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r w:rsidRPr="004D3578">
        <w:rPr>
          <w:sz w:val="64"/>
        </w:rPr>
        <w:t xml:space="preserve">3GPP TS </w:t>
      </w:r>
      <w:r w:rsidR="00867F7B">
        <w:rPr>
          <w:sz w:val="64"/>
        </w:rPr>
        <w:t>23</w:t>
      </w:r>
      <w:r w:rsidRPr="004D3578">
        <w:rPr>
          <w:sz w:val="64"/>
        </w:rPr>
        <w:t>.</w:t>
      </w:r>
      <w:r w:rsidR="00867F7B">
        <w:rPr>
          <w:sz w:val="64"/>
        </w:rPr>
        <w:t>501</w:t>
      </w:r>
      <w:r w:rsidRPr="004D3578">
        <w:rPr>
          <w:sz w:val="64"/>
        </w:rPr>
        <w:t xml:space="preserve"> </w:t>
      </w:r>
      <w:r w:rsidRPr="004D3578">
        <w:t>V</w:t>
      </w:r>
      <w:r w:rsidR="00E44A53">
        <w:t>1</w:t>
      </w:r>
      <w:r w:rsidR="00EF08D0">
        <w:t>6</w:t>
      </w:r>
      <w:r w:rsidRPr="004D3578">
        <w:t>.</w:t>
      </w:r>
      <w:r w:rsidR="00E84623">
        <w:t>5</w:t>
      </w:r>
      <w:r w:rsidRPr="004D3578">
        <w:t>.</w:t>
      </w:r>
      <w:r w:rsidR="00D81B76">
        <w:t>0</w:t>
      </w:r>
      <w:r w:rsidRPr="004D3578">
        <w:t xml:space="preserve"> </w:t>
      </w:r>
      <w:r w:rsidRPr="004D3578">
        <w:rPr>
          <w:sz w:val="32"/>
        </w:rPr>
        <w:t>(</w:t>
      </w:r>
      <w:r w:rsidR="00867F7B">
        <w:rPr>
          <w:sz w:val="32"/>
        </w:rPr>
        <w:t>20</w:t>
      </w:r>
      <w:r w:rsidR="00632B88">
        <w:rPr>
          <w:sz w:val="32"/>
        </w:rPr>
        <w:t>20</w:t>
      </w:r>
      <w:r w:rsidRPr="004D3578">
        <w:rPr>
          <w:sz w:val="32"/>
        </w:rPr>
        <w:t>-</w:t>
      </w:r>
      <w:r w:rsidR="00632B88">
        <w:rPr>
          <w:sz w:val="32"/>
        </w:rPr>
        <w:t>0</w:t>
      </w:r>
      <w:r w:rsidR="00E84623">
        <w:rPr>
          <w:sz w:val="32"/>
        </w:rPr>
        <w:t>7</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867F7B">
      <w:pPr>
        <w:pStyle w:val="ZT"/>
        <w:framePr w:wrap="notBeside"/>
      </w:pPr>
      <w:r>
        <w:t>Technical Specification Group Services and System Aspects</w:t>
      </w:r>
      <w:r w:rsidR="00080512" w:rsidRPr="004D3578">
        <w:t>;</w:t>
      </w:r>
    </w:p>
    <w:p w:rsidR="00080512" w:rsidRPr="004D3578" w:rsidRDefault="002348A9">
      <w:pPr>
        <w:pStyle w:val="ZT"/>
        <w:framePr w:wrap="notBeside"/>
      </w:pPr>
      <w:r>
        <w:t>System architecture for the 5G System (5GS)</w:t>
      </w:r>
      <w:r w:rsidR="00080512" w:rsidRPr="004D3578">
        <w:t>;</w:t>
      </w:r>
    </w:p>
    <w:p w:rsidR="00080512" w:rsidRPr="004D3578" w:rsidRDefault="00867F7B">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EF08D0">
        <w:rPr>
          <w:rStyle w:val="ZGSM"/>
        </w:rPr>
        <w:t>6</w:t>
      </w:r>
      <w:r w:rsidRPr="004D3578">
        <w:t>)</w:t>
      </w:r>
    </w:p>
    <w:p w:rsidR="00917CCB" w:rsidRPr="00F06FF4" w:rsidRDefault="002431F6" w:rsidP="00917CCB">
      <w:pPr>
        <w:pStyle w:val="ZU"/>
        <w:framePr w:h="4929" w:hRule="exact" w:wrap="notBeside"/>
        <w:tabs>
          <w:tab w:val="right" w:pos="10206"/>
        </w:tabs>
        <w:jc w:val="left"/>
      </w:pPr>
      <w:r w:rsidRPr="00F06FF4">
        <w:rPr>
          <w:i/>
        </w:rPr>
        <w:t xml:space="preserve"> </w:t>
      </w:r>
      <w:r w:rsidR="00A30201" w:rsidRPr="00F06FF4">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917CCB" w:rsidRPr="00F06FF4">
        <w:tab/>
      </w:r>
      <w:r w:rsidR="00A30201" w:rsidRPr="00F06FF4">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w:t>
      </w:r>
      <w:r w:rsidR="00867F7B">
        <w:rPr>
          <w:sz w:val="16"/>
        </w:rPr>
        <w:t>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w:t>
      </w:r>
      <w:r w:rsidR="00867F7B">
        <w:rPr>
          <w:sz w:val="16"/>
        </w:rPr>
        <w:t>'</w:t>
      </w:r>
      <w:r w:rsidRPr="004D3578">
        <w:rPr>
          <w:sz w:val="16"/>
        </w:rPr>
        <w:t xml:space="preserve">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1" w:name="page2"/>
    </w:p>
    <w:p w:rsidR="00B979BD" w:rsidRPr="004D3578" w:rsidRDefault="00B979BD" w:rsidP="00B979BD">
      <w:pPr>
        <w:pStyle w:val="FP"/>
        <w:pBdr>
          <w:bottom w:val="single" w:sz="6" w:space="1" w:color="auto"/>
        </w:pBdr>
        <w:spacing w:before="240"/>
        <w:ind w:left="2835" w:right="2835"/>
        <w:jc w:val="center"/>
      </w:pPr>
      <w:r w:rsidRPr="004D3578">
        <w:t>Keywords</w:t>
      </w:r>
    </w:p>
    <w:p w:rsidR="00B979BD" w:rsidRPr="004D3578" w:rsidRDefault="00B979BD" w:rsidP="00B979BD">
      <w:pPr>
        <w:pStyle w:val="FP"/>
        <w:ind w:left="2835" w:right="2835"/>
        <w:jc w:val="center"/>
        <w:rPr>
          <w:rFonts w:ascii="Arial" w:hAnsi="Arial"/>
          <w:sz w:val="18"/>
        </w:rPr>
      </w:pPr>
      <w:r>
        <w:rPr>
          <w:rFonts w:ascii="Arial" w:hAnsi="Arial"/>
          <w:sz w:val="18"/>
        </w:rPr>
        <w:t xml:space="preserve">3GPP, Architecture, 5G System, </w:t>
      </w:r>
      <w:r w:rsidRPr="00867F7B">
        <w:rPr>
          <w:rFonts w:ascii="Arial" w:hAnsi="Arial"/>
          <w:noProof/>
          <w:sz w:val="18"/>
        </w:rPr>
        <w:t>NextGen</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867F7B" w:rsidRDefault="00080512">
      <w:pPr>
        <w:pStyle w:val="FP"/>
        <w:framePr w:wrap="notBeside" w:hAnchor="margin" w:yAlign="center"/>
        <w:ind w:left="2835" w:right="2835"/>
        <w:jc w:val="center"/>
        <w:rPr>
          <w:rFonts w:ascii="Arial" w:hAnsi="Arial"/>
          <w:noProof/>
          <w:sz w:val="18"/>
        </w:rPr>
      </w:pPr>
      <w:r w:rsidRPr="00867F7B">
        <w:rPr>
          <w:rFonts w:ascii="Arial" w:hAnsi="Arial"/>
          <w:noProof/>
          <w:sz w:val="18"/>
        </w:rPr>
        <w:t>650 Route des Lucioles - Sophia Antipolis</w:t>
      </w:r>
    </w:p>
    <w:p w:rsidR="00080512" w:rsidRPr="00867F7B" w:rsidRDefault="00080512">
      <w:pPr>
        <w:pStyle w:val="FP"/>
        <w:framePr w:wrap="notBeside" w:hAnchor="margin" w:yAlign="center"/>
        <w:ind w:left="2835" w:right="2835"/>
        <w:jc w:val="center"/>
        <w:rPr>
          <w:rFonts w:ascii="Arial" w:hAnsi="Arial"/>
          <w:noProof/>
          <w:sz w:val="18"/>
        </w:rPr>
      </w:pPr>
      <w:r w:rsidRPr="00867F7B">
        <w:rPr>
          <w:rFonts w:ascii="Arial" w:hAnsi="Arial"/>
          <w:noProof/>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9E0DE1" w:rsidRDefault="00080512" w:rsidP="00FA1266">
      <w:pPr>
        <w:pStyle w:val="FP"/>
        <w:framePr w:h="3057" w:hRule="exact" w:wrap="notBeside" w:vAnchor="page" w:hAnchor="margin" w:y="12605"/>
        <w:jc w:val="center"/>
        <w:rPr>
          <w:noProof/>
        </w:rPr>
      </w:pPr>
      <w:r w:rsidRPr="009E0DE1">
        <w:rPr>
          <w:noProof/>
        </w:rPr>
        <w:t>No part may be reproduced except as authorized by written permission.</w:t>
      </w:r>
      <w:r w:rsidRPr="009E0DE1">
        <w:rPr>
          <w:noProof/>
        </w:rPr>
        <w:br/>
        <w:t>The copyright and the foregoing restriction extend to reproduction in all media.</w:t>
      </w:r>
    </w:p>
    <w:p w:rsidR="00080512" w:rsidRPr="009E0DE1" w:rsidRDefault="00080512" w:rsidP="00FA1266">
      <w:pPr>
        <w:pStyle w:val="FP"/>
        <w:framePr w:h="3057" w:hRule="exact" w:wrap="notBeside" w:vAnchor="page" w:hAnchor="margin" w:y="12605"/>
        <w:jc w:val="center"/>
        <w:rPr>
          <w:noProof/>
        </w:rPr>
      </w:pPr>
    </w:p>
    <w:p w:rsidR="00080512" w:rsidRPr="009E0DE1" w:rsidRDefault="00DC309B" w:rsidP="00FA1266">
      <w:pPr>
        <w:pStyle w:val="FP"/>
        <w:framePr w:h="3057" w:hRule="exact" w:wrap="notBeside" w:vAnchor="page" w:hAnchor="margin" w:y="12605"/>
        <w:jc w:val="center"/>
        <w:rPr>
          <w:noProof/>
          <w:sz w:val="18"/>
        </w:rPr>
      </w:pPr>
      <w:r w:rsidRPr="009E0DE1">
        <w:rPr>
          <w:noProof/>
          <w:sz w:val="18"/>
        </w:rPr>
        <w:t>© 20</w:t>
      </w:r>
      <w:r w:rsidR="00632B88">
        <w:rPr>
          <w:noProof/>
          <w:sz w:val="18"/>
        </w:rPr>
        <w:t>20</w:t>
      </w:r>
      <w:r w:rsidR="00080512" w:rsidRPr="009E0DE1">
        <w:rPr>
          <w:noProof/>
          <w:sz w:val="18"/>
        </w:rPr>
        <w:t>, 3GPP Organizational Partners (ARIB, ATIS, CCSA, ETSI,</w:t>
      </w:r>
      <w:r w:rsidR="00F22EC7" w:rsidRPr="009E0DE1">
        <w:rPr>
          <w:noProof/>
          <w:sz w:val="18"/>
        </w:rPr>
        <w:t xml:space="preserve"> TSDSI, </w:t>
      </w:r>
      <w:r w:rsidR="00080512" w:rsidRPr="009E0DE1">
        <w:rPr>
          <w:noProof/>
          <w:sz w:val="18"/>
        </w:rPr>
        <w:t>TTA, TTC).</w:t>
      </w:r>
      <w:bookmarkStart w:id="2" w:name="copyrightaddon"/>
      <w:bookmarkEnd w:id="2"/>
    </w:p>
    <w:p w:rsidR="00734A5B" w:rsidRPr="009E0DE1" w:rsidRDefault="00080512" w:rsidP="00FA1266">
      <w:pPr>
        <w:pStyle w:val="FP"/>
        <w:framePr w:h="3057" w:hRule="exact" w:wrap="notBeside" w:vAnchor="page" w:hAnchor="margin" w:y="12605"/>
        <w:jc w:val="center"/>
        <w:rPr>
          <w:noProof/>
          <w:sz w:val="18"/>
        </w:rPr>
      </w:pPr>
      <w:r w:rsidRPr="009E0DE1">
        <w:rPr>
          <w:noProof/>
          <w:sz w:val="18"/>
        </w:rPr>
        <w:t>All rights reserved.</w:t>
      </w:r>
    </w:p>
    <w:p w:rsidR="00FC1192" w:rsidRPr="009E0DE1" w:rsidRDefault="00FC1192" w:rsidP="00FA1266">
      <w:pPr>
        <w:pStyle w:val="FP"/>
        <w:framePr w:h="3057" w:hRule="exact" w:wrap="notBeside" w:vAnchor="page" w:hAnchor="margin" w:y="12605"/>
        <w:rPr>
          <w:noProof/>
          <w:sz w:val="18"/>
        </w:rPr>
      </w:pPr>
    </w:p>
    <w:p w:rsidR="00734A5B" w:rsidRPr="009E0DE1" w:rsidRDefault="00734A5B" w:rsidP="00FA1266">
      <w:pPr>
        <w:pStyle w:val="FP"/>
        <w:framePr w:h="3057" w:hRule="exact" w:wrap="notBeside" w:vAnchor="page" w:hAnchor="margin" w:y="12605"/>
        <w:rPr>
          <w:noProof/>
          <w:sz w:val="18"/>
        </w:rPr>
      </w:pPr>
      <w:r w:rsidRPr="009E0DE1">
        <w:rPr>
          <w:noProof/>
          <w:sz w:val="18"/>
        </w:rPr>
        <w:t>UMTS™ is a Trade Mark of ETSI registered for the benefit of its members</w:t>
      </w:r>
    </w:p>
    <w:p w:rsidR="00080512" w:rsidRPr="009E0DE1" w:rsidRDefault="00734A5B" w:rsidP="00FA1266">
      <w:pPr>
        <w:pStyle w:val="FP"/>
        <w:framePr w:h="3057" w:hRule="exact" w:wrap="notBeside" w:vAnchor="page" w:hAnchor="margin" w:y="12605"/>
        <w:rPr>
          <w:noProof/>
          <w:sz w:val="18"/>
        </w:rPr>
      </w:pPr>
      <w:r w:rsidRPr="009E0DE1">
        <w:rPr>
          <w:noProof/>
          <w:sz w:val="18"/>
        </w:rPr>
        <w:t>3GPP™ is a Trade Mark of ETSI registered for the benefit of its Members and of the 3GPP Organizational Partners</w:t>
      </w:r>
      <w:r w:rsidR="00080512" w:rsidRPr="009E0DE1">
        <w:rPr>
          <w:noProof/>
          <w:sz w:val="18"/>
        </w:rPr>
        <w:br/>
      </w:r>
      <w:r w:rsidR="00FA1266" w:rsidRPr="009E0DE1">
        <w:rPr>
          <w:noProof/>
          <w:sz w:val="18"/>
        </w:rPr>
        <w:t>LTE™ is a Trade Mark of ETSI registered for the benefit of its Members and of the 3GPP Organizational Partners</w:t>
      </w:r>
    </w:p>
    <w:p w:rsidR="00FA1266" w:rsidRPr="009E0DE1" w:rsidRDefault="00FA1266" w:rsidP="00FA1266">
      <w:pPr>
        <w:pStyle w:val="FP"/>
        <w:framePr w:h="3057" w:hRule="exact" w:wrap="notBeside" w:vAnchor="page" w:hAnchor="margin" w:y="12605"/>
        <w:rPr>
          <w:noProof/>
          <w:sz w:val="18"/>
        </w:rPr>
      </w:pPr>
      <w:r w:rsidRPr="009E0DE1">
        <w:rPr>
          <w:noProof/>
          <w:sz w:val="18"/>
        </w:rPr>
        <w:t>GSM® and the GSM logo are registered and owned by the GSM Association</w:t>
      </w:r>
    </w:p>
    <w:bookmarkEnd w:id="1"/>
    <w:p w:rsidR="00080512" w:rsidRPr="009E0DE1" w:rsidRDefault="00080512">
      <w:pPr>
        <w:pStyle w:val="TT"/>
      </w:pPr>
      <w:r w:rsidRPr="009E0DE1">
        <w:br w:type="page"/>
      </w:r>
      <w:r w:rsidRPr="009E0DE1">
        <w:lastRenderedPageBreak/>
        <w:t>Contents</w:t>
      </w:r>
    </w:p>
    <w:bookmarkStart w:id="3" w:name="_GoBack"/>
    <w:p w:rsidR="00821CF5" w:rsidRDefault="00821CF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_Toc45183441 \h </w:instrText>
      </w:r>
      <w:r>
        <w:fldChar w:fldCharType="separate"/>
      </w:r>
      <w:r>
        <w:t>16</w:t>
      </w:r>
      <w:r>
        <w:fldChar w:fldCharType="end"/>
      </w:r>
    </w:p>
    <w:p w:rsidR="00821CF5" w:rsidRDefault="00821CF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_Toc45183442 \h </w:instrText>
      </w:r>
      <w:r>
        <w:fldChar w:fldCharType="separate"/>
      </w:r>
      <w:r>
        <w:t>17</w:t>
      </w:r>
      <w:r>
        <w:fldChar w:fldCharType="end"/>
      </w:r>
    </w:p>
    <w:p w:rsidR="00821CF5" w:rsidRDefault="00821CF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_Toc45183443 \h </w:instrText>
      </w:r>
      <w:r>
        <w:fldChar w:fldCharType="separate"/>
      </w:r>
      <w:r>
        <w:t>17</w:t>
      </w:r>
      <w:r>
        <w:fldChar w:fldCharType="end"/>
      </w:r>
    </w:p>
    <w:p w:rsidR="00821CF5" w:rsidRDefault="00821CF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_Toc45183444 \h </w:instrText>
      </w:r>
      <w:r>
        <w:fldChar w:fldCharType="separate"/>
      </w:r>
      <w:r>
        <w:t>21</w:t>
      </w:r>
      <w:r>
        <w:fldChar w:fldCharType="end"/>
      </w:r>
    </w:p>
    <w:p w:rsidR="00821CF5" w:rsidRDefault="00821CF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_Toc45183445 \h </w:instrText>
      </w:r>
      <w:r>
        <w:fldChar w:fldCharType="separate"/>
      </w:r>
      <w:r>
        <w:t>21</w:t>
      </w:r>
      <w:r>
        <w:fldChar w:fldCharType="end"/>
      </w:r>
    </w:p>
    <w:p w:rsidR="00821CF5" w:rsidRDefault="00821CF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_Toc45183446 \h </w:instrText>
      </w:r>
      <w:r>
        <w:fldChar w:fldCharType="separate"/>
      </w:r>
      <w:r>
        <w:t>26</w:t>
      </w:r>
      <w:r>
        <w:fldChar w:fldCharType="end"/>
      </w:r>
    </w:p>
    <w:p w:rsidR="00821CF5" w:rsidRDefault="00821CF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_Toc45183447 \h </w:instrText>
      </w:r>
      <w:r>
        <w:fldChar w:fldCharType="separate"/>
      </w:r>
      <w:r>
        <w:t>29</w:t>
      </w:r>
      <w:r>
        <w:fldChar w:fldCharType="end"/>
      </w:r>
    </w:p>
    <w:p w:rsidR="00821CF5" w:rsidRDefault="00821CF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_Toc45183448 \h </w:instrText>
      </w:r>
      <w:r>
        <w:fldChar w:fldCharType="separate"/>
      </w:r>
      <w:r>
        <w:t>29</w:t>
      </w:r>
      <w:r>
        <w:fldChar w:fldCharType="end"/>
      </w:r>
    </w:p>
    <w:p w:rsidR="00821CF5" w:rsidRDefault="00821CF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_Toc45183449 \h </w:instrText>
      </w:r>
      <w:r>
        <w:fldChar w:fldCharType="separate"/>
      </w:r>
      <w:r>
        <w:t>29</w:t>
      </w:r>
      <w:r>
        <w:fldChar w:fldCharType="end"/>
      </w:r>
    </w:p>
    <w:p w:rsidR="00821CF5" w:rsidRDefault="00821CF5">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_Toc45183450 \h </w:instrText>
      </w:r>
      <w:r>
        <w:fldChar w:fldCharType="separate"/>
      </w:r>
      <w:r>
        <w:t>29</w:t>
      </w:r>
      <w:r>
        <w:fldChar w:fldCharType="end"/>
      </w:r>
    </w:p>
    <w:p w:rsidR="00821CF5" w:rsidRDefault="00821CF5">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_Toc45183451 \h </w:instrText>
      </w:r>
      <w:r>
        <w:fldChar w:fldCharType="separate"/>
      </w:r>
      <w:r>
        <w:t>30</w:t>
      </w:r>
      <w:r>
        <w:fldChar w:fldCharType="end"/>
      </w:r>
    </w:p>
    <w:p w:rsidR="00821CF5" w:rsidRDefault="00821CF5">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_Toc45183452 \h </w:instrText>
      </w:r>
      <w:r>
        <w:fldChar w:fldCharType="separate"/>
      </w:r>
      <w:r>
        <w:t>31</w:t>
      </w:r>
      <w:r>
        <w:fldChar w:fldCharType="end"/>
      </w:r>
    </w:p>
    <w:p w:rsidR="00821CF5" w:rsidRDefault="00821CF5">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_Toc45183453 \h </w:instrText>
      </w:r>
      <w:r>
        <w:fldChar w:fldCharType="separate"/>
      </w:r>
      <w:r>
        <w:t>34</w:t>
      </w:r>
      <w:r>
        <w:fldChar w:fldCharType="end"/>
      </w:r>
    </w:p>
    <w:p w:rsidR="00821CF5" w:rsidRDefault="00821CF5">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_Toc45183454 \h </w:instrText>
      </w:r>
      <w:r>
        <w:fldChar w:fldCharType="separate"/>
      </w:r>
      <w:r>
        <w:t>38</w:t>
      </w:r>
      <w:r>
        <w:fldChar w:fldCharType="end"/>
      </w:r>
    </w:p>
    <w:p w:rsidR="00821CF5" w:rsidRDefault="00821CF5">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_Toc45183455 \h </w:instrText>
      </w:r>
      <w:r>
        <w:fldChar w:fldCharType="separate"/>
      </w:r>
      <w:r>
        <w:t>39</w:t>
      </w:r>
      <w:r>
        <w:fldChar w:fldCharType="end"/>
      </w:r>
    </w:p>
    <w:p w:rsidR="00821CF5" w:rsidRDefault="00821CF5">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_Toc45183456 \h </w:instrText>
      </w:r>
      <w:r>
        <w:fldChar w:fldCharType="separate"/>
      </w:r>
      <w:r>
        <w:t>40</w:t>
      </w:r>
      <w:r>
        <w:fldChar w:fldCharType="end"/>
      </w:r>
    </w:p>
    <w:p w:rsidR="00821CF5" w:rsidRDefault="00821CF5">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_Toc45183457 \h </w:instrText>
      </w:r>
      <w:r>
        <w:fldChar w:fldCharType="separate"/>
      </w:r>
      <w:r>
        <w:t>40</w:t>
      </w:r>
      <w:r>
        <w:fldChar w:fldCharType="end"/>
      </w:r>
    </w:p>
    <w:p w:rsidR="00821CF5" w:rsidRDefault="00821CF5">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_Toc45183458 \h </w:instrText>
      </w:r>
      <w:r>
        <w:fldChar w:fldCharType="separate"/>
      </w:r>
      <w:r>
        <w:t>42</w:t>
      </w:r>
      <w:r>
        <w:fldChar w:fldCharType="end"/>
      </w:r>
    </w:p>
    <w:p w:rsidR="00821CF5" w:rsidRDefault="00821CF5">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_Toc45183459 \h </w:instrText>
      </w:r>
      <w:r>
        <w:fldChar w:fldCharType="separate"/>
      </w:r>
      <w:r>
        <w:t>42</w:t>
      </w:r>
      <w:r>
        <w:fldChar w:fldCharType="end"/>
      </w:r>
    </w:p>
    <w:p w:rsidR="00821CF5" w:rsidRDefault="00821CF5">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_Toc45183460 \h </w:instrText>
      </w:r>
      <w:r>
        <w:fldChar w:fldCharType="separate"/>
      </w:r>
      <w:r>
        <w:t>43</w:t>
      </w:r>
      <w:r>
        <w:fldChar w:fldCharType="end"/>
      </w:r>
    </w:p>
    <w:p w:rsidR="00821CF5" w:rsidRDefault="00821CF5">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_Toc45183461 \h </w:instrText>
      </w:r>
      <w:r>
        <w:fldChar w:fldCharType="separate"/>
      </w:r>
      <w:r>
        <w:t>44</w:t>
      </w:r>
      <w:r>
        <w:fldChar w:fldCharType="end"/>
      </w:r>
    </w:p>
    <w:p w:rsidR="00821CF5" w:rsidRDefault="00821CF5">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_Toc45183462 \h </w:instrText>
      </w:r>
      <w:r>
        <w:fldChar w:fldCharType="separate"/>
      </w:r>
      <w:r>
        <w:t>45</w:t>
      </w:r>
      <w:r>
        <w:fldChar w:fldCharType="end"/>
      </w:r>
    </w:p>
    <w:p w:rsidR="00821CF5" w:rsidRDefault="00821CF5">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_Toc45183463 \h </w:instrText>
      </w:r>
      <w:r>
        <w:fldChar w:fldCharType="separate"/>
      </w:r>
      <w:r>
        <w:t>45</w:t>
      </w:r>
      <w:r>
        <w:fldChar w:fldCharType="end"/>
      </w:r>
    </w:p>
    <w:p w:rsidR="00821CF5" w:rsidRDefault="00821CF5">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_Toc45183464 \h </w:instrText>
      </w:r>
      <w:r>
        <w:fldChar w:fldCharType="separate"/>
      </w:r>
      <w:r>
        <w:t>46</w:t>
      </w:r>
      <w:r>
        <w:fldChar w:fldCharType="end"/>
      </w:r>
    </w:p>
    <w:p w:rsidR="00821CF5" w:rsidRDefault="00821CF5">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_Toc45183465 \h </w:instrText>
      </w:r>
      <w:r>
        <w:fldChar w:fldCharType="separate"/>
      </w:r>
      <w:r>
        <w:t>48</w:t>
      </w:r>
      <w:r>
        <w:fldChar w:fldCharType="end"/>
      </w:r>
    </w:p>
    <w:p w:rsidR="00821CF5" w:rsidRDefault="00821CF5">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_Toc45183466 \h </w:instrText>
      </w:r>
      <w:r>
        <w:fldChar w:fldCharType="separate"/>
      </w:r>
      <w:r>
        <w:t>50</w:t>
      </w:r>
      <w:r>
        <w:fldChar w:fldCharType="end"/>
      </w:r>
    </w:p>
    <w:p w:rsidR="00821CF5" w:rsidRDefault="00821CF5">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_Toc45183467 \h </w:instrText>
      </w:r>
      <w:r>
        <w:fldChar w:fldCharType="separate"/>
      </w:r>
      <w:r>
        <w:t>50</w:t>
      </w:r>
      <w:r>
        <w:fldChar w:fldCharType="end"/>
      </w:r>
    </w:p>
    <w:p w:rsidR="00821CF5" w:rsidRDefault="00821CF5">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_Toc45183468 \h </w:instrText>
      </w:r>
      <w:r>
        <w:fldChar w:fldCharType="separate"/>
      </w:r>
      <w:r>
        <w:t>51</w:t>
      </w:r>
      <w:r>
        <w:fldChar w:fldCharType="end"/>
      </w:r>
    </w:p>
    <w:p w:rsidR="00821CF5" w:rsidRDefault="00821CF5">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_Toc45183469 \h </w:instrText>
      </w:r>
      <w:r>
        <w:fldChar w:fldCharType="separate"/>
      </w:r>
      <w:r>
        <w:t>51</w:t>
      </w:r>
      <w:r>
        <w:fldChar w:fldCharType="end"/>
      </w:r>
    </w:p>
    <w:p w:rsidR="00821CF5" w:rsidRDefault="00821CF5">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_Toc45183470 \h </w:instrText>
      </w:r>
      <w:r>
        <w:fldChar w:fldCharType="separate"/>
      </w:r>
      <w:r>
        <w:t>52</w:t>
      </w:r>
      <w:r>
        <w:fldChar w:fldCharType="end"/>
      </w:r>
    </w:p>
    <w:p w:rsidR="00821CF5" w:rsidRDefault="00821CF5">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_Toc45183471 \h </w:instrText>
      </w:r>
      <w:r>
        <w:fldChar w:fldCharType="separate"/>
      </w:r>
      <w:r>
        <w:t>52</w:t>
      </w:r>
      <w:r>
        <w:fldChar w:fldCharType="end"/>
      </w:r>
    </w:p>
    <w:p w:rsidR="00821CF5" w:rsidRDefault="00821CF5">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_Toc45183472 \h </w:instrText>
      </w:r>
      <w:r>
        <w:fldChar w:fldCharType="separate"/>
      </w:r>
      <w:r>
        <w:t>53</w:t>
      </w:r>
      <w:r>
        <w:fldChar w:fldCharType="end"/>
      </w:r>
    </w:p>
    <w:p w:rsidR="00821CF5" w:rsidRDefault="00821CF5">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_Toc45183473 \h </w:instrText>
      </w:r>
      <w:r>
        <w:fldChar w:fldCharType="separate"/>
      </w:r>
      <w:r>
        <w:t>53</w:t>
      </w:r>
      <w:r>
        <w:fldChar w:fldCharType="end"/>
      </w:r>
    </w:p>
    <w:p w:rsidR="00821CF5" w:rsidRDefault="00821CF5">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_Toc45183474 \h </w:instrText>
      </w:r>
      <w:r>
        <w:fldChar w:fldCharType="separate"/>
      </w:r>
      <w:r>
        <w:t>53</w:t>
      </w:r>
      <w:r>
        <w:fldChar w:fldCharType="end"/>
      </w:r>
    </w:p>
    <w:p w:rsidR="00821CF5" w:rsidRDefault="00821CF5">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_Toc45183475 \h </w:instrText>
      </w:r>
      <w:r>
        <w:fldChar w:fldCharType="separate"/>
      </w:r>
      <w:r>
        <w:t>54</w:t>
      </w:r>
      <w:r>
        <w:fldChar w:fldCharType="end"/>
      </w:r>
    </w:p>
    <w:p w:rsidR="00821CF5" w:rsidRDefault="00821CF5">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_Toc45183476 \h </w:instrText>
      </w:r>
      <w:r>
        <w:fldChar w:fldCharType="separate"/>
      </w:r>
      <w:r>
        <w:t>54</w:t>
      </w:r>
      <w:r>
        <w:fldChar w:fldCharType="end"/>
      </w:r>
    </w:p>
    <w:p w:rsidR="00821CF5" w:rsidRDefault="00821CF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_Toc45183477 \h </w:instrText>
      </w:r>
      <w:r>
        <w:fldChar w:fldCharType="separate"/>
      </w:r>
      <w:r>
        <w:t>55</w:t>
      </w:r>
      <w:r>
        <w:fldChar w:fldCharType="end"/>
      </w:r>
    </w:p>
    <w:p w:rsidR="00821CF5" w:rsidRDefault="00821CF5">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_Toc45183478 \h </w:instrText>
      </w:r>
      <w:r>
        <w:fldChar w:fldCharType="separate"/>
      </w:r>
      <w:r>
        <w:t>55</w:t>
      </w:r>
      <w:r>
        <w:fldChar w:fldCharType="end"/>
      </w:r>
    </w:p>
    <w:p w:rsidR="00821CF5" w:rsidRDefault="00821CF5">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_Toc45183479 \h </w:instrText>
      </w:r>
      <w:r>
        <w:fldChar w:fldCharType="separate"/>
      </w:r>
      <w:r>
        <w:t>56</w:t>
      </w:r>
      <w:r>
        <w:fldChar w:fldCharType="end"/>
      </w:r>
    </w:p>
    <w:p w:rsidR="00821CF5" w:rsidRDefault="00821CF5">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_Toc45183480 \h </w:instrText>
      </w:r>
      <w:r>
        <w:fldChar w:fldCharType="separate"/>
      </w:r>
      <w:r>
        <w:t>58</w:t>
      </w:r>
      <w:r>
        <w:fldChar w:fldCharType="end"/>
      </w:r>
    </w:p>
    <w:p w:rsidR="00821CF5" w:rsidRDefault="00821CF5">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_Toc45183481 \h </w:instrText>
      </w:r>
      <w:r>
        <w:fldChar w:fldCharType="separate"/>
      </w:r>
      <w:r>
        <w:t>58</w:t>
      </w:r>
      <w:r>
        <w:fldChar w:fldCharType="end"/>
      </w:r>
    </w:p>
    <w:p w:rsidR="00821CF5" w:rsidRDefault="00821CF5">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_Toc45183482 \h </w:instrText>
      </w:r>
      <w:r>
        <w:fldChar w:fldCharType="separate"/>
      </w:r>
      <w:r>
        <w:t>59</w:t>
      </w:r>
      <w:r>
        <w:fldChar w:fldCharType="end"/>
      </w:r>
    </w:p>
    <w:p w:rsidR="00821CF5" w:rsidRDefault="00821CF5">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_Toc45183483 \h </w:instrText>
      </w:r>
      <w:r>
        <w:fldChar w:fldCharType="separate"/>
      </w:r>
      <w:r>
        <w:t>61</w:t>
      </w:r>
      <w:r>
        <w:fldChar w:fldCharType="end"/>
      </w:r>
    </w:p>
    <w:p w:rsidR="00821CF5" w:rsidRDefault="00821CF5">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_Toc45183484 \h </w:instrText>
      </w:r>
      <w:r>
        <w:fldChar w:fldCharType="separate"/>
      </w:r>
      <w:r>
        <w:t>61</w:t>
      </w:r>
      <w:r>
        <w:fldChar w:fldCharType="end"/>
      </w:r>
    </w:p>
    <w:p w:rsidR="00821CF5" w:rsidRDefault="00821CF5">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_Toc45183485 \h </w:instrText>
      </w:r>
      <w:r>
        <w:fldChar w:fldCharType="separate"/>
      </w:r>
      <w:r>
        <w:t>62</w:t>
      </w:r>
      <w:r>
        <w:fldChar w:fldCharType="end"/>
      </w:r>
    </w:p>
    <w:p w:rsidR="00821CF5" w:rsidRDefault="00821CF5">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_Toc45183486 \h </w:instrText>
      </w:r>
      <w:r>
        <w:fldChar w:fldCharType="separate"/>
      </w:r>
      <w:r>
        <w:t>64</w:t>
      </w:r>
      <w:r>
        <w:fldChar w:fldCharType="end"/>
      </w:r>
    </w:p>
    <w:p w:rsidR="00821CF5" w:rsidRDefault="00821CF5">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_Toc45183487 \h </w:instrText>
      </w:r>
      <w:r>
        <w:fldChar w:fldCharType="separate"/>
      </w:r>
      <w:r>
        <w:t>64</w:t>
      </w:r>
      <w:r>
        <w:fldChar w:fldCharType="end"/>
      </w:r>
    </w:p>
    <w:p w:rsidR="00821CF5" w:rsidRDefault="00821CF5">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_Toc45183488 \h </w:instrText>
      </w:r>
      <w:r>
        <w:fldChar w:fldCharType="separate"/>
      </w:r>
      <w:r>
        <w:t>65</w:t>
      </w:r>
      <w:r>
        <w:fldChar w:fldCharType="end"/>
      </w:r>
    </w:p>
    <w:p w:rsidR="00821CF5" w:rsidRDefault="00821CF5">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_Toc45183489 \h </w:instrText>
      </w:r>
      <w:r>
        <w:fldChar w:fldCharType="separate"/>
      </w:r>
      <w:r>
        <w:t>66</w:t>
      </w:r>
      <w:r>
        <w:fldChar w:fldCharType="end"/>
      </w:r>
    </w:p>
    <w:p w:rsidR="00821CF5" w:rsidRDefault="00821CF5">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_Toc45183490 \h </w:instrText>
      </w:r>
      <w:r>
        <w:fldChar w:fldCharType="separate"/>
      </w:r>
      <w:r>
        <w:t>66</w:t>
      </w:r>
      <w:r>
        <w:fldChar w:fldCharType="end"/>
      </w:r>
    </w:p>
    <w:p w:rsidR="00821CF5" w:rsidRDefault="00821CF5">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_Toc45183491 \h </w:instrText>
      </w:r>
      <w:r>
        <w:fldChar w:fldCharType="separate"/>
      </w:r>
      <w:r>
        <w:t>66</w:t>
      </w:r>
      <w:r>
        <w:fldChar w:fldCharType="end"/>
      </w:r>
    </w:p>
    <w:p w:rsidR="00821CF5" w:rsidRDefault="00821CF5">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_Toc45183492 \h </w:instrText>
      </w:r>
      <w:r>
        <w:fldChar w:fldCharType="separate"/>
      </w:r>
      <w:r>
        <w:t>66</w:t>
      </w:r>
      <w:r>
        <w:fldChar w:fldCharType="end"/>
      </w:r>
    </w:p>
    <w:p w:rsidR="00821CF5" w:rsidRDefault="00821CF5">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_Toc45183493 \h </w:instrText>
      </w:r>
      <w:r>
        <w:fldChar w:fldCharType="separate"/>
      </w:r>
      <w:r>
        <w:t>68</w:t>
      </w:r>
      <w:r>
        <w:fldChar w:fldCharType="end"/>
      </w:r>
    </w:p>
    <w:p w:rsidR="00821CF5" w:rsidRDefault="00821CF5">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_Toc45183494 \h </w:instrText>
      </w:r>
      <w:r>
        <w:fldChar w:fldCharType="separate"/>
      </w:r>
      <w:r>
        <w:t>68</w:t>
      </w:r>
      <w:r>
        <w:fldChar w:fldCharType="end"/>
      </w:r>
    </w:p>
    <w:p w:rsidR="00821CF5" w:rsidRDefault="00821CF5">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_Toc45183495 \h </w:instrText>
      </w:r>
      <w:r>
        <w:fldChar w:fldCharType="separate"/>
      </w:r>
      <w:r>
        <w:t>68</w:t>
      </w:r>
      <w:r>
        <w:fldChar w:fldCharType="end"/>
      </w:r>
    </w:p>
    <w:p w:rsidR="00821CF5" w:rsidRDefault="00821CF5">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_Toc45183496 \h </w:instrText>
      </w:r>
      <w:r>
        <w:fldChar w:fldCharType="separate"/>
      </w:r>
      <w:r>
        <w:t>68</w:t>
      </w:r>
      <w:r>
        <w:fldChar w:fldCharType="end"/>
      </w:r>
    </w:p>
    <w:p w:rsidR="00821CF5" w:rsidRDefault="00821CF5">
      <w:pPr>
        <w:pStyle w:val="TOC4"/>
        <w:rPr>
          <w:rFonts w:asciiTheme="minorHAnsi" w:eastAsiaTheme="minorEastAsia" w:hAnsiTheme="minorHAnsi" w:cstheme="minorBidi"/>
          <w:sz w:val="22"/>
          <w:szCs w:val="22"/>
          <w:lang w:eastAsia="en-GB"/>
        </w:rPr>
      </w:pPr>
      <w:r>
        <w:lastRenderedPageBreak/>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_Toc45183497 \h </w:instrText>
      </w:r>
      <w:r>
        <w:fldChar w:fldCharType="separate"/>
      </w:r>
      <w:r>
        <w:t>68</w:t>
      </w:r>
      <w:r>
        <w:fldChar w:fldCharType="end"/>
      </w:r>
    </w:p>
    <w:p w:rsidR="00821CF5" w:rsidRDefault="00821CF5">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_Toc45183498 \h </w:instrText>
      </w:r>
      <w:r>
        <w:fldChar w:fldCharType="separate"/>
      </w:r>
      <w:r>
        <w:t>68</w:t>
      </w:r>
      <w:r>
        <w:fldChar w:fldCharType="end"/>
      </w:r>
    </w:p>
    <w:p w:rsidR="00821CF5" w:rsidRDefault="00821CF5">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_Toc45183499 \h </w:instrText>
      </w:r>
      <w:r>
        <w:fldChar w:fldCharType="separate"/>
      </w:r>
      <w:r>
        <w:t>68</w:t>
      </w:r>
      <w:r>
        <w:fldChar w:fldCharType="end"/>
      </w:r>
    </w:p>
    <w:p w:rsidR="00821CF5" w:rsidRDefault="00821CF5">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_Toc45183500 \h </w:instrText>
      </w:r>
      <w:r>
        <w:fldChar w:fldCharType="separate"/>
      </w:r>
      <w:r>
        <w:t>69</w:t>
      </w:r>
      <w:r>
        <w:fldChar w:fldCharType="end"/>
      </w:r>
    </w:p>
    <w:p w:rsidR="00821CF5" w:rsidRDefault="00821CF5">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_Toc45183501 \h </w:instrText>
      </w:r>
      <w:r>
        <w:fldChar w:fldCharType="separate"/>
      </w:r>
      <w:r>
        <w:t>69</w:t>
      </w:r>
      <w:r>
        <w:fldChar w:fldCharType="end"/>
      </w:r>
    </w:p>
    <w:p w:rsidR="00821CF5" w:rsidRDefault="00821CF5">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_Toc45183502 \h </w:instrText>
      </w:r>
      <w:r>
        <w:fldChar w:fldCharType="separate"/>
      </w:r>
      <w:r>
        <w:t>69</w:t>
      </w:r>
      <w:r>
        <w:fldChar w:fldCharType="end"/>
      </w:r>
    </w:p>
    <w:p w:rsidR="00821CF5" w:rsidRDefault="00821CF5">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_Toc45183503 \h </w:instrText>
      </w:r>
      <w:r>
        <w:fldChar w:fldCharType="separate"/>
      </w:r>
      <w:r>
        <w:t>69</w:t>
      </w:r>
      <w:r>
        <w:fldChar w:fldCharType="end"/>
      </w:r>
    </w:p>
    <w:p w:rsidR="00821CF5" w:rsidRDefault="00821CF5">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_Toc45183504 \h </w:instrText>
      </w:r>
      <w:r>
        <w:fldChar w:fldCharType="separate"/>
      </w:r>
      <w:r>
        <w:t>69</w:t>
      </w:r>
      <w:r>
        <w:fldChar w:fldCharType="end"/>
      </w:r>
    </w:p>
    <w:p w:rsidR="00821CF5" w:rsidRDefault="00821CF5">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Time Sensitive Communication</w:t>
      </w:r>
      <w:r>
        <w:tab/>
      </w:r>
      <w:r>
        <w:fldChar w:fldCharType="begin" w:fldLock="1"/>
      </w:r>
      <w:r>
        <w:instrText xml:space="preserve"> PAGEREF _Toc45183505 \h </w:instrText>
      </w:r>
      <w:r>
        <w:fldChar w:fldCharType="separate"/>
      </w:r>
      <w:r>
        <w:t>70</w:t>
      </w:r>
      <w:r>
        <w:fldChar w:fldCharType="end"/>
      </w:r>
    </w:p>
    <w:p w:rsidR="00821CF5" w:rsidRDefault="00821CF5">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_Toc45183506 \h </w:instrText>
      </w:r>
      <w:r>
        <w:fldChar w:fldCharType="separate"/>
      </w:r>
      <w:r>
        <w:t>70</w:t>
      </w:r>
      <w:r>
        <w:fldChar w:fldCharType="end"/>
      </w:r>
    </w:p>
    <w:p w:rsidR="00821CF5" w:rsidRDefault="00821CF5">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Time Sensitive Communication</w:t>
      </w:r>
      <w:r>
        <w:tab/>
      </w:r>
      <w:r>
        <w:fldChar w:fldCharType="begin" w:fldLock="1"/>
      </w:r>
      <w:r>
        <w:instrText xml:space="preserve"> PAGEREF _Toc45183507 \h </w:instrText>
      </w:r>
      <w:r>
        <w:fldChar w:fldCharType="separate"/>
      </w:r>
      <w:r>
        <w:t>70</w:t>
      </w:r>
      <w:r>
        <w:fldChar w:fldCharType="end"/>
      </w:r>
    </w:p>
    <w:p w:rsidR="00821CF5" w:rsidRDefault="00821CF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_Toc45183508 \h </w:instrText>
      </w:r>
      <w:r>
        <w:fldChar w:fldCharType="separate"/>
      </w:r>
      <w:r>
        <w:t>71</w:t>
      </w:r>
      <w:r>
        <w:fldChar w:fldCharType="end"/>
      </w:r>
    </w:p>
    <w:p w:rsidR="00821CF5" w:rsidRDefault="00821CF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_Toc45183509 \h </w:instrText>
      </w:r>
      <w:r>
        <w:fldChar w:fldCharType="separate"/>
      </w:r>
      <w:r>
        <w:t>71</w:t>
      </w:r>
      <w:r>
        <w:fldChar w:fldCharType="end"/>
      </w:r>
    </w:p>
    <w:p w:rsidR="00821CF5" w:rsidRDefault="00821CF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_Toc45183510 \h </w:instrText>
      </w:r>
      <w:r>
        <w:fldChar w:fldCharType="separate"/>
      </w:r>
      <w:r>
        <w:t>71</w:t>
      </w:r>
      <w:r>
        <w:fldChar w:fldCharType="end"/>
      </w:r>
    </w:p>
    <w:p w:rsidR="00821CF5" w:rsidRDefault="00821CF5">
      <w:pPr>
        <w:pStyle w:val="TOC3"/>
        <w:rPr>
          <w:rFonts w:asciiTheme="minorHAnsi" w:eastAsiaTheme="minorEastAsia" w:hAnsiTheme="minorHAnsi" w:cstheme="minorBidi"/>
          <w:sz w:val="22"/>
          <w:szCs w:val="22"/>
          <w:lang w:eastAsia="en-GB"/>
        </w:rPr>
      </w:pPr>
      <w:r w:rsidRPr="00821CF5">
        <w:t>5.2.1</w:t>
      </w:r>
      <w:r w:rsidRPr="00821CF5">
        <w:rPr>
          <w:rFonts w:asciiTheme="minorHAnsi" w:hAnsiTheme="minorHAnsi" w:cstheme="minorBidi"/>
          <w:sz w:val="22"/>
          <w:szCs w:val="22"/>
          <w:lang w:eastAsia="en-GB"/>
        </w:rPr>
        <w:tab/>
      </w:r>
      <w:r w:rsidRPr="00D27641">
        <w:rPr>
          <w:rFonts w:eastAsia="MS Mincho"/>
        </w:rPr>
        <w:t>General</w:t>
      </w:r>
      <w:r>
        <w:tab/>
      </w:r>
      <w:r>
        <w:fldChar w:fldCharType="begin" w:fldLock="1"/>
      </w:r>
      <w:r>
        <w:instrText xml:space="preserve"> PAGEREF _Toc45183511 \h </w:instrText>
      </w:r>
      <w:r>
        <w:fldChar w:fldCharType="separate"/>
      </w:r>
      <w:r>
        <w:t>71</w:t>
      </w:r>
      <w:r>
        <w:fldChar w:fldCharType="end"/>
      </w:r>
    </w:p>
    <w:p w:rsidR="00821CF5" w:rsidRDefault="00821CF5">
      <w:pPr>
        <w:pStyle w:val="TOC3"/>
        <w:rPr>
          <w:rFonts w:asciiTheme="minorHAnsi" w:eastAsiaTheme="minorEastAsia" w:hAnsiTheme="minorHAnsi" w:cstheme="minorBidi"/>
          <w:sz w:val="22"/>
          <w:szCs w:val="22"/>
          <w:lang w:eastAsia="en-GB"/>
        </w:rPr>
      </w:pPr>
      <w:r w:rsidRPr="00821CF5">
        <w:t>5.2.2</w:t>
      </w:r>
      <w:r w:rsidRPr="00821CF5">
        <w:rPr>
          <w:rFonts w:asciiTheme="minorHAnsi" w:hAnsiTheme="minorHAnsi" w:cstheme="minorBidi"/>
          <w:sz w:val="22"/>
          <w:szCs w:val="22"/>
          <w:lang w:eastAsia="en-GB"/>
        </w:rPr>
        <w:tab/>
      </w:r>
      <w:r w:rsidRPr="00D27641">
        <w:rPr>
          <w:rFonts w:eastAsia="MS Mincho"/>
        </w:rPr>
        <w:t>Network selection</w:t>
      </w:r>
      <w:r>
        <w:tab/>
      </w:r>
      <w:r>
        <w:fldChar w:fldCharType="begin" w:fldLock="1"/>
      </w:r>
      <w:r>
        <w:instrText xml:space="preserve"> PAGEREF _Toc45183512 \h </w:instrText>
      </w:r>
      <w:r>
        <w:fldChar w:fldCharType="separate"/>
      </w:r>
      <w:r>
        <w:t>71</w:t>
      </w:r>
      <w:r>
        <w:fldChar w:fldCharType="end"/>
      </w:r>
    </w:p>
    <w:p w:rsidR="00821CF5" w:rsidRDefault="00821CF5">
      <w:pPr>
        <w:pStyle w:val="TOC3"/>
        <w:rPr>
          <w:rFonts w:asciiTheme="minorHAnsi" w:eastAsiaTheme="minorEastAsia" w:hAnsiTheme="minorHAnsi" w:cstheme="minorBidi"/>
          <w:sz w:val="22"/>
          <w:szCs w:val="22"/>
          <w:lang w:eastAsia="en-GB"/>
        </w:rPr>
      </w:pPr>
      <w:r w:rsidRPr="00821CF5">
        <w:t>5.2.3</w:t>
      </w:r>
      <w:r w:rsidRPr="00821CF5">
        <w:rPr>
          <w:rFonts w:asciiTheme="minorHAnsi" w:hAnsiTheme="minorHAnsi" w:cstheme="minorBidi"/>
          <w:sz w:val="22"/>
          <w:szCs w:val="22"/>
          <w:lang w:eastAsia="en-GB"/>
        </w:rPr>
        <w:tab/>
      </w:r>
      <w:r w:rsidRPr="00D27641">
        <w:rPr>
          <w:rFonts w:eastAsia="MS Mincho"/>
        </w:rPr>
        <w:t>Identification and authentication</w:t>
      </w:r>
      <w:r>
        <w:tab/>
      </w:r>
      <w:r>
        <w:fldChar w:fldCharType="begin" w:fldLock="1"/>
      </w:r>
      <w:r>
        <w:instrText xml:space="preserve"> PAGEREF _Toc45183513 \h </w:instrText>
      </w:r>
      <w:r>
        <w:fldChar w:fldCharType="separate"/>
      </w:r>
      <w:r>
        <w:t>72</w:t>
      </w:r>
      <w:r>
        <w:fldChar w:fldCharType="end"/>
      </w:r>
    </w:p>
    <w:p w:rsidR="00821CF5" w:rsidRDefault="00821CF5">
      <w:pPr>
        <w:pStyle w:val="TOC3"/>
        <w:rPr>
          <w:rFonts w:asciiTheme="minorHAnsi" w:eastAsiaTheme="minorEastAsia" w:hAnsiTheme="minorHAnsi" w:cstheme="minorBidi"/>
          <w:sz w:val="22"/>
          <w:szCs w:val="22"/>
          <w:lang w:eastAsia="en-GB"/>
        </w:rPr>
      </w:pPr>
      <w:r w:rsidRPr="00821CF5">
        <w:t>5.2.4</w:t>
      </w:r>
      <w:r w:rsidRPr="00821CF5">
        <w:rPr>
          <w:rFonts w:asciiTheme="minorHAnsi" w:hAnsiTheme="minorHAnsi" w:cstheme="minorBidi"/>
          <w:sz w:val="22"/>
          <w:szCs w:val="22"/>
          <w:lang w:eastAsia="en-GB"/>
        </w:rPr>
        <w:tab/>
      </w:r>
      <w:r w:rsidRPr="00D27641">
        <w:rPr>
          <w:rFonts w:eastAsia="MS Mincho"/>
        </w:rPr>
        <w:t>Authorisation</w:t>
      </w:r>
      <w:r>
        <w:tab/>
      </w:r>
      <w:r>
        <w:fldChar w:fldCharType="begin" w:fldLock="1"/>
      </w:r>
      <w:r>
        <w:instrText xml:space="preserve"> PAGEREF _Toc45183514 \h </w:instrText>
      </w:r>
      <w:r>
        <w:fldChar w:fldCharType="separate"/>
      </w:r>
      <w:r>
        <w:t>72</w:t>
      </w:r>
      <w:r>
        <w:fldChar w:fldCharType="end"/>
      </w:r>
    </w:p>
    <w:p w:rsidR="00821CF5" w:rsidRDefault="00821CF5">
      <w:pPr>
        <w:pStyle w:val="TOC3"/>
        <w:rPr>
          <w:rFonts w:asciiTheme="minorHAnsi" w:eastAsiaTheme="minorEastAsia" w:hAnsiTheme="minorHAnsi" w:cstheme="minorBidi"/>
          <w:sz w:val="22"/>
          <w:szCs w:val="22"/>
          <w:lang w:eastAsia="en-GB"/>
        </w:rPr>
      </w:pPr>
      <w:r w:rsidRPr="00821CF5">
        <w:t>5.2.5</w:t>
      </w:r>
      <w:r w:rsidRPr="00821CF5">
        <w:rPr>
          <w:rFonts w:asciiTheme="minorHAnsi" w:hAnsiTheme="minorHAnsi" w:cstheme="minorBidi"/>
          <w:sz w:val="22"/>
          <w:szCs w:val="22"/>
          <w:lang w:eastAsia="en-GB"/>
        </w:rPr>
        <w:tab/>
      </w:r>
      <w:r w:rsidRPr="00D27641">
        <w:rPr>
          <w:rFonts w:eastAsia="MS Mincho"/>
        </w:rPr>
        <w:t>Access control and barring</w:t>
      </w:r>
      <w:r>
        <w:tab/>
      </w:r>
      <w:r>
        <w:fldChar w:fldCharType="begin" w:fldLock="1"/>
      </w:r>
      <w:r>
        <w:instrText xml:space="preserve"> PAGEREF _Toc45183515 \h </w:instrText>
      </w:r>
      <w:r>
        <w:fldChar w:fldCharType="separate"/>
      </w:r>
      <w:r>
        <w:t>72</w:t>
      </w:r>
      <w:r>
        <w:fldChar w:fldCharType="end"/>
      </w:r>
    </w:p>
    <w:p w:rsidR="00821CF5" w:rsidRDefault="00821CF5">
      <w:pPr>
        <w:pStyle w:val="TOC3"/>
        <w:rPr>
          <w:rFonts w:asciiTheme="minorHAnsi" w:eastAsiaTheme="minorEastAsia" w:hAnsiTheme="minorHAnsi" w:cstheme="minorBidi"/>
          <w:sz w:val="22"/>
          <w:szCs w:val="22"/>
          <w:lang w:eastAsia="en-GB"/>
        </w:rPr>
      </w:pPr>
      <w:r w:rsidRPr="00821CF5">
        <w:t>5.2.6</w:t>
      </w:r>
      <w:r w:rsidRPr="00821CF5">
        <w:rPr>
          <w:rFonts w:asciiTheme="minorHAnsi" w:hAnsiTheme="minorHAnsi" w:cstheme="minorBidi"/>
          <w:sz w:val="22"/>
          <w:szCs w:val="22"/>
          <w:lang w:eastAsia="en-GB"/>
        </w:rPr>
        <w:tab/>
      </w:r>
      <w:r w:rsidRPr="00D27641">
        <w:rPr>
          <w:rFonts w:eastAsia="MS Mincho"/>
        </w:rPr>
        <w:t>Policy control</w:t>
      </w:r>
      <w:r>
        <w:tab/>
      </w:r>
      <w:r>
        <w:fldChar w:fldCharType="begin" w:fldLock="1"/>
      </w:r>
      <w:r>
        <w:instrText xml:space="preserve"> PAGEREF _Toc45183516 \h </w:instrText>
      </w:r>
      <w:r>
        <w:fldChar w:fldCharType="separate"/>
      </w:r>
      <w:r>
        <w:t>73</w:t>
      </w:r>
      <w:r>
        <w:fldChar w:fldCharType="end"/>
      </w:r>
    </w:p>
    <w:p w:rsidR="00821CF5" w:rsidRDefault="00821CF5">
      <w:pPr>
        <w:pStyle w:val="TOC3"/>
        <w:rPr>
          <w:rFonts w:asciiTheme="minorHAnsi" w:eastAsiaTheme="minorEastAsia" w:hAnsiTheme="minorHAnsi" w:cstheme="minorBidi"/>
          <w:sz w:val="22"/>
          <w:szCs w:val="22"/>
          <w:lang w:eastAsia="en-GB"/>
        </w:rPr>
      </w:pPr>
      <w:r w:rsidRPr="00821CF5">
        <w:t>5.2.7</w:t>
      </w:r>
      <w:r w:rsidRPr="00821CF5">
        <w:rPr>
          <w:rFonts w:asciiTheme="minorHAnsi" w:hAnsiTheme="minorHAnsi" w:cstheme="minorBidi"/>
          <w:sz w:val="22"/>
          <w:szCs w:val="22"/>
          <w:lang w:eastAsia="en-GB"/>
        </w:rPr>
        <w:tab/>
      </w:r>
      <w:r w:rsidRPr="00D27641">
        <w:rPr>
          <w:rFonts w:eastAsia="MS Mincho"/>
        </w:rPr>
        <w:t>Lawful Interception</w:t>
      </w:r>
      <w:r>
        <w:tab/>
      </w:r>
      <w:r>
        <w:fldChar w:fldCharType="begin" w:fldLock="1"/>
      </w:r>
      <w:r>
        <w:instrText xml:space="preserve"> PAGEREF _Toc45183517 \h </w:instrText>
      </w:r>
      <w:r>
        <w:fldChar w:fldCharType="separate"/>
      </w:r>
      <w:r>
        <w:t>73</w:t>
      </w:r>
      <w:r>
        <w:fldChar w:fldCharType="end"/>
      </w:r>
    </w:p>
    <w:p w:rsidR="00821CF5" w:rsidRDefault="00821CF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_Toc45183518 \h </w:instrText>
      </w:r>
      <w:r>
        <w:fldChar w:fldCharType="separate"/>
      </w:r>
      <w:r>
        <w:t>73</w:t>
      </w:r>
      <w:r>
        <w:fldChar w:fldCharType="end"/>
      </w:r>
    </w:p>
    <w:p w:rsidR="00821CF5" w:rsidRDefault="00821CF5">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_Toc45183519 \h </w:instrText>
      </w:r>
      <w:r>
        <w:fldChar w:fldCharType="separate"/>
      </w:r>
      <w:r>
        <w:t>73</w:t>
      </w:r>
      <w:r>
        <w:fldChar w:fldCharType="end"/>
      </w:r>
    </w:p>
    <w:p w:rsidR="00821CF5" w:rsidRDefault="00821CF5">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_Toc45183520 \h </w:instrText>
      </w:r>
      <w:r>
        <w:fldChar w:fldCharType="separate"/>
      </w:r>
      <w:r>
        <w:t>73</w:t>
      </w:r>
      <w:r>
        <w:fldChar w:fldCharType="end"/>
      </w:r>
    </w:p>
    <w:p w:rsidR="00821CF5" w:rsidRDefault="00821CF5">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_Toc45183521 \h </w:instrText>
      </w:r>
      <w:r>
        <w:fldChar w:fldCharType="separate"/>
      </w:r>
      <w:r>
        <w:t>73</w:t>
      </w:r>
      <w:r>
        <w:fldChar w:fldCharType="end"/>
      </w:r>
    </w:p>
    <w:p w:rsidR="00821CF5" w:rsidRDefault="00821CF5">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_Toc45183522 \h </w:instrText>
      </w:r>
      <w:r>
        <w:fldChar w:fldCharType="separate"/>
      </w:r>
      <w:r>
        <w:t>73</w:t>
      </w:r>
      <w:r>
        <w:fldChar w:fldCharType="end"/>
      </w:r>
    </w:p>
    <w:p w:rsidR="00821CF5" w:rsidRDefault="00821CF5">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_Toc45183523 \h </w:instrText>
      </w:r>
      <w:r>
        <w:fldChar w:fldCharType="separate"/>
      </w:r>
      <w:r>
        <w:t>73</w:t>
      </w:r>
      <w:r>
        <w:fldChar w:fldCharType="end"/>
      </w:r>
    </w:p>
    <w:p w:rsidR="00821CF5" w:rsidRDefault="00821CF5">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_Toc45183524 \h </w:instrText>
      </w:r>
      <w:r>
        <w:fldChar w:fldCharType="separate"/>
      </w:r>
      <w:r>
        <w:t>73</w:t>
      </w:r>
      <w:r>
        <w:fldChar w:fldCharType="end"/>
      </w:r>
    </w:p>
    <w:p w:rsidR="00821CF5" w:rsidRDefault="00821CF5">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_Toc45183525 \h </w:instrText>
      </w:r>
      <w:r>
        <w:fldChar w:fldCharType="separate"/>
      </w:r>
      <w:r>
        <w:t>74</w:t>
      </w:r>
      <w:r>
        <w:fldChar w:fldCharType="end"/>
      </w:r>
    </w:p>
    <w:p w:rsidR="00821CF5" w:rsidRDefault="00821CF5">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_Toc45183526 \h </w:instrText>
      </w:r>
      <w:r>
        <w:fldChar w:fldCharType="separate"/>
      </w:r>
      <w:r>
        <w:t>74</w:t>
      </w:r>
      <w:r>
        <w:fldChar w:fldCharType="end"/>
      </w:r>
    </w:p>
    <w:p w:rsidR="00821CF5" w:rsidRDefault="00821CF5">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rPr>
        <w:tab/>
      </w:r>
      <w:r>
        <w:rPr>
          <w:lang w:eastAsia="zh-CN"/>
        </w:rPr>
        <w:t>Registration Area management</w:t>
      </w:r>
      <w:r>
        <w:tab/>
      </w:r>
      <w:r>
        <w:fldChar w:fldCharType="begin" w:fldLock="1"/>
      </w:r>
      <w:r>
        <w:instrText xml:space="preserve"> PAGEREF _Toc45183527 \h </w:instrText>
      </w:r>
      <w:r>
        <w:fldChar w:fldCharType="separate"/>
      </w:r>
      <w:r>
        <w:t>75</w:t>
      </w:r>
      <w:r>
        <w:fldChar w:fldCharType="end"/>
      </w:r>
    </w:p>
    <w:p w:rsidR="00821CF5" w:rsidRDefault="00821CF5">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rPr>
        <w:tab/>
      </w:r>
      <w:r>
        <w:rPr>
          <w:lang w:eastAsia="zh-CN"/>
        </w:rPr>
        <w:t>Support of a UE registered over both 3GPP and Non-3GPP access</w:t>
      </w:r>
      <w:r>
        <w:tab/>
      </w:r>
      <w:r>
        <w:fldChar w:fldCharType="begin" w:fldLock="1"/>
      </w:r>
      <w:r>
        <w:instrText xml:space="preserve"> PAGEREF _Toc45183528 \h </w:instrText>
      </w:r>
      <w:r>
        <w:fldChar w:fldCharType="separate"/>
      </w:r>
      <w:r>
        <w:t>76</w:t>
      </w:r>
      <w:r>
        <w:fldChar w:fldCharType="end"/>
      </w:r>
    </w:p>
    <w:p w:rsidR="00821CF5" w:rsidRDefault="00821CF5">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_Toc45183529 \h </w:instrText>
      </w:r>
      <w:r>
        <w:fldChar w:fldCharType="separate"/>
      </w:r>
      <w:r>
        <w:t>78</w:t>
      </w:r>
      <w:r>
        <w:fldChar w:fldCharType="end"/>
      </w:r>
    </w:p>
    <w:p w:rsidR="00821CF5" w:rsidRDefault="00821CF5">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_Toc45183530 \h </w:instrText>
      </w:r>
      <w:r>
        <w:fldChar w:fldCharType="separate"/>
      </w:r>
      <w:r>
        <w:t>78</w:t>
      </w:r>
      <w:r>
        <w:fldChar w:fldCharType="end"/>
      </w:r>
    </w:p>
    <w:p w:rsidR="00821CF5" w:rsidRDefault="00821CF5">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5GS Connection Management states</w:t>
      </w:r>
      <w:r>
        <w:tab/>
      </w:r>
      <w:r>
        <w:fldChar w:fldCharType="begin" w:fldLock="1"/>
      </w:r>
      <w:r>
        <w:instrText xml:space="preserve"> PAGEREF _Toc45183531 \h </w:instrText>
      </w:r>
      <w:r>
        <w:fldChar w:fldCharType="separate"/>
      </w:r>
      <w:r>
        <w:t>78</w:t>
      </w:r>
      <w:r>
        <w:fldChar w:fldCharType="end"/>
      </w:r>
    </w:p>
    <w:p w:rsidR="00821CF5" w:rsidRDefault="00821CF5">
      <w:pPr>
        <w:pStyle w:val="TOC5"/>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_Toc45183532 \h </w:instrText>
      </w:r>
      <w:r>
        <w:fldChar w:fldCharType="separate"/>
      </w:r>
      <w:r>
        <w:t>78</w:t>
      </w:r>
      <w:r>
        <w:fldChar w:fldCharType="end"/>
      </w:r>
    </w:p>
    <w:p w:rsidR="00821CF5" w:rsidRDefault="00821CF5">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_Toc45183533 \h </w:instrText>
      </w:r>
      <w:r>
        <w:fldChar w:fldCharType="separate"/>
      </w:r>
      <w:r>
        <w:t>78</w:t>
      </w:r>
      <w:r>
        <w:fldChar w:fldCharType="end"/>
      </w:r>
    </w:p>
    <w:p w:rsidR="00821CF5" w:rsidRDefault="00821CF5">
      <w:pPr>
        <w:pStyle w:val="TOC5"/>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rPr>
        <w:tab/>
      </w:r>
      <w:r>
        <w:rPr>
          <w:lang w:eastAsia="zh-CN"/>
        </w:rPr>
        <w:t>CM-CONNECTED state</w:t>
      </w:r>
      <w:r>
        <w:tab/>
      </w:r>
      <w:r>
        <w:fldChar w:fldCharType="begin" w:fldLock="1"/>
      </w:r>
      <w:r>
        <w:instrText xml:space="preserve"> PAGEREF _Toc45183534 \h </w:instrText>
      </w:r>
      <w:r>
        <w:fldChar w:fldCharType="separate"/>
      </w:r>
      <w:r>
        <w:t>79</w:t>
      </w:r>
      <w:r>
        <w:fldChar w:fldCharType="end"/>
      </w:r>
    </w:p>
    <w:p w:rsidR="00821CF5" w:rsidRDefault="00821CF5">
      <w:pPr>
        <w:pStyle w:val="TOC5"/>
        <w:rPr>
          <w:rFonts w:asciiTheme="minorHAnsi" w:eastAsiaTheme="minorEastAsia" w:hAnsiTheme="minorHAnsi" w:cstheme="minorBidi"/>
          <w:sz w:val="22"/>
          <w:szCs w:val="22"/>
          <w:lang w:eastAsia="en-GB"/>
        </w:rPr>
      </w:pPr>
      <w:r>
        <w:t>5.3.3.2.4</w:t>
      </w:r>
      <w:r>
        <w:rPr>
          <w:rFonts w:asciiTheme="minorHAnsi" w:eastAsiaTheme="minorEastAsia" w:hAnsiTheme="minorHAnsi" w:cstheme="minorBidi"/>
          <w:sz w:val="22"/>
          <w:szCs w:val="22"/>
        </w:rPr>
        <w:tab/>
      </w:r>
      <w:r>
        <w:rPr>
          <w:lang w:eastAsia="zh-CN"/>
        </w:rPr>
        <w:t>5GS Connection Management State models</w:t>
      </w:r>
      <w:r>
        <w:tab/>
      </w:r>
      <w:r>
        <w:fldChar w:fldCharType="begin" w:fldLock="1"/>
      </w:r>
      <w:r>
        <w:instrText xml:space="preserve"> PAGEREF _Toc45183535 \h </w:instrText>
      </w:r>
      <w:r>
        <w:fldChar w:fldCharType="separate"/>
      </w:r>
      <w:r>
        <w:t>79</w:t>
      </w:r>
      <w:r>
        <w:fldChar w:fldCharType="end"/>
      </w:r>
    </w:p>
    <w:p w:rsidR="00821CF5" w:rsidRDefault="00821CF5">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_Toc45183536 \h </w:instrText>
      </w:r>
      <w:r>
        <w:fldChar w:fldCharType="separate"/>
      </w:r>
      <w:r>
        <w:t>80</w:t>
      </w:r>
      <w:r>
        <w:fldChar w:fldCharType="end"/>
      </w:r>
    </w:p>
    <w:p w:rsidR="00821CF5" w:rsidRDefault="00821CF5">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NAS signalling connection management</w:t>
      </w:r>
      <w:r>
        <w:tab/>
      </w:r>
      <w:r>
        <w:fldChar w:fldCharType="begin" w:fldLock="1"/>
      </w:r>
      <w:r>
        <w:instrText xml:space="preserve"> PAGEREF _Toc45183537 \h </w:instrText>
      </w:r>
      <w:r>
        <w:fldChar w:fldCharType="separate"/>
      </w:r>
      <w:r>
        <w:t>82</w:t>
      </w:r>
      <w:r>
        <w:fldChar w:fldCharType="end"/>
      </w:r>
    </w:p>
    <w:p w:rsidR="00821CF5" w:rsidRDefault="00821CF5">
      <w:pPr>
        <w:pStyle w:val="TOC5"/>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_Toc45183538 \h </w:instrText>
      </w:r>
      <w:r>
        <w:fldChar w:fldCharType="separate"/>
      </w:r>
      <w:r>
        <w:t>82</w:t>
      </w:r>
      <w:r>
        <w:fldChar w:fldCharType="end"/>
      </w:r>
    </w:p>
    <w:p w:rsidR="00821CF5" w:rsidRDefault="00821CF5">
      <w:pPr>
        <w:pStyle w:val="TOC5"/>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rPr>
        <w:tab/>
      </w:r>
      <w:r>
        <w:rPr>
          <w:lang w:eastAsia="zh-CN"/>
        </w:rPr>
        <w:t>NAS signalling connection establishment</w:t>
      </w:r>
      <w:r>
        <w:tab/>
      </w:r>
      <w:r>
        <w:fldChar w:fldCharType="begin" w:fldLock="1"/>
      </w:r>
      <w:r>
        <w:instrText xml:space="preserve"> PAGEREF _Toc45183539 \h </w:instrText>
      </w:r>
      <w:r>
        <w:fldChar w:fldCharType="separate"/>
      </w:r>
      <w:r>
        <w:t>82</w:t>
      </w:r>
      <w:r>
        <w:fldChar w:fldCharType="end"/>
      </w:r>
    </w:p>
    <w:p w:rsidR="00821CF5" w:rsidRDefault="00821CF5">
      <w:pPr>
        <w:pStyle w:val="TOC5"/>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rPr>
        <w:tab/>
      </w:r>
      <w:r>
        <w:rPr>
          <w:lang w:eastAsia="zh-CN"/>
        </w:rPr>
        <w:t>NAS signalling connection Release</w:t>
      </w:r>
      <w:r>
        <w:tab/>
      </w:r>
      <w:r>
        <w:fldChar w:fldCharType="begin" w:fldLock="1"/>
      </w:r>
      <w:r>
        <w:instrText xml:space="preserve"> PAGEREF _Toc45183540 \h </w:instrText>
      </w:r>
      <w:r>
        <w:fldChar w:fldCharType="separate"/>
      </w:r>
      <w:r>
        <w:t>82</w:t>
      </w:r>
      <w:r>
        <w:fldChar w:fldCharType="end"/>
      </w:r>
    </w:p>
    <w:p w:rsidR="00821CF5" w:rsidRDefault="00821CF5">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rPr>
        <w:tab/>
      </w:r>
      <w:r>
        <w:rPr>
          <w:lang w:eastAsia="zh-CN"/>
        </w:rPr>
        <w:t>Support of a UE connected over both 3GPP and Non-3GPP access</w:t>
      </w:r>
      <w:r>
        <w:tab/>
      </w:r>
      <w:r>
        <w:fldChar w:fldCharType="begin" w:fldLock="1"/>
      </w:r>
      <w:r>
        <w:instrText xml:space="preserve"> PAGEREF _Toc45183541 \h </w:instrText>
      </w:r>
      <w:r>
        <w:fldChar w:fldCharType="separate"/>
      </w:r>
      <w:r>
        <w:t>82</w:t>
      </w:r>
      <w:r>
        <w:fldChar w:fldCharType="end"/>
      </w:r>
    </w:p>
    <w:p w:rsidR="00821CF5" w:rsidRDefault="00821CF5">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rPr>
        <w:tab/>
      </w:r>
      <w:r>
        <w:rPr>
          <w:lang w:eastAsia="zh-CN"/>
        </w:rPr>
        <w:t>UE Mobility</w:t>
      </w:r>
      <w:r>
        <w:tab/>
      </w:r>
      <w:r>
        <w:fldChar w:fldCharType="begin" w:fldLock="1"/>
      </w:r>
      <w:r>
        <w:instrText xml:space="preserve"> PAGEREF _Toc45183542 \h </w:instrText>
      </w:r>
      <w:r>
        <w:fldChar w:fldCharType="separate"/>
      </w:r>
      <w:r>
        <w:t>82</w:t>
      </w:r>
      <w:r>
        <w:fldChar w:fldCharType="end"/>
      </w:r>
    </w:p>
    <w:p w:rsidR="00821CF5" w:rsidRDefault="00821CF5">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_Toc45183543 \h </w:instrText>
      </w:r>
      <w:r>
        <w:fldChar w:fldCharType="separate"/>
      </w:r>
      <w:r>
        <w:t>82</w:t>
      </w:r>
      <w:r>
        <w:fldChar w:fldCharType="end"/>
      </w:r>
    </w:p>
    <w:p w:rsidR="00821CF5" w:rsidRDefault="00821CF5">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_Toc45183544 \h </w:instrText>
      </w:r>
      <w:r>
        <w:fldChar w:fldCharType="separate"/>
      </w:r>
      <w:r>
        <w:t>82</w:t>
      </w:r>
      <w:r>
        <w:fldChar w:fldCharType="end"/>
      </w:r>
    </w:p>
    <w:p w:rsidR="00821CF5" w:rsidRDefault="00821CF5">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_Toc45183545 \h </w:instrText>
      </w:r>
      <w:r>
        <w:fldChar w:fldCharType="separate"/>
      </w:r>
      <w:r>
        <w:t>85</w:t>
      </w:r>
      <w:r>
        <w:fldChar w:fldCharType="end"/>
      </w:r>
    </w:p>
    <w:p w:rsidR="00821CF5" w:rsidRDefault="00821CF5">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rPr>
        <w:tab/>
      </w:r>
      <w:r>
        <w:rPr>
          <w:lang w:eastAsia="ko-KR"/>
        </w:rPr>
        <w:t>Mobility Pattern</w:t>
      </w:r>
      <w:r>
        <w:tab/>
      </w:r>
      <w:r>
        <w:fldChar w:fldCharType="begin" w:fldLock="1"/>
      </w:r>
      <w:r>
        <w:instrText xml:space="preserve"> PAGEREF _Toc45183546 \h </w:instrText>
      </w:r>
      <w:r>
        <w:fldChar w:fldCharType="separate"/>
      </w:r>
      <w:r>
        <w:t>86</w:t>
      </w:r>
      <w:r>
        <w:fldChar w:fldCharType="end"/>
      </w:r>
    </w:p>
    <w:p w:rsidR="00821CF5" w:rsidRDefault="00821CF5">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_Toc45183547 \h </w:instrText>
      </w:r>
      <w:r>
        <w:fldChar w:fldCharType="separate"/>
      </w:r>
      <w:r>
        <w:t>86</w:t>
      </w:r>
      <w:r>
        <w:fldChar w:fldCharType="end"/>
      </w:r>
    </w:p>
    <w:p w:rsidR="00821CF5" w:rsidRDefault="00821CF5">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_Toc45183548 \h </w:instrText>
      </w:r>
      <w:r>
        <w:fldChar w:fldCharType="separate"/>
      </w:r>
      <w:r>
        <w:t>87</w:t>
      </w:r>
      <w:r>
        <w:fldChar w:fldCharType="end"/>
      </w:r>
    </w:p>
    <w:p w:rsidR="00821CF5" w:rsidRDefault="00821CF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_Toc45183549 \h </w:instrText>
      </w:r>
      <w:r>
        <w:fldChar w:fldCharType="separate"/>
      </w:r>
      <w:r>
        <w:t>88</w:t>
      </w:r>
      <w:r>
        <w:fldChar w:fldCharType="end"/>
      </w:r>
    </w:p>
    <w:p w:rsidR="00821CF5" w:rsidRDefault="00821CF5">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_Toc45183550 \h </w:instrText>
      </w:r>
      <w:r>
        <w:fldChar w:fldCharType="separate"/>
      </w:r>
      <w:r>
        <w:t>88</w:t>
      </w:r>
      <w:r>
        <w:fldChar w:fldCharType="end"/>
      </w:r>
    </w:p>
    <w:p w:rsidR="00821CF5" w:rsidRDefault="00821CF5">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_Toc45183551 \h </w:instrText>
      </w:r>
      <w:r>
        <w:fldChar w:fldCharType="separate"/>
      </w:r>
      <w:r>
        <w:t>88</w:t>
      </w:r>
      <w:r>
        <w:fldChar w:fldCharType="end"/>
      </w:r>
    </w:p>
    <w:p w:rsidR="00821CF5" w:rsidRDefault="00821CF5">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UE reachability allowing mobile terminated data while the UE is CM-IDLE</w:t>
      </w:r>
      <w:r>
        <w:tab/>
      </w:r>
      <w:r>
        <w:fldChar w:fldCharType="begin" w:fldLock="1"/>
      </w:r>
      <w:r>
        <w:instrText xml:space="preserve"> PAGEREF _Toc45183552 \h </w:instrText>
      </w:r>
      <w:r>
        <w:fldChar w:fldCharType="separate"/>
      </w:r>
      <w:r>
        <w:t>89</w:t>
      </w:r>
      <w:r>
        <w:fldChar w:fldCharType="end"/>
      </w:r>
    </w:p>
    <w:p w:rsidR="00821CF5" w:rsidRDefault="00821CF5">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Mobile Initiated Connection Only (MICO) mode</w:t>
      </w:r>
      <w:r>
        <w:tab/>
      </w:r>
      <w:r>
        <w:fldChar w:fldCharType="begin" w:fldLock="1"/>
      </w:r>
      <w:r>
        <w:instrText xml:space="preserve"> PAGEREF _Toc45183553 \h </w:instrText>
      </w:r>
      <w:r>
        <w:fldChar w:fldCharType="separate"/>
      </w:r>
      <w:r>
        <w:t>89</w:t>
      </w:r>
      <w:r>
        <w:fldChar w:fldCharType="end"/>
      </w:r>
    </w:p>
    <w:p w:rsidR="00821CF5" w:rsidRDefault="00821CF5">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_Toc45183554 \h </w:instrText>
      </w:r>
      <w:r>
        <w:fldChar w:fldCharType="separate"/>
      </w:r>
      <w:r>
        <w:t>90</w:t>
      </w:r>
      <w:r>
        <w:fldChar w:fldCharType="end"/>
      </w:r>
    </w:p>
    <w:p w:rsidR="00821CF5" w:rsidRDefault="00821CF5">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_Toc45183555 \h </w:instrText>
      </w:r>
      <w:r>
        <w:fldChar w:fldCharType="separate"/>
      </w:r>
      <w:r>
        <w:t>90</w:t>
      </w:r>
      <w:r>
        <w:fldChar w:fldCharType="end"/>
      </w:r>
    </w:p>
    <w:p w:rsidR="00821CF5" w:rsidRDefault="00821CF5">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_Toc45183556 \h </w:instrText>
      </w:r>
      <w:r>
        <w:fldChar w:fldCharType="separate"/>
      </w:r>
      <w:r>
        <w:t>90</w:t>
      </w:r>
      <w:r>
        <w:fldChar w:fldCharType="end"/>
      </w:r>
    </w:p>
    <w:p w:rsidR="00821CF5" w:rsidRDefault="00821CF5">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_Toc45183557 \h </w:instrText>
      </w:r>
      <w:r>
        <w:fldChar w:fldCharType="separate"/>
      </w:r>
      <w:r>
        <w:t>90</w:t>
      </w:r>
      <w:r>
        <w:fldChar w:fldCharType="end"/>
      </w:r>
    </w:p>
    <w:p w:rsidR="00821CF5" w:rsidRDefault="00821CF5">
      <w:pPr>
        <w:pStyle w:val="TOC4"/>
        <w:rPr>
          <w:rFonts w:asciiTheme="minorHAnsi" w:eastAsiaTheme="minorEastAsia" w:hAnsiTheme="minorHAnsi" w:cstheme="minorBidi"/>
          <w:sz w:val="22"/>
          <w:szCs w:val="22"/>
          <w:lang w:eastAsia="en-GB"/>
        </w:rPr>
      </w:pPr>
      <w:r>
        <w:lastRenderedPageBreak/>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_Toc45183558 \h </w:instrText>
      </w:r>
      <w:r>
        <w:fldChar w:fldCharType="separate"/>
      </w:r>
      <w:r>
        <w:t>91</w:t>
      </w:r>
      <w:r>
        <w:fldChar w:fldCharType="end"/>
      </w:r>
    </w:p>
    <w:p w:rsidR="00821CF5" w:rsidRDefault="00821CF5">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_Toc45183559 \h </w:instrText>
      </w:r>
      <w:r>
        <w:fldChar w:fldCharType="separate"/>
      </w:r>
      <w:r>
        <w:t>91</w:t>
      </w:r>
      <w:r>
        <w:fldChar w:fldCharType="end"/>
      </w:r>
    </w:p>
    <w:p w:rsidR="00821CF5" w:rsidRDefault="00821CF5">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_Toc45183560 \h </w:instrText>
      </w:r>
      <w:r>
        <w:fldChar w:fldCharType="separate"/>
      </w:r>
      <w:r>
        <w:t>91</w:t>
      </w:r>
      <w:r>
        <w:fldChar w:fldCharType="end"/>
      </w:r>
    </w:p>
    <w:p w:rsidR="00821CF5" w:rsidRDefault="00821CF5">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_Toc45183561 \h </w:instrText>
      </w:r>
      <w:r>
        <w:fldChar w:fldCharType="separate"/>
      </w:r>
      <w:r>
        <w:t>92</w:t>
      </w:r>
      <w:r>
        <w:fldChar w:fldCharType="end"/>
      </w:r>
    </w:p>
    <w:p w:rsidR="00821CF5" w:rsidRDefault="00821CF5">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_Toc45183562 \h </w:instrText>
      </w:r>
      <w:r>
        <w:fldChar w:fldCharType="separate"/>
      </w:r>
      <w:r>
        <w:t>96</w:t>
      </w:r>
      <w:r>
        <w:fldChar w:fldCharType="end"/>
      </w:r>
    </w:p>
    <w:p w:rsidR="00821CF5" w:rsidRDefault="00821CF5">
      <w:pPr>
        <w:pStyle w:val="TOC4"/>
        <w:rPr>
          <w:rFonts w:asciiTheme="minorHAnsi" w:eastAsiaTheme="minorEastAsia" w:hAnsiTheme="minorHAnsi" w:cstheme="minorBidi"/>
          <w:sz w:val="22"/>
          <w:szCs w:val="22"/>
          <w:lang w:eastAsia="en-GB"/>
        </w:rPr>
      </w:pPr>
      <w:r>
        <w:t>5.4.4.2a</w:t>
      </w:r>
      <w:r>
        <w:rPr>
          <w:rFonts w:asciiTheme="minorHAnsi" w:eastAsiaTheme="minorEastAsia" w:hAnsiTheme="minorHAnsi" w:cstheme="minorBidi"/>
          <w:sz w:val="22"/>
          <w:szCs w:val="22"/>
        </w:rPr>
        <w:tab/>
      </w:r>
      <w:r>
        <w:rPr>
          <w:lang w:eastAsia="zh-CN"/>
        </w:rPr>
        <w:t>UE Radio Capability Match Request</w:t>
      </w:r>
      <w:r>
        <w:tab/>
      </w:r>
      <w:r>
        <w:fldChar w:fldCharType="begin" w:fldLock="1"/>
      </w:r>
      <w:r>
        <w:instrText xml:space="preserve"> PAGEREF _Toc45183563 \h </w:instrText>
      </w:r>
      <w:r>
        <w:fldChar w:fldCharType="separate"/>
      </w:r>
      <w:r>
        <w:t>96</w:t>
      </w:r>
      <w:r>
        <w:fldChar w:fldCharType="end"/>
      </w:r>
    </w:p>
    <w:p w:rsidR="00821CF5" w:rsidRDefault="00821CF5">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rPr>
        <w:tab/>
      </w:r>
      <w:r>
        <w:rPr>
          <w:lang w:eastAsia="zh-CN"/>
        </w:rPr>
        <w:t>Paging assistance information</w:t>
      </w:r>
      <w:r>
        <w:tab/>
      </w:r>
      <w:r>
        <w:fldChar w:fldCharType="begin" w:fldLock="1"/>
      </w:r>
      <w:r>
        <w:instrText xml:space="preserve"> PAGEREF _Toc45183564 \h </w:instrText>
      </w:r>
      <w:r>
        <w:fldChar w:fldCharType="separate"/>
      </w:r>
      <w:r>
        <w:t>96</w:t>
      </w:r>
      <w:r>
        <w:fldChar w:fldCharType="end"/>
      </w:r>
    </w:p>
    <w:p w:rsidR="00821CF5" w:rsidRDefault="00821CF5">
      <w:pPr>
        <w:pStyle w:val="TOC3"/>
        <w:rPr>
          <w:rFonts w:asciiTheme="minorHAnsi" w:eastAsiaTheme="minorEastAsia" w:hAnsiTheme="minorHAnsi" w:cstheme="minorBidi"/>
          <w:sz w:val="22"/>
          <w:szCs w:val="22"/>
          <w:lang w:eastAsia="en-GB"/>
        </w:rPr>
      </w:pPr>
      <w:r>
        <w:t>5.4.4a</w:t>
      </w:r>
      <w:r>
        <w:rPr>
          <w:rFonts w:asciiTheme="minorHAnsi" w:eastAsiaTheme="minorEastAsia" w:hAnsiTheme="minorHAnsi" w:cstheme="minorBidi"/>
          <w:sz w:val="22"/>
          <w:szCs w:val="22"/>
        </w:rPr>
        <w:tab/>
      </w:r>
      <w:r>
        <w:rPr>
          <w:lang w:eastAsia="zh-CN"/>
        </w:rPr>
        <w:t>UE MM Core Network Capability handling</w:t>
      </w:r>
      <w:r>
        <w:tab/>
      </w:r>
      <w:r>
        <w:fldChar w:fldCharType="begin" w:fldLock="1"/>
      </w:r>
      <w:r>
        <w:instrText xml:space="preserve"> PAGEREF _Toc45183565 \h </w:instrText>
      </w:r>
      <w:r>
        <w:fldChar w:fldCharType="separate"/>
      </w:r>
      <w:r>
        <w:t>96</w:t>
      </w:r>
      <w:r>
        <w:fldChar w:fldCharType="end"/>
      </w:r>
    </w:p>
    <w:p w:rsidR="00821CF5" w:rsidRDefault="00821CF5">
      <w:pPr>
        <w:pStyle w:val="TOC3"/>
        <w:rPr>
          <w:rFonts w:asciiTheme="minorHAnsi" w:eastAsiaTheme="minorEastAsia" w:hAnsiTheme="minorHAnsi" w:cstheme="minorBidi"/>
          <w:sz w:val="22"/>
          <w:szCs w:val="22"/>
          <w:lang w:eastAsia="en-GB"/>
        </w:rPr>
      </w:pPr>
      <w:r>
        <w:t>5.4.4b</w:t>
      </w:r>
      <w:r>
        <w:rPr>
          <w:rFonts w:asciiTheme="minorHAnsi" w:eastAsiaTheme="minorEastAsia" w:hAnsiTheme="minorHAnsi" w:cstheme="minorBidi"/>
          <w:sz w:val="22"/>
          <w:szCs w:val="22"/>
        </w:rPr>
        <w:tab/>
      </w:r>
      <w:r>
        <w:rPr>
          <w:lang w:eastAsia="zh-CN"/>
        </w:rPr>
        <w:t>UE 5GSM Core Network Capability handling</w:t>
      </w:r>
      <w:r>
        <w:tab/>
      </w:r>
      <w:r>
        <w:fldChar w:fldCharType="begin" w:fldLock="1"/>
      </w:r>
      <w:r>
        <w:instrText xml:space="preserve"> PAGEREF _Toc45183566 \h </w:instrText>
      </w:r>
      <w:r>
        <w:fldChar w:fldCharType="separate"/>
      </w:r>
      <w:r>
        <w:t>97</w:t>
      </w:r>
      <w:r>
        <w:fldChar w:fldCharType="end"/>
      </w:r>
    </w:p>
    <w:p w:rsidR="00821CF5" w:rsidRDefault="00821CF5">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rPr>
        <w:tab/>
      </w:r>
      <w:r>
        <w:rPr>
          <w:lang w:eastAsia="zh-CN"/>
        </w:rPr>
        <w:t>DRX (</w:t>
      </w:r>
      <w:r>
        <w:t>Discontinuous Reception) framework</w:t>
      </w:r>
      <w:r>
        <w:tab/>
      </w:r>
      <w:r>
        <w:fldChar w:fldCharType="begin" w:fldLock="1"/>
      </w:r>
      <w:r>
        <w:instrText xml:space="preserve"> PAGEREF _Toc45183567 \h </w:instrText>
      </w:r>
      <w:r>
        <w:fldChar w:fldCharType="separate"/>
      </w:r>
      <w:r>
        <w:t>97</w:t>
      </w:r>
      <w:r>
        <w:fldChar w:fldCharType="end"/>
      </w:r>
    </w:p>
    <w:p w:rsidR="00821CF5" w:rsidRDefault="00821CF5">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_Toc45183568 \h </w:instrText>
      </w:r>
      <w:r>
        <w:fldChar w:fldCharType="separate"/>
      </w:r>
      <w:r>
        <w:t>98</w:t>
      </w:r>
      <w:r>
        <w:fldChar w:fldCharType="end"/>
      </w:r>
    </w:p>
    <w:p w:rsidR="00821CF5" w:rsidRDefault="00821CF5">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_Toc45183569 \h </w:instrText>
      </w:r>
      <w:r>
        <w:fldChar w:fldCharType="separate"/>
      </w:r>
      <w:r>
        <w:t>98</w:t>
      </w:r>
      <w:r>
        <w:fldChar w:fldCharType="end"/>
      </w:r>
    </w:p>
    <w:p w:rsidR="00821CF5" w:rsidRDefault="00821CF5">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_Toc45183570 \h </w:instrText>
      </w:r>
      <w:r>
        <w:fldChar w:fldCharType="separate"/>
      </w:r>
      <w:r>
        <w:t>98</w:t>
      </w:r>
      <w:r>
        <w:fldChar w:fldCharType="end"/>
      </w:r>
    </w:p>
    <w:p w:rsidR="00821CF5" w:rsidRDefault="00821CF5">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_Toc45183571 \h </w:instrText>
      </w:r>
      <w:r>
        <w:fldChar w:fldCharType="separate"/>
      </w:r>
      <w:r>
        <w:t>99</w:t>
      </w:r>
      <w:r>
        <w:fldChar w:fldCharType="end"/>
      </w:r>
    </w:p>
    <w:p w:rsidR="00821CF5" w:rsidRDefault="00821CF5">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_Toc45183572 \h </w:instrText>
      </w:r>
      <w:r>
        <w:fldChar w:fldCharType="separate"/>
      </w:r>
      <w:r>
        <w:t>99</w:t>
      </w:r>
      <w:r>
        <w:fldChar w:fldCharType="end"/>
      </w:r>
    </w:p>
    <w:p w:rsidR="00821CF5" w:rsidRDefault="00821CF5">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_Toc45183573 \h </w:instrText>
      </w:r>
      <w:r>
        <w:fldChar w:fldCharType="separate"/>
      </w:r>
      <w:r>
        <w:t>100</w:t>
      </w:r>
      <w:r>
        <w:fldChar w:fldCharType="end"/>
      </w:r>
    </w:p>
    <w:p w:rsidR="00821CF5" w:rsidRDefault="00821CF5">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_Toc45183574 \h </w:instrText>
      </w:r>
      <w:r>
        <w:fldChar w:fldCharType="separate"/>
      </w:r>
      <w:r>
        <w:t>101</w:t>
      </w:r>
      <w:r>
        <w:fldChar w:fldCharType="end"/>
      </w:r>
    </w:p>
    <w:p w:rsidR="00821CF5" w:rsidRDefault="00821CF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_Toc45183575 \h </w:instrText>
      </w:r>
      <w:r>
        <w:fldChar w:fldCharType="separate"/>
      </w:r>
      <w:r>
        <w:t>101</w:t>
      </w:r>
      <w:r>
        <w:fldChar w:fldCharType="end"/>
      </w:r>
    </w:p>
    <w:p w:rsidR="00821CF5" w:rsidRDefault="00821CF5">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_Toc45183576 \h </w:instrText>
      </w:r>
      <w:r>
        <w:fldChar w:fldCharType="separate"/>
      </w:r>
      <w:r>
        <w:t>101</w:t>
      </w:r>
      <w:r>
        <w:fldChar w:fldCharType="end"/>
      </w:r>
    </w:p>
    <w:p w:rsidR="00821CF5" w:rsidRDefault="00821CF5">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_Toc45183577 \h </w:instrText>
      </w:r>
      <w:r>
        <w:fldChar w:fldCharType="separate"/>
      </w:r>
      <w:r>
        <w:t>101</w:t>
      </w:r>
      <w:r>
        <w:fldChar w:fldCharType="end"/>
      </w:r>
    </w:p>
    <w:p w:rsidR="00821CF5" w:rsidRDefault="00821CF5">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_Toc45183578 \h </w:instrText>
      </w:r>
      <w:r>
        <w:fldChar w:fldCharType="separate"/>
      </w:r>
      <w:r>
        <w:t>102</w:t>
      </w:r>
      <w:r>
        <w:fldChar w:fldCharType="end"/>
      </w:r>
    </w:p>
    <w:p w:rsidR="00821CF5" w:rsidRDefault="00821CF5">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rPr>
        <w:tab/>
      </w:r>
      <w:r>
        <w:rPr>
          <w:lang w:eastAsia="zh-CN"/>
        </w:rPr>
        <w:t>UE Reachability</w:t>
      </w:r>
      <w:r>
        <w:tab/>
      </w:r>
      <w:r>
        <w:fldChar w:fldCharType="begin" w:fldLock="1"/>
      </w:r>
      <w:r>
        <w:instrText xml:space="preserve"> PAGEREF _Toc45183579 \h </w:instrText>
      </w:r>
      <w:r>
        <w:fldChar w:fldCharType="separate"/>
      </w:r>
      <w:r>
        <w:t>103</w:t>
      </w:r>
      <w:r>
        <w:fldChar w:fldCharType="end"/>
      </w:r>
    </w:p>
    <w:p w:rsidR="00821CF5" w:rsidRDefault="00821CF5">
      <w:pPr>
        <w:pStyle w:val="TOC4"/>
        <w:rPr>
          <w:rFonts w:asciiTheme="minorHAnsi" w:eastAsiaTheme="minorEastAsia" w:hAnsiTheme="minorHAnsi" w:cstheme="minorBidi"/>
          <w:sz w:val="22"/>
          <w:szCs w:val="22"/>
          <w:lang w:eastAsia="en-GB"/>
        </w:rPr>
      </w:pPr>
      <w:r>
        <w:t>5.5.3.1</w:t>
      </w:r>
      <w:r>
        <w:rPr>
          <w:rFonts w:asciiTheme="minorHAnsi" w:eastAsiaTheme="minorEastAsia" w:hAnsiTheme="minorHAnsi" w:cstheme="minorBidi"/>
          <w:sz w:val="22"/>
          <w:szCs w:val="22"/>
        </w:rPr>
        <w:tab/>
      </w:r>
      <w:r>
        <w:rPr>
          <w:lang w:eastAsia="zh-CN"/>
        </w:rPr>
        <w:t>UE reachability in CM-IDLE</w:t>
      </w:r>
      <w:r>
        <w:tab/>
      </w:r>
      <w:r>
        <w:fldChar w:fldCharType="begin" w:fldLock="1"/>
      </w:r>
      <w:r>
        <w:instrText xml:space="preserve"> PAGEREF _Toc45183580 \h </w:instrText>
      </w:r>
      <w:r>
        <w:fldChar w:fldCharType="separate"/>
      </w:r>
      <w:r>
        <w:t>103</w:t>
      </w:r>
      <w:r>
        <w:fldChar w:fldCharType="end"/>
      </w:r>
    </w:p>
    <w:p w:rsidR="00821CF5" w:rsidRDefault="00821CF5">
      <w:pPr>
        <w:pStyle w:val="TOC4"/>
        <w:rPr>
          <w:rFonts w:asciiTheme="minorHAnsi" w:eastAsiaTheme="minorEastAsia" w:hAnsiTheme="minorHAnsi" w:cstheme="minorBidi"/>
          <w:sz w:val="22"/>
          <w:szCs w:val="22"/>
          <w:lang w:eastAsia="en-GB"/>
        </w:rPr>
      </w:pPr>
      <w:r>
        <w:t>5.5.3.2</w:t>
      </w:r>
      <w:r>
        <w:rPr>
          <w:rFonts w:asciiTheme="minorHAnsi" w:eastAsiaTheme="minorEastAsia" w:hAnsiTheme="minorHAnsi" w:cstheme="minorBidi"/>
          <w:sz w:val="22"/>
          <w:szCs w:val="22"/>
        </w:rPr>
        <w:tab/>
      </w:r>
      <w:r>
        <w:rPr>
          <w:lang w:eastAsia="zh-CN"/>
        </w:rPr>
        <w:t>UE reachability in CM-CONNECTED</w:t>
      </w:r>
      <w:r>
        <w:tab/>
      </w:r>
      <w:r>
        <w:fldChar w:fldCharType="begin" w:fldLock="1"/>
      </w:r>
      <w:r>
        <w:instrText xml:space="preserve"> PAGEREF _Toc45183581 \h </w:instrText>
      </w:r>
      <w:r>
        <w:fldChar w:fldCharType="separate"/>
      </w:r>
      <w:r>
        <w:t>103</w:t>
      </w:r>
      <w:r>
        <w:fldChar w:fldCharType="end"/>
      </w:r>
    </w:p>
    <w:p w:rsidR="00821CF5" w:rsidRDefault="00821CF5">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_Toc45183582 \h </w:instrText>
      </w:r>
      <w:r>
        <w:fldChar w:fldCharType="separate"/>
      </w:r>
      <w:r>
        <w:t>104</w:t>
      </w:r>
      <w:r>
        <w:fldChar w:fldCharType="end"/>
      </w:r>
    </w:p>
    <w:p w:rsidR="00821CF5" w:rsidRDefault="00821CF5">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_Toc45183583 \h </w:instrText>
      </w:r>
      <w:r>
        <w:fldChar w:fldCharType="separate"/>
      </w:r>
      <w:r>
        <w:t>104</w:t>
      </w:r>
      <w:r>
        <w:fldChar w:fldCharType="end"/>
      </w:r>
    </w:p>
    <w:p w:rsidR="00821CF5" w:rsidRDefault="00821CF5">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rPr>
        <w:tab/>
      </w:r>
      <w:r>
        <w:rPr>
          <w:lang w:eastAsia="ko-KR"/>
        </w:rPr>
        <w:t>Interaction between AMF and SMF</w:t>
      </w:r>
      <w:r>
        <w:tab/>
      </w:r>
      <w:r>
        <w:fldChar w:fldCharType="begin" w:fldLock="1"/>
      </w:r>
      <w:r>
        <w:instrText xml:space="preserve"> PAGEREF _Toc45183584 \h </w:instrText>
      </w:r>
      <w:r>
        <w:fldChar w:fldCharType="separate"/>
      </w:r>
      <w:r>
        <w:t>107</w:t>
      </w:r>
      <w:r>
        <w:fldChar w:fldCharType="end"/>
      </w:r>
    </w:p>
    <w:p w:rsidR="00821CF5" w:rsidRDefault="00821CF5">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_Toc45183585 \h </w:instrText>
      </w:r>
      <w:r>
        <w:fldChar w:fldCharType="separate"/>
      </w:r>
      <w:r>
        <w:t>109</w:t>
      </w:r>
      <w:r>
        <w:fldChar w:fldCharType="end"/>
      </w:r>
    </w:p>
    <w:p w:rsidR="00821CF5" w:rsidRDefault="00821CF5">
      <w:pPr>
        <w:pStyle w:val="TOC3"/>
        <w:rPr>
          <w:rFonts w:asciiTheme="minorHAnsi" w:eastAsiaTheme="minorEastAsia" w:hAnsiTheme="minorHAnsi" w:cstheme="minorBidi"/>
          <w:sz w:val="22"/>
          <w:szCs w:val="22"/>
          <w:lang w:eastAsia="en-GB"/>
        </w:rPr>
      </w:pPr>
      <w:r w:rsidRPr="00821CF5">
        <w:t>5.6.4</w:t>
      </w:r>
      <w:r w:rsidRPr="00821CF5">
        <w:rPr>
          <w:rFonts w:asciiTheme="minorHAnsi" w:hAnsiTheme="minorHAnsi" w:cstheme="minorBidi"/>
          <w:sz w:val="22"/>
          <w:szCs w:val="22"/>
          <w:lang w:eastAsia="en-GB"/>
        </w:rPr>
        <w:tab/>
      </w:r>
      <w:r w:rsidRPr="00D27641">
        <w:rPr>
          <w:rFonts w:eastAsia="SimSun"/>
        </w:rPr>
        <w:t xml:space="preserve">Single PDU Session with </w:t>
      </w:r>
      <w:r w:rsidRPr="00D27641">
        <w:rPr>
          <w:rFonts w:eastAsia="SimSun"/>
          <w:lang w:eastAsia="fr-FR"/>
        </w:rPr>
        <w:t>multiple PDU Session Anchors</w:t>
      </w:r>
      <w:r>
        <w:tab/>
      </w:r>
      <w:r>
        <w:fldChar w:fldCharType="begin" w:fldLock="1"/>
      </w:r>
      <w:r>
        <w:instrText xml:space="preserve"> PAGEREF _Toc45183586 \h </w:instrText>
      </w:r>
      <w:r>
        <w:fldChar w:fldCharType="separate"/>
      </w:r>
      <w:r>
        <w:t>109</w:t>
      </w:r>
      <w:r>
        <w:fldChar w:fldCharType="end"/>
      </w:r>
    </w:p>
    <w:p w:rsidR="00821CF5" w:rsidRDefault="00821CF5">
      <w:pPr>
        <w:pStyle w:val="TOC4"/>
        <w:rPr>
          <w:rFonts w:asciiTheme="minorHAnsi" w:eastAsiaTheme="minorEastAsia" w:hAnsiTheme="minorHAnsi" w:cstheme="minorBidi"/>
          <w:sz w:val="22"/>
          <w:szCs w:val="22"/>
          <w:lang w:eastAsia="en-GB"/>
        </w:rPr>
      </w:pPr>
      <w:r w:rsidRPr="00821CF5">
        <w:t>5.6.4.1</w:t>
      </w:r>
      <w:r w:rsidRPr="00821CF5">
        <w:rPr>
          <w:rFonts w:asciiTheme="minorHAnsi" w:hAnsiTheme="minorHAnsi" w:cstheme="minorBidi"/>
          <w:sz w:val="22"/>
          <w:szCs w:val="22"/>
          <w:lang w:eastAsia="en-GB"/>
        </w:rPr>
        <w:tab/>
      </w:r>
      <w:r w:rsidRPr="00D27641">
        <w:rPr>
          <w:rFonts w:eastAsia="SimSun"/>
        </w:rPr>
        <w:t>General</w:t>
      </w:r>
      <w:r>
        <w:tab/>
      </w:r>
      <w:r>
        <w:fldChar w:fldCharType="begin" w:fldLock="1"/>
      </w:r>
      <w:r>
        <w:instrText xml:space="preserve"> PAGEREF _Toc45183587 \h </w:instrText>
      </w:r>
      <w:r>
        <w:fldChar w:fldCharType="separate"/>
      </w:r>
      <w:r>
        <w:t>109</w:t>
      </w:r>
      <w:r>
        <w:fldChar w:fldCharType="end"/>
      </w:r>
    </w:p>
    <w:p w:rsidR="00821CF5" w:rsidRDefault="00821CF5">
      <w:pPr>
        <w:pStyle w:val="TOC4"/>
        <w:rPr>
          <w:rFonts w:asciiTheme="minorHAnsi" w:eastAsiaTheme="minorEastAsia" w:hAnsiTheme="minorHAnsi" w:cstheme="minorBidi"/>
          <w:sz w:val="22"/>
          <w:szCs w:val="22"/>
          <w:lang w:eastAsia="en-GB"/>
        </w:rPr>
      </w:pPr>
      <w:r w:rsidRPr="00821CF5">
        <w:t>5.6.4.2</w:t>
      </w:r>
      <w:r w:rsidRPr="00821CF5">
        <w:rPr>
          <w:rFonts w:asciiTheme="minorHAnsi" w:hAnsiTheme="minorHAnsi" w:cstheme="minorBidi"/>
          <w:sz w:val="22"/>
          <w:szCs w:val="22"/>
          <w:lang w:eastAsia="en-GB"/>
        </w:rPr>
        <w:tab/>
      </w:r>
      <w:r w:rsidRPr="00D27641">
        <w:rPr>
          <w:rFonts w:eastAsia="SimSun"/>
        </w:rPr>
        <w:t>Usage of an UL Classifier for a PDU Session</w:t>
      </w:r>
      <w:r>
        <w:tab/>
      </w:r>
      <w:r>
        <w:fldChar w:fldCharType="begin" w:fldLock="1"/>
      </w:r>
      <w:r>
        <w:instrText xml:space="preserve"> PAGEREF _Toc45183588 \h </w:instrText>
      </w:r>
      <w:r>
        <w:fldChar w:fldCharType="separate"/>
      </w:r>
      <w:r>
        <w:t>110</w:t>
      </w:r>
      <w:r>
        <w:fldChar w:fldCharType="end"/>
      </w:r>
    </w:p>
    <w:p w:rsidR="00821CF5" w:rsidRDefault="00821CF5">
      <w:pPr>
        <w:pStyle w:val="TOC4"/>
        <w:rPr>
          <w:rFonts w:asciiTheme="minorHAnsi" w:eastAsiaTheme="minorEastAsia" w:hAnsiTheme="minorHAnsi" w:cstheme="minorBidi"/>
          <w:sz w:val="22"/>
          <w:szCs w:val="22"/>
          <w:lang w:eastAsia="en-GB"/>
        </w:rPr>
      </w:pPr>
      <w:r w:rsidRPr="00821CF5">
        <w:t>5.6.4.3</w:t>
      </w:r>
      <w:r w:rsidRPr="00821CF5">
        <w:rPr>
          <w:rFonts w:asciiTheme="minorHAnsi" w:hAnsiTheme="minorHAnsi" w:cstheme="minorBidi"/>
          <w:sz w:val="22"/>
          <w:szCs w:val="22"/>
          <w:lang w:eastAsia="en-GB"/>
        </w:rPr>
        <w:tab/>
      </w:r>
      <w:r w:rsidRPr="00D27641">
        <w:rPr>
          <w:rFonts w:eastAsia="SimSun"/>
        </w:rPr>
        <w:t>Usage of IPv6 multi-homing for a PDU Session</w:t>
      </w:r>
      <w:r>
        <w:tab/>
      </w:r>
      <w:r>
        <w:fldChar w:fldCharType="begin" w:fldLock="1"/>
      </w:r>
      <w:r>
        <w:instrText xml:space="preserve"> PAGEREF _Toc45183589 \h </w:instrText>
      </w:r>
      <w:r>
        <w:fldChar w:fldCharType="separate"/>
      </w:r>
      <w:r>
        <w:t>111</w:t>
      </w:r>
      <w:r>
        <w:fldChar w:fldCharType="end"/>
      </w:r>
    </w:p>
    <w:p w:rsidR="00821CF5" w:rsidRDefault="00821CF5">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rPr>
        <w:tab/>
      </w:r>
      <w:r>
        <w:rPr>
          <w:lang w:eastAsia="ko-KR"/>
        </w:rPr>
        <w:t>Support for Local Area Data Network</w:t>
      </w:r>
      <w:r>
        <w:tab/>
      </w:r>
      <w:r>
        <w:fldChar w:fldCharType="begin" w:fldLock="1"/>
      </w:r>
      <w:r>
        <w:instrText xml:space="preserve"> PAGEREF _Toc45183590 \h </w:instrText>
      </w:r>
      <w:r>
        <w:fldChar w:fldCharType="separate"/>
      </w:r>
      <w:r>
        <w:t>113</w:t>
      </w:r>
      <w:r>
        <w:fldChar w:fldCharType="end"/>
      </w:r>
    </w:p>
    <w:p w:rsidR="00821CF5" w:rsidRDefault="00821CF5">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_Toc45183591 \h </w:instrText>
      </w:r>
      <w:r>
        <w:fldChar w:fldCharType="separate"/>
      </w:r>
      <w:r>
        <w:t>115</w:t>
      </w:r>
      <w:r>
        <w:fldChar w:fldCharType="end"/>
      </w:r>
    </w:p>
    <w:p w:rsidR="00821CF5" w:rsidRDefault="00821CF5">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_Toc45183592 \h </w:instrText>
      </w:r>
      <w:r>
        <w:fldChar w:fldCharType="separate"/>
      </w:r>
      <w:r>
        <w:t>116</w:t>
      </w:r>
      <w:r>
        <w:fldChar w:fldCharType="end"/>
      </w:r>
    </w:p>
    <w:p w:rsidR="00821CF5" w:rsidRDefault="00821CF5">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_Toc45183593 \h </w:instrText>
      </w:r>
      <w:r>
        <w:fldChar w:fldCharType="separate"/>
      </w:r>
      <w:r>
        <w:t>116</w:t>
      </w:r>
      <w:r>
        <w:fldChar w:fldCharType="end"/>
      </w:r>
    </w:p>
    <w:p w:rsidR="00821CF5" w:rsidRDefault="00821CF5">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_Toc45183594 \h </w:instrText>
      </w:r>
      <w:r>
        <w:fldChar w:fldCharType="separate"/>
      </w:r>
      <w:r>
        <w:t>121</w:t>
      </w:r>
      <w:r>
        <w:fldChar w:fldCharType="end"/>
      </w:r>
    </w:p>
    <w:p w:rsidR="00821CF5" w:rsidRDefault="00821CF5">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rPr>
        <w:tab/>
      </w:r>
      <w:r>
        <w:rPr>
          <w:lang w:eastAsia="ko-KR"/>
        </w:rPr>
        <w:t>Selective activation and deactivation of UP connection of existing PDU Session</w:t>
      </w:r>
      <w:r>
        <w:tab/>
      </w:r>
      <w:r>
        <w:fldChar w:fldCharType="begin" w:fldLock="1"/>
      </w:r>
      <w:r>
        <w:instrText xml:space="preserve"> PAGEREF _Toc45183595 \h </w:instrText>
      </w:r>
      <w:r>
        <w:fldChar w:fldCharType="separate"/>
      </w:r>
      <w:r>
        <w:t>122</w:t>
      </w:r>
      <w:r>
        <w:fldChar w:fldCharType="end"/>
      </w:r>
    </w:p>
    <w:p w:rsidR="00821CF5" w:rsidRDefault="00821CF5">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_Toc45183596 \h </w:instrText>
      </w:r>
      <w:r>
        <w:fldChar w:fldCharType="separate"/>
      </w:r>
      <w:r>
        <w:t>123</w:t>
      </w:r>
      <w:r>
        <w:fldChar w:fldCharType="end"/>
      </w:r>
    </w:p>
    <w:p w:rsidR="00821CF5" w:rsidRDefault="00821CF5">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_Toc45183597 \h </w:instrText>
      </w:r>
      <w:r>
        <w:fldChar w:fldCharType="separate"/>
      </w:r>
      <w:r>
        <w:t>123</w:t>
      </w:r>
      <w:r>
        <w:fldChar w:fldCharType="end"/>
      </w:r>
    </w:p>
    <w:p w:rsidR="00821CF5" w:rsidRDefault="00821CF5">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_Toc45183598 \h </w:instrText>
      </w:r>
      <w:r>
        <w:fldChar w:fldCharType="separate"/>
      </w:r>
      <w:r>
        <w:t>123</w:t>
      </w:r>
      <w:r>
        <w:fldChar w:fldCharType="end"/>
      </w:r>
    </w:p>
    <w:p w:rsidR="00821CF5" w:rsidRDefault="00821CF5">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_Toc45183599 \h </w:instrText>
      </w:r>
      <w:r>
        <w:fldChar w:fldCharType="separate"/>
      </w:r>
      <w:r>
        <w:t>123</w:t>
      </w:r>
      <w:r>
        <w:fldChar w:fldCharType="end"/>
      </w:r>
    </w:p>
    <w:p w:rsidR="00821CF5" w:rsidRDefault="00821CF5">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_Toc45183600 \h </w:instrText>
      </w:r>
      <w:r>
        <w:fldChar w:fldCharType="separate"/>
      </w:r>
      <w:r>
        <w:t>124</w:t>
      </w:r>
      <w:r>
        <w:fldChar w:fldCharType="end"/>
      </w:r>
    </w:p>
    <w:p w:rsidR="00821CF5" w:rsidRDefault="00821CF5">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_Toc45183601 \h </w:instrText>
      </w:r>
      <w:r>
        <w:fldChar w:fldCharType="separate"/>
      </w:r>
      <w:r>
        <w:t>124</w:t>
      </w:r>
      <w:r>
        <w:fldChar w:fldCharType="end"/>
      </w:r>
    </w:p>
    <w:p w:rsidR="00821CF5" w:rsidRDefault="00821CF5">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_Toc45183602 \h </w:instrText>
      </w:r>
      <w:r>
        <w:fldChar w:fldCharType="separate"/>
      </w:r>
      <w:r>
        <w:t>124</w:t>
      </w:r>
      <w:r>
        <w:fldChar w:fldCharType="end"/>
      </w:r>
    </w:p>
    <w:p w:rsidR="00821CF5" w:rsidRDefault="00821CF5">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_Toc45183603 \h </w:instrText>
      </w:r>
      <w:r>
        <w:fldChar w:fldCharType="separate"/>
      </w:r>
      <w:r>
        <w:t>125</w:t>
      </w:r>
      <w:r>
        <w:fldChar w:fldCharType="end"/>
      </w:r>
    </w:p>
    <w:p w:rsidR="00821CF5" w:rsidRDefault="00821CF5">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_Toc45183604 \h </w:instrText>
      </w:r>
      <w:r>
        <w:fldChar w:fldCharType="separate"/>
      </w:r>
      <w:r>
        <w:t>125</w:t>
      </w:r>
      <w:r>
        <w:fldChar w:fldCharType="end"/>
      </w:r>
    </w:p>
    <w:p w:rsidR="00821CF5" w:rsidRDefault="00821CF5">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_Toc45183605 \h </w:instrText>
      </w:r>
      <w:r>
        <w:fldChar w:fldCharType="separate"/>
      </w:r>
      <w:r>
        <w:t>125</w:t>
      </w:r>
      <w:r>
        <w:fldChar w:fldCharType="end"/>
      </w:r>
    </w:p>
    <w:p w:rsidR="00821CF5" w:rsidRDefault="00821CF5">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_Toc45183606 \h </w:instrText>
      </w:r>
      <w:r>
        <w:fldChar w:fldCharType="separate"/>
      </w:r>
      <w:r>
        <w:t>127</w:t>
      </w:r>
      <w:r>
        <w:fldChar w:fldCharType="end"/>
      </w:r>
    </w:p>
    <w:p w:rsidR="00821CF5" w:rsidRDefault="00821CF5">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_Toc45183607 \h </w:instrText>
      </w:r>
      <w:r>
        <w:fldChar w:fldCharType="separate"/>
      </w:r>
      <w:r>
        <w:t>128</w:t>
      </w:r>
      <w:r>
        <w:fldChar w:fldCharType="end"/>
      </w:r>
    </w:p>
    <w:p w:rsidR="00821CF5" w:rsidRDefault="00821CF5">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_Toc45183608 \h </w:instrText>
      </w:r>
      <w:r>
        <w:fldChar w:fldCharType="separate"/>
      </w:r>
      <w:r>
        <w:t>128</w:t>
      </w:r>
      <w:r>
        <w:fldChar w:fldCharType="end"/>
      </w:r>
    </w:p>
    <w:p w:rsidR="00821CF5" w:rsidRDefault="00821CF5">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_Toc45183609 \h </w:instrText>
      </w:r>
      <w:r>
        <w:fldChar w:fldCharType="separate"/>
      </w:r>
      <w:r>
        <w:t>130</w:t>
      </w:r>
      <w:r>
        <w:fldChar w:fldCharType="end"/>
      </w:r>
    </w:p>
    <w:p w:rsidR="00821CF5" w:rsidRDefault="00821CF5">
      <w:pPr>
        <w:pStyle w:val="TOC3"/>
        <w:rPr>
          <w:rFonts w:asciiTheme="minorHAnsi" w:eastAsiaTheme="minorEastAsia" w:hAnsiTheme="minorHAnsi" w:cstheme="minorBidi"/>
          <w:sz w:val="22"/>
          <w:szCs w:val="22"/>
          <w:lang w:eastAsia="en-GB"/>
        </w:rPr>
      </w:pPr>
      <w:r>
        <w:t>5.6.13</w:t>
      </w:r>
      <w:r>
        <w:rPr>
          <w:rFonts w:asciiTheme="minorHAnsi" w:eastAsiaTheme="minorEastAsia" w:hAnsiTheme="minorHAnsi" w:cstheme="minorBidi"/>
          <w:sz w:val="22"/>
          <w:szCs w:val="22"/>
        </w:rPr>
        <w:tab/>
      </w:r>
      <w:r>
        <w:rPr>
          <w:lang w:eastAsia="zh-CN"/>
        </w:rPr>
        <w:t>Always-on PDU session</w:t>
      </w:r>
      <w:r>
        <w:tab/>
      </w:r>
      <w:r>
        <w:fldChar w:fldCharType="begin" w:fldLock="1"/>
      </w:r>
      <w:r>
        <w:instrText xml:space="preserve"> PAGEREF _Toc45183610 \h </w:instrText>
      </w:r>
      <w:r>
        <w:fldChar w:fldCharType="separate"/>
      </w:r>
      <w:r>
        <w:t>130</w:t>
      </w:r>
      <w:r>
        <w:fldChar w:fldCharType="end"/>
      </w:r>
    </w:p>
    <w:p w:rsidR="00821CF5" w:rsidRDefault="00821CF5">
      <w:pPr>
        <w:pStyle w:val="TOC3"/>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rPr>
        <w:tab/>
      </w:r>
      <w:r>
        <w:rPr>
          <w:lang w:eastAsia="zh-CN"/>
        </w:rPr>
        <w:t>Support of Framed Routing</w:t>
      </w:r>
      <w:r>
        <w:tab/>
      </w:r>
      <w:r>
        <w:fldChar w:fldCharType="begin" w:fldLock="1"/>
      </w:r>
      <w:r>
        <w:instrText xml:space="preserve"> PAGEREF _Toc45183611 \h </w:instrText>
      </w:r>
      <w:r>
        <w:fldChar w:fldCharType="separate"/>
      </w:r>
      <w:r>
        <w:t>131</w:t>
      </w:r>
      <w:r>
        <w:fldChar w:fldCharType="end"/>
      </w:r>
    </w:p>
    <w:p w:rsidR="00821CF5" w:rsidRDefault="00821CF5">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_Toc45183612 \h </w:instrText>
      </w:r>
      <w:r>
        <w:fldChar w:fldCharType="separate"/>
      </w:r>
      <w:r>
        <w:t>131</w:t>
      </w:r>
      <w:r>
        <w:fldChar w:fldCharType="end"/>
      </w:r>
    </w:p>
    <w:p w:rsidR="00821CF5" w:rsidRDefault="00821CF5">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_Toc45183613 \h </w:instrText>
      </w:r>
      <w:r>
        <w:fldChar w:fldCharType="separate"/>
      </w:r>
      <w:r>
        <w:t>131</w:t>
      </w:r>
      <w:r>
        <w:fldChar w:fldCharType="end"/>
      </w:r>
    </w:p>
    <w:p w:rsidR="00821CF5" w:rsidRDefault="00821CF5">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_Toc45183614 \h </w:instrText>
      </w:r>
      <w:r>
        <w:fldChar w:fldCharType="separate"/>
      </w:r>
      <w:r>
        <w:t>131</w:t>
      </w:r>
      <w:r>
        <w:fldChar w:fldCharType="end"/>
      </w:r>
    </w:p>
    <w:p w:rsidR="00821CF5" w:rsidRDefault="00821CF5">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_Toc45183615 \h </w:instrText>
      </w:r>
      <w:r>
        <w:fldChar w:fldCharType="separate"/>
      </w:r>
      <w:r>
        <w:t>132</w:t>
      </w:r>
      <w:r>
        <w:fldChar w:fldCharType="end"/>
      </w:r>
    </w:p>
    <w:p w:rsidR="00821CF5" w:rsidRDefault="00821CF5">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_Toc45183616 \h </w:instrText>
      </w:r>
      <w:r>
        <w:fldChar w:fldCharType="separate"/>
      </w:r>
      <w:r>
        <w:t>132</w:t>
      </w:r>
      <w:r>
        <w:fldChar w:fldCharType="end"/>
      </w:r>
    </w:p>
    <w:p w:rsidR="00821CF5" w:rsidRDefault="00821CF5">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_Toc45183617 \h </w:instrText>
      </w:r>
      <w:r>
        <w:fldChar w:fldCharType="separate"/>
      </w:r>
      <w:r>
        <w:t>133</w:t>
      </w:r>
      <w:r>
        <w:fldChar w:fldCharType="end"/>
      </w:r>
    </w:p>
    <w:p w:rsidR="00821CF5" w:rsidRDefault="00821CF5">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_Toc45183618 \h </w:instrText>
      </w:r>
      <w:r>
        <w:fldChar w:fldCharType="separate"/>
      </w:r>
      <w:r>
        <w:t>133</w:t>
      </w:r>
      <w:r>
        <w:fldChar w:fldCharType="end"/>
      </w:r>
    </w:p>
    <w:p w:rsidR="00821CF5" w:rsidRDefault="00821CF5">
      <w:pPr>
        <w:pStyle w:val="TOC4"/>
        <w:rPr>
          <w:rFonts w:asciiTheme="minorHAnsi" w:eastAsiaTheme="minorEastAsia" w:hAnsiTheme="minorHAnsi" w:cstheme="minorBidi"/>
          <w:sz w:val="22"/>
          <w:szCs w:val="22"/>
          <w:lang w:eastAsia="en-GB"/>
        </w:rPr>
      </w:pPr>
      <w:r>
        <w:lastRenderedPageBreak/>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_Toc45183619 \h </w:instrText>
      </w:r>
      <w:r>
        <w:fldChar w:fldCharType="separate"/>
      </w:r>
      <w:r>
        <w:t>134</w:t>
      </w:r>
      <w:r>
        <w:fldChar w:fldCharType="end"/>
      </w:r>
    </w:p>
    <w:p w:rsidR="00821CF5" w:rsidRDefault="00821CF5">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_Toc45183620 \h </w:instrText>
      </w:r>
      <w:r>
        <w:fldChar w:fldCharType="separate"/>
      </w:r>
      <w:r>
        <w:t>136</w:t>
      </w:r>
      <w:r>
        <w:fldChar w:fldCharType="end"/>
      </w:r>
    </w:p>
    <w:p w:rsidR="00821CF5" w:rsidRDefault="00821CF5">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_Toc45183621 \h </w:instrText>
      </w:r>
      <w:r>
        <w:fldChar w:fldCharType="separate"/>
      </w:r>
      <w:r>
        <w:t>136</w:t>
      </w:r>
      <w:r>
        <w:fldChar w:fldCharType="end"/>
      </w:r>
    </w:p>
    <w:p w:rsidR="00821CF5" w:rsidRDefault="00821CF5">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_Toc45183622 \h </w:instrText>
      </w:r>
      <w:r>
        <w:fldChar w:fldCharType="separate"/>
      </w:r>
      <w:r>
        <w:t>136</w:t>
      </w:r>
      <w:r>
        <w:fldChar w:fldCharType="end"/>
      </w:r>
    </w:p>
    <w:p w:rsidR="00821CF5" w:rsidRDefault="00821CF5">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_Toc45183623 \h </w:instrText>
      </w:r>
      <w:r>
        <w:fldChar w:fldCharType="separate"/>
      </w:r>
      <w:r>
        <w:t>137</w:t>
      </w:r>
      <w:r>
        <w:fldChar w:fldCharType="end"/>
      </w:r>
    </w:p>
    <w:p w:rsidR="00821CF5" w:rsidRDefault="00821CF5">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_Toc45183624 \h </w:instrText>
      </w:r>
      <w:r>
        <w:fldChar w:fldCharType="separate"/>
      </w:r>
      <w:r>
        <w:t>137</w:t>
      </w:r>
      <w:r>
        <w:fldChar w:fldCharType="end"/>
      </w:r>
    </w:p>
    <w:p w:rsidR="00821CF5" w:rsidRDefault="00821CF5">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_Toc45183625 \h </w:instrText>
      </w:r>
      <w:r>
        <w:fldChar w:fldCharType="separate"/>
      </w:r>
      <w:r>
        <w:t>137</w:t>
      </w:r>
      <w:r>
        <w:fldChar w:fldCharType="end"/>
      </w:r>
    </w:p>
    <w:p w:rsidR="00821CF5" w:rsidRDefault="00821CF5">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_Toc45183626 \h </w:instrText>
      </w:r>
      <w:r>
        <w:fldChar w:fldCharType="separate"/>
      </w:r>
      <w:r>
        <w:t>137</w:t>
      </w:r>
      <w:r>
        <w:fldChar w:fldCharType="end"/>
      </w:r>
    </w:p>
    <w:p w:rsidR="00821CF5" w:rsidRDefault="00821CF5">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_Toc45183627 \h </w:instrText>
      </w:r>
      <w:r>
        <w:fldChar w:fldCharType="separate"/>
      </w:r>
      <w:r>
        <w:t>138</w:t>
      </w:r>
      <w:r>
        <w:fldChar w:fldCharType="end"/>
      </w:r>
    </w:p>
    <w:p w:rsidR="00821CF5" w:rsidRDefault="00821CF5">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_Toc45183628 \h </w:instrText>
      </w:r>
      <w:r>
        <w:fldChar w:fldCharType="separate"/>
      </w:r>
      <w:r>
        <w:t>138</w:t>
      </w:r>
      <w:r>
        <w:fldChar w:fldCharType="end"/>
      </w:r>
    </w:p>
    <w:p w:rsidR="00821CF5" w:rsidRDefault="00821CF5">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_Toc45183629 \h </w:instrText>
      </w:r>
      <w:r>
        <w:fldChar w:fldCharType="separate"/>
      </w:r>
      <w:r>
        <w:t>138</w:t>
      </w:r>
      <w:r>
        <w:fldChar w:fldCharType="end"/>
      </w:r>
    </w:p>
    <w:p w:rsidR="00821CF5" w:rsidRDefault="00821CF5">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_Toc45183630 \h </w:instrText>
      </w:r>
      <w:r>
        <w:fldChar w:fldCharType="separate"/>
      </w:r>
      <w:r>
        <w:t>138</w:t>
      </w:r>
      <w:r>
        <w:fldChar w:fldCharType="end"/>
      </w:r>
    </w:p>
    <w:p w:rsidR="00821CF5" w:rsidRDefault="00821CF5">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_Toc45183631 \h </w:instrText>
      </w:r>
      <w:r>
        <w:fldChar w:fldCharType="separate"/>
      </w:r>
      <w:r>
        <w:t>139</w:t>
      </w:r>
      <w:r>
        <w:fldChar w:fldCharType="end"/>
      </w:r>
    </w:p>
    <w:p w:rsidR="00821CF5" w:rsidRDefault="00821CF5">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_Toc45183632 \h </w:instrText>
      </w:r>
      <w:r>
        <w:fldChar w:fldCharType="separate"/>
      </w:r>
      <w:r>
        <w:t>139</w:t>
      </w:r>
      <w:r>
        <w:fldChar w:fldCharType="end"/>
      </w:r>
    </w:p>
    <w:p w:rsidR="00821CF5" w:rsidRDefault="00821CF5">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_Toc45183633 \h </w:instrText>
      </w:r>
      <w:r>
        <w:fldChar w:fldCharType="separate"/>
      </w:r>
      <w:r>
        <w:t>140</w:t>
      </w:r>
      <w:r>
        <w:fldChar w:fldCharType="end"/>
      </w:r>
    </w:p>
    <w:p w:rsidR="00821CF5" w:rsidRDefault="00821CF5">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_Toc45183634 \h </w:instrText>
      </w:r>
      <w:r>
        <w:fldChar w:fldCharType="separate"/>
      </w:r>
      <w:r>
        <w:t>141</w:t>
      </w:r>
      <w:r>
        <w:fldChar w:fldCharType="end"/>
      </w:r>
    </w:p>
    <w:p w:rsidR="00821CF5" w:rsidRDefault="00821CF5">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_Toc45183635 \h </w:instrText>
      </w:r>
      <w:r>
        <w:fldChar w:fldCharType="separate"/>
      </w:r>
      <w:r>
        <w:t>141</w:t>
      </w:r>
      <w:r>
        <w:fldChar w:fldCharType="end"/>
      </w:r>
    </w:p>
    <w:p w:rsidR="00821CF5" w:rsidRDefault="00821CF5">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_Toc45183636 \h </w:instrText>
      </w:r>
      <w:r>
        <w:fldChar w:fldCharType="separate"/>
      </w:r>
      <w:r>
        <w:t>142</w:t>
      </w:r>
      <w:r>
        <w:fldChar w:fldCharType="end"/>
      </w:r>
    </w:p>
    <w:p w:rsidR="00821CF5" w:rsidRDefault="00821CF5">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_Toc45183637 \h </w:instrText>
      </w:r>
      <w:r>
        <w:fldChar w:fldCharType="separate"/>
      </w:r>
      <w:r>
        <w:t>142</w:t>
      </w:r>
      <w:r>
        <w:fldChar w:fldCharType="end"/>
      </w:r>
    </w:p>
    <w:p w:rsidR="00821CF5" w:rsidRDefault="00821CF5">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_Toc45183638 \h </w:instrText>
      </w:r>
      <w:r>
        <w:fldChar w:fldCharType="separate"/>
      </w:r>
      <w:r>
        <w:t>142</w:t>
      </w:r>
      <w:r>
        <w:fldChar w:fldCharType="end"/>
      </w:r>
    </w:p>
    <w:p w:rsidR="00821CF5" w:rsidRDefault="00821CF5">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_Toc45183639 \h </w:instrText>
      </w:r>
      <w:r>
        <w:fldChar w:fldCharType="separate"/>
      </w:r>
      <w:r>
        <w:t>142</w:t>
      </w:r>
      <w:r>
        <w:fldChar w:fldCharType="end"/>
      </w:r>
    </w:p>
    <w:p w:rsidR="00821CF5" w:rsidRDefault="00821CF5">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_Toc45183640 \h </w:instrText>
      </w:r>
      <w:r>
        <w:fldChar w:fldCharType="separate"/>
      </w:r>
      <w:r>
        <w:t>142</w:t>
      </w:r>
      <w:r>
        <w:fldChar w:fldCharType="end"/>
      </w:r>
    </w:p>
    <w:p w:rsidR="00821CF5" w:rsidRDefault="00821CF5">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_Toc45183641 \h </w:instrText>
      </w:r>
      <w:r>
        <w:fldChar w:fldCharType="separate"/>
      </w:r>
      <w:r>
        <w:t>142</w:t>
      </w:r>
      <w:r>
        <w:fldChar w:fldCharType="end"/>
      </w:r>
    </w:p>
    <w:p w:rsidR="00821CF5" w:rsidRDefault="00821CF5">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_Toc45183642 \h </w:instrText>
      </w:r>
      <w:r>
        <w:fldChar w:fldCharType="separate"/>
      </w:r>
      <w:r>
        <w:t>143</w:t>
      </w:r>
      <w:r>
        <w:fldChar w:fldCharType="end"/>
      </w:r>
    </w:p>
    <w:p w:rsidR="00821CF5" w:rsidRDefault="00821CF5">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_Toc45183643 \h </w:instrText>
      </w:r>
      <w:r>
        <w:fldChar w:fldCharType="separate"/>
      </w:r>
      <w:r>
        <w:t>144</w:t>
      </w:r>
      <w:r>
        <w:fldChar w:fldCharType="end"/>
      </w:r>
    </w:p>
    <w:p w:rsidR="00821CF5" w:rsidRDefault="00821CF5">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_Toc45183644 \h </w:instrText>
      </w:r>
      <w:r>
        <w:fldChar w:fldCharType="separate"/>
      </w:r>
      <w:r>
        <w:t>144</w:t>
      </w:r>
      <w:r>
        <w:fldChar w:fldCharType="end"/>
      </w:r>
    </w:p>
    <w:p w:rsidR="00821CF5" w:rsidRDefault="00821CF5">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_Toc45183645 \h </w:instrText>
      </w:r>
      <w:r>
        <w:fldChar w:fldCharType="separate"/>
      </w:r>
      <w:r>
        <w:t>144</w:t>
      </w:r>
      <w:r>
        <w:fldChar w:fldCharType="end"/>
      </w:r>
    </w:p>
    <w:p w:rsidR="00821CF5" w:rsidRDefault="00821CF5">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_Toc45183646 \h </w:instrText>
      </w:r>
      <w:r>
        <w:fldChar w:fldCharType="separate"/>
      </w:r>
      <w:r>
        <w:t>144</w:t>
      </w:r>
      <w:r>
        <w:fldChar w:fldCharType="end"/>
      </w:r>
    </w:p>
    <w:p w:rsidR="00821CF5" w:rsidRDefault="00821CF5">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_Toc45183647 \h </w:instrText>
      </w:r>
      <w:r>
        <w:fldChar w:fldCharType="separate"/>
      </w:r>
      <w:r>
        <w:t>149</w:t>
      </w:r>
      <w:r>
        <w:fldChar w:fldCharType="end"/>
      </w:r>
    </w:p>
    <w:p w:rsidR="00821CF5" w:rsidRDefault="00821CF5">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_Toc45183648 \h </w:instrText>
      </w:r>
      <w:r>
        <w:fldChar w:fldCharType="separate"/>
      </w:r>
      <w:r>
        <w:t>149</w:t>
      </w:r>
      <w:r>
        <w:fldChar w:fldCharType="end"/>
      </w:r>
    </w:p>
    <w:p w:rsidR="00821CF5" w:rsidRDefault="00821CF5">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_Toc45183649 \h </w:instrText>
      </w:r>
      <w:r>
        <w:fldChar w:fldCharType="separate"/>
      </w:r>
      <w:r>
        <w:t>150</w:t>
      </w:r>
      <w:r>
        <w:fldChar w:fldCharType="end"/>
      </w:r>
    </w:p>
    <w:p w:rsidR="00821CF5" w:rsidRDefault="00821CF5">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_Toc45183650 \h </w:instrText>
      </w:r>
      <w:r>
        <w:fldChar w:fldCharType="separate"/>
      </w:r>
      <w:r>
        <w:t>150</w:t>
      </w:r>
      <w:r>
        <w:fldChar w:fldCharType="end"/>
      </w:r>
    </w:p>
    <w:p w:rsidR="00821CF5" w:rsidRDefault="00821CF5">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_Toc45183651 \h </w:instrText>
      </w:r>
      <w:r>
        <w:fldChar w:fldCharType="separate"/>
      </w:r>
      <w:r>
        <w:t>152</w:t>
      </w:r>
      <w:r>
        <w:fldChar w:fldCharType="end"/>
      </w:r>
    </w:p>
    <w:p w:rsidR="00821CF5" w:rsidRDefault="00821CF5">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_Toc45183652 \h </w:instrText>
      </w:r>
      <w:r>
        <w:fldChar w:fldCharType="separate"/>
      </w:r>
      <w:r>
        <w:t>152</w:t>
      </w:r>
      <w:r>
        <w:fldChar w:fldCharType="end"/>
      </w:r>
    </w:p>
    <w:p w:rsidR="00821CF5" w:rsidRDefault="00821CF5">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_Toc45183653 \h </w:instrText>
      </w:r>
      <w:r>
        <w:fldChar w:fldCharType="separate"/>
      </w:r>
      <w:r>
        <w:t>152</w:t>
      </w:r>
      <w:r>
        <w:fldChar w:fldCharType="end"/>
      </w:r>
    </w:p>
    <w:p w:rsidR="00821CF5" w:rsidRDefault="00821CF5">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_Toc45183654 \h </w:instrText>
      </w:r>
      <w:r>
        <w:fldChar w:fldCharType="separate"/>
      </w:r>
      <w:r>
        <w:t>152</w:t>
      </w:r>
      <w:r>
        <w:fldChar w:fldCharType="end"/>
      </w:r>
    </w:p>
    <w:p w:rsidR="00821CF5" w:rsidRDefault="00821CF5">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_Toc45183655 \h </w:instrText>
      </w:r>
      <w:r>
        <w:fldChar w:fldCharType="separate"/>
      </w:r>
      <w:r>
        <w:t>153</w:t>
      </w:r>
      <w:r>
        <w:fldChar w:fldCharType="end"/>
      </w:r>
    </w:p>
    <w:p w:rsidR="00821CF5" w:rsidRDefault="00821CF5">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_Toc45183656 \h </w:instrText>
      </w:r>
      <w:r>
        <w:fldChar w:fldCharType="separate"/>
      </w:r>
      <w:r>
        <w:t>153</w:t>
      </w:r>
      <w:r>
        <w:fldChar w:fldCharType="end"/>
      </w:r>
    </w:p>
    <w:p w:rsidR="00821CF5" w:rsidRDefault="00821CF5">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_Toc45183657 \h </w:instrText>
      </w:r>
      <w:r>
        <w:fldChar w:fldCharType="separate"/>
      </w:r>
      <w:r>
        <w:t>153</w:t>
      </w:r>
      <w:r>
        <w:fldChar w:fldCharType="end"/>
      </w:r>
    </w:p>
    <w:p w:rsidR="00821CF5" w:rsidRDefault="00821CF5">
      <w:pPr>
        <w:pStyle w:val="TOC4"/>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_Toc45183658 \h </w:instrText>
      </w:r>
      <w:r>
        <w:fldChar w:fldCharType="separate"/>
      </w:r>
      <w:r>
        <w:t>153</w:t>
      </w:r>
      <w:r>
        <w:fldChar w:fldCharType="end"/>
      </w:r>
    </w:p>
    <w:p w:rsidR="00821CF5" w:rsidRDefault="00821CF5">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rPr>
        <w:tab/>
      </w:r>
      <w:r>
        <w:rPr>
          <w:lang w:eastAsia="ko-KR"/>
        </w:rPr>
        <w:t>UE IP Address Management</w:t>
      </w:r>
      <w:r>
        <w:tab/>
      </w:r>
      <w:r>
        <w:fldChar w:fldCharType="begin" w:fldLock="1"/>
      </w:r>
      <w:r>
        <w:instrText xml:space="preserve"> PAGEREF _Toc45183659 \h </w:instrText>
      </w:r>
      <w:r>
        <w:fldChar w:fldCharType="separate"/>
      </w:r>
      <w:r>
        <w:t>153</w:t>
      </w:r>
      <w:r>
        <w:fldChar w:fldCharType="end"/>
      </w:r>
    </w:p>
    <w:p w:rsidR="00821CF5" w:rsidRDefault="00821CF5">
      <w:pPr>
        <w:pStyle w:val="TOC5"/>
        <w:rPr>
          <w:rFonts w:asciiTheme="minorHAnsi" w:eastAsiaTheme="minorEastAsia" w:hAnsiTheme="minorHAnsi" w:cstheme="minorBidi"/>
          <w:sz w:val="22"/>
          <w:szCs w:val="22"/>
          <w:lang w:eastAsia="en-GB"/>
        </w:rPr>
      </w:pPr>
      <w:r>
        <w:t>5.8.2.2.1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_Toc45183660 \h </w:instrText>
      </w:r>
      <w:r>
        <w:fldChar w:fldCharType="separate"/>
      </w:r>
      <w:r>
        <w:t>153</w:t>
      </w:r>
      <w:r>
        <w:fldChar w:fldCharType="end"/>
      </w:r>
    </w:p>
    <w:p w:rsidR="00821CF5" w:rsidRDefault="00821CF5">
      <w:pPr>
        <w:pStyle w:val="TOC5"/>
        <w:rPr>
          <w:rFonts w:asciiTheme="minorHAnsi" w:eastAsiaTheme="minorEastAsia" w:hAnsiTheme="minorHAnsi" w:cstheme="minorBidi"/>
          <w:sz w:val="22"/>
          <w:szCs w:val="22"/>
          <w:lang w:eastAsia="en-GB"/>
        </w:rPr>
      </w:pPr>
      <w:r>
        <w:t>5.8.2.2.2</w:t>
      </w:r>
      <w:r>
        <w:rPr>
          <w:rFonts w:asciiTheme="minorHAnsi" w:eastAsiaTheme="minorEastAsia" w:hAnsiTheme="minorHAnsi" w:cstheme="minorBidi"/>
          <w:sz w:val="22"/>
          <w:szCs w:val="22"/>
        </w:rPr>
        <w:tab/>
      </w:r>
      <w:r>
        <w:rPr>
          <w:lang w:eastAsia="ko-KR"/>
        </w:rPr>
        <w:t>Routing rules configuration</w:t>
      </w:r>
      <w:r>
        <w:tab/>
      </w:r>
      <w:r>
        <w:fldChar w:fldCharType="begin" w:fldLock="1"/>
      </w:r>
      <w:r>
        <w:instrText xml:space="preserve"> PAGEREF _Toc45183661 \h </w:instrText>
      </w:r>
      <w:r>
        <w:fldChar w:fldCharType="separate"/>
      </w:r>
      <w:r>
        <w:t>155</w:t>
      </w:r>
      <w:r>
        <w:fldChar w:fldCharType="end"/>
      </w:r>
    </w:p>
    <w:p w:rsidR="00821CF5" w:rsidRDefault="00821CF5">
      <w:pPr>
        <w:pStyle w:val="TOC5"/>
        <w:rPr>
          <w:rFonts w:asciiTheme="minorHAnsi" w:eastAsiaTheme="minorEastAsia" w:hAnsiTheme="minorHAnsi" w:cstheme="minorBidi"/>
          <w:sz w:val="22"/>
          <w:szCs w:val="22"/>
          <w:lang w:eastAsia="en-GB"/>
        </w:rPr>
      </w:pPr>
      <w:r w:rsidRPr="00821CF5">
        <w:t>5.8.2.2.3</w:t>
      </w:r>
      <w:r w:rsidRPr="00821CF5">
        <w:rPr>
          <w:rFonts w:asciiTheme="minorHAnsi" w:hAnsiTheme="minorHAnsi" w:cstheme="minorBidi"/>
          <w:sz w:val="22"/>
          <w:szCs w:val="22"/>
        </w:rPr>
        <w:tab/>
      </w:r>
      <w:r w:rsidRPr="00D27641">
        <w:rPr>
          <w:rFonts w:eastAsia="SimSun"/>
          <w:lang w:eastAsia="zh-CN"/>
        </w:rPr>
        <w:t>The procedure of Stateless IPv6 Address Autoconfiguration</w:t>
      </w:r>
      <w:r>
        <w:tab/>
      </w:r>
      <w:r>
        <w:fldChar w:fldCharType="begin" w:fldLock="1"/>
      </w:r>
      <w:r>
        <w:instrText xml:space="preserve"> PAGEREF _Toc45183662 \h </w:instrText>
      </w:r>
      <w:r>
        <w:fldChar w:fldCharType="separate"/>
      </w:r>
      <w:r>
        <w:t>156</w:t>
      </w:r>
      <w:r>
        <w:fldChar w:fldCharType="end"/>
      </w:r>
    </w:p>
    <w:p w:rsidR="00821CF5" w:rsidRDefault="00821CF5">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rPr>
        <w:tab/>
      </w:r>
      <w:r>
        <w:rPr>
          <w:lang w:eastAsia="ko-KR"/>
        </w:rPr>
        <w:t>Management of CN Tunnel Info</w:t>
      </w:r>
      <w:r>
        <w:tab/>
      </w:r>
      <w:r>
        <w:fldChar w:fldCharType="begin" w:fldLock="1"/>
      </w:r>
      <w:r>
        <w:instrText xml:space="preserve"> PAGEREF _Toc45183663 \h </w:instrText>
      </w:r>
      <w:r>
        <w:fldChar w:fldCharType="separate"/>
      </w:r>
      <w:r>
        <w:t>156</w:t>
      </w:r>
      <w:r>
        <w:fldChar w:fldCharType="end"/>
      </w:r>
    </w:p>
    <w:p w:rsidR="00821CF5" w:rsidRDefault="00821CF5">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_Toc45183664 \h </w:instrText>
      </w:r>
      <w:r>
        <w:fldChar w:fldCharType="separate"/>
      </w:r>
      <w:r>
        <w:t>156</w:t>
      </w:r>
      <w:r>
        <w:fldChar w:fldCharType="end"/>
      </w:r>
    </w:p>
    <w:p w:rsidR="00821CF5" w:rsidRDefault="00821CF5">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_Toc45183665 \h </w:instrText>
      </w:r>
      <w:r>
        <w:fldChar w:fldCharType="separate"/>
      </w:r>
      <w:r>
        <w:t>156</w:t>
      </w:r>
      <w:r>
        <w:fldChar w:fldCharType="end"/>
      </w:r>
    </w:p>
    <w:p w:rsidR="00821CF5" w:rsidRDefault="00821CF5">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_Toc45183666 \h </w:instrText>
      </w:r>
      <w:r>
        <w:fldChar w:fldCharType="separate"/>
      </w:r>
      <w:r>
        <w:t>156</w:t>
      </w:r>
      <w:r>
        <w:fldChar w:fldCharType="end"/>
      </w:r>
    </w:p>
    <w:p w:rsidR="00821CF5" w:rsidRDefault="00821CF5">
      <w:pPr>
        <w:pStyle w:val="TOC4"/>
        <w:rPr>
          <w:rFonts w:asciiTheme="minorHAnsi" w:eastAsiaTheme="minorEastAsia" w:hAnsiTheme="minorHAnsi" w:cstheme="minorBidi"/>
          <w:sz w:val="22"/>
          <w:szCs w:val="22"/>
          <w:lang w:eastAsia="en-GB"/>
        </w:rPr>
      </w:pPr>
      <w:r>
        <w:t>5.8.2.4</w:t>
      </w:r>
      <w:r>
        <w:rPr>
          <w:rFonts w:asciiTheme="minorHAnsi" w:eastAsiaTheme="minorEastAsia" w:hAnsiTheme="minorHAnsi" w:cstheme="minorBidi"/>
          <w:sz w:val="22"/>
          <w:szCs w:val="22"/>
        </w:rPr>
        <w:tab/>
      </w:r>
      <w:r>
        <w:rPr>
          <w:lang w:eastAsia="ko-KR"/>
        </w:rPr>
        <w:t>Traffic Detection</w:t>
      </w:r>
      <w:r>
        <w:tab/>
      </w:r>
      <w:r>
        <w:fldChar w:fldCharType="begin" w:fldLock="1"/>
      </w:r>
      <w:r>
        <w:instrText xml:space="preserve"> PAGEREF _Toc45183667 \h </w:instrText>
      </w:r>
      <w:r>
        <w:fldChar w:fldCharType="separate"/>
      </w:r>
      <w:r>
        <w:t>157</w:t>
      </w:r>
      <w:r>
        <w:fldChar w:fldCharType="end"/>
      </w:r>
    </w:p>
    <w:p w:rsidR="00821CF5" w:rsidRDefault="00821CF5">
      <w:pPr>
        <w:pStyle w:val="TOC5"/>
        <w:rPr>
          <w:rFonts w:asciiTheme="minorHAnsi" w:eastAsiaTheme="minorEastAsia" w:hAnsiTheme="minorHAnsi" w:cstheme="minorBidi"/>
          <w:sz w:val="22"/>
          <w:szCs w:val="22"/>
          <w:lang w:eastAsia="en-GB"/>
        </w:rPr>
      </w:pPr>
      <w:r>
        <w:t>5.8.2.4.1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_Toc45183668 \h </w:instrText>
      </w:r>
      <w:r>
        <w:fldChar w:fldCharType="separate"/>
      </w:r>
      <w:r>
        <w:t>157</w:t>
      </w:r>
      <w:r>
        <w:fldChar w:fldCharType="end"/>
      </w:r>
    </w:p>
    <w:p w:rsidR="00821CF5" w:rsidRDefault="00821CF5">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_Toc45183669 \h </w:instrText>
      </w:r>
      <w:r>
        <w:fldChar w:fldCharType="separate"/>
      </w:r>
      <w:r>
        <w:t>157</w:t>
      </w:r>
      <w:r>
        <w:fldChar w:fldCharType="end"/>
      </w:r>
    </w:p>
    <w:p w:rsidR="00821CF5" w:rsidRDefault="00821CF5">
      <w:pPr>
        <w:pStyle w:val="TOC4"/>
        <w:rPr>
          <w:rFonts w:asciiTheme="minorHAnsi" w:eastAsiaTheme="minorEastAsia" w:hAnsiTheme="minorHAnsi" w:cstheme="minorBidi"/>
          <w:sz w:val="22"/>
          <w:szCs w:val="22"/>
          <w:lang w:eastAsia="en-GB"/>
        </w:rPr>
      </w:pPr>
      <w:r>
        <w:t>5.8.2.5</w:t>
      </w:r>
      <w:r>
        <w:rPr>
          <w:rFonts w:asciiTheme="minorHAnsi" w:eastAsiaTheme="minorEastAsia" w:hAnsiTheme="minorHAnsi" w:cstheme="minorBidi"/>
          <w:sz w:val="22"/>
          <w:szCs w:val="22"/>
        </w:rPr>
        <w:tab/>
      </w:r>
      <w:r>
        <w:rPr>
          <w:lang w:eastAsia="ko-KR"/>
        </w:rPr>
        <w:t>Control of User Plane Forwarding</w:t>
      </w:r>
      <w:r>
        <w:tab/>
      </w:r>
      <w:r>
        <w:fldChar w:fldCharType="begin" w:fldLock="1"/>
      </w:r>
      <w:r>
        <w:instrText xml:space="preserve"> PAGEREF _Toc45183670 \h </w:instrText>
      </w:r>
      <w:r>
        <w:fldChar w:fldCharType="separate"/>
      </w:r>
      <w:r>
        <w:t>157</w:t>
      </w:r>
      <w:r>
        <w:fldChar w:fldCharType="end"/>
      </w:r>
    </w:p>
    <w:p w:rsidR="00821CF5" w:rsidRDefault="00821CF5">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_Toc45183671 \h </w:instrText>
      </w:r>
      <w:r>
        <w:fldChar w:fldCharType="separate"/>
      </w:r>
      <w:r>
        <w:t>157</w:t>
      </w:r>
      <w:r>
        <w:fldChar w:fldCharType="end"/>
      </w:r>
    </w:p>
    <w:p w:rsidR="00821CF5" w:rsidRDefault="00821CF5">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_Toc45183672 \h </w:instrText>
      </w:r>
      <w:r>
        <w:fldChar w:fldCharType="separate"/>
      </w:r>
      <w:r>
        <w:t>158</w:t>
      </w:r>
      <w:r>
        <w:fldChar w:fldCharType="end"/>
      </w:r>
    </w:p>
    <w:p w:rsidR="00821CF5" w:rsidRDefault="00821CF5">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_Toc45183673 \h </w:instrText>
      </w:r>
      <w:r>
        <w:fldChar w:fldCharType="separate"/>
      </w:r>
      <w:r>
        <w:t>158</w:t>
      </w:r>
      <w:r>
        <w:fldChar w:fldCharType="end"/>
      </w:r>
    </w:p>
    <w:p w:rsidR="00821CF5" w:rsidRDefault="00821CF5">
      <w:pPr>
        <w:pStyle w:val="TOC4"/>
        <w:rPr>
          <w:rFonts w:asciiTheme="minorHAnsi" w:eastAsiaTheme="minorEastAsia" w:hAnsiTheme="minorHAnsi" w:cstheme="minorBidi"/>
          <w:sz w:val="22"/>
          <w:szCs w:val="22"/>
          <w:lang w:eastAsia="en-GB"/>
        </w:rPr>
      </w:pPr>
      <w:r>
        <w:t>5.8.2.6</w:t>
      </w:r>
      <w:r>
        <w:rPr>
          <w:rFonts w:asciiTheme="minorHAnsi" w:eastAsiaTheme="minorEastAsia" w:hAnsiTheme="minorHAnsi" w:cstheme="minorBidi"/>
          <w:sz w:val="22"/>
          <w:szCs w:val="22"/>
        </w:rPr>
        <w:tab/>
      </w:r>
      <w:r>
        <w:t>Charging and Usage Monitoring Handling</w:t>
      </w:r>
      <w:r>
        <w:tab/>
      </w:r>
      <w:r>
        <w:fldChar w:fldCharType="begin" w:fldLock="1"/>
      </w:r>
      <w:r>
        <w:instrText xml:space="preserve"> PAGEREF _Toc45183674 \h </w:instrText>
      </w:r>
      <w:r>
        <w:fldChar w:fldCharType="separate"/>
      </w:r>
      <w:r>
        <w:t>159</w:t>
      </w:r>
      <w:r>
        <w:fldChar w:fldCharType="end"/>
      </w:r>
    </w:p>
    <w:p w:rsidR="00821CF5" w:rsidRDefault="00821CF5">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_Toc45183675 \h </w:instrText>
      </w:r>
      <w:r>
        <w:fldChar w:fldCharType="separate"/>
      </w:r>
      <w:r>
        <w:t>159</w:t>
      </w:r>
      <w:r>
        <w:fldChar w:fldCharType="end"/>
      </w:r>
    </w:p>
    <w:p w:rsidR="00821CF5" w:rsidRDefault="00821CF5">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_Toc45183676 \h </w:instrText>
      </w:r>
      <w:r>
        <w:fldChar w:fldCharType="separate"/>
      </w:r>
      <w:r>
        <w:t>159</w:t>
      </w:r>
      <w:r>
        <w:fldChar w:fldCharType="end"/>
      </w:r>
    </w:p>
    <w:p w:rsidR="00821CF5" w:rsidRDefault="00821CF5">
      <w:pPr>
        <w:pStyle w:val="TOC5"/>
        <w:rPr>
          <w:rFonts w:asciiTheme="minorHAnsi" w:eastAsiaTheme="minorEastAsia" w:hAnsiTheme="minorHAnsi" w:cstheme="minorBidi"/>
          <w:sz w:val="22"/>
          <w:szCs w:val="22"/>
          <w:lang w:eastAsia="en-GB"/>
        </w:rPr>
      </w:pPr>
      <w:r>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_Toc45183677 \h </w:instrText>
      </w:r>
      <w:r>
        <w:fldChar w:fldCharType="separate"/>
      </w:r>
      <w:r>
        <w:t>160</w:t>
      </w:r>
      <w:r>
        <w:fldChar w:fldCharType="end"/>
      </w:r>
    </w:p>
    <w:p w:rsidR="00821CF5" w:rsidRDefault="00821CF5">
      <w:pPr>
        <w:pStyle w:val="TOC4"/>
        <w:rPr>
          <w:rFonts w:asciiTheme="minorHAnsi" w:eastAsiaTheme="minorEastAsia" w:hAnsiTheme="minorHAnsi" w:cstheme="minorBidi"/>
          <w:sz w:val="22"/>
          <w:szCs w:val="22"/>
          <w:lang w:eastAsia="en-GB"/>
        </w:rPr>
      </w:pPr>
      <w:r>
        <w:t>5.8.2.7</w:t>
      </w:r>
      <w:r>
        <w:rPr>
          <w:rFonts w:asciiTheme="minorHAnsi" w:eastAsiaTheme="minorEastAsia" w:hAnsiTheme="minorHAnsi" w:cstheme="minorBidi"/>
          <w:sz w:val="22"/>
          <w:szCs w:val="22"/>
        </w:rPr>
        <w:tab/>
      </w:r>
      <w:r>
        <w:rPr>
          <w:lang w:eastAsia="ko-KR"/>
        </w:rPr>
        <w:t>PDU Session and QoS Flow Policing</w:t>
      </w:r>
      <w:r>
        <w:tab/>
      </w:r>
      <w:r>
        <w:fldChar w:fldCharType="begin" w:fldLock="1"/>
      </w:r>
      <w:r>
        <w:instrText xml:space="preserve"> PAGEREF _Toc45183678 \h </w:instrText>
      </w:r>
      <w:r>
        <w:fldChar w:fldCharType="separate"/>
      </w:r>
      <w:r>
        <w:t>160</w:t>
      </w:r>
      <w:r>
        <w:fldChar w:fldCharType="end"/>
      </w:r>
    </w:p>
    <w:p w:rsidR="00821CF5" w:rsidRDefault="00821CF5">
      <w:pPr>
        <w:pStyle w:val="TOC4"/>
        <w:rPr>
          <w:rFonts w:asciiTheme="minorHAnsi" w:eastAsiaTheme="minorEastAsia" w:hAnsiTheme="minorHAnsi" w:cstheme="minorBidi"/>
          <w:sz w:val="22"/>
          <w:szCs w:val="22"/>
          <w:lang w:eastAsia="en-GB"/>
        </w:rPr>
      </w:pPr>
      <w:r>
        <w:t>5.8.2.8</w:t>
      </w:r>
      <w:r>
        <w:rPr>
          <w:rFonts w:asciiTheme="minorHAnsi" w:eastAsiaTheme="minorEastAsia" w:hAnsiTheme="minorHAnsi" w:cstheme="minorBidi"/>
          <w:sz w:val="22"/>
          <w:szCs w:val="22"/>
        </w:rPr>
        <w:tab/>
      </w:r>
      <w:r>
        <w:t>PCC Related Functions</w:t>
      </w:r>
      <w:r>
        <w:tab/>
      </w:r>
      <w:r>
        <w:fldChar w:fldCharType="begin" w:fldLock="1"/>
      </w:r>
      <w:r>
        <w:instrText xml:space="preserve"> PAGEREF _Toc45183679 \h </w:instrText>
      </w:r>
      <w:r>
        <w:fldChar w:fldCharType="separate"/>
      </w:r>
      <w:r>
        <w:t>161</w:t>
      </w:r>
      <w:r>
        <w:fldChar w:fldCharType="end"/>
      </w:r>
    </w:p>
    <w:p w:rsidR="00821CF5" w:rsidRDefault="00821CF5">
      <w:pPr>
        <w:pStyle w:val="TOC5"/>
        <w:rPr>
          <w:rFonts w:asciiTheme="minorHAnsi" w:eastAsiaTheme="minorEastAsia" w:hAnsiTheme="minorHAnsi" w:cstheme="minorBidi"/>
          <w:sz w:val="22"/>
          <w:szCs w:val="22"/>
          <w:lang w:eastAsia="en-GB"/>
        </w:rPr>
      </w:pPr>
      <w:r>
        <w:t>5.8.2.8.1</w:t>
      </w:r>
      <w:r>
        <w:rPr>
          <w:rFonts w:asciiTheme="minorHAnsi" w:eastAsiaTheme="minorEastAsia" w:hAnsiTheme="minorHAnsi" w:cstheme="minorBidi"/>
          <w:sz w:val="22"/>
          <w:szCs w:val="22"/>
        </w:rPr>
        <w:tab/>
      </w:r>
      <w:r>
        <w:rPr>
          <w:lang w:eastAsia="zh-CN"/>
        </w:rPr>
        <w:t>Activation/Deactivation of predefined PCC rules</w:t>
      </w:r>
      <w:r>
        <w:tab/>
      </w:r>
      <w:r>
        <w:fldChar w:fldCharType="begin" w:fldLock="1"/>
      </w:r>
      <w:r>
        <w:instrText xml:space="preserve"> PAGEREF _Toc45183680 \h </w:instrText>
      </w:r>
      <w:r>
        <w:fldChar w:fldCharType="separate"/>
      </w:r>
      <w:r>
        <w:t>161</w:t>
      </w:r>
      <w:r>
        <w:fldChar w:fldCharType="end"/>
      </w:r>
    </w:p>
    <w:p w:rsidR="00821CF5" w:rsidRDefault="00821CF5">
      <w:pPr>
        <w:pStyle w:val="TOC5"/>
        <w:rPr>
          <w:rFonts w:asciiTheme="minorHAnsi" w:eastAsiaTheme="minorEastAsia" w:hAnsiTheme="minorHAnsi" w:cstheme="minorBidi"/>
          <w:sz w:val="22"/>
          <w:szCs w:val="22"/>
          <w:lang w:eastAsia="en-GB"/>
        </w:rPr>
      </w:pPr>
      <w:r>
        <w:lastRenderedPageBreak/>
        <w:t>5.8.2.8.2</w:t>
      </w:r>
      <w:r>
        <w:rPr>
          <w:rFonts w:asciiTheme="minorHAnsi" w:eastAsiaTheme="minorEastAsia" w:hAnsiTheme="minorHAnsi" w:cstheme="minorBidi"/>
          <w:sz w:val="22"/>
          <w:szCs w:val="22"/>
        </w:rPr>
        <w:tab/>
      </w:r>
      <w:r>
        <w:rPr>
          <w:lang w:eastAsia="zh-CN"/>
        </w:rPr>
        <w:t>Enforcement of Dynamic PCC Rules</w:t>
      </w:r>
      <w:r>
        <w:tab/>
      </w:r>
      <w:r>
        <w:fldChar w:fldCharType="begin" w:fldLock="1"/>
      </w:r>
      <w:r>
        <w:instrText xml:space="preserve"> PAGEREF _Toc45183681 \h </w:instrText>
      </w:r>
      <w:r>
        <w:fldChar w:fldCharType="separate"/>
      </w:r>
      <w:r>
        <w:t>161</w:t>
      </w:r>
      <w:r>
        <w:fldChar w:fldCharType="end"/>
      </w:r>
    </w:p>
    <w:p w:rsidR="00821CF5" w:rsidRDefault="00821CF5">
      <w:pPr>
        <w:pStyle w:val="TOC5"/>
        <w:rPr>
          <w:rFonts w:asciiTheme="minorHAnsi" w:eastAsiaTheme="minorEastAsia" w:hAnsiTheme="minorHAnsi" w:cstheme="minorBidi"/>
          <w:sz w:val="22"/>
          <w:szCs w:val="22"/>
          <w:lang w:eastAsia="en-GB"/>
        </w:rPr>
      </w:pPr>
      <w:r>
        <w:t>5.8.2.8.3</w:t>
      </w:r>
      <w:r>
        <w:rPr>
          <w:rFonts w:asciiTheme="minorHAnsi" w:eastAsiaTheme="minorEastAsia" w:hAnsiTheme="minorHAnsi" w:cstheme="minorBidi"/>
          <w:sz w:val="22"/>
          <w:szCs w:val="22"/>
        </w:rPr>
        <w:tab/>
      </w:r>
      <w:r>
        <w:rPr>
          <w:lang w:eastAsia="zh-CN"/>
        </w:rPr>
        <w:t>Redirection</w:t>
      </w:r>
      <w:r>
        <w:tab/>
      </w:r>
      <w:r>
        <w:fldChar w:fldCharType="begin" w:fldLock="1"/>
      </w:r>
      <w:r>
        <w:instrText xml:space="preserve"> PAGEREF _Toc45183682 \h </w:instrText>
      </w:r>
      <w:r>
        <w:fldChar w:fldCharType="separate"/>
      </w:r>
      <w:r>
        <w:t>161</w:t>
      </w:r>
      <w:r>
        <w:fldChar w:fldCharType="end"/>
      </w:r>
    </w:p>
    <w:p w:rsidR="00821CF5" w:rsidRDefault="00821CF5">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_Toc45183683 \h </w:instrText>
      </w:r>
      <w:r>
        <w:fldChar w:fldCharType="separate"/>
      </w:r>
      <w:r>
        <w:t>162</w:t>
      </w:r>
      <w:r>
        <w:fldChar w:fldCharType="end"/>
      </w:r>
    </w:p>
    <w:p w:rsidR="00821CF5" w:rsidRDefault="00821CF5">
      <w:pPr>
        <w:pStyle w:val="TOC4"/>
        <w:rPr>
          <w:rFonts w:asciiTheme="minorHAnsi" w:eastAsiaTheme="minorEastAsia" w:hAnsiTheme="minorHAnsi" w:cstheme="minorBidi"/>
          <w:sz w:val="22"/>
          <w:szCs w:val="22"/>
          <w:lang w:eastAsia="en-GB"/>
        </w:rPr>
      </w:pPr>
      <w:r>
        <w:t>5.8.2.9</w:t>
      </w:r>
      <w:r>
        <w:rPr>
          <w:rFonts w:asciiTheme="minorHAnsi" w:eastAsiaTheme="minorEastAsia" w:hAnsiTheme="minorHAnsi" w:cstheme="minorBidi"/>
          <w:sz w:val="22"/>
          <w:szCs w:val="22"/>
        </w:rPr>
        <w:tab/>
      </w:r>
      <w:r>
        <w:rPr>
          <w:lang w:eastAsia="ko-KR"/>
        </w:rPr>
        <w:t>Functionality of Sending of "</w:t>
      </w:r>
      <w:r>
        <w:rPr>
          <w:lang w:eastAsia="zh-CN"/>
        </w:rPr>
        <w:t>E</w:t>
      </w:r>
      <w:r>
        <w:rPr>
          <w:lang w:eastAsia="ko-KR"/>
        </w:rPr>
        <w:t>nd marker"</w:t>
      </w:r>
      <w:r>
        <w:tab/>
      </w:r>
      <w:r>
        <w:fldChar w:fldCharType="begin" w:fldLock="1"/>
      </w:r>
      <w:r>
        <w:instrText xml:space="preserve"> PAGEREF _Toc45183684 \h </w:instrText>
      </w:r>
      <w:r>
        <w:fldChar w:fldCharType="separate"/>
      </w:r>
      <w:r>
        <w:t>162</w:t>
      </w:r>
      <w:r>
        <w:fldChar w:fldCharType="end"/>
      </w:r>
    </w:p>
    <w:p w:rsidR="00821CF5" w:rsidRDefault="00821CF5">
      <w:pPr>
        <w:pStyle w:val="TOC5"/>
        <w:rPr>
          <w:rFonts w:asciiTheme="minorHAnsi" w:eastAsiaTheme="minorEastAsia" w:hAnsiTheme="minorHAnsi" w:cstheme="minorBidi"/>
          <w:sz w:val="22"/>
          <w:szCs w:val="22"/>
          <w:lang w:eastAsia="en-GB"/>
        </w:rPr>
      </w:pPr>
      <w:r>
        <w:t>5.8.2.9.0</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_Toc45183685 \h </w:instrText>
      </w:r>
      <w:r>
        <w:fldChar w:fldCharType="separate"/>
      </w:r>
      <w:r>
        <w:t>162</w:t>
      </w:r>
      <w:r>
        <w:fldChar w:fldCharType="end"/>
      </w:r>
    </w:p>
    <w:p w:rsidR="00821CF5" w:rsidRDefault="00821CF5">
      <w:pPr>
        <w:pStyle w:val="TOC5"/>
        <w:rPr>
          <w:rFonts w:asciiTheme="minorHAnsi" w:eastAsiaTheme="minorEastAsia" w:hAnsiTheme="minorHAnsi" w:cstheme="minorBidi"/>
          <w:sz w:val="22"/>
          <w:szCs w:val="22"/>
          <w:lang w:eastAsia="en-GB"/>
        </w:rPr>
      </w:pPr>
      <w:r>
        <w:t>5.8.2.9.1</w:t>
      </w:r>
      <w:r>
        <w:rPr>
          <w:rFonts w:asciiTheme="minorHAnsi" w:eastAsiaTheme="minorEastAsia" w:hAnsiTheme="minorHAnsi" w:cstheme="minorBidi"/>
          <w:sz w:val="22"/>
          <w:szCs w:val="22"/>
        </w:rPr>
        <w:tab/>
      </w:r>
      <w:r>
        <w:rPr>
          <w:lang w:eastAsia="zh-CN"/>
        </w:rPr>
        <w:t>UPF Constructing the "End marker" Packets</w:t>
      </w:r>
      <w:r>
        <w:tab/>
      </w:r>
      <w:r>
        <w:fldChar w:fldCharType="begin" w:fldLock="1"/>
      </w:r>
      <w:r>
        <w:instrText xml:space="preserve"> PAGEREF _Toc45183686 \h </w:instrText>
      </w:r>
      <w:r>
        <w:fldChar w:fldCharType="separate"/>
      </w:r>
      <w:r>
        <w:t>162</w:t>
      </w:r>
      <w:r>
        <w:fldChar w:fldCharType="end"/>
      </w:r>
    </w:p>
    <w:p w:rsidR="00821CF5" w:rsidRDefault="00821CF5">
      <w:pPr>
        <w:pStyle w:val="TOC5"/>
        <w:rPr>
          <w:rFonts w:asciiTheme="minorHAnsi" w:eastAsiaTheme="minorEastAsia" w:hAnsiTheme="minorHAnsi" w:cstheme="minorBidi"/>
          <w:sz w:val="22"/>
          <w:szCs w:val="22"/>
          <w:lang w:eastAsia="en-GB"/>
        </w:rPr>
      </w:pPr>
      <w:r>
        <w:t>5.8.2.9.2</w:t>
      </w:r>
      <w:r>
        <w:rPr>
          <w:rFonts w:asciiTheme="minorHAnsi" w:eastAsiaTheme="minorEastAsia" w:hAnsiTheme="minorHAnsi" w:cstheme="minorBidi"/>
          <w:sz w:val="22"/>
          <w:szCs w:val="22"/>
        </w:rPr>
        <w:tab/>
      </w:r>
      <w:r>
        <w:rPr>
          <w:lang w:eastAsia="zh-CN"/>
        </w:rPr>
        <w:t>SMF Constructing the "End marker" Packets</w:t>
      </w:r>
      <w:r>
        <w:tab/>
      </w:r>
      <w:r>
        <w:fldChar w:fldCharType="begin" w:fldLock="1"/>
      </w:r>
      <w:r>
        <w:instrText xml:space="preserve"> PAGEREF _Toc45183687 \h </w:instrText>
      </w:r>
      <w:r>
        <w:fldChar w:fldCharType="separate"/>
      </w:r>
      <w:r>
        <w:t>163</w:t>
      </w:r>
      <w:r>
        <w:fldChar w:fldCharType="end"/>
      </w:r>
    </w:p>
    <w:p w:rsidR="00821CF5" w:rsidRDefault="00821CF5">
      <w:pPr>
        <w:pStyle w:val="TOC4"/>
        <w:rPr>
          <w:rFonts w:asciiTheme="minorHAnsi" w:eastAsiaTheme="minorEastAsia" w:hAnsiTheme="minorHAnsi" w:cstheme="minorBidi"/>
          <w:sz w:val="22"/>
          <w:szCs w:val="22"/>
          <w:lang w:eastAsia="en-GB"/>
        </w:rPr>
      </w:pPr>
      <w:r>
        <w:t>5.8.2.10</w:t>
      </w:r>
      <w:r>
        <w:rPr>
          <w:rFonts w:asciiTheme="minorHAnsi" w:eastAsiaTheme="minorEastAsia" w:hAnsiTheme="minorHAnsi" w:cstheme="minorBidi"/>
          <w:sz w:val="22"/>
          <w:szCs w:val="22"/>
        </w:rPr>
        <w:tab/>
      </w:r>
      <w:r>
        <w:rPr>
          <w:lang w:eastAsia="ko-KR"/>
        </w:rPr>
        <w:t>UP Tunnel Management</w:t>
      </w:r>
      <w:r>
        <w:tab/>
      </w:r>
      <w:r>
        <w:fldChar w:fldCharType="begin" w:fldLock="1"/>
      </w:r>
      <w:r>
        <w:instrText xml:space="preserve"> PAGEREF _Toc45183688 \h </w:instrText>
      </w:r>
      <w:r>
        <w:fldChar w:fldCharType="separate"/>
      </w:r>
      <w:r>
        <w:t>163</w:t>
      </w:r>
      <w:r>
        <w:fldChar w:fldCharType="end"/>
      </w:r>
    </w:p>
    <w:p w:rsidR="00821CF5" w:rsidRDefault="00821CF5">
      <w:pPr>
        <w:pStyle w:val="TOC4"/>
        <w:rPr>
          <w:rFonts w:asciiTheme="minorHAnsi" w:eastAsiaTheme="minorEastAsia" w:hAnsiTheme="minorHAnsi" w:cstheme="minorBidi"/>
          <w:sz w:val="22"/>
          <w:szCs w:val="22"/>
          <w:lang w:eastAsia="en-GB"/>
        </w:rPr>
      </w:pPr>
      <w:r>
        <w:t>5.8.2.11</w:t>
      </w:r>
      <w:r>
        <w:rPr>
          <w:rFonts w:asciiTheme="minorHAnsi" w:eastAsiaTheme="minorEastAsia" w:hAnsiTheme="minorHAnsi" w:cstheme="minorBidi"/>
          <w:sz w:val="22"/>
          <w:szCs w:val="22"/>
        </w:rPr>
        <w:tab/>
      </w:r>
      <w:r>
        <w:rPr>
          <w:lang w:eastAsia="ko-KR"/>
        </w:rPr>
        <w:t>Parameters for N4 session management</w:t>
      </w:r>
      <w:r>
        <w:tab/>
      </w:r>
      <w:r>
        <w:fldChar w:fldCharType="begin" w:fldLock="1"/>
      </w:r>
      <w:r>
        <w:instrText xml:space="preserve"> PAGEREF _Toc45183689 \h </w:instrText>
      </w:r>
      <w:r>
        <w:fldChar w:fldCharType="separate"/>
      </w:r>
      <w:r>
        <w:t>164</w:t>
      </w:r>
      <w:r>
        <w:fldChar w:fldCharType="end"/>
      </w:r>
    </w:p>
    <w:p w:rsidR="00821CF5" w:rsidRDefault="00821CF5">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_Toc45183690 \h </w:instrText>
      </w:r>
      <w:r>
        <w:fldChar w:fldCharType="separate"/>
      </w:r>
      <w:r>
        <w:t>164</w:t>
      </w:r>
      <w:r>
        <w:fldChar w:fldCharType="end"/>
      </w:r>
    </w:p>
    <w:p w:rsidR="00821CF5" w:rsidRDefault="00821CF5">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_Toc45183691 \h </w:instrText>
      </w:r>
      <w:r>
        <w:fldChar w:fldCharType="separate"/>
      </w:r>
      <w:r>
        <w:t>165</w:t>
      </w:r>
      <w:r>
        <w:fldChar w:fldCharType="end"/>
      </w:r>
    </w:p>
    <w:p w:rsidR="00821CF5" w:rsidRDefault="00821CF5">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_Toc45183692 \h </w:instrText>
      </w:r>
      <w:r>
        <w:fldChar w:fldCharType="separate"/>
      </w:r>
      <w:r>
        <w:t>165</w:t>
      </w:r>
      <w:r>
        <w:fldChar w:fldCharType="end"/>
      </w:r>
    </w:p>
    <w:p w:rsidR="00821CF5" w:rsidRDefault="00821CF5">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_Toc45183693 \h </w:instrText>
      </w:r>
      <w:r>
        <w:fldChar w:fldCharType="separate"/>
      </w:r>
      <w:r>
        <w:t>168</w:t>
      </w:r>
      <w:r>
        <w:fldChar w:fldCharType="end"/>
      </w:r>
    </w:p>
    <w:p w:rsidR="00821CF5" w:rsidRDefault="00821CF5">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_Toc45183694 \h </w:instrText>
      </w:r>
      <w:r>
        <w:fldChar w:fldCharType="separate"/>
      </w:r>
      <w:r>
        <w:t>171</w:t>
      </w:r>
      <w:r>
        <w:fldChar w:fldCharType="end"/>
      </w:r>
    </w:p>
    <w:p w:rsidR="00821CF5" w:rsidRDefault="00821CF5">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_Toc45183695 \h </w:instrText>
      </w:r>
      <w:r>
        <w:fldChar w:fldCharType="separate"/>
      </w:r>
      <w:r>
        <w:t>174</w:t>
      </w:r>
      <w:r>
        <w:fldChar w:fldCharType="end"/>
      </w:r>
    </w:p>
    <w:p w:rsidR="00821CF5" w:rsidRDefault="00821CF5">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_Toc45183696 \h </w:instrText>
      </w:r>
      <w:r>
        <w:fldChar w:fldCharType="separate"/>
      </w:r>
      <w:r>
        <w:t>177</w:t>
      </w:r>
      <w:r>
        <w:fldChar w:fldCharType="end"/>
      </w:r>
    </w:p>
    <w:p w:rsidR="00821CF5" w:rsidRDefault="00821CF5">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_Toc45183697 \h </w:instrText>
      </w:r>
      <w:r>
        <w:fldChar w:fldCharType="separate"/>
      </w:r>
      <w:r>
        <w:t>178</w:t>
      </w:r>
      <w:r>
        <w:fldChar w:fldCharType="end"/>
      </w:r>
    </w:p>
    <w:p w:rsidR="00821CF5" w:rsidRDefault="00821CF5">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Management Information</w:t>
      </w:r>
      <w:r>
        <w:tab/>
      </w:r>
      <w:r>
        <w:fldChar w:fldCharType="begin" w:fldLock="1"/>
      </w:r>
      <w:r>
        <w:instrText xml:space="preserve"> PAGEREF _Toc45183698 \h </w:instrText>
      </w:r>
      <w:r>
        <w:fldChar w:fldCharType="separate"/>
      </w:r>
      <w:r>
        <w:t>179</w:t>
      </w:r>
      <w:r>
        <w:fldChar w:fldCharType="end"/>
      </w:r>
    </w:p>
    <w:p w:rsidR="00821CF5" w:rsidRDefault="00821CF5">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Port Management Information Container</w:t>
      </w:r>
      <w:r>
        <w:tab/>
      </w:r>
      <w:r>
        <w:fldChar w:fldCharType="begin" w:fldLock="1"/>
      </w:r>
      <w:r>
        <w:instrText xml:space="preserve"> PAGEREF _Toc45183699 \h </w:instrText>
      </w:r>
      <w:r>
        <w:fldChar w:fldCharType="separate"/>
      </w:r>
      <w:r>
        <w:t>179</w:t>
      </w:r>
      <w:r>
        <w:fldChar w:fldCharType="end"/>
      </w:r>
    </w:p>
    <w:p w:rsidR="00821CF5" w:rsidRDefault="00821CF5">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_Toc45183700 \h </w:instrText>
      </w:r>
      <w:r>
        <w:fldChar w:fldCharType="separate"/>
      </w:r>
      <w:r>
        <w:t>179</w:t>
      </w:r>
      <w:r>
        <w:fldChar w:fldCharType="end"/>
      </w:r>
    </w:p>
    <w:p w:rsidR="00821CF5" w:rsidRDefault="00821CF5">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_Toc45183701 \h </w:instrText>
      </w:r>
      <w:r>
        <w:fldChar w:fldCharType="separate"/>
      </w:r>
      <w:r>
        <w:t>180</w:t>
      </w:r>
      <w:r>
        <w:fldChar w:fldCharType="end"/>
      </w:r>
    </w:p>
    <w:p w:rsidR="00821CF5" w:rsidRDefault="00821CF5">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_Toc45183702 \h </w:instrText>
      </w:r>
      <w:r>
        <w:fldChar w:fldCharType="separate"/>
      </w:r>
      <w:r>
        <w:t>180</w:t>
      </w:r>
      <w:r>
        <w:fldChar w:fldCharType="end"/>
      </w:r>
    </w:p>
    <w:p w:rsidR="00821CF5" w:rsidRDefault="00821CF5">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_Toc45183703 \h </w:instrText>
      </w:r>
      <w:r>
        <w:fldChar w:fldCharType="separate"/>
      </w:r>
      <w:r>
        <w:t>180</w:t>
      </w:r>
      <w:r>
        <w:fldChar w:fldCharType="end"/>
      </w:r>
    </w:p>
    <w:p w:rsidR="00821CF5" w:rsidRDefault="00821CF5">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_Toc45183704 \h </w:instrText>
      </w:r>
      <w:r>
        <w:fldChar w:fldCharType="separate"/>
      </w:r>
      <w:r>
        <w:t>180</w:t>
      </w:r>
      <w:r>
        <w:fldChar w:fldCharType="end"/>
      </w:r>
    </w:p>
    <w:p w:rsidR="00821CF5" w:rsidRDefault="00821CF5">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_Toc45183705 \h </w:instrText>
      </w:r>
      <w:r>
        <w:fldChar w:fldCharType="separate"/>
      </w:r>
      <w:r>
        <w:t>181</w:t>
      </w:r>
      <w:r>
        <w:fldChar w:fldCharType="end"/>
      </w:r>
    </w:p>
    <w:p w:rsidR="00821CF5" w:rsidRDefault="00821CF5">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_Toc45183706 \h </w:instrText>
      </w:r>
      <w:r>
        <w:fldChar w:fldCharType="separate"/>
      </w:r>
      <w:r>
        <w:t>183</w:t>
      </w:r>
      <w:r>
        <w:fldChar w:fldCharType="end"/>
      </w:r>
    </w:p>
    <w:p w:rsidR="00821CF5" w:rsidRDefault="00821CF5">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_Toc45183707 \h </w:instrText>
      </w:r>
      <w:r>
        <w:fldChar w:fldCharType="separate"/>
      </w:r>
      <w:r>
        <w:t>183</w:t>
      </w:r>
      <w:r>
        <w:fldChar w:fldCharType="end"/>
      </w:r>
    </w:p>
    <w:p w:rsidR="00821CF5" w:rsidRDefault="00821CF5">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_Toc45183708 \h </w:instrText>
      </w:r>
      <w:r>
        <w:fldChar w:fldCharType="separate"/>
      </w:r>
      <w:r>
        <w:t>185</w:t>
      </w:r>
      <w:r>
        <w:fldChar w:fldCharType="end"/>
      </w:r>
    </w:p>
    <w:p w:rsidR="00821CF5" w:rsidRDefault="00821CF5">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_Toc45183709 \h </w:instrText>
      </w:r>
      <w:r>
        <w:fldChar w:fldCharType="separate"/>
      </w:r>
      <w:r>
        <w:t>185</w:t>
      </w:r>
      <w:r>
        <w:fldChar w:fldCharType="end"/>
      </w:r>
    </w:p>
    <w:p w:rsidR="00821CF5" w:rsidRDefault="00821CF5">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_Toc45183710 \h </w:instrText>
      </w:r>
      <w:r>
        <w:fldChar w:fldCharType="separate"/>
      </w:r>
      <w:r>
        <w:t>185</w:t>
      </w:r>
      <w:r>
        <w:fldChar w:fldCharType="end"/>
      </w:r>
    </w:p>
    <w:p w:rsidR="00821CF5" w:rsidRDefault="00821CF5">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_Toc45183711 \h </w:instrText>
      </w:r>
      <w:r>
        <w:fldChar w:fldCharType="separate"/>
      </w:r>
      <w:r>
        <w:t>185</w:t>
      </w:r>
      <w:r>
        <w:fldChar w:fldCharType="end"/>
      </w:r>
    </w:p>
    <w:p w:rsidR="00821CF5" w:rsidRDefault="00821CF5">
      <w:pPr>
        <w:pStyle w:val="TOC4"/>
        <w:rPr>
          <w:rFonts w:asciiTheme="minorHAnsi" w:eastAsiaTheme="minorEastAsia" w:hAnsiTheme="minorHAnsi" w:cstheme="minorBidi"/>
          <w:sz w:val="22"/>
          <w:szCs w:val="22"/>
          <w:lang w:eastAsia="en-GB"/>
        </w:rPr>
      </w:pPr>
      <w:r w:rsidRPr="00821CF5">
        <w:t>5.8.3.3</w:t>
      </w:r>
      <w:r w:rsidRPr="00821CF5">
        <w:rPr>
          <w:rFonts w:asciiTheme="minorHAnsi" w:hAnsiTheme="minorHAnsi" w:cstheme="minorBidi"/>
          <w:sz w:val="22"/>
          <w:szCs w:val="22"/>
        </w:rPr>
        <w:tab/>
      </w:r>
      <w:r w:rsidRPr="00D27641">
        <w:rPr>
          <w:rFonts w:eastAsia="SimSun"/>
          <w:lang w:eastAsia="zh-CN"/>
        </w:rPr>
        <w:t>Buffering at SMF</w:t>
      </w:r>
      <w:r>
        <w:tab/>
      </w:r>
      <w:r>
        <w:fldChar w:fldCharType="begin" w:fldLock="1"/>
      </w:r>
      <w:r>
        <w:instrText xml:space="preserve"> PAGEREF _Toc45183712 \h </w:instrText>
      </w:r>
      <w:r>
        <w:fldChar w:fldCharType="separate"/>
      </w:r>
      <w:r>
        <w:t>186</w:t>
      </w:r>
      <w:r>
        <w:fldChar w:fldCharType="end"/>
      </w:r>
    </w:p>
    <w:p w:rsidR="00821CF5" w:rsidRDefault="00821CF5">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_Toc45183713 \h </w:instrText>
      </w:r>
      <w:r>
        <w:fldChar w:fldCharType="separate"/>
      </w:r>
      <w:r>
        <w:t>186</w:t>
      </w:r>
      <w:r>
        <w:fldChar w:fldCharType="end"/>
      </w:r>
    </w:p>
    <w:p w:rsidR="00821CF5" w:rsidRDefault="00821CF5">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_Toc45183714 \h </w:instrText>
      </w:r>
      <w:r>
        <w:fldChar w:fldCharType="separate"/>
      </w:r>
      <w:r>
        <w:t>186</w:t>
      </w:r>
      <w:r>
        <w:fldChar w:fldCharType="end"/>
      </w:r>
    </w:p>
    <w:p w:rsidR="00821CF5" w:rsidRDefault="00821CF5">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_Toc45183715 \h </w:instrText>
      </w:r>
      <w:r>
        <w:fldChar w:fldCharType="separate"/>
      </w:r>
      <w:r>
        <w:t>186</w:t>
      </w:r>
      <w:r>
        <w:fldChar w:fldCharType="end"/>
      </w:r>
    </w:p>
    <w:p w:rsidR="00821CF5" w:rsidRDefault="00821CF5">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_Toc45183716 \h </w:instrText>
      </w:r>
      <w:r>
        <w:fldChar w:fldCharType="separate"/>
      </w:r>
      <w:r>
        <w:t>186</w:t>
      </w:r>
      <w:r>
        <w:fldChar w:fldCharType="end"/>
      </w:r>
    </w:p>
    <w:p w:rsidR="00821CF5" w:rsidRDefault="00821CF5">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_Toc45183717 \h </w:instrText>
      </w:r>
      <w:r>
        <w:fldChar w:fldCharType="separate"/>
      </w:r>
      <w:r>
        <w:t>187</w:t>
      </w:r>
      <w:r>
        <w:fldChar w:fldCharType="end"/>
      </w:r>
    </w:p>
    <w:p w:rsidR="00821CF5" w:rsidRDefault="00821CF5">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_Toc45183718 \h </w:instrText>
      </w:r>
      <w:r>
        <w:fldChar w:fldCharType="separate"/>
      </w:r>
      <w:r>
        <w:t>187</w:t>
      </w:r>
      <w:r>
        <w:fldChar w:fldCharType="end"/>
      </w:r>
    </w:p>
    <w:p w:rsidR="00821CF5" w:rsidRDefault="00821CF5">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D27641">
        <w:rPr>
          <w:rFonts w:eastAsia="DengXian"/>
          <w:bCs/>
        </w:rPr>
        <w:t xml:space="preserve">Globally Unique </w:t>
      </w:r>
      <w:r>
        <w:t>Temporary Identifier</w:t>
      </w:r>
      <w:r>
        <w:tab/>
      </w:r>
      <w:r>
        <w:fldChar w:fldCharType="begin" w:fldLock="1"/>
      </w:r>
      <w:r>
        <w:instrText xml:space="preserve"> PAGEREF _Toc45183719 \h </w:instrText>
      </w:r>
      <w:r>
        <w:fldChar w:fldCharType="separate"/>
      </w:r>
      <w:r>
        <w:t>187</w:t>
      </w:r>
      <w:r>
        <w:fldChar w:fldCharType="end"/>
      </w:r>
    </w:p>
    <w:p w:rsidR="00821CF5" w:rsidRDefault="00821CF5">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rPr>
        <w:tab/>
      </w:r>
      <w:r>
        <w:rPr>
          <w:lang w:eastAsia="zh-CN"/>
        </w:rPr>
        <w:t>AMF Name</w:t>
      </w:r>
      <w:r>
        <w:tab/>
      </w:r>
      <w:r>
        <w:fldChar w:fldCharType="begin" w:fldLock="1"/>
      </w:r>
      <w:r>
        <w:instrText xml:space="preserve"> PAGEREF _Toc45183720 \h </w:instrText>
      </w:r>
      <w:r>
        <w:fldChar w:fldCharType="separate"/>
      </w:r>
      <w:r>
        <w:t>188</w:t>
      </w:r>
      <w:r>
        <w:fldChar w:fldCharType="end"/>
      </w:r>
    </w:p>
    <w:p w:rsidR="00821CF5" w:rsidRDefault="00821CF5">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_Toc45183721 \h </w:instrText>
      </w:r>
      <w:r>
        <w:fldChar w:fldCharType="separate"/>
      </w:r>
      <w:r>
        <w:t>188</w:t>
      </w:r>
      <w:r>
        <w:fldChar w:fldCharType="end"/>
      </w:r>
    </w:p>
    <w:p w:rsidR="00821CF5" w:rsidRDefault="00821CF5">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_Toc45183722 \h </w:instrText>
      </w:r>
      <w:r>
        <w:fldChar w:fldCharType="separate"/>
      </w:r>
      <w:r>
        <w:t>188</w:t>
      </w:r>
      <w:r>
        <w:fldChar w:fldCharType="end"/>
      </w:r>
    </w:p>
    <w:p w:rsidR="00821CF5" w:rsidRDefault="00821CF5">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_Toc45183723 \h </w:instrText>
      </w:r>
      <w:r>
        <w:fldChar w:fldCharType="separate"/>
      </w:r>
      <w:r>
        <w:t>189</w:t>
      </w:r>
      <w:r>
        <w:fldChar w:fldCharType="end"/>
      </w:r>
    </w:p>
    <w:p w:rsidR="00821CF5" w:rsidRDefault="00821CF5">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_Toc45183724 \h </w:instrText>
      </w:r>
      <w:r>
        <w:fldChar w:fldCharType="separate"/>
      </w:r>
      <w:r>
        <w:t>189</w:t>
      </w:r>
      <w:r>
        <w:fldChar w:fldCharType="end"/>
      </w:r>
    </w:p>
    <w:p w:rsidR="00821CF5" w:rsidRDefault="00821CF5">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_Toc45183725 \h </w:instrText>
      </w:r>
      <w:r>
        <w:fldChar w:fldCharType="separate"/>
      </w:r>
      <w:r>
        <w:t>189</w:t>
      </w:r>
      <w:r>
        <w:fldChar w:fldCharType="end"/>
      </w:r>
    </w:p>
    <w:p w:rsidR="00821CF5" w:rsidRDefault="00821CF5">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_Toc45183726 \h </w:instrText>
      </w:r>
      <w:r>
        <w:fldChar w:fldCharType="separate"/>
      </w:r>
      <w:r>
        <w:t>189</w:t>
      </w:r>
      <w:r>
        <w:fldChar w:fldCharType="end"/>
      </w:r>
    </w:p>
    <w:p w:rsidR="00821CF5" w:rsidRDefault="00821CF5">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_Toc45183727 \h </w:instrText>
      </w:r>
      <w:r>
        <w:fldChar w:fldCharType="separate"/>
      </w:r>
      <w:r>
        <w:t>189</w:t>
      </w:r>
      <w:r>
        <w:fldChar w:fldCharType="end"/>
      </w:r>
    </w:p>
    <w:p w:rsidR="00821CF5" w:rsidRDefault="00821CF5">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rPr>
        <w:tab/>
      </w:r>
      <w:r>
        <w:rPr>
          <w:lang w:eastAsia="zh-CN"/>
        </w:rPr>
        <w:t>Security Model for non-3GPP access</w:t>
      </w:r>
      <w:r>
        <w:tab/>
      </w:r>
      <w:r>
        <w:fldChar w:fldCharType="begin" w:fldLock="1"/>
      </w:r>
      <w:r>
        <w:instrText xml:space="preserve"> PAGEREF _Toc45183728 \h </w:instrText>
      </w:r>
      <w:r>
        <w:fldChar w:fldCharType="separate"/>
      </w:r>
      <w:r>
        <w:t>190</w:t>
      </w:r>
      <w:r>
        <w:fldChar w:fldCharType="end"/>
      </w:r>
    </w:p>
    <w:p w:rsidR="00821CF5" w:rsidRDefault="00821CF5">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_Toc45183729 \h </w:instrText>
      </w:r>
      <w:r>
        <w:fldChar w:fldCharType="separate"/>
      </w:r>
      <w:r>
        <w:t>190</w:t>
      </w:r>
      <w:r>
        <w:fldChar w:fldCharType="end"/>
      </w:r>
    </w:p>
    <w:p w:rsidR="00821CF5" w:rsidRDefault="00821CF5">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_Toc45183730 \h </w:instrText>
      </w:r>
      <w:r>
        <w:fldChar w:fldCharType="separate"/>
      </w:r>
      <w:r>
        <w:t>190</w:t>
      </w:r>
      <w:r>
        <w:fldChar w:fldCharType="end"/>
      </w:r>
    </w:p>
    <w:p w:rsidR="00821CF5" w:rsidRDefault="00821CF5">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_Toc45183731 \h </w:instrText>
      </w:r>
      <w:r>
        <w:fldChar w:fldCharType="separate"/>
      </w:r>
      <w:r>
        <w:t>191</w:t>
      </w:r>
      <w:r>
        <w:fldChar w:fldCharType="end"/>
      </w:r>
    </w:p>
    <w:p w:rsidR="00821CF5" w:rsidRDefault="00821CF5">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_Toc45183732 \h </w:instrText>
      </w:r>
      <w:r>
        <w:fldChar w:fldCharType="separate"/>
      </w:r>
      <w:r>
        <w:t>191</w:t>
      </w:r>
      <w:r>
        <w:fldChar w:fldCharType="end"/>
      </w:r>
    </w:p>
    <w:p w:rsidR="00821CF5" w:rsidRDefault="00821CF5">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_Toc45183733 \h </w:instrText>
      </w:r>
      <w:r>
        <w:fldChar w:fldCharType="separate"/>
      </w:r>
      <w:r>
        <w:t>192</w:t>
      </w:r>
      <w:r>
        <w:fldChar w:fldCharType="end"/>
      </w:r>
    </w:p>
    <w:p w:rsidR="00821CF5" w:rsidRDefault="00821CF5">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_Toc45183734 \h </w:instrText>
      </w:r>
      <w:r>
        <w:fldChar w:fldCharType="separate"/>
      </w:r>
      <w:r>
        <w:t>192</w:t>
      </w:r>
      <w:r>
        <w:fldChar w:fldCharType="end"/>
      </w:r>
    </w:p>
    <w:p w:rsidR="00821CF5" w:rsidRDefault="00821CF5">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_Toc45183735 \h </w:instrText>
      </w:r>
      <w:r>
        <w:fldChar w:fldCharType="separate"/>
      </w:r>
      <w:r>
        <w:t>192</w:t>
      </w:r>
      <w:r>
        <w:fldChar w:fldCharType="end"/>
      </w:r>
    </w:p>
    <w:p w:rsidR="00821CF5" w:rsidRDefault="00821CF5">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_Toc45183736 \h </w:instrText>
      </w:r>
      <w:r>
        <w:fldChar w:fldCharType="separate"/>
      </w:r>
      <w:r>
        <w:t>193</w:t>
      </w:r>
      <w:r>
        <w:fldChar w:fldCharType="end"/>
      </w:r>
    </w:p>
    <w:p w:rsidR="00821CF5" w:rsidRDefault="00821CF5">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_Toc45183737 \h </w:instrText>
      </w:r>
      <w:r>
        <w:fldChar w:fldCharType="separate"/>
      </w:r>
      <w:r>
        <w:t>193</w:t>
      </w:r>
      <w:r>
        <w:fldChar w:fldCharType="end"/>
      </w:r>
    </w:p>
    <w:p w:rsidR="00821CF5" w:rsidRDefault="00821CF5">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_Toc45183738 \h </w:instrText>
      </w:r>
      <w:r>
        <w:fldChar w:fldCharType="separate"/>
      </w:r>
      <w:r>
        <w:t>194</w:t>
      </w:r>
      <w:r>
        <w:fldChar w:fldCharType="end"/>
      </w:r>
    </w:p>
    <w:p w:rsidR="00821CF5" w:rsidRDefault="00821CF5">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_Toc45183739 \h </w:instrText>
      </w:r>
      <w:r>
        <w:fldChar w:fldCharType="separate"/>
      </w:r>
      <w:r>
        <w:t>194</w:t>
      </w:r>
      <w:r>
        <w:fldChar w:fldCharType="end"/>
      </w:r>
    </w:p>
    <w:p w:rsidR="00821CF5" w:rsidRDefault="00821CF5">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_Toc45183740 \h </w:instrText>
      </w:r>
      <w:r>
        <w:fldChar w:fldCharType="separate"/>
      </w:r>
      <w:r>
        <w:t>194</w:t>
      </w:r>
      <w:r>
        <w:fldChar w:fldCharType="end"/>
      </w:r>
    </w:p>
    <w:p w:rsidR="00821CF5" w:rsidRDefault="00821CF5">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_Toc45183741 \h </w:instrText>
      </w:r>
      <w:r>
        <w:fldChar w:fldCharType="separate"/>
      </w:r>
      <w:r>
        <w:t>195</w:t>
      </w:r>
      <w:r>
        <w:fldChar w:fldCharType="end"/>
      </w:r>
    </w:p>
    <w:p w:rsidR="00821CF5" w:rsidRDefault="00821CF5">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_Toc45183742 \h </w:instrText>
      </w:r>
      <w:r>
        <w:fldChar w:fldCharType="separate"/>
      </w:r>
      <w:r>
        <w:t>195</w:t>
      </w:r>
      <w:r>
        <w:fldChar w:fldCharType="end"/>
      </w:r>
    </w:p>
    <w:p w:rsidR="00821CF5" w:rsidRDefault="00821CF5">
      <w:pPr>
        <w:pStyle w:val="TOC4"/>
        <w:rPr>
          <w:rFonts w:asciiTheme="minorHAnsi" w:eastAsiaTheme="minorEastAsia" w:hAnsiTheme="minorHAnsi" w:cstheme="minorBidi"/>
          <w:sz w:val="22"/>
          <w:szCs w:val="22"/>
          <w:lang w:eastAsia="en-GB"/>
        </w:rPr>
      </w:pPr>
      <w:r>
        <w:lastRenderedPageBreak/>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_Toc45183743 \h </w:instrText>
      </w:r>
      <w:r>
        <w:fldChar w:fldCharType="separate"/>
      </w:r>
      <w:r>
        <w:t>196</w:t>
      </w:r>
      <w:r>
        <w:fldChar w:fldCharType="end"/>
      </w:r>
    </w:p>
    <w:p w:rsidR="00821CF5" w:rsidRDefault="00821CF5">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_Toc45183744 \h </w:instrText>
      </w:r>
      <w:r>
        <w:fldChar w:fldCharType="separate"/>
      </w:r>
      <w:r>
        <w:t>196</w:t>
      </w:r>
      <w:r>
        <w:fldChar w:fldCharType="end"/>
      </w:r>
    </w:p>
    <w:p w:rsidR="00821CF5" w:rsidRDefault="00821CF5">
      <w:pPr>
        <w:pStyle w:val="TOC3"/>
        <w:rPr>
          <w:rFonts w:asciiTheme="minorHAnsi" w:eastAsiaTheme="minorEastAsia" w:hAnsiTheme="minorHAnsi" w:cstheme="minorBidi"/>
          <w:sz w:val="22"/>
          <w:szCs w:val="22"/>
          <w:lang w:eastAsia="en-GB"/>
        </w:rPr>
      </w:pPr>
      <w:r>
        <w:t>5.15.4</w:t>
      </w:r>
      <w:r>
        <w:rPr>
          <w:rFonts w:asciiTheme="minorHAnsi" w:eastAsiaTheme="minorEastAsia" w:hAnsiTheme="minorHAnsi" w:cstheme="minorBidi"/>
          <w:sz w:val="22"/>
          <w:szCs w:val="22"/>
        </w:rPr>
        <w:tab/>
      </w:r>
      <w:r>
        <w:rPr>
          <w:lang w:eastAsia="zh-CN"/>
        </w:rPr>
        <w:t>UE NSSAI configuration and NSSAI storage aspects</w:t>
      </w:r>
      <w:r>
        <w:tab/>
      </w:r>
      <w:r>
        <w:fldChar w:fldCharType="begin" w:fldLock="1"/>
      </w:r>
      <w:r>
        <w:instrText xml:space="preserve"> PAGEREF _Toc45183745 \h </w:instrText>
      </w:r>
      <w:r>
        <w:fldChar w:fldCharType="separate"/>
      </w:r>
      <w:r>
        <w:t>197</w:t>
      </w:r>
      <w:r>
        <w:fldChar w:fldCharType="end"/>
      </w:r>
    </w:p>
    <w:p w:rsidR="00821CF5" w:rsidRDefault="00821CF5">
      <w:pPr>
        <w:pStyle w:val="TOC4"/>
        <w:rPr>
          <w:rFonts w:asciiTheme="minorHAnsi" w:eastAsiaTheme="minorEastAsia" w:hAnsiTheme="minorHAnsi" w:cstheme="minorBidi"/>
          <w:sz w:val="22"/>
          <w:szCs w:val="22"/>
          <w:lang w:eastAsia="en-GB"/>
        </w:rPr>
      </w:pPr>
      <w:r>
        <w:t>5.15.4.1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_Toc45183746 \h </w:instrText>
      </w:r>
      <w:r>
        <w:fldChar w:fldCharType="separate"/>
      </w:r>
      <w:r>
        <w:t>197</w:t>
      </w:r>
      <w:r>
        <w:fldChar w:fldCharType="end"/>
      </w:r>
    </w:p>
    <w:p w:rsidR="00821CF5" w:rsidRDefault="00821CF5">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_Toc45183747 \h </w:instrText>
      </w:r>
      <w:r>
        <w:fldChar w:fldCharType="separate"/>
      </w:r>
      <w:r>
        <w:t>197</w:t>
      </w:r>
      <w:r>
        <w:fldChar w:fldCharType="end"/>
      </w:r>
    </w:p>
    <w:p w:rsidR="00821CF5" w:rsidRDefault="00821CF5">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_Toc45183748 \h </w:instrText>
      </w:r>
      <w:r>
        <w:fldChar w:fldCharType="separate"/>
      </w:r>
      <w:r>
        <w:t>199</w:t>
      </w:r>
      <w:r>
        <w:fldChar w:fldCharType="end"/>
      </w:r>
    </w:p>
    <w:p w:rsidR="00821CF5" w:rsidRDefault="00821CF5">
      <w:pPr>
        <w:pStyle w:val="TOC4"/>
        <w:rPr>
          <w:rFonts w:asciiTheme="minorHAnsi" w:eastAsiaTheme="minorEastAsia" w:hAnsiTheme="minorHAnsi" w:cstheme="minorBidi"/>
          <w:sz w:val="22"/>
          <w:szCs w:val="22"/>
          <w:lang w:eastAsia="en-GB"/>
        </w:rPr>
      </w:pPr>
      <w:r>
        <w:t>5.15.4.2</w:t>
      </w:r>
      <w:r>
        <w:rPr>
          <w:rFonts w:asciiTheme="minorHAnsi" w:eastAsiaTheme="minorEastAsia" w:hAnsiTheme="minorHAnsi" w:cstheme="minorBidi"/>
          <w:sz w:val="22"/>
          <w:szCs w:val="22"/>
        </w:rPr>
        <w:tab/>
      </w:r>
      <w:r>
        <w:rPr>
          <w:lang w:eastAsia="ko-KR"/>
        </w:rPr>
        <w:t>Update of UE Network Slice configuration</w:t>
      </w:r>
      <w:r>
        <w:tab/>
      </w:r>
      <w:r>
        <w:fldChar w:fldCharType="begin" w:fldLock="1"/>
      </w:r>
      <w:r>
        <w:instrText xml:space="preserve"> PAGEREF _Toc45183749 \h </w:instrText>
      </w:r>
      <w:r>
        <w:fldChar w:fldCharType="separate"/>
      </w:r>
      <w:r>
        <w:t>199</w:t>
      </w:r>
      <w:r>
        <w:fldChar w:fldCharType="end"/>
      </w:r>
    </w:p>
    <w:p w:rsidR="00821CF5" w:rsidRDefault="00821CF5">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_Toc45183750 \h </w:instrText>
      </w:r>
      <w:r>
        <w:fldChar w:fldCharType="separate"/>
      </w:r>
      <w:r>
        <w:t>199</w:t>
      </w:r>
      <w:r>
        <w:fldChar w:fldCharType="end"/>
      </w:r>
    </w:p>
    <w:p w:rsidR="00821CF5" w:rsidRDefault="00821CF5">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_Toc45183751 \h </w:instrText>
      </w:r>
      <w:r>
        <w:fldChar w:fldCharType="separate"/>
      </w:r>
      <w:r>
        <w:t>199</w:t>
      </w:r>
      <w:r>
        <w:fldChar w:fldCharType="end"/>
      </w:r>
    </w:p>
    <w:p w:rsidR="00821CF5" w:rsidRDefault="00821CF5">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_Toc45183752 \h </w:instrText>
      </w:r>
      <w:r>
        <w:fldChar w:fldCharType="separate"/>
      </w:r>
      <w:r>
        <w:t>200</w:t>
      </w:r>
      <w:r>
        <w:fldChar w:fldCharType="end"/>
      </w:r>
    </w:p>
    <w:p w:rsidR="00821CF5" w:rsidRDefault="00821CF5">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_Toc45183753 \h </w:instrText>
      </w:r>
      <w:r>
        <w:fldChar w:fldCharType="separate"/>
      </w:r>
      <w:r>
        <w:t>200</w:t>
      </w:r>
      <w:r>
        <w:fldChar w:fldCharType="end"/>
      </w:r>
    </w:p>
    <w:p w:rsidR="00821CF5" w:rsidRDefault="00821CF5">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_Toc45183754 \h </w:instrText>
      </w:r>
      <w:r>
        <w:fldChar w:fldCharType="separate"/>
      </w:r>
      <w:r>
        <w:t>204</w:t>
      </w:r>
      <w:r>
        <w:fldChar w:fldCharType="end"/>
      </w:r>
    </w:p>
    <w:p w:rsidR="00821CF5" w:rsidRDefault="00821CF5">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_Toc45183755 \h </w:instrText>
      </w:r>
      <w:r>
        <w:fldChar w:fldCharType="separate"/>
      </w:r>
      <w:r>
        <w:t>205</w:t>
      </w:r>
      <w:r>
        <w:fldChar w:fldCharType="end"/>
      </w:r>
    </w:p>
    <w:p w:rsidR="00821CF5" w:rsidRDefault="00821CF5">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_Toc45183756 \h </w:instrText>
      </w:r>
      <w:r>
        <w:fldChar w:fldCharType="separate"/>
      </w:r>
      <w:r>
        <w:t>206</w:t>
      </w:r>
      <w:r>
        <w:fldChar w:fldCharType="end"/>
      </w:r>
    </w:p>
    <w:p w:rsidR="00821CF5" w:rsidRDefault="00821CF5">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_Toc45183757 \h </w:instrText>
      </w:r>
      <w:r>
        <w:fldChar w:fldCharType="separate"/>
      </w:r>
      <w:r>
        <w:t>207</w:t>
      </w:r>
      <w:r>
        <w:fldChar w:fldCharType="end"/>
      </w:r>
    </w:p>
    <w:p w:rsidR="00821CF5" w:rsidRDefault="00821CF5">
      <w:pPr>
        <w:pStyle w:val="TOC3"/>
        <w:rPr>
          <w:rFonts w:asciiTheme="minorHAnsi" w:eastAsiaTheme="minorEastAsia" w:hAnsiTheme="minorHAnsi" w:cstheme="minorBidi"/>
          <w:sz w:val="22"/>
          <w:szCs w:val="22"/>
          <w:lang w:eastAsia="en-GB"/>
        </w:rPr>
      </w:pPr>
      <w:r>
        <w:t>5.15.7</w:t>
      </w:r>
      <w:r>
        <w:rPr>
          <w:rFonts w:asciiTheme="minorHAnsi" w:eastAsiaTheme="minorEastAsia" w:hAnsiTheme="minorHAnsi" w:cstheme="minorBidi"/>
          <w:sz w:val="22"/>
          <w:szCs w:val="22"/>
        </w:rPr>
        <w:tab/>
      </w:r>
      <w:r>
        <w:rPr>
          <w:lang w:eastAsia="ko-KR"/>
        </w:rPr>
        <w:t>Network slicing and Interworking with EPS</w:t>
      </w:r>
      <w:r>
        <w:tab/>
      </w:r>
      <w:r>
        <w:fldChar w:fldCharType="begin" w:fldLock="1"/>
      </w:r>
      <w:r>
        <w:instrText xml:space="preserve"> PAGEREF _Toc45183758 \h </w:instrText>
      </w:r>
      <w:r>
        <w:fldChar w:fldCharType="separate"/>
      </w:r>
      <w:r>
        <w:t>207</w:t>
      </w:r>
      <w:r>
        <w:fldChar w:fldCharType="end"/>
      </w:r>
    </w:p>
    <w:p w:rsidR="00821CF5" w:rsidRDefault="00821CF5">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_Toc45183759 \h </w:instrText>
      </w:r>
      <w:r>
        <w:fldChar w:fldCharType="separate"/>
      </w:r>
      <w:r>
        <w:t>207</w:t>
      </w:r>
      <w:r>
        <w:fldChar w:fldCharType="end"/>
      </w:r>
    </w:p>
    <w:p w:rsidR="00821CF5" w:rsidRDefault="00821CF5">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_Toc45183760 \h </w:instrText>
      </w:r>
      <w:r>
        <w:fldChar w:fldCharType="separate"/>
      </w:r>
      <w:r>
        <w:t>208</w:t>
      </w:r>
      <w:r>
        <w:fldChar w:fldCharType="end"/>
      </w:r>
    </w:p>
    <w:p w:rsidR="00821CF5" w:rsidRDefault="00821CF5">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_Toc45183761 \h </w:instrText>
      </w:r>
      <w:r>
        <w:fldChar w:fldCharType="separate"/>
      </w:r>
      <w:r>
        <w:t>208</w:t>
      </w:r>
      <w:r>
        <w:fldChar w:fldCharType="end"/>
      </w:r>
    </w:p>
    <w:p w:rsidR="00821CF5" w:rsidRDefault="00821CF5">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_Toc45183762 \h </w:instrText>
      </w:r>
      <w:r>
        <w:fldChar w:fldCharType="separate"/>
      </w:r>
      <w:r>
        <w:t>209</w:t>
      </w:r>
      <w:r>
        <w:fldChar w:fldCharType="end"/>
      </w:r>
    </w:p>
    <w:p w:rsidR="00821CF5" w:rsidRDefault="00821CF5">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_Toc45183763 \h </w:instrText>
      </w:r>
      <w:r>
        <w:fldChar w:fldCharType="separate"/>
      </w:r>
      <w:r>
        <w:t>209</w:t>
      </w:r>
      <w:r>
        <w:fldChar w:fldCharType="end"/>
      </w:r>
    </w:p>
    <w:p w:rsidR="00821CF5" w:rsidRDefault="00821CF5">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_Toc45183764 \h </w:instrText>
      </w:r>
      <w:r>
        <w:fldChar w:fldCharType="separate"/>
      </w:r>
      <w:r>
        <w:t>210</w:t>
      </w:r>
      <w:r>
        <w:fldChar w:fldCharType="end"/>
      </w:r>
    </w:p>
    <w:p w:rsidR="00821CF5" w:rsidRDefault="00821CF5">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_Toc45183765 \h </w:instrText>
      </w:r>
      <w:r>
        <w:fldChar w:fldCharType="separate"/>
      </w:r>
      <w:r>
        <w:t>211</w:t>
      </w:r>
      <w:r>
        <w:fldChar w:fldCharType="end"/>
      </w:r>
    </w:p>
    <w:p w:rsidR="00821CF5" w:rsidRDefault="00821CF5">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_Toc45183766 \h </w:instrText>
      </w:r>
      <w:r>
        <w:fldChar w:fldCharType="separate"/>
      </w:r>
      <w:r>
        <w:t>211</w:t>
      </w:r>
      <w:r>
        <w:fldChar w:fldCharType="end"/>
      </w:r>
    </w:p>
    <w:p w:rsidR="00821CF5" w:rsidRDefault="00821CF5">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_Toc45183767 \h </w:instrText>
      </w:r>
      <w:r>
        <w:fldChar w:fldCharType="separate"/>
      </w:r>
      <w:r>
        <w:t>211</w:t>
      </w:r>
      <w:r>
        <w:fldChar w:fldCharType="end"/>
      </w:r>
    </w:p>
    <w:p w:rsidR="00821CF5" w:rsidRDefault="00821CF5">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_Toc45183768 \h </w:instrText>
      </w:r>
      <w:r>
        <w:fldChar w:fldCharType="separate"/>
      </w:r>
      <w:r>
        <w:t>211</w:t>
      </w:r>
      <w:r>
        <w:fldChar w:fldCharType="end"/>
      </w:r>
    </w:p>
    <w:p w:rsidR="00821CF5" w:rsidRDefault="00821CF5">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_Toc45183769 \h </w:instrText>
      </w:r>
      <w:r>
        <w:fldChar w:fldCharType="separate"/>
      </w:r>
      <w:r>
        <w:t>211</w:t>
      </w:r>
      <w:r>
        <w:fldChar w:fldCharType="end"/>
      </w:r>
    </w:p>
    <w:p w:rsidR="00821CF5" w:rsidRDefault="00821CF5">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_Toc45183770 \h </w:instrText>
      </w:r>
      <w:r>
        <w:fldChar w:fldCharType="separate"/>
      </w:r>
      <w:r>
        <w:t>212</w:t>
      </w:r>
      <w:r>
        <w:fldChar w:fldCharType="end"/>
      </w:r>
    </w:p>
    <w:p w:rsidR="00821CF5" w:rsidRDefault="00821CF5">
      <w:pPr>
        <w:pStyle w:val="TOC4"/>
        <w:rPr>
          <w:rFonts w:asciiTheme="minorHAnsi" w:eastAsiaTheme="minorEastAsia" w:hAnsiTheme="minorHAnsi" w:cstheme="minorBidi"/>
          <w:sz w:val="22"/>
          <w:szCs w:val="22"/>
          <w:lang w:eastAsia="en-GB"/>
        </w:rPr>
      </w:pPr>
      <w:r w:rsidRPr="00821CF5">
        <w:t>5.16.3.1</w:t>
      </w:r>
      <w:r w:rsidRPr="00821CF5">
        <w:rPr>
          <w:rFonts w:asciiTheme="minorHAnsi" w:hAnsiTheme="minorHAnsi" w:cstheme="minorBidi"/>
          <w:sz w:val="22"/>
          <w:szCs w:val="22"/>
        </w:rPr>
        <w:tab/>
      </w:r>
      <w:r w:rsidRPr="00D27641">
        <w:rPr>
          <w:rFonts w:eastAsia="SimSun"/>
          <w:lang w:eastAsia="zh-CN"/>
        </w:rPr>
        <w:t>General</w:t>
      </w:r>
      <w:r>
        <w:tab/>
      </w:r>
      <w:r>
        <w:fldChar w:fldCharType="begin" w:fldLock="1"/>
      </w:r>
      <w:r>
        <w:instrText xml:space="preserve"> PAGEREF _Toc45183771 \h </w:instrText>
      </w:r>
      <w:r>
        <w:fldChar w:fldCharType="separate"/>
      </w:r>
      <w:r>
        <w:t>212</w:t>
      </w:r>
      <w:r>
        <w:fldChar w:fldCharType="end"/>
      </w:r>
    </w:p>
    <w:p w:rsidR="00821CF5" w:rsidRDefault="00821CF5">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_Toc45183772 \h </w:instrText>
      </w:r>
      <w:r>
        <w:fldChar w:fldCharType="separate"/>
      </w:r>
      <w:r>
        <w:t>212</w:t>
      </w:r>
      <w:r>
        <w:fldChar w:fldCharType="end"/>
      </w:r>
    </w:p>
    <w:p w:rsidR="00821CF5" w:rsidRDefault="00821CF5">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_Toc45183773 \h </w:instrText>
      </w:r>
      <w:r>
        <w:fldChar w:fldCharType="separate"/>
      </w:r>
      <w:r>
        <w:t>213</w:t>
      </w:r>
      <w:r>
        <w:fldChar w:fldCharType="end"/>
      </w:r>
    </w:p>
    <w:p w:rsidR="00821CF5" w:rsidRDefault="00821CF5">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_Toc45183774 \h </w:instrText>
      </w:r>
      <w:r>
        <w:fldChar w:fldCharType="separate"/>
      </w:r>
      <w:r>
        <w:t>213</w:t>
      </w:r>
      <w:r>
        <w:fldChar w:fldCharType="end"/>
      </w:r>
    </w:p>
    <w:p w:rsidR="00821CF5" w:rsidRDefault="00821CF5">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_Toc45183775 \h </w:instrText>
      </w:r>
      <w:r>
        <w:fldChar w:fldCharType="separate"/>
      </w:r>
      <w:r>
        <w:t>213</w:t>
      </w:r>
      <w:r>
        <w:fldChar w:fldCharType="end"/>
      </w:r>
    </w:p>
    <w:p w:rsidR="00821CF5" w:rsidRDefault="00821CF5">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_Toc45183776 \h </w:instrText>
      </w:r>
      <w:r>
        <w:fldChar w:fldCharType="separate"/>
      </w:r>
      <w:r>
        <w:t>214</w:t>
      </w:r>
      <w:r>
        <w:fldChar w:fldCharType="end"/>
      </w:r>
    </w:p>
    <w:p w:rsidR="00821CF5" w:rsidRDefault="00821CF5">
      <w:pPr>
        <w:pStyle w:val="TOC4"/>
        <w:rPr>
          <w:rFonts w:asciiTheme="minorHAnsi" w:eastAsiaTheme="minorEastAsia" w:hAnsiTheme="minorHAnsi" w:cstheme="minorBidi"/>
          <w:sz w:val="22"/>
          <w:szCs w:val="22"/>
          <w:lang w:eastAsia="en-GB"/>
        </w:rPr>
      </w:pPr>
      <w:r w:rsidRPr="00821CF5">
        <w:t>5.16.3.6</w:t>
      </w:r>
      <w:r w:rsidRPr="00821CF5">
        <w:rPr>
          <w:rFonts w:asciiTheme="minorHAnsi" w:hAnsiTheme="minorHAnsi" w:cstheme="minorBidi"/>
          <w:sz w:val="22"/>
          <w:szCs w:val="22"/>
        </w:rPr>
        <w:tab/>
      </w:r>
      <w:r w:rsidRPr="00D27641">
        <w:rPr>
          <w:rFonts w:eastAsia="SimSun"/>
          <w:lang w:eastAsia="zh-CN"/>
        </w:rPr>
        <w:t>Terminating domain selection for IMS voice</w:t>
      </w:r>
      <w:r>
        <w:tab/>
      </w:r>
      <w:r>
        <w:fldChar w:fldCharType="begin" w:fldLock="1"/>
      </w:r>
      <w:r>
        <w:instrText xml:space="preserve"> PAGEREF _Toc45183777 \h </w:instrText>
      </w:r>
      <w:r>
        <w:fldChar w:fldCharType="separate"/>
      </w:r>
      <w:r>
        <w:t>214</w:t>
      </w:r>
      <w:r>
        <w:fldChar w:fldCharType="end"/>
      </w:r>
    </w:p>
    <w:p w:rsidR="00821CF5" w:rsidRDefault="00821CF5">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_Toc45183778 \h </w:instrText>
      </w:r>
      <w:r>
        <w:fldChar w:fldCharType="separate"/>
      </w:r>
      <w:r>
        <w:t>215</w:t>
      </w:r>
      <w:r>
        <w:fldChar w:fldCharType="end"/>
      </w:r>
    </w:p>
    <w:p w:rsidR="00821CF5" w:rsidRDefault="00821CF5">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_Toc45183779 \h </w:instrText>
      </w:r>
      <w:r>
        <w:fldChar w:fldCharType="separate"/>
      </w:r>
      <w:r>
        <w:t>215</w:t>
      </w:r>
      <w:r>
        <w:fldChar w:fldCharType="end"/>
      </w:r>
    </w:p>
    <w:p w:rsidR="00821CF5" w:rsidRDefault="00821CF5">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_Toc45183780 \h </w:instrText>
      </w:r>
      <w:r>
        <w:fldChar w:fldCharType="separate"/>
      </w:r>
      <w:r>
        <w:t>215</w:t>
      </w:r>
      <w:r>
        <w:fldChar w:fldCharType="end"/>
      </w:r>
    </w:p>
    <w:p w:rsidR="00821CF5" w:rsidRDefault="00821CF5">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_Toc45183781 \h </w:instrText>
      </w:r>
      <w:r>
        <w:fldChar w:fldCharType="separate"/>
      </w:r>
      <w:r>
        <w:t>215</w:t>
      </w:r>
      <w:r>
        <w:fldChar w:fldCharType="end"/>
      </w:r>
    </w:p>
    <w:p w:rsidR="00821CF5" w:rsidRDefault="00821CF5">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_Toc45183782 \h </w:instrText>
      </w:r>
      <w:r>
        <w:fldChar w:fldCharType="separate"/>
      </w:r>
      <w:r>
        <w:t>215</w:t>
      </w:r>
      <w:r>
        <w:fldChar w:fldCharType="end"/>
      </w:r>
    </w:p>
    <w:p w:rsidR="00821CF5" w:rsidRDefault="00821CF5">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_Toc45183783 \h </w:instrText>
      </w:r>
      <w:r>
        <w:fldChar w:fldCharType="separate"/>
      </w:r>
      <w:r>
        <w:t>215</w:t>
      </w:r>
      <w:r>
        <w:fldChar w:fldCharType="end"/>
      </w:r>
    </w:p>
    <w:p w:rsidR="00821CF5" w:rsidRDefault="00821CF5">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_Toc45183784 \h </w:instrText>
      </w:r>
      <w:r>
        <w:fldChar w:fldCharType="separate"/>
      </w:r>
      <w:r>
        <w:t>216</w:t>
      </w:r>
      <w:r>
        <w:fldChar w:fldCharType="end"/>
      </w:r>
    </w:p>
    <w:p w:rsidR="00821CF5" w:rsidRDefault="00821CF5">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_Toc45183785 \h </w:instrText>
      </w:r>
      <w:r>
        <w:fldChar w:fldCharType="separate"/>
      </w:r>
      <w:r>
        <w:t>216</w:t>
      </w:r>
      <w:r>
        <w:fldChar w:fldCharType="end"/>
      </w:r>
    </w:p>
    <w:p w:rsidR="00821CF5" w:rsidRDefault="00821CF5">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_Toc45183786 \h </w:instrText>
      </w:r>
      <w:r>
        <w:fldChar w:fldCharType="separate"/>
      </w:r>
      <w:r>
        <w:t>216</w:t>
      </w:r>
      <w:r>
        <w:fldChar w:fldCharType="end"/>
      </w:r>
    </w:p>
    <w:p w:rsidR="00821CF5" w:rsidRDefault="00821CF5">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_Toc45183787 \h </w:instrText>
      </w:r>
      <w:r>
        <w:fldChar w:fldCharType="separate"/>
      </w:r>
      <w:r>
        <w:t>216</w:t>
      </w:r>
      <w:r>
        <w:fldChar w:fldCharType="end"/>
      </w:r>
    </w:p>
    <w:p w:rsidR="00821CF5" w:rsidRDefault="00821CF5">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_Toc45183788 \h </w:instrText>
      </w:r>
      <w:r>
        <w:fldChar w:fldCharType="separate"/>
      </w:r>
      <w:r>
        <w:t>219</w:t>
      </w:r>
      <w:r>
        <w:fldChar w:fldCharType="end"/>
      </w:r>
    </w:p>
    <w:p w:rsidR="00821CF5" w:rsidRDefault="00821CF5">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_Toc45183789 \h </w:instrText>
      </w:r>
      <w:r>
        <w:fldChar w:fldCharType="separate"/>
      </w:r>
      <w:r>
        <w:t>219</w:t>
      </w:r>
      <w:r>
        <w:fldChar w:fldCharType="end"/>
      </w:r>
    </w:p>
    <w:p w:rsidR="00821CF5" w:rsidRDefault="00821CF5">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_Toc45183790 \h </w:instrText>
      </w:r>
      <w:r>
        <w:fldChar w:fldCharType="separate"/>
      </w:r>
      <w:r>
        <w:t>219</w:t>
      </w:r>
      <w:r>
        <w:fldChar w:fldCharType="end"/>
      </w:r>
    </w:p>
    <w:p w:rsidR="00821CF5" w:rsidRDefault="00821CF5">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_Toc45183791 \h </w:instrText>
      </w:r>
      <w:r>
        <w:fldChar w:fldCharType="separate"/>
      </w:r>
      <w:r>
        <w:t>219</w:t>
      </w:r>
      <w:r>
        <w:fldChar w:fldCharType="end"/>
      </w:r>
    </w:p>
    <w:p w:rsidR="00821CF5" w:rsidRDefault="00821CF5">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_Toc45183792 \h </w:instrText>
      </w:r>
      <w:r>
        <w:fldChar w:fldCharType="separate"/>
      </w:r>
      <w:r>
        <w:t>220</w:t>
      </w:r>
      <w:r>
        <w:fldChar w:fldCharType="end"/>
      </w:r>
    </w:p>
    <w:p w:rsidR="00821CF5" w:rsidRDefault="00821CF5">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_Toc45183793 \h </w:instrText>
      </w:r>
      <w:r>
        <w:fldChar w:fldCharType="separate"/>
      </w:r>
      <w:r>
        <w:t>220</w:t>
      </w:r>
      <w:r>
        <w:fldChar w:fldCharType="end"/>
      </w:r>
    </w:p>
    <w:p w:rsidR="00821CF5" w:rsidRDefault="00821CF5">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_Toc45183794 \h </w:instrText>
      </w:r>
      <w:r>
        <w:fldChar w:fldCharType="separate"/>
      </w:r>
      <w:r>
        <w:t>220</w:t>
      </w:r>
      <w:r>
        <w:fldChar w:fldCharType="end"/>
      </w:r>
    </w:p>
    <w:p w:rsidR="00821CF5" w:rsidRDefault="00821CF5">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_Toc45183795 \h </w:instrText>
      </w:r>
      <w:r>
        <w:fldChar w:fldCharType="separate"/>
      </w:r>
      <w:r>
        <w:t>220</w:t>
      </w:r>
      <w:r>
        <w:fldChar w:fldCharType="end"/>
      </w:r>
    </w:p>
    <w:p w:rsidR="00821CF5" w:rsidRDefault="00821CF5">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_Toc45183796 \h </w:instrText>
      </w:r>
      <w:r>
        <w:fldChar w:fldCharType="separate"/>
      </w:r>
      <w:r>
        <w:t>220</w:t>
      </w:r>
      <w:r>
        <w:fldChar w:fldCharType="end"/>
      </w:r>
    </w:p>
    <w:p w:rsidR="00821CF5" w:rsidRDefault="00821CF5">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_Toc45183797 \h </w:instrText>
      </w:r>
      <w:r>
        <w:fldChar w:fldCharType="separate"/>
      </w:r>
      <w:r>
        <w:t>220</w:t>
      </w:r>
      <w:r>
        <w:fldChar w:fldCharType="end"/>
      </w:r>
    </w:p>
    <w:p w:rsidR="00821CF5" w:rsidRDefault="00821CF5">
      <w:pPr>
        <w:pStyle w:val="TOC4"/>
        <w:rPr>
          <w:rFonts w:asciiTheme="minorHAnsi" w:eastAsiaTheme="minorEastAsia" w:hAnsiTheme="minorHAnsi" w:cstheme="minorBidi"/>
          <w:sz w:val="22"/>
          <w:szCs w:val="22"/>
          <w:lang w:eastAsia="en-GB"/>
        </w:rPr>
      </w:pPr>
      <w:r>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_Toc45183798 \h </w:instrText>
      </w:r>
      <w:r>
        <w:fldChar w:fldCharType="separate"/>
      </w:r>
      <w:r>
        <w:t>221</w:t>
      </w:r>
      <w:r>
        <w:fldChar w:fldCharType="end"/>
      </w:r>
    </w:p>
    <w:p w:rsidR="00821CF5" w:rsidRDefault="00821CF5">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_Toc45183799 \h </w:instrText>
      </w:r>
      <w:r>
        <w:fldChar w:fldCharType="separate"/>
      </w:r>
      <w:r>
        <w:t>221</w:t>
      </w:r>
      <w:r>
        <w:fldChar w:fldCharType="end"/>
      </w:r>
    </w:p>
    <w:p w:rsidR="00821CF5" w:rsidRDefault="00821CF5">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_Toc45183800 \h </w:instrText>
      </w:r>
      <w:r>
        <w:fldChar w:fldCharType="separate"/>
      </w:r>
      <w:r>
        <w:t>223</w:t>
      </w:r>
      <w:r>
        <w:fldChar w:fldCharType="end"/>
      </w:r>
    </w:p>
    <w:p w:rsidR="00821CF5" w:rsidRDefault="00821CF5">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_Toc45183801 \h </w:instrText>
      </w:r>
      <w:r>
        <w:fldChar w:fldCharType="separate"/>
      </w:r>
      <w:r>
        <w:t>224</w:t>
      </w:r>
      <w:r>
        <w:fldChar w:fldCharType="end"/>
      </w:r>
    </w:p>
    <w:p w:rsidR="00821CF5" w:rsidRDefault="00821CF5">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_Toc45183802 \h </w:instrText>
      </w:r>
      <w:r>
        <w:fldChar w:fldCharType="separate"/>
      </w:r>
      <w:r>
        <w:t>224</w:t>
      </w:r>
      <w:r>
        <w:fldChar w:fldCharType="end"/>
      </w:r>
    </w:p>
    <w:p w:rsidR="00821CF5" w:rsidRDefault="00821CF5">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_Toc45183803 \h </w:instrText>
      </w:r>
      <w:r>
        <w:fldChar w:fldCharType="separate"/>
      </w:r>
      <w:r>
        <w:t>224</w:t>
      </w:r>
      <w:r>
        <w:fldChar w:fldCharType="end"/>
      </w:r>
    </w:p>
    <w:p w:rsidR="00821CF5" w:rsidRDefault="00821CF5">
      <w:pPr>
        <w:pStyle w:val="TOC4"/>
        <w:rPr>
          <w:rFonts w:asciiTheme="minorHAnsi" w:eastAsiaTheme="minorEastAsia" w:hAnsiTheme="minorHAnsi" w:cstheme="minorBidi"/>
          <w:sz w:val="22"/>
          <w:szCs w:val="22"/>
          <w:lang w:eastAsia="en-GB"/>
        </w:rPr>
      </w:pPr>
      <w:r>
        <w:lastRenderedPageBreak/>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_Toc45183804 \h </w:instrText>
      </w:r>
      <w:r>
        <w:fldChar w:fldCharType="separate"/>
      </w:r>
      <w:r>
        <w:t>225</w:t>
      </w:r>
      <w:r>
        <w:fldChar w:fldCharType="end"/>
      </w:r>
    </w:p>
    <w:p w:rsidR="00821CF5" w:rsidRDefault="00821CF5">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_Toc45183805 \h </w:instrText>
      </w:r>
      <w:r>
        <w:fldChar w:fldCharType="separate"/>
      </w:r>
      <w:r>
        <w:t>225</w:t>
      </w:r>
      <w:r>
        <w:fldChar w:fldCharType="end"/>
      </w:r>
    </w:p>
    <w:p w:rsidR="00821CF5" w:rsidRDefault="00821CF5">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_Toc45183806 \h </w:instrText>
      </w:r>
      <w:r>
        <w:fldChar w:fldCharType="separate"/>
      </w:r>
      <w:r>
        <w:t>225</w:t>
      </w:r>
      <w:r>
        <w:fldChar w:fldCharType="end"/>
      </w:r>
    </w:p>
    <w:p w:rsidR="00821CF5" w:rsidRDefault="00821CF5">
      <w:pPr>
        <w:pStyle w:val="TOC4"/>
        <w:rPr>
          <w:rFonts w:asciiTheme="minorHAnsi" w:eastAsiaTheme="minorEastAsia" w:hAnsiTheme="minorHAnsi" w:cstheme="minorBidi"/>
          <w:sz w:val="22"/>
          <w:szCs w:val="22"/>
          <w:lang w:eastAsia="en-GB"/>
        </w:rPr>
      </w:pPr>
      <w:r>
        <w:t>5.17.2.2</w:t>
      </w:r>
      <w:r>
        <w:rPr>
          <w:rFonts w:asciiTheme="minorHAnsi" w:eastAsiaTheme="minorEastAsia" w:hAnsiTheme="minorHAnsi" w:cstheme="minorBidi"/>
          <w:sz w:val="22"/>
          <w:szCs w:val="22"/>
        </w:rPr>
        <w:tab/>
      </w:r>
      <w:r>
        <w:rPr>
          <w:lang w:eastAsia="zh-CN"/>
        </w:rPr>
        <w:t>Interworking Procedures with N26 interface</w:t>
      </w:r>
      <w:r>
        <w:tab/>
      </w:r>
      <w:r>
        <w:fldChar w:fldCharType="begin" w:fldLock="1"/>
      </w:r>
      <w:r>
        <w:instrText xml:space="preserve"> PAGEREF _Toc45183807 \h </w:instrText>
      </w:r>
      <w:r>
        <w:fldChar w:fldCharType="separate"/>
      </w:r>
      <w:r>
        <w:t>228</w:t>
      </w:r>
      <w:r>
        <w:fldChar w:fldCharType="end"/>
      </w:r>
    </w:p>
    <w:p w:rsidR="00821CF5" w:rsidRDefault="00821CF5">
      <w:pPr>
        <w:pStyle w:val="TOC5"/>
        <w:rPr>
          <w:rFonts w:asciiTheme="minorHAnsi" w:eastAsiaTheme="minorEastAsia" w:hAnsiTheme="minorHAnsi" w:cstheme="minorBidi"/>
          <w:sz w:val="22"/>
          <w:szCs w:val="22"/>
          <w:lang w:eastAsia="en-GB"/>
        </w:rPr>
      </w:pPr>
      <w:r>
        <w:t>5.17.2.2.1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_Toc45183808 \h </w:instrText>
      </w:r>
      <w:r>
        <w:fldChar w:fldCharType="separate"/>
      </w:r>
      <w:r>
        <w:t>228</w:t>
      </w:r>
      <w:r>
        <w:fldChar w:fldCharType="end"/>
      </w:r>
    </w:p>
    <w:p w:rsidR="00821CF5" w:rsidRDefault="00821CF5">
      <w:pPr>
        <w:pStyle w:val="TOC5"/>
        <w:rPr>
          <w:rFonts w:asciiTheme="minorHAnsi" w:eastAsiaTheme="minorEastAsia" w:hAnsiTheme="minorHAnsi" w:cstheme="minorBidi"/>
          <w:sz w:val="22"/>
          <w:szCs w:val="22"/>
          <w:lang w:eastAsia="en-GB"/>
        </w:rPr>
      </w:pPr>
      <w:r>
        <w:t>5.17.2.2.2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_Toc45183809 \h </w:instrText>
      </w:r>
      <w:r>
        <w:fldChar w:fldCharType="separate"/>
      </w:r>
      <w:r>
        <w:t>229</w:t>
      </w:r>
      <w:r>
        <w:fldChar w:fldCharType="end"/>
      </w:r>
    </w:p>
    <w:p w:rsidR="00821CF5" w:rsidRDefault="00821CF5">
      <w:pPr>
        <w:pStyle w:val="TOC4"/>
        <w:rPr>
          <w:rFonts w:asciiTheme="minorHAnsi" w:eastAsiaTheme="minorEastAsia" w:hAnsiTheme="minorHAnsi" w:cstheme="minorBidi"/>
          <w:sz w:val="22"/>
          <w:szCs w:val="22"/>
          <w:lang w:eastAsia="en-GB"/>
        </w:rPr>
      </w:pPr>
      <w:r>
        <w:t>5.17.2.3</w:t>
      </w:r>
      <w:r>
        <w:rPr>
          <w:rFonts w:asciiTheme="minorHAnsi" w:eastAsiaTheme="minorEastAsia" w:hAnsiTheme="minorHAnsi" w:cstheme="minorBidi"/>
          <w:sz w:val="22"/>
          <w:szCs w:val="22"/>
        </w:rPr>
        <w:tab/>
      </w:r>
      <w:r>
        <w:rPr>
          <w:lang w:eastAsia="zh-CN"/>
        </w:rPr>
        <w:t>Interworking Procedures without N26 interface</w:t>
      </w:r>
      <w:r>
        <w:tab/>
      </w:r>
      <w:r>
        <w:fldChar w:fldCharType="begin" w:fldLock="1"/>
      </w:r>
      <w:r>
        <w:instrText xml:space="preserve"> PAGEREF _Toc45183810 \h </w:instrText>
      </w:r>
      <w:r>
        <w:fldChar w:fldCharType="separate"/>
      </w:r>
      <w:r>
        <w:t>230</w:t>
      </w:r>
      <w:r>
        <w:fldChar w:fldCharType="end"/>
      </w:r>
    </w:p>
    <w:p w:rsidR="00821CF5" w:rsidRDefault="00821CF5">
      <w:pPr>
        <w:pStyle w:val="TOC5"/>
        <w:rPr>
          <w:rFonts w:asciiTheme="minorHAnsi" w:eastAsiaTheme="minorEastAsia" w:hAnsiTheme="minorHAnsi" w:cstheme="minorBidi"/>
          <w:sz w:val="22"/>
          <w:szCs w:val="22"/>
          <w:lang w:eastAsia="en-GB"/>
        </w:rPr>
      </w:pPr>
      <w:r>
        <w:t>5.17.2.3.1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_Toc45183811 \h </w:instrText>
      </w:r>
      <w:r>
        <w:fldChar w:fldCharType="separate"/>
      </w:r>
      <w:r>
        <w:t>230</w:t>
      </w:r>
      <w:r>
        <w:fldChar w:fldCharType="end"/>
      </w:r>
    </w:p>
    <w:p w:rsidR="00821CF5" w:rsidRDefault="00821CF5">
      <w:pPr>
        <w:pStyle w:val="TOC5"/>
        <w:rPr>
          <w:rFonts w:asciiTheme="minorHAnsi" w:eastAsiaTheme="minorEastAsia" w:hAnsiTheme="minorHAnsi" w:cstheme="minorBidi"/>
          <w:sz w:val="22"/>
          <w:szCs w:val="22"/>
          <w:lang w:eastAsia="en-GB"/>
        </w:rPr>
      </w:pPr>
      <w:r>
        <w:t>5.17.2.3.2</w:t>
      </w:r>
      <w:r>
        <w:rPr>
          <w:rFonts w:asciiTheme="minorHAnsi" w:eastAsiaTheme="minorEastAsia" w:hAnsiTheme="minorHAnsi" w:cstheme="minorBidi"/>
          <w:sz w:val="22"/>
          <w:szCs w:val="22"/>
        </w:rPr>
        <w:tab/>
      </w:r>
      <w:r>
        <w:rPr>
          <w:lang w:eastAsia="zh-CN"/>
        </w:rPr>
        <w:t>Mobility for UEs in single-registration mode</w:t>
      </w:r>
      <w:r>
        <w:tab/>
      </w:r>
      <w:r>
        <w:fldChar w:fldCharType="begin" w:fldLock="1"/>
      </w:r>
      <w:r>
        <w:instrText xml:space="preserve"> PAGEREF _Toc45183812 \h </w:instrText>
      </w:r>
      <w:r>
        <w:fldChar w:fldCharType="separate"/>
      </w:r>
      <w:r>
        <w:t>231</w:t>
      </w:r>
      <w:r>
        <w:fldChar w:fldCharType="end"/>
      </w:r>
    </w:p>
    <w:p w:rsidR="00821CF5" w:rsidRDefault="00821CF5">
      <w:pPr>
        <w:pStyle w:val="TOC5"/>
        <w:rPr>
          <w:rFonts w:asciiTheme="minorHAnsi" w:eastAsiaTheme="minorEastAsia" w:hAnsiTheme="minorHAnsi" w:cstheme="minorBidi"/>
          <w:sz w:val="22"/>
          <w:szCs w:val="22"/>
          <w:lang w:eastAsia="en-GB"/>
        </w:rPr>
      </w:pPr>
      <w:r>
        <w:t>5.17.2.3.3</w:t>
      </w:r>
      <w:r>
        <w:rPr>
          <w:rFonts w:asciiTheme="minorHAnsi" w:eastAsiaTheme="minorEastAsia" w:hAnsiTheme="minorHAnsi" w:cstheme="minorBidi"/>
          <w:sz w:val="22"/>
          <w:szCs w:val="22"/>
        </w:rPr>
        <w:tab/>
      </w:r>
      <w:r>
        <w:rPr>
          <w:lang w:eastAsia="zh-CN"/>
        </w:rPr>
        <w:t>Mobility for UEs in dual-registration mode</w:t>
      </w:r>
      <w:r>
        <w:tab/>
      </w:r>
      <w:r>
        <w:fldChar w:fldCharType="begin" w:fldLock="1"/>
      </w:r>
      <w:r>
        <w:instrText xml:space="preserve"> PAGEREF _Toc45183813 \h </w:instrText>
      </w:r>
      <w:r>
        <w:fldChar w:fldCharType="separate"/>
      </w:r>
      <w:r>
        <w:t>232</w:t>
      </w:r>
      <w:r>
        <w:fldChar w:fldCharType="end"/>
      </w:r>
    </w:p>
    <w:p w:rsidR="00821CF5" w:rsidRDefault="00821CF5">
      <w:pPr>
        <w:pStyle w:val="TOC5"/>
        <w:rPr>
          <w:rFonts w:asciiTheme="minorHAnsi" w:eastAsiaTheme="minorEastAsia" w:hAnsiTheme="minorHAnsi" w:cstheme="minorBidi"/>
          <w:sz w:val="22"/>
          <w:szCs w:val="22"/>
          <w:lang w:eastAsia="en-GB"/>
        </w:rPr>
      </w:pPr>
      <w:r>
        <w:t>5.17.2.3.4</w:t>
      </w:r>
      <w:r>
        <w:rPr>
          <w:rFonts w:asciiTheme="minorHAnsi" w:eastAsiaTheme="minorEastAsia" w:hAnsiTheme="minorHAnsi" w:cstheme="minorBidi"/>
          <w:sz w:val="22"/>
          <w:szCs w:val="22"/>
        </w:rPr>
        <w:tab/>
      </w:r>
      <w:r>
        <w:rPr>
          <w:lang w:eastAsia="zh-CN"/>
        </w:rPr>
        <w:t>Redirection for UEs in connected state</w:t>
      </w:r>
      <w:r>
        <w:tab/>
      </w:r>
      <w:r>
        <w:fldChar w:fldCharType="begin" w:fldLock="1"/>
      </w:r>
      <w:r>
        <w:instrText xml:space="preserve"> PAGEREF _Toc45183814 \h </w:instrText>
      </w:r>
      <w:r>
        <w:fldChar w:fldCharType="separate"/>
      </w:r>
      <w:r>
        <w:t>233</w:t>
      </w:r>
      <w:r>
        <w:fldChar w:fldCharType="end"/>
      </w:r>
    </w:p>
    <w:p w:rsidR="00821CF5" w:rsidRDefault="00821CF5">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_Toc45183815 \h </w:instrText>
      </w:r>
      <w:r>
        <w:fldChar w:fldCharType="separate"/>
      </w:r>
      <w:r>
        <w:t>233</w:t>
      </w:r>
      <w:r>
        <w:fldChar w:fldCharType="end"/>
      </w:r>
    </w:p>
    <w:p w:rsidR="00821CF5" w:rsidRDefault="00821CF5">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_Toc45183816 \h </w:instrText>
      </w:r>
      <w:r>
        <w:fldChar w:fldCharType="separate"/>
      </w:r>
      <w:r>
        <w:t>234</w:t>
      </w:r>
      <w:r>
        <w:fldChar w:fldCharType="end"/>
      </w:r>
    </w:p>
    <w:p w:rsidR="00821CF5" w:rsidRDefault="00821CF5">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_Toc45183817 \h </w:instrText>
      </w:r>
      <w:r>
        <w:fldChar w:fldCharType="separate"/>
      </w:r>
      <w:r>
        <w:t>234</w:t>
      </w:r>
      <w:r>
        <w:fldChar w:fldCharType="end"/>
      </w:r>
    </w:p>
    <w:p w:rsidR="00821CF5" w:rsidRDefault="00821CF5">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_Toc45183818 \h </w:instrText>
      </w:r>
      <w:r>
        <w:fldChar w:fldCharType="separate"/>
      </w:r>
      <w:r>
        <w:t>234</w:t>
      </w:r>
      <w:r>
        <w:fldChar w:fldCharType="end"/>
      </w:r>
    </w:p>
    <w:p w:rsidR="00821CF5" w:rsidRDefault="00821CF5">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_Toc45183819 \h </w:instrText>
      </w:r>
      <w:r>
        <w:fldChar w:fldCharType="separate"/>
      </w:r>
      <w:r>
        <w:t>234</w:t>
      </w:r>
      <w:r>
        <w:fldChar w:fldCharType="end"/>
      </w:r>
    </w:p>
    <w:p w:rsidR="00821CF5" w:rsidRDefault="00821CF5">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_Toc45183820 \h </w:instrText>
      </w:r>
      <w:r>
        <w:fldChar w:fldCharType="separate"/>
      </w:r>
      <w:r>
        <w:t>235</w:t>
      </w:r>
      <w:r>
        <w:fldChar w:fldCharType="end"/>
      </w:r>
    </w:p>
    <w:p w:rsidR="00821CF5" w:rsidRDefault="00821CF5">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_Toc45183821 \h </w:instrText>
      </w:r>
      <w:r>
        <w:fldChar w:fldCharType="separate"/>
      </w:r>
      <w:r>
        <w:t>235</w:t>
      </w:r>
      <w:r>
        <w:fldChar w:fldCharType="end"/>
      </w:r>
    </w:p>
    <w:p w:rsidR="00821CF5" w:rsidRDefault="00821CF5">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_Toc45183822 \h </w:instrText>
      </w:r>
      <w:r>
        <w:fldChar w:fldCharType="separate"/>
      </w:r>
      <w:r>
        <w:t>235</w:t>
      </w:r>
      <w:r>
        <w:fldChar w:fldCharType="end"/>
      </w:r>
    </w:p>
    <w:p w:rsidR="00821CF5" w:rsidRDefault="00821CF5">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_Toc45183823 \h </w:instrText>
      </w:r>
      <w:r>
        <w:fldChar w:fldCharType="separate"/>
      </w:r>
      <w:r>
        <w:t>235</w:t>
      </w:r>
      <w:r>
        <w:fldChar w:fldCharType="end"/>
      </w:r>
    </w:p>
    <w:p w:rsidR="00821CF5" w:rsidRDefault="00821CF5">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_Toc45183824 \h </w:instrText>
      </w:r>
      <w:r>
        <w:fldChar w:fldCharType="separate"/>
      </w:r>
      <w:r>
        <w:t>236</w:t>
      </w:r>
      <w:r>
        <w:fldChar w:fldCharType="end"/>
      </w:r>
    </w:p>
    <w:p w:rsidR="00821CF5" w:rsidRDefault="00821CF5">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_Toc45183825 \h </w:instrText>
      </w:r>
      <w:r>
        <w:fldChar w:fldCharType="separate"/>
      </w:r>
      <w:r>
        <w:t>236</w:t>
      </w:r>
      <w:r>
        <w:fldChar w:fldCharType="end"/>
      </w:r>
    </w:p>
    <w:p w:rsidR="00821CF5" w:rsidRDefault="00821CF5">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_Toc45183826 \h </w:instrText>
      </w:r>
      <w:r>
        <w:fldChar w:fldCharType="separate"/>
      </w:r>
      <w:r>
        <w:t>236</w:t>
      </w:r>
      <w:r>
        <w:fldChar w:fldCharType="end"/>
      </w:r>
    </w:p>
    <w:p w:rsidR="00821CF5" w:rsidRDefault="00821CF5">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_Toc45183827 \h </w:instrText>
      </w:r>
      <w:r>
        <w:fldChar w:fldCharType="separate"/>
      </w:r>
      <w:r>
        <w:t>237</w:t>
      </w:r>
      <w:r>
        <w:fldChar w:fldCharType="end"/>
      </w:r>
    </w:p>
    <w:p w:rsidR="00821CF5" w:rsidRDefault="00821CF5">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_Toc45183828 \h </w:instrText>
      </w:r>
      <w:r>
        <w:fldChar w:fldCharType="separate"/>
      </w:r>
      <w:r>
        <w:t>237</w:t>
      </w:r>
      <w:r>
        <w:fldChar w:fldCharType="end"/>
      </w:r>
    </w:p>
    <w:p w:rsidR="00821CF5" w:rsidRDefault="00821CF5">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_Toc45183829 \h </w:instrText>
      </w:r>
      <w:r>
        <w:fldChar w:fldCharType="separate"/>
      </w:r>
      <w:r>
        <w:t>237</w:t>
      </w:r>
      <w:r>
        <w:fldChar w:fldCharType="end"/>
      </w:r>
    </w:p>
    <w:p w:rsidR="00821CF5" w:rsidRDefault="00821CF5">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_Toc45183830 \h </w:instrText>
      </w:r>
      <w:r>
        <w:fldChar w:fldCharType="separate"/>
      </w:r>
      <w:r>
        <w:t>238</w:t>
      </w:r>
      <w:r>
        <w:fldChar w:fldCharType="end"/>
      </w:r>
    </w:p>
    <w:p w:rsidR="00821CF5" w:rsidRDefault="00821CF5">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_Toc45183831 \h </w:instrText>
      </w:r>
      <w:r>
        <w:fldChar w:fldCharType="separate"/>
      </w:r>
      <w:r>
        <w:t>238</w:t>
      </w:r>
      <w:r>
        <w:fldChar w:fldCharType="end"/>
      </w:r>
    </w:p>
    <w:p w:rsidR="00821CF5" w:rsidRDefault="00821CF5">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_Toc45183832 \h </w:instrText>
      </w:r>
      <w:r>
        <w:fldChar w:fldCharType="separate"/>
      </w:r>
      <w:r>
        <w:t>238</w:t>
      </w:r>
      <w:r>
        <w:fldChar w:fldCharType="end"/>
      </w:r>
    </w:p>
    <w:p w:rsidR="00821CF5" w:rsidRDefault="00821CF5">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_Toc45183833 \h </w:instrText>
      </w:r>
      <w:r>
        <w:fldChar w:fldCharType="separate"/>
      </w:r>
      <w:r>
        <w:t>239</w:t>
      </w:r>
      <w:r>
        <w:fldChar w:fldCharType="end"/>
      </w:r>
    </w:p>
    <w:p w:rsidR="00821CF5" w:rsidRDefault="00821CF5">
      <w:pPr>
        <w:pStyle w:val="TOC3"/>
        <w:rPr>
          <w:rFonts w:asciiTheme="minorHAnsi" w:eastAsiaTheme="minorEastAsia" w:hAnsiTheme="minorHAnsi" w:cstheme="minorBidi"/>
          <w:sz w:val="22"/>
          <w:szCs w:val="22"/>
          <w:lang w:eastAsia="en-GB"/>
        </w:rPr>
      </w:pPr>
      <w:r w:rsidRPr="00821CF5">
        <w:t>5.18.2a</w:t>
      </w:r>
      <w:r w:rsidRPr="00821CF5">
        <w:rPr>
          <w:rFonts w:asciiTheme="minorHAnsi" w:hAnsiTheme="minorHAnsi" w:cstheme="minorBidi"/>
          <w:sz w:val="22"/>
          <w:szCs w:val="22"/>
          <w:lang w:eastAsia="en-GB"/>
        </w:rPr>
        <w:tab/>
      </w:r>
      <w:r w:rsidRPr="00D27641">
        <w:rPr>
          <w:rFonts w:eastAsia="MS Mincho"/>
        </w:rPr>
        <w:t>PLMN list handling for network sharing</w:t>
      </w:r>
      <w:r>
        <w:tab/>
      </w:r>
      <w:r>
        <w:fldChar w:fldCharType="begin" w:fldLock="1"/>
      </w:r>
      <w:r>
        <w:instrText xml:space="preserve"> PAGEREF _Toc45183834 \h </w:instrText>
      </w:r>
      <w:r>
        <w:fldChar w:fldCharType="separate"/>
      </w:r>
      <w:r>
        <w:t>239</w:t>
      </w:r>
      <w:r>
        <w:fldChar w:fldCharType="end"/>
      </w:r>
    </w:p>
    <w:p w:rsidR="00821CF5" w:rsidRDefault="00821CF5">
      <w:pPr>
        <w:pStyle w:val="TOC3"/>
        <w:rPr>
          <w:rFonts w:asciiTheme="minorHAnsi" w:eastAsiaTheme="minorEastAsia" w:hAnsiTheme="minorHAnsi" w:cstheme="minorBidi"/>
          <w:sz w:val="22"/>
          <w:szCs w:val="22"/>
          <w:lang w:eastAsia="en-GB"/>
        </w:rPr>
      </w:pPr>
      <w:r w:rsidRPr="00821CF5">
        <w:t>5.18.3</w:t>
      </w:r>
      <w:r w:rsidRPr="00821CF5">
        <w:rPr>
          <w:rFonts w:asciiTheme="minorHAnsi" w:hAnsiTheme="minorHAnsi" w:cstheme="minorBidi"/>
          <w:sz w:val="22"/>
          <w:szCs w:val="22"/>
          <w:lang w:eastAsia="en-GB"/>
        </w:rPr>
        <w:tab/>
      </w:r>
      <w:r w:rsidRPr="00D27641">
        <w:rPr>
          <w:rFonts w:eastAsia="MS Mincho"/>
        </w:rPr>
        <w:t>Network selection by the UE</w:t>
      </w:r>
      <w:r>
        <w:tab/>
      </w:r>
      <w:r>
        <w:fldChar w:fldCharType="begin" w:fldLock="1"/>
      </w:r>
      <w:r>
        <w:instrText xml:space="preserve"> PAGEREF _Toc45183835 \h </w:instrText>
      </w:r>
      <w:r>
        <w:fldChar w:fldCharType="separate"/>
      </w:r>
      <w:r>
        <w:t>239</w:t>
      </w:r>
      <w:r>
        <w:fldChar w:fldCharType="end"/>
      </w:r>
    </w:p>
    <w:p w:rsidR="00821CF5" w:rsidRDefault="00821CF5">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_Toc45183836 \h </w:instrText>
      </w:r>
      <w:r>
        <w:fldChar w:fldCharType="separate"/>
      </w:r>
      <w:r>
        <w:t>240</w:t>
      </w:r>
      <w:r>
        <w:fldChar w:fldCharType="end"/>
      </w:r>
    </w:p>
    <w:p w:rsidR="00821CF5" w:rsidRDefault="00821CF5">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_Toc45183837 \h </w:instrText>
      </w:r>
      <w:r>
        <w:fldChar w:fldCharType="separate"/>
      </w:r>
      <w:r>
        <w:t>240</w:t>
      </w:r>
      <w:r>
        <w:fldChar w:fldCharType="end"/>
      </w:r>
    </w:p>
    <w:p w:rsidR="00821CF5" w:rsidRDefault="00821CF5">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_Toc45183838 \h </w:instrText>
      </w:r>
      <w:r>
        <w:fldChar w:fldCharType="separate"/>
      </w:r>
      <w:r>
        <w:t>240</w:t>
      </w:r>
      <w:r>
        <w:fldChar w:fldCharType="end"/>
      </w:r>
    </w:p>
    <w:p w:rsidR="00821CF5" w:rsidRDefault="00821CF5">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_Toc45183839 \h </w:instrText>
      </w:r>
      <w:r>
        <w:fldChar w:fldCharType="separate"/>
      </w:r>
      <w:r>
        <w:t>240</w:t>
      </w:r>
      <w:r>
        <w:fldChar w:fldCharType="end"/>
      </w:r>
    </w:p>
    <w:p w:rsidR="00821CF5" w:rsidRDefault="00821CF5">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_Toc45183840 \h </w:instrText>
      </w:r>
      <w:r>
        <w:fldChar w:fldCharType="separate"/>
      </w:r>
      <w:r>
        <w:t>241</w:t>
      </w:r>
      <w:r>
        <w:fldChar w:fldCharType="end"/>
      </w:r>
    </w:p>
    <w:p w:rsidR="00821CF5" w:rsidRDefault="00821CF5">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_Toc45183841 \h </w:instrText>
      </w:r>
      <w:r>
        <w:fldChar w:fldCharType="separate"/>
      </w:r>
      <w:r>
        <w:t>241</w:t>
      </w:r>
      <w:r>
        <w:fldChar w:fldCharType="end"/>
      </w:r>
    </w:p>
    <w:p w:rsidR="00821CF5" w:rsidRDefault="00821CF5">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_Toc45183842 \h </w:instrText>
      </w:r>
      <w:r>
        <w:fldChar w:fldCharType="separate"/>
      </w:r>
      <w:r>
        <w:t>241</w:t>
      </w:r>
      <w:r>
        <w:fldChar w:fldCharType="end"/>
      </w:r>
    </w:p>
    <w:p w:rsidR="00821CF5" w:rsidRDefault="00821CF5">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_Toc45183843 \h </w:instrText>
      </w:r>
      <w:r>
        <w:fldChar w:fldCharType="separate"/>
      </w:r>
      <w:r>
        <w:t>242</w:t>
      </w:r>
      <w:r>
        <w:fldChar w:fldCharType="end"/>
      </w:r>
    </w:p>
    <w:p w:rsidR="00821CF5" w:rsidRDefault="00821CF5">
      <w:pPr>
        <w:pStyle w:val="TOC4"/>
        <w:rPr>
          <w:rFonts w:asciiTheme="minorHAnsi" w:eastAsiaTheme="minorEastAsia" w:hAnsiTheme="minorHAnsi" w:cstheme="minorBidi"/>
          <w:sz w:val="22"/>
          <w:szCs w:val="22"/>
          <w:lang w:eastAsia="en-GB"/>
        </w:rPr>
      </w:pPr>
      <w:r>
        <w:t>5.19.5.1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_Toc45183844 \h </w:instrText>
      </w:r>
      <w:r>
        <w:fldChar w:fldCharType="separate"/>
      </w:r>
      <w:r>
        <w:t>242</w:t>
      </w:r>
      <w:r>
        <w:fldChar w:fldCharType="end"/>
      </w:r>
    </w:p>
    <w:p w:rsidR="00821CF5" w:rsidRDefault="00821CF5">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_Toc45183845 \h </w:instrText>
      </w:r>
      <w:r>
        <w:fldChar w:fldCharType="separate"/>
      </w:r>
      <w:r>
        <w:t>242</w:t>
      </w:r>
      <w:r>
        <w:fldChar w:fldCharType="end"/>
      </w:r>
    </w:p>
    <w:p w:rsidR="00821CF5" w:rsidRDefault="00821CF5">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_Toc45183846 \h </w:instrText>
      </w:r>
      <w:r>
        <w:fldChar w:fldCharType="separate"/>
      </w:r>
      <w:r>
        <w:t>243</w:t>
      </w:r>
      <w:r>
        <w:fldChar w:fldCharType="end"/>
      </w:r>
    </w:p>
    <w:p w:rsidR="00821CF5" w:rsidRDefault="00821CF5">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_Toc45183847 \h </w:instrText>
      </w:r>
      <w:r>
        <w:fldChar w:fldCharType="separate"/>
      </w:r>
      <w:r>
        <w:t>243</w:t>
      </w:r>
      <w:r>
        <w:fldChar w:fldCharType="end"/>
      </w:r>
    </w:p>
    <w:p w:rsidR="00821CF5" w:rsidRDefault="00821CF5">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_Toc45183848 \h </w:instrText>
      </w:r>
      <w:r>
        <w:fldChar w:fldCharType="separate"/>
      </w:r>
      <w:r>
        <w:t>243</w:t>
      </w:r>
      <w:r>
        <w:fldChar w:fldCharType="end"/>
      </w:r>
    </w:p>
    <w:p w:rsidR="00821CF5" w:rsidRDefault="00821CF5">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_Toc45183849 \h </w:instrText>
      </w:r>
      <w:r>
        <w:fldChar w:fldCharType="separate"/>
      </w:r>
      <w:r>
        <w:t>243</w:t>
      </w:r>
      <w:r>
        <w:fldChar w:fldCharType="end"/>
      </w:r>
    </w:p>
    <w:p w:rsidR="00821CF5" w:rsidRDefault="00821CF5">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_Toc45183850 \h </w:instrText>
      </w:r>
      <w:r>
        <w:fldChar w:fldCharType="separate"/>
      </w:r>
      <w:r>
        <w:t>244</w:t>
      </w:r>
      <w:r>
        <w:fldChar w:fldCharType="end"/>
      </w:r>
    </w:p>
    <w:p w:rsidR="00821CF5" w:rsidRDefault="00821CF5">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_Toc45183851 \h </w:instrText>
      </w:r>
      <w:r>
        <w:fldChar w:fldCharType="separate"/>
      </w:r>
      <w:r>
        <w:t>246</w:t>
      </w:r>
      <w:r>
        <w:fldChar w:fldCharType="end"/>
      </w:r>
    </w:p>
    <w:p w:rsidR="00821CF5" w:rsidRDefault="00821CF5">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_Toc45183852 \h </w:instrText>
      </w:r>
      <w:r>
        <w:fldChar w:fldCharType="separate"/>
      </w:r>
      <w:r>
        <w:t>247</w:t>
      </w:r>
      <w:r>
        <w:fldChar w:fldCharType="end"/>
      </w:r>
    </w:p>
    <w:p w:rsidR="00821CF5" w:rsidRDefault="00821CF5">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_Toc45183853 \h </w:instrText>
      </w:r>
      <w:r>
        <w:fldChar w:fldCharType="separate"/>
      </w:r>
      <w:r>
        <w:t>247</w:t>
      </w:r>
      <w:r>
        <w:fldChar w:fldCharType="end"/>
      </w:r>
    </w:p>
    <w:p w:rsidR="00821CF5" w:rsidRDefault="00821CF5">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_Toc45183854 \h </w:instrText>
      </w:r>
      <w:r>
        <w:fldChar w:fldCharType="separate"/>
      </w:r>
      <w:r>
        <w:t>248</w:t>
      </w:r>
      <w:r>
        <w:fldChar w:fldCharType="end"/>
      </w:r>
    </w:p>
    <w:p w:rsidR="00821CF5" w:rsidRDefault="00821CF5">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_Toc45183855 \h </w:instrText>
      </w:r>
      <w:r>
        <w:fldChar w:fldCharType="separate"/>
      </w:r>
      <w:r>
        <w:t>249</w:t>
      </w:r>
      <w:r>
        <w:fldChar w:fldCharType="end"/>
      </w:r>
    </w:p>
    <w:p w:rsidR="00821CF5" w:rsidRDefault="00821CF5">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_Toc45183856 \h </w:instrText>
      </w:r>
      <w:r>
        <w:fldChar w:fldCharType="separate"/>
      </w:r>
      <w:r>
        <w:t>249</w:t>
      </w:r>
      <w:r>
        <w:fldChar w:fldCharType="end"/>
      </w:r>
    </w:p>
    <w:p w:rsidR="00821CF5" w:rsidRDefault="00821CF5">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_Toc45183857 \h </w:instrText>
      </w:r>
      <w:r>
        <w:fldChar w:fldCharType="separate"/>
      </w:r>
      <w:r>
        <w:t>249</w:t>
      </w:r>
      <w:r>
        <w:fldChar w:fldCharType="end"/>
      </w:r>
    </w:p>
    <w:p w:rsidR="00821CF5" w:rsidRDefault="00821CF5">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rPr>
        <w:tab/>
      </w:r>
      <w:r>
        <w:rPr>
          <w:lang w:eastAsia="zh-CN"/>
        </w:rPr>
        <w:t>Architectural support for N2</w:t>
      </w:r>
      <w:r>
        <w:tab/>
      </w:r>
      <w:r>
        <w:fldChar w:fldCharType="begin" w:fldLock="1"/>
      </w:r>
      <w:r>
        <w:instrText xml:space="preserve"> PAGEREF _Toc45183858 \h </w:instrText>
      </w:r>
      <w:r>
        <w:fldChar w:fldCharType="separate"/>
      </w:r>
      <w:r>
        <w:t>249</w:t>
      </w:r>
      <w:r>
        <w:fldChar w:fldCharType="end"/>
      </w:r>
    </w:p>
    <w:p w:rsidR="00821CF5" w:rsidRDefault="00821CF5">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_Toc45183859 \h </w:instrText>
      </w:r>
      <w:r>
        <w:fldChar w:fldCharType="separate"/>
      </w:r>
      <w:r>
        <w:t>249</w:t>
      </w:r>
      <w:r>
        <w:fldChar w:fldCharType="end"/>
      </w:r>
    </w:p>
    <w:p w:rsidR="00821CF5" w:rsidRDefault="00821CF5">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_Toc45183860 \h </w:instrText>
      </w:r>
      <w:r>
        <w:fldChar w:fldCharType="separate"/>
      </w:r>
      <w:r>
        <w:t>250</w:t>
      </w:r>
      <w:r>
        <w:fldChar w:fldCharType="end"/>
      </w:r>
    </w:p>
    <w:p w:rsidR="00821CF5" w:rsidRDefault="00821CF5">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_Toc45183861 \h </w:instrText>
      </w:r>
      <w:r>
        <w:fldChar w:fldCharType="separate"/>
      </w:r>
      <w:r>
        <w:t>250</w:t>
      </w:r>
      <w:r>
        <w:fldChar w:fldCharType="end"/>
      </w:r>
    </w:p>
    <w:p w:rsidR="00821CF5" w:rsidRDefault="00821CF5">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rPr>
        <w:tab/>
      </w:r>
      <w:r>
        <w:rPr>
          <w:lang w:eastAsia="zh-CN"/>
        </w:rPr>
        <w:t>AMF Management</w:t>
      </w:r>
      <w:r>
        <w:tab/>
      </w:r>
      <w:r>
        <w:fldChar w:fldCharType="begin" w:fldLock="1"/>
      </w:r>
      <w:r>
        <w:instrText xml:space="preserve"> PAGEREF _Toc45183862 \h </w:instrText>
      </w:r>
      <w:r>
        <w:fldChar w:fldCharType="separate"/>
      </w:r>
      <w:r>
        <w:t>250</w:t>
      </w:r>
      <w:r>
        <w:fldChar w:fldCharType="end"/>
      </w:r>
    </w:p>
    <w:p w:rsidR="00821CF5" w:rsidRDefault="00821CF5">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_Toc45183863 \h </w:instrText>
      </w:r>
      <w:r>
        <w:fldChar w:fldCharType="separate"/>
      </w:r>
      <w:r>
        <w:t>250</w:t>
      </w:r>
      <w:r>
        <w:fldChar w:fldCharType="end"/>
      </w:r>
    </w:p>
    <w:p w:rsidR="00821CF5" w:rsidRDefault="00821CF5">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_Toc45183864 \h </w:instrText>
      </w:r>
      <w:r>
        <w:fldChar w:fldCharType="separate"/>
      </w:r>
      <w:r>
        <w:t>251</w:t>
      </w:r>
      <w:r>
        <w:fldChar w:fldCharType="end"/>
      </w:r>
    </w:p>
    <w:p w:rsidR="00821CF5" w:rsidRDefault="00821CF5">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_Toc45183865 \h </w:instrText>
      </w:r>
      <w:r>
        <w:fldChar w:fldCharType="separate"/>
      </w:r>
      <w:r>
        <w:t>251</w:t>
      </w:r>
      <w:r>
        <w:fldChar w:fldCharType="end"/>
      </w:r>
    </w:p>
    <w:p w:rsidR="00821CF5" w:rsidRDefault="00821CF5">
      <w:pPr>
        <w:pStyle w:val="TOC5"/>
        <w:rPr>
          <w:rFonts w:asciiTheme="minorHAnsi" w:eastAsiaTheme="minorEastAsia" w:hAnsiTheme="minorHAnsi" w:cstheme="minorBidi"/>
          <w:sz w:val="22"/>
          <w:szCs w:val="22"/>
          <w:lang w:eastAsia="en-GB"/>
        </w:rPr>
      </w:pPr>
      <w:r>
        <w:lastRenderedPageBreak/>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_Toc45183866 \h </w:instrText>
      </w:r>
      <w:r>
        <w:fldChar w:fldCharType="separate"/>
      </w:r>
      <w:r>
        <w:t>252</w:t>
      </w:r>
      <w:r>
        <w:fldChar w:fldCharType="end"/>
      </w:r>
    </w:p>
    <w:p w:rsidR="00821CF5" w:rsidRDefault="00821CF5">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_Toc45183867 \h </w:instrText>
      </w:r>
      <w:r>
        <w:fldChar w:fldCharType="separate"/>
      </w:r>
      <w:r>
        <w:t>254</w:t>
      </w:r>
      <w:r>
        <w:fldChar w:fldCharType="end"/>
      </w:r>
    </w:p>
    <w:p w:rsidR="00821CF5" w:rsidRDefault="00821CF5">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_Toc45183868 \h </w:instrText>
      </w:r>
      <w:r>
        <w:fldChar w:fldCharType="separate"/>
      </w:r>
      <w:r>
        <w:t>255</w:t>
      </w:r>
      <w:r>
        <w:fldChar w:fldCharType="end"/>
      </w:r>
    </w:p>
    <w:p w:rsidR="00821CF5" w:rsidRDefault="00821CF5">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_Toc45183869 \h </w:instrText>
      </w:r>
      <w:r>
        <w:fldChar w:fldCharType="separate"/>
      </w:r>
      <w:r>
        <w:t>255</w:t>
      </w:r>
      <w:r>
        <w:fldChar w:fldCharType="end"/>
      </w:r>
    </w:p>
    <w:p w:rsidR="00821CF5" w:rsidRDefault="00821CF5">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_Toc45183870 \h </w:instrText>
      </w:r>
      <w:r>
        <w:fldChar w:fldCharType="separate"/>
      </w:r>
      <w:r>
        <w:t>256</w:t>
      </w:r>
      <w:r>
        <w:fldChar w:fldCharType="end"/>
      </w:r>
    </w:p>
    <w:p w:rsidR="00821CF5" w:rsidRDefault="00821CF5">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_Toc45183871 \h </w:instrText>
      </w:r>
      <w:r>
        <w:fldChar w:fldCharType="separate"/>
      </w:r>
      <w:r>
        <w:t>256</w:t>
      </w:r>
      <w:r>
        <w:fldChar w:fldCharType="end"/>
      </w:r>
    </w:p>
    <w:p w:rsidR="00821CF5" w:rsidRDefault="00821CF5">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_Toc45183872 \h </w:instrText>
      </w:r>
      <w:r>
        <w:fldChar w:fldCharType="separate"/>
      </w:r>
      <w:r>
        <w:t>256</w:t>
      </w:r>
      <w:r>
        <w:fldChar w:fldCharType="end"/>
      </w:r>
    </w:p>
    <w:p w:rsidR="00821CF5" w:rsidRDefault="00821CF5">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_Toc45183873 \h </w:instrText>
      </w:r>
      <w:r>
        <w:fldChar w:fldCharType="separate"/>
      </w:r>
      <w:r>
        <w:t>257</w:t>
      </w:r>
      <w:r>
        <w:fldChar w:fldCharType="end"/>
      </w:r>
    </w:p>
    <w:p w:rsidR="00821CF5" w:rsidRDefault="00821CF5">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_Toc45183874 \h </w:instrText>
      </w:r>
      <w:r>
        <w:fldChar w:fldCharType="separate"/>
      </w:r>
      <w:r>
        <w:t>257</w:t>
      </w:r>
      <w:r>
        <w:fldChar w:fldCharType="end"/>
      </w:r>
    </w:p>
    <w:p w:rsidR="00821CF5" w:rsidRDefault="00821CF5">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_Toc45183875 \h </w:instrText>
      </w:r>
      <w:r>
        <w:fldChar w:fldCharType="separate"/>
      </w:r>
      <w:r>
        <w:t>257</w:t>
      </w:r>
      <w:r>
        <w:fldChar w:fldCharType="end"/>
      </w:r>
    </w:p>
    <w:p w:rsidR="00821CF5" w:rsidRDefault="00821CF5">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_Toc45183876 \h </w:instrText>
      </w:r>
      <w:r>
        <w:fldChar w:fldCharType="separate"/>
      </w:r>
      <w:r>
        <w:t>257</w:t>
      </w:r>
      <w:r>
        <w:fldChar w:fldCharType="end"/>
      </w:r>
    </w:p>
    <w:p w:rsidR="00821CF5" w:rsidRDefault="00821CF5">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_Toc45183877 \h </w:instrText>
      </w:r>
      <w:r>
        <w:fldChar w:fldCharType="separate"/>
      </w:r>
      <w:r>
        <w:t>257</w:t>
      </w:r>
      <w:r>
        <w:fldChar w:fldCharType="end"/>
      </w:r>
    </w:p>
    <w:p w:rsidR="00821CF5" w:rsidRDefault="00821CF5">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_Toc45183878 \h </w:instrText>
      </w:r>
      <w:r>
        <w:fldChar w:fldCharType="separate"/>
      </w:r>
      <w:r>
        <w:t>258</w:t>
      </w:r>
      <w:r>
        <w:fldChar w:fldCharType="end"/>
      </w:r>
    </w:p>
    <w:p w:rsidR="00821CF5" w:rsidRDefault="00821CF5">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_Toc45183879 \h </w:instrText>
      </w:r>
      <w:r>
        <w:fldChar w:fldCharType="separate"/>
      </w:r>
      <w:r>
        <w:t>259</w:t>
      </w:r>
      <w:r>
        <w:fldChar w:fldCharType="end"/>
      </w:r>
    </w:p>
    <w:p w:rsidR="00821CF5" w:rsidRDefault="00821CF5">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_Toc45183880 \h </w:instrText>
      </w:r>
      <w:r>
        <w:fldChar w:fldCharType="separate"/>
      </w:r>
      <w:r>
        <w:t>259</w:t>
      </w:r>
      <w:r>
        <w:fldChar w:fldCharType="end"/>
      </w:r>
    </w:p>
    <w:p w:rsidR="00821CF5" w:rsidRDefault="00821CF5">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_Toc45183881 \h </w:instrText>
      </w:r>
      <w:r>
        <w:fldChar w:fldCharType="separate"/>
      </w:r>
      <w:r>
        <w:t>260</w:t>
      </w:r>
      <w:r>
        <w:fldChar w:fldCharType="end"/>
      </w:r>
    </w:p>
    <w:p w:rsidR="00821CF5" w:rsidRDefault="00821CF5">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_Toc45183882 \h </w:instrText>
      </w:r>
      <w:r>
        <w:fldChar w:fldCharType="separate"/>
      </w:r>
      <w:r>
        <w:t>260</w:t>
      </w:r>
      <w:r>
        <w:fldChar w:fldCharType="end"/>
      </w:r>
    </w:p>
    <w:p w:rsidR="00821CF5" w:rsidRDefault="00821CF5">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_Toc45183883 \h </w:instrText>
      </w:r>
      <w:r>
        <w:fldChar w:fldCharType="separate"/>
      </w:r>
      <w:r>
        <w:t>260</w:t>
      </w:r>
      <w:r>
        <w:fldChar w:fldCharType="end"/>
      </w:r>
    </w:p>
    <w:p w:rsidR="00821CF5" w:rsidRDefault="00821CF5">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_Toc45183884 \h </w:instrText>
      </w:r>
      <w:r>
        <w:fldChar w:fldCharType="separate"/>
      </w:r>
      <w:r>
        <w:t>261</w:t>
      </w:r>
      <w:r>
        <w:fldChar w:fldCharType="end"/>
      </w:r>
    </w:p>
    <w:p w:rsidR="00821CF5" w:rsidRDefault="00821CF5">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_Toc45183885 \h </w:instrText>
      </w:r>
      <w:r>
        <w:fldChar w:fldCharType="separate"/>
      </w:r>
      <w:r>
        <w:t>261</w:t>
      </w:r>
      <w:r>
        <w:fldChar w:fldCharType="end"/>
      </w:r>
    </w:p>
    <w:p w:rsidR="00821CF5" w:rsidRDefault="00821CF5">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_Toc45183886 \h </w:instrText>
      </w:r>
      <w:r>
        <w:fldChar w:fldCharType="separate"/>
      </w:r>
      <w:r>
        <w:t>261</w:t>
      </w:r>
      <w:r>
        <w:fldChar w:fldCharType="end"/>
      </w:r>
    </w:p>
    <w:p w:rsidR="00821CF5" w:rsidRDefault="00821CF5">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_Toc45183887 \h </w:instrText>
      </w:r>
      <w:r>
        <w:fldChar w:fldCharType="separate"/>
      </w:r>
      <w:r>
        <w:t>262</w:t>
      </w:r>
      <w:r>
        <w:fldChar w:fldCharType="end"/>
      </w:r>
    </w:p>
    <w:p w:rsidR="00821CF5" w:rsidRDefault="00821CF5">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_Toc45183888 \h </w:instrText>
      </w:r>
      <w:r>
        <w:fldChar w:fldCharType="separate"/>
      </w:r>
      <w:r>
        <w:t>262</w:t>
      </w:r>
      <w:r>
        <w:fldChar w:fldCharType="end"/>
      </w:r>
    </w:p>
    <w:p w:rsidR="00821CF5" w:rsidRDefault="00821CF5">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_Toc45183889 \h </w:instrText>
      </w:r>
      <w:r>
        <w:fldChar w:fldCharType="separate"/>
      </w:r>
      <w:r>
        <w:t>262</w:t>
      </w:r>
      <w:r>
        <w:fldChar w:fldCharType="end"/>
      </w:r>
    </w:p>
    <w:p w:rsidR="00821CF5" w:rsidRDefault="00821CF5">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_Toc45183890 \h </w:instrText>
      </w:r>
      <w:r>
        <w:fldChar w:fldCharType="separate"/>
      </w:r>
      <w:r>
        <w:t>262</w:t>
      </w:r>
      <w:r>
        <w:fldChar w:fldCharType="end"/>
      </w:r>
    </w:p>
    <w:p w:rsidR="00821CF5" w:rsidRDefault="00821CF5">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Time Sensitive Communications</w:t>
      </w:r>
      <w:r>
        <w:tab/>
      </w:r>
      <w:r>
        <w:fldChar w:fldCharType="begin" w:fldLock="1"/>
      </w:r>
      <w:r>
        <w:instrText xml:space="preserve"> PAGEREF _Toc45183891 \h </w:instrText>
      </w:r>
      <w:r>
        <w:fldChar w:fldCharType="separate"/>
      </w:r>
      <w:r>
        <w:t>263</w:t>
      </w:r>
      <w:r>
        <w:fldChar w:fldCharType="end"/>
      </w:r>
    </w:p>
    <w:p w:rsidR="00821CF5" w:rsidRDefault="00821CF5">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_Toc45183892 \h </w:instrText>
      </w:r>
      <w:r>
        <w:fldChar w:fldCharType="separate"/>
      </w:r>
      <w:r>
        <w:t>263</w:t>
      </w:r>
      <w:r>
        <w:fldChar w:fldCharType="end"/>
      </w:r>
    </w:p>
    <w:p w:rsidR="00821CF5" w:rsidRDefault="00821CF5">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TSN Time Synchronization</w:t>
      </w:r>
      <w:r>
        <w:tab/>
      </w:r>
      <w:r>
        <w:fldChar w:fldCharType="begin" w:fldLock="1"/>
      </w:r>
      <w:r>
        <w:instrText xml:space="preserve"> PAGEREF _Toc45183893 \h </w:instrText>
      </w:r>
      <w:r>
        <w:fldChar w:fldCharType="separate"/>
      </w:r>
      <w:r>
        <w:t>263</w:t>
      </w:r>
      <w:r>
        <w:fldChar w:fldCharType="end"/>
      </w:r>
    </w:p>
    <w:p w:rsidR="00821CF5" w:rsidRDefault="00821CF5">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_Toc45183894 \h </w:instrText>
      </w:r>
      <w:r>
        <w:fldChar w:fldCharType="separate"/>
      </w:r>
      <w:r>
        <w:t>263</w:t>
      </w:r>
      <w:r>
        <w:fldChar w:fldCharType="end"/>
      </w:r>
    </w:p>
    <w:p w:rsidR="00821CF5" w:rsidRDefault="00821CF5">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_Toc45183895 \h </w:instrText>
      </w:r>
      <w:r>
        <w:fldChar w:fldCharType="separate"/>
      </w:r>
      <w:r>
        <w:t>264</w:t>
      </w:r>
      <w:r>
        <w:fldChar w:fldCharType="end"/>
      </w:r>
    </w:p>
    <w:p w:rsidR="00821CF5" w:rsidRDefault="00821CF5">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_Toc45183896 \h </w:instrText>
      </w:r>
      <w:r>
        <w:fldChar w:fldCharType="separate"/>
      </w:r>
      <w:r>
        <w:t>264</w:t>
      </w:r>
      <w:r>
        <w:fldChar w:fldCharType="end"/>
      </w:r>
    </w:p>
    <w:p w:rsidR="00821CF5" w:rsidRDefault="00821CF5">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TSN clock and time-stamping</w:t>
      </w:r>
      <w:r>
        <w:tab/>
      </w:r>
      <w:r>
        <w:fldChar w:fldCharType="begin" w:fldLock="1"/>
      </w:r>
      <w:r>
        <w:instrText xml:space="preserve"> PAGEREF _Toc45183897 \h </w:instrText>
      </w:r>
      <w:r>
        <w:fldChar w:fldCharType="separate"/>
      </w:r>
      <w:r>
        <w:t>264</w:t>
      </w:r>
      <w:r>
        <w:fldChar w:fldCharType="end"/>
      </w:r>
    </w:p>
    <w:p w:rsidR="00821CF5" w:rsidRDefault="00821CF5">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TSN working domains</w:t>
      </w:r>
      <w:r>
        <w:tab/>
      </w:r>
      <w:r>
        <w:fldChar w:fldCharType="begin" w:fldLock="1"/>
      </w:r>
      <w:r>
        <w:instrText xml:space="preserve"> PAGEREF _Toc45183898 \h </w:instrText>
      </w:r>
      <w:r>
        <w:fldChar w:fldCharType="separate"/>
      </w:r>
      <w:r>
        <w:t>264</w:t>
      </w:r>
      <w:r>
        <w:fldChar w:fldCharType="end"/>
      </w:r>
    </w:p>
    <w:p w:rsidR="00821CF5" w:rsidRDefault="00821CF5">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_Toc45183899 \h </w:instrText>
      </w:r>
      <w:r>
        <w:fldChar w:fldCharType="separate"/>
      </w:r>
      <w:r>
        <w:t>265</w:t>
      </w:r>
      <w:r>
        <w:fldChar w:fldCharType="end"/>
      </w:r>
    </w:p>
    <w:p w:rsidR="00821CF5" w:rsidRDefault="00821CF5">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_Toc45183900 \h </w:instrText>
      </w:r>
      <w:r>
        <w:fldChar w:fldCharType="separate"/>
      </w:r>
      <w:r>
        <w:t>265</w:t>
      </w:r>
      <w:r>
        <w:fldChar w:fldCharType="end"/>
      </w:r>
    </w:p>
    <w:p w:rsidR="00821CF5" w:rsidRDefault="00821CF5">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_Toc45183901 \h </w:instrText>
      </w:r>
      <w:r>
        <w:fldChar w:fldCharType="separate"/>
      </w:r>
      <w:r>
        <w:t>266</w:t>
      </w:r>
      <w:r>
        <w:fldChar w:fldCharType="end"/>
      </w:r>
    </w:p>
    <w:p w:rsidR="00821CF5" w:rsidRDefault="00821CF5">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_Toc45183902 \h </w:instrText>
      </w:r>
      <w:r>
        <w:fldChar w:fldCharType="separate"/>
      </w:r>
      <w:r>
        <w:t>267</w:t>
      </w:r>
      <w:r>
        <w:fldChar w:fldCharType="end"/>
      </w:r>
    </w:p>
    <w:p w:rsidR="00821CF5" w:rsidRDefault="00821CF5">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_Toc45183903 \h </w:instrText>
      </w:r>
      <w:r>
        <w:fldChar w:fldCharType="separate"/>
      </w:r>
      <w:r>
        <w:t>267</w:t>
      </w:r>
      <w:r>
        <w:fldChar w:fldCharType="end"/>
      </w:r>
    </w:p>
    <w:p w:rsidR="00821CF5" w:rsidRDefault="00821CF5">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_Toc45183904 \h </w:instrText>
      </w:r>
      <w:r>
        <w:fldChar w:fldCharType="separate"/>
      </w:r>
      <w:r>
        <w:t>267</w:t>
      </w:r>
      <w:r>
        <w:fldChar w:fldCharType="end"/>
      </w:r>
    </w:p>
    <w:p w:rsidR="00821CF5" w:rsidRDefault="00821CF5">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TSN bridge management</w:t>
      </w:r>
      <w:r>
        <w:tab/>
      </w:r>
      <w:r>
        <w:fldChar w:fldCharType="begin" w:fldLock="1"/>
      </w:r>
      <w:r>
        <w:instrText xml:space="preserve"> PAGEREF _Toc45183905 \h </w:instrText>
      </w:r>
      <w:r>
        <w:fldChar w:fldCharType="separate"/>
      </w:r>
      <w:r>
        <w:t>267</w:t>
      </w:r>
      <w:r>
        <w:fldChar w:fldCharType="end"/>
      </w:r>
    </w:p>
    <w:p w:rsidR="00821CF5" w:rsidRDefault="00821CF5">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_Toc45183906 \h </w:instrText>
      </w:r>
      <w:r>
        <w:fldChar w:fldCharType="separate"/>
      </w:r>
      <w:r>
        <w:t>269</w:t>
      </w:r>
      <w:r>
        <w:fldChar w:fldCharType="end"/>
      </w:r>
    </w:p>
    <w:p w:rsidR="00821CF5" w:rsidRDefault="00821CF5">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bridge management information exchange in 5GS</w:t>
      </w:r>
      <w:r>
        <w:tab/>
      </w:r>
      <w:r>
        <w:fldChar w:fldCharType="begin" w:fldLock="1"/>
      </w:r>
      <w:r>
        <w:instrText xml:space="preserve"> PAGEREF _Toc45183907 \h </w:instrText>
      </w:r>
      <w:r>
        <w:fldChar w:fldCharType="separate"/>
      </w:r>
      <w:r>
        <w:t>270</w:t>
      </w:r>
      <w:r>
        <w:fldChar w:fldCharType="end"/>
      </w:r>
    </w:p>
    <w:p w:rsidR="00821CF5" w:rsidRDefault="00821CF5">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_Toc45183908 \h </w:instrText>
      </w:r>
      <w:r>
        <w:fldChar w:fldCharType="separate"/>
      </w:r>
      <w:r>
        <w:t>270</w:t>
      </w:r>
      <w:r>
        <w:fldChar w:fldCharType="end"/>
      </w:r>
    </w:p>
    <w:p w:rsidR="00821CF5" w:rsidRDefault="00821CF5">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bridge management information</w:t>
      </w:r>
      <w:r>
        <w:tab/>
      </w:r>
      <w:r>
        <w:fldChar w:fldCharType="begin" w:fldLock="1"/>
      </w:r>
      <w:r>
        <w:instrText xml:space="preserve"> PAGEREF _Toc45183909 \h </w:instrText>
      </w:r>
      <w:r>
        <w:fldChar w:fldCharType="separate"/>
      </w:r>
      <w:r>
        <w:t>276</w:t>
      </w:r>
      <w:r>
        <w:fldChar w:fldCharType="end"/>
      </w:r>
    </w:p>
    <w:p w:rsidR="00821CF5" w:rsidRDefault="00821CF5">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_Toc45183910 \h </w:instrText>
      </w:r>
      <w:r>
        <w:fldChar w:fldCharType="separate"/>
      </w:r>
      <w:r>
        <w:t>277</w:t>
      </w:r>
      <w:r>
        <w:fldChar w:fldCharType="end"/>
      </w:r>
    </w:p>
    <w:p w:rsidR="00821CF5" w:rsidRDefault="00821CF5">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_Toc45183911 \h </w:instrText>
      </w:r>
      <w:r>
        <w:fldChar w:fldCharType="separate"/>
      </w:r>
      <w:r>
        <w:t>277</w:t>
      </w:r>
      <w:r>
        <w:fldChar w:fldCharType="end"/>
      </w:r>
    </w:p>
    <w:p w:rsidR="00821CF5" w:rsidRDefault="00821CF5">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_Toc45183912 \h </w:instrText>
      </w:r>
      <w:r>
        <w:fldChar w:fldCharType="separate"/>
      </w:r>
      <w:r>
        <w:t>278</w:t>
      </w:r>
      <w:r>
        <w:fldChar w:fldCharType="end"/>
      </w:r>
    </w:p>
    <w:p w:rsidR="00821CF5" w:rsidRDefault="00821CF5">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_Toc45183913 \h </w:instrText>
      </w:r>
      <w:r>
        <w:fldChar w:fldCharType="separate"/>
      </w:r>
      <w:r>
        <w:t>278</w:t>
      </w:r>
      <w:r>
        <w:fldChar w:fldCharType="end"/>
      </w:r>
    </w:p>
    <w:p w:rsidR="00821CF5" w:rsidRDefault="00821CF5">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_Toc45183914 \h </w:instrText>
      </w:r>
      <w:r>
        <w:fldChar w:fldCharType="separate"/>
      </w:r>
      <w:r>
        <w:t>279</w:t>
      </w:r>
      <w:r>
        <w:fldChar w:fldCharType="end"/>
      </w:r>
    </w:p>
    <w:p w:rsidR="00821CF5" w:rsidRDefault="00821CF5">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_Toc45183915 \h </w:instrText>
      </w:r>
      <w:r>
        <w:fldChar w:fldCharType="separate"/>
      </w:r>
      <w:r>
        <w:t>280</w:t>
      </w:r>
      <w:r>
        <w:fldChar w:fldCharType="end"/>
      </w:r>
    </w:p>
    <w:p w:rsidR="00821CF5" w:rsidRDefault="00821CF5">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_Toc45183916 \h </w:instrText>
      </w:r>
      <w:r>
        <w:fldChar w:fldCharType="separate"/>
      </w:r>
      <w:r>
        <w:t>280</w:t>
      </w:r>
      <w:r>
        <w:fldChar w:fldCharType="end"/>
      </w:r>
    </w:p>
    <w:p w:rsidR="00821CF5" w:rsidRDefault="00821CF5">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_Toc45183917 \h </w:instrText>
      </w:r>
      <w:r>
        <w:fldChar w:fldCharType="separate"/>
      </w:r>
      <w:r>
        <w:t>281</w:t>
      </w:r>
      <w:r>
        <w:fldChar w:fldCharType="end"/>
      </w:r>
    </w:p>
    <w:p w:rsidR="00821CF5" w:rsidRDefault="00821CF5">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_Toc45183918 \h </w:instrText>
      </w:r>
      <w:r>
        <w:fldChar w:fldCharType="separate"/>
      </w:r>
      <w:r>
        <w:t>281</w:t>
      </w:r>
      <w:r>
        <w:fldChar w:fldCharType="end"/>
      </w:r>
    </w:p>
    <w:p w:rsidR="00821CF5" w:rsidRDefault="00821CF5">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_Toc45183919 \h </w:instrText>
      </w:r>
      <w:r>
        <w:fldChar w:fldCharType="separate"/>
      </w:r>
      <w:r>
        <w:t>282</w:t>
      </w:r>
      <w:r>
        <w:fldChar w:fldCharType="end"/>
      </w:r>
    </w:p>
    <w:p w:rsidR="00821CF5" w:rsidRDefault="00821CF5">
      <w:pPr>
        <w:pStyle w:val="TOC4"/>
        <w:rPr>
          <w:rFonts w:asciiTheme="minorHAnsi" w:eastAsiaTheme="minorEastAsia" w:hAnsiTheme="minorHAnsi" w:cstheme="minorBidi"/>
          <w:sz w:val="22"/>
          <w:szCs w:val="22"/>
          <w:lang w:eastAsia="en-GB"/>
        </w:rPr>
      </w:pPr>
      <w:r>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_Toc45183920 \h </w:instrText>
      </w:r>
      <w:r>
        <w:fldChar w:fldCharType="separate"/>
      </w:r>
      <w:r>
        <w:t>282</w:t>
      </w:r>
      <w:r>
        <w:fldChar w:fldCharType="end"/>
      </w:r>
    </w:p>
    <w:p w:rsidR="00821CF5" w:rsidRDefault="00821CF5">
      <w:pPr>
        <w:pStyle w:val="TOC4"/>
        <w:rPr>
          <w:rFonts w:asciiTheme="minorHAnsi" w:eastAsiaTheme="minorEastAsia" w:hAnsiTheme="minorHAnsi" w:cstheme="minorBidi"/>
          <w:sz w:val="22"/>
          <w:szCs w:val="22"/>
          <w:lang w:eastAsia="en-GB"/>
        </w:rPr>
      </w:pPr>
      <w:r>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_Toc45183921 \h </w:instrText>
      </w:r>
      <w:r>
        <w:fldChar w:fldCharType="separate"/>
      </w:r>
      <w:r>
        <w:t>282</w:t>
      </w:r>
      <w:r>
        <w:fldChar w:fldCharType="end"/>
      </w:r>
    </w:p>
    <w:p w:rsidR="00821CF5" w:rsidRDefault="00821CF5">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_Toc45183922 \h </w:instrText>
      </w:r>
      <w:r>
        <w:fldChar w:fldCharType="separate"/>
      </w:r>
      <w:r>
        <w:t>282</w:t>
      </w:r>
      <w:r>
        <w:fldChar w:fldCharType="end"/>
      </w:r>
    </w:p>
    <w:p w:rsidR="00821CF5" w:rsidRDefault="00821CF5">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_Toc45183923 \h </w:instrText>
      </w:r>
      <w:r>
        <w:fldChar w:fldCharType="separate"/>
      </w:r>
      <w:r>
        <w:t>283</w:t>
      </w:r>
      <w:r>
        <w:fldChar w:fldCharType="end"/>
      </w:r>
    </w:p>
    <w:p w:rsidR="00821CF5" w:rsidRDefault="00821CF5">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_Toc45183924 \h </w:instrText>
      </w:r>
      <w:r>
        <w:fldChar w:fldCharType="separate"/>
      </w:r>
      <w:r>
        <w:t>283</w:t>
      </w:r>
      <w:r>
        <w:fldChar w:fldCharType="end"/>
      </w:r>
    </w:p>
    <w:p w:rsidR="00821CF5" w:rsidRDefault="00821CF5">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_Toc45183925 \h </w:instrText>
      </w:r>
      <w:r>
        <w:fldChar w:fldCharType="separate"/>
      </w:r>
      <w:r>
        <w:t>283</w:t>
      </w:r>
      <w:r>
        <w:fldChar w:fldCharType="end"/>
      </w:r>
    </w:p>
    <w:p w:rsidR="00821CF5" w:rsidRDefault="00821CF5">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_Toc45183926 \h </w:instrText>
      </w:r>
      <w:r>
        <w:fldChar w:fldCharType="separate"/>
      </w:r>
      <w:r>
        <w:t>284</w:t>
      </w:r>
      <w:r>
        <w:fldChar w:fldCharType="end"/>
      </w:r>
    </w:p>
    <w:p w:rsidR="00821CF5" w:rsidRDefault="00821CF5">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_Toc45183927 \h </w:instrText>
      </w:r>
      <w:r>
        <w:fldChar w:fldCharType="separate"/>
      </w:r>
      <w:r>
        <w:t>284</w:t>
      </w:r>
      <w:r>
        <w:fldChar w:fldCharType="end"/>
      </w:r>
    </w:p>
    <w:p w:rsidR="00821CF5" w:rsidRDefault="00821CF5">
      <w:pPr>
        <w:pStyle w:val="TOC3"/>
        <w:rPr>
          <w:rFonts w:asciiTheme="minorHAnsi" w:eastAsiaTheme="minorEastAsia" w:hAnsiTheme="minorHAnsi" w:cstheme="minorBidi"/>
          <w:sz w:val="22"/>
          <w:szCs w:val="22"/>
          <w:lang w:eastAsia="en-GB"/>
        </w:rPr>
      </w:pPr>
      <w:r>
        <w:lastRenderedPageBreak/>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_Toc45183928 \h </w:instrText>
      </w:r>
      <w:r>
        <w:fldChar w:fldCharType="separate"/>
      </w:r>
      <w:r>
        <w:t>285</w:t>
      </w:r>
      <w:r>
        <w:fldChar w:fldCharType="end"/>
      </w:r>
    </w:p>
    <w:p w:rsidR="00821CF5" w:rsidRDefault="00821CF5">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_Toc45183929 \h </w:instrText>
      </w:r>
      <w:r>
        <w:fldChar w:fldCharType="separate"/>
      </w:r>
      <w:r>
        <w:t>285</w:t>
      </w:r>
      <w:r>
        <w:fldChar w:fldCharType="end"/>
      </w:r>
    </w:p>
    <w:p w:rsidR="00821CF5" w:rsidRDefault="00821CF5">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_Toc45183930 \h </w:instrText>
      </w:r>
      <w:r>
        <w:fldChar w:fldCharType="separate"/>
      </w:r>
      <w:r>
        <w:t>285</w:t>
      </w:r>
      <w:r>
        <w:fldChar w:fldCharType="end"/>
      </w:r>
    </w:p>
    <w:p w:rsidR="00821CF5" w:rsidRDefault="00821CF5">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_Toc45183931 \h </w:instrText>
      </w:r>
      <w:r>
        <w:fldChar w:fldCharType="separate"/>
      </w:r>
      <w:r>
        <w:t>285</w:t>
      </w:r>
      <w:r>
        <w:fldChar w:fldCharType="end"/>
      </w:r>
    </w:p>
    <w:p w:rsidR="00821CF5" w:rsidRDefault="00821CF5">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_Toc45183932 \h </w:instrText>
      </w:r>
      <w:r>
        <w:fldChar w:fldCharType="separate"/>
      </w:r>
      <w:r>
        <w:t>286</w:t>
      </w:r>
      <w:r>
        <w:fldChar w:fldCharType="end"/>
      </w:r>
    </w:p>
    <w:p w:rsidR="00821CF5" w:rsidRDefault="00821CF5">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_Toc45183933 \h </w:instrText>
      </w:r>
      <w:r>
        <w:fldChar w:fldCharType="separate"/>
      </w:r>
      <w:r>
        <w:t>287</w:t>
      </w:r>
      <w:r>
        <w:fldChar w:fldCharType="end"/>
      </w:r>
    </w:p>
    <w:p w:rsidR="00821CF5" w:rsidRDefault="00821CF5">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_Toc45183934 \h </w:instrText>
      </w:r>
      <w:r>
        <w:fldChar w:fldCharType="separate"/>
      </w:r>
      <w:r>
        <w:t>288</w:t>
      </w:r>
      <w:r>
        <w:fldChar w:fldCharType="end"/>
      </w:r>
    </w:p>
    <w:p w:rsidR="00821CF5" w:rsidRDefault="00821CF5">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_Toc45183935 \h </w:instrText>
      </w:r>
      <w:r>
        <w:fldChar w:fldCharType="separate"/>
      </w:r>
      <w:r>
        <w:t>288</w:t>
      </w:r>
      <w:r>
        <w:fldChar w:fldCharType="end"/>
      </w:r>
    </w:p>
    <w:p w:rsidR="00821CF5" w:rsidRDefault="00821CF5">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_Toc45183936 \h </w:instrText>
      </w:r>
      <w:r>
        <w:fldChar w:fldCharType="separate"/>
      </w:r>
      <w:r>
        <w:t>288</w:t>
      </w:r>
      <w:r>
        <w:fldChar w:fldCharType="end"/>
      </w:r>
    </w:p>
    <w:p w:rsidR="00821CF5" w:rsidRDefault="00821CF5">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_Toc45183937 \h </w:instrText>
      </w:r>
      <w:r>
        <w:fldChar w:fldCharType="separate"/>
      </w:r>
      <w:r>
        <w:t>289</w:t>
      </w:r>
      <w:r>
        <w:fldChar w:fldCharType="end"/>
      </w:r>
    </w:p>
    <w:p w:rsidR="00821CF5" w:rsidRDefault="00821CF5">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_Toc45183938 \h </w:instrText>
      </w:r>
      <w:r>
        <w:fldChar w:fldCharType="separate"/>
      </w:r>
      <w:r>
        <w:t>289</w:t>
      </w:r>
      <w:r>
        <w:fldChar w:fldCharType="end"/>
      </w:r>
    </w:p>
    <w:p w:rsidR="00821CF5" w:rsidRDefault="00821CF5">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_Toc45183939 \h </w:instrText>
      </w:r>
      <w:r>
        <w:fldChar w:fldCharType="separate"/>
      </w:r>
      <w:r>
        <w:t>289</w:t>
      </w:r>
      <w:r>
        <w:fldChar w:fldCharType="end"/>
      </w:r>
    </w:p>
    <w:p w:rsidR="00821CF5" w:rsidRDefault="00821CF5">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_Toc45183940 \h </w:instrText>
      </w:r>
      <w:r>
        <w:fldChar w:fldCharType="separate"/>
      </w:r>
      <w:r>
        <w:t>290</w:t>
      </w:r>
      <w:r>
        <w:fldChar w:fldCharType="end"/>
      </w:r>
    </w:p>
    <w:p w:rsidR="00821CF5" w:rsidRDefault="00821CF5">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_Toc45183941 \h </w:instrText>
      </w:r>
      <w:r>
        <w:fldChar w:fldCharType="separate"/>
      </w:r>
      <w:r>
        <w:t>291</w:t>
      </w:r>
      <w:r>
        <w:fldChar w:fldCharType="end"/>
      </w:r>
    </w:p>
    <w:p w:rsidR="00821CF5" w:rsidRDefault="00821CF5">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_Toc45183942 \h </w:instrText>
      </w:r>
      <w:r>
        <w:fldChar w:fldCharType="separate"/>
      </w:r>
      <w:r>
        <w:t>291</w:t>
      </w:r>
      <w:r>
        <w:fldChar w:fldCharType="end"/>
      </w:r>
    </w:p>
    <w:p w:rsidR="00821CF5" w:rsidRDefault="00821CF5">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_Toc45183943 \h </w:instrText>
      </w:r>
      <w:r>
        <w:fldChar w:fldCharType="separate"/>
      </w:r>
      <w:r>
        <w:t>292</w:t>
      </w:r>
      <w:r>
        <w:fldChar w:fldCharType="end"/>
      </w:r>
    </w:p>
    <w:p w:rsidR="00821CF5" w:rsidRDefault="00821CF5">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_Toc45183944 \h </w:instrText>
      </w:r>
      <w:r>
        <w:fldChar w:fldCharType="separate"/>
      </w:r>
      <w:r>
        <w:t>292</w:t>
      </w:r>
      <w:r>
        <w:fldChar w:fldCharType="end"/>
      </w:r>
    </w:p>
    <w:p w:rsidR="00821CF5" w:rsidRDefault="00821CF5">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_Toc45183945 \h </w:instrText>
      </w:r>
      <w:r>
        <w:fldChar w:fldCharType="separate"/>
      </w:r>
      <w:r>
        <w:t>292</w:t>
      </w:r>
      <w:r>
        <w:fldChar w:fldCharType="end"/>
      </w:r>
    </w:p>
    <w:p w:rsidR="00821CF5" w:rsidRDefault="00821CF5">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_Toc45183946 \h </w:instrText>
      </w:r>
      <w:r>
        <w:fldChar w:fldCharType="separate"/>
      </w:r>
      <w:r>
        <w:t>293</w:t>
      </w:r>
      <w:r>
        <w:fldChar w:fldCharType="end"/>
      </w:r>
    </w:p>
    <w:p w:rsidR="00821CF5" w:rsidRDefault="00821CF5">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_Toc45183947 \h </w:instrText>
      </w:r>
      <w:r>
        <w:fldChar w:fldCharType="separate"/>
      </w:r>
      <w:r>
        <w:t>293</w:t>
      </w:r>
      <w:r>
        <w:fldChar w:fldCharType="end"/>
      </w:r>
    </w:p>
    <w:p w:rsidR="00821CF5" w:rsidRDefault="00821CF5">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_Toc45183948 \h </w:instrText>
      </w:r>
      <w:r>
        <w:fldChar w:fldCharType="separate"/>
      </w:r>
      <w:r>
        <w:t>294</w:t>
      </w:r>
      <w:r>
        <w:fldChar w:fldCharType="end"/>
      </w:r>
    </w:p>
    <w:p w:rsidR="00821CF5" w:rsidRDefault="00821CF5">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_Toc45183949 \h </w:instrText>
      </w:r>
      <w:r>
        <w:fldChar w:fldCharType="separate"/>
      </w:r>
      <w:r>
        <w:t>295</w:t>
      </w:r>
      <w:r>
        <w:fldChar w:fldCharType="end"/>
      </w:r>
    </w:p>
    <w:p w:rsidR="00821CF5" w:rsidRDefault="00821CF5">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_Toc45183950 \h </w:instrText>
      </w:r>
      <w:r>
        <w:fldChar w:fldCharType="separate"/>
      </w:r>
      <w:r>
        <w:t>295</w:t>
      </w:r>
      <w:r>
        <w:fldChar w:fldCharType="end"/>
      </w:r>
    </w:p>
    <w:p w:rsidR="00821CF5" w:rsidRDefault="00821CF5">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_Toc45183951 \h </w:instrText>
      </w:r>
      <w:r>
        <w:fldChar w:fldCharType="separate"/>
      </w:r>
      <w:r>
        <w:t>295</w:t>
      </w:r>
      <w:r>
        <w:fldChar w:fldCharType="end"/>
      </w:r>
    </w:p>
    <w:p w:rsidR="00821CF5" w:rsidRDefault="00821CF5">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_Toc45183952 \h </w:instrText>
      </w:r>
      <w:r>
        <w:fldChar w:fldCharType="separate"/>
      </w:r>
      <w:r>
        <w:t>296</w:t>
      </w:r>
      <w:r>
        <w:fldChar w:fldCharType="end"/>
      </w:r>
    </w:p>
    <w:p w:rsidR="00821CF5" w:rsidRDefault="00821CF5">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_Toc45183953 \h </w:instrText>
      </w:r>
      <w:r>
        <w:fldChar w:fldCharType="separate"/>
      </w:r>
      <w:r>
        <w:t>296</w:t>
      </w:r>
      <w:r>
        <w:fldChar w:fldCharType="end"/>
      </w:r>
    </w:p>
    <w:p w:rsidR="00821CF5" w:rsidRDefault="00821CF5">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_Toc45183954 \h </w:instrText>
      </w:r>
      <w:r>
        <w:fldChar w:fldCharType="separate"/>
      </w:r>
      <w:r>
        <w:t>297</w:t>
      </w:r>
      <w:r>
        <w:fldChar w:fldCharType="end"/>
      </w:r>
    </w:p>
    <w:p w:rsidR="00821CF5" w:rsidRDefault="00821CF5">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_Toc45183955 \h </w:instrText>
      </w:r>
      <w:r>
        <w:fldChar w:fldCharType="separate"/>
      </w:r>
      <w:r>
        <w:t>297</w:t>
      </w:r>
      <w:r>
        <w:fldChar w:fldCharType="end"/>
      </w:r>
    </w:p>
    <w:p w:rsidR="00821CF5" w:rsidRDefault="00821CF5">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_Toc45183956 \h </w:instrText>
      </w:r>
      <w:r>
        <w:fldChar w:fldCharType="separate"/>
      </w:r>
      <w:r>
        <w:t>297</w:t>
      </w:r>
      <w:r>
        <w:fldChar w:fldCharType="end"/>
      </w:r>
    </w:p>
    <w:p w:rsidR="00821CF5" w:rsidRDefault="00821CF5">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_Toc45183957 \h </w:instrText>
      </w:r>
      <w:r>
        <w:fldChar w:fldCharType="separate"/>
      </w:r>
      <w:r>
        <w:t>298</w:t>
      </w:r>
      <w:r>
        <w:fldChar w:fldCharType="end"/>
      </w:r>
    </w:p>
    <w:p w:rsidR="00821CF5" w:rsidRDefault="00821CF5">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_Toc45183958 \h </w:instrText>
      </w:r>
      <w:r>
        <w:fldChar w:fldCharType="separate"/>
      </w:r>
      <w:r>
        <w:t>299</w:t>
      </w:r>
      <w:r>
        <w:fldChar w:fldCharType="end"/>
      </w:r>
    </w:p>
    <w:p w:rsidR="00821CF5" w:rsidRDefault="00821CF5">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_Toc45183959 \h </w:instrText>
      </w:r>
      <w:r>
        <w:fldChar w:fldCharType="separate"/>
      </w:r>
      <w:r>
        <w:t>299</w:t>
      </w:r>
      <w:r>
        <w:fldChar w:fldCharType="end"/>
      </w:r>
    </w:p>
    <w:p w:rsidR="00821CF5" w:rsidRDefault="00821CF5">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_Toc45183960 \h </w:instrText>
      </w:r>
      <w:r>
        <w:fldChar w:fldCharType="separate"/>
      </w:r>
      <w:r>
        <w:t>299</w:t>
      </w:r>
      <w:r>
        <w:fldChar w:fldCharType="end"/>
      </w:r>
    </w:p>
    <w:p w:rsidR="00821CF5" w:rsidRDefault="00821CF5">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_Toc45183961 \h </w:instrText>
      </w:r>
      <w:r>
        <w:fldChar w:fldCharType="separate"/>
      </w:r>
      <w:r>
        <w:t>299</w:t>
      </w:r>
      <w:r>
        <w:fldChar w:fldCharType="end"/>
      </w:r>
    </w:p>
    <w:p w:rsidR="00821CF5" w:rsidRDefault="00821CF5">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_Toc45183962 \h </w:instrText>
      </w:r>
      <w:r>
        <w:fldChar w:fldCharType="separate"/>
      </w:r>
      <w:r>
        <w:t>300</w:t>
      </w:r>
      <w:r>
        <w:fldChar w:fldCharType="end"/>
      </w:r>
    </w:p>
    <w:p w:rsidR="00821CF5" w:rsidRDefault="00821CF5">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_Toc45183963 \h </w:instrText>
      </w:r>
      <w:r>
        <w:fldChar w:fldCharType="separate"/>
      </w:r>
      <w:r>
        <w:t>301</w:t>
      </w:r>
      <w:r>
        <w:fldChar w:fldCharType="end"/>
      </w:r>
    </w:p>
    <w:p w:rsidR="00821CF5" w:rsidRDefault="00821CF5">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_Toc45183964 \h </w:instrText>
      </w:r>
      <w:r>
        <w:fldChar w:fldCharType="separate"/>
      </w:r>
      <w:r>
        <w:t>301</w:t>
      </w:r>
      <w:r>
        <w:fldChar w:fldCharType="end"/>
      </w:r>
    </w:p>
    <w:p w:rsidR="00821CF5" w:rsidRDefault="00821CF5">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_Toc45183965 \h </w:instrText>
      </w:r>
      <w:r>
        <w:fldChar w:fldCharType="separate"/>
      </w:r>
      <w:r>
        <w:t>303</w:t>
      </w:r>
      <w:r>
        <w:fldChar w:fldCharType="end"/>
      </w:r>
    </w:p>
    <w:p w:rsidR="00821CF5" w:rsidRDefault="00821CF5">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_Toc45183966 \h </w:instrText>
      </w:r>
      <w:r>
        <w:fldChar w:fldCharType="separate"/>
      </w:r>
      <w:r>
        <w:t>303</w:t>
      </w:r>
      <w:r>
        <w:fldChar w:fldCharType="end"/>
      </w:r>
    </w:p>
    <w:p w:rsidR="00821CF5" w:rsidRDefault="00821CF5">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_Toc45183967 \h </w:instrText>
      </w:r>
      <w:r>
        <w:fldChar w:fldCharType="separate"/>
      </w:r>
      <w:r>
        <w:t>304</w:t>
      </w:r>
      <w:r>
        <w:fldChar w:fldCharType="end"/>
      </w:r>
    </w:p>
    <w:p w:rsidR="00821CF5" w:rsidRDefault="00821CF5">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_Toc45183968 \h </w:instrText>
      </w:r>
      <w:r>
        <w:fldChar w:fldCharType="separate"/>
      </w:r>
      <w:r>
        <w:t>304</w:t>
      </w:r>
      <w:r>
        <w:fldChar w:fldCharType="end"/>
      </w:r>
    </w:p>
    <w:p w:rsidR="00821CF5" w:rsidRDefault="00821CF5">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_Toc45183969 \h </w:instrText>
      </w:r>
      <w:r>
        <w:fldChar w:fldCharType="separate"/>
      </w:r>
      <w:r>
        <w:t>305</w:t>
      </w:r>
      <w:r>
        <w:fldChar w:fldCharType="end"/>
      </w:r>
    </w:p>
    <w:p w:rsidR="00821CF5" w:rsidRDefault="00821CF5">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_Toc45183970 \h </w:instrText>
      </w:r>
      <w:r>
        <w:fldChar w:fldCharType="separate"/>
      </w:r>
      <w:r>
        <w:t>305</w:t>
      </w:r>
      <w:r>
        <w:fldChar w:fldCharType="end"/>
      </w:r>
    </w:p>
    <w:p w:rsidR="00821CF5" w:rsidRDefault="00821CF5">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_Toc45183971 \h </w:instrText>
      </w:r>
      <w:r>
        <w:fldChar w:fldCharType="separate"/>
      </w:r>
      <w:r>
        <w:t>305</w:t>
      </w:r>
      <w:r>
        <w:fldChar w:fldCharType="end"/>
      </w:r>
    </w:p>
    <w:p w:rsidR="00821CF5" w:rsidRDefault="00821CF5">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_Toc45183972 \h </w:instrText>
      </w:r>
      <w:r>
        <w:fldChar w:fldCharType="separate"/>
      </w:r>
      <w:r>
        <w:t>308</w:t>
      </w:r>
      <w:r>
        <w:fldChar w:fldCharType="end"/>
      </w:r>
    </w:p>
    <w:p w:rsidR="00821CF5" w:rsidRDefault="00821CF5">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_Toc45183973 \h </w:instrText>
      </w:r>
      <w:r>
        <w:fldChar w:fldCharType="separate"/>
      </w:r>
      <w:r>
        <w:t>308</w:t>
      </w:r>
      <w:r>
        <w:fldChar w:fldCharType="end"/>
      </w:r>
    </w:p>
    <w:p w:rsidR="00821CF5" w:rsidRDefault="00821CF5">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_Toc45183974 \h </w:instrText>
      </w:r>
      <w:r>
        <w:fldChar w:fldCharType="separate"/>
      </w:r>
      <w:r>
        <w:t>310</w:t>
      </w:r>
      <w:r>
        <w:fldChar w:fldCharType="end"/>
      </w:r>
    </w:p>
    <w:p w:rsidR="00821CF5" w:rsidRDefault="00821CF5">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_Toc45183975 \h </w:instrText>
      </w:r>
      <w:r>
        <w:fldChar w:fldCharType="separate"/>
      </w:r>
      <w:r>
        <w:t>310</w:t>
      </w:r>
      <w:r>
        <w:fldChar w:fldCharType="end"/>
      </w:r>
    </w:p>
    <w:p w:rsidR="00821CF5" w:rsidRDefault="00821CF5">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_Toc45183976 \h </w:instrText>
      </w:r>
      <w:r>
        <w:fldChar w:fldCharType="separate"/>
      </w:r>
      <w:r>
        <w:t>310</w:t>
      </w:r>
      <w:r>
        <w:fldChar w:fldCharType="end"/>
      </w:r>
    </w:p>
    <w:p w:rsidR="00821CF5" w:rsidRDefault="00821CF5">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_Toc45183977 \h </w:instrText>
      </w:r>
      <w:r>
        <w:fldChar w:fldCharType="separate"/>
      </w:r>
      <w:r>
        <w:t>311</w:t>
      </w:r>
      <w:r>
        <w:fldChar w:fldCharType="end"/>
      </w:r>
    </w:p>
    <w:p w:rsidR="00821CF5" w:rsidRDefault="00821CF5">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_Toc45183978 \h </w:instrText>
      </w:r>
      <w:r>
        <w:fldChar w:fldCharType="separate"/>
      </w:r>
      <w:r>
        <w:t>312</w:t>
      </w:r>
      <w:r>
        <w:fldChar w:fldCharType="end"/>
      </w:r>
    </w:p>
    <w:p w:rsidR="00821CF5" w:rsidRDefault="00821CF5">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_Toc45183979 \h </w:instrText>
      </w:r>
      <w:r>
        <w:fldChar w:fldCharType="separate"/>
      </w:r>
      <w:r>
        <w:t>312</w:t>
      </w:r>
      <w:r>
        <w:fldChar w:fldCharType="end"/>
      </w:r>
    </w:p>
    <w:p w:rsidR="00821CF5" w:rsidRDefault="00821CF5">
      <w:pPr>
        <w:pStyle w:val="TOC4"/>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_Toc45183980 \h </w:instrText>
      </w:r>
      <w:r>
        <w:fldChar w:fldCharType="separate"/>
      </w:r>
      <w:r>
        <w:t>312</w:t>
      </w:r>
      <w:r>
        <w:fldChar w:fldCharType="end"/>
      </w:r>
    </w:p>
    <w:p w:rsidR="00821CF5" w:rsidRDefault="00821CF5">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_Toc45183981 \h </w:instrText>
      </w:r>
      <w:r>
        <w:fldChar w:fldCharType="separate"/>
      </w:r>
      <w:r>
        <w:t>314</w:t>
      </w:r>
      <w:r>
        <w:fldChar w:fldCharType="end"/>
      </w:r>
    </w:p>
    <w:p w:rsidR="00821CF5" w:rsidRDefault="00821CF5">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_Toc45183982 \h </w:instrText>
      </w:r>
      <w:r>
        <w:fldChar w:fldCharType="separate"/>
      </w:r>
      <w:r>
        <w:t>314</w:t>
      </w:r>
      <w:r>
        <w:fldChar w:fldCharType="end"/>
      </w:r>
    </w:p>
    <w:p w:rsidR="00821CF5" w:rsidRDefault="00821CF5">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_Toc45183983 \h </w:instrText>
      </w:r>
      <w:r>
        <w:fldChar w:fldCharType="separate"/>
      </w:r>
      <w:r>
        <w:t>315</w:t>
      </w:r>
      <w:r>
        <w:fldChar w:fldCharType="end"/>
      </w:r>
    </w:p>
    <w:p w:rsidR="00821CF5" w:rsidRDefault="00821CF5">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_Toc45183984 \h </w:instrText>
      </w:r>
      <w:r>
        <w:fldChar w:fldCharType="separate"/>
      </w:r>
      <w:r>
        <w:t>315</w:t>
      </w:r>
      <w:r>
        <w:fldChar w:fldCharType="end"/>
      </w:r>
    </w:p>
    <w:p w:rsidR="00821CF5" w:rsidRDefault="00821CF5">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_Toc45183985 \h </w:instrText>
      </w:r>
      <w:r>
        <w:fldChar w:fldCharType="separate"/>
      </w:r>
      <w:r>
        <w:t>316</w:t>
      </w:r>
      <w:r>
        <w:fldChar w:fldCharType="end"/>
      </w:r>
    </w:p>
    <w:p w:rsidR="00821CF5" w:rsidRDefault="00821CF5">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_Toc45183986 \h </w:instrText>
      </w:r>
      <w:r>
        <w:fldChar w:fldCharType="separate"/>
      </w:r>
      <w:r>
        <w:t>316</w:t>
      </w:r>
      <w:r>
        <w:fldChar w:fldCharType="end"/>
      </w:r>
    </w:p>
    <w:p w:rsidR="00821CF5" w:rsidRDefault="00821CF5">
      <w:pPr>
        <w:pStyle w:val="TOC4"/>
        <w:rPr>
          <w:rFonts w:asciiTheme="minorHAnsi" w:eastAsiaTheme="minorEastAsia" w:hAnsiTheme="minorHAnsi" w:cstheme="minorBidi"/>
          <w:sz w:val="22"/>
          <w:szCs w:val="22"/>
          <w:lang w:eastAsia="en-GB"/>
        </w:rPr>
      </w:pPr>
      <w:r>
        <w:lastRenderedPageBreak/>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_Toc45183987 \h </w:instrText>
      </w:r>
      <w:r>
        <w:fldChar w:fldCharType="separate"/>
      </w:r>
      <w:r>
        <w:t>316</w:t>
      </w:r>
      <w:r>
        <w:fldChar w:fldCharType="end"/>
      </w:r>
    </w:p>
    <w:p w:rsidR="00821CF5" w:rsidRDefault="00821CF5">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_Toc45183988 \h </w:instrText>
      </w:r>
      <w:r>
        <w:fldChar w:fldCharType="separate"/>
      </w:r>
      <w:r>
        <w:t>317</w:t>
      </w:r>
      <w:r>
        <w:fldChar w:fldCharType="end"/>
      </w:r>
    </w:p>
    <w:p w:rsidR="00821CF5" w:rsidRDefault="00821CF5">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_Toc45183989 \h </w:instrText>
      </w:r>
      <w:r>
        <w:fldChar w:fldCharType="separate"/>
      </w:r>
      <w:r>
        <w:t>317</w:t>
      </w:r>
      <w:r>
        <w:fldChar w:fldCharType="end"/>
      </w:r>
    </w:p>
    <w:p w:rsidR="00821CF5" w:rsidRDefault="00821CF5">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_Toc45183990 \h </w:instrText>
      </w:r>
      <w:r>
        <w:fldChar w:fldCharType="separate"/>
      </w:r>
      <w:r>
        <w:t>319</w:t>
      </w:r>
      <w:r>
        <w:fldChar w:fldCharType="end"/>
      </w:r>
    </w:p>
    <w:p w:rsidR="00821CF5" w:rsidRDefault="00821CF5">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_Toc45183991 \h </w:instrText>
      </w:r>
      <w:r>
        <w:fldChar w:fldCharType="separate"/>
      </w:r>
      <w:r>
        <w:t>319</w:t>
      </w:r>
      <w:r>
        <w:fldChar w:fldCharType="end"/>
      </w:r>
    </w:p>
    <w:p w:rsidR="00821CF5" w:rsidRDefault="00821CF5">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_Toc45183992 \h </w:instrText>
      </w:r>
      <w:r>
        <w:fldChar w:fldCharType="separate"/>
      </w:r>
      <w:r>
        <w:t>319</w:t>
      </w:r>
      <w:r>
        <w:fldChar w:fldCharType="end"/>
      </w:r>
    </w:p>
    <w:p w:rsidR="00821CF5" w:rsidRDefault="00821CF5">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_Toc45183993 \h </w:instrText>
      </w:r>
      <w:r>
        <w:fldChar w:fldCharType="separate"/>
      </w:r>
      <w:r>
        <w:t>319</w:t>
      </w:r>
      <w:r>
        <w:fldChar w:fldCharType="end"/>
      </w:r>
    </w:p>
    <w:p w:rsidR="00821CF5" w:rsidRDefault="00821CF5">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_Toc45183994 \h </w:instrText>
      </w:r>
      <w:r>
        <w:fldChar w:fldCharType="separate"/>
      </w:r>
      <w:r>
        <w:t>321</w:t>
      </w:r>
      <w:r>
        <w:fldChar w:fldCharType="end"/>
      </w:r>
    </w:p>
    <w:p w:rsidR="00821CF5" w:rsidRDefault="00821CF5">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_Toc45183995 \h </w:instrText>
      </w:r>
      <w:r>
        <w:fldChar w:fldCharType="separate"/>
      </w:r>
      <w:r>
        <w:t>322</w:t>
      </w:r>
      <w:r>
        <w:fldChar w:fldCharType="end"/>
      </w:r>
    </w:p>
    <w:p w:rsidR="00821CF5" w:rsidRDefault="00821CF5">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_Toc45183996 \h </w:instrText>
      </w:r>
      <w:r>
        <w:fldChar w:fldCharType="separate"/>
      </w:r>
      <w:r>
        <w:t>323</w:t>
      </w:r>
      <w:r>
        <w:fldChar w:fldCharType="end"/>
      </w:r>
    </w:p>
    <w:p w:rsidR="00821CF5" w:rsidRDefault="00821CF5">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_Toc45183997 \h </w:instrText>
      </w:r>
      <w:r>
        <w:fldChar w:fldCharType="separate"/>
      </w:r>
      <w:r>
        <w:t>323</w:t>
      </w:r>
      <w:r>
        <w:fldChar w:fldCharType="end"/>
      </w:r>
    </w:p>
    <w:p w:rsidR="00821CF5" w:rsidRDefault="00821CF5">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_Toc45183998 \h </w:instrText>
      </w:r>
      <w:r>
        <w:fldChar w:fldCharType="separate"/>
      </w:r>
      <w:r>
        <w:t>323</w:t>
      </w:r>
      <w:r>
        <w:fldChar w:fldCharType="end"/>
      </w:r>
    </w:p>
    <w:p w:rsidR="00821CF5" w:rsidRDefault="00821CF5">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_Toc45183999 \h </w:instrText>
      </w:r>
      <w:r>
        <w:fldChar w:fldCharType="separate"/>
      </w:r>
      <w:r>
        <w:t>324</w:t>
      </w:r>
      <w:r>
        <w:fldChar w:fldCharType="end"/>
      </w:r>
    </w:p>
    <w:p w:rsidR="00821CF5" w:rsidRDefault="00821CF5">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_Toc45184000 \h </w:instrText>
      </w:r>
      <w:r>
        <w:fldChar w:fldCharType="separate"/>
      </w:r>
      <w:r>
        <w:t>325</w:t>
      </w:r>
      <w:r>
        <w:fldChar w:fldCharType="end"/>
      </w:r>
    </w:p>
    <w:p w:rsidR="00821CF5" w:rsidRDefault="00821CF5">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_Toc45184001 \h </w:instrText>
      </w:r>
      <w:r>
        <w:fldChar w:fldCharType="separate"/>
      </w:r>
      <w:r>
        <w:t>325</w:t>
      </w:r>
      <w:r>
        <w:fldChar w:fldCharType="end"/>
      </w:r>
    </w:p>
    <w:p w:rsidR="00821CF5" w:rsidRDefault="00821CF5">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_Toc45184002 \h </w:instrText>
      </w:r>
      <w:r>
        <w:fldChar w:fldCharType="separate"/>
      </w:r>
      <w:r>
        <w:t>326</w:t>
      </w:r>
      <w:r>
        <w:fldChar w:fldCharType="end"/>
      </w:r>
    </w:p>
    <w:p w:rsidR="00821CF5" w:rsidRDefault="00821CF5">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_Toc45184003 \h </w:instrText>
      </w:r>
      <w:r>
        <w:fldChar w:fldCharType="separate"/>
      </w:r>
      <w:r>
        <w:t>326</w:t>
      </w:r>
      <w:r>
        <w:fldChar w:fldCharType="end"/>
      </w:r>
    </w:p>
    <w:p w:rsidR="00821CF5" w:rsidRDefault="00821CF5">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_Toc45184004 \h </w:instrText>
      </w:r>
      <w:r>
        <w:fldChar w:fldCharType="separate"/>
      </w:r>
      <w:r>
        <w:t>326</w:t>
      </w:r>
      <w:r>
        <w:fldChar w:fldCharType="end"/>
      </w:r>
    </w:p>
    <w:p w:rsidR="00821CF5" w:rsidRDefault="00821CF5">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_Toc45184005 \h </w:instrText>
      </w:r>
      <w:r>
        <w:fldChar w:fldCharType="separate"/>
      </w:r>
      <w:r>
        <w:t>327</w:t>
      </w:r>
      <w:r>
        <w:fldChar w:fldCharType="end"/>
      </w:r>
    </w:p>
    <w:p w:rsidR="00821CF5" w:rsidRDefault="00821CF5">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_Toc45184006 \h </w:instrText>
      </w:r>
      <w:r>
        <w:fldChar w:fldCharType="separate"/>
      </w:r>
      <w:r>
        <w:t>328</w:t>
      </w:r>
      <w:r>
        <w:fldChar w:fldCharType="end"/>
      </w:r>
    </w:p>
    <w:p w:rsidR="00821CF5" w:rsidRDefault="00821CF5">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_Toc45184007 \h </w:instrText>
      </w:r>
      <w:r>
        <w:fldChar w:fldCharType="separate"/>
      </w:r>
      <w:r>
        <w:t>329</w:t>
      </w:r>
      <w:r>
        <w:fldChar w:fldCharType="end"/>
      </w:r>
    </w:p>
    <w:p w:rsidR="00821CF5" w:rsidRDefault="00821CF5">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_Toc45184008 \h </w:instrText>
      </w:r>
      <w:r>
        <w:fldChar w:fldCharType="separate"/>
      </w:r>
      <w:r>
        <w:t>329</w:t>
      </w:r>
      <w:r>
        <w:fldChar w:fldCharType="end"/>
      </w:r>
    </w:p>
    <w:p w:rsidR="00821CF5" w:rsidRDefault="00821CF5">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_Toc45184009 \h </w:instrText>
      </w:r>
      <w:r>
        <w:fldChar w:fldCharType="separate"/>
      </w:r>
      <w:r>
        <w:t>330</w:t>
      </w:r>
      <w:r>
        <w:fldChar w:fldCharType="end"/>
      </w:r>
    </w:p>
    <w:p w:rsidR="00821CF5" w:rsidRDefault="00821CF5">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_Toc45184010 \h </w:instrText>
      </w:r>
      <w:r>
        <w:fldChar w:fldCharType="separate"/>
      </w:r>
      <w:r>
        <w:t>330</w:t>
      </w:r>
      <w:r>
        <w:fldChar w:fldCharType="end"/>
      </w:r>
    </w:p>
    <w:p w:rsidR="00821CF5" w:rsidRDefault="00821CF5">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_Toc45184011 \h </w:instrText>
      </w:r>
      <w:r>
        <w:fldChar w:fldCharType="separate"/>
      </w:r>
      <w:r>
        <w:t>330</w:t>
      </w:r>
      <w:r>
        <w:fldChar w:fldCharType="end"/>
      </w:r>
    </w:p>
    <w:p w:rsidR="00821CF5" w:rsidRDefault="00821CF5">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_Toc45184012 \h </w:instrText>
      </w:r>
      <w:r>
        <w:fldChar w:fldCharType="separate"/>
      </w:r>
      <w:r>
        <w:t>331</w:t>
      </w:r>
      <w:r>
        <w:fldChar w:fldCharType="end"/>
      </w:r>
    </w:p>
    <w:p w:rsidR="00821CF5" w:rsidRDefault="00821CF5">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_Toc45184013 \h </w:instrText>
      </w:r>
      <w:r>
        <w:fldChar w:fldCharType="separate"/>
      </w:r>
      <w:r>
        <w:t>331</w:t>
      </w:r>
      <w:r>
        <w:fldChar w:fldCharType="end"/>
      </w:r>
    </w:p>
    <w:p w:rsidR="00821CF5" w:rsidRDefault="00821CF5">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_Toc45184014 \h </w:instrText>
      </w:r>
      <w:r>
        <w:fldChar w:fldCharType="separate"/>
      </w:r>
      <w:r>
        <w:t>331</w:t>
      </w:r>
      <w:r>
        <w:fldChar w:fldCharType="end"/>
      </w:r>
    </w:p>
    <w:p w:rsidR="00821CF5" w:rsidRDefault="00821CF5">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_Toc45184015 \h </w:instrText>
      </w:r>
      <w:r>
        <w:fldChar w:fldCharType="separate"/>
      </w:r>
      <w:r>
        <w:t>332</w:t>
      </w:r>
      <w:r>
        <w:fldChar w:fldCharType="end"/>
      </w:r>
    </w:p>
    <w:p w:rsidR="00821CF5" w:rsidRDefault="00821CF5">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_Toc45184016 \h </w:instrText>
      </w:r>
      <w:r>
        <w:fldChar w:fldCharType="separate"/>
      </w:r>
      <w:r>
        <w:t>332</w:t>
      </w:r>
      <w:r>
        <w:fldChar w:fldCharType="end"/>
      </w:r>
    </w:p>
    <w:p w:rsidR="00821CF5" w:rsidRDefault="00821CF5">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_Toc45184017 \h </w:instrText>
      </w:r>
      <w:r>
        <w:fldChar w:fldCharType="separate"/>
      </w:r>
      <w:r>
        <w:t>332</w:t>
      </w:r>
      <w:r>
        <w:fldChar w:fldCharType="end"/>
      </w:r>
    </w:p>
    <w:p w:rsidR="00821CF5" w:rsidRDefault="00821CF5">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_Toc45184018 \h </w:instrText>
      </w:r>
      <w:r>
        <w:fldChar w:fldCharType="separate"/>
      </w:r>
      <w:r>
        <w:t>332</w:t>
      </w:r>
      <w:r>
        <w:fldChar w:fldCharType="end"/>
      </w:r>
    </w:p>
    <w:p w:rsidR="00821CF5" w:rsidRDefault="00821CF5">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_Toc45184019 \h </w:instrText>
      </w:r>
      <w:r>
        <w:fldChar w:fldCharType="separate"/>
      </w:r>
      <w:r>
        <w:t>332</w:t>
      </w:r>
      <w:r>
        <w:fldChar w:fldCharType="end"/>
      </w:r>
    </w:p>
    <w:p w:rsidR="00821CF5" w:rsidRDefault="00821CF5">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_Toc45184020 \h </w:instrText>
      </w:r>
      <w:r>
        <w:fldChar w:fldCharType="separate"/>
      </w:r>
      <w:r>
        <w:t>332</w:t>
      </w:r>
      <w:r>
        <w:fldChar w:fldCharType="end"/>
      </w:r>
    </w:p>
    <w:p w:rsidR="00821CF5" w:rsidRDefault="00821CF5">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_Toc45184021 \h </w:instrText>
      </w:r>
      <w:r>
        <w:fldChar w:fldCharType="separate"/>
      </w:r>
      <w:r>
        <w:t>334</w:t>
      </w:r>
      <w:r>
        <w:fldChar w:fldCharType="end"/>
      </w:r>
    </w:p>
    <w:p w:rsidR="00821CF5" w:rsidRDefault="00821CF5">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_Toc45184022 \h </w:instrText>
      </w:r>
      <w:r>
        <w:fldChar w:fldCharType="separate"/>
      </w:r>
      <w:r>
        <w:t>334</w:t>
      </w:r>
      <w:r>
        <w:fldChar w:fldCharType="end"/>
      </w:r>
    </w:p>
    <w:p w:rsidR="00821CF5" w:rsidRDefault="00821CF5">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_Toc45184023 \h </w:instrText>
      </w:r>
      <w:r>
        <w:fldChar w:fldCharType="separate"/>
      </w:r>
      <w:r>
        <w:t>334</w:t>
      </w:r>
      <w:r>
        <w:fldChar w:fldCharType="end"/>
      </w:r>
    </w:p>
    <w:p w:rsidR="00821CF5" w:rsidRDefault="00821CF5">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_Toc45184024 \h </w:instrText>
      </w:r>
      <w:r>
        <w:fldChar w:fldCharType="separate"/>
      </w:r>
      <w:r>
        <w:t>335</w:t>
      </w:r>
      <w:r>
        <w:fldChar w:fldCharType="end"/>
      </w:r>
    </w:p>
    <w:p w:rsidR="00821CF5" w:rsidRDefault="00821CF5">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_Toc45184025 \h </w:instrText>
      </w:r>
      <w:r>
        <w:fldChar w:fldCharType="separate"/>
      </w:r>
      <w:r>
        <w:t>335</w:t>
      </w:r>
      <w:r>
        <w:fldChar w:fldCharType="end"/>
      </w:r>
    </w:p>
    <w:p w:rsidR="00821CF5" w:rsidRDefault="00821CF5">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_Toc45184026 \h </w:instrText>
      </w:r>
      <w:r>
        <w:fldChar w:fldCharType="separate"/>
      </w:r>
      <w:r>
        <w:t>335</w:t>
      </w:r>
      <w:r>
        <w:fldChar w:fldCharType="end"/>
      </w:r>
    </w:p>
    <w:p w:rsidR="00821CF5" w:rsidRDefault="00821CF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_Toc45184027 \h </w:instrText>
      </w:r>
      <w:r>
        <w:fldChar w:fldCharType="separate"/>
      </w:r>
      <w:r>
        <w:t>335</w:t>
      </w:r>
      <w:r>
        <w:fldChar w:fldCharType="end"/>
      </w:r>
    </w:p>
    <w:p w:rsidR="00821CF5" w:rsidRDefault="00821CF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_Toc45184028 \h </w:instrText>
      </w:r>
      <w:r>
        <w:fldChar w:fldCharType="separate"/>
      </w:r>
      <w:r>
        <w:t>335</w:t>
      </w:r>
      <w:r>
        <w:fldChar w:fldCharType="end"/>
      </w:r>
    </w:p>
    <w:p w:rsidR="00821CF5" w:rsidRDefault="00821CF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_Toc45184029 \h </w:instrText>
      </w:r>
      <w:r>
        <w:fldChar w:fldCharType="separate"/>
      </w:r>
      <w:r>
        <w:t>335</w:t>
      </w:r>
      <w:r>
        <w:fldChar w:fldCharType="end"/>
      </w:r>
    </w:p>
    <w:p w:rsidR="00821CF5" w:rsidRDefault="00821CF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_Toc45184030 \h </w:instrText>
      </w:r>
      <w:r>
        <w:fldChar w:fldCharType="separate"/>
      </w:r>
      <w:r>
        <w:t>335</w:t>
      </w:r>
      <w:r>
        <w:fldChar w:fldCharType="end"/>
      </w:r>
    </w:p>
    <w:p w:rsidR="00821CF5" w:rsidRDefault="00821CF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_Toc45184031 \h </w:instrText>
      </w:r>
      <w:r>
        <w:fldChar w:fldCharType="separate"/>
      </w:r>
      <w:r>
        <w:t>337</w:t>
      </w:r>
      <w:r>
        <w:fldChar w:fldCharType="end"/>
      </w:r>
    </w:p>
    <w:p w:rsidR="00821CF5" w:rsidRDefault="00821CF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_Toc45184032 \h </w:instrText>
      </w:r>
      <w:r>
        <w:fldChar w:fldCharType="separate"/>
      </w:r>
      <w:r>
        <w:t>338</w:t>
      </w:r>
      <w:r>
        <w:fldChar w:fldCharType="end"/>
      </w:r>
    </w:p>
    <w:p w:rsidR="00821CF5" w:rsidRDefault="00821CF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_Toc45184033 \h </w:instrText>
      </w:r>
      <w:r>
        <w:fldChar w:fldCharType="separate"/>
      </w:r>
      <w:r>
        <w:t>339</w:t>
      </w:r>
      <w:r>
        <w:fldChar w:fldCharType="end"/>
      </w:r>
    </w:p>
    <w:p w:rsidR="00821CF5" w:rsidRDefault="00821CF5">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_Toc45184034 \h </w:instrText>
      </w:r>
      <w:r>
        <w:fldChar w:fldCharType="separate"/>
      </w:r>
      <w:r>
        <w:t>339</w:t>
      </w:r>
      <w:r>
        <w:fldChar w:fldCharType="end"/>
      </w:r>
    </w:p>
    <w:p w:rsidR="00821CF5" w:rsidRDefault="00821CF5">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_Toc45184035 \h </w:instrText>
      </w:r>
      <w:r>
        <w:fldChar w:fldCharType="separate"/>
      </w:r>
      <w:r>
        <w:t>340</w:t>
      </w:r>
      <w:r>
        <w:fldChar w:fldCharType="end"/>
      </w:r>
    </w:p>
    <w:p w:rsidR="00821CF5" w:rsidRDefault="00821CF5">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_Toc45184036 \h </w:instrText>
      </w:r>
      <w:r>
        <w:fldChar w:fldCharType="separate"/>
      </w:r>
      <w:r>
        <w:t>340</w:t>
      </w:r>
      <w:r>
        <w:fldChar w:fldCharType="end"/>
      </w:r>
    </w:p>
    <w:p w:rsidR="00821CF5" w:rsidRDefault="00821CF5">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_Toc45184037 \h </w:instrText>
      </w:r>
      <w:r>
        <w:fldChar w:fldCharType="separate"/>
      </w:r>
      <w:r>
        <w:t>340</w:t>
      </w:r>
      <w:r>
        <w:fldChar w:fldCharType="end"/>
      </w:r>
    </w:p>
    <w:p w:rsidR="00821CF5" w:rsidRDefault="00821CF5">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_Toc45184038 \h </w:instrText>
      </w:r>
      <w:r>
        <w:fldChar w:fldCharType="separate"/>
      </w:r>
      <w:r>
        <w:t>340</w:t>
      </w:r>
      <w:r>
        <w:fldChar w:fldCharType="end"/>
      </w:r>
    </w:p>
    <w:p w:rsidR="00821CF5" w:rsidRDefault="00821CF5">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_Toc45184039 \h </w:instrText>
      </w:r>
      <w:r>
        <w:fldChar w:fldCharType="separate"/>
      </w:r>
      <w:r>
        <w:t>341</w:t>
      </w:r>
      <w:r>
        <w:fldChar w:fldCharType="end"/>
      </w:r>
    </w:p>
    <w:p w:rsidR="00821CF5" w:rsidRDefault="00821CF5">
      <w:pPr>
        <w:pStyle w:val="TOC4"/>
        <w:rPr>
          <w:rFonts w:asciiTheme="minorHAnsi" w:eastAsiaTheme="minorEastAsia" w:hAnsiTheme="minorHAnsi" w:cstheme="minorBidi"/>
          <w:sz w:val="22"/>
          <w:szCs w:val="22"/>
          <w:lang w:eastAsia="en-GB"/>
        </w:rPr>
      </w:pPr>
      <w:r>
        <w:t>6.2.6.3 SCP profile</w:t>
      </w:r>
      <w:r>
        <w:tab/>
      </w:r>
      <w:r>
        <w:fldChar w:fldCharType="begin" w:fldLock="1"/>
      </w:r>
      <w:r>
        <w:instrText xml:space="preserve"> PAGEREF _Toc45184040 \h </w:instrText>
      </w:r>
      <w:r>
        <w:fldChar w:fldCharType="separate"/>
      </w:r>
      <w:r>
        <w:t>342</w:t>
      </w:r>
      <w:r>
        <w:fldChar w:fldCharType="end"/>
      </w:r>
    </w:p>
    <w:p w:rsidR="00821CF5" w:rsidRDefault="00821CF5">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_Toc45184041 \h </w:instrText>
      </w:r>
      <w:r>
        <w:fldChar w:fldCharType="separate"/>
      </w:r>
      <w:r>
        <w:t>343</w:t>
      </w:r>
      <w:r>
        <w:fldChar w:fldCharType="end"/>
      </w:r>
    </w:p>
    <w:p w:rsidR="00821CF5" w:rsidRDefault="00821CF5">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_Toc45184042 \h </w:instrText>
      </w:r>
      <w:r>
        <w:fldChar w:fldCharType="separate"/>
      </w:r>
      <w:r>
        <w:t>343</w:t>
      </w:r>
      <w:r>
        <w:fldChar w:fldCharType="end"/>
      </w:r>
    </w:p>
    <w:p w:rsidR="00821CF5" w:rsidRDefault="00821CF5">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_Toc45184043 \h </w:instrText>
      </w:r>
      <w:r>
        <w:fldChar w:fldCharType="separate"/>
      </w:r>
      <w:r>
        <w:t>343</w:t>
      </w:r>
      <w:r>
        <w:fldChar w:fldCharType="end"/>
      </w:r>
    </w:p>
    <w:p w:rsidR="00821CF5" w:rsidRDefault="00821CF5">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_Toc45184044 \h </w:instrText>
      </w:r>
      <w:r>
        <w:fldChar w:fldCharType="separate"/>
      </w:r>
      <w:r>
        <w:t>344</w:t>
      </w:r>
      <w:r>
        <w:fldChar w:fldCharType="end"/>
      </w:r>
    </w:p>
    <w:p w:rsidR="00821CF5" w:rsidRDefault="00821CF5">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_Toc45184045 \h </w:instrText>
      </w:r>
      <w:r>
        <w:fldChar w:fldCharType="separate"/>
      </w:r>
      <w:r>
        <w:t>344</w:t>
      </w:r>
      <w:r>
        <w:fldChar w:fldCharType="end"/>
      </w:r>
    </w:p>
    <w:p w:rsidR="00821CF5" w:rsidRDefault="00821CF5">
      <w:pPr>
        <w:pStyle w:val="TOC3"/>
        <w:rPr>
          <w:rFonts w:asciiTheme="minorHAnsi" w:eastAsiaTheme="minorEastAsia" w:hAnsiTheme="minorHAnsi" w:cstheme="minorBidi"/>
          <w:sz w:val="22"/>
          <w:szCs w:val="22"/>
          <w:lang w:eastAsia="en-GB"/>
        </w:rPr>
      </w:pPr>
      <w:r>
        <w:lastRenderedPageBreak/>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_Toc45184046 \h </w:instrText>
      </w:r>
      <w:r>
        <w:fldChar w:fldCharType="separate"/>
      </w:r>
      <w:r>
        <w:t>344</w:t>
      </w:r>
      <w:r>
        <w:fldChar w:fldCharType="end"/>
      </w:r>
    </w:p>
    <w:p w:rsidR="00821CF5" w:rsidRDefault="00821CF5">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_Toc45184047 \h </w:instrText>
      </w:r>
      <w:r>
        <w:fldChar w:fldCharType="separate"/>
      </w:r>
      <w:r>
        <w:t>345</w:t>
      </w:r>
      <w:r>
        <w:fldChar w:fldCharType="end"/>
      </w:r>
    </w:p>
    <w:p w:rsidR="00821CF5" w:rsidRDefault="00821CF5">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_Toc45184048 \h </w:instrText>
      </w:r>
      <w:r>
        <w:fldChar w:fldCharType="separate"/>
      </w:r>
      <w:r>
        <w:t>345</w:t>
      </w:r>
      <w:r>
        <w:fldChar w:fldCharType="end"/>
      </w:r>
    </w:p>
    <w:p w:rsidR="00821CF5" w:rsidRDefault="00821CF5">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_Toc45184049 \h </w:instrText>
      </w:r>
      <w:r>
        <w:fldChar w:fldCharType="separate"/>
      </w:r>
      <w:r>
        <w:t>345</w:t>
      </w:r>
      <w:r>
        <w:fldChar w:fldCharType="end"/>
      </w:r>
    </w:p>
    <w:p w:rsidR="00821CF5" w:rsidRDefault="00821CF5">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_Toc45184050 \h </w:instrText>
      </w:r>
      <w:r>
        <w:fldChar w:fldCharType="separate"/>
      </w:r>
      <w:r>
        <w:t>345</w:t>
      </w:r>
      <w:r>
        <w:fldChar w:fldCharType="end"/>
      </w:r>
    </w:p>
    <w:p w:rsidR="00821CF5" w:rsidRDefault="00821CF5">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_Toc45184051 \h </w:instrText>
      </w:r>
      <w:r>
        <w:fldChar w:fldCharType="separate"/>
      </w:r>
      <w:r>
        <w:t>345</w:t>
      </w:r>
      <w:r>
        <w:fldChar w:fldCharType="end"/>
      </w:r>
    </w:p>
    <w:p w:rsidR="00821CF5" w:rsidRDefault="00821CF5">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_Toc45184052 \h </w:instrText>
      </w:r>
      <w:r>
        <w:fldChar w:fldCharType="separate"/>
      </w:r>
      <w:r>
        <w:t>346</w:t>
      </w:r>
      <w:r>
        <w:fldChar w:fldCharType="end"/>
      </w:r>
    </w:p>
    <w:p w:rsidR="00821CF5" w:rsidRDefault="00821CF5">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_Toc45184053 \h </w:instrText>
      </w:r>
      <w:r>
        <w:fldChar w:fldCharType="separate"/>
      </w:r>
      <w:r>
        <w:t>346</w:t>
      </w:r>
      <w:r>
        <w:fldChar w:fldCharType="end"/>
      </w:r>
    </w:p>
    <w:p w:rsidR="00821CF5" w:rsidRDefault="00821CF5">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_Toc45184054 \h </w:instrText>
      </w:r>
      <w:r>
        <w:fldChar w:fldCharType="separate"/>
      </w:r>
      <w:r>
        <w:t>346</w:t>
      </w:r>
      <w:r>
        <w:fldChar w:fldCharType="end"/>
      </w:r>
    </w:p>
    <w:p w:rsidR="00821CF5" w:rsidRDefault="00821CF5">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_Toc45184055 \h </w:instrText>
      </w:r>
      <w:r>
        <w:fldChar w:fldCharType="separate"/>
      </w:r>
      <w:r>
        <w:t>346</w:t>
      </w:r>
      <w:r>
        <w:fldChar w:fldCharType="end"/>
      </w:r>
    </w:p>
    <w:p w:rsidR="00821CF5" w:rsidRDefault="00821CF5">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_Toc45184056 \h </w:instrText>
      </w:r>
      <w:r>
        <w:fldChar w:fldCharType="separate"/>
      </w:r>
      <w:r>
        <w:t>347</w:t>
      </w:r>
      <w:r>
        <w:fldChar w:fldCharType="end"/>
      </w:r>
    </w:p>
    <w:p w:rsidR="00821CF5" w:rsidRDefault="00821CF5">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_Toc45184057 \h </w:instrText>
      </w:r>
      <w:r>
        <w:fldChar w:fldCharType="separate"/>
      </w:r>
      <w:r>
        <w:t>347</w:t>
      </w:r>
      <w:r>
        <w:fldChar w:fldCharType="end"/>
      </w:r>
    </w:p>
    <w:p w:rsidR="00821CF5" w:rsidRDefault="00821CF5">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_Toc45184058 \h </w:instrText>
      </w:r>
      <w:r>
        <w:fldChar w:fldCharType="separate"/>
      </w:r>
      <w:r>
        <w:t>347</w:t>
      </w:r>
      <w:r>
        <w:fldChar w:fldCharType="end"/>
      </w:r>
    </w:p>
    <w:p w:rsidR="00821CF5" w:rsidRDefault="00821CF5">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_Toc45184059 \h </w:instrText>
      </w:r>
      <w:r>
        <w:fldChar w:fldCharType="separate"/>
      </w:r>
      <w:r>
        <w:t>347</w:t>
      </w:r>
      <w:r>
        <w:fldChar w:fldCharType="end"/>
      </w:r>
    </w:p>
    <w:p w:rsidR="00821CF5" w:rsidRDefault="00821CF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_Toc45184060 \h </w:instrText>
      </w:r>
      <w:r>
        <w:fldChar w:fldCharType="separate"/>
      </w:r>
      <w:r>
        <w:t>348</w:t>
      </w:r>
      <w:r>
        <w:fldChar w:fldCharType="end"/>
      </w:r>
    </w:p>
    <w:p w:rsidR="00821CF5" w:rsidRDefault="00821CF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_Toc45184061 \h </w:instrText>
      </w:r>
      <w:r>
        <w:fldChar w:fldCharType="separate"/>
      </w:r>
      <w:r>
        <w:t>348</w:t>
      </w:r>
      <w:r>
        <w:fldChar w:fldCharType="end"/>
      </w:r>
    </w:p>
    <w:p w:rsidR="00821CF5" w:rsidRDefault="00821CF5">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_Toc45184062 \h </w:instrText>
      </w:r>
      <w:r>
        <w:fldChar w:fldCharType="separate"/>
      </w:r>
      <w:r>
        <w:t>349</w:t>
      </w:r>
      <w:r>
        <w:fldChar w:fldCharType="end"/>
      </w:r>
    </w:p>
    <w:p w:rsidR="00821CF5" w:rsidRDefault="00821CF5">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_Toc45184063 \h </w:instrText>
      </w:r>
      <w:r>
        <w:fldChar w:fldCharType="separate"/>
      </w:r>
      <w:r>
        <w:t>351</w:t>
      </w:r>
      <w:r>
        <w:fldChar w:fldCharType="end"/>
      </w:r>
    </w:p>
    <w:p w:rsidR="00821CF5" w:rsidRDefault="00821CF5">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_Toc45184064 \h </w:instrText>
      </w:r>
      <w:r>
        <w:fldChar w:fldCharType="separate"/>
      </w:r>
      <w:r>
        <w:t>351</w:t>
      </w:r>
      <w:r>
        <w:fldChar w:fldCharType="end"/>
      </w:r>
    </w:p>
    <w:p w:rsidR="00821CF5" w:rsidRDefault="00821CF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_Toc45184065 \h </w:instrText>
      </w:r>
      <w:r>
        <w:fldChar w:fldCharType="separate"/>
      </w:r>
      <w:r>
        <w:t>351</w:t>
      </w:r>
      <w:r>
        <w:fldChar w:fldCharType="end"/>
      </w:r>
    </w:p>
    <w:p w:rsidR="00821CF5" w:rsidRDefault="00821CF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_Toc45184066 \h </w:instrText>
      </w:r>
      <w:r>
        <w:fldChar w:fldCharType="separate"/>
      </w:r>
      <w:r>
        <w:t>354</w:t>
      </w:r>
      <w:r>
        <w:fldChar w:fldCharType="end"/>
      </w:r>
    </w:p>
    <w:p w:rsidR="00821CF5" w:rsidRDefault="00821CF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_Toc45184067 \h </w:instrText>
      </w:r>
      <w:r>
        <w:fldChar w:fldCharType="separate"/>
      </w:r>
      <w:r>
        <w:t>354</w:t>
      </w:r>
      <w:r>
        <w:fldChar w:fldCharType="end"/>
      </w:r>
    </w:p>
    <w:p w:rsidR="00821CF5" w:rsidRDefault="00821CF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_Toc45184068 \h </w:instrText>
      </w:r>
      <w:r>
        <w:fldChar w:fldCharType="separate"/>
      </w:r>
      <w:r>
        <w:t>354</w:t>
      </w:r>
      <w:r>
        <w:fldChar w:fldCharType="end"/>
      </w:r>
    </w:p>
    <w:p w:rsidR="00821CF5" w:rsidRDefault="00821CF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_Toc45184069 \h </w:instrText>
      </w:r>
      <w:r>
        <w:fldChar w:fldCharType="separate"/>
      </w:r>
      <w:r>
        <w:t>354</w:t>
      </w:r>
      <w:r>
        <w:fldChar w:fldCharType="end"/>
      </w:r>
    </w:p>
    <w:p w:rsidR="00821CF5" w:rsidRDefault="00821CF5">
      <w:pPr>
        <w:pStyle w:val="TOC3"/>
        <w:rPr>
          <w:rFonts w:asciiTheme="minorHAnsi" w:eastAsiaTheme="minorEastAsia" w:hAnsiTheme="minorHAnsi" w:cstheme="minorBidi"/>
          <w:sz w:val="22"/>
          <w:szCs w:val="22"/>
          <w:lang w:eastAsia="en-GB"/>
        </w:rPr>
      </w:pPr>
      <w:r>
        <w:t>6.3.</w:t>
      </w:r>
      <w:r w:rsidRPr="00D27641">
        <w:rPr>
          <w:rFonts w:eastAsia="Malgun Gothic"/>
        </w:rPr>
        <w:t>4</w:t>
      </w:r>
      <w:r>
        <w:rPr>
          <w:rFonts w:asciiTheme="minorHAnsi" w:eastAsiaTheme="minorEastAsia" w:hAnsiTheme="minorHAnsi" w:cstheme="minorBidi"/>
          <w:sz w:val="22"/>
          <w:szCs w:val="22"/>
        </w:rPr>
        <w:tab/>
      </w:r>
      <w:r w:rsidRPr="00D27641">
        <w:rPr>
          <w:rFonts w:eastAsia="Malgun Gothic"/>
          <w:lang w:eastAsia="ko-KR"/>
        </w:rPr>
        <w:t>AUSF discovery and selection</w:t>
      </w:r>
      <w:r>
        <w:tab/>
      </w:r>
      <w:r>
        <w:fldChar w:fldCharType="begin" w:fldLock="1"/>
      </w:r>
      <w:r>
        <w:instrText xml:space="preserve"> PAGEREF _Toc45184070 \h </w:instrText>
      </w:r>
      <w:r>
        <w:fldChar w:fldCharType="separate"/>
      </w:r>
      <w:r>
        <w:t>356</w:t>
      </w:r>
      <w:r>
        <w:fldChar w:fldCharType="end"/>
      </w:r>
    </w:p>
    <w:p w:rsidR="00821CF5" w:rsidRDefault="00821CF5">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_Toc45184071 \h </w:instrText>
      </w:r>
      <w:r>
        <w:fldChar w:fldCharType="separate"/>
      </w:r>
      <w:r>
        <w:t>356</w:t>
      </w:r>
      <w:r>
        <w:fldChar w:fldCharType="end"/>
      </w:r>
    </w:p>
    <w:p w:rsidR="00821CF5" w:rsidRDefault="00821CF5">
      <w:pPr>
        <w:pStyle w:val="TOC3"/>
        <w:rPr>
          <w:rFonts w:asciiTheme="minorHAnsi" w:eastAsiaTheme="minorEastAsia" w:hAnsiTheme="minorHAnsi" w:cstheme="minorBidi"/>
          <w:sz w:val="22"/>
          <w:szCs w:val="22"/>
          <w:lang w:eastAsia="en-GB"/>
        </w:rPr>
      </w:pPr>
      <w:r w:rsidRPr="00821CF5">
        <w:t>6.3.6</w:t>
      </w:r>
      <w:r w:rsidRPr="00821CF5">
        <w:rPr>
          <w:rFonts w:asciiTheme="minorHAnsi" w:hAnsiTheme="minorHAnsi" w:cstheme="minorBidi"/>
          <w:sz w:val="22"/>
          <w:szCs w:val="22"/>
        </w:rPr>
        <w:tab/>
      </w:r>
      <w:r w:rsidRPr="00D27641">
        <w:rPr>
          <w:rFonts w:eastAsia="Malgun Gothic"/>
          <w:lang w:eastAsia="ko-KR"/>
        </w:rPr>
        <w:t>N3IWF</w:t>
      </w:r>
      <w:r>
        <w:t xml:space="preserve"> </w:t>
      </w:r>
      <w:r w:rsidRPr="00D27641">
        <w:rPr>
          <w:rFonts w:eastAsia="Malgun Gothic"/>
          <w:lang w:eastAsia="ko-KR"/>
        </w:rPr>
        <w:t>s</w:t>
      </w:r>
      <w:r>
        <w:t>election</w:t>
      </w:r>
      <w:r>
        <w:tab/>
      </w:r>
      <w:r>
        <w:fldChar w:fldCharType="begin" w:fldLock="1"/>
      </w:r>
      <w:r>
        <w:instrText xml:space="preserve"> PAGEREF _Toc45184072 \h </w:instrText>
      </w:r>
      <w:r>
        <w:fldChar w:fldCharType="separate"/>
      </w:r>
      <w:r>
        <w:t>358</w:t>
      </w:r>
      <w:r>
        <w:fldChar w:fldCharType="end"/>
      </w:r>
    </w:p>
    <w:p w:rsidR="00821CF5" w:rsidRDefault="00821CF5">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rPr>
        <w:tab/>
      </w:r>
      <w:r>
        <w:t>General</w:t>
      </w:r>
      <w:r>
        <w:tab/>
      </w:r>
      <w:r>
        <w:fldChar w:fldCharType="begin" w:fldLock="1"/>
      </w:r>
      <w:r>
        <w:instrText xml:space="preserve"> PAGEREF _Toc45184073 \h </w:instrText>
      </w:r>
      <w:r>
        <w:fldChar w:fldCharType="separate"/>
      </w:r>
      <w:r>
        <w:t>358</w:t>
      </w:r>
      <w:r>
        <w:fldChar w:fldCharType="end"/>
      </w:r>
    </w:p>
    <w:p w:rsidR="00821CF5" w:rsidRDefault="00821CF5">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_Toc45184074 \h </w:instrText>
      </w:r>
      <w:r>
        <w:fldChar w:fldCharType="separate"/>
      </w:r>
      <w:r>
        <w:t>359</w:t>
      </w:r>
      <w:r>
        <w:fldChar w:fldCharType="end"/>
      </w:r>
    </w:p>
    <w:p w:rsidR="00821CF5" w:rsidRDefault="00821CF5">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_Toc45184075 \h </w:instrText>
      </w:r>
      <w:r>
        <w:fldChar w:fldCharType="separate"/>
      </w:r>
      <w:r>
        <w:t>359</w:t>
      </w:r>
      <w:r>
        <w:fldChar w:fldCharType="end"/>
      </w:r>
    </w:p>
    <w:p w:rsidR="00821CF5" w:rsidRDefault="00821CF5">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_Toc45184076 \h </w:instrText>
      </w:r>
      <w:r>
        <w:fldChar w:fldCharType="separate"/>
      </w:r>
      <w:r>
        <w:t>360</w:t>
      </w:r>
      <w:r>
        <w:fldChar w:fldCharType="end"/>
      </w:r>
    </w:p>
    <w:p w:rsidR="00821CF5" w:rsidRDefault="00821CF5">
      <w:pPr>
        <w:pStyle w:val="TOC3"/>
        <w:rPr>
          <w:rFonts w:asciiTheme="minorHAnsi" w:eastAsiaTheme="minorEastAsia" w:hAnsiTheme="minorHAnsi" w:cstheme="minorBidi"/>
          <w:sz w:val="22"/>
          <w:szCs w:val="22"/>
          <w:lang w:eastAsia="en-GB"/>
        </w:rPr>
      </w:pPr>
      <w:r>
        <w:t>6.3.</w:t>
      </w:r>
      <w:r w:rsidRPr="00D27641">
        <w:rPr>
          <w:rFonts w:eastAsia="Malgun Gothic"/>
        </w:rPr>
        <w:t>7</w:t>
      </w:r>
      <w:r>
        <w:rPr>
          <w:rFonts w:asciiTheme="minorHAnsi" w:eastAsiaTheme="minorEastAsia" w:hAnsiTheme="minorHAnsi" w:cstheme="minorBidi"/>
          <w:sz w:val="22"/>
          <w:szCs w:val="22"/>
        </w:rPr>
        <w:tab/>
      </w:r>
      <w:r w:rsidRPr="00D27641">
        <w:rPr>
          <w:rFonts w:eastAsia="Malgun Gothic"/>
          <w:lang w:eastAsia="ko-KR"/>
        </w:rPr>
        <w:t>PCF discovery and selection</w:t>
      </w:r>
      <w:r>
        <w:tab/>
      </w:r>
      <w:r>
        <w:fldChar w:fldCharType="begin" w:fldLock="1"/>
      </w:r>
      <w:r>
        <w:instrText xml:space="preserve"> PAGEREF _Toc45184077 \h </w:instrText>
      </w:r>
      <w:r>
        <w:fldChar w:fldCharType="separate"/>
      </w:r>
      <w:r>
        <w:t>361</w:t>
      </w:r>
      <w:r>
        <w:fldChar w:fldCharType="end"/>
      </w:r>
    </w:p>
    <w:p w:rsidR="00821CF5" w:rsidRDefault="00821CF5">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_Toc45184078 \h </w:instrText>
      </w:r>
      <w:r>
        <w:fldChar w:fldCharType="separate"/>
      </w:r>
      <w:r>
        <w:t>361</w:t>
      </w:r>
      <w:r>
        <w:fldChar w:fldCharType="end"/>
      </w:r>
    </w:p>
    <w:p w:rsidR="00821CF5" w:rsidRDefault="00821CF5">
      <w:pPr>
        <w:pStyle w:val="TOC4"/>
        <w:rPr>
          <w:rFonts w:asciiTheme="minorHAnsi" w:eastAsiaTheme="minorEastAsia" w:hAnsiTheme="minorHAnsi" w:cstheme="minorBidi"/>
          <w:sz w:val="22"/>
          <w:szCs w:val="22"/>
          <w:lang w:eastAsia="en-GB"/>
        </w:rPr>
      </w:pPr>
      <w:r>
        <w:t>6.3.7</w:t>
      </w:r>
      <w:r w:rsidRPr="00D27641">
        <w:rPr>
          <w:rFonts w:eastAsia="Malgun Gothic"/>
        </w:rPr>
        <w:t>.1</w:t>
      </w:r>
      <w:r>
        <w:rPr>
          <w:rFonts w:asciiTheme="minorHAnsi" w:eastAsiaTheme="minorEastAsia" w:hAnsiTheme="minorHAnsi" w:cstheme="minorBidi"/>
          <w:sz w:val="22"/>
          <w:szCs w:val="22"/>
        </w:rPr>
        <w:tab/>
      </w:r>
      <w:r w:rsidRPr="00D27641">
        <w:rPr>
          <w:rFonts w:eastAsia="Malgun Gothic"/>
          <w:lang w:eastAsia="ko-KR"/>
        </w:rPr>
        <w:t>PCF discovery and selection for a UE or a PDU Session</w:t>
      </w:r>
      <w:r>
        <w:tab/>
      </w:r>
      <w:r>
        <w:fldChar w:fldCharType="begin" w:fldLock="1"/>
      </w:r>
      <w:r>
        <w:instrText xml:space="preserve"> PAGEREF _Toc45184079 \h </w:instrText>
      </w:r>
      <w:r>
        <w:fldChar w:fldCharType="separate"/>
      </w:r>
      <w:r>
        <w:t>361</w:t>
      </w:r>
      <w:r>
        <w:fldChar w:fldCharType="end"/>
      </w:r>
    </w:p>
    <w:p w:rsidR="00821CF5" w:rsidRDefault="00821CF5">
      <w:pPr>
        <w:pStyle w:val="TOC4"/>
        <w:rPr>
          <w:rFonts w:asciiTheme="minorHAnsi" w:eastAsiaTheme="minorEastAsia" w:hAnsiTheme="minorHAnsi" w:cstheme="minorBidi"/>
          <w:sz w:val="22"/>
          <w:szCs w:val="22"/>
          <w:lang w:eastAsia="en-GB"/>
        </w:rPr>
      </w:pPr>
      <w:r>
        <w:t>6.3.7</w:t>
      </w:r>
      <w:r w:rsidRPr="00D27641">
        <w:rPr>
          <w:rFonts w:eastAsia="Malgun Gothic"/>
        </w:rPr>
        <w:t>.2</w:t>
      </w:r>
      <w:r>
        <w:rPr>
          <w:rFonts w:asciiTheme="minorHAnsi" w:eastAsiaTheme="minorEastAsia" w:hAnsiTheme="minorHAnsi" w:cstheme="minorBidi"/>
          <w:sz w:val="22"/>
          <w:szCs w:val="22"/>
        </w:rPr>
        <w:tab/>
      </w:r>
      <w:r w:rsidRPr="00D27641">
        <w:rPr>
          <w:rFonts w:eastAsia="Malgun Gothic"/>
          <w:lang w:eastAsia="ko-KR"/>
        </w:rPr>
        <w:t>Providing policy requirements that apply to multiple UE and hence to multiple PCF</w:t>
      </w:r>
      <w:r>
        <w:tab/>
      </w:r>
      <w:r>
        <w:fldChar w:fldCharType="begin" w:fldLock="1"/>
      </w:r>
      <w:r>
        <w:instrText xml:space="preserve"> PAGEREF _Toc45184080 \h </w:instrText>
      </w:r>
      <w:r>
        <w:fldChar w:fldCharType="separate"/>
      </w:r>
      <w:r>
        <w:t>363</w:t>
      </w:r>
      <w:r>
        <w:fldChar w:fldCharType="end"/>
      </w:r>
    </w:p>
    <w:p w:rsidR="00821CF5" w:rsidRDefault="00821CF5">
      <w:pPr>
        <w:pStyle w:val="TOC4"/>
        <w:rPr>
          <w:rFonts w:asciiTheme="minorHAnsi" w:eastAsiaTheme="minorEastAsia" w:hAnsiTheme="minorHAnsi" w:cstheme="minorBidi"/>
          <w:sz w:val="22"/>
          <w:szCs w:val="22"/>
          <w:lang w:eastAsia="en-GB"/>
        </w:rPr>
      </w:pPr>
      <w:r>
        <w:t>6.3.7</w:t>
      </w:r>
      <w:r w:rsidRPr="00D27641">
        <w:rPr>
          <w:rFonts w:eastAsia="Malgun Gothic"/>
        </w:rPr>
        <w:t>.3</w:t>
      </w:r>
      <w:r>
        <w:rPr>
          <w:rFonts w:asciiTheme="minorHAnsi" w:eastAsiaTheme="minorEastAsia" w:hAnsiTheme="minorHAnsi" w:cstheme="minorBidi"/>
          <w:sz w:val="22"/>
          <w:szCs w:val="22"/>
        </w:rPr>
        <w:tab/>
      </w:r>
      <w:r w:rsidRPr="00D27641">
        <w:rPr>
          <w:rFonts w:eastAsia="Malgun Gothic"/>
          <w:lang w:eastAsia="ko-KR"/>
        </w:rPr>
        <w:t>Binding an AF request targeting a UE address to the relevant PCF</w:t>
      </w:r>
      <w:r>
        <w:tab/>
      </w:r>
      <w:r>
        <w:fldChar w:fldCharType="begin" w:fldLock="1"/>
      </w:r>
      <w:r>
        <w:instrText xml:space="preserve"> PAGEREF _Toc45184081 \h </w:instrText>
      </w:r>
      <w:r>
        <w:fldChar w:fldCharType="separate"/>
      </w:r>
      <w:r>
        <w:t>364</w:t>
      </w:r>
      <w:r>
        <w:fldChar w:fldCharType="end"/>
      </w:r>
    </w:p>
    <w:p w:rsidR="00821CF5" w:rsidRDefault="00821CF5">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rPr>
        <w:tab/>
      </w:r>
      <w:r>
        <w:rPr>
          <w:lang w:eastAsia="zh-CN"/>
        </w:rPr>
        <w:t>UDM</w:t>
      </w:r>
      <w:r w:rsidRPr="00D27641">
        <w:rPr>
          <w:rFonts w:eastAsia="Malgun Gothic"/>
          <w:lang w:eastAsia="ko-KR"/>
        </w:rPr>
        <w:t xml:space="preserve"> </w:t>
      </w:r>
      <w:r>
        <w:rPr>
          <w:lang w:eastAsia="zh-CN"/>
        </w:rPr>
        <w:t>discovery and selection</w:t>
      </w:r>
      <w:r>
        <w:tab/>
      </w:r>
      <w:r>
        <w:fldChar w:fldCharType="begin" w:fldLock="1"/>
      </w:r>
      <w:r>
        <w:instrText xml:space="preserve"> PAGEREF _Toc45184082 \h </w:instrText>
      </w:r>
      <w:r>
        <w:fldChar w:fldCharType="separate"/>
      </w:r>
      <w:r>
        <w:t>364</w:t>
      </w:r>
      <w:r>
        <w:fldChar w:fldCharType="end"/>
      </w:r>
    </w:p>
    <w:p w:rsidR="00821CF5" w:rsidRDefault="00821CF5">
      <w:pPr>
        <w:pStyle w:val="TOC3"/>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_Toc45184083 \h </w:instrText>
      </w:r>
      <w:r>
        <w:fldChar w:fldCharType="separate"/>
      </w:r>
      <w:r>
        <w:t>364</w:t>
      </w:r>
      <w:r>
        <w:fldChar w:fldCharType="end"/>
      </w:r>
    </w:p>
    <w:p w:rsidR="00821CF5" w:rsidRDefault="00821CF5">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_Toc45184084 \h </w:instrText>
      </w:r>
      <w:r>
        <w:fldChar w:fldCharType="separate"/>
      </w:r>
      <w:r>
        <w:t>365</w:t>
      </w:r>
      <w:r>
        <w:fldChar w:fldCharType="end"/>
      </w:r>
    </w:p>
    <w:p w:rsidR="00821CF5" w:rsidRDefault="00821CF5">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_Toc45184085 \h </w:instrText>
      </w:r>
      <w:r>
        <w:fldChar w:fldCharType="separate"/>
      </w:r>
      <w:r>
        <w:t>365</w:t>
      </w:r>
      <w:r>
        <w:fldChar w:fldCharType="end"/>
      </w:r>
    </w:p>
    <w:p w:rsidR="00821CF5" w:rsidRDefault="00821CF5">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rPr>
        <w:tab/>
      </w:r>
      <w:r>
        <w:rPr>
          <w:lang w:eastAsia="zh-CN"/>
        </w:rPr>
        <w:t>Trusted Non-3GPP Access Network selection</w:t>
      </w:r>
      <w:r>
        <w:tab/>
      </w:r>
      <w:r>
        <w:fldChar w:fldCharType="begin" w:fldLock="1"/>
      </w:r>
      <w:r>
        <w:instrText xml:space="preserve"> PAGEREF _Toc45184086 \h </w:instrText>
      </w:r>
      <w:r>
        <w:fldChar w:fldCharType="separate"/>
      </w:r>
      <w:r>
        <w:t>366</w:t>
      </w:r>
      <w:r>
        <w:fldChar w:fldCharType="end"/>
      </w:r>
    </w:p>
    <w:p w:rsidR="00821CF5" w:rsidRDefault="00821CF5">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_Toc45184087 \h </w:instrText>
      </w:r>
      <w:r>
        <w:fldChar w:fldCharType="separate"/>
      </w:r>
      <w:r>
        <w:t>366</w:t>
      </w:r>
      <w:r>
        <w:fldChar w:fldCharType="end"/>
      </w:r>
    </w:p>
    <w:p w:rsidR="00821CF5" w:rsidRDefault="00821CF5">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_Toc45184088 \h </w:instrText>
      </w:r>
      <w:r>
        <w:fldChar w:fldCharType="separate"/>
      </w:r>
      <w:r>
        <w:t>368</w:t>
      </w:r>
      <w:r>
        <w:fldChar w:fldCharType="end"/>
      </w:r>
    </w:p>
    <w:p w:rsidR="00821CF5" w:rsidRDefault="00821CF5">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_Toc45184089 \h </w:instrText>
      </w:r>
      <w:r>
        <w:fldChar w:fldCharType="separate"/>
      </w:r>
      <w:r>
        <w:t>370</w:t>
      </w:r>
      <w:r>
        <w:fldChar w:fldCharType="end"/>
      </w:r>
    </w:p>
    <w:p w:rsidR="00821CF5" w:rsidRDefault="00821CF5">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_Toc45184090 \h </w:instrText>
      </w:r>
      <w:r>
        <w:fldChar w:fldCharType="separate"/>
      </w:r>
      <w:r>
        <w:t>370</w:t>
      </w:r>
      <w:r>
        <w:fldChar w:fldCharType="end"/>
      </w:r>
    </w:p>
    <w:p w:rsidR="00821CF5" w:rsidRDefault="00821CF5">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_Toc45184091 \h </w:instrText>
      </w:r>
      <w:r>
        <w:fldChar w:fldCharType="separate"/>
      </w:r>
      <w:r>
        <w:t>370</w:t>
      </w:r>
      <w:r>
        <w:fldChar w:fldCharType="end"/>
      </w:r>
    </w:p>
    <w:p w:rsidR="00821CF5" w:rsidRDefault="00821CF5">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_Toc45184092 \h </w:instrText>
      </w:r>
      <w:r>
        <w:fldChar w:fldCharType="separate"/>
      </w:r>
      <w:r>
        <w:t>371</w:t>
      </w:r>
      <w:r>
        <w:fldChar w:fldCharType="end"/>
      </w:r>
    </w:p>
    <w:p w:rsidR="00821CF5" w:rsidRDefault="00821CF5">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_Toc45184093 \h </w:instrText>
      </w:r>
      <w:r>
        <w:fldChar w:fldCharType="separate"/>
      </w:r>
      <w:r>
        <w:t>372</w:t>
      </w:r>
      <w:r>
        <w:fldChar w:fldCharType="end"/>
      </w:r>
    </w:p>
    <w:p w:rsidR="00821CF5" w:rsidRDefault="00821CF5">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_Toc45184094 \h </w:instrText>
      </w:r>
      <w:r>
        <w:fldChar w:fldCharType="separate"/>
      </w:r>
      <w:r>
        <w:t>372</w:t>
      </w:r>
      <w:r>
        <w:fldChar w:fldCharType="end"/>
      </w:r>
    </w:p>
    <w:p w:rsidR="00821CF5" w:rsidRDefault="00821CF5">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_Toc45184095 \h </w:instrText>
      </w:r>
      <w:r>
        <w:fldChar w:fldCharType="separate"/>
      </w:r>
      <w:r>
        <w:t>372</w:t>
      </w:r>
      <w:r>
        <w:fldChar w:fldCharType="end"/>
      </w:r>
    </w:p>
    <w:p w:rsidR="00821CF5" w:rsidRDefault="00821CF5">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_Toc45184096 \h </w:instrText>
      </w:r>
      <w:r>
        <w:fldChar w:fldCharType="separate"/>
      </w:r>
      <w:r>
        <w:t>372</w:t>
      </w:r>
      <w:r>
        <w:fldChar w:fldCharType="end"/>
      </w:r>
    </w:p>
    <w:p w:rsidR="00821CF5" w:rsidRDefault="00821CF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_Toc45184097 \h </w:instrText>
      </w:r>
      <w:r>
        <w:fldChar w:fldCharType="separate"/>
      </w:r>
      <w:r>
        <w:t>373</w:t>
      </w:r>
      <w:r>
        <w:fldChar w:fldCharType="end"/>
      </w:r>
    </w:p>
    <w:p w:rsidR="00821CF5" w:rsidRDefault="00821CF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_Toc45184098 \h </w:instrText>
      </w:r>
      <w:r>
        <w:fldChar w:fldCharType="separate"/>
      </w:r>
      <w:r>
        <w:t>373</w:t>
      </w:r>
      <w:r>
        <w:fldChar w:fldCharType="end"/>
      </w:r>
    </w:p>
    <w:p w:rsidR="00821CF5" w:rsidRDefault="00821CF5">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_Toc45184099 \h </w:instrText>
      </w:r>
      <w:r>
        <w:fldChar w:fldCharType="separate"/>
      </w:r>
      <w:r>
        <w:t>373</w:t>
      </w:r>
      <w:r>
        <w:fldChar w:fldCharType="end"/>
      </w:r>
    </w:p>
    <w:p w:rsidR="00821CF5" w:rsidRDefault="00821CF5">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_Toc45184100 \h </w:instrText>
      </w:r>
      <w:r>
        <w:fldChar w:fldCharType="separate"/>
      </w:r>
      <w:r>
        <w:t>374</w:t>
      </w:r>
      <w:r>
        <w:fldChar w:fldCharType="end"/>
      </w:r>
    </w:p>
    <w:p w:rsidR="00821CF5" w:rsidRDefault="00821CF5">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_Toc45184101 \h </w:instrText>
      </w:r>
      <w:r>
        <w:fldChar w:fldCharType="separate"/>
      </w:r>
      <w:r>
        <w:t>376</w:t>
      </w:r>
      <w:r>
        <w:fldChar w:fldCharType="end"/>
      </w:r>
    </w:p>
    <w:p w:rsidR="00821CF5" w:rsidRDefault="00821CF5">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_Toc45184102 \h </w:instrText>
      </w:r>
      <w:r>
        <w:fldChar w:fldCharType="separate"/>
      </w:r>
      <w:r>
        <w:t>376</w:t>
      </w:r>
      <w:r>
        <w:fldChar w:fldCharType="end"/>
      </w:r>
    </w:p>
    <w:p w:rsidR="00821CF5" w:rsidRDefault="00821CF5">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_Toc45184103 \h </w:instrText>
      </w:r>
      <w:r>
        <w:fldChar w:fldCharType="separate"/>
      </w:r>
      <w:r>
        <w:t>377</w:t>
      </w:r>
      <w:r>
        <w:fldChar w:fldCharType="end"/>
      </w:r>
    </w:p>
    <w:p w:rsidR="00821CF5" w:rsidRDefault="00821CF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_Toc45184104 \h </w:instrText>
      </w:r>
      <w:r>
        <w:fldChar w:fldCharType="separate"/>
      </w:r>
      <w:r>
        <w:t>377</w:t>
      </w:r>
      <w:r>
        <w:fldChar w:fldCharType="end"/>
      </w:r>
    </w:p>
    <w:p w:rsidR="00821CF5" w:rsidRDefault="00821CF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_Toc45184105 \h </w:instrText>
      </w:r>
      <w:r>
        <w:fldChar w:fldCharType="separate"/>
      </w:r>
      <w:r>
        <w:t>377</w:t>
      </w:r>
      <w:r>
        <w:fldChar w:fldCharType="end"/>
      </w:r>
    </w:p>
    <w:p w:rsidR="00821CF5" w:rsidRDefault="00821CF5">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_Toc45184106 \h </w:instrText>
      </w:r>
      <w:r>
        <w:fldChar w:fldCharType="separate"/>
      </w:r>
      <w:r>
        <w:t>378</w:t>
      </w:r>
      <w:r>
        <w:fldChar w:fldCharType="end"/>
      </w:r>
    </w:p>
    <w:p w:rsidR="00821CF5" w:rsidRDefault="00821CF5">
      <w:pPr>
        <w:pStyle w:val="TOC3"/>
        <w:rPr>
          <w:rFonts w:asciiTheme="minorHAnsi" w:eastAsiaTheme="minorEastAsia" w:hAnsiTheme="minorHAnsi" w:cstheme="minorBidi"/>
          <w:sz w:val="22"/>
          <w:szCs w:val="22"/>
          <w:lang w:eastAsia="en-GB"/>
        </w:rPr>
      </w:pPr>
      <w:r>
        <w:lastRenderedPageBreak/>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_Toc45184107 \h </w:instrText>
      </w:r>
      <w:r>
        <w:fldChar w:fldCharType="separate"/>
      </w:r>
      <w:r>
        <w:t>379</w:t>
      </w:r>
      <w:r>
        <w:fldChar w:fldCharType="end"/>
      </w:r>
    </w:p>
    <w:p w:rsidR="00821CF5" w:rsidRDefault="00821CF5">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_Toc45184108 \h </w:instrText>
      </w:r>
      <w:r>
        <w:fldChar w:fldCharType="separate"/>
      </w:r>
      <w:r>
        <w:t>379</w:t>
      </w:r>
      <w:r>
        <w:fldChar w:fldCharType="end"/>
      </w:r>
    </w:p>
    <w:p w:rsidR="00821CF5" w:rsidRDefault="00821CF5">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_Toc45184109 \h </w:instrText>
      </w:r>
      <w:r>
        <w:fldChar w:fldCharType="separate"/>
      </w:r>
      <w:r>
        <w:t>380</w:t>
      </w:r>
      <w:r>
        <w:fldChar w:fldCharType="end"/>
      </w:r>
    </w:p>
    <w:p w:rsidR="00821CF5" w:rsidRDefault="00821CF5">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_Toc45184110 \h </w:instrText>
      </w:r>
      <w:r>
        <w:fldChar w:fldCharType="separate"/>
      </w:r>
      <w:r>
        <w:t>381</w:t>
      </w:r>
      <w:r>
        <w:fldChar w:fldCharType="end"/>
      </w:r>
    </w:p>
    <w:p w:rsidR="00821CF5" w:rsidRDefault="00821CF5">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_Toc45184111 \h </w:instrText>
      </w:r>
      <w:r>
        <w:fldChar w:fldCharType="separate"/>
      </w:r>
      <w:r>
        <w:t>381</w:t>
      </w:r>
      <w:r>
        <w:fldChar w:fldCharType="end"/>
      </w:r>
    </w:p>
    <w:p w:rsidR="00821CF5" w:rsidRDefault="00821CF5">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_Toc45184112 \h </w:instrText>
      </w:r>
      <w:r>
        <w:fldChar w:fldCharType="separate"/>
      </w:r>
      <w:r>
        <w:t>382</w:t>
      </w:r>
      <w:r>
        <w:fldChar w:fldCharType="end"/>
      </w:r>
    </w:p>
    <w:p w:rsidR="00821CF5" w:rsidRDefault="00821CF5">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_Toc45184113 \h </w:instrText>
      </w:r>
      <w:r>
        <w:fldChar w:fldCharType="separate"/>
      </w:r>
      <w:r>
        <w:t>383</w:t>
      </w:r>
      <w:r>
        <w:fldChar w:fldCharType="end"/>
      </w:r>
    </w:p>
    <w:p w:rsidR="00821CF5" w:rsidRDefault="00821CF5">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_Toc45184114 \h </w:instrText>
      </w:r>
      <w:r>
        <w:fldChar w:fldCharType="separate"/>
      </w:r>
      <w:r>
        <w:t>383</w:t>
      </w:r>
      <w:r>
        <w:fldChar w:fldCharType="end"/>
      </w:r>
    </w:p>
    <w:p w:rsidR="00821CF5" w:rsidRDefault="00821CF5">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_Toc45184115 \h </w:instrText>
      </w:r>
      <w:r>
        <w:fldChar w:fldCharType="separate"/>
      </w:r>
      <w:r>
        <w:t>384</w:t>
      </w:r>
      <w:r>
        <w:fldChar w:fldCharType="end"/>
      </w:r>
    </w:p>
    <w:p w:rsidR="00821CF5" w:rsidRDefault="00821CF5">
      <w:pPr>
        <w:pStyle w:val="TOC3"/>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rPr>
        <w:tab/>
      </w:r>
      <w:r>
        <w:rPr>
          <w:lang w:eastAsia="zh-CN"/>
        </w:rPr>
        <w:t>5G-EIR Services</w:t>
      </w:r>
      <w:r>
        <w:tab/>
      </w:r>
      <w:r>
        <w:fldChar w:fldCharType="begin" w:fldLock="1"/>
      </w:r>
      <w:r>
        <w:instrText xml:space="preserve"> PAGEREF _Toc45184116 \h </w:instrText>
      </w:r>
      <w:r>
        <w:fldChar w:fldCharType="separate"/>
      </w:r>
      <w:r>
        <w:t>384</w:t>
      </w:r>
      <w:r>
        <w:fldChar w:fldCharType="end"/>
      </w:r>
    </w:p>
    <w:p w:rsidR="00821CF5" w:rsidRDefault="00821CF5">
      <w:pPr>
        <w:pStyle w:val="TOC3"/>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rPr>
        <w:tab/>
      </w:r>
      <w:r>
        <w:rPr>
          <w:lang w:eastAsia="zh-CN"/>
        </w:rPr>
        <w:t>NWDAF Services</w:t>
      </w:r>
      <w:r>
        <w:tab/>
      </w:r>
      <w:r>
        <w:fldChar w:fldCharType="begin" w:fldLock="1"/>
      </w:r>
      <w:r>
        <w:instrText xml:space="preserve"> PAGEREF _Toc45184117 \h </w:instrText>
      </w:r>
      <w:r>
        <w:fldChar w:fldCharType="separate"/>
      </w:r>
      <w:r>
        <w:t>384</w:t>
      </w:r>
      <w:r>
        <w:fldChar w:fldCharType="end"/>
      </w:r>
    </w:p>
    <w:p w:rsidR="00821CF5" w:rsidRDefault="00821CF5">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_Toc45184118 \h </w:instrText>
      </w:r>
      <w:r>
        <w:fldChar w:fldCharType="separate"/>
      </w:r>
      <w:r>
        <w:t>384</w:t>
      </w:r>
      <w:r>
        <w:fldChar w:fldCharType="end"/>
      </w:r>
    </w:p>
    <w:p w:rsidR="00821CF5" w:rsidRDefault="00821CF5">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_Toc45184119 \h </w:instrText>
      </w:r>
      <w:r>
        <w:fldChar w:fldCharType="separate"/>
      </w:r>
      <w:r>
        <w:t>385</w:t>
      </w:r>
      <w:r>
        <w:fldChar w:fldCharType="end"/>
      </w:r>
    </w:p>
    <w:p w:rsidR="00821CF5" w:rsidRDefault="00821CF5">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_Toc45184120 \h </w:instrText>
      </w:r>
      <w:r>
        <w:fldChar w:fldCharType="separate"/>
      </w:r>
      <w:r>
        <w:t>385</w:t>
      </w:r>
      <w:r>
        <w:fldChar w:fldCharType="end"/>
      </w:r>
    </w:p>
    <w:p w:rsidR="00821CF5" w:rsidRDefault="00821CF5">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_Toc45184121 \h </w:instrText>
      </w:r>
      <w:r>
        <w:fldChar w:fldCharType="separate"/>
      </w:r>
      <w:r>
        <w:t>385</w:t>
      </w:r>
      <w:r>
        <w:fldChar w:fldCharType="end"/>
      </w:r>
    </w:p>
    <w:p w:rsidR="00821CF5" w:rsidRDefault="00821CF5">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_Toc45184122 \h </w:instrText>
      </w:r>
      <w:r>
        <w:fldChar w:fldCharType="separate"/>
      </w:r>
      <w:r>
        <w:t>385</w:t>
      </w:r>
      <w:r>
        <w:fldChar w:fldCharType="end"/>
      </w:r>
    </w:p>
    <w:p w:rsidR="00821CF5" w:rsidRDefault="00821CF5">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_Toc45184123 \h </w:instrText>
      </w:r>
      <w:r>
        <w:fldChar w:fldCharType="separate"/>
      </w:r>
      <w:r>
        <w:t>386</w:t>
      </w:r>
      <w:r>
        <w:fldChar w:fldCharType="end"/>
      </w:r>
    </w:p>
    <w:p w:rsidR="00821CF5" w:rsidRDefault="00821CF5">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_Toc45184124 \h </w:instrText>
      </w:r>
      <w:r>
        <w:fldChar w:fldCharType="separate"/>
      </w:r>
      <w:r>
        <w:t>386</w:t>
      </w:r>
      <w:r>
        <w:fldChar w:fldCharType="end"/>
      </w:r>
    </w:p>
    <w:p w:rsidR="00821CF5" w:rsidRDefault="00821CF5">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_Toc45184125 \h </w:instrText>
      </w:r>
      <w:r>
        <w:fldChar w:fldCharType="separate"/>
      </w:r>
      <w:r>
        <w:t>386</w:t>
      </w:r>
      <w:r>
        <w:fldChar w:fldCharType="end"/>
      </w:r>
    </w:p>
    <w:p w:rsidR="00821CF5" w:rsidRDefault="00821CF5">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_Toc45184126 \h </w:instrText>
      </w:r>
      <w:r>
        <w:fldChar w:fldCharType="separate"/>
      </w:r>
      <w:r>
        <w:t>387</w:t>
      </w:r>
      <w:r>
        <w:fldChar w:fldCharType="end"/>
      </w:r>
    </w:p>
    <w:p w:rsidR="00821CF5" w:rsidRDefault="00821CF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_Toc45184127 \h </w:instrText>
      </w:r>
      <w:r>
        <w:fldChar w:fldCharType="separate"/>
      </w:r>
      <w:r>
        <w:t>387</w:t>
      </w:r>
      <w:r>
        <w:fldChar w:fldCharType="end"/>
      </w:r>
    </w:p>
    <w:p w:rsidR="00821CF5" w:rsidRDefault="00821CF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_Toc45184128 \h </w:instrText>
      </w:r>
      <w:r>
        <w:fldChar w:fldCharType="separate"/>
      </w:r>
      <w:r>
        <w:t>387</w:t>
      </w:r>
      <w:r>
        <w:fldChar w:fldCharType="end"/>
      </w:r>
    </w:p>
    <w:p w:rsidR="00821CF5" w:rsidRDefault="00821CF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_Toc45184129 \h </w:instrText>
      </w:r>
      <w:r>
        <w:fldChar w:fldCharType="separate"/>
      </w:r>
      <w:r>
        <w:t>387</w:t>
      </w:r>
      <w:r>
        <w:fldChar w:fldCharType="end"/>
      </w:r>
    </w:p>
    <w:p w:rsidR="00821CF5" w:rsidRDefault="00821CF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_Toc45184130 \h </w:instrText>
      </w:r>
      <w:r>
        <w:fldChar w:fldCharType="separate"/>
      </w:r>
      <w:r>
        <w:t>387</w:t>
      </w:r>
      <w:r>
        <w:fldChar w:fldCharType="end"/>
      </w:r>
    </w:p>
    <w:p w:rsidR="00821CF5" w:rsidRDefault="00821CF5">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_Toc45184131 \h </w:instrText>
      </w:r>
      <w:r>
        <w:fldChar w:fldCharType="separate"/>
      </w:r>
      <w:r>
        <w:t>387</w:t>
      </w:r>
      <w:r>
        <w:fldChar w:fldCharType="end"/>
      </w:r>
    </w:p>
    <w:p w:rsidR="00821CF5" w:rsidRDefault="00821CF5">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_Toc45184132 \h </w:instrText>
      </w:r>
      <w:r>
        <w:fldChar w:fldCharType="separate"/>
      </w:r>
      <w:r>
        <w:t>387</w:t>
      </w:r>
      <w:r>
        <w:fldChar w:fldCharType="end"/>
      </w:r>
    </w:p>
    <w:p w:rsidR="00821CF5" w:rsidRDefault="00821CF5">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rPr>
        <w:tab/>
      </w:r>
      <w:r>
        <w:t>5G-AN - AMF</w:t>
      </w:r>
      <w:r>
        <w:tab/>
      </w:r>
      <w:r>
        <w:fldChar w:fldCharType="begin" w:fldLock="1"/>
      </w:r>
      <w:r>
        <w:instrText xml:space="preserve"> PAGEREF _Toc45184133 \h </w:instrText>
      </w:r>
      <w:r>
        <w:fldChar w:fldCharType="separate"/>
      </w:r>
      <w:r>
        <w:t>388</w:t>
      </w:r>
      <w:r>
        <w:fldChar w:fldCharType="end"/>
      </w:r>
    </w:p>
    <w:p w:rsidR="00821CF5" w:rsidRDefault="00821CF5">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rPr>
        <w:tab/>
      </w:r>
      <w:r>
        <w:t>5G-AN - SMF</w:t>
      </w:r>
      <w:r>
        <w:tab/>
      </w:r>
      <w:r>
        <w:fldChar w:fldCharType="begin" w:fldLock="1"/>
      </w:r>
      <w:r>
        <w:instrText xml:space="preserve"> PAGEREF _Toc45184134 \h </w:instrText>
      </w:r>
      <w:r>
        <w:fldChar w:fldCharType="separate"/>
      </w:r>
      <w:r>
        <w:t>389</w:t>
      </w:r>
      <w:r>
        <w:fldChar w:fldCharType="end"/>
      </w:r>
    </w:p>
    <w:p w:rsidR="00821CF5" w:rsidRDefault="00821CF5">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rPr>
        <w:tab/>
      </w:r>
      <w:r>
        <w:t>Control Plane Protocol Stacks between the UE and the 5GC</w:t>
      </w:r>
      <w:r>
        <w:tab/>
      </w:r>
      <w:r>
        <w:fldChar w:fldCharType="begin" w:fldLock="1"/>
      </w:r>
      <w:r>
        <w:instrText xml:space="preserve"> PAGEREF _Toc45184135 \h </w:instrText>
      </w:r>
      <w:r>
        <w:fldChar w:fldCharType="separate"/>
      </w:r>
      <w:r>
        <w:t>389</w:t>
      </w:r>
      <w:r>
        <w:fldChar w:fldCharType="end"/>
      </w:r>
    </w:p>
    <w:p w:rsidR="00821CF5" w:rsidRDefault="00821CF5">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_Toc45184136 \h </w:instrText>
      </w:r>
      <w:r>
        <w:fldChar w:fldCharType="separate"/>
      </w:r>
      <w:r>
        <w:t>389</w:t>
      </w:r>
      <w:r>
        <w:fldChar w:fldCharType="end"/>
      </w:r>
    </w:p>
    <w:p w:rsidR="00821CF5" w:rsidRDefault="00821CF5">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rPr>
        <w:tab/>
      </w:r>
      <w:r>
        <w:t>UE - AMF</w:t>
      </w:r>
      <w:r>
        <w:tab/>
      </w:r>
      <w:r>
        <w:fldChar w:fldCharType="begin" w:fldLock="1"/>
      </w:r>
      <w:r>
        <w:instrText xml:space="preserve"> PAGEREF _Toc45184137 \h </w:instrText>
      </w:r>
      <w:r>
        <w:fldChar w:fldCharType="separate"/>
      </w:r>
      <w:r>
        <w:t>391</w:t>
      </w:r>
      <w:r>
        <w:fldChar w:fldCharType="end"/>
      </w:r>
    </w:p>
    <w:p w:rsidR="00821CF5" w:rsidRDefault="00821CF5">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rPr>
        <w:tab/>
      </w:r>
      <w:r>
        <w:t>UE – SMF</w:t>
      </w:r>
      <w:r>
        <w:tab/>
      </w:r>
      <w:r>
        <w:fldChar w:fldCharType="begin" w:fldLock="1"/>
      </w:r>
      <w:r>
        <w:instrText xml:space="preserve"> PAGEREF _Toc45184138 \h </w:instrText>
      </w:r>
      <w:r>
        <w:fldChar w:fldCharType="separate"/>
      </w:r>
      <w:r>
        <w:t>391</w:t>
      </w:r>
      <w:r>
        <w:fldChar w:fldCharType="end"/>
      </w:r>
    </w:p>
    <w:p w:rsidR="00821CF5" w:rsidRDefault="00821CF5">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rPr>
        <w:tab/>
      </w:r>
      <w:r>
        <w:t>Control Plane Protocol Stacks between the network functions in 5GC</w:t>
      </w:r>
      <w:r>
        <w:tab/>
      </w:r>
      <w:r>
        <w:fldChar w:fldCharType="begin" w:fldLock="1"/>
      </w:r>
      <w:r>
        <w:instrText xml:space="preserve"> PAGEREF _Toc45184139 \h </w:instrText>
      </w:r>
      <w:r>
        <w:fldChar w:fldCharType="separate"/>
      </w:r>
      <w:r>
        <w:t>392</w:t>
      </w:r>
      <w:r>
        <w:fldChar w:fldCharType="end"/>
      </w:r>
    </w:p>
    <w:p w:rsidR="00821CF5" w:rsidRDefault="00821CF5">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rPr>
        <w:tab/>
      </w:r>
      <w:r>
        <w:t>The Control Plane Protocol Stack for the service based interface</w:t>
      </w:r>
      <w:r>
        <w:tab/>
      </w:r>
      <w:r>
        <w:fldChar w:fldCharType="begin" w:fldLock="1"/>
      </w:r>
      <w:r>
        <w:instrText xml:space="preserve"> PAGEREF _Toc45184140 \h </w:instrText>
      </w:r>
      <w:r>
        <w:fldChar w:fldCharType="separate"/>
      </w:r>
      <w:r>
        <w:t>392</w:t>
      </w:r>
      <w:r>
        <w:fldChar w:fldCharType="end"/>
      </w:r>
    </w:p>
    <w:p w:rsidR="00821CF5" w:rsidRDefault="00821CF5">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rPr>
        <w:tab/>
      </w:r>
      <w:r>
        <w:t>The Control Plane protocol stack for the N4 interface between SMF and UPF</w:t>
      </w:r>
      <w:r>
        <w:tab/>
      </w:r>
      <w:r>
        <w:fldChar w:fldCharType="begin" w:fldLock="1"/>
      </w:r>
      <w:r>
        <w:instrText xml:space="preserve"> PAGEREF _Toc45184141 \h </w:instrText>
      </w:r>
      <w:r>
        <w:fldChar w:fldCharType="separate"/>
      </w:r>
      <w:r>
        <w:t>392</w:t>
      </w:r>
      <w:r>
        <w:fldChar w:fldCharType="end"/>
      </w:r>
    </w:p>
    <w:p w:rsidR="00821CF5" w:rsidRDefault="00821CF5">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rPr>
        <w:tab/>
      </w:r>
      <w:r>
        <w:t>Control Plane</w:t>
      </w:r>
      <w:r>
        <w:rPr>
          <w:lang w:eastAsia="zh-CN"/>
        </w:rPr>
        <w:t xml:space="preserve"> for untrusted non 3GPP Access</w:t>
      </w:r>
      <w:r>
        <w:tab/>
      </w:r>
      <w:r>
        <w:fldChar w:fldCharType="begin" w:fldLock="1"/>
      </w:r>
      <w:r>
        <w:instrText xml:space="preserve"> PAGEREF _Toc45184142 \h </w:instrText>
      </w:r>
      <w:r>
        <w:fldChar w:fldCharType="separate"/>
      </w:r>
      <w:r>
        <w:t>392</w:t>
      </w:r>
      <w:r>
        <w:fldChar w:fldCharType="end"/>
      </w:r>
    </w:p>
    <w:p w:rsidR="00821CF5" w:rsidRDefault="00821CF5">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rPr>
        <w:tab/>
      </w:r>
      <w:r>
        <w:rPr>
          <w:lang w:eastAsia="zh-CN"/>
        </w:rPr>
        <w:t>Control Plane for trusted non-3GPP Access</w:t>
      </w:r>
      <w:r>
        <w:tab/>
      </w:r>
      <w:r>
        <w:fldChar w:fldCharType="begin" w:fldLock="1"/>
      </w:r>
      <w:r>
        <w:instrText xml:space="preserve"> PAGEREF _Toc45184143 \h </w:instrText>
      </w:r>
      <w:r>
        <w:fldChar w:fldCharType="separate"/>
      </w:r>
      <w:r>
        <w:t>393</w:t>
      </w:r>
      <w:r>
        <w:fldChar w:fldCharType="end"/>
      </w:r>
    </w:p>
    <w:p w:rsidR="00821CF5" w:rsidRDefault="00821CF5">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rPr>
        <w:tab/>
      </w:r>
      <w:r>
        <w:rPr>
          <w:lang w:eastAsia="zh-CN"/>
        </w:rPr>
        <w:t>Control Plane for W-5GAN Access</w:t>
      </w:r>
      <w:r>
        <w:tab/>
      </w:r>
      <w:r>
        <w:fldChar w:fldCharType="begin" w:fldLock="1"/>
      </w:r>
      <w:r>
        <w:instrText xml:space="preserve"> PAGEREF _Toc45184144 \h </w:instrText>
      </w:r>
      <w:r>
        <w:fldChar w:fldCharType="separate"/>
      </w:r>
      <w:r>
        <w:t>394</w:t>
      </w:r>
      <w:r>
        <w:fldChar w:fldCharType="end"/>
      </w:r>
    </w:p>
    <w:p w:rsidR="00821CF5" w:rsidRDefault="00821CF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_Toc45184145 \h </w:instrText>
      </w:r>
      <w:r>
        <w:fldChar w:fldCharType="separate"/>
      </w:r>
      <w:r>
        <w:t>394</w:t>
      </w:r>
      <w:r>
        <w:fldChar w:fldCharType="end"/>
      </w:r>
    </w:p>
    <w:p w:rsidR="00821CF5" w:rsidRDefault="00821CF5">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rPr>
        <w:tab/>
      </w:r>
      <w:r>
        <w:t>User Plane Protocol Stack for a PDU Session</w:t>
      </w:r>
      <w:r>
        <w:tab/>
      </w:r>
      <w:r>
        <w:fldChar w:fldCharType="begin" w:fldLock="1"/>
      </w:r>
      <w:r>
        <w:instrText xml:space="preserve"> PAGEREF _Toc45184146 \h </w:instrText>
      </w:r>
      <w:r>
        <w:fldChar w:fldCharType="separate"/>
      </w:r>
      <w:r>
        <w:t>394</w:t>
      </w:r>
      <w:r>
        <w:fldChar w:fldCharType="end"/>
      </w:r>
    </w:p>
    <w:p w:rsidR="00821CF5" w:rsidRDefault="00821CF5">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rPr>
        <w:tab/>
      </w:r>
      <w:r>
        <w:rPr>
          <w:lang w:eastAsia="zh-CN"/>
        </w:rPr>
        <w:t>User Plane for untrusted non-3GPP Access</w:t>
      </w:r>
      <w:r>
        <w:tab/>
      </w:r>
      <w:r>
        <w:fldChar w:fldCharType="begin" w:fldLock="1"/>
      </w:r>
      <w:r>
        <w:instrText xml:space="preserve"> PAGEREF _Toc45184147 \h </w:instrText>
      </w:r>
      <w:r>
        <w:fldChar w:fldCharType="separate"/>
      </w:r>
      <w:r>
        <w:t>396</w:t>
      </w:r>
      <w:r>
        <w:fldChar w:fldCharType="end"/>
      </w:r>
    </w:p>
    <w:p w:rsidR="00821CF5" w:rsidRDefault="00821CF5">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rPr>
        <w:tab/>
      </w:r>
      <w:r>
        <w:rPr>
          <w:lang w:eastAsia="zh-CN"/>
        </w:rPr>
        <w:t>User Plane for trusted non-3GPP Access</w:t>
      </w:r>
      <w:r>
        <w:tab/>
      </w:r>
      <w:r>
        <w:fldChar w:fldCharType="begin" w:fldLock="1"/>
      </w:r>
      <w:r>
        <w:instrText xml:space="preserve"> PAGEREF _Toc45184148 \h </w:instrText>
      </w:r>
      <w:r>
        <w:fldChar w:fldCharType="separate"/>
      </w:r>
      <w:r>
        <w:t>396</w:t>
      </w:r>
      <w:r>
        <w:fldChar w:fldCharType="end"/>
      </w:r>
    </w:p>
    <w:p w:rsidR="00821CF5" w:rsidRDefault="00821CF5">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rPr>
        <w:tab/>
      </w:r>
      <w:r>
        <w:rPr>
          <w:lang w:eastAsia="zh-CN"/>
        </w:rPr>
        <w:t>User Plane for W-5GAN Access</w:t>
      </w:r>
      <w:r>
        <w:tab/>
      </w:r>
      <w:r>
        <w:fldChar w:fldCharType="begin" w:fldLock="1"/>
      </w:r>
      <w:r>
        <w:instrText xml:space="preserve"> PAGEREF _Toc45184149 \h </w:instrText>
      </w:r>
      <w:r>
        <w:fldChar w:fldCharType="separate"/>
      </w:r>
      <w:r>
        <w:t>396</w:t>
      </w:r>
      <w:r>
        <w:fldChar w:fldCharType="end"/>
      </w:r>
    </w:p>
    <w:p w:rsidR="00821CF5" w:rsidRDefault="00821CF5">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rPr>
        <w:tab/>
      </w:r>
      <w:r>
        <w:rPr>
          <w:lang w:eastAsia="zh-CN"/>
        </w:rPr>
        <w:t>User Plane for N19-based forwarding of a 5G VN group</w:t>
      </w:r>
      <w:r>
        <w:tab/>
      </w:r>
      <w:r>
        <w:fldChar w:fldCharType="begin" w:fldLock="1"/>
      </w:r>
      <w:r>
        <w:instrText xml:space="preserve"> PAGEREF _Toc45184150 \h </w:instrText>
      </w:r>
      <w:r>
        <w:fldChar w:fldCharType="separate"/>
      </w:r>
      <w:r>
        <w:t>397</w:t>
      </w:r>
      <w:r>
        <w:fldChar w:fldCharType="end"/>
      </w:r>
    </w:p>
    <w:p w:rsidR="00821CF5" w:rsidRDefault="00821CF5" w:rsidP="00821CF5">
      <w:pPr>
        <w:pStyle w:val="TOC8"/>
        <w:rPr>
          <w:rFonts w:asciiTheme="minorHAnsi" w:eastAsiaTheme="minorEastAsia" w:hAnsiTheme="minorHAnsi" w:cstheme="minorBidi"/>
          <w:b w:val="0"/>
          <w:szCs w:val="22"/>
          <w:lang w:eastAsia="en-GB"/>
        </w:rPr>
      </w:pPr>
      <w:r>
        <w:lastRenderedPageBreak/>
        <w:t>Annex A (informative):</w:t>
      </w:r>
      <w:r>
        <w:tab/>
      </w:r>
      <w:r>
        <w:rPr>
          <w:lang w:eastAsia="ja-JP"/>
        </w:rPr>
        <w:t>Relationship between Service-Based Interfaces and Reference Points</w:t>
      </w:r>
      <w:r>
        <w:tab/>
      </w:r>
      <w:r>
        <w:fldChar w:fldCharType="begin" w:fldLock="1"/>
      </w:r>
      <w:r>
        <w:instrText xml:space="preserve"> PAGEREF _Toc45184151 \h </w:instrText>
      </w:r>
      <w:r>
        <w:fldChar w:fldCharType="separate"/>
      </w:r>
      <w:r>
        <w:t>398</w:t>
      </w:r>
      <w:r>
        <w:fldChar w:fldCharType="end"/>
      </w:r>
    </w:p>
    <w:p w:rsidR="00821CF5" w:rsidRDefault="00821CF5" w:rsidP="00821CF5">
      <w:pPr>
        <w:pStyle w:val="TOC8"/>
        <w:rPr>
          <w:rFonts w:asciiTheme="minorHAnsi" w:eastAsiaTheme="minorEastAsia" w:hAnsiTheme="minorHAnsi" w:cstheme="minorBidi"/>
          <w:b w:val="0"/>
          <w:szCs w:val="22"/>
          <w:lang w:eastAsia="en-GB"/>
        </w:rPr>
      </w:pPr>
      <w:r>
        <w:t>Annex B (normative):</w:t>
      </w:r>
      <w:r>
        <w:tab/>
        <w:t>Mapping between temporary identities</w:t>
      </w:r>
      <w:r>
        <w:tab/>
      </w:r>
      <w:r>
        <w:fldChar w:fldCharType="begin" w:fldLock="1"/>
      </w:r>
      <w:r>
        <w:instrText xml:space="preserve"> PAGEREF _Toc45184152 \h </w:instrText>
      </w:r>
      <w:r>
        <w:fldChar w:fldCharType="separate"/>
      </w:r>
      <w:r>
        <w:t>400</w:t>
      </w:r>
      <w:r>
        <w:fldChar w:fldCharType="end"/>
      </w:r>
    </w:p>
    <w:p w:rsidR="00821CF5" w:rsidRDefault="00821CF5" w:rsidP="00821CF5">
      <w:pPr>
        <w:pStyle w:val="TOC8"/>
        <w:rPr>
          <w:rFonts w:asciiTheme="minorHAnsi" w:eastAsiaTheme="minorEastAsia" w:hAnsiTheme="minorHAnsi" w:cstheme="minorBidi"/>
          <w:b w:val="0"/>
          <w:szCs w:val="22"/>
          <w:lang w:eastAsia="en-GB"/>
        </w:rPr>
      </w:pPr>
      <w:r>
        <w:t>Annex C (informative):</w:t>
      </w:r>
      <w:r>
        <w:tab/>
        <w:t>Guidelines and Principles for Compute-Storage Separation</w:t>
      </w:r>
      <w:r>
        <w:tab/>
      </w:r>
      <w:r>
        <w:fldChar w:fldCharType="begin" w:fldLock="1"/>
      </w:r>
      <w:r>
        <w:instrText xml:space="preserve"> PAGEREF _Toc45184153 \h </w:instrText>
      </w:r>
      <w:r>
        <w:fldChar w:fldCharType="separate"/>
      </w:r>
      <w:r>
        <w:t>401</w:t>
      </w:r>
      <w:r>
        <w:fldChar w:fldCharType="end"/>
      </w:r>
    </w:p>
    <w:p w:rsidR="00821CF5" w:rsidRDefault="00821CF5" w:rsidP="00821CF5">
      <w:pPr>
        <w:pStyle w:val="TOC8"/>
        <w:rPr>
          <w:rFonts w:asciiTheme="minorHAnsi" w:eastAsiaTheme="minorEastAsia" w:hAnsiTheme="minorHAnsi" w:cstheme="minorBidi"/>
          <w:b w:val="0"/>
          <w:szCs w:val="22"/>
          <w:lang w:eastAsia="en-GB"/>
        </w:rPr>
      </w:pPr>
      <w:r>
        <w:t>Annex D (informative):</w:t>
      </w:r>
      <w:r>
        <w:tab/>
        <w:t>5GS support for Non-Public Network deployment options</w:t>
      </w:r>
      <w:r>
        <w:tab/>
      </w:r>
      <w:r>
        <w:fldChar w:fldCharType="begin" w:fldLock="1"/>
      </w:r>
      <w:r>
        <w:instrText xml:space="preserve"> PAGEREF _Toc45184154 \h </w:instrText>
      </w:r>
      <w:r>
        <w:fldChar w:fldCharType="separate"/>
      </w:r>
      <w:r>
        <w:t>402</w:t>
      </w:r>
      <w:r>
        <w:fldChar w:fldCharType="end"/>
      </w:r>
    </w:p>
    <w:p w:rsidR="00821CF5" w:rsidRDefault="00821CF5">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_Toc45184155 \h </w:instrText>
      </w:r>
      <w:r>
        <w:fldChar w:fldCharType="separate"/>
      </w:r>
      <w:r>
        <w:t>402</w:t>
      </w:r>
      <w:r>
        <w:fldChar w:fldCharType="end"/>
      </w:r>
    </w:p>
    <w:p w:rsidR="00821CF5" w:rsidRDefault="00821CF5">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_Toc45184156 \h </w:instrText>
      </w:r>
      <w:r>
        <w:fldChar w:fldCharType="separate"/>
      </w:r>
      <w:r>
        <w:t>402</w:t>
      </w:r>
      <w:r>
        <w:fldChar w:fldCharType="end"/>
      </w:r>
    </w:p>
    <w:p w:rsidR="00821CF5" w:rsidRDefault="00821CF5">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_Toc45184157 \h </w:instrText>
      </w:r>
      <w:r>
        <w:fldChar w:fldCharType="separate"/>
      </w:r>
      <w:r>
        <w:t>403</w:t>
      </w:r>
      <w:r>
        <w:fldChar w:fldCharType="end"/>
      </w:r>
    </w:p>
    <w:p w:rsidR="00821CF5" w:rsidRDefault="00821CF5">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_Toc45184158 \h </w:instrText>
      </w:r>
      <w:r>
        <w:fldChar w:fldCharType="separate"/>
      </w:r>
      <w:r>
        <w:t>404</w:t>
      </w:r>
      <w:r>
        <w:fldChar w:fldCharType="end"/>
      </w:r>
    </w:p>
    <w:p w:rsidR="00821CF5" w:rsidRDefault="00821CF5" w:rsidP="00821CF5">
      <w:pPr>
        <w:pStyle w:val="TOC8"/>
        <w:rPr>
          <w:rFonts w:asciiTheme="minorHAnsi" w:eastAsiaTheme="minorEastAsia" w:hAnsiTheme="minorHAnsi" w:cstheme="minorBidi"/>
          <w:b w:val="0"/>
          <w:szCs w:val="22"/>
          <w:lang w:eastAsia="en-GB"/>
        </w:rPr>
      </w:pPr>
      <w:r>
        <w:t>Annex E (informative):</w:t>
      </w:r>
      <w:r>
        <w:tab/>
        <w:t>Communication models for NF/NF services interaction</w:t>
      </w:r>
      <w:r>
        <w:tab/>
      </w:r>
      <w:r>
        <w:fldChar w:fldCharType="begin" w:fldLock="1"/>
      </w:r>
      <w:r>
        <w:instrText xml:space="preserve"> PAGEREF _Toc45184159 \h </w:instrText>
      </w:r>
      <w:r>
        <w:fldChar w:fldCharType="separate"/>
      </w:r>
      <w:r>
        <w:t>405</w:t>
      </w:r>
      <w:r>
        <w:fldChar w:fldCharType="end"/>
      </w:r>
    </w:p>
    <w:p w:rsidR="00821CF5" w:rsidRDefault="00821CF5">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_Toc45184160 \h </w:instrText>
      </w:r>
      <w:r>
        <w:fldChar w:fldCharType="separate"/>
      </w:r>
      <w:r>
        <w:t>405</w:t>
      </w:r>
      <w:r>
        <w:fldChar w:fldCharType="end"/>
      </w:r>
    </w:p>
    <w:p w:rsidR="00821CF5" w:rsidRDefault="00821CF5" w:rsidP="00821CF5">
      <w:pPr>
        <w:pStyle w:val="TOC8"/>
        <w:rPr>
          <w:rFonts w:asciiTheme="minorHAnsi" w:eastAsiaTheme="minorEastAsia" w:hAnsiTheme="minorHAnsi" w:cstheme="minorBidi"/>
          <w:b w:val="0"/>
          <w:szCs w:val="22"/>
          <w:lang w:eastAsia="en-GB"/>
        </w:rPr>
      </w:pPr>
      <w:r>
        <w:t>Annex F (informative):</w:t>
      </w:r>
      <w:r>
        <w:tab/>
        <w:t>Redundant user plane paths based on multiple UEs per device</w:t>
      </w:r>
      <w:r>
        <w:tab/>
      </w:r>
      <w:r>
        <w:fldChar w:fldCharType="begin" w:fldLock="1"/>
      </w:r>
      <w:r>
        <w:instrText xml:space="preserve"> PAGEREF _Toc45184161 \h </w:instrText>
      </w:r>
      <w:r>
        <w:fldChar w:fldCharType="separate"/>
      </w:r>
      <w:r>
        <w:t>407</w:t>
      </w:r>
      <w:r>
        <w:fldChar w:fldCharType="end"/>
      </w:r>
    </w:p>
    <w:p w:rsidR="00821CF5" w:rsidRDefault="00821CF5" w:rsidP="00821CF5">
      <w:pPr>
        <w:pStyle w:val="TOC8"/>
        <w:rPr>
          <w:rFonts w:asciiTheme="minorHAnsi" w:eastAsiaTheme="minorEastAsia" w:hAnsiTheme="minorHAnsi" w:cstheme="minorBidi"/>
          <w:b w:val="0"/>
          <w:szCs w:val="22"/>
          <w:lang w:eastAsia="en-GB"/>
        </w:rPr>
      </w:pPr>
      <w:r>
        <w:t>Annex G (informative):</w:t>
      </w:r>
      <w:r>
        <w:tab/>
      </w:r>
      <w:r>
        <w:rPr>
          <w:lang w:eastAsia="ja-JP"/>
        </w:rPr>
        <w:t>SCP Deployment Examples</w:t>
      </w:r>
      <w:r>
        <w:tab/>
      </w:r>
      <w:r>
        <w:fldChar w:fldCharType="begin" w:fldLock="1"/>
      </w:r>
      <w:r>
        <w:instrText xml:space="preserve"> PAGEREF _Toc45184162 \h </w:instrText>
      </w:r>
      <w:r>
        <w:fldChar w:fldCharType="separate"/>
      </w:r>
      <w:r>
        <w:t>410</w:t>
      </w:r>
      <w:r>
        <w:fldChar w:fldCharType="end"/>
      </w:r>
    </w:p>
    <w:p w:rsidR="00821CF5" w:rsidRDefault="00821CF5">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rPr>
        <w:tab/>
      </w:r>
      <w:r>
        <w:rPr>
          <w:lang w:eastAsia="ja-JP"/>
        </w:rPr>
        <w:t>General</w:t>
      </w:r>
      <w:r>
        <w:tab/>
      </w:r>
      <w:r>
        <w:fldChar w:fldCharType="begin" w:fldLock="1"/>
      </w:r>
      <w:r>
        <w:instrText xml:space="preserve"> PAGEREF _Toc45184163 \h </w:instrText>
      </w:r>
      <w:r>
        <w:fldChar w:fldCharType="separate"/>
      </w:r>
      <w:r>
        <w:t>410</w:t>
      </w:r>
      <w:r>
        <w:fldChar w:fldCharType="end"/>
      </w:r>
    </w:p>
    <w:p w:rsidR="00821CF5" w:rsidRDefault="00821CF5">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rPr>
        <w:tab/>
      </w:r>
      <w:r>
        <w:rPr>
          <w:lang w:eastAsia="ja-JP"/>
        </w:rPr>
        <w:t>An SCP based on service mesh</w:t>
      </w:r>
      <w:r>
        <w:tab/>
      </w:r>
      <w:r>
        <w:fldChar w:fldCharType="begin" w:fldLock="1"/>
      </w:r>
      <w:r>
        <w:instrText xml:space="preserve"> PAGEREF _Toc45184164 \h </w:instrText>
      </w:r>
      <w:r>
        <w:fldChar w:fldCharType="separate"/>
      </w:r>
      <w:r>
        <w:t>410</w:t>
      </w:r>
      <w:r>
        <w:fldChar w:fldCharType="end"/>
      </w:r>
    </w:p>
    <w:p w:rsidR="00821CF5" w:rsidRDefault="00821CF5">
      <w:pPr>
        <w:pStyle w:val="TOC2"/>
        <w:rPr>
          <w:rFonts w:asciiTheme="minorHAnsi" w:eastAsiaTheme="minorEastAsia" w:hAnsiTheme="minorHAnsi" w:cstheme="minorBidi"/>
          <w:sz w:val="22"/>
          <w:szCs w:val="22"/>
          <w:lang w:eastAsia="en-GB"/>
        </w:rPr>
      </w:pPr>
      <w:r w:rsidRPr="00821CF5">
        <w:t>G.2.1</w:t>
      </w:r>
      <w:r w:rsidRPr="00821CF5">
        <w:rPr>
          <w:rFonts w:asciiTheme="minorHAnsi" w:eastAsiaTheme="minorEastAsia" w:hAnsiTheme="minorHAnsi" w:cstheme="minorBidi"/>
          <w:sz w:val="22"/>
          <w:szCs w:val="22"/>
          <w:lang w:eastAsia="en-GB"/>
        </w:rPr>
        <w:tab/>
      </w:r>
      <w:r w:rsidRPr="00D27641">
        <w:rPr>
          <w:lang w:val="en-US"/>
        </w:rPr>
        <w:t>Introduction</w:t>
      </w:r>
      <w:r>
        <w:tab/>
      </w:r>
      <w:r>
        <w:fldChar w:fldCharType="begin" w:fldLock="1"/>
      </w:r>
      <w:r>
        <w:instrText xml:space="preserve"> PAGEREF _Toc45184165 \h </w:instrText>
      </w:r>
      <w:r>
        <w:fldChar w:fldCharType="separate"/>
      </w:r>
      <w:r>
        <w:t>410</w:t>
      </w:r>
      <w:r>
        <w:fldChar w:fldCharType="end"/>
      </w:r>
    </w:p>
    <w:p w:rsidR="00821CF5" w:rsidRDefault="00821CF5">
      <w:pPr>
        <w:pStyle w:val="TOC2"/>
        <w:rPr>
          <w:rFonts w:asciiTheme="minorHAnsi" w:eastAsiaTheme="minorEastAsia" w:hAnsiTheme="minorHAnsi" w:cstheme="minorBidi"/>
          <w:sz w:val="22"/>
          <w:szCs w:val="22"/>
          <w:lang w:eastAsia="en-GB"/>
        </w:rPr>
      </w:pPr>
      <w:r w:rsidRPr="00821CF5">
        <w:t>G.2.2</w:t>
      </w:r>
      <w:r w:rsidRPr="00821CF5">
        <w:rPr>
          <w:rFonts w:asciiTheme="minorHAnsi" w:eastAsiaTheme="minorEastAsia" w:hAnsiTheme="minorHAnsi" w:cstheme="minorBidi"/>
          <w:sz w:val="22"/>
          <w:szCs w:val="22"/>
          <w:lang w:eastAsia="en-GB"/>
        </w:rPr>
        <w:tab/>
      </w:r>
      <w:r w:rsidRPr="00D27641">
        <w:rPr>
          <w:lang w:val="en-US"/>
        </w:rPr>
        <w:t>Communication across service mesh boundaries</w:t>
      </w:r>
      <w:r>
        <w:tab/>
      </w:r>
      <w:r>
        <w:fldChar w:fldCharType="begin" w:fldLock="1"/>
      </w:r>
      <w:r>
        <w:instrText xml:space="preserve"> PAGEREF _Toc45184166 \h </w:instrText>
      </w:r>
      <w:r>
        <w:fldChar w:fldCharType="separate"/>
      </w:r>
      <w:r>
        <w:t>411</w:t>
      </w:r>
      <w:r>
        <w:fldChar w:fldCharType="end"/>
      </w:r>
    </w:p>
    <w:p w:rsidR="00821CF5" w:rsidRDefault="00821CF5">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rPr>
        <w:tab/>
      </w:r>
      <w:r>
        <w:rPr>
          <w:lang w:eastAsia="ja-JP"/>
        </w:rPr>
        <w:t>An SCP based on independent deployment units</w:t>
      </w:r>
      <w:r>
        <w:tab/>
      </w:r>
      <w:r>
        <w:fldChar w:fldCharType="begin" w:fldLock="1"/>
      </w:r>
      <w:r>
        <w:instrText xml:space="preserve"> PAGEREF _Toc45184167 \h </w:instrText>
      </w:r>
      <w:r>
        <w:fldChar w:fldCharType="separate"/>
      </w:r>
      <w:r>
        <w:t>412</w:t>
      </w:r>
      <w:r>
        <w:fldChar w:fldCharType="end"/>
      </w:r>
    </w:p>
    <w:p w:rsidR="00821CF5" w:rsidRDefault="00821CF5">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_Toc45184168 \h </w:instrText>
      </w:r>
      <w:r>
        <w:fldChar w:fldCharType="separate"/>
      </w:r>
      <w:r>
        <w:t>413</w:t>
      </w:r>
      <w:r>
        <w:fldChar w:fldCharType="end"/>
      </w:r>
    </w:p>
    <w:p w:rsidR="00821CF5" w:rsidRDefault="00821CF5">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_Toc45184169 \h </w:instrText>
      </w:r>
      <w:r>
        <w:fldChar w:fldCharType="separate"/>
      </w:r>
      <w:r>
        <w:t>413</w:t>
      </w:r>
      <w:r>
        <w:fldChar w:fldCharType="end"/>
      </w:r>
    </w:p>
    <w:p w:rsidR="00821CF5" w:rsidRDefault="00821CF5">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_Toc45184170 \h </w:instrText>
      </w:r>
      <w:r>
        <w:fldChar w:fldCharType="separate"/>
      </w:r>
      <w:r>
        <w:t>414</w:t>
      </w:r>
      <w:r>
        <w:fldChar w:fldCharType="end"/>
      </w:r>
    </w:p>
    <w:p w:rsidR="00821CF5" w:rsidRDefault="00821CF5">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_Toc45184171 \h </w:instrText>
      </w:r>
      <w:r>
        <w:fldChar w:fldCharType="separate"/>
      </w:r>
      <w:r>
        <w:t>415</w:t>
      </w:r>
      <w:r>
        <w:fldChar w:fldCharType="end"/>
      </w:r>
    </w:p>
    <w:p w:rsidR="00821CF5" w:rsidRDefault="00821CF5">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_Toc45184172 \h </w:instrText>
      </w:r>
      <w:r>
        <w:fldChar w:fldCharType="separate"/>
      </w:r>
      <w:r>
        <w:t>415</w:t>
      </w:r>
      <w:r>
        <w:fldChar w:fldCharType="end"/>
      </w:r>
    </w:p>
    <w:p w:rsidR="00821CF5" w:rsidRDefault="00821CF5" w:rsidP="00821CF5">
      <w:pPr>
        <w:pStyle w:val="TOC8"/>
        <w:rPr>
          <w:rFonts w:asciiTheme="minorHAnsi" w:eastAsiaTheme="minorEastAsia" w:hAnsiTheme="minorHAnsi" w:cstheme="minorBidi"/>
          <w:b w:val="0"/>
          <w:szCs w:val="22"/>
          <w:lang w:eastAsia="en-GB"/>
        </w:rPr>
      </w:pPr>
      <w:r>
        <w:t>Annex H (normative):</w:t>
      </w:r>
      <w:r>
        <w:tab/>
        <w:t>TSN usage guidelines</w:t>
      </w:r>
      <w:r>
        <w:tab/>
      </w:r>
      <w:r>
        <w:fldChar w:fldCharType="begin" w:fldLock="1"/>
      </w:r>
      <w:r>
        <w:instrText xml:space="preserve"> PAGEREF _Toc45184173 \h </w:instrText>
      </w:r>
      <w:r>
        <w:fldChar w:fldCharType="separate"/>
      </w:r>
      <w:r>
        <w:t>416</w:t>
      </w:r>
      <w:r>
        <w:fldChar w:fldCharType="end"/>
      </w:r>
    </w:p>
    <w:p w:rsidR="00821CF5" w:rsidRDefault="00821CF5">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_Toc45184174 \h </w:instrText>
      </w:r>
      <w:r>
        <w:fldChar w:fldCharType="separate"/>
      </w:r>
      <w:r>
        <w:t>416</w:t>
      </w:r>
      <w:r>
        <w:fldChar w:fldCharType="end"/>
      </w:r>
    </w:p>
    <w:p w:rsidR="00821CF5" w:rsidRDefault="00821CF5">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_Toc45184175 \h </w:instrText>
      </w:r>
      <w:r>
        <w:fldChar w:fldCharType="separate"/>
      </w:r>
      <w:r>
        <w:t>416</w:t>
      </w:r>
      <w:r>
        <w:fldChar w:fldCharType="end"/>
      </w:r>
    </w:p>
    <w:p w:rsidR="00821CF5" w:rsidRDefault="00821CF5" w:rsidP="00821CF5">
      <w:pPr>
        <w:pStyle w:val="TOC8"/>
        <w:rPr>
          <w:rFonts w:asciiTheme="minorHAnsi" w:eastAsiaTheme="minorEastAsia" w:hAnsiTheme="minorHAnsi" w:cstheme="minorBidi"/>
          <w:b w:val="0"/>
          <w:szCs w:val="22"/>
          <w:lang w:eastAsia="en-GB"/>
        </w:rPr>
      </w:pPr>
      <w:r>
        <w:t>Annex I (normative):</w:t>
      </w:r>
      <w:r>
        <w:tab/>
        <w:t>TSN usage guidelines</w:t>
      </w:r>
      <w:r>
        <w:tab/>
      </w:r>
      <w:r>
        <w:fldChar w:fldCharType="begin" w:fldLock="1"/>
      </w:r>
      <w:r>
        <w:instrText xml:space="preserve"> PAGEREF _Toc45184176 \h </w:instrText>
      </w:r>
      <w:r>
        <w:fldChar w:fldCharType="separate"/>
      </w:r>
      <w:r>
        <w:t>417</w:t>
      </w:r>
      <w:r>
        <w:fldChar w:fldCharType="end"/>
      </w:r>
    </w:p>
    <w:p w:rsidR="00821CF5" w:rsidRDefault="00821CF5">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_Toc45184177 \h </w:instrText>
      </w:r>
      <w:r>
        <w:fldChar w:fldCharType="separate"/>
      </w:r>
      <w:r>
        <w:t>417</w:t>
      </w:r>
      <w:r>
        <w:fldChar w:fldCharType="end"/>
      </w:r>
    </w:p>
    <w:p w:rsidR="00821CF5" w:rsidRDefault="00821CF5" w:rsidP="00821CF5">
      <w:pPr>
        <w:pStyle w:val="TOC8"/>
        <w:rPr>
          <w:rFonts w:asciiTheme="minorHAnsi" w:eastAsiaTheme="minorEastAsia" w:hAnsiTheme="minorHAnsi" w:cstheme="minorBidi"/>
          <w:b w:val="0"/>
          <w:szCs w:val="22"/>
          <w:lang w:eastAsia="en-GB"/>
        </w:rPr>
      </w:pPr>
      <w:r>
        <w:t>Annex J (informative):</w:t>
      </w:r>
      <w:r>
        <w:tab/>
        <w:t>Link MTU considerations</w:t>
      </w:r>
      <w:r>
        <w:tab/>
      </w:r>
      <w:r>
        <w:fldChar w:fldCharType="begin" w:fldLock="1"/>
      </w:r>
      <w:r>
        <w:instrText xml:space="preserve"> PAGEREF _Toc45184178 \h </w:instrText>
      </w:r>
      <w:r>
        <w:fldChar w:fldCharType="separate"/>
      </w:r>
      <w:r>
        <w:t>418</w:t>
      </w:r>
      <w:r>
        <w:fldChar w:fldCharType="end"/>
      </w:r>
    </w:p>
    <w:p w:rsidR="00821CF5" w:rsidRDefault="00821CF5" w:rsidP="00821CF5">
      <w:pPr>
        <w:pStyle w:val="TOC8"/>
        <w:rPr>
          <w:rFonts w:asciiTheme="minorHAnsi" w:eastAsiaTheme="minorEastAsia" w:hAnsiTheme="minorHAnsi" w:cstheme="minorBidi"/>
          <w:b w:val="0"/>
          <w:szCs w:val="22"/>
          <w:lang w:eastAsia="en-GB"/>
        </w:rPr>
      </w:pPr>
      <w:r>
        <w:t>Annex K (informative):</w:t>
      </w:r>
      <w:r>
        <w:tab/>
        <w:t>Change history</w:t>
      </w:r>
      <w:r>
        <w:tab/>
      </w:r>
      <w:r>
        <w:fldChar w:fldCharType="begin" w:fldLock="1"/>
      </w:r>
      <w:r>
        <w:instrText xml:space="preserve"> PAGEREF _Toc45184179 \h </w:instrText>
      </w:r>
      <w:r>
        <w:fldChar w:fldCharType="separate"/>
      </w:r>
      <w:r>
        <w:t>420</w:t>
      </w:r>
      <w:r>
        <w:fldChar w:fldCharType="end"/>
      </w:r>
    </w:p>
    <w:p w:rsidR="00080512" w:rsidRDefault="00821CF5" w:rsidP="002369B3">
      <w:r>
        <w:rPr>
          <w:noProof/>
          <w:sz w:val="22"/>
        </w:rPr>
        <w:fldChar w:fldCharType="end"/>
      </w:r>
      <w:bookmarkEnd w:id="3"/>
    </w:p>
    <w:p w:rsidR="002369B3" w:rsidRPr="009E0DE1" w:rsidRDefault="002369B3" w:rsidP="002369B3"/>
    <w:p w:rsidR="00080512" w:rsidRPr="009E0DE1" w:rsidRDefault="00080512">
      <w:pPr>
        <w:pStyle w:val="Heading1"/>
      </w:pPr>
      <w:r w:rsidRPr="009E0DE1">
        <w:br w:type="page"/>
      </w:r>
      <w:bookmarkStart w:id="4" w:name="_Toc20149622"/>
      <w:bookmarkStart w:id="5" w:name="_Toc27846413"/>
      <w:bookmarkStart w:id="6" w:name="_Toc36187537"/>
      <w:bookmarkStart w:id="7" w:name="_Toc45183441"/>
      <w:r w:rsidRPr="009E0DE1">
        <w:lastRenderedPageBreak/>
        <w:t>Foreword</w:t>
      </w:r>
      <w:bookmarkEnd w:id="4"/>
      <w:bookmarkEnd w:id="5"/>
      <w:bookmarkEnd w:id="6"/>
      <w:bookmarkEnd w:id="7"/>
    </w:p>
    <w:p w:rsidR="00080512" w:rsidRPr="009E0DE1" w:rsidRDefault="00080512">
      <w:r w:rsidRPr="009E0DE1">
        <w:t>This Technical Specification has been produced by the 3</w:t>
      </w:r>
      <w:r w:rsidR="00F04712" w:rsidRPr="009E0DE1">
        <w:t>rd</w:t>
      </w:r>
      <w:r w:rsidRPr="009E0DE1">
        <w:t xml:space="preserve"> Generation Partnership Project (3GPP).</w:t>
      </w:r>
    </w:p>
    <w:p w:rsidR="00080512" w:rsidRPr="009E0DE1" w:rsidRDefault="00080512">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9E0DE1" w:rsidRDefault="00080512">
      <w:pPr>
        <w:pStyle w:val="B1"/>
        <w:rPr>
          <w:lang w:val="en-GB"/>
        </w:rPr>
      </w:pPr>
      <w:r w:rsidRPr="009E0DE1">
        <w:rPr>
          <w:lang w:val="en-GB"/>
        </w:rPr>
        <w:t>Version x.y.z</w:t>
      </w:r>
    </w:p>
    <w:p w:rsidR="00080512" w:rsidRPr="009E0DE1" w:rsidRDefault="00080512">
      <w:pPr>
        <w:pStyle w:val="B1"/>
        <w:rPr>
          <w:lang w:val="en-GB"/>
        </w:rPr>
      </w:pPr>
      <w:r w:rsidRPr="009E0DE1">
        <w:rPr>
          <w:lang w:val="en-GB"/>
        </w:rPr>
        <w:t>where:</w:t>
      </w:r>
    </w:p>
    <w:p w:rsidR="00080512" w:rsidRPr="009E0DE1" w:rsidRDefault="00080512">
      <w:pPr>
        <w:pStyle w:val="B2"/>
        <w:rPr>
          <w:lang w:val="en-GB"/>
        </w:rPr>
      </w:pPr>
      <w:r w:rsidRPr="009E0DE1">
        <w:rPr>
          <w:lang w:val="en-GB"/>
        </w:rPr>
        <w:t>x</w:t>
      </w:r>
      <w:r w:rsidRPr="009E0DE1">
        <w:rPr>
          <w:lang w:val="en-GB"/>
        </w:rPr>
        <w:tab/>
        <w:t>the first digit:</w:t>
      </w:r>
    </w:p>
    <w:p w:rsidR="00080512" w:rsidRPr="009E0DE1" w:rsidRDefault="00080512">
      <w:pPr>
        <w:pStyle w:val="B3"/>
      </w:pPr>
      <w:r w:rsidRPr="009E0DE1">
        <w:t>1</w:t>
      </w:r>
      <w:r w:rsidRPr="009E0DE1">
        <w:tab/>
        <w:t>presented to TSG for information;</w:t>
      </w:r>
    </w:p>
    <w:p w:rsidR="00080512" w:rsidRPr="009E0DE1" w:rsidRDefault="00080512">
      <w:pPr>
        <w:pStyle w:val="B3"/>
      </w:pPr>
      <w:r w:rsidRPr="009E0DE1">
        <w:t>2</w:t>
      </w:r>
      <w:r w:rsidRPr="009E0DE1">
        <w:tab/>
        <w:t>presented to TSG for approval;</w:t>
      </w:r>
    </w:p>
    <w:p w:rsidR="00080512" w:rsidRPr="009E0DE1" w:rsidRDefault="00080512">
      <w:pPr>
        <w:pStyle w:val="B3"/>
      </w:pPr>
      <w:r w:rsidRPr="009E0DE1">
        <w:t>3</w:t>
      </w:r>
      <w:r w:rsidRPr="009E0DE1">
        <w:tab/>
        <w:t>or greater indicates TSG approved document under change control.</w:t>
      </w:r>
    </w:p>
    <w:p w:rsidR="00080512" w:rsidRPr="009E0DE1" w:rsidRDefault="00080512">
      <w:pPr>
        <w:pStyle w:val="B2"/>
        <w:rPr>
          <w:lang w:val="en-GB"/>
        </w:rPr>
      </w:pPr>
      <w:r w:rsidRPr="009E0DE1">
        <w:rPr>
          <w:lang w:val="en-GB"/>
        </w:rPr>
        <w:t>y</w:t>
      </w:r>
      <w:r w:rsidRPr="009E0DE1">
        <w:rPr>
          <w:lang w:val="en-GB"/>
        </w:rPr>
        <w:tab/>
        <w:t>the second digit is incremented for all changes of substance, i.e. technical enhancements, corrections, updates, etc.</w:t>
      </w:r>
    </w:p>
    <w:p w:rsidR="00080512" w:rsidRPr="009E0DE1" w:rsidRDefault="00080512">
      <w:pPr>
        <w:pStyle w:val="B2"/>
        <w:rPr>
          <w:lang w:val="en-GB"/>
        </w:rPr>
      </w:pPr>
      <w:r w:rsidRPr="009E0DE1">
        <w:rPr>
          <w:lang w:val="en-GB"/>
        </w:rPr>
        <w:t>z</w:t>
      </w:r>
      <w:r w:rsidRPr="009E0DE1">
        <w:rPr>
          <w:lang w:val="en-GB"/>
        </w:rPr>
        <w:tab/>
        <w:t>the third digit is incremented when editorial only changes have been incorporated in the document.</w:t>
      </w:r>
    </w:p>
    <w:p w:rsidR="00080512" w:rsidRPr="009E0DE1" w:rsidRDefault="00080512">
      <w:pPr>
        <w:pStyle w:val="Heading1"/>
      </w:pPr>
      <w:r w:rsidRPr="009E0DE1">
        <w:br w:type="page"/>
      </w:r>
      <w:bookmarkStart w:id="8" w:name="_Toc20149623"/>
      <w:bookmarkStart w:id="9" w:name="_Toc27846414"/>
      <w:bookmarkStart w:id="10" w:name="_Toc36187538"/>
      <w:bookmarkStart w:id="11" w:name="_Toc45183442"/>
      <w:r w:rsidRPr="009E0DE1">
        <w:lastRenderedPageBreak/>
        <w:t>1</w:t>
      </w:r>
      <w:r w:rsidRPr="009E0DE1">
        <w:tab/>
        <w:t>Scope</w:t>
      </w:r>
      <w:bookmarkEnd w:id="8"/>
      <w:bookmarkEnd w:id="9"/>
      <w:bookmarkEnd w:id="10"/>
      <w:bookmarkEnd w:id="11"/>
    </w:p>
    <w:p w:rsidR="00867F7B" w:rsidRPr="009E0DE1" w:rsidRDefault="00867F7B" w:rsidP="00867F7B">
      <w:r w:rsidRPr="009E0DE1">
        <w:t>The present document defines the Stage 2 system architecture for the 5G System. The 5G System provides data connectivity and services.</w:t>
      </w:r>
    </w:p>
    <w:p w:rsidR="00867F7B" w:rsidRPr="009E0DE1" w:rsidRDefault="00867F7B" w:rsidP="00867F7B">
      <w:r w:rsidRPr="009E0DE1">
        <w:t>This specification covers both roaming and non-roaming scenarios in all aspects, including interworking between 5GS and EPS, mobility within 5GS,</w:t>
      </w:r>
      <w:r w:rsidR="004C3BC6" w:rsidRPr="009E0DE1">
        <w:t xml:space="preserve"> QoS,</w:t>
      </w:r>
      <w:r w:rsidRPr="009E0DE1">
        <w:t xml:space="preserve"> policy control and charging, authentication</w:t>
      </w:r>
      <w:r w:rsidR="004C3BC6" w:rsidRPr="009E0DE1">
        <w:t xml:space="preserve"> and in general 5G System wide features e.g. SMS, Location Services, Emergency Services</w:t>
      </w:r>
      <w:r w:rsidRPr="009E0DE1">
        <w:t>.</w:t>
      </w:r>
    </w:p>
    <w:p w:rsidR="00867F7B" w:rsidRPr="009E0DE1" w:rsidRDefault="00867F7B" w:rsidP="00867F7B">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rsidR="00867F7B" w:rsidRPr="009E0DE1" w:rsidRDefault="00867F7B" w:rsidP="00867F7B">
      <w:r w:rsidRPr="009E0DE1">
        <w:t>TS 23.502 [3] contains the stage 2 procedures and flows for 5G System and it is a companion specification to this specification.</w:t>
      </w:r>
    </w:p>
    <w:p w:rsidR="004C3BC6" w:rsidRPr="009E0DE1" w:rsidRDefault="004C3BC6" w:rsidP="004C3BC6">
      <w:r w:rsidRPr="009E0DE1">
        <w:t>TS 23.503 [45] contains the stage 2 Policy Control and Charging architecture for 5G System and it is a companion specification to this specification.</w:t>
      </w:r>
    </w:p>
    <w:p w:rsidR="00080512" w:rsidRPr="009E0DE1" w:rsidRDefault="00080512">
      <w:pPr>
        <w:pStyle w:val="Heading1"/>
      </w:pPr>
      <w:bookmarkStart w:id="12" w:name="_Toc20149624"/>
      <w:bookmarkStart w:id="13" w:name="_Toc27846415"/>
      <w:bookmarkStart w:id="14" w:name="_Toc36187539"/>
      <w:bookmarkStart w:id="15" w:name="_Toc45183443"/>
      <w:r w:rsidRPr="009E0DE1">
        <w:t>2</w:t>
      </w:r>
      <w:r w:rsidRPr="009E0DE1">
        <w:tab/>
        <w:t>References</w:t>
      </w:r>
      <w:bookmarkEnd w:id="12"/>
      <w:bookmarkEnd w:id="13"/>
      <w:bookmarkEnd w:id="14"/>
      <w:bookmarkEnd w:id="15"/>
    </w:p>
    <w:p w:rsidR="00080512" w:rsidRPr="009E0DE1" w:rsidRDefault="00080512">
      <w:r w:rsidRPr="009E0DE1">
        <w:t>The following documents contain provisions which, through reference in this text, constitute provisions of the present document.</w:t>
      </w:r>
    </w:p>
    <w:p w:rsidR="00080512" w:rsidRPr="009E0DE1" w:rsidRDefault="00051834" w:rsidP="00051834">
      <w:pPr>
        <w:pStyle w:val="B1"/>
        <w:rPr>
          <w:lang w:val="en-GB"/>
        </w:rPr>
      </w:pPr>
      <w:bookmarkStart w:id="16" w:name="OLE_LINK1"/>
      <w:bookmarkStart w:id="17" w:name="OLE_LINK2"/>
      <w:bookmarkStart w:id="18" w:name="OLE_LINK3"/>
      <w:bookmarkStart w:id="19" w:name="OLE_LINK4"/>
      <w:r w:rsidRPr="009E0DE1">
        <w:rPr>
          <w:lang w:val="en-GB"/>
        </w:rPr>
        <w:t>-</w:t>
      </w:r>
      <w:r w:rsidRPr="009E0DE1">
        <w:rPr>
          <w:lang w:val="en-GB"/>
        </w:rPr>
        <w:tab/>
      </w:r>
      <w:r w:rsidR="00080512" w:rsidRPr="009E0DE1">
        <w:rPr>
          <w:lang w:val="en-GB"/>
        </w:rPr>
        <w:t>References are either specific (identified by date of publication, edition numbe</w:t>
      </w:r>
      <w:r w:rsidR="00DC4DA2" w:rsidRPr="009E0DE1">
        <w:rPr>
          <w:lang w:val="en-GB"/>
        </w:rPr>
        <w:t>r, version number, etc.) or non</w:t>
      </w:r>
      <w:r w:rsidR="00DC4DA2" w:rsidRPr="009E0DE1">
        <w:rPr>
          <w:lang w:val="en-GB"/>
        </w:rPr>
        <w:noBreakHyphen/>
      </w:r>
      <w:r w:rsidR="00080512" w:rsidRPr="009E0DE1">
        <w:rPr>
          <w:lang w:val="en-GB"/>
        </w:rPr>
        <w:t>specific.</w:t>
      </w:r>
    </w:p>
    <w:p w:rsidR="00080512" w:rsidRPr="009E0DE1" w:rsidRDefault="00051834" w:rsidP="00051834">
      <w:pPr>
        <w:pStyle w:val="B1"/>
        <w:rPr>
          <w:lang w:val="en-GB"/>
        </w:rPr>
      </w:pPr>
      <w:r w:rsidRPr="009E0DE1">
        <w:rPr>
          <w:lang w:val="en-GB"/>
        </w:rPr>
        <w:t>-</w:t>
      </w:r>
      <w:r w:rsidRPr="009E0DE1">
        <w:rPr>
          <w:lang w:val="en-GB"/>
        </w:rPr>
        <w:tab/>
      </w:r>
      <w:r w:rsidR="00080512" w:rsidRPr="009E0DE1">
        <w:rPr>
          <w:lang w:val="en-GB"/>
        </w:rPr>
        <w:t>For a specific reference, subsequent revisions do not apply.</w:t>
      </w:r>
    </w:p>
    <w:p w:rsidR="00080512" w:rsidRPr="009E0DE1" w:rsidRDefault="00051834" w:rsidP="00051834">
      <w:pPr>
        <w:pStyle w:val="B1"/>
        <w:rPr>
          <w:lang w:val="en-GB"/>
        </w:rPr>
      </w:pPr>
      <w:r w:rsidRPr="009E0DE1">
        <w:rPr>
          <w:lang w:val="en-GB"/>
        </w:rPr>
        <w:t>-</w:t>
      </w:r>
      <w:r w:rsidRPr="009E0DE1">
        <w:rPr>
          <w:lang w:val="en-GB"/>
        </w:rPr>
        <w:tab/>
      </w:r>
      <w:r w:rsidR="00080512" w:rsidRPr="009E0DE1">
        <w:rPr>
          <w:lang w:val="en-GB"/>
        </w:rPr>
        <w:t>For a non-specific reference, the latest version applies. In the case of a reference to a 3GPP document (including a GSM document), a non-specific reference implicitly refers to the latest version of that document</w:t>
      </w:r>
      <w:r w:rsidR="00080512" w:rsidRPr="009E0DE1">
        <w:rPr>
          <w:i/>
          <w:lang w:val="en-GB"/>
        </w:rPr>
        <w:t xml:space="preserve"> in the same Release as the present document</w:t>
      </w:r>
      <w:r w:rsidR="00080512" w:rsidRPr="009E0DE1">
        <w:rPr>
          <w:lang w:val="en-GB"/>
        </w:rPr>
        <w:t>.</w:t>
      </w:r>
    </w:p>
    <w:bookmarkEnd w:id="16"/>
    <w:bookmarkEnd w:id="17"/>
    <w:bookmarkEnd w:id="18"/>
    <w:bookmarkEnd w:id="19"/>
    <w:p w:rsidR="00867F7B" w:rsidRPr="009E0DE1" w:rsidRDefault="00867F7B" w:rsidP="00867F7B">
      <w:pPr>
        <w:pStyle w:val="EX"/>
        <w:rPr>
          <w:lang w:val="en-GB"/>
        </w:rPr>
      </w:pPr>
      <w:r w:rsidRPr="009E0DE1">
        <w:rPr>
          <w:lang w:val="en-GB"/>
        </w:rPr>
        <w:t>[1]</w:t>
      </w:r>
      <w:r w:rsidRPr="009E0DE1">
        <w:rPr>
          <w:lang w:val="en-GB"/>
        </w:rPr>
        <w:tab/>
      </w:r>
      <w:r w:rsidR="00821CF5" w:rsidRPr="009E0DE1">
        <w:rPr>
          <w:lang w:val="en-GB"/>
        </w:rPr>
        <w:t>3GPP</w:t>
      </w:r>
      <w:r w:rsidR="00821CF5">
        <w:rPr>
          <w:lang w:val="en-GB"/>
        </w:rPr>
        <w:t> </w:t>
      </w:r>
      <w:r w:rsidR="00821CF5" w:rsidRPr="009E0DE1">
        <w:rPr>
          <w:lang w:val="en-GB"/>
        </w:rPr>
        <w:t>TR</w:t>
      </w:r>
      <w:r w:rsidR="00821CF5">
        <w:rPr>
          <w:lang w:val="en-GB"/>
        </w:rPr>
        <w:t> </w:t>
      </w:r>
      <w:r w:rsidR="00821CF5" w:rsidRPr="009E0DE1">
        <w:rPr>
          <w:lang w:val="en-GB"/>
        </w:rPr>
        <w:t>21.905:</w:t>
      </w:r>
      <w:r w:rsidRPr="009E0DE1">
        <w:rPr>
          <w:lang w:val="en-GB"/>
        </w:rPr>
        <w:t xml:space="preserve"> "Vocabulary for 3GPP Specifications".</w:t>
      </w:r>
    </w:p>
    <w:p w:rsidR="00867F7B" w:rsidRPr="009E0DE1" w:rsidRDefault="00867F7B" w:rsidP="00867F7B">
      <w:pPr>
        <w:pStyle w:val="EX"/>
        <w:rPr>
          <w:lang w:val="en-GB"/>
        </w:rPr>
      </w:pPr>
      <w:r w:rsidRPr="009E0DE1">
        <w:rPr>
          <w:lang w:val="en-GB"/>
        </w:rPr>
        <w:t>[2]</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22.261:</w:t>
      </w:r>
      <w:r w:rsidRPr="009E0DE1">
        <w:rPr>
          <w:lang w:val="en-GB"/>
        </w:rPr>
        <w:t xml:space="preserve"> "Service requirements for next generation new services and markets; Stage 1".</w:t>
      </w:r>
    </w:p>
    <w:p w:rsidR="00867F7B" w:rsidRPr="009E0DE1" w:rsidRDefault="00867F7B" w:rsidP="00867F7B">
      <w:pPr>
        <w:pStyle w:val="EX"/>
        <w:rPr>
          <w:lang w:val="en-GB"/>
        </w:rPr>
      </w:pPr>
      <w:r w:rsidRPr="009E0DE1">
        <w:rPr>
          <w:lang w:val="en-GB"/>
        </w:rPr>
        <w:t>[</w:t>
      </w:r>
      <w:r w:rsidRPr="009E0DE1">
        <w:rPr>
          <w:noProof/>
          <w:lang w:val="en-GB"/>
        </w:rPr>
        <w:t>3</w:t>
      </w:r>
      <w:r w:rsidRPr="009E0DE1">
        <w:rPr>
          <w:lang w:val="en-GB"/>
        </w:rPr>
        <w:t>]</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23.502:</w:t>
      </w:r>
      <w:r w:rsidRPr="009E0DE1">
        <w:rPr>
          <w:lang w:val="en-GB"/>
        </w:rPr>
        <w:t xml:space="preserve"> "Procedures for the 5G System; Stage 2".</w:t>
      </w:r>
    </w:p>
    <w:p w:rsidR="00867F7B" w:rsidRPr="009E0DE1" w:rsidRDefault="00867F7B" w:rsidP="00867F7B">
      <w:pPr>
        <w:pStyle w:val="EX"/>
        <w:rPr>
          <w:lang w:val="en-GB"/>
        </w:rPr>
      </w:pPr>
      <w:r w:rsidRPr="009E0DE1">
        <w:rPr>
          <w:lang w:val="en-GB"/>
        </w:rPr>
        <w:t>[</w:t>
      </w:r>
      <w:r w:rsidRPr="009E0DE1">
        <w:rPr>
          <w:noProof/>
          <w:lang w:val="en-GB"/>
        </w:rPr>
        <w:t>4</w:t>
      </w:r>
      <w:r w:rsidRPr="009E0DE1">
        <w:rPr>
          <w:lang w:val="en-GB"/>
        </w:rPr>
        <w:t>]</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23.203:</w:t>
      </w:r>
      <w:r w:rsidRPr="009E0DE1">
        <w:rPr>
          <w:lang w:val="en-GB"/>
        </w:rPr>
        <w:t xml:space="preserve"> "Policies and Charging control architecture; Stage 2".</w:t>
      </w:r>
    </w:p>
    <w:p w:rsidR="00867F7B" w:rsidRPr="009E0DE1" w:rsidRDefault="00867F7B" w:rsidP="00867F7B">
      <w:pPr>
        <w:pStyle w:val="EX"/>
        <w:rPr>
          <w:lang w:val="en-GB"/>
        </w:rPr>
      </w:pPr>
      <w:r w:rsidRPr="009E0DE1">
        <w:rPr>
          <w:lang w:val="en-GB"/>
        </w:rPr>
        <w:t>[</w:t>
      </w:r>
      <w:r w:rsidRPr="009E0DE1">
        <w:rPr>
          <w:noProof/>
          <w:lang w:val="en-GB"/>
        </w:rPr>
        <w:t>5</w:t>
      </w:r>
      <w:r w:rsidRPr="009E0DE1">
        <w:rPr>
          <w:lang w:val="en-GB"/>
        </w:rPr>
        <w:t>]</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23.040:</w:t>
      </w:r>
      <w:r w:rsidRPr="009E0DE1">
        <w:rPr>
          <w:lang w:val="en-GB"/>
        </w:rPr>
        <w:t xml:space="preserve"> "Technical realization of the Short Message Service (SMS); Stage 2".</w:t>
      </w:r>
    </w:p>
    <w:p w:rsidR="00867F7B" w:rsidRPr="009E0DE1" w:rsidRDefault="00867F7B" w:rsidP="00867F7B">
      <w:pPr>
        <w:pStyle w:val="EX"/>
        <w:rPr>
          <w:lang w:val="en-GB"/>
        </w:rPr>
      </w:pPr>
      <w:r w:rsidRPr="009E0DE1">
        <w:rPr>
          <w:lang w:val="en-GB"/>
        </w:rPr>
        <w:t>[6]</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24.011:</w:t>
      </w:r>
      <w:r w:rsidRPr="009E0DE1">
        <w:rPr>
          <w:lang w:val="en-GB"/>
        </w:rPr>
        <w:t xml:space="preserve"> "Point-to-Point (PP) Short Message Service (SMS) support on mobile radio interface: Stage 3".</w:t>
      </w:r>
    </w:p>
    <w:p w:rsidR="00867F7B" w:rsidRPr="009E0DE1" w:rsidRDefault="00867F7B" w:rsidP="00867F7B">
      <w:pPr>
        <w:pStyle w:val="EX"/>
        <w:rPr>
          <w:lang w:val="en-GB"/>
        </w:rPr>
      </w:pPr>
      <w:r w:rsidRPr="009E0DE1">
        <w:rPr>
          <w:lang w:val="en-GB"/>
        </w:rPr>
        <w:t>[7]</w:t>
      </w:r>
      <w:r w:rsidRPr="009E0DE1">
        <w:rPr>
          <w:lang w:val="en-GB"/>
        </w:rPr>
        <w:tab/>
        <w:t>IETF RFC 7157: "IPv6 Multihoming without Network Address Translation".</w:t>
      </w:r>
    </w:p>
    <w:p w:rsidR="00867F7B" w:rsidRPr="009E0DE1" w:rsidRDefault="00867F7B" w:rsidP="00867F7B">
      <w:pPr>
        <w:pStyle w:val="EX"/>
        <w:rPr>
          <w:lang w:val="en-GB"/>
        </w:rPr>
      </w:pPr>
      <w:r w:rsidRPr="009E0DE1">
        <w:rPr>
          <w:lang w:val="en-GB"/>
        </w:rPr>
        <w:t>[8]</w:t>
      </w:r>
      <w:r w:rsidRPr="009E0DE1">
        <w:rPr>
          <w:lang w:val="en-GB"/>
        </w:rPr>
        <w:tab/>
        <w:t>IETF RFC 4191: "Default Router Preferences and More-Specific Routes".</w:t>
      </w:r>
    </w:p>
    <w:p w:rsidR="00867F7B" w:rsidRPr="009E0DE1" w:rsidRDefault="00867F7B" w:rsidP="00867F7B">
      <w:pPr>
        <w:pStyle w:val="EX"/>
        <w:rPr>
          <w:lang w:val="en-GB"/>
        </w:rPr>
      </w:pPr>
      <w:r w:rsidRPr="009E0DE1">
        <w:rPr>
          <w:lang w:val="en-GB"/>
        </w:rPr>
        <w:t>[9]</w:t>
      </w:r>
      <w:r w:rsidRPr="009E0DE1">
        <w:rPr>
          <w:lang w:val="en-GB"/>
        </w:rPr>
        <w:tab/>
        <w:t>IETF RFC 2131: "Dynamic Host Configuration Protocol".</w:t>
      </w:r>
    </w:p>
    <w:p w:rsidR="00867F7B" w:rsidRPr="009E0DE1" w:rsidRDefault="00867F7B" w:rsidP="00867F7B">
      <w:pPr>
        <w:pStyle w:val="EX"/>
        <w:rPr>
          <w:lang w:val="en-GB"/>
        </w:rPr>
      </w:pPr>
      <w:r w:rsidRPr="009E0DE1">
        <w:rPr>
          <w:lang w:val="en-GB"/>
        </w:rPr>
        <w:t>[10]</w:t>
      </w:r>
      <w:r w:rsidRPr="009E0DE1">
        <w:rPr>
          <w:lang w:val="en-GB"/>
        </w:rPr>
        <w:tab/>
        <w:t>IETF RFC 4862: "IPv6 Stateless Address Autoconfiguration".</w:t>
      </w:r>
    </w:p>
    <w:p w:rsidR="00867F7B" w:rsidRPr="009E0DE1" w:rsidRDefault="00867F7B" w:rsidP="00867F7B">
      <w:pPr>
        <w:pStyle w:val="EX"/>
        <w:rPr>
          <w:lang w:val="en-GB"/>
        </w:rPr>
      </w:pPr>
      <w:r w:rsidRPr="009E0DE1">
        <w:rPr>
          <w:lang w:val="en-GB"/>
        </w:rPr>
        <w:t>[11]</w:t>
      </w:r>
      <w:r w:rsidRPr="009E0DE1">
        <w:rPr>
          <w:lang w:val="en-GB"/>
        </w:rPr>
        <w:tab/>
        <w:t>ITU</w:t>
      </w:r>
      <w:r w:rsidRPr="009E0DE1">
        <w:rPr>
          <w:lang w:val="en-GB"/>
        </w:rPr>
        <w:noBreakHyphen/>
        <w:t>T Recommendation I.130: "Method for the characterization of telecommunication services supported by an ISDN and network capabilities of an ISDN".</w:t>
      </w:r>
    </w:p>
    <w:p w:rsidR="00867F7B" w:rsidRPr="009E0DE1" w:rsidRDefault="00867F7B" w:rsidP="00867F7B">
      <w:pPr>
        <w:pStyle w:val="EX"/>
        <w:rPr>
          <w:lang w:val="en-GB"/>
        </w:rPr>
      </w:pPr>
      <w:r w:rsidRPr="009E0DE1">
        <w:rPr>
          <w:lang w:val="en-GB"/>
        </w:rPr>
        <w:t>[12]</w:t>
      </w:r>
      <w:r w:rsidRPr="009E0DE1">
        <w:rPr>
          <w:lang w:val="en-GB"/>
        </w:rPr>
        <w:tab/>
        <w:t>ITU</w:t>
      </w:r>
      <w:r w:rsidRPr="009E0DE1">
        <w:rPr>
          <w:lang w:val="en-GB"/>
        </w:rPr>
        <w:noBreakHyphen/>
        <w:t>T Recommendation Q.65: "The unified functional methodology for the characterization of services and network capabilities".</w:t>
      </w:r>
    </w:p>
    <w:p w:rsidR="00867F7B" w:rsidRPr="009E0DE1" w:rsidRDefault="00867F7B" w:rsidP="00867F7B">
      <w:pPr>
        <w:pStyle w:val="EX"/>
        <w:rPr>
          <w:lang w:val="en-GB"/>
        </w:rPr>
      </w:pPr>
      <w:r w:rsidRPr="009E0DE1">
        <w:rPr>
          <w:lang w:val="en-GB"/>
        </w:rPr>
        <w:t>[13]</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24.301:</w:t>
      </w:r>
      <w:r w:rsidRPr="009E0DE1">
        <w:rPr>
          <w:lang w:val="en-GB"/>
        </w:rPr>
        <w:t xml:space="preserve"> "Non-Access-Stratum (NAS) protocol for Evolved Packet System (EPS): Stage 3".</w:t>
      </w:r>
    </w:p>
    <w:p w:rsidR="00867F7B" w:rsidRPr="009E0DE1" w:rsidRDefault="00867F7B" w:rsidP="00867F7B">
      <w:pPr>
        <w:pStyle w:val="EX"/>
        <w:rPr>
          <w:lang w:val="en-GB"/>
        </w:rPr>
      </w:pPr>
      <w:r w:rsidRPr="009E0DE1">
        <w:rPr>
          <w:lang w:val="en-GB"/>
        </w:rPr>
        <w:t>[14]</w:t>
      </w:r>
      <w:r w:rsidRPr="009E0DE1">
        <w:rPr>
          <w:lang w:val="en-GB"/>
        </w:rPr>
        <w:tab/>
        <w:t>IETF RFC 3736: "Stateless DHCP Service for IPv6".</w:t>
      </w:r>
    </w:p>
    <w:p w:rsidR="00867F7B" w:rsidRPr="009E0DE1" w:rsidRDefault="00867F7B" w:rsidP="00867F7B">
      <w:pPr>
        <w:pStyle w:val="EX"/>
        <w:rPr>
          <w:lang w:val="en-GB"/>
        </w:rPr>
      </w:pPr>
      <w:r w:rsidRPr="009E0DE1">
        <w:rPr>
          <w:lang w:val="en-GB"/>
        </w:rPr>
        <w:lastRenderedPageBreak/>
        <w:t>[15]</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23.228:</w:t>
      </w:r>
      <w:r w:rsidRPr="009E0DE1">
        <w:rPr>
          <w:lang w:val="en-GB"/>
        </w:rPr>
        <w:t xml:space="preserve"> "IP Multimedia Subsystem (IMS); Stage 2".</w:t>
      </w:r>
    </w:p>
    <w:p w:rsidR="00867F7B" w:rsidRPr="009E0DE1" w:rsidRDefault="00867F7B" w:rsidP="00867F7B">
      <w:pPr>
        <w:pStyle w:val="EX"/>
        <w:rPr>
          <w:lang w:val="en-GB"/>
        </w:rPr>
      </w:pPr>
      <w:r w:rsidRPr="009E0DE1">
        <w:rPr>
          <w:lang w:val="en-GB"/>
        </w:rPr>
        <w:t>[16]</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22.173:</w:t>
      </w:r>
      <w:r w:rsidRPr="009E0DE1">
        <w:rPr>
          <w:lang w:val="en-GB"/>
        </w:rPr>
        <w:t xml:space="preserve"> "IMS Multimedia Telephony Service and supplementary services; Stage 1".</w:t>
      </w:r>
    </w:p>
    <w:p w:rsidR="00867F7B" w:rsidRPr="009E0DE1" w:rsidRDefault="00867F7B" w:rsidP="00867F7B">
      <w:pPr>
        <w:pStyle w:val="EX"/>
        <w:rPr>
          <w:lang w:val="en-GB"/>
        </w:rPr>
      </w:pPr>
      <w:r w:rsidRPr="009E0DE1">
        <w:rPr>
          <w:lang w:val="en-GB"/>
        </w:rPr>
        <w:t>[17]</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23.122:</w:t>
      </w:r>
      <w:r w:rsidRPr="009E0DE1">
        <w:rPr>
          <w:lang w:val="en-GB"/>
        </w:rPr>
        <w:t xml:space="preserve"> "Non-Access-Stratum (NAS) functions related to Mobile Station in idle mode".</w:t>
      </w:r>
    </w:p>
    <w:p w:rsidR="00867F7B" w:rsidRPr="009E0DE1" w:rsidRDefault="00867F7B" w:rsidP="00867F7B">
      <w:pPr>
        <w:pStyle w:val="EX"/>
        <w:rPr>
          <w:lang w:val="en-GB"/>
        </w:rPr>
      </w:pPr>
      <w:r w:rsidRPr="009E0DE1">
        <w:rPr>
          <w:lang w:val="en-GB"/>
        </w:rPr>
        <w:t>[18]</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23.167:</w:t>
      </w:r>
      <w:r w:rsidRPr="009E0DE1">
        <w:rPr>
          <w:lang w:val="en-GB"/>
        </w:rPr>
        <w:t xml:space="preserve"> "3rd Generation Partnership Project; Technical Specification Group Services and Systems Aspects; IP Multimedia Subsystem (IMS) emergency sessions".</w:t>
      </w:r>
    </w:p>
    <w:p w:rsidR="00867F7B" w:rsidRPr="009E0DE1" w:rsidRDefault="00867F7B" w:rsidP="00867F7B">
      <w:pPr>
        <w:pStyle w:val="EX"/>
        <w:rPr>
          <w:lang w:val="en-GB"/>
        </w:rPr>
      </w:pPr>
      <w:r w:rsidRPr="009E0DE1">
        <w:rPr>
          <w:lang w:val="en-GB"/>
        </w:rPr>
        <w:t>[19]</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23.003:</w:t>
      </w:r>
      <w:r w:rsidRPr="009E0DE1">
        <w:rPr>
          <w:lang w:val="en-GB"/>
        </w:rPr>
        <w:t xml:space="preserve"> "Numbering, Addressing and Identification".</w:t>
      </w:r>
    </w:p>
    <w:p w:rsidR="00867F7B" w:rsidRPr="009E0DE1" w:rsidRDefault="00867F7B" w:rsidP="00867F7B">
      <w:pPr>
        <w:pStyle w:val="EX"/>
        <w:rPr>
          <w:lang w:val="en-GB"/>
        </w:rPr>
      </w:pPr>
      <w:r w:rsidRPr="009E0DE1">
        <w:rPr>
          <w:lang w:val="en-GB"/>
        </w:rPr>
        <w:t>[20]</w:t>
      </w:r>
      <w:r w:rsidRPr="009E0DE1">
        <w:rPr>
          <w:lang w:val="en-GB"/>
        </w:rPr>
        <w:tab/>
        <w:t>IETF RFC </w:t>
      </w:r>
      <w:r w:rsidR="00460375" w:rsidRPr="009E0DE1">
        <w:rPr>
          <w:lang w:val="en-GB"/>
        </w:rPr>
        <w:t>7542</w:t>
      </w:r>
      <w:r w:rsidRPr="009E0DE1">
        <w:rPr>
          <w:lang w:val="en-GB"/>
        </w:rPr>
        <w:t>: "The Network Access Identifier".</w:t>
      </w:r>
    </w:p>
    <w:p w:rsidR="00867F7B" w:rsidRPr="009E0DE1" w:rsidRDefault="00867F7B" w:rsidP="00867F7B">
      <w:pPr>
        <w:pStyle w:val="EX"/>
        <w:rPr>
          <w:lang w:val="en-GB"/>
        </w:rPr>
      </w:pPr>
      <w:r w:rsidRPr="009E0DE1">
        <w:rPr>
          <w:lang w:val="en-GB"/>
        </w:rPr>
        <w:t>[21]</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23.002:</w:t>
      </w:r>
      <w:r w:rsidRPr="009E0DE1">
        <w:rPr>
          <w:lang w:val="en-GB"/>
        </w:rPr>
        <w:t xml:space="preserve"> "Network Architecture".</w:t>
      </w:r>
    </w:p>
    <w:p w:rsidR="00867F7B" w:rsidRPr="009E0DE1" w:rsidRDefault="00867F7B" w:rsidP="00867F7B">
      <w:pPr>
        <w:pStyle w:val="EX"/>
        <w:rPr>
          <w:lang w:val="en-GB"/>
        </w:rPr>
      </w:pPr>
      <w:r w:rsidRPr="009E0DE1">
        <w:rPr>
          <w:lang w:val="en-GB"/>
        </w:rPr>
        <w:t>[22]</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23.335:</w:t>
      </w:r>
      <w:r w:rsidRPr="009E0DE1">
        <w:rPr>
          <w:lang w:val="en-GB"/>
        </w:rPr>
        <w:t xml:space="preserve"> "User Data Convergence (UDC); Technical realization and information flows; Stage 2".</w:t>
      </w:r>
    </w:p>
    <w:p w:rsidR="00867F7B" w:rsidRPr="009E0DE1" w:rsidRDefault="00867F7B" w:rsidP="00867F7B">
      <w:pPr>
        <w:pStyle w:val="EX"/>
        <w:rPr>
          <w:lang w:val="en-GB"/>
        </w:rPr>
      </w:pPr>
      <w:r w:rsidRPr="009E0DE1">
        <w:rPr>
          <w:lang w:val="en-GB"/>
        </w:rPr>
        <w:t>[23]</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23.221:</w:t>
      </w:r>
      <w:r w:rsidRPr="009E0DE1">
        <w:rPr>
          <w:lang w:val="en-GB"/>
        </w:rPr>
        <w:t xml:space="preserve"> "Architectural requirements".</w:t>
      </w:r>
    </w:p>
    <w:p w:rsidR="00867F7B" w:rsidRPr="009E0DE1" w:rsidRDefault="00867F7B" w:rsidP="00867F7B">
      <w:pPr>
        <w:pStyle w:val="EX"/>
        <w:rPr>
          <w:lang w:val="en-GB"/>
        </w:rPr>
      </w:pPr>
      <w:r w:rsidRPr="009E0DE1">
        <w:rPr>
          <w:lang w:val="en-GB"/>
        </w:rPr>
        <w:t>[24]</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22.153:</w:t>
      </w:r>
      <w:r w:rsidRPr="009E0DE1">
        <w:rPr>
          <w:lang w:val="en-GB"/>
        </w:rPr>
        <w:t xml:space="preserve"> "Multimedia priority service".</w:t>
      </w:r>
    </w:p>
    <w:p w:rsidR="00867F7B" w:rsidRPr="009E0DE1" w:rsidRDefault="00867F7B" w:rsidP="00867F7B">
      <w:pPr>
        <w:pStyle w:val="EX"/>
        <w:rPr>
          <w:lang w:val="en-GB"/>
        </w:rPr>
      </w:pPr>
      <w:r w:rsidRPr="009E0DE1">
        <w:rPr>
          <w:lang w:val="en-GB"/>
        </w:rPr>
        <w:t>[25]</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22.011:</w:t>
      </w:r>
      <w:r w:rsidRPr="009E0DE1">
        <w:rPr>
          <w:lang w:val="en-GB"/>
        </w:rPr>
        <w:t xml:space="preserve"> "Service Accessibility".</w:t>
      </w:r>
    </w:p>
    <w:p w:rsidR="000F322F" w:rsidRPr="009E0DE1" w:rsidRDefault="00867F7B" w:rsidP="000F322F">
      <w:pPr>
        <w:pStyle w:val="EX"/>
        <w:rPr>
          <w:lang w:val="en-GB"/>
        </w:rPr>
      </w:pPr>
      <w:r w:rsidRPr="009E0DE1">
        <w:rPr>
          <w:lang w:val="en-GB"/>
        </w:rPr>
        <w:t>[26]</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23.401:</w:t>
      </w:r>
      <w:r w:rsidRPr="009E0DE1">
        <w:rPr>
          <w:lang w:val="en-GB"/>
        </w:rPr>
        <w:t xml:space="preserve"> "General Packet Radio Service (GPRS) enhancements for Evolved Universal Terrestrial Radio Access Network (E-UTRAN) access".</w:t>
      </w:r>
    </w:p>
    <w:p w:rsidR="000F322F" w:rsidRPr="009E0DE1" w:rsidRDefault="000F322F" w:rsidP="00867F7B">
      <w:pPr>
        <w:pStyle w:val="EX"/>
        <w:rPr>
          <w:lang w:val="en-GB"/>
        </w:rPr>
      </w:pPr>
      <w:r w:rsidRPr="009E0DE1">
        <w:rPr>
          <w:lang w:val="en-GB"/>
        </w:rPr>
        <w:t>[27]</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38.300:</w:t>
      </w:r>
      <w:r w:rsidRPr="009E0DE1">
        <w:rPr>
          <w:lang w:val="en-GB"/>
        </w:rPr>
        <w:t xml:space="preserve"> "NR; NR and NG-RAN Overall Description"</w:t>
      </w:r>
      <w:r w:rsidR="002431F6" w:rsidRPr="009E0DE1">
        <w:rPr>
          <w:lang w:val="en-GB"/>
        </w:rPr>
        <w:t>.</w:t>
      </w:r>
    </w:p>
    <w:p w:rsidR="008B290C" w:rsidRPr="009E0DE1" w:rsidRDefault="008B290C" w:rsidP="008B290C">
      <w:pPr>
        <w:pStyle w:val="EX"/>
        <w:rPr>
          <w:lang w:val="en-GB"/>
        </w:rPr>
      </w:pPr>
      <w:r w:rsidRPr="009E0DE1">
        <w:rPr>
          <w:lang w:val="en-GB"/>
        </w:rPr>
        <w:t>[28]</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38.331:</w:t>
      </w:r>
      <w:r w:rsidRPr="009E0DE1">
        <w:rPr>
          <w:lang w:val="en-GB"/>
        </w:rPr>
        <w:t xml:space="preserve"> "NR; Radio Resource Control (RRC); Protocol Specification".</w:t>
      </w:r>
    </w:p>
    <w:p w:rsidR="008B290C" w:rsidRPr="009E0DE1" w:rsidRDefault="008B290C" w:rsidP="008B290C">
      <w:pPr>
        <w:pStyle w:val="EX"/>
        <w:rPr>
          <w:lang w:val="en-GB"/>
        </w:rPr>
      </w:pPr>
      <w:r w:rsidRPr="009E0DE1">
        <w:rPr>
          <w:lang w:val="en-GB"/>
        </w:rPr>
        <w:t>[29]</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33.501:</w:t>
      </w:r>
      <w:r w:rsidRPr="009E0DE1">
        <w:rPr>
          <w:lang w:val="en-GB"/>
        </w:rPr>
        <w:t xml:space="preserve"> "Security architecture and procedures for 5G system".</w:t>
      </w:r>
    </w:p>
    <w:p w:rsidR="008B290C" w:rsidRPr="009E0DE1" w:rsidRDefault="008B290C" w:rsidP="00867F7B">
      <w:pPr>
        <w:pStyle w:val="EX"/>
        <w:rPr>
          <w:lang w:val="en-GB"/>
        </w:rPr>
      </w:pPr>
      <w:r w:rsidRPr="009E0DE1">
        <w:rPr>
          <w:lang w:val="en-GB"/>
        </w:rPr>
        <w:t>[30]</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36.300:</w:t>
      </w:r>
      <w:r w:rsidRPr="009E0DE1">
        <w:rPr>
          <w:lang w:val="en-GB"/>
        </w:rPr>
        <w:t xml:space="preserve"> "Evolved Universal Terrestrial Radio Access (E-UTRA) and Evolved Universal Terrestrial Radio Access Network (E-UTRAN); Overall description; Stage 2".</w:t>
      </w:r>
    </w:p>
    <w:p w:rsidR="00C16FC5" w:rsidRPr="009E0DE1" w:rsidRDefault="00C16FC5" w:rsidP="00867F7B">
      <w:pPr>
        <w:pStyle w:val="EX"/>
        <w:rPr>
          <w:lang w:val="en-GB"/>
        </w:rPr>
      </w:pPr>
      <w:r w:rsidRPr="009E0DE1">
        <w:rPr>
          <w:lang w:val="en-GB"/>
        </w:rPr>
        <w:t>[</w:t>
      </w:r>
      <w:r w:rsidR="00F53ABB" w:rsidRPr="009E0DE1">
        <w:rPr>
          <w:lang w:val="en-GB"/>
        </w:rPr>
        <w:t>31</w:t>
      </w:r>
      <w:r w:rsidRPr="009E0DE1">
        <w:rPr>
          <w:lang w:val="en-GB"/>
        </w:rPr>
        <w:t>]</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37.340:</w:t>
      </w:r>
      <w:r w:rsidRPr="009E0DE1">
        <w:rPr>
          <w:lang w:val="en-GB"/>
        </w:rPr>
        <w:t xml:space="preserve"> "</w:t>
      </w:r>
      <w:r w:rsidR="0041447E" w:rsidRPr="009E0DE1">
        <w:rPr>
          <w:lang w:val="en-GB"/>
        </w:rPr>
        <w:t>Evolved Universal Terrestrial Radio Access (E-UTRA) and NR; Multi-connectivity; Stage 2</w:t>
      </w:r>
      <w:r w:rsidR="002431F6" w:rsidRPr="009E0DE1">
        <w:rPr>
          <w:lang w:val="en-GB"/>
        </w:rPr>
        <w:t>".</w:t>
      </w:r>
    </w:p>
    <w:p w:rsidR="00782C8D" w:rsidRPr="009E0DE1" w:rsidRDefault="00782C8D" w:rsidP="00910E68">
      <w:pPr>
        <w:pStyle w:val="EX"/>
        <w:rPr>
          <w:lang w:val="en-GB"/>
        </w:rPr>
      </w:pPr>
      <w:r w:rsidRPr="009E0DE1">
        <w:rPr>
          <w:lang w:val="en-GB"/>
        </w:rPr>
        <w:t>[32]</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23.214:</w:t>
      </w:r>
      <w:r w:rsidRPr="009E0DE1">
        <w:rPr>
          <w:lang w:val="en-GB"/>
        </w:rPr>
        <w:t xml:space="preserve"> "Architecture enhancements for control and user plane separation of EPC nodes; Stage 2".</w:t>
      </w:r>
    </w:p>
    <w:p w:rsidR="004D3CDE" w:rsidRPr="009E0DE1" w:rsidRDefault="003F5456" w:rsidP="00910E68">
      <w:pPr>
        <w:pStyle w:val="EX"/>
        <w:rPr>
          <w:lang w:val="en-GB"/>
        </w:rPr>
      </w:pPr>
      <w:r w:rsidRPr="009E0DE1">
        <w:rPr>
          <w:lang w:val="en-GB"/>
        </w:rPr>
        <w:t>[33]</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22.101:</w:t>
      </w:r>
      <w:r w:rsidRPr="009E0DE1">
        <w:rPr>
          <w:lang w:val="en-GB"/>
        </w:rPr>
        <w:t xml:space="preserve"> "3rd Generation Partnership Project; Technical Specification Group Services and Systems Aspects; Service aspects; Service principles".</w:t>
      </w:r>
    </w:p>
    <w:p w:rsidR="006A1F08" w:rsidRPr="009E0DE1" w:rsidRDefault="006A1F08" w:rsidP="00910E68">
      <w:pPr>
        <w:pStyle w:val="EX"/>
        <w:rPr>
          <w:lang w:val="en-GB"/>
        </w:rPr>
      </w:pPr>
      <w:r w:rsidRPr="009E0DE1">
        <w:rPr>
          <w:lang w:val="en-GB"/>
        </w:rPr>
        <w:t>[34]</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38.413:</w:t>
      </w:r>
      <w:r w:rsidRPr="009E0DE1">
        <w:rPr>
          <w:lang w:val="en-GB"/>
        </w:rPr>
        <w:t xml:space="preserve"> </w:t>
      </w:r>
      <w:r w:rsidR="00DE200C" w:rsidRPr="009E0DE1">
        <w:rPr>
          <w:lang w:val="en-GB"/>
        </w:rPr>
        <w:t>"NG-RAN; NG Application Protocol (NGAP)"</w:t>
      </w:r>
      <w:r w:rsidR="002431F6" w:rsidRPr="009E0DE1">
        <w:rPr>
          <w:lang w:val="en-GB"/>
        </w:rPr>
        <w:t>.</w:t>
      </w:r>
    </w:p>
    <w:p w:rsidR="008A778C" w:rsidRPr="009E0DE1" w:rsidRDefault="008A778C" w:rsidP="00910E68">
      <w:pPr>
        <w:pStyle w:val="EX"/>
        <w:rPr>
          <w:lang w:val="en-GB"/>
        </w:rPr>
      </w:pPr>
      <w:r w:rsidRPr="009E0DE1">
        <w:rPr>
          <w:lang w:val="en-GB"/>
        </w:rPr>
        <w:t>[35]</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33.1</w:t>
      </w:r>
      <w:r w:rsidR="00821CF5">
        <w:rPr>
          <w:lang w:val="en-GB"/>
        </w:rPr>
        <w:t>2</w:t>
      </w:r>
      <w:r w:rsidR="00821CF5" w:rsidRPr="009E0DE1">
        <w:rPr>
          <w:lang w:val="en-GB"/>
        </w:rPr>
        <w:t>6:</w:t>
      </w:r>
      <w:r w:rsidRPr="009E0DE1">
        <w:rPr>
          <w:lang w:val="en-GB"/>
        </w:rPr>
        <w:t xml:space="preserve"> </w:t>
      </w:r>
      <w:r w:rsidR="00123F97" w:rsidRPr="009E0DE1">
        <w:rPr>
          <w:lang w:val="en-GB"/>
        </w:rPr>
        <w:t>"</w:t>
      </w:r>
      <w:r w:rsidRPr="009E0DE1">
        <w:rPr>
          <w:lang w:val="en-GB"/>
        </w:rPr>
        <w:t>Lawful Interception Requirements</w:t>
      </w:r>
      <w:r w:rsidR="00123F97" w:rsidRPr="009E0DE1">
        <w:rPr>
          <w:lang w:val="en-GB"/>
        </w:rPr>
        <w:t>"</w:t>
      </w:r>
      <w:r w:rsidRPr="009E0DE1">
        <w:rPr>
          <w:lang w:val="en-GB"/>
        </w:rPr>
        <w:t>.</w:t>
      </w:r>
    </w:p>
    <w:p w:rsidR="00B75C13" w:rsidRPr="009E0DE1" w:rsidRDefault="00B75C13" w:rsidP="00910E68">
      <w:pPr>
        <w:pStyle w:val="EX"/>
        <w:rPr>
          <w:lang w:val="en-GB"/>
        </w:rPr>
      </w:pPr>
      <w:r w:rsidRPr="009E0DE1">
        <w:rPr>
          <w:lang w:val="en-GB"/>
        </w:rPr>
        <w:t>[36]</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23.682:</w:t>
      </w:r>
      <w:r w:rsidRPr="009E0DE1">
        <w:rPr>
          <w:lang w:val="en-GB"/>
        </w:rPr>
        <w:t xml:space="preserve"> "Architecture enhancements to facilitate communications with packet data networks and applications".</w:t>
      </w:r>
    </w:p>
    <w:p w:rsidR="00CE0D4E" w:rsidRPr="009E0DE1" w:rsidRDefault="00CE0D4E" w:rsidP="00910E68">
      <w:pPr>
        <w:pStyle w:val="EX"/>
        <w:rPr>
          <w:lang w:val="en-GB"/>
        </w:rPr>
      </w:pPr>
      <w:bookmarkStart w:id="20" w:name="_Hlk492069047"/>
      <w:r w:rsidRPr="009E0DE1">
        <w:rPr>
          <w:lang w:val="en-GB"/>
        </w:rPr>
        <w:t>[37]</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22.280:</w:t>
      </w:r>
      <w:r w:rsidRPr="009E0DE1">
        <w:rPr>
          <w:lang w:val="en-GB"/>
        </w:rPr>
        <w:t xml:space="preserve"> "</w:t>
      </w:r>
      <w:r w:rsidR="00BA7DD7" w:rsidRPr="009E0DE1">
        <w:rPr>
          <w:lang w:val="en-GB"/>
        </w:rPr>
        <w:t>Mission Critical Services Common Requirements (MCCoRe); Stage 1</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[38]</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23.379:</w:t>
      </w:r>
      <w:r w:rsidRPr="009E0DE1">
        <w:rPr>
          <w:lang w:val="en-GB"/>
        </w:rPr>
        <w:t xml:space="preserve"> "Functional architecture and information flows to support Mission Critical Push To Talk (MCPTT); Stage 2</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[39]</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23.281:</w:t>
      </w:r>
      <w:r w:rsidRPr="009E0DE1">
        <w:rPr>
          <w:lang w:val="en-GB"/>
        </w:rPr>
        <w:t xml:space="preserve"> "Functional architecture and information flows to support Mission Critical Video (MCVideo); Stage 2</w:t>
      </w:r>
      <w:r w:rsidR="00123F97" w:rsidRPr="009E0DE1">
        <w:rPr>
          <w:lang w:val="en-GB"/>
        </w:rPr>
        <w:t>"</w:t>
      </w:r>
      <w:r w:rsidRPr="009E0DE1">
        <w:rPr>
          <w:lang w:val="en-GB"/>
        </w:rPr>
        <w:t>.</w:t>
      </w:r>
    </w:p>
    <w:p w:rsidR="00CE0D4E" w:rsidRPr="009E0DE1" w:rsidRDefault="00CE0D4E" w:rsidP="00910E68">
      <w:pPr>
        <w:pStyle w:val="EX"/>
        <w:rPr>
          <w:lang w:val="en-GB"/>
        </w:rPr>
      </w:pPr>
      <w:r w:rsidRPr="009E0DE1">
        <w:rPr>
          <w:lang w:val="en-GB"/>
        </w:rPr>
        <w:t>[40]</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23.282:</w:t>
      </w:r>
      <w:r w:rsidRPr="009E0DE1">
        <w:rPr>
          <w:lang w:val="en-GB"/>
        </w:rPr>
        <w:t xml:space="preserve"> "Functional architecture and information flows to support Mission Critical Data (MCData); Stage 2</w:t>
      </w:r>
      <w:r w:rsidR="00123F97" w:rsidRPr="009E0DE1">
        <w:rPr>
          <w:lang w:val="en-GB"/>
        </w:rPr>
        <w:t>"</w:t>
      </w:r>
      <w:r w:rsidRPr="009E0DE1">
        <w:rPr>
          <w:lang w:val="en-GB"/>
        </w:rPr>
        <w:t>.</w:t>
      </w:r>
    </w:p>
    <w:p w:rsidR="00870F01" w:rsidRPr="009E0DE1" w:rsidRDefault="00870F01" w:rsidP="00910E68">
      <w:pPr>
        <w:pStyle w:val="EX"/>
        <w:rPr>
          <w:lang w:val="en-GB"/>
        </w:rPr>
      </w:pPr>
      <w:r w:rsidRPr="009E0DE1">
        <w:rPr>
          <w:lang w:val="en-GB"/>
        </w:rPr>
        <w:t>[41]</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32.240:</w:t>
      </w:r>
      <w:r w:rsidRPr="009E0DE1">
        <w:rPr>
          <w:lang w:val="en-GB"/>
        </w:rPr>
        <w:t xml:space="preserve"> "Charging management; Charging architecture and principles".</w:t>
      </w:r>
    </w:p>
    <w:p w:rsidR="00B5301A" w:rsidRPr="009E0DE1" w:rsidRDefault="00B5301A" w:rsidP="00910E68">
      <w:pPr>
        <w:pStyle w:val="EX"/>
        <w:rPr>
          <w:lang w:val="en-GB"/>
        </w:rPr>
      </w:pPr>
      <w:r w:rsidRPr="009E0DE1">
        <w:rPr>
          <w:lang w:val="en-GB"/>
        </w:rPr>
        <w:t>[42]</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38.401:</w:t>
      </w:r>
      <w:r w:rsidRPr="009E0DE1">
        <w:rPr>
          <w:lang w:val="en-GB"/>
        </w:rPr>
        <w:t xml:space="preserve"> "NG-RAN Architecture description".</w:t>
      </w:r>
    </w:p>
    <w:p w:rsidR="00B5301A" w:rsidRPr="009E0DE1" w:rsidRDefault="00B5301A" w:rsidP="00910E68">
      <w:pPr>
        <w:pStyle w:val="EX"/>
        <w:rPr>
          <w:lang w:val="en-GB"/>
        </w:rPr>
      </w:pPr>
      <w:r w:rsidRPr="009E0DE1">
        <w:rPr>
          <w:lang w:val="en-GB"/>
        </w:rPr>
        <w:t>[43]</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23.402:</w:t>
      </w:r>
      <w:r w:rsidRPr="009E0DE1">
        <w:rPr>
          <w:lang w:val="en-GB"/>
        </w:rPr>
        <w:t xml:space="preserve"> "Architecture enhancements for non-3GPP accesses".</w:t>
      </w:r>
    </w:p>
    <w:p w:rsidR="00B5301A" w:rsidRPr="009E0DE1" w:rsidRDefault="00B5301A" w:rsidP="00910E68">
      <w:pPr>
        <w:pStyle w:val="EX"/>
        <w:rPr>
          <w:lang w:val="en-GB"/>
        </w:rPr>
      </w:pPr>
      <w:r w:rsidRPr="009E0DE1">
        <w:rPr>
          <w:lang w:val="en-GB"/>
        </w:rPr>
        <w:lastRenderedPageBreak/>
        <w:t>[44]</w:t>
      </w:r>
      <w:r w:rsidRPr="009E0DE1">
        <w:rPr>
          <w:lang w:val="en-GB"/>
        </w:rPr>
        <w:tab/>
        <w:t>IETF RFC 4960: "Stream Control Transmission Protocol".</w:t>
      </w:r>
    </w:p>
    <w:p w:rsidR="005D2631" w:rsidRPr="009E0DE1" w:rsidRDefault="005D2631" w:rsidP="00910E68">
      <w:pPr>
        <w:pStyle w:val="EX"/>
        <w:rPr>
          <w:lang w:val="en-GB"/>
        </w:rPr>
      </w:pPr>
      <w:r w:rsidRPr="009E0DE1">
        <w:rPr>
          <w:lang w:val="en-GB"/>
        </w:rPr>
        <w:t>[</w:t>
      </w:r>
      <w:r w:rsidR="00BA1B88" w:rsidRPr="009E0DE1">
        <w:rPr>
          <w:lang w:val="en-GB"/>
        </w:rPr>
        <w:t>45</w:t>
      </w:r>
      <w:r w:rsidRPr="009E0DE1">
        <w:rPr>
          <w:lang w:val="en-GB"/>
        </w:rPr>
        <w:t>]</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23.503:</w:t>
      </w:r>
      <w:r w:rsidRPr="009E0DE1">
        <w:rPr>
          <w:lang w:val="en-GB"/>
        </w:rPr>
        <w:t xml:space="preserve"> "Policy and Charging Control Framework for the 5G System".</w:t>
      </w:r>
    </w:p>
    <w:p w:rsidR="00AB61E3" w:rsidRPr="009E0DE1" w:rsidRDefault="00AB61E3" w:rsidP="00910E68">
      <w:pPr>
        <w:pStyle w:val="EX"/>
        <w:rPr>
          <w:lang w:val="en-GB"/>
        </w:rPr>
      </w:pPr>
      <w:r w:rsidRPr="009E0DE1">
        <w:rPr>
          <w:lang w:val="en-GB"/>
        </w:rPr>
        <w:t>[46]</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23.041:</w:t>
      </w:r>
      <w:r w:rsidRPr="009E0DE1">
        <w:rPr>
          <w:lang w:val="en-GB"/>
        </w:rPr>
        <w:t xml:space="preserve"> "Public Warning System".</w:t>
      </w:r>
    </w:p>
    <w:p w:rsidR="00AB61E3" w:rsidRPr="009E0DE1" w:rsidRDefault="00AB61E3" w:rsidP="00910E68">
      <w:pPr>
        <w:pStyle w:val="EX"/>
        <w:rPr>
          <w:lang w:val="en-GB"/>
        </w:rPr>
      </w:pPr>
      <w:r w:rsidRPr="009E0DE1">
        <w:rPr>
          <w:lang w:val="en-GB"/>
        </w:rPr>
        <w:t>[47]</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24.501:</w:t>
      </w:r>
      <w:r w:rsidRPr="009E0DE1">
        <w:rPr>
          <w:lang w:val="en-GB"/>
        </w:rPr>
        <w:t xml:space="preserve"> "Non-Access-Stratum (NAS) protocol for 5G System (5GS); Stage 3".</w:t>
      </w:r>
    </w:p>
    <w:p w:rsidR="00AB61E3" w:rsidRPr="009E0DE1" w:rsidRDefault="00AB61E3" w:rsidP="00910E68">
      <w:pPr>
        <w:pStyle w:val="EX"/>
        <w:rPr>
          <w:lang w:val="en-GB"/>
        </w:rPr>
      </w:pPr>
      <w:r w:rsidRPr="009E0DE1">
        <w:rPr>
          <w:lang w:val="en-GB"/>
        </w:rPr>
        <w:t>[48]</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24.502:</w:t>
      </w:r>
      <w:r w:rsidRPr="009E0DE1">
        <w:rPr>
          <w:lang w:val="en-GB"/>
        </w:rPr>
        <w:t xml:space="preserve"> "Access to the 5G System (5GS) via non-3GPP access networks; Stage 3".</w:t>
      </w:r>
    </w:p>
    <w:p w:rsidR="00AB61E3" w:rsidRPr="009E0DE1" w:rsidRDefault="00AB61E3" w:rsidP="00910E68">
      <w:pPr>
        <w:pStyle w:val="EX"/>
        <w:rPr>
          <w:lang w:val="en-GB"/>
        </w:rPr>
      </w:pPr>
      <w:r w:rsidRPr="009E0DE1">
        <w:rPr>
          <w:lang w:val="en-GB"/>
        </w:rPr>
        <w:t>[49]</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29.500:</w:t>
      </w:r>
      <w:r w:rsidRPr="009E0DE1">
        <w:rPr>
          <w:lang w:val="en-GB"/>
        </w:rPr>
        <w:t xml:space="preserve"> "5G System; Technical Realization of Service Based Architecture; Stage 3".</w:t>
      </w:r>
    </w:p>
    <w:p w:rsidR="007218D4" w:rsidRPr="009E0DE1" w:rsidRDefault="007218D4" w:rsidP="00910E68">
      <w:pPr>
        <w:pStyle w:val="EX"/>
        <w:rPr>
          <w:lang w:val="en-GB"/>
        </w:rPr>
      </w:pPr>
      <w:r w:rsidRPr="009E0DE1">
        <w:rPr>
          <w:lang w:val="en-GB"/>
        </w:rPr>
        <w:t>[</w:t>
      </w:r>
      <w:r w:rsidR="00AB61E3" w:rsidRPr="009E0DE1">
        <w:rPr>
          <w:lang w:val="en-GB"/>
        </w:rPr>
        <w:t>50</w:t>
      </w:r>
      <w:r w:rsidRPr="009E0DE1">
        <w:rPr>
          <w:lang w:val="en-GB"/>
        </w:rPr>
        <w:t>]</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38.304:</w:t>
      </w:r>
      <w:r w:rsidRPr="009E0DE1">
        <w:rPr>
          <w:lang w:val="en-GB"/>
        </w:rPr>
        <w:t xml:space="preserve"> "NR; User Equipment (UE) procedures in idle mode".</w:t>
      </w:r>
    </w:p>
    <w:p w:rsidR="007218D4" w:rsidRPr="009E0DE1" w:rsidRDefault="007218D4" w:rsidP="00910E68">
      <w:pPr>
        <w:pStyle w:val="EX"/>
        <w:rPr>
          <w:lang w:val="en-GB"/>
        </w:rPr>
      </w:pPr>
      <w:r w:rsidRPr="009E0DE1">
        <w:rPr>
          <w:lang w:val="en-GB"/>
        </w:rPr>
        <w:t>[</w:t>
      </w:r>
      <w:r w:rsidR="00AB61E3" w:rsidRPr="009E0DE1">
        <w:rPr>
          <w:lang w:val="en-GB"/>
        </w:rPr>
        <w:t>51</w:t>
      </w:r>
      <w:r w:rsidRPr="009E0DE1">
        <w:rPr>
          <w:lang w:val="en-GB"/>
        </w:rPr>
        <w:t>]</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36.331:</w:t>
      </w:r>
      <w:r w:rsidRPr="009E0DE1">
        <w:rPr>
          <w:lang w:val="en-GB"/>
        </w:rPr>
        <w:t xml:space="preserve"> "Evolved Universal Terrestrial Radio Access (E-UTRA); Radio Resource Control (RRC); Protocol specification".</w:t>
      </w:r>
    </w:p>
    <w:p w:rsidR="007218D4" w:rsidRPr="009E0DE1" w:rsidRDefault="007218D4" w:rsidP="00910E68">
      <w:pPr>
        <w:pStyle w:val="EX"/>
        <w:rPr>
          <w:lang w:val="en-GB"/>
        </w:rPr>
      </w:pPr>
      <w:r w:rsidRPr="009E0DE1">
        <w:rPr>
          <w:lang w:val="en-GB"/>
        </w:rPr>
        <w:t>[</w:t>
      </w:r>
      <w:r w:rsidR="00AB61E3" w:rsidRPr="009E0DE1">
        <w:rPr>
          <w:lang w:val="en-GB"/>
        </w:rPr>
        <w:t>52</w:t>
      </w:r>
      <w:r w:rsidRPr="009E0DE1">
        <w:rPr>
          <w:lang w:val="en-GB"/>
        </w:rPr>
        <w:t>]</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36.304:</w:t>
      </w:r>
      <w:r w:rsidRPr="009E0DE1">
        <w:rPr>
          <w:lang w:val="en-GB"/>
        </w:rPr>
        <w:t xml:space="preserve"> "Evolved Universal Terrestrial Radio Access (E-UTRA); User Equipment (UE) procedures in idle mode".</w:t>
      </w:r>
    </w:p>
    <w:p w:rsidR="000236CE" w:rsidRPr="009E0DE1" w:rsidRDefault="000236CE" w:rsidP="00910E68">
      <w:pPr>
        <w:pStyle w:val="EX"/>
        <w:rPr>
          <w:lang w:val="en-GB"/>
        </w:rPr>
      </w:pPr>
      <w:r w:rsidRPr="009E0DE1">
        <w:rPr>
          <w:lang w:val="en-GB"/>
        </w:rPr>
        <w:t>[</w:t>
      </w:r>
      <w:r w:rsidR="00AB61E3" w:rsidRPr="009E0DE1">
        <w:rPr>
          <w:lang w:val="en-GB"/>
        </w:rPr>
        <w:t>53</w:t>
      </w:r>
      <w:r w:rsidRPr="009E0DE1">
        <w:rPr>
          <w:lang w:val="en-GB"/>
        </w:rPr>
        <w:t>]</w:t>
      </w:r>
      <w:r w:rsidR="00186FCC">
        <w:rPr>
          <w:lang w:val="en-GB"/>
        </w:rPr>
        <w:tab/>
        <w:t>Void.</w:t>
      </w:r>
    </w:p>
    <w:p w:rsidR="000236CE" w:rsidRPr="009E0DE1" w:rsidRDefault="000236CE" w:rsidP="00910E68">
      <w:pPr>
        <w:pStyle w:val="EX"/>
        <w:rPr>
          <w:lang w:val="en-GB"/>
        </w:rPr>
      </w:pPr>
      <w:r w:rsidRPr="009E0DE1">
        <w:rPr>
          <w:lang w:val="en-GB"/>
        </w:rPr>
        <w:t>[</w:t>
      </w:r>
      <w:r w:rsidR="00AB61E3" w:rsidRPr="009E0DE1">
        <w:rPr>
          <w:lang w:val="en-GB"/>
        </w:rPr>
        <w:t>54</w:t>
      </w:r>
      <w:r w:rsidRPr="009E0DE1">
        <w:rPr>
          <w:lang w:val="en-GB"/>
        </w:rPr>
        <w:t>]</w:t>
      </w:r>
      <w:r w:rsidRPr="009E0DE1">
        <w:rPr>
          <w:lang w:val="en-GB"/>
        </w:rPr>
        <w:tab/>
        <w:t>IETF</w:t>
      </w:r>
      <w:r w:rsidR="00824B75" w:rsidRPr="009E0DE1">
        <w:rPr>
          <w:lang w:val="en-GB"/>
        </w:rPr>
        <w:t> </w:t>
      </w:r>
      <w:r w:rsidRPr="009E0DE1">
        <w:rPr>
          <w:lang w:val="en-GB"/>
        </w:rPr>
        <w:t>RFC</w:t>
      </w:r>
      <w:r w:rsidR="00824B75" w:rsidRPr="009E0DE1">
        <w:rPr>
          <w:lang w:val="en-GB"/>
        </w:rPr>
        <w:t> </w:t>
      </w:r>
      <w:r w:rsidRPr="009E0DE1">
        <w:rPr>
          <w:lang w:val="en-GB"/>
        </w:rPr>
        <w:t xml:space="preserve">4861: </w:t>
      </w:r>
      <w:r w:rsidR="00824B75" w:rsidRPr="009E0DE1">
        <w:rPr>
          <w:lang w:val="en-GB"/>
        </w:rPr>
        <w:t>"</w:t>
      </w:r>
      <w:r w:rsidRPr="009E0DE1">
        <w:rPr>
          <w:lang w:val="en-GB"/>
        </w:rPr>
        <w:t>Neighbor Discovery for IP version 6 (IPv6)</w:t>
      </w:r>
      <w:r w:rsidR="00824B75" w:rsidRPr="009E0DE1">
        <w:rPr>
          <w:lang w:val="en-GB"/>
        </w:rPr>
        <w:t>"</w:t>
      </w:r>
      <w:r w:rsidRPr="009E0DE1">
        <w:rPr>
          <w:lang w:val="en-GB"/>
        </w:rPr>
        <w:t>.</w:t>
      </w:r>
    </w:p>
    <w:p w:rsidR="00B20F7A" w:rsidRPr="009E0DE1" w:rsidRDefault="00B20F7A" w:rsidP="004E12E3">
      <w:pPr>
        <w:pStyle w:val="EX"/>
      </w:pPr>
      <w:r w:rsidRPr="009E0DE1">
        <w:t>[55]</w:t>
      </w:r>
      <w:r w:rsidRPr="009E0DE1">
        <w:tab/>
      </w:r>
      <w:r w:rsidR="00821CF5" w:rsidRPr="009E0DE1">
        <w:t>3GPP</w:t>
      </w:r>
      <w:r w:rsidR="00821CF5">
        <w:t> </w:t>
      </w:r>
      <w:r w:rsidR="00821CF5" w:rsidRPr="009E0DE1">
        <w:t>TS</w:t>
      </w:r>
      <w:r w:rsidR="00821CF5">
        <w:t> </w:t>
      </w:r>
      <w:r w:rsidR="00821CF5" w:rsidRPr="009E0DE1">
        <w:t>23.271:</w:t>
      </w:r>
      <w:r w:rsidRPr="009E0DE1">
        <w:t xml:space="preserve"> "Functional stage 2 description of Location Services (LCS)".</w:t>
      </w:r>
    </w:p>
    <w:p w:rsidR="00DD5578" w:rsidRPr="009E0DE1" w:rsidRDefault="00BE120B" w:rsidP="00BE120B">
      <w:pPr>
        <w:pStyle w:val="EX"/>
        <w:rPr>
          <w:lang w:val="en-GB"/>
        </w:rPr>
      </w:pPr>
      <w:r w:rsidRPr="009E0DE1">
        <w:rPr>
          <w:lang w:val="en-GB"/>
        </w:rPr>
        <w:t>[56]</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23.060:</w:t>
      </w:r>
      <w:r w:rsidRPr="009E0DE1">
        <w:rPr>
          <w:lang w:val="en-GB"/>
        </w:rPr>
        <w:t xml:space="preserve"> "General Packet Radio Service (GPRS); Service description; Stage 2".</w:t>
      </w:r>
    </w:p>
    <w:p w:rsidR="00FB4A10" w:rsidRPr="009E0DE1" w:rsidRDefault="00FB4A10" w:rsidP="00BE120B">
      <w:pPr>
        <w:pStyle w:val="EX"/>
        <w:rPr>
          <w:lang w:val="en-GB"/>
        </w:rPr>
      </w:pPr>
      <w:r w:rsidRPr="009E0DE1">
        <w:rPr>
          <w:lang w:val="en-GB"/>
        </w:rPr>
        <w:t>[57]</w:t>
      </w:r>
      <w:r w:rsidRPr="009E0DE1">
        <w:rPr>
          <w:lang w:val="en-GB"/>
        </w:rPr>
        <w:tab/>
        <w:t>IETF RFC 4555: "IKEv2 Mobility and Multihoming Protocol (MOBIKE)".</w:t>
      </w:r>
    </w:p>
    <w:p w:rsidR="00B12F00" w:rsidRPr="009E0DE1" w:rsidRDefault="00B12F00" w:rsidP="00BE120B">
      <w:pPr>
        <w:pStyle w:val="EX"/>
        <w:rPr>
          <w:lang w:val="en-GB"/>
        </w:rPr>
      </w:pPr>
      <w:r w:rsidRPr="009E0DE1">
        <w:rPr>
          <w:lang w:val="en-GB"/>
        </w:rPr>
        <w:t>[58]</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29.510:</w:t>
      </w:r>
      <w:r w:rsidRPr="009E0DE1">
        <w:rPr>
          <w:lang w:val="en-GB"/>
        </w:rPr>
        <w:t xml:space="preserve"> "5G System: Network function repository services; Stage 3".</w:t>
      </w:r>
    </w:p>
    <w:p w:rsidR="00B12F00" w:rsidRPr="009E0DE1" w:rsidRDefault="00B12F00" w:rsidP="00BE120B">
      <w:pPr>
        <w:pStyle w:val="EX"/>
        <w:rPr>
          <w:lang w:val="en-GB"/>
        </w:rPr>
      </w:pPr>
      <w:r w:rsidRPr="009E0DE1">
        <w:rPr>
          <w:lang w:val="en-GB"/>
        </w:rPr>
        <w:t>[59]</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29.502:</w:t>
      </w:r>
      <w:r w:rsidRPr="009E0DE1">
        <w:rPr>
          <w:lang w:val="en-GB"/>
        </w:rPr>
        <w:t xml:space="preserve"> "5G System: Session Management Services: Stage 3".</w:t>
      </w:r>
    </w:p>
    <w:p w:rsidR="00AB158E" w:rsidRPr="009E0DE1" w:rsidRDefault="00AB158E" w:rsidP="00BE120B">
      <w:pPr>
        <w:pStyle w:val="EX"/>
        <w:rPr>
          <w:lang w:val="en-GB"/>
        </w:rPr>
      </w:pPr>
      <w:r w:rsidRPr="009E0DE1">
        <w:rPr>
          <w:lang w:val="en-GB"/>
        </w:rPr>
        <w:t>[60]</w:t>
      </w:r>
      <w:r w:rsidRPr="009E0DE1">
        <w:rPr>
          <w:lang w:val="en-GB"/>
        </w:rPr>
        <w:tab/>
        <w:t>IETF RFC 7296: "Internet Key Exchange Protocol Version 2 (IKEv2) ".</w:t>
      </w:r>
    </w:p>
    <w:bookmarkEnd w:id="20"/>
    <w:p w:rsidR="00F96D72" w:rsidRPr="009E0DE1" w:rsidRDefault="00F96D72" w:rsidP="00F96D72">
      <w:pPr>
        <w:pStyle w:val="EX"/>
        <w:rPr>
          <w:lang w:val="en-GB"/>
        </w:rPr>
      </w:pPr>
      <w:r w:rsidRPr="009E0DE1">
        <w:rPr>
          <w:lang w:val="en-GB"/>
        </w:rPr>
        <w:t>[61]</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23.380:</w:t>
      </w:r>
      <w:r w:rsidR="00DD5578" w:rsidRPr="009E0DE1">
        <w:rPr>
          <w:lang w:val="en-GB"/>
        </w:rPr>
        <w:t xml:space="preserve"> </w:t>
      </w:r>
      <w:r w:rsidRPr="009E0DE1">
        <w:rPr>
          <w:lang w:val="en-GB"/>
        </w:rPr>
        <w:t>"IMS Restoration Procedures".</w:t>
      </w:r>
    </w:p>
    <w:p w:rsidR="00F96D72" w:rsidRPr="009E0DE1" w:rsidRDefault="00F96D72" w:rsidP="00F96D72">
      <w:pPr>
        <w:pStyle w:val="EX"/>
        <w:rPr>
          <w:lang w:val="en-GB"/>
        </w:rPr>
      </w:pPr>
      <w:r w:rsidRPr="009E0DE1">
        <w:rPr>
          <w:lang w:val="en-GB"/>
        </w:rPr>
        <w:t>[62]</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24.229:</w:t>
      </w:r>
      <w:r w:rsidRPr="009E0DE1">
        <w:rPr>
          <w:lang w:val="en-GB"/>
        </w:rPr>
        <w:t xml:space="preserve"> "IP multimedia call control protocol based on Session Initiation Protocol (SIP) and Session Description Protocol (SDP); Stage 3".</w:t>
      </w:r>
    </w:p>
    <w:p w:rsidR="00743C56" w:rsidRPr="009E0DE1" w:rsidRDefault="00743C56" w:rsidP="00743C56">
      <w:pPr>
        <w:pStyle w:val="EX"/>
        <w:rPr>
          <w:lang w:val="en-GB"/>
        </w:rPr>
      </w:pPr>
      <w:r w:rsidRPr="009E0DE1">
        <w:rPr>
          <w:lang w:val="en-GB"/>
        </w:rPr>
        <w:t>[63]</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23.292:</w:t>
      </w:r>
      <w:r w:rsidRPr="009E0DE1">
        <w:rPr>
          <w:lang w:val="en-GB"/>
        </w:rPr>
        <w:t xml:space="preserve"> "IP Multimedia Subsystem (IMS) centralized services; Stage 2".</w:t>
      </w:r>
    </w:p>
    <w:p w:rsidR="00126BB7" w:rsidRPr="009E0DE1" w:rsidRDefault="00126BB7" w:rsidP="00126BB7">
      <w:pPr>
        <w:pStyle w:val="EX"/>
        <w:rPr>
          <w:lang w:val="en-GB"/>
        </w:rPr>
      </w:pPr>
      <w:r w:rsidRPr="009E0DE1">
        <w:rPr>
          <w:lang w:val="en-GB"/>
        </w:rPr>
        <w:t>[64]</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23.222:</w:t>
      </w:r>
      <w:r w:rsidRPr="009E0DE1">
        <w:rPr>
          <w:lang w:val="en-GB"/>
        </w:rPr>
        <w:t xml:space="preserve"> "Functional architecture and information flows to support Common API Framework for 3GPP Northbound APIs".</w:t>
      </w:r>
    </w:p>
    <w:p w:rsidR="00D207A9" w:rsidRPr="009E0DE1" w:rsidRDefault="00D207A9" w:rsidP="00D207A9">
      <w:pPr>
        <w:pStyle w:val="EX"/>
        <w:rPr>
          <w:lang w:val="en-GB"/>
        </w:rPr>
      </w:pPr>
      <w:r w:rsidRPr="009E0DE1">
        <w:rPr>
          <w:lang w:val="en-GB"/>
        </w:rPr>
        <w:t>[65]</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sidRPr="009E0DE1">
        <w:rPr>
          <w:lang w:val="en-GB"/>
        </w:rPr>
        <w:t>29.244:</w:t>
      </w:r>
      <w:r w:rsidRPr="009E0DE1">
        <w:rPr>
          <w:lang w:val="en-GB"/>
        </w:rPr>
        <w:t xml:space="preserve"> "Interface between the Control Plane and the User Plane Nodes; Stage 3".</w:t>
      </w:r>
    </w:p>
    <w:p w:rsidR="00107B06" w:rsidRPr="009E0DE1" w:rsidRDefault="00107B06" w:rsidP="00107B06">
      <w:pPr>
        <w:pStyle w:val="EX"/>
        <w:rPr>
          <w:lang w:val="en-GB"/>
        </w:rPr>
      </w:pPr>
      <w:r w:rsidRPr="009E0DE1">
        <w:rPr>
          <w:lang w:val="en-GB"/>
        </w:rPr>
        <w:t>[6</w:t>
      </w:r>
      <w:r>
        <w:rPr>
          <w:lang w:val="en-GB"/>
        </w:rPr>
        <w:t>6</w:t>
      </w:r>
      <w:r w:rsidRPr="009E0DE1">
        <w:rPr>
          <w:lang w:val="en-GB"/>
        </w:rPr>
        <w:t>]</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Pr>
          <w:lang w:val="en-GB"/>
        </w:rPr>
        <w:t>32.421:</w:t>
      </w:r>
      <w:r>
        <w:rPr>
          <w:lang w:val="en-GB"/>
        </w:rPr>
        <w:t xml:space="preserve"> "Telecommunication management; Subscriber and equipment trace; Trace concepts and requirements".</w:t>
      </w:r>
    </w:p>
    <w:p w:rsidR="0013662F" w:rsidRPr="009E0DE1" w:rsidRDefault="0013662F" w:rsidP="0013662F">
      <w:pPr>
        <w:pStyle w:val="EX"/>
        <w:rPr>
          <w:lang w:val="en-GB"/>
        </w:rPr>
      </w:pPr>
      <w:r w:rsidRPr="009E0DE1">
        <w:rPr>
          <w:lang w:val="en-GB"/>
        </w:rPr>
        <w:t>[6</w:t>
      </w:r>
      <w:r>
        <w:rPr>
          <w:lang w:val="en-GB"/>
        </w:rPr>
        <w:t>7</w:t>
      </w:r>
      <w:r w:rsidRPr="009E0DE1">
        <w:rPr>
          <w:lang w:val="en-GB"/>
        </w:rPr>
        <w:t>]</w:t>
      </w:r>
      <w:r w:rsidRPr="009E0DE1">
        <w:rPr>
          <w:lang w:val="en-GB"/>
        </w:rPr>
        <w:tab/>
      </w:r>
      <w:r w:rsidR="00821CF5" w:rsidRPr="009E0DE1">
        <w:rPr>
          <w:lang w:val="en-GB"/>
        </w:rPr>
        <w:t>3GPP</w:t>
      </w:r>
      <w:r w:rsidR="00821CF5">
        <w:rPr>
          <w:lang w:val="en-GB"/>
        </w:rPr>
        <w:t> </w:t>
      </w:r>
      <w:r w:rsidR="00821CF5" w:rsidRPr="009E0DE1">
        <w:rPr>
          <w:lang w:val="en-GB"/>
        </w:rPr>
        <w:t>TS</w:t>
      </w:r>
      <w:r w:rsidR="00821CF5">
        <w:rPr>
          <w:lang w:val="en-GB"/>
        </w:rPr>
        <w:t> </w:t>
      </w:r>
      <w:r w:rsidR="00821CF5">
        <w:rPr>
          <w:lang w:val="en-GB"/>
        </w:rPr>
        <w:t>32.290:</w:t>
      </w:r>
      <w:r>
        <w:rPr>
          <w:lang w:val="en-GB"/>
        </w:rPr>
        <w:t xml:space="preserve"> "5G system; Services, operations and procedures of charging using Service Based Interface (SBI)".</w:t>
      </w:r>
    </w:p>
    <w:p w:rsidR="00DA66BD" w:rsidRPr="006B738D" w:rsidRDefault="00DA66BD" w:rsidP="004E12E3">
      <w:pPr>
        <w:pStyle w:val="EX"/>
      </w:pPr>
      <w:r w:rsidRPr="006B738D">
        <w:t>[68]</w:t>
      </w:r>
      <w:r w:rsidRPr="006B738D">
        <w:tab/>
      </w:r>
      <w:r w:rsidR="00821CF5" w:rsidRPr="006B738D">
        <w:t>3GPP</w:t>
      </w:r>
      <w:r w:rsidR="00821CF5">
        <w:t> </w:t>
      </w:r>
      <w:r w:rsidR="00821CF5" w:rsidRPr="006B738D">
        <w:t>TS</w:t>
      </w:r>
      <w:r w:rsidR="00821CF5">
        <w:t> </w:t>
      </w:r>
      <w:r w:rsidR="00821CF5" w:rsidRPr="006B738D">
        <w:t>32.255:</w:t>
      </w:r>
      <w:r w:rsidRPr="006B738D">
        <w:t xml:space="preserve"> "5G Data connectivity domain charging; Stage 2".</w:t>
      </w:r>
    </w:p>
    <w:p w:rsidR="00261B19" w:rsidRPr="00096E06" w:rsidRDefault="00261B19" w:rsidP="00261B19">
      <w:pPr>
        <w:pStyle w:val="EX"/>
      </w:pPr>
      <w:r w:rsidRPr="00096E06">
        <w:t>[69]</w:t>
      </w:r>
      <w:r w:rsidRPr="00096E06">
        <w:tab/>
      </w:r>
      <w:r w:rsidR="00821CF5" w:rsidRPr="006B738D">
        <w:t>3GPP</w:t>
      </w:r>
      <w:r w:rsidR="00821CF5">
        <w:t> </w:t>
      </w:r>
      <w:r w:rsidR="00821CF5" w:rsidRPr="00096E06">
        <w:t>TS</w:t>
      </w:r>
      <w:r w:rsidR="00821CF5">
        <w:t> </w:t>
      </w:r>
      <w:r w:rsidR="00821CF5" w:rsidRPr="00096E06">
        <w:t>38.306:</w:t>
      </w:r>
      <w:r w:rsidRPr="00096E06">
        <w:t xml:space="preserve"> "NR; User Equipment -UE) radio access capabilities".</w:t>
      </w:r>
    </w:p>
    <w:p w:rsidR="00261B19" w:rsidRPr="00096E06" w:rsidRDefault="00261B19" w:rsidP="00261B19">
      <w:pPr>
        <w:pStyle w:val="EX"/>
      </w:pPr>
      <w:r w:rsidRPr="00096E06">
        <w:t>[70]</w:t>
      </w:r>
      <w:r w:rsidRPr="00096E06">
        <w:tab/>
      </w:r>
      <w:r w:rsidR="00821CF5" w:rsidRPr="006B738D">
        <w:t>3GPP</w:t>
      </w:r>
      <w:r w:rsidR="00821CF5">
        <w:t> </w:t>
      </w:r>
      <w:r w:rsidR="00821CF5" w:rsidRPr="00096E06">
        <w:t>TS</w:t>
      </w:r>
      <w:r w:rsidR="00821CF5">
        <w:t> </w:t>
      </w:r>
      <w:r w:rsidR="00821CF5" w:rsidRPr="00096E06">
        <w:t>36.306:</w:t>
      </w:r>
      <w:r w:rsidRPr="00096E06">
        <w:t xml:space="preserve"> "Evolved Universal Terrestrial Radio Access -E-UTRA); User Equipment -UE) radio access capabilities".</w:t>
      </w:r>
    </w:p>
    <w:p w:rsidR="00456BF8" w:rsidRPr="00236D55" w:rsidRDefault="00456BF8" w:rsidP="00456BF8">
      <w:pPr>
        <w:pStyle w:val="EX"/>
        <w:rPr>
          <w:lang w:val="en-GB"/>
        </w:rPr>
      </w:pPr>
      <w:r w:rsidRPr="00236D55">
        <w:rPr>
          <w:lang w:val="en-GB"/>
        </w:rPr>
        <w:t>[71]</w:t>
      </w:r>
      <w:r w:rsidRPr="00236D55">
        <w:rPr>
          <w:lang w:val="en-GB"/>
        </w:rPr>
        <w:tab/>
      </w:r>
      <w:r w:rsidR="00821CF5" w:rsidRPr="00236D55">
        <w:rPr>
          <w:lang w:val="en-GB"/>
        </w:rPr>
        <w:t>3GPP</w:t>
      </w:r>
      <w:r w:rsidR="00821CF5">
        <w:rPr>
          <w:lang w:val="en-GB"/>
        </w:rPr>
        <w:t> </w:t>
      </w:r>
      <w:r w:rsidR="00821CF5" w:rsidRPr="00236D55">
        <w:rPr>
          <w:lang w:val="en-GB"/>
        </w:rPr>
        <w:t>TS</w:t>
      </w:r>
      <w:r w:rsidR="00821CF5">
        <w:rPr>
          <w:lang w:val="en-GB"/>
        </w:rPr>
        <w:t> </w:t>
      </w:r>
      <w:r w:rsidR="00821CF5" w:rsidRPr="00236D55">
        <w:rPr>
          <w:lang w:val="en-GB"/>
        </w:rPr>
        <w:t>29.</w:t>
      </w:r>
      <w:r w:rsidR="00821CF5">
        <w:rPr>
          <w:lang w:val="en-GB"/>
        </w:rPr>
        <w:t>518</w:t>
      </w:r>
      <w:r w:rsidR="00821CF5" w:rsidRPr="00236D55">
        <w:rPr>
          <w:lang w:val="en-GB"/>
        </w:rPr>
        <w:t>:</w:t>
      </w:r>
      <w:r w:rsidRPr="00236D55">
        <w:rPr>
          <w:lang w:val="en-GB"/>
        </w:rPr>
        <w:t xml:space="preserve"> "5G System; Access and Mobility Management Services; Stage 3".</w:t>
      </w:r>
    </w:p>
    <w:p w:rsidR="009065FD" w:rsidRPr="007F357E" w:rsidRDefault="009065FD" w:rsidP="009065FD">
      <w:pPr>
        <w:pStyle w:val="EX"/>
      </w:pPr>
      <w:r w:rsidRPr="007F357E">
        <w:t>[72]</w:t>
      </w:r>
      <w:r w:rsidRPr="007F357E">
        <w:tab/>
      </w:r>
      <w:r w:rsidR="00821CF5" w:rsidRPr="007F357E">
        <w:t>3GPP</w:t>
      </w:r>
      <w:r w:rsidR="00821CF5">
        <w:t> </w:t>
      </w:r>
      <w:r w:rsidR="00821CF5" w:rsidRPr="007F357E">
        <w:t>TS</w:t>
      </w:r>
      <w:r w:rsidR="00821CF5">
        <w:t> </w:t>
      </w:r>
      <w:r w:rsidR="00821CF5" w:rsidRPr="007F357E">
        <w:t>23.285:</w:t>
      </w:r>
      <w:r w:rsidRPr="007F357E">
        <w:t xml:space="preserve"> "Architecture enhancements for V2X services".</w:t>
      </w:r>
    </w:p>
    <w:p w:rsidR="00957278" w:rsidRPr="007F357E" w:rsidRDefault="00957278" w:rsidP="00957278">
      <w:pPr>
        <w:pStyle w:val="EX"/>
      </w:pPr>
      <w:r w:rsidRPr="007F357E">
        <w:t>[7</w:t>
      </w:r>
      <w:r>
        <w:rPr>
          <w:lang w:val="en-GB"/>
        </w:rPr>
        <w:t>3</w:t>
      </w:r>
      <w:r w:rsidRPr="007F357E">
        <w:t>]</w:t>
      </w:r>
      <w:r w:rsidRPr="007F357E">
        <w:tab/>
      </w:r>
      <w:r>
        <w:t>IETF</w:t>
      </w:r>
      <w:r>
        <w:rPr>
          <w:lang w:val="en-GB"/>
        </w:rPr>
        <w:t> </w:t>
      </w:r>
      <w:r>
        <w:t>RFC</w:t>
      </w:r>
      <w:r>
        <w:rPr>
          <w:lang w:val="en-GB"/>
        </w:rPr>
        <w:t> </w:t>
      </w:r>
      <w:r>
        <w:t>2865: "Remote Authentication Dial In User Service (RADIUS)".</w:t>
      </w:r>
    </w:p>
    <w:p w:rsidR="00957278" w:rsidRPr="007F357E" w:rsidRDefault="00957278" w:rsidP="00957278">
      <w:pPr>
        <w:pStyle w:val="EX"/>
      </w:pPr>
      <w:r w:rsidRPr="007F357E">
        <w:t>[7</w:t>
      </w:r>
      <w:r>
        <w:rPr>
          <w:lang w:val="en-GB"/>
        </w:rPr>
        <w:t>4</w:t>
      </w:r>
      <w:r w:rsidRPr="007F357E">
        <w:t>]</w:t>
      </w:r>
      <w:r w:rsidRPr="007F357E">
        <w:tab/>
      </w:r>
      <w:r>
        <w:t>IETF</w:t>
      </w:r>
      <w:r>
        <w:rPr>
          <w:lang w:val="en-GB"/>
        </w:rPr>
        <w:t> </w:t>
      </w:r>
      <w:r>
        <w:t>RFC</w:t>
      </w:r>
      <w:r>
        <w:rPr>
          <w:lang w:val="en-GB"/>
        </w:rPr>
        <w:t> </w:t>
      </w:r>
      <w:r>
        <w:t>3162: "RADIUS and IPv6".</w:t>
      </w:r>
    </w:p>
    <w:p w:rsidR="003008A0" w:rsidRPr="007F357E" w:rsidRDefault="003008A0" w:rsidP="003008A0">
      <w:pPr>
        <w:pStyle w:val="EX"/>
      </w:pPr>
      <w:r w:rsidRPr="007F357E">
        <w:lastRenderedPageBreak/>
        <w:t>[7</w:t>
      </w:r>
      <w:r>
        <w:rPr>
          <w:lang w:val="en-GB"/>
        </w:rPr>
        <w:t>5</w:t>
      </w:r>
      <w:r w:rsidRPr="007F357E">
        <w:t>]</w:t>
      </w:r>
      <w:r w:rsidRPr="007F357E">
        <w:tab/>
      </w:r>
      <w:r w:rsidR="00821CF5" w:rsidRPr="007F357E">
        <w:t>3GPP</w:t>
      </w:r>
      <w:r w:rsidR="00821CF5">
        <w:t> </w:t>
      </w:r>
      <w:r w:rsidR="00821CF5" w:rsidRPr="007F357E">
        <w:t>TS</w:t>
      </w:r>
      <w:r w:rsidR="00821CF5">
        <w:t> </w:t>
      </w:r>
      <w:r w:rsidR="00821CF5" w:rsidRPr="007F357E">
        <w:t>2</w:t>
      </w:r>
      <w:r w:rsidR="00821CF5">
        <w:rPr>
          <w:lang w:val="en-GB"/>
        </w:rPr>
        <w:t>9</w:t>
      </w:r>
      <w:r w:rsidR="00821CF5" w:rsidRPr="007F357E">
        <w:t>.28</w:t>
      </w:r>
      <w:r w:rsidR="00821CF5">
        <w:rPr>
          <w:lang w:val="en-GB"/>
        </w:rPr>
        <w:t>1</w:t>
      </w:r>
      <w:r w:rsidR="00821CF5" w:rsidRPr="007F357E">
        <w:t>:</w:t>
      </w:r>
      <w:r w:rsidRPr="007F357E">
        <w:t xml:space="preserve"> "</w:t>
      </w:r>
      <w:r>
        <w:t>General Packet Radio System (GPRS) Tunnelling Protocol User Plane (GTPv1-U)</w:t>
      </w:r>
      <w:r w:rsidRPr="007F357E">
        <w:t>".</w:t>
      </w:r>
    </w:p>
    <w:p w:rsidR="00EF08D0" w:rsidRDefault="00EF08D0" w:rsidP="00EF08D0">
      <w:pPr>
        <w:pStyle w:val="EX"/>
      </w:pPr>
      <w:r>
        <w:t>[76]</w:t>
      </w:r>
      <w:r>
        <w:tab/>
      </w:r>
      <w:r w:rsidR="00821CF5">
        <w:rPr>
          <w:lang w:val="en-GB"/>
        </w:rPr>
        <w:t>3GPP</w:t>
      </w:r>
      <w:r w:rsidR="00821CF5">
        <w:rPr>
          <w:lang w:val="en-GB"/>
        </w:rPr>
        <w:t> </w:t>
      </w:r>
      <w:r w:rsidR="00821CF5">
        <w:t>TS</w:t>
      </w:r>
      <w:r w:rsidR="00821CF5">
        <w:rPr>
          <w:lang w:val="en-GB"/>
        </w:rPr>
        <w:t> </w:t>
      </w:r>
      <w:r w:rsidR="00821CF5">
        <w:t>26.238:</w:t>
      </w:r>
      <w:r>
        <w:t xml:space="preserve"> "Uplink streaming".</w:t>
      </w:r>
    </w:p>
    <w:p w:rsidR="00EF08D0" w:rsidRDefault="00EF08D0" w:rsidP="00EF08D0">
      <w:pPr>
        <w:pStyle w:val="EX"/>
      </w:pPr>
      <w:r>
        <w:t>[77]</w:t>
      </w:r>
      <w:r>
        <w:tab/>
      </w:r>
      <w:r w:rsidR="00821CF5">
        <w:rPr>
          <w:lang w:val="en-GB"/>
        </w:rPr>
        <w:t>3GPP</w:t>
      </w:r>
      <w:r w:rsidR="00821CF5">
        <w:rPr>
          <w:lang w:val="en-GB"/>
        </w:rPr>
        <w:t> </w:t>
      </w:r>
      <w:r w:rsidR="00821CF5">
        <w:t>TR</w:t>
      </w:r>
      <w:r w:rsidR="00821CF5">
        <w:rPr>
          <w:lang w:val="en-GB"/>
        </w:rPr>
        <w:t> </w:t>
      </w:r>
      <w:r w:rsidR="00821CF5">
        <w:t>26.939:</w:t>
      </w:r>
      <w:r>
        <w:t xml:space="preserve"> "Guidelines on the Framework for Live Uplink Streaming (FLUS)".</w:t>
      </w:r>
    </w:p>
    <w:p w:rsidR="000A2440" w:rsidRDefault="000A2440" w:rsidP="000A2440">
      <w:pPr>
        <w:pStyle w:val="EX"/>
      </w:pPr>
      <w:r>
        <w:t>[7</w:t>
      </w:r>
      <w:r>
        <w:rPr>
          <w:lang w:val="en-GB"/>
        </w:rPr>
        <w:t>8</w:t>
      </w:r>
      <w:r>
        <w:t>]</w:t>
      </w:r>
      <w:r>
        <w:tab/>
        <w:t>International Telecommunication Union (ITU), Standardization Bureau (TSB): "Operational Bulletin No. 1156"; http://handle.itu.int/11.1002/pub/810cad63-en (retrieved October 5, 2018).</w:t>
      </w:r>
    </w:p>
    <w:p w:rsidR="000A2440" w:rsidRDefault="000A2440" w:rsidP="000A2440">
      <w:pPr>
        <w:pStyle w:val="EX"/>
      </w:pPr>
      <w:r>
        <w:t>[7</w:t>
      </w:r>
      <w:r>
        <w:rPr>
          <w:lang w:val="en-GB"/>
        </w:rPr>
        <w:t>9</w:t>
      </w:r>
      <w:r>
        <w:t>]</w:t>
      </w:r>
      <w:r>
        <w:tab/>
      </w:r>
      <w:r w:rsidR="00821CF5">
        <w:rPr>
          <w:lang w:val="en-GB"/>
        </w:rPr>
        <w:t>3GPP</w:t>
      </w:r>
      <w:r w:rsidR="00821CF5">
        <w:rPr>
          <w:lang w:val="en-GB"/>
        </w:rPr>
        <w:t> </w:t>
      </w:r>
      <w:r w:rsidR="00821CF5">
        <w:rPr>
          <w:lang w:val="en-GB"/>
        </w:rPr>
        <w:t>TS</w:t>
      </w:r>
      <w:r w:rsidR="00821CF5">
        <w:rPr>
          <w:lang w:val="en-GB"/>
        </w:rPr>
        <w:t> </w:t>
      </w:r>
      <w:r w:rsidR="00821CF5">
        <w:rPr>
          <w:lang w:val="en-GB"/>
        </w:rPr>
        <w:t>28.533:</w:t>
      </w:r>
      <w:r>
        <w:rPr>
          <w:lang w:val="en-GB"/>
        </w:rPr>
        <w:t xml:space="preserve"> "Management and orchestration; Architecture framework".</w:t>
      </w:r>
    </w:p>
    <w:p w:rsidR="00B415AF" w:rsidRDefault="00B415AF" w:rsidP="00B415AF">
      <w:pPr>
        <w:pStyle w:val="EX"/>
      </w:pPr>
      <w:r>
        <w:t>[</w:t>
      </w:r>
      <w:r>
        <w:rPr>
          <w:lang w:val="en-GB"/>
        </w:rPr>
        <w:t>80</w:t>
      </w:r>
      <w:r>
        <w:t>]</w:t>
      </w:r>
      <w:r>
        <w:tab/>
      </w:r>
      <w:r w:rsidR="00821CF5">
        <w:rPr>
          <w:lang w:val="en-GB"/>
        </w:rPr>
        <w:t>3GPP</w:t>
      </w:r>
      <w:r w:rsidR="00821CF5">
        <w:rPr>
          <w:lang w:val="en-GB"/>
        </w:rPr>
        <w:t> </w:t>
      </w:r>
      <w:r w:rsidR="00821CF5">
        <w:rPr>
          <w:lang w:val="en-GB"/>
        </w:rPr>
        <w:t>TS</w:t>
      </w:r>
      <w:r w:rsidR="00821CF5">
        <w:rPr>
          <w:lang w:val="en-GB"/>
        </w:rPr>
        <w:t> </w:t>
      </w:r>
      <w:r w:rsidR="00821CF5">
        <w:rPr>
          <w:lang w:val="en-GB"/>
        </w:rPr>
        <w:t>24.250:</w:t>
      </w:r>
      <w:r>
        <w:rPr>
          <w:lang w:val="en-GB"/>
        </w:rPr>
        <w:t xml:space="preserve"> "Protocol for Reliable Data Service; Stage 3".</w:t>
      </w:r>
    </w:p>
    <w:p w:rsidR="00312C8D" w:rsidRDefault="00312C8D" w:rsidP="00312C8D">
      <w:pPr>
        <w:pStyle w:val="EX"/>
      </w:pPr>
      <w:r>
        <w:t>[</w:t>
      </w:r>
      <w:r>
        <w:rPr>
          <w:lang w:val="en-GB"/>
        </w:rPr>
        <w:t>81</w:t>
      </w:r>
      <w:r>
        <w:t>]</w:t>
      </w:r>
      <w:r>
        <w:tab/>
      </w:r>
      <w:r w:rsidR="00F972BD">
        <w:rPr>
          <w:lang w:val="en-GB"/>
        </w:rPr>
        <w:t>IETF RFC 8684</w:t>
      </w:r>
      <w:r>
        <w:t>: "TCP Extensions for Multipath Operation with Multiple Addresses".</w:t>
      </w:r>
    </w:p>
    <w:p w:rsidR="00312C8D" w:rsidRDefault="00F972BD" w:rsidP="00312C8D">
      <w:pPr>
        <w:pStyle w:val="EX"/>
      </w:pPr>
      <w:r w:rsidDel="00F972BD">
        <w:t xml:space="preserve"> </w:t>
      </w:r>
      <w:r w:rsidR="00312C8D">
        <w:t>[</w:t>
      </w:r>
      <w:r w:rsidR="00312C8D">
        <w:rPr>
          <w:lang w:val="en-GB"/>
        </w:rPr>
        <w:t>82</w:t>
      </w:r>
      <w:r w:rsidR="00312C8D">
        <w:t>]</w:t>
      </w:r>
      <w:r w:rsidR="00312C8D">
        <w:tab/>
        <w:t>draft-ietf-tcpm-converters-</w:t>
      </w:r>
      <w:r w:rsidR="00527F05">
        <w:rPr>
          <w:lang w:val="en-GB"/>
        </w:rPr>
        <w:t>14</w:t>
      </w:r>
      <w:r w:rsidR="00312C8D">
        <w:t>: "0-RTT TCP Convert Protocol".</w:t>
      </w:r>
    </w:p>
    <w:p w:rsidR="00312C8D" w:rsidRDefault="00312C8D" w:rsidP="00312C8D">
      <w:pPr>
        <w:pStyle w:val="EditorsNote"/>
      </w:pPr>
      <w:r>
        <w:t>Editor's note:</w:t>
      </w:r>
      <w:r>
        <w:tab/>
        <w:t>The above document cannot be formally referenced until it is published as an RFC.</w:t>
      </w:r>
    </w:p>
    <w:p w:rsidR="000E58AC" w:rsidRDefault="000E58AC" w:rsidP="000E58AC">
      <w:pPr>
        <w:pStyle w:val="EX"/>
      </w:pPr>
      <w:r>
        <w:t>[</w:t>
      </w:r>
      <w:r>
        <w:rPr>
          <w:lang w:val="en-GB"/>
        </w:rPr>
        <w:t>83</w:t>
      </w:r>
      <w:r>
        <w:t>]</w:t>
      </w:r>
      <w:r>
        <w:tab/>
        <w:t>IEEE</w:t>
      </w:r>
      <w:r>
        <w:rPr>
          <w:lang w:val="en-GB"/>
        </w:rPr>
        <w:t> </w:t>
      </w:r>
      <w:r>
        <w:t xml:space="preserve">802.1CB-2017: </w:t>
      </w:r>
      <w:r>
        <w:rPr>
          <w:lang w:val="en-GB"/>
        </w:rPr>
        <w:t>"</w:t>
      </w:r>
      <w:r>
        <w:t>IEEE Standard for Local and metropolitan area networks-Frame Replication and Elimination for Reliability</w:t>
      </w:r>
      <w:r>
        <w:rPr>
          <w:lang w:val="en-GB"/>
        </w:rPr>
        <w:t>"</w:t>
      </w:r>
      <w:r>
        <w:t>.</w:t>
      </w:r>
    </w:p>
    <w:p w:rsidR="009F16FD" w:rsidRPr="007F357E" w:rsidRDefault="009F16FD" w:rsidP="009F16FD">
      <w:pPr>
        <w:pStyle w:val="EX"/>
      </w:pPr>
      <w:r w:rsidRPr="007F357E">
        <w:t>[</w:t>
      </w:r>
      <w:r>
        <w:rPr>
          <w:lang w:val="en-GB"/>
        </w:rPr>
        <w:t>84</w:t>
      </w:r>
      <w:r w:rsidRPr="007F357E">
        <w:t>]</w:t>
      </w:r>
      <w:r w:rsidRPr="007F357E">
        <w:tab/>
      </w:r>
      <w:r w:rsidR="00821CF5" w:rsidRPr="007F357E">
        <w:t>3GPP</w:t>
      </w:r>
      <w:r w:rsidR="00821CF5">
        <w:t> </w:t>
      </w:r>
      <w:r w:rsidR="00821CF5">
        <w:t>TS</w:t>
      </w:r>
      <w:r w:rsidR="00821CF5">
        <w:t> </w:t>
      </w:r>
      <w:r w:rsidR="00821CF5">
        <w:t>23.316:</w:t>
      </w:r>
      <w:r>
        <w:t xml:space="preserve"> "Wireless and wireline convergence access support for the 5G System (5GS)".</w:t>
      </w:r>
    </w:p>
    <w:p w:rsidR="004F7960" w:rsidRDefault="004F7960" w:rsidP="004F7960">
      <w:pPr>
        <w:pStyle w:val="EX"/>
      </w:pPr>
      <w:r>
        <w:t>[</w:t>
      </w:r>
      <w:r>
        <w:rPr>
          <w:lang w:val="en-GB"/>
        </w:rPr>
        <w:t>85</w:t>
      </w:r>
      <w:r>
        <w:t>]</w:t>
      </w:r>
      <w:r>
        <w:tab/>
        <w:t>WiFi Alliance Technical Committee, Hotspot 2.0 Technical Task Group: "Hotspot 2.0 (Release 2) Technical Specification".</w:t>
      </w:r>
    </w:p>
    <w:p w:rsidR="00095A63" w:rsidRPr="007F357E" w:rsidRDefault="00095A63" w:rsidP="00095A63">
      <w:pPr>
        <w:pStyle w:val="EX"/>
      </w:pPr>
      <w:r w:rsidRPr="007F357E">
        <w:t>[</w:t>
      </w:r>
      <w:r>
        <w:rPr>
          <w:lang w:val="en-GB"/>
        </w:rPr>
        <w:t>86</w:t>
      </w:r>
      <w:r w:rsidRPr="007F357E">
        <w:t>]</w:t>
      </w:r>
      <w:r w:rsidRPr="007F357E">
        <w:tab/>
      </w:r>
      <w:r w:rsidR="00821CF5" w:rsidRPr="007F357E">
        <w:t>3GPP</w:t>
      </w:r>
      <w:r w:rsidR="00821CF5">
        <w:t> </w:t>
      </w:r>
      <w:r w:rsidR="00821CF5">
        <w:t>TS</w:t>
      </w:r>
      <w:r w:rsidR="00821CF5">
        <w:t> </w:t>
      </w:r>
      <w:r w:rsidR="00821CF5">
        <w:t>23.</w:t>
      </w:r>
      <w:r w:rsidR="00821CF5">
        <w:rPr>
          <w:lang w:val="en-GB"/>
        </w:rPr>
        <w:t>288</w:t>
      </w:r>
      <w:r w:rsidR="00821CF5">
        <w:t>:</w:t>
      </w:r>
      <w:r>
        <w:t xml:space="preserve"> "Architecture enhancements for 5G System (5GS) to support network data analytics services".</w:t>
      </w:r>
    </w:p>
    <w:p w:rsidR="006948B5" w:rsidRPr="007F357E" w:rsidRDefault="006948B5" w:rsidP="006948B5">
      <w:pPr>
        <w:pStyle w:val="EX"/>
      </w:pPr>
      <w:r w:rsidRPr="007F357E">
        <w:t>[</w:t>
      </w:r>
      <w:r>
        <w:rPr>
          <w:lang w:val="en-GB"/>
        </w:rPr>
        <w:t>87</w:t>
      </w:r>
      <w:r w:rsidRPr="007F357E">
        <w:t>]</w:t>
      </w:r>
      <w:r w:rsidRPr="007F357E">
        <w:tab/>
      </w:r>
      <w:r w:rsidR="00821CF5" w:rsidRPr="007F357E">
        <w:t>3GPP</w:t>
      </w:r>
      <w:r w:rsidR="00821CF5">
        <w:t> </w:t>
      </w:r>
      <w:r w:rsidR="00821CF5">
        <w:t>TS</w:t>
      </w:r>
      <w:r w:rsidR="00821CF5">
        <w:t> </w:t>
      </w:r>
      <w:r w:rsidR="00821CF5">
        <w:t>23.273:</w:t>
      </w:r>
      <w:r>
        <w:t xml:space="preserve"> "5G System (5GS) Location Services (LCS); Stage 2".</w:t>
      </w:r>
    </w:p>
    <w:p w:rsidR="004E759D" w:rsidRPr="007F357E" w:rsidRDefault="004E759D" w:rsidP="004E759D">
      <w:pPr>
        <w:pStyle w:val="EX"/>
      </w:pPr>
      <w:r w:rsidRPr="007F357E">
        <w:t>[</w:t>
      </w:r>
      <w:r>
        <w:rPr>
          <w:lang w:val="en-GB"/>
        </w:rPr>
        <w:t>88</w:t>
      </w:r>
      <w:r w:rsidRPr="007F357E">
        <w:t>]</w:t>
      </w:r>
      <w:r w:rsidRPr="007F357E">
        <w:tab/>
      </w:r>
      <w:r w:rsidR="00821CF5" w:rsidRPr="007F357E">
        <w:t>3GPP</w:t>
      </w:r>
      <w:r w:rsidR="00821CF5">
        <w:t> </w:t>
      </w:r>
      <w:r w:rsidR="00821CF5">
        <w:t>TS</w:t>
      </w:r>
      <w:r w:rsidR="00821CF5">
        <w:t> </w:t>
      </w:r>
      <w:r w:rsidR="00821CF5">
        <w:t>23.2</w:t>
      </w:r>
      <w:r w:rsidR="00821CF5">
        <w:rPr>
          <w:lang w:val="en-GB"/>
        </w:rPr>
        <w:t>16</w:t>
      </w:r>
      <w:r w:rsidR="00821CF5">
        <w:t>:</w:t>
      </w:r>
      <w:r>
        <w:t xml:space="preserve"> "Single Radio Voice Call Continuity (SRVCC); Stage 2".</w:t>
      </w:r>
    </w:p>
    <w:p w:rsidR="00B8057A" w:rsidRDefault="00B8057A" w:rsidP="00B8057A">
      <w:pPr>
        <w:pStyle w:val="EX"/>
      </w:pPr>
      <w:bookmarkStart w:id="21" w:name="_Hlk4663700"/>
      <w:r>
        <w:t>[89]</w:t>
      </w:r>
      <w:bookmarkEnd w:id="21"/>
      <w:r>
        <w:tab/>
        <w:t>CableLabs DOCSIS MULPI: "Data-Over-Cable Service Interface Specifications DOCSIS 3.1, MAC and Upper Layer Protocols Interface Specification".</w:t>
      </w:r>
    </w:p>
    <w:p w:rsidR="00B8057A" w:rsidRDefault="00B8057A" w:rsidP="00B8057A">
      <w:pPr>
        <w:pStyle w:val="EX"/>
      </w:pPr>
      <w:r>
        <w:t>[90]</w:t>
      </w:r>
      <w:r>
        <w:tab/>
        <w:t>BBF TR-124 issue 5</w:t>
      </w:r>
      <w:r w:rsidR="00CB3807">
        <w:rPr>
          <w:lang w:val="en-GB"/>
        </w:rPr>
        <w:t>:</w:t>
      </w:r>
      <w:r>
        <w:t xml:space="preserve"> "Functional Requirements for Broadband Residential Gateway Devices".</w:t>
      </w:r>
    </w:p>
    <w:p w:rsidR="00B8057A" w:rsidRDefault="00B8057A" w:rsidP="00B8057A">
      <w:pPr>
        <w:pStyle w:val="EX"/>
      </w:pPr>
      <w:r>
        <w:t>[91]</w:t>
      </w:r>
      <w:r>
        <w:tab/>
        <w:t>BBF TR-101 issue 2</w:t>
      </w:r>
      <w:r w:rsidR="00CB3807">
        <w:rPr>
          <w:lang w:val="en-GB"/>
        </w:rPr>
        <w:t>:</w:t>
      </w:r>
      <w:r>
        <w:t xml:space="preserve"> "Migration to Ethernet-Based Broadband Aggregation".</w:t>
      </w:r>
    </w:p>
    <w:p w:rsidR="00B8057A" w:rsidRDefault="00B8057A" w:rsidP="00B8057A">
      <w:pPr>
        <w:pStyle w:val="EX"/>
      </w:pPr>
      <w:r>
        <w:t>[92]</w:t>
      </w:r>
      <w:r>
        <w:tab/>
        <w:t>BBF TR-178 issue 1</w:t>
      </w:r>
      <w:r w:rsidR="00CB3807">
        <w:rPr>
          <w:lang w:val="en-GB"/>
        </w:rPr>
        <w:t>:</w:t>
      </w:r>
      <w:r>
        <w:t xml:space="preserve"> "Multi-service Broadband Network Architecture and Nodal Requirements".</w:t>
      </w:r>
    </w:p>
    <w:p w:rsidR="00B8057A" w:rsidRPr="00B56148" w:rsidRDefault="00B8057A" w:rsidP="00B8057A">
      <w:pPr>
        <w:pStyle w:val="EX"/>
        <w:rPr>
          <w:lang w:val="en-GB"/>
        </w:rPr>
      </w:pPr>
      <w:r>
        <w:t>[93]</w:t>
      </w:r>
      <w:r>
        <w:tab/>
        <w:t>BBF WT-456</w:t>
      </w:r>
      <w:r w:rsidR="00CB3807">
        <w:rPr>
          <w:lang w:val="en-GB"/>
        </w:rPr>
        <w:t>:</w:t>
      </w:r>
      <w:r>
        <w:t xml:space="preserve"> "AGF Functional Requirements"</w:t>
      </w:r>
      <w:r w:rsidR="008D1AFE">
        <w:rPr>
          <w:lang w:val="en-GB"/>
        </w:rPr>
        <w:t>.</w:t>
      </w:r>
    </w:p>
    <w:p w:rsidR="00B8057A" w:rsidRPr="00B56148" w:rsidRDefault="00B8057A" w:rsidP="00B8057A">
      <w:pPr>
        <w:pStyle w:val="EX"/>
        <w:rPr>
          <w:lang w:val="en-GB"/>
        </w:rPr>
      </w:pPr>
      <w:r>
        <w:t>[94]</w:t>
      </w:r>
      <w:r>
        <w:tab/>
        <w:t>BBF WT-457</w:t>
      </w:r>
      <w:r w:rsidR="00CB3807">
        <w:rPr>
          <w:lang w:val="en-GB"/>
        </w:rPr>
        <w:t>:</w:t>
      </w:r>
      <w:r>
        <w:t xml:space="preserve"> "FMIF Functional Requirements"</w:t>
      </w:r>
      <w:r w:rsidR="008D1AFE">
        <w:rPr>
          <w:lang w:val="en-GB"/>
        </w:rPr>
        <w:t>.</w:t>
      </w:r>
    </w:p>
    <w:p w:rsidR="00B8057A" w:rsidRDefault="00B8057A" w:rsidP="00B56148">
      <w:pPr>
        <w:pStyle w:val="EditorsNote"/>
      </w:pPr>
      <w:r>
        <w:t>Editor's note:</w:t>
      </w:r>
      <w:r>
        <w:tab/>
      </w:r>
      <w:r>
        <w:rPr>
          <w:lang w:val="en-GB"/>
        </w:rPr>
        <w:t>T</w:t>
      </w:r>
      <w:r>
        <w:t>he references to BBF WT-456 and WT-457 will be revised when finalized by BBF.</w:t>
      </w:r>
    </w:p>
    <w:p w:rsidR="008D1AFE" w:rsidRDefault="008D1AFE" w:rsidP="008D1AFE">
      <w:pPr>
        <w:pStyle w:val="EX"/>
      </w:pPr>
      <w:r>
        <w:t>[9</w:t>
      </w:r>
      <w:r>
        <w:rPr>
          <w:lang w:val="en-GB"/>
        </w:rPr>
        <w:t>5</w:t>
      </w:r>
      <w:r>
        <w:t>]</w:t>
      </w:r>
      <w:r>
        <w:tab/>
        <w:t>IEEE P802.1Qcc: "Standard for Local and metropolitan area networks - Bridges and Bridged Networks - Amendment: Stream Reservation Protocol (SRP) Enhancements and Performance Improvements".</w:t>
      </w:r>
    </w:p>
    <w:p w:rsidR="00291DE7" w:rsidRDefault="00291DE7" w:rsidP="00291DE7">
      <w:pPr>
        <w:pStyle w:val="EX"/>
      </w:pPr>
      <w:r>
        <w:t>[9</w:t>
      </w:r>
      <w:r>
        <w:rPr>
          <w:lang w:val="en-GB"/>
        </w:rPr>
        <w:t>6</w:t>
      </w:r>
      <w:r>
        <w:t>]</w:t>
      </w:r>
      <w:r w:rsidR="00332517">
        <w:tab/>
      </w:r>
      <w:r w:rsidR="00332517">
        <w:rPr>
          <w:lang w:val="en-GB"/>
        </w:rPr>
        <w:t>Void</w:t>
      </w:r>
      <w:r>
        <w:t>.</w:t>
      </w:r>
    </w:p>
    <w:p w:rsidR="006B6BF7" w:rsidRDefault="006B6BF7" w:rsidP="006B6BF7">
      <w:pPr>
        <w:pStyle w:val="EX"/>
      </w:pPr>
      <w:r>
        <w:t>[9</w:t>
      </w:r>
      <w:r>
        <w:rPr>
          <w:lang w:val="en-GB"/>
        </w:rPr>
        <w:t>7</w:t>
      </w:r>
      <w:r>
        <w:t>]</w:t>
      </w:r>
      <w:r>
        <w:tab/>
        <w:t>IEEE</w:t>
      </w:r>
      <w:r>
        <w:rPr>
          <w:lang w:val="en-GB"/>
        </w:rPr>
        <w:t> </w:t>
      </w:r>
      <w:r>
        <w:t>Std</w:t>
      </w:r>
      <w:r>
        <w:rPr>
          <w:lang w:val="en-GB"/>
        </w:rPr>
        <w:t> </w:t>
      </w:r>
      <w:r>
        <w:t>802.1AB-2016: "IEEE Standard for Local and metropolitan area networks -- Station and Media Access Control Connectivity Discovery".</w:t>
      </w:r>
    </w:p>
    <w:p w:rsidR="009C6A8F" w:rsidRDefault="009C6A8F" w:rsidP="009C6A8F">
      <w:pPr>
        <w:pStyle w:val="EX"/>
      </w:pPr>
      <w:r>
        <w:t>[9</w:t>
      </w:r>
      <w:r>
        <w:rPr>
          <w:lang w:val="en-GB"/>
        </w:rPr>
        <w:t>8</w:t>
      </w:r>
      <w:r>
        <w:t>]</w:t>
      </w:r>
      <w:r>
        <w:tab/>
        <w:t>IEEE P802.1Q: "Standard for Local and metropolitan area networks--Bridges</w:t>
      </w:r>
      <w:r>
        <w:rPr>
          <w:lang w:val="en-GB"/>
        </w:rPr>
        <w:t xml:space="preserve"> </w:t>
      </w:r>
      <w:r>
        <w:t>and Bridged Networks".</w:t>
      </w:r>
    </w:p>
    <w:p w:rsidR="00F6128C" w:rsidRDefault="00F6128C" w:rsidP="00F6128C">
      <w:pPr>
        <w:pStyle w:val="EX"/>
      </w:pPr>
      <w:r>
        <w:t>[99]</w:t>
      </w:r>
      <w:r>
        <w:tab/>
      </w:r>
      <w:r w:rsidR="00821CF5">
        <w:rPr>
          <w:lang w:val="en-GB"/>
        </w:rPr>
        <w:t>3GPP</w:t>
      </w:r>
      <w:r w:rsidR="00821CF5">
        <w:rPr>
          <w:lang w:val="en-GB"/>
        </w:rPr>
        <w:t> </w:t>
      </w:r>
      <w:r w:rsidR="00821CF5">
        <w:t>TS</w:t>
      </w:r>
      <w:r w:rsidR="00821CF5">
        <w:rPr>
          <w:lang w:val="en-GB"/>
        </w:rPr>
        <w:t> </w:t>
      </w:r>
      <w:r w:rsidR="00821CF5">
        <w:t>38.423:</w:t>
      </w:r>
      <w:r>
        <w:t xml:space="preserve"> "NG-RAN; Xn Application Protocol (XnAP)".</w:t>
      </w:r>
    </w:p>
    <w:p w:rsidR="00444EF4" w:rsidRDefault="00444EF4" w:rsidP="00444EF4">
      <w:pPr>
        <w:pStyle w:val="EX"/>
      </w:pPr>
      <w:r>
        <w:t>[100]</w:t>
      </w:r>
      <w:r>
        <w:tab/>
      </w:r>
      <w:r w:rsidR="00821CF5">
        <w:rPr>
          <w:lang w:val="en-GB"/>
        </w:rPr>
        <w:t>3GPP</w:t>
      </w:r>
      <w:r w:rsidR="00821CF5">
        <w:rPr>
          <w:lang w:val="en-GB"/>
        </w:rPr>
        <w:t> </w:t>
      </w:r>
      <w:r w:rsidR="00821CF5">
        <w:t>TS</w:t>
      </w:r>
      <w:r w:rsidR="00821CF5">
        <w:rPr>
          <w:lang w:val="en-GB"/>
        </w:rPr>
        <w:t> </w:t>
      </w:r>
      <w:r w:rsidR="00821CF5">
        <w:t>36.413:</w:t>
      </w:r>
      <w:r>
        <w:t xml:space="preserve"> "Evolved Universal Terrestrial Radio Access Network (E-UTRAN); S1 Application Protocol (S1AP)".</w:t>
      </w:r>
    </w:p>
    <w:p w:rsidR="00444EF4" w:rsidRDefault="00444EF4" w:rsidP="00444EF4">
      <w:pPr>
        <w:pStyle w:val="EX"/>
      </w:pPr>
      <w:r>
        <w:lastRenderedPageBreak/>
        <w:t>[101]</w:t>
      </w:r>
      <w:r>
        <w:tab/>
      </w:r>
      <w:r w:rsidR="00821CF5">
        <w:rPr>
          <w:lang w:val="en-GB"/>
        </w:rPr>
        <w:t>3GPP</w:t>
      </w:r>
      <w:r w:rsidR="00821CF5">
        <w:rPr>
          <w:lang w:val="en-GB"/>
        </w:rPr>
        <w:t> </w:t>
      </w:r>
      <w:r w:rsidR="00821CF5">
        <w:t>TS</w:t>
      </w:r>
      <w:r w:rsidR="00821CF5">
        <w:rPr>
          <w:lang w:val="en-GB"/>
        </w:rPr>
        <w:t> </w:t>
      </w:r>
      <w:r w:rsidR="00821CF5">
        <w:t>29.274:</w:t>
      </w:r>
      <w:r>
        <w:t xml:space="preserve"> "Evolved General Packet Radio Service (GPRS) Tunnelling Protocol for Control plane (GTPv2-C); Stage 3".</w:t>
      </w:r>
    </w:p>
    <w:p w:rsidR="00CC6BA5" w:rsidRPr="00C34949" w:rsidRDefault="00CC6BA5" w:rsidP="00CC6BA5">
      <w:pPr>
        <w:pStyle w:val="EX"/>
        <w:rPr>
          <w:lang w:val="en-GB"/>
        </w:rPr>
      </w:pPr>
      <w:bookmarkStart w:id="22" w:name="_Hlk11136067"/>
      <w:r w:rsidRPr="00D51D92">
        <w:t>[102]</w:t>
      </w:r>
      <w:r w:rsidRPr="00D51D92">
        <w:tab/>
      </w:r>
      <w:r w:rsidR="00821CF5">
        <w:rPr>
          <w:lang w:val="en-GB"/>
        </w:rPr>
        <w:t>3GPP</w:t>
      </w:r>
      <w:r w:rsidR="00821CF5">
        <w:rPr>
          <w:lang w:val="en-GB"/>
        </w:rPr>
        <w:t> </w:t>
      </w:r>
      <w:r w:rsidR="00821CF5" w:rsidRPr="00C34949">
        <w:t>TS</w:t>
      </w:r>
      <w:r w:rsidR="00821CF5">
        <w:rPr>
          <w:lang w:val="en-GB"/>
        </w:rPr>
        <w:t> </w:t>
      </w:r>
      <w:r w:rsidR="00821CF5" w:rsidRPr="00D51D92">
        <w:t>23.632</w:t>
      </w:r>
      <w:r w:rsidR="00821CF5" w:rsidRPr="00C34949">
        <w:t>:</w:t>
      </w:r>
      <w:r w:rsidRPr="00D51D92">
        <w:t xml:space="preserve"> "</w:t>
      </w:r>
      <w:r w:rsidR="00D51D92" w:rsidRPr="00D51D92">
        <w:t>User Data Interworking, Coexistence and Migration; stage 2</w:t>
      </w:r>
      <w:r w:rsidRPr="00D51D92">
        <w:t>".</w:t>
      </w:r>
    </w:p>
    <w:p w:rsidR="00CC6BA5" w:rsidRDefault="00CC6BA5" w:rsidP="00CC6BA5">
      <w:pPr>
        <w:pStyle w:val="EX"/>
      </w:pPr>
      <w:r w:rsidRPr="00D51D92">
        <w:t>[103]</w:t>
      </w:r>
      <w:r w:rsidRPr="00D51D92">
        <w:tab/>
      </w:r>
      <w:r w:rsidR="00821CF5">
        <w:rPr>
          <w:lang w:val="en-GB"/>
        </w:rPr>
        <w:t>3GPP</w:t>
      </w:r>
      <w:r w:rsidR="00821CF5">
        <w:rPr>
          <w:lang w:val="en-GB"/>
        </w:rPr>
        <w:t> </w:t>
      </w:r>
      <w:r w:rsidR="00821CF5" w:rsidRPr="00C34949">
        <w:t>TS</w:t>
      </w:r>
      <w:r w:rsidR="00821CF5">
        <w:rPr>
          <w:lang w:val="en-GB"/>
        </w:rPr>
        <w:t> </w:t>
      </w:r>
      <w:r w:rsidR="00821CF5" w:rsidRPr="00C34949">
        <w:t>29.</w:t>
      </w:r>
      <w:r w:rsidR="00821CF5" w:rsidRPr="00D51D92">
        <w:rPr>
          <w:lang w:val="en-GB"/>
        </w:rPr>
        <w:t>563</w:t>
      </w:r>
      <w:r w:rsidR="00821CF5" w:rsidRPr="00C34949">
        <w:t>:</w:t>
      </w:r>
      <w:r w:rsidRPr="00D51D92">
        <w:t xml:space="preserve"> "</w:t>
      </w:r>
      <w:r w:rsidR="00D51D92" w:rsidRPr="00D51D92">
        <w:t>5G System (5</w:t>
      </w:r>
      <w:r w:rsidR="00D51D92" w:rsidRPr="00D51D92">
        <w:rPr>
          <w:lang w:val="en-GB"/>
        </w:rPr>
        <w:t>G</w:t>
      </w:r>
      <w:r w:rsidR="00D51D92" w:rsidRPr="00D51D92">
        <w:t>S); HSS services for interworking with UDM; Stage 3</w:t>
      </w:r>
      <w:r w:rsidRPr="00D51D92">
        <w:t>".</w:t>
      </w:r>
    </w:p>
    <w:bookmarkEnd w:id="22"/>
    <w:p w:rsidR="00131FFD" w:rsidRDefault="00131FFD" w:rsidP="00131FFD">
      <w:pPr>
        <w:pStyle w:val="EX"/>
      </w:pPr>
      <w:r>
        <w:t>[</w:t>
      </w:r>
      <w:r>
        <w:rPr>
          <w:lang w:val="en-GB"/>
        </w:rPr>
        <w:t>104</w:t>
      </w:r>
      <w:r>
        <w:t>]</w:t>
      </w:r>
      <w:r>
        <w:tab/>
        <w:t>IEEE Std 802.1AS-Rev/D7.3, August 2018: "IEEE Standard for Local and metropolitan area networks--Timing and Synchronization for Time-Sensitive Applications".</w:t>
      </w:r>
    </w:p>
    <w:p w:rsidR="00131FFD" w:rsidRDefault="00131FFD" w:rsidP="00131FFD">
      <w:pPr>
        <w:pStyle w:val="EX"/>
      </w:pPr>
      <w:r>
        <w:t>[</w:t>
      </w:r>
      <w:r>
        <w:rPr>
          <w:lang w:val="en-GB"/>
        </w:rPr>
        <w:t>105</w:t>
      </w:r>
      <w:r>
        <w:t>]</w:t>
      </w:r>
      <w:r>
        <w:tab/>
      </w:r>
      <w:r w:rsidR="00821CF5">
        <w:rPr>
          <w:lang w:val="en-GB"/>
        </w:rPr>
        <w:t>3GPP</w:t>
      </w:r>
      <w:r w:rsidR="00821CF5">
        <w:rPr>
          <w:lang w:val="en-GB"/>
        </w:rPr>
        <w:t> </w:t>
      </w:r>
      <w:r w:rsidR="00821CF5">
        <w:rPr>
          <w:lang w:val="en-GB"/>
        </w:rPr>
        <w:t>TS</w:t>
      </w:r>
      <w:r w:rsidR="00821CF5">
        <w:rPr>
          <w:lang w:val="en-GB"/>
        </w:rPr>
        <w:t> </w:t>
      </w:r>
      <w:r w:rsidR="00821CF5">
        <w:rPr>
          <w:lang w:val="en-GB"/>
        </w:rPr>
        <w:t>22.104:</w:t>
      </w:r>
      <w:r>
        <w:rPr>
          <w:lang w:val="en-GB"/>
        </w:rPr>
        <w:t xml:space="preserve"> "Service requirements for cyber-physical control applications in vertical domains".</w:t>
      </w:r>
    </w:p>
    <w:p w:rsidR="00AA5DEF" w:rsidRDefault="00AA5DEF" w:rsidP="00AA5DEF">
      <w:pPr>
        <w:pStyle w:val="EX"/>
      </w:pPr>
      <w:r>
        <w:t>[</w:t>
      </w:r>
      <w:r>
        <w:rPr>
          <w:lang w:val="en-GB"/>
        </w:rPr>
        <w:t>106</w:t>
      </w:r>
      <w:r>
        <w:t>]</w:t>
      </w:r>
      <w:r>
        <w:tab/>
        <w:t>IEEE</w:t>
      </w:r>
      <w:r>
        <w:rPr>
          <w:lang w:val="en-GB"/>
        </w:rPr>
        <w:t> </w:t>
      </w:r>
      <w:r>
        <w:t>Std 802.11-2012: "IEEE Standard for Information technology - Telecommunications and information exchange between systems - Local and metropolitan area networks - Specific requirements - Part 11: Wireless LAN Medium Access Control (MAC) and Physical Layer (PHY) Specifications".</w:t>
      </w:r>
    </w:p>
    <w:p w:rsidR="00F41023" w:rsidRDefault="00F41023" w:rsidP="00C34949">
      <w:pPr>
        <w:pStyle w:val="EX"/>
      </w:pPr>
      <w:r>
        <w:t>[107]</w:t>
      </w:r>
      <w:r>
        <w:tab/>
        <w:t>IEEE</w:t>
      </w:r>
      <w:r>
        <w:rPr>
          <w:lang w:val="en-GB"/>
        </w:rPr>
        <w:t> </w:t>
      </w:r>
      <w:r>
        <w:t>1588-2008</w:t>
      </w:r>
      <w:r w:rsidR="00511619">
        <w:rPr>
          <w:lang w:val="en-GB"/>
        </w:rPr>
        <w:t>:</w:t>
      </w:r>
      <w:r>
        <w:t xml:space="preserve"> "IEEE Standard for a Precision Clock Synchronization Protocol for Networked Measurement and Control".</w:t>
      </w:r>
    </w:p>
    <w:p w:rsidR="00553FC8" w:rsidRDefault="00553FC8" w:rsidP="00553FC8">
      <w:pPr>
        <w:pStyle w:val="EX"/>
      </w:pPr>
      <w:r>
        <w:t>[</w:t>
      </w:r>
      <w:r>
        <w:rPr>
          <w:lang w:val="en-GB"/>
        </w:rPr>
        <w:t>108</w:t>
      </w:r>
      <w:r>
        <w:t>]</w:t>
      </w:r>
      <w:r>
        <w:tab/>
      </w:r>
      <w:r w:rsidR="00821CF5">
        <w:rPr>
          <w:lang w:val="en-GB"/>
        </w:rPr>
        <w:t>3GPP</w:t>
      </w:r>
      <w:r w:rsidR="00821CF5">
        <w:rPr>
          <w:lang w:val="en-GB"/>
        </w:rPr>
        <w:t> </w:t>
      </w:r>
      <w:r w:rsidR="00821CF5">
        <w:rPr>
          <w:lang w:val="en-GB"/>
        </w:rPr>
        <w:t>TS</w:t>
      </w:r>
      <w:r w:rsidR="00821CF5">
        <w:rPr>
          <w:lang w:val="en-GB"/>
        </w:rPr>
        <w:t> </w:t>
      </w:r>
      <w:r w:rsidR="00821CF5">
        <w:rPr>
          <w:lang w:val="en-GB"/>
        </w:rPr>
        <w:t>28.552:</w:t>
      </w:r>
      <w:r>
        <w:rPr>
          <w:lang w:val="en-GB"/>
        </w:rPr>
        <w:t xml:space="preserve"> "Management and orchestration; 5G performance measurements".</w:t>
      </w:r>
    </w:p>
    <w:p w:rsidR="00734995" w:rsidRDefault="00734995" w:rsidP="00734995">
      <w:pPr>
        <w:pStyle w:val="EX"/>
      </w:pPr>
      <w:r>
        <w:t>[</w:t>
      </w:r>
      <w:r>
        <w:rPr>
          <w:lang w:val="en-GB"/>
        </w:rPr>
        <w:t>109</w:t>
      </w:r>
      <w:r>
        <w:t>]</w:t>
      </w:r>
      <w:r>
        <w:tab/>
      </w:r>
      <w:r w:rsidR="00821CF5">
        <w:rPr>
          <w:lang w:val="en-GB"/>
        </w:rPr>
        <w:t>3GPP</w:t>
      </w:r>
      <w:r w:rsidR="00821CF5">
        <w:rPr>
          <w:lang w:val="en-GB"/>
        </w:rPr>
        <w:t> </w:t>
      </w:r>
      <w:r w:rsidR="00821CF5">
        <w:rPr>
          <w:lang w:val="en-GB"/>
        </w:rPr>
        <w:t>TS</w:t>
      </w:r>
      <w:r w:rsidR="00821CF5">
        <w:rPr>
          <w:lang w:val="en-GB"/>
        </w:rPr>
        <w:t> </w:t>
      </w:r>
      <w:r w:rsidR="00821CF5">
        <w:rPr>
          <w:lang w:val="en-GB"/>
        </w:rPr>
        <w:t>24.193:</w:t>
      </w:r>
      <w:r>
        <w:rPr>
          <w:lang w:val="en-GB"/>
        </w:rPr>
        <w:t xml:space="preserve"> "Access Traffic Steering, Switching and Splitting; Stage 3".</w:t>
      </w:r>
    </w:p>
    <w:p w:rsidR="003809F6" w:rsidRDefault="003809F6" w:rsidP="003809F6">
      <w:pPr>
        <w:pStyle w:val="EX"/>
      </w:pPr>
      <w:r>
        <w:t>[</w:t>
      </w:r>
      <w:r>
        <w:rPr>
          <w:lang w:val="en-GB"/>
        </w:rPr>
        <w:t>110</w:t>
      </w:r>
      <w:r>
        <w:t>]</w:t>
      </w:r>
      <w:r>
        <w:tab/>
      </w:r>
      <w:r w:rsidR="00821CF5">
        <w:rPr>
          <w:lang w:val="en-GB"/>
        </w:rPr>
        <w:t>3GPP</w:t>
      </w:r>
      <w:r w:rsidR="00821CF5">
        <w:rPr>
          <w:lang w:val="en-GB"/>
        </w:rPr>
        <w:t> </w:t>
      </w:r>
      <w:r w:rsidR="00821CF5">
        <w:rPr>
          <w:lang w:val="en-GB"/>
        </w:rPr>
        <w:t>TS</w:t>
      </w:r>
      <w:r w:rsidR="00821CF5">
        <w:rPr>
          <w:lang w:val="en-GB"/>
        </w:rPr>
        <w:t> </w:t>
      </w:r>
      <w:r w:rsidR="00821CF5">
        <w:rPr>
          <w:lang w:val="en-GB"/>
        </w:rPr>
        <w:t>24.526:</w:t>
      </w:r>
      <w:r>
        <w:rPr>
          <w:lang w:val="en-GB"/>
        </w:rPr>
        <w:t xml:space="preserve"> "User Equipment (UE) policies for 5G System (5GS); Stage 3".</w:t>
      </w:r>
    </w:p>
    <w:p w:rsidR="009A32EB" w:rsidRDefault="009A32EB" w:rsidP="009A32EB">
      <w:pPr>
        <w:pStyle w:val="EX"/>
      </w:pPr>
      <w:bookmarkStart w:id="23" w:name="_Toc20149625"/>
      <w:r>
        <w:t>[111]</w:t>
      </w:r>
      <w:r>
        <w:tab/>
      </w:r>
      <w:r w:rsidR="00821CF5">
        <w:rPr>
          <w:lang w:val="en-GB"/>
        </w:rPr>
        <w:t>3GPP</w:t>
      </w:r>
      <w:r w:rsidR="00821CF5">
        <w:rPr>
          <w:lang w:val="en-GB"/>
        </w:rPr>
        <w:t> </w:t>
      </w:r>
      <w:r w:rsidR="00821CF5">
        <w:t>TS</w:t>
      </w:r>
      <w:r w:rsidR="00821CF5">
        <w:rPr>
          <w:lang w:val="en-GB"/>
        </w:rPr>
        <w:t> </w:t>
      </w:r>
      <w:r w:rsidR="00821CF5">
        <w:t>22.186:</w:t>
      </w:r>
      <w:r>
        <w:t xml:space="preserve"> "Enhancement of 3GPP support for V2X scenarios; Stage 1".</w:t>
      </w:r>
    </w:p>
    <w:p w:rsidR="009A32EB" w:rsidRDefault="009A32EB" w:rsidP="009A32EB">
      <w:pPr>
        <w:pStyle w:val="EX"/>
      </w:pPr>
      <w:r>
        <w:t>[112]</w:t>
      </w:r>
      <w:r>
        <w:tab/>
      </w:r>
      <w:r w:rsidR="00821CF5">
        <w:rPr>
          <w:lang w:val="en-GB"/>
        </w:rPr>
        <w:t>3GPP</w:t>
      </w:r>
      <w:r w:rsidR="00821CF5">
        <w:rPr>
          <w:lang w:val="en-GB"/>
        </w:rPr>
        <w:t> </w:t>
      </w:r>
      <w:r w:rsidR="00821CF5">
        <w:t>TR</w:t>
      </w:r>
      <w:r w:rsidR="00821CF5">
        <w:rPr>
          <w:lang w:val="en-GB"/>
        </w:rPr>
        <w:t> </w:t>
      </w:r>
      <w:r w:rsidR="00821CF5">
        <w:t>38.824:</w:t>
      </w:r>
      <w:r>
        <w:t xml:space="preserve"> "Study on physical layer enhancements for NR ultra-reliable and low latency case (URLLC)".</w:t>
      </w:r>
    </w:p>
    <w:p w:rsidR="00BB04EB" w:rsidRDefault="00BB04EB" w:rsidP="00BB04EB">
      <w:pPr>
        <w:pStyle w:val="EX"/>
      </w:pPr>
      <w:r>
        <w:t>[1</w:t>
      </w:r>
      <w:r>
        <w:rPr>
          <w:lang w:val="en-GB"/>
        </w:rPr>
        <w:t>13</w:t>
      </w:r>
      <w:r>
        <w:t>]</w:t>
      </w:r>
      <w:r>
        <w:tab/>
        <w:t>IEEE</w:t>
      </w:r>
      <w:r>
        <w:rPr>
          <w:lang w:val="en-GB"/>
        </w:rPr>
        <w:t>:</w:t>
      </w:r>
      <w:r>
        <w:t xml:space="preserve"> "Guidelines for Use of Extended Unique Identifier (EUI), Organizationally Unique Identifier (OUI), and Company ID (CID)", </w:t>
      </w:r>
      <w:r w:rsidRPr="00821CF5">
        <w:t>https://standards.ieee.org/content/dam/ieee-standards/standards/web/documents/tutorials/eui.pdf</w:t>
      </w:r>
      <w:r>
        <w:t>.</w:t>
      </w:r>
    </w:p>
    <w:p w:rsidR="00527F05" w:rsidRDefault="00527F05" w:rsidP="00527F05">
      <w:pPr>
        <w:pStyle w:val="EX"/>
      </w:pPr>
      <w:r>
        <w:t>[11</w:t>
      </w:r>
      <w:r>
        <w:rPr>
          <w:lang w:val="en-GB"/>
        </w:rPr>
        <w:t>4</w:t>
      </w:r>
      <w:r>
        <w:t>]</w:t>
      </w:r>
      <w:r>
        <w:tab/>
      </w:r>
      <w:r w:rsidR="00821CF5">
        <w:rPr>
          <w:lang w:val="en-GB"/>
        </w:rPr>
        <w:t>3GPP</w:t>
      </w:r>
      <w:r w:rsidR="00821CF5">
        <w:rPr>
          <w:lang w:val="en-GB"/>
        </w:rPr>
        <w:t> </w:t>
      </w:r>
      <w:r w:rsidR="00821CF5">
        <w:rPr>
          <w:lang w:val="en-GB"/>
        </w:rPr>
        <w:t>TS</w:t>
      </w:r>
      <w:r w:rsidR="00821CF5">
        <w:rPr>
          <w:lang w:val="en-GB"/>
        </w:rPr>
        <w:t> </w:t>
      </w:r>
      <w:r w:rsidR="00821CF5">
        <w:rPr>
          <w:lang w:val="en-GB"/>
        </w:rPr>
        <w:t>32.256:</w:t>
      </w:r>
      <w:r>
        <w:rPr>
          <w:lang w:val="en-GB"/>
        </w:rPr>
        <w:t xml:space="preserve"> "Charging Management; 5G connection and mobility domain charging; Stage 2".</w:t>
      </w:r>
    </w:p>
    <w:p w:rsidR="003044B6" w:rsidRDefault="003044B6" w:rsidP="003044B6">
      <w:pPr>
        <w:pStyle w:val="EX"/>
      </w:pPr>
      <w:bookmarkStart w:id="24" w:name="_Toc27846416"/>
      <w:r>
        <w:t>[11</w:t>
      </w:r>
      <w:r>
        <w:rPr>
          <w:lang w:val="en-GB"/>
        </w:rPr>
        <w:t>5</w:t>
      </w:r>
      <w:r>
        <w:t>]</w:t>
      </w:r>
      <w:r>
        <w:tab/>
      </w:r>
      <w:r w:rsidR="00821CF5">
        <w:rPr>
          <w:lang w:val="en-GB"/>
        </w:rPr>
        <w:t>3GPP</w:t>
      </w:r>
      <w:r w:rsidR="00821CF5">
        <w:rPr>
          <w:lang w:val="en-GB"/>
        </w:rPr>
        <w:t> </w:t>
      </w:r>
      <w:r w:rsidR="00821CF5">
        <w:rPr>
          <w:lang w:val="en-GB"/>
        </w:rPr>
        <w:t>TS</w:t>
      </w:r>
      <w:r w:rsidR="00821CF5">
        <w:rPr>
          <w:lang w:val="en-GB"/>
        </w:rPr>
        <w:t> </w:t>
      </w:r>
      <w:r w:rsidR="00821CF5">
        <w:rPr>
          <w:lang w:val="en-GB"/>
        </w:rPr>
        <w:t>33.210:</w:t>
      </w:r>
      <w:r>
        <w:rPr>
          <w:lang w:val="en-GB"/>
        </w:rPr>
        <w:t xml:space="preserve"> "Network Domain Security (NDS); IP network layer security".</w:t>
      </w:r>
    </w:p>
    <w:p w:rsidR="003044B6" w:rsidRDefault="003044B6" w:rsidP="003044B6">
      <w:pPr>
        <w:pStyle w:val="EX"/>
      </w:pPr>
      <w:r>
        <w:t>[11</w:t>
      </w:r>
      <w:r>
        <w:rPr>
          <w:lang w:val="en-GB"/>
        </w:rPr>
        <w:t>6</w:t>
      </w:r>
      <w:r>
        <w:t>]</w:t>
      </w:r>
      <w:r>
        <w:tab/>
      </w:r>
      <w:r w:rsidR="00821CF5">
        <w:rPr>
          <w:lang w:val="en-GB"/>
        </w:rPr>
        <w:t>3GPP</w:t>
      </w:r>
      <w:r w:rsidR="00821CF5">
        <w:rPr>
          <w:lang w:val="en-GB"/>
        </w:rPr>
        <w:t> </w:t>
      </w:r>
      <w:r w:rsidR="00821CF5">
        <w:rPr>
          <w:lang w:val="en-GB"/>
        </w:rPr>
        <w:t>TS</w:t>
      </w:r>
      <w:r w:rsidR="00821CF5">
        <w:rPr>
          <w:lang w:val="en-GB"/>
        </w:rPr>
        <w:t> </w:t>
      </w:r>
      <w:r w:rsidR="00821CF5">
        <w:rPr>
          <w:lang w:val="en-GB"/>
        </w:rPr>
        <w:t>38.415:</w:t>
      </w:r>
      <w:r>
        <w:rPr>
          <w:lang w:val="en-GB"/>
        </w:rPr>
        <w:t xml:space="preserve"> "PDU Session User Plane Protocol".</w:t>
      </w:r>
    </w:p>
    <w:p w:rsidR="007F50D2" w:rsidRDefault="007F50D2" w:rsidP="007F50D2">
      <w:pPr>
        <w:pStyle w:val="EX"/>
      </w:pPr>
      <w:r>
        <w:t>[11</w:t>
      </w:r>
      <w:r>
        <w:rPr>
          <w:lang w:val="en-GB"/>
        </w:rPr>
        <w:t>7</w:t>
      </w:r>
      <w:r>
        <w:t>]</w:t>
      </w:r>
      <w:r>
        <w:tab/>
      </w:r>
      <w:r w:rsidR="00821CF5">
        <w:rPr>
          <w:lang w:val="en-GB"/>
        </w:rPr>
        <w:t>3GPP</w:t>
      </w:r>
      <w:r w:rsidR="00821CF5">
        <w:rPr>
          <w:lang w:val="en-GB"/>
        </w:rPr>
        <w:t> </w:t>
      </w:r>
      <w:r w:rsidR="00821CF5">
        <w:rPr>
          <w:lang w:val="en-GB"/>
        </w:rPr>
        <w:t>TS</w:t>
      </w:r>
      <w:r w:rsidR="00821CF5">
        <w:rPr>
          <w:lang w:val="en-GB"/>
        </w:rPr>
        <w:t> </w:t>
      </w:r>
      <w:r w:rsidR="00821CF5">
        <w:rPr>
          <w:lang w:val="en-GB"/>
        </w:rPr>
        <w:t>24.535:</w:t>
      </w:r>
      <w:r>
        <w:rPr>
          <w:lang w:val="en-GB"/>
        </w:rPr>
        <w:t xml:space="preserve"> "Device-side Time-Sensitive Networking (TSN) Translator (DS-TT) to network-side TSN Translator (NW-TT) protocol aspects; Stage 3".</w:t>
      </w:r>
    </w:p>
    <w:p w:rsidR="00B16573" w:rsidRDefault="00B16573" w:rsidP="00B16573">
      <w:pPr>
        <w:pStyle w:val="EX"/>
      </w:pPr>
      <w:r>
        <w:t>[11</w:t>
      </w:r>
      <w:r>
        <w:rPr>
          <w:lang w:val="en-GB"/>
        </w:rPr>
        <w:t>8</w:t>
      </w:r>
      <w:r>
        <w:t>]</w:t>
      </w:r>
      <w:r>
        <w:tab/>
      </w:r>
      <w:r w:rsidR="00821CF5">
        <w:rPr>
          <w:lang w:val="en-GB"/>
        </w:rPr>
        <w:t>3GPP</w:t>
      </w:r>
      <w:r w:rsidR="00821CF5">
        <w:rPr>
          <w:lang w:val="en-GB"/>
        </w:rPr>
        <w:t> </w:t>
      </w:r>
      <w:r w:rsidR="00821CF5">
        <w:rPr>
          <w:lang w:val="en-GB"/>
        </w:rPr>
        <w:t>TS</w:t>
      </w:r>
      <w:r w:rsidR="00821CF5">
        <w:rPr>
          <w:lang w:val="en-GB"/>
        </w:rPr>
        <w:t> </w:t>
      </w:r>
      <w:r w:rsidR="00821CF5">
        <w:rPr>
          <w:lang w:val="en-GB"/>
        </w:rPr>
        <w:t>32.274:</w:t>
      </w:r>
      <w:r>
        <w:rPr>
          <w:lang w:val="en-GB"/>
        </w:rPr>
        <w:t xml:space="preserve"> "Charging Management; Short Message Service (SMS) charging".</w:t>
      </w:r>
    </w:p>
    <w:p w:rsidR="009C3D6C" w:rsidRDefault="009C3D6C" w:rsidP="009C3D6C">
      <w:pPr>
        <w:pStyle w:val="EX"/>
      </w:pPr>
      <w:r>
        <w:t>[11</w:t>
      </w:r>
      <w:r>
        <w:rPr>
          <w:lang w:val="en-GB"/>
        </w:rPr>
        <w:t>9</w:t>
      </w:r>
      <w:r>
        <w:t>]</w:t>
      </w:r>
      <w:r>
        <w:tab/>
      </w:r>
      <w:r w:rsidR="00821CF5">
        <w:rPr>
          <w:lang w:val="en-GB"/>
        </w:rPr>
        <w:t>3GPP</w:t>
      </w:r>
      <w:r w:rsidR="00821CF5">
        <w:rPr>
          <w:lang w:val="en-GB"/>
        </w:rPr>
        <w:t> </w:t>
      </w:r>
      <w:r w:rsidR="00821CF5">
        <w:rPr>
          <w:lang w:val="en-GB"/>
        </w:rPr>
        <w:t>TS</w:t>
      </w:r>
      <w:r w:rsidR="00821CF5">
        <w:rPr>
          <w:lang w:val="en-GB"/>
        </w:rPr>
        <w:t> </w:t>
      </w:r>
      <w:r w:rsidR="00821CF5">
        <w:rPr>
          <w:lang w:val="en-GB"/>
        </w:rPr>
        <w:t>23.008:</w:t>
      </w:r>
      <w:r>
        <w:rPr>
          <w:lang w:val="en-GB"/>
        </w:rPr>
        <w:t xml:space="preserve"> "Organization of subscriber data".</w:t>
      </w:r>
    </w:p>
    <w:p w:rsidR="00FD383F" w:rsidRDefault="00FD383F" w:rsidP="00FD383F">
      <w:pPr>
        <w:pStyle w:val="EX"/>
      </w:pPr>
      <w:bookmarkStart w:id="25" w:name="_Toc36187540"/>
      <w:r>
        <w:t>[1</w:t>
      </w:r>
      <w:r>
        <w:rPr>
          <w:lang w:val="en-GB"/>
        </w:rPr>
        <w:t>20</w:t>
      </w:r>
      <w:r>
        <w:t>]</w:t>
      </w:r>
      <w:r>
        <w:tab/>
      </w:r>
      <w:r w:rsidR="00821CF5">
        <w:rPr>
          <w:lang w:val="en-GB"/>
        </w:rPr>
        <w:t>3GPP</w:t>
      </w:r>
      <w:r w:rsidR="00821CF5">
        <w:rPr>
          <w:lang w:val="en-GB"/>
        </w:rPr>
        <w:t> </w:t>
      </w:r>
      <w:r w:rsidR="00821CF5">
        <w:rPr>
          <w:lang w:val="en-GB"/>
        </w:rPr>
        <w:t>TS</w:t>
      </w:r>
      <w:r w:rsidR="00821CF5">
        <w:rPr>
          <w:lang w:val="en-GB"/>
        </w:rPr>
        <w:t> </w:t>
      </w:r>
      <w:r w:rsidR="00821CF5">
        <w:rPr>
          <w:lang w:val="en-GB"/>
        </w:rPr>
        <w:t>38.314:</w:t>
      </w:r>
      <w:r>
        <w:rPr>
          <w:lang w:val="en-GB"/>
        </w:rPr>
        <w:t xml:space="preserve"> "NR; Layer 2 measurements".</w:t>
      </w:r>
    </w:p>
    <w:p w:rsidR="00772D57" w:rsidRDefault="00772D57" w:rsidP="00772D57">
      <w:pPr>
        <w:pStyle w:val="EX"/>
      </w:pPr>
      <w:r>
        <w:t>[1</w:t>
      </w:r>
      <w:r>
        <w:rPr>
          <w:lang w:val="en-GB"/>
        </w:rPr>
        <w:t>21</w:t>
      </w:r>
      <w:r>
        <w:t>]</w:t>
      </w:r>
      <w:r>
        <w:tab/>
      </w:r>
      <w:r w:rsidR="00821CF5">
        <w:rPr>
          <w:lang w:val="en-GB"/>
        </w:rPr>
        <w:t>3GPP</w:t>
      </w:r>
      <w:r w:rsidR="00821CF5">
        <w:rPr>
          <w:lang w:val="en-GB"/>
        </w:rPr>
        <w:t> </w:t>
      </w:r>
      <w:r w:rsidR="00821CF5">
        <w:rPr>
          <w:lang w:val="en-GB"/>
        </w:rPr>
        <w:t>TS</w:t>
      </w:r>
      <w:r w:rsidR="00821CF5">
        <w:rPr>
          <w:lang w:val="en-GB"/>
        </w:rPr>
        <w:t> </w:t>
      </w:r>
      <w:r w:rsidR="00821CF5">
        <w:rPr>
          <w:lang w:val="en-GB"/>
        </w:rPr>
        <w:t>23.287:</w:t>
      </w:r>
      <w:r>
        <w:rPr>
          <w:lang w:val="en-GB"/>
        </w:rPr>
        <w:t xml:space="preserve"> "Architecture enhancements for 5G System (5GS) to support Vehicle-to-Everything (V2X) services".</w:t>
      </w:r>
    </w:p>
    <w:p w:rsidR="0055338B" w:rsidRDefault="0055338B" w:rsidP="0055338B">
      <w:pPr>
        <w:pStyle w:val="EX"/>
      </w:pPr>
      <w:r>
        <w:t>[1</w:t>
      </w:r>
      <w:r>
        <w:rPr>
          <w:lang w:val="en-GB"/>
        </w:rPr>
        <w:t>22</w:t>
      </w:r>
      <w:r>
        <w:t>]</w:t>
      </w:r>
      <w:r>
        <w:tab/>
      </w:r>
      <w:r w:rsidR="00821CF5">
        <w:rPr>
          <w:lang w:val="en-GB"/>
        </w:rPr>
        <w:t>3GPP</w:t>
      </w:r>
      <w:r w:rsidR="00821CF5">
        <w:rPr>
          <w:lang w:val="en-GB"/>
        </w:rPr>
        <w:t> </w:t>
      </w:r>
      <w:r w:rsidR="00821CF5">
        <w:rPr>
          <w:lang w:val="en-GB"/>
        </w:rPr>
        <w:t>TS</w:t>
      </w:r>
      <w:r w:rsidR="00821CF5">
        <w:rPr>
          <w:lang w:val="en-GB"/>
        </w:rPr>
        <w:t> </w:t>
      </w:r>
      <w:r w:rsidR="00821CF5">
        <w:rPr>
          <w:lang w:val="en-GB"/>
        </w:rPr>
        <w:t>29.503:</w:t>
      </w:r>
      <w:r>
        <w:rPr>
          <w:lang w:val="en-GB"/>
        </w:rPr>
        <w:t xml:space="preserve"> "5G System; Unified Data Management Services; Stage 3".</w:t>
      </w:r>
    </w:p>
    <w:p w:rsidR="00080512" w:rsidRPr="009E0DE1" w:rsidRDefault="00080512">
      <w:pPr>
        <w:pStyle w:val="Heading1"/>
      </w:pPr>
      <w:bookmarkStart w:id="26" w:name="_Toc45183444"/>
      <w:r w:rsidRPr="009E0DE1">
        <w:t>3</w:t>
      </w:r>
      <w:r w:rsidRPr="009E0DE1">
        <w:tab/>
        <w:t>Definitions</w:t>
      </w:r>
      <w:r w:rsidR="008028A4" w:rsidRPr="009E0DE1">
        <w:t xml:space="preserve"> and abbreviations</w:t>
      </w:r>
      <w:bookmarkEnd w:id="23"/>
      <w:bookmarkEnd w:id="24"/>
      <w:bookmarkEnd w:id="25"/>
      <w:bookmarkEnd w:id="26"/>
    </w:p>
    <w:p w:rsidR="00867F7B" w:rsidRPr="009E0DE1" w:rsidRDefault="00867F7B" w:rsidP="00867F7B">
      <w:pPr>
        <w:pStyle w:val="Heading2"/>
      </w:pPr>
      <w:bookmarkStart w:id="27" w:name="_Toc20149626"/>
      <w:bookmarkStart w:id="28" w:name="_Toc27846417"/>
      <w:bookmarkStart w:id="29" w:name="_Toc36187541"/>
      <w:bookmarkStart w:id="30" w:name="_Toc45183445"/>
      <w:r w:rsidRPr="009E0DE1">
        <w:t>3.1</w:t>
      </w:r>
      <w:r w:rsidRPr="009E0DE1">
        <w:tab/>
        <w:t>Definitions</w:t>
      </w:r>
      <w:bookmarkEnd w:id="27"/>
      <w:bookmarkEnd w:id="28"/>
      <w:bookmarkEnd w:id="29"/>
      <w:bookmarkEnd w:id="30"/>
    </w:p>
    <w:p w:rsidR="00867F7B" w:rsidRPr="009E0DE1" w:rsidRDefault="00867F7B" w:rsidP="00867F7B">
      <w:r w:rsidRPr="009E0DE1">
        <w:t xml:space="preserve">For the purposes of the present document, the terms and definitions given in </w:t>
      </w:r>
      <w:r w:rsidR="00821CF5" w:rsidRPr="009E0DE1">
        <w:t>TR</w:t>
      </w:r>
      <w:r w:rsidR="00821CF5">
        <w:t> </w:t>
      </w:r>
      <w:r w:rsidR="00821CF5" w:rsidRPr="009E0DE1">
        <w:t>21.905</w:t>
      </w:r>
      <w:r w:rsidR="00821CF5">
        <w:t> </w:t>
      </w:r>
      <w:r w:rsidR="00821CF5" w:rsidRPr="009E0DE1">
        <w:t>[</w:t>
      </w:r>
      <w:r w:rsidRPr="009E0DE1">
        <w:t xml:space="preserve">1] and the following apply. A term defined in the present document takes precedence over the definition of the same term, if any, in </w:t>
      </w:r>
      <w:r w:rsidR="00821CF5" w:rsidRPr="009E0DE1">
        <w:t>TR</w:t>
      </w:r>
      <w:r w:rsidR="00821CF5">
        <w:t> </w:t>
      </w:r>
      <w:r w:rsidR="00821CF5" w:rsidRPr="009E0DE1">
        <w:t>21.905</w:t>
      </w:r>
      <w:r w:rsidR="00821CF5">
        <w:t> </w:t>
      </w:r>
      <w:r w:rsidR="00821CF5" w:rsidRPr="009E0DE1">
        <w:t>[</w:t>
      </w:r>
      <w:r w:rsidRPr="009E0DE1">
        <w:t>1].</w:t>
      </w:r>
    </w:p>
    <w:p w:rsidR="000A2440" w:rsidRPr="00B56148" w:rsidRDefault="000A2440" w:rsidP="00867F7B">
      <w:pPr>
        <w:keepLines/>
      </w:pPr>
      <w:r w:rsidRPr="00B56148">
        <w:rPr>
          <w:b/>
        </w:rPr>
        <w:lastRenderedPageBreak/>
        <w:t>5GLAN Group:</w:t>
      </w:r>
      <w:r>
        <w:t xml:space="preserve"> A set of UEs using private communication for 5G LAN-type service.</w:t>
      </w:r>
    </w:p>
    <w:p w:rsidR="00867F7B" w:rsidRPr="009E0DE1" w:rsidRDefault="00867F7B" w:rsidP="00867F7B">
      <w:pPr>
        <w:keepLines/>
      </w:pPr>
      <w:r w:rsidRPr="009E0DE1">
        <w:rPr>
          <w:b/>
          <w:noProof/>
        </w:rPr>
        <w:t xml:space="preserve">5G Access Network: </w:t>
      </w:r>
      <w:r w:rsidRPr="009E0DE1">
        <w:t>An access network comprising a NG-RAN and/or non-3GPP AN connecting to a 5G Core Network.</w:t>
      </w:r>
    </w:p>
    <w:p w:rsidR="00867F7B" w:rsidRPr="009E0DE1" w:rsidRDefault="00867F7B" w:rsidP="00867F7B">
      <w:pPr>
        <w:keepLines/>
      </w:pPr>
      <w:r w:rsidRPr="009E0DE1">
        <w:rPr>
          <w:b/>
          <w:noProof/>
        </w:rPr>
        <w:t xml:space="preserve">5G Core Network: </w:t>
      </w:r>
      <w:r w:rsidRPr="009E0DE1">
        <w:t>The core network specified in the present document. It connects to a 5G Access Network.</w:t>
      </w:r>
    </w:p>
    <w:p w:rsidR="000A2440" w:rsidRDefault="000A2440" w:rsidP="00867F7B">
      <w:r w:rsidRPr="00B56148">
        <w:rPr>
          <w:b/>
        </w:rPr>
        <w:t>5G LAN-Type Service:</w:t>
      </w:r>
      <w:r>
        <w:t xml:space="preserve"> A service over the 5G system offering private communication using IP and/or non-IP type communications.</w:t>
      </w:r>
    </w:p>
    <w:p w:rsidR="000A2440" w:rsidRDefault="000A2440" w:rsidP="00867F7B">
      <w:r w:rsidRPr="00B56148">
        <w:rPr>
          <w:b/>
        </w:rPr>
        <w:t>5G LAN-Virtual Network:</w:t>
      </w:r>
      <w:r>
        <w:t xml:space="preserve"> A virtual network over the 5G system capable of supporting 5G LAN-type service.</w:t>
      </w:r>
    </w:p>
    <w:p w:rsidR="00867F7B" w:rsidRPr="009E0DE1" w:rsidRDefault="00867F7B" w:rsidP="00867F7B">
      <w:r w:rsidRPr="009E0DE1">
        <w:rPr>
          <w:b/>
        </w:rPr>
        <w:t xml:space="preserve">5G </w:t>
      </w:r>
      <w:r w:rsidR="00744469" w:rsidRPr="009E0DE1">
        <w:rPr>
          <w:b/>
        </w:rPr>
        <w:t>QoS Flow</w:t>
      </w:r>
      <w:r w:rsidRPr="009E0DE1">
        <w:rPr>
          <w:b/>
        </w:rPr>
        <w:t xml:space="preserve">: </w:t>
      </w:r>
      <w:r w:rsidRPr="009E0DE1">
        <w:t xml:space="preserve">The finest granularity for QoS forwarding treatment in the 5G System. All traffic mapped to the same 5G </w:t>
      </w:r>
      <w:r w:rsidR="00744469" w:rsidRPr="009E0DE1">
        <w:t>QoS Flow</w:t>
      </w:r>
      <w:r w:rsidRPr="009E0DE1">
        <w:t xml:space="preserve"> receive the same forwarding treatment (e.g. scheduling policy, queue management policy, rate shaping policy, RLC configuration, etc.). Providing different QoS forwarding treatment requires separate 5G </w:t>
      </w:r>
      <w:r w:rsidR="00744469" w:rsidRPr="009E0DE1">
        <w:t>QoS Flow</w:t>
      </w:r>
      <w:r w:rsidRPr="009E0DE1">
        <w:t>.</w:t>
      </w:r>
    </w:p>
    <w:p w:rsidR="00867F7B" w:rsidRPr="009E0DE1" w:rsidRDefault="00867F7B" w:rsidP="00867F7B">
      <w:r w:rsidRPr="009E0DE1">
        <w:rPr>
          <w:b/>
        </w:rPr>
        <w:t xml:space="preserve">5G QoS </w:t>
      </w:r>
      <w:r w:rsidR="00DB672A" w:rsidRPr="009E0DE1">
        <w:rPr>
          <w:b/>
        </w:rPr>
        <w:t>Identifier</w:t>
      </w:r>
      <w:r w:rsidRPr="009E0DE1">
        <w:rPr>
          <w:b/>
        </w:rPr>
        <w:t>:</w:t>
      </w:r>
      <w:r w:rsidRPr="009E0DE1">
        <w:t xml:space="preserve"> A scalar that is used as a reference to a specific QoS forwarding behaviour (e.g. packet loss rate, packet delay budget) to be provided to a 5G </w:t>
      </w:r>
      <w:r w:rsidR="00744469" w:rsidRPr="009E0DE1">
        <w:t>QoS Flow</w:t>
      </w:r>
      <w:r w:rsidRPr="009E0DE1">
        <w:t>. This may be implemented in the access network by the 5QI referencing node specific parameters that control the QoS forwarding treatment (e.g. scheduling weights, admission thresholds, queue management thresholds, link layer protocol configuration, etc.).</w:t>
      </w:r>
    </w:p>
    <w:p w:rsidR="00867F7B" w:rsidRPr="009E0DE1" w:rsidRDefault="00867F7B" w:rsidP="00867F7B">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rsidR="00B8057A" w:rsidRDefault="00B8057A" w:rsidP="00B8057A">
      <w:pPr>
        <w:keepLines/>
      </w:pPr>
      <w:r w:rsidRPr="0025597E">
        <w:rPr>
          <w:b/>
        </w:rPr>
        <w:t>5G-BRG:</w:t>
      </w:r>
      <w:r>
        <w:t xml:space="preserve"> The 5G-BRG is a 5G-RG defined in BBF.</w:t>
      </w:r>
    </w:p>
    <w:p w:rsidR="00B8057A" w:rsidRDefault="00B8057A" w:rsidP="00B8057A">
      <w:pPr>
        <w:keepLines/>
      </w:pPr>
      <w:r w:rsidRPr="0025597E">
        <w:rPr>
          <w:b/>
        </w:rPr>
        <w:t>5G-CRG:</w:t>
      </w:r>
      <w:r>
        <w:t xml:space="preserve"> The 5G-CRG is a 5G-RG specified in DOCSIS MULPI [89].</w:t>
      </w:r>
    </w:p>
    <w:p w:rsidR="00B8057A" w:rsidRDefault="00B8057A" w:rsidP="00B8057A">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rsidR="00312C8D" w:rsidRDefault="00312C8D" w:rsidP="00867F7B">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rsidR="00312C8D" w:rsidRDefault="00312C8D" w:rsidP="00867F7B">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rsidR="00312C8D" w:rsidRDefault="00312C8D" w:rsidP="00867F7B">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rsidR="00867F7B" w:rsidRPr="009E0DE1" w:rsidRDefault="00867F7B" w:rsidP="00867F7B">
      <w:pPr>
        <w:keepLines/>
      </w:pPr>
      <w:r w:rsidRPr="009E0DE1">
        <w:rPr>
          <w:b/>
        </w:rPr>
        <w:t>Allowed NSSAI</w:t>
      </w:r>
      <w:r w:rsidRPr="009E0DE1">
        <w:rPr>
          <w:iCs/>
        </w:rPr>
        <w:t xml:space="preserve">: </w:t>
      </w:r>
      <w:r w:rsidRPr="009E0DE1">
        <w:t>NSSAI</w:t>
      </w:r>
      <w:r w:rsidRPr="009E0DE1">
        <w:rPr>
          <w:iCs/>
        </w:rPr>
        <w:t xml:space="preserve"> provided by the </w:t>
      </w:r>
      <w:r w:rsidR="006C5079" w:rsidRPr="009E0DE1">
        <w:rPr>
          <w:iCs/>
        </w:rPr>
        <w:t xml:space="preserve">Serving </w:t>
      </w:r>
      <w:r w:rsidRPr="009E0DE1">
        <w:rPr>
          <w:iCs/>
        </w:rPr>
        <w:t>PLMN</w:t>
      </w:r>
      <w:r w:rsidRPr="009E0DE1">
        <w:t xml:space="preserve"> </w:t>
      </w:r>
      <w:r w:rsidRPr="009E0DE1">
        <w:rPr>
          <w:iCs/>
        </w:rPr>
        <w:t xml:space="preserve">during e.g. a </w:t>
      </w:r>
      <w:r w:rsidR="00BC680B" w:rsidRPr="009E0DE1">
        <w:rPr>
          <w:iCs/>
        </w:rPr>
        <w:t>R</w:t>
      </w:r>
      <w:r w:rsidRPr="009E0DE1">
        <w:rPr>
          <w:iCs/>
        </w:rPr>
        <w:t xml:space="preserve">egistration procedure, indicating the </w:t>
      </w:r>
      <w:r w:rsidR="006C5079" w:rsidRPr="009E0DE1">
        <w:rPr>
          <w:iCs/>
        </w:rPr>
        <w:t>S-</w:t>
      </w:r>
      <w:r w:rsidRPr="009E0DE1">
        <w:rPr>
          <w:iCs/>
        </w:rPr>
        <w:t>NSSAI</w:t>
      </w:r>
      <w:r w:rsidR="006C5079" w:rsidRPr="009E0DE1">
        <w:rPr>
          <w:iCs/>
        </w:rPr>
        <w:t>s</w:t>
      </w:r>
      <w:r w:rsidRPr="009E0DE1">
        <w:rPr>
          <w:iCs/>
        </w:rPr>
        <w:t xml:space="preserve"> </w:t>
      </w:r>
      <w:r w:rsidR="006C5079" w:rsidRPr="009E0DE1">
        <w:rPr>
          <w:iCs/>
        </w:rPr>
        <w:t>values</w:t>
      </w:r>
      <w:r w:rsidRPr="009E0DE1">
        <w:rPr>
          <w:iCs/>
        </w:rPr>
        <w:t xml:space="preserve"> the UE</w:t>
      </w:r>
      <w:r w:rsidR="00F96D72" w:rsidRPr="009E0DE1">
        <w:rPr>
          <w:iCs/>
        </w:rPr>
        <w:t xml:space="preserve"> could use</w:t>
      </w:r>
      <w:r w:rsidRPr="009E0DE1">
        <w:rPr>
          <w:iCs/>
        </w:rPr>
        <w:t xml:space="preserve"> in the </w:t>
      </w:r>
      <w:r w:rsidR="006C5079" w:rsidRPr="009E0DE1">
        <w:rPr>
          <w:iCs/>
        </w:rPr>
        <w:t xml:space="preserve">Serving </w:t>
      </w:r>
      <w:r w:rsidRPr="009E0DE1">
        <w:rPr>
          <w:iCs/>
        </w:rPr>
        <w:t xml:space="preserve">PLMN for the current </w:t>
      </w:r>
      <w:r w:rsidR="00186FCC">
        <w:rPr>
          <w:iCs/>
        </w:rPr>
        <w:t>R</w:t>
      </w:r>
      <w:r w:rsidRPr="009E0DE1">
        <w:rPr>
          <w:iCs/>
        </w:rPr>
        <w:t xml:space="preserve">egistration </w:t>
      </w:r>
      <w:r w:rsidR="00186FCC">
        <w:t>A</w:t>
      </w:r>
      <w:r w:rsidRPr="009E0DE1">
        <w:t>rea.</w:t>
      </w:r>
    </w:p>
    <w:p w:rsidR="00867F7B" w:rsidRPr="009E0DE1" w:rsidRDefault="00867F7B" w:rsidP="00867F7B">
      <w:pPr>
        <w:keepLines/>
      </w:pPr>
      <w:r w:rsidRPr="009E0DE1">
        <w:rPr>
          <w:b/>
        </w:rPr>
        <w:t xml:space="preserve">Allowed </w:t>
      </w:r>
      <w:r w:rsidR="00AB61E3" w:rsidRPr="009E0DE1">
        <w:rPr>
          <w:b/>
        </w:rPr>
        <w:t>Area</w:t>
      </w:r>
      <w:r w:rsidRPr="009E0DE1">
        <w:rPr>
          <w:b/>
        </w:rPr>
        <w:t>:</w:t>
      </w:r>
      <w:r w:rsidRPr="009E0DE1">
        <w:t xml:space="preserve"> Area where the UE is allowed to initiate communication as specified in </w:t>
      </w:r>
      <w:r w:rsidR="00B6630E" w:rsidRPr="009E0DE1">
        <w:t>clause </w:t>
      </w:r>
      <w:r w:rsidRPr="009E0DE1">
        <w:t>5.3.2.3.</w:t>
      </w:r>
    </w:p>
    <w:p w:rsidR="00867F7B" w:rsidRPr="009E0DE1" w:rsidRDefault="00867F7B" w:rsidP="00867F7B">
      <w:pPr>
        <w:keepLines/>
      </w:pPr>
      <w:r w:rsidRPr="009E0DE1">
        <w:rPr>
          <w:b/>
        </w:rPr>
        <w:t>AMF Region:</w:t>
      </w:r>
      <w:r w:rsidRPr="009E0DE1">
        <w:t xml:space="preserve"> An AMF Region consists of one or multiple AMF Sets.</w:t>
      </w:r>
    </w:p>
    <w:p w:rsidR="00867F7B" w:rsidRPr="009E0DE1" w:rsidRDefault="00867F7B" w:rsidP="00867F7B">
      <w:pPr>
        <w:keepLines/>
        <w:rPr>
          <w:rFonts w:eastAsia="DengXian"/>
        </w:rPr>
      </w:pPr>
      <w:r w:rsidRPr="009E0DE1">
        <w:rPr>
          <w:b/>
        </w:rPr>
        <w:t>AMF Set:</w:t>
      </w:r>
      <w:r w:rsidR="002431F6" w:rsidRPr="009E0DE1">
        <w:t xml:space="preserve"> </w:t>
      </w:r>
      <w:r w:rsidRPr="009E0DE1">
        <w:rPr>
          <w:rFonts w:eastAsia="DengXian"/>
          <w:bCs/>
        </w:rPr>
        <w:t xml:space="preserve">An AMF Set consists of some AMFs that serve a given area and </w:t>
      </w:r>
      <w:r w:rsidR="00C2107D" w:rsidRPr="009E0DE1">
        <w:rPr>
          <w:rFonts w:eastAsia="DengXian"/>
          <w:bCs/>
        </w:rPr>
        <w:t>Network Slice</w:t>
      </w:r>
      <w:r w:rsidR="00DE61D2">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sidR="001B6A5C">
        <w:rPr>
          <w:rFonts w:eastAsia="DengXian"/>
        </w:rPr>
        <w:t xml:space="preserve"> The AMF instances in the same AMF Set may be geographically distributed but have access to the same context data.</w:t>
      </w:r>
    </w:p>
    <w:p w:rsidR="00867F7B" w:rsidRPr="009E0DE1" w:rsidRDefault="00867F7B" w:rsidP="00867F7B">
      <w:r w:rsidRPr="009E0DE1">
        <w:rPr>
          <w:b/>
        </w:rPr>
        <w:t>Application identifier:</w:t>
      </w:r>
      <w:r w:rsidRPr="009E0DE1">
        <w:t xml:space="preserve"> An identifier that can be mapped to a specific application traffic detection rule.</w:t>
      </w:r>
    </w:p>
    <w:p w:rsidR="00443E54" w:rsidRPr="009E0DE1" w:rsidRDefault="00443E54" w:rsidP="00443E54">
      <w:r w:rsidRPr="009E0DE1">
        <w:rPr>
          <w:b/>
        </w:rPr>
        <w:t>AUSF Group ID:</w:t>
      </w:r>
      <w:r w:rsidRPr="009E0DE1">
        <w:t xml:space="preserve"> This refers to one or more AUSF instances managing a specific set of SUPIs.</w:t>
      </w:r>
      <w:r w:rsidR="003139B5">
        <w:t xml:space="preserve"> An AUSF Group consists of one or multiple AUSF Sets.</w:t>
      </w:r>
    </w:p>
    <w:p w:rsidR="003044B6" w:rsidRDefault="003044B6" w:rsidP="00F06FF4">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rsidR="00867F7B" w:rsidRPr="009E0DE1" w:rsidRDefault="00867F7B" w:rsidP="00867F7B">
      <w:pPr>
        <w:keepLines/>
      </w:pPr>
      <w:r w:rsidRPr="009E0DE1">
        <w:rPr>
          <w:b/>
        </w:rPr>
        <w:lastRenderedPageBreak/>
        <w:t xml:space="preserve">Configured NSSAI: </w:t>
      </w:r>
      <w:r w:rsidRPr="009E0DE1">
        <w:t>NSSAI provisioned in the UE</w:t>
      </w:r>
      <w:r w:rsidR="006C5079" w:rsidRPr="009E0DE1">
        <w:t xml:space="preserve"> </w:t>
      </w:r>
      <w:r w:rsidR="00F96D72" w:rsidRPr="009E0DE1">
        <w:t xml:space="preserve">applicable to one or more </w:t>
      </w:r>
      <w:r w:rsidR="006C5079" w:rsidRPr="009E0DE1">
        <w:t>PLMN</w:t>
      </w:r>
      <w:r w:rsidR="00F96D72" w:rsidRPr="009E0DE1">
        <w:t>s</w:t>
      </w:r>
      <w:r w:rsidRPr="009E0DE1">
        <w:t>.</w:t>
      </w:r>
    </w:p>
    <w:p w:rsidR="00A91FD8" w:rsidRDefault="00A91FD8" w:rsidP="00A30201">
      <w:r w:rsidRPr="00A30201">
        <w:rPr>
          <w:b/>
          <w:bCs/>
        </w:rPr>
        <w:t xml:space="preserve">CHF Group ID: </w:t>
      </w:r>
      <w:r>
        <w:t>This refers to one or more CHF instances managing a specific set of SUPIs.</w:t>
      </w:r>
    </w:p>
    <w:p w:rsidR="00946402" w:rsidRDefault="00946402" w:rsidP="00946402">
      <w:pPr>
        <w:keepLines/>
      </w:pPr>
      <w:r w:rsidRPr="00B760DC">
        <w:rPr>
          <w:b/>
        </w:rPr>
        <w:t>Delegated Discovery:</w:t>
      </w:r>
      <w:r>
        <w:t xml:space="preserve"> This refers to delegating the discovery and associated selection of NF instances or NF service instances to an SCP.</w:t>
      </w:r>
    </w:p>
    <w:p w:rsidR="00946402" w:rsidRDefault="00946402" w:rsidP="00946402">
      <w:pPr>
        <w:keepLines/>
      </w:pPr>
      <w:r w:rsidRPr="00B760DC">
        <w:rPr>
          <w:b/>
        </w:rPr>
        <w:t>Direct Communication:</w:t>
      </w:r>
      <w:r>
        <w:t xml:space="preserve"> This refers to the communication between NFs or NF services without using an SCP.</w:t>
      </w:r>
    </w:p>
    <w:p w:rsidR="00867F7B" w:rsidRPr="009E0DE1" w:rsidRDefault="00867F7B" w:rsidP="00867F7B">
      <w:pPr>
        <w:keepLines/>
      </w:pPr>
      <w:r w:rsidRPr="009E0DE1">
        <w:rPr>
          <w:b/>
        </w:rPr>
        <w:t>DN Access Identifier (DNAI):</w:t>
      </w:r>
      <w:r w:rsidRPr="009E0DE1">
        <w:t xml:space="preserve"> Identifier of a user plane access to </w:t>
      </w:r>
      <w:r w:rsidR="0042557F" w:rsidRPr="009E0DE1">
        <w:t xml:space="preserve">one or more </w:t>
      </w:r>
      <w:r w:rsidRPr="009E0DE1">
        <w:t>DN</w:t>
      </w:r>
      <w:r w:rsidR="0042557F" w:rsidRPr="009E0DE1">
        <w:t>(s) where applications are deployed</w:t>
      </w:r>
      <w:r w:rsidRPr="009E0DE1">
        <w:t>.</w:t>
      </w:r>
    </w:p>
    <w:p w:rsidR="00F3218C" w:rsidRDefault="00F3218C" w:rsidP="00F3218C">
      <w:r w:rsidRPr="00F3218C">
        <w:rPr>
          <w:b/>
        </w:rPr>
        <w:t xml:space="preserve">Emergency Registered: </w:t>
      </w:r>
      <w:r>
        <w:t>A UE is considered Emergency Registered over an Access Type in a PLMN when registered for emergency services only over this Access Type in this PLMN.</w:t>
      </w:r>
    </w:p>
    <w:p w:rsidR="00EF6D0C" w:rsidRPr="009E0DE1" w:rsidRDefault="00EF6D0C" w:rsidP="00EF6D0C">
      <w:r w:rsidRPr="009E0DE1">
        <w:rPr>
          <w:b/>
        </w:rPr>
        <w:t>Endpoint Address:</w:t>
      </w:r>
      <w:r w:rsidR="001B6A5C">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rsidR="00444EF4" w:rsidRDefault="00444EF4" w:rsidP="00C34949">
      <w:r w:rsidRPr="00C34949">
        <w:rPr>
          <w:b/>
        </w:rPr>
        <w:t>En-gNB:</w:t>
      </w:r>
      <w:r>
        <w:t xml:space="preserve"> as defined in </w:t>
      </w:r>
      <w:r w:rsidR="00821CF5">
        <w:t>TS</w:t>
      </w:r>
      <w:r w:rsidR="00821CF5">
        <w:t> </w:t>
      </w:r>
      <w:r w:rsidR="00821CF5">
        <w:t>37.340</w:t>
      </w:r>
      <w:r w:rsidR="00821CF5">
        <w:t> </w:t>
      </w:r>
      <w:r w:rsidR="00821CF5">
        <w:t>[</w:t>
      </w:r>
      <w:r>
        <w:t>31].</w:t>
      </w:r>
    </w:p>
    <w:p w:rsidR="00683CBB" w:rsidRPr="009E0DE1" w:rsidRDefault="00683CBB" w:rsidP="00867F7B">
      <w:pPr>
        <w:keepLines/>
      </w:pPr>
      <w:r w:rsidRPr="009E0DE1">
        <w:rPr>
          <w:b/>
        </w:rPr>
        <w:t xml:space="preserve">Expected UE Behaviour: </w:t>
      </w:r>
      <w:r w:rsidRPr="009E0DE1">
        <w:t>Set of parameters provisioned by an external party to 5G network functions on the foreseen or expected UE behaviour, see clause</w:t>
      </w:r>
      <w:r w:rsidR="00BC680B" w:rsidRPr="009E0DE1">
        <w:t> </w:t>
      </w:r>
      <w:r w:rsidRPr="009E0DE1">
        <w:t>5.20.</w:t>
      </w:r>
    </w:p>
    <w:p w:rsidR="00B8057A" w:rsidRDefault="00B8057A" w:rsidP="00867F7B">
      <w:pPr>
        <w:keepLines/>
      </w:pPr>
      <w:r w:rsidRPr="00B56148">
        <w:rPr>
          <w:b/>
        </w:rPr>
        <w:t>Fixed Network Residential Gateway:</w:t>
      </w:r>
      <w:r>
        <w:t xml:space="preserve"> A Fixed Network RG (FN-RG) is a RG that it does not support N1 signalling and it is not 5GC capable.</w:t>
      </w:r>
    </w:p>
    <w:p w:rsidR="00B8057A" w:rsidRDefault="00B8057A" w:rsidP="00867F7B">
      <w:pPr>
        <w:keepLines/>
      </w:pPr>
      <w:r w:rsidRPr="00B56148">
        <w:rPr>
          <w:b/>
        </w:rPr>
        <w:t>Fixed Network Broadband Residential Gateway:</w:t>
      </w:r>
      <w:r>
        <w:t xml:space="preserve"> A Fixed Network RG (FN-BRG) is a FN-RG specified in BBF TR</w:t>
      </w:r>
      <w:r>
        <w:noBreakHyphen/>
        <w:t>124 [90].</w:t>
      </w:r>
    </w:p>
    <w:p w:rsidR="00B8057A" w:rsidRDefault="00B8057A" w:rsidP="00867F7B">
      <w:pPr>
        <w:keepLines/>
      </w:pPr>
      <w:r w:rsidRPr="00B56148">
        <w:rPr>
          <w:b/>
        </w:rPr>
        <w:t>Fixed Network Cable Residential Gateway:</w:t>
      </w:r>
      <w:r>
        <w:t xml:space="preserve"> A Fixed Network Cable RG (FN-CRG) is a FN-RG with cable modem specified in DOCSIS MULPI [89].</w:t>
      </w:r>
    </w:p>
    <w:p w:rsidR="00867F7B" w:rsidRPr="009E0DE1" w:rsidRDefault="00867F7B" w:rsidP="00867F7B">
      <w:pPr>
        <w:keepLines/>
      </w:pPr>
      <w:r w:rsidRPr="009E0DE1">
        <w:rPr>
          <w:b/>
        </w:rPr>
        <w:t xml:space="preserve">Forbidden </w:t>
      </w:r>
      <w:r w:rsidR="00AB61E3" w:rsidRPr="009E0DE1">
        <w:rPr>
          <w:b/>
        </w:rPr>
        <w:t>Area</w:t>
      </w:r>
      <w:r w:rsidRPr="009E0DE1">
        <w:rPr>
          <w:b/>
        </w:rPr>
        <w:t>:</w:t>
      </w:r>
      <w:r w:rsidRPr="009E0DE1">
        <w:t xml:space="preserve"> An area where the UE is not allowed to initiate communication as specified in </w:t>
      </w:r>
      <w:r w:rsidR="00B6630E" w:rsidRPr="009E0DE1">
        <w:t>clause </w:t>
      </w:r>
      <w:r w:rsidRPr="009E0DE1">
        <w:t>5.3.2.3.</w:t>
      </w:r>
    </w:p>
    <w:p w:rsidR="005217B7" w:rsidRPr="009E0DE1" w:rsidRDefault="005217B7" w:rsidP="005217B7">
      <w:r w:rsidRPr="009E0DE1">
        <w:rPr>
          <w:b/>
        </w:rPr>
        <w:t xml:space="preserve">GBR QoS Flow: </w:t>
      </w:r>
      <w:r w:rsidRPr="009E0DE1">
        <w:t>A QoS Flow using the GBR resource type or the Delay-critical GBR resource type and requiring guaranteed flow bit rate.</w:t>
      </w:r>
    </w:p>
    <w:p w:rsidR="003809F6" w:rsidRDefault="003809F6" w:rsidP="00867F7B">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w:t>
      </w:r>
      <w:r w:rsidR="00821CF5">
        <w:t>TS</w:t>
      </w:r>
      <w:r w:rsidR="00821CF5">
        <w:t> </w:t>
      </w:r>
      <w:r w:rsidR="00821CF5">
        <w:t>38.401</w:t>
      </w:r>
      <w:r w:rsidR="00821CF5">
        <w:t> </w:t>
      </w:r>
      <w:r w:rsidR="00821CF5">
        <w:t>[</w:t>
      </w:r>
      <w:r w:rsidR="002369B3">
        <w:t>42</w:t>
      </w:r>
      <w:r>
        <w:t>].</w:t>
      </w:r>
    </w:p>
    <w:p w:rsidR="003809F6" w:rsidRDefault="003809F6" w:rsidP="00867F7B">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w:t>
      </w:r>
      <w:r w:rsidR="00821CF5">
        <w:t>TS</w:t>
      </w:r>
      <w:r w:rsidR="00821CF5">
        <w:t> </w:t>
      </w:r>
      <w:r w:rsidR="00821CF5">
        <w:t>38.401</w:t>
      </w:r>
      <w:r w:rsidR="00821CF5">
        <w:t> </w:t>
      </w:r>
      <w:r w:rsidR="00821CF5">
        <w:t>[</w:t>
      </w:r>
      <w:r w:rsidR="002369B3">
        <w:t>42]</w:t>
      </w:r>
      <w:r>
        <w:t>.</w:t>
      </w:r>
    </w:p>
    <w:p w:rsidR="00946402" w:rsidRPr="00B56148" w:rsidRDefault="00946402" w:rsidP="00867F7B">
      <w:pPr>
        <w:keepLines/>
      </w:pPr>
      <w:r w:rsidRPr="00B56148">
        <w:rPr>
          <w:b/>
        </w:rPr>
        <w:t>Indirect Communication:</w:t>
      </w:r>
      <w:r>
        <w:t xml:space="preserve"> This refers to the communication between NFs or NF services via an SCP.</w:t>
      </w:r>
    </w:p>
    <w:p w:rsidR="00867F7B" w:rsidRPr="009E0DE1" w:rsidRDefault="00867F7B" w:rsidP="00867F7B">
      <w:pPr>
        <w:keepLines/>
      </w:pPr>
      <w:r w:rsidRPr="009E0DE1">
        <w:rPr>
          <w:b/>
        </w:rPr>
        <w:t>Initial Registration:</w:t>
      </w:r>
      <w:r w:rsidRPr="009E0DE1">
        <w:t xml:space="preserve"> UE registration in RM-DEREGISTERED state as specified in </w:t>
      </w:r>
      <w:r w:rsidR="00B6630E" w:rsidRPr="009E0DE1">
        <w:t>clause </w:t>
      </w:r>
      <w:r w:rsidRPr="009E0DE1">
        <w:t>5.3.2.</w:t>
      </w:r>
    </w:p>
    <w:p w:rsidR="00EF08D0" w:rsidRPr="00B56148" w:rsidRDefault="00EF08D0" w:rsidP="00B56148">
      <w:r w:rsidRPr="00B56148">
        <w:rPr>
          <w:b/>
        </w:rPr>
        <w:t>Intermediate SMF (I-SMF):</w:t>
      </w:r>
      <w:r>
        <w:t xml:space="preserve"> An SMF that is inserted to</w:t>
      </w:r>
      <w:r w:rsidR="00A91FD8">
        <w:t xml:space="preserve"> support</w:t>
      </w:r>
      <w:r>
        <w:t xml:space="preserve"> a PDU session as</w:t>
      </w:r>
      <w:r w:rsidR="00A91FD8">
        <w:t xml:space="preserve"> the UE is located in an area</w:t>
      </w:r>
      <w:r>
        <w:t xml:space="preserve"> which cannot be controlled by the original SMF because the UPF(s) belong to a different SMF Service Area.</w:t>
      </w:r>
    </w:p>
    <w:p w:rsidR="00867F7B" w:rsidRPr="009E0DE1" w:rsidRDefault="00867F7B" w:rsidP="00867F7B">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rsidR="005D2631" w:rsidRPr="009E0DE1" w:rsidRDefault="005D2631" w:rsidP="00867F7B">
      <w:pPr>
        <w:keepLines/>
      </w:pPr>
      <w:r w:rsidRPr="009E0DE1">
        <w:rPr>
          <w:b/>
        </w:rPr>
        <w:t xml:space="preserve">Local Break Out (LBO): </w:t>
      </w:r>
      <w:r w:rsidRPr="009E0DE1">
        <w:t xml:space="preserve">Roaming scenario for a </w:t>
      </w:r>
      <w:r w:rsidR="00AB61E3" w:rsidRPr="009E0DE1">
        <w:t>PDU Session</w:t>
      </w:r>
      <w:r w:rsidRPr="009E0DE1">
        <w:t xml:space="preserve"> where the </w:t>
      </w:r>
      <w:r w:rsidR="00AB61E3" w:rsidRPr="009E0DE1">
        <w:t>PDU Session</w:t>
      </w:r>
      <w:r w:rsidRPr="009E0DE1">
        <w:t xml:space="preserve"> </w:t>
      </w:r>
      <w:r w:rsidR="00164136" w:rsidRPr="009E0DE1">
        <w:t xml:space="preserve">Anchor </w:t>
      </w:r>
      <w:r w:rsidRPr="009E0DE1">
        <w:t>and its controlling SMF are located in the serving PLMN (VPLMN).</w:t>
      </w:r>
    </w:p>
    <w:p w:rsidR="0031165F" w:rsidRDefault="0031165F" w:rsidP="00A30201">
      <w:r w:rsidRPr="00A30201">
        <w:rPr>
          <w:b/>
          <w:bCs/>
        </w:rPr>
        <w:t>LTE-M:</w:t>
      </w:r>
      <w:r>
        <w:t xml:space="preserve"> a 3GPP RAT type Identifier used in the Core Network only, which is a sub-type of E-UTRA RAT type, and defined to identify in the Core Network the E-UTRA when used by a UE indicating Category M.</w:t>
      </w:r>
    </w:p>
    <w:p w:rsidR="00312C8D" w:rsidRPr="00B56148" w:rsidRDefault="00312C8D" w:rsidP="00867F7B">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rsidR="00867F7B" w:rsidRPr="009E0DE1" w:rsidRDefault="00867F7B" w:rsidP="00867F7B">
      <w:pPr>
        <w:keepLines/>
      </w:pPr>
      <w:r w:rsidRPr="009E0DE1">
        <w:rPr>
          <w:b/>
        </w:rPr>
        <w:t xml:space="preserve">Mobility </w:t>
      </w:r>
      <w:r w:rsidR="00075F93" w:rsidRPr="009E0DE1">
        <w:rPr>
          <w:b/>
        </w:rPr>
        <w:t>Pattern</w:t>
      </w:r>
      <w:r w:rsidRPr="009E0DE1">
        <w:rPr>
          <w:b/>
        </w:rPr>
        <w:t>:</w:t>
      </w:r>
      <w:r w:rsidRPr="009E0DE1">
        <w:t xml:space="preserve"> Network concept of determining within </w:t>
      </w:r>
      <w:r w:rsidR="00683CBB" w:rsidRPr="009E0DE1">
        <w:t>the AMF</w:t>
      </w:r>
      <w:r w:rsidRPr="009E0DE1">
        <w:t xml:space="preserve"> the UE mobility parameters as specified in </w:t>
      </w:r>
      <w:r w:rsidR="00B6630E" w:rsidRPr="009E0DE1">
        <w:t>clause </w:t>
      </w:r>
      <w:r w:rsidRPr="009E0DE1">
        <w:t>5.3.2.4.</w:t>
      </w:r>
    </w:p>
    <w:p w:rsidR="00867F7B" w:rsidRPr="009E0DE1" w:rsidRDefault="00867F7B" w:rsidP="00867F7B">
      <w:pPr>
        <w:keepLines/>
      </w:pPr>
      <w:r w:rsidRPr="009E0DE1">
        <w:rPr>
          <w:b/>
        </w:rPr>
        <w:lastRenderedPageBreak/>
        <w:t xml:space="preserve">Mobility Registration </w:t>
      </w:r>
      <w:r w:rsidR="00100D3B" w:rsidRPr="009E0DE1">
        <w:rPr>
          <w:b/>
        </w:rPr>
        <w:t>U</w:t>
      </w:r>
      <w:r w:rsidRPr="009E0DE1">
        <w:rPr>
          <w:b/>
        </w:rPr>
        <w:t>pdate:</w:t>
      </w:r>
      <w:r w:rsidRPr="009E0DE1">
        <w:t xml:space="preserve"> UE re-registration when entering new TA outside the TAI List as specified in </w:t>
      </w:r>
      <w:r w:rsidR="00B6630E" w:rsidRPr="009E0DE1">
        <w:t>clause </w:t>
      </w:r>
      <w:r w:rsidRPr="009E0DE1">
        <w:t>5.3.2.</w:t>
      </w:r>
    </w:p>
    <w:p w:rsidR="00867F7B" w:rsidRPr="009E0DE1" w:rsidRDefault="00867F7B" w:rsidP="00867F7B">
      <w:r w:rsidRPr="009E0DE1">
        <w:rPr>
          <w:b/>
        </w:rPr>
        <w:t>MPS-subscribed UE:</w:t>
      </w:r>
      <w:r w:rsidRPr="009E0DE1">
        <w:t xml:space="preserve"> A UE having a USIM with MPS subscription.</w:t>
      </w:r>
    </w:p>
    <w:p w:rsidR="00D81B76" w:rsidRDefault="00D81B76" w:rsidP="004E12E3">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rsidR="00867F7B" w:rsidRPr="004E12E3" w:rsidRDefault="00B5301A" w:rsidP="004E12E3">
      <w:pPr>
        <w:rPr>
          <w:rFonts w:eastAsia="DengXian"/>
        </w:rPr>
      </w:pPr>
      <w:r w:rsidRPr="00C34949">
        <w:rPr>
          <w:rFonts w:eastAsia="DengXian"/>
          <w:b/>
        </w:rPr>
        <w:t xml:space="preserve">NGAP </w:t>
      </w:r>
      <w:r w:rsidR="00867F7B" w:rsidRPr="00C34949">
        <w:rPr>
          <w:rFonts w:eastAsia="DengXian"/>
          <w:b/>
        </w:rPr>
        <w:t>UE association:</w:t>
      </w:r>
      <w:r w:rsidR="002431F6" w:rsidRPr="004E12E3">
        <w:rPr>
          <w:rFonts w:eastAsia="DengXian"/>
        </w:rPr>
        <w:t xml:space="preserve"> </w:t>
      </w:r>
      <w:r w:rsidR="00867F7B" w:rsidRPr="004E12E3">
        <w:rPr>
          <w:rFonts w:eastAsia="DengXian"/>
        </w:rPr>
        <w:t xml:space="preserve">The logical per UE association between a </w:t>
      </w:r>
      <w:r w:rsidR="00164136" w:rsidRPr="004E12E3">
        <w:rPr>
          <w:rFonts w:eastAsia="DengXian"/>
        </w:rPr>
        <w:t>5G-AN</w:t>
      </w:r>
      <w:r w:rsidR="00867F7B" w:rsidRPr="004E12E3">
        <w:rPr>
          <w:rFonts w:eastAsia="DengXian"/>
        </w:rPr>
        <w:t xml:space="preserve"> node and an AMF.</w:t>
      </w:r>
    </w:p>
    <w:p w:rsidR="00867F7B" w:rsidRPr="004E12E3" w:rsidRDefault="00B5301A" w:rsidP="004E12E3">
      <w:pPr>
        <w:rPr>
          <w:rFonts w:eastAsia="DengXian"/>
        </w:rPr>
      </w:pPr>
      <w:r w:rsidRPr="00C34949">
        <w:rPr>
          <w:rFonts w:eastAsia="DengXian"/>
          <w:b/>
        </w:rPr>
        <w:t xml:space="preserve">NGAP </w:t>
      </w:r>
      <w:r w:rsidR="00867F7B" w:rsidRPr="00C34949">
        <w:rPr>
          <w:rFonts w:eastAsia="DengXian"/>
          <w:b/>
        </w:rPr>
        <w:t>UE-TNLA-binding:</w:t>
      </w:r>
      <w:r w:rsidR="00867F7B" w:rsidRPr="004E12E3">
        <w:rPr>
          <w:rFonts w:eastAsia="DengXian"/>
        </w:rPr>
        <w:t xml:space="preserve"> The binding between a </w:t>
      </w:r>
      <w:r w:rsidRPr="004E12E3">
        <w:rPr>
          <w:rFonts w:eastAsia="DengXian"/>
        </w:rPr>
        <w:t xml:space="preserve">NGAP </w:t>
      </w:r>
      <w:r w:rsidR="00867F7B" w:rsidRPr="004E12E3">
        <w:rPr>
          <w:rFonts w:eastAsia="DengXian"/>
        </w:rPr>
        <w:t>UE association and a specific TNL association for a given UE.</w:t>
      </w:r>
    </w:p>
    <w:p w:rsidR="00867F7B" w:rsidRPr="009E0DE1" w:rsidRDefault="00867F7B" w:rsidP="00867F7B">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rsidR="00867F7B" w:rsidRPr="009E0DE1" w:rsidRDefault="00867F7B" w:rsidP="00867F7B">
      <w:pPr>
        <w:pStyle w:val="NO"/>
        <w:rPr>
          <w:lang w:val="en-GB" w:eastAsia="zh-CN"/>
        </w:rPr>
      </w:pPr>
      <w:r w:rsidRPr="009E0DE1">
        <w:rPr>
          <w:lang w:val="en-GB" w:eastAsia="zh-CN"/>
        </w:rPr>
        <w:t>NOTE</w:t>
      </w:r>
      <w:r w:rsidR="009A32EB">
        <w:rPr>
          <w:lang w:val="en-GB" w:eastAsia="zh-CN"/>
        </w:rPr>
        <w:t> 1</w:t>
      </w:r>
      <w:r w:rsidRPr="009E0DE1">
        <w:rPr>
          <w:lang w:val="en-GB" w:eastAsia="zh-CN"/>
        </w:rPr>
        <w:t>:</w:t>
      </w:r>
      <w:r w:rsidRPr="009E0DE1">
        <w:rPr>
          <w:lang w:val="en-GB" w:eastAsia="zh-CN"/>
        </w:rPr>
        <w:tab/>
      </w:r>
      <w:r w:rsidRPr="009E0DE1">
        <w:rPr>
          <w:lang w:val="en-GB"/>
        </w:rPr>
        <w:t>A network function can be implemented either as a network element on a dedicated hardware, as a software instance running on a dedicated hardware, or as a virtualised function instantiated on an appropriate platform, e.g. on a cloud infrastructure.</w:t>
      </w:r>
    </w:p>
    <w:p w:rsidR="00EF7E40" w:rsidRPr="009E0DE1" w:rsidRDefault="00EF7E40" w:rsidP="00EF7E40">
      <w:r w:rsidRPr="009E0DE1">
        <w:rPr>
          <w:b/>
        </w:rPr>
        <w:t xml:space="preserve">Network </w:t>
      </w:r>
      <w:r w:rsidR="00823CDE" w:rsidRPr="009E0DE1">
        <w:rPr>
          <w:b/>
        </w:rPr>
        <w:t>I</w:t>
      </w:r>
      <w:r w:rsidRPr="009E0DE1">
        <w:rPr>
          <w:b/>
        </w:rPr>
        <w:t>nstance</w:t>
      </w:r>
      <w:r w:rsidRPr="009E0DE1">
        <w:t>: Information identifying a domain. Used by the UPF for traffic detection and routing.</w:t>
      </w:r>
    </w:p>
    <w:p w:rsidR="00867F7B" w:rsidRPr="009E0DE1" w:rsidRDefault="00867F7B" w:rsidP="00867F7B">
      <w:r w:rsidRPr="009E0DE1">
        <w:rPr>
          <w:b/>
          <w:bCs/>
        </w:rPr>
        <w:t>Network Slice</w:t>
      </w:r>
      <w:r w:rsidRPr="009E0DE1">
        <w:rPr>
          <w:b/>
        </w:rPr>
        <w:t>:</w:t>
      </w:r>
      <w:r w:rsidRPr="009E0DE1">
        <w:t xml:space="preserve"> A logical network that provides specific network capabilities and network characteristics.</w:t>
      </w:r>
    </w:p>
    <w:p w:rsidR="00867F7B" w:rsidRPr="009E0DE1" w:rsidRDefault="00867F7B" w:rsidP="00867F7B">
      <w:r w:rsidRPr="009E0DE1">
        <w:rPr>
          <w:b/>
          <w:bCs/>
        </w:rPr>
        <w:t>Network Slice instance:</w:t>
      </w:r>
      <w:r w:rsidRPr="009E0DE1">
        <w:t xml:space="preserve"> A set of Network Function instances and the required resources (e.g. compute, storage and networking resources) which form a deployed Network Slice.</w:t>
      </w:r>
    </w:p>
    <w:p w:rsidR="005217B7" w:rsidRPr="009E0DE1" w:rsidRDefault="005217B7" w:rsidP="005217B7">
      <w:r w:rsidRPr="009E0DE1">
        <w:rPr>
          <w:b/>
        </w:rPr>
        <w:t>Non-GBR QoS Flow:</w:t>
      </w:r>
      <w:r w:rsidRPr="009E0DE1">
        <w:t xml:space="preserve"> A QoS Flow using the Non-GBR resource type and not requiring guaranteed flow bit rate.</w:t>
      </w:r>
    </w:p>
    <w:p w:rsidR="00070C9F" w:rsidRPr="009E0DE1" w:rsidRDefault="00070C9F" w:rsidP="009A5963">
      <w:pPr>
        <w:rPr>
          <w:bCs/>
        </w:rPr>
      </w:pPr>
      <w:r w:rsidRPr="009E0DE1">
        <w:rPr>
          <w:b/>
        </w:rPr>
        <w:t xml:space="preserve">NSI ID: </w:t>
      </w:r>
      <w:r w:rsidRPr="009E0DE1">
        <w:t>an identifier for</w:t>
      </w:r>
      <w:r w:rsidR="00957278">
        <w:t xml:space="preserve"> identifying the Core Network part of</w:t>
      </w:r>
      <w:r w:rsidRPr="009E0DE1">
        <w:t xml:space="preserve"> a </w:t>
      </w:r>
      <w:r w:rsidR="00C2107D" w:rsidRPr="009E0DE1">
        <w:t>N</w:t>
      </w:r>
      <w:r w:rsidRPr="009E0DE1">
        <w:t xml:space="preserve">etwork </w:t>
      </w:r>
      <w:r w:rsidR="00C2107D" w:rsidRPr="009E0DE1">
        <w:t>S</w:t>
      </w:r>
      <w:r w:rsidRPr="009E0DE1">
        <w:t>lice instance</w:t>
      </w:r>
      <w:r w:rsidR="00957278">
        <w:t xml:space="preserve"> when multiple Network Slice instances of the same Network Slice are deployed, and there is a need to differentiate between them in the 5GC</w:t>
      </w:r>
      <w:r w:rsidRPr="009E0DE1">
        <w:t>.</w:t>
      </w:r>
    </w:p>
    <w:p w:rsidR="00E94096" w:rsidRPr="009E0DE1" w:rsidRDefault="00E94096" w:rsidP="00E94096">
      <w:r w:rsidRPr="009E0DE1">
        <w:rPr>
          <w:b/>
        </w:rPr>
        <w:t>NF instance:</w:t>
      </w:r>
      <w:r w:rsidRPr="009E0DE1">
        <w:t xml:space="preserve"> an identifiable instance of the NF.</w:t>
      </w:r>
    </w:p>
    <w:p w:rsidR="00867F7B" w:rsidRPr="009E0DE1" w:rsidRDefault="00867F7B" w:rsidP="00867F7B">
      <w:pPr>
        <w:keepLines/>
      </w:pPr>
      <w:r w:rsidRPr="009E0DE1">
        <w:rPr>
          <w:b/>
          <w:bCs/>
        </w:rPr>
        <w:t>NF service:</w:t>
      </w:r>
      <w:r w:rsidRPr="009E0DE1">
        <w:t xml:space="preserve"> a functionality exposed by a NF through a service based interface and consumed by other authorized NFs.</w:t>
      </w:r>
    </w:p>
    <w:p w:rsidR="00E94096" w:rsidRPr="009E0DE1" w:rsidRDefault="00E94096" w:rsidP="00E94096">
      <w:r w:rsidRPr="009E0DE1">
        <w:rPr>
          <w:b/>
        </w:rPr>
        <w:t>NF service instance:</w:t>
      </w:r>
      <w:r w:rsidRPr="009E0DE1">
        <w:t xml:space="preserve"> an identifiable instance of the NF service.</w:t>
      </w:r>
    </w:p>
    <w:p w:rsidR="00867F7B" w:rsidRPr="009E0DE1" w:rsidRDefault="00867F7B" w:rsidP="00867F7B">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rsidR="006B5B75" w:rsidRDefault="006B5B75" w:rsidP="006B5B75">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rsidR="006B5B75" w:rsidRDefault="006B5B75" w:rsidP="006B5B75">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rsidR="00867F7B" w:rsidRPr="009E0DE1" w:rsidRDefault="00867F7B" w:rsidP="00867F7B">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rsidR="00867F7B" w:rsidRPr="009E0DE1" w:rsidRDefault="00867F7B" w:rsidP="00867F7B">
      <w:pPr>
        <w:pStyle w:val="B1"/>
        <w:rPr>
          <w:lang w:val="en-GB"/>
        </w:rPr>
      </w:pPr>
      <w:r w:rsidRPr="009E0DE1">
        <w:rPr>
          <w:lang w:val="en-GB"/>
        </w:rPr>
        <w:t>1)</w:t>
      </w:r>
      <w:r w:rsidRPr="009E0DE1">
        <w:rPr>
          <w:lang w:val="en-GB"/>
        </w:rPr>
        <w:tab/>
        <w:t>Standalone New Radio.</w:t>
      </w:r>
    </w:p>
    <w:p w:rsidR="00867F7B" w:rsidRPr="009E0DE1" w:rsidRDefault="00867F7B" w:rsidP="00867F7B">
      <w:pPr>
        <w:pStyle w:val="B1"/>
        <w:rPr>
          <w:lang w:val="en-GB"/>
        </w:rPr>
      </w:pPr>
      <w:r w:rsidRPr="009E0DE1">
        <w:rPr>
          <w:lang w:val="en-GB"/>
        </w:rPr>
        <w:t>2)</w:t>
      </w:r>
      <w:r w:rsidRPr="009E0DE1">
        <w:rPr>
          <w:lang w:val="en-GB"/>
        </w:rPr>
        <w:tab/>
        <w:t>New Radio is the anchor with E-UTRA extensions.</w:t>
      </w:r>
    </w:p>
    <w:p w:rsidR="00867F7B" w:rsidRPr="009E0DE1" w:rsidRDefault="00867F7B" w:rsidP="00867F7B">
      <w:pPr>
        <w:pStyle w:val="B1"/>
        <w:rPr>
          <w:lang w:val="en-GB"/>
        </w:rPr>
      </w:pPr>
      <w:r w:rsidRPr="009E0DE1">
        <w:rPr>
          <w:lang w:val="en-GB"/>
        </w:rPr>
        <w:t>3)</w:t>
      </w:r>
      <w:r w:rsidRPr="009E0DE1">
        <w:rPr>
          <w:lang w:val="en-GB"/>
        </w:rPr>
        <w:tab/>
        <w:t>Standalone E-UTRA.</w:t>
      </w:r>
    </w:p>
    <w:p w:rsidR="00867F7B" w:rsidRPr="009E0DE1" w:rsidRDefault="00867F7B" w:rsidP="00867F7B">
      <w:pPr>
        <w:pStyle w:val="B1"/>
        <w:rPr>
          <w:lang w:val="en-GB"/>
        </w:rPr>
      </w:pPr>
      <w:r w:rsidRPr="009E0DE1">
        <w:rPr>
          <w:lang w:val="en-GB"/>
        </w:rPr>
        <w:t>4)</w:t>
      </w:r>
      <w:r w:rsidRPr="009E0DE1">
        <w:rPr>
          <w:lang w:val="en-GB"/>
        </w:rPr>
        <w:tab/>
        <w:t>E-UTRA is the anchor with New Radio extensions.</w:t>
      </w:r>
    </w:p>
    <w:p w:rsidR="00867F7B" w:rsidRPr="009E0DE1" w:rsidRDefault="00867F7B" w:rsidP="00867F7B">
      <w:pPr>
        <w:keepLines/>
      </w:pPr>
      <w:r w:rsidRPr="009E0DE1">
        <w:rPr>
          <w:b/>
        </w:rPr>
        <w:t>Non-</w:t>
      </w:r>
      <w:r w:rsidR="00075F93" w:rsidRPr="009E0DE1">
        <w:rPr>
          <w:b/>
        </w:rPr>
        <w:t xml:space="preserve">Allowed </w:t>
      </w:r>
      <w:r w:rsidR="00186FCC">
        <w:rPr>
          <w:b/>
        </w:rPr>
        <w:t>A</w:t>
      </w:r>
      <w:r w:rsidRPr="009E0DE1">
        <w:rPr>
          <w:b/>
        </w:rPr>
        <w:t>rea:</w:t>
      </w:r>
      <w:r w:rsidRPr="009E0DE1">
        <w:t xml:space="preserve"> Area where the UE is allowed to initiate </w:t>
      </w:r>
      <w:r w:rsidR="00BC680B" w:rsidRPr="009E0DE1">
        <w:t>R</w:t>
      </w:r>
      <w:r w:rsidRPr="009E0DE1">
        <w:t xml:space="preserve">egistration procedure but no other communication as specified in </w:t>
      </w:r>
      <w:r w:rsidR="00B6630E" w:rsidRPr="009E0DE1">
        <w:t>clause </w:t>
      </w:r>
      <w:r w:rsidRPr="009E0DE1">
        <w:t>5.3.2.3.</w:t>
      </w:r>
    </w:p>
    <w:p w:rsidR="000A2440" w:rsidRPr="00B56148" w:rsidRDefault="000A2440" w:rsidP="00867F7B">
      <w:pPr>
        <w:keepLines/>
      </w:pPr>
      <w:r>
        <w:t>Non-Public Network:</w:t>
      </w:r>
      <w:r w:rsidRPr="00B56148">
        <w:t xml:space="preserve"> </w:t>
      </w:r>
      <w:r>
        <w:t xml:space="preserve">See definition in </w:t>
      </w:r>
      <w:r w:rsidR="00821CF5">
        <w:t>TS</w:t>
      </w:r>
      <w:r w:rsidR="00821CF5">
        <w:t> </w:t>
      </w:r>
      <w:r w:rsidR="00821CF5">
        <w:t>22.261</w:t>
      </w:r>
      <w:r w:rsidR="00821CF5">
        <w:t> </w:t>
      </w:r>
      <w:r w:rsidR="00821CF5">
        <w:t>[</w:t>
      </w:r>
      <w:r>
        <w:t>2].</w:t>
      </w:r>
    </w:p>
    <w:p w:rsidR="00867F7B" w:rsidRPr="009E0DE1" w:rsidRDefault="00867F7B" w:rsidP="00867F7B">
      <w:pPr>
        <w:keepLines/>
      </w:pPr>
      <w:r w:rsidRPr="009E0DE1">
        <w:rPr>
          <w:b/>
        </w:rPr>
        <w:t>Non-</w:t>
      </w:r>
      <w:r w:rsidR="00075F93" w:rsidRPr="009E0DE1">
        <w:rPr>
          <w:b/>
        </w:rPr>
        <w:t xml:space="preserve">Seamless </w:t>
      </w:r>
      <w:r w:rsidRPr="009E0DE1">
        <w:rPr>
          <w:b/>
        </w:rPr>
        <w:t>Non-3GPP offload:</w:t>
      </w:r>
      <w:r w:rsidRPr="009E0DE1">
        <w:t xml:space="preserve"> The offload of user plane traffic via non-3GPP access without traversing either N3IWF</w:t>
      </w:r>
      <w:r w:rsidR="00BE6081">
        <w:t>/TNGF</w:t>
      </w:r>
      <w:r w:rsidRPr="009E0DE1">
        <w:t xml:space="preserve"> or UPF.</w:t>
      </w:r>
    </w:p>
    <w:p w:rsidR="00131FFD" w:rsidRPr="00C34949" w:rsidRDefault="00131FFD" w:rsidP="00867F7B">
      <w:pPr>
        <w:keepLines/>
      </w:pPr>
      <w:r>
        <w:rPr>
          <w:b/>
        </w:rPr>
        <w:t>PCF Group ID:</w:t>
      </w:r>
      <w:r w:rsidRPr="00C34949">
        <w:t xml:space="preserve"> This refers to one or more PCF instances managing a specific set of SUPIs.</w:t>
      </w:r>
      <w:r w:rsidR="003139B5">
        <w:t xml:space="preserve"> A PCF Group consists of one or multiple PCF Sets.</w:t>
      </w:r>
    </w:p>
    <w:p w:rsidR="00375F94" w:rsidRDefault="00375F94" w:rsidP="00A30201">
      <w:r w:rsidRPr="00A30201">
        <w:rPr>
          <w:b/>
          <w:bCs/>
        </w:rPr>
        <w:lastRenderedPageBreak/>
        <w:t>Pending NSSAI:</w:t>
      </w:r>
      <w:r>
        <w:t xml:space="preserve"> NSSAI provided by the Serving PLMN during a Registration procedure, indicating the S-NSSAI(s) for which the network slice-specific authentication and authorization procedure is pending.</w:t>
      </w:r>
    </w:p>
    <w:p w:rsidR="00867F7B" w:rsidRPr="009E0DE1" w:rsidRDefault="00867F7B" w:rsidP="00867F7B">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rsidR="00867F7B" w:rsidRPr="009E0DE1" w:rsidRDefault="00AB61E3" w:rsidP="00867F7B">
      <w:pPr>
        <w:keepLines/>
      </w:pPr>
      <w:r w:rsidRPr="009E0DE1">
        <w:rPr>
          <w:b/>
        </w:rPr>
        <w:t>PDU Session</w:t>
      </w:r>
      <w:r w:rsidR="00867F7B" w:rsidRPr="009E0DE1">
        <w:rPr>
          <w:b/>
        </w:rPr>
        <w:t>:</w:t>
      </w:r>
      <w:r w:rsidR="00867F7B" w:rsidRPr="009E0DE1">
        <w:t xml:space="preserve"> Association between the UE and a Data Network that provides a PDU </w:t>
      </w:r>
      <w:r w:rsidR="00867F7B" w:rsidRPr="009E0DE1">
        <w:rPr>
          <w:lang w:eastAsia="zh-CN"/>
        </w:rPr>
        <w:t>c</w:t>
      </w:r>
      <w:r w:rsidR="00867F7B" w:rsidRPr="009E0DE1">
        <w:t xml:space="preserve">onnectivity </w:t>
      </w:r>
      <w:r w:rsidR="00867F7B" w:rsidRPr="009E0DE1">
        <w:rPr>
          <w:lang w:eastAsia="zh-CN"/>
        </w:rPr>
        <w:t>s</w:t>
      </w:r>
      <w:r w:rsidR="00867F7B" w:rsidRPr="009E0DE1">
        <w:t>ervice.</w:t>
      </w:r>
    </w:p>
    <w:p w:rsidR="00B36B52" w:rsidRPr="009E0DE1" w:rsidRDefault="00AB61E3" w:rsidP="00867F7B">
      <w:pPr>
        <w:keepLines/>
      </w:pPr>
      <w:r w:rsidRPr="009E0DE1">
        <w:rPr>
          <w:b/>
        </w:rPr>
        <w:t>PDU Session</w:t>
      </w:r>
      <w:r w:rsidR="00B36B52" w:rsidRPr="009E0DE1">
        <w:rPr>
          <w:b/>
        </w:rPr>
        <w:t xml:space="preserve"> Type:</w:t>
      </w:r>
      <w:r w:rsidR="00B36B52" w:rsidRPr="009E0DE1">
        <w:t xml:space="preserve"> </w:t>
      </w:r>
      <w:r w:rsidR="00B36B52" w:rsidRPr="009E0DE1">
        <w:rPr>
          <w:lang w:eastAsia="ko-KR"/>
        </w:rPr>
        <w:t xml:space="preserve">The type of </w:t>
      </w:r>
      <w:r w:rsidRPr="009E0DE1">
        <w:rPr>
          <w:lang w:eastAsia="ko-KR"/>
        </w:rPr>
        <w:t>PDU Session</w:t>
      </w:r>
      <w:r w:rsidR="00B36B52" w:rsidRPr="009E0DE1">
        <w:rPr>
          <w:lang w:eastAsia="ko-KR"/>
        </w:rPr>
        <w:t xml:space="preserve"> which can be IPv4, IPv6,</w:t>
      </w:r>
      <w:r w:rsidR="00F36AF2" w:rsidRPr="009E0DE1">
        <w:rPr>
          <w:lang w:eastAsia="ko-KR"/>
        </w:rPr>
        <w:t xml:space="preserve"> IPv4v6,</w:t>
      </w:r>
      <w:r w:rsidR="00B36B52" w:rsidRPr="009E0DE1">
        <w:rPr>
          <w:lang w:eastAsia="ko-KR"/>
        </w:rPr>
        <w:t xml:space="preserve"> Ethernet or Unstr</w:t>
      </w:r>
      <w:r w:rsidR="00B36B52" w:rsidRPr="009E0DE1">
        <w:t>uctured.</w:t>
      </w:r>
    </w:p>
    <w:p w:rsidR="00867F7B" w:rsidRPr="009E0DE1" w:rsidRDefault="00867F7B" w:rsidP="00867F7B">
      <w:pPr>
        <w:keepLines/>
      </w:pPr>
      <w:r w:rsidRPr="009E0DE1">
        <w:rPr>
          <w:b/>
        </w:rPr>
        <w:t xml:space="preserve">Periodic Registration </w:t>
      </w:r>
      <w:r w:rsidR="00BC680B" w:rsidRPr="009E0DE1">
        <w:rPr>
          <w:b/>
        </w:rPr>
        <w:t>U</w:t>
      </w:r>
      <w:r w:rsidRPr="009E0DE1">
        <w:rPr>
          <w:b/>
        </w:rPr>
        <w:t>pdate:</w:t>
      </w:r>
      <w:r w:rsidRPr="009E0DE1">
        <w:t xml:space="preserve"> UE re-registration at expiry of periodic registration timer as specified in </w:t>
      </w:r>
      <w:r w:rsidR="00B6630E" w:rsidRPr="009E0DE1">
        <w:t>clause </w:t>
      </w:r>
      <w:r w:rsidRPr="009E0DE1">
        <w:t>5.3.2.</w:t>
      </w:r>
    </w:p>
    <w:p w:rsidR="000A2440" w:rsidRPr="00730D2B" w:rsidRDefault="000A2440" w:rsidP="000A2440">
      <w:r>
        <w:rPr>
          <w:b/>
        </w:rPr>
        <w:t>Private communication</w:t>
      </w:r>
      <w:r w:rsidRPr="00730D2B">
        <w:rPr>
          <w:b/>
        </w:rPr>
        <w:t>:</w:t>
      </w:r>
      <w:r>
        <w:t xml:space="preserve"> See definition in </w:t>
      </w:r>
      <w:r w:rsidR="00821CF5">
        <w:t>TS</w:t>
      </w:r>
      <w:r w:rsidR="00821CF5">
        <w:t> </w:t>
      </w:r>
      <w:r w:rsidR="00821CF5">
        <w:t>22.261</w:t>
      </w:r>
      <w:r w:rsidR="00821CF5">
        <w:t> </w:t>
      </w:r>
      <w:r w:rsidR="00821CF5">
        <w:t>[</w:t>
      </w:r>
      <w:r>
        <w:t>2].</w:t>
      </w:r>
    </w:p>
    <w:p w:rsidR="000A2440" w:rsidRPr="00B56148" w:rsidRDefault="000A2440" w:rsidP="00867F7B">
      <w:pPr>
        <w:keepLines/>
      </w:pPr>
      <w:r w:rsidRPr="00B56148">
        <w:rPr>
          <w:b/>
        </w:rPr>
        <w:t>Public network integrated NPN:</w:t>
      </w:r>
      <w:r>
        <w:t xml:space="preserve"> A non-public network deployed with the support of a PLMN.</w:t>
      </w:r>
    </w:p>
    <w:p w:rsidR="00C409BD" w:rsidRPr="009E0DE1" w:rsidRDefault="00C409BD" w:rsidP="00867F7B">
      <w:pPr>
        <w:keepLines/>
      </w:pPr>
      <w:r w:rsidRPr="009E0DE1">
        <w:rPr>
          <w:b/>
        </w:rPr>
        <w:t>(Radio) Access Network</w:t>
      </w:r>
      <w:r w:rsidRPr="009E0DE1">
        <w:t>: See 5G Access Network.</w:t>
      </w:r>
    </w:p>
    <w:p w:rsidR="00BD280D" w:rsidRDefault="00BD280D" w:rsidP="00F06FF4">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w:t>
      </w:r>
      <w:r w:rsidR="00772D57">
        <w:t>, Wireline-Cable, Wireline-BBF</w:t>
      </w:r>
      <w:r>
        <w:t>, etc.</w:t>
      </w:r>
    </w:p>
    <w:p w:rsidR="00867F7B" w:rsidRPr="009E0DE1" w:rsidRDefault="00867F7B" w:rsidP="00867F7B">
      <w:pPr>
        <w:keepLines/>
      </w:pPr>
      <w:r w:rsidRPr="009E0DE1">
        <w:rPr>
          <w:b/>
        </w:rPr>
        <w:t xml:space="preserve">Requested NSSAI: </w:t>
      </w:r>
      <w:r w:rsidRPr="009E0DE1">
        <w:t xml:space="preserve">NSSAI </w:t>
      </w:r>
      <w:r w:rsidR="006C5079" w:rsidRPr="009E0DE1">
        <w:t xml:space="preserve">provided by </w:t>
      </w:r>
      <w:r w:rsidRPr="009E0DE1">
        <w:t xml:space="preserve">the UE to the </w:t>
      </w:r>
      <w:r w:rsidR="006C5079" w:rsidRPr="009E0DE1">
        <w:t>Serving PLMN during registration</w:t>
      </w:r>
      <w:r w:rsidRPr="009E0DE1">
        <w:t>.</w:t>
      </w:r>
    </w:p>
    <w:p w:rsidR="00B8057A" w:rsidRPr="00B56148" w:rsidRDefault="00B8057A" w:rsidP="006A2C3F">
      <w:pPr>
        <w:keepLines/>
      </w:pPr>
      <w:r w:rsidRPr="00B56148">
        <w:rPr>
          <w:b/>
        </w:rPr>
        <w:t>Residential Gateway:</w:t>
      </w:r>
      <w:r>
        <w:t xml:space="preserve"> The Residential Gateway (RG) is a device providing, for example voice, data, broadcast video, video on demand, to other devices in customer premises.</w:t>
      </w:r>
    </w:p>
    <w:p w:rsidR="003044B6" w:rsidRDefault="003044B6" w:rsidP="00F06FF4">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rsidR="006A2C3F" w:rsidRPr="00163B56" w:rsidRDefault="006A2C3F" w:rsidP="006A2C3F">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rsidR="00E64F37" w:rsidRPr="00821CF5" w:rsidRDefault="00E64F37" w:rsidP="00867F7B">
      <w:pPr>
        <w:keepLines/>
      </w:pPr>
      <w:r w:rsidRPr="00821CF5">
        <w:rPr>
          <w:b/>
          <w:bCs/>
        </w:rPr>
        <w:t>SCP Domain:</w:t>
      </w:r>
      <w:r>
        <w:t xml:space="preserve"> A configured group of one or more SCPs that can reach certain NF instances or SCPs directly, i.e. without passing through an intermediate SCP.</w:t>
      </w:r>
    </w:p>
    <w:p w:rsidR="000A2440" w:rsidRDefault="000A2440" w:rsidP="00867F7B">
      <w:pPr>
        <w:keepLines/>
      </w:pPr>
      <w:r w:rsidRPr="00B56148">
        <w:rPr>
          <w:b/>
        </w:rPr>
        <w:t>SNPN enabled UE:</w:t>
      </w:r>
      <w:r>
        <w:t xml:space="preserve"> A UE configured to use stand-alone Non-Public Networks.</w:t>
      </w:r>
    </w:p>
    <w:p w:rsidR="000A2440" w:rsidRDefault="000A2440" w:rsidP="00867F7B">
      <w:pPr>
        <w:keepLines/>
      </w:pPr>
      <w:r w:rsidRPr="00B56148">
        <w:rPr>
          <w:b/>
        </w:rPr>
        <w:t>SNPN access mode:</w:t>
      </w:r>
      <w:r>
        <w:t xml:space="preserve"> A UE operating in SNPN access mode only selects stand-alone Non-Public Networks over Uu.</w:t>
      </w:r>
    </w:p>
    <w:p w:rsidR="00867F7B" w:rsidRPr="009E0DE1" w:rsidRDefault="00867F7B" w:rsidP="00867F7B">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rsidR="00867F7B" w:rsidRPr="009E0DE1" w:rsidRDefault="00867F7B" w:rsidP="00867F7B">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rsidR="00EA71CB" w:rsidRPr="009E0DE1" w:rsidRDefault="00EA71CB" w:rsidP="00EA71CB">
      <w:r w:rsidRPr="009E0DE1">
        <w:rPr>
          <w:b/>
          <w:bCs/>
        </w:rPr>
        <w:t>Service Data Flow Filter:</w:t>
      </w:r>
      <w:r w:rsidRPr="009E0DE1">
        <w:t xml:space="preserve"> A set of packet flow header parameter values/ranges used to identify one or more of the packet (IP or Ethernet) flows constituting a Service Data Flow.</w:t>
      </w:r>
    </w:p>
    <w:p w:rsidR="00EA71CB" w:rsidRPr="009E0DE1" w:rsidRDefault="00EA71CB" w:rsidP="0009778E">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rsidR="00867F7B" w:rsidRPr="009E0DE1" w:rsidRDefault="00867F7B" w:rsidP="00867F7B">
      <w:pPr>
        <w:keepLines/>
      </w:pPr>
      <w:r w:rsidRPr="009E0DE1">
        <w:rPr>
          <w:b/>
        </w:rPr>
        <w:t>Session Continuity:</w:t>
      </w:r>
      <w:r w:rsidRPr="009E0DE1">
        <w:t xml:space="preserve"> The continuity of a </w:t>
      </w:r>
      <w:r w:rsidR="00AB61E3" w:rsidRPr="009E0DE1">
        <w:t>PDU Session</w:t>
      </w:r>
      <w:r w:rsidRPr="009E0DE1">
        <w:t xml:space="preserve">. For </w:t>
      </w:r>
      <w:r w:rsidR="00AB61E3" w:rsidRPr="009E0DE1">
        <w:t>PDU Session</w:t>
      </w:r>
      <w:r w:rsidRPr="009E0DE1">
        <w:t xml:space="preserve"> of IP</w:t>
      </w:r>
      <w:r w:rsidR="00B36B52" w:rsidRPr="009E0DE1">
        <w:t>v4 or IPv6</w:t>
      </w:r>
      <w:r w:rsidR="00F36AF2" w:rsidRPr="009E0DE1">
        <w:t xml:space="preserve"> or IPv4v6</w:t>
      </w:r>
      <w:r w:rsidRPr="009E0DE1">
        <w:t xml:space="preserve"> type "session continuity" implies that the IP address is preserved for the lifetime of the </w:t>
      </w:r>
      <w:r w:rsidR="00AB61E3" w:rsidRPr="009E0DE1">
        <w:t>PDU Session</w:t>
      </w:r>
      <w:r w:rsidRPr="009E0DE1">
        <w:t>.</w:t>
      </w:r>
    </w:p>
    <w:p w:rsidR="00EF08D0" w:rsidRPr="00B56148" w:rsidRDefault="00EF08D0" w:rsidP="00B56148">
      <w:r w:rsidRPr="00B56148">
        <w:rPr>
          <w:b/>
        </w:rPr>
        <w:t>SMF Service Area:</w:t>
      </w:r>
      <w:r>
        <w:t xml:space="preserve"> The collection of UPF Service Areas of all UPFs which can be controlled by one SMF.</w:t>
      </w:r>
    </w:p>
    <w:p w:rsidR="000A2440" w:rsidRPr="00B56148" w:rsidRDefault="000A2440" w:rsidP="000F322F">
      <w:pPr>
        <w:keepLines/>
      </w:pPr>
      <w:r w:rsidRPr="00B56148">
        <w:rPr>
          <w:b/>
        </w:rPr>
        <w:t>Stand-alone Non-Public Network:</w:t>
      </w:r>
      <w:r>
        <w:t xml:space="preserve"> A non-public network not relying on network functions provided by a PLMN</w:t>
      </w:r>
    </w:p>
    <w:p w:rsidR="000F322F" w:rsidRPr="009E0DE1" w:rsidRDefault="000F322F" w:rsidP="000F322F">
      <w:pPr>
        <w:keepLines/>
      </w:pPr>
      <w:r w:rsidRPr="009E0DE1">
        <w:rPr>
          <w:b/>
        </w:rPr>
        <w:t>Subscribed S-NSSAI</w:t>
      </w:r>
      <w:r w:rsidRPr="009E0DE1">
        <w:t>: S-NSSAI based on subscriber information, which a UE is subscribed to use in a PLMN</w:t>
      </w:r>
    </w:p>
    <w:p w:rsidR="008D1AFE" w:rsidRPr="00B56148" w:rsidRDefault="008D1AFE" w:rsidP="00C7792C">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rsidR="009F09E0" w:rsidRPr="009F09E0" w:rsidRDefault="009F09E0" w:rsidP="00F06FF4">
      <w:r w:rsidRPr="00F06FF4">
        <w:rPr>
          <w:b/>
          <w:bCs/>
        </w:rPr>
        <w:t xml:space="preserve">TSN working domain: </w:t>
      </w:r>
      <w:r>
        <w:t>Synchronization domain for a localized set of devices collaborating on a specific task or work function in a TSN network, corresponding to a gPTP domain defined in IEEE 802.1AS [104].</w:t>
      </w:r>
    </w:p>
    <w:p w:rsidR="00443E54" w:rsidRPr="009E0DE1" w:rsidRDefault="00443E54" w:rsidP="00C7792C">
      <w:pPr>
        <w:keepLines/>
        <w:overflowPunct w:val="0"/>
        <w:autoSpaceDE w:val="0"/>
        <w:autoSpaceDN w:val="0"/>
        <w:adjustRightInd w:val="0"/>
        <w:textAlignment w:val="baseline"/>
      </w:pPr>
      <w:r w:rsidRPr="009E0DE1">
        <w:rPr>
          <w:b/>
        </w:rPr>
        <w:lastRenderedPageBreak/>
        <w:t>UDM Group ID:</w:t>
      </w:r>
      <w:r w:rsidRPr="009E0DE1">
        <w:t xml:space="preserve"> This refers to one or more UDM instances managing a specific set of SUPIs.</w:t>
      </w:r>
      <w:r w:rsidR="003139B5">
        <w:t xml:space="preserve"> An UDM Group consists of one or multiple UDM Sets.</w:t>
      </w:r>
    </w:p>
    <w:p w:rsidR="00443E54" w:rsidRPr="009E0DE1" w:rsidRDefault="00443E54" w:rsidP="00C7792C">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rsidR="003139B5">
        <w:t xml:space="preserve"> An UDR Group consists of one or multiple UDR Sets.</w:t>
      </w:r>
    </w:p>
    <w:p w:rsidR="00C7792C" w:rsidRPr="009E0DE1" w:rsidRDefault="00C7792C" w:rsidP="00C7792C">
      <w:pPr>
        <w:keepLines/>
        <w:overflowPunct w:val="0"/>
        <w:autoSpaceDE w:val="0"/>
        <w:autoSpaceDN w:val="0"/>
        <w:adjustRightInd w:val="0"/>
        <w:textAlignment w:val="baseline"/>
      </w:pPr>
      <w:r w:rsidRPr="009E0DE1">
        <w:rPr>
          <w:b/>
        </w:rPr>
        <w:t>UPF Service Area</w:t>
      </w:r>
      <w:r w:rsidRPr="009E0DE1">
        <w:t xml:space="preserve">: </w:t>
      </w:r>
      <w:r w:rsidR="00EF08D0">
        <w:t xml:space="preserve">An </w:t>
      </w:r>
      <w:r w:rsidRPr="009E0DE1">
        <w:t>area</w:t>
      </w:r>
      <w:r w:rsidR="00EF08D0">
        <w:t xml:space="preserve"> consisting of one or more TA(s)</w:t>
      </w:r>
      <w:r w:rsidRPr="009E0DE1">
        <w:t xml:space="preserve"> within which </w:t>
      </w:r>
      <w:r w:rsidR="00AB61E3" w:rsidRPr="009E0DE1">
        <w:t>PDU Session</w:t>
      </w:r>
      <w:r w:rsidRPr="009E0DE1">
        <w:t xml:space="preserve"> associated with the UPF can be served by (R)AN nodes via a N3 interface between the (R)AN and the UPF without need to add a new UPF in between or to remove/re-allocate the UPF.</w:t>
      </w:r>
    </w:p>
    <w:p w:rsidR="00867F7B" w:rsidRPr="009E0DE1" w:rsidRDefault="00867F7B" w:rsidP="00867F7B">
      <w:pPr>
        <w:keepLines/>
      </w:pPr>
      <w:r w:rsidRPr="009E0DE1">
        <w:rPr>
          <w:b/>
        </w:rPr>
        <w:t>Uplink Classifier:</w:t>
      </w:r>
      <w:r w:rsidRPr="009E0DE1">
        <w:t xml:space="preserve"> UPF functionality that aims at diverting Uplink traffic, based on filter rules provided by SMF, towards Data Network.</w:t>
      </w:r>
    </w:p>
    <w:p w:rsidR="009C3D6C" w:rsidRPr="009C3D6C" w:rsidRDefault="009C3D6C">
      <w:r w:rsidRPr="00F06FF4">
        <w:rPr>
          <w:b/>
          <w:bCs/>
        </w:rPr>
        <w:t>WB-E-UTRA:</w:t>
      </w:r>
      <w:r>
        <w:t xml:space="preserve"> In the RAN, WB-E-UTRA is the part of E-UTRA that excludes NB-IoT. In the Core Network, WB-E-UTRA also excludes LTE-M.</w:t>
      </w:r>
    </w:p>
    <w:p w:rsidR="00B8057A" w:rsidRDefault="00B8057A" w:rsidP="00B8057A">
      <w:r w:rsidRPr="00B56148">
        <w:rPr>
          <w:b/>
        </w:rPr>
        <w:t>Wireline 5G Access Network:</w:t>
      </w:r>
      <w:r>
        <w:t xml:space="preserve"> The Wireline 5G Access Network (W-5GAN) is a wireline AN that connects to a 5GC via N2 and N3 reference points. The W-5GAN can be either a W-5GBAN or W-5GCAN.</w:t>
      </w:r>
    </w:p>
    <w:p w:rsidR="00B8057A" w:rsidRDefault="00B8057A" w:rsidP="00B8057A">
      <w:r w:rsidRPr="00B56148">
        <w:rPr>
          <w:b/>
        </w:rPr>
        <w:t>Wireline 5G Cable Access Network:</w:t>
      </w:r>
      <w:r>
        <w:t xml:space="preserve"> The Wireline 5G Cable Access Network (W-5GCAN) is the Access Network defined in CableLabs.</w:t>
      </w:r>
    </w:p>
    <w:p w:rsidR="00B8057A" w:rsidRDefault="00B8057A" w:rsidP="00B8057A">
      <w:r w:rsidRPr="00B56148">
        <w:rPr>
          <w:b/>
        </w:rPr>
        <w:t>Wireline BBF Access Network:</w:t>
      </w:r>
      <w:r>
        <w:t xml:space="preserve"> The Wireline 5G BBF Access Network (W-5GBAN) is the Access Network defined in BBF.</w:t>
      </w:r>
    </w:p>
    <w:p w:rsidR="00B8057A" w:rsidRDefault="00B8057A" w:rsidP="00B8057A">
      <w:r w:rsidRPr="00B56148">
        <w:rPr>
          <w:b/>
        </w:rPr>
        <w:t>Wireline Access Gateway Function (W-AGF):</w:t>
      </w:r>
      <w:r>
        <w:t xml:space="preserve"> The Wireline Access Gateway Function (W-AGF) is a Network function in W-5GAN that provides connectivity to the 5G Core to 5G-RG and FN-RG.</w:t>
      </w:r>
    </w:p>
    <w:p w:rsidR="009A32EB" w:rsidRDefault="009A32EB" w:rsidP="00A30201">
      <w:pPr>
        <w:pStyle w:val="NO"/>
      </w:pPr>
      <w:bookmarkStart w:id="31" w:name="_Toc20149627"/>
      <w:r>
        <w:t>NOTE</w:t>
      </w:r>
      <w:r>
        <w:rPr>
          <w:lang w:val="en-GB"/>
        </w:rPr>
        <w:t> </w:t>
      </w:r>
      <w:r>
        <w:t>2:</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rsidR="00867F7B" w:rsidRPr="009E0DE1" w:rsidRDefault="00867F7B" w:rsidP="00867F7B">
      <w:pPr>
        <w:pStyle w:val="Heading2"/>
      </w:pPr>
      <w:bookmarkStart w:id="32" w:name="_Toc27846418"/>
      <w:bookmarkStart w:id="33" w:name="_Toc36187542"/>
      <w:bookmarkStart w:id="34" w:name="_Toc45183446"/>
      <w:r w:rsidRPr="009E0DE1">
        <w:t>3.2</w:t>
      </w:r>
      <w:r w:rsidRPr="009E0DE1">
        <w:tab/>
        <w:t>Abbreviations</w:t>
      </w:r>
      <w:bookmarkEnd w:id="31"/>
      <w:bookmarkEnd w:id="32"/>
      <w:bookmarkEnd w:id="33"/>
      <w:bookmarkEnd w:id="34"/>
    </w:p>
    <w:p w:rsidR="00867F7B" w:rsidRPr="009E0DE1" w:rsidRDefault="00867F7B" w:rsidP="00867F7B">
      <w:pPr>
        <w:keepNext/>
      </w:pPr>
      <w:r w:rsidRPr="009E0DE1">
        <w:t xml:space="preserve">For the purposes of the present document, the abbreviations given in </w:t>
      </w:r>
      <w:r w:rsidR="00821CF5" w:rsidRPr="009E0DE1">
        <w:t>TR</w:t>
      </w:r>
      <w:r w:rsidR="00821CF5">
        <w:t> </w:t>
      </w:r>
      <w:r w:rsidR="00821CF5" w:rsidRPr="009E0DE1">
        <w:t>21.905</w:t>
      </w:r>
      <w:r w:rsidR="00821CF5">
        <w:t> </w:t>
      </w:r>
      <w:r w:rsidR="00821CF5" w:rsidRPr="009E0DE1">
        <w:t>[</w:t>
      </w:r>
      <w:r w:rsidRPr="009E0DE1">
        <w:t xml:space="preserve">1] and the following apply. An abbreviation defined in the present document takes precedence over the definition of the same abbreviation, if any, in </w:t>
      </w:r>
      <w:r w:rsidR="00821CF5" w:rsidRPr="009E0DE1">
        <w:t>TR</w:t>
      </w:r>
      <w:r w:rsidR="00821CF5">
        <w:t> </w:t>
      </w:r>
      <w:r w:rsidR="00821CF5" w:rsidRPr="009E0DE1">
        <w:t>21.905</w:t>
      </w:r>
      <w:r w:rsidR="00821CF5">
        <w:t> </w:t>
      </w:r>
      <w:r w:rsidR="00821CF5" w:rsidRPr="009E0DE1">
        <w:t>[</w:t>
      </w:r>
      <w:r w:rsidRPr="009E0DE1">
        <w:t>1].</w:t>
      </w:r>
    </w:p>
    <w:p w:rsidR="00867F7B" w:rsidRPr="009E0DE1" w:rsidRDefault="00867F7B" w:rsidP="00867F7B">
      <w:pPr>
        <w:pStyle w:val="EW"/>
        <w:rPr>
          <w:lang w:val="en-GB"/>
        </w:rPr>
      </w:pPr>
      <w:r w:rsidRPr="009E0DE1">
        <w:rPr>
          <w:lang w:val="en-GB"/>
        </w:rPr>
        <w:t>5GC</w:t>
      </w:r>
      <w:r w:rsidRPr="009E0DE1">
        <w:rPr>
          <w:lang w:val="en-GB"/>
        </w:rPr>
        <w:tab/>
        <w:t>5G Core Network</w:t>
      </w:r>
    </w:p>
    <w:p w:rsidR="000A2440" w:rsidRDefault="000A2440" w:rsidP="00867F7B">
      <w:pPr>
        <w:pStyle w:val="EW"/>
        <w:rPr>
          <w:lang w:val="en-GB"/>
        </w:rPr>
      </w:pPr>
      <w:r>
        <w:rPr>
          <w:lang w:val="en-GB"/>
        </w:rPr>
        <w:t>5GLAN</w:t>
      </w:r>
      <w:r>
        <w:rPr>
          <w:lang w:val="en-GB"/>
        </w:rPr>
        <w:tab/>
        <w:t>5G Local Area Network</w:t>
      </w:r>
    </w:p>
    <w:p w:rsidR="00867F7B" w:rsidRPr="009E0DE1" w:rsidRDefault="00867F7B" w:rsidP="00867F7B">
      <w:pPr>
        <w:pStyle w:val="EW"/>
        <w:rPr>
          <w:lang w:val="en-GB" w:eastAsia="zh-CN"/>
        </w:rPr>
      </w:pPr>
      <w:r w:rsidRPr="009E0DE1">
        <w:rPr>
          <w:lang w:val="en-GB"/>
        </w:rPr>
        <w:t>5GS</w:t>
      </w:r>
      <w:r w:rsidRPr="009E0DE1">
        <w:rPr>
          <w:lang w:val="en-GB"/>
        </w:rPr>
        <w:tab/>
        <w:t>5G System</w:t>
      </w:r>
    </w:p>
    <w:p w:rsidR="00867F7B" w:rsidRPr="009E0DE1" w:rsidRDefault="00867F7B" w:rsidP="00867F7B">
      <w:pPr>
        <w:pStyle w:val="EW"/>
        <w:rPr>
          <w:lang w:val="en-GB"/>
        </w:rPr>
      </w:pPr>
      <w:r w:rsidRPr="009E0DE1">
        <w:rPr>
          <w:lang w:val="en-GB"/>
        </w:rPr>
        <w:t>5G-AN</w:t>
      </w:r>
      <w:r w:rsidRPr="009E0DE1">
        <w:rPr>
          <w:lang w:val="en-GB"/>
        </w:rPr>
        <w:tab/>
        <w:t>5G Access Network</w:t>
      </w:r>
    </w:p>
    <w:p w:rsidR="00140040" w:rsidRDefault="00140040" w:rsidP="00867F7B">
      <w:pPr>
        <w:pStyle w:val="EW"/>
        <w:rPr>
          <w:lang w:val="en-GB" w:eastAsia="zh-CN"/>
        </w:rPr>
      </w:pPr>
      <w:r>
        <w:rPr>
          <w:lang w:val="en-GB" w:eastAsia="zh-CN"/>
        </w:rPr>
        <w:t>5G-AN PDB</w:t>
      </w:r>
      <w:r>
        <w:rPr>
          <w:lang w:val="en-GB" w:eastAsia="zh-CN"/>
        </w:rPr>
        <w:tab/>
        <w:t>5G Access Network Packet Delay Budget</w:t>
      </w:r>
    </w:p>
    <w:p w:rsidR="00443E54" w:rsidRPr="009E0DE1" w:rsidRDefault="00443E54" w:rsidP="00867F7B">
      <w:pPr>
        <w:pStyle w:val="EW"/>
        <w:rPr>
          <w:lang w:val="en-GB" w:eastAsia="zh-CN"/>
        </w:rPr>
      </w:pPr>
      <w:r w:rsidRPr="009E0DE1">
        <w:rPr>
          <w:lang w:val="en-GB" w:eastAsia="zh-CN"/>
        </w:rPr>
        <w:t>5G-EIR</w:t>
      </w:r>
      <w:r w:rsidRPr="009E0DE1">
        <w:rPr>
          <w:lang w:val="en-GB" w:eastAsia="zh-CN"/>
        </w:rPr>
        <w:tab/>
        <w:t>5G-Equipment Identity Register</w:t>
      </w:r>
    </w:p>
    <w:p w:rsidR="00867F7B" w:rsidRPr="009E0DE1" w:rsidRDefault="00867F7B" w:rsidP="00867F7B">
      <w:pPr>
        <w:pStyle w:val="EW"/>
        <w:rPr>
          <w:lang w:val="en-GB" w:eastAsia="zh-CN"/>
        </w:rPr>
      </w:pPr>
      <w:r w:rsidRPr="009E0DE1">
        <w:rPr>
          <w:lang w:val="en-GB" w:eastAsia="zh-CN"/>
        </w:rPr>
        <w:t>5G-GUTI</w:t>
      </w:r>
      <w:r w:rsidRPr="009E0DE1">
        <w:rPr>
          <w:lang w:val="en-GB" w:eastAsia="zh-CN"/>
        </w:rPr>
        <w:tab/>
        <w:t xml:space="preserve">5G Globally Unique Temporary </w:t>
      </w:r>
      <w:r w:rsidR="00F162D6" w:rsidRPr="009E0DE1">
        <w:rPr>
          <w:lang w:val="en-GB" w:eastAsia="zh-CN"/>
        </w:rPr>
        <w:t>Identifier</w:t>
      </w:r>
    </w:p>
    <w:p w:rsidR="00B8057A" w:rsidRDefault="00B8057A" w:rsidP="00867F7B">
      <w:pPr>
        <w:pStyle w:val="EW"/>
        <w:rPr>
          <w:lang w:val="en-GB" w:eastAsia="zh-CN"/>
        </w:rPr>
      </w:pPr>
      <w:r>
        <w:rPr>
          <w:lang w:val="en-GB" w:eastAsia="zh-CN"/>
        </w:rPr>
        <w:t>5G-BRG</w:t>
      </w:r>
      <w:r>
        <w:rPr>
          <w:lang w:val="en-GB" w:eastAsia="zh-CN"/>
        </w:rPr>
        <w:tab/>
        <w:t>5G Broadband Residential Gateway</w:t>
      </w:r>
    </w:p>
    <w:p w:rsidR="00B8057A" w:rsidRDefault="00B8057A" w:rsidP="00867F7B">
      <w:pPr>
        <w:pStyle w:val="EW"/>
        <w:rPr>
          <w:lang w:val="en-GB" w:eastAsia="zh-CN"/>
        </w:rPr>
      </w:pPr>
      <w:r>
        <w:rPr>
          <w:lang w:val="en-GB" w:eastAsia="zh-CN"/>
        </w:rPr>
        <w:t>5G-CRG</w:t>
      </w:r>
      <w:r>
        <w:rPr>
          <w:lang w:val="en-GB" w:eastAsia="zh-CN"/>
        </w:rPr>
        <w:tab/>
        <w:t>5G Cable Residential Gateway</w:t>
      </w:r>
    </w:p>
    <w:p w:rsidR="009F09E0" w:rsidRDefault="009F09E0" w:rsidP="00B8057A">
      <w:pPr>
        <w:pStyle w:val="EW"/>
        <w:rPr>
          <w:lang w:val="en-GB" w:eastAsia="zh-CN"/>
        </w:rPr>
      </w:pPr>
      <w:r>
        <w:rPr>
          <w:lang w:val="en-GB" w:eastAsia="zh-CN"/>
        </w:rPr>
        <w:t>5G GM</w:t>
      </w:r>
      <w:r>
        <w:rPr>
          <w:lang w:val="en-GB" w:eastAsia="zh-CN"/>
        </w:rPr>
        <w:tab/>
        <w:t>5G Grand Master</w:t>
      </w:r>
    </w:p>
    <w:p w:rsidR="00B8057A" w:rsidRDefault="00B8057A" w:rsidP="00B8057A">
      <w:pPr>
        <w:pStyle w:val="EW"/>
        <w:rPr>
          <w:lang w:val="en-GB" w:eastAsia="zh-CN"/>
        </w:rPr>
      </w:pPr>
      <w:r>
        <w:rPr>
          <w:lang w:val="en-GB" w:eastAsia="zh-CN"/>
        </w:rPr>
        <w:t>5G-RG</w:t>
      </w:r>
      <w:r>
        <w:rPr>
          <w:lang w:val="en-GB" w:eastAsia="zh-CN"/>
        </w:rPr>
        <w:tab/>
        <w:t>5G Residential Gateway</w:t>
      </w:r>
    </w:p>
    <w:p w:rsidR="00867F7B" w:rsidRPr="009E0DE1" w:rsidRDefault="00867F7B" w:rsidP="00867F7B">
      <w:pPr>
        <w:pStyle w:val="EW"/>
        <w:rPr>
          <w:lang w:val="en-GB"/>
        </w:rPr>
      </w:pPr>
      <w:r w:rsidRPr="009E0DE1">
        <w:rPr>
          <w:lang w:val="en-GB" w:eastAsia="zh-CN"/>
        </w:rPr>
        <w:t>5G-S-TMSI</w:t>
      </w:r>
      <w:r w:rsidRPr="009E0DE1">
        <w:rPr>
          <w:lang w:val="en-GB" w:eastAsia="zh-CN"/>
        </w:rPr>
        <w:tab/>
        <w:t xml:space="preserve">5G S-Temporary Mobile </w:t>
      </w:r>
      <w:r w:rsidR="00F162D6" w:rsidRPr="009E0DE1">
        <w:rPr>
          <w:lang w:val="en-GB" w:eastAsia="zh-CN"/>
        </w:rPr>
        <w:t>Subscription Identifier</w:t>
      </w:r>
    </w:p>
    <w:p w:rsidR="00E71F71" w:rsidRDefault="00E71F71" w:rsidP="00867F7B">
      <w:pPr>
        <w:pStyle w:val="EW"/>
        <w:rPr>
          <w:lang w:val="en-GB"/>
        </w:rPr>
      </w:pPr>
      <w:r>
        <w:rPr>
          <w:lang w:val="en-GB"/>
        </w:rPr>
        <w:t>5G VN</w:t>
      </w:r>
      <w:r>
        <w:rPr>
          <w:lang w:val="en-GB"/>
        </w:rPr>
        <w:tab/>
        <w:t>5G Virtual Network</w:t>
      </w:r>
    </w:p>
    <w:p w:rsidR="00867F7B" w:rsidRPr="009E0DE1" w:rsidRDefault="00867F7B" w:rsidP="00867F7B">
      <w:pPr>
        <w:pStyle w:val="EW"/>
        <w:rPr>
          <w:lang w:val="en-GB"/>
        </w:rPr>
      </w:pPr>
      <w:r w:rsidRPr="009E0DE1">
        <w:rPr>
          <w:lang w:val="en-GB"/>
        </w:rPr>
        <w:t>5QI</w:t>
      </w:r>
      <w:r w:rsidRPr="009E0DE1">
        <w:rPr>
          <w:lang w:val="en-GB"/>
        </w:rPr>
        <w:tab/>
        <w:t xml:space="preserve">5G QoS </w:t>
      </w:r>
      <w:r w:rsidR="00F162D6" w:rsidRPr="009E0DE1">
        <w:rPr>
          <w:lang w:val="en-GB"/>
        </w:rPr>
        <w:t>Identifier</w:t>
      </w:r>
    </w:p>
    <w:p w:rsidR="00867F7B" w:rsidRPr="009E0DE1" w:rsidRDefault="00867F7B" w:rsidP="00867F7B">
      <w:pPr>
        <w:pStyle w:val="EW"/>
        <w:keepNext/>
        <w:rPr>
          <w:lang w:val="en-GB"/>
        </w:rPr>
      </w:pPr>
      <w:r w:rsidRPr="009E0DE1">
        <w:rPr>
          <w:lang w:val="en-GB"/>
        </w:rPr>
        <w:t>AF</w:t>
      </w:r>
      <w:r w:rsidRPr="009E0DE1">
        <w:rPr>
          <w:lang w:val="en-GB"/>
        </w:rPr>
        <w:tab/>
        <w:t>Application Function</w:t>
      </w:r>
    </w:p>
    <w:p w:rsidR="00867F7B" w:rsidRPr="009E0DE1" w:rsidRDefault="00867F7B" w:rsidP="00867F7B">
      <w:pPr>
        <w:pStyle w:val="EW"/>
        <w:keepNext/>
        <w:rPr>
          <w:lang w:val="en-GB"/>
        </w:rPr>
      </w:pPr>
      <w:r w:rsidRPr="009E0DE1">
        <w:rPr>
          <w:lang w:val="en-GB"/>
        </w:rPr>
        <w:t>AMF</w:t>
      </w:r>
      <w:r w:rsidRPr="009E0DE1">
        <w:rPr>
          <w:lang w:val="en-GB"/>
        </w:rPr>
        <w:tab/>
        <w:t>Access and Mobility Management Function</w:t>
      </w:r>
    </w:p>
    <w:p w:rsidR="00867F7B" w:rsidRPr="009E0DE1" w:rsidRDefault="00867F7B" w:rsidP="00867F7B">
      <w:pPr>
        <w:pStyle w:val="EW"/>
        <w:keepNext/>
        <w:rPr>
          <w:lang w:val="en-GB"/>
        </w:rPr>
      </w:pPr>
      <w:r w:rsidRPr="009E0DE1">
        <w:rPr>
          <w:lang w:val="en-GB"/>
        </w:rPr>
        <w:t>AS</w:t>
      </w:r>
      <w:r w:rsidRPr="009E0DE1">
        <w:rPr>
          <w:lang w:val="en-GB"/>
        </w:rPr>
        <w:tab/>
        <w:t>Access Stratum</w:t>
      </w:r>
    </w:p>
    <w:p w:rsidR="00312C8D" w:rsidRDefault="00312C8D" w:rsidP="00D113A8">
      <w:pPr>
        <w:pStyle w:val="EW"/>
        <w:rPr>
          <w:lang w:val="en-GB"/>
        </w:rPr>
      </w:pPr>
      <w:r>
        <w:rPr>
          <w:lang w:val="en-GB"/>
        </w:rPr>
        <w:t>ATSSS</w:t>
      </w:r>
      <w:r>
        <w:rPr>
          <w:lang w:val="en-GB"/>
        </w:rPr>
        <w:tab/>
        <w:t>Access Traffic Steering, Switching, Splitting</w:t>
      </w:r>
    </w:p>
    <w:p w:rsidR="00312C8D" w:rsidRDefault="00312C8D" w:rsidP="00D113A8">
      <w:pPr>
        <w:pStyle w:val="EW"/>
        <w:rPr>
          <w:lang w:val="en-GB"/>
        </w:rPr>
      </w:pPr>
      <w:r>
        <w:rPr>
          <w:lang w:val="en-GB"/>
        </w:rPr>
        <w:t>ATSSS-LL</w:t>
      </w:r>
      <w:r>
        <w:rPr>
          <w:lang w:val="en-GB"/>
        </w:rPr>
        <w:tab/>
        <w:t>ATSSS Low-Layer</w:t>
      </w:r>
    </w:p>
    <w:p w:rsidR="00D113A8" w:rsidRPr="009E0DE1" w:rsidRDefault="00D113A8" w:rsidP="00D113A8">
      <w:pPr>
        <w:pStyle w:val="EW"/>
        <w:rPr>
          <w:lang w:val="en-GB"/>
        </w:rPr>
      </w:pPr>
      <w:r w:rsidRPr="009E0DE1">
        <w:rPr>
          <w:lang w:val="en-GB"/>
        </w:rPr>
        <w:t>AUSF</w:t>
      </w:r>
      <w:r w:rsidRPr="009E0DE1">
        <w:rPr>
          <w:lang w:val="en-GB"/>
        </w:rPr>
        <w:tab/>
        <w:t>Authentication Server Function</w:t>
      </w:r>
    </w:p>
    <w:p w:rsidR="009F09E0" w:rsidRDefault="009F09E0" w:rsidP="00867F7B">
      <w:pPr>
        <w:pStyle w:val="EW"/>
        <w:rPr>
          <w:lang w:val="en-GB"/>
        </w:rPr>
      </w:pPr>
      <w:r>
        <w:rPr>
          <w:lang w:val="en-GB"/>
        </w:rPr>
        <w:t>BMCA</w:t>
      </w:r>
      <w:r>
        <w:rPr>
          <w:lang w:val="en-GB"/>
        </w:rPr>
        <w:tab/>
        <w:t>Best Master Clock Algorithm</w:t>
      </w:r>
    </w:p>
    <w:p w:rsidR="00D207A9" w:rsidRPr="009E0DE1" w:rsidRDefault="00D207A9" w:rsidP="00867F7B">
      <w:pPr>
        <w:pStyle w:val="EW"/>
        <w:rPr>
          <w:lang w:val="en-GB"/>
        </w:rPr>
      </w:pPr>
      <w:r w:rsidRPr="009E0DE1">
        <w:rPr>
          <w:lang w:val="en-GB"/>
        </w:rPr>
        <w:t>BSF</w:t>
      </w:r>
      <w:r w:rsidRPr="009E0DE1">
        <w:rPr>
          <w:lang w:val="en-GB"/>
        </w:rPr>
        <w:tab/>
        <w:t>Binding Support Function</w:t>
      </w:r>
    </w:p>
    <w:p w:rsidR="000A2440" w:rsidRDefault="000A2440" w:rsidP="00867F7B">
      <w:pPr>
        <w:pStyle w:val="EW"/>
        <w:rPr>
          <w:lang w:val="en-GB"/>
        </w:rPr>
      </w:pPr>
      <w:r>
        <w:rPr>
          <w:lang w:val="en-GB"/>
        </w:rPr>
        <w:t>CAG</w:t>
      </w:r>
      <w:r>
        <w:rPr>
          <w:lang w:val="en-GB"/>
        </w:rPr>
        <w:tab/>
        <w:t>Closed Access Group</w:t>
      </w:r>
    </w:p>
    <w:p w:rsidR="00126BB7" w:rsidRPr="009E0DE1" w:rsidRDefault="00126BB7" w:rsidP="00867F7B">
      <w:pPr>
        <w:pStyle w:val="EW"/>
        <w:rPr>
          <w:lang w:val="en-GB"/>
        </w:rPr>
      </w:pPr>
      <w:r w:rsidRPr="009E0DE1">
        <w:rPr>
          <w:lang w:val="en-GB"/>
        </w:rPr>
        <w:lastRenderedPageBreak/>
        <w:t>CAPIF</w:t>
      </w:r>
      <w:r w:rsidRPr="009E0DE1">
        <w:rPr>
          <w:lang w:val="en-GB"/>
        </w:rPr>
        <w:tab/>
        <w:t>Common API Framework for 3GPP northbound APIs</w:t>
      </w:r>
    </w:p>
    <w:p w:rsidR="00D43474" w:rsidRDefault="00D43474" w:rsidP="00867F7B">
      <w:pPr>
        <w:pStyle w:val="EW"/>
        <w:rPr>
          <w:lang w:val="en-GB"/>
        </w:rPr>
      </w:pPr>
      <w:r>
        <w:rPr>
          <w:lang w:val="en-GB"/>
        </w:rPr>
        <w:t>CHF</w:t>
      </w:r>
      <w:r>
        <w:rPr>
          <w:lang w:val="en-GB"/>
        </w:rPr>
        <w:tab/>
        <w:t>Charging Function</w:t>
      </w:r>
    </w:p>
    <w:p w:rsidR="005566F6" w:rsidRDefault="005566F6" w:rsidP="00867F7B">
      <w:pPr>
        <w:pStyle w:val="EW"/>
        <w:rPr>
          <w:lang w:val="en-GB"/>
        </w:rPr>
      </w:pPr>
      <w:r>
        <w:rPr>
          <w:lang w:val="en-GB"/>
        </w:rPr>
        <w:t>CN PDB</w:t>
      </w:r>
      <w:r>
        <w:rPr>
          <w:lang w:val="en-GB"/>
        </w:rPr>
        <w:tab/>
        <w:t>Core Network Packet Delay Budget</w:t>
      </w:r>
    </w:p>
    <w:p w:rsidR="00867F7B" w:rsidRPr="009E0DE1" w:rsidRDefault="00867F7B" w:rsidP="00867F7B">
      <w:pPr>
        <w:pStyle w:val="EW"/>
        <w:rPr>
          <w:lang w:val="en-GB"/>
        </w:rPr>
      </w:pPr>
      <w:r w:rsidRPr="009E0DE1">
        <w:rPr>
          <w:lang w:val="en-GB"/>
        </w:rPr>
        <w:t>CP</w:t>
      </w:r>
      <w:r w:rsidRPr="009E0DE1">
        <w:rPr>
          <w:lang w:val="en-GB"/>
        </w:rPr>
        <w:tab/>
        <w:t>Control Plane</w:t>
      </w:r>
    </w:p>
    <w:p w:rsidR="00513245" w:rsidRDefault="00513245" w:rsidP="00867F7B">
      <w:pPr>
        <w:pStyle w:val="EW"/>
        <w:rPr>
          <w:lang w:val="en-GB"/>
        </w:rPr>
      </w:pPr>
      <w:r>
        <w:rPr>
          <w:lang w:val="en-GB"/>
        </w:rPr>
        <w:t>DAPS</w:t>
      </w:r>
      <w:r>
        <w:rPr>
          <w:lang w:val="en-GB"/>
        </w:rPr>
        <w:tab/>
        <w:t>Dual Active Protocol Stacks</w:t>
      </w:r>
    </w:p>
    <w:p w:rsidR="00867F7B" w:rsidRPr="009E0DE1" w:rsidRDefault="00867F7B" w:rsidP="00867F7B">
      <w:pPr>
        <w:pStyle w:val="EW"/>
        <w:rPr>
          <w:lang w:val="en-GB"/>
        </w:rPr>
      </w:pPr>
      <w:r w:rsidRPr="009E0DE1">
        <w:rPr>
          <w:lang w:val="en-GB"/>
        </w:rPr>
        <w:t>DL</w:t>
      </w:r>
      <w:r w:rsidRPr="009E0DE1">
        <w:rPr>
          <w:lang w:val="en-GB"/>
        </w:rPr>
        <w:tab/>
        <w:t>Downlink</w:t>
      </w:r>
    </w:p>
    <w:p w:rsidR="00867F7B" w:rsidRPr="009E0DE1" w:rsidRDefault="00867F7B" w:rsidP="00867F7B">
      <w:pPr>
        <w:pStyle w:val="EW"/>
        <w:rPr>
          <w:lang w:val="en-GB"/>
        </w:rPr>
      </w:pPr>
      <w:r w:rsidRPr="009E0DE1">
        <w:rPr>
          <w:lang w:val="en-GB"/>
        </w:rPr>
        <w:t>DN</w:t>
      </w:r>
      <w:r w:rsidRPr="009E0DE1">
        <w:rPr>
          <w:lang w:val="en-GB"/>
        </w:rPr>
        <w:tab/>
        <w:t>Data Network</w:t>
      </w:r>
    </w:p>
    <w:p w:rsidR="003D3E25" w:rsidRPr="009E0DE1" w:rsidRDefault="003D3E25" w:rsidP="00867F7B">
      <w:pPr>
        <w:pStyle w:val="EW"/>
        <w:rPr>
          <w:lang w:val="en-GB"/>
        </w:rPr>
      </w:pPr>
      <w:r w:rsidRPr="009E0DE1">
        <w:rPr>
          <w:rFonts w:eastAsia="SimSun"/>
          <w:lang w:val="en-GB" w:eastAsia="zh-CN"/>
        </w:rPr>
        <w:t>DNAI</w:t>
      </w:r>
      <w:r w:rsidRPr="009E0DE1">
        <w:rPr>
          <w:lang w:val="en-GB"/>
        </w:rPr>
        <w:tab/>
      </w:r>
      <w:r w:rsidRPr="009E0DE1">
        <w:rPr>
          <w:rFonts w:eastAsia="SimSun"/>
          <w:lang w:val="en-GB" w:eastAsia="zh-CN"/>
        </w:rPr>
        <w:t>DN Access Identifier</w:t>
      </w:r>
    </w:p>
    <w:p w:rsidR="00867F7B" w:rsidRPr="009E0DE1" w:rsidRDefault="00867F7B" w:rsidP="00867F7B">
      <w:pPr>
        <w:pStyle w:val="EW"/>
        <w:rPr>
          <w:lang w:val="en-GB"/>
        </w:rPr>
      </w:pPr>
      <w:r w:rsidRPr="009E0DE1">
        <w:rPr>
          <w:lang w:val="en-GB"/>
        </w:rPr>
        <w:t>DNN</w:t>
      </w:r>
      <w:r w:rsidRPr="009E0DE1">
        <w:rPr>
          <w:lang w:val="en-GB"/>
        </w:rPr>
        <w:tab/>
        <w:t>Data Network Name</w:t>
      </w:r>
    </w:p>
    <w:p w:rsidR="00443E54" w:rsidRPr="009E0DE1" w:rsidRDefault="00443E54" w:rsidP="00867F7B">
      <w:pPr>
        <w:pStyle w:val="EW"/>
        <w:rPr>
          <w:lang w:val="en-GB"/>
        </w:rPr>
      </w:pPr>
      <w:r w:rsidRPr="009E0DE1">
        <w:rPr>
          <w:lang w:val="en-GB"/>
        </w:rPr>
        <w:t>DRX</w:t>
      </w:r>
      <w:r w:rsidRPr="009E0DE1">
        <w:rPr>
          <w:lang w:val="en-GB"/>
        </w:rPr>
        <w:tab/>
        <w:t>Discontinuous Reception</w:t>
      </w:r>
    </w:p>
    <w:p w:rsidR="006B6BF7" w:rsidRDefault="006B6BF7" w:rsidP="00867F7B">
      <w:pPr>
        <w:pStyle w:val="EW"/>
        <w:rPr>
          <w:lang w:val="en-GB"/>
        </w:rPr>
      </w:pPr>
      <w:r>
        <w:rPr>
          <w:lang w:val="en-GB"/>
        </w:rPr>
        <w:t>DS-TT</w:t>
      </w:r>
      <w:r>
        <w:rPr>
          <w:lang w:val="en-GB"/>
        </w:rPr>
        <w:tab/>
        <w:t>Device-side TSN translator</w:t>
      </w:r>
    </w:p>
    <w:p w:rsidR="00443E54" w:rsidRPr="009E0DE1" w:rsidRDefault="00443E54" w:rsidP="00867F7B">
      <w:pPr>
        <w:pStyle w:val="EW"/>
        <w:rPr>
          <w:lang w:val="en-GB"/>
        </w:rPr>
      </w:pPr>
      <w:r w:rsidRPr="009E0DE1">
        <w:rPr>
          <w:lang w:val="en-GB"/>
        </w:rPr>
        <w:t>ePDG</w:t>
      </w:r>
      <w:r w:rsidRPr="009E0DE1">
        <w:rPr>
          <w:lang w:val="en-GB"/>
        </w:rPr>
        <w:tab/>
        <w:t>evolved Packet Data Gateway</w:t>
      </w:r>
    </w:p>
    <w:p w:rsidR="00743C56" w:rsidRPr="009E0DE1" w:rsidRDefault="00743C56" w:rsidP="00867F7B">
      <w:pPr>
        <w:pStyle w:val="EW"/>
        <w:rPr>
          <w:lang w:val="en-GB"/>
        </w:rPr>
      </w:pPr>
      <w:r w:rsidRPr="009E0DE1">
        <w:rPr>
          <w:lang w:val="en-GB"/>
        </w:rPr>
        <w:t>EBI</w:t>
      </w:r>
      <w:r w:rsidRPr="009E0DE1">
        <w:rPr>
          <w:lang w:val="en-GB"/>
        </w:rPr>
        <w:tab/>
        <w:t>EPS Bearer Identity</w:t>
      </w:r>
    </w:p>
    <w:p w:rsidR="00BB04EB" w:rsidRDefault="00BB04EB" w:rsidP="00867F7B">
      <w:pPr>
        <w:pStyle w:val="EW"/>
        <w:rPr>
          <w:lang w:val="en-GB"/>
        </w:rPr>
      </w:pPr>
      <w:r>
        <w:rPr>
          <w:lang w:val="en-GB"/>
        </w:rPr>
        <w:t>EUI</w:t>
      </w:r>
      <w:r>
        <w:rPr>
          <w:lang w:val="en-GB"/>
        </w:rPr>
        <w:tab/>
        <w:t>Extended Unique Identifier</w:t>
      </w:r>
    </w:p>
    <w:p w:rsidR="001474BF" w:rsidRPr="009E0DE1" w:rsidRDefault="001474BF" w:rsidP="00867F7B">
      <w:pPr>
        <w:pStyle w:val="EW"/>
        <w:rPr>
          <w:lang w:val="en-GB"/>
        </w:rPr>
      </w:pPr>
      <w:r w:rsidRPr="009E0DE1">
        <w:rPr>
          <w:lang w:val="en-GB"/>
        </w:rPr>
        <w:t>FAR</w:t>
      </w:r>
      <w:r w:rsidRPr="009E0DE1">
        <w:rPr>
          <w:lang w:val="en-GB"/>
        </w:rPr>
        <w:tab/>
        <w:t>Forwarding Action Rule</w:t>
      </w:r>
    </w:p>
    <w:p w:rsidR="00B8057A" w:rsidRDefault="00B8057A" w:rsidP="00867F7B">
      <w:pPr>
        <w:pStyle w:val="EW"/>
        <w:rPr>
          <w:lang w:val="en-GB"/>
        </w:rPr>
      </w:pPr>
      <w:r>
        <w:rPr>
          <w:lang w:val="en-GB"/>
        </w:rPr>
        <w:t>FN-BRG</w:t>
      </w:r>
      <w:r>
        <w:rPr>
          <w:lang w:val="en-GB"/>
        </w:rPr>
        <w:tab/>
        <w:t>Fixed Network Broadband RG</w:t>
      </w:r>
    </w:p>
    <w:p w:rsidR="00B8057A" w:rsidRDefault="00B8057A" w:rsidP="00867F7B">
      <w:pPr>
        <w:pStyle w:val="EW"/>
        <w:rPr>
          <w:lang w:val="en-GB"/>
        </w:rPr>
      </w:pPr>
      <w:r>
        <w:rPr>
          <w:lang w:val="en-GB"/>
        </w:rPr>
        <w:t>FN-CRG</w:t>
      </w:r>
      <w:r>
        <w:rPr>
          <w:lang w:val="en-GB"/>
        </w:rPr>
        <w:tab/>
        <w:t>Fixed Network Cable RG</w:t>
      </w:r>
    </w:p>
    <w:p w:rsidR="00B8057A" w:rsidRDefault="00B8057A" w:rsidP="00B8057A">
      <w:pPr>
        <w:pStyle w:val="EW"/>
        <w:rPr>
          <w:lang w:val="en-GB"/>
        </w:rPr>
      </w:pPr>
      <w:r>
        <w:rPr>
          <w:lang w:val="en-GB"/>
        </w:rPr>
        <w:t>FN-RG</w:t>
      </w:r>
      <w:r>
        <w:rPr>
          <w:lang w:val="en-GB"/>
        </w:rPr>
        <w:tab/>
        <w:t>Fixed Network RG</w:t>
      </w:r>
    </w:p>
    <w:p w:rsidR="00867F7B" w:rsidRPr="009E0DE1" w:rsidRDefault="00867F7B" w:rsidP="00867F7B">
      <w:pPr>
        <w:pStyle w:val="EW"/>
        <w:rPr>
          <w:lang w:val="en-GB"/>
        </w:rPr>
      </w:pPr>
      <w:r w:rsidRPr="009E0DE1">
        <w:rPr>
          <w:lang w:val="en-GB"/>
        </w:rPr>
        <w:t>FQDN</w:t>
      </w:r>
      <w:r w:rsidRPr="009E0DE1">
        <w:rPr>
          <w:lang w:val="en-GB"/>
        </w:rPr>
        <w:tab/>
        <w:t>Fully Qualified Domain Name</w:t>
      </w:r>
    </w:p>
    <w:p w:rsidR="00867F7B" w:rsidRPr="009E0DE1" w:rsidRDefault="00867F7B" w:rsidP="00867F7B">
      <w:pPr>
        <w:pStyle w:val="EW"/>
        <w:rPr>
          <w:lang w:val="en-GB" w:eastAsia="zh-CN"/>
        </w:rPr>
      </w:pPr>
      <w:r w:rsidRPr="009E0DE1">
        <w:rPr>
          <w:lang w:val="en-GB" w:eastAsia="zh-CN"/>
        </w:rPr>
        <w:t>GFBR</w:t>
      </w:r>
      <w:r w:rsidRPr="009E0DE1">
        <w:rPr>
          <w:lang w:val="en-GB" w:eastAsia="zh-CN"/>
        </w:rPr>
        <w:tab/>
        <w:t>Guaranteed Flow Bit Rate</w:t>
      </w:r>
    </w:p>
    <w:p w:rsidR="00B20F7A" w:rsidRPr="009E0DE1" w:rsidRDefault="00B20F7A" w:rsidP="00B20F7A">
      <w:pPr>
        <w:pStyle w:val="EW"/>
        <w:rPr>
          <w:lang w:val="en-GB" w:eastAsia="zh-CN"/>
        </w:rPr>
      </w:pPr>
      <w:r w:rsidRPr="009E0DE1">
        <w:rPr>
          <w:rFonts w:eastAsia="SimSun"/>
          <w:lang w:val="en-GB"/>
        </w:rPr>
        <w:t>GMLC</w:t>
      </w:r>
      <w:r w:rsidRPr="009E0DE1">
        <w:rPr>
          <w:rFonts w:eastAsia="SimSun"/>
          <w:lang w:val="en-GB"/>
        </w:rPr>
        <w:tab/>
        <w:t>Gateway Mobile Location Centre</w:t>
      </w:r>
    </w:p>
    <w:p w:rsidR="00E779DF" w:rsidRPr="009E0DE1" w:rsidRDefault="00E779DF" w:rsidP="00867F7B">
      <w:pPr>
        <w:pStyle w:val="EW"/>
        <w:rPr>
          <w:lang w:val="en-GB" w:eastAsia="zh-CN"/>
        </w:rPr>
      </w:pPr>
      <w:r w:rsidRPr="009E0DE1">
        <w:rPr>
          <w:lang w:val="en-GB" w:eastAsia="zh-CN"/>
        </w:rPr>
        <w:t>GPSI</w:t>
      </w:r>
      <w:r w:rsidRPr="009E0DE1">
        <w:rPr>
          <w:lang w:val="en-GB" w:eastAsia="zh-CN"/>
        </w:rPr>
        <w:tab/>
        <w:t>Generic Public Subscription Identifier</w:t>
      </w:r>
    </w:p>
    <w:p w:rsidR="00867F7B" w:rsidRPr="009E0DE1" w:rsidRDefault="00867F7B" w:rsidP="00867F7B">
      <w:pPr>
        <w:pStyle w:val="EW"/>
        <w:rPr>
          <w:lang w:val="en-GB" w:eastAsia="zh-CN"/>
        </w:rPr>
      </w:pPr>
      <w:r w:rsidRPr="009E0DE1">
        <w:rPr>
          <w:lang w:val="en-GB" w:eastAsia="zh-CN"/>
        </w:rPr>
        <w:t>GUAMI</w:t>
      </w:r>
      <w:r w:rsidRPr="009E0DE1">
        <w:rPr>
          <w:lang w:val="en-GB" w:eastAsia="zh-CN"/>
        </w:rPr>
        <w:tab/>
        <w:t xml:space="preserve">Globally Unique AMF </w:t>
      </w:r>
      <w:r w:rsidR="00F162D6" w:rsidRPr="009E0DE1">
        <w:rPr>
          <w:lang w:val="en-GB" w:eastAsia="zh-CN"/>
        </w:rPr>
        <w:t>Identifier</w:t>
      </w:r>
    </w:p>
    <w:p w:rsidR="003658EB" w:rsidRPr="009E0DE1" w:rsidRDefault="003658EB" w:rsidP="00867F7B">
      <w:pPr>
        <w:pStyle w:val="EW"/>
        <w:rPr>
          <w:lang w:val="en-GB" w:eastAsia="zh-CN"/>
        </w:rPr>
      </w:pPr>
      <w:r w:rsidRPr="009E0DE1">
        <w:rPr>
          <w:lang w:val="en-GB" w:eastAsia="zh-CN"/>
        </w:rPr>
        <w:t>HR</w:t>
      </w:r>
      <w:r w:rsidRPr="009E0DE1">
        <w:rPr>
          <w:lang w:val="en-GB" w:eastAsia="zh-CN"/>
        </w:rPr>
        <w:tab/>
        <w:t>Home Routed (roaming)</w:t>
      </w:r>
    </w:p>
    <w:p w:rsidR="003809F6" w:rsidRDefault="003809F6" w:rsidP="00867F7B">
      <w:pPr>
        <w:pStyle w:val="EW"/>
        <w:rPr>
          <w:lang w:val="en-GB"/>
        </w:rPr>
      </w:pPr>
      <w:r>
        <w:rPr>
          <w:lang w:val="en-GB"/>
        </w:rPr>
        <w:t>IAB</w:t>
      </w:r>
      <w:r>
        <w:rPr>
          <w:lang w:val="en-GB"/>
        </w:rPr>
        <w:tab/>
        <w:t>Integrated access and backhaul</w:t>
      </w:r>
    </w:p>
    <w:p w:rsidR="009C3D6C" w:rsidRDefault="009C3D6C" w:rsidP="00867F7B">
      <w:pPr>
        <w:pStyle w:val="EW"/>
        <w:rPr>
          <w:lang w:val="en-GB"/>
        </w:rPr>
      </w:pPr>
      <w:r>
        <w:rPr>
          <w:lang w:val="en-GB"/>
        </w:rPr>
        <w:t>IMEI/TAC</w:t>
      </w:r>
      <w:r>
        <w:rPr>
          <w:lang w:val="en-GB"/>
        </w:rPr>
        <w:tab/>
        <w:t>IMEI Type Allocation Code</w:t>
      </w:r>
    </w:p>
    <w:p w:rsidR="00096AA7" w:rsidRDefault="00096AA7" w:rsidP="00867F7B">
      <w:pPr>
        <w:pStyle w:val="EW"/>
        <w:rPr>
          <w:lang w:val="en-GB"/>
        </w:rPr>
      </w:pPr>
      <w:r>
        <w:rPr>
          <w:lang w:val="en-GB"/>
        </w:rPr>
        <w:t>IPUPS</w:t>
      </w:r>
      <w:r>
        <w:rPr>
          <w:lang w:val="en-GB"/>
        </w:rPr>
        <w:tab/>
        <w:t>Inter PLMN UP Security</w:t>
      </w:r>
    </w:p>
    <w:p w:rsidR="00EF08D0" w:rsidRDefault="00EF08D0" w:rsidP="00867F7B">
      <w:pPr>
        <w:pStyle w:val="EW"/>
        <w:rPr>
          <w:lang w:val="en-GB"/>
        </w:rPr>
      </w:pPr>
      <w:r>
        <w:rPr>
          <w:lang w:val="en-GB"/>
        </w:rPr>
        <w:t>I-SMF</w:t>
      </w:r>
      <w:r>
        <w:rPr>
          <w:lang w:val="en-GB"/>
        </w:rPr>
        <w:tab/>
        <w:t>Intermediate SMF</w:t>
      </w:r>
    </w:p>
    <w:p w:rsidR="00674479" w:rsidRDefault="00674479" w:rsidP="00867F7B">
      <w:pPr>
        <w:pStyle w:val="EW"/>
        <w:rPr>
          <w:lang w:val="en-GB"/>
        </w:rPr>
      </w:pPr>
      <w:r>
        <w:rPr>
          <w:lang w:val="en-GB"/>
        </w:rPr>
        <w:t>I-UPF</w:t>
      </w:r>
      <w:r>
        <w:rPr>
          <w:lang w:val="en-GB"/>
        </w:rPr>
        <w:tab/>
        <w:t>Intermediate UPF</w:t>
      </w:r>
    </w:p>
    <w:p w:rsidR="00867F7B" w:rsidRPr="009E0DE1" w:rsidRDefault="00867F7B" w:rsidP="00867F7B">
      <w:pPr>
        <w:pStyle w:val="EW"/>
        <w:rPr>
          <w:lang w:val="en-GB"/>
        </w:rPr>
      </w:pPr>
      <w:r w:rsidRPr="009E0DE1">
        <w:rPr>
          <w:lang w:val="en-GB"/>
        </w:rPr>
        <w:t>LADN</w:t>
      </w:r>
      <w:r w:rsidRPr="009E0DE1">
        <w:rPr>
          <w:lang w:val="en-GB"/>
        </w:rPr>
        <w:tab/>
        <w:t>Local Area Data Network</w:t>
      </w:r>
    </w:p>
    <w:p w:rsidR="00065AF7" w:rsidRPr="009E0DE1" w:rsidRDefault="00065AF7" w:rsidP="00065AF7">
      <w:pPr>
        <w:pStyle w:val="EW"/>
        <w:rPr>
          <w:lang w:val="en-GB"/>
        </w:rPr>
      </w:pPr>
      <w:r w:rsidRPr="009E0DE1">
        <w:rPr>
          <w:lang w:val="en-GB"/>
        </w:rPr>
        <w:t>LBO</w:t>
      </w:r>
      <w:r w:rsidRPr="009E0DE1">
        <w:rPr>
          <w:lang w:val="en-GB"/>
        </w:rPr>
        <w:tab/>
        <w:t>Local Break Out</w:t>
      </w:r>
      <w:r w:rsidR="003658EB" w:rsidRPr="009E0DE1">
        <w:rPr>
          <w:lang w:val="en-GB"/>
        </w:rPr>
        <w:t xml:space="preserve"> (roaming)</w:t>
      </w:r>
    </w:p>
    <w:p w:rsidR="00B20F7A" w:rsidRPr="009E0DE1" w:rsidRDefault="00B20F7A" w:rsidP="00B20F7A">
      <w:pPr>
        <w:pStyle w:val="EW"/>
        <w:rPr>
          <w:rFonts w:eastAsia="SimSun"/>
          <w:lang w:val="en-GB"/>
        </w:rPr>
      </w:pPr>
      <w:r w:rsidRPr="009E0DE1">
        <w:rPr>
          <w:rFonts w:eastAsia="SimSun"/>
          <w:lang w:val="en-GB"/>
        </w:rPr>
        <w:t>LMF</w:t>
      </w:r>
      <w:r w:rsidRPr="009E0DE1">
        <w:rPr>
          <w:rFonts w:eastAsia="SimSun"/>
          <w:lang w:val="en-GB"/>
        </w:rPr>
        <w:tab/>
        <w:t>Location Management Function</w:t>
      </w:r>
    </w:p>
    <w:p w:rsidR="009A32EB" w:rsidRDefault="009A32EB" w:rsidP="00B20F7A">
      <w:pPr>
        <w:pStyle w:val="EW"/>
        <w:rPr>
          <w:rFonts w:eastAsia="SimSun"/>
          <w:lang w:val="en-GB"/>
        </w:rPr>
      </w:pPr>
      <w:r>
        <w:rPr>
          <w:rFonts w:eastAsia="SimSun"/>
          <w:lang w:val="en-GB"/>
        </w:rPr>
        <w:t>LoA</w:t>
      </w:r>
      <w:r>
        <w:rPr>
          <w:rFonts w:eastAsia="SimSun"/>
          <w:lang w:val="en-GB"/>
        </w:rPr>
        <w:tab/>
        <w:t>Level of Automation</w:t>
      </w:r>
    </w:p>
    <w:p w:rsidR="00442382" w:rsidRDefault="00442382" w:rsidP="00B20F7A">
      <w:pPr>
        <w:pStyle w:val="EW"/>
        <w:rPr>
          <w:rFonts w:eastAsia="SimSun"/>
          <w:lang w:val="en-GB"/>
        </w:rPr>
      </w:pPr>
      <w:r>
        <w:rPr>
          <w:rFonts w:eastAsia="SimSun"/>
          <w:lang w:val="en-GB"/>
        </w:rPr>
        <w:t>LPP</w:t>
      </w:r>
      <w:r>
        <w:rPr>
          <w:rFonts w:eastAsia="SimSun"/>
          <w:lang w:val="en-GB"/>
        </w:rPr>
        <w:tab/>
        <w:t>LTE Positioning Protocol</w:t>
      </w:r>
    </w:p>
    <w:p w:rsidR="00B20F7A" w:rsidRPr="009E0DE1" w:rsidRDefault="00B20F7A" w:rsidP="00B20F7A">
      <w:pPr>
        <w:pStyle w:val="EW"/>
        <w:rPr>
          <w:lang w:val="en-GB"/>
        </w:rPr>
      </w:pPr>
      <w:r w:rsidRPr="009E0DE1">
        <w:rPr>
          <w:rFonts w:eastAsia="SimSun"/>
          <w:lang w:val="en-GB"/>
        </w:rPr>
        <w:t>LRF</w:t>
      </w:r>
      <w:r w:rsidRPr="009E0DE1">
        <w:rPr>
          <w:rFonts w:eastAsia="SimSun"/>
          <w:lang w:val="en-GB"/>
        </w:rPr>
        <w:tab/>
        <w:t>Location Retrieval Function</w:t>
      </w:r>
    </w:p>
    <w:p w:rsidR="00443E54" w:rsidRPr="009E0DE1" w:rsidRDefault="00443E54" w:rsidP="00867F7B">
      <w:pPr>
        <w:pStyle w:val="EW"/>
        <w:rPr>
          <w:lang w:val="en-GB" w:eastAsia="zh-CN"/>
        </w:rPr>
      </w:pPr>
      <w:r w:rsidRPr="009E0DE1">
        <w:rPr>
          <w:lang w:val="en-GB" w:eastAsia="zh-CN"/>
        </w:rPr>
        <w:t>MCX</w:t>
      </w:r>
      <w:r w:rsidRPr="009E0DE1">
        <w:rPr>
          <w:lang w:val="en-GB" w:eastAsia="zh-CN"/>
        </w:rPr>
        <w:tab/>
        <w:t>Mission Critical Service</w:t>
      </w:r>
    </w:p>
    <w:p w:rsidR="00E94096" w:rsidRPr="009E0DE1" w:rsidRDefault="00E94096" w:rsidP="00867F7B">
      <w:pPr>
        <w:pStyle w:val="EW"/>
        <w:rPr>
          <w:lang w:val="en-GB" w:eastAsia="zh-CN"/>
        </w:rPr>
      </w:pPr>
      <w:r w:rsidRPr="009E0DE1">
        <w:rPr>
          <w:lang w:val="en-GB" w:eastAsia="zh-CN"/>
        </w:rPr>
        <w:t>MDBV</w:t>
      </w:r>
      <w:r w:rsidRPr="009E0DE1">
        <w:rPr>
          <w:lang w:val="en-GB" w:eastAsia="zh-CN"/>
        </w:rPr>
        <w:tab/>
        <w:t>Maximum Data Burst Volume</w:t>
      </w:r>
    </w:p>
    <w:p w:rsidR="00867F7B" w:rsidRPr="009E0DE1" w:rsidRDefault="00867F7B" w:rsidP="00867F7B">
      <w:pPr>
        <w:pStyle w:val="EW"/>
        <w:rPr>
          <w:lang w:val="en-GB" w:eastAsia="zh-CN"/>
        </w:rPr>
      </w:pPr>
      <w:r w:rsidRPr="009E0DE1">
        <w:rPr>
          <w:lang w:val="en-GB" w:eastAsia="zh-CN"/>
        </w:rPr>
        <w:t>MFBR</w:t>
      </w:r>
      <w:r w:rsidRPr="009E0DE1">
        <w:rPr>
          <w:lang w:val="en-GB" w:eastAsia="zh-CN"/>
        </w:rPr>
        <w:tab/>
        <w:t>Maximum Flow Bit Rate</w:t>
      </w:r>
    </w:p>
    <w:p w:rsidR="00867F7B" w:rsidRPr="009E0DE1" w:rsidRDefault="00867F7B" w:rsidP="00867F7B">
      <w:pPr>
        <w:pStyle w:val="EW"/>
        <w:rPr>
          <w:lang w:val="en-GB"/>
        </w:rPr>
      </w:pPr>
      <w:r w:rsidRPr="009E0DE1">
        <w:rPr>
          <w:lang w:val="en-GB"/>
        </w:rPr>
        <w:t>MICO</w:t>
      </w:r>
      <w:r w:rsidRPr="009E0DE1">
        <w:rPr>
          <w:lang w:val="en-GB"/>
        </w:rPr>
        <w:tab/>
        <w:t>Mobile Initiated Connection Only</w:t>
      </w:r>
    </w:p>
    <w:p w:rsidR="00443E54" w:rsidRPr="009E0DE1" w:rsidRDefault="00443E54" w:rsidP="00065AF7">
      <w:pPr>
        <w:pStyle w:val="EW"/>
        <w:rPr>
          <w:lang w:val="en-GB"/>
        </w:rPr>
      </w:pPr>
      <w:r w:rsidRPr="009E0DE1">
        <w:rPr>
          <w:lang w:val="en-GB"/>
        </w:rPr>
        <w:t>MPS</w:t>
      </w:r>
      <w:r w:rsidRPr="009E0DE1">
        <w:rPr>
          <w:lang w:val="en-GB"/>
        </w:rPr>
        <w:tab/>
        <w:t>Multimedia Priority Service</w:t>
      </w:r>
    </w:p>
    <w:p w:rsidR="00312C8D" w:rsidRDefault="00312C8D" w:rsidP="00065AF7">
      <w:pPr>
        <w:pStyle w:val="EW"/>
        <w:rPr>
          <w:lang w:val="en-GB"/>
        </w:rPr>
      </w:pPr>
      <w:r>
        <w:rPr>
          <w:lang w:val="en-GB"/>
        </w:rPr>
        <w:t>MPTCP</w:t>
      </w:r>
      <w:r>
        <w:rPr>
          <w:lang w:val="en-GB"/>
        </w:rPr>
        <w:tab/>
        <w:t>Multi-Path TCP Protocol</w:t>
      </w:r>
    </w:p>
    <w:p w:rsidR="00065AF7" w:rsidRPr="009E0DE1" w:rsidRDefault="00065AF7" w:rsidP="00065AF7">
      <w:pPr>
        <w:pStyle w:val="EW"/>
        <w:rPr>
          <w:lang w:val="en-GB"/>
        </w:rPr>
      </w:pPr>
      <w:r w:rsidRPr="009E0DE1">
        <w:rPr>
          <w:lang w:val="en-GB"/>
        </w:rPr>
        <w:t>N3IWF</w:t>
      </w:r>
      <w:r w:rsidRPr="009E0DE1">
        <w:rPr>
          <w:lang w:val="en-GB"/>
        </w:rPr>
        <w:tab/>
        <w:t>Non-3GPP InterWorking Function</w:t>
      </w:r>
    </w:p>
    <w:p w:rsidR="008D6069" w:rsidRDefault="008D6069" w:rsidP="00867F7B">
      <w:pPr>
        <w:pStyle w:val="EW"/>
        <w:rPr>
          <w:lang w:val="en-GB"/>
        </w:rPr>
      </w:pPr>
      <w:r>
        <w:rPr>
          <w:lang w:val="en-GB"/>
        </w:rPr>
        <w:t>N5CW</w:t>
      </w:r>
      <w:r>
        <w:rPr>
          <w:lang w:val="en-GB"/>
        </w:rPr>
        <w:tab/>
        <w:t>Non-5G-Capable over WLAN</w:t>
      </w:r>
    </w:p>
    <w:p w:rsidR="00867F7B" w:rsidRPr="009E0DE1" w:rsidRDefault="00867F7B" w:rsidP="00867F7B">
      <w:pPr>
        <w:pStyle w:val="EW"/>
        <w:rPr>
          <w:lang w:val="en-GB"/>
        </w:rPr>
      </w:pPr>
      <w:r w:rsidRPr="009E0DE1">
        <w:rPr>
          <w:lang w:val="en-GB"/>
        </w:rPr>
        <w:t>NAI</w:t>
      </w:r>
      <w:r w:rsidRPr="009E0DE1">
        <w:rPr>
          <w:lang w:val="en-GB"/>
        </w:rPr>
        <w:tab/>
        <w:t>Network Access Identifier</w:t>
      </w:r>
    </w:p>
    <w:p w:rsidR="00867F7B" w:rsidRPr="009E0DE1" w:rsidRDefault="00867F7B" w:rsidP="00867F7B">
      <w:pPr>
        <w:pStyle w:val="EW"/>
        <w:rPr>
          <w:lang w:val="en-GB"/>
        </w:rPr>
      </w:pPr>
      <w:r w:rsidRPr="009E0DE1">
        <w:rPr>
          <w:lang w:val="en-GB"/>
        </w:rPr>
        <w:t>NEF</w:t>
      </w:r>
      <w:r w:rsidRPr="009E0DE1">
        <w:rPr>
          <w:lang w:val="en-GB"/>
        </w:rPr>
        <w:tab/>
        <w:t>Network Exposure Function</w:t>
      </w:r>
    </w:p>
    <w:p w:rsidR="00867F7B" w:rsidRPr="009E0DE1" w:rsidRDefault="00867F7B" w:rsidP="00867F7B">
      <w:pPr>
        <w:pStyle w:val="EW"/>
        <w:rPr>
          <w:lang w:val="en-GB"/>
        </w:rPr>
      </w:pPr>
      <w:r w:rsidRPr="009E0DE1">
        <w:rPr>
          <w:lang w:val="en-GB"/>
        </w:rPr>
        <w:t>NF</w:t>
      </w:r>
      <w:r w:rsidRPr="009E0DE1">
        <w:rPr>
          <w:lang w:val="en-GB"/>
        </w:rPr>
        <w:tab/>
        <w:t>Network Function</w:t>
      </w:r>
    </w:p>
    <w:p w:rsidR="00443E54" w:rsidRPr="009E0DE1" w:rsidRDefault="00443E54" w:rsidP="00867F7B">
      <w:pPr>
        <w:pStyle w:val="EW"/>
        <w:rPr>
          <w:lang w:val="en-GB"/>
        </w:rPr>
      </w:pPr>
      <w:r w:rsidRPr="009E0DE1">
        <w:rPr>
          <w:lang w:val="en-GB"/>
        </w:rPr>
        <w:t>NGAP</w:t>
      </w:r>
      <w:r w:rsidRPr="009E0DE1">
        <w:rPr>
          <w:lang w:val="en-GB"/>
        </w:rPr>
        <w:tab/>
        <w:t>Next Generation Application Protocol</w:t>
      </w:r>
    </w:p>
    <w:p w:rsidR="000A2440" w:rsidRDefault="000A2440" w:rsidP="00867F7B">
      <w:pPr>
        <w:pStyle w:val="EW"/>
        <w:rPr>
          <w:lang w:val="en-GB"/>
        </w:rPr>
      </w:pPr>
      <w:r>
        <w:rPr>
          <w:lang w:val="en-GB"/>
        </w:rPr>
        <w:t>NID</w:t>
      </w:r>
      <w:r>
        <w:rPr>
          <w:lang w:val="en-GB"/>
        </w:rPr>
        <w:tab/>
        <w:t>Network identifier</w:t>
      </w:r>
    </w:p>
    <w:p w:rsidR="000A2440" w:rsidRDefault="000A2440" w:rsidP="00867F7B">
      <w:pPr>
        <w:pStyle w:val="EW"/>
        <w:rPr>
          <w:lang w:val="en-GB"/>
        </w:rPr>
      </w:pPr>
      <w:r>
        <w:rPr>
          <w:lang w:val="en-GB"/>
        </w:rPr>
        <w:t>NPN</w:t>
      </w:r>
      <w:r>
        <w:rPr>
          <w:lang w:val="en-GB"/>
        </w:rPr>
        <w:tab/>
        <w:t>Non-Public Network</w:t>
      </w:r>
    </w:p>
    <w:p w:rsidR="00867F7B" w:rsidRPr="009E0DE1" w:rsidRDefault="00867F7B" w:rsidP="00867F7B">
      <w:pPr>
        <w:pStyle w:val="EW"/>
        <w:rPr>
          <w:lang w:val="en-GB"/>
        </w:rPr>
      </w:pPr>
      <w:r w:rsidRPr="009E0DE1">
        <w:rPr>
          <w:lang w:val="en-GB"/>
        </w:rPr>
        <w:t>NR</w:t>
      </w:r>
      <w:r w:rsidRPr="009E0DE1">
        <w:rPr>
          <w:lang w:val="en-GB"/>
        </w:rPr>
        <w:tab/>
        <w:t>New Radio</w:t>
      </w:r>
    </w:p>
    <w:p w:rsidR="00867F7B" w:rsidRPr="009E0DE1" w:rsidRDefault="00867F7B" w:rsidP="00867F7B">
      <w:pPr>
        <w:pStyle w:val="EW"/>
        <w:rPr>
          <w:lang w:val="en-GB"/>
        </w:rPr>
      </w:pPr>
      <w:r w:rsidRPr="009E0DE1">
        <w:rPr>
          <w:lang w:val="en-GB"/>
        </w:rPr>
        <w:t>NRF</w:t>
      </w:r>
      <w:r w:rsidRPr="009E0DE1">
        <w:rPr>
          <w:lang w:val="en-GB"/>
        </w:rPr>
        <w:tab/>
        <w:t>Network Repository Function</w:t>
      </w:r>
    </w:p>
    <w:p w:rsidR="00070C9F" w:rsidRPr="009E0DE1" w:rsidRDefault="00070C9F" w:rsidP="00070C9F">
      <w:pPr>
        <w:pStyle w:val="EW"/>
        <w:rPr>
          <w:lang w:val="en-GB"/>
        </w:rPr>
      </w:pPr>
      <w:r w:rsidRPr="009E0DE1">
        <w:rPr>
          <w:lang w:val="en-GB"/>
        </w:rPr>
        <w:t>NSI ID</w:t>
      </w:r>
      <w:r w:rsidRPr="009E0DE1">
        <w:rPr>
          <w:lang w:val="en-GB"/>
        </w:rPr>
        <w:tab/>
        <w:t>Network Slice Instance Identifier</w:t>
      </w:r>
    </w:p>
    <w:p w:rsidR="00375F94" w:rsidRDefault="00375F94" w:rsidP="00867F7B">
      <w:pPr>
        <w:pStyle w:val="EW"/>
        <w:rPr>
          <w:lang w:val="en-GB"/>
        </w:rPr>
      </w:pPr>
      <w:r>
        <w:rPr>
          <w:lang w:val="en-GB"/>
        </w:rPr>
        <w:t>NSSAA</w:t>
      </w:r>
      <w:r>
        <w:rPr>
          <w:lang w:val="en-GB"/>
        </w:rPr>
        <w:tab/>
        <w:t>Network Slice-Specific Authentication and Authorization</w:t>
      </w:r>
    </w:p>
    <w:p w:rsidR="00545667" w:rsidRDefault="00545667" w:rsidP="00867F7B">
      <w:pPr>
        <w:pStyle w:val="EW"/>
        <w:rPr>
          <w:lang w:val="en-GB"/>
        </w:rPr>
      </w:pPr>
      <w:r>
        <w:rPr>
          <w:lang w:val="en-GB"/>
        </w:rPr>
        <w:t>NSSAAF</w:t>
      </w:r>
      <w:r>
        <w:rPr>
          <w:lang w:val="en-GB"/>
        </w:rPr>
        <w:tab/>
        <w:t>Network Slice-Specific Authentication and Authorization Function</w:t>
      </w:r>
    </w:p>
    <w:p w:rsidR="00B6121F" w:rsidRPr="009E0DE1" w:rsidRDefault="00B6121F" w:rsidP="00867F7B">
      <w:pPr>
        <w:pStyle w:val="EW"/>
        <w:rPr>
          <w:lang w:val="en-GB"/>
        </w:rPr>
      </w:pPr>
      <w:r w:rsidRPr="009E0DE1">
        <w:rPr>
          <w:lang w:val="en-GB"/>
        </w:rPr>
        <w:t>NSSAI</w:t>
      </w:r>
      <w:r w:rsidRPr="009E0DE1">
        <w:rPr>
          <w:lang w:val="en-GB"/>
        </w:rPr>
        <w:tab/>
        <w:t>Network Slice Selection Assistance Information</w:t>
      </w:r>
    </w:p>
    <w:p w:rsidR="006A24D9" w:rsidRPr="009E0DE1" w:rsidRDefault="006A24D9" w:rsidP="00867F7B">
      <w:pPr>
        <w:pStyle w:val="EW"/>
        <w:rPr>
          <w:lang w:val="en-GB"/>
        </w:rPr>
      </w:pPr>
      <w:r w:rsidRPr="009E0DE1">
        <w:rPr>
          <w:lang w:val="en-GB"/>
        </w:rPr>
        <w:t>NSSF</w:t>
      </w:r>
      <w:r w:rsidRPr="009E0DE1">
        <w:rPr>
          <w:lang w:val="en-GB"/>
        </w:rPr>
        <w:tab/>
        <w:t>Network Slice Selection Function</w:t>
      </w:r>
    </w:p>
    <w:p w:rsidR="003D3E25" w:rsidRPr="009E0DE1" w:rsidRDefault="003D3E25" w:rsidP="003D3E25">
      <w:pPr>
        <w:pStyle w:val="EW"/>
        <w:rPr>
          <w:lang w:val="en-GB"/>
        </w:rPr>
      </w:pPr>
      <w:r w:rsidRPr="009E0DE1">
        <w:rPr>
          <w:rFonts w:eastAsia="SimSun"/>
          <w:lang w:val="en-GB" w:eastAsia="zh-CN"/>
        </w:rPr>
        <w:t>NSSP</w:t>
      </w:r>
      <w:r w:rsidRPr="009E0DE1">
        <w:rPr>
          <w:lang w:val="en-GB"/>
        </w:rPr>
        <w:tab/>
      </w:r>
      <w:r w:rsidRPr="009E0DE1">
        <w:rPr>
          <w:rFonts w:eastAsia="SimSun"/>
          <w:lang w:val="en-GB" w:eastAsia="zh-CN"/>
        </w:rPr>
        <w:t>Network Slice Selection Policy</w:t>
      </w:r>
    </w:p>
    <w:p w:rsidR="006B6BF7" w:rsidRDefault="006B6BF7" w:rsidP="00867F7B">
      <w:pPr>
        <w:pStyle w:val="EW"/>
        <w:rPr>
          <w:lang w:val="en-GB"/>
        </w:rPr>
      </w:pPr>
      <w:r>
        <w:rPr>
          <w:lang w:val="en-GB"/>
        </w:rPr>
        <w:t>NW-TT</w:t>
      </w:r>
      <w:r>
        <w:rPr>
          <w:lang w:val="en-GB"/>
        </w:rPr>
        <w:tab/>
        <w:t>Network-side TSN translator</w:t>
      </w:r>
    </w:p>
    <w:p w:rsidR="00E03A8E" w:rsidRPr="009E0DE1" w:rsidRDefault="00E03A8E" w:rsidP="00867F7B">
      <w:pPr>
        <w:pStyle w:val="EW"/>
        <w:rPr>
          <w:lang w:val="en-GB"/>
        </w:rPr>
      </w:pPr>
      <w:r w:rsidRPr="009E0DE1">
        <w:rPr>
          <w:lang w:val="en-GB"/>
        </w:rPr>
        <w:t>NWDAF</w:t>
      </w:r>
      <w:r w:rsidRPr="009E0DE1">
        <w:rPr>
          <w:lang w:val="en-GB"/>
        </w:rPr>
        <w:tab/>
        <w:t>Network Data Analytics Function</w:t>
      </w:r>
    </w:p>
    <w:p w:rsidR="00867F7B" w:rsidRPr="009E0DE1" w:rsidRDefault="00867F7B" w:rsidP="00867F7B">
      <w:pPr>
        <w:pStyle w:val="EW"/>
        <w:rPr>
          <w:lang w:val="en-GB"/>
        </w:rPr>
      </w:pPr>
      <w:r w:rsidRPr="009E0DE1">
        <w:rPr>
          <w:lang w:val="en-GB"/>
        </w:rPr>
        <w:t>PCF</w:t>
      </w:r>
      <w:r w:rsidRPr="009E0DE1">
        <w:rPr>
          <w:lang w:val="en-GB"/>
        </w:rPr>
        <w:tab/>
        <w:t>Policy Control Function</w:t>
      </w:r>
    </w:p>
    <w:p w:rsidR="009F09E0" w:rsidRDefault="009F09E0" w:rsidP="00867F7B">
      <w:pPr>
        <w:pStyle w:val="EW"/>
        <w:rPr>
          <w:rFonts w:eastAsia="SimSun"/>
          <w:lang w:val="en-GB" w:eastAsia="zh-CN"/>
        </w:rPr>
      </w:pPr>
      <w:r>
        <w:rPr>
          <w:rFonts w:eastAsia="SimSun"/>
          <w:lang w:val="en-GB" w:eastAsia="zh-CN"/>
        </w:rPr>
        <w:t>PDB</w:t>
      </w:r>
      <w:r>
        <w:rPr>
          <w:rFonts w:eastAsia="SimSun"/>
          <w:lang w:val="en-GB" w:eastAsia="zh-CN"/>
        </w:rPr>
        <w:tab/>
        <w:t>Packet Delay Budget</w:t>
      </w:r>
    </w:p>
    <w:p w:rsidR="009D11C7" w:rsidRDefault="009D11C7" w:rsidP="00867F7B">
      <w:pPr>
        <w:pStyle w:val="EW"/>
        <w:rPr>
          <w:rFonts w:eastAsia="SimSun"/>
          <w:lang w:val="en-GB" w:eastAsia="zh-CN"/>
        </w:rPr>
      </w:pPr>
      <w:r>
        <w:rPr>
          <w:rFonts w:eastAsia="SimSun"/>
          <w:lang w:val="en-GB" w:eastAsia="zh-CN"/>
        </w:rPr>
        <w:t>PDR</w:t>
      </w:r>
      <w:r>
        <w:rPr>
          <w:rFonts w:eastAsia="SimSun"/>
          <w:lang w:val="en-GB" w:eastAsia="zh-CN"/>
        </w:rPr>
        <w:tab/>
        <w:t>Packet Detection Rule</w:t>
      </w:r>
    </w:p>
    <w:p w:rsidR="00312C8D" w:rsidRDefault="00312C8D" w:rsidP="00867F7B">
      <w:pPr>
        <w:pStyle w:val="EW"/>
        <w:rPr>
          <w:rFonts w:eastAsia="SimSun"/>
          <w:lang w:val="en-GB" w:eastAsia="zh-CN"/>
        </w:rPr>
      </w:pPr>
      <w:r>
        <w:rPr>
          <w:rFonts w:eastAsia="SimSun"/>
          <w:lang w:val="en-GB" w:eastAsia="zh-CN"/>
        </w:rPr>
        <w:lastRenderedPageBreak/>
        <w:t>PDU</w:t>
      </w:r>
      <w:r>
        <w:rPr>
          <w:rFonts w:eastAsia="SimSun"/>
          <w:lang w:val="en-GB" w:eastAsia="zh-CN"/>
        </w:rPr>
        <w:tab/>
        <w:t>Protocol Data Unit</w:t>
      </w:r>
    </w:p>
    <w:p w:rsidR="00867F7B" w:rsidRPr="009E0DE1" w:rsidRDefault="00867F7B" w:rsidP="00867F7B">
      <w:pPr>
        <w:pStyle w:val="EW"/>
        <w:rPr>
          <w:rFonts w:eastAsia="SimSun"/>
          <w:lang w:val="en-GB" w:eastAsia="zh-CN"/>
        </w:rPr>
      </w:pPr>
      <w:r w:rsidRPr="009E0DE1">
        <w:rPr>
          <w:rFonts w:eastAsia="SimSun"/>
          <w:lang w:val="en-GB" w:eastAsia="zh-CN"/>
        </w:rPr>
        <w:t>PEI</w:t>
      </w:r>
      <w:r w:rsidRPr="009E0DE1">
        <w:rPr>
          <w:rFonts w:eastAsia="SimSun"/>
          <w:lang w:val="en-GB" w:eastAsia="zh-CN"/>
        </w:rPr>
        <w:tab/>
        <w:t>Permanent Equipment Identifier</w:t>
      </w:r>
    </w:p>
    <w:p w:rsidR="003D3E25" w:rsidRPr="009E0DE1" w:rsidRDefault="003D3E25" w:rsidP="003D3E25">
      <w:pPr>
        <w:pStyle w:val="EW"/>
        <w:rPr>
          <w:rFonts w:eastAsia="SimSun"/>
          <w:lang w:val="en-GB" w:eastAsia="zh-CN"/>
        </w:rPr>
      </w:pPr>
      <w:r w:rsidRPr="009E0DE1">
        <w:rPr>
          <w:rFonts w:eastAsia="SimSun"/>
          <w:lang w:val="en-GB" w:eastAsia="zh-CN"/>
        </w:rPr>
        <w:t>PER</w:t>
      </w:r>
      <w:r w:rsidRPr="009E0DE1">
        <w:rPr>
          <w:lang w:val="en-GB"/>
        </w:rPr>
        <w:tab/>
      </w:r>
      <w:r w:rsidRPr="009E0DE1">
        <w:rPr>
          <w:rFonts w:eastAsia="SimSun"/>
          <w:lang w:val="en-GB" w:eastAsia="zh-CN"/>
        </w:rPr>
        <w:t>Packet Error Rate</w:t>
      </w:r>
    </w:p>
    <w:p w:rsidR="003D3E25" w:rsidRPr="009E0DE1" w:rsidRDefault="00867F7B" w:rsidP="003D3E25">
      <w:pPr>
        <w:pStyle w:val="EW"/>
        <w:rPr>
          <w:rFonts w:eastAsia="SimSun"/>
          <w:lang w:val="en-GB" w:eastAsia="zh-CN"/>
        </w:rPr>
      </w:pPr>
      <w:r w:rsidRPr="009E0DE1">
        <w:rPr>
          <w:rFonts w:eastAsia="SimSun"/>
          <w:lang w:val="en-GB" w:eastAsia="zh-CN"/>
        </w:rPr>
        <w:t>PFD</w:t>
      </w:r>
      <w:r w:rsidRPr="009E0DE1">
        <w:rPr>
          <w:lang w:val="en-GB"/>
        </w:rPr>
        <w:tab/>
        <w:t>Packet Flow Description</w:t>
      </w:r>
    </w:p>
    <w:p w:rsidR="00632B88" w:rsidRDefault="00632B88" w:rsidP="003D3E25">
      <w:pPr>
        <w:pStyle w:val="EW"/>
        <w:rPr>
          <w:rFonts w:eastAsia="SimSun"/>
          <w:lang w:val="en-GB" w:eastAsia="zh-CN"/>
        </w:rPr>
      </w:pPr>
      <w:r>
        <w:rPr>
          <w:rFonts w:eastAsia="SimSun"/>
          <w:lang w:val="en-GB" w:eastAsia="zh-CN"/>
        </w:rPr>
        <w:t>PNI-NPN</w:t>
      </w:r>
      <w:r>
        <w:rPr>
          <w:rFonts w:eastAsia="SimSun"/>
          <w:lang w:val="en-GB" w:eastAsia="zh-CN"/>
        </w:rPr>
        <w:tab/>
        <w:t>Public Network Integrated Non-Public Network</w:t>
      </w:r>
    </w:p>
    <w:p w:rsidR="003D3E25" w:rsidRPr="009E0DE1" w:rsidRDefault="003D3E25" w:rsidP="003D3E25">
      <w:pPr>
        <w:pStyle w:val="EW"/>
        <w:rPr>
          <w:rFonts w:eastAsia="SimSun"/>
          <w:lang w:val="en-GB" w:eastAsia="zh-CN"/>
        </w:rPr>
      </w:pPr>
      <w:r w:rsidRPr="009E0DE1">
        <w:rPr>
          <w:rFonts w:eastAsia="SimSun"/>
          <w:lang w:val="en-GB" w:eastAsia="zh-CN"/>
        </w:rPr>
        <w:t>PPD</w:t>
      </w:r>
      <w:r w:rsidRPr="009E0DE1">
        <w:rPr>
          <w:lang w:val="en-GB"/>
        </w:rPr>
        <w:tab/>
      </w:r>
      <w:r w:rsidRPr="009E0DE1">
        <w:rPr>
          <w:rFonts w:eastAsia="SimSun"/>
          <w:lang w:val="en-GB" w:eastAsia="zh-CN"/>
        </w:rPr>
        <w:t>Paging Policy Differentiation</w:t>
      </w:r>
    </w:p>
    <w:p w:rsidR="001F3F7C" w:rsidRPr="009E0DE1" w:rsidRDefault="001F3F7C" w:rsidP="003D3E25">
      <w:pPr>
        <w:pStyle w:val="EW"/>
        <w:rPr>
          <w:rFonts w:eastAsia="SimSun"/>
          <w:lang w:val="en-GB" w:eastAsia="zh-CN"/>
        </w:rPr>
      </w:pPr>
      <w:r w:rsidRPr="009E0DE1">
        <w:rPr>
          <w:rFonts w:eastAsia="SimSun"/>
          <w:lang w:val="en-GB" w:eastAsia="zh-CN"/>
        </w:rPr>
        <w:t>PPF</w:t>
      </w:r>
      <w:r w:rsidRPr="009E0DE1">
        <w:rPr>
          <w:rFonts w:eastAsia="SimSun"/>
          <w:lang w:val="en-GB" w:eastAsia="zh-CN"/>
        </w:rPr>
        <w:tab/>
        <w:t>Paging Proceed Flag</w:t>
      </w:r>
    </w:p>
    <w:p w:rsidR="00867F7B" w:rsidRPr="009E0DE1" w:rsidRDefault="003D3E25" w:rsidP="003D3E25">
      <w:pPr>
        <w:pStyle w:val="EW"/>
        <w:rPr>
          <w:rFonts w:eastAsia="SimSun"/>
          <w:lang w:val="en-GB" w:eastAsia="zh-CN"/>
        </w:rPr>
      </w:pPr>
      <w:r w:rsidRPr="009E0DE1">
        <w:rPr>
          <w:rFonts w:eastAsia="SimSun"/>
          <w:lang w:val="en-GB" w:eastAsia="zh-CN"/>
        </w:rPr>
        <w:t>PPI</w:t>
      </w:r>
      <w:r w:rsidRPr="009E0DE1">
        <w:rPr>
          <w:lang w:val="en-GB"/>
        </w:rPr>
        <w:tab/>
      </w:r>
      <w:r w:rsidRPr="009E0DE1">
        <w:rPr>
          <w:rFonts w:eastAsia="SimSun"/>
          <w:lang w:val="en-GB" w:eastAsia="zh-CN"/>
        </w:rPr>
        <w:t>Paging Policy Indicator</w:t>
      </w:r>
    </w:p>
    <w:p w:rsidR="00075F93" w:rsidRPr="009E0DE1" w:rsidRDefault="00075F93" w:rsidP="003D3E25">
      <w:pPr>
        <w:pStyle w:val="EW"/>
        <w:rPr>
          <w:lang w:val="en-GB"/>
        </w:rPr>
      </w:pPr>
      <w:r w:rsidRPr="009E0DE1">
        <w:rPr>
          <w:rFonts w:eastAsia="SimSun"/>
          <w:lang w:val="en-GB" w:eastAsia="zh-CN"/>
        </w:rPr>
        <w:t>PSA</w:t>
      </w:r>
      <w:r w:rsidRPr="009E0DE1">
        <w:rPr>
          <w:rFonts w:eastAsia="SimSun"/>
          <w:lang w:val="en-GB" w:eastAsia="zh-CN"/>
        </w:rPr>
        <w:tab/>
        <w:t>PDU Session Anchor</w:t>
      </w:r>
    </w:p>
    <w:p w:rsidR="009F09E0" w:rsidRDefault="009F09E0" w:rsidP="00867F7B">
      <w:pPr>
        <w:pStyle w:val="EW"/>
        <w:rPr>
          <w:lang w:val="en-GB"/>
        </w:rPr>
      </w:pPr>
      <w:r>
        <w:rPr>
          <w:lang w:val="en-GB"/>
        </w:rPr>
        <w:t>PTP</w:t>
      </w:r>
      <w:r>
        <w:rPr>
          <w:lang w:val="en-GB"/>
        </w:rPr>
        <w:tab/>
        <w:t>Precision Time Protocol</w:t>
      </w:r>
    </w:p>
    <w:p w:rsidR="00867F7B" w:rsidRPr="009E0DE1" w:rsidRDefault="00867F7B" w:rsidP="00867F7B">
      <w:pPr>
        <w:pStyle w:val="EW"/>
        <w:rPr>
          <w:rFonts w:eastAsia="SimSun"/>
          <w:lang w:val="en-GB" w:eastAsia="zh-CN"/>
        </w:rPr>
      </w:pPr>
      <w:r w:rsidRPr="009E0DE1">
        <w:rPr>
          <w:lang w:val="en-GB"/>
        </w:rPr>
        <w:t>QFI</w:t>
      </w:r>
      <w:r w:rsidRPr="009E0DE1">
        <w:rPr>
          <w:lang w:val="en-GB"/>
        </w:rPr>
        <w:tab/>
      </w:r>
      <w:r w:rsidR="00744469" w:rsidRPr="009E0DE1">
        <w:rPr>
          <w:lang w:val="en-GB"/>
        </w:rPr>
        <w:t>QoS Flow</w:t>
      </w:r>
      <w:r w:rsidRPr="009E0DE1">
        <w:rPr>
          <w:lang w:val="en-GB"/>
        </w:rPr>
        <w:t xml:space="preserve"> </w:t>
      </w:r>
      <w:r w:rsidR="00F57A86" w:rsidRPr="009E0DE1">
        <w:rPr>
          <w:lang w:val="en-GB"/>
        </w:rPr>
        <w:t>Identifier</w:t>
      </w:r>
    </w:p>
    <w:p w:rsidR="00867F7B" w:rsidRPr="009E0DE1" w:rsidRDefault="00867F7B" w:rsidP="00867F7B">
      <w:pPr>
        <w:pStyle w:val="EW"/>
        <w:rPr>
          <w:lang w:val="en-GB"/>
        </w:rPr>
      </w:pPr>
      <w:r w:rsidRPr="009E0DE1">
        <w:rPr>
          <w:lang w:val="en-GB"/>
        </w:rPr>
        <w:t>QoE</w:t>
      </w:r>
      <w:r w:rsidRPr="009E0DE1">
        <w:rPr>
          <w:lang w:val="en-GB"/>
        </w:rPr>
        <w:tab/>
        <w:t>Quality of Experience</w:t>
      </w:r>
    </w:p>
    <w:p w:rsidR="004F7EC7" w:rsidRDefault="004F7EC7" w:rsidP="004F736B">
      <w:pPr>
        <w:pStyle w:val="EW"/>
        <w:rPr>
          <w:lang w:val="en-GB"/>
        </w:rPr>
      </w:pPr>
      <w:r>
        <w:rPr>
          <w:lang w:val="en-GB"/>
        </w:rPr>
        <w:t>RACS</w:t>
      </w:r>
      <w:r>
        <w:rPr>
          <w:lang w:val="en-GB"/>
        </w:rPr>
        <w:tab/>
        <w:t>Radio Capabilities Signalling optimisation</w:t>
      </w:r>
    </w:p>
    <w:p w:rsidR="004F736B" w:rsidRPr="009E0DE1" w:rsidRDefault="004F736B" w:rsidP="004F736B">
      <w:pPr>
        <w:pStyle w:val="EW"/>
        <w:rPr>
          <w:lang w:val="en-GB"/>
        </w:rPr>
      </w:pPr>
      <w:r w:rsidRPr="009E0DE1">
        <w:rPr>
          <w:lang w:val="en-GB"/>
        </w:rPr>
        <w:t>(R)AN</w:t>
      </w:r>
      <w:r w:rsidRPr="009E0DE1">
        <w:rPr>
          <w:lang w:val="en-GB"/>
        </w:rPr>
        <w:tab/>
        <w:t>(Radio) Access Network</w:t>
      </w:r>
    </w:p>
    <w:p w:rsidR="00B8057A" w:rsidRDefault="00B8057A" w:rsidP="003D3E25">
      <w:pPr>
        <w:pStyle w:val="EW"/>
        <w:rPr>
          <w:rFonts w:eastAsia="SimSun"/>
          <w:lang w:val="en-GB" w:eastAsia="zh-CN"/>
        </w:rPr>
      </w:pPr>
      <w:r>
        <w:rPr>
          <w:rFonts w:eastAsia="SimSun"/>
          <w:lang w:val="en-GB" w:eastAsia="zh-CN"/>
        </w:rPr>
        <w:t>RG</w:t>
      </w:r>
      <w:r>
        <w:rPr>
          <w:rFonts w:eastAsia="SimSun"/>
          <w:lang w:val="en-GB" w:eastAsia="zh-CN"/>
        </w:rPr>
        <w:tab/>
        <w:t>Residential Gateway</w:t>
      </w:r>
    </w:p>
    <w:p w:rsidR="00B65BC4" w:rsidRDefault="00B65BC4" w:rsidP="003D3E25">
      <w:pPr>
        <w:pStyle w:val="EW"/>
        <w:rPr>
          <w:rFonts w:eastAsia="SimSun"/>
          <w:lang w:val="en-GB" w:eastAsia="zh-CN"/>
        </w:rPr>
      </w:pPr>
      <w:r>
        <w:rPr>
          <w:rFonts w:eastAsia="SimSun"/>
          <w:lang w:val="en-GB" w:eastAsia="zh-CN"/>
        </w:rPr>
        <w:t>RIM</w:t>
      </w:r>
      <w:r>
        <w:rPr>
          <w:rFonts w:eastAsia="SimSun"/>
          <w:lang w:val="en-GB" w:eastAsia="zh-CN"/>
        </w:rPr>
        <w:tab/>
        <w:t>Remote Interference Management</w:t>
      </w:r>
    </w:p>
    <w:p w:rsidR="003D3E25" w:rsidRPr="009E0DE1" w:rsidRDefault="003D3E25" w:rsidP="003D3E25">
      <w:pPr>
        <w:pStyle w:val="EW"/>
        <w:rPr>
          <w:rFonts w:eastAsia="SimSun"/>
          <w:lang w:val="en-GB" w:eastAsia="zh-CN"/>
        </w:rPr>
      </w:pPr>
      <w:r w:rsidRPr="009E0DE1">
        <w:rPr>
          <w:rFonts w:eastAsia="SimSun"/>
          <w:lang w:val="en-GB" w:eastAsia="zh-CN"/>
        </w:rPr>
        <w:t>RQA</w:t>
      </w:r>
      <w:r w:rsidRPr="009E0DE1">
        <w:rPr>
          <w:lang w:val="en-GB"/>
        </w:rPr>
        <w:tab/>
      </w:r>
      <w:r w:rsidRPr="009E0DE1">
        <w:rPr>
          <w:rFonts w:eastAsia="SimSun"/>
          <w:lang w:val="en-GB" w:eastAsia="zh-CN"/>
        </w:rPr>
        <w:t>Reflective QoS Attribute</w:t>
      </w:r>
    </w:p>
    <w:p w:rsidR="003D3E25" w:rsidRPr="009E0DE1" w:rsidRDefault="003D3E25" w:rsidP="004F736B">
      <w:pPr>
        <w:pStyle w:val="EW"/>
        <w:rPr>
          <w:lang w:val="en-GB"/>
        </w:rPr>
      </w:pPr>
      <w:r w:rsidRPr="009E0DE1">
        <w:rPr>
          <w:rFonts w:eastAsia="SimSun"/>
          <w:lang w:val="en-GB" w:eastAsia="zh-CN"/>
        </w:rPr>
        <w:t>RQI</w:t>
      </w:r>
      <w:r w:rsidRPr="009E0DE1">
        <w:rPr>
          <w:lang w:val="en-GB"/>
        </w:rPr>
        <w:tab/>
      </w:r>
      <w:r w:rsidRPr="009E0DE1">
        <w:rPr>
          <w:rFonts w:eastAsia="SimSun"/>
          <w:lang w:val="en-GB" w:eastAsia="zh-CN"/>
        </w:rPr>
        <w:t>Reflective QoS Indication</w:t>
      </w:r>
    </w:p>
    <w:p w:rsidR="000E58AC" w:rsidRDefault="000E58AC" w:rsidP="00867F7B">
      <w:pPr>
        <w:pStyle w:val="EW"/>
        <w:rPr>
          <w:lang w:val="en-GB"/>
        </w:rPr>
      </w:pPr>
      <w:r>
        <w:rPr>
          <w:lang w:val="en-GB"/>
        </w:rPr>
        <w:t>RSN</w:t>
      </w:r>
      <w:r>
        <w:rPr>
          <w:lang w:val="en-GB"/>
        </w:rPr>
        <w:tab/>
        <w:t>Redundancy Sequence Number</w:t>
      </w:r>
    </w:p>
    <w:p w:rsidR="00867F7B" w:rsidRPr="009E0DE1" w:rsidRDefault="00867F7B" w:rsidP="00867F7B">
      <w:pPr>
        <w:pStyle w:val="EW"/>
        <w:rPr>
          <w:lang w:val="en-GB"/>
        </w:rPr>
      </w:pPr>
      <w:r w:rsidRPr="009E0DE1">
        <w:rPr>
          <w:lang w:val="en-GB"/>
        </w:rPr>
        <w:t>SA NR</w:t>
      </w:r>
      <w:r w:rsidRPr="009E0DE1">
        <w:rPr>
          <w:lang w:val="en-GB"/>
        </w:rPr>
        <w:tab/>
        <w:t>Standalone New Radio</w:t>
      </w:r>
    </w:p>
    <w:p w:rsidR="00867F7B" w:rsidRPr="009E0DE1" w:rsidRDefault="00867F7B" w:rsidP="00867F7B">
      <w:pPr>
        <w:pStyle w:val="EW"/>
        <w:rPr>
          <w:lang w:val="en-GB"/>
        </w:rPr>
      </w:pPr>
      <w:r w:rsidRPr="009E0DE1">
        <w:rPr>
          <w:lang w:val="en-GB"/>
        </w:rPr>
        <w:t>SBA</w:t>
      </w:r>
      <w:r w:rsidRPr="009E0DE1">
        <w:rPr>
          <w:lang w:val="en-GB"/>
        </w:rPr>
        <w:tab/>
        <w:t>Service Based Architecture</w:t>
      </w:r>
    </w:p>
    <w:p w:rsidR="00867F7B" w:rsidRPr="009E0DE1" w:rsidRDefault="00867F7B" w:rsidP="00867F7B">
      <w:pPr>
        <w:pStyle w:val="EW"/>
        <w:rPr>
          <w:lang w:val="en-GB"/>
        </w:rPr>
      </w:pPr>
      <w:r w:rsidRPr="009E0DE1">
        <w:rPr>
          <w:lang w:val="en-GB"/>
        </w:rPr>
        <w:t>SBI</w:t>
      </w:r>
      <w:r w:rsidRPr="009E0DE1">
        <w:rPr>
          <w:lang w:val="en-GB"/>
        </w:rPr>
        <w:tab/>
        <w:t>Service Based Interface</w:t>
      </w:r>
    </w:p>
    <w:p w:rsidR="00D62493" w:rsidRDefault="00D62493" w:rsidP="003D3E25">
      <w:pPr>
        <w:pStyle w:val="EW"/>
        <w:rPr>
          <w:rFonts w:eastAsia="SimSun"/>
          <w:lang w:val="en-GB" w:eastAsia="zh-CN"/>
        </w:rPr>
      </w:pPr>
      <w:r>
        <w:rPr>
          <w:rFonts w:eastAsia="SimSun"/>
          <w:lang w:val="en-GB" w:eastAsia="zh-CN"/>
        </w:rPr>
        <w:t>SCP</w:t>
      </w:r>
      <w:r>
        <w:rPr>
          <w:rFonts w:eastAsia="SimSun"/>
          <w:lang w:val="en-GB" w:eastAsia="zh-CN"/>
        </w:rPr>
        <w:tab/>
        <w:t>Service Communication Proxy</w:t>
      </w:r>
    </w:p>
    <w:p w:rsidR="003D3E25" w:rsidRPr="009E0DE1" w:rsidRDefault="003D3E25" w:rsidP="003D3E25">
      <w:pPr>
        <w:pStyle w:val="EW"/>
        <w:rPr>
          <w:lang w:val="en-GB"/>
        </w:rPr>
      </w:pPr>
      <w:r w:rsidRPr="009E0DE1">
        <w:rPr>
          <w:rFonts w:eastAsia="SimSun"/>
          <w:lang w:val="en-GB" w:eastAsia="zh-CN"/>
        </w:rPr>
        <w:t>SD</w:t>
      </w:r>
      <w:r w:rsidRPr="009E0DE1">
        <w:rPr>
          <w:lang w:val="en-GB"/>
        </w:rPr>
        <w:tab/>
      </w:r>
      <w:r w:rsidRPr="009E0DE1">
        <w:rPr>
          <w:rFonts w:eastAsia="SimSun"/>
          <w:lang w:val="en-GB" w:eastAsia="zh-CN"/>
        </w:rPr>
        <w:t>Slice Differentiator</w:t>
      </w:r>
    </w:p>
    <w:p w:rsidR="00D113A8" w:rsidRPr="009E0DE1" w:rsidRDefault="00D113A8" w:rsidP="00D113A8">
      <w:pPr>
        <w:pStyle w:val="EW"/>
        <w:rPr>
          <w:lang w:val="en-GB"/>
        </w:rPr>
      </w:pPr>
      <w:r w:rsidRPr="009E0DE1">
        <w:rPr>
          <w:lang w:val="en-GB"/>
        </w:rPr>
        <w:t>SEAF</w:t>
      </w:r>
      <w:r w:rsidRPr="009E0DE1">
        <w:rPr>
          <w:lang w:val="en-GB"/>
        </w:rPr>
        <w:tab/>
        <w:t>Security Anchor Function</w:t>
      </w:r>
      <w:r w:rsidR="00B5301A" w:rsidRPr="009E0DE1">
        <w:rPr>
          <w:lang w:val="en-GB"/>
        </w:rPr>
        <w:t>ality</w:t>
      </w:r>
    </w:p>
    <w:p w:rsidR="00682319" w:rsidRPr="009E0DE1" w:rsidRDefault="00682319" w:rsidP="00682319">
      <w:pPr>
        <w:pStyle w:val="EW"/>
        <w:rPr>
          <w:lang w:val="en-GB"/>
        </w:rPr>
      </w:pPr>
      <w:r w:rsidRPr="009E0DE1">
        <w:rPr>
          <w:lang w:val="en-GB"/>
        </w:rPr>
        <w:t>SEPP</w:t>
      </w:r>
      <w:r w:rsidR="0041447E" w:rsidRPr="009E0DE1">
        <w:rPr>
          <w:lang w:val="en-GB"/>
        </w:rPr>
        <w:tab/>
      </w:r>
      <w:r w:rsidRPr="009E0DE1">
        <w:rPr>
          <w:lang w:val="en-GB"/>
        </w:rPr>
        <w:t>Security Edge Protection Proxy</w:t>
      </w:r>
    </w:p>
    <w:p w:rsidR="00867F7B" w:rsidRPr="009E0DE1" w:rsidRDefault="00867F7B" w:rsidP="00867F7B">
      <w:pPr>
        <w:pStyle w:val="EW"/>
        <w:rPr>
          <w:lang w:val="en-GB"/>
        </w:rPr>
      </w:pPr>
      <w:r w:rsidRPr="009E0DE1">
        <w:rPr>
          <w:lang w:val="en-GB"/>
        </w:rPr>
        <w:t>SMF</w:t>
      </w:r>
      <w:r w:rsidRPr="009E0DE1">
        <w:rPr>
          <w:lang w:val="en-GB"/>
        </w:rPr>
        <w:tab/>
        <w:t>Session Management Function</w:t>
      </w:r>
    </w:p>
    <w:p w:rsidR="00443E54" w:rsidRPr="009E0DE1" w:rsidRDefault="00443E54" w:rsidP="00B6121F">
      <w:pPr>
        <w:pStyle w:val="EW"/>
        <w:rPr>
          <w:lang w:val="en-GB"/>
        </w:rPr>
      </w:pPr>
      <w:r w:rsidRPr="009E0DE1">
        <w:rPr>
          <w:lang w:val="en-GB"/>
        </w:rPr>
        <w:t>SMSF</w:t>
      </w:r>
      <w:r w:rsidRPr="009E0DE1">
        <w:rPr>
          <w:lang w:val="en-GB"/>
        </w:rPr>
        <w:tab/>
        <w:t>Short Message Service Function</w:t>
      </w:r>
    </w:p>
    <w:p w:rsidR="005E5A37" w:rsidRPr="008D6D82" w:rsidRDefault="005E5A37" w:rsidP="005E5A37">
      <w:pPr>
        <w:pStyle w:val="EW"/>
      </w:pPr>
      <w:r w:rsidRPr="008D6D82">
        <w:t>SN</w:t>
      </w:r>
      <w:r w:rsidRPr="008D6D82">
        <w:tab/>
        <w:t>Sequence Number</w:t>
      </w:r>
    </w:p>
    <w:p w:rsidR="000A2440" w:rsidRDefault="000A2440" w:rsidP="00B6121F">
      <w:pPr>
        <w:pStyle w:val="EW"/>
        <w:rPr>
          <w:lang w:val="en-GB"/>
        </w:rPr>
      </w:pPr>
      <w:r>
        <w:rPr>
          <w:lang w:val="en-GB"/>
        </w:rPr>
        <w:t>SNPN</w:t>
      </w:r>
      <w:r>
        <w:rPr>
          <w:lang w:val="en-GB"/>
        </w:rPr>
        <w:tab/>
        <w:t>Stand-alone Non-Public Network</w:t>
      </w:r>
    </w:p>
    <w:p w:rsidR="00B6121F" w:rsidRPr="009E0DE1" w:rsidRDefault="00B6121F" w:rsidP="00B6121F">
      <w:pPr>
        <w:pStyle w:val="EW"/>
        <w:rPr>
          <w:lang w:val="en-GB"/>
        </w:rPr>
      </w:pPr>
      <w:r w:rsidRPr="009E0DE1">
        <w:rPr>
          <w:lang w:val="en-GB"/>
        </w:rPr>
        <w:t>S-NSSAI</w:t>
      </w:r>
      <w:r w:rsidRPr="009E0DE1">
        <w:rPr>
          <w:lang w:val="en-GB"/>
        </w:rPr>
        <w:tab/>
        <w:t>Single Network Slice Selection Assistance Information</w:t>
      </w:r>
    </w:p>
    <w:p w:rsidR="003D3E25" w:rsidRPr="009E0DE1" w:rsidRDefault="003D3E25" w:rsidP="003D3E25">
      <w:pPr>
        <w:pStyle w:val="EW"/>
        <w:rPr>
          <w:rFonts w:eastAsia="SimSun"/>
          <w:lang w:val="en-GB" w:eastAsia="zh-CN"/>
        </w:rPr>
      </w:pPr>
      <w:r w:rsidRPr="009E0DE1">
        <w:rPr>
          <w:rFonts w:eastAsia="SimSun"/>
          <w:lang w:val="en-GB" w:eastAsia="zh-CN"/>
        </w:rPr>
        <w:t>SSC</w:t>
      </w:r>
      <w:r w:rsidRPr="009E0DE1">
        <w:rPr>
          <w:lang w:val="en-GB"/>
        </w:rPr>
        <w:tab/>
      </w:r>
      <w:r w:rsidRPr="009E0DE1">
        <w:rPr>
          <w:rFonts w:eastAsia="SimSun"/>
          <w:lang w:val="en-GB" w:eastAsia="zh-CN"/>
        </w:rPr>
        <w:t>Session and Service Continuity</w:t>
      </w:r>
    </w:p>
    <w:p w:rsidR="009D11C7" w:rsidRDefault="009D11C7" w:rsidP="00B6121F">
      <w:pPr>
        <w:pStyle w:val="EW"/>
        <w:rPr>
          <w:rFonts w:eastAsia="SimSun"/>
          <w:lang w:val="en-GB" w:eastAsia="zh-CN"/>
        </w:rPr>
      </w:pPr>
      <w:r>
        <w:rPr>
          <w:rFonts w:eastAsia="SimSun"/>
          <w:lang w:val="en-GB" w:eastAsia="zh-CN"/>
        </w:rPr>
        <w:t>SSCMSP</w:t>
      </w:r>
      <w:r>
        <w:rPr>
          <w:rFonts w:eastAsia="SimSun"/>
          <w:lang w:val="en-GB" w:eastAsia="zh-CN"/>
        </w:rPr>
        <w:tab/>
        <w:t>Session and Service Continuity Mode Selection Policy</w:t>
      </w:r>
    </w:p>
    <w:p w:rsidR="003D3E25" w:rsidRPr="009E0DE1" w:rsidRDefault="003D3E25" w:rsidP="00B6121F">
      <w:pPr>
        <w:pStyle w:val="EW"/>
        <w:rPr>
          <w:rFonts w:eastAsia="SimSun"/>
          <w:lang w:val="en-GB" w:eastAsia="zh-CN"/>
        </w:rPr>
      </w:pPr>
      <w:r w:rsidRPr="009E0DE1">
        <w:rPr>
          <w:rFonts w:eastAsia="SimSun"/>
          <w:lang w:val="en-GB" w:eastAsia="zh-CN"/>
        </w:rPr>
        <w:t>SST</w:t>
      </w:r>
      <w:r w:rsidRPr="009E0DE1">
        <w:rPr>
          <w:lang w:val="en-GB"/>
        </w:rPr>
        <w:tab/>
      </w:r>
      <w:r w:rsidRPr="009E0DE1">
        <w:rPr>
          <w:rFonts w:eastAsia="SimSun"/>
          <w:lang w:val="en-GB" w:eastAsia="zh-CN"/>
        </w:rPr>
        <w:t>Slice/Service Type</w:t>
      </w:r>
    </w:p>
    <w:p w:rsidR="00A51B54" w:rsidRPr="009E0DE1" w:rsidRDefault="00A51B54" w:rsidP="00B6121F">
      <w:pPr>
        <w:pStyle w:val="EW"/>
        <w:rPr>
          <w:lang w:val="en-GB"/>
        </w:rPr>
      </w:pPr>
      <w:r w:rsidRPr="009E0DE1">
        <w:rPr>
          <w:lang w:val="en-GB" w:eastAsia="ko-KR"/>
        </w:rPr>
        <w:t>SUCI</w:t>
      </w:r>
      <w:r w:rsidRPr="009E0DE1">
        <w:rPr>
          <w:lang w:val="en-GB" w:eastAsia="ko-KR"/>
        </w:rPr>
        <w:tab/>
        <w:t>Subscription Concealed Identifier</w:t>
      </w:r>
    </w:p>
    <w:p w:rsidR="00867F7B" w:rsidRPr="009E0DE1" w:rsidRDefault="00867F7B" w:rsidP="00867F7B">
      <w:pPr>
        <w:pStyle w:val="EW"/>
        <w:rPr>
          <w:lang w:val="en-GB"/>
        </w:rPr>
      </w:pPr>
      <w:r w:rsidRPr="009E0DE1">
        <w:rPr>
          <w:lang w:val="en-GB"/>
        </w:rPr>
        <w:t>SUPI</w:t>
      </w:r>
      <w:r w:rsidRPr="009E0DE1">
        <w:rPr>
          <w:lang w:val="en-GB"/>
        </w:rPr>
        <w:tab/>
      </w:r>
      <w:r w:rsidR="00F57A86" w:rsidRPr="009E0DE1">
        <w:rPr>
          <w:lang w:val="en-GB"/>
        </w:rPr>
        <w:t xml:space="preserve">Subscription </w:t>
      </w:r>
      <w:r w:rsidRPr="009E0DE1">
        <w:rPr>
          <w:lang w:val="en-GB"/>
        </w:rPr>
        <w:t>Permanent Identifier</w:t>
      </w:r>
    </w:p>
    <w:p w:rsidR="004F7EC7" w:rsidRDefault="004F7EC7" w:rsidP="00867F7B">
      <w:pPr>
        <w:pStyle w:val="EW"/>
        <w:rPr>
          <w:lang w:val="en-GB"/>
        </w:rPr>
      </w:pPr>
      <w:r>
        <w:rPr>
          <w:lang w:val="en-GB"/>
        </w:rPr>
        <w:t>SV</w:t>
      </w:r>
      <w:r>
        <w:rPr>
          <w:lang w:val="en-GB"/>
        </w:rPr>
        <w:tab/>
        <w:t>Software Version</w:t>
      </w:r>
    </w:p>
    <w:p w:rsidR="00E01B95" w:rsidRDefault="00E01B95" w:rsidP="00867F7B">
      <w:pPr>
        <w:pStyle w:val="EW"/>
        <w:rPr>
          <w:lang w:val="en-GB"/>
        </w:rPr>
      </w:pPr>
      <w:r>
        <w:rPr>
          <w:lang w:val="en-GB"/>
        </w:rPr>
        <w:t>TNAN</w:t>
      </w:r>
      <w:r>
        <w:rPr>
          <w:lang w:val="en-GB"/>
        </w:rPr>
        <w:tab/>
        <w:t>Trusted Non-3GPP Access Network</w:t>
      </w:r>
    </w:p>
    <w:p w:rsidR="00E01B95" w:rsidRDefault="00E01B95" w:rsidP="00867F7B">
      <w:pPr>
        <w:pStyle w:val="EW"/>
        <w:rPr>
          <w:lang w:val="en-GB"/>
        </w:rPr>
      </w:pPr>
      <w:r>
        <w:rPr>
          <w:lang w:val="en-GB"/>
        </w:rPr>
        <w:t>TNAP</w:t>
      </w:r>
      <w:r>
        <w:rPr>
          <w:lang w:val="en-GB"/>
        </w:rPr>
        <w:tab/>
        <w:t>Trusted Non-3GPP Access Point</w:t>
      </w:r>
    </w:p>
    <w:p w:rsidR="00E01B95" w:rsidRDefault="00E01B95" w:rsidP="00867F7B">
      <w:pPr>
        <w:pStyle w:val="EW"/>
        <w:rPr>
          <w:lang w:val="en-GB"/>
        </w:rPr>
      </w:pPr>
      <w:r>
        <w:rPr>
          <w:lang w:val="en-GB"/>
        </w:rPr>
        <w:t>TNGF</w:t>
      </w:r>
      <w:r>
        <w:rPr>
          <w:lang w:val="en-GB"/>
        </w:rPr>
        <w:tab/>
        <w:t>Trusted Non-3GPP Gateway Function</w:t>
      </w:r>
    </w:p>
    <w:p w:rsidR="00443E54" w:rsidRPr="009E0DE1" w:rsidRDefault="00443E54" w:rsidP="00867F7B">
      <w:pPr>
        <w:pStyle w:val="EW"/>
        <w:rPr>
          <w:lang w:val="en-GB"/>
        </w:rPr>
      </w:pPr>
      <w:r w:rsidRPr="009E0DE1">
        <w:rPr>
          <w:lang w:val="en-GB"/>
        </w:rPr>
        <w:t>TNL</w:t>
      </w:r>
      <w:r w:rsidRPr="009E0DE1">
        <w:rPr>
          <w:lang w:val="en-GB"/>
        </w:rPr>
        <w:tab/>
        <w:t>Transport Network Layer</w:t>
      </w:r>
    </w:p>
    <w:p w:rsidR="00443E54" w:rsidRPr="009E0DE1" w:rsidRDefault="00443E54" w:rsidP="00867F7B">
      <w:pPr>
        <w:pStyle w:val="EW"/>
        <w:rPr>
          <w:lang w:val="en-GB"/>
        </w:rPr>
      </w:pPr>
      <w:r w:rsidRPr="009E0DE1">
        <w:rPr>
          <w:lang w:val="en-GB"/>
        </w:rPr>
        <w:t>TNLA</w:t>
      </w:r>
      <w:r w:rsidRPr="009E0DE1">
        <w:rPr>
          <w:lang w:val="en-GB"/>
        </w:rPr>
        <w:tab/>
        <w:t>Transport Network Layer Association</w:t>
      </w:r>
    </w:p>
    <w:p w:rsidR="00291DE7" w:rsidRDefault="00291DE7" w:rsidP="00867F7B">
      <w:pPr>
        <w:pStyle w:val="EW"/>
        <w:rPr>
          <w:lang w:val="en-GB"/>
        </w:rPr>
      </w:pPr>
      <w:r>
        <w:rPr>
          <w:lang w:val="en-GB"/>
        </w:rPr>
        <w:t>TSC</w:t>
      </w:r>
      <w:r>
        <w:rPr>
          <w:lang w:val="en-GB"/>
        </w:rPr>
        <w:tab/>
        <w:t>Time Sensitive Communication</w:t>
      </w:r>
    </w:p>
    <w:p w:rsidR="009F09E0" w:rsidRDefault="009F09E0" w:rsidP="00867F7B">
      <w:pPr>
        <w:pStyle w:val="EW"/>
        <w:rPr>
          <w:lang w:val="en-GB"/>
        </w:rPr>
      </w:pPr>
      <w:r>
        <w:rPr>
          <w:lang w:val="en-GB"/>
        </w:rPr>
        <w:t>TSCAI</w:t>
      </w:r>
      <w:r>
        <w:rPr>
          <w:lang w:val="en-GB"/>
        </w:rPr>
        <w:tab/>
        <w:t>TSC Assistance Information</w:t>
      </w:r>
    </w:p>
    <w:p w:rsidR="00291DE7" w:rsidRDefault="00291DE7" w:rsidP="00867F7B">
      <w:pPr>
        <w:pStyle w:val="EW"/>
        <w:rPr>
          <w:lang w:val="en-GB"/>
        </w:rPr>
      </w:pPr>
      <w:r>
        <w:rPr>
          <w:lang w:val="en-GB"/>
        </w:rPr>
        <w:t>TSN</w:t>
      </w:r>
      <w:r>
        <w:rPr>
          <w:lang w:val="en-GB"/>
        </w:rPr>
        <w:tab/>
        <w:t>Time Sensitive Networking</w:t>
      </w:r>
    </w:p>
    <w:p w:rsidR="009F09E0" w:rsidRDefault="009F09E0" w:rsidP="00867F7B">
      <w:pPr>
        <w:pStyle w:val="EW"/>
        <w:rPr>
          <w:lang w:val="en-GB"/>
        </w:rPr>
      </w:pPr>
      <w:r>
        <w:rPr>
          <w:lang w:val="en-GB"/>
        </w:rPr>
        <w:t>TSN GM</w:t>
      </w:r>
      <w:r>
        <w:rPr>
          <w:lang w:val="en-GB"/>
        </w:rPr>
        <w:tab/>
        <w:t>TSN Grand Master</w:t>
      </w:r>
    </w:p>
    <w:p w:rsidR="001474BF" w:rsidRPr="009E0DE1" w:rsidRDefault="001474BF" w:rsidP="00867F7B">
      <w:pPr>
        <w:pStyle w:val="EW"/>
        <w:rPr>
          <w:lang w:val="en-GB"/>
        </w:rPr>
      </w:pPr>
      <w:r w:rsidRPr="009E0DE1">
        <w:rPr>
          <w:lang w:val="en-GB"/>
        </w:rPr>
        <w:t>TSP</w:t>
      </w:r>
      <w:r w:rsidRPr="009E0DE1">
        <w:rPr>
          <w:lang w:val="en-GB"/>
        </w:rPr>
        <w:tab/>
        <w:t>Traffic Steering Policy</w:t>
      </w:r>
    </w:p>
    <w:p w:rsidR="009F09E0" w:rsidRDefault="009F09E0" w:rsidP="00867F7B">
      <w:pPr>
        <w:pStyle w:val="EW"/>
        <w:rPr>
          <w:lang w:val="en-GB"/>
        </w:rPr>
      </w:pPr>
      <w:r>
        <w:rPr>
          <w:lang w:val="en-GB"/>
        </w:rPr>
        <w:t>TT</w:t>
      </w:r>
      <w:r>
        <w:rPr>
          <w:lang w:val="en-GB"/>
        </w:rPr>
        <w:tab/>
        <w:t>TSN Translator</w:t>
      </w:r>
    </w:p>
    <w:p w:rsidR="005C1261" w:rsidRDefault="005C1261" w:rsidP="00867F7B">
      <w:pPr>
        <w:pStyle w:val="EW"/>
        <w:rPr>
          <w:lang w:val="en-GB"/>
        </w:rPr>
      </w:pPr>
      <w:r>
        <w:rPr>
          <w:lang w:val="en-GB"/>
        </w:rPr>
        <w:t>TWIF</w:t>
      </w:r>
      <w:r>
        <w:rPr>
          <w:lang w:val="en-GB"/>
        </w:rPr>
        <w:tab/>
        <w:t>Trusted WLAN Interworking Function</w:t>
      </w:r>
    </w:p>
    <w:p w:rsidR="004F7EC7" w:rsidRDefault="004F7EC7" w:rsidP="00867F7B">
      <w:pPr>
        <w:pStyle w:val="EW"/>
        <w:rPr>
          <w:lang w:val="en-GB"/>
        </w:rPr>
      </w:pPr>
      <w:r>
        <w:rPr>
          <w:lang w:val="en-GB"/>
        </w:rPr>
        <w:t>UCMF</w:t>
      </w:r>
      <w:r>
        <w:rPr>
          <w:lang w:val="en-GB"/>
        </w:rPr>
        <w:tab/>
        <w:t>UE radio Capability Management Function</w:t>
      </w:r>
    </w:p>
    <w:p w:rsidR="00443E54" w:rsidRPr="009E0DE1" w:rsidRDefault="00443E54" w:rsidP="00867F7B">
      <w:pPr>
        <w:pStyle w:val="EW"/>
        <w:rPr>
          <w:lang w:val="en-GB"/>
        </w:rPr>
      </w:pPr>
      <w:r w:rsidRPr="009E0DE1">
        <w:rPr>
          <w:lang w:val="en-GB"/>
        </w:rPr>
        <w:t>UDM</w:t>
      </w:r>
      <w:r w:rsidRPr="009E0DE1">
        <w:rPr>
          <w:lang w:val="en-GB"/>
        </w:rPr>
        <w:tab/>
        <w:t>Unified Data Management</w:t>
      </w:r>
    </w:p>
    <w:p w:rsidR="00443E54" w:rsidRPr="009E0DE1" w:rsidRDefault="00443E54" w:rsidP="00867F7B">
      <w:pPr>
        <w:pStyle w:val="EW"/>
        <w:rPr>
          <w:lang w:val="en-GB"/>
        </w:rPr>
      </w:pPr>
      <w:r w:rsidRPr="009E0DE1">
        <w:rPr>
          <w:lang w:val="en-GB"/>
        </w:rPr>
        <w:t>UDR</w:t>
      </w:r>
      <w:r w:rsidRPr="009E0DE1">
        <w:rPr>
          <w:lang w:val="en-GB"/>
        </w:rPr>
        <w:tab/>
        <w:t>Unified Data Repository</w:t>
      </w:r>
    </w:p>
    <w:p w:rsidR="00867F7B" w:rsidRPr="009E0DE1" w:rsidRDefault="00867F7B" w:rsidP="00867F7B">
      <w:pPr>
        <w:pStyle w:val="EW"/>
        <w:rPr>
          <w:lang w:val="en-GB"/>
        </w:rPr>
      </w:pPr>
      <w:r w:rsidRPr="009E0DE1">
        <w:rPr>
          <w:lang w:val="en-GB"/>
        </w:rPr>
        <w:t>UDSF</w:t>
      </w:r>
      <w:r w:rsidRPr="009E0DE1">
        <w:rPr>
          <w:lang w:val="en-GB"/>
        </w:rPr>
        <w:tab/>
        <w:t>Unstructured Data Storage Function</w:t>
      </w:r>
    </w:p>
    <w:p w:rsidR="00867F7B" w:rsidRPr="009E0DE1" w:rsidRDefault="00867F7B" w:rsidP="00867F7B">
      <w:pPr>
        <w:pStyle w:val="EW"/>
        <w:rPr>
          <w:lang w:val="en-GB"/>
        </w:rPr>
      </w:pPr>
      <w:r w:rsidRPr="009E0DE1">
        <w:rPr>
          <w:lang w:val="en-GB"/>
        </w:rPr>
        <w:t>UL</w:t>
      </w:r>
      <w:r w:rsidRPr="009E0DE1">
        <w:rPr>
          <w:lang w:val="en-GB"/>
        </w:rPr>
        <w:tab/>
        <w:t>Uplink</w:t>
      </w:r>
    </w:p>
    <w:p w:rsidR="00867F7B" w:rsidRPr="009E0DE1" w:rsidRDefault="00867F7B" w:rsidP="00867F7B">
      <w:pPr>
        <w:pStyle w:val="EW"/>
        <w:rPr>
          <w:lang w:val="en-GB"/>
        </w:rPr>
      </w:pPr>
      <w:r w:rsidRPr="009E0DE1">
        <w:rPr>
          <w:lang w:val="en-GB"/>
        </w:rPr>
        <w:t>UL CL</w:t>
      </w:r>
      <w:r w:rsidRPr="009E0DE1">
        <w:rPr>
          <w:lang w:val="en-GB"/>
        </w:rPr>
        <w:tab/>
        <w:t>Uplink Classifier</w:t>
      </w:r>
    </w:p>
    <w:p w:rsidR="00867F7B" w:rsidRPr="009E0DE1" w:rsidRDefault="00867F7B" w:rsidP="00867F7B">
      <w:pPr>
        <w:pStyle w:val="EW"/>
        <w:rPr>
          <w:lang w:val="en-GB"/>
        </w:rPr>
      </w:pPr>
      <w:r w:rsidRPr="009E0DE1">
        <w:rPr>
          <w:lang w:val="en-GB"/>
        </w:rPr>
        <w:t>UPF</w:t>
      </w:r>
      <w:r w:rsidRPr="009E0DE1">
        <w:rPr>
          <w:lang w:val="en-GB"/>
        </w:rPr>
        <w:tab/>
        <w:t>User Plane Function</w:t>
      </w:r>
    </w:p>
    <w:p w:rsidR="000E58AC" w:rsidRDefault="000E58AC" w:rsidP="002C31FF">
      <w:pPr>
        <w:pStyle w:val="EW"/>
      </w:pPr>
      <w:r>
        <w:t>URLLC</w:t>
      </w:r>
      <w:r>
        <w:tab/>
        <w:t>Ultra Reliable Low Latency Communication</w:t>
      </w:r>
    </w:p>
    <w:p w:rsidR="002C31FF" w:rsidRPr="008D60DA" w:rsidRDefault="002C31FF" w:rsidP="002C31FF">
      <w:pPr>
        <w:pStyle w:val="EW"/>
      </w:pPr>
      <w:r w:rsidRPr="008D60DA">
        <w:t>URRP-AMF</w:t>
      </w:r>
      <w:r w:rsidRPr="008D60DA">
        <w:tab/>
        <w:t>UE Reachability Request Parameter for AMF</w:t>
      </w:r>
    </w:p>
    <w:p w:rsidR="00E10A05" w:rsidRPr="009E0DE1" w:rsidRDefault="00E10A05" w:rsidP="00867F7B">
      <w:pPr>
        <w:pStyle w:val="EW"/>
        <w:rPr>
          <w:lang w:val="en-GB"/>
        </w:rPr>
      </w:pPr>
      <w:r w:rsidRPr="009E0DE1">
        <w:rPr>
          <w:lang w:val="en-GB"/>
        </w:rPr>
        <w:t>URSP</w:t>
      </w:r>
      <w:r w:rsidRPr="009E0DE1">
        <w:rPr>
          <w:lang w:val="en-GB"/>
        </w:rPr>
        <w:tab/>
        <w:t xml:space="preserve">UE </w:t>
      </w:r>
      <w:r w:rsidRPr="009E0DE1">
        <w:rPr>
          <w:lang w:val="en-GB" w:eastAsia="zh-CN"/>
        </w:rPr>
        <w:t>Route Selection Policy</w:t>
      </w:r>
    </w:p>
    <w:p w:rsidR="00B51D1E" w:rsidRPr="009E0DE1" w:rsidRDefault="00B51D1E" w:rsidP="00867F7B">
      <w:pPr>
        <w:pStyle w:val="EW"/>
        <w:rPr>
          <w:lang w:val="en-GB"/>
        </w:rPr>
      </w:pPr>
      <w:r w:rsidRPr="009E0DE1">
        <w:rPr>
          <w:lang w:val="en-GB"/>
        </w:rPr>
        <w:t>VID</w:t>
      </w:r>
      <w:r w:rsidRPr="009E0DE1">
        <w:rPr>
          <w:lang w:val="en-GB"/>
        </w:rPr>
        <w:tab/>
        <w:t>VLAN Identifier</w:t>
      </w:r>
    </w:p>
    <w:p w:rsidR="00B51D1E" w:rsidRPr="009E0DE1" w:rsidRDefault="00B51D1E" w:rsidP="00867F7B">
      <w:pPr>
        <w:pStyle w:val="EW"/>
        <w:rPr>
          <w:lang w:val="en-GB"/>
        </w:rPr>
      </w:pPr>
      <w:r w:rsidRPr="009E0DE1">
        <w:rPr>
          <w:lang w:val="en-GB"/>
        </w:rPr>
        <w:t>VLAN</w:t>
      </w:r>
      <w:r w:rsidRPr="009E0DE1">
        <w:rPr>
          <w:lang w:val="en-GB"/>
        </w:rPr>
        <w:tab/>
        <w:t>Virtual Local Area Network</w:t>
      </w:r>
    </w:p>
    <w:p w:rsidR="00B8057A" w:rsidRDefault="00B8057A" w:rsidP="00B8057A">
      <w:pPr>
        <w:pStyle w:val="EW"/>
        <w:rPr>
          <w:lang w:val="en-GB"/>
        </w:rPr>
      </w:pPr>
      <w:r>
        <w:rPr>
          <w:lang w:val="en-GB"/>
        </w:rPr>
        <w:t>W-5GAN</w:t>
      </w:r>
      <w:r>
        <w:rPr>
          <w:lang w:val="en-GB"/>
        </w:rPr>
        <w:tab/>
        <w:t>Wireline 5G Access Network</w:t>
      </w:r>
    </w:p>
    <w:p w:rsidR="00B8057A" w:rsidRDefault="00B8057A" w:rsidP="00B8057A">
      <w:pPr>
        <w:pStyle w:val="EW"/>
        <w:rPr>
          <w:lang w:val="en-GB"/>
        </w:rPr>
      </w:pPr>
      <w:r>
        <w:rPr>
          <w:lang w:val="en-GB"/>
        </w:rPr>
        <w:lastRenderedPageBreak/>
        <w:t>W-5GBAN</w:t>
      </w:r>
      <w:r>
        <w:rPr>
          <w:lang w:val="en-GB"/>
        </w:rPr>
        <w:tab/>
        <w:t>Wireline BBF Access Network</w:t>
      </w:r>
    </w:p>
    <w:p w:rsidR="00B8057A" w:rsidRDefault="00B8057A" w:rsidP="00B8057A">
      <w:pPr>
        <w:pStyle w:val="EW"/>
        <w:rPr>
          <w:lang w:val="en-GB"/>
        </w:rPr>
      </w:pPr>
      <w:r>
        <w:rPr>
          <w:lang w:val="en-GB"/>
        </w:rPr>
        <w:t>W-5GCAN</w:t>
      </w:r>
      <w:r>
        <w:rPr>
          <w:lang w:val="en-GB"/>
        </w:rPr>
        <w:tab/>
        <w:t>Wireline 5G Cable Access Network</w:t>
      </w:r>
    </w:p>
    <w:p w:rsidR="00B8057A" w:rsidRDefault="00B8057A" w:rsidP="00B8057A">
      <w:pPr>
        <w:pStyle w:val="EW"/>
        <w:rPr>
          <w:lang w:val="en-GB"/>
        </w:rPr>
      </w:pPr>
      <w:r>
        <w:rPr>
          <w:lang w:val="en-GB"/>
        </w:rPr>
        <w:t>W-AGF</w:t>
      </w:r>
      <w:r>
        <w:rPr>
          <w:lang w:val="en-GB"/>
        </w:rPr>
        <w:tab/>
        <w:t>Wireline Access Gateway Function</w:t>
      </w:r>
    </w:p>
    <w:p w:rsidR="00867F7B" w:rsidRPr="009E0DE1" w:rsidRDefault="00867F7B" w:rsidP="00867F7B">
      <w:pPr>
        <w:pStyle w:val="EW"/>
        <w:rPr>
          <w:lang w:val="en-GB"/>
        </w:rPr>
      </w:pPr>
    </w:p>
    <w:p w:rsidR="00867F7B" w:rsidRPr="009E0DE1" w:rsidRDefault="00867F7B" w:rsidP="00867F7B">
      <w:pPr>
        <w:pStyle w:val="Heading1"/>
      </w:pPr>
      <w:bookmarkStart w:id="35" w:name="_Toc20149628"/>
      <w:bookmarkStart w:id="36" w:name="_Toc27846419"/>
      <w:bookmarkStart w:id="37" w:name="_Toc36187543"/>
      <w:bookmarkStart w:id="38" w:name="_Toc45183447"/>
      <w:r w:rsidRPr="009E0DE1">
        <w:t>4</w:t>
      </w:r>
      <w:r w:rsidRPr="009E0DE1">
        <w:tab/>
        <w:t>Architecture model and concepts</w:t>
      </w:r>
      <w:bookmarkEnd w:id="35"/>
      <w:bookmarkEnd w:id="36"/>
      <w:bookmarkEnd w:id="37"/>
      <w:bookmarkEnd w:id="38"/>
    </w:p>
    <w:p w:rsidR="00867F7B" w:rsidRPr="009E0DE1" w:rsidRDefault="00867F7B" w:rsidP="00867F7B">
      <w:pPr>
        <w:pStyle w:val="Heading2"/>
      </w:pPr>
      <w:bookmarkStart w:id="39" w:name="_Toc20149629"/>
      <w:bookmarkStart w:id="40" w:name="_Toc27846420"/>
      <w:bookmarkStart w:id="41" w:name="_Toc36187544"/>
      <w:bookmarkStart w:id="42" w:name="_Toc45183448"/>
      <w:r w:rsidRPr="009E0DE1">
        <w:t>4.1</w:t>
      </w:r>
      <w:r w:rsidRPr="009E0DE1">
        <w:tab/>
        <w:t>General concepts</w:t>
      </w:r>
      <w:bookmarkEnd w:id="39"/>
      <w:bookmarkEnd w:id="40"/>
      <w:bookmarkEnd w:id="41"/>
      <w:bookmarkEnd w:id="42"/>
    </w:p>
    <w:p w:rsidR="00867F7B" w:rsidRPr="009E0DE1" w:rsidRDefault="00867F7B" w:rsidP="00867F7B">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rsidR="00867F7B" w:rsidRPr="009E0DE1" w:rsidRDefault="00867F7B" w:rsidP="00867F7B">
      <w:pPr>
        <w:pStyle w:val="B1"/>
        <w:rPr>
          <w:lang w:val="en-GB"/>
        </w:rPr>
      </w:pPr>
      <w:r w:rsidRPr="009E0DE1">
        <w:rPr>
          <w:lang w:val="en-GB"/>
        </w:rPr>
        <w:t>-</w:t>
      </w:r>
      <w:r w:rsidRPr="009E0DE1">
        <w:rPr>
          <w:lang w:val="en-GB"/>
        </w:rPr>
        <w:tab/>
        <w:t>Separate the User Plane (UP) functions from the Control Plane (CP) functions, allowing independent scalability, evolution and flexible deployments e.g. centralized location or distributed (remote) location.</w:t>
      </w:r>
    </w:p>
    <w:p w:rsidR="00867F7B" w:rsidRPr="009E0DE1" w:rsidRDefault="00867F7B" w:rsidP="00867F7B">
      <w:pPr>
        <w:pStyle w:val="B1"/>
        <w:rPr>
          <w:lang w:val="en-GB"/>
        </w:rPr>
      </w:pPr>
      <w:r w:rsidRPr="009E0DE1">
        <w:rPr>
          <w:lang w:val="en-GB"/>
        </w:rPr>
        <w:t>-</w:t>
      </w:r>
      <w:r w:rsidRPr="009E0DE1">
        <w:rPr>
          <w:lang w:val="en-GB"/>
        </w:rPr>
        <w:tab/>
        <w:t>Modularize the function design, e.g. to enable flexible and efficient network slicing.</w:t>
      </w:r>
    </w:p>
    <w:p w:rsidR="00867F7B" w:rsidRPr="009E0DE1" w:rsidRDefault="00867F7B" w:rsidP="00867F7B">
      <w:pPr>
        <w:pStyle w:val="B1"/>
        <w:rPr>
          <w:lang w:val="en-GB"/>
        </w:rPr>
      </w:pPr>
      <w:r w:rsidRPr="009E0DE1">
        <w:rPr>
          <w:lang w:val="en-GB"/>
        </w:rPr>
        <w:t>-</w:t>
      </w:r>
      <w:r w:rsidRPr="009E0DE1">
        <w:rPr>
          <w:lang w:val="en-GB"/>
        </w:rPr>
        <w:tab/>
        <w:t>Wherever applicable, define procedures (i.e. the set of interactions between network functions) as services, so that their re-use is possible.</w:t>
      </w:r>
    </w:p>
    <w:p w:rsidR="00867F7B" w:rsidRPr="009E0DE1" w:rsidRDefault="00867F7B" w:rsidP="00867F7B">
      <w:pPr>
        <w:pStyle w:val="B1"/>
        <w:rPr>
          <w:lang w:val="en-GB"/>
        </w:rPr>
      </w:pPr>
      <w:r w:rsidRPr="009E0DE1">
        <w:rPr>
          <w:lang w:val="en-GB"/>
        </w:rPr>
        <w:t>-</w:t>
      </w:r>
      <w:r w:rsidRPr="009E0DE1">
        <w:rPr>
          <w:lang w:val="en-GB"/>
        </w:rPr>
        <w:tab/>
        <w:t>Enable each Network Function</w:t>
      </w:r>
      <w:r w:rsidR="00D62493">
        <w:rPr>
          <w:lang w:val="en-GB"/>
        </w:rPr>
        <w:t xml:space="preserve"> and its Network Function Services</w:t>
      </w:r>
      <w:r w:rsidRPr="009E0DE1">
        <w:rPr>
          <w:lang w:val="en-GB"/>
        </w:rPr>
        <w:t xml:space="preserve"> to interact with other NF</w:t>
      </w:r>
      <w:r w:rsidR="00D62493">
        <w:rPr>
          <w:lang w:val="en-GB"/>
        </w:rPr>
        <w:t xml:space="preserve"> and its Network Function Services</w:t>
      </w:r>
      <w:r w:rsidRPr="009E0DE1">
        <w:rPr>
          <w:lang w:val="en-GB"/>
        </w:rPr>
        <w:t xml:space="preserve"> directly</w:t>
      </w:r>
      <w:r w:rsidR="00D62493">
        <w:rPr>
          <w:lang w:val="en-GB"/>
        </w:rPr>
        <w:t xml:space="preserve"> or indirectly via a Service Communication Proxy</w:t>
      </w:r>
      <w:r w:rsidRPr="009E0DE1">
        <w:rPr>
          <w:lang w:val="en-GB"/>
        </w:rPr>
        <w:t xml:space="preserve"> if required. The architecture does not preclude the use of an</w:t>
      </w:r>
      <w:r w:rsidR="00D62493">
        <w:rPr>
          <w:lang w:val="en-GB"/>
        </w:rPr>
        <w:t>other</w:t>
      </w:r>
      <w:r w:rsidRPr="009E0DE1">
        <w:rPr>
          <w:lang w:val="en-GB"/>
        </w:rPr>
        <w:t xml:space="preserve"> intermediate function to help route Control Plane messages (e.g. like a DRA).</w:t>
      </w:r>
    </w:p>
    <w:p w:rsidR="00867F7B" w:rsidRPr="009E0DE1" w:rsidRDefault="00867F7B" w:rsidP="00867F7B">
      <w:pPr>
        <w:pStyle w:val="B1"/>
        <w:rPr>
          <w:lang w:val="en-GB"/>
        </w:rPr>
      </w:pPr>
      <w:r w:rsidRPr="009E0DE1">
        <w:rPr>
          <w:lang w:val="en-GB"/>
        </w:rPr>
        <w:t>-</w:t>
      </w:r>
      <w:r w:rsidRPr="009E0DE1">
        <w:rPr>
          <w:lang w:val="en-GB"/>
        </w:rPr>
        <w:tab/>
        <w:t xml:space="preserve">Minimize dependencies between the Access Network (AN) and the Core Network (CN). The architecture is defined with a converged core network with a common AN - CN interface which integrates different </w:t>
      </w:r>
      <w:r w:rsidR="00715A1B" w:rsidRPr="009E0DE1">
        <w:rPr>
          <w:lang w:val="en-GB"/>
        </w:rPr>
        <w:t xml:space="preserve">Access Types e.g. </w:t>
      </w:r>
      <w:r w:rsidRPr="009E0DE1">
        <w:rPr>
          <w:lang w:val="en-GB"/>
        </w:rPr>
        <w:t xml:space="preserve">3GPP </w:t>
      </w:r>
      <w:r w:rsidR="00715A1B" w:rsidRPr="009E0DE1">
        <w:rPr>
          <w:lang w:val="en-GB"/>
        </w:rPr>
        <w:t xml:space="preserve">access </w:t>
      </w:r>
      <w:r w:rsidRPr="009E0DE1">
        <w:rPr>
          <w:lang w:val="en-GB"/>
        </w:rPr>
        <w:t>and non-3GPP access.</w:t>
      </w:r>
    </w:p>
    <w:p w:rsidR="00867F7B" w:rsidRPr="009E0DE1" w:rsidRDefault="00867F7B" w:rsidP="00867F7B">
      <w:pPr>
        <w:pStyle w:val="B1"/>
        <w:rPr>
          <w:lang w:val="en-GB"/>
        </w:rPr>
      </w:pPr>
      <w:r w:rsidRPr="009E0DE1">
        <w:rPr>
          <w:lang w:val="en-GB"/>
        </w:rPr>
        <w:t>-</w:t>
      </w:r>
      <w:r w:rsidRPr="009E0DE1">
        <w:rPr>
          <w:lang w:val="en-GB"/>
        </w:rPr>
        <w:tab/>
        <w:t>Support a unified authentication framework.</w:t>
      </w:r>
    </w:p>
    <w:p w:rsidR="00867F7B" w:rsidRPr="009E0DE1" w:rsidRDefault="00867F7B" w:rsidP="00867F7B">
      <w:pPr>
        <w:pStyle w:val="B1"/>
        <w:rPr>
          <w:lang w:val="en-GB"/>
        </w:rPr>
      </w:pPr>
      <w:r w:rsidRPr="009E0DE1">
        <w:rPr>
          <w:lang w:val="en-GB"/>
        </w:rPr>
        <w:t>-</w:t>
      </w:r>
      <w:r w:rsidRPr="009E0DE1">
        <w:rPr>
          <w:lang w:val="en-GB"/>
        </w:rPr>
        <w:tab/>
        <w:t>Support "stateless" NFs, where the "compute" resource is decoupled from the "storage" resource.</w:t>
      </w:r>
    </w:p>
    <w:p w:rsidR="00867F7B" w:rsidRPr="009E0DE1" w:rsidRDefault="00867F7B" w:rsidP="00867F7B">
      <w:pPr>
        <w:pStyle w:val="B1"/>
        <w:rPr>
          <w:lang w:val="en-GB"/>
        </w:rPr>
      </w:pPr>
      <w:r w:rsidRPr="009E0DE1">
        <w:rPr>
          <w:lang w:val="en-GB"/>
        </w:rPr>
        <w:t>-</w:t>
      </w:r>
      <w:r w:rsidRPr="009E0DE1">
        <w:rPr>
          <w:lang w:val="en-GB"/>
        </w:rPr>
        <w:tab/>
        <w:t>Support capability exposure.</w:t>
      </w:r>
    </w:p>
    <w:p w:rsidR="00867F7B" w:rsidRPr="009E0DE1" w:rsidRDefault="00867F7B" w:rsidP="00867F7B">
      <w:pPr>
        <w:pStyle w:val="B1"/>
        <w:rPr>
          <w:lang w:val="en-GB"/>
        </w:rPr>
      </w:pPr>
      <w:r w:rsidRPr="009E0DE1">
        <w:rPr>
          <w:lang w:val="en-GB"/>
        </w:rPr>
        <w:t>-</w:t>
      </w:r>
      <w:r w:rsidRPr="009E0DE1">
        <w:rPr>
          <w:lang w:val="en-GB"/>
        </w:rPr>
        <w:tab/>
        <w:t>Support concurrent access to local and centralized services. To support low latency services and access to local data networks, UP functions can be deployed close to the Access Network.</w:t>
      </w:r>
    </w:p>
    <w:p w:rsidR="00867F7B" w:rsidRPr="009E0DE1" w:rsidRDefault="00867F7B" w:rsidP="00867F7B">
      <w:pPr>
        <w:pStyle w:val="B1"/>
        <w:rPr>
          <w:lang w:val="en-GB"/>
        </w:rPr>
      </w:pPr>
      <w:r w:rsidRPr="009E0DE1">
        <w:rPr>
          <w:lang w:val="en-GB"/>
        </w:rPr>
        <w:t>-</w:t>
      </w:r>
      <w:r w:rsidRPr="009E0DE1">
        <w:rPr>
          <w:lang w:val="en-GB"/>
        </w:rPr>
        <w:tab/>
        <w:t>Support roaming with both Home routed traffic as well as Local breakout traffic in the visited PLMN.</w:t>
      </w:r>
    </w:p>
    <w:p w:rsidR="00867F7B" w:rsidRPr="009E0DE1" w:rsidRDefault="00867F7B" w:rsidP="00867F7B">
      <w:pPr>
        <w:pStyle w:val="Heading2"/>
      </w:pPr>
      <w:bookmarkStart w:id="43" w:name="_Toc20149630"/>
      <w:bookmarkStart w:id="44" w:name="_Toc27846421"/>
      <w:bookmarkStart w:id="45" w:name="_Toc36187545"/>
      <w:bookmarkStart w:id="46" w:name="_Toc45183449"/>
      <w:r w:rsidRPr="009E0DE1">
        <w:t>4.2</w:t>
      </w:r>
      <w:r w:rsidRPr="009E0DE1">
        <w:tab/>
        <w:t>Architecture reference model</w:t>
      </w:r>
      <w:bookmarkEnd w:id="43"/>
      <w:bookmarkEnd w:id="44"/>
      <w:bookmarkEnd w:id="45"/>
      <w:bookmarkEnd w:id="46"/>
    </w:p>
    <w:p w:rsidR="00867F7B" w:rsidRPr="009E0DE1" w:rsidRDefault="00867F7B" w:rsidP="00867F7B">
      <w:pPr>
        <w:pStyle w:val="Heading3"/>
      </w:pPr>
      <w:bookmarkStart w:id="47" w:name="_Toc20149631"/>
      <w:bookmarkStart w:id="48" w:name="_Toc27846422"/>
      <w:bookmarkStart w:id="49" w:name="_Toc36187546"/>
      <w:bookmarkStart w:id="50" w:name="_Toc45183450"/>
      <w:r w:rsidRPr="009E0DE1">
        <w:t>4.2.1</w:t>
      </w:r>
      <w:r w:rsidRPr="009E0DE1">
        <w:tab/>
        <w:t>General</w:t>
      </w:r>
      <w:bookmarkEnd w:id="47"/>
      <w:bookmarkEnd w:id="48"/>
      <w:bookmarkEnd w:id="49"/>
      <w:bookmarkEnd w:id="50"/>
    </w:p>
    <w:p w:rsidR="00867F7B" w:rsidRPr="009E0DE1" w:rsidRDefault="00867F7B" w:rsidP="00867F7B">
      <w:pPr>
        <w:rPr>
          <w:lang w:eastAsia="zh-CN"/>
        </w:rPr>
      </w:pPr>
      <w:r w:rsidRPr="009E0DE1">
        <w:rPr>
          <w:lang w:eastAsia="zh-CN"/>
        </w:rPr>
        <w:t xml:space="preserve">This specification </w:t>
      </w:r>
      <w:r w:rsidRPr="009E0DE1">
        <w:t xml:space="preserve">describes the architecture for the 5G </w:t>
      </w:r>
      <w:r w:rsidR="00075F93" w:rsidRPr="009E0DE1">
        <w:t>System</w:t>
      </w:r>
      <w:r w:rsidRPr="009E0DE1">
        <w:t>. The 5G architecture is defined as service-based and the interaction between network functions is represented in two ways.</w:t>
      </w:r>
    </w:p>
    <w:p w:rsidR="00867F7B" w:rsidRPr="009E0DE1" w:rsidRDefault="00867F7B" w:rsidP="00867F7B">
      <w:pPr>
        <w:pStyle w:val="B1"/>
        <w:rPr>
          <w:lang w:val="en-GB" w:eastAsia="zh-CN"/>
        </w:rPr>
      </w:pPr>
      <w:r w:rsidRPr="009E0DE1">
        <w:rPr>
          <w:lang w:val="en-GB" w:eastAsia="zh-CN"/>
        </w:rPr>
        <w:t>-</w:t>
      </w:r>
      <w:r w:rsidRPr="009E0DE1">
        <w:rPr>
          <w:lang w:val="en-GB" w:eastAsia="zh-CN"/>
        </w:rPr>
        <w:tab/>
        <w:t>A service-based representation, where network functions (e.g. AMF) within the Control Plane enables other authorized network functions to access their services. This representation also includes point-to-point reference points where necessary.</w:t>
      </w:r>
    </w:p>
    <w:p w:rsidR="00867F7B" w:rsidRPr="009E0DE1" w:rsidRDefault="00867F7B" w:rsidP="00867F7B">
      <w:pPr>
        <w:pStyle w:val="B1"/>
        <w:rPr>
          <w:lang w:val="en-GB"/>
        </w:rPr>
      </w:pPr>
      <w:r w:rsidRPr="009E0DE1">
        <w:rPr>
          <w:lang w:val="en-GB"/>
        </w:rPr>
        <w:t>-</w:t>
      </w:r>
      <w:r w:rsidRPr="009E0DE1">
        <w:rPr>
          <w:lang w:val="en-GB"/>
        </w:rPr>
        <w:tab/>
        <w:t>A reference point representation, shows the interaction exist between the NF services in the network functions described by point-to-point reference point (e.g. N11) between any two network functions (e.g. AMF and SMF).</w:t>
      </w:r>
    </w:p>
    <w:p w:rsidR="00867F7B" w:rsidRPr="009E0DE1" w:rsidRDefault="00867F7B" w:rsidP="00867F7B">
      <w:r w:rsidRPr="009E0DE1">
        <w:t xml:space="preserve">Service-based interfaces are listed in </w:t>
      </w:r>
      <w:r w:rsidR="00B6630E" w:rsidRPr="009E0DE1">
        <w:t>clause </w:t>
      </w:r>
      <w:r w:rsidRPr="009E0DE1">
        <w:t xml:space="preserve">4.2.6. Reference points are listed in </w:t>
      </w:r>
      <w:r w:rsidR="00B6630E" w:rsidRPr="009E0DE1">
        <w:t>clause </w:t>
      </w:r>
      <w:r w:rsidRPr="009E0DE1">
        <w:t>4.2.7.</w:t>
      </w:r>
    </w:p>
    <w:p w:rsidR="00867F7B" w:rsidRPr="009E0DE1" w:rsidRDefault="00867F7B" w:rsidP="00867F7B">
      <w:r w:rsidRPr="009E0DE1">
        <w:t>Network functions within the 5GC Control Plane shall only use service-based interfaces for their interactions.</w:t>
      </w:r>
    </w:p>
    <w:p w:rsidR="00867F7B" w:rsidRPr="009E0DE1" w:rsidRDefault="00867F7B" w:rsidP="00867F7B">
      <w:pPr>
        <w:pStyle w:val="NO"/>
        <w:rPr>
          <w:lang w:val="en-GB"/>
        </w:rPr>
      </w:pPr>
      <w:r w:rsidRPr="009E0DE1">
        <w:rPr>
          <w:lang w:val="en-GB"/>
        </w:rPr>
        <w:t>NOTE</w:t>
      </w:r>
      <w:r w:rsidR="007C568C" w:rsidRPr="009E0DE1">
        <w:rPr>
          <w:lang w:val="en-GB"/>
        </w:rPr>
        <w:t> 1</w:t>
      </w:r>
      <w:r w:rsidRPr="009E0DE1">
        <w:rPr>
          <w:lang w:val="en-GB"/>
        </w:rPr>
        <w:t>:</w:t>
      </w:r>
      <w:r w:rsidRPr="009E0DE1">
        <w:rPr>
          <w:lang w:val="en-GB"/>
        </w:rPr>
        <w:tab/>
        <w:t xml:space="preserve">The interactions between NF services within one NF </w:t>
      </w:r>
      <w:r w:rsidR="00BC680B" w:rsidRPr="009E0DE1">
        <w:rPr>
          <w:lang w:val="en-GB"/>
        </w:rPr>
        <w:t xml:space="preserve">are </w:t>
      </w:r>
      <w:r w:rsidRPr="009E0DE1">
        <w:rPr>
          <w:lang w:val="en-GB"/>
        </w:rPr>
        <w:t xml:space="preserve">not specified in this </w:t>
      </w:r>
      <w:r w:rsidR="00BC680B" w:rsidRPr="009E0DE1">
        <w:rPr>
          <w:lang w:val="en-GB"/>
        </w:rPr>
        <w:t>R</w:t>
      </w:r>
      <w:r w:rsidRPr="009E0DE1">
        <w:rPr>
          <w:lang w:val="en-GB"/>
        </w:rPr>
        <w:t>elease</w:t>
      </w:r>
      <w:r w:rsidR="00BC680B" w:rsidRPr="009E0DE1">
        <w:rPr>
          <w:lang w:val="en-GB"/>
        </w:rPr>
        <w:t xml:space="preserve"> of the specification</w:t>
      </w:r>
      <w:r w:rsidRPr="009E0DE1">
        <w:rPr>
          <w:lang w:val="en-GB"/>
        </w:rPr>
        <w:t>.</w:t>
      </w:r>
    </w:p>
    <w:p w:rsidR="007C568C" w:rsidRPr="009E0DE1" w:rsidRDefault="007C568C" w:rsidP="007C568C">
      <w:pPr>
        <w:pStyle w:val="NO"/>
        <w:rPr>
          <w:lang w:val="en-GB"/>
        </w:rPr>
      </w:pPr>
      <w:r w:rsidRPr="009E0DE1">
        <w:rPr>
          <w:lang w:val="en-GB"/>
        </w:rPr>
        <w:lastRenderedPageBreak/>
        <w:t>NOTE 2:</w:t>
      </w:r>
      <w:r w:rsidRPr="009E0DE1">
        <w:rPr>
          <w:lang w:val="en-GB"/>
        </w:rPr>
        <w:tab/>
        <w:t>UPF does not provide any services in this Release of the specification, but can consume services provided by 5GC Control Plane NFs.</w:t>
      </w:r>
    </w:p>
    <w:p w:rsidR="00D62493" w:rsidRDefault="00D62493" w:rsidP="00D62493">
      <w:r>
        <w:t>NFs and NF services can communicate directly, referred to as Direct Communication, or indirectly via the SCP, referred to as Indirect Communication. For more information on communication options, see Annex E and clauses under 6.3.1 and 7.1.2.</w:t>
      </w:r>
    </w:p>
    <w:p w:rsidR="00867F7B" w:rsidRPr="009E0DE1" w:rsidRDefault="00867F7B" w:rsidP="00867F7B">
      <w:pPr>
        <w:pStyle w:val="Heading3"/>
      </w:pPr>
      <w:bookmarkStart w:id="51" w:name="_Toc20149632"/>
      <w:bookmarkStart w:id="52" w:name="_Toc27846423"/>
      <w:bookmarkStart w:id="53" w:name="_Toc36187547"/>
      <w:bookmarkStart w:id="54" w:name="_Toc45183451"/>
      <w:r w:rsidRPr="009E0DE1">
        <w:t>4.2.2</w:t>
      </w:r>
      <w:r w:rsidRPr="009E0DE1">
        <w:tab/>
        <w:t>Network Functions and entities</w:t>
      </w:r>
      <w:bookmarkEnd w:id="51"/>
      <w:bookmarkEnd w:id="52"/>
      <w:bookmarkEnd w:id="53"/>
      <w:bookmarkEnd w:id="54"/>
    </w:p>
    <w:p w:rsidR="00867F7B" w:rsidRPr="009E0DE1" w:rsidRDefault="00867F7B" w:rsidP="00867F7B">
      <w:r w:rsidRPr="009E0DE1">
        <w:t>The 5G System architecture consists of the following network functions (NF).</w:t>
      </w:r>
    </w:p>
    <w:p w:rsidR="00867F7B" w:rsidRPr="009E0DE1" w:rsidRDefault="00867F7B" w:rsidP="00867F7B">
      <w:pPr>
        <w:pStyle w:val="B1"/>
        <w:rPr>
          <w:lang w:val="en-GB"/>
        </w:rPr>
      </w:pPr>
      <w:r w:rsidRPr="009E0DE1">
        <w:rPr>
          <w:lang w:val="en-GB"/>
        </w:rPr>
        <w:t>-</w:t>
      </w:r>
      <w:r w:rsidRPr="009E0DE1">
        <w:rPr>
          <w:lang w:val="en-GB"/>
        </w:rPr>
        <w:tab/>
        <w:t>Authentication Server Function (AUSF)</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t>Access and Mobility Management Function (AMF)</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Data </w:t>
      </w:r>
      <w:r w:rsidR="00B5301A" w:rsidRPr="009E0DE1">
        <w:rPr>
          <w:lang w:val="en-GB"/>
        </w:rPr>
        <w:t xml:space="preserve">Network </w:t>
      </w:r>
      <w:r w:rsidRPr="009E0DE1">
        <w:rPr>
          <w:lang w:val="en-GB"/>
        </w:rPr>
        <w:t>(DN), e.g. operator services, Internet access or 3rd party services</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Unstructured Data Storage </w:t>
      </w:r>
      <w:r w:rsidR="00B5301A" w:rsidRPr="009E0DE1">
        <w:rPr>
          <w:lang w:val="en-GB"/>
        </w:rPr>
        <w:t>F</w:t>
      </w:r>
      <w:r w:rsidRPr="009E0DE1">
        <w:rPr>
          <w:lang w:val="en-GB"/>
        </w:rPr>
        <w:t>unction (UDSF)</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t>Network Exposure Function (NEF)</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r>
      <w:r w:rsidR="0082382B" w:rsidRPr="009E0DE1">
        <w:rPr>
          <w:lang w:val="en-GB"/>
        </w:rPr>
        <w:t xml:space="preserve">Network </w:t>
      </w:r>
      <w:r w:rsidRPr="009E0DE1">
        <w:rPr>
          <w:lang w:val="en-GB"/>
        </w:rPr>
        <w:t>Repository Function (NRF)</w:t>
      </w:r>
      <w:r w:rsidR="00545667">
        <w:rPr>
          <w:lang w:val="en-GB"/>
        </w:rPr>
        <w:t>.</w:t>
      </w:r>
    </w:p>
    <w:p w:rsidR="00545667" w:rsidRDefault="00545667" w:rsidP="006A24D9">
      <w:pPr>
        <w:pStyle w:val="B1"/>
        <w:rPr>
          <w:lang w:val="en-GB"/>
        </w:rPr>
      </w:pPr>
      <w:r>
        <w:rPr>
          <w:lang w:val="en-GB"/>
        </w:rPr>
        <w:t>-</w:t>
      </w:r>
      <w:r>
        <w:rPr>
          <w:lang w:val="en-GB"/>
        </w:rPr>
        <w:tab/>
        <w:t>Network Slice Specific Authentication and Authorization Function (NSSAAF).</w:t>
      </w:r>
    </w:p>
    <w:p w:rsidR="006A24D9" w:rsidRPr="009E0DE1" w:rsidRDefault="006A24D9" w:rsidP="006A24D9">
      <w:pPr>
        <w:pStyle w:val="B1"/>
        <w:rPr>
          <w:lang w:val="en-GB"/>
        </w:rPr>
      </w:pPr>
      <w:r w:rsidRPr="009E0DE1">
        <w:rPr>
          <w:lang w:val="en-GB"/>
        </w:rPr>
        <w:t>-</w:t>
      </w:r>
      <w:r w:rsidRPr="009E0DE1">
        <w:rPr>
          <w:lang w:val="en-GB"/>
        </w:rPr>
        <w:tab/>
        <w:t>Network Slice Selection Function (NSSF)</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Policy Control </w:t>
      </w:r>
      <w:r w:rsidR="00075F93" w:rsidRPr="009E0DE1">
        <w:rPr>
          <w:lang w:val="en-GB"/>
        </w:rPr>
        <w:t xml:space="preserve">Function </w:t>
      </w:r>
      <w:r w:rsidRPr="009E0DE1">
        <w:rPr>
          <w:lang w:val="en-GB"/>
        </w:rPr>
        <w:t>(PCF)</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t>Session Management Function (SMF)</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t>Unified Data Management (UDM)</w:t>
      </w:r>
      <w:r w:rsidR="00545667">
        <w:rPr>
          <w:lang w:val="en-GB"/>
        </w:rPr>
        <w:t>.</w:t>
      </w:r>
    </w:p>
    <w:p w:rsidR="007472A9" w:rsidRPr="009E0DE1" w:rsidRDefault="007472A9" w:rsidP="00867F7B">
      <w:pPr>
        <w:pStyle w:val="B1"/>
        <w:rPr>
          <w:lang w:val="en-GB"/>
        </w:rPr>
      </w:pPr>
      <w:r w:rsidRPr="009E0DE1">
        <w:rPr>
          <w:lang w:val="en-GB"/>
        </w:rPr>
        <w:t>-</w:t>
      </w:r>
      <w:r w:rsidRPr="009E0DE1">
        <w:rPr>
          <w:lang w:val="en-GB"/>
        </w:rPr>
        <w:tab/>
        <w:t>Unified Data Repository (UDR)</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User </w:t>
      </w:r>
      <w:r w:rsidR="00075F93" w:rsidRPr="009E0DE1">
        <w:rPr>
          <w:lang w:val="en-GB"/>
        </w:rPr>
        <w:t xml:space="preserve">Plane </w:t>
      </w:r>
      <w:r w:rsidRPr="009E0DE1">
        <w:rPr>
          <w:lang w:val="en-GB"/>
        </w:rPr>
        <w:t>Function (UPF)</w:t>
      </w:r>
      <w:r w:rsidR="00545667">
        <w:rPr>
          <w:lang w:val="en-GB"/>
        </w:rPr>
        <w:t>.</w:t>
      </w:r>
    </w:p>
    <w:p w:rsidR="004F7EC7" w:rsidRDefault="004F7EC7" w:rsidP="00867F7B">
      <w:pPr>
        <w:pStyle w:val="B1"/>
        <w:rPr>
          <w:lang w:val="en-GB"/>
        </w:rPr>
      </w:pPr>
      <w:r>
        <w:rPr>
          <w:lang w:val="en-GB"/>
        </w:rPr>
        <w:t>-</w:t>
      </w:r>
      <w:r>
        <w:rPr>
          <w:lang w:val="en-GB"/>
        </w:rPr>
        <w:tab/>
        <w:t>UE radio Capability Management Function (UCMF)</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t>Application Function (AF)</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t>User Equipment (UE)</w:t>
      </w:r>
      <w:r w:rsidR="00545667">
        <w:rPr>
          <w:lang w:val="en-GB"/>
        </w:rPr>
        <w:t>.</w:t>
      </w:r>
    </w:p>
    <w:p w:rsidR="00867F7B" w:rsidRPr="009E0DE1" w:rsidRDefault="00867F7B" w:rsidP="00867F7B">
      <w:pPr>
        <w:pStyle w:val="B1"/>
        <w:rPr>
          <w:lang w:val="en-GB"/>
        </w:rPr>
      </w:pPr>
      <w:r w:rsidRPr="009E0DE1">
        <w:rPr>
          <w:lang w:val="en-GB"/>
        </w:rPr>
        <w:t>-</w:t>
      </w:r>
      <w:r w:rsidRPr="009E0DE1">
        <w:rPr>
          <w:lang w:val="en-GB"/>
        </w:rPr>
        <w:tab/>
        <w:t>(Radio) Access Network ((R)AN)</w:t>
      </w:r>
      <w:r w:rsidR="00545667">
        <w:rPr>
          <w:lang w:val="en-GB"/>
        </w:rPr>
        <w:t>.</w:t>
      </w:r>
    </w:p>
    <w:p w:rsidR="003D630E" w:rsidRPr="009E0DE1" w:rsidRDefault="00162905" w:rsidP="003D630E">
      <w:pPr>
        <w:pStyle w:val="B1"/>
        <w:rPr>
          <w:lang w:val="en-GB"/>
        </w:rPr>
      </w:pPr>
      <w:r w:rsidRPr="009E0DE1">
        <w:rPr>
          <w:lang w:val="en-GB" w:eastAsia="zh-CN"/>
        </w:rPr>
        <w:t>-</w:t>
      </w:r>
      <w:r w:rsidRPr="009E0DE1">
        <w:rPr>
          <w:lang w:val="en-GB" w:eastAsia="zh-CN"/>
        </w:rPr>
        <w:tab/>
        <w:t>5G-</w:t>
      </w:r>
      <w:r w:rsidRPr="009E0DE1">
        <w:rPr>
          <w:lang w:val="en-GB"/>
        </w:rPr>
        <w:t>Equipment Identity Register (5G-EIR)</w:t>
      </w:r>
      <w:r w:rsidR="00545667">
        <w:rPr>
          <w:lang w:val="en-GB"/>
        </w:rPr>
        <w:t>.</w:t>
      </w:r>
    </w:p>
    <w:p w:rsidR="00E03A8E" w:rsidRPr="009E0DE1" w:rsidRDefault="00E03A8E" w:rsidP="00E03A8E">
      <w:pPr>
        <w:pStyle w:val="B1"/>
        <w:rPr>
          <w:lang w:val="en-GB"/>
        </w:rPr>
      </w:pPr>
      <w:r w:rsidRPr="009E0DE1">
        <w:rPr>
          <w:lang w:val="en-GB"/>
        </w:rPr>
        <w:t>-</w:t>
      </w:r>
      <w:r w:rsidRPr="009E0DE1">
        <w:rPr>
          <w:lang w:val="en-GB"/>
        </w:rPr>
        <w:tab/>
        <w:t>Network Data Analytics Function (NWDAF)</w:t>
      </w:r>
      <w:r w:rsidR="00545667">
        <w:rPr>
          <w:lang w:val="en-GB"/>
        </w:rPr>
        <w:t>.</w:t>
      </w:r>
    </w:p>
    <w:p w:rsidR="00D43474" w:rsidRPr="00821CF5" w:rsidRDefault="00D43474" w:rsidP="00D43474">
      <w:pPr>
        <w:pStyle w:val="B1"/>
        <w:rPr>
          <w:lang w:val="en-GB"/>
        </w:rPr>
      </w:pPr>
      <w:r>
        <w:t>-</w:t>
      </w:r>
      <w:r>
        <w:tab/>
      </w:r>
      <w:r w:rsidRPr="00B56148">
        <w:rPr>
          <w:noProof/>
          <w:lang w:val="en-GB"/>
        </w:rPr>
        <w:t>CHarging</w:t>
      </w:r>
      <w:r>
        <w:t xml:space="preserve"> Function (CHF)</w:t>
      </w:r>
      <w:r w:rsidR="00545667">
        <w:rPr>
          <w:lang w:val="en-GB"/>
        </w:rPr>
        <w:t>.</w:t>
      </w:r>
    </w:p>
    <w:p w:rsidR="00D43474" w:rsidRDefault="00D43474" w:rsidP="00B56148">
      <w:pPr>
        <w:pStyle w:val="NO"/>
      </w:pPr>
      <w:r>
        <w:t>NOTE:</w:t>
      </w:r>
      <w:r>
        <w:tab/>
        <w:t xml:space="preserve">The functional description of the CHF is specified in </w:t>
      </w:r>
      <w:r w:rsidR="00821CF5">
        <w:t>TS</w:t>
      </w:r>
      <w:r w:rsidR="00821CF5">
        <w:t> </w:t>
      </w:r>
      <w:r w:rsidR="00821CF5">
        <w:t>32.240</w:t>
      </w:r>
      <w:r w:rsidR="00821CF5">
        <w:t> </w:t>
      </w:r>
      <w:r w:rsidR="00821CF5">
        <w:t>[</w:t>
      </w:r>
      <w:r>
        <w:t>41].</w:t>
      </w:r>
    </w:p>
    <w:p w:rsidR="00D62493" w:rsidRDefault="00D62493" w:rsidP="00D62493">
      <w:r>
        <w:t>The 5G System architecture also comprises the following network entities:</w:t>
      </w:r>
    </w:p>
    <w:p w:rsidR="00D62493" w:rsidRPr="00821CF5" w:rsidRDefault="00D62493" w:rsidP="00D62493">
      <w:pPr>
        <w:pStyle w:val="B1"/>
        <w:rPr>
          <w:lang w:val="en-GB"/>
        </w:rPr>
      </w:pPr>
      <w:r>
        <w:t>-</w:t>
      </w:r>
      <w:r>
        <w:tab/>
        <w:t>Service Communication Proxy (SCP)</w:t>
      </w:r>
      <w:r w:rsidR="00545667">
        <w:rPr>
          <w:lang w:val="en-GB"/>
        </w:rPr>
        <w:t>.</w:t>
      </w:r>
    </w:p>
    <w:p w:rsidR="00D62493" w:rsidRPr="00821CF5" w:rsidRDefault="00D62493" w:rsidP="00D62493">
      <w:pPr>
        <w:pStyle w:val="B1"/>
        <w:rPr>
          <w:lang w:val="en-GB"/>
        </w:rPr>
      </w:pPr>
      <w:r>
        <w:t>-</w:t>
      </w:r>
      <w:r>
        <w:tab/>
        <w:t>Security Edge Protection Proxy (SEPP)</w:t>
      </w:r>
      <w:r w:rsidR="00545667">
        <w:rPr>
          <w:lang w:val="en-GB"/>
        </w:rPr>
        <w:t>.</w:t>
      </w:r>
    </w:p>
    <w:p w:rsidR="00D62493" w:rsidRDefault="00D62493" w:rsidP="00D62493">
      <w:r>
        <w:t>The functional descriptions of these Network Functions and entities are specified in clause 6.</w:t>
      </w:r>
    </w:p>
    <w:p w:rsidR="00B8057A" w:rsidRPr="00821CF5" w:rsidRDefault="00B8057A" w:rsidP="00B8057A">
      <w:pPr>
        <w:pStyle w:val="B1"/>
        <w:rPr>
          <w:lang w:val="en-GB"/>
        </w:rPr>
      </w:pPr>
      <w:r>
        <w:t>-</w:t>
      </w:r>
      <w:r>
        <w:tab/>
        <w:t>Non-3GPP InterWorking Function (N3IWF)</w:t>
      </w:r>
      <w:r w:rsidR="00545667">
        <w:rPr>
          <w:lang w:val="en-GB"/>
        </w:rPr>
        <w:t>.</w:t>
      </w:r>
    </w:p>
    <w:p w:rsidR="00B8057A" w:rsidRPr="00821CF5" w:rsidRDefault="00B8057A" w:rsidP="00B8057A">
      <w:pPr>
        <w:pStyle w:val="B1"/>
        <w:rPr>
          <w:lang w:val="en-GB"/>
        </w:rPr>
      </w:pPr>
      <w:r>
        <w:t>-</w:t>
      </w:r>
      <w:r>
        <w:tab/>
        <w:t>Trusted Non-3GPP Gateway Function (TNGF)</w:t>
      </w:r>
      <w:r w:rsidR="00545667">
        <w:rPr>
          <w:lang w:val="en-GB"/>
        </w:rPr>
        <w:t>.</w:t>
      </w:r>
    </w:p>
    <w:p w:rsidR="00B8057A" w:rsidRPr="00821CF5" w:rsidRDefault="00B8057A" w:rsidP="00B8057A">
      <w:pPr>
        <w:pStyle w:val="B1"/>
        <w:rPr>
          <w:lang w:val="en-GB"/>
        </w:rPr>
      </w:pPr>
      <w:r>
        <w:t>-</w:t>
      </w:r>
      <w:r>
        <w:tab/>
        <w:t>Wireline Access Gateway Function (W-AGF)</w:t>
      </w:r>
      <w:r w:rsidR="00545667">
        <w:rPr>
          <w:lang w:val="en-GB"/>
        </w:rPr>
        <w:t>.</w:t>
      </w:r>
    </w:p>
    <w:p w:rsidR="005C1261" w:rsidRPr="00821CF5" w:rsidRDefault="005C1261" w:rsidP="005C1261">
      <w:pPr>
        <w:pStyle w:val="B1"/>
        <w:rPr>
          <w:lang w:val="en-GB"/>
        </w:rPr>
      </w:pPr>
      <w:bookmarkStart w:id="55" w:name="_Toc20149633"/>
      <w:bookmarkStart w:id="56" w:name="_Toc27846424"/>
      <w:r>
        <w:t>-</w:t>
      </w:r>
      <w:r>
        <w:tab/>
        <w:t>Trusted WLAN Interworking Function (TWIF)</w:t>
      </w:r>
      <w:r w:rsidR="00545667">
        <w:rPr>
          <w:lang w:val="en-GB"/>
        </w:rPr>
        <w:t>.</w:t>
      </w:r>
    </w:p>
    <w:p w:rsidR="00867F7B" w:rsidRPr="009E0DE1" w:rsidRDefault="00867F7B" w:rsidP="00867F7B">
      <w:pPr>
        <w:pStyle w:val="Heading3"/>
      </w:pPr>
      <w:bookmarkStart w:id="57" w:name="_Toc36187548"/>
      <w:bookmarkStart w:id="58" w:name="_Toc45183452"/>
      <w:r w:rsidRPr="009E0DE1">
        <w:lastRenderedPageBreak/>
        <w:t>4.2.3</w:t>
      </w:r>
      <w:r w:rsidRPr="009E0DE1">
        <w:rPr>
          <w:lang w:eastAsia="zh-CN"/>
        </w:rPr>
        <w:tab/>
      </w:r>
      <w:r w:rsidRPr="009E0DE1">
        <w:t>Non-roaming reference architecture</w:t>
      </w:r>
      <w:bookmarkEnd w:id="55"/>
      <w:bookmarkEnd w:id="56"/>
      <w:bookmarkEnd w:id="57"/>
      <w:bookmarkEnd w:id="58"/>
    </w:p>
    <w:p w:rsidR="00867F7B" w:rsidRPr="009E0DE1" w:rsidRDefault="00867F7B" w:rsidP="00867F7B">
      <w:r w:rsidRPr="009E0DE1">
        <w:t>Figure 4.2.3-1 depicts the non-roaming reference architecture. Service-based interfaces are used within the Control Plane.</w:t>
      </w:r>
    </w:p>
    <w:p w:rsidR="00545667" w:rsidRDefault="00545667" w:rsidP="00821CF5">
      <w:pPr>
        <w:pStyle w:val="TH"/>
      </w:pPr>
      <w:r w:rsidRPr="008D6F30">
        <w:object w:dxaOrig="9778" w:dyaOrig="51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73.6pt;height:194.25pt" o:ole="">
            <v:imagedata r:id="rId10" o:title=""/>
          </v:shape>
          <o:OLEObject Type="Embed" ProgID="Visio.Drawing.15" ShapeID="_x0000_i1026" DrawAspect="Content" ObjectID="_1655797692" r:id="rId11"/>
        </w:object>
      </w:r>
    </w:p>
    <w:p w:rsidR="00867F7B" w:rsidRPr="009E0DE1" w:rsidRDefault="00867F7B" w:rsidP="00867F7B">
      <w:pPr>
        <w:pStyle w:val="TF"/>
        <w:rPr>
          <w:lang w:val="en-GB"/>
        </w:rPr>
      </w:pPr>
      <w:r w:rsidRPr="009E0DE1">
        <w:rPr>
          <w:lang w:val="en-GB"/>
        </w:rPr>
        <w:t>Figure 4.2.3-1: 5G System architecture</w:t>
      </w:r>
    </w:p>
    <w:p w:rsidR="00D62493" w:rsidRDefault="00D62493" w:rsidP="00B56148">
      <w:pPr>
        <w:pStyle w:val="NO"/>
      </w:pPr>
      <w:r>
        <w:t>NOTE:</w:t>
      </w:r>
      <w:r>
        <w:tab/>
        <w:t>If an SCP is deployed it can be used for indirect communication between NFs and NF services as described in Annex</w:t>
      </w:r>
      <w:r>
        <w:rPr>
          <w:lang w:val="en-GB"/>
        </w:rPr>
        <w:t> </w:t>
      </w:r>
      <w:r>
        <w:t>E. SCP does not expose services itself.</w:t>
      </w:r>
    </w:p>
    <w:p w:rsidR="00867F7B" w:rsidRPr="009E0DE1" w:rsidRDefault="00867F7B" w:rsidP="00867F7B">
      <w:r w:rsidRPr="009E0DE1">
        <w:t>Figure 4.2.3-2 depicts the 5G System architecture in the non-roaming case, using the reference point representation showing how various network functions interact with each other.</w:t>
      </w:r>
    </w:p>
    <w:p w:rsidR="00545667" w:rsidRDefault="00545667" w:rsidP="00821CF5">
      <w:pPr>
        <w:pStyle w:val="TH"/>
      </w:pPr>
      <w:r w:rsidRPr="009E0DE1">
        <w:object w:dxaOrig="10485" w:dyaOrig="7845">
          <v:shape id="_x0000_i1028" type="#_x0000_t75" style="width:417.75pt;height:279.85pt" o:ole="">
            <v:imagedata r:id="rId12" o:title=""/>
          </v:shape>
          <o:OLEObject Type="Embed" ProgID="Visio.Drawing.11" ShapeID="_x0000_i1028" DrawAspect="Content" ObjectID="_1655797693" r:id="rId13"/>
        </w:object>
      </w:r>
    </w:p>
    <w:p w:rsidR="00867F7B" w:rsidRPr="009E0DE1" w:rsidRDefault="00867F7B" w:rsidP="00B56148">
      <w:pPr>
        <w:pStyle w:val="NF"/>
      </w:pPr>
      <w:r w:rsidRPr="009E0DE1">
        <w:t>NOTE </w:t>
      </w:r>
      <w:r w:rsidR="008D7F9C" w:rsidRPr="009E0DE1">
        <w:t>1</w:t>
      </w:r>
      <w:r w:rsidRPr="009E0DE1">
        <w:t>:</w:t>
      </w:r>
      <w:r w:rsidRPr="009E0DE1">
        <w:tab/>
        <w:t>N9, N14 are not shown in all other figures however they may also be applicable for other scenarios.</w:t>
      </w:r>
    </w:p>
    <w:p w:rsidR="00867F7B" w:rsidRPr="009E0DE1" w:rsidRDefault="00867F7B" w:rsidP="00B56148">
      <w:pPr>
        <w:pStyle w:val="NF"/>
      </w:pPr>
      <w:r w:rsidRPr="009E0DE1">
        <w:t>NOTE </w:t>
      </w:r>
      <w:r w:rsidR="008D7F9C" w:rsidRPr="009E0DE1">
        <w:t>2</w:t>
      </w:r>
      <w:r w:rsidRPr="009E0DE1">
        <w:t>:</w:t>
      </w:r>
      <w:r w:rsidRPr="009E0DE1">
        <w:tab/>
        <w:t xml:space="preserve">For the sake of clarity of the point-to-point diagrams, the UDSF, NEF and NRF have not been depicted. However, all depicted Network Functions can interact with the UDSF, </w:t>
      </w:r>
      <w:r w:rsidR="007472A9" w:rsidRPr="009E0DE1">
        <w:t xml:space="preserve">UDR, </w:t>
      </w:r>
      <w:r w:rsidRPr="009E0DE1">
        <w:t>NEF and NRF as necessary.</w:t>
      </w:r>
    </w:p>
    <w:p w:rsidR="007472A9" w:rsidRPr="009E0DE1" w:rsidRDefault="00867F7B" w:rsidP="00B56148">
      <w:pPr>
        <w:pStyle w:val="NF"/>
      </w:pPr>
      <w:r w:rsidRPr="009E0DE1">
        <w:t>NOTE </w:t>
      </w:r>
      <w:r w:rsidR="008D7F9C" w:rsidRPr="009E0DE1">
        <w:t>3</w:t>
      </w:r>
      <w:r w:rsidRPr="009E0DE1">
        <w:t>:</w:t>
      </w:r>
      <w:r w:rsidRPr="009E0DE1">
        <w:tab/>
        <w:t xml:space="preserve">The UDM </w:t>
      </w:r>
      <w:r w:rsidR="007472A9" w:rsidRPr="009E0DE1">
        <w:t>uses</w:t>
      </w:r>
      <w:r w:rsidR="007472A9" w:rsidRPr="009E0DE1">
        <w:rPr>
          <w:rFonts w:eastAsia="SimSun"/>
          <w:lang w:eastAsia="zh-CN"/>
        </w:rPr>
        <w:t xml:space="preserve"> subscription data and authentication data </w:t>
      </w:r>
      <w:r w:rsidR="0074687C" w:rsidRPr="009E0DE1">
        <w:rPr>
          <w:rFonts w:eastAsia="SimSun"/>
          <w:lang w:eastAsia="zh-CN"/>
        </w:rPr>
        <w:t xml:space="preserve">and the PCF uses policy data </w:t>
      </w:r>
      <w:r w:rsidR="007472A9" w:rsidRPr="009E0DE1">
        <w:rPr>
          <w:rFonts w:eastAsia="SimSun"/>
          <w:lang w:eastAsia="zh-CN"/>
        </w:rPr>
        <w:t>that may be stored in UDR</w:t>
      </w:r>
      <w:r w:rsidR="0074687C" w:rsidRPr="009E0DE1">
        <w:rPr>
          <w:rFonts w:eastAsia="SimSun"/>
          <w:lang w:eastAsia="zh-CN"/>
        </w:rPr>
        <w:t xml:space="preserve"> (refer to </w:t>
      </w:r>
      <w:r w:rsidR="00F26CC9" w:rsidRPr="009E0DE1">
        <w:rPr>
          <w:rFonts w:eastAsia="SimSun"/>
          <w:lang w:eastAsia="zh-CN"/>
        </w:rPr>
        <w:t>clause </w:t>
      </w:r>
      <w:r w:rsidR="0074687C" w:rsidRPr="009E0DE1">
        <w:rPr>
          <w:rFonts w:eastAsia="SimSun"/>
          <w:lang w:eastAsia="zh-CN"/>
        </w:rPr>
        <w:t>4.2.5)</w:t>
      </w:r>
      <w:r w:rsidRPr="009E0DE1">
        <w:t>.</w:t>
      </w:r>
    </w:p>
    <w:p w:rsidR="00867F7B" w:rsidRPr="009E0DE1" w:rsidRDefault="007472A9" w:rsidP="00B56148">
      <w:pPr>
        <w:pStyle w:val="NF"/>
      </w:pPr>
      <w:r w:rsidRPr="009E0DE1">
        <w:t>NOTE </w:t>
      </w:r>
      <w:r w:rsidR="008D7F9C" w:rsidRPr="009E0DE1">
        <w:t>4</w:t>
      </w:r>
      <w:r w:rsidRPr="009E0DE1">
        <w:t>:</w:t>
      </w:r>
      <w:r w:rsidRPr="009E0DE1">
        <w:tab/>
      </w:r>
      <w:r w:rsidR="00867F7B" w:rsidRPr="009E0DE1">
        <w:t xml:space="preserve">For clarity, </w:t>
      </w:r>
      <w:r w:rsidR="00867F7B" w:rsidRPr="009E0DE1">
        <w:rPr>
          <w:lang w:eastAsia="zh-CN"/>
        </w:rPr>
        <w:t>the UDR and its connections with other NFs, e.g. PCF, are not depicted in the point-to-point and service-based architecture diagrams</w:t>
      </w:r>
      <w:r w:rsidR="00867F7B" w:rsidRPr="009E0DE1">
        <w:t>.</w:t>
      </w:r>
      <w:r w:rsidR="0074687C" w:rsidRPr="009E0DE1">
        <w:t xml:space="preserve"> For more information on data storage architectures refer to </w:t>
      </w:r>
      <w:r w:rsidR="00F26CC9" w:rsidRPr="009E0DE1">
        <w:t>clause </w:t>
      </w:r>
      <w:r w:rsidR="0074687C" w:rsidRPr="009E0DE1">
        <w:t>4.2.5.</w:t>
      </w:r>
    </w:p>
    <w:p w:rsidR="00E03A8E" w:rsidRDefault="00E03A8E" w:rsidP="00D62493">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rsidR="00310BA3">
        <w:rPr>
          <w:lang w:val="en-GB"/>
        </w:rPr>
        <w:t xml:space="preserve"> TS 23.288 [86]</w:t>
      </w:r>
      <w:r w:rsidRPr="009E0DE1">
        <w:t>.</w:t>
      </w:r>
    </w:p>
    <w:p w:rsidR="00D62493" w:rsidRPr="009E0DE1" w:rsidRDefault="00D62493" w:rsidP="00B56148">
      <w:pPr>
        <w:pStyle w:val="NF"/>
      </w:pPr>
    </w:p>
    <w:p w:rsidR="00D62493" w:rsidRPr="009E0DE1" w:rsidRDefault="00D62493" w:rsidP="00D62493">
      <w:pPr>
        <w:pStyle w:val="TF"/>
        <w:rPr>
          <w:lang w:val="en-GB"/>
        </w:rPr>
      </w:pPr>
      <w:r w:rsidRPr="009E0DE1">
        <w:rPr>
          <w:lang w:val="en-GB"/>
        </w:rPr>
        <w:t>Figure 4.2</w:t>
      </w:r>
      <w:r w:rsidRPr="009E0DE1">
        <w:rPr>
          <w:lang w:val="en-GB" w:eastAsia="zh-CN"/>
        </w:rPr>
        <w:t>.</w:t>
      </w:r>
      <w:r w:rsidRPr="009E0DE1">
        <w:rPr>
          <w:lang w:val="en-GB"/>
        </w:rPr>
        <w:t>3-2: Non-Roaming 5G System Architecture in reference point representation</w:t>
      </w:r>
    </w:p>
    <w:p w:rsidR="00867F7B" w:rsidRPr="009E0DE1" w:rsidRDefault="00867F7B" w:rsidP="00867F7B">
      <w:r w:rsidRPr="009E0DE1">
        <w:t xml:space="preserve">Figure 4.2.3-3 depicts the non-roaming architecture for UEs concurrently accessing two (e.g. local and central) data networks using multiple </w:t>
      </w:r>
      <w:r w:rsidR="00AB61E3" w:rsidRPr="009E0DE1">
        <w:t>PDU Session</w:t>
      </w:r>
      <w:r w:rsidRPr="009E0DE1">
        <w:t xml:space="preserve">s, using the reference point representation. This figure shows the architecture for multiple </w:t>
      </w:r>
      <w:r w:rsidR="00AB61E3" w:rsidRPr="009E0DE1">
        <w:t>PDU Session</w:t>
      </w:r>
      <w:r w:rsidRPr="009E0DE1">
        <w:t xml:space="preserve">s where two SMFs are selected for the two different </w:t>
      </w:r>
      <w:r w:rsidR="00AB61E3" w:rsidRPr="009E0DE1">
        <w:t>PDU Session</w:t>
      </w:r>
      <w:r w:rsidRPr="009E0DE1">
        <w:t xml:space="preserve">s. However, each SMF may also have the capability to control both a local and a central UPF within a </w:t>
      </w:r>
      <w:r w:rsidR="00AB61E3" w:rsidRPr="009E0DE1">
        <w:t>PDU Session</w:t>
      </w:r>
      <w:r w:rsidRPr="009E0DE1">
        <w:t>.</w:t>
      </w:r>
    </w:p>
    <w:p w:rsidR="00545667" w:rsidRDefault="00545667" w:rsidP="00821CF5">
      <w:pPr>
        <w:pStyle w:val="TH"/>
      </w:pPr>
      <w:r w:rsidRPr="009E0DE1">
        <w:object w:dxaOrig="9645" w:dyaOrig="5940">
          <v:shape id="_x0000_i1030" type="#_x0000_t75" style="width:471.4pt;height:258.1pt" o:ole="">
            <v:imagedata r:id="rId14" o:title=""/>
          </v:shape>
          <o:OLEObject Type="Embed" ProgID="Visio.Drawing.11" ShapeID="_x0000_i1030" DrawAspect="Content" ObjectID="_1655797694" r:id="rId15"/>
        </w:object>
      </w:r>
    </w:p>
    <w:p w:rsidR="00867F7B" w:rsidRPr="009E0DE1" w:rsidRDefault="00867F7B" w:rsidP="00867F7B">
      <w:pPr>
        <w:pStyle w:val="TF"/>
        <w:rPr>
          <w:lang w:val="en-GB"/>
        </w:rPr>
      </w:pPr>
      <w:r w:rsidRPr="009E0DE1">
        <w:rPr>
          <w:lang w:val="en-GB"/>
        </w:rPr>
        <w:t xml:space="preserve">Figure 4.2.3-3: Applying non-roaming 5G System architecture for multiple </w:t>
      </w:r>
      <w:r w:rsidR="00AB61E3" w:rsidRPr="009E0DE1">
        <w:rPr>
          <w:lang w:val="en-GB"/>
        </w:rPr>
        <w:t>PDU Session</w:t>
      </w:r>
      <w:r w:rsidRPr="009E0DE1">
        <w:rPr>
          <w:lang w:val="en-GB"/>
        </w:rPr>
        <w:t xml:space="preserve"> in reference point representation</w:t>
      </w:r>
    </w:p>
    <w:p w:rsidR="00867F7B" w:rsidRPr="009E0DE1" w:rsidRDefault="00867F7B" w:rsidP="00867F7B">
      <w:r w:rsidRPr="009E0DE1">
        <w:t xml:space="preserve">Figure 4.2.3-4 depicts the non-roaming architecture in </w:t>
      </w:r>
      <w:r w:rsidR="00460375" w:rsidRPr="009E0DE1">
        <w:t xml:space="preserve">the </w:t>
      </w:r>
      <w:r w:rsidRPr="009E0DE1">
        <w:t xml:space="preserve">case </w:t>
      </w:r>
      <w:r w:rsidR="00460375" w:rsidRPr="009E0DE1">
        <w:t xml:space="preserve">of </w:t>
      </w:r>
      <w:r w:rsidRPr="009E0DE1">
        <w:t xml:space="preserve">concurrent access to two (e.g. local and central) data networks is provided within a single </w:t>
      </w:r>
      <w:r w:rsidR="00AB61E3" w:rsidRPr="009E0DE1">
        <w:t>PDU Session</w:t>
      </w:r>
      <w:r w:rsidRPr="009E0DE1">
        <w:t>, using the reference point representation.</w:t>
      </w:r>
    </w:p>
    <w:p w:rsidR="00545667" w:rsidRDefault="00545667" w:rsidP="00821CF5">
      <w:pPr>
        <w:pStyle w:val="TH"/>
      </w:pPr>
      <w:r w:rsidRPr="00F80222">
        <w:rPr>
          <w:rFonts w:eastAsia="DengXian"/>
        </w:rPr>
        <w:object w:dxaOrig="10365" w:dyaOrig="6330">
          <v:shape id="_x0000_i1032" type="#_x0000_t75" style="width:421.15pt;height:257.45pt" o:ole="">
            <v:imagedata r:id="rId16" o:title=""/>
          </v:shape>
          <o:OLEObject Type="Embed" ProgID="Visio.Drawing.11" ShapeID="_x0000_i1032" DrawAspect="Content" ObjectID="_1655797695" r:id="rId17"/>
        </w:object>
      </w:r>
    </w:p>
    <w:p w:rsidR="00867F7B" w:rsidRPr="009E0DE1" w:rsidRDefault="00867F7B" w:rsidP="00867F7B">
      <w:pPr>
        <w:pStyle w:val="TF"/>
        <w:rPr>
          <w:lang w:val="en-GB"/>
        </w:rPr>
      </w:pPr>
      <w:r w:rsidRPr="009E0DE1">
        <w:rPr>
          <w:lang w:val="en-GB"/>
        </w:rPr>
        <w:t xml:space="preserve">Figure 4.2.3-4: Applying non-roaming 5G System architecture for concurrent access to two (e.g. local and central) data networks (single </w:t>
      </w:r>
      <w:r w:rsidR="00AB61E3" w:rsidRPr="009E0DE1">
        <w:rPr>
          <w:lang w:val="en-GB"/>
        </w:rPr>
        <w:t>PDU Session</w:t>
      </w:r>
      <w:r w:rsidRPr="009E0DE1">
        <w:rPr>
          <w:lang w:val="en-GB"/>
        </w:rPr>
        <w:t xml:space="preserve"> option) in reference point representation</w:t>
      </w:r>
    </w:p>
    <w:p w:rsidR="00FA19C1" w:rsidRPr="009E0DE1" w:rsidRDefault="00FA19C1" w:rsidP="00FA19C1">
      <w:r w:rsidRPr="009E0DE1">
        <w:t>Figure 4.2.3-5 depicts the non-roaming architecture for Network Exposure Function, using reference point representation.</w:t>
      </w:r>
    </w:p>
    <w:p w:rsidR="00FA19C1" w:rsidRPr="009E0DE1" w:rsidRDefault="00FA19C1" w:rsidP="00FA19C1">
      <w:pPr>
        <w:pStyle w:val="TH"/>
        <w:rPr>
          <w:lang w:val="en-GB"/>
        </w:rPr>
      </w:pPr>
      <w:r w:rsidRPr="009E0DE1">
        <w:rPr>
          <w:lang w:val="en-GB"/>
        </w:rPr>
        <w:object w:dxaOrig="10020" w:dyaOrig="7500">
          <v:shape id="_x0000_i1033" type="#_x0000_t75" style="width:372.9pt;height:279.15pt" o:ole="">
            <v:imagedata r:id="rId18" o:title=""/>
          </v:shape>
          <o:OLEObject Type="Embed" ProgID="Visio.Drawing.15" ShapeID="_x0000_i1033" DrawAspect="Content" ObjectID="_1655797696" r:id="rId19"/>
        </w:object>
      </w:r>
    </w:p>
    <w:p w:rsidR="00FA19C1" w:rsidRPr="009E0DE1" w:rsidRDefault="00FA19C1" w:rsidP="00FA19C1">
      <w:pPr>
        <w:pStyle w:val="TF"/>
        <w:rPr>
          <w:lang w:val="en-GB"/>
        </w:rPr>
      </w:pPr>
      <w:r w:rsidRPr="009E0DE1">
        <w:rPr>
          <w:lang w:val="en-GB"/>
        </w:rPr>
        <w:t>Figure 4.2.3-5: Non-roaming architecture for Network Exposure Function in reference point representation</w:t>
      </w:r>
    </w:p>
    <w:p w:rsidR="00FA19C1" w:rsidRPr="009E0DE1" w:rsidRDefault="00FA19C1" w:rsidP="00FA19C1">
      <w:pPr>
        <w:pStyle w:val="NO"/>
        <w:rPr>
          <w:lang w:val="en-GB"/>
        </w:rPr>
      </w:pPr>
      <w:r w:rsidRPr="009E0DE1">
        <w:rPr>
          <w:lang w:val="en-GB"/>
        </w:rPr>
        <w:t>NOTE 1:</w:t>
      </w:r>
      <w:r w:rsidRPr="009E0DE1">
        <w:rPr>
          <w:lang w:val="en-GB"/>
        </w:rPr>
        <w:tab/>
        <w:t xml:space="preserve">In figure 4.2.3-5, Trust domain for NEF is same as Trust domain for SCEF as defined in </w:t>
      </w:r>
      <w:r w:rsidR="00821CF5" w:rsidRPr="009E0DE1">
        <w:rPr>
          <w:lang w:val="en-GB"/>
        </w:rPr>
        <w:t>TS</w:t>
      </w:r>
      <w:r w:rsidR="00821CF5">
        <w:rPr>
          <w:lang w:val="en-GB"/>
        </w:rPr>
        <w:t> </w:t>
      </w:r>
      <w:r w:rsidR="00821CF5" w:rsidRPr="009E0DE1">
        <w:rPr>
          <w:lang w:val="en-GB"/>
        </w:rPr>
        <w:t>23.682</w:t>
      </w:r>
      <w:r w:rsidR="00821CF5">
        <w:rPr>
          <w:lang w:val="en-GB"/>
        </w:rPr>
        <w:t> </w:t>
      </w:r>
      <w:r w:rsidR="00821CF5" w:rsidRPr="009E0DE1">
        <w:rPr>
          <w:lang w:val="en-GB"/>
        </w:rPr>
        <w:t>[</w:t>
      </w:r>
      <w:r w:rsidRPr="009E0DE1">
        <w:rPr>
          <w:lang w:val="en-GB"/>
        </w:rPr>
        <w:t>36].</w:t>
      </w:r>
    </w:p>
    <w:p w:rsidR="00FA19C1" w:rsidRPr="009E0DE1" w:rsidRDefault="00FA19C1" w:rsidP="00FA19C1">
      <w:pPr>
        <w:pStyle w:val="NO"/>
        <w:rPr>
          <w:lang w:val="en-GB"/>
        </w:rPr>
      </w:pPr>
      <w:r w:rsidRPr="009E0DE1">
        <w:rPr>
          <w:lang w:val="en-GB"/>
        </w:rPr>
        <w:t>NOTE 2:</w:t>
      </w:r>
      <w:r w:rsidRPr="009E0DE1">
        <w:rPr>
          <w:lang w:val="en-GB"/>
        </w:rPr>
        <w:tab/>
        <w:t>In figure 4.2.3-5, 3GPP Interface represents southbound interfaces between NEF and 5GC Network Functions e.g. N29 interface between NEF and SMF, N30 interface between NEF and PCF, etc. All southbound interfaces from NEF are not shown for the sake of simplicity.</w:t>
      </w:r>
    </w:p>
    <w:p w:rsidR="00867F7B" w:rsidRPr="009E0DE1" w:rsidRDefault="00867F7B" w:rsidP="00867F7B">
      <w:pPr>
        <w:pStyle w:val="Heading3"/>
      </w:pPr>
      <w:bookmarkStart w:id="59" w:name="_Toc20149634"/>
      <w:bookmarkStart w:id="60" w:name="_Toc27846425"/>
      <w:bookmarkStart w:id="61" w:name="_Toc36187549"/>
      <w:bookmarkStart w:id="62" w:name="_Toc45183453"/>
      <w:r w:rsidRPr="009E0DE1">
        <w:t>4.2.4</w:t>
      </w:r>
      <w:r w:rsidRPr="009E0DE1">
        <w:rPr>
          <w:lang w:eastAsia="zh-CN"/>
        </w:rPr>
        <w:tab/>
      </w:r>
      <w:r w:rsidRPr="009E0DE1">
        <w:t>Roaming reference architectures</w:t>
      </w:r>
      <w:bookmarkEnd w:id="59"/>
      <w:bookmarkEnd w:id="60"/>
      <w:bookmarkEnd w:id="61"/>
      <w:bookmarkEnd w:id="62"/>
    </w:p>
    <w:p w:rsidR="00867F7B" w:rsidRPr="009E0DE1" w:rsidRDefault="00867F7B" w:rsidP="00867F7B">
      <w:r w:rsidRPr="009E0DE1">
        <w:t>Figure 4.2.4-1 depicts the 5G System roaming architecture with local breakout with service-based interfaces within the Control Plane.</w:t>
      </w:r>
    </w:p>
    <w:p w:rsidR="00545667" w:rsidRDefault="00545667" w:rsidP="00545667">
      <w:pPr>
        <w:pStyle w:val="TH"/>
      </w:pPr>
      <w:r w:rsidRPr="009E0DE1">
        <w:object w:dxaOrig="9450" w:dyaOrig="3855">
          <v:shape id="_x0000_i1036" type="#_x0000_t75" style="width:479.55pt;height:197.65pt" o:ole="">
            <v:imagedata r:id="rId20" o:title=""/>
          </v:shape>
          <o:OLEObject Type="Embed" ProgID="Visio.Drawing.11" ShapeID="_x0000_i1036" DrawAspect="Content" ObjectID="_1655797697" r:id="rId21"/>
        </w:object>
      </w:r>
    </w:p>
    <w:p w:rsidR="00867F7B" w:rsidRPr="009E0DE1" w:rsidRDefault="00867F7B" w:rsidP="00867F7B">
      <w:pPr>
        <w:pStyle w:val="TF"/>
        <w:rPr>
          <w:lang w:val="en-GB"/>
        </w:rPr>
      </w:pPr>
      <w:r w:rsidRPr="009E0DE1">
        <w:rPr>
          <w:lang w:val="en-GB"/>
        </w:rPr>
        <w:t>Figure 4.2.4-1</w:t>
      </w:r>
      <w:r w:rsidR="00096AA7">
        <w:rPr>
          <w:lang w:val="en-GB"/>
        </w:rPr>
        <w:t>:</w:t>
      </w:r>
      <w:r w:rsidRPr="009E0DE1">
        <w:rPr>
          <w:lang w:val="en-GB"/>
        </w:rPr>
        <w:t xml:space="preserve"> Roaming 5G System architecture- local breakout scenario in service-based interface representation</w:t>
      </w:r>
    </w:p>
    <w:p w:rsidR="009C4B0E" w:rsidRPr="009E0DE1" w:rsidRDefault="009C4B0E" w:rsidP="0009778E">
      <w:pPr>
        <w:pStyle w:val="NO"/>
        <w:rPr>
          <w:lang w:val="en-GB"/>
        </w:rPr>
      </w:pPr>
      <w:r w:rsidRPr="009E0DE1">
        <w:rPr>
          <w:lang w:val="en-GB"/>
        </w:rPr>
        <w:lastRenderedPageBreak/>
        <w:t>NOTE</w:t>
      </w:r>
      <w:r w:rsidR="008D7F9C" w:rsidRPr="009E0DE1">
        <w:rPr>
          <w:lang w:val="en-GB"/>
        </w:rPr>
        <w:t> 1</w:t>
      </w:r>
      <w:r w:rsidRPr="009E0DE1">
        <w:rPr>
          <w:lang w:val="en-GB"/>
        </w:rPr>
        <w:t>:</w:t>
      </w:r>
      <w:r w:rsidRPr="009E0DE1">
        <w:rPr>
          <w:lang w:val="en-GB"/>
        </w:rPr>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rsidR="00D62493" w:rsidRDefault="00D62493" w:rsidP="00B56148">
      <w:pPr>
        <w:pStyle w:val="NO"/>
      </w:pPr>
      <w:r>
        <w:t>NOTE</w:t>
      </w:r>
      <w:r>
        <w:rPr>
          <w:lang w:val="en-GB"/>
        </w:rPr>
        <w:t> 2</w:t>
      </w:r>
      <w:r>
        <w:t>:</w:t>
      </w:r>
      <w:r>
        <w:tab/>
        <w:t>An SCP can be used for indirect communication between NFs and NF services within theVPLMN, within the HPLMN, or in within both VPLMN and HPLMN. For simplicity, the SCP is not shown in the roaming architecture.</w:t>
      </w:r>
    </w:p>
    <w:p w:rsidR="00867F7B" w:rsidRPr="009E0DE1" w:rsidRDefault="00867F7B" w:rsidP="00867F7B">
      <w:r w:rsidRPr="009E0DE1">
        <w:t xml:space="preserve">Figure 4.2.4-3 depicts the 5G System roaming architecture in </w:t>
      </w:r>
      <w:r w:rsidR="00460375" w:rsidRPr="009E0DE1">
        <w:t xml:space="preserve">the </w:t>
      </w:r>
      <w:r w:rsidRPr="009E0DE1">
        <w:t xml:space="preserve">case of home routed scenario </w:t>
      </w:r>
      <w:r w:rsidR="00D7448B" w:rsidRPr="009E0DE1">
        <w:t xml:space="preserve">with </w:t>
      </w:r>
      <w:r w:rsidRPr="009E0DE1">
        <w:t>service-based interfaces within the Control Plane.</w:t>
      </w:r>
    </w:p>
    <w:p w:rsidR="00545667" w:rsidRDefault="00545667" w:rsidP="00545667">
      <w:pPr>
        <w:pStyle w:val="TH"/>
      </w:pPr>
      <w:r w:rsidRPr="009E0DE1">
        <w:object w:dxaOrig="9510" w:dyaOrig="3735">
          <v:shape id="_x0000_i1039" type="#_x0000_t75" style="width:479.55pt;height:189.5pt" o:ole="">
            <v:imagedata r:id="rId22" o:title=""/>
          </v:shape>
          <o:OLEObject Type="Embed" ProgID="Visio.Drawing.11" ShapeID="_x0000_i1039" DrawAspect="Content" ObjectID="_1655797698" r:id="rId23"/>
        </w:object>
      </w:r>
    </w:p>
    <w:p w:rsidR="00867F7B" w:rsidRPr="009E0DE1" w:rsidRDefault="00867F7B" w:rsidP="00867F7B">
      <w:pPr>
        <w:pStyle w:val="TF"/>
        <w:tabs>
          <w:tab w:val="left" w:pos="1276"/>
        </w:tabs>
        <w:rPr>
          <w:lang w:val="en-GB"/>
        </w:rPr>
      </w:pPr>
      <w:r w:rsidRPr="009E0DE1">
        <w:rPr>
          <w:lang w:val="en-GB"/>
        </w:rPr>
        <w:t>Figure 4.2.4-3</w:t>
      </w:r>
      <w:r w:rsidR="00096AA7">
        <w:rPr>
          <w:lang w:val="en-GB"/>
        </w:rPr>
        <w:t>:</w:t>
      </w:r>
      <w:r w:rsidRPr="009E0DE1">
        <w:rPr>
          <w:lang w:val="en-GB"/>
        </w:rPr>
        <w:t xml:space="preserve"> Roaming 5G System architecture - home routed scenario in service-based interface representation</w:t>
      </w:r>
    </w:p>
    <w:p w:rsidR="00D62493" w:rsidRDefault="00D62493" w:rsidP="00D62493">
      <w:pPr>
        <w:pStyle w:val="NO"/>
      </w:pPr>
      <w:r>
        <w:t>NOTE</w:t>
      </w:r>
      <w:r>
        <w:rPr>
          <w:lang w:val="en-GB"/>
        </w:rPr>
        <w:t> 3</w:t>
      </w:r>
      <w:r>
        <w:t>:</w:t>
      </w:r>
      <w:r>
        <w:tab/>
        <w:t>An SCP can be used for indirect communication between NFs and NF services within the</w:t>
      </w:r>
      <w:r w:rsidR="00545667">
        <w:rPr>
          <w:lang w:val="en-GB"/>
        </w:rPr>
        <w:t xml:space="preserve"> </w:t>
      </w:r>
      <w:r>
        <w:t>VPLMN, within the HPLMN, or in within both VPLMN and HPLMN. For simplicity, the SCP is not shown in the roaming architecture.</w:t>
      </w:r>
    </w:p>
    <w:p w:rsidR="00096AA7" w:rsidRDefault="00096AA7" w:rsidP="00096AA7">
      <w:pPr>
        <w:pStyle w:val="NO"/>
      </w:pPr>
      <w:r>
        <w:t>NOTE</w:t>
      </w:r>
      <w:r>
        <w:rPr>
          <w:lang w:val="en-GB"/>
        </w:rPr>
        <w:t> </w:t>
      </w:r>
      <w:r>
        <w:t>4:</w:t>
      </w:r>
      <w:r>
        <w:tab/>
        <w:t>UPFs in the home routed scenario can be used also to support the IPUPS functionality (see clause 5.8.2.</w:t>
      </w:r>
      <w:r>
        <w:rPr>
          <w:lang w:val="en-GB"/>
        </w:rPr>
        <w:t>14</w:t>
      </w:r>
      <w:r>
        <w:t>).</w:t>
      </w:r>
    </w:p>
    <w:p w:rsidR="00867F7B" w:rsidRPr="009E0DE1" w:rsidRDefault="00867F7B" w:rsidP="00867F7B">
      <w:r w:rsidRPr="009E0DE1">
        <w:t xml:space="preserve">Figure 4.2.4-4 depicts 5G System roaming architecture in </w:t>
      </w:r>
      <w:r w:rsidR="00460375" w:rsidRPr="009E0DE1">
        <w:t xml:space="preserve">the </w:t>
      </w:r>
      <w:r w:rsidRPr="009E0DE1">
        <w:t>case of local break out scenario using the reference point representation.</w:t>
      </w:r>
    </w:p>
    <w:p w:rsidR="00545667" w:rsidRDefault="00545667" w:rsidP="00821CF5">
      <w:pPr>
        <w:pStyle w:val="TH"/>
      </w:pPr>
      <w:r w:rsidRPr="009E0DE1">
        <w:object w:dxaOrig="10005" w:dyaOrig="6045">
          <v:shape id="_x0000_i1041" type="#_x0000_t75" style="width:403.45pt;height:244.55pt" o:ole="">
            <v:imagedata r:id="rId24" o:title=""/>
          </v:shape>
          <o:OLEObject Type="Embed" ProgID="Visio.Drawing.11" ShapeID="_x0000_i1041" DrawAspect="Content" ObjectID="_1655797699" r:id="rId25"/>
        </w:object>
      </w:r>
    </w:p>
    <w:p w:rsidR="00867F7B" w:rsidRPr="009E0DE1" w:rsidRDefault="00867F7B" w:rsidP="00867F7B">
      <w:pPr>
        <w:pStyle w:val="TF"/>
        <w:rPr>
          <w:lang w:val="en-GB"/>
        </w:rPr>
      </w:pPr>
      <w:r w:rsidRPr="009E0DE1">
        <w:rPr>
          <w:lang w:val="en-GB"/>
        </w:rPr>
        <w:t>Figure 4.2.4-4</w:t>
      </w:r>
      <w:r w:rsidRPr="009E0DE1">
        <w:rPr>
          <w:lang w:val="en-GB" w:eastAsia="zh-CN"/>
        </w:rPr>
        <w:t>:</w:t>
      </w:r>
      <w:r w:rsidRPr="009E0DE1">
        <w:rPr>
          <w:lang w:val="en-GB"/>
        </w:rPr>
        <w:t xml:space="preserve"> Roaming 5G System architecture - local breakout scenario in reference point representation</w:t>
      </w:r>
    </w:p>
    <w:p w:rsidR="009E334E" w:rsidRPr="009E0DE1" w:rsidRDefault="009E334E" w:rsidP="0009778E">
      <w:pPr>
        <w:pStyle w:val="NO"/>
        <w:rPr>
          <w:lang w:val="en-GB"/>
        </w:rPr>
      </w:pPr>
      <w:r w:rsidRPr="009E0DE1">
        <w:rPr>
          <w:lang w:val="en-GB"/>
        </w:rPr>
        <w:t>NOTE</w:t>
      </w:r>
      <w:r w:rsidR="008D7F9C" w:rsidRPr="009E0DE1">
        <w:rPr>
          <w:lang w:val="en-GB"/>
        </w:rPr>
        <w:t> </w:t>
      </w:r>
      <w:r w:rsidR="00096AA7">
        <w:rPr>
          <w:lang w:val="en-GB"/>
        </w:rPr>
        <w:t>5</w:t>
      </w:r>
      <w:r w:rsidRPr="009E0DE1">
        <w:rPr>
          <w:lang w:val="en-GB"/>
        </w:rPr>
        <w:t>:</w:t>
      </w:r>
      <w:r w:rsidR="00123F97" w:rsidRPr="009E0DE1">
        <w:rPr>
          <w:lang w:val="en-GB"/>
        </w:rPr>
        <w:tab/>
      </w:r>
      <w:r w:rsidR="00D7448B" w:rsidRPr="009E0DE1">
        <w:rPr>
          <w:lang w:val="en-GB"/>
        </w:rPr>
        <w:t>T</w:t>
      </w:r>
      <w:r w:rsidRPr="009E0DE1">
        <w:rPr>
          <w:lang w:val="en-GB"/>
        </w:rPr>
        <w:t>he NRF is not depicted in reference point architecture figures</w:t>
      </w:r>
      <w:r w:rsidR="00D7448B" w:rsidRPr="009E0DE1">
        <w:rPr>
          <w:lang w:val="en-GB"/>
        </w:rPr>
        <w:t>.</w:t>
      </w:r>
      <w:r w:rsidRPr="009E0DE1">
        <w:rPr>
          <w:lang w:val="en-GB"/>
        </w:rPr>
        <w:t xml:space="preserve"> </w:t>
      </w:r>
      <w:r w:rsidR="00D7448B" w:rsidRPr="009E0DE1">
        <w:rPr>
          <w:lang w:val="en-GB"/>
        </w:rPr>
        <w:t>Refer to</w:t>
      </w:r>
      <w:r w:rsidRPr="009E0DE1">
        <w:rPr>
          <w:lang w:val="en-GB"/>
        </w:rPr>
        <w:t xml:space="preserve"> Figure 4.2.4-</w:t>
      </w:r>
      <w:r w:rsidR="008D7F9C" w:rsidRPr="009E0DE1">
        <w:rPr>
          <w:lang w:val="en-GB"/>
        </w:rPr>
        <w:t xml:space="preserve">7 </w:t>
      </w:r>
      <w:r w:rsidRPr="009E0DE1">
        <w:rPr>
          <w:lang w:val="en-GB"/>
        </w:rPr>
        <w:t>for details on NRF and NF interfaces.</w:t>
      </w:r>
    </w:p>
    <w:p w:rsidR="00682319" w:rsidRPr="009E0DE1" w:rsidRDefault="00682319" w:rsidP="0009778E">
      <w:pPr>
        <w:pStyle w:val="NO"/>
        <w:rPr>
          <w:lang w:val="en-GB"/>
        </w:rPr>
      </w:pPr>
      <w:r w:rsidRPr="009E0DE1">
        <w:rPr>
          <w:lang w:val="en-GB"/>
        </w:rPr>
        <w:t>NOTE </w:t>
      </w:r>
      <w:r w:rsidR="00096AA7">
        <w:rPr>
          <w:lang w:val="en-GB"/>
        </w:rPr>
        <w:t>6</w:t>
      </w:r>
      <w:r w:rsidRPr="009E0DE1">
        <w:rPr>
          <w:lang w:val="en-GB"/>
        </w:rPr>
        <w:t>:</w:t>
      </w:r>
      <w:r w:rsidRPr="009E0DE1">
        <w:rPr>
          <w:lang w:val="en-GB"/>
        </w:rPr>
        <w:tab/>
        <w:t>For the sake of clarity, SEPPs are not depicted in the roaming reference point architecture figures.</w:t>
      </w:r>
    </w:p>
    <w:p w:rsidR="00867F7B" w:rsidRPr="009E0DE1" w:rsidRDefault="00123F97" w:rsidP="00867F7B">
      <w:r w:rsidRPr="009E0DE1">
        <w:t>The f</w:t>
      </w:r>
      <w:r w:rsidR="00867F7B" w:rsidRPr="009E0DE1">
        <w:t xml:space="preserve">ollowing figure 4.2.4-6 depicts the 5G System roaming architecture in </w:t>
      </w:r>
      <w:r w:rsidR="00460375" w:rsidRPr="009E0DE1">
        <w:t xml:space="preserve">the </w:t>
      </w:r>
      <w:r w:rsidR="00867F7B" w:rsidRPr="009E0DE1">
        <w:t>case of home routed scenario using the reference point representation.</w:t>
      </w:r>
    </w:p>
    <w:p w:rsidR="00545667" w:rsidRDefault="00545667" w:rsidP="00821CF5">
      <w:pPr>
        <w:pStyle w:val="TH"/>
      </w:pPr>
      <w:r w:rsidRPr="009E0DE1">
        <w:object w:dxaOrig="11400" w:dyaOrig="7320">
          <v:shape id="_x0000_i1043" type="#_x0000_t75" style="width:406.85pt;height:261.5pt" o:ole="">
            <v:imagedata r:id="rId26" o:title=""/>
          </v:shape>
          <o:OLEObject Type="Embed" ProgID="Visio.Drawing.11" ShapeID="_x0000_i1043" DrawAspect="Content" ObjectID="_1655797700" r:id="rId27"/>
        </w:object>
      </w:r>
    </w:p>
    <w:p w:rsidR="00867F7B" w:rsidRPr="009E0DE1" w:rsidRDefault="00867F7B" w:rsidP="00867F7B">
      <w:pPr>
        <w:pStyle w:val="TF"/>
        <w:rPr>
          <w:lang w:val="en-GB"/>
        </w:rPr>
      </w:pPr>
      <w:r w:rsidRPr="009E0DE1">
        <w:rPr>
          <w:lang w:val="en-GB"/>
        </w:rPr>
        <w:t>Figure 4.2.4-6</w:t>
      </w:r>
      <w:r w:rsidRPr="009E0DE1">
        <w:rPr>
          <w:lang w:val="en-GB" w:eastAsia="zh-CN"/>
        </w:rPr>
        <w:t>:</w:t>
      </w:r>
      <w:r w:rsidRPr="009E0DE1">
        <w:rPr>
          <w:lang w:val="en-GB"/>
        </w:rPr>
        <w:t xml:space="preserve"> Roaming 5G System architecture</w:t>
      </w:r>
      <w:r w:rsidR="00545667">
        <w:rPr>
          <w:lang w:val="en-GB"/>
        </w:rPr>
        <w:t xml:space="preserve"> </w:t>
      </w:r>
      <w:r w:rsidRPr="009E0DE1">
        <w:rPr>
          <w:lang w:val="en-GB"/>
        </w:rPr>
        <w:t>-</w:t>
      </w:r>
      <w:r w:rsidR="00545667">
        <w:rPr>
          <w:lang w:val="en-GB"/>
        </w:rPr>
        <w:t xml:space="preserve"> </w:t>
      </w:r>
      <w:r w:rsidRPr="009E0DE1">
        <w:rPr>
          <w:lang w:val="en-GB"/>
        </w:rPr>
        <w:t>Home routed scenario in reference point representation</w:t>
      </w:r>
    </w:p>
    <w:p w:rsidR="00682319" w:rsidRPr="009E0DE1" w:rsidRDefault="003A4C3F" w:rsidP="009A5963">
      <w:r w:rsidRPr="009E0DE1">
        <w:t>For the roaming scenarios described above each PLMN implement</w:t>
      </w:r>
      <w:r w:rsidR="00682319" w:rsidRPr="009E0DE1">
        <w:t>s</w:t>
      </w:r>
      <w:r w:rsidRPr="009E0DE1">
        <w:t xml:space="preserve"> proxy functionality to </w:t>
      </w:r>
      <w:r w:rsidR="00682319" w:rsidRPr="009E0DE1">
        <w:t xml:space="preserve">secure </w:t>
      </w:r>
      <w:r w:rsidRPr="009E0DE1">
        <w:t>interconnection and hide topology on the inter-PLMN interfaces.</w:t>
      </w:r>
    </w:p>
    <w:p w:rsidR="00966CB3" w:rsidRPr="009E0DE1" w:rsidRDefault="00966CB3" w:rsidP="00966CB3">
      <w:pPr>
        <w:pStyle w:val="TH"/>
        <w:rPr>
          <w:lang w:val="en-GB"/>
        </w:rPr>
      </w:pPr>
      <w:r w:rsidRPr="009E0DE1">
        <w:rPr>
          <w:lang w:val="en-GB"/>
        </w:rPr>
        <w:object w:dxaOrig="9990" w:dyaOrig="3630">
          <v:shape id="_x0000_i1044" type="#_x0000_t75" style="width:477.5pt;height:173.2pt" o:ole="">
            <v:imagedata r:id="rId28" o:title=""/>
          </v:shape>
          <o:OLEObject Type="Embed" ProgID="Visio.Drawing.11" ShapeID="_x0000_i1044" DrawAspect="Content" ObjectID="_1655797701" r:id="rId29"/>
        </w:object>
      </w:r>
    </w:p>
    <w:p w:rsidR="009E334E" w:rsidRPr="009E0DE1" w:rsidRDefault="009E334E" w:rsidP="00867F7B">
      <w:pPr>
        <w:pStyle w:val="TF"/>
        <w:rPr>
          <w:lang w:val="en-GB"/>
        </w:rPr>
      </w:pPr>
      <w:r w:rsidRPr="009E0DE1">
        <w:rPr>
          <w:lang w:val="en-GB"/>
        </w:rPr>
        <w:t>Figure 4.2.4-7: NRF Roaming architecture in reference point representation</w:t>
      </w:r>
    </w:p>
    <w:p w:rsidR="00C535D4" w:rsidRPr="009E0DE1" w:rsidRDefault="00C535D4" w:rsidP="009A5963">
      <w:pPr>
        <w:pStyle w:val="NO"/>
        <w:rPr>
          <w:lang w:val="en-GB"/>
        </w:rPr>
      </w:pPr>
      <w:r w:rsidRPr="009E0DE1">
        <w:rPr>
          <w:lang w:val="en-GB"/>
        </w:rPr>
        <w:t>NOTE </w:t>
      </w:r>
      <w:r w:rsidR="00096AA7">
        <w:rPr>
          <w:lang w:val="en-GB"/>
        </w:rPr>
        <w:t>7</w:t>
      </w:r>
      <w:r w:rsidRPr="009E0DE1">
        <w:rPr>
          <w:lang w:val="en-GB"/>
        </w:rPr>
        <w:t>:</w:t>
      </w:r>
      <w:r w:rsidRPr="009E0DE1">
        <w:rPr>
          <w:lang w:val="en-GB"/>
        </w:rPr>
        <w:tab/>
        <w:t>For the sake of clarity, SEPPs</w:t>
      </w:r>
      <w:r w:rsidR="00966CB3" w:rsidRPr="009E0DE1">
        <w:rPr>
          <w:lang w:val="en-GB"/>
        </w:rPr>
        <w:t xml:space="preserve"> on both sides of PLMN borders</w:t>
      </w:r>
      <w:r w:rsidRPr="009E0DE1">
        <w:rPr>
          <w:lang w:val="en-GB"/>
        </w:rPr>
        <w:t xml:space="preserve"> are not depicted in figure 4.2.4-7.</w:t>
      </w:r>
    </w:p>
    <w:p w:rsidR="005566F6" w:rsidRDefault="005566F6" w:rsidP="005566F6">
      <w:pPr>
        <w:pStyle w:val="TF"/>
      </w:pPr>
      <w:r>
        <w:t>Figure 4.2.4-8:</w:t>
      </w:r>
      <w:r w:rsidR="00545667">
        <w:rPr>
          <w:lang w:val="en-GB"/>
        </w:rPr>
        <w:t xml:space="preserve"> Void</w:t>
      </w:r>
    </w:p>
    <w:p w:rsidR="00096AA7" w:rsidRDefault="00096AA7" w:rsidP="00096AA7">
      <w:bookmarkStart w:id="63" w:name="_Toc20149635"/>
      <w:bookmarkStart w:id="64"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rsidR="00096AA7" w:rsidRDefault="00096AA7" w:rsidP="00F06FF4">
      <w:pPr>
        <w:pStyle w:val="NO"/>
      </w:pPr>
      <w:r>
        <w:t>NOTE</w:t>
      </w:r>
      <w:r w:rsidR="00545667">
        <w:rPr>
          <w:lang w:val="en-GB"/>
        </w:rPr>
        <w:t> 8</w:t>
      </w:r>
      <w:r>
        <w:t>:</w:t>
      </w:r>
      <w:r w:rsidR="00404F1B">
        <w:tab/>
      </w:r>
      <w:r>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rsidR="00096AA7" w:rsidRDefault="00096AA7" w:rsidP="00096AA7">
      <w:r>
        <w:t xml:space="preserve">The IPUPS functionality is specified in clause 5.8.2.14 and </w:t>
      </w:r>
      <w:r w:rsidR="00821CF5">
        <w:t>TS</w:t>
      </w:r>
      <w:r w:rsidR="00821CF5">
        <w:t> </w:t>
      </w:r>
      <w:r w:rsidR="00821CF5">
        <w:t>33.501</w:t>
      </w:r>
      <w:r w:rsidR="00821CF5">
        <w:t> </w:t>
      </w:r>
      <w:r w:rsidR="00821CF5">
        <w:t>[</w:t>
      </w:r>
      <w:r>
        <w:t>29].</w:t>
      </w:r>
    </w:p>
    <w:p w:rsidR="00545667" w:rsidRDefault="00545667" w:rsidP="00545667">
      <w:pPr>
        <w:pStyle w:val="TH"/>
      </w:pPr>
      <w:r w:rsidRPr="00E973D3">
        <w:object w:dxaOrig="9510" w:dyaOrig="3735">
          <v:shape id="_x0000_i1048" type="#_x0000_t75" style="width:479.55pt;height:184.1pt" o:ole="">
            <v:imagedata r:id="rId30" o:title=""/>
          </v:shape>
          <o:OLEObject Type="Embed" ProgID="Visio.Drawing.11" ShapeID="_x0000_i1048" DrawAspect="Content" ObjectID="_1655797702" r:id="rId31"/>
        </w:object>
      </w:r>
    </w:p>
    <w:p w:rsidR="00096AA7" w:rsidRPr="009E0DE1" w:rsidRDefault="00096AA7" w:rsidP="00F06FF4">
      <w:pPr>
        <w:pStyle w:val="TF"/>
      </w:pPr>
      <w:r>
        <w:t>Figure 4.2.4-9</w:t>
      </w:r>
      <w:r>
        <w:rPr>
          <w:lang w:val="en-GB"/>
        </w:rPr>
        <w:t>:</w:t>
      </w:r>
      <w:r>
        <w:t xml:space="preserve"> Roaming 5G System architecture - home routed roaming scenario in service-based interface representation employing UPF dedicated to IPUPS</w:t>
      </w:r>
    </w:p>
    <w:p w:rsidR="00867F7B" w:rsidRPr="009E0DE1" w:rsidRDefault="00867F7B" w:rsidP="00867F7B">
      <w:pPr>
        <w:pStyle w:val="Heading3"/>
      </w:pPr>
      <w:bookmarkStart w:id="65" w:name="_Toc36187550"/>
      <w:bookmarkStart w:id="66" w:name="_Toc45183454"/>
      <w:r w:rsidRPr="009E0DE1">
        <w:lastRenderedPageBreak/>
        <w:t>4.2.5</w:t>
      </w:r>
      <w:r w:rsidRPr="009E0DE1">
        <w:tab/>
        <w:t>Data Storage architectures</w:t>
      </w:r>
      <w:bookmarkEnd w:id="63"/>
      <w:bookmarkEnd w:id="64"/>
      <w:bookmarkEnd w:id="65"/>
      <w:bookmarkEnd w:id="66"/>
    </w:p>
    <w:p w:rsidR="00867F7B" w:rsidRPr="009E0DE1" w:rsidRDefault="00867F7B" w:rsidP="00867F7B">
      <w:r w:rsidRPr="009E0DE1">
        <w:t xml:space="preserve">As depicted in Figure 4.2.5-1, the 5G </w:t>
      </w:r>
      <w:r w:rsidR="00D70741" w:rsidRPr="009E0DE1">
        <w:t xml:space="preserve">System </w:t>
      </w:r>
      <w:r w:rsidRPr="009E0DE1">
        <w:t>architecture allows any NF to store and retrieve its unstructured data into/from a UDSF</w:t>
      </w:r>
      <w:r w:rsidR="0074687C" w:rsidRPr="009E0DE1">
        <w:t xml:space="preserve"> (e.g. UE contexts)</w:t>
      </w:r>
      <w:r w:rsidRPr="009E0DE1">
        <w:t>. The UDSF belongs to the same PLMN where the network function is located. CP NFs may share a UDSF for storing their respective unstructured data or may each have their own UDSF (e.g. a UDSF may be located close to the respective NF).</w:t>
      </w:r>
    </w:p>
    <w:p w:rsidR="00107B06" w:rsidRDefault="00107B06" w:rsidP="00107B06">
      <w:pPr>
        <w:pStyle w:val="NO"/>
      </w:pPr>
      <w:r>
        <w:t>NOTE</w:t>
      </w:r>
      <w:r>
        <w:rPr>
          <w:lang w:val="en-GB"/>
        </w:rPr>
        <w:t> </w:t>
      </w:r>
      <w:r>
        <w:t>1:</w:t>
      </w:r>
      <w:r>
        <w:rPr>
          <w:lang w:val="en-GB"/>
        </w:rPr>
        <w:tab/>
      </w:r>
      <w:r>
        <w:t>Structured data in this specification refers to data for which the structure is defined in 3GPP specifications. Unstructured data refers to data for which the structure is not defined in 3GPP specifications.</w:t>
      </w:r>
    </w:p>
    <w:p w:rsidR="005E4F6C" w:rsidRPr="009E0DE1" w:rsidRDefault="005E4F6C" w:rsidP="00867F7B">
      <w:pPr>
        <w:pStyle w:val="TH"/>
        <w:rPr>
          <w:lang w:val="en-GB"/>
        </w:rPr>
      </w:pPr>
      <w:r w:rsidRPr="009E0DE1">
        <w:rPr>
          <w:lang w:val="en-GB"/>
        </w:rPr>
        <w:object w:dxaOrig="4260" w:dyaOrig="1006">
          <v:shape id="_x0000_i1049" type="#_x0000_t75" style="width:213.3pt;height:50.25pt" o:ole="">
            <v:imagedata r:id="rId32" o:title=""/>
          </v:shape>
          <o:OLEObject Type="Embed" ProgID="Visio.Drawing.11" ShapeID="_x0000_i1049" DrawAspect="Content" ObjectID="_1655797703" r:id="rId33"/>
        </w:object>
      </w:r>
    </w:p>
    <w:p w:rsidR="00867F7B" w:rsidRPr="009E0DE1" w:rsidRDefault="00867F7B" w:rsidP="00867F7B">
      <w:pPr>
        <w:pStyle w:val="TF"/>
        <w:rPr>
          <w:lang w:val="en-GB"/>
        </w:rPr>
      </w:pPr>
      <w:r w:rsidRPr="009E0DE1">
        <w:rPr>
          <w:lang w:val="en-GB"/>
        </w:rPr>
        <w:t>Figure 4.2.5-1</w:t>
      </w:r>
      <w:r w:rsidRPr="009E0DE1">
        <w:rPr>
          <w:lang w:val="en-GB" w:eastAsia="zh-CN"/>
        </w:rPr>
        <w:t>:</w:t>
      </w:r>
      <w:r w:rsidRPr="009E0DE1">
        <w:rPr>
          <w:lang w:val="en-GB"/>
        </w:rPr>
        <w:t xml:space="preserve"> Data storage architecture for unstructured data from any NF</w:t>
      </w:r>
    </w:p>
    <w:p w:rsidR="00867F7B" w:rsidRPr="009E0DE1" w:rsidRDefault="00867F7B" w:rsidP="00867F7B">
      <w:pPr>
        <w:pStyle w:val="NO"/>
        <w:rPr>
          <w:lang w:val="en-GB"/>
        </w:rPr>
      </w:pPr>
      <w:r w:rsidRPr="009E0DE1">
        <w:rPr>
          <w:lang w:val="en-GB"/>
        </w:rPr>
        <w:t>NOTE </w:t>
      </w:r>
      <w:r w:rsidR="00107B06">
        <w:rPr>
          <w:lang w:val="en-GB"/>
        </w:rPr>
        <w:t>2</w:t>
      </w:r>
      <w:r w:rsidRPr="009E0DE1">
        <w:rPr>
          <w:lang w:val="en-GB"/>
        </w:rPr>
        <w:t>:</w:t>
      </w:r>
      <w:r w:rsidRPr="009E0DE1">
        <w:rPr>
          <w:lang w:val="en-GB"/>
        </w:rPr>
        <w:tab/>
        <w:t>3GPP will specify (possibly by referencing) the N18</w:t>
      </w:r>
      <w:r w:rsidR="005E4F6C" w:rsidRPr="009E0DE1">
        <w:rPr>
          <w:lang w:val="en-GB"/>
        </w:rPr>
        <w:t>/Nudsf</w:t>
      </w:r>
      <w:r w:rsidRPr="009E0DE1">
        <w:rPr>
          <w:lang w:val="en-GB"/>
        </w:rPr>
        <w:t xml:space="preserve"> interface.</w:t>
      </w:r>
    </w:p>
    <w:p w:rsidR="00867F7B" w:rsidRPr="009E0DE1" w:rsidRDefault="00867F7B" w:rsidP="00867F7B">
      <w:r w:rsidRPr="009E0DE1">
        <w:t xml:space="preserve">As depicted in Figure 4.2.5-2, the 5G </w:t>
      </w:r>
      <w:r w:rsidR="00D70741" w:rsidRPr="009E0DE1">
        <w:t xml:space="preserve">System </w:t>
      </w:r>
      <w:r w:rsidRPr="009E0DE1">
        <w:t xml:space="preserve">architecture allows the </w:t>
      </w:r>
      <w:r w:rsidR="007472A9" w:rsidRPr="009E0DE1">
        <w:rPr>
          <w:lang w:eastAsia="zh-CN"/>
        </w:rPr>
        <w:t xml:space="preserve">UDM, PCF and </w:t>
      </w:r>
      <w:r w:rsidRPr="009E0DE1">
        <w:t xml:space="preserve">NEF to store data in the </w:t>
      </w:r>
      <w:r w:rsidR="007472A9" w:rsidRPr="009E0DE1">
        <w:rPr>
          <w:lang w:eastAsia="zh-CN"/>
        </w:rPr>
        <w:t xml:space="preserve">UDR, including subscription data and policy data by UDM and PCF, </w:t>
      </w:r>
      <w:r w:rsidR="0074687C" w:rsidRPr="009E0DE1">
        <w:rPr>
          <w:lang w:eastAsia="zh-CN"/>
        </w:rPr>
        <w:t xml:space="preserve">structured data for exposure </w:t>
      </w:r>
      <w:r w:rsidR="00326872" w:rsidRPr="009E0DE1">
        <w:t>and</w:t>
      </w:r>
      <w:r w:rsidR="00326872" w:rsidRPr="009E0DE1">
        <w:rPr>
          <w:lang w:eastAsia="zh-CN"/>
        </w:rPr>
        <w:t xml:space="preserve"> application data (including</w:t>
      </w:r>
      <w:r w:rsidR="00326872" w:rsidRPr="009E0DE1">
        <w:rPr>
          <w:bCs/>
        </w:rPr>
        <w:t xml:space="preserve"> Packet Flow Descriptions (PFDs) for application detection</w:t>
      </w:r>
      <w:r w:rsidR="00326872" w:rsidRPr="009E0DE1">
        <w:rPr>
          <w:lang w:eastAsia="zh-CN"/>
        </w:rPr>
        <w:t xml:space="preserve">, </w:t>
      </w:r>
      <w:r w:rsidR="005217B7" w:rsidRPr="009E0DE1">
        <w:rPr>
          <w:lang w:eastAsia="zh-CN"/>
        </w:rPr>
        <w:t xml:space="preserve">AF </w:t>
      </w:r>
      <w:r w:rsidR="00326872" w:rsidRPr="009E0DE1">
        <w:rPr>
          <w:lang w:eastAsia="zh-CN"/>
        </w:rPr>
        <w:t xml:space="preserve">request information for multiple UEs) </w:t>
      </w:r>
      <w:r w:rsidRPr="009E0DE1">
        <w:t xml:space="preserve">by the NEF. </w:t>
      </w:r>
      <w:r w:rsidR="00326872" w:rsidRPr="009E0DE1">
        <w:t>UDR can be deployed in each PLMN and it can serve different functions as follows:</w:t>
      </w:r>
    </w:p>
    <w:p w:rsidR="002431F6" w:rsidRPr="009E0DE1" w:rsidRDefault="002431F6" w:rsidP="002431F6">
      <w:pPr>
        <w:pStyle w:val="B1"/>
        <w:rPr>
          <w:lang w:val="en-GB"/>
        </w:rPr>
      </w:pPr>
      <w:r w:rsidRPr="009E0DE1">
        <w:rPr>
          <w:lang w:val="en-GB"/>
        </w:rPr>
        <w:t>-</w:t>
      </w:r>
      <w:r w:rsidRPr="009E0DE1">
        <w:rPr>
          <w:lang w:val="en-GB"/>
        </w:rPr>
        <w:tab/>
        <w:t>UDR accessed by the NEF belongs to the same PLMN where the NEF is located.</w:t>
      </w:r>
    </w:p>
    <w:p w:rsidR="002431F6" w:rsidRPr="009E0DE1" w:rsidRDefault="002431F6" w:rsidP="002431F6">
      <w:pPr>
        <w:pStyle w:val="B1"/>
        <w:rPr>
          <w:lang w:val="en-GB"/>
        </w:rPr>
      </w:pPr>
      <w:r w:rsidRPr="009E0DE1">
        <w:rPr>
          <w:lang w:val="en-GB"/>
        </w:rPr>
        <w:t>-</w:t>
      </w:r>
      <w:r w:rsidRPr="009E0DE1">
        <w:rPr>
          <w:lang w:val="en-GB"/>
        </w:rPr>
        <w:tab/>
        <w:t>UDR accessed by the UDM belongs to the same PLMN where the UDM is located if UDM supports a split architecture.</w:t>
      </w:r>
    </w:p>
    <w:p w:rsidR="002431F6" w:rsidRPr="009E0DE1" w:rsidRDefault="002431F6" w:rsidP="002431F6">
      <w:pPr>
        <w:pStyle w:val="B1"/>
        <w:rPr>
          <w:lang w:val="en-GB"/>
        </w:rPr>
      </w:pPr>
      <w:r w:rsidRPr="009E0DE1">
        <w:rPr>
          <w:lang w:val="en-GB"/>
        </w:rPr>
        <w:t>-</w:t>
      </w:r>
      <w:r w:rsidRPr="009E0DE1">
        <w:rPr>
          <w:lang w:val="en-GB"/>
        </w:rPr>
        <w:tab/>
        <w:t>UDR accessed by the PCF belongs to the same PLMN where the PCF is located.</w:t>
      </w:r>
    </w:p>
    <w:p w:rsidR="00326872" w:rsidRPr="009E0DE1" w:rsidRDefault="00326872" w:rsidP="002431F6">
      <w:pPr>
        <w:pStyle w:val="NO"/>
        <w:rPr>
          <w:lang w:val="en-GB"/>
        </w:rPr>
      </w:pPr>
      <w:r w:rsidRPr="009E0DE1">
        <w:rPr>
          <w:lang w:val="en-GB"/>
        </w:rPr>
        <w:t>NOTE </w:t>
      </w:r>
      <w:r w:rsidR="00107B06">
        <w:rPr>
          <w:lang w:val="en-GB"/>
        </w:rPr>
        <w:t>3</w:t>
      </w:r>
      <w:r w:rsidRPr="009E0DE1">
        <w:rPr>
          <w:lang w:val="en-GB"/>
        </w:rPr>
        <w:t>:</w:t>
      </w:r>
      <w:r w:rsidRPr="009E0DE1">
        <w:rPr>
          <w:lang w:val="en-GB"/>
        </w:rPr>
        <w:tab/>
        <w:t>The UDR deployed in each PLMN can store application data for roaming subscribers.</w:t>
      </w:r>
    </w:p>
    <w:p w:rsidR="0013662F" w:rsidRDefault="0013662F" w:rsidP="0013662F">
      <w:pPr>
        <w:pStyle w:val="TH"/>
      </w:pPr>
      <w:r w:rsidRPr="009E0DE1">
        <w:rPr>
          <w:lang w:val="en-GB"/>
        </w:rPr>
        <w:object w:dxaOrig="8920" w:dyaOrig="4140">
          <v:shape id="_x0000_i1050" type="#_x0000_t75" style="width:445.6pt;height:207.15pt" o:ole="">
            <v:imagedata r:id="rId34" o:title=""/>
          </v:shape>
          <o:OLEObject Type="Embed" ProgID="Visio.Drawing.15" ShapeID="_x0000_i1050" DrawAspect="Content" ObjectID="_1655797704" r:id="rId35"/>
        </w:object>
      </w:r>
    </w:p>
    <w:p w:rsidR="00867F7B" w:rsidRPr="009E0DE1" w:rsidRDefault="00867F7B" w:rsidP="00867F7B">
      <w:pPr>
        <w:pStyle w:val="TF"/>
        <w:rPr>
          <w:lang w:val="en-GB"/>
        </w:rPr>
      </w:pPr>
      <w:r w:rsidRPr="009E0DE1">
        <w:rPr>
          <w:lang w:val="en-GB"/>
        </w:rPr>
        <w:t>Figure 4.2.5-2</w:t>
      </w:r>
      <w:r w:rsidRPr="009E0DE1">
        <w:rPr>
          <w:lang w:val="en-GB" w:eastAsia="zh-CN"/>
        </w:rPr>
        <w:t>:</w:t>
      </w:r>
      <w:r w:rsidRPr="009E0DE1">
        <w:rPr>
          <w:lang w:val="en-GB"/>
        </w:rPr>
        <w:t xml:space="preserve"> Data storage architecture</w:t>
      </w:r>
    </w:p>
    <w:p w:rsidR="00867F7B" w:rsidRPr="009E0DE1" w:rsidRDefault="00867F7B" w:rsidP="00867F7B">
      <w:pPr>
        <w:pStyle w:val="NO"/>
        <w:rPr>
          <w:lang w:val="en-GB"/>
        </w:rPr>
      </w:pPr>
      <w:r w:rsidRPr="009E0DE1">
        <w:rPr>
          <w:lang w:val="en-GB"/>
        </w:rPr>
        <w:t>NOTE </w:t>
      </w:r>
      <w:r w:rsidR="00107B06">
        <w:rPr>
          <w:lang w:val="en-GB"/>
        </w:rPr>
        <w:t>4</w:t>
      </w:r>
      <w:r w:rsidRPr="009E0DE1">
        <w:rPr>
          <w:lang w:val="en-GB"/>
        </w:rPr>
        <w:t>:</w:t>
      </w:r>
      <w:r w:rsidRPr="009E0DE1">
        <w:rPr>
          <w:lang w:val="en-GB"/>
        </w:rPr>
        <w:tab/>
      </w:r>
      <w:r w:rsidR="00326872" w:rsidRPr="009E0DE1">
        <w:rPr>
          <w:lang w:val="en-GB"/>
        </w:rPr>
        <w:t xml:space="preserve">There can be multiple UDRs deployed in the network, each of which can </w:t>
      </w:r>
      <w:r w:rsidR="00B4023F" w:rsidRPr="009E0DE1">
        <w:rPr>
          <w:lang w:val="en-GB"/>
        </w:rPr>
        <w:t>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r w:rsidR="00326872" w:rsidRPr="009E0DE1">
        <w:rPr>
          <w:lang w:val="en-GB"/>
        </w:rPr>
        <w:t>.</w:t>
      </w:r>
    </w:p>
    <w:p w:rsidR="00B4023F" w:rsidRPr="009E0DE1" w:rsidRDefault="00B4023F" w:rsidP="00867F7B">
      <w:pPr>
        <w:pStyle w:val="NO"/>
        <w:rPr>
          <w:lang w:val="en-GB"/>
        </w:rPr>
      </w:pPr>
      <w:r w:rsidRPr="009E0DE1">
        <w:rPr>
          <w:lang w:val="en-GB"/>
        </w:rPr>
        <w:t>NOTE </w:t>
      </w:r>
      <w:r w:rsidR="00107B06">
        <w:rPr>
          <w:lang w:val="en-GB"/>
        </w:rPr>
        <w:t>5</w:t>
      </w:r>
      <w:r w:rsidRPr="009E0DE1">
        <w:rPr>
          <w:lang w:val="en-GB"/>
        </w:rPr>
        <w:t>: The internal structure of the UDR in figure</w:t>
      </w:r>
      <w:r w:rsidR="002A74C2" w:rsidRPr="009E0DE1">
        <w:rPr>
          <w:lang w:val="en-GB"/>
        </w:rPr>
        <w:t> </w:t>
      </w:r>
      <w:r w:rsidRPr="009E0DE1">
        <w:rPr>
          <w:lang w:val="en-GB"/>
        </w:rPr>
        <w:t>4.2.5-2 is shown for information only.</w:t>
      </w:r>
    </w:p>
    <w:p w:rsidR="00B4023F" w:rsidRPr="009E0DE1" w:rsidRDefault="00655C19" w:rsidP="00655C19">
      <w:pPr>
        <w:rPr>
          <w:lang w:eastAsia="zh-CN"/>
        </w:rPr>
      </w:pPr>
      <w:r w:rsidRPr="009E0DE1">
        <w:rPr>
          <w:lang w:eastAsia="zh-CN"/>
        </w:rPr>
        <w:lastRenderedPageBreak/>
        <w:t>The Nudr interface is defined for the network functions</w:t>
      </w:r>
      <w:r w:rsidR="00EF6D0C" w:rsidRPr="009E0DE1">
        <w:rPr>
          <w:lang w:eastAsia="zh-CN"/>
        </w:rPr>
        <w:t xml:space="preserve"> (i.e. NF Service Consumers)</w:t>
      </w:r>
      <w:r w:rsidRPr="009E0DE1">
        <w:rPr>
          <w:lang w:eastAsia="zh-CN"/>
        </w:rPr>
        <w:t xml:space="preserve">, such as UDM, PCF and NEF, to </w:t>
      </w:r>
      <w:r w:rsidR="00B4023F" w:rsidRPr="009E0DE1">
        <w:rPr>
          <w:lang w:eastAsia="zh-CN"/>
        </w:rPr>
        <w:t xml:space="preserve">access a particular set of the data stored and to </w:t>
      </w:r>
      <w:r w:rsidRPr="009E0DE1">
        <w:rPr>
          <w:lang w:eastAsia="zh-CN"/>
        </w:rPr>
        <w:t xml:space="preserve">read, update (including add, modify), delete, </w:t>
      </w:r>
      <w:r w:rsidR="00B4023F" w:rsidRPr="009E0DE1">
        <w:rPr>
          <w:lang w:eastAsia="zh-CN"/>
        </w:rPr>
        <w:t xml:space="preserve">and </w:t>
      </w:r>
      <w:r w:rsidRPr="009E0DE1">
        <w:rPr>
          <w:lang w:eastAsia="zh-CN"/>
        </w:rPr>
        <w:t xml:space="preserve">subscribe to notification of </w:t>
      </w:r>
      <w:r w:rsidR="00B4023F" w:rsidRPr="009E0DE1">
        <w:rPr>
          <w:lang w:eastAsia="zh-CN"/>
        </w:rPr>
        <w:t xml:space="preserve">relevant </w:t>
      </w:r>
      <w:r w:rsidRPr="009E0DE1">
        <w:rPr>
          <w:lang w:eastAsia="zh-CN"/>
        </w:rPr>
        <w:t xml:space="preserve">data changes </w:t>
      </w:r>
      <w:r w:rsidR="00B4023F" w:rsidRPr="009E0DE1">
        <w:rPr>
          <w:lang w:eastAsia="zh-CN"/>
        </w:rPr>
        <w:t>in</w:t>
      </w:r>
      <w:r w:rsidRPr="009E0DE1">
        <w:rPr>
          <w:lang w:eastAsia="zh-CN"/>
        </w:rPr>
        <w:t xml:space="preserve"> the UDR.</w:t>
      </w:r>
    </w:p>
    <w:p w:rsidR="00B4023F" w:rsidRPr="009E0DE1" w:rsidRDefault="00B4023F" w:rsidP="00B4023F">
      <w:pPr>
        <w:rPr>
          <w:lang w:eastAsia="zh-CN"/>
        </w:rPr>
      </w:pPr>
      <w:r w:rsidRPr="009E0DE1">
        <w:rPr>
          <w:lang w:eastAsia="zh-CN"/>
        </w:rPr>
        <w:t xml:space="preserve">Each NF </w:t>
      </w:r>
      <w:r w:rsidR="00EF6D0C" w:rsidRPr="009E0DE1">
        <w:rPr>
          <w:lang w:eastAsia="zh-CN"/>
        </w:rPr>
        <w:t>S</w:t>
      </w:r>
      <w:r w:rsidRPr="009E0DE1">
        <w:rPr>
          <w:lang w:eastAsia="zh-CN"/>
        </w:rPr>
        <w:t xml:space="preserve">ervice </w:t>
      </w:r>
      <w:r w:rsidR="00EF6D0C" w:rsidRPr="009E0DE1">
        <w:rPr>
          <w:lang w:eastAsia="zh-CN"/>
        </w:rPr>
        <w:t>C</w:t>
      </w:r>
      <w:r w:rsidRPr="009E0DE1">
        <w:rPr>
          <w:lang w:eastAsia="zh-CN"/>
        </w:rPr>
        <w:t>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rsidR="00655C19" w:rsidRPr="009E0DE1" w:rsidRDefault="00655C19" w:rsidP="00655C19">
      <w:r w:rsidRPr="009E0DE1">
        <w:rPr>
          <w:lang w:eastAsia="zh-CN"/>
        </w:rPr>
        <w:t xml:space="preserve">The following data in the UDR </w:t>
      </w:r>
      <w:r w:rsidR="00B4023F" w:rsidRPr="009E0DE1">
        <w:rPr>
          <w:lang w:eastAsia="zh-CN"/>
        </w:rPr>
        <w:t xml:space="preserve">sets exposed via Nudr to the respective NF service consumer and stored </w:t>
      </w:r>
      <w:r w:rsidRPr="009E0DE1">
        <w:rPr>
          <w:lang w:eastAsia="zh-CN"/>
        </w:rPr>
        <w:t>shall be standardized</w:t>
      </w:r>
      <w:r w:rsidRPr="009E0DE1">
        <w:rPr>
          <w:bCs/>
          <w:lang w:eastAsia="zh-CN"/>
        </w:rPr>
        <w:t>:</w:t>
      </w:r>
    </w:p>
    <w:p w:rsidR="00910E68" w:rsidRPr="009E0DE1" w:rsidRDefault="00910E68" w:rsidP="00910E68">
      <w:pPr>
        <w:pStyle w:val="B1"/>
        <w:rPr>
          <w:lang w:val="en-GB"/>
        </w:rPr>
      </w:pPr>
      <w:r w:rsidRPr="009E0DE1">
        <w:rPr>
          <w:lang w:val="en-GB"/>
        </w:rPr>
        <w:t>-</w:t>
      </w:r>
      <w:r w:rsidRPr="009E0DE1">
        <w:rPr>
          <w:lang w:val="en-GB"/>
        </w:rPr>
        <w:tab/>
        <w:t>Subscription Data,</w:t>
      </w:r>
    </w:p>
    <w:p w:rsidR="00910E68" w:rsidRPr="009E0DE1" w:rsidRDefault="00910E68" w:rsidP="00910E68">
      <w:pPr>
        <w:pStyle w:val="B1"/>
        <w:rPr>
          <w:lang w:val="en-GB"/>
        </w:rPr>
      </w:pPr>
      <w:r w:rsidRPr="009E0DE1">
        <w:rPr>
          <w:lang w:val="en-GB"/>
        </w:rPr>
        <w:t>-</w:t>
      </w:r>
      <w:r w:rsidRPr="009E0DE1">
        <w:rPr>
          <w:lang w:val="en-GB"/>
        </w:rPr>
        <w:tab/>
        <w:t>Policy Data,</w:t>
      </w:r>
    </w:p>
    <w:p w:rsidR="00910E68" w:rsidRPr="009E0DE1" w:rsidRDefault="00910E68" w:rsidP="00910E68">
      <w:pPr>
        <w:pStyle w:val="B1"/>
        <w:rPr>
          <w:lang w:val="en-GB"/>
        </w:rPr>
      </w:pPr>
      <w:r w:rsidRPr="009E0DE1">
        <w:rPr>
          <w:lang w:val="en-GB"/>
        </w:rPr>
        <w:t>-</w:t>
      </w:r>
      <w:r w:rsidRPr="009E0DE1">
        <w:rPr>
          <w:lang w:val="en-GB"/>
        </w:rPr>
        <w:tab/>
        <w:t>Structured Data for exposure,</w:t>
      </w:r>
    </w:p>
    <w:p w:rsidR="00910E68" w:rsidRPr="009E0DE1" w:rsidRDefault="00910E68" w:rsidP="00910E68">
      <w:pPr>
        <w:pStyle w:val="B1"/>
        <w:rPr>
          <w:lang w:val="en-GB"/>
        </w:rPr>
      </w:pPr>
      <w:r w:rsidRPr="009E0DE1">
        <w:rPr>
          <w:lang w:val="en-GB"/>
        </w:rPr>
        <w:t>-</w:t>
      </w:r>
      <w:r w:rsidRPr="009E0DE1">
        <w:rPr>
          <w:lang w:val="en-GB"/>
        </w:rPr>
        <w:tab/>
      </w:r>
      <w:r w:rsidR="00EF6D0C" w:rsidRPr="009E0DE1">
        <w:rPr>
          <w:lang w:val="en-GB"/>
        </w:rPr>
        <w:t xml:space="preserve">Application data: Packet Flow Descriptions (PFDs) for application detection and </w:t>
      </w:r>
      <w:r w:rsidR="005217B7" w:rsidRPr="009E0DE1">
        <w:rPr>
          <w:lang w:val="en-GB"/>
        </w:rPr>
        <w:t xml:space="preserve">AF </w:t>
      </w:r>
      <w:r w:rsidRPr="009E0DE1">
        <w:rPr>
          <w:lang w:val="en-GB"/>
        </w:rPr>
        <w:t>request information for multiple UEs</w:t>
      </w:r>
      <w:r w:rsidR="00EF6D0C" w:rsidRPr="009E0DE1">
        <w:rPr>
          <w:lang w:val="en-GB"/>
        </w:rPr>
        <w:t xml:space="preserve">, </w:t>
      </w:r>
      <w:r w:rsidRPr="009E0DE1">
        <w:rPr>
          <w:lang w:val="en-GB"/>
        </w:rPr>
        <w:t>as defined in clause 5.6.7.</w:t>
      </w:r>
    </w:p>
    <w:p w:rsidR="00B4023F" w:rsidRPr="009E0DE1" w:rsidRDefault="00B4023F" w:rsidP="00B4023F">
      <w:r w:rsidRPr="009E0DE1">
        <w:t>The</w:t>
      </w:r>
      <w:r w:rsidR="00EF6D0C" w:rsidRPr="009E0DE1">
        <w:t xml:space="preserve"> service based Nudr interface defines the</w:t>
      </w:r>
      <w:r w:rsidRPr="009E0DE1">
        <w:t xml:space="preserve"> content and format/encoding of the 3GPP defined information elements exposed by the data sets.</w:t>
      </w:r>
    </w:p>
    <w:p w:rsidR="00B4023F" w:rsidRPr="009E0DE1" w:rsidRDefault="00B4023F" w:rsidP="00B4023F">
      <w:r w:rsidRPr="009E0DE1">
        <w:t xml:space="preserve">In addition, it shall be possible to access operator specific data sets by the </w:t>
      </w:r>
      <w:r w:rsidR="00EF6D0C" w:rsidRPr="009E0DE1">
        <w:t>NF Service C</w:t>
      </w:r>
      <w:r w:rsidRPr="009E0DE1">
        <w:t>onsumers from the UDR as well as operator specific data for each data set.</w:t>
      </w:r>
    </w:p>
    <w:p w:rsidR="00EF6D0C" w:rsidRPr="009E0DE1" w:rsidRDefault="00EF6D0C" w:rsidP="00655C19">
      <w:pPr>
        <w:pStyle w:val="NO"/>
        <w:rPr>
          <w:lang w:val="en-GB"/>
        </w:rPr>
      </w:pPr>
      <w:r w:rsidRPr="009E0DE1">
        <w:rPr>
          <w:lang w:val="en-GB"/>
        </w:rPr>
        <w:t>NOTE </w:t>
      </w:r>
      <w:r w:rsidR="00107B06">
        <w:rPr>
          <w:lang w:val="en-GB"/>
        </w:rPr>
        <w:t>6</w:t>
      </w:r>
      <w:r w:rsidRPr="009E0DE1">
        <w:rPr>
          <w:lang w:val="en-GB"/>
        </w:rPr>
        <w:t>:</w:t>
      </w:r>
      <w:r w:rsidRPr="009E0DE1">
        <w:rPr>
          <w:lang w:val="en-GB"/>
        </w:rPr>
        <w:tab/>
        <w:t>The content and format/encoding of operator specific data and operator specific data sets are not subject to standardization.</w:t>
      </w:r>
    </w:p>
    <w:p w:rsidR="00655C19" w:rsidRPr="009E0DE1" w:rsidRDefault="00655C19" w:rsidP="00655C19">
      <w:pPr>
        <w:pStyle w:val="NO"/>
        <w:rPr>
          <w:lang w:val="en-GB"/>
        </w:rPr>
      </w:pPr>
      <w:r w:rsidRPr="009E0DE1">
        <w:rPr>
          <w:lang w:val="en-GB"/>
        </w:rPr>
        <w:t>NOTE </w:t>
      </w:r>
      <w:r w:rsidR="00107B06">
        <w:rPr>
          <w:lang w:val="en-GB"/>
        </w:rPr>
        <w:t>7</w:t>
      </w:r>
      <w:r w:rsidRPr="009E0DE1">
        <w:rPr>
          <w:lang w:val="en-GB"/>
        </w:rPr>
        <w:t>:</w:t>
      </w:r>
      <w:r w:rsidRPr="009E0DE1">
        <w:rPr>
          <w:lang w:val="en-GB"/>
        </w:rPr>
        <w:tab/>
        <w:t xml:space="preserve">The </w:t>
      </w:r>
      <w:r w:rsidR="00B4023F" w:rsidRPr="009E0DE1">
        <w:rPr>
          <w:lang w:val="en-GB"/>
        </w:rPr>
        <w:t>organi</w:t>
      </w:r>
      <w:r w:rsidR="00F80BB6" w:rsidRPr="009E0DE1">
        <w:rPr>
          <w:lang w:val="en-GB"/>
        </w:rPr>
        <w:t>z</w:t>
      </w:r>
      <w:r w:rsidR="00B4023F" w:rsidRPr="009E0DE1">
        <w:rPr>
          <w:lang w:val="en-GB"/>
        </w:rPr>
        <w:t xml:space="preserve">ation </w:t>
      </w:r>
      <w:r w:rsidRPr="009E0DE1">
        <w:rPr>
          <w:lang w:val="en-GB"/>
        </w:rPr>
        <w:t xml:space="preserve">of </w:t>
      </w:r>
      <w:r w:rsidR="00B4023F" w:rsidRPr="009E0DE1">
        <w:rPr>
          <w:lang w:val="en-GB"/>
        </w:rPr>
        <w:t xml:space="preserve">the different </w:t>
      </w:r>
      <w:r w:rsidRPr="009E0DE1">
        <w:rPr>
          <w:lang w:val="en-GB"/>
        </w:rPr>
        <w:t>data stored in the UDR is not to be standardized.</w:t>
      </w:r>
    </w:p>
    <w:p w:rsidR="004F7EC7" w:rsidRDefault="004F7EC7" w:rsidP="00867F7B">
      <w:pPr>
        <w:pStyle w:val="Heading3"/>
      </w:pPr>
      <w:bookmarkStart w:id="67" w:name="_Toc20149636"/>
      <w:bookmarkStart w:id="68" w:name="_Toc27846427"/>
      <w:bookmarkStart w:id="69" w:name="_Toc36187551"/>
      <w:bookmarkStart w:id="70" w:name="_Toc45183455"/>
      <w:r>
        <w:t>4.2.5a</w:t>
      </w:r>
      <w:r>
        <w:tab/>
        <w:t>Radio Capabilities Signalling optimisation</w:t>
      </w:r>
      <w:bookmarkEnd w:id="67"/>
      <w:bookmarkEnd w:id="68"/>
      <w:bookmarkEnd w:id="69"/>
      <w:bookmarkEnd w:id="70"/>
    </w:p>
    <w:p w:rsidR="004F7EC7" w:rsidRDefault="004F7EC7" w:rsidP="004F7EC7">
      <w:r>
        <w:t>Figure 4.2.5a-1 depicts the AMF to UCMF reference point and interface. Figure 4.2.5a-2 depicts the related interfaces in AMF and UCMF for the Radio Capabilities Signalling optimisation in the roaming architecture.</w:t>
      </w:r>
    </w:p>
    <w:p w:rsidR="002F6A76" w:rsidRDefault="002F6A76" w:rsidP="00821CF5">
      <w:pPr>
        <w:pStyle w:val="TH"/>
      </w:pPr>
      <w:r w:rsidRPr="009201DC">
        <w:object w:dxaOrig="7500" w:dyaOrig="5160">
          <v:shape id="_x0000_i1052" type="#_x0000_t75" style="width:257.45pt;height:177.3pt" o:ole="">
            <v:imagedata r:id="rId36" o:title=""/>
          </v:shape>
          <o:OLEObject Type="Embed" ProgID="Visio.Drawing.11" ShapeID="_x0000_i1052" DrawAspect="Content" ObjectID="_1655797705" r:id="rId37"/>
        </w:object>
      </w:r>
    </w:p>
    <w:p w:rsidR="004F7EC7" w:rsidRDefault="004F7EC7" w:rsidP="004F7EC7">
      <w:pPr>
        <w:pStyle w:val="TF"/>
      </w:pPr>
      <w:r>
        <w:t>Figure 4.2.5a-1: Radio Capability Signalling optimisation architecture</w:t>
      </w:r>
    </w:p>
    <w:p w:rsidR="00BB04EB" w:rsidRDefault="00BB04EB" w:rsidP="00A30201">
      <w:pPr>
        <w:pStyle w:val="TH"/>
      </w:pPr>
      <w:r>
        <w:object w:dxaOrig="8280" w:dyaOrig="4620">
          <v:shape id="_x0000_i1053" type="#_x0000_t75" style="width:321.95pt;height:180pt" o:ole="">
            <v:imagedata r:id="rId38" o:title=""/>
          </v:shape>
          <o:OLEObject Type="Embed" ProgID="Visio.Drawing.11" ShapeID="_x0000_i1053" DrawAspect="Content" ObjectID="_1655797706" r:id="rId39"/>
        </w:object>
      </w:r>
    </w:p>
    <w:p w:rsidR="00BB04EB" w:rsidRDefault="00BB04EB" w:rsidP="00BB04EB">
      <w:pPr>
        <w:pStyle w:val="NF"/>
      </w:pPr>
      <w:r>
        <w:t>NOTE:</w:t>
      </w:r>
      <w:r>
        <w:tab/>
        <w:t>The AF in the VPLMN (i.e.</w:t>
      </w:r>
      <w:r>
        <w:rPr>
          <w:lang w:val="en-GB"/>
        </w:rPr>
        <w:t xml:space="preserve"> </w:t>
      </w:r>
      <w:r>
        <w:t>the one having a relationship with the VPLMN NEF) is the one which provisions Manufacturer Assigned UE radio capability IDs in the VPLMN UCMF. RACS is a serving PLMN only feature (it requires no specific support in the roaming agreement with the UE HPLMN to operate).</w:t>
      </w:r>
    </w:p>
    <w:p w:rsidR="00BB04EB" w:rsidRDefault="00BB04EB" w:rsidP="00A30201">
      <w:pPr>
        <w:pStyle w:val="NF"/>
      </w:pPr>
    </w:p>
    <w:p w:rsidR="004F7EC7" w:rsidRPr="00C34949" w:rsidRDefault="004F7EC7" w:rsidP="00C34949">
      <w:pPr>
        <w:pStyle w:val="TF"/>
      </w:pPr>
      <w:r>
        <w:t>Figure 4.2.5a-2: Roaming architecture for Radio Capability Signalling optimisation</w:t>
      </w:r>
    </w:p>
    <w:p w:rsidR="00867F7B" w:rsidRPr="009E0DE1" w:rsidRDefault="00867F7B" w:rsidP="00867F7B">
      <w:pPr>
        <w:pStyle w:val="Heading3"/>
      </w:pPr>
      <w:bookmarkStart w:id="71" w:name="_Toc20149637"/>
      <w:bookmarkStart w:id="72" w:name="_Toc27846428"/>
      <w:bookmarkStart w:id="73" w:name="_Toc36187552"/>
      <w:bookmarkStart w:id="74" w:name="_Toc45183456"/>
      <w:r w:rsidRPr="009E0DE1">
        <w:t>4.2.6</w:t>
      </w:r>
      <w:r w:rsidRPr="009E0DE1">
        <w:tab/>
        <w:t>Service-based interfaces</w:t>
      </w:r>
      <w:bookmarkEnd w:id="71"/>
      <w:bookmarkEnd w:id="72"/>
      <w:bookmarkEnd w:id="73"/>
      <w:bookmarkEnd w:id="74"/>
    </w:p>
    <w:p w:rsidR="00867F7B" w:rsidRPr="009E0DE1" w:rsidRDefault="00867F7B" w:rsidP="00867F7B">
      <w:r w:rsidRPr="009E0DE1">
        <w:t>The 5G System Architecture contains the following service-based interfaces:</w:t>
      </w:r>
    </w:p>
    <w:p w:rsidR="00867F7B" w:rsidRPr="009E0DE1" w:rsidRDefault="00867F7B" w:rsidP="00867F7B">
      <w:pPr>
        <w:pStyle w:val="NO"/>
        <w:rPr>
          <w:lang w:val="en-GB"/>
        </w:rPr>
      </w:pPr>
      <w:r w:rsidRPr="009E0DE1">
        <w:rPr>
          <w:b/>
          <w:lang w:val="en-GB"/>
        </w:rPr>
        <w:t>Namf:</w:t>
      </w:r>
      <w:r w:rsidRPr="009E0DE1">
        <w:rPr>
          <w:lang w:val="en-GB"/>
        </w:rPr>
        <w:tab/>
        <w:t>Service-based interface exhibited by AMF.</w:t>
      </w:r>
    </w:p>
    <w:p w:rsidR="00867F7B" w:rsidRPr="009E0DE1" w:rsidRDefault="00867F7B" w:rsidP="00867F7B">
      <w:pPr>
        <w:pStyle w:val="NO"/>
        <w:rPr>
          <w:lang w:val="en-GB"/>
        </w:rPr>
      </w:pPr>
      <w:r w:rsidRPr="009E0DE1">
        <w:rPr>
          <w:b/>
          <w:lang w:val="en-GB"/>
        </w:rPr>
        <w:t>Nsmf:</w:t>
      </w:r>
      <w:r w:rsidRPr="009E0DE1">
        <w:rPr>
          <w:lang w:val="en-GB"/>
        </w:rPr>
        <w:tab/>
        <w:t>Service-based interface exhibited by SMF.</w:t>
      </w:r>
    </w:p>
    <w:p w:rsidR="00867F7B" w:rsidRPr="009E0DE1" w:rsidRDefault="00867F7B" w:rsidP="00867F7B">
      <w:pPr>
        <w:pStyle w:val="NO"/>
        <w:rPr>
          <w:lang w:val="en-GB"/>
        </w:rPr>
      </w:pPr>
      <w:r w:rsidRPr="009E0DE1">
        <w:rPr>
          <w:b/>
          <w:lang w:val="en-GB"/>
        </w:rPr>
        <w:t>Nnef:</w:t>
      </w:r>
      <w:r w:rsidRPr="009E0DE1">
        <w:rPr>
          <w:lang w:val="en-GB"/>
        </w:rPr>
        <w:tab/>
        <w:t>Service-based interface exhibited by NEF.</w:t>
      </w:r>
    </w:p>
    <w:p w:rsidR="00867F7B" w:rsidRPr="009E0DE1" w:rsidRDefault="00867F7B" w:rsidP="00867F7B">
      <w:pPr>
        <w:pStyle w:val="NO"/>
        <w:rPr>
          <w:lang w:val="en-GB"/>
        </w:rPr>
      </w:pPr>
      <w:r w:rsidRPr="009E0DE1">
        <w:rPr>
          <w:b/>
          <w:lang w:val="en-GB"/>
        </w:rPr>
        <w:t>Npcf:</w:t>
      </w:r>
      <w:r w:rsidRPr="009E0DE1">
        <w:rPr>
          <w:lang w:val="en-GB"/>
        </w:rPr>
        <w:tab/>
        <w:t>Service-based interface exhibited by PCF.</w:t>
      </w:r>
    </w:p>
    <w:p w:rsidR="00867F7B" w:rsidRPr="009E0DE1" w:rsidRDefault="00867F7B" w:rsidP="00867F7B">
      <w:pPr>
        <w:pStyle w:val="NO"/>
        <w:rPr>
          <w:lang w:val="en-GB"/>
        </w:rPr>
      </w:pPr>
      <w:r w:rsidRPr="009E0DE1">
        <w:rPr>
          <w:b/>
          <w:lang w:val="en-GB"/>
        </w:rPr>
        <w:t>Nudm:</w:t>
      </w:r>
      <w:r w:rsidRPr="009E0DE1">
        <w:rPr>
          <w:lang w:val="en-GB"/>
        </w:rPr>
        <w:tab/>
        <w:t>Service-based interface exhibited by UDM.</w:t>
      </w:r>
    </w:p>
    <w:p w:rsidR="00867F7B" w:rsidRPr="009E0DE1" w:rsidRDefault="00867F7B" w:rsidP="00867F7B">
      <w:pPr>
        <w:pStyle w:val="NO"/>
        <w:rPr>
          <w:lang w:val="en-GB"/>
        </w:rPr>
      </w:pPr>
      <w:r w:rsidRPr="009E0DE1">
        <w:rPr>
          <w:b/>
          <w:lang w:val="en-GB"/>
        </w:rPr>
        <w:t>Naf:</w:t>
      </w:r>
      <w:r w:rsidRPr="009E0DE1">
        <w:rPr>
          <w:lang w:val="en-GB"/>
        </w:rPr>
        <w:tab/>
        <w:t>Service-based interface exhibited by AF.</w:t>
      </w:r>
    </w:p>
    <w:p w:rsidR="00867F7B" w:rsidRPr="009E0DE1" w:rsidRDefault="00867F7B" w:rsidP="00867F7B">
      <w:pPr>
        <w:pStyle w:val="NO"/>
        <w:rPr>
          <w:lang w:val="en-GB"/>
        </w:rPr>
      </w:pPr>
      <w:r w:rsidRPr="009E0DE1">
        <w:rPr>
          <w:b/>
          <w:lang w:val="en-GB"/>
        </w:rPr>
        <w:t>Nnrf:</w:t>
      </w:r>
      <w:r w:rsidRPr="009E0DE1">
        <w:rPr>
          <w:lang w:val="en-GB"/>
        </w:rPr>
        <w:tab/>
        <w:t>Service-based interface exhibited by NRF.</w:t>
      </w:r>
    </w:p>
    <w:p w:rsidR="00545667" w:rsidRPr="00545667" w:rsidRDefault="00545667">
      <w:pPr>
        <w:pStyle w:val="NO"/>
      </w:pPr>
      <w:r w:rsidRPr="00821CF5">
        <w:rPr>
          <w:b/>
          <w:bCs/>
        </w:rPr>
        <w:t>Nnssaaf:</w:t>
      </w:r>
      <w:r>
        <w:tab/>
        <w:t>Service-based interface exhibited by NSSAAF.</w:t>
      </w:r>
    </w:p>
    <w:p w:rsidR="006A24D9" w:rsidRPr="009E0DE1" w:rsidRDefault="006A24D9" w:rsidP="006A24D9">
      <w:pPr>
        <w:pStyle w:val="NO"/>
        <w:rPr>
          <w:lang w:val="en-GB"/>
        </w:rPr>
      </w:pPr>
      <w:r w:rsidRPr="009E0DE1">
        <w:rPr>
          <w:b/>
          <w:lang w:val="en-GB"/>
        </w:rPr>
        <w:t>Nnssf</w:t>
      </w:r>
      <w:r w:rsidRPr="009E0DE1">
        <w:rPr>
          <w:lang w:val="en-GB"/>
        </w:rPr>
        <w:t>:</w:t>
      </w:r>
      <w:r w:rsidRPr="009E0DE1">
        <w:rPr>
          <w:lang w:val="en-GB"/>
        </w:rPr>
        <w:tab/>
        <w:t>Service-based interface exhibited by NSSF.</w:t>
      </w:r>
    </w:p>
    <w:p w:rsidR="00867F7B" w:rsidRPr="009E0DE1" w:rsidRDefault="00867F7B" w:rsidP="00867F7B">
      <w:pPr>
        <w:pStyle w:val="NO"/>
        <w:rPr>
          <w:lang w:val="en-GB"/>
        </w:rPr>
      </w:pPr>
      <w:r w:rsidRPr="009E0DE1">
        <w:rPr>
          <w:b/>
          <w:lang w:val="en-GB"/>
        </w:rPr>
        <w:t>Nausf:</w:t>
      </w:r>
      <w:r w:rsidRPr="009E0DE1">
        <w:rPr>
          <w:lang w:val="en-GB"/>
        </w:rPr>
        <w:tab/>
        <w:t>Service-based interface exhibited by AUSF.</w:t>
      </w:r>
    </w:p>
    <w:p w:rsidR="005E4F6C" w:rsidRPr="009E0DE1" w:rsidRDefault="005E4F6C" w:rsidP="005E4F6C">
      <w:pPr>
        <w:pStyle w:val="NO"/>
        <w:rPr>
          <w:lang w:val="en-GB"/>
        </w:rPr>
      </w:pPr>
      <w:r w:rsidRPr="009E0DE1">
        <w:rPr>
          <w:b/>
          <w:lang w:val="en-GB"/>
        </w:rPr>
        <w:t>Nudr:</w:t>
      </w:r>
      <w:r w:rsidRPr="009E0DE1">
        <w:rPr>
          <w:lang w:val="en-GB"/>
        </w:rPr>
        <w:tab/>
        <w:t>Service-based interface exhibited by UDR.</w:t>
      </w:r>
    </w:p>
    <w:p w:rsidR="005E4F6C" w:rsidRPr="009E0DE1" w:rsidRDefault="005E4F6C" w:rsidP="005E4F6C">
      <w:pPr>
        <w:pStyle w:val="NO"/>
        <w:rPr>
          <w:lang w:val="en-GB"/>
        </w:rPr>
      </w:pPr>
      <w:r w:rsidRPr="009E0DE1">
        <w:rPr>
          <w:b/>
          <w:lang w:val="en-GB"/>
        </w:rPr>
        <w:t>Nudsf:</w:t>
      </w:r>
      <w:r w:rsidRPr="009E0DE1">
        <w:rPr>
          <w:lang w:val="en-GB"/>
        </w:rPr>
        <w:tab/>
        <w:t>Service-based interface exhibited by UDSF.</w:t>
      </w:r>
    </w:p>
    <w:p w:rsidR="00162905" w:rsidRPr="009E0DE1" w:rsidRDefault="00162905" w:rsidP="005E4F6C">
      <w:pPr>
        <w:pStyle w:val="NO"/>
        <w:rPr>
          <w:lang w:val="en-GB"/>
        </w:rPr>
      </w:pPr>
      <w:r w:rsidRPr="009E0DE1">
        <w:rPr>
          <w:b/>
          <w:lang w:val="en-GB"/>
        </w:rPr>
        <w:t>N5g-</w:t>
      </w:r>
      <w:r w:rsidRPr="009E0DE1">
        <w:rPr>
          <w:b/>
          <w:lang w:val="en-GB" w:eastAsia="zh-CN"/>
        </w:rPr>
        <w:t>eir</w:t>
      </w:r>
      <w:r w:rsidRPr="009E0DE1">
        <w:rPr>
          <w:b/>
          <w:lang w:val="en-GB"/>
        </w:rPr>
        <w:t>:</w:t>
      </w:r>
      <w:r w:rsidRPr="009E0DE1">
        <w:rPr>
          <w:lang w:val="en-GB"/>
        </w:rPr>
        <w:tab/>
        <w:t>Service-based interface exhibited by 5G-</w:t>
      </w:r>
      <w:r w:rsidRPr="009E0DE1">
        <w:rPr>
          <w:lang w:val="en-GB" w:eastAsia="zh-CN"/>
        </w:rPr>
        <w:t>EIR</w:t>
      </w:r>
      <w:r w:rsidRPr="009E0DE1">
        <w:rPr>
          <w:lang w:val="en-GB"/>
        </w:rPr>
        <w:t>.</w:t>
      </w:r>
    </w:p>
    <w:p w:rsidR="00E03A8E" w:rsidRPr="009E0DE1" w:rsidRDefault="00E03A8E" w:rsidP="00E03A8E">
      <w:pPr>
        <w:pStyle w:val="NO"/>
        <w:rPr>
          <w:lang w:val="en-GB"/>
        </w:rPr>
      </w:pPr>
      <w:r w:rsidRPr="009E0DE1">
        <w:rPr>
          <w:b/>
          <w:lang w:val="en-GB"/>
        </w:rPr>
        <w:t>Nnwdaf:</w:t>
      </w:r>
      <w:r w:rsidRPr="009E0DE1">
        <w:rPr>
          <w:lang w:val="en-GB"/>
        </w:rPr>
        <w:tab/>
        <w:t>Service-based interface exhibited by NWDAF.</w:t>
      </w:r>
    </w:p>
    <w:p w:rsidR="00D43474" w:rsidRDefault="00D43474" w:rsidP="00D43474">
      <w:pPr>
        <w:pStyle w:val="NO"/>
        <w:rPr>
          <w:lang w:val="en-GB"/>
        </w:rPr>
      </w:pPr>
      <w:r>
        <w:rPr>
          <w:b/>
          <w:lang w:val="en-GB"/>
        </w:rPr>
        <w:t>Nchf:</w:t>
      </w:r>
      <w:r>
        <w:rPr>
          <w:lang w:val="en-GB"/>
        </w:rPr>
        <w:tab/>
        <w:t>Service-based interface exhibited by CHF.</w:t>
      </w:r>
    </w:p>
    <w:p w:rsidR="004F7EC7" w:rsidRDefault="004F7EC7" w:rsidP="00B56148">
      <w:pPr>
        <w:pStyle w:val="NO"/>
      </w:pPr>
      <w:r w:rsidRPr="00C34949">
        <w:rPr>
          <w:b/>
        </w:rPr>
        <w:t>Nucmf:</w:t>
      </w:r>
      <w:r>
        <w:tab/>
        <w:t>Service-based interface exhibited by UCMF.</w:t>
      </w:r>
    </w:p>
    <w:p w:rsidR="00D43474" w:rsidRPr="009E0DE1" w:rsidRDefault="00D43474" w:rsidP="00B56148">
      <w:pPr>
        <w:pStyle w:val="NO"/>
      </w:pPr>
      <w:r>
        <w:t>NOTE:</w:t>
      </w:r>
      <w:r>
        <w:tab/>
        <w:t xml:space="preserve">The Service-based interface exhibited by CHF is defined in </w:t>
      </w:r>
      <w:r w:rsidR="00821CF5">
        <w:t>TS</w:t>
      </w:r>
      <w:r w:rsidR="00821CF5">
        <w:t> </w:t>
      </w:r>
      <w:r w:rsidR="00821CF5">
        <w:t>32.240</w:t>
      </w:r>
      <w:r w:rsidR="00821CF5">
        <w:t> </w:t>
      </w:r>
      <w:r w:rsidR="00821CF5">
        <w:t>[</w:t>
      </w:r>
      <w:r>
        <w:t>41].</w:t>
      </w:r>
    </w:p>
    <w:p w:rsidR="00867F7B" w:rsidRPr="009E0DE1" w:rsidRDefault="00867F7B" w:rsidP="00867F7B">
      <w:pPr>
        <w:pStyle w:val="Heading3"/>
      </w:pPr>
      <w:bookmarkStart w:id="75" w:name="_Toc20149638"/>
      <w:bookmarkStart w:id="76" w:name="_Toc27846429"/>
      <w:bookmarkStart w:id="77" w:name="_Toc36187553"/>
      <w:bookmarkStart w:id="78" w:name="_Toc45183457"/>
      <w:r w:rsidRPr="009E0DE1">
        <w:t>4.2.7</w:t>
      </w:r>
      <w:r w:rsidRPr="009E0DE1">
        <w:rPr>
          <w:lang w:eastAsia="zh-CN"/>
        </w:rPr>
        <w:tab/>
      </w:r>
      <w:r w:rsidRPr="009E0DE1">
        <w:t>Reference points</w:t>
      </w:r>
      <w:bookmarkEnd w:id="75"/>
      <w:bookmarkEnd w:id="76"/>
      <w:bookmarkEnd w:id="77"/>
      <w:bookmarkEnd w:id="78"/>
    </w:p>
    <w:p w:rsidR="00867F7B" w:rsidRPr="009E0DE1" w:rsidRDefault="00867F7B" w:rsidP="00867F7B">
      <w:r w:rsidRPr="009E0DE1">
        <w:t>The 5G System Architecture contains the following reference points:</w:t>
      </w:r>
    </w:p>
    <w:p w:rsidR="00867F7B" w:rsidRPr="009E0DE1" w:rsidRDefault="00867F7B" w:rsidP="00867F7B">
      <w:pPr>
        <w:pStyle w:val="NO"/>
        <w:rPr>
          <w:lang w:val="en-GB"/>
        </w:rPr>
      </w:pPr>
      <w:r w:rsidRPr="009E0DE1">
        <w:rPr>
          <w:b/>
          <w:lang w:val="en-GB"/>
        </w:rPr>
        <w:lastRenderedPageBreak/>
        <w:t>N1:</w:t>
      </w:r>
      <w:r w:rsidRPr="009E0DE1">
        <w:rPr>
          <w:lang w:val="en-GB"/>
        </w:rPr>
        <w:tab/>
        <w:t>Reference point between the UE and the AMF.</w:t>
      </w:r>
    </w:p>
    <w:p w:rsidR="00867F7B" w:rsidRPr="009E0DE1" w:rsidRDefault="00867F7B" w:rsidP="00867F7B">
      <w:pPr>
        <w:pStyle w:val="NO"/>
        <w:rPr>
          <w:lang w:val="en-GB"/>
        </w:rPr>
      </w:pPr>
      <w:r w:rsidRPr="009E0DE1">
        <w:rPr>
          <w:b/>
          <w:lang w:val="en-GB"/>
        </w:rPr>
        <w:t>N2:</w:t>
      </w:r>
      <w:r w:rsidRPr="009E0DE1">
        <w:rPr>
          <w:lang w:val="en-GB"/>
        </w:rPr>
        <w:tab/>
        <w:t>Reference point between the (R)AN and the AMF.</w:t>
      </w:r>
    </w:p>
    <w:p w:rsidR="00867F7B" w:rsidRPr="009E0DE1" w:rsidRDefault="00867F7B" w:rsidP="00867F7B">
      <w:pPr>
        <w:pStyle w:val="NO"/>
        <w:rPr>
          <w:lang w:val="en-GB"/>
        </w:rPr>
      </w:pPr>
      <w:r w:rsidRPr="009E0DE1">
        <w:rPr>
          <w:b/>
          <w:lang w:val="en-GB"/>
        </w:rPr>
        <w:t>N3:</w:t>
      </w:r>
      <w:r w:rsidRPr="009E0DE1">
        <w:rPr>
          <w:lang w:val="en-GB"/>
        </w:rPr>
        <w:tab/>
        <w:t>Reference point between the (R)AN and the UPF.</w:t>
      </w:r>
    </w:p>
    <w:p w:rsidR="00867F7B" w:rsidRPr="009E0DE1" w:rsidRDefault="00867F7B" w:rsidP="00867F7B">
      <w:pPr>
        <w:pStyle w:val="NO"/>
        <w:rPr>
          <w:lang w:val="en-GB"/>
        </w:rPr>
      </w:pPr>
      <w:r w:rsidRPr="009E0DE1">
        <w:rPr>
          <w:b/>
          <w:lang w:val="en-GB"/>
        </w:rPr>
        <w:t>N4:</w:t>
      </w:r>
      <w:r w:rsidRPr="009E0DE1">
        <w:rPr>
          <w:lang w:val="en-GB"/>
        </w:rPr>
        <w:tab/>
        <w:t>Reference point between the SMF and the UPF.</w:t>
      </w:r>
    </w:p>
    <w:p w:rsidR="00867F7B" w:rsidRPr="009E0DE1" w:rsidRDefault="00867F7B" w:rsidP="00867F7B">
      <w:pPr>
        <w:pStyle w:val="NO"/>
        <w:rPr>
          <w:lang w:val="en-GB"/>
        </w:rPr>
      </w:pPr>
      <w:r w:rsidRPr="009E0DE1">
        <w:rPr>
          <w:b/>
          <w:lang w:val="en-GB"/>
        </w:rPr>
        <w:t>N6:</w:t>
      </w:r>
      <w:r w:rsidRPr="009E0DE1">
        <w:rPr>
          <w:lang w:val="en-GB"/>
        </w:rPr>
        <w:tab/>
        <w:t>Reference point between the UPF and a Data Network.</w:t>
      </w:r>
    </w:p>
    <w:p w:rsidR="00867F7B" w:rsidRPr="009E0DE1" w:rsidRDefault="00867F7B" w:rsidP="00867F7B">
      <w:pPr>
        <w:pStyle w:val="NO"/>
        <w:rPr>
          <w:lang w:val="en-GB"/>
        </w:rPr>
      </w:pPr>
      <w:r w:rsidRPr="009E0DE1">
        <w:rPr>
          <w:lang w:val="en-GB"/>
        </w:rPr>
        <w:t>NOTE</w:t>
      </w:r>
      <w:r w:rsidR="008D7F9C" w:rsidRPr="009E0DE1">
        <w:rPr>
          <w:lang w:val="en-GB"/>
        </w:rPr>
        <w:t> 1</w:t>
      </w:r>
      <w:r w:rsidRPr="009E0DE1">
        <w:rPr>
          <w:lang w:val="en-GB"/>
        </w:rPr>
        <w:t>:</w:t>
      </w:r>
      <w:r w:rsidRPr="009E0DE1">
        <w:rPr>
          <w:lang w:val="en-GB"/>
        </w:rPr>
        <w:tab/>
        <w:t xml:space="preserve">The traffic forwarding details of N6 between a UPF acting as an uplink classifier and a local data network </w:t>
      </w:r>
      <w:r w:rsidR="00BC680B" w:rsidRPr="009E0DE1">
        <w:rPr>
          <w:lang w:val="en-GB"/>
        </w:rPr>
        <w:t xml:space="preserve">are </w:t>
      </w:r>
      <w:r w:rsidRPr="009E0DE1">
        <w:rPr>
          <w:lang w:val="en-GB"/>
        </w:rPr>
        <w:t xml:space="preserve">not specified in this </w:t>
      </w:r>
      <w:r w:rsidR="00BC680B" w:rsidRPr="009E0DE1">
        <w:rPr>
          <w:lang w:val="en-GB"/>
        </w:rPr>
        <w:t>R</w:t>
      </w:r>
      <w:r w:rsidRPr="009E0DE1">
        <w:rPr>
          <w:lang w:val="en-GB"/>
        </w:rPr>
        <w:t>elease</w:t>
      </w:r>
      <w:r w:rsidR="00BC680B" w:rsidRPr="009E0DE1">
        <w:rPr>
          <w:lang w:val="en-GB"/>
        </w:rPr>
        <w:t xml:space="preserve"> of the specification</w:t>
      </w:r>
      <w:r w:rsidRPr="009E0DE1">
        <w:rPr>
          <w:lang w:val="en-GB"/>
        </w:rPr>
        <w:t>.</w:t>
      </w:r>
    </w:p>
    <w:p w:rsidR="00867F7B" w:rsidRPr="009E0DE1" w:rsidRDefault="00867F7B" w:rsidP="00867F7B">
      <w:pPr>
        <w:pStyle w:val="NO"/>
        <w:rPr>
          <w:lang w:val="en-GB"/>
        </w:rPr>
      </w:pPr>
      <w:r w:rsidRPr="009E0DE1">
        <w:rPr>
          <w:b/>
          <w:lang w:val="en-GB"/>
        </w:rPr>
        <w:t>N9:</w:t>
      </w:r>
      <w:r w:rsidRPr="009E0DE1">
        <w:rPr>
          <w:lang w:val="en-GB"/>
        </w:rPr>
        <w:tab/>
        <w:t>Reference point between two UPFs.</w:t>
      </w:r>
    </w:p>
    <w:p w:rsidR="00867F7B" w:rsidRPr="009E0DE1" w:rsidRDefault="00867F7B" w:rsidP="00867F7B">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rsidR="00867F7B" w:rsidRPr="009E0DE1" w:rsidRDefault="00867F7B" w:rsidP="00867F7B">
      <w:pPr>
        <w:pStyle w:val="NO"/>
        <w:rPr>
          <w:lang w:val="en-GB"/>
        </w:rPr>
      </w:pPr>
      <w:r w:rsidRPr="009E0DE1">
        <w:rPr>
          <w:b/>
          <w:lang w:val="en-GB"/>
        </w:rPr>
        <w:t>N5:</w:t>
      </w:r>
      <w:r w:rsidRPr="009E0DE1">
        <w:rPr>
          <w:lang w:val="en-GB"/>
        </w:rPr>
        <w:tab/>
        <w:t>Reference point between the PCF and an AF.</w:t>
      </w:r>
    </w:p>
    <w:p w:rsidR="00867F7B" w:rsidRPr="009E0DE1" w:rsidRDefault="00867F7B" w:rsidP="00867F7B">
      <w:pPr>
        <w:pStyle w:val="NO"/>
        <w:rPr>
          <w:lang w:val="en-GB"/>
        </w:rPr>
      </w:pPr>
      <w:r w:rsidRPr="009E0DE1">
        <w:rPr>
          <w:b/>
          <w:lang w:val="en-GB"/>
        </w:rPr>
        <w:t>N7:</w:t>
      </w:r>
      <w:r w:rsidRPr="009E0DE1">
        <w:rPr>
          <w:lang w:val="en-GB"/>
        </w:rPr>
        <w:tab/>
        <w:t>Reference point between the SMF and the PCF.</w:t>
      </w:r>
    </w:p>
    <w:p w:rsidR="00867F7B" w:rsidRPr="009E0DE1" w:rsidRDefault="00867F7B" w:rsidP="00867F7B">
      <w:pPr>
        <w:pStyle w:val="NO"/>
        <w:rPr>
          <w:lang w:val="en-GB" w:eastAsia="zh-CN"/>
        </w:rPr>
      </w:pPr>
      <w:r w:rsidRPr="009E0DE1">
        <w:rPr>
          <w:b/>
          <w:lang w:val="en-GB"/>
        </w:rPr>
        <w:t>N8:</w:t>
      </w:r>
      <w:r w:rsidRPr="009E0DE1">
        <w:rPr>
          <w:lang w:val="en-GB"/>
        </w:rPr>
        <w:tab/>
      </w:r>
      <w:r w:rsidRPr="009E0DE1">
        <w:rPr>
          <w:lang w:val="en-GB" w:eastAsia="ko-KR"/>
        </w:rPr>
        <w:t>Reference point between the UDM</w:t>
      </w:r>
      <w:r w:rsidRPr="009E0DE1">
        <w:rPr>
          <w:lang w:val="en-GB"/>
        </w:rPr>
        <w:t xml:space="preserve"> and the AMF.</w:t>
      </w:r>
    </w:p>
    <w:p w:rsidR="00867F7B" w:rsidRPr="009E0DE1" w:rsidRDefault="00867F7B" w:rsidP="00867F7B">
      <w:pPr>
        <w:pStyle w:val="NO"/>
        <w:rPr>
          <w:lang w:val="en-GB"/>
        </w:rPr>
      </w:pPr>
      <w:r w:rsidRPr="009E0DE1">
        <w:rPr>
          <w:b/>
          <w:lang w:val="en-GB"/>
        </w:rPr>
        <w:t>N10:</w:t>
      </w:r>
      <w:r w:rsidRPr="009E0DE1">
        <w:rPr>
          <w:lang w:val="en-GB"/>
        </w:rPr>
        <w:tab/>
        <w:t>Reference point between the UDM and the SMF.</w:t>
      </w:r>
    </w:p>
    <w:p w:rsidR="00867F7B" w:rsidRPr="009E0DE1" w:rsidRDefault="00867F7B" w:rsidP="00867F7B">
      <w:pPr>
        <w:pStyle w:val="NO"/>
        <w:rPr>
          <w:lang w:val="en-GB"/>
        </w:rPr>
      </w:pPr>
      <w:r w:rsidRPr="009E0DE1">
        <w:rPr>
          <w:b/>
          <w:lang w:val="en-GB"/>
        </w:rPr>
        <w:t>N11:</w:t>
      </w:r>
      <w:r w:rsidRPr="009E0DE1">
        <w:rPr>
          <w:b/>
          <w:lang w:val="en-GB"/>
        </w:rPr>
        <w:tab/>
      </w:r>
      <w:r w:rsidRPr="009E0DE1">
        <w:rPr>
          <w:lang w:val="en-GB"/>
        </w:rPr>
        <w:t>Reference point between the AMF and the SMF.</w:t>
      </w:r>
    </w:p>
    <w:p w:rsidR="00867F7B" w:rsidRPr="009E0DE1" w:rsidRDefault="00867F7B" w:rsidP="00867F7B">
      <w:pPr>
        <w:pStyle w:val="NO"/>
        <w:rPr>
          <w:lang w:val="en-GB"/>
        </w:rPr>
      </w:pPr>
      <w:r w:rsidRPr="009E0DE1">
        <w:rPr>
          <w:b/>
          <w:lang w:val="en-GB"/>
        </w:rPr>
        <w:t>N12:</w:t>
      </w:r>
      <w:r w:rsidRPr="009E0DE1">
        <w:rPr>
          <w:b/>
          <w:lang w:val="en-GB"/>
        </w:rPr>
        <w:tab/>
      </w:r>
      <w:r w:rsidRPr="009E0DE1">
        <w:rPr>
          <w:lang w:val="en-GB"/>
        </w:rPr>
        <w:t>Reference point between AMF and AUSF.</w:t>
      </w:r>
    </w:p>
    <w:p w:rsidR="00867F7B" w:rsidRPr="009E0DE1" w:rsidRDefault="00867F7B" w:rsidP="00867F7B">
      <w:pPr>
        <w:pStyle w:val="NO"/>
        <w:rPr>
          <w:lang w:val="en-GB"/>
        </w:rPr>
      </w:pPr>
      <w:r w:rsidRPr="009E0DE1">
        <w:rPr>
          <w:b/>
          <w:lang w:val="en-GB"/>
        </w:rPr>
        <w:t>N13:</w:t>
      </w:r>
      <w:r w:rsidRPr="009E0DE1">
        <w:rPr>
          <w:b/>
          <w:lang w:val="en-GB"/>
        </w:rPr>
        <w:tab/>
      </w:r>
      <w:r w:rsidRPr="009E0DE1">
        <w:rPr>
          <w:lang w:val="en-GB"/>
        </w:rPr>
        <w:t>Reference point between the UDM and Authentication Server function the AUSF.</w:t>
      </w:r>
    </w:p>
    <w:p w:rsidR="00867F7B" w:rsidRPr="009E0DE1" w:rsidRDefault="00867F7B" w:rsidP="00867F7B">
      <w:pPr>
        <w:pStyle w:val="NO"/>
        <w:rPr>
          <w:lang w:val="en-GB"/>
        </w:rPr>
      </w:pPr>
      <w:r w:rsidRPr="009E0DE1">
        <w:rPr>
          <w:b/>
          <w:lang w:val="en-GB"/>
        </w:rPr>
        <w:t>N14:</w:t>
      </w:r>
      <w:r w:rsidRPr="009E0DE1">
        <w:rPr>
          <w:b/>
          <w:lang w:val="en-GB"/>
        </w:rPr>
        <w:tab/>
      </w:r>
      <w:r w:rsidRPr="009E0DE1">
        <w:rPr>
          <w:lang w:val="en-GB"/>
        </w:rPr>
        <w:t>Reference point between two AMFs.</w:t>
      </w:r>
    </w:p>
    <w:p w:rsidR="00867F7B" w:rsidRPr="009E0DE1" w:rsidRDefault="00867F7B" w:rsidP="00867F7B">
      <w:pPr>
        <w:pStyle w:val="NO"/>
        <w:rPr>
          <w:lang w:val="en-GB"/>
        </w:rPr>
      </w:pPr>
      <w:r w:rsidRPr="009E0DE1">
        <w:rPr>
          <w:b/>
          <w:lang w:val="en-GB"/>
        </w:rPr>
        <w:t>N15:</w:t>
      </w:r>
      <w:r w:rsidRPr="009E0DE1">
        <w:rPr>
          <w:lang w:val="en-GB"/>
        </w:rPr>
        <w:tab/>
        <w:t xml:space="preserve">Reference point between the PCF and the AMF in </w:t>
      </w:r>
      <w:r w:rsidR="00460375" w:rsidRPr="009E0DE1">
        <w:rPr>
          <w:lang w:val="en-GB"/>
        </w:rPr>
        <w:t xml:space="preserve">the </w:t>
      </w:r>
      <w:r w:rsidRPr="009E0DE1">
        <w:rPr>
          <w:lang w:val="en-GB"/>
        </w:rPr>
        <w:t xml:space="preserve">case of non-roaming scenario, PCF in the visited network and AMF in </w:t>
      </w:r>
      <w:r w:rsidR="00460375" w:rsidRPr="009E0DE1">
        <w:rPr>
          <w:lang w:val="en-GB"/>
        </w:rPr>
        <w:t xml:space="preserve">the </w:t>
      </w:r>
      <w:r w:rsidRPr="009E0DE1">
        <w:rPr>
          <w:lang w:val="en-GB"/>
        </w:rPr>
        <w:t>case of roaming scenario.</w:t>
      </w:r>
    </w:p>
    <w:p w:rsidR="00867F7B" w:rsidRPr="009E0DE1" w:rsidRDefault="00867F7B" w:rsidP="00867F7B">
      <w:pPr>
        <w:pStyle w:val="NO"/>
        <w:rPr>
          <w:lang w:val="en-GB"/>
        </w:rPr>
      </w:pPr>
      <w:r w:rsidRPr="009E0DE1">
        <w:rPr>
          <w:b/>
          <w:lang w:val="en-GB"/>
        </w:rPr>
        <w:t>N16:</w:t>
      </w:r>
      <w:r w:rsidRPr="009E0DE1">
        <w:rPr>
          <w:b/>
          <w:lang w:val="en-GB"/>
        </w:rPr>
        <w:tab/>
      </w:r>
      <w:r w:rsidRPr="009E0DE1">
        <w:rPr>
          <w:lang w:val="en-GB"/>
        </w:rPr>
        <w:t>Reference point between two SMFs, (in roaming case between SMF in the visited network and the SMF in the home network).</w:t>
      </w:r>
    </w:p>
    <w:p w:rsidR="00EF08D0" w:rsidRPr="00B56148" w:rsidRDefault="00EF08D0" w:rsidP="00867F7B">
      <w:pPr>
        <w:pStyle w:val="NO"/>
      </w:pPr>
      <w:r w:rsidRPr="00B56148">
        <w:rPr>
          <w:b/>
        </w:rPr>
        <w:t>N16a:</w:t>
      </w:r>
      <w:r>
        <w:tab/>
        <w:t>Reference point between SMF and I-SMF.</w:t>
      </w:r>
    </w:p>
    <w:p w:rsidR="00867F7B" w:rsidRPr="009E0DE1" w:rsidRDefault="00867F7B" w:rsidP="00867F7B">
      <w:pPr>
        <w:pStyle w:val="NO"/>
        <w:rPr>
          <w:lang w:val="en-GB"/>
        </w:rPr>
      </w:pPr>
      <w:r w:rsidRPr="009E0DE1">
        <w:rPr>
          <w:b/>
          <w:lang w:val="en-GB"/>
        </w:rPr>
        <w:t>N17:</w:t>
      </w:r>
      <w:r w:rsidRPr="009E0DE1">
        <w:rPr>
          <w:lang w:val="en-GB"/>
        </w:rPr>
        <w:tab/>
        <w:t xml:space="preserve">Reference point between AMF and </w:t>
      </w:r>
      <w:r w:rsidR="00162905" w:rsidRPr="009E0DE1">
        <w:rPr>
          <w:lang w:val="en-GB"/>
        </w:rPr>
        <w:t>5G-</w:t>
      </w:r>
      <w:r w:rsidRPr="009E0DE1">
        <w:rPr>
          <w:lang w:val="en-GB"/>
        </w:rPr>
        <w:t>EIR.</w:t>
      </w:r>
    </w:p>
    <w:p w:rsidR="00867F7B" w:rsidRPr="009E0DE1" w:rsidRDefault="00867F7B" w:rsidP="00867F7B">
      <w:pPr>
        <w:pStyle w:val="NO"/>
        <w:rPr>
          <w:lang w:val="en-GB"/>
        </w:rPr>
      </w:pPr>
      <w:r w:rsidRPr="009E0DE1">
        <w:rPr>
          <w:b/>
          <w:lang w:val="en-GB"/>
        </w:rPr>
        <w:t>N18:</w:t>
      </w:r>
      <w:r w:rsidRPr="009E0DE1">
        <w:rPr>
          <w:lang w:val="en-GB"/>
        </w:rPr>
        <w:tab/>
        <w:t>Reference point between any NF and UDSF.</w:t>
      </w:r>
    </w:p>
    <w:p w:rsidR="00F41023" w:rsidRPr="00C34949" w:rsidRDefault="00F41023" w:rsidP="00793059">
      <w:pPr>
        <w:pStyle w:val="NO"/>
        <w:rPr>
          <w:lang w:val="en-GB"/>
        </w:rPr>
      </w:pPr>
      <w:r>
        <w:rPr>
          <w:b/>
          <w:lang w:val="en-GB"/>
        </w:rPr>
        <w:t>N19:</w:t>
      </w:r>
      <w:r w:rsidRPr="00C34949">
        <w:rPr>
          <w:lang w:val="en-GB"/>
        </w:rPr>
        <w:tab/>
        <w:t>Reference point between two PSA UPFs for 5G LAN-type service.</w:t>
      </w:r>
    </w:p>
    <w:p w:rsidR="00793059" w:rsidRPr="009E0DE1" w:rsidRDefault="00793059" w:rsidP="00793059">
      <w:pPr>
        <w:pStyle w:val="NO"/>
        <w:rPr>
          <w:lang w:val="en-GB"/>
        </w:rPr>
      </w:pPr>
      <w:r w:rsidRPr="009E0DE1">
        <w:rPr>
          <w:b/>
          <w:lang w:val="en-GB"/>
        </w:rPr>
        <w:t>N22:</w:t>
      </w:r>
      <w:r w:rsidRPr="009E0DE1">
        <w:rPr>
          <w:lang w:val="en-GB"/>
        </w:rPr>
        <w:tab/>
        <w:t>Reference point between AMF and NSSF.</w:t>
      </w:r>
    </w:p>
    <w:p w:rsidR="00E03A8E" w:rsidRPr="009E0DE1" w:rsidRDefault="00E03A8E" w:rsidP="00867F7B">
      <w:pPr>
        <w:pStyle w:val="NO"/>
        <w:rPr>
          <w:lang w:val="en-GB"/>
        </w:rPr>
      </w:pPr>
      <w:r w:rsidRPr="009E0DE1">
        <w:rPr>
          <w:b/>
          <w:lang w:val="en-GB"/>
        </w:rPr>
        <w:t>N23:</w:t>
      </w:r>
      <w:r w:rsidRPr="009E0DE1">
        <w:rPr>
          <w:lang w:val="en-GB"/>
        </w:rPr>
        <w:tab/>
        <w:t>Reference point between PCF and NWDAF.</w:t>
      </w:r>
    </w:p>
    <w:p w:rsidR="0013662F" w:rsidRPr="009E0DE1" w:rsidRDefault="0013662F" w:rsidP="0013662F">
      <w:pPr>
        <w:pStyle w:val="NO"/>
        <w:rPr>
          <w:lang w:val="en-GB"/>
        </w:rPr>
      </w:pPr>
      <w:r w:rsidRPr="009E0DE1">
        <w:rPr>
          <w:b/>
          <w:lang w:val="en-GB"/>
        </w:rPr>
        <w:t>N24:</w:t>
      </w:r>
      <w:r w:rsidRPr="009E0DE1">
        <w:rPr>
          <w:lang w:val="en-GB"/>
        </w:rPr>
        <w:tab/>
        <w:t>Reference point between the PCF in the visited network and the PCF in the home network.</w:t>
      </w:r>
    </w:p>
    <w:p w:rsidR="009E334E" w:rsidRPr="009E0DE1" w:rsidRDefault="009E334E" w:rsidP="00867F7B">
      <w:pPr>
        <w:pStyle w:val="NO"/>
        <w:rPr>
          <w:lang w:val="en-GB"/>
        </w:rPr>
      </w:pPr>
      <w:r w:rsidRPr="009E0DE1">
        <w:rPr>
          <w:b/>
          <w:lang w:val="en-GB"/>
        </w:rPr>
        <w:t>N27:</w:t>
      </w:r>
      <w:r w:rsidRPr="009E0DE1">
        <w:rPr>
          <w:lang w:val="en-GB"/>
        </w:rPr>
        <w:tab/>
        <w:t>Reference point between NRF in the visited network and the NRF in the home network.</w:t>
      </w:r>
    </w:p>
    <w:p w:rsidR="009B216F" w:rsidRPr="002369B3" w:rsidRDefault="009B216F" w:rsidP="00867F7B">
      <w:pPr>
        <w:pStyle w:val="NO"/>
      </w:pPr>
      <w:r w:rsidRPr="002369B3">
        <w:rPr>
          <w:b/>
        </w:rPr>
        <w:t>N28:</w:t>
      </w:r>
      <w:r>
        <w:tab/>
      </w:r>
      <w:r w:rsidRPr="002369B3">
        <w:t>Reference point between PCF and CHF.</w:t>
      </w:r>
    </w:p>
    <w:p w:rsidR="005566F6" w:rsidRPr="00C34949" w:rsidRDefault="005566F6" w:rsidP="00867F7B">
      <w:pPr>
        <w:pStyle w:val="NO"/>
        <w:rPr>
          <w:lang w:val="en-GB"/>
        </w:rPr>
      </w:pPr>
      <w:r>
        <w:rPr>
          <w:b/>
          <w:lang w:val="en-GB"/>
        </w:rPr>
        <w:t>N29:</w:t>
      </w:r>
      <w:r w:rsidRPr="00C34949">
        <w:rPr>
          <w:lang w:val="en-GB"/>
        </w:rPr>
        <w:tab/>
        <w:t>Reference point between NEF and SMF.</w:t>
      </w:r>
    </w:p>
    <w:p w:rsidR="009B216F" w:rsidRPr="002369B3" w:rsidRDefault="009B216F" w:rsidP="00867F7B">
      <w:pPr>
        <w:pStyle w:val="NO"/>
      </w:pPr>
      <w:r w:rsidRPr="002369B3">
        <w:rPr>
          <w:b/>
        </w:rPr>
        <w:t>N30:</w:t>
      </w:r>
      <w:r>
        <w:tab/>
      </w:r>
      <w:r w:rsidRPr="002369B3">
        <w:t>Reference point between PCF and NEF.</w:t>
      </w:r>
    </w:p>
    <w:p w:rsidR="009B216F" w:rsidRPr="002369B3" w:rsidRDefault="009B216F" w:rsidP="00867F7B">
      <w:pPr>
        <w:pStyle w:val="NO"/>
      </w:pPr>
      <w:r w:rsidRPr="002369B3">
        <w:t>NOTE</w:t>
      </w:r>
      <w:r>
        <w:rPr>
          <w:lang w:val="en-GB"/>
        </w:rPr>
        <w:t> 2</w:t>
      </w:r>
      <w:r w:rsidRPr="002369B3">
        <w:t>:</w:t>
      </w:r>
      <w:r>
        <w:tab/>
      </w:r>
      <w:r w:rsidRPr="002369B3">
        <w:t xml:space="preserve">The functionality of N28 and N29 and N30 reference points are defined in </w:t>
      </w:r>
      <w:r w:rsidR="00821CF5" w:rsidRPr="002369B3">
        <w:t>TS</w:t>
      </w:r>
      <w:r w:rsidR="00821CF5">
        <w:t> </w:t>
      </w:r>
      <w:r w:rsidR="00821CF5" w:rsidRPr="002369B3">
        <w:t>23.503</w:t>
      </w:r>
      <w:r w:rsidR="00821CF5">
        <w:t> </w:t>
      </w:r>
      <w:r w:rsidR="00821CF5" w:rsidRPr="002369B3">
        <w:t>[</w:t>
      </w:r>
      <w:r w:rsidRPr="002369B3">
        <w:t>45].</w:t>
      </w:r>
    </w:p>
    <w:p w:rsidR="00521FD1" w:rsidRPr="009E0DE1" w:rsidRDefault="001624FD" w:rsidP="00867F7B">
      <w:pPr>
        <w:pStyle w:val="NO"/>
        <w:rPr>
          <w:lang w:val="en-GB"/>
        </w:rPr>
      </w:pPr>
      <w:r w:rsidRPr="009E0DE1">
        <w:rPr>
          <w:b/>
          <w:lang w:val="en-GB"/>
        </w:rPr>
        <w:t>N31</w:t>
      </w:r>
      <w:r w:rsidR="00521FD1" w:rsidRPr="009E0DE1">
        <w:rPr>
          <w:b/>
          <w:lang w:val="en-GB"/>
        </w:rPr>
        <w:t>:</w:t>
      </w:r>
      <w:r w:rsidR="0041447E" w:rsidRPr="009E0DE1">
        <w:rPr>
          <w:lang w:val="en-GB"/>
        </w:rPr>
        <w:tab/>
      </w:r>
      <w:r w:rsidR="00521FD1" w:rsidRPr="009E0DE1">
        <w:rPr>
          <w:lang w:val="en-GB"/>
        </w:rPr>
        <w:t>Reference point between the NSSF in the visited network and the NSSF in the home network.</w:t>
      </w:r>
    </w:p>
    <w:p w:rsidR="00867F7B" w:rsidRPr="009E0DE1" w:rsidRDefault="00867F7B" w:rsidP="00867F7B">
      <w:pPr>
        <w:pStyle w:val="NO"/>
        <w:rPr>
          <w:lang w:val="en-GB"/>
        </w:rPr>
      </w:pPr>
      <w:r w:rsidRPr="009E0DE1">
        <w:rPr>
          <w:lang w:val="en-GB"/>
        </w:rPr>
        <w:t>NOTE</w:t>
      </w:r>
      <w:r w:rsidR="008D7F9C" w:rsidRPr="009E0DE1">
        <w:rPr>
          <w:lang w:val="en-GB"/>
        </w:rPr>
        <w:t> </w:t>
      </w:r>
      <w:r w:rsidR="009B216F">
        <w:rPr>
          <w:lang w:val="en-GB"/>
        </w:rPr>
        <w:t>3</w:t>
      </w:r>
      <w:r w:rsidRPr="009E0DE1">
        <w:rPr>
          <w:lang w:val="en-GB"/>
        </w:rPr>
        <w:t>: in some cases, a couple of NFs may need to be associated with each other to serve a UE.</w:t>
      </w:r>
    </w:p>
    <w:p w:rsidR="00870F01" w:rsidRPr="009E0DE1" w:rsidRDefault="00870F01" w:rsidP="007F0DF4">
      <w:r w:rsidRPr="009E0DE1">
        <w:lastRenderedPageBreak/>
        <w:t>In addition to the reference points above, there are interfaces/reference point(s) between SMF and the</w:t>
      </w:r>
      <w:r w:rsidR="0013662F">
        <w:t xml:space="preserve"> CHF</w:t>
      </w:r>
      <w:r w:rsidRPr="009E0DE1">
        <w:t>. The reference point(s) are not depicted in the architecture illustrations in this specification.</w:t>
      </w:r>
    </w:p>
    <w:p w:rsidR="00870F01" w:rsidRPr="009E0DE1" w:rsidRDefault="00870F01" w:rsidP="00867F7B">
      <w:pPr>
        <w:pStyle w:val="NO"/>
        <w:rPr>
          <w:iCs/>
          <w:lang w:val="en-GB"/>
        </w:rPr>
      </w:pPr>
      <w:r w:rsidRPr="009E0DE1">
        <w:rPr>
          <w:iCs/>
          <w:lang w:val="en-GB"/>
        </w:rPr>
        <w:t>NOTE</w:t>
      </w:r>
      <w:r w:rsidR="008D7F9C" w:rsidRPr="009E0DE1">
        <w:rPr>
          <w:iCs/>
          <w:lang w:val="en-GB"/>
        </w:rPr>
        <w:t> </w:t>
      </w:r>
      <w:r w:rsidR="009B216F">
        <w:rPr>
          <w:iCs/>
          <w:lang w:val="en-GB"/>
        </w:rPr>
        <w:t>4</w:t>
      </w:r>
      <w:r w:rsidRPr="009E0DE1">
        <w:rPr>
          <w:iCs/>
          <w:lang w:val="en-GB"/>
        </w:rPr>
        <w:t>:</w:t>
      </w:r>
      <w:r w:rsidRPr="009E0DE1">
        <w:rPr>
          <w:iCs/>
          <w:lang w:val="en-GB"/>
        </w:rPr>
        <w:tab/>
        <w:t xml:space="preserve">The functionality of these interface/reference points are defined in </w:t>
      </w:r>
      <w:r w:rsidR="00821CF5" w:rsidRPr="009E0DE1">
        <w:rPr>
          <w:iCs/>
          <w:lang w:val="en-GB"/>
        </w:rPr>
        <w:t>TS</w:t>
      </w:r>
      <w:r w:rsidR="00821CF5">
        <w:rPr>
          <w:iCs/>
          <w:lang w:val="en-GB"/>
        </w:rPr>
        <w:t> </w:t>
      </w:r>
      <w:r w:rsidR="00821CF5" w:rsidRPr="009E0DE1">
        <w:rPr>
          <w:iCs/>
          <w:lang w:val="en-GB"/>
        </w:rPr>
        <w:t>32.240</w:t>
      </w:r>
      <w:r w:rsidR="00821CF5">
        <w:rPr>
          <w:iCs/>
          <w:lang w:val="en-GB"/>
        </w:rPr>
        <w:t> </w:t>
      </w:r>
      <w:r w:rsidR="00821CF5" w:rsidRPr="009E0DE1">
        <w:rPr>
          <w:iCs/>
          <w:lang w:val="en-GB"/>
        </w:rPr>
        <w:t>[</w:t>
      </w:r>
      <w:r w:rsidRPr="009E0DE1">
        <w:rPr>
          <w:iCs/>
          <w:lang w:val="en-GB"/>
        </w:rPr>
        <w:t>41].</w:t>
      </w:r>
    </w:p>
    <w:p w:rsidR="00682319" w:rsidRPr="009E0DE1" w:rsidRDefault="00682319" w:rsidP="00682319">
      <w:pPr>
        <w:pStyle w:val="NO"/>
        <w:rPr>
          <w:lang w:val="en-GB"/>
        </w:rPr>
      </w:pPr>
      <w:r w:rsidRPr="009E0DE1">
        <w:rPr>
          <w:b/>
          <w:lang w:val="en-GB"/>
        </w:rPr>
        <w:t>N3</w:t>
      </w:r>
      <w:r w:rsidR="001624FD" w:rsidRPr="009E0DE1">
        <w:rPr>
          <w:b/>
          <w:lang w:val="en-GB"/>
        </w:rPr>
        <w:t>2</w:t>
      </w:r>
      <w:r w:rsidRPr="009E0DE1">
        <w:rPr>
          <w:b/>
          <w:lang w:val="en-GB"/>
        </w:rPr>
        <w:t>:</w:t>
      </w:r>
      <w:r w:rsidRPr="009E0DE1">
        <w:rPr>
          <w:lang w:val="en-GB"/>
        </w:rPr>
        <w:tab/>
        <w:t>Reference point between SEPP in the visited network and the SEPP in the home network.</w:t>
      </w:r>
    </w:p>
    <w:p w:rsidR="00682319" w:rsidRPr="009E0DE1" w:rsidRDefault="00682319" w:rsidP="00867F7B">
      <w:pPr>
        <w:pStyle w:val="NO"/>
        <w:rPr>
          <w:lang w:val="en-GB"/>
        </w:rPr>
      </w:pPr>
      <w:r w:rsidRPr="009E0DE1">
        <w:rPr>
          <w:iCs/>
          <w:lang w:val="en-GB"/>
        </w:rPr>
        <w:t>NOTE </w:t>
      </w:r>
      <w:r w:rsidR="009B216F">
        <w:rPr>
          <w:iCs/>
          <w:lang w:val="en-GB"/>
        </w:rPr>
        <w:t>5</w:t>
      </w:r>
      <w:r w:rsidRPr="009E0DE1">
        <w:rPr>
          <w:iCs/>
          <w:lang w:val="en-GB"/>
        </w:rPr>
        <w:t>:</w:t>
      </w:r>
      <w:r w:rsidRPr="009E0DE1">
        <w:rPr>
          <w:iCs/>
          <w:lang w:val="en-GB"/>
        </w:rPr>
        <w:tab/>
        <w:t>The functionality of N3</w:t>
      </w:r>
      <w:r w:rsidR="001624FD" w:rsidRPr="009E0DE1">
        <w:rPr>
          <w:iCs/>
          <w:lang w:val="en-GB"/>
        </w:rPr>
        <w:t>2</w:t>
      </w:r>
      <w:r w:rsidRPr="009E0DE1">
        <w:rPr>
          <w:iCs/>
          <w:lang w:val="en-GB"/>
        </w:rPr>
        <w:t xml:space="preserve"> reference point is defined in </w:t>
      </w:r>
      <w:r w:rsidR="00821CF5" w:rsidRPr="009E0DE1">
        <w:rPr>
          <w:iCs/>
          <w:lang w:val="en-GB"/>
        </w:rPr>
        <w:t>TS</w:t>
      </w:r>
      <w:r w:rsidR="00821CF5">
        <w:rPr>
          <w:iCs/>
          <w:lang w:val="en-GB"/>
        </w:rPr>
        <w:t> </w:t>
      </w:r>
      <w:r w:rsidR="00821CF5" w:rsidRPr="009E0DE1">
        <w:rPr>
          <w:iCs/>
          <w:lang w:val="en-GB"/>
        </w:rPr>
        <w:t>33.501</w:t>
      </w:r>
      <w:r w:rsidR="00821CF5">
        <w:rPr>
          <w:iCs/>
          <w:lang w:val="en-GB"/>
        </w:rPr>
        <w:t> </w:t>
      </w:r>
      <w:r w:rsidR="00821CF5" w:rsidRPr="009E0DE1">
        <w:rPr>
          <w:iCs/>
          <w:lang w:val="en-GB"/>
        </w:rPr>
        <w:t>[</w:t>
      </w:r>
      <w:r w:rsidRPr="009E0DE1">
        <w:rPr>
          <w:iCs/>
          <w:lang w:val="en-GB"/>
        </w:rPr>
        <w:t>29].</w:t>
      </w:r>
    </w:p>
    <w:p w:rsidR="004C3BC6" w:rsidRPr="009E0DE1" w:rsidRDefault="004C3BC6" w:rsidP="004C3BC6">
      <w:pPr>
        <w:pStyle w:val="NO"/>
        <w:rPr>
          <w:lang w:val="en-GB"/>
        </w:rPr>
      </w:pPr>
      <w:r w:rsidRPr="009E0DE1">
        <w:rPr>
          <w:b/>
          <w:lang w:val="en-GB"/>
        </w:rPr>
        <w:t>N33:</w:t>
      </w:r>
      <w:r w:rsidRPr="009E0DE1">
        <w:rPr>
          <w:lang w:val="en-GB"/>
        </w:rPr>
        <w:tab/>
        <w:t>Reference point between NEF and AF.</w:t>
      </w:r>
    </w:p>
    <w:p w:rsidR="0013662F" w:rsidRDefault="0013662F" w:rsidP="0013662F">
      <w:pPr>
        <w:pStyle w:val="NO"/>
      </w:pPr>
      <w:r w:rsidRPr="0013662F">
        <w:rPr>
          <w:b/>
        </w:rPr>
        <w:t>N34:</w:t>
      </w:r>
      <w:r>
        <w:tab/>
        <w:t>Reference point between NSSF and NWDAF.</w:t>
      </w:r>
    </w:p>
    <w:p w:rsidR="0013662F" w:rsidRPr="00B56148" w:rsidRDefault="0013662F" w:rsidP="0013662F">
      <w:pPr>
        <w:pStyle w:val="NO"/>
        <w:rPr>
          <w:lang w:val="en-GB"/>
        </w:rPr>
      </w:pPr>
      <w:r w:rsidRPr="0013662F">
        <w:rPr>
          <w:b/>
        </w:rPr>
        <w:t>N35:</w:t>
      </w:r>
      <w:r>
        <w:tab/>
        <w:t>Reference point between UDM and UDR</w:t>
      </w:r>
      <w:r w:rsidR="00EF08D0">
        <w:rPr>
          <w:lang w:val="en-GB"/>
        </w:rPr>
        <w:t>.</w:t>
      </w:r>
    </w:p>
    <w:p w:rsidR="0013662F" w:rsidRDefault="0013662F" w:rsidP="0013662F">
      <w:pPr>
        <w:pStyle w:val="NO"/>
      </w:pPr>
      <w:r w:rsidRPr="0013662F">
        <w:rPr>
          <w:b/>
        </w:rPr>
        <w:t>N36:</w:t>
      </w:r>
      <w:r>
        <w:tab/>
        <w:t>Reference point between PCF and UDR.</w:t>
      </w:r>
    </w:p>
    <w:p w:rsidR="0013662F" w:rsidRPr="00B56148" w:rsidRDefault="0013662F" w:rsidP="0013662F">
      <w:pPr>
        <w:pStyle w:val="NO"/>
        <w:rPr>
          <w:lang w:val="en-GB"/>
        </w:rPr>
      </w:pPr>
      <w:r w:rsidRPr="0013662F">
        <w:rPr>
          <w:b/>
        </w:rPr>
        <w:t>N37:</w:t>
      </w:r>
      <w:r>
        <w:tab/>
        <w:t>Reference point between NEF and UDR</w:t>
      </w:r>
      <w:r w:rsidR="00EF08D0">
        <w:rPr>
          <w:lang w:val="en-GB"/>
        </w:rPr>
        <w:t>.</w:t>
      </w:r>
    </w:p>
    <w:p w:rsidR="00EF08D0" w:rsidRPr="00B56148" w:rsidRDefault="00EF08D0" w:rsidP="00E94096">
      <w:pPr>
        <w:pStyle w:val="NO"/>
        <w:rPr>
          <w:lang w:val="en-GB"/>
        </w:rPr>
      </w:pPr>
      <w:r w:rsidRPr="00B56148">
        <w:rPr>
          <w:b/>
        </w:rPr>
        <w:t>N38:</w:t>
      </w:r>
      <w:r>
        <w:tab/>
        <w:t>Reference point between I-SMFs</w:t>
      </w:r>
      <w:r>
        <w:rPr>
          <w:lang w:val="en-GB"/>
        </w:rPr>
        <w:t>.</w:t>
      </w:r>
    </w:p>
    <w:p w:rsidR="00E94096" w:rsidRPr="009E0DE1" w:rsidRDefault="00E94096" w:rsidP="00E94096">
      <w:pPr>
        <w:pStyle w:val="NO"/>
        <w:rPr>
          <w:lang w:val="en-GB"/>
        </w:rPr>
      </w:pPr>
      <w:r w:rsidRPr="009E0DE1">
        <w:rPr>
          <w:b/>
          <w:lang w:val="en-GB"/>
        </w:rPr>
        <w:t>N40:</w:t>
      </w:r>
      <w:r w:rsidRPr="009E0DE1">
        <w:rPr>
          <w:lang w:val="en-GB"/>
        </w:rPr>
        <w:tab/>
        <w:t>Reference point between SMF and the CHF.</w:t>
      </w:r>
    </w:p>
    <w:p w:rsidR="00E94096" w:rsidRPr="009E0DE1" w:rsidRDefault="00E94096" w:rsidP="00E94096">
      <w:pPr>
        <w:pStyle w:val="NO"/>
        <w:rPr>
          <w:lang w:val="en-GB"/>
        </w:rPr>
      </w:pPr>
      <w:r w:rsidRPr="009E0DE1">
        <w:rPr>
          <w:lang w:val="en-GB"/>
        </w:rPr>
        <w:t>NOTE </w:t>
      </w:r>
      <w:r w:rsidR="009B216F">
        <w:rPr>
          <w:lang w:val="en-GB"/>
        </w:rPr>
        <w:t>6</w:t>
      </w:r>
      <w:r w:rsidRPr="009E0DE1">
        <w:rPr>
          <w:lang w:val="en-GB"/>
        </w:rPr>
        <w:t>:</w:t>
      </w:r>
      <w:r w:rsidRPr="009E0DE1">
        <w:rPr>
          <w:lang w:val="en-GB"/>
        </w:rPr>
        <w:tab/>
        <w:t xml:space="preserve">The reference points from N40 up to and including N49 are reserved for allocation and definition in </w:t>
      </w:r>
      <w:r w:rsidR="00821CF5" w:rsidRPr="009E0DE1">
        <w:rPr>
          <w:lang w:val="en-GB"/>
        </w:rPr>
        <w:t>TS</w:t>
      </w:r>
      <w:r w:rsidR="00821CF5">
        <w:rPr>
          <w:lang w:val="en-GB"/>
        </w:rPr>
        <w:t> </w:t>
      </w:r>
      <w:r w:rsidR="00821CF5" w:rsidRPr="009E0DE1">
        <w:rPr>
          <w:lang w:val="en-GB"/>
        </w:rPr>
        <w:t>23.503</w:t>
      </w:r>
      <w:r w:rsidR="00821CF5">
        <w:rPr>
          <w:lang w:val="en-GB"/>
        </w:rPr>
        <w:t> </w:t>
      </w:r>
      <w:r w:rsidR="00821CF5" w:rsidRPr="009E0DE1">
        <w:rPr>
          <w:lang w:val="en-GB"/>
        </w:rPr>
        <w:t>[</w:t>
      </w:r>
      <w:r w:rsidRPr="009E0DE1">
        <w:rPr>
          <w:lang w:val="en-GB"/>
        </w:rPr>
        <w:t>45].</w:t>
      </w:r>
    </w:p>
    <w:p w:rsidR="00E94096" w:rsidRPr="009E0DE1" w:rsidRDefault="00E94096" w:rsidP="00E94096">
      <w:pPr>
        <w:pStyle w:val="NO"/>
        <w:rPr>
          <w:lang w:val="en-GB"/>
        </w:rPr>
      </w:pPr>
      <w:r w:rsidRPr="009E0DE1">
        <w:rPr>
          <w:b/>
          <w:lang w:val="en-GB"/>
        </w:rPr>
        <w:t>N50:</w:t>
      </w:r>
      <w:r w:rsidRPr="009E0DE1">
        <w:rPr>
          <w:lang w:val="en-GB"/>
        </w:rPr>
        <w:tab/>
        <w:t>Reference point between AMF and the CBCF.</w:t>
      </w:r>
    </w:p>
    <w:p w:rsidR="00FC2117" w:rsidRPr="00C34949" w:rsidRDefault="00FC2117" w:rsidP="00E94096">
      <w:pPr>
        <w:pStyle w:val="NO"/>
        <w:rPr>
          <w:lang w:val="en-GB"/>
        </w:rPr>
      </w:pPr>
      <w:r>
        <w:rPr>
          <w:b/>
          <w:lang w:val="en-GB"/>
        </w:rPr>
        <w:t>N51:</w:t>
      </w:r>
      <w:r w:rsidRPr="00C34949">
        <w:rPr>
          <w:lang w:val="en-GB"/>
        </w:rPr>
        <w:tab/>
        <w:t>Reference point between AMF and NEF.</w:t>
      </w:r>
    </w:p>
    <w:p w:rsidR="00FC2117" w:rsidRPr="00C34949" w:rsidRDefault="00FC2117" w:rsidP="00E94096">
      <w:pPr>
        <w:pStyle w:val="NO"/>
        <w:rPr>
          <w:lang w:val="en-GB"/>
        </w:rPr>
      </w:pPr>
      <w:r>
        <w:rPr>
          <w:b/>
          <w:lang w:val="en-GB"/>
        </w:rPr>
        <w:t>N52:</w:t>
      </w:r>
      <w:r w:rsidRPr="00C34949">
        <w:rPr>
          <w:lang w:val="en-GB"/>
        </w:rPr>
        <w:tab/>
        <w:t>Reference point between NEF and UDM.</w:t>
      </w:r>
    </w:p>
    <w:p w:rsidR="004F7EC7" w:rsidRDefault="004F7EC7" w:rsidP="00E94096">
      <w:pPr>
        <w:pStyle w:val="NO"/>
        <w:rPr>
          <w:lang w:val="en-GB"/>
        </w:rPr>
      </w:pPr>
      <w:r w:rsidRPr="00C34949">
        <w:rPr>
          <w:b/>
          <w:lang w:val="en-GB"/>
        </w:rPr>
        <w:t>N55:</w:t>
      </w:r>
      <w:r>
        <w:rPr>
          <w:lang w:val="en-GB"/>
        </w:rPr>
        <w:tab/>
        <w:t>Reference point between AMF and the UCMF.</w:t>
      </w:r>
    </w:p>
    <w:p w:rsidR="004F7EC7" w:rsidRDefault="004F7EC7" w:rsidP="00E94096">
      <w:pPr>
        <w:pStyle w:val="NO"/>
        <w:rPr>
          <w:lang w:val="en-GB"/>
        </w:rPr>
      </w:pPr>
      <w:r w:rsidRPr="00C34949">
        <w:rPr>
          <w:b/>
          <w:lang w:val="en-GB"/>
        </w:rPr>
        <w:t>N56:</w:t>
      </w:r>
      <w:r>
        <w:rPr>
          <w:lang w:val="en-GB"/>
        </w:rPr>
        <w:tab/>
        <w:t>Reference point between NEF and the UCMF.</w:t>
      </w:r>
    </w:p>
    <w:p w:rsidR="004F7EC7" w:rsidRDefault="004F7EC7" w:rsidP="00E94096">
      <w:pPr>
        <w:pStyle w:val="NO"/>
        <w:rPr>
          <w:lang w:val="en-GB"/>
        </w:rPr>
      </w:pPr>
      <w:r w:rsidRPr="00C34949">
        <w:rPr>
          <w:b/>
          <w:lang w:val="en-GB"/>
        </w:rPr>
        <w:t>N57:</w:t>
      </w:r>
      <w:r>
        <w:rPr>
          <w:lang w:val="en-GB"/>
        </w:rPr>
        <w:tab/>
        <w:t>Reference point between AF and the UCMF.</w:t>
      </w:r>
    </w:p>
    <w:p w:rsidR="00E94096" w:rsidRPr="009E0DE1" w:rsidRDefault="00E94096" w:rsidP="00E94096">
      <w:pPr>
        <w:pStyle w:val="NO"/>
        <w:rPr>
          <w:lang w:val="en-GB"/>
        </w:rPr>
      </w:pPr>
      <w:r w:rsidRPr="009E0DE1">
        <w:rPr>
          <w:lang w:val="en-GB"/>
        </w:rPr>
        <w:t>NOTE </w:t>
      </w:r>
      <w:r w:rsidR="009B216F">
        <w:rPr>
          <w:lang w:val="en-GB"/>
        </w:rPr>
        <w:t>7</w:t>
      </w:r>
      <w:r w:rsidRPr="009E0DE1">
        <w:rPr>
          <w:lang w:val="en-GB"/>
        </w:rPr>
        <w:t>:</w:t>
      </w:r>
      <w:r w:rsidRPr="009E0DE1">
        <w:rPr>
          <w:lang w:val="en-GB"/>
        </w:rPr>
        <w:tab/>
        <w:t xml:space="preserve">The Public Warning System functionality of N50 reference point is defined in </w:t>
      </w:r>
      <w:r w:rsidR="00821CF5" w:rsidRPr="009E0DE1">
        <w:rPr>
          <w:lang w:val="en-GB"/>
        </w:rPr>
        <w:t>TS</w:t>
      </w:r>
      <w:r w:rsidR="00821CF5">
        <w:rPr>
          <w:lang w:val="en-GB"/>
        </w:rPr>
        <w:t> </w:t>
      </w:r>
      <w:r w:rsidR="00821CF5" w:rsidRPr="009E0DE1">
        <w:rPr>
          <w:lang w:val="en-GB"/>
        </w:rPr>
        <w:t>23.041</w:t>
      </w:r>
      <w:r w:rsidR="00821CF5">
        <w:rPr>
          <w:lang w:val="en-GB"/>
        </w:rPr>
        <w:t> </w:t>
      </w:r>
      <w:r w:rsidR="00821CF5" w:rsidRPr="009E0DE1">
        <w:rPr>
          <w:lang w:val="en-GB"/>
        </w:rPr>
        <w:t>[</w:t>
      </w:r>
      <w:r w:rsidRPr="009E0DE1">
        <w:rPr>
          <w:lang w:val="en-GB"/>
        </w:rPr>
        <w:t>46].</w:t>
      </w:r>
    </w:p>
    <w:p w:rsidR="00545667" w:rsidRDefault="00545667" w:rsidP="00545667">
      <w:pPr>
        <w:pStyle w:val="NO"/>
      </w:pPr>
      <w:r w:rsidRPr="00821CF5">
        <w:rPr>
          <w:b/>
          <w:bCs/>
        </w:rPr>
        <w:t>N58:</w:t>
      </w:r>
      <w:r>
        <w:tab/>
        <w:t>Reference point between AMF and the NSSAAF.</w:t>
      </w:r>
    </w:p>
    <w:p w:rsidR="00545667" w:rsidRDefault="00545667" w:rsidP="00545667">
      <w:pPr>
        <w:pStyle w:val="NO"/>
      </w:pPr>
      <w:r w:rsidRPr="00821CF5">
        <w:rPr>
          <w:b/>
          <w:bCs/>
        </w:rPr>
        <w:t>N59:</w:t>
      </w:r>
      <w:r>
        <w:tab/>
        <w:t>Reference point between UDM and the NSSAAF.</w:t>
      </w:r>
    </w:p>
    <w:p w:rsidR="00E94096" w:rsidRPr="009E0DE1" w:rsidRDefault="00E94096" w:rsidP="00E94096">
      <w:r w:rsidRPr="009E0DE1">
        <w:t>The reference points to support SMS over NAS are listed in clause 4.4.2.2.</w:t>
      </w:r>
    </w:p>
    <w:p w:rsidR="00E94096" w:rsidRPr="009E0DE1" w:rsidRDefault="00E94096" w:rsidP="00E94096">
      <w:r w:rsidRPr="009E0DE1">
        <w:t>The reference points to support Location Services are listed in</w:t>
      </w:r>
      <w:r w:rsidR="006948B5">
        <w:t xml:space="preserve"> </w:t>
      </w:r>
      <w:r w:rsidR="00821CF5">
        <w:t>TS</w:t>
      </w:r>
      <w:r w:rsidR="00821CF5">
        <w:t> </w:t>
      </w:r>
      <w:r w:rsidR="00821CF5">
        <w:t>23.273</w:t>
      </w:r>
      <w:r w:rsidR="00821CF5">
        <w:t> </w:t>
      </w:r>
      <w:r w:rsidR="00821CF5">
        <w:t>[</w:t>
      </w:r>
      <w:r w:rsidR="006948B5">
        <w:t>87]</w:t>
      </w:r>
      <w:r w:rsidRPr="009E0DE1">
        <w:t>.</w:t>
      </w:r>
    </w:p>
    <w:p w:rsidR="0072442B" w:rsidRPr="009E0DE1" w:rsidRDefault="0072442B" w:rsidP="0072442B">
      <w:bookmarkStart w:id="79" w:name="_Toc20149639"/>
      <w:r>
        <w:t xml:space="preserve">The reference points to support SBA in IMS (N5, N70 and N71) are described in </w:t>
      </w:r>
      <w:r w:rsidR="00821CF5">
        <w:t>TS</w:t>
      </w:r>
      <w:r w:rsidR="00821CF5">
        <w:t> </w:t>
      </w:r>
      <w:r w:rsidR="00821CF5">
        <w:t>23.228</w:t>
      </w:r>
      <w:r w:rsidR="00821CF5">
        <w:t> </w:t>
      </w:r>
      <w:r w:rsidR="00821CF5">
        <w:t>[</w:t>
      </w:r>
      <w:r>
        <w:t>15].</w:t>
      </w:r>
    </w:p>
    <w:p w:rsidR="00867F7B" w:rsidRPr="009E0DE1" w:rsidRDefault="00867F7B" w:rsidP="00867F7B">
      <w:pPr>
        <w:pStyle w:val="Heading3"/>
      </w:pPr>
      <w:bookmarkStart w:id="80" w:name="_Toc27846430"/>
      <w:bookmarkStart w:id="81" w:name="_Toc36187554"/>
      <w:bookmarkStart w:id="82" w:name="_Toc45183458"/>
      <w:r w:rsidRPr="009E0DE1">
        <w:t>4.2.8</w:t>
      </w:r>
      <w:r w:rsidRPr="009E0DE1">
        <w:tab/>
        <w:t>Support of non-3GPP access</w:t>
      </w:r>
      <w:bookmarkEnd w:id="79"/>
      <w:bookmarkEnd w:id="80"/>
      <w:bookmarkEnd w:id="81"/>
      <w:bookmarkEnd w:id="82"/>
    </w:p>
    <w:p w:rsidR="00E01B95" w:rsidRDefault="00E01B95" w:rsidP="00B56148">
      <w:pPr>
        <w:pStyle w:val="Heading4"/>
      </w:pPr>
      <w:bookmarkStart w:id="83" w:name="_Toc20149640"/>
      <w:bookmarkStart w:id="84" w:name="_Toc27846431"/>
      <w:bookmarkStart w:id="85" w:name="_Toc36187555"/>
      <w:bookmarkStart w:id="86" w:name="_Toc45183459"/>
      <w:r>
        <w:t>4.2.8.0</w:t>
      </w:r>
      <w:r>
        <w:tab/>
        <w:t>General</w:t>
      </w:r>
      <w:bookmarkEnd w:id="83"/>
      <w:bookmarkEnd w:id="84"/>
      <w:bookmarkEnd w:id="85"/>
      <w:bookmarkEnd w:id="86"/>
    </w:p>
    <w:p w:rsidR="00E01B95" w:rsidRDefault="00E01B95" w:rsidP="00E01B95">
      <w:pPr>
        <w:rPr>
          <w:lang w:eastAsia="ko-KR"/>
        </w:rPr>
      </w:pPr>
      <w:r>
        <w:rPr>
          <w:lang w:eastAsia="ko-KR"/>
        </w:rPr>
        <w:t>In this Release of the specification, the following types of non-3GPP access networks are defined:</w:t>
      </w:r>
    </w:p>
    <w:p w:rsidR="00E01B95" w:rsidRDefault="00E01B95" w:rsidP="00B56148">
      <w:pPr>
        <w:pStyle w:val="B1"/>
        <w:rPr>
          <w:lang w:eastAsia="ko-KR"/>
        </w:rPr>
      </w:pPr>
      <w:r>
        <w:rPr>
          <w:lang w:eastAsia="ko-KR"/>
        </w:rPr>
        <w:t>-</w:t>
      </w:r>
      <w:r>
        <w:rPr>
          <w:lang w:eastAsia="ko-KR"/>
        </w:rPr>
        <w:tab/>
        <w:t>Untrusted non-3GPP access networks;</w:t>
      </w:r>
    </w:p>
    <w:p w:rsidR="00E01B95" w:rsidRDefault="00E01B95" w:rsidP="00B56148">
      <w:pPr>
        <w:pStyle w:val="B1"/>
        <w:rPr>
          <w:lang w:eastAsia="ko-KR"/>
        </w:rPr>
      </w:pPr>
      <w:r>
        <w:rPr>
          <w:lang w:eastAsia="ko-KR"/>
        </w:rPr>
        <w:t>-</w:t>
      </w:r>
      <w:r>
        <w:rPr>
          <w:lang w:eastAsia="ko-KR"/>
        </w:rPr>
        <w:tab/>
        <w:t>Trusted non-3GPP access networks; and</w:t>
      </w:r>
    </w:p>
    <w:p w:rsidR="00E01B95" w:rsidRDefault="00E01B95" w:rsidP="00B56148">
      <w:pPr>
        <w:pStyle w:val="B1"/>
        <w:rPr>
          <w:lang w:eastAsia="ko-KR"/>
        </w:rPr>
      </w:pPr>
      <w:r>
        <w:rPr>
          <w:lang w:eastAsia="ko-KR"/>
        </w:rPr>
        <w:t>-</w:t>
      </w:r>
      <w:r>
        <w:rPr>
          <w:lang w:eastAsia="ko-KR"/>
        </w:rPr>
        <w:tab/>
        <w:t>Wireline access networks.</w:t>
      </w:r>
    </w:p>
    <w:p w:rsidR="00E01B95" w:rsidRDefault="00E01B95" w:rsidP="00E01B95">
      <w:pPr>
        <w:rPr>
          <w:lang w:eastAsia="ko-KR"/>
        </w:rPr>
      </w:pPr>
      <w:r>
        <w:rPr>
          <w:lang w:eastAsia="ko-KR"/>
        </w:rPr>
        <w:t>The architecture to support Untrusted and Trusted non-3GPP access networks is defined in clause 4.2.8.2. The architecture to support Wireline access networks is defined in 4.2.8.2.4</w:t>
      </w:r>
      <w:r w:rsidR="00664BC9">
        <w:rPr>
          <w:lang w:eastAsia="ko-KR"/>
        </w:rPr>
        <w:t xml:space="preserve"> and in </w:t>
      </w:r>
      <w:r w:rsidR="00821CF5">
        <w:rPr>
          <w:lang w:eastAsia="ko-KR"/>
        </w:rPr>
        <w:t>TS</w:t>
      </w:r>
      <w:r w:rsidR="00821CF5">
        <w:rPr>
          <w:lang w:eastAsia="ko-KR"/>
        </w:rPr>
        <w:t> </w:t>
      </w:r>
      <w:r w:rsidR="00821CF5">
        <w:rPr>
          <w:lang w:eastAsia="ko-KR"/>
        </w:rPr>
        <w:t>23.316</w:t>
      </w:r>
      <w:r w:rsidR="00821CF5">
        <w:rPr>
          <w:lang w:eastAsia="ko-KR"/>
        </w:rPr>
        <w:t> </w:t>
      </w:r>
      <w:r w:rsidR="00821CF5">
        <w:rPr>
          <w:lang w:eastAsia="ko-KR"/>
        </w:rPr>
        <w:t>[</w:t>
      </w:r>
      <w:r w:rsidR="00664BC9">
        <w:rPr>
          <w:lang w:eastAsia="ko-KR"/>
        </w:rPr>
        <w:t>84]</w:t>
      </w:r>
      <w:r>
        <w:rPr>
          <w:lang w:eastAsia="ko-KR"/>
        </w:rPr>
        <w:t>.</w:t>
      </w:r>
    </w:p>
    <w:p w:rsidR="00867F7B" w:rsidRPr="009E0DE1" w:rsidRDefault="00867F7B" w:rsidP="00867F7B">
      <w:pPr>
        <w:pStyle w:val="Heading4"/>
        <w:rPr>
          <w:lang w:eastAsia="ko-KR"/>
        </w:rPr>
      </w:pPr>
      <w:bookmarkStart w:id="87" w:name="_Toc20149641"/>
      <w:bookmarkStart w:id="88" w:name="_Toc27846432"/>
      <w:bookmarkStart w:id="89" w:name="_Toc36187556"/>
      <w:bookmarkStart w:id="90" w:name="_Toc45183460"/>
      <w:r w:rsidRPr="009E0DE1">
        <w:lastRenderedPageBreak/>
        <w:t>4.2.8.1</w:t>
      </w:r>
      <w:r w:rsidRPr="009E0DE1">
        <w:tab/>
        <w:t xml:space="preserve">General </w:t>
      </w:r>
      <w:r w:rsidRPr="009E0DE1">
        <w:rPr>
          <w:lang w:eastAsia="ko-KR"/>
        </w:rPr>
        <w:t xml:space="preserve">Concepts to Support </w:t>
      </w:r>
      <w:r w:rsidR="00E01B95">
        <w:rPr>
          <w:lang w:eastAsia="ko-KR"/>
        </w:rPr>
        <w:t xml:space="preserve">Trusted and Untrusted </w:t>
      </w:r>
      <w:r w:rsidRPr="009E0DE1">
        <w:rPr>
          <w:lang w:eastAsia="ko-KR"/>
        </w:rPr>
        <w:t>Non-3GPP Access</w:t>
      </w:r>
      <w:bookmarkEnd w:id="87"/>
      <w:bookmarkEnd w:id="88"/>
      <w:bookmarkEnd w:id="89"/>
      <w:bookmarkEnd w:id="90"/>
    </w:p>
    <w:p w:rsidR="00867F7B" w:rsidRPr="009E0DE1" w:rsidRDefault="00867F7B" w:rsidP="00867F7B">
      <w:pPr>
        <w:rPr>
          <w:lang w:eastAsia="ko-KR"/>
        </w:rPr>
      </w:pPr>
      <w:r w:rsidRPr="009E0DE1">
        <w:t>The 5</w:t>
      </w:r>
      <w:r w:rsidRPr="009E0DE1">
        <w:rPr>
          <w:lang w:eastAsia="ko-KR"/>
        </w:rPr>
        <w:t>G Core Network supports connectivity of UE</w:t>
      </w:r>
      <w:r w:rsidR="00E01B95">
        <w:rPr>
          <w:lang w:eastAsia="ko-KR"/>
        </w:rPr>
        <w:t>s</w:t>
      </w:r>
      <w:r w:rsidRPr="009E0DE1">
        <w:rPr>
          <w:lang w:eastAsia="ko-KR"/>
        </w:rPr>
        <w:t xml:space="preserve"> via non-3GPP access networks, e.g. WLAN access</w:t>
      </w:r>
      <w:r w:rsidR="00E01B95">
        <w:rPr>
          <w:lang w:eastAsia="ko-KR"/>
        </w:rPr>
        <w:t xml:space="preserve"> networks</w:t>
      </w:r>
      <w:r w:rsidRPr="009E0DE1">
        <w:rPr>
          <w:lang w:eastAsia="ko-KR"/>
        </w:rPr>
        <w:t>.</w:t>
      </w:r>
    </w:p>
    <w:p w:rsidR="00867F7B" w:rsidRPr="009E0DE1" w:rsidRDefault="00867F7B" w:rsidP="00867F7B">
      <w:r w:rsidRPr="009E0DE1">
        <w:t>Only the support of non-3GPP access networks deployed outside the NG-RAN is described in this clause.</w:t>
      </w:r>
    </w:p>
    <w:p w:rsidR="00867F7B" w:rsidRPr="009E0DE1" w:rsidRDefault="00E01B95" w:rsidP="00867F7B">
      <w:pPr>
        <w:rPr>
          <w:lang w:eastAsia="ko-KR"/>
        </w:rPr>
      </w:pPr>
      <w:r>
        <w:rPr>
          <w:lang w:eastAsia="ko-KR"/>
        </w:rPr>
        <w:t xml:space="preserve">The </w:t>
      </w:r>
      <w:r w:rsidR="00867F7B" w:rsidRPr="009E0DE1">
        <w:rPr>
          <w:lang w:eastAsia="ko-KR"/>
        </w:rPr>
        <w:t xml:space="preserve">5G Core Network supports </w:t>
      </w:r>
      <w:r>
        <w:rPr>
          <w:lang w:eastAsia="ko-KR"/>
        </w:rPr>
        <w:t xml:space="preserve">both </w:t>
      </w:r>
      <w:r w:rsidR="00867F7B" w:rsidRPr="009E0DE1">
        <w:rPr>
          <w:lang w:eastAsia="ko-KR"/>
        </w:rPr>
        <w:t>untrusted non-3GPP access</w:t>
      </w:r>
      <w:r>
        <w:rPr>
          <w:lang w:eastAsia="ko-KR"/>
        </w:rPr>
        <w:t xml:space="preserve"> networks and trusted non-3GPP access networks (TNANs)</w:t>
      </w:r>
      <w:r w:rsidR="00867F7B" w:rsidRPr="009E0DE1">
        <w:rPr>
          <w:lang w:eastAsia="ko-KR"/>
        </w:rPr>
        <w:t>.</w:t>
      </w:r>
    </w:p>
    <w:p w:rsidR="00065AF7" w:rsidRPr="009E0DE1" w:rsidRDefault="00E01B95" w:rsidP="00867F7B">
      <w:pPr>
        <w:rPr>
          <w:lang w:eastAsia="ko-KR"/>
        </w:rPr>
      </w:pPr>
      <w:r>
        <w:rPr>
          <w:rFonts w:eastAsia="Malgun Gothic"/>
          <w:lang w:eastAsia="ko-KR"/>
        </w:rPr>
        <w:t>An untrusted n</w:t>
      </w:r>
      <w:r w:rsidR="00065AF7"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00065AF7" w:rsidRPr="009E0DE1">
        <w:rPr>
          <w:rFonts w:eastAsia="Malgun Gothic"/>
          <w:lang w:eastAsia="ko-KR"/>
        </w:rPr>
        <w:t xml:space="preserve">. </w:t>
      </w:r>
      <w:r>
        <w:rPr>
          <w:rFonts w:eastAsia="Malgun Gothic"/>
          <w:lang w:eastAsia="ko-KR"/>
        </w:rPr>
        <w:t xml:space="preserve">Both the </w:t>
      </w:r>
      <w:r w:rsidR="00065AF7" w:rsidRPr="009E0DE1">
        <w:rPr>
          <w:rFonts w:eastAsia="Malgun Gothic"/>
          <w:lang w:eastAsia="ko-KR"/>
        </w:rPr>
        <w:t>N3IWF</w:t>
      </w:r>
      <w:r>
        <w:rPr>
          <w:rFonts w:eastAsia="Malgun Gothic"/>
          <w:lang w:eastAsia="ko-KR"/>
        </w:rPr>
        <w:t xml:space="preserve"> and the TNGF</w:t>
      </w:r>
      <w:r w:rsidR="00065AF7" w:rsidRPr="009E0DE1">
        <w:rPr>
          <w:rFonts w:eastAsia="Malgun Gothic"/>
          <w:lang w:eastAsia="ko-KR"/>
        </w:rPr>
        <w:t xml:space="preserve"> interface</w:t>
      </w:r>
      <w:r>
        <w:rPr>
          <w:rFonts w:eastAsia="Malgun Gothic"/>
          <w:lang w:eastAsia="ko-KR"/>
        </w:rPr>
        <w:t xml:space="preserve"> with</w:t>
      </w:r>
      <w:r w:rsidR="00065AF7" w:rsidRPr="009E0DE1">
        <w:rPr>
          <w:rFonts w:eastAsia="Malgun Gothic"/>
          <w:lang w:eastAsia="ko-KR"/>
        </w:rPr>
        <w:t xml:space="preserve"> the 5G Core Network </w:t>
      </w:r>
      <w:r w:rsidR="00D70741" w:rsidRPr="009E0DE1">
        <w:rPr>
          <w:rFonts w:eastAsia="Malgun Gothic"/>
          <w:lang w:eastAsia="ko-KR"/>
        </w:rPr>
        <w:t>CP</w:t>
      </w:r>
      <w:r w:rsidR="00065AF7" w:rsidRPr="009E0DE1">
        <w:rPr>
          <w:rFonts w:eastAsia="Malgun Gothic"/>
          <w:lang w:eastAsia="ko-KR"/>
        </w:rPr>
        <w:t xml:space="preserve"> and </w:t>
      </w:r>
      <w:r w:rsidR="00D70741" w:rsidRPr="009E0DE1">
        <w:rPr>
          <w:rFonts w:eastAsia="Malgun Gothic"/>
          <w:lang w:eastAsia="ko-KR"/>
        </w:rPr>
        <w:t>UP</w:t>
      </w:r>
      <w:r w:rsidR="00065AF7" w:rsidRPr="009E0DE1">
        <w:rPr>
          <w:rFonts w:eastAsia="Malgun Gothic"/>
          <w:lang w:eastAsia="ko-KR"/>
        </w:rPr>
        <w:t xml:space="preserve"> functions via </w:t>
      </w:r>
      <w:r>
        <w:rPr>
          <w:rFonts w:eastAsia="Malgun Gothic"/>
          <w:lang w:eastAsia="ko-KR"/>
        </w:rPr>
        <w:t xml:space="preserve">the </w:t>
      </w:r>
      <w:r w:rsidR="00065AF7" w:rsidRPr="009E0DE1">
        <w:rPr>
          <w:rFonts w:eastAsia="Malgun Gothic"/>
          <w:lang w:eastAsia="ko-KR"/>
        </w:rPr>
        <w:t>N2 and N3 interfaces, respectively.</w:t>
      </w:r>
    </w:p>
    <w:p w:rsidR="00E01B95" w:rsidRDefault="00E01B95" w:rsidP="00867F7B">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rsidR="00E01B95" w:rsidRDefault="00E01B95" w:rsidP="00867F7B">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rsidR="00E01B95" w:rsidRDefault="00E01B95" w:rsidP="00867F7B">
      <w:pPr>
        <w:rPr>
          <w:lang w:eastAsia="ko-KR"/>
        </w:rPr>
      </w:pPr>
      <w:r>
        <w:rPr>
          <w:lang w:eastAsia="ko-KR"/>
        </w:rPr>
        <w:t>When the UE decides to use untrusted non-3GPP access to connect to a 5G Core Network in a PLMN:</w:t>
      </w:r>
    </w:p>
    <w:p w:rsidR="00E01B95" w:rsidRDefault="00E01B95" w:rsidP="00B56148">
      <w:pPr>
        <w:pStyle w:val="B1"/>
        <w:rPr>
          <w:lang w:eastAsia="ko-KR"/>
        </w:rPr>
      </w:pPr>
      <w:r>
        <w:rPr>
          <w:lang w:eastAsia="ko-KR"/>
        </w:rPr>
        <w:t>-</w:t>
      </w:r>
      <w:r>
        <w:rPr>
          <w:lang w:eastAsia="ko-KR"/>
        </w:rPr>
        <w:tab/>
        <w:t>the UE first selects and connects with a non-3GPP access network; and then</w:t>
      </w:r>
    </w:p>
    <w:p w:rsidR="00E01B95" w:rsidRPr="00F06FF4" w:rsidRDefault="00E01B95" w:rsidP="00B56148">
      <w:pPr>
        <w:pStyle w:val="B1"/>
        <w:rPr>
          <w:lang w:val="en-GB" w:eastAsia="ko-KR"/>
        </w:rPr>
      </w:pPr>
      <w:r>
        <w:rPr>
          <w:lang w:eastAsia="ko-KR"/>
        </w:rPr>
        <w:t>-</w:t>
      </w:r>
      <w:r>
        <w:rPr>
          <w:lang w:eastAsia="ko-KR"/>
        </w:rPr>
        <w:tab/>
        <w:t>the UE selects a PLMN and an N3IWF in this PLMN. The PLMN/N3IWF selection and the non-3GPP access network selection are independent.</w:t>
      </w:r>
      <w:r w:rsidR="00664BC9">
        <w:rPr>
          <w:lang w:val="en-GB" w:eastAsia="ko-KR"/>
        </w:rPr>
        <w:t xml:space="preserve"> The N3IWF selection is defined in clause 6.3.6.</w:t>
      </w:r>
    </w:p>
    <w:p w:rsidR="00E01B95" w:rsidRDefault="00E01B95" w:rsidP="00867F7B">
      <w:pPr>
        <w:rPr>
          <w:lang w:eastAsia="ko-KR"/>
        </w:rPr>
      </w:pPr>
      <w:r>
        <w:rPr>
          <w:lang w:eastAsia="ko-KR"/>
        </w:rPr>
        <w:t>When the UE decides to use trusted non-3GPP access to connect to a 5G Core Network in a PLMN:</w:t>
      </w:r>
    </w:p>
    <w:p w:rsidR="00E01B95" w:rsidRDefault="00E01B95" w:rsidP="00B56148">
      <w:pPr>
        <w:pStyle w:val="B1"/>
        <w:rPr>
          <w:lang w:eastAsia="ko-KR"/>
        </w:rPr>
      </w:pPr>
      <w:r>
        <w:rPr>
          <w:lang w:eastAsia="ko-KR"/>
        </w:rPr>
        <w:t>-</w:t>
      </w:r>
      <w:r>
        <w:rPr>
          <w:lang w:eastAsia="ko-KR"/>
        </w:rPr>
        <w:tab/>
        <w:t>the UE first selects a PLMN; and then</w:t>
      </w:r>
    </w:p>
    <w:p w:rsidR="00E01B95" w:rsidRDefault="00E01B95" w:rsidP="00B56148">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rsidR="00867F7B" w:rsidRPr="009E0DE1" w:rsidRDefault="00867F7B" w:rsidP="00867F7B">
      <w:pPr>
        <w:rPr>
          <w:lang w:eastAsia="ko-KR"/>
        </w:rPr>
      </w:pPr>
      <w:r w:rsidRPr="009E0DE1">
        <w:rPr>
          <w:lang w:eastAsia="ko-KR"/>
        </w:rPr>
        <w:t>A UE that accesses the 5G Core Network over a non-3GPP access shall, after UE</w:t>
      </w:r>
      <w:r w:rsidR="00E01B95">
        <w:rPr>
          <w:lang w:eastAsia="ko-KR"/>
        </w:rPr>
        <w:t xml:space="preserve"> registration</w:t>
      </w:r>
      <w:r w:rsidRPr="009E0DE1">
        <w:rPr>
          <w:lang w:eastAsia="ko-KR"/>
        </w:rPr>
        <w:t>, support NAS signalling with 5G Core Network control-plane functions using the N1 reference point.</w:t>
      </w:r>
    </w:p>
    <w:p w:rsidR="00867F7B" w:rsidRPr="009E0DE1" w:rsidRDefault="00867F7B" w:rsidP="00867F7B">
      <w:pPr>
        <w:rPr>
          <w:rFonts w:eastAsia="Malgun Gothic"/>
          <w:lang w:eastAsia="ko-KR"/>
        </w:rPr>
      </w:pPr>
      <w:r w:rsidRPr="009E0DE1">
        <w:rPr>
          <w:lang w:eastAsia="ko-KR"/>
        </w:rPr>
        <w:t xml:space="preserve">When a UE is connected via a NG-RAN and via </w:t>
      </w:r>
      <w:r w:rsidR="00065AF7" w:rsidRPr="009E0DE1">
        <w:rPr>
          <w:lang w:eastAsia="ko-KR"/>
        </w:rPr>
        <w:t xml:space="preserve">a </w:t>
      </w:r>
      <w:r w:rsidRPr="009E0DE1">
        <w:rPr>
          <w:lang w:eastAsia="ko-KR"/>
        </w:rPr>
        <w:t xml:space="preserve">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rsidR="00867F7B" w:rsidRPr="009E0DE1" w:rsidRDefault="00867F7B" w:rsidP="00867F7B">
      <w:pPr>
        <w:rPr>
          <w:lang w:eastAsia="ko-KR"/>
        </w:rPr>
      </w:pPr>
      <w:r w:rsidRPr="009E0DE1">
        <w:rPr>
          <w:lang w:eastAsia="ko-KR"/>
        </w:rPr>
        <w:t xml:space="preserve">A UE simultaneously connected to the same 5G Core Network of a PLMN over </w:t>
      </w:r>
      <w:r w:rsidR="00065AF7" w:rsidRPr="009E0DE1">
        <w:rPr>
          <w:lang w:eastAsia="ko-KR"/>
        </w:rPr>
        <w:t xml:space="preserve">a </w:t>
      </w:r>
      <w:r w:rsidRPr="009E0DE1">
        <w:rPr>
          <w:lang w:eastAsia="ko-KR"/>
        </w:rPr>
        <w:t xml:space="preserve">3GPP access and </w:t>
      </w:r>
      <w:r w:rsidR="00065AF7" w:rsidRPr="009E0DE1">
        <w:rPr>
          <w:lang w:eastAsia="ko-KR"/>
        </w:rPr>
        <w:t xml:space="preserve">a </w:t>
      </w:r>
      <w:r w:rsidRPr="009E0DE1">
        <w:rPr>
          <w:lang w:eastAsia="ko-KR"/>
        </w:rPr>
        <w:t>non-3GPP access shall be served by a single AMF</w:t>
      </w:r>
      <w:r w:rsidR="00E01B95">
        <w:rPr>
          <w:lang w:eastAsia="ko-KR"/>
        </w:rPr>
        <w:t xml:space="preserve"> in this 5G Core Network</w:t>
      </w:r>
      <w:r w:rsidRPr="009E0DE1">
        <w:rPr>
          <w:lang w:eastAsia="ko-KR"/>
        </w:rPr>
        <w:t>.</w:t>
      </w:r>
    </w:p>
    <w:p w:rsidR="00867F7B" w:rsidRPr="009E0DE1" w:rsidRDefault="00867F7B" w:rsidP="00867F7B">
      <w:r w:rsidRPr="009E0DE1">
        <w:rPr>
          <w:lang w:eastAsia="ko-KR"/>
        </w:rPr>
        <w:t xml:space="preserve">When a UE is connected to a 3GPP access of a PLMN, </w:t>
      </w:r>
      <w:r w:rsidRPr="009E0DE1">
        <w:t xml:space="preserve">if the UE selects </w:t>
      </w:r>
      <w:r w:rsidR="00E01B95">
        <w:t xml:space="preserve">a </w:t>
      </w:r>
      <w:r w:rsidRPr="009E0DE1">
        <w:t xml:space="preserve">N3IWF and the N3IWF is located in a PLMN different from the PLMN of the 3GPP access, e.g. </w:t>
      </w:r>
      <w:r w:rsidR="00065AF7" w:rsidRPr="009E0DE1">
        <w:t xml:space="preserve">in </w:t>
      </w:r>
      <w:r w:rsidRPr="009E0DE1">
        <w:t xml:space="preserve">a different VPLMN or </w:t>
      </w:r>
      <w:r w:rsidR="00065AF7" w:rsidRPr="009E0DE1">
        <w:t xml:space="preserve">in </w:t>
      </w:r>
      <w:r w:rsidRPr="009E0DE1">
        <w:t xml:space="preserve">the HPLMN, the UE is served separately by the two PLMNs. The UE is registered with two separate AMFs. </w:t>
      </w:r>
      <w:r w:rsidR="00AB61E3" w:rsidRPr="009E0DE1">
        <w:t>PDU Session</w:t>
      </w:r>
      <w:r w:rsidRPr="009E0DE1">
        <w:t xml:space="preserve">s over the 3GPP access are served by V-SMFs different from the V-SMF serving the </w:t>
      </w:r>
      <w:r w:rsidR="00AB61E3" w:rsidRPr="009E0DE1">
        <w:t>PDU Session</w:t>
      </w:r>
      <w:r w:rsidRPr="009E0DE1">
        <w:t>s over the non-3GPP access.</w:t>
      </w:r>
      <w:r w:rsidR="00E01B95">
        <w:t xml:space="preserve"> The same can be true when the UE uses trusted non-3GPP access, i.e. the UE may select one PLMN for 3GPP access and a different PLMN for trusted non-3GPP access.</w:t>
      </w:r>
    </w:p>
    <w:p w:rsidR="00867F7B" w:rsidRPr="009E0DE1" w:rsidRDefault="00867F7B" w:rsidP="00867F7B">
      <w:pPr>
        <w:rPr>
          <w:rFonts w:eastAsia="Malgun Gothic"/>
          <w:lang w:eastAsia="ko-KR"/>
        </w:rPr>
      </w:pPr>
      <w:r w:rsidRPr="009E0DE1">
        <w:rPr>
          <w:lang w:eastAsia="ko-KR"/>
        </w:rPr>
        <w:t>The PLMN selection for the 3GPP access does not depend on the</w:t>
      </w:r>
      <w:r w:rsidR="00E01B95">
        <w:rPr>
          <w:lang w:eastAsia="ko-KR"/>
        </w:rPr>
        <w:t xml:space="preserve"> PLMN that is used for non-3GPP access. In other words, if</w:t>
      </w:r>
      <w:r w:rsidRPr="009E0DE1">
        <w:rPr>
          <w:lang w:eastAsia="ko-KR"/>
        </w:rPr>
        <w:t xml:space="preserve"> a UE is registered</w:t>
      </w:r>
      <w:r w:rsidR="00E01B95">
        <w:rPr>
          <w:lang w:eastAsia="ko-KR"/>
        </w:rPr>
        <w:t xml:space="preserve"> with a PLMN</w:t>
      </w:r>
      <w:r w:rsidRPr="009E0DE1">
        <w:rPr>
          <w:lang w:eastAsia="ko-KR"/>
        </w:rPr>
        <w:t xml:space="preserve"> over a non-3GPP</w:t>
      </w:r>
      <w:r w:rsidR="00E01B95">
        <w:rPr>
          <w:lang w:eastAsia="ko-KR"/>
        </w:rPr>
        <w:t xml:space="preserve"> access</w:t>
      </w:r>
      <w:r w:rsidRPr="009E0DE1">
        <w:rPr>
          <w:lang w:eastAsia="ko-KR"/>
        </w:rPr>
        <w:t xml:space="preserve">, the UE performs PLMN selection for the 3GPP access independently of </w:t>
      </w:r>
      <w:r w:rsidR="00E01B95">
        <w:rPr>
          <w:lang w:eastAsia="ko-KR"/>
        </w:rPr>
        <w:t xml:space="preserve">this </w:t>
      </w:r>
      <w:r w:rsidRPr="009E0DE1">
        <w:rPr>
          <w:lang w:eastAsia="ko-KR"/>
        </w:rPr>
        <w:t>PLMN.</w:t>
      </w:r>
    </w:p>
    <w:p w:rsidR="00867F7B" w:rsidRPr="009E0DE1" w:rsidRDefault="00867F7B" w:rsidP="00867F7B">
      <w:pPr>
        <w:rPr>
          <w:rFonts w:eastAsia="Malgun Gothic"/>
          <w:lang w:eastAsia="ko-KR"/>
        </w:rPr>
      </w:pPr>
      <w:r w:rsidRPr="009E0DE1">
        <w:rPr>
          <w:rFonts w:eastAsia="Malgun Gothic"/>
          <w:lang w:eastAsia="ko-KR"/>
        </w:rPr>
        <w:t>A UE shall establish an IP</w:t>
      </w:r>
      <w:r w:rsidR="00E01B95">
        <w:rPr>
          <w:rFonts w:eastAsia="Malgun Gothic"/>
          <w:lang w:eastAsia="ko-KR"/>
        </w:rPr>
        <w:t>s</w:t>
      </w:r>
      <w:r w:rsidRPr="009E0DE1">
        <w:rPr>
          <w:rFonts w:eastAsia="Malgun Gothic"/>
          <w:lang w:eastAsia="ko-KR"/>
        </w:rPr>
        <w:t xml:space="preserve">ec tunnel with the N3IWF </w:t>
      </w:r>
      <w:r w:rsidR="00E01B95">
        <w:rPr>
          <w:rFonts w:eastAsia="Malgun Gothic"/>
          <w:lang w:eastAsia="ko-KR"/>
        </w:rPr>
        <w:t xml:space="preserve">or with the TNGF in order to register with </w:t>
      </w:r>
      <w:r w:rsidRPr="009E0DE1">
        <w:rPr>
          <w:rFonts w:eastAsia="Malgun Gothic"/>
          <w:lang w:eastAsia="ko-KR"/>
        </w:rPr>
        <w:t>the 5G Core Network over non-3GPP access. Further details</w:t>
      </w:r>
      <w:r w:rsidR="00E01B95">
        <w:rPr>
          <w:rFonts w:eastAsia="Malgun Gothic"/>
          <w:lang w:eastAsia="ko-KR"/>
        </w:rPr>
        <w:t xml:space="preserve"> about the UE registration</w:t>
      </w:r>
      <w:r w:rsidRPr="009E0DE1">
        <w:rPr>
          <w:rFonts w:eastAsia="Malgun Gothic"/>
          <w:lang w:eastAsia="ko-KR"/>
        </w:rPr>
        <w:t xml:space="preserve"> to 5G Core Network over untrusted non-3GPP access</w:t>
      </w:r>
      <w:r w:rsidR="00E01B95">
        <w:rPr>
          <w:rFonts w:eastAsia="Malgun Gothic"/>
          <w:lang w:eastAsia="ko-KR"/>
        </w:rPr>
        <w:t xml:space="preserve"> and over trusted non-3GPP access</w:t>
      </w:r>
      <w:r w:rsidRPr="009E0DE1">
        <w:rPr>
          <w:rFonts w:eastAsia="Malgun Gothic"/>
          <w:lang w:eastAsia="ko-KR"/>
        </w:rPr>
        <w:t xml:space="preserve"> are described in </w:t>
      </w:r>
      <w:r w:rsidR="008D7F9C" w:rsidRPr="009E0DE1">
        <w:rPr>
          <w:rFonts w:eastAsia="Malgun Gothic"/>
          <w:lang w:eastAsia="ko-KR"/>
        </w:rPr>
        <w:t>clause </w:t>
      </w:r>
      <w:r w:rsidRPr="009E0DE1">
        <w:rPr>
          <w:lang w:eastAsia="zh-CN"/>
        </w:rPr>
        <w:t>4.12.2</w:t>
      </w:r>
      <w:r w:rsidR="00E01B95">
        <w:rPr>
          <w:lang w:eastAsia="zh-CN"/>
        </w:rPr>
        <w:t xml:space="preserve"> and in clause 4.12.2a</w:t>
      </w:r>
      <w:r w:rsidRPr="009E0DE1">
        <w:rPr>
          <w:lang w:eastAsia="zh-CN"/>
        </w:rPr>
        <w:t xml:space="preserve">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Pr="009E0DE1">
        <w:rPr>
          <w:lang w:eastAsia="zh-CN"/>
        </w:rPr>
        <w:t>3]</w:t>
      </w:r>
      <w:r w:rsidR="00E01B95">
        <w:rPr>
          <w:lang w:eastAsia="zh-CN"/>
        </w:rPr>
        <w:t>, respectively</w:t>
      </w:r>
      <w:r w:rsidRPr="009E0DE1">
        <w:rPr>
          <w:rFonts w:eastAsia="Malgun Gothic"/>
          <w:lang w:eastAsia="ko-KR"/>
        </w:rPr>
        <w:t>.</w:t>
      </w:r>
    </w:p>
    <w:p w:rsidR="00867F7B" w:rsidRPr="009E0DE1" w:rsidRDefault="00867F7B" w:rsidP="00867F7B">
      <w:pPr>
        <w:rPr>
          <w:rFonts w:eastAsia="Malgun Gothic"/>
          <w:lang w:eastAsia="ko-KR"/>
        </w:rPr>
      </w:pPr>
      <w:r w:rsidRPr="009E0DE1">
        <w:rPr>
          <w:lang w:eastAsia="ko-KR"/>
        </w:rPr>
        <w:t>It shall be possible to maintain the UE</w:t>
      </w:r>
      <w:r w:rsidR="00BC680B" w:rsidRPr="009E0DE1">
        <w:rPr>
          <w:lang w:eastAsia="ko-KR"/>
        </w:rPr>
        <w:t xml:space="preserve"> NAS</w:t>
      </w:r>
      <w:r w:rsidRPr="009E0DE1">
        <w:rPr>
          <w:lang w:eastAsia="ko-KR"/>
        </w:rPr>
        <w:t xml:space="preserve"> signalling connection with the AMF </w:t>
      </w:r>
      <w:r w:rsidR="00065AF7" w:rsidRPr="009E0DE1">
        <w:rPr>
          <w:lang w:eastAsia="ko-KR"/>
        </w:rPr>
        <w:t xml:space="preserve">over the non-3GPP access </w:t>
      </w:r>
      <w:r w:rsidRPr="009E0DE1">
        <w:rPr>
          <w:lang w:eastAsia="ko-KR"/>
        </w:rPr>
        <w:t xml:space="preserve">after all the </w:t>
      </w:r>
      <w:r w:rsidR="00AB61E3" w:rsidRPr="009E0DE1">
        <w:rPr>
          <w:lang w:eastAsia="ko-KR"/>
        </w:rPr>
        <w:t>PDU Session</w:t>
      </w:r>
      <w:r w:rsidRPr="009E0DE1">
        <w:rPr>
          <w:lang w:eastAsia="ko-KR"/>
        </w:rPr>
        <w:t xml:space="preserve">s for the UE over </w:t>
      </w:r>
      <w:r w:rsidR="00065AF7" w:rsidRPr="009E0DE1">
        <w:rPr>
          <w:lang w:eastAsia="ko-KR"/>
        </w:rPr>
        <w:t xml:space="preserve">that </w:t>
      </w:r>
      <w:r w:rsidRPr="009E0DE1">
        <w:rPr>
          <w:lang w:eastAsia="ko-KR"/>
        </w:rPr>
        <w:t>access have been released or handed over to 3GPP access.</w:t>
      </w:r>
    </w:p>
    <w:p w:rsidR="00867F7B" w:rsidRPr="009E0DE1" w:rsidRDefault="00867F7B" w:rsidP="00867F7B">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rsidR="00065AF7" w:rsidRPr="009E0DE1" w:rsidRDefault="00065AF7" w:rsidP="00867F7B">
      <w:pPr>
        <w:rPr>
          <w:rFonts w:eastAsia="Malgun Gothic"/>
          <w:lang w:eastAsia="ko-KR"/>
        </w:rPr>
      </w:pPr>
      <w:r w:rsidRPr="009E0DE1">
        <w:rPr>
          <w:rFonts w:eastAsia="MS Mincho"/>
        </w:rPr>
        <w:lastRenderedPageBreak/>
        <w:t>User plane QoS differentiation between UE and N3IWF is supported as described in clause</w:t>
      </w:r>
      <w:r w:rsidR="00BC680B" w:rsidRPr="009E0DE1">
        <w:rPr>
          <w:rFonts w:eastAsia="MS Mincho"/>
        </w:rPr>
        <w:t> </w:t>
      </w:r>
      <w:r w:rsidRPr="009E0DE1">
        <w:rPr>
          <w:rFonts w:eastAsia="MS Mincho"/>
        </w:rPr>
        <w:t xml:space="preserve">5.7 and </w:t>
      </w:r>
      <w:r w:rsidR="00821CF5" w:rsidRPr="009E0DE1">
        <w:rPr>
          <w:rFonts w:eastAsia="MS Mincho"/>
        </w:rPr>
        <w:t>TS</w:t>
      </w:r>
      <w:r w:rsidR="00821CF5">
        <w:rPr>
          <w:rFonts w:eastAsia="MS Mincho"/>
        </w:rPr>
        <w:t> </w:t>
      </w:r>
      <w:r w:rsidR="00821CF5" w:rsidRPr="009E0DE1">
        <w:rPr>
          <w:rFonts w:eastAsia="MS Mincho"/>
        </w:rPr>
        <w:t>23.502</w:t>
      </w:r>
      <w:r w:rsidR="00821CF5">
        <w:rPr>
          <w:rFonts w:eastAsia="MS Mincho"/>
        </w:rPr>
        <w:t> </w:t>
      </w:r>
      <w:r w:rsidR="00821CF5" w:rsidRPr="009E0DE1">
        <w:rPr>
          <w:rFonts w:eastAsia="MS Mincho"/>
        </w:rPr>
        <w:t>[</w:t>
      </w:r>
      <w:r w:rsidRPr="009E0DE1">
        <w:rPr>
          <w:rFonts w:eastAsia="MS Mincho"/>
        </w:rPr>
        <w:t>3] clause</w:t>
      </w:r>
      <w:r w:rsidR="00BC680B" w:rsidRPr="009E0DE1">
        <w:rPr>
          <w:rFonts w:eastAsia="MS Mincho"/>
        </w:rPr>
        <w:t> </w:t>
      </w:r>
      <w:r w:rsidRPr="009E0DE1">
        <w:rPr>
          <w:rFonts w:eastAsia="MS Mincho"/>
        </w:rPr>
        <w:t>4.12.5.</w:t>
      </w:r>
      <w:r w:rsidR="00E01B95">
        <w:rPr>
          <w:rFonts w:eastAsia="MS Mincho"/>
        </w:rPr>
        <w:t xml:space="preserve"> QoS differentiation between UE and TNGF is supported as described in clause 5.7 and </w:t>
      </w:r>
      <w:r w:rsidR="00821CF5">
        <w:rPr>
          <w:rFonts w:eastAsia="MS Mincho"/>
        </w:rPr>
        <w:t>TS</w:t>
      </w:r>
      <w:r w:rsidR="00821CF5">
        <w:rPr>
          <w:rFonts w:eastAsia="MS Mincho"/>
        </w:rPr>
        <w:t> </w:t>
      </w:r>
      <w:r w:rsidR="00821CF5">
        <w:rPr>
          <w:rFonts w:eastAsia="MS Mincho"/>
        </w:rPr>
        <w:t>23.502</w:t>
      </w:r>
      <w:r w:rsidR="00821CF5">
        <w:rPr>
          <w:rFonts w:eastAsia="MS Mincho"/>
        </w:rPr>
        <w:t> </w:t>
      </w:r>
      <w:r w:rsidR="00821CF5">
        <w:rPr>
          <w:rFonts w:eastAsia="MS Mincho"/>
        </w:rPr>
        <w:t>[</w:t>
      </w:r>
      <w:r w:rsidR="00E01B95">
        <w:rPr>
          <w:rFonts w:eastAsia="MS Mincho"/>
        </w:rPr>
        <w:t>3] clause 4.12a.5.</w:t>
      </w:r>
    </w:p>
    <w:p w:rsidR="00B8057A" w:rsidRDefault="00B8057A" w:rsidP="00867F7B">
      <w:pPr>
        <w:pStyle w:val="Heading4"/>
      </w:pPr>
      <w:bookmarkStart w:id="91" w:name="_Toc20149642"/>
      <w:bookmarkStart w:id="92" w:name="_Toc27846433"/>
      <w:bookmarkStart w:id="93" w:name="_Toc36187557"/>
      <w:bookmarkStart w:id="94" w:name="_Toc45183461"/>
      <w:r>
        <w:t>4.2.8.1A</w:t>
      </w:r>
      <w:r>
        <w:tab/>
        <w:t xml:space="preserve">General Concepts to </w:t>
      </w:r>
      <w:r w:rsidR="00664BC9">
        <w:t>s</w:t>
      </w:r>
      <w:r>
        <w:t>upport Wireline Access</w:t>
      </w:r>
      <w:bookmarkEnd w:id="91"/>
      <w:bookmarkEnd w:id="92"/>
      <w:bookmarkEnd w:id="93"/>
      <w:bookmarkEnd w:id="94"/>
    </w:p>
    <w:p w:rsidR="00B8057A" w:rsidRDefault="00B8057A" w:rsidP="00B8057A">
      <w:pPr>
        <w:rPr>
          <w:lang w:eastAsia="x-none"/>
        </w:rPr>
      </w:pPr>
      <w:r>
        <w:rPr>
          <w:lang w:eastAsia="x-none"/>
        </w:rPr>
        <w:t>Wireline 5G Access Network</w:t>
      </w:r>
      <w:r w:rsidR="00664BC9">
        <w:rPr>
          <w:lang w:eastAsia="x-none"/>
        </w:rPr>
        <w:t xml:space="preserve"> (W-5GAN)</w:t>
      </w:r>
      <w:r>
        <w:rPr>
          <w:lang w:eastAsia="x-none"/>
        </w:rPr>
        <w:t xml:space="preserve"> shall be connected to the 5G Core Network via a Wireline Access Gateway Function (W-AGF). The W-AGF interfaces the 5G Core Network CP and UP functions via N2 and N3 interfaces, respectively.</w:t>
      </w:r>
    </w:p>
    <w:p w:rsidR="00B8057A" w:rsidRDefault="00B8057A" w:rsidP="00B8057A">
      <w:pPr>
        <w:rPr>
          <w:lang w:eastAsia="x-none"/>
        </w:rPr>
      </w:pPr>
      <w:r>
        <w:rPr>
          <w:lang w:eastAsia="x-none"/>
        </w:rPr>
        <w:t xml:space="preserve">For the scenario of 5G-RG connected via NG RAN the specification for UE defined in </w:t>
      </w:r>
      <w:r w:rsidR="00511619">
        <w:rPr>
          <w:lang w:eastAsia="x-none"/>
        </w:rPr>
        <w:t>this TS</w:t>
      </w:r>
      <w:r>
        <w:rPr>
          <w:lang w:eastAsia="x-none"/>
        </w:rPr>
        <w:t xml:space="preserve">, </w:t>
      </w:r>
      <w:r w:rsidR="00821CF5">
        <w:rPr>
          <w:lang w:eastAsia="x-none"/>
        </w:rPr>
        <w:t>TS</w:t>
      </w:r>
      <w:r w:rsidR="00821CF5">
        <w:rPr>
          <w:lang w:eastAsia="x-none"/>
        </w:rPr>
        <w:t> </w:t>
      </w:r>
      <w:r w:rsidR="00821CF5">
        <w:rPr>
          <w:lang w:eastAsia="x-none"/>
        </w:rPr>
        <w:t>23.502</w:t>
      </w:r>
      <w:r w:rsidR="00821CF5">
        <w:rPr>
          <w:lang w:eastAsia="x-none"/>
        </w:rPr>
        <w:t> </w:t>
      </w:r>
      <w:r w:rsidR="00821CF5">
        <w:rPr>
          <w:lang w:eastAsia="x-none"/>
        </w:rPr>
        <w:t>[</w:t>
      </w:r>
      <w:r>
        <w:rPr>
          <w:lang w:eastAsia="x-none"/>
        </w:rPr>
        <w:t xml:space="preserve">3] and </w:t>
      </w:r>
      <w:r w:rsidR="00821CF5">
        <w:rPr>
          <w:lang w:eastAsia="x-none"/>
        </w:rPr>
        <w:t>TS</w:t>
      </w:r>
      <w:r w:rsidR="00821CF5">
        <w:rPr>
          <w:lang w:eastAsia="x-none"/>
        </w:rPr>
        <w:t> </w:t>
      </w:r>
      <w:r w:rsidR="00821CF5">
        <w:rPr>
          <w:lang w:eastAsia="x-none"/>
        </w:rPr>
        <w:t>23.503</w:t>
      </w:r>
      <w:r w:rsidR="00821CF5">
        <w:rPr>
          <w:lang w:eastAsia="x-none"/>
        </w:rPr>
        <w:t> </w:t>
      </w:r>
      <w:r w:rsidR="00821CF5">
        <w:rPr>
          <w:lang w:eastAsia="x-none"/>
        </w:rPr>
        <w:t>[</w:t>
      </w:r>
      <w:r>
        <w:rPr>
          <w:lang w:eastAsia="x-none"/>
        </w:rPr>
        <w:t>4</w:t>
      </w:r>
      <w:r w:rsidR="00CB3807">
        <w:rPr>
          <w:lang w:eastAsia="x-none"/>
        </w:rPr>
        <w:t>5</w:t>
      </w:r>
      <w:r>
        <w:rPr>
          <w:lang w:eastAsia="x-none"/>
        </w:rPr>
        <w:t xml:space="preserve">] are applicable as defined for UE connected to 5GC via NG RAN unless differently specified in this TS and in </w:t>
      </w:r>
      <w:r w:rsidR="00821CF5">
        <w:rPr>
          <w:lang w:eastAsia="x-none"/>
        </w:rPr>
        <w:t>TS</w:t>
      </w:r>
      <w:r w:rsidR="00821CF5">
        <w:rPr>
          <w:lang w:eastAsia="x-none"/>
        </w:rPr>
        <w:t> </w:t>
      </w:r>
      <w:r w:rsidR="00821CF5">
        <w:rPr>
          <w:lang w:eastAsia="x-none"/>
        </w:rPr>
        <w:t>23.316</w:t>
      </w:r>
      <w:r w:rsidR="00821CF5">
        <w:rPr>
          <w:lang w:eastAsia="x-none"/>
        </w:rPr>
        <w:t> </w:t>
      </w:r>
      <w:r w:rsidR="00821CF5">
        <w:rPr>
          <w:lang w:eastAsia="x-none"/>
        </w:rPr>
        <w:t>[</w:t>
      </w:r>
      <w:r>
        <w:rPr>
          <w:lang w:eastAsia="x-none"/>
        </w:rPr>
        <w:t>84].</w:t>
      </w:r>
    </w:p>
    <w:p w:rsidR="00B8057A" w:rsidRDefault="00B8057A" w:rsidP="00B8057A">
      <w:pPr>
        <w:rPr>
          <w:lang w:eastAsia="x-none"/>
        </w:rPr>
      </w:pPr>
      <w:r>
        <w:rPr>
          <w:lang w:eastAsia="x-none"/>
        </w:rPr>
        <w:t>When a 5G-RG is connected via a NG-RAN and via a W-5GAN, multiple N1 instances shall exist for the 5G-RG i.e. there shall be one N1 instance over NG-RAN and one N1 instance over W-5GAN.</w:t>
      </w:r>
    </w:p>
    <w:p w:rsidR="00B8057A" w:rsidRDefault="00B8057A" w:rsidP="00B8057A">
      <w:pPr>
        <w:rPr>
          <w:lang w:eastAsia="x-none"/>
        </w:rPr>
      </w:pPr>
      <w:r>
        <w:rPr>
          <w:lang w:eastAsia="x-none"/>
        </w:rPr>
        <w:t>A 5G-RG simultaneously connected to the same 5G Core Network of a PLMN over a 3GPP access and a W-5GAN access shall be served by a single AMF in this 5G Core Network.</w:t>
      </w:r>
    </w:p>
    <w:p w:rsidR="00B8057A" w:rsidRDefault="00B8057A" w:rsidP="00B8057A">
      <w:pPr>
        <w:rPr>
          <w:lang w:eastAsia="x-none"/>
        </w:rPr>
      </w:pPr>
      <w:r>
        <w:rPr>
          <w:lang w:eastAsia="x-none"/>
        </w:rPr>
        <w:t>5G-RG shall maintain the NAS signalling connection with the AMF over the W-5GAN after all the PDU Sessions for the 5G-RG over that access have been released or handed over to 3GPP access.</w:t>
      </w:r>
    </w:p>
    <w:p w:rsidR="00B8057A" w:rsidRDefault="00B8057A" w:rsidP="00B8057A">
      <w:pPr>
        <w:rPr>
          <w:lang w:eastAsia="x-none"/>
        </w:rPr>
      </w:pPr>
      <w:r>
        <w:rPr>
          <w:lang w:eastAsia="x-none"/>
        </w:rPr>
        <w:t xml:space="preserve">The 5G-RG connected to 5GC via NG-RAN is specified in </w:t>
      </w:r>
      <w:r w:rsidR="00821CF5">
        <w:rPr>
          <w:lang w:eastAsia="x-none"/>
        </w:rPr>
        <w:t>TS</w:t>
      </w:r>
      <w:r w:rsidR="00821CF5">
        <w:rPr>
          <w:lang w:eastAsia="x-none"/>
        </w:rPr>
        <w:t> </w:t>
      </w:r>
      <w:r w:rsidR="00821CF5">
        <w:rPr>
          <w:lang w:eastAsia="x-none"/>
        </w:rPr>
        <w:t>23.316</w:t>
      </w:r>
      <w:r w:rsidR="00821CF5">
        <w:rPr>
          <w:lang w:eastAsia="x-none"/>
        </w:rPr>
        <w:t> </w:t>
      </w:r>
      <w:r w:rsidR="00821CF5">
        <w:rPr>
          <w:lang w:eastAsia="x-none"/>
        </w:rPr>
        <w:t>[</w:t>
      </w:r>
      <w:r>
        <w:rPr>
          <w:lang w:eastAsia="x-none"/>
        </w:rPr>
        <w:t>84].</w:t>
      </w:r>
    </w:p>
    <w:p w:rsidR="00B8057A" w:rsidRDefault="00B8057A" w:rsidP="00B8057A">
      <w:pPr>
        <w:rPr>
          <w:lang w:eastAsia="x-none"/>
        </w:rPr>
      </w:pPr>
      <w:r>
        <w:rPr>
          <w:lang w:eastAsia="x-none"/>
        </w:rPr>
        <w:t>For the scenario of FN-RG, which is not 5G capable, connected via W-5GAN to 5GC, the W-AGF provides the N1 interface to AMF on behalf of the FN-RG.</w:t>
      </w:r>
    </w:p>
    <w:p w:rsidR="00B8057A" w:rsidRDefault="00B8057A" w:rsidP="00B8057A">
      <w:pPr>
        <w:rPr>
          <w:lang w:eastAsia="x-none"/>
        </w:rPr>
      </w:pPr>
      <w:r>
        <w:rPr>
          <w:lang w:eastAsia="x-none"/>
        </w:rPr>
        <w:t>An UE connected to a 5G-RG or FN-RG can access to the 5GC via the N3IWF or via the TNGF where the combination of 5G-RG/FN-RG,</w:t>
      </w:r>
      <w:r w:rsidR="00664BC9">
        <w:rPr>
          <w:lang w:eastAsia="x-none"/>
        </w:rPr>
        <w:t xml:space="preserve"> W-AGF</w:t>
      </w:r>
      <w:r>
        <w:rPr>
          <w:lang w:eastAsia="x-none"/>
        </w:rPr>
        <w:t xml:space="preserve"> and UPF</w:t>
      </w:r>
      <w:r w:rsidR="0092530D">
        <w:rPr>
          <w:lang w:eastAsia="x-none"/>
        </w:rPr>
        <w:t xml:space="preserve"> serving the 5G-RG or FN-RG</w:t>
      </w:r>
      <w:r>
        <w:rPr>
          <w:lang w:eastAsia="x-none"/>
        </w:rPr>
        <w:t xml:space="preserve"> is acting respectively as Untrusted Non-3GPP access network or as a Trusted Non-3GPP access network defined in clause 4.2.8.2</w:t>
      </w:r>
      <w:r w:rsidR="0092530D">
        <w:rPr>
          <w:lang w:eastAsia="x-none"/>
        </w:rPr>
        <w:t>;</w:t>
      </w:r>
      <w:r>
        <w:rPr>
          <w:lang w:eastAsia="x-none"/>
        </w:rPr>
        <w:t xml:space="preserve"> for example a UE is connecting to 5G-RG by means of WLAN radio access and conn</w:t>
      </w:r>
      <w:r w:rsidR="0092530D">
        <w:rPr>
          <w:lang w:eastAsia="x-none"/>
        </w:rPr>
        <w:t>e</w:t>
      </w:r>
      <w:r>
        <w:rPr>
          <w:lang w:eastAsia="x-none"/>
        </w:rPr>
        <w:t xml:space="preserve">cted to 5GC via N3IWF. The detailed description is specified in </w:t>
      </w:r>
      <w:r w:rsidR="00821CF5">
        <w:rPr>
          <w:lang w:eastAsia="x-none"/>
        </w:rPr>
        <w:t>TS</w:t>
      </w:r>
      <w:r w:rsidR="00821CF5">
        <w:rPr>
          <w:lang w:eastAsia="x-none"/>
        </w:rPr>
        <w:t> </w:t>
      </w:r>
      <w:r w:rsidR="00821CF5">
        <w:rPr>
          <w:lang w:eastAsia="x-none"/>
        </w:rPr>
        <w:t>23.316</w:t>
      </w:r>
      <w:r w:rsidR="00821CF5">
        <w:rPr>
          <w:lang w:eastAsia="x-none"/>
        </w:rPr>
        <w:t> </w:t>
      </w:r>
      <w:r w:rsidR="00821CF5">
        <w:rPr>
          <w:lang w:eastAsia="x-none"/>
        </w:rPr>
        <w:t>[</w:t>
      </w:r>
      <w:r>
        <w:rPr>
          <w:lang w:eastAsia="x-none"/>
        </w:rPr>
        <w:t>84].</w:t>
      </w:r>
    </w:p>
    <w:p w:rsidR="00B8057A" w:rsidRDefault="00B8057A" w:rsidP="00B8057A">
      <w:pPr>
        <w:rPr>
          <w:lang w:eastAsia="x-none"/>
        </w:rPr>
      </w:pPr>
      <w:r>
        <w:rPr>
          <w:lang w:eastAsia="x-none"/>
        </w:rPr>
        <w:t>The roaming architecture for</w:t>
      </w:r>
      <w:r w:rsidR="0092530D">
        <w:rPr>
          <w:lang w:eastAsia="x-none"/>
        </w:rPr>
        <w:t xml:space="preserve"> 5G-BRG, FN-BRG,</w:t>
      </w:r>
      <w:r>
        <w:rPr>
          <w:lang w:eastAsia="x-none"/>
        </w:rPr>
        <w:t xml:space="preserve"> 5G-CRG and FN-CRG with the W-5GAN is not specified in this Release.</w:t>
      </w:r>
      <w:r w:rsidR="0092530D">
        <w:rPr>
          <w:lang w:eastAsia="x-none"/>
        </w:rPr>
        <w:t xml:space="preserve"> The Home Routed roaming scenario is supported for 5G-RG connected via NG RAN, while Local Breakout scenario is not supported.</w:t>
      </w:r>
    </w:p>
    <w:p w:rsidR="0092530D" w:rsidRDefault="0092530D" w:rsidP="00C34949">
      <w:r>
        <w:t>5G Multi-Operator Core Network (5G MOCN) is supported for 5G-RG connected via NG RAN as defined in clause 5.18</w:t>
      </w:r>
    </w:p>
    <w:p w:rsidR="00867F7B" w:rsidRPr="009E0DE1" w:rsidRDefault="00867F7B" w:rsidP="00867F7B">
      <w:pPr>
        <w:pStyle w:val="Heading4"/>
        <w:rPr>
          <w:lang w:eastAsia="ko-KR"/>
        </w:rPr>
      </w:pPr>
      <w:bookmarkStart w:id="95" w:name="_Toc20149643"/>
      <w:bookmarkStart w:id="96" w:name="_Toc27846434"/>
      <w:bookmarkStart w:id="97" w:name="_Toc36187558"/>
      <w:bookmarkStart w:id="98" w:name="_Toc45183462"/>
      <w:r w:rsidRPr="009E0DE1">
        <w:lastRenderedPageBreak/>
        <w:t>4.2.8.2</w:t>
      </w:r>
      <w:r w:rsidRPr="009E0DE1">
        <w:tab/>
      </w:r>
      <w:r w:rsidRPr="009E0DE1">
        <w:rPr>
          <w:lang w:eastAsia="ko-KR"/>
        </w:rPr>
        <w:t>Architecture Reference Model for</w:t>
      </w:r>
      <w:r w:rsidR="00E01B95">
        <w:rPr>
          <w:lang w:eastAsia="ko-KR"/>
        </w:rPr>
        <w:t xml:space="preserve"> Trusted and Untrusted</w:t>
      </w:r>
      <w:r w:rsidRPr="009E0DE1">
        <w:rPr>
          <w:lang w:eastAsia="ko-KR"/>
        </w:rPr>
        <w:t xml:space="preserve"> Non-3GPP Accesses</w:t>
      </w:r>
      <w:bookmarkEnd w:id="95"/>
      <w:bookmarkEnd w:id="96"/>
      <w:bookmarkEnd w:id="97"/>
      <w:bookmarkEnd w:id="98"/>
    </w:p>
    <w:p w:rsidR="00867F7B" w:rsidRPr="009E0DE1" w:rsidRDefault="00867F7B" w:rsidP="00867F7B">
      <w:pPr>
        <w:pStyle w:val="Heading5"/>
      </w:pPr>
      <w:bookmarkStart w:id="99" w:name="_Toc20149644"/>
      <w:bookmarkStart w:id="100" w:name="_Toc27846435"/>
      <w:bookmarkStart w:id="101" w:name="_Toc36187559"/>
      <w:bookmarkStart w:id="102" w:name="_Toc45183463"/>
      <w:r w:rsidRPr="009E0DE1">
        <w:t>4.2.8.2.1</w:t>
      </w:r>
      <w:r w:rsidRPr="009E0DE1">
        <w:tab/>
        <w:t>Non-roaming Architecture</w:t>
      </w:r>
      <w:bookmarkEnd w:id="99"/>
      <w:bookmarkEnd w:id="100"/>
      <w:bookmarkEnd w:id="101"/>
      <w:bookmarkEnd w:id="102"/>
    </w:p>
    <w:p w:rsidR="00867F7B" w:rsidRPr="009E0DE1" w:rsidRDefault="00867F7B" w:rsidP="00867F7B">
      <w:pPr>
        <w:pStyle w:val="TH"/>
        <w:rPr>
          <w:lang w:val="en-GB"/>
        </w:rPr>
      </w:pPr>
      <w:r w:rsidRPr="009E0DE1">
        <w:rPr>
          <w:lang w:val="en-GB"/>
        </w:rPr>
        <w:object w:dxaOrig="11593" w:dyaOrig="4660">
          <v:shape id="_x0000_i1054" type="#_x0000_t75" style="width:481.6pt;height:193.6pt" o:ole="">
            <v:imagedata r:id="rId40" o:title=""/>
          </v:shape>
          <o:OLEObject Type="Embed" ProgID="Visio.Drawing.11" ShapeID="_x0000_i1054" DrawAspect="Content" ObjectID="_1655797707" r:id="rId41"/>
        </w:object>
      </w:r>
    </w:p>
    <w:p w:rsidR="00867F7B" w:rsidRPr="009E0DE1" w:rsidRDefault="00867F7B" w:rsidP="00867F7B">
      <w:pPr>
        <w:pStyle w:val="TF"/>
        <w:rPr>
          <w:rFonts w:eastAsia="MS Mincho"/>
          <w:iCs/>
          <w:lang w:val="en-GB"/>
        </w:rPr>
      </w:pPr>
      <w:r w:rsidRPr="009E0DE1">
        <w:rPr>
          <w:lang w:val="en-GB"/>
        </w:rPr>
        <w:t>Figure 4.2.8.2.1-1: Non-</w:t>
      </w:r>
      <w:r w:rsidRPr="009E0DE1">
        <w:rPr>
          <w:rFonts w:eastAsia="Malgun Gothic"/>
          <w:lang w:val="en-GB" w:eastAsia="ko-KR"/>
        </w:rPr>
        <w:t>r</w:t>
      </w:r>
      <w:r w:rsidRPr="009E0DE1">
        <w:rPr>
          <w:lang w:val="en-GB"/>
        </w:rPr>
        <w:t xml:space="preserve">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etwork with</w:t>
      </w:r>
      <w:r w:rsidR="00E01B95">
        <w:rPr>
          <w:iCs/>
          <w:lang w:val="en-GB"/>
        </w:rPr>
        <w:t xml:space="preserve"> untrusted</w:t>
      </w:r>
      <w:r w:rsidRPr="009E0DE1">
        <w:rPr>
          <w:iCs/>
          <w:lang w:val="en-GB"/>
        </w:rPr>
        <w:t xml:space="preserve">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w:t>
      </w:r>
    </w:p>
    <w:p w:rsidR="00E01B95" w:rsidRPr="009E0DE1" w:rsidRDefault="00E01B95" w:rsidP="00E01B95">
      <w:pPr>
        <w:pStyle w:val="TH"/>
        <w:rPr>
          <w:lang w:val="en-GB"/>
        </w:rPr>
      </w:pPr>
      <w:r>
        <w:object w:dxaOrig="10166" w:dyaOrig="5396">
          <v:shape id="_x0000_i1055" type="#_x0000_t75" style="width:446.25pt;height:236.4pt" o:ole="">
            <v:imagedata r:id="rId42" o:title=""/>
          </v:shape>
          <o:OLEObject Type="Embed" ProgID="Visio.Drawing.11" ShapeID="_x0000_i1055" DrawAspect="Content" ObjectID="_1655797708" r:id="rId43"/>
        </w:object>
      </w:r>
    </w:p>
    <w:p w:rsidR="00E01B95" w:rsidRPr="009E0DE1" w:rsidRDefault="00E01B95" w:rsidP="00E01B95">
      <w:pPr>
        <w:pStyle w:val="TF"/>
        <w:rPr>
          <w:rFonts w:eastAsia="MS Mincho"/>
          <w:iCs/>
          <w:lang w:val="en-GB"/>
        </w:rPr>
      </w:pPr>
      <w:r>
        <w:rPr>
          <w:rFonts w:eastAsia="MS Mincho"/>
          <w:iCs/>
          <w:lang w:val="en-GB"/>
        </w:rPr>
        <w:t>Figure 4.2.8.2.1-2: Non-roaming architecture for 5G Core Network with trusted non-3GPP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 xml:space="preserve">The reference architecture in </w:t>
      </w:r>
      <w:r w:rsidR="00E01B95" w:rsidRPr="009E0DE1">
        <w:rPr>
          <w:lang w:val="en-GB"/>
        </w:rPr>
        <w:t>Figure </w:t>
      </w:r>
      <w:r w:rsidRPr="009E0DE1">
        <w:rPr>
          <w:lang w:val="en-GB"/>
        </w:rPr>
        <w:t>4.2.8.2.1-1</w:t>
      </w:r>
      <w:r w:rsidR="00E01B95">
        <w:rPr>
          <w:lang w:val="en-GB"/>
        </w:rPr>
        <w:t xml:space="preserve"> and in Figure 4.2.8.2.1-2</w:t>
      </w:r>
      <w:r w:rsidRPr="009E0DE1">
        <w:rPr>
          <w:lang w:val="en-GB"/>
        </w:rPr>
        <w:t xml:space="preserve"> only shows the architecture and the network functions directly connected to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 xml:space="preserve">The reference architecture in </w:t>
      </w:r>
      <w:r w:rsidR="00E01B95" w:rsidRPr="009E0DE1">
        <w:rPr>
          <w:lang w:val="en-GB"/>
        </w:rPr>
        <w:t>Figure </w:t>
      </w:r>
      <w:r w:rsidRPr="009E0DE1">
        <w:rPr>
          <w:lang w:val="en-GB"/>
        </w:rPr>
        <w:t>4.2.8.2.1-1</w:t>
      </w:r>
      <w:r w:rsidR="00E01B95">
        <w:rPr>
          <w:lang w:val="en-GB"/>
        </w:rPr>
        <w:t xml:space="preserve"> and in Figure 4.2.8.2.1-2</w:t>
      </w:r>
      <w:r w:rsidRPr="009E0DE1">
        <w:rPr>
          <w:lang w:val="en-GB"/>
        </w:rPr>
        <w:t xml:space="preserve"> supports service based interfaces for AMF, SMF and other NFs not represented in the figure.</w:t>
      </w:r>
    </w:p>
    <w:p w:rsidR="00867F7B" w:rsidRPr="009E0DE1" w:rsidRDefault="00867F7B" w:rsidP="00867F7B">
      <w:pPr>
        <w:pStyle w:val="NO"/>
        <w:rPr>
          <w:rFonts w:eastAsia="MS Mincho"/>
          <w:lang w:val="en-GB"/>
        </w:rPr>
      </w:pPr>
      <w:r w:rsidRPr="009E0DE1">
        <w:rPr>
          <w:lang w:val="en-GB" w:eastAsia="ko-KR"/>
        </w:rPr>
        <w:t>NOTE 3:</w:t>
      </w:r>
      <w:r w:rsidRPr="009E0DE1">
        <w:rPr>
          <w:rFonts w:eastAsia="Malgun Gothic"/>
          <w:lang w:val="en-GB" w:eastAsia="ko-KR"/>
        </w:rPr>
        <w:tab/>
      </w:r>
      <w:r w:rsidRPr="009E0DE1">
        <w:rPr>
          <w:lang w:val="en-GB" w:eastAsia="ko-KR"/>
        </w:rPr>
        <w:t>The two N2 instances in Figure </w:t>
      </w:r>
      <w:r w:rsidRPr="009E0DE1">
        <w:rPr>
          <w:lang w:val="en-GB"/>
        </w:rPr>
        <w:t>4.2.8.2.1-1</w:t>
      </w:r>
      <w:r w:rsidR="00E01B95">
        <w:rPr>
          <w:lang w:val="en-GB"/>
        </w:rPr>
        <w:t xml:space="preserve"> and in Figure 4.2.8.2.1-2</w:t>
      </w:r>
      <w:r w:rsidRPr="009E0DE1">
        <w:rPr>
          <w:lang w:val="en-GB"/>
        </w:rPr>
        <w:t xml:space="preserve"> </w:t>
      </w:r>
      <w:r w:rsidR="001B3E98">
        <w:rPr>
          <w:lang w:val="en-GB" w:eastAsia="ko-KR"/>
        </w:rPr>
        <w:t xml:space="preserve">terminate </w:t>
      </w:r>
      <w:r w:rsidRPr="009E0DE1">
        <w:rPr>
          <w:lang w:val="en-GB" w:eastAsia="ko-KR"/>
        </w:rPr>
        <w:t>to a single AMF for a UE which is simultaneously connected to the same 5G Core Network over 3GPP access and non-3GPP access.</w:t>
      </w:r>
    </w:p>
    <w:p w:rsidR="00867F7B" w:rsidRPr="009E0DE1" w:rsidRDefault="00867F7B" w:rsidP="00867F7B">
      <w:pPr>
        <w:pStyle w:val="NO"/>
        <w:rPr>
          <w:rFonts w:eastAsia="MS Mincho"/>
          <w:lang w:val="en-GB" w:eastAsia="zh-CN"/>
        </w:rPr>
      </w:pPr>
      <w:r w:rsidRPr="009E0DE1">
        <w:rPr>
          <w:lang w:val="en-GB" w:eastAsia="ko-KR"/>
        </w:rPr>
        <w:t>NOTE 4</w:t>
      </w:r>
      <w:r w:rsidRPr="009E0DE1">
        <w:rPr>
          <w:lang w:val="en-GB" w:eastAsia="ko-KR"/>
        </w:rPr>
        <w:tab/>
        <w:t>The two N3 instances in Figure </w:t>
      </w:r>
      <w:r w:rsidRPr="009E0DE1">
        <w:rPr>
          <w:lang w:val="en-GB"/>
        </w:rPr>
        <w:t>4.2.8.2.1-1</w:t>
      </w:r>
      <w:r w:rsidR="001B3E98">
        <w:rPr>
          <w:lang w:val="en-GB"/>
        </w:rPr>
        <w:t xml:space="preserve"> and in Figure 4.2.8.2.1-2</w:t>
      </w:r>
      <w:r w:rsidRPr="009E0DE1">
        <w:rPr>
          <w:lang w:val="en-GB"/>
        </w:rPr>
        <w:t xml:space="preserve"> </w:t>
      </w:r>
      <w:r w:rsidRPr="009E0DE1">
        <w:rPr>
          <w:lang w:val="en-GB" w:eastAsia="ko-KR"/>
        </w:rPr>
        <w:t xml:space="preserve">may </w:t>
      </w:r>
      <w:r w:rsidR="001B3E98">
        <w:rPr>
          <w:lang w:val="en-GB" w:eastAsia="ko-KR"/>
        </w:rPr>
        <w:t xml:space="preserve">terminate </w:t>
      </w:r>
      <w:r w:rsidRPr="009E0DE1">
        <w:rPr>
          <w:lang w:val="en-GB" w:eastAsia="ko-KR"/>
        </w:rPr>
        <w:t xml:space="preserve">to different UPFs when different </w:t>
      </w:r>
      <w:r w:rsidR="00AB61E3" w:rsidRPr="009E0DE1">
        <w:rPr>
          <w:lang w:val="en-GB" w:eastAsia="ko-KR"/>
        </w:rPr>
        <w:t>PDU Session</w:t>
      </w:r>
      <w:r w:rsidRPr="009E0DE1">
        <w:rPr>
          <w:lang w:val="en-GB" w:eastAsia="ko-KR"/>
        </w:rPr>
        <w:t xml:space="preserve">s are </w:t>
      </w:r>
      <w:r w:rsidR="00904AEF" w:rsidRPr="009E0DE1">
        <w:rPr>
          <w:lang w:val="en-GB" w:eastAsia="ko-KR"/>
        </w:rPr>
        <w:t>established</w:t>
      </w:r>
      <w:r w:rsidRPr="009E0DE1">
        <w:rPr>
          <w:lang w:val="en-GB" w:eastAsia="ko-KR"/>
        </w:rPr>
        <w:t xml:space="preserve"> over 3GPP </w:t>
      </w:r>
      <w:r w:rsidRPr="009E0DE1">
        <w:rPr>
          <w:rFonts w:eastAsia="Malgun Gothic"/>
          <w:lang w:val="en-GB" w:eastAsia="ko-KR"/>
        </w:rPr>
        <w:t xml:space="preserve">access </w:t>
      </w:r>
      <w:r w:rsidRPr="009E0DE1">
        <w:rPr>
          <w:lang w:val="en-GB" w:eastAsia="ko-KR"/>
        </w:rPr>
        <w:t>and non</w:t>
      </w:r>
      <w:r w:rsidRPr="009E0DE1">
        <w:rPr>
          <w:rFonts w:eastAsia="Malgun Gothic"/>
          <w:lang w:val="en-GB" w:eastAsia="ko-KR"/>
        </w:rPr>
        <w:t>-</w:t>
      </w:r>
      <w:r w:rsidRPr="009E0DE1">
        <w:rPr>
          <w:lang w:val="en-GB" w:eastAsia="ko-KR"/>
        </w:rPr>
        <w:t>3GPP access</w:t>
      </w:r>
      <w:r w:rsidRPr="009E0DE1">
        <w:rPr>
          <w:lang w:val="en-GB"/>
        </w:rPr>
        <w:t>.</w:t>
      </w:r>
    </w:p>
    <w:p w:rsidR="00867F7B" w:rsidRPr="009E0DE1" w:rsidRDefault="00867F7B" w:rsidP="00867F7B">
      <w:pPr>
        <w:pStyle w:val="Heading5"/>
      </w:pPr>
      <w:bookmarkStart w:id="103" w:name="_Toc20149645"/>
      <w:bookmarkStart w:id="104" w:name="_Toc27846436"/>
      <w:bookmarkStart w:id="105" w:name="_Toc36187560"/>
      <w:bookmarkStart w:id="106" w:name="_Toc45183464"/>
      <w:r w:rsidRPr="009E0DE1">
        <w:lastRenderedPageBreak/>
        <w:t>4.2.8.2.2</w:t>
      </w:r>
      <w:r w:rsidRPr="009E0DE1">
        <w:tab/>
      </w:r>
      <w:r w:rsidR="00065AF7" w:rsidRPr="009E0DE1">
        <w:t xml:space="preserve">LBO </w:t>
      </w:r>
      <w:r w:rsidRPr="009E0DE1">
        <w:rPr>
          <w:lang w:eastAsia="ko-KR"/>
        </w:rPr>
        <w:t>R</w:t>
      </w:r>
      <w:r w:rsidRPr="009E0DE1">
        <w:t>oaming Architecture</w:t>
      </w:r>
      <w:bookmarkEnd w:id="103"/>
      <w:bookmarkEnd w:id="104"/>
      <w:bookmarkEnd w:id="105"/>
      <w:bookmarkEnd w:id="106"/>
    </w:p>
    <w:p w:rsidR="00867F7B" w:rsidRPr="009E0DE1" w:rsidRDefault="00867F7B" w:rsidP="00867F7B">
      <w:pPr>
        <w:pStyle w:val="TH"/>
        <w:rPr>
          <w:lang w:val="en-GB"/>
        </w:rPr>
      </w:pPr>
      <w:r w:rsidRPr="009E0DE1">
        <w:rPr>
          <w:lang w:val="en-GB"/>
        </w:rPr>
        <w:object w:dxaOrig="11593" w:dyaOrig="4660">
          <v:shape id="_x0000_i1056" type="#_x0000_t75" style="width:481.6pt;height:193.6pt" o:ole="">
            <v:imagedata r:id="rId44" o:title=""/>
          </v:shape>
          <o:OLEObject Type="Embed" ProgID="Visio.Drawing.11" ShapeID="_x0000_i1056" DrawAspect="Content" ObjectID="_1655797709" r:id="rId45"/>
        </w:object>
      </w:r>
    </w:p>
    <w:p w:rsidR="00867F7B" w:rsidRPr="009E0DE1" w:rsidRDefault="00867F7B" w:rsidP="00867F7B">
      <w:pPr>
        <w:pStyle w:val="TF"/>
        <w:rPr>
          <w:iCs/>
          <w:lang w:val="en-GB"/>
        </w:rPr>
      </w:pPr>
      <w:r w:rsidRPr="009E0DE1">
        <w:rPr>
          <w:lang w:val="en-GB"/>
        </w:rPr>
        <w:t xml:space="preserve">Figure 4.2.8.2.2-1: </w:t>
      </w:r>
      <w:r w:rsidR="00065AF7" w:rsidRPr="009E0DE1">
        <w:rPr>
          <w:lang w:val="en-GB"/>
        </w:rPr>
        <w:t xml:space="preserve">LBO </w:t>
      </w:r>
      <w:r w:rsidRPr="009E0DE1">
        <w:rPr>
          <w:lang w:val="en-GB"/>
        </w:rPr>
        <w:t xml:space="preserve">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etwork with</w:t>
      </w:r>
      <w:r w:rsidR="001B3E98">
        <w:rPr>
          <w:iCs/>
          <w:lang w:val="en-GB"/>
        </w:rPr>
        <w:t xml:space="preserve"> untrusted</w:t>
      </w:r>
      <w:r w:rsidRPr="009E0DE1">
        <w:rPr>
          <w:iCs/>
          <w:lang w:val="en-GB"/>
        </w:rPr>
        <w:t xml:space="preserve">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w:t>
      </w:r>
      <w:r w:rsidR="001B3E98">
        <w:rPr>
          <w:iCs/>
          <w:lang w:val="en-GB"/>
        </w:rPr>
        <w:t xml:space="preserve"> same</w:t>
      </w:r>
      <w:r w:rsidRPr="009E0DE1">
        <w:rPr>
          <w:iCs/>
          <w:lang w:val="en-GB"/>
        </w:rPr>
        <w:t xml:space="preserve"> VPLMN</w:t>
      </w:r>
      <w:r w:rsidR="001B3E98">
        <w:rPr>
          <w:iCs/>
          <w:lang w:val="en-GB"/>
        </w:rPr>
        <w:t xml:space="preserve"> as 3GPP access</w:t>
      </w:r>
    </w:p>
    <w:p w:rsidR="001B3E98" w:rsidRPr="009E0DE1" w:rsidRDefault="001B3E98" w:rsidP="001B3E98">
      <w:pPr>
        <w:pStyle w:val="TH"/>
        <w:rPr>
          <w:lang w:val="en-GB"/>
        </w:rPr>
      </w:pPr>
      <w:r w:rsidRPr="009E0DE1">
        <w:object w:dxaOrig="12313" w:dyaOrig="7705">
          <v:shape id="_x0000_i1057" type="#_x0000_t75" style="width:480.25pt;height:299.55pt" o:ole="">
            <v:imagedata r:id="rId46" o:title=""/>
          </v:shape>
          <o:OLEObject Type="Embed" ProgID="Visio.Drawing.11" ShapeID="_x0000_i1057" DrawAspect="Content" ObjectID="_1655797710" r:id="rId47"/>
        </w:object>
      </w:r>
    </w:p>
    <w:p w:rsidR="001B3E98" w:rsidRPr="009E0DE1" w:rsidRDefault="001B3E98" w:rsidP="001B3E98">
      <w:pPr>
        <w:pStyle w:val="TF"/>
        <w:rPr>
          <w:iCs/>
          <w:lang w:val="en-GB"/>
        </w:rPr>
      </w:pPr>
      <w:r>
        <w:rPr>
          <w:iCs/>
          <w:lang w:val="en-GB"/>
        </w:rPr>
        <w:t>Figure 4.2.8.2.2-2: LBO Roaming architecture for 5G Core Network with untrusted non-3GPP access - N3IWF in a different PLMN from 3GPP access</w:t>
      </w:r>
    </w:p>
    <w:p w:rsidR="001B3E98" w:rsidRPr="009E0DE1" w:rsidRDefault="001B3E98" w:rsidP="001B3E98">
      <w:pPr>
        <w:pStyle w:val="TH"/>
        <w:rPr>
          <w:lang w:val="en-GB"/>
        </w:rPr>
      </w:pPr>
      <w:r>
        <w:object w:dxaOrig="10166" w:dyaOrig="5228">
          <v:shape id="_x0000_i1058" type="#_x0000_t75" style="width:468pt;height:241.15pt" o:ole="">
            <v:imagedata r:id="rId48" o:title=""/>
          </v:shape>
          <o:OLEObject Type="Embed" ProgID="Visio.Drawing.11" ShapeID="_x0000_i1058" DrawAspect="Content" ObjectID="_1655797711" r:id="rId49"/>
        </w:object>
      </w:r>
    </w:p>
    <w:p w:rsidR="001B3E98" w:rsidRPr="009E0DE1" w:rsidRDefault="001B3E98" w:rsidP="001B3E98">
      <w:pPr>
        <w:pStyle w:val="TF"/>
        <w:rPr>
          <w:iCs/>
          <w:lang w:val="en-GB"/>
        </w:rPr>
      </w:pPr>
      <w:r>
        <w:rPr>
          <w:iCs/>
          <w:lang w:val="en-GB"/>
        </w:rPr>
        <w:t>Figure 4.2.8.2.2-3: LBO Roaming architecture for 5G Core Network with trusted non-3GPP access using the same VPLMN as 3GPP access</w:t>
      </w:r>
    </w:p>
    <w:p w:rsidR="001B3E98" w:rsidRPr="009E0DE1" w:rsidRDefault="001B3E98" w:rsidP="001B3E98">
      <w:pPr>
        <w:pStyle w:val="TH"/>
        <w:rPr>
          <w:lang w:val="en-GB"/>
        </w:rPr>
      </w:pPr>
      <w:r>
        <w:object w:dxaOrig="10190" w:dyaOrig="6248">
          <v:shape id="_x0000_i1059" type="#_x0000_t75" style="width:462.55pt;height:284.6pt" o:ole="">
            <v:imagedata r:id="rId50" o:title=""/>
          </v:shape>
          <o:OLEObject Type="Embed" ProgID="Visio.Drawing.11" ShapeID="_x0000_i1059" DrawAspect="Content" ObjectID="_1655797712" r:id="rId51"/>
        </w:object>
      </w:r>
    </w:p>
    <w:p w:rsidR="001B3E98" w:rsidRPr="009E0DE1" w:rsidRDefault="001B3E98" w:rsidP="001B3E98">
      <w:pPr>
        <w:pStyle w:val="TF"/>
        <w:rPr>
          <w:iCs/>
          <w:lang w:val="en-GB"/>
        </w:rPr>
      </w:pPr>
      <w:r>
        <w:rPr>
          <w:iCs/>
          <w:lang w:val="en-GB"/>
        </w:rPr>
        <w:t>Figure 4.2.8.2.2-4: LBO Roaming architecture for 5G Core Network with trusted non-3GPP access using a different PLMN than 3GPP access</w:t>
      </w:r>
    </w:p>
    <w:p w:rsidR="00867F7B" w:rsidRPr="009E0DE1" w:rsidRDefault="00867F7B" w:rsidP="00867F7B">
      <w:pPr>
        <w:pStyle w:val="NO"/>
        <w:rPr>
          <w:rFonts w:eastAsia="MS Mincho"/>
          <w:lang w:val="en-GB" w:eastAsia="ja-JP"/>
        </w:rPr>
      </w:pPr>
      <w:r w:rsidRPr="009E0DE1">
        <w:rPr>
          <w:lang w:val="en-GB"/>
        </w:rPr>
        <w:t>NOTE 1:</w:t>
      </w:r>
      <w:r w:rsidRPr="009E0DE1">
        <w:rPr>
          <w:rFonts w:eastAsia="Malgun Gothic"/>
          <w:lang w:val="en-GB" w:eastAsia="ko-KR"/>
        </w:rPr>
        <w:tab/>
      </w:r>
      <w:r w:rsidRPr="009E0DE1">
        <w:rPr>
          <w:lang w:val="en-GB"/>
        </w:rPr>
        <w:t>The reference architecture in</w:t>
      </w:r>
      <w:r w:rsidR="001B3E98">
        <w:rPr>
          <w:lang w:val="en-GB"/>
        </w:rPr>
        <w:t xml:space="preserve"> all above figures</w:t>
      </w:r>
      <w:r w:rsidRPr="009E0DE1">
        <w:rPr>
          <w:lang w:val="en-GB"/>
        </w:rPr>
        <w:t xml:space="preserve">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lang w:val="en-GB"/>
        </w:rPr>
      </w:pPr>
      <w:r w:rsidRPr="009E0DE1">
        <w:rPr>
          <w:lang w:val="en-GB"/>
        </w:rPr>
        <w:t>NOTE 2:</w:t>
      </w:r>
      <w:r w:rsidRPr="009E0DE1">
        <w:rPr>
          <w:rFonts w:eastAsia="Malgun Gothic"/>
          <w:lang w:val="en-GB" w:eastAsia="ko-KR"/>
        </w:rPr>
        <w:tab/>
      </w:r>
      <w:r w:rsidRPr="009E0DE1">
        <w:rPr>
          <w:lang w:val="en-GB"/>
        </w:rPr>
        <w:t>The reference architecture in</w:t>
      </w:r>
      <w:r w:rsidR="001B3E98">
        <w:rPr>
          <w:lang w:val="en-GB"/>
        </w:rPr>
        <w:t xml:space="preserve"> all above figures</w:t>
      </w:r>
      <w:r w:rsidRPr="009E0DE1">
        <w:rPr>
          <w:lang w:val="en-GB"/>
        </w:rPr>
        <w:t xml:space="preserve"> supports service based interfaces for AMF, SMF and other NFs not represented in the figure</w:t>
      </w:r>
      <w:r w:rsidR="001B3E98">
        <w:rPr>
          <w:lang w:val="en-GB"/>
        </w:rPr>
        <w:t>s</w:t>
      </w:r>
      <w:r w:rsidRPr="009E0DE1">
        <w:rPr>
          <w:lang w:val="en-GB"/>
        </w:rPr>
        <w:t>.</w:t>
      </w:r>
    </w:p>
    <w:p w:rsidR="00867F7B" w:rsidRPr="009E0DE1" w:rsidRDefault="00867F7B" w:rsidP="00867F7B">
      <w:pPr>
        <w:pStyle w:val="NO"/>
        <w:rPr>
          <w:rFonts w:eastAsia="MS Mincho"/>
          <w:lang w:val="en-GB"/>
        </w:rPr>
      </w:pPr>
      <w:r w:rsidRPr="009E0DE1">
        <w:rPr>
          <w:lang w:val="en-GB" w:eastAsia="ko-KR"/>
        </w:rPr>
        <w:lastRenderedPageBreak/>
        <w:t>NOTE 3:</w:t>
      </w:r>
      <w:r w:rsidRPr="009E0DE1">
        <w:rPr>
          <w:lang w:val="en-GB" w:eastAsia="ko-KR"/>
        </w:rPr>
        <w:tab/>
        <w:t>The two N2 instances in Figure </w:t>
      </w:r>
      <w:r w:rsidRPr="009E0DE1">
        <w:rPr>
          <w:lang w:val="en-GB"/>
        </w:rPr>
        <w:t>4.2.8.2.2-1</w:t>
      </w:r>
      <w:r w:rsidR="001B3E98">
        <w:rPr>
          <w:lang w:val="en-GB"/>
        </w:rPr>
        <w:t xml:space="preserve"> and in Figure 4.2.8.2.2-3</w:t>
      </w:r>
      <w:r w:rsidR="001B3E98" w:rsidRPr="001B3E98">
        <w:rPr>
          <w:lang w:val="en-GB" w:eastAsia="ko-KR"/>
        </w:rPr>
        <w:t xml:space="preserve"> </w:t>
      </w:r>
      <w:r w:rsidR="001B3E98">
        <w:rPr>
          <w:lang w:val="en-GB" w:eastAsia="ko-KR"/>
        </w:rPr>
        <w:t>terminate</w:t>
      </w:r>
      <w:r w:rsidRPr="009E0DE1">
        <w:rPr>
          <w:lang w:val="en-GB"/>
        </w:rPr>
        <w:t xml:space="preserve"> </w:t>
      </w:r>
      <w:r w:rsidRPr="009E0DE1">
        <w:rPr>
          <w:lang w:val="en-GB" w:eastAsia="ko-KR"/>
        </w:rPr>
        <w:t>to a single AMF for a UE which is connected to the</w:t>
      </w:r>
      <w:r w:rsidR="001B3E98">
        <w:rPr>
          <w:lang w:val="en-GB" w:eastAsia="ko-KR"/>
        </w:rPr>
        <w:t xml:space="preserve"> same</w:t>
      </w:r>
      <w:r w:rsidRPr="009E0DE1">
        <w:rPr>
          <w:lang w:val="en-GB" w:eastAsia="ko-KR"/>
        </w:rPr>
        <w:t xml:space="preserve"> 5G Core Network over 3GPP access and non-3GPP access simultaneously.</w:t>
      </w:r>
    </w:p>
    <w:p w:rsidR="00867F7B" w:rsidRPr="009E0DE1" w:rsidRDefault="00867F7B" w:rsidP="00867F7B">
      <w:pPr>
        <w:pStyle w:val="NO"/>
        <w:rPr>
          <w:lang w:val="en-GB"/>
        </w:rPr>
      </w:pPr>
      <w:r w:rsidRPr="009E0DE1">
        <w:rPr>
          <w:lang w:val="en-GB" w:eastAsia="ko-KR"/>
        </w:rPr>
        <w:t>NOTE 4:</w:t>
      </w:r>
      <w:r w:rsidRPr="009E0DE1">
        <w:rPr>
          <w:lang w:val="en-GB" w:eastAsia="ko-KR"/>
        </w:rPr>
        <w:tab/>
        <w:t>The two N3 instances in Figure </w:t>
      </w:r>
      <w:r w:rsidRPr="009E0DE1">
        <w:rPr>
          <w:lang w:val="en-GB"/>
        </w:rPr>
        <w:t>4.2.8.2.2-1</w:t>
      </w:r>
      <w:r w:rsidR="001B3E98">
        <w:rPr>
          <w:lang w:val="en-GB"/>
        </w:rPr>
        <w:t xml:space="preserve"> and in Figure 4.2.8.2.2-3</w:t>
      </w:r>
      <w:r w:rsidRPr="009E0DE1">
        <w:rPr>
          <w:lang w:val="en-GB"/>
        </w:rPr>
        <w:t xml:space="preserve"> </w:t>
      </w:r>
      <w:r w:rsidRPr="009E0DE1">
        <w:rPr>
          <w:lang w:val="en-GB" w:eastAsia="ko-KR"/>
        </w:rPr>
        <w:t xml:space="preserve">may </w:t>
      </w:r>
      <w:r w:rsidR="001B3E98">
        <w:rPr>
          <w:lang w:val="en-GB" w:eastAsia="ko-KR"/>
        </w:rPr>
        <w:t xml:space="preserve">terminate </w:t>
      </w:r>
      <w:r w:rsidRPr="009E0DE1">
        <w:rPr>
          <w:lang w:val="en-GB" w:eastAsia="ko-KR"/>
        </w:rPr>
        <w:t xml:space="preserve">to different UPFs when different </w:t>
      </w:r>
      <w:r w:rsidR="00AB61E3" w:rsidRPr="009E0DE1">
        <w:rPr>
          <w:lang w:val="en-GB" w:eastAsia="ko-KR"/>
        </w:rPr>
        <w:t>PDU Session</w:t>
      </w:r>
      <w:r w:rsidRPr="009E0DE1">
        <w:rPr>
          <w:lang w:val="en-GB" w:eastAsia="ko-KR"/>
        </w:rPr>
        <w:t xml:space="preserve">s are </w:t>
      </w:r>
      <w:r w:rsidR="00904AEF" w:rsidRPr="009E0DE1">
        <w:rPr>
          <w:lang w:val="en-GB" w:eastAsia="ko-KR"/>
        </w:rPr>
        <w:t xml:space="preserve">established </w:t>
      </w:r>
      <w:r w:rsidRPr="009E0DE1">
        <w:rPr>
          <w:lang w:val="en-GB" w:eastAsia="ko-KR"/>
        </w:rPr>
        <w:t xml:space="preserve">over 3GPP </w:t>
      </w:r>
      <w:r w:rsidRPr="009E0DE1">
        <w:rPr>
          <w:rFonts w:eastAsia="Malgun Gothic"/>
          <w:lang w:val="en-GB" w:eastAsia="ko-KR"/>
        </w:rPr>
        <w:t xml:space="preserve">access </w:t>
      </w:r>
      <w:r w:rsidRPr="009E0DE1">
        <w:rPr>
          <w:lang w:val="en-GB" w:eastAsia="ko-KR"/>
        </w:rPr>
        <w:t>and non</w:t>
      </w:r>
      <w:r w:rsidRPr="009E0DE1">
        <w:rPr>
          <w:rFonts w:eastAsia="Malgun Gothic"/>
          <w:lang w:val="en-GB" w:eastAsia="ko-KR"/>
        </w:rPr>
        <w:t>-</w:t>
      </w:r>
      <w:r w:rsidRPr="009E0DE1">
        <w:rPr>
          <w:lang w:val="en-GB" w:eastAsia="ko-KR"/>
        </w:rPr>
        <w:t>3GPP access</w:t>
      </w:r>
      <w:r w:rsidRPr="009E0DE1">
        <w:rPr>
          <w:lang w:val="en-GB"/>
        </w:rPr>
        <w:t>.</w:t>
      </w:r>
    </w:p>
    <w:p w:rsidR="00867F7B" w:rsidRPr="009E0DE1" w:rsidRDefault="00867F7B" w:rsidP="00867F7B">
      <w:pPr>
        <w:pStyle w:val="Heading5"/>
      </w:pPr>
      <w:bookmarkStart w:id="107" w:name="_Toc20149646"/>
      <w:bookmarkStart w:id="108" w:name="_Toc27846437"/>
      <w:bookmarkStart w:id="109" w:name="_Toc36187561"/>
      <w:bookmarkStart w:id="110" w:name="_Toc45183465"/>
      <w:r w:rsidRPr="009E0DE1">
        <w:t>4.2.8.2.3</w:t>
      </w:r>
      <w:r w:rsidRPr="009E0DE1">
        <w:tab/>
        <w:t xml:space="preserve">Home-routed </w:t>
      </w:r>
      <w:r w:rsidRPr="009E0DE1">
        <w:rPr>
          <w:lang w:eastAsia="ko-KR"/>
        </w:rPr>
        <w:t>R</w:t>
      </w:r>
      <w:r w:rsidRPr="009E0DE1">
        <w:t>oaming Architecture</w:t>
      </w:r>
      <w:bookmarkEnd w:id="107"/>
      <w:bookmarkEnd w:id="108"/>
      <w:bookmarkEnd w:id="109"/>
      <w:bookmarkEnd w:id="110"/>
    </w:p>
    <w:bookmarkStart w:id="111" w:name="_MON_1274251218"/>
    <w:bookmarkEnd w:id="111"/>
    <w:bookmarkStart w:id="112" w:name="_MON_1274250813"/>
    <w:bookmarkEnd w:id="112"/>
    <w:p w:rsidR="00867F7B" w:rsidRPr="009E0DE1" w:rsidRDefault="00867F7B" w:rsidP="00867F7B">
      <w:pPr>
        <w:pStyle w:val="TH"/>
        <w:rPr>
          <w:lang w:val="en-GB"/>
        </w:rPr>
      </w:pPr>
      <w:r w:rsidRPr="009E0DE1">
        <w:rPr>
          <w:lang w:val="en-GB"/>
        </w:rPr>
        <w:object w:dxaOrig="9210" w:dyaOrig="6347">
          <v:shape id="_x0000_i1060" type="#_x0000_t75" style="width:437.45pt;height:301.6pt" o:ole="">
            <v:imagedata r:id="rId52" o:title=""/>
          </v:shape>
          <o:OLEObject Type="Embed" ProgID="Word.Picture.8" ShapeID="_x0000_i1060" DrawAspect="Content" ObjectID="_1655797713" r:id="rId53"/>
        </w:object>
      </w:r>
    </w:p>
    <w:p w:rsidR="00867F7B" w:rsidRPr="009E0DE1" w:rsidRDefault="00867F7B" w:rsidP="00867F7B">
      <w:pPr>
        <w:pStyle w:val="TF"/>
        <w:rPr>
          <w:iCs/>
          <w:lang w:val="en-GB"/>
        </w:rPr>
      </w:pPr>
      <w:r w:rsidRPr="009E0DE1">
        <w:rPr>
          <w:lang w:val="en-GB"/>
        </w:rPr>
        <w:t xml:space="preserve">Figure 4.2.8.2.3-1: Home-routed Roaming </w:t>
      </w:r>
      <w:r w:rsidRPr="009E0DE1">
        <w:rPr>
          <w:rFonts w:eastAsia="Malgun Gothic"/>
          <w:lang w:val="en-GB" w:eastAsia="ko-KR"/>
        </w:rPr>
        <w:t>a</w:t>
      </w:r>
      <w:r w:rsidRPr="009E0DE1">
        <w:rPr>
          <w:lang w:val="en-GB"/>
        </w:rPr>
        <w:t xml:space="preserve">rchitecture for </w:t>
      </w:r>
      <w:r w:rsidRPr="009E0DE1">
        <w:rPr>
          <w:iCs/>
          <w:lang w:val="en-GB"/>
        </w:rPr>
        <w:t xml:space="preserve">5G </w:t>
      </w:r>
      <w:r w:rsidRPr="009E0DE1">
        <w:rPr>
          <w:rFonts w:eastAsia="Malgun Gothic"/>
          <w:iCs/>
          <w:lang w:val="en-GB" w:eastAsia="ko-KR"/>
        </w:rPr>
        <w:t>C</w:t>
      </w:r>
      <w:r w:rsidRPr="009E0DE1">
        <w:rPr>
          <w:iCs/>
          <w:lang w:val="en-GB"/>
        </w:rPr>
        <w:t xml:space="preserve">ore </w:t>
      </w:r>
      <w:r w:rsidRPr="009E0DE1">
        <w:rPr>
          <w:rFonts w:eastAsia="Malgun Gothic"/>
          <w:iCs/>
          <w:lang w:val="en-GB" w:eastAsia="ko-KR"/>
        </w:rPr>
        <w:t>N</w:t>
      </w:r>
      <w:r w:rsidRPr="009E0DE1">
        <w:rPr>
          <w:iCs/>
          <w:lang w:val="en-GB"/>
        </w:rPr>
        <w:t>etwork with</w:t>
      </w:r>
      <w:r w:rsidR="001B3E98">
        <w:rPr>
          <w:iCs/>
          <w:lang w:val="en-GB"/>
        </w:rPr>
        <w:t xml:space="preserve"> untrusted</w:t>
      </w:r>
      <w:r w:rsidRPr="009E0DE1">
        <w:rPr>
          <w:iCs/>
          <w:lang w:val="en-GB"/>
        </w:rPr>
        <w:t xml:space="preserve"> </w:t>
      </w:r>
      <w:r w:rsidRPr="009E0DE1">
        <w:rPr>
          <w:rFonts w:eastAsia="Malgun Gothic"/>
          <w:iCs/>
          <w:lang w:val="en-GB" w:eastAsia="ko-KR"/>
        </w:rPr>
        <w:t>n</w:t>
      </w:r>
      <w:r w:rsidRPr="009E0DE1">
        <w:rPr>
          <w:iCs/>
          <w:lang w:val="en-GB"/>
        </w:rPr>
        <w:t xml:space="preserve">on-3GPP </w:t>
      </w:r>
      <w:r w:rsidRPr="009E0DE1">
        <w:rPr>
          <w:rFonts w:eastAsia="Malgun Gothic"/>
          <w:iCs/>
          <w:lang w:val="en-GB" w:eastAsia="ko-KR"/>
        </w:rPr>
        <w:t>a</w:t>
      </w:r>
      <w:r w:rsidRPr="009E0DE1">
        <w:rPr>
          <w:iCs/>
          <w:lang w:val="en-GB"/>
        </w:rPr>
        <w:t>ccess - N3IWF in the same VPLMN as 3GPP access</w:t>
      </w:r>
    </w:p>
    <w:p w:rsidR="001B3E98" w:rsidRPr="009E0DE1" w:rsidRDefault="001B3E98" w:rsidP="001B3E98">
      <w:pPr>
        <w:pStyle w:val="TH"/>
        <w:rPr>
          <w:lang w:val="en-GB"/>
        </w:rPr>
      </w:pPr>
      <w:r w:rsidRPr="009E0DE1">
        <w:object w:dxaOrig="9210" w:dyaOrig="6347">
          <v:shape id="_x0000_i1061" type="#_x0000_t75" style="width:419.1pt;height:288.7pt" o:ole="">
            <v:imagedata r:id="rId54" o:title=""/>
          </v:shape>
          <o:OLEObject Type="Embed" ProgID="Word.Picture.8" ShapeID="_x0000_i1061" DrawAspect="Content" ObjectID="_1655797714" r:id="rId55"/>
        </w:object>
      </w:r>
    </w:p>
    <w:p w:rsidR="001B3E98" w:rsidRPr="009E0DE1" w:rsidRDefault="001B3E98" w:rsidP="001B3E98">
      <w:pPr>
        <w:pStyle w:val="TF"/>
        <w:rPr>
          <w:iCs/>
          <w:lang w:val="en-GB"/>
        </w:rPr>
      </w:pPr>
      <w:r>
        <w:rPr>
          <w:iCs/>
          <w:lang w:val="en-GB"/>
        </w:rPr>
        <w:t>Figure 4.2.8.2.3-2: Home-routed Roaming architecture for 5G Core Network with untrusted non-3GPP access - N3IWF in a different VPLMN than 3GPP access</w:t>
      </w:r>
    </w:p>
    <w:p w:rsidR="001B3E98" w:rsidRPr="009E0DE1" w:rsidRDefault="001B3E98" w:rsidP="001B3E98">
      <w:pPr>
        <w:pStyle w:val="TH"/>
        <w:rPr>
          <w:lang w:val="en-GB"/>
        </w:rPr>
      </w:pPr>
      <w:r w:rsidRPr="009E0DE1">
        <w:object w:dxaOrig="9210" w:dyaOrig="6347">
          <v:shape id="_x0000_i1062" type="#_x0000_t75" style="width:428.6pt;height:294.8pt" o:ole="">
            <v:imagedata r:id="rId56" o:title=""/>
          </v:shape>
          <o:OLEObject Type="Embed" ProgID="Word.Picture.8" ShapeID="_x0000_i1062" DrawAspect="Content" ObjectID="_1655797715" r:id="rId57"/>
        </w:object>
      </w:r>
    </w:p>
    <w:p w:rsidR="001B3E98" w:rsidRPr="009E0DE1" w:rsidRDefault="001B3E98" w:rsidP="001B3E98">
      <w:pPr>
        <w:pStyle w:val="TF"/>
        <w:rPr>
          <w:iCs/>
          <w:lang w:val="en-GB"/>
        </w:rPr>
      </w:pPr>
      <w:r>
        <w:rPr>
          <w:iCs/>
          <w:lang w:val="en-GB"/>
        </w:rPr>
        <w:t>Figure 4.2.8.2.3-3: Home-routed Roaming architecture for 5G Core Network with untrusted non-3GPP access - N3IWF in HPLMN</w:t>
      </w:r>
    </w:p>
    <w:p w:rsidR="001B3E98" w:rsidRPr="009E0DE1" w:rsidRDefault="001B3E98" w:rsidP="001B3E98">
      <w:pPr>
        <w:pStyle w:val="TH"/>
        <w:rPr>
          <w:lang w:val="en-GB"/>
        </w:rPr>
      </w:pPr>
      <w:r>
        <w:object w:dxaOrig="10903" w:dyaOrig="5335">
          <v:shape id="_x0000_i1063" type="#_x0000_t75" style="width:462.55pt;height:226.85pt" o:ole="">
            <v:imagedata r:id="rId58" o:title=""/>
          </v:shape>
          <o:OLEObject Type="Embed" ProgID="Visio.Drawing.11" ShapeID="_x0000_i1063" DrawAspect="Content" ObjectID="_1655797716" r:id="rId59"/>
        </w:object>
      </w:r>
    </w:p>
    <w:p w:rsidR="001B3E98" w:rsidRPr="009E0DE1" w:rsidRDefault="001B3E98" w:rsidP="001B3E98">
      <w:pPr>
        <w:pStyle w:val="TF"/>
        <w:rPr>
          <w:iCs/>
          <w:lang w:val="en-GB"/>
        </w:rPr>
      </w:pPr>
      <w:r>
        <w:rPr>
          <w:iCs/>
          <w:lang w:val="en-GB"/>
        </w:rPr>
        <w:t>Figure 4.2.8.2.3-4: Home-routed Roaming architecture for 5G Core Network with trusted non-3GPP access using the same VPLMN as 3GPP access</w:t>
      </w:r>
    </w:p>
    <w:p w:rsidR="00867F7B" w:rsidRPr="009E0DE1" w:rsidRDefault="00867F7B" w:rsidP="00867F7B">
      <w:pPr>
        <w:pStyle w:val="NO"/>
        <w:rPr>
          <w:rFonts w:eastAsia="MS Mincho"/>
          <w:lang w:val="en-GB"/>
        </w:rPr>
      </w:pPr>
      <w:r w:rsidRPr="009E0DE1">
        <w:rPr>
          <w:lang w:val="en-GB"/>
        </w:rPr>
        <w:t>NOTE 1:</w:t>
      </w:r>
      <w:r w:rsidRPr="009E0DE1">
        <w:rPr>
          <w:rFonts w:eastAsia="Malgun Gothic"/>
          <w:lang w:val="en-GB" w:eastAsia="ko-KR"/>
        </w:rPr>
        <w:tab/>
      </w:r>
      <w:r w:rsidRPr="009E0DE1">
        <w:rPr>
          <w:lang w:val="en-GB"/>
        </w:rPr>
        <w:t>The reference architecture in</w:t>
      </w:r>
      <w:r w:rsidR="001B3E98">
        <w:rPr>
          <w:lang w:val="en-GB"/>
        </w:rPr>
        <w:t xml:space="preserve"> all above figures</w:t>
      </w:r>
      <w:r w:rsidRPr="009E0DE1">
        <w:rPr>
          <w:lang w:val="en-GB"/>
        </w:rPr>
        <w:t xml:space="preserve"> only shows the architecture and the network functions directly connected to support non-3GPP access, and other parts of the architecture are the same as defined in </w:t>
      </w:r>
      <w:r w:rsidR="00B6630E" w:rsidRPr="009E0DE1">
        <w:rPr>
          <w:lang w:val="en-GB"/>
        </w:rPr>
        <w:t>clause </w:t>
      </w:r>
      <w:r w:rsidRPr="009E0DE1">
        <w:rPr>
          <w:lang w:val="en-GB"/>
        </w:rPr>
        <w:t>4.2.</w:t>
      </w:r>
    </w:p>
    <w:p w:rsidR="00867F7B" w:rsidRPr="009E0DE1" w:rsidRDefault="00867F7B" w:rsidP="00867F7B">
      <w:pPr>
        <w:pStyle w:val="NO"/>
        <w:rPr>
          <w:rFonts w:eastAsia="MS Mincho"/>
          <w:lang w:val="en-GB"/>
        </w:rPr>
      </w:pPr>
      <w:r w:rsidRPr="009E0DE1">
        <w:rPr>
          <w:lang w:val="en-GB" w:eastAsia="ko-KR"/>
        </w:rPr>
        <w:t>NOTE 2:</w:t>
      </w:r>
      <w:r w:rsidRPr="009E0DE1">
        <w:rPr>
          <w:lang w:val="en-GB" w:eastAsia="ko-KR"/>
        </w:rPr>
        <w:tab/>
        <w:t>The two N2 instances in Figure </w:t>
      </w:r>
      <w:r w:rsidRPr="009E0DE1">
        <w:rPr>
          <w:lang w:val="en-GB"/>
        </w:rPr>
        <w:t>4.2.8.2.</w:t>
      </w:r>
      <w:r w:rsidR="006C61F4" w:rsidRPr="009E0DE1">
        <w:rPr>
          <w:lang w:val="en-GB"/>
        </w:rPr>
        <w:t>3</w:t>
      </w:r>
      <w:r w:rsidRPr="009E0DE1">
        <w:rPr>
          <w:lang w:val="en-GB"/>
        </w:rPr>
        <w:t>-1</w:t>
      </w:r>
      <w:r w:rsidR="001B3E98">
        <w:rPr>
          <w:lang w:val="en-GB"/>
        </w:rPr>
        <w:t xml:space="preserve"> and in Figure 4.2.8.2.3-4 terminate</w:t>
      </w:r>
      <w:r w:rsidRPr="009E0DE1">
        <w:rPr>
          <w:lang w:val="en-GB" w:eastAsia="ko-KR"/>
        </w:rPr>
        <w:t xml:space="preserve"> to a single AMF for a UE which is connected to the</w:t>
      </w:r>
      <w:r w:rsidR="001B3E98">
        <w:rPr>
          <w:lang w:val="en-GB" w:eastAsia="ko-KR"/>
        </w:rPr>
        <w:t xml:space="preserve"> same</w:t>
      </w:r>
      <w:r w:rsidRPr="009E0DE1">
        <w:rPr>
          <w:lang w:val="en-GB" w:eastAsia="ko-KR"/>
        </w:rPr>
        <w:t xml:space="preserve"> 5G Core Network over 3GPP access and non-3GPP access simultaneously.</w:t>
      </w:r>
    </w:p>
    <w:p w:rsidR="00867F7B" w:rsidRPr="009E0DE1" w:rsidRDefault="00867F7B" w:rsidP="00867F7B">
      <w:pPr>
        <w:pStyle w:val="Heading4"/>
        <w:rPr>
          <w:lang w:eastAsia="ko-KR"/>
        </w:rPr>
      </w:pPr>
      <w:bookmarkStart w:id="113" w:name="_Toc20149647"/>
      <w:bookmarkStart w:id="114" w:name="_Toc27846438"/>
      <w:bookmarkStart w:id="115" w:name="_Toc36187562"/>
      <w:bookmarkStart w:id="116" w:name="_Toc45183466"/>
      <w:r w:rsidRPr="009E0DE1">
        <w:t>4.2.8.3</w:t>
      </w:r>
      <w:r w:rsidRPr="009E0DE1">
        <w:tab/>
      </w:r>
      <w:r w:rsidRPr="009E0DE1">
        <w:rPr>
          <w:lang w:eastAsia="ko-KR"/>
        </w:rPr>
        <w:t>Reference Points</w:t>
      </w:r>
      <w:r w:rsidR="001B3E98">
        <w:rPr>
          <w:lang w:eastAsia="ko-KR"/>
        </w:rPr>
        <w:t xml:space="preserve"> for Non-3GPP Access</w:t>
      </w:r>
      <w:bookmarkEnd w:id="113"/>
      <w:bookmarkEnd w:id="114"/>
      <w:bookmarkEnd w:id="115"/>
      <w:bookmarkEnd w:id="116"/>
    </w:p>
    <w:p w:rsidR="00444EF4" w:rsidRDefault="00444EF4" w:rsidP="00C34949">
      <w:pPr>
        <w:pStyle w:val="Heading5"/>
      </w:pPr>
      <w:bookmarkStart w:id="117" w:name="_Toc20149648"/>
      <w:bookmarkStart w:id="118" w:name="_Toc27846439"/>
      <w:bookmarkStart w:id="119" w:name="_Toc36187563"/>
      <w:bookmarkStart w:id="120" w:name="_Toc45183467"/>
      <w:r>
        <w:t>4.2.8.3.1</w:t>
      </w:r>
      <w:r>
        <w:tab/>
        <w:t>Overview</w:t>
      </w:r>
      <w:bookmarkEnd w:id="117"/>
      <w:bookmarkEnd w:id="118"/>
      <w:bookmarkEnd w:id="119"/>
      <w:bookmarkEnd w:id="120"/>
    </w:p>
    <w:p w:rsidR="00867F7B" w:rsidRPr="009E0DE1" w:rsidRDefault="00867F7B" w:rsidP="00867F7B">
      <w:r w:rsidRPr="009E0DE1">
        <w:t xml:space="preserve">The description of the reference points specific for the </w:t>
      </w:r>
      <w:r w:rsidRPr="009E0DE1">
        <w:rPr>
          <w:rFonts w:eastAsia="Malgun Gothic"/>
          <w:lang w:eastAsia="ko-KR"/>
        </w:rPr>
        <w:t>non-</w:t>
      </w:r>
      <w:r w:rsidRPr="009E0DE1">
        <w:t>3GPP access:</w:t>
      </w:r>
    </w:p>
    <w:p w:rsidR="00867F7B" w:rsidRPr="009E0DE1" w:rsidRDefault="00867F7B" w:rsidP="00867F7B">
      <w:r w:rsidRPr="009E0DE1">
        <w:t>N2, N3, N4, N6</w:t>
      </w:r>
      <w:r w:rsidRPr="009E0DE1">
        <w:rPr>
          <w:lang w:eastAsia="ko-KR"/>
        </w:rPr>
        <w:t xml:space="preserve">: these are </w:t>
      </w:r>
      <w:r w:rsidRPr="009E0DE1">
        <w:t xml:space="preserve">defined in </w:t>
      </w:r>
      <w:r w:rsidR="00B6630E" w:rsidRPr="009E0DE1">
        <w:t>clause </w:t>
      </w:r>
      <w:r w:rsidRPr="009E0DE1">
        <w:t>4.2.</w:t>
      </w:r>
    </w:p>
    <w:p w:rsidR="00867F7B" w:rsidRPr="009E0DE1" w:rsidRDefault="00867F7B" w:rsidP="00867F7B">
      <w:pPr>
        <w:pStyle w:val="NO"/>
        <w:rPr>
          <w:lang w:val="en-GB"/>
        </w:rPr>
      </w:pPr>
      <w:r w:rsidRPr="009E0DE1">
        <w:rPr>
          <w:b/>
          <w:lang w:val="en-GB"/>
        </w:rPr>
        <w:t>Y1</w:t>
      </w:r>
      <w:r w:rsidRPr="009E0DE1">
        <w:rPr>
          <w:b/>
          <w:lang w:val="en-GB" w:eastAsia="ko-KR"/>
        </w:rPr>
        <w:tab/>
      </w:r>
      <w:r w:rsidRPr="009E0DE1">
        <w:rPr>
          <w:lang w:val="en-GB"/>
        </w:rPr>
        <w:t>Reference point between the UE and the</w:t>
      </w:r>
      <w:r w:rsidR="00B8057A">
        <w:rPr>
          <w:lang w:val="en-GB"/>
        </w:rPr>
        <w:t xml:space="preserve"> untrusted</w:t>
      </w:r>
      <w:r w:rsidRPr="009E0DE1">
        <w:rPr>
          <w:lang w:val="en-GB"/>
        </w:rPr>
        <w:t xml:space="preserve"> non-3GPP access (e.g. WLAN). This depends on the non-3GPP access technology and is outside the scope of 3GPP.</w:t>
      </w:r>
    </w:p>
    <w:p w:rsidR="00867F7B" w:rsidRPr="009E0DE1" w:rsidRDefault="00867F7B" w:rsidP="00867F7B">
      <w:pPr>
        <w:pStyle w:val="NO"/>
        <w:rPr>
          <w:lang w:val="en-GB"/>
        </w:rPr>
      </w:pPr>
      <w:r w:rsidRPr="009E0DE1">
        <w:rPr>
          <w:b/>
          <w:lang w:val="en-GB"/>
        </w:rPr>
        <w:t>Y2</w:t>
      </w:r>
      <w:r w:rsidRPr="009E0DE1">
        <w:rPr>
          <w:b/>
          <w:lang w:val="en-GB" w:eastAsia="ko-KR"/>
        </w:rPr>
        <w:tab/>
      </w:r>
      <w:r w:rsidRPr="009E0DE1">
        <w:rPr>
          <w:lang w:val="en-GB"/>
        </w:rPr>
        <w:t>Reference point between the untrusted non-3GPP access and the N3IWF for the transport of NWu traffic.</w:t>
      </w:r>
    </w:p>
    <w:p w:rsidR="00B8057A" w:rsidRDefault="00B8057A" w:rsidP="00867F7B">
      <w:pPr>
        <w:pStyle w:val="NO"/>
      </w:pPr>
      <w:r w:rsidRPr="00B56148">
        <w:rPr>
          <w:b/>
        </w:rPr>
        <w:t>Y4</w:t>
      </w:r>
      <w:r>
        <w:tab/>
        <w:t>Reference point between the 5G-RG and the W-AGF which transports the user plane traffic and the N1 NAS protocol. The definition of this interface is outside the scope of 3GPP.</w:t>
      </w:r>
    </w:p>
    <w:p w:rsidR="00B8057A" w:rsidRDefault="00B8057A" w:rsidP="00867F7B">
      <w:pPr>
        <w:pStyle w:val="NO"/>
      </w:pPr>
      <w:r w:rsidRPr="00B56148">
        <w:rPr>
          <w:b/>
        </w:rPr>
        <w:t>Y5</w:t>
      </w:r>
      <w:r>
        <w:tab/>
        <w:t>Reference point between the FN-RG and the W-AGF. The definition of this interface is outside the scope of 3GPP.</w:t>
      </w:r>
    </w:p>
    <w:p w:rsidR="00F846C0" w:rsidRDefault="00F846C0">
      <w:pPr>
        <w:pStyle w:val="NO"/>
      </w:pPr>
      <w:r w:rsidRPr="00F06FF4">
        <w:rPr>
          <w:b/>
          <w:bCs/>
        </w:rPr>
        <w:t>Yt</w:t>
      </w:r>
      <w:r>
        <w:tab/>
        <w:t>Reference point between the UE and the TNAP. See e.g. Figure 4.2.8.2.1-2.</w:t>
      </w:r>
    </w:p>
    <w:p w:rsidR="00F846C0" w:rsidRDefault="00F846C0">
      <w:pPr>
        <w:pStyle w:val="NO"/>
      </w:pPr>
      <w:r w:rsidRPr="00F06FF4">
        <w:rPr>
          <w:b/>
          <w:bCs/>
        </w:rPr>
        <w:t>Yt'</w:t>
      </w:r>
      <w:r>
        <w:tab/>
        <w:t>Reference point between the N5CW devices and the TWAP. It is defined in clause 4.2.8.5.</w:t>
      </w:r>
    </w:p>
    <w:p w:rsidR="00867F7B" w:rsidRPr="009E0DE1" w:rsidRDefault="00867F7B" w:rsidP="00867F7B">
      <w:pPr>
        <w:pStyle w:val="NO"/>
        <w:rPr>
          <w:lang w:val="en-GB"/>
        </w:rPr>
      </w:pPr>
      <w:r w:rsidRPr="009E0DE1">
        <w:rPr>
          <w:b/>
          <w:lang w:val="en-GB"/>
        </w:rPr>
        <w:t>NWu</w:t>
      </w:r>
      <w:r w:rsidRPr="009E0DE1">
        <w:rPr>
          <w:b/>
          <w:lang w:val="en-GB" w:eastAsia="ko-KR"/>
        </w:rPr>
        <w:tab/>
      </w:r>
      <w:r w:rsidRPr="009E0DE1">
        <w:rPr>
          <w:lang w:val="en-GB"/>
        </w:rPr>
        <w:t>Reference point between the UE and N3IWF for establishing secure tunnel(s) between the UE and N3IWF so that control-plane and user-plane exchanged between the UE and the 5G Core Network is transferred securely over untrusted non-3GPP access.</w:t>
      </w:r>
    </w:p>
    <w:p w:rsidR="001B3E98" w:rsidRDefault="001B3E98" w:rsidP="00B56148">
      <w:pPr>
        <w:pStyle w:val="NO"/>
      </w:pPr>
      <w:r w:rsidRPr="00B56148">
        <w:rPr>
          <w:b/>
        </w:rPr>
        <w:t>NWt</w:t>
      </w:r>
      <w:r>
        <w:tab/>
        <w:t xml:space="preserve">Reference point between the UE and the TNGF. A secure NWt connection is established over this reference point, as specified in </w:t>
      </w:r>
      <w:r w:rsidR="00821CF5">
        <w:t>TS</w:t>
      </w:r>
      <w:r w:rsidR="00821CF5">
        <w:t> </w:t>
      </w:r>
      <w:r w:rsidR="00821CF5">
        <w:t>23.502</w:t>
      </w:r>
      <w:r w:rsidR="00821CF5">
        <w:t> </w:t>
      </w:r>
      <w:r w:rsidR="00821CF5">
        <w:t>[</w:t>
      </w:r>
      <w:r>
        <w:t>3], clause 4.12a.2.2. NAS messages between the UE and the AMF are transferred via this NWt connection.</w:t>
      </w:r>
    </w:p>
    <w:p w:rsidR="001B3E98" w:rsidRPr="00C34949" w:rsidRDefault="001B3E98" w:rsidP="00B56148">
      <w:pPr>
        <w:pStyle w:val="NO"/>
        <w:rPr>
          <w:lang w:val="en-GB"/>
        </w:rPr>
      </w:pPr>
      <w:r w:rsidRPr="00B56148">
        <w:rPr>
          <w:b/>
        </w:rPr>
        <w:lastRenderedPageBreak/>
        <w:t>Ta</w:t>
      </w:r>
      <w:r>
        <w:tab/>
        <w:t>A reference point between the TNAP and the TNGF, which is used to support an AAA interface.</w:t>
      </w:r>
      <w:r w:rsidR="00444EF4">
        <w:rPr>
          <w:lang w:val="en-GB"/>
        </w:rPr>
        <w:t xml:space="preserve"> Ta requirements are documented in clause 4.2.8.3.2.</w:t>
      </w:r>
    </w:p>
    <w:p w:rsidR="001B3E98" w:rsidRDefault="001B3E98" w:rsidP="00B56148">
      <w:pPr>
        <w:pStyle w:val="NO"/>
      </w:pPr>
      <w:r w:rsidRPr="00B56148">
        <w:rPr>
          <w:b/>
        </w:rPr>
        <w:t>Tn</w:t>
      </w:r>
      <w:r>
        <w:tab/>
        <w:t>A reference point between two TNGFs, which is used to facilitate UE mobility between different TNGFs (inter-TNGF mobility).</w:t>
      </w:r>
    </w:p>
    <w:p w:rsidR="00444EF4" w:rsidRDefault="00444EF4" w:rsidP="00C34949">
      <w:r>
        <w:t>Tn and inter-TNGF mobility are not specified in this Release of the specification.</w:t>
      </w:r>
    </w:p>
    <w:p w:rsidR="00444EF4" w:rsidRDefault="00444EF4" w:rsidP="00444EF4">
      <w:pPr>
        <w:pStyle w:val="Heading5"/>
      </w:pPr>
      <w:bookmarkStart w:id="121" w:name="_Toc20149649"/>
      <w:bookmarkStart w:id="122" w:name="_Toc27846440"/>
      <w:bookmarkStart w:id="123" w:name="_Toc36187564"/>
      <w:bookmarkStart w:id="124" w:name="_Toc45183468"/>
      <w:r>
        <w:t>4.2.8.3.2</w:t>
      </w:r>
      <w:r>
        <w:tab/>
        <w:t>Requirements on Ta</w:t>
      </w:r>
      <w:bookmarkEnd w:id="121"/>
      <w:bookmarkEnd w:id="122"/>
      <w:bookmarkEnd w:id="123"/>
      <w:bookmarkEnd w:id="124"/>
    </w:p>
    <w:p w:rsidR="00444EF4" w:rsidRDefault="00444EF4" w:rsidP="00444EF4">
      <w:pPr>
        <w:rPr>
          <w:lang w:eastAsia="x-none"/>
        </w:rPr>
      </w:pPr>
      <w:r>
        <w:rPr>
          <w:lang w:eastAsia="x-none"/>
        </w:rPr>
        <w:t>Ta shall be able to</w:t>
      </w:r>
    </w:p>
    <w:p w:rsidR="00444EF4" w:rsidRPr="00C34949" w:rsidRDefault="00444EF4" w:rsidP="00C34949">
      <w:pPr>
        <w:pStyle w:val="B1"/>
        <w:rPr>
          <w:lang w:val="en-GB"/>
        </w:rPr>
      </w:pPr>
      <w:r>
        <w:t>-</w:t>
      </w:r>
      <w:r>
        <w:tab/>
        <w:t>Carry EAP-5G traffic and user location information before the NWt connection is established between the UE and the TNGF</w:t>
      </w:r>
      <w:r>
        <w:rPr>
          <w:lang w:val="en-GB"/>
        </w:rPr>
        <w:t>.</w:t>
      </w:r>
    </w:p>
    <w:p w:rsidR="00444EF4" w:rsidRPr="00C34949" w:rsidRDefault="00444EF4" w:rsidP="00C34949">
      <w:pPr>
        <w:pStyle w:val="B1"/>
        <w:rPr>
          <w:lang w:val="en-GB"/>
        </w:rPr>
      </w:pPr>
      <w:r>
        <w:t>-</w:t>
      </w:r>
      <w:r>
        <w:tab/>
        <w:t>Allow the UE and the TNGF to exchange IP traffic</w:t>
      </w:r>
      <w:r>
        <w:rPr>
          <w:lang w:val="en-GB"/>
        </w:rPr>
        <w:t>.</w:t>
      </w:r>
    </w:p>
    <w:p w:rsidR="00444EF4" w:rsidRDefault="00444EF4" w:rsidP="00444EF4">
      <w:pPr>
        <w:rPr>
          <w:lang w:eastAsia="x-none"/>
        </w:rPr>
      </w:pPr>
      <w:r>
        <w:rPr>
          <w:lang w:eastAsia="x-none"/>
        </w:rPr>
        <w:t>In deployments where the TNAP does not allocate the local IP addresses to UE(s), Ta shall be able to:</w:t>
      </w:r>
    </w:p>
    <w:p w:rsidR="00444EF4" w:rsidRPr="00C34949" w:rsidRDefault="00444EF4" w:rsidP="00C34949">
      <w:pPr>
        <w:pStyle w:val="B1"/>
        <w:rPr>
          <w:lang w:val="en-GB"/>
        </w:rPr>
      </w:pPr>
      <w:r>
        <w:t>-</w:t>
      </w:r>
      <w:r>
        <w:tab/>
        <w:t>Allow the UE to request and receive IP configuration from the TNAN (including a local IP address), e.g. with DHCP. This is to allow the UE to use an IP stack to establish a NWt connection between the UE and the TNGF</w:t>
      </w:r>
      <w:r>
        <w:rPr>
          <w:lang w:val="en-GB"/>
        </w:rPr>
        <w:t>.</w:t>
      </w:r>
    </w:p>
    <w:p w:rsidR="00444EF4" w:rsidRDefault="00444EF4" w:rsidP="00C34949">
      <w:pPr>
        <w:pStyle w:val="NO"/>
      </w:pPr>
      <w:r>
        <w:t>NOTE:</w:t>
      </w:r>
      <w:r>
        <w:tab/>
        <w:t>The "local IP address" is the IP address that allows the UE to contact the TNGF; the entity providing this local IP address is part of TNAN and out of 3GPP scope</w:t>
      </w:r>
    </w:p>
    <w:p w:rsidR="00444EF4" w:rsidRDefault="00444EF4" w:rsidP="00444EF4">
      <w:pPr>
        <w:rPr>
          <w:lang w:eastAsia="x-none"/>
        </w:rPr>
      </w:pPr>
      <w:r>
        <w:rPr>
          <w:lang w:eastAsia="x-none"/>
        </w:rPr>
        <w:t>In this Release of the specification, Ta is not specified.</w:t>
      </w:r>
    </w:p>
    <w:p w:rsidR="00B8057A" w:rsidRDefault="00B8057A" w:rsidP="00B8057A">
      <w:pPr>
        <w:pStyle w:val="Heading4"/>
      </w:pPr>
      <w:bookmarkStart w:id="125" w:name="_Toc20149650"/>
      <w:bookmarkStart w:id="126" w:name="_Toc27846441"/>
      <w:bookmarkStart w:id="127" w:name="_Toc36187565"/>
      <w:bookmarkStart w:id="128" w:name="_Toc45183469"/>
      <w:r>
        <w:t>4.2.8.4</w:t>
      </w:r>
      <w:r>
        <w:tab/>
        <w:t>Architecture Reference Model for Wireline Access network</w:t>
      </w:r>
      <w:bookmarkEnd w:id="125"/>
      <w:bookmarkEnd w:id="126"/>
      <w:bookmarkEnd w:id="127"/>
      <w:bookmarkEnd w:id="128"/>
    </w:p>
    <w:p w:rsidR="00B8057A" w:rsidRDefault="00B8057A" w:rsidP="00B8057A">
      <w:pPr>
        <w:pStyle w:val="TH"/>
      </w:pPr>
      <w:r w:rsidRPr="00552D06">
        <w:object w:dxaOrig="10140" w:dyaOrig="5280">
          <v:shape id="_x0000_i1064" type="#_x0000_t75" style="width:449pt;height:233.65pt" o:ole="">
            <v:imagedata r:id="rId60" o:title=""/>
          </v:shape>
          <o:OLEObject Type="Embed" ProgID="Visio.Drawing.11" ShapeID="_x0000_i1064" DrawAspect="Content" ObjectID="_1655797717" r:id="rId61"/>
        </w:object>
      </w:r>
    </w:p>
    <w:p w:rsidR="00B8057A" w:rsidRDefault="00B8057A" w:rsidP="00B56148">
      <w:pPr>
        <w:pStyle w:val="TF"/>
      </w:pPr>
      <w:r>
        <w:t>Figure 4.2.8.4-1: Non- roaming architecture for 5G Core Network for 5G-RG with Wireline 5G Access network and NG RAN</w:t>
      </w:r>
    </w:p>
    <w:p w:rsidR="00B8057A" w:rsidRDefault="00B8057A" w:rsidP="00B8057A">
      <w:pPr>
        <w:rPr>
          <w:lang w:eastAsia="x-none"/>
        </w:rPr>
      </w:pPr>
      <w:r>
        <w:rPr>
          <w:lang w:eastAsia="x-none"/>
        </w:rPr>
        <w:t>The 5G-RG can be connected to 5GC via W-5GAN, NG RAN or via both accesses.</w:t>
      </w:r>
    </w:p>
    <w:p w:rsidR="00B8057A" w:rsidRDefault="00B8057A" w:rsidP="00B8057A">
      <w:pPr>
        <w:pStyle w:val="NO"/>
      </w:pPr>
      <w:r>
        <w:t>NOTE</w:t>
      </w:r>
      <w:r>
        <w:rPr>
          <w:lang w:val="en-GB"/>
        </w:rPr>
        <w:t> </w:t>
      </w:r>
      <w:r>
        <w:t>1:</w:t>
      </w:r>
      <w:r>
        <w:tab/>
        <w:t>The reference architecture in figure 4.2.8.4-1 only shows the architecture and the network functions directly connected to Wireline 5G Access Network, and other parts of the architecture are the same as defined in clause 4.2.</w:t>
      </w:r>
    </w:p>
    <w:p w:rsidR="00B8057A" w:rsidRDefault="00B8057A" w:rsidP="00B8057A">
      <w:pPr>
        <w:pStyle w:val="NO"/>
      </w:pPr>
      <w:r>
        <w:t>NOTE</w:t>
      </w:r>
      <w:r>
        <w:rPr>
          <w:lang w:val="en-GB"/>
        </w:rPr>
        <w:t> </w:t>
      </w:r>
      <w:r>
        <w:t>2:</w:t>
      </w:r>
      <w:r>
        <w:tab/>
        <w:t>The reference architecture in figure 4.2.8.4-1 supports service based interfaces for AMF, SMF and other NFs not represented in the figure.</w:t>
      </w:r>
    </w:p>
    <w:p w:rsidR="00B8057A" w:rsidRDefault="00B8057A" w:rsidP="00B8057A">
      <w:pPr>
        <w:pStyle w:val="NO"/>
      </w:pPr>
      <w:r>
        <w:lastRenderedPageBreak/>
        <w:t>NOTE</w:t>
      </w:r>
      <w:r>
        <w:rPr>
          <w:lang w:val="en-GB"/>
        </w:rPr>
        <w:t> </w:t>
      </w:r>
      <w:r>
        <w:t>3:</w:t>
      </w:r>
      <w:r>
        <w:tab/>
        <w:t>The two N2 instances in Figure 4.2.8.4-1 apply to a single AMF for a 5G-RG which is simultaneously connected to the same 5G Core Network over 3GPP access and Wireline 5G Access Network.</w:t>
      </w:r>
    </w:p>
    <w:p w:rsidR="00B8057A" w:rsidRDefault="00B8057A" w:rsidP="00B8057A">
      <w:pPr>
        <w:pStyle w:val="NO"/>
      </w:pPr>
      <w:r>
        <w:t>NOTE</w:t>
      </w:r>
      <w:r>
        <w:rPr>
          <w:lang w:val="en-GB"/>
        </w:rPr>
        <w:t> </w:t>
      </w:r>
      <w:r>
        <w:t>4</w:t>
      </w:r>
      <w:r>
        <w:tab/>
        <w:t>The two N3 instances in Figure 4.2.8. 4-1 may apply to different UPFs when different PDU Sessions are established over 3GPP access and Wireline 5G Access Network.</w:t>
      </w:r>
    </w:p>
    <w:p w:rsidR="00B8057A" w:rsidRDefault="00B8057A" w:rsidP="00B8057A">
      <w:pPr>
        <w:pStyle w:val="TH"/>
      </w:pPr>
      <w:r w:rsidRPr="00B56148">
        <w:object w:dxaOrig="10140" w:dyaOrig="5280">
          <v:shape id="_x0000_i1065" type="#_x0000_t75" style="width:449pt;height:233.65pt" o:ole="">
            <v:imagedata r:id="rId62" o:title=""/>
          </v:shape>
          <o:OLEObject Type="Embed" ProgID="Visio.Drawing.11" ShapeID="_x0000_i1065" DrawAspect="Content" ObjectID="_1655797718" r:id="rId63"/>
        </w:object>
      </w:r>
    </w:p>
    <w:p w:rsidR="00B8057A" w:rsidRDefault="00B8057A" w:rsidP="00B8057A">
      <w:pPr>
        <w:pStyle w:val="TF"/>
      </w:pPr>
      <w:r>
        <w:t>Figure 4.2.8.4-2: Non- roaming architecture for 5G Core Network for FN-RG with Wireline 5G Access network and NG RAN</w:t>
      </w:r>
    </w:p>
    <w:p w:rsidR="00B8057A" w:rsidRDefault="00B8057A" w:rsidP="00B8057A">
      <w:pPr>
        <w:rPr>
          <w:lang w:eastAsia="x-none"/>
        </w:rPr>
      </w:pPr>
      <w:r>
        <w:rPr>
          <w:lang w:eastAsia="x-none"/>
        </w:rPr>
        <w:t>The N1 for the FN-RG, which is not 5G capable, is terminated on W-AGF which acts on behalf of the FN-RG.</w:t>
      </w:r>
    </w:p>
    <w:p w:rsidR="00B8057A" w:rsidRDefault="00B8057A" w:rsidP="00B8057A">
      <w:pPr>
        <w:rPr>
          <w:lang w:eastAsia="x-none"/>
        </w:rPr>
      </w:pPr>
      <w:r>
        <w:rPr>
          <w:lang w:eastAsia="x-none"/>
        </w:rPr>
        <w:t>The FN-RG can only be connected to 5GC via W-5GAN.</w:t>
      </w:r>
    </w:p>
    <w:p w:rsidR="00B8057A" w:rsidRDefault="00B8057A" w:rsidP="00B8057A">
      <w:pPr>
        <w:pStyle w:val="NO"/>
      </w:pPr>
      <w:r>
        <w:t>NOTE</w:t>
      </w:r>
      <w:r>
        <w:rPr>
          <w:lang w:val="en-GB"/>
        </w:rPr>
        <w:t> </w:t>
      </w:r>
      <w:r>
        <w:t>5:</w:t>
      </w:r>
      <w:r>
        <w:tab/>
        <w:t>The reference architecture in figure 4.2.8.4-2 only shows the architecture and the network functions directly connected to Wireline 5G Access Network, and other parts of the architecture are the same as defined in clause 4.2.</w:t>
      </w:r>
    </w:p>
    <w:p w:rsidR="00B8057A" w:rsidRDefault="00B8057A" w:rsidP="00B8057A">
      <w:pPr>
        <w:pStyle w:val="NO"/>
      </w:pPr>
      <w:r>
        <w:t>NOTE</w:t>
      </w:r>
      <w:r>
        <w:rPr>
          <w:lang w:val="en-GB"/>
        </w:rPr>
        <w:t> </w:t>
      </w:r>
      <w:r>
        <w:t>6:</w:t>
      </w:r>
      <w:r>
        <w:tab/>
        <w:t>The reference architecture in figure 4.2.8.4-1 supports service based interfaces for AMF, SMF and other NFs not represented in the figure.</w:t>
      </w:r>
    </w:p>
    <w:p w:rsidR="00382622" w:rsidRDefault="00382622" w:rsidP="00382622">
      <w:pPr>
        <w:pStyle w:val="Heading4"/>
      </w:pPr>
      <w:bookmarkStart w:id="129" w:name="_Toc20149651"/>
      <w:bookmarkStart w:id="130" w:name="_Toc27846442"/>
      <w:bookmarkStart w:id="131" w:name="_Toc36187566"/>
      <w:bookmarkStart w:id="132" w:name="_Toc45183470"/>
      <w:r>
        <w:t>4.2.8.5</w:t>
      </w:r>
      <w:r>
        <w:tab/>
        <w:t>Access to 5GC from devices that do not support 5GC NAS over WLAN access</w:t>
      </w:r>
      <w:bookmarkEnd w:id="129"/>
      <w:bookmarkEnd w:id="130"/>
      <w:bookmarkEnd w:id="131"/>
      <w:bookmarkEnd w:id="132"/>
    </w:p>
    <w:p w:rsidR="00382622" w:rsidRDefault="00382622" w:rsidP="00382622">
      <w:pPr>
        <w:pStyle w:val="Heading5"/>
      </w:pPr>
      <w:bookmarkStart w:id="133" w:name="_Toc20149652"/>
      <w:bookmarkStart w:id="134" w:name="_Toc27846443"/>
      <w:bookmarkStart w:id="135" w:name="_Toc36187567"/>
      <w:bookmarkStart w:id="136" w:name="_Toc45183471"/>
      <w:r>
        <w:t>4.2.8.5.1</w:t>
      </w:r>
      <w:r>
        <w:tab/>
        <w:t>General</w:t>
      </w:r>
      <w:bookmarkEnd w:id="133"/>
      <w:bookmarkEnd w:id="134"/>
      <w:bookmarkEnd w:id="135"/>
      <w:bookmarkEnd w:id="136"/>
    </w:p>
    <w:p w:rsidR="00382622" w:rsidRDefault="00382622" w:rsidP="00382622">
      <w:pPr>
        <w:rPr>
          <w:lang w:eastAsia="x-none"/>
        </w:rPr>
      </w:pPr>
      <w:r>
        <w:rPr>
          <w:lang w:eastAsia="x-none"/>
        </w:rPr>
        <w:t>The devices that do not support 5GC NAS signalling over WLAN access are referred to as "Non-5G-Capable over WLAN"</w:t>
      </w:r>
      <w:r w:rsidR="008D6069">
        <w:rPr>
          <w:lang w:eastAsia="x-none"/>
        </w:rPr>
        <w:t xml:space="preserve"> devices</w:t>
      </w:r>
      <w:r>
        <w:rPr>
          <w:lang w:eastAsia="x-none"/>
        </w:rPr>
        <w:t xml:space="preserve">, or N5CW </w:t>
      </w:r>
      <w:r w:rsidR="008D6069">
        <w:rPr>
          <w:lang w:eastAsia="x-none"/>
        </w:rPr>
        <w:t xml:space="preserve">devices </w:t>
      </w:r>
      <w:r>
        <w:rPr>
          <w:lang w:eastAsia="x-none"/>
        </w:rPr>
        <w:t xml:space="preserve">for short. A N5CW </w:t>
      </w:r>
      <w:r w:rsidR="008D6069">
        <w:rPr>
          <w:lang w:eastAsia="x-none"/>
        </w:rPr>
        <w:t xml:space="preserve">device </w:t>
      </w:r>
      <w:r>
        <w:rPr>
          <w:lang w:eastAsia="x-none"/>
        </w:rPr>
        <w:t>is not capable to operate as a 5G UE that supports 5GC NAS signalling over a WLAN access network, however, it may be capable to operate as a 5G UE over NG-RAN.</w:t>
      </w:r>
    </w:p>
    <w:p w:rsidR="00382622" w:rsidRDefault="00382622" w:rsidP="00382622">
      <w:pPr>
        <w:rPr>
          <w:lang w:eastAsia="x-none"/>
        </w:rPr>
      </w:pPr>
      <w:r>
        <w:rPr>
          <w:lang w:eastAsia="x-none"/>
        </w:rPr>
        <w:t xml:space="preserve">Clause 4.2.8.5 specifies the 5GC architectural enhancements that enable N5CW </w:t>
      </w:r>
      <w:r w:rsidR="008D6069">
        <w:rPr>
          <w:lang w:eastAsia="x-none"/>
        </w:rPr>
        <w:t xml:space="preserve">devices </w:t>
      </w:r>
      <w:r>
        <w:rPr>
          <w:lang w:eastAsia="x-none"/>
        </w:rPr>
        <w:t>to access 5GC via trusted WLAN access networks. A trusted WLAN access network is a particular type of a Trusted Non-3GPP Access Network (TNAN) that supports a WLAN access technology, e.g. IEEE 802.11. Not all trusted WLAN access networks support 5GC access from N5CW</w:t>
      </w:r>
      <w:r w:rsidR="008D6069">
        <w:rPr>
          <w:lang w:eastAsia="x-none"/>
        </w:rPr>
        <w:t xml:space="preserve"> devices</w:t>
      </w:r>
      <w:r>
        <w:rPr>
          <w:lang w:eastAsia="x-none"/>
        </w:rPr>
        <w:t>. To support 5GC access from N5CW</w:t>
      </w:r>
      <w:r w:rsidR="008D6069">
        <w:rPr>
          <w:lang w:eastAsia="x-none"/>
        </w:rPr>
        <w:t xml:space="preserve"> devices</w:t>
      </w:r>
      <w:r>
        <w:rPr>
          <w:lang w:eastAsia="x-none"/>
        </w:rPr>
        <w:t>, a trusted WLAN access network must support the special functionality specified below (e.g. it must support a TWIF function).</w:t>
      </w:r>
    </w:p>
    <w:p w:rsidR="00382622" w:rsidRDefault="00382622" w:rsidP="00382622">
      <w:pPr>
        <w:rPr>
          <w:lang w:eastAsia="x-none"/>
        </w:rPr>
      </w:pPr>
      <w:r>
        <w:rPr>
          <w:lang w:eastAsia="x-none"/>
        </w:rPr>
        <w:t xml:space="preserve">When a N5CW </w:t>
      </w:r>
      <w:r w:rsidR="008D6069">
        <w:rPr>
          <w:lang w:eastAsia="x-none"/>
        </w:rPr>
        <w:t xml:space="preserve">device </w:t>
      </w:r>
      <w:r>
        <w:rPr>
          <w:lang w:eastAsia="x-none"/>
        </w:rPr>
        <w:t xml:space="preserve">performs an EAP-based access authentication procedure to connect to a trusted WLAN access network, the N5CW </w:t>
      </w:r>
      <w:r w:rsidR="008D6069">
        <w:rPr>
          <w:lang w:eastAsia="x-none"/>
        </w:rPr>
        <w:t xml:space="preserve">device </w:t>
      </w:r>
      <w:r>
        <w:rPr>
          <w:lang w:eastAsia="x-none"/>
        </w:rPr>
        <w:t>may simultaneously be registered to a 5GC of a PLMN. The 5GC registration is performed by the TWIF function (see next clause) in the trusted WLAN access network, on behalf of the N5CW</w:t>
      </w:r>
      <w:r w:rsidR="008D6069">
        <w:rPr>
          <w:lang w:eastAsia="x-none"/>
        </w:rPr>
        <w:t xml:space="preserve"> device</w:t>
      </w:r>
      <w:r>
        <w:rPr>
          <w:lang w:eastAsia="x-none"/>
        </w:rPr>
        <w:t>.</w:t>
      </w:r>
      <w:r w:rsidR="008D6069">
        <w:rPr>
          <w:lang w:eastAsia="x-none"/>
        </w:rPr>
        <w:t xml:space="preserve"> The type of EAP authentication procedure, which is used during the 5GC registration to authenticate the N5CW device, is specified in </w:t>
      </w:r>
      <w:r w:rsidR="00821CF5">
        <w:rPr>
          <w:lang w:eastAsia="x-none"/>
        </w:rPr>
        <w:t>TS</w:t>
      </w:r>
      <w:r w:rsidR="00821CF5">
        <w:rPr>
          <w:lang w:eastAsia="x-none"/>
        </w:rPr>
        <w:t> </w:t>
      </w:r>
      <w:r w:rsidR="00821CF5">
        <w:rPr>
          <w:lang w:eastAsia="x-none"/>
        </w:rPr>
        <w:t>33.501</w:t>
      </w:r>
      <w:r w:rsidR="00821CF5">
        <w:rPr>
          <w:lang w:eastAsia="x-none"/>
        </w:rPr>
        <w:t> </w:t>
      </w:r>
      <w:r w:rsidR="00821CF5">
        <w:rPr>
          <w:lang w:eastAsia="x-none"/>
        </w:rPr>
        <w:t>[</w:t>
      </w:r>
      <w:r w:rsidR="008D6069">
        <w:rPr>
          <w:lang w:eastAsia="x-none"/>
        </w:rPr>
        <w:t>29].</w:t>
      </w:r>
    </w:p>
    <w:p w:rsidR="00382622" w:rsidRDefault="00382622" w:rsidP="00382622">
      <w:pPr>
        <w:pStyle w:val="Heading5"/>
      </w:pPr>
      <w:bookmarkStart w:id="137" w:name="_Toc20149653"/>
      <w:bookmarkStart w:id="138" w:name="_Toc27846444"/>
      <w:bookmarkStart w:id="139" w:name="_Toc36187568"/>
      <w:bookmarkStart w:id="140" w:name="_Toc45183472"/>
      <w:r>
        <w:lastRenderedPageBreak/>
        <w:t>4.2.8.5.2</w:t>
      </w:r>
      <w:r>
        <w:tab/>
        <w:t>Reference Architecture</w:t>
      </w:r>
      <w:bookmarkEnd w:id="137"/>
      <w:bookmarkEnd w:id="138"/>
      <w:bookmarkEnd w:id="139"/>
      <w:bookmarkEnd w:id="140"/>
    </w:p>
    <w:p w:rsidR="00382622" w:rsidRDefault="00382622" w:rsidP="00382622">
      <w:pPr>
        <w:rPr>
          <w:lang w:eastAsia="x-none"/>
        </w:rPr>
      </w:pPr>
      <w:r>
        <w:rPr>
          <w:lang w:eastAsia="x-none"/>
        </w:rPr>
        <w:t>The architecture diagram below is based on the general 5GS architecture diagrams in clause 4.2 and shows the main network functions required to support 5GC access from N5CW</w:t>
      </w:r>
      <w:r w:rsidR="008D6069">
        <w:rPr>
          <w:lang w:eastAsia="x-none"/>
        </w:rPr>
        <w:t xml:space="preserve"> devices</w:t>
      </w:r>
      <w:r>
        <w:rPr>
          <w:lang w:eastAsia="x-none"/>
        </w:rPr>
        <w:t>. Other network functions are not shown for simplicity.</w:t>
      </w:r>
    </w:p>
    <w:p w:rsidR="00F846C0" w:rsidRDefault="00F846C0" w:rsidP="00F06FF4">
      <w:pPr>
        <w:pStyle w:val="TH"/>
      </w:pPr>
      <w:r>
        <w:object w:dxaOrig="10150" w:dyaOrig="5021">
          <v:shape id="_x0000_i1066" type="#_x0000_t75" style="width:476.15pt;height:235.7pt" o:ole="">
            <v:imagedata r:id="rId64" o:title=""/>
          </v:shape>
          <o:OLEObject Type="Embed" ProgID="Visio.Drawing.11" ShapeID="_x0000_i1066" DrawAspect="Content" ObjectID="_1655797719" r:id="rId65"/>
        </w:object>
      </w:r>
    </w:p>
    <w:p w:rsidR="00382622" w:rsidRPr="002369B3" w:rsidRDefault="00382622" w:rsidP="00382622">
      <w:pPr>
        <w:pStyle w:val="TF"/>
        <w:rPr>
          <w:lang w:val="en-GB"/>
        </w:rPr>
      </w:pPr>
      <w:r>
        <w:t xml:space="preserve">Figure 4.2.8.5.2-1: Non-roaming and LBO Roaming Architecture for supporting 5GC access from N5CW </w:t>
      </w:r>
      <w:r w:rsidR="008D6069">
        <w:rPr>
          <w:lang w:val="en-GB"/>
        </w:rPr>
        <w:t>devices</w:t>
      </w:r>
    </w:p>
    <w:p w:rsidR="00382622" w:rsidRDefault="00382622" w:rsidP="00382622">
      <w:pPr>
        <w:pStyle w:val="Heading5"/>
      </w:pPr>
      <w:bookmarkStart w:id="141" w:name="_Toc20149654"/>
      <w:bookmarkStart w:id="142" w:name="_Toc27846445"/>
      <w:bookmarkStart w:id="143" w:name="_Toc36187569"/>
      <w:bookmarkStart w:id="144" w:name="_Toc45183473"/>
      <w:r>
        <w:t>4.2.8.5.3</w:t>
      </w:r>
      <w:r>
        <w:tab/>
        <w:t>Network Functions</w:t>
      </w:r>
      <w:bookmarkEnd w:id="141"/>
      <w:bookmarkEnd w:id="142"/>
      <w:bookmarkEnd w:id="143"/>
      <w:bookmarkEnd w:id="144"/>
    </w:p>
    <w:p w:rsidR="00382622" w:rsidRDefault="00382622" w:rsidP="00382622">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rsidR="00382622" w:rsidRDefault="00382622" w:rsidP="00382622">
      <w:pPr>
        <w:rPr>
          <w:lang w:eastAsia="x-none"/>
        </w:rPr>
      </w:pPr>
      <w:r>
        <w:rPr>
          <w:lang w:eastAsia="x-none"/>
        </w:rPr>
        <w:t xml:space="preserve">Trusted WLAN Interworking Function (TWIF): It provides interworking functionality that enables N5CW </w:t>
      </w:r>
      <w:r w:rsidR="008D6069">
        <w:rPr>
          <w:lang w:eastAsia="x-none"/>
        </w:rPr>
        <w:t xml:space="preserve">devices </w:t>
      </w:r>
      <w:r>
        <w:rPr>
          <w:lang w:eastAsia="x-none"/>
        </w:rPr>
        <w:t>to access 5GC. The TWIF supports the following functions:</w:t>
      </w:r>
    </w:p>
    <w:p w:rsidR="00382622" w:rsidRDefault="00382622" w:rsidP="00C34949">
      <w:pPr>
        <w:pStyle w:val="B1"/>
      </w:pPr>
      <w:r>
        <w:t>-</w:t>
      </w:r>
      <w:r>
        <w:tab/>
        <w:t>Terminates the N1, N2 and N3 interfaces.</w:t>
      </w:r>
    </w:p>
    <w:p w:rsidR="00382622" w:rsidRDefault="00382622" w:rsidP="00C34949">
      <w:pPr>
        <w:pStyle w:val="B1"/>
      </w:pPr>
      <w:r>
        <w:t>-</w:t>
      </w:r>
      <w:r>
        <w:tab/>
        <w:t>Implements the AMF selection procedure.</w:t>
      </w:r>
    </w:p>
    <w:p w:rsidR="00382622" w:rsidRDefault="00382622" w:rsidP="00C34949">
      <w:pPr>
        <w:pStyle w:val="B1"/>
      </w:pPr>
      <w:r>
        <w:t>-</w:t>
      </w:r>
      <w:r>
        <w:tab/>
        <w:t>Implements the NAS protocol stack and exchanges NAS messages with the AMF on behalf of the</w:t>
      </w:r>
      <w:r w:rsidR="008D6069">
        <w:rPr>
          <w:lang w:val="en-GB"/>
        </w:rPr>
        <w:t xml:space="preserve"> N5CW device</w:t>
      </w:r>
      <w:r>
        <w:t>.</w:t>
      </w:r>
    </w:p>
    <w:p w:rsidR="00382622" w:rsidRDefault="00382622" w:rsidP="00C34949">
      <w:pPr>
        <w:pStyle w:val="B1"/>
      </w:pPr>
      <w:r>
        <w:t>-</w:t>
      </w:r>
      <w:r>
        <w:tab/>
        <w:t>On the user plane, it relays protocol data units (PDUs) between the Yw interface and the N3 interface.</w:t>
      </w:r>
    </w:p>
    <w:p w:rsidR="00382622" w:rsidRDefault="00382622" w:rsidP="00C34949">
      <w:pPr>
        <w:pStyle w:val="B1"/>
      </w:pPr>
      <w:r>
        <w:t>-</w:t>
      </w:r>
      <w:r>
        <w:tab/>
        <w:t>May implement a local mobility anchor within the trusted WLAN access network.</w:t>
      </w:r>
    </w:p>
    <w:p w:rsidR="00382622" w:rsidRDefault="00382622" w:rsidP="00382622">
      <w:pPr>
        <w:pStyle w:val="Heading5"/>
      </w:pPr>
      <w:bookmarkStart w:id="145" w:name="_Toc20149655"/>
      <w:bookmarkStart w:id="146" w:name="_Toc27846446"/>
      <w:bookmarkStart w:id="147" w:name="_Toc36187570"/>
      <w:bookmarkStart w:id="148" w:name="_Toc45183474"/>
      <w:r>
        <w:t>4.2.8.5.4</w:t>
      </w:r>
      <w:r>
        <w:tab/>
        <w:t>Reference Points</w:t>
      </w:r>
      <w:bookmarkEnd w:id="145"/>
      <w:bookmarkEnd w:id="146"/>
      <w:bookmarkEnd w:id="147"/>
      <w:bookmarkEnd w:id="148"/>
    </w:p>
    <w:p w:rsidR="00382622" w:rsidRDefault="00382622" w:rsidP="00382622">
      <w:pPr>
        <w:rPr>
          <w:lang w:eastAsia="x-none"/>
        </w:rPr>
      </w:pPr>
      <w:r>
        <w:rPr>
          <w:lang w:eastAsia="x-none"/>
        </w:rPr>
        <w:t>The Yt</w:t>
      </w:r>
      <w:r w:rsidR="00F846C0">
        <w:rPr>
          <w:lang w:eastAsia="x-none"/>
        </w:rPr>
        <w:t>'</w:t>
      </w:r>
      <w:r>
        <w:rPr>
          <w:lang w:eastAsia="x-none"/>
        </w:rPr>
        <w:t xml:space="preserve"> and Yw reference points are both outside the scope of the 3GPP specifications. The Yt</w:t>
      </w:r>
      <w:r w:rsidR="00F846C0">
        <w:rPr>
          <w:lang w:eastAsia="x-none"/>
        </w:rPr>
        <w:t>'</w:t>
      </w:r>
      <w:r>
        <w:rPr>
          <w:lang w:eastAsia="x-none"/>
        </w:rPr>
        <w:t xml:space="preserve"> reference point transports WLAN messages (e.g. IEEE 802.11 messages), while the Yw reference point:</w:t>
      </w:r>
    </w:p>
    <w:p w:rsidR="00382622" w:rsidRDefault="00382622" w:rsidP="00C34949">
      <w:pPr>
        <w:pStyle w:val="B1"/>
      </w:pPr>
      <w:r>
        <w:t>-</w:t>
      </w:r>
      <w:r>
        <w:tab/>
        <w:t>Shall be able to transport authentication messages between the TNAP and the TWIF for enabling authentication of a N5CW</w:t>
      </w:r>
      <w:r w:rsidR="008D6069">
        <w:rPr>
          <w:lang w:val="en-GB"/>
        </w:rPr>
        <w:t xml:space="preserve"> device</w:t>
      </w:r>
      <w:r>
        <w:t>;</w:t>
      </w:r>
    </w:p>
    <w:p w:rsidR="00382622" w:rsidRDefault="00382622" w:rsidP="00C34949">
      <w:pPr>
        <w:pStyle w:val="B1"/>
      </w:pPr>
      <w:r>
        <w:t>-</w:t>
      </w:r>
      <w:r>
        <w:tab/>
        <w:t xml:space="preserve">Shall allow the </w:t>
      </w:r>
      <w:r w:rsidR="008D6069">
        <w:t>N5CW device</w:t>
      </w:r>
      <w:r w:rsidR="008D6069">
        <w:rPr>
          <w:lang w:val="en-GB"/>
        </w:rPr>
        <w:t xml:space="preserve"> </w:t>
      </w:r>
      <w:r>
        <w:t>to request and receive IP configuration from the TWIF, including an IP address, e.g. with DHCP.</w:t>
      </w:r>
    </w:p>
    <w:p w:rsidR="00382622" w:rsidRDefault="00382622" w:rsidP="00C34949">
      <w:pPr>
        <w:pStyle w:val="B1"/>
      </w:pPr>
      <w:r>
        <w:t>-</w:t>
      </w:r>
      <w:r>
        <w:tab/>
        <w:t>Shall support the transport of user-plane traffic for the N5CW</w:t>
      </w:r>
      <w:r w:rsidR="008D6069">
        <w:rPr>
          <w:lang w:val="en-GB"/>
        </w:rPr>
        <w:t xml:space="preserve"> device</w:t>
      </w:r>
      <w:r>
        <w:t>.</w:t>
      </w:r>
    </w:p>
    <w:p w:rsidR="00382622" w:rsidRDefault="00382622" w:rsidP="00382622">
      <w:pPr>
        <w:rPr>
          <w:lang w:eastAsia="x-none"/>
        </w:rPr>
      </w:pPr>
      <w:r>
        <w:rPr>
          <w:lang w:eastAsia="x-none"/>
        </w:rPr>
        <w:lastRenderedPageBreak/>
        <w:t>The N1, N2 and N3 reference points are the same reference points defined in clause 4.2.7.</w:t>
      </w:r>
    </w:p>
    <w:p w:rsidR="00B8479B" w:rsidRPr="009E0DE1" w:rsidRDefault="00B8479B" w:rsidP="00B8479B">
      <w:pPr>
        <w:pStyle w:val="Heading3"/>
      </w:pPr>
      <w:bookmarkStart w:id="149" w:name="_Toc20149656"/>
      <w:bookmarkStart w:id="150" w:name="_Toc27846447"/>
      <w:bookmarkStart w:id="151" w:name="_Toc36187571"/>
      <w:bookmarkStart w:id="152" w:name="_Toc45183475"/>
      <w:r w:rsidRPr="009E0DE1">
        <w:t>4.2.9</w:t>
      </w:r>
      <w:r w:rsidRPr="009E0DE1">
        <w:tab/>
        <w:t>Network Analytics architecture</w:t>
      </w:r>
      <w:bookmarkEnd w:id="149"/>
      <w:bookmarkEnd w:id="150"/>
      <w:bookmarkEnd w:id="151"/>
      <w:bookmarkEnd w:id="152"/>
    </w:p>
    <w:p w:rsidR="00310BA3" w:rsidRDefault="00310BA3" w:rsidP="00B8479B">
      <w:r>
        <w:t xml:space="preserve">The Network Analytics architecture is defined in </w:t>
      </w:r>
      <w:r w:rsidR="00821CF5">
        <w:t>TS</w:t>
      </w:r>
      <w:r w:rsidR="00821CF5">
        <w:t> </w:t>
      </w:r>
      <w:r w:rsidR="00821CF5">
        <w:t>23.288</w:t>
      </w:r>
      <w:r w:rsidR="00821CF5">
        <w:t> </w:t>
      </w:r>
      <w:r w:rsidR="00821CF5">
        <w:t>[</w:t>
      </w:r>
      <w:r>
        <w:t>86].</w:t>
      </w:r>
    </w:p>
    <w:p w:rsidR="00312C8D" w:rsidRDefault="00312C8D" w:rsidP="00312C8D">
      <w:pPr>
        <w:pStyle w:val="Heading3"/>
      </w:pPr>
      <w:bookmarkStart w:id="153" w:name="_Toc20149657"/>
      <w:bookmarkStart w:id="154" w:name="_Toc27846448"/>
      <w:bookmarkStart w:id="155" w:name="_Toc36187572"/>
      <w:bookmarkStart w:id="156" w:name="_Toc45183476"/>
      <w:r>
        <w:t>4.2.10</w:t>
      </w:r>
      <w:r>
        <w:tab/>
        <w:t>Architecture Reference Model for ATSSS Support</w:t>
      </w:r>
      <w:bookmarkEnd w:id="153"/>
      <w:bookmarkEnd w:id="154"/>
      <w:bookmarkEnd w:id="155"/>
      <w:bookmarkEnd w:id="156"/>
    </w:p>
    <w:p w:rsidR="00312C8D" w:rsidRDefault="00312C8D" w:rsidP="00312C8D">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rsidR="00312C8D" w:rsidRPr="002369B3" w:rsidRDefault="00312C8D" w:rsidP="00B56148">
      <w:pPr>
        <w:pStyle w:val="B1"/>
        <w:rPr>
          <w:lang w:val="en-GB"/>
        </w:rPr>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w:t>
      </w:r>
      <w:r w:rsidR="003139B5">
        <w:rPr>
          <w:lang w:val="en-GB"/>
        </w:rPr>
        <w:t xml:space="preserve"> The ATSSS-LL functionality is mandatory in the UE for MA PDU Session of type Ethernet.</w:t>
      </w:r>
    </w:p>
    <w:p w:rsidR="00312C8D" w:rsidRDefault="00312C8D" w:rsidP="00B56148">
      <w:pPr>
        <w:pStyle w:val="B1"/>
      </w:pPr>
      <w:r>
        <w:t>-</w:t>
      </w:r>
      <w:r>
        <w:tab/>
        <w:t>The UPF</w:t>
      </w:r>
      <w:r w:rsidR="003139B5">
        <w:rPr>
          <w:lang w:val="en-GB"/>
        </w:rPr>
        <w:t xml:space="preserve"> may</w:t>
      </w:r>
      <w:r>
        <w:t xml:space="preserve"> support MPTCP Proxy functionality, which communicates with the MPTCP functionality in the UE by using the MPTCP protocol</w:t>
      </w:r>
      <w:r w:rsidR="00F972BD">
        <w:rPr>
          <w:lang w:val="en-GB"/>
        </w:rPr>
        <w:t xml:space="preserve"> (IETF RFC 8684</w:t>
      </w:r>
      <w:r w:rsidR="003139B5">
        <w:rPr>
          <w:lang w:val="en-GB"/>
        </w:rPr>
        <w:t> [81]</w:t>
      </w:r>
      <w:r w:rsidR="00F972BD">
        <w:rPr>
          <w:lang w:val="en-GB"/>
        </w:rPr>
        <w:t>)</w:t>
      </w:r>
      <w:r>
        <w:t>.</w:t>
      </w:r>
    </w:p>
    <w:p w:rsidR="00312C8D" w:rsidRDefault="00312C8D" w:rsidP="00B56148">
      <w:pPr>
        <w:pStyle w:val="B1"/>
      </w:pPr>
      <w:r>
        <w:t>-</w:t>
      </w:r>
      <w:r>
        <w:tab/>
        <w:t>The UPF</w:t>
      </w:r>
      <w:r w:rsidR="003139B5">
        <w:rPr>
          <w:lang w:val="en-GB"/>
        </w:rPr>
        <w:t xml:space="preserve"> may</w:t>
      </w:r>
      <w:r>
        <w:t xml:space="preserve"> support ATSSS-LL functionality, which is similar to the ATSSS-LL functionality defined for the UE. There is no</w:t>
      </w:r>
      <w:r w:rsidR="003139B5">
        <w:rPr>
          <w:lang w:val="en-GB"/>
        </w:rPr>
        <w:t xml:space="preserve"> user plane</w:t>
      </w:r>
      <w:r>
        <w:t xml:space="preserve"> protocol defined between the ATSSS-LL functionality in the UE and the ATSSS-LL functionality in the UPF. The ATSSS-LL functionality in the UPF is not shown in the following three figures.</w:t>
      </w:r>
    </w:p>
    <w:p w:rsidR="003139B5" w:rsidRDefault="003139B5" w:rsidP="002369B3">
      <w:pPr>
        <w:pStyle w:val="NO"/>
      </w:pPr>
      <w:r>
        <w:t>NOTE</w:t>
      </w:r>
      <w:r>
        <w:rPr>
          <w:lang w:val="en-GB"/>
        </w:rPr>
        <w:t> 1</w:t>
      </w:r>
      <w:r>
        <w:t>:</w:t>
      </w:r>
      <w:r>
        <w:tab/>
        <w:t>ATSSS-LL functionality is needed in the 5GC for MA PDU Session of type Ethernet.</w:t>
      </w:r>
    </w:p>
    <w:p w:rsidR="00312C8D" w:rsidRDefault="00312C8D" w:rsidP="00B56148">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rsidR="00312C8D" w:rsidRDefault="00312C8D" w:rsidP="00B56148">
      <w:pPr>
        <w:pStyle w:val="B1"/>
      </w:pPr>
      <w:r>
        <w:t>-</w:t>
      </w:r>
      <w:r>
        <w:tab/>
        <w:t>The AMF, SMF and PCF are extended with new functionality that is further discussed in clause 5.32.</w:t>
      </w:r>
    </w:p>
    <w:p w:rsidR="00312C8D" w:rsidRDefault="00312C8D" w:rsidP="00312C8D">
      <w:pPr>
        <w:pStyle w:val="TH"/>
      </w:pPr>
      <w:r>
        <w:object w:dxaOrig="9013" w:dyaOrig="3817">
          <v:shape id="_x0000_i1067" type="#_x0000_t75" style="width:436.1pt;height:184.75pt" o:ole="">
            <v:imagedata r:id="rId66" o:title=""/>
          </v:shape>
          <o:OLEObject Type="Embed" ProgID="Visio.Drawing.11" ShapeID="_x0000_i1067" DrawAspect="Content" ObjectID="_1655797720" r:id="rId67"/>
        </w:object>
      </w:r>
    </w:p>
    <w:p w:rsidR="00312C8D" w:rsidRDefault="00312C8D" w:rsidP="00312C8D">
      <w:pPr>
        <w:pStyle w:val="TF"/>
      </w:pPr>
      <w:r>
        <w:t>Figure 4.2.10-1: Non-roaming and Roaming with Local Breakout architecture for ATSSS support</w:t>
      </w:r>
    </w:p>
    <w:p w:rsidR="00312C8D" w:rsidRDefault="00312C8D" w:rsidP="00312C8D">
      <w:pPr>
        <w:pStyle w:val="NO"/>
      </w:pPr>
      <w:r>
        <w:t>NOTE</w:t>
      </w:r>
      <w:r>
        <w:rPr>
          <w:lang w:val="en-GB"/>
        </w:rPr>
        <w:t> </w:t>
      </w:r>
      <w:r w:rsidR="003139B5">
        <w:rPr>
          <w:lang w:val="en-GB"/>
        </w:rPr>
        <w:t>2</w:t>
      </w:r>
      <w:r>
        <w:t>:</w:t>
      </w:r>
      <w:r>
        <w:tab/>
        <w:t xml:space="preserve">The interactions between the UE and PCF that may be required for ATSSS control are specified in </w:t>
      </w:r>
      <w:r w:rsidR="00821CF5">
        <w:t>TS</w:t>
      </w:r>
      <w:r w:rsidR="00821CF5">
        <w:t> </w:t>
      </w:r>
      <w:r w:rsidR="00821CF5">
        <w:t>23.503</w:t>
      </w:r>
      <w:r w:rsidR="00821CF5">
        <w:t> </w:t>
      </w:r>
      <w:r w:rsidR="00821CF5">
        <w:t>[</w:t>
      </w:r>
      <w:r>
        <w:t>45].</w:t>
      </w:r>
    </w:p>
    <w:p w:rsidR="00312C8D" w:rsidRDefault="00312C8D" w:rsidP="00312C8D">
      <w:pPr>
        <w:pStyle w:val="NO"/>
      </w:pPr>
      <w:r>
        <w:t>NOTE</w:t>
      </w:r>
      <w:r>
        <w:rPr>
          <w:lang w:val="en-GB"/>
        </w:rPr>
        <w:t> </w:t>
      </w:r>
      <w:r w:rsidR="003139B5">
        <w:rPr>
          <w:lang w:val="en-GB"/>
        </w:rPr>
        <w:t>3</w:t>
      </w:r>
      <w:r>
        <w:t>:</w:t>
      </w:r>
      <w:r>
        <w:tab/>
        <w:t>A UPF that supports the MPTCP Proxy functionality and the PMF can be connected via an N9 reference point, instead of the N3 reference point.</w:t>
      </w:r>
    </w:p>
    <w:p w:rsidR="00312C8D" w:rsidRDefault="00312C8D" w:rsidP="00B56148">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rsidR="00312C8D" w:rsidRDefault="00312C8D" w:rsidP="00312C8D">
      <w:pPr>
        <w:pStyle w:val="TH"/>
      </w:pPr>
      <w:r w:rsidRPr="00B56148">
        <w:object w:dxaOrig="11498" w:dyaOrig="4750">
          <v:shape id="_x0000_i1068" type="#_x0000_t75" style="width:480.9pt;height:199pt" o:ole="">
            <v:imagedata r:id="rId68" o:title=""/>
          </v:shape>
          <o:OLEObject Type="Embed" ProgID="Visio.Drawing.11" ShapeID="_x0000_i1068" DrawAspect="Content" ObjectID="_1655797721" r:id="rId69"/>
        </w:object>
      </w:r>
    </w:p>
    <w:p w:rsidR="00312C8D" w:rsidRDefault="00312C8D" w:rsidP="00312C8D">
      <w:pPr>
        <w:pStyle w:val="TF"/>
      </w:pPr>
      <w:r>
        <w:t>Figure 4.2.10-2: Roaming with Home-routed architecture for ATSSS support (UE registered to the same VPLMN)</w:t>
      </w:r>
    </w:p>
    <w:p w:rsidR="00312C8D" w:rsidRDefault="00312C8D" w:rsidP="00312C8D">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rsidR="00312C8D" w:rsidRDefault="00312C8D" w:rsidP="00312C8D">
      <w:pPr>
        <w:pStyle w:val="TH"/>
      </w:pPr>
      <w:r w:rsidRPr="00B56148">
        <w:object w:dxaOrig="11498" w:dyaOrig="5450">
          <v:shape id="_x0000_i1069" type="#_x0000_t75" style="width:480.9pt;height:228.9pt" o:ole="">
            <v:imagedata r:id="rId70" o:title=""/>
          </v:shape>
          <o:OLEObject Type="Embed" ProgID="Visio.Drawing.11" ShapeID="_x0000_i1069" DrawAspect="Content" ObjectID="_1655797722" r:id="rId71"/>
        </w:object>
      </w:r>
    </w:p>
    <w:p w:rsidR="00312C8D" w:rsidRDefault="00312C8D" w:rsidP="00312C8D">
      <w:pPr>
        <w:pStyle w:val="TF"/>
      </w:pPr>
      <w:r>
        <w:t>Figure 4.2.10-3: Roaming with Home-routed architecture for ATSSS support (UE registered to different PLMNs)</w:t>
      </w:r>
    </w:p>
    <w:p w:rsidR="00867F7B" w:rsidRPr="009E0DE1" w:rsidRDefault="00867F7B" w:rsidP="00867F7B">
      <w:pPr>
        <w:pStyle w:val="Heading2"/>
      </w:pPr>
      <w:bookmarkStart w:id="157" w:name="_Toc20149658"/>
      <w:bookmarkStart w:id="158" w:name="_Toc27846449"/>
      <w:bookmarkStart w:id="159" w:name="_Toc36187573"/>
      <w:bookmarkStart w:id="160" w:name="_Toc45183477"/>
      <w:r w:rsidRPr="009E0DE1">
        <w:t>4.3</w:t>
      </w:r>
      <w:r w:rsidRPr="009E0DE1">
        <w:tab/>
        <w:t>Interworking with EPC</w:t>
      </w:r>
      <w:bookmarkEnd w:id="157"/>
      <w:bookmarkEnd w:id="158"/>
      <w:bookmarkEnd w:id="159"/>
      <w:bookmarkEnd w:id="160"/>
    </w:p>
    <w:p w:rsidR="00867F7B" w:rsidRPr="009E0DE1" w:rsidRDefault="00867F7B" w:rsidP="00867F7B">
      <w:pPr>
        <w:pStyle w:val="Heading3"/>
      </w:pPr>
      <w:bookmarkStart w:id="161" w:name="_Toc20149659"/>
      <w:bookmarkStart w:id="162" w:name="_Toc27846450"/>
      <w:bookmarkStart w:id="163" w:name="_Toc36187574"/>
      <w:bookmarkStart w:id="164" w:name="_Toc45183478"/>
      <w:r w:rsidRPr="009E0DE1">
        <w:t>4.3.1</w:t>
      </w:r>
      <w:r w:rsidRPr="009E0DE1">
        <w:tab/>
        <w:t>Non-roaming architecture</w:t>
      </w:r>
      <w:bookmarkEnd w:id="161"/>
      <w:bookmarkEnd w:id="162"/>
      <w:bookmarkEnd w:id="163"/>
      <w:bookmarkEnd w:id="164"/>
    </w:p>
    <w:p w:rsidR="00867F7B" w:rsidRPr="009E0DE1" w:rsidRDefault="00867F7B" w:rsidP="00867F7B">
      <w:r w:rsidRPr="009E0DE1">
        <w:t>Figure 4.3.1-1 represents the non-roaming architecture for interworking between 5GS and EPC/E-UTRAN.</w:t>
      </w:r>
    </w:p>
    <w:bookmarkStart w:id="165" w:name="_MON_1600414475"/>
    <w:bookmarkEnd w:id="165"/>
    <w:p w:rsidR="00666087" w:rsidRDefault="00666087" w:rsidP="00DB50B4">
      <w:pPr>
        <w:pStyle w:val="TH"/>
        <w:rPr>
          <w:lang w:eastAsia="zh-CN"/>
        </w:rPr>
      </w:pPr>
      <w:r w:rsidRPr="009E0DE1">
        <w:object w:dxaOrig="8963" w:dyaOrig="5899">
          <v:shape id="_x0000_i1070" type="#_x0000_t75" style="width:449pt;height:294.8pt" o:ole="">
            <v:imagedata r:id="rId72" o:title=""/>
          </v:shape>
          <o:OLEObject Type="Embed" ProgID="Word.Picture.8" ShapeID="_x0000_i1070" DrawAspect="Content" ObjectID="_1655797723" r:id="rId73"/>
        </w:object>
      </w:r>
    </w:p>
    <w:p w:rsidR="00867F7B" w:rsidRPr="009E0DE1" w:rsidRDefault="00867F7B" w:rsidP="00867F7B">
      <w:pPr>
        <w:pStyle w:val="TF"/>
        <w:rPr>
          <w:lang w:val="en-GB"/>
        </w:rPr>
      </w:pPr>
      <w:r w:rsidRPr="009E0DE1">
        <w:rPr>
          <w:lang w:val="en-GB" w:eastAsia="zh-CN"/>
        </w:rPr>
        <w:t xml:space="preserve">Figure 4.3.1-1: </w:t>
      </w:r>
      <w:r w:rsidRPr="009E0DE1">
        <w:rPr>
          <w:lang w:val="en-GB"/>
        </w:rPr>
        <w:t>Non-roaming architecture</w:t>
      </w:r>
      <w:r w:rsidRPr="009E0DE1">
        <w:rPr>
          <w:lang w:val="en-GB" w:eastAsia="zh-CN"/>
        </w:rPr>
        <w:t xml:space="preserve"> for interworking between 5GS and EPC/E-UTRAN</w:t>
      </w:r>
    </w:p>
    <w:p w:rsidR="00867F7B" w:rsidRPr="009E0DE1" w:rsidRDefault="00867F7B" w:rsidP="00867F7B">
      <w:pPr>
        <w:pStyle w:val="NO"/>
        <w:rPr>
          <w:rFonts w:eastAsia="MS Mincho"/>
          <w:lang w:val="en-GB"/>
        </w:rPr>
      </w:pPr>
      <w:r w:rsidRPr="009E0DE1">
        <w:rPr>
          <w:lang w:val="en-GB"/>
        </w:rPr>
        <w:t>NOTE 1:</w:t>
      </w:r>
      <w:r w:rsidRPr="009E0DE1">
        <w:rPr>
          <w:lang w:val="en-GB"/>
        </w:rPr>
        <w:tab/>
      </w:r>
      <w:r w:rsidR="00E253F5" w:rsidRPr="009E0DE1">
        <w:rPr>
          <w:lang w:val="en-GB"/>
        </w:rPr>
        <w:t xml:space="preserve">N26 </w:t>
      </w:r>
      <w:r w:rsidRPr="009E0DE1">
        <w:rPr>
          <w:lang w:val="en-GB"/>
        </w:rPr>
        <w:t xml:space="preserve">interface is an inter-CN interface between the MME and 5GS AMF in order to enable interworking between EPC and the NG core. Support of </w:t>
      </w:r>
      <w:r w:rsidR="00E253F5" w:rsidRPr="009E0DE1">
        <w:rPr>
          <w:lang w:val="en-GB"/>
        </w:rPr>
        <w:t xml:space="preserve">N26 </w:t>
      </w:r>
      <w:r w:rsidRPr="009E0DE1">
        <w:rPr>
          <w:lang w:val="en-GB"/>
        </w:rPr>
        <w:t>interface in the network is optional for interworking</w:t>
      </w:r>
      <w:r w:rsidRPr="009E0DE1">
        <w:rPr>
          <w:rFonts w:eastAsia="SimSun"/>
          <w:lang w:val="en-GB"/>
        </w:rPr>
        <w:t>.</w:t>
      </w:r>
      <w:r w:rsidR="00E253F5" w:rsidRPr="009E0DE1">
        <w:rPr>
          <w:rFonts w:eastAsia="SimSun"/>
          <w:lang w:val="en-GB"/>
        </w:rPr>
        <w:t xml:space="preserve"> N26 supports subset of the functionalities (essential for interworking) that are supported over S10.</w:t>
      </w:r>
    </w:p>
    <w:p w:rsidR="00867F7B" w:rsidRPr="009E0DE1" w:rsidRDefault="00867F7B" w:rsidP="00867F7B">
      <w:pPr>
        <w:pStyle w:val="NO"/>
        <w:rPr>
          <w:lang w:val="en-GB"/>
        </w:rPr>
      </w:pPr>
      <w:r w:rsidRPr="009E0DE1">
        <w:rPr>
          <w:lang w:val="en-GB"/>
        </w:rPr>
        <w:t>NOTE 2:</w:t>
      </w:r>
      <w:r w:rsidRPr="009E0DE1">
        <w:rPr>
          <w:lang w:val="en-GB"/>
        </w:rPr>
        <w:tab/>
        <w:t>PGW-C + SMF and UPF + PGW-U are dedicated for interworking between 5GS and EPC, which are optional and are based on UE</w:t>
      </w:r>
      <w:r w:rsidR="000104C1" w:rsidRPr="009E0DE1">
        <w:rPr>
          <w:lang w:val="en-GB"/>
        </w:rPr>
        <w:t xml:space="preserve"> MM Core N</w:t>
      </w:r>
      <w:r w:rsidRPr="009E0DE1">
        <w:rPr>
          <w:lang w:val="en-GB"/>
        </w:rPr>
        <w:t xml:space="preserve">etwork </w:t>
      </w:r>
      <w:r w:rsidR="000104C1" w:rsidRPr="009E0DE1">
        <w:rPr>
          <w:lang w:val="en-GB"/>
        </w:rPr>
        <w:t>C</w:t>
      </w:r>
      <w:r w:rsidRPr="009E0DE1">
        <w:rPr>
          <w:lang w:val="en-GB"/>
        </w:rPr>
        <w:t>apabilit</w:t>
      </w:r>
      <w:r w:rsidR="000104C1" w:rsidRPr="009E0DE1">
        <w:rPr>
          <w:lang w:val="en-GB"/>
        </w:rPr>
        <w:t>y and UE subscription</w:t>
      </w:r>
      <w:r w:rsidRPr="009E0DE1">
        <w:rPr>
          <w:lang w:val="en-GB"/>
        </w:rPr>
        <w:t xml:space="preserve">. UEs that are not subject to 5GS and EPC interworking may be served by entities not dedicated for interworking, i.e. </w:t>
      </w:r>
      <w:r w:rsidR="008F03B5" w:rsidRPr="003A24C7">
        <w:t xml:space="preserve">by </w:t>
      </w:r>
      <w:r w:rsidRPr="009E0DE1">
        <w:rPr>
          <w:lang w:val="en-GB"/>
        </w:rPr>
        <w:t>either by PGW or SMF/UPF.</w:t>
      </w:r>
    </w:p>
    <w:p w:rsidR="00867F7B" w:rsidRPr="009E0DE1" w:rsidRDefault="00867F7B" w:rsidP="00867F7B">
      <w:pPr>
        <w:pStyle w:val="NO"/>
        <w:rPr>
          <w:lang w:val="en-GB"/>
        </w:rPr>
      </w:pPr>
      <w:r w:rsidRPr="009E0DE1">
        <w:rPr>
          <w:lang w:val="en-GB"/>
        </w:rPr>
        <w:t>NOTE 3:</w:t>
      </w:r>
      <w:r w:rsidRPr="009E0DE1">
        <w:rPr>
          <w:lang w:val="en-GB"/>
        </w:rPr>
        <w:tab/>
      </w:r>
      <w:r w:rsidRPr="009E0DE1">
        <w:rPr>
          <w:rFonts w:eastAsia="SimSun"/>
          <w:lang w:val="en-GB"/>
        </w:rPr>
        <w:t>T</w:t>
      </w:r>
      <w:r w:rsidRPr="009E0DE1">
        <w:rPr>
          <w:lang w:val="en-GB"/>
        </w:rPr>
        <w:t xml:space="preserve">here can be another UPF (not shown in the figure above) between the </w:t>
      </w:r>
      <w:r w:rsidR="00B5301A" w:rsidRPr="009E0DE1">
        <w:rPr>
          <w:lang w:val="en-GB"/>
        </w:rPr>
        <w:t>NG-</w:t>
      </w:r>
      <w:r w:rsidRPr="009E0DE1">
        <w:rPr>
          <w:lang w:val="en-GB"/>
        </w:rPr>
        <w:t xml:space="preserve">RAN and the UPF + PGW-U, i.e. the UPF + PGW-U can support N9 towards </w:t>
      </w:r>
      <w:r w:rsidRPr="009E0DE1">
        <w:rPr>
          <w:rFonts w:eastAsia="SimSun"/>
          <w:lang w:val="en-GB"/>
        </w:rPr>
        <w:t>an</w:t>
      </w:r>
      <w:r w:rsidRPr="009E0DE1">
        <w:rPr>
          <w:lang w:val="en-GB"/>
        </w:rPr>
        <w:t xml:space="preserve"> additional UPF, if needed.</w:t>
      </w:r>
    </w:p>
    <w:p w:rsidR="00E253F5" w:rsidRPr="009E0DE1" w:rsidRDefault="00E253F5" w:rsidP="00867F7B">
      <w:pPr>
        <w:pStyle w:val="NO"/>
        <w:rPr>
          <w:rFonts w:eastAsia="SimSun"/>
          <w:lang w:val="en-GB"/>
        </w:rPr>
      </w:pPr>
      <w:r w:rsidRPr="009E0DE1">
        <w:rPr>
          <w:lang w:val="en-GB"/>
        </w:rPr>
        <w:t xml:space="preserve">NOTE 4: Figures and procedures in this specification that depict an SGW make no assumption whether the SGW is deployed as a monolithic SGW or as an SGW split into its control-plane and user-plane functionality as described in </w:t>
      </w:r>
      <w:r w:rsidR="00821CF5" w:rsidRPr="009E0DE1">
        <w:rPr>
          <w:lang w:val="en-GB"/>
        </w:rPr>
        <w:t>TS</w:t>
      </w:r>
      <w:r w:rsidR="00821CF5">
        <w:rPr>
          <w:lang w:val="en-GB"/>
        </w:rPr>
        <w:t> </w:t>
      </w:r>
      <w:r w:rsidR="00821CF5" w:rsidRPr="009E0DE1">
        <w:rPr>
          <w:lang w:val="en-GB"/>
        </w:rPr>
        <w:t>23.214</w:t>
      </w:r>
      <w:r w:rsidR="00821CF5">
        <w:rPr>
          <w:lang w:val="en-GB"/>
        </w:rPr>
        <w:t> </w:t>
      </w:r>
      <w:r w:rsidR="00821CF5" w:rsidRPr="009E0DE1">
        <w:rPr>
          <w:lang w:val="en-GB"/>
        </w:rPr>
        <w:t>[</w:t>
      </w:r>
      <w:r w:rsidRPr="009E0DE1">
        <w:rPr>
          <w:lang w:val="en-GB"/>
        </w:rPr>
        <w:t>32].</w:t>
      </w:r>
    </w:p>
    <w:p w:rsidR="00867F7B" w:rsidRPr="009E0DE1" w:rsidRDefault="00867F7B" w:rsidP="00867F7B">
      <w:pPr>
        <w:pStyle w:val="Heading3"/>
      </w:pPr>
      <w:bookmarkStart w:id="166" w:name="_Toc20149660"/>
      <w:bookmarkStart w:id="167" w:name="_Toc27846451"/>
      <w:bookmarkStart w:id="168" w:name="_Toc36187575"/>
      <w:bookmarkStart w:id="169" w:name="_Toc45183479"/>
      <w:r w:rsidRPr="009E0DE1">
        <w:t>4.3.2</w:t>
      </w:r>
      <w:r w:rsidRPr="009E0DE1">
        <w:tab/>
        <w:t>Roaming architecture</w:t>
      </w:r>
      <w:bookmarkEnd w:id="166"/>
      <w:bookmarkEnd w:id="167"/>
      <w:bookmarkEnd w:id="168"/>
      <w:bookmarkEnd w:id="169"/>
    </w:p>
    <w:p w:rsidR="00867F7B" w:rsidRPr="009E0DE1" w:rsidRDefault="00867F7B" w:rsidP="00867F7B">
      <w:r w:rsidRPr="009E0DE1">
        <w:t>Figure 4.3.2-1 represents the Roaming architecture with local breakout and Figure 4.3.2-2 represents the Roaming architecture with home-routed traffic for interworking between 5GS and EPC/E-UTRAN.</w:t>
      </w:r>
    </w:p>
    <w:bookmarkStart w:id="170" w:name="_MON_1600414424"/>
    <w:bookmarkEnd w:id="170"/>
    <w:p w:rsidR="00666087" w:rsidRDefault="00666087" w:rsidP="00DB50B4">
      <w:pPr>
        <w:pStyle w:val="TH"/>
        <w:rPr>
          <w:lang w:eastAsia="zh-CN"/>
        </w:rPr>
      </w:pPr>
      <w:r w:rsidRPr="009E0DE1">
        <w:object w:dxaOrig="9131" w:dyaOrig="6610">
          <v:shape id="_x0000_i1071" type="#_x0000_t75" style="width:456.45pt;height:330.8pt" o:ole="">
            <v:imagedata r:id="rId74" o:title=""/>
          </v:shape>
          <o:OLEObject Type="Embed" ProgID="Word.Picture.8" ShapeID="_x0000_i1071" DrawAspect="Content" ObjectID="_1655797724" r:id="rId75"/>
        </w:object>
      </w:r>
    </w:p>
    <w:p w:rsidR="00867F7B" w:rsidRPr="009E0DE1" w:rsidRDefault="00867F7B" w:rsidP="00867F7B">
      <w:pPr>
        <w:pStyle w:val="TF"/>
        <w:rPr>
          <w:lang w:val="en-GB" w:eastAsia="zh-CN"/>
        </w:rPr>
      </w:pPr>
      <w:r w:rsidRPr="009E0DE1">
        <w:rPr>
          <w:lang w:val="en-GB" w:eastAsia="zh-CN"/>
        </w:rPr>
        <w:t>Figure 4.3.2-1: Local breakout roaming architecture for interworking between 5GS and EPC/E-UTRAN</w:t>
      </w:r>
    </w:p>
    <w:p w:rsidR="00867F7B" w:rsidRPr="009E0DE1" w:rsidRDefault="00867F7B" w:rsidP="00867F7B">
      <w:pPr>
        <w:pStyle w:val="NO"/>
        <w:rPr>
          <w:lang w:val="en-GB"/>
        </w:rPr>
      </w:pPr>
      <w:r w:rsidRPr="009E0DE1">
        <w:rPr>
          <w:lang w:val="en-GB"/>
        </w:rPr>
        <w:t>NOTE 1:</w:t>
      </w:r>
      <w:r w:rsidRPr="009E0DE1">
        <w:rPr>
          <w:lang w:val="en-GB"/>
        </w:rPr>
        <w:tab/>
        <w:t xml:space="preserve">There can be another UPF (not shown in the figure above) between the </w:t>
      </w:r>
      <w:r w:rsidR="00B5301A" w:rsidRPr="009E0DE1">
        <w:rPr>
          <w:lang w:val="en-GB"/>
        </w:rPr>
        <w:t>NG-</w:t>
      </w:r>
      <w:r w:rsidRPr="009E0DE1">
        <w:rPr>
          <w:lang w:val="en-GB"/>
        </w:rPr>
        <w:t>RAN and the UPF + PGW-U, i.e. the UPF + PGW-U can support N9 towards the additional UPF, if needed.</w:t>
      </w:r>
    </w:p>
    <w:p w:rsidR="00867F7B" w:rsidRPr="009E0DE1" w:rsidRDefault="00867F7B" w:rsidP="00867F7B">
      <w:pPr>
        <w:pStyle w:val="NO"/>
        <w:rPr>
          <w:lang w:val="en-GB"/>
        </w:rPr>
      </w:pPr>
      <w:r w:rsidRPr="009E0DE1">
        <w:rPr>
          <w:lang w:val="en-GB"/>
        </w:rPr>
        <w:t>NOTE 2:</w:t>
      </w:r>
      <w:r w:rsidRPr="009E0DE1">
        <w:rPr>
          <w:lang w:val="en-GB"/>
        </w:rPr>
        <w:tab/>
        <w:t>S9 interface from EPC is not required since no known deployment exists.</w:t>
      </w:r>
    </w:p>
    <w:p w:rsidR="00444EF4" w:rsidRDefault="00444EF4" w:rsidP="00C34949">
      <w:pPr>
        <w:pStyle w:val="TH"/>
        <w:rPr>
          <w:lang w:eastAsia="zh-CN"/>
        </w:rPr>
      </w:pPr>
      <w:r w:rsidRPr="009E0DE1">
        <w:object w:dxaOrig="9617" w:dyaOrig="7778">
          <v:shape id="_x0000_i1072" type="#_x0000_t75" style="width:480.9pt;height:402.1pt" o:ole="">
            <v:imagedata r:id="rId76" o:title=""/>
          </v:shape>
          <o:OLEObject Type="Embed" ProgID="Word.Picture.8" ShapeID="_x0000_i1072" DrawAspect="Content" ObjectID="_1655797725" r:id="rId77"/>
        </w:object>
      </w:r>
    </w:p>
    <w:p w:rsidR="00867F7B" w:rsidRPr="009E0DE1" w:rsidRDefault="00867F7B" w:rsidP="00E06926">
      <w:pPr>
        <w:pStyle w:val="TF"/>
        <w:rPr>
          <w:lang w:val="en-GB" w:eastAsia="zh-CN"/>
        </w:rPr>
      </w:pPr>
      <w:r w:rsidRPr="009E0DE1">
        <w:rPr>
          <w:lang w:val="en-GB" w:eastAsia="zh-CN"/>
        </w:rPr>
        <w:t>Figure 4.3.</w:t>
      </w:r>
      <w:r w:rsidR="0049616C" w:rsidRPr="009E0DE1">
        <w:rPr>
          <w:lang w:val="en-GB" w:eastAsia="zh-CN"/>
        </w:rPr>
        <w:t>2</w:t>
      </w:r>
      <w:r w:rsidRPr="009E0DE1">
        <w:rPr>
          <w:lang w:val="en-GB" w:eastAsia="zh-CN"/>
        </w:rPr>
        <w:t>-2: Home-routed roaming architecture for interworking between 5GS and EPC/E-UTRAN</w:t>
      </w:r>
    </w:p>
    <w:p w:rsidR="00BB13B2" w:rsidRPr="009E0DE1" w:rsidRDefault="00BB13B2" w:rsidP="00BB13B2">
      <w:pPr>
        <w:pStyle w:val="Heading3"/>
      </w:pPr>
      <w:bookmarkStart w:id="171" w:name="_Toc20149661"/>
      <w:bookmarkStart w:id="172" w:name="_Toc27846452"/>
      <w:bookmarkStart w:id="173" w:name="_Toc36187576"/>
      <w:bookmarkStart w:id="174" w:name="_Toc45183480"/>
      <w:r w:rsidRPr="009E0DE1">
        <w:t>4.3.3</w:t>
      </w:r>
      <w:r w:rsidRPr="009E0DE1">
        <w:tab/>
        <w:t>Interworking between 5GC via non-3GPP access and E-UTRAN connected to EPC</w:t>
      </w:r>
      <w:bookmarkEnd w:id="171"/>
      <w:bookmarkEnd w:id="172"/>
      <w:bookmarkEnd w:id="173"/>
      <w:bookmarkEnd w:id="174"/>
    </w:p>
    <w:p w:rsidR="00BB13B2" w:rsidRPr="009E0DE1" w:rsidRDefault="00BB13B2" w:rsidP="00BB13B2">
      <w:pPr>
        <w:pStyle w:val="Heading4"/>
      </w:pPr>
      <w:bookmarkStart w:id="175" w:name="_Toc20149662"/>
      <w:bookmarkStart w:id="176" w:name="_Toc27846453"/>
      <w:bookmarkStart w:id="177" w:name="_Toc36187577"/>
      <w:bookmarkStart w:id="178" w:name="_Toc45183481"/>
      <w:r w:rsidRPr="009E0DE1">
        <w:t>4.3.3.1</w:t>
      </w:r>
      <w:r w:rsidRPr="009E0DE1">
        <w:tab/>
        <w:t>Non-roaming architecture</w:t>
      </w:r>
      <w:bookmarkEnd w:id="175"/>
      <w:bookmarkEnd w:id="176"/>
      <w:bookmarkEnd w:id="177"/>
      <w:bookmarkEnd w:id="178"/>
    </w:p>
    <w:p w:rsidR="00BB13B2" w:rsidRPr="009E0DE1" w:rsidRDefault="00BB13B2" w:rsidP="00BB13B2">
      <w:r w:rsidRPr="009E0DE1">
        <w:t>Figur</w:t>
      </w:r>
      <w:r w:rsidR="0049616C" w:rsidRPr="009E0DE1">
        <w:t>e 4.3.3</w:t>
      </w:r>
      <w:r w:rsidRPr="009E0DE1">
        <w:t>-1 represents the non-roaming architecture for interworking between 5GC via non-3GPP access and EPC/E-UTRAN.</w:t>
      </w:r>
    </w:p>
    <w:bookmarkStart w:id="179" w:name="_MON_1631681159"/>
    <w:bookmarkEnd w:id="179"/>
    <w:p w:rsidR="00BE6081" w:rsidRDefault="00BE6081" w:rsidP="00A30201">
      <w:pPr>
        <w:pStyle w:val="TH"/>
        <w:rPr>
          <w:lang w:eastAsia="zh-CN"/>
        </w:rPr>
      </w:pPr>
      <w:r w:rsidRPr="009E0DE1">
        <w:object w:dxaOrig="8963" w:dyaOrig="5899">
          <v:shape id="_x0000_i1073" type="#_x0000_t75" style="width:449pt;height:294.1pt" o:ole="">
            <v:imagedata r:id="rId78" o:title=""/>
          </v:shape>
          <o:OLEObject Type="Embed" ProgID="Word.Picture.8" ShapeID="_x0000_i1073" DrawAspect="Content" ObjectID="_1655797726" r:id="rId79"/>
        </w:object>
      </w:r>
    </w:p>
    <w:p w:rsidR="00BB13B2" w:rsidRPr="009E0DE1" w:rsidRDefault="00BB13B2" w:rsidP="00BB13B2">
      <w:pPr>
        <w:pStyle w:val="TF"/>
        <w:rPr>
          <w:lang w:val="en-GB"/>
        </w:rPr>
      </w:pPr>
      <w:r w:rsidRPr="009E0DE1">
        <w:rPr>
          <w:lang w:val="en-GB" w:eastAsia="zh-CN"/>
        </w:rPr>
        <w:t>Figure 4.3.3</w:t>
      </w:r>
      <w:r w:rsidR="00BE6081">
        <w:rPr>
          <w:lang w:val="en-GB" w:eastAsia="zh-CN"/>
        </w:rPr>
        <w:t>.1</w:t>
      </w:r>
      <w:r w:rsidRPr="009E0DE1">
        <w:rPr>
          <w:lang w:val="en-GB" w:eastAsia="zh-CN"/>
        </w:rPr>
        <w:t xml:space="preserve">-1: </w:t>
      </w:r>
      <w:r w:rsidRPr="009E0DE1">
        <w:rPr>
          <w:lang w:val="en-GB"/>
        </w:rPr>
        <w:t>Non-roaming architecture</w:t>
      </w:r>
      <w:r w:rsidRPr="009E0DE1">
        <w:rPr>
          <w:lang w:val="en-GB" w:eastAsia="zh-CN"/>
        </w:rPr>
        <w:t xml:space="preserve"> for interworking between </w:t>
      </w:r>
      <w:r w:rsidRPr="009E0DE1">
        <w:rPr>
          <w:lang w:val="en-GB"/>
        </w:rPr>
        <w:t xml:space="preserve">5GC via non-3GPP access </w:t>
      </w:r>
      <w:r w:rsidRPr="009E0DE1">
        <w:rPr>
          <w:lang w:val="en-GB" w:eastAsia="zh-CN"/>
        </w:rPr>
        <w:t>and EPC/E-UTRAN</w:t>
      </w:r>
    </w:p>
    <w:p w:rsidR="00BB13B2" w:rsidRPr="009E0DE1" w:rsidRDefault="00BB13B2" w:rsidP="00BB13B2">
      <w:pPr>
        <w:pStyle w:val="NO"/>
        <w:rPr>
          <w:lang w:val="en-GB"/>
        </w:rPr>
      </w:pPr>
      <w:r w:rsidRPr="009E0DE1">
        <w:rPr>
          <w:lang w:val="en-GB"/>
        </w:rPr>
        <w:t>NOTE 1:</w:t>
      </w:r>
      <w:r w:rsidRPr="009E0DE1">
        <w:rPr>
          <w:lang w:val="en-GB"/>
        </w:rPr>
        <w:tab/>
      </w:r>
      <w:r w:rsidRPr="009E0DE1">
        <w:rPr>
          <w:rFonts w:eastAsia="SimSun"/>
          <w:lang w:val="en-GB"/>
        </w:rPr>
        <w:t>T</w:t>
      </w:r>
      <w:r w:rsidRPr="009E0DE1">
        <w:rPr>
          <w:lang w:val="en-GB"/>
        </w:rPr>
        <w:t>here can be another UPF (not shown in the figure above) between the N3IWF</w:t>
      </w:r>
      <w:r w:rsidR="00BE6081">
        <w:rPr>
          <w:lang w:val="en-GB"/>
        </w:rPr>
        <w:t>/TNGF</w:t>
      </w:r>
      <w:r w:rsidRPr="009E0DE1">
        <w:rPr>
          <w:lang w:val="en-GB"/>
        </w:rPr>
        <w:t xml:space="preserve"> and the UPF + PGW-U, i.e. the UPF + PGW-U can support N9 towards </w:t>
      </w:r>
      <w:r w:rsidRPr="009E0DE1">
        <w:rPr>
          <w:rFonts w:eastAsia="SimSun"/>
          <w:lang w:val="en-GB"/>
        </w:rPr>
        <w:t>an</w:t>
      </w:r>
      <w:r w:rsidRPr="009E0DE1">
        <w:rPr>
          <w:lang w:val="en-GB"/>
        </w:rPr>
        <w:t xml:space="preserve"> additional UPF, if needed.</w:t>
      </w:r>
    </w:p>
    <w:p w:rsidR="00BB13B2" w:rsidRPr="009E0DE1" w:rsidRDefault="00BB13B2" w:rsidP="00BB13B2">
      <w:pPr>
        <w:pStyle w:val="NO"/>
        <w:rPr>
          <w:lang w:val="en-GB"/>
        </w:rPr>
      </w:pPr>
      <w:r w:rsidRPr="009E0DE1">
        <w:rPr>
          <w:lang w:val="en-GB"/>
        </w:rPr>
        <w:t>NOTE 2:</w:t>
      </w:r>
      <w:r w:rsidRPr="009E0DE1">
        <w:rPr>
          <w:lang w:val="en-GB"/>
        </w:rPr>
        <w:tab/>
        <w:t xml:space="preserve">N26 interface is not precluded, but it </w:t>
      </w:r>
      <w:r w:rsidR="00FE4440" w:rsidRPr="009E0DE1">
        <w:rPr>
          <w:lang w:val="en-GB"/>
        </w:rPr>
        <w:t xml:space="preserve">is </w:t>
      </w:r>
      <w:r w:rsidRPr="009E0DE1">
        <w:rPr>
          <w:lang w:val="en-GB"/>
        </w:rPr>
        <w:t>not shown in the figure because it is not required for the interworking between 5GC via non-3GPP access and EPC/E-UTRAN.</w:t>
      </w:r>
    </w:p>
    <w:p w:rsidR="00BB13B2" w:rsidRPr="009E0DE1" w:rsidRDefault="00BB13B2" w:rsidP="00BB13B2">
      <w:pPr>
        <w:pStyle w:val="Heading4"/>
      </w:pPr>
      <w:bookmarkStart w:id="180" w:name="_Toc20149663"/>
      <w:bookmarkStart w:id="181" w:name="_Toc27846454"/>
      <w:bookmarkStart w:id="182" w:name="_Toc36187578"/>
      <w:bookmarkStart w:id="183" w:name="_Toc45183482"/>
      <w:r w:rsidRPr="009E0DE1">
        <w:t>4.3.3.2</w:t>
      </w:r>
      <w:r w:rsidRPr="009E0DE1">
        <w:tab/>
        <w:t>Roaming architecture</w:t>
      </w:r>
      <w:bookmarkEnd w:id="180"/>
      <w:bookmarkEnd w:id="181"/>
      <w:bookmarkEnd w:id="182"/>
      <w:bookmarkEnd w:id="183"/>
    </w:p>
    <w:p w:rsidR="00BB13B2" w:rsidRPr="009E0DE1" w:rsidRDefault="00BB13B2" w:rsidP="00BB13B2">
      <w:r w:rsidRPr="009E0DE1">
        <w:t>Figure 4.3.</w:t>
      </w:r>
      <w:r w:rsidR="0049616C" w:rsidRPr="009E0DE1">
        <w:t>3</w:t>
      </w:r>
      <w:r w:rsidRPr="009E0DE1">
        <w:t>.2-1 represents the Roaming architecture with local breakout and Figure 4.3.</w:t>
      </w:r>
      <w:r w:rsidR="0049616C" w:rsidRPr="009E0DE1">
        <w:t>3</w:t>
      </w:r>
      <w:r w:rsidRPr="009E0DE1">
        <w:t>.2-2 represents the Roaming architecture with home-routed traffic for interworking between 5GC via non-3GPP access and EPC/E-UTRAN.</w:t>
      </w:r>
    </w:p>
    <w:bookmarkStart w:id="184" w:name="_MON_1631681432"/>
    <w:bookmarkEnd w:id="184"/>
    <w:p w:rsidR="00BE6081" w:rsidRDefault="00BE6081" w:rsidP="00A30201">
      <w:pPr>
        <w:pStyle w:val="TH"/>
        <w:rPr>
          <w:lang w:eastAsia="zh-CN"/>
        </w:rPr>
      </w:pPr>
      <w:r w:rsidRPr="009E0DE1">
        <w:object w:dxaOrig="9131" w:dyaOrig="6610">
          <v:shape id="_x0000_i1074" type="#_x0000_t75" style="width:456.45pt;height:331.45pt" o:ole="">
            <v:imagedata r:id="rId80" o:title=""/>
          </v:shape>
          <o:OLEObject Type="Embed" ProgID="Word.Picture.8" ShapeID="_x0000_i1074" DrawAspect="Content" ObjectID="_1655797727" r:id="rId81"/>
        </w:object>
      </w:r>
    </w:p>
    <w:p w:rsidR="00BB13B2" w:rsidRPr="009E0DE1" w:rsidRDefault="00BB13B2" w:rsidP="00BB13B2">
      <w:pPr>
        <w:pStyle w:val="TF"/>
        <w:rPr>
          <w:lang w:val="en-GB" w:eastAsia="zh-CN"/>
        </w:rPr>
      </w:pPr>
      <w:r w:rsidRPr="009E0DE1">
        <w:rPr>
          <w:lang w:val="en-GB" w:eastAsia="zh-CN"/>
        </w:rPr>
        <w:t>Figure 4.3.3</w:t>
      </w:r>
      <w:r w:rsidR="00BE6081">
        <w:rPr>
          <w:lang w:val="en-GB" w:eastAsia="zh-CN"/>
        </w:rPr>
        <w:t>.2</w:t>
      </w:r>
      <w:r w:rsidRPr="009E0DE1">
        <w:rPr>
          <w:lang w:val="en-GB" w:eastAsia="zh-CN"/>
        </w:rPr>
        <w:t>-1: Local breakout roaming architecture for interworking between 5GC via non-3GPP access and EPC/E-UTRAN</w:t>
      </w:r>
    </w:p>
    <w:p w:rsidR="00BB13B2" w:rsidRPr="009E0DE1" w:rsidRDefault="00BB13B2" w:rsidP="00BB13B2">
      <w:pPr>
        <w:pStyle w:val="NO"/>
        <w:rPr>
          <w:lang w:val="en-GB"/>
        </w:rPr>
      </w:pPr>
      <w:r w:rsidRPr="009E0DE1">
        <w:rPr>
          <w:lang w:val="en-GB"/>
        </w:rPr>
        <w:t>NOTE 1:</w:t>
      </w:r>
      <w:r w:rsidRPr="009E0DE1">
        <w:rPr>
          <w:lang w:val="en-GB"/>
        </w:rPr>
        <w:tab/>
        <w:t>There can be another UPF (not shown in the figure above) between the N3IWF</w:t>
      </w:r>
      <w:r w:rsidR="00BE6081">
        <w:rPr>
          <w:lang w:val="en-GB"/>
        </w:rPr>
        <w:t>/TNGF</w:t>
      </w:r>
      <w:r w:rsidRPr="009E0DE1">
        <w:rPr>
          <w:lang w:val="en-GB"/>
        </w:rPr>
        <w:t xml:space="preserve"> and the UPF + PGW-U, i.e. the UPF + PGW-U can support N9 towards the additional UPF, if needed.</w:t>
      </w:r>
    </w:p>
    <w:p w:rsidR="00BB13B2" w:rsidRPr="009E0DE1" w:rsidRDefault="00BB13B2" w:rsidP="00BB13B2">
      <w:pPr>
        <w:pStyle w:val="NO"/>
        <w:rPr>
          <w:lang w:val="en-GB"/>
        </w:rPr>
      </w:pPr>
      <w:r w:rsidRPr="009E0DE1">
        <w:rPr>
          <w:lang w:val="en-GB"/>
        </w:rPr>
        <w:t>NOTE 2:</w:t>
      </w:r>
      <w:r w:rsidRPr="009E0DE1">
        <w:rPr>
          <w:lang w:val="en-GB"/>
        </w:rPr>
        <w:tab/>
        <w:t>S9 interface from EPC is not required since no known deployment exists.</w:t>
      </w:r>
    </w:p>
    <w:p w:rsidR="00BB13B2" w:rsidRPr="009E0DE1" w:rsidRDefault="0049616C" w:rsidP="00BB13B2">
      <w:pPr>
        <w:pStyle w:val="NO"/>
        <w:rPr>
          <w:lang w:val="en-GB"/>
        </w:rPr>
      </w:pPr>
      <w:r w:rsidRPr="009E0DE1">
        <w:rPr>
          <w:lang w:val="en-GB"/>
        </w:rPr>
        <w:t>NOTE </w:t>
      </w:r>
      <w:r w:rsidR="00BB13B2" w:rsidRPr="009E0DE1">
        <w:rPr>
          <w:lang w:val="en-GB"/>
        </w:rPr>
        <w:t>3:</w:t>
      </w:r>
      <w:r w:rsidR="00BB13B2" w:rsidRPr="009E0DE1">
        <w:rPr>
          <w:lang w:val="en-GB"/>
        </w:rPr>
        <w:tab/>
        <w:t>N26 interface is not precluded, but it not shown in the figure because it is not required for the interworking between 5GC via non-3GPP access and EPC/E-UTRAN.</w:t>
      </w:r>
    </w:p>
    <w:bookmarkStart w:id="185" w:name="_MON_1631681492"/>
    <w:bookmarkEnd w:id="185"/>
    <w:p w:rsidR="00BE6081" w:rsidRDefault="00BE6081" w:rsidP="00A30201">
      <w:pPr>
        <w:pStyle w:val="TH"/>
        <w:rPr>
          <w:lang w:eastAsia="zh-CN"/>
        </w:rPr>
      </w:pPr>
      <w:r w:rsidRPr="009E0DE1">
        <w:object w:dxaOrig="9617" w:dyaOrig="7778">
          <v:shape id="_x0000_i1075" type="#_x0000_t75" style="width:480.9pt;height:402.1pt" o:ole="">
            <v:imagedata r:id="rId82" o:title=""/>
          </v:shape>
          <o:OLEObject Type="Embed" ProgID="Word.Picture.8" ShapeID="_x0000_i1075" DrawAspect="Content" ObjectID="_1655797728" r:id="rId83"/>
        </w:object>
      </w:r>
    </w:p>
    <w:p w:rsidR="00BB13B2" w:rsidRPr="009E0DE1" w:rsidRDefault="00BB13B2" w:rsidP="00BB13B2">
      <w:pPr>
        <w:pStyle w:val="TF"/>
        <w:rPr>
          <w:lang w:val="en-GB" w:eastAsia="zh-CN"/>
        </w:rPr>
      </w:pPr>
      <w:r w:rsidRPr="009E0DE1">
        <w:rPr>
          <w:lang w:val="en-GB" w:eastAsia="zh-CN"/>
        </w:rPr>
        <w:t xml:space="preserve">Figure 4.3.3.2-2: Home-routed roaming architecture for interworking between </w:t>
      </w:r>
      <w:r w:rsidRPr="009E0DE1">
        <w:rPr>
          <w:lang w:val="en-GB"/>
        </w:rPr>
        <w:t xml:space="preserve">5GC via non-3GPP access </w:t>
      </w:r>
      <w:r w:rsidRPr="009E0DE1">
        <w:rPr>
          <w:lang w:val="en-GB" w:eastAsia="zh-CN"/>
        </w:rPr>
        <w:t>and EPC/E-UTRAN</w:t>
      </w:r>
    </w:p>
    <w:p w:rsidR="00BB13B2" w:rsidRPr="009E0DE1" w:rsidRDefault="00BB13B2" w:rsidP="00BB13B2">
      <w:pPr>
        <w:pStyle w:val="NO"/>
        <w:rPr>
          <w:lang w:val="en-GB"/>
        </w:rPr>
      </w:pPr>
      <w:r w:rsidRPr="009E0DE1">
        <w:rPr>
          <w:lang w:val="en-GB"/>
        </w:rPr>
        <w:t>NOTE 4:</w:t>
      </w:r>
      <w:r w:rsidRPr="009E0DE1">
        <w:rPr>
          <w:lang w:val="en-GB"/>
        </w:rPr>
        <w:tab/>
        <w:t>N26 interface is not precluded, but it not shown in the figure because it is not required for the interworking between 5GC via non-3GPP access and EPC/E-UTRAN.</w:t>
      </w:r>
    </w:p>
    <w:p w:rsidR="00FB1776" w:rsidRPr="009E0DE1" w:rsidRDefault="00FB1776" w:rsidP="00FB1776">
      <w:pPr>
        <w:pStyle w:val="Heading3"/>
      </w:pPr>
      <w:bookmarkStart w:id="186" w:name="_Toc20149664"/>
      <w:bookmarkStart w:id="187" w:name="_Toc27846455"/>
      <w:bookmarkStart w:id="188" w:name="_Toc36187579"/>
      <w:bookmarkStart w:id="189" w:name="_Toc45183483"/>
      <w:r w:rsidRPr="009E0DE1">
        <w:t>4.3.4</w:t>
      </w:r>
      <w:r w:rsidRPr="009E0DE1">
        <w:tab/>
        <w:t>Interworking between ePDG connected to EPC and 5GS</w:t>
      </w:r>
      <w:bookmarkEnd w:id="186"/>
      <w:bookmarkEnd w:id="187"/>
      <w:bookmarkEnd w:id="188"/>
      <w:bookmarkEnd w:id="189"/>
    </w:p>
    <w:p w:rsidR="00FB1776" w:rsidRPr="009E0DE1" w:rsidRDefault="00FB1776" w:rsidP="00FB1776">
      <w:pPr>
        <w:pStyle w:val="Heading4"/>
      </w:pPr>
      <w:bookmarkStart w:id="190" w:name="_Toc20149665"/>
      <w:bookmarkStart w:id="191" w:name="_Toc27846456"/>
      <w:bookmarkStart w:id="192" w:name="_Toc36187580"/>
      <w:bookmarkStart w:id="193" w:name="_Toc45183484"/>
      <w:r w:rsidRPr="009E0DE1">
        <w:t>4.3.4.1</w:t>
      </w:r>
      <w:r w:rsidRPr="009E0DE1">
        <w:tab/>
        <w:t>Non-roaming architecture</w:t>
      </w:r>
      <w:bookmarkEnd w:id="190"/>
      <w:bookmarkEnd w:id="191"/>
      <w:bookmarkEnd w:id="192"/>
      <w:bookmarkEnd w:id="193"/>
    </w:p>
    <w:p w:rsidR="00FB1776" w:rsidRPr="009E0DE1" w:rsidRDefault="00FB1776" w:rsidP="00FB1776">
      <w:r w:rsidRPr="009E0DE1">
        <w:t>Figure 4.3.4.1-1 represents the non-roaming architecture for interworking between ePDG/EPC and 5GS.</w:t>
      </w:r>
    </w:p>
    <w:p w:rsidR="00406B43" w:rsidRDefault="00406B43" w:rsidP="00C34949">
      <w:pPr>
        <w:pStyle w:val="TH"/>
        <w:rPr>
          <w:lang w:eastAsia="zh-CN"/>
        </w:rPr>
      </w:pPr>
      <w:r w:rsidRPr="009E0DE1">
        <w:rPr>
          <w:noProof/>
        </w:rPr>
        <w:object w:dxaOrig="9356" w:dyaOrig="6093">
          <v:shape id="_x0000_i1076" type="#_x0000_t75" style="width:468pt;height:304.3pt" o:ole="">
            <v:imagedata r:id="rId84" o:title=""/>
          </v:shape>
          <o:OLEObject Type="Embed" ProgID="Word.Picture.8" ShapeID="_x0000_i1076" DrawAspect="Content" ObjectID="_1655797729" r:id="rId85"/>
        </w:object>
      </w:r>
    </w:p>
    <w:p w:rsidR="00FB1776" w:rsidRPr="009E0DE1" w:rsidRDefault="00FB1776" w:rsidP="00FB1776">
      <w:pPr>
        <w:pStyle w:val="TF"/>
        <w:rPr>
          <w:lang w:val="en-GB"/>
        </w:rPr>
      </w:pPr>
      <w:r w:rsidRPr="009E0DE1">
        <w:rPr>
          <w:lang w:val="en-GB" w:eastAsia="zh-CN"/>
        </w:rPr>
        <w:t>Figure</w:t>
      </w:r>
      <w:r w:rsidR="0041447E" w:rsidRPr="009E0DE1">
        <w:rPr>
          <w:lang w:val="en-GB" w:eastAsia="zh-CN"/>
        </w:rPr>
        <w:t xml:space="preserve"> </w:t>
      </w:r>
      <w:r w:rsidRPr="009E0DE1">
        <w:rPr>
          <w:lang w:val="en-GB" w:eastAsia="zh-CN"/>
        </w:rPr>
        <w:t>4.3.4.1</w:t>
      </w:r>
      <w:r w:rsidR="00E14B10" w:rsidRPr="009E0DE1">
        <w:rPr>
          <w:lang w:val="en-GB" w:eastAsia="zh-CN"/>
        </w:rPr>
        <w:t xml:space="preserve">-1: </w:t>
      </w:r>
      <w:r w:rsidRPr="009E0DE1">
        <w:rPr>
          <w:lang w:val="en-GB"/>
        </w:rPr>
        <w:t>Non-roaming architecture</w:t>
      </w:r>
      <w:r w:rsidRPr="009E0DE1">
        <w:rPr>
          <w:lang w:val="en-GB" w:eastAsia="zh-CN"/>
        </w:rPr>
        <w:t xml:space="preserve"> for interworking between ePDG/EPC and </w:t>
      </w:r>
      <w:r w:rsidRPr="009E0DE1">
        <w:rPr>
          <w:lang w:val="en-GB"/>
        </w:rPr>
        <w:t>5GS</w:t>
      </w:r>
    </w:p>
    <w:p w:rsidR="00FB1776" w:rsidRPr="009E0DE1" w:rsidRDefault="00FB1776" w:rsidP="00FB1776">
      <w:pPr>
        <w:pStyle w:val="NO"/>
        <w:rPr>
          <w:lang w:val="en-GB"/>
        </w:rPr>
      </w:pPr>
      <w:r w:rsidRPr="009E0DE1">
        <w:rPr>
          <w:lang w:val="en-GB"/>
        </w:rPr>
        <w:t>NOTE 1:</w:t>
      </w:r>
      <w:r w:rsidRPr="009E0DE1">
        <w:rPr>
          <w:lang w:val="en-GB"/>
        </w:rPr>
        <w:tab/>
      </w:r>
      <w:r w:rsidRPr="009E0DE1">
        <w:rPr>
          <w:rFonts w:eastAsia="SimSun"/>
          <w:lang w:val="en-GB"/>
        </w:rPr>
        <w:t xml:space="preserve">The details of the interfaces between the UE and the ePDG, and between EPC nodes (i.e. SWm, SWx, S2b and S6b), are documented in </w:t>
      </w:r>
      <w:r w:rsidR="00821CF5" w:rsidRPr="009E0DE1">
        <w:rPr>
          <w:rFonts w:eastAsia="SimSun"/>
          <w:lang w:val="en-GB"/>
        </w:rPr>
        <w:t>TS</w:t>
      </w:r>
      <w:r w:rsidR="00821CF5">
        <w:rPr>
          <w:rFonts w:eastAsia="SimSun"/>
          <w:lang w:val="en-GB"/>
        </w:rPr>
        <w:t> </w:t>
      </w:r>
      <w:r w:rsidR="00821CF5" w:rsidRPr="009E0DE1">
        <w:rPr>
          <w:rFonts w:eastAsia="SimSun"/>
          <w:lang w:val="en-GB"/>
        </w:rPr>
        <w:t>23.402</w:t>
      </w:r>
      <w:r w:rsidR="00821CF5">
        <w:rPr>
          <w:rFonts w:eastAsia="SimSun"/>
          <w:lang w:val="en-GB"/>
        </w:rPr>
        <w:t> </w:t>
      </w:r>
      <w:r w:rsidR="00821CF5" w:rsidRPr="009E0DE1">
        <w:rPr>
          <w:rFonts w:eastAsia="SimSun"/>
          <w:lang w:val="en-GB"/>
        </w:rPr>
        <w:t>[</w:t>
      </w:r>
      <w:r w:rsidRPr="009E0DE1">
        <w:rPr>
          <w:rFonts w:eastAsia="SimSun"/>
          <w:lang w:val="en-GB"/>
        </w:rPr>
        <w:t>43].</w:t>
      </w:r>
    </w:p>
    <w:p w:rsidR="00406B43" w:rsidRDefault="00406B43" w:rsidP="00C34949">
      <w:pPr>
        <w:pStyle w:val="NO"/>
      </w:pPr>
      <w:r>
        <w:t>NOTE</w:t>
      </w:r>
      <w:r>
        <w:rPr>
          <w:lang w:val="en-GB"/>
        </w:rPr>
        <w:t> </w:t>
      </w:r>
      <w:r>
        <w:t>2:</w:t>
      </w:r>
      <w:r>
        <w:tab/>
        <w:t xml:space="preserve">Interworking with ePDG is only supported with GTP based S2b. S6b interface is optional (see </w:t>
      </w:r>
      <w:r w:rsidR="00821CF5">
        <w:t>TS</w:t>
      </w:r>
      <w:r w:rsidR="00821CF5">
        <w:t> </w:t>
      </w:r>
      <w:r w:rsidR="00821CF5">
        <w:t>23.502</w:t>
      </w:r>
      <w:r w:rsidR="00821CF5">
        <w:t> </w:t>
      </w:r>
      <w:r w:rsidR="00821CF5">
        <w:t>[</w:t>
      </w:r>
      <w:r>
        <w:t>3] clause 4.11.4.3.</w:t>
      </w:r>
      <w:r w:rsidR="00131FFD">
        <w:rPr>
          <w:lang w:val="en-GB"/>
        </w:rPr>
        <w:t>6</w:t>
      </w:r>
      <w:r>
        <w:t>).</w:t>
      </w:r>
    </w:p>
    <w:p w:rsidR="00FB1776" w:rsidRPr="009E0DE1" w:rsidRDefault="00FB1776" w:rsidP="00FB1776">
      <w:pPr>
        <w:pStyle w:val="Heading4"/>
      </w:pPr>
      <w:bookmarkStart w:id="194" w:name="_Toc20149666"/>
      <w:bookmarkStart w:id="195" w:name="_Toc27846457"/>
      <w:bookmarkStart w:id="196" w:name="_Toc36187581"/>
      <w:bookmarkStart w:id="197" w:name="_Toc45183485"/>
      <w:r w:rsidRPr="009E0DE1">
        <w:t>4.3.4.2</w:t>
      </w:r>
      <w:r w:rsidRPr="009E0DE1">
        <w:tab/>
        <w:t>Roaming architectures</w:t>
      </w:r>
      <w:bookmarkEnd w:id="194"/>
      <w:bookmarkEnd w:id="195"/>
      <w:bookmarkEnd w:id="196"/>
      <w:bookmarkEnd w:id="197"/>
    </w:p>
    <w:p w:rsidR="00FB1776" w:rsidRPr="009E0DE1" w:rsidRDefault="00FB1776" w:rsidP="00FB1776">
      <w:r w:rsidRPr="009E0DE1">
        <w:t>Figure 4.3.4.2-1 represents the Roaming architecture with local breakout and Figure 4.3.4.2-2 represents the Roaming architecture with home-routed traffic for interworking between ePDG/EPC and 5GS.</w:t>
      </w:r>
    </w:p>
    <w:bookmarkStart w:id="198" w:name="_Hlk8991241"/>
    <w:p w:rsidR="00131FFD" w:rsidRDefault="00131FFD" w:rsidP="00C34949">
      <w:pPr>
        <w:pStyle w:val="TH"/>
        <w:rPr>
          <w:lang w:eastAsia="zh-CN"/>
        </w:rPr>
      </w:pPr>
      <w:r w:rsidRPr="009E0DE1">
        <w:rPr>
          <w:noProof/>
          <w:lang w:val="en-GB"/>
        </w:rPr>
        <w:object w:dxaOrig="9356" w:dyaOrig="7085">
          <v:shape id="_x0000_i1077" type="#_x0000_t75" style="width:468pt;height:354.55pt" o:ole="">
            <v:imagedata r:id="rId86" o:title=""/>
          </v:shape>
          <o:OLEObject Type="Embed" ProgID="Word.Picture.8" ShapeID="_x0000_i1077" DrawAspect="Content" ObjectID="_1655797730" r:id="rId87"/>
        </w:object>
      </w:r>
      <w:bookmarkEnd w:id="198"/>
    </w:p>
    <w:p w:rsidR="00FB1776" w:rsidRPr="009E0DE1" w:rsidRDefault="00FB1776" w:rsidP="00FB1776">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4.3.4.2-1:</w:t>
      </w:r>
      <w:r w:rsidRPr="009E0DE1">
        <w:rPr>
          <w:lang w:val="en-GB" w:eastAsia="zh-CN"/>
        </w:rPr>
        <w:tab/>
        <w:t xml:space="preserve">Local breakout roaming architecture for interworking between ePDG/EPC and </w:t>
      </w:r>
      <w:r w:rsidRPr="009E0DE1">
        <w:rPr>
          <w:lang w:val="en-GB"/>
        </w:rPr>
        <w:t>5GS</w:t>
      </w:r>
    </w:p>
    <w:p w:rsidR="00FB1776" w:rsidRPr="009E0DE1" w:rsidRDefault="00FB1776" w:rsidP="00FB1776">
      <w:pPr>
        <w:pStyle w:val="NO"/>
        <w:rPr>
          <w:lang w:val="en-GB"/>
        </w:rPr>
      </w:pPr>
      <w:bookmarkStart w:id="199" w:name="_Hlk498373387"/>
      <w:r w:rsidRPr="009E0DE1">
        <w:rPr>
          <w:lang w:val="en-GB"/>
        </w:rPr>
        <w:t>NOTE 1:</w:t>
      </w:r>
      <w:r w:rsidRPr="009E0DE1">
        <w:rPr>
          <w:lang w:val="en-GB"/>
        </w:rPr>
        <w:tab/>
      </w:r>
      <w:r w:rsidRPr="009E0DE1">
        <w:rPr>
          <w:rFonts w:eastAsia="SimSun"/>
          <w:lang w:val="en-GB"/>
        </w:rPr>
        <w:t xml:space="preserve">The details of the interfaces between the UE and the ePDG, and between EPC nodes (i.e. SWm, SWd, SWx, S2b and S6b), are documented in </w:t>
      </w:r>
      <w:r w:rsidR="00821CF5" w:rsidRPr="009E0DE1">
        <w:rPr>
          <w:rFonts w:eastAsia="SimSun"/>
          <w:lang w:val="en-GB"/>
        </w:rPr>
        <w:t>TS</w:t>
      </w:r>
      <w:r w:rsidR="00821CF5">
        <w:rPr>
          <w:rFonts w:eastAsia="SimSun"/>
          <w:lang w:val="en-GB"/>
        </w:rPr>
        <w:t> </w:t>
      </w:r>
      <w:r w:rsidR="00821CF5" w:rsidRPr="009E0DE1">
        <w:rPr>
          <w:rFonts w:eastAsia="SimSun"/>
          <w:lang w:val="en-GB"/>
        </w:rPr>
        <w:t>23.402</w:t>
      </w:r>
      <w:r w:rsidR="00821CF5">
        <w:rPr>
          <w:rFonts w:eastAsia="SimSun"/>
          <w:lang w:val="en-GB"/>
        </w:rPr>
        <w:t> </w:t>
      </w:r>
      <w:r w:rsidR="00821CF5" w:rsidRPr="009E0DE1">
        <w:rPr>
          <w:rFonts w:eastAsia="SimSun"/>
          <w:lang w:val="en-GB"/>
        </w:rPr>
        <w:t>[</w:t>
      </w:r>
      <w:r w:rsidR="00AB158E" w:rsidRPr="009E0DE1">
        <w:rPr>
          <w:rFonts w:eastAsia="SimSun"/>
          <w:lang w:val="en-GB"/>
        </w:rPr>
        <w:t>43</w:t>
      </w:r>
      <w:r w:rsidRPr="009E0DE1">
        <w:rPr>
          <w:rFonts w:eastAsia="SimSun"/>
          <w:lang w:val="en-GB"/>
        </w:rPr>
        <w:t>].</w:t>
      </w:r>
    </w:p>
    <w:bookmarkEnd w:id="199"/>
    <w:p w:rsidR="00131FFD" w:rsidRDefault="00131FFD" w:rsidP="00C34949">
      <w:pPr>
        <w:pStyle w:val="NO"/>
      </w:pPr>
      <w:r>
        <w:t>NOTE</w:t>
      </w:r>
      <w:r>
        <w:rPr>
          <w:lang w:val="en-GB"/>
        </w:rPr>
        <w:t> </w:t>
      </w:r>
      <w:r>
        <w:t>2:</w:t>
      </w:r>
      <w:r>
        <w:tab/>
        <w:t xml:space="preserve">Interworking with ePDG is only supported with GTP based S2b. S6b interface is optional (see </w:t>
      </w:r>
      <w:r w:rsidR="00821CF5">
        <w:t>TS</w:t>
      </w:r>
      <w:r w:rsidR="00821CF5">
        <w:t> </w:t>
      </w:r>
      <w:r w:rsidR="00821CF5">
        <w:t>23.502</w:t>
      </w:r>
      <w:r w:rsidR="00821CF5">
        <w:t> </w:t>
      </w:r>
      <w:r w:rsidR="00821CF5">
        <w:t>[</w:t>
      </w:r>
      <w:r>
        <w:t>3] clause 4.11.4.3.6).</w:t>
      </w:r>
    </w:p>
    <w:p w:rsidR="00131FFD" w:rsidRDefault="00131FFD" w:rsidP="00C34949">
      <w:pPr>
        <w:pStyle w:val="TH"/>
        <w:rPr>
          <w:lang w:eastAsia="zh-CN"/>
        </w:rPr>
      </w:pPr>
      <w:r w:rsidRPr="009E0DE1">
        <w:rPr>
          <w:noProof/>
          <w:lang w:val="en-GB"/>
        </w:rPr>
        <w:object w:dxaOrig="9617" w:dyaOrig="7935">
          <v:shape id="_x0000_i1078" type="#_x0000_t75" style="width:480.9pt;height:410.95pt" o:ole="">
            <v:imagedata r:id="rId88" o:title=""/>
          </v:shape>
          <o:OLEObject Type="Embed" ProgID="Word.Picture.8" ShapeID="_x0000_i1078" DrawAspect="Content" ObjectID="_1655797731" r:id="rId89"/>
        </w:object>
      </w:r>
    </w:p>
    <w:p w:rsidR="00FB1776" w:rsidRPr="009E0DE1" w:rsidRDefault="00FB1776" w:rsidP="00FB1776">
      <w:pPr>
        <w:pStyle w:val="TF"/>
        <w:rPr>
          <w:lang w:val="en-GB" w:eastAsia="zh-CN"/>
        </w:rPr>
      </w:pPr>
      <w:r w:rsidRPr="009E0DE1">
        <w:rPr>
          <w:lang w:val="en-GB" w:eastAsia="zh-CN"/>
        </w:rPr>
        <w:t>Figure</w:t>
      </w:r>
      <w:r w:rsidR="0041447E" w:rsidRPr="009E0DE1">
        <w:rPr>
          <w:lang w:val="en-GB" w:eastAsia="zh-CN"/>
        </w:rPr>
        <w:t xml:space="preserve"> </w:t>
      </w:r>
      <w:r w:rsidRPr="009E0DE1">
        <w:rPr>
          <w:lang w:val="en-GB" w:eastAsia="zh-CN"/>
        </w:rPr>
        <w:t>4.3.</w:t>
      </w:r>
      <w:r w:rsidR="00625676" w:rsidRPr="009E0DE1">
        <w:rPr>
          <w:lang w:val="en-GB" w:eastAsia="zh-CN"/>
        </w:rPr>
        <w:t>4</w:t>
      </w:r>
      <w:r w:rsidRPr="009E0DE1">
        <w:rPr>
          <w:lang w:val="en-GB" w:eastAsia="zh-CN"/>
        </w:rPr>
        <w:t>.2</w:t>
      </w:r>
      <w:r w:rsidR="00E14B10" w:rsidRPr="009E0DE1">
        <w:rPr>
          <w:lang w:val="en-GB" w:eastAsia="zh-CN"/>
        </w:rPr>
        <w:t xml:space="preserve">-2: </w:t>
      </w:r>
      <w:r w:rsidRPr="009E0DE1">
        <w:rPr>
          <w:lang w:val="en-GB" w:eastAsia="zh-CN"/>
        </w:rPr>
        <w:t xml:space="preserve">Home-routed roaming architecture for interworking between ePDG/EPC and </w:t>
      </w:r>
      <w:r w:rsidRPr="009E0DE1">
        <w:rPr>
          <w:lang w:val="en-GB"/>
        </w:rPr>
        <w:t>5GS</w:t>
      </w:r>
    </w:p>
    <w:p w:rsidR="00FB1776" w:rsidRPr="009E0DE1" w:rsidRDefault="00FB1776" w:rsidP="00FB1776">
      <w:pPr>
        <w:pStyle w:val="NO"/>
        <w:rPr>
          <w:lang w:val="en-GB" w:eastAsia="zh-CN"/>
        </w:rPr>
      </w:pPr>
      <w:r w:rsidRPr="009E0DE1">
        <w:rPr>
          <w:lang w:val="en-GB"/>
        </w:rPr>
        <w:t>NOTE </w:t>
      </w:r>
      <w:r w:rsidR="00131FFD">
        <w:rPr>
          <w:lang w:val="en-GB"/>
        </w:rPr>
        <w:t>1</w:t>
      </w:r>
      <w:r w:rsidRPr="009E0DE1">
        <w:rPr>
          <w:lang w:val="en-GB"/>
        </w:rPr>
        <w:t>:</w:t>
      </w:r>
      <w:r w:rsidRPr="009E0DE1">
        <w:rPr>
          <w:lang w:val="en-GB"/>
        </w:rPr>
        <w:tab/>
      </w:r>
      <w:r w:rsidRPr="009E0DE1">
        <w:rPr>
          <w:rFonts w:eastAsia="SimSun"/>
          <w:lang w:val="en-GB"/>
        </w:rPr>
        <w:t xml:space="preserve">The details of the interfaces between the UE and the ePDG, and between EPC nodes (i.e. SWm, SWd, SWx, S2b and S6b), are documented in </w:t>
      </w:r>
      <w:r w:rsidR="00821CF5" w:rsidRPr="009E0DE1">
        <w:rPr>
          <w:rFonts w:eastAsia="SimSun"/>
          <w:lang w:val="en-GB"/>
        </w:rPr>
        <w:t>TS</w:t>
      </w:r>
      <w:r w:rsidR="00821CF5">
        <w:rPr>
          <w:rFonts w:eastAsia="SimSun"/>
          <w:lang w:val="en-GB"/>
        </w:rPr>
        <w:t> </w:t>
      </w:r>
      <w:r w:rsidR="00821CF5" w:rsidRPr="009E0DE1">
        <w:rPr>
          <w:rFonts w:eastAsia="SimSun"/>
          <w:lang w:val="en-GB"/>
        </w:rPr>
        <w:t>23.402</w:t>
      </w:r>
      <w:r w:rsidR="00821CF5">
        <w:rPr>
          <w:rFonts w:eastAsia="SimSun"/>
          <w:lang w:val="en-GB"/>
        </w:rPr>
        <w:t> </w:t>
      </w:r>
      <w:r w:rsidR="00821CF5" w:rsidRPr="009E0DE1">
        <w:rPr>
          <w:rFonts w:eastAsia="SimSun"/>
          <w:lang w:val="en-GB"/>
        </w:rPr>
        <w:t>[</w:t>
      </w:r>
      <w:r w:rsidRPr="009E0DE1">
        <w:rPr>
          <w:rFonts w:eastAsia="SimSun"/>
          <w:lang w:val="en-GB"/>
        </w:rPr>
        <w:t>43].</w:t>
      </w:r>
    </w:p>
    <w:p w:rsidR="00131FFD" w:rsidRPr="009E0DE1" w:rsidRDefault="00131FFD" w:rsidP="00131FFD">
      <w:pPr>
        <w:pStyle w:val="NO"/>
        <w:rPr>
          <w:lang w:val="en-GB" w:eastAsia="zh-CN"/>
        </w:rPr>
      </w:pPr>
      <w:r w:rsidRPr="009E0DE1">
        <w:rPr>
          <w:lang w:val="en-GB"/>
        </w:rPr>
        <w:t>NOTE 2:</w:t>
      </w:r>
      <w:r w:rsidRPr="009E0DE1">
        <w:rPr>
          <w:lang w:val="en-GB"/>
        </w:rPr>
        <w:tab/>
      </w:r>
      <w:r>
        <w:rPr>
          <w:lang w:val="en-GB"/>
        </w:rPr>
        <w:t xml:space="preserve">Interworking with ePDG is only supported with GTP based S2b. S6b interface is optional (see </w:t>
      </w:r>
      <w:r w:rsidR="00821CF5">
        <w:rPr>
          <w:lang w:val="en-GB"/>
        </w:rPr>
        <w:t>TS</w:t>
      </w:r>
      <w:r w:rsidR="00821CF5">
        <w:rPr>
          <w:lang w:val="en-GB"/>
        </w:rPr>
        <w:t> </w:t>
      </w:r>
      <w:r w:rsidR="00821CF5">
        <w:rPr>
          <w:lang w:val="en-GB"/>
        </w:rPr>
        <w:t>23.502</w:t>
      </w:r>
      <w:r w:rsidR="00821CF5">
        <w:rPr>
          <w:lang w:val="en-GB"/>
        </w:rPr>
        <w:t> </w:t>
      </w:r>
      <w:r w:rsidR="00821CF5">
        <w:rPr>
          <w:lang w:val="en-GB"/>
        </w:rPr>
        <w:t>[</w:t>
      </w:r>
      <w:r>
        <w:rPr>
          <w:lang w:val="en-GB"/>
        </w:rPr>
        <w:t>3] clause 4.11.4.3.6).</w:t>
      </w:r>
    </w:p>
    <w:p w:rsidR="00A1296E" w:rsidRDefault="00A1296E" w:rsidP="00A1296E">
      <w:pPr>
        <w:pStyle w:val="Heading3"/>
      </w:pPr>
      <w:bookmarkStart w:id="200" w:name="_Toc20149667"/>
      <w:bookmarkStart w:id="201" w:name="_Toc27846458"/>
      <w:bookmarkStart w:id="202" w:name="_Toc36187582"/>
      <w:bookmarkStart w:id="203" w:name="_Toc45183486"/>
      <w:r>
        <w:t>4.3.5</w:t>
      </w:r>
      <w:r>
        <w:tab/>
        <w:t>Service Exposure in Interworking Scenarios</w:t>
      </w:r>
      <w:bookmarkEnd w:id="200"/>
      <w:bookmarkEnd w:id="201"/>
      <w:bookmarkEnd w:id="202"/>
      <w:bookmarkEnd w:id="203"/>
    </w:p>
    <w:p w:rsidR="005566F6" w:rsidRDefault="005566F6" w:rsidP="00C34949">
      <w:pPr>
        <w:pStyle w:val="Heading4"/>
      </w:pPr>
      <w:bookmarkStart w:id="204" w:name="_Toc20149668"/>
      <w:bookmarkStart w:id="205" w:name="_Toc27846459"/>
      <w:bookmarkStart w:id="206" w:name="_Toc36187583"/>
      <w:bookmarkStart w:id="207" w:name="_Toc45183487"/>
      <w:r>
        <w:t>4.3.5.1</w:t>
      </w:r>
      <w:r>
        <w:tab/>
        <w:t>Non-roaming architecture</w:t>
      </w:r>
      <w:bookmarkEnd w:id="204"/>
      <w:bookmarkEnd w:id="205"/>
      <w:bookmarkEnd w:id="206"/>
      <w:bookmarkEnd w:id="207"/>
    </w:p>
    <w:p w:rsidR="00A1296E" w:rsidRDefault="00A1296E" w:rsidP="00A1296E">
      <w:r>
        <w:t>Figure 4.3.5</w:t>
      </w:r>
      <w:r w:rsidR="005566F6">
        <w:t>.1</w:t>
      </w:r>
      <w:r>
        <w:t>-1 shows the</w:t>
      </w:r>
      <w:r w:rsidR="005566F6">
        <w:t xml:space="preserve"> non-roaming</w:t>
      </w:r>
      <w:r>
        <w:t xml:space="preserve"> architecture for Service Exposure for EPC-5GC Interworking. If the UE is capable of mobility between EPS and 5GS, the network is expected to associate the UE with an SCEF+NEF node for Service Capability Exposure.</w:t>
      </w:r>
    </w:p>
    <w:p w:rsidR="00A1296E" w:rsidRDefault="00A1296E" w:rsidP="00A1296E">
      <w:pPr>
        <w:pStyle w:val="TH"/>
      </w:pPr>
      <w:r w:rsidRPr="008004E1">
        <w:rPr>
          <w:lang w:val="en-US"/>
        </w:rPr>
        <w:object w:dxaOrig="15145" w:dyaOrig="8232">
          <v:shape id="_x0000_i1079" type="#_x0000_t75" style="width:398.05pt;height:216.7pt" o:ole="">
            <v:imagedata r:id="rId90" o:title=""/>
          </v:shape>
          <o:OLEObject Type="Embed" ProgID="Visio.Drawing.11" ShapeID="_x0000_i1079" DrawAspect="Content" ObjectID="_1655797732" r:id="rId91"/>
        </w:object>
      </w:r>
    </w:p>
    <w:p w:rsidR="00A1296E" w:rsidRDefault="00A1296E" w:rsidP="00A1296E">
      <w:pPr>
        <w:pStyle w:val="TF"/>
      </w:pPr>
      <w:r>
        <w:t>Figure 4.3.5</w:t>
      </w:r>
      <w:r w:rsidR="005566F6">
        <w:rPr>
          <w:lang w:val="en-GB"/>
        </w:rPr>
        <w:t>.1</w:t>
      </w:r>
      <w:r>
        <w:t xml:space="preserve"> 1: </w:t>
      </w:r>
      <w:r w:rsidR="005566F6">
        <w:t>Non-roaming</w:t>
      </w:r>
      <w:r w:rsidR="005566F6">
        <w:rPr>
          <w:lang w:val="en-GB"/>
        </w:rPr>
        <w:t xml:space="preserve"> </w:t>
      </w:r>
      <w:r>
        <w:t>Service Exposure Architecture for EPC-5GC Interworking</w:t>
      </w:r>
    </w:p>
    <w:p w:rsidR="00A1296E" w:rsidRDefault="00A1296E" w:rsidP="00B56148">
      <w:pPr>
        <w:pStyle w:val="NO"/>
      </w:pPr>
      <w:r>
        <w:t>NOTE</w:t>
      </w:r>
      <w:r w:rsidR="005566F6">
        <w:rPr>
          <w:lang w:val="en-GB"/>
        </w:rPr>
        <w:t> </w:t>
      </w:r>
      <w:r>
        <w:t>1:</w:t>
      </w:r>
      <w:r>
        <w:tab/>
        <w:t>In Figure 4.3.5</w:t>
      </w:r>
      <w:r w:rsidR="005566F6">
        <w:rPr>
          <w:lang w:val="en-GB"/>
        </w:rPr>
        <w:t>.1</w:t>
      </w:r>
      <w:r>
        <w:t xml:space="preserve">-1, Trust domain for SCEF+NEF is same as Trust domain for SCEF as defined in </w:t>
      </w:r>
      <w:r w:rsidR="00821CF5">
        <w:t>TS</w:t>
      </w:r>
      <w:r w:rsidR="00821CF5">
        <w:t> </w:t>
      </w:r>
      <w:r w:rsidR="00821CF5">
        <w:t>23.682</w:t>
      </w:r>
      <w:r w:rsidR="00821CF5">
        <w:t> </w:t>
      </w:r>
      <w:r w:rsidR="00821CF5">
        <w:t>[</w:t>
      </w:r>
      <w:r>
        <w:t>36].</w:t>
      </w:r>
    </w:p>
    <w:p w:rsidR="00A1296E" w:rsidRDefault="00A1296E" w:rsidP="00B56148">
      <w:pPr>
        <w:pStyle w:val="NO"/>
      </w:pPr>
      <w:r>
        <w:t>NOTE</w:t>
      </w:r>
      <w:r w:rsidR="005566F6">
        <w:rPr>
          <w:lang w:val="en-GB"/>
        </w:rPr>
        <w:t> </w:t>
      </w:r>
      <w:r>
        <w:t>2:</w:t>
      </w:r>
      <w:r>
        <w:tab/>
        <w:t>In Figure 4.3.5</w:t>
      </w:r>
      <w:r w:rsidR="005566F6">
        <w:rPr>
          <w:lang w:val="en-GB"/>
        </w:rPr>
        <w:t>.1</w:t>
      </w:r>
      <w:r>
        <w:t xml:space="preserve">-1, EPC Interface represents southbound interfaces between SCEF and EPC nodes e.g. the S6t interface between SCEF and HSS, the T6a interface between SCEF and MME, etc. All southbound interfaces from SCEF are defined in </w:t>
      </w:r>
      <w:r w:rsidR="00821CF5">
        <w:t>TS</w:t>
      </w:r>
      <w:r w:rsidR="00821CF5">
        <w:t> </w:t>
      </w:r>
      <w:r w:rsidR="00821CF5">
        <w:t>23.682</w:t>
      </w:r>
      <w:r w:rsidR="00821CF5">
        <w:t> </w:t>
      </w:r>
      <w:r w:rsidR="00821CF5">
        <w:t>[</w:t>
      </w:r>
      <w:r>
        <w:t>36] and are not shown for the sake of simplicity.</w:t>
      </w:r>
    </w:p>
    <w:p w:rsidR="00A1296E" w:rsidRDefault="00A1296E" w:rsidP="00B56148">
      <w:pPr>
        <w:pStyle w:val="NO"/>
      </w:pPr>
      <w:r>
        <w:t>NOTE</w:t>
      </w:r>
      <w:r w:rsidR="005566F6">
        <w:rPr>
          <w:lang w:val="en-GB"/>
        </w:rPr>
        <w:t> </w:t>
      </w:r>
      <w:r>
        <w:t>3:</w:t>
      </w:r>
      <w:r>
        <w:tab/>
        <w:t>In Figure 4.3.5</w:t>
      </w:r>
      <w:r w:rsidR="005566F6">
        <w:rPr>
          <w:lang w:val="en-GB"/>
        </w:rPr>
        <w:t>.1</w:t>
      </w:r>
      <w:r>
        <w:t>-1, 5GC Interface represents southbound interfaces between NEF and 5GC Network Functions e.g. N29 interface between NEF and SMF, N30 interface between NEF and PCF, etc. All southbound interfaces from NEF are not shown for the sake of simplicity.</w:t>
      </w:r>
    </w:p>
    <w:p w:rsidR="00A1296E" w:rsidRDefault="00A1296E" w:rsidP="00B56148">
      <w:pPr>
        <w:pStyle w:val="NO"/>
      </w:pPr>
      <w:r>
        <w:t>NOTE</w:t>
      </w:r>
      <w:r w:rsidR="005566F6">
        <w:rPr>
          <w:lang w:val="en-GB"/>
        </w:rPr>
        <w:t> </w:t>
      </w:r>
      <w:r>
        <w:t>4:</w:t>
      </w:r>
      <w:r>
        <w:tab/>
        <w:t xml:space="preserve">Interaction between the SCEF and NEF within the combined SCEF+NEF is required. For example, when the SCEF+NEF supports monitoring APIs, the SCEF and NEF need to share context and state information on a UE's configured monitoring events </w:t>
      </w:r>
      <w:r w:rsidR="00F06FF4">
        <w:rPr>
          <w:lang w:val="en-GB"/>
        </w:rPr>
        <w:t>if</w:t>
      </w:r>
      <w:r>
        <w:t xml:space="preserve"> the UE moves between from EPC and 5GC.</w:t>
      </w:r>
    </w:p>
    <w:p w:rsidR="00A1296E" w:rsidRDefault="00A1296E" w:rsidP="00B56148">
      <w:pPr>
        <w:pStyle w:val="NO"/>
      </w:pPr>
      <w:r>
        <w:t>NOTE</w:t>
      </w:r>
      <w:r w:rsidR="005566F6">
        <w:rPr>
          <w:lang w:val="en-GB"/>
        </w:rPr>
        <w:t> </w:t>
      </w:r>
      <w:r>
        <w:t>5:</w:t>
      </w:r>
      <w:r>
        <w:tab/>
        <w:t>The north-bound APIs which can be supported by an EPC or 5GC network are discovered by the SCEF+NEF node via the CAPIF function and/or via local configuration of the SCEF+NEF node. Different sets of APIs can be supported by the two network types.</w:t>
      </w:r>
    </w:p>
    <w:p w:rsidR="005566F6" w:rsidRDefault="005566F6" w:rsidP="005566F6">
      <w:pPr>
        <w:pStyle w:val="Heading4"/>
      </w:pPr>
      <w:bookmarkStart w:id="208" w:name="_Toc20149669"/>
      <w:bookmarkStart w:id="209" w:name="_Toc27846460"/>
      <w:bookmarkStart w:id="210" w:name="_Toc36187584"/>
      <w:bookmarkStart w:id="211" w:name="_Toc45183488"/>
      <w:r>
        <w:t>4.3.5.2</w:t>
      </w:r>
      <w:r>
        <w:tab/>
        <w:t>Roaming architectures</w:t>
      </w:r>
      <w:bookmarkEnd w:id="208"/>
      <w:bookmarkEnd w:id="209"/>
      <w:bookmarkEnd w:id="210"/>
      <w:bookmarkEnd w:id="211"/>
    </w:p>
    <w:p w:rsidR="005566F6" w:rsidRDefault="005566F6" w:rsidP="005566F6">
      <w:pPr>
        <w:rPr>
          <w:lang w:eastAsia="x-none"/>
        </w:rPr>
      </w:pPr>
      <w:r>
        <w:rPr>
          <w:lang w:eastAsia="x-none"/>
        </w:rPr>
        <w:t>Figure 4.3.5.2-1 represents the roaming architecture for Service Exposure for EPC-5GC Interworking. This architecture is applicable to both the home routed roaming and local breakout roaming.</w:t>
      </w:r>
    </w:p>
    <w:p w:rsidR="00545667" w:rsidRDefault="00545667" w:rsidP="00821CF5">
      <w:pPr>
        <w:pStyle w:val="TH"/>
      </w:pPr>
      <w:r w:rsidRPr="002C2137">
        <w:rPr>
          <w:lang w:val="en-US"/>
        </w:rPr>
        <w:object w:dxaOrig="16155" w:dyaOrig="9676">
          <v:shape id="_x0000_i1081" type="#_x0000_t75" style="width:425.2pt;height:254.05pt" o:ole="">
            <v:imagedata r:id="rId92" o:title=""/>
          </v:shape>
          <o:OLEObject Type="Embed" ProgID="Visio.Drawing.11" ShapeID="_x0000_i1081" DrawAspect="Content" ObjectID="_1655797733" r:id="rId93"/>
        </w:object>
      </w:r>
    </w:p>
    <w:p w:rsidR="005566F6" w:rsidRDefault="005566F6" w:rsidP="005566F6">
      <w:pPr>
        <w:pStyle w:val="TF"/>
      </w:pPr>
      <w:r>
        <w:t>Figure 4.3.5.2-1: Roaming Service Exposure Architecture for EPC-5GC Interworking</w:t>
      </w:r>
    </w:p>
    <w:p w:rsidR="005566F6" w:rsidRPr="00C34949" w:rsidRDefault="005566F6" w:rsidP="00C34949">
      <w:pPr>
        <w:pStyle w:val="NO"/>
      </w:pPr>
      <w:r>
        <w:t>NOTE:</w:t>
      </w:r>
      <w:r>
        <w:tab/>
        <w:t>Figure 4.3.5.2-1 does not include all the interfaces, and network elements or network functions that may be connected to SCEF+NEF.</w:t>
      </w:r>
    </w:p>
    <w:p w:rsidR="00867F7B" w:rsidRPr="009E0DE1" w:rsidRDefault="00867F7B" w:rsidP="00867F7B">
      <w:pPr>
        <w:pStyle w:val="Heading2"/>
      </w:pPr>
      <w:bookmarkStart w:id="212" w:name="_Toc20149670"/>
      <w:bookmarkStart w:id="213" w:name="_Toc27846461"/>
      <w:bookmarkStart w:id="214" w:name="_Toc36187585"/>
      <w:bookmarkStart w:id="215" w:name="_Toc45183489"/>
      <w:r w:rsidRPr="009E0DE1">
        <w:t>4.4</w:t>
      </w:r>
      <w:r w:rsidRPr="009E0DE1">
        <w:tab/>
        <w:t>Specific services</w:t>
      </w:r>
      <w:bookmarkEnd w:id="212"/>
      <w:bookmarkEnd w:id="213"/>
      <w:bookmarkEnd w:id="214"/>
      <w:bookmarkEnd w:id="215"/>
    </w:p>
    <w:p w:rsidR="00867F7B" w:rsidRPr="009E0DE1" w:rsidRDefault="00867F7B" w:rsidP="00867F7B">
      <w:pPr>
        <w:pStyle w:val="Heading3"/>
      </w:pPr>
      <w:bookmarkStart w:id="216" w:name="_Toc20149671"/>
      <w:bookmarkStart w:id="217" w:name="_Toc27846462"/>
      <w:bookmarkStart w:id="218" w:name="_Toc36187586"/>
      <w:bookmarkStart w:id="219" w:name="_Toc45183490"/>
      <w:r w:rsidRPr="009E0DE1">
        <w:t>4.4.1</w:t>
      </w:r>
      <w:r w:rsidRPr="009E0DE1">
        <w:tab/>
        <w:t>Public Warning System</w:t>
      </w:r>
      <w:bookmarkEnd w:id="216"/>
      <w:bookmarkEnd w:id="217"/>
      <w:bookmarkEnd w:id="218"/>
      <w:bookmarkEnd w:id="219"/>
    </w:p>
    <w:p w:rsidR="002A3641" w:rsidRPr="009E0DE1" w:rsidRDefault="002A3641" w:rsidP="00E94096">
      <w:pPr>
        <w:rPr>
          <w:rFonts w:eastAsia="MS Mincho"/>
        </w:rPr>
      </w:pPr>
      <w:bookmarkStart w:id="220" w:name="_Hlk495598619"/>
      <w:r w:rsidRPr="009E0DE1">
        <w:t xml:space="preserve">The Public Warning System architecture for 5G System is specified in </w:t>
      </w:r>
      <w:r w:rsidR="00821CF5" w:rsidRPr="009E0DE1">
        <w:t>TS</w:t>
      </w:r>
      <w:r w:rsidR="00821CF5">
        <w:t> </w:t>
      </w:r>
      <w:r w:rsidR="00821CF5" w:rsidRPr="009E0DE1">
        <w:t>23.041</w:t>
      </w:r>
      <w:r w:rsidR="00821CF5">
        <w:t> </w:t>
      </w:r>
      <w:r w:rsidR="00821CF5" w:rsidRPr="009E0DE1">
        <w:t>[</w:t>
      </w:r>
      <w:r w:rsidRPr="009E0DE1">
        <w:t>46].</w:t>
      </w:r>
      <w:bookmarkEnd w:id="220"/>
    </w:p>
    <w:p w:rsidR="00867F7B" w:rsidRPr="009E0DE1" w:rsidRDefault="00867F7B" w:rsidP="00867F7B">
      <w:pPr>
        <w:pStyle w:val="Heading3"/>
      </w:pPr>
      <w:bookmarkStart w:id="221" w:name="_Toc20149672"/>
      <w:bookmarkStart w:id="222" w:name="_Toc27846463"/>
      <w:bookmarkStart w:id="223" w:name="_Toc36187587"/>
      <w:bookmarkStart w:id="224" w:name="_Toc45183491"/>
      <w:r w:rsidRPr="009E0DE1">
        <w:t>4.4.2</w:t>
      </w:r>
      <w:r w:rsidRPr="009E0DE1">
        <w:tab/>
        <w:t>SMS over NAS</w:t>
      </w:r>
      <w:bookmarkEnd w:id="221"/>
      <w:bookmarkEnd w:id="222"/>
      <w:bookmarkEnd w:id="223"/>
      <w:bookmarkEnd w:id="224"/>
    </w:p>
    <w:p w:rsidR="00867F7B" w:rsidRPr="009E0DE1" w:rsidRDefault="00867F7B" w:rsidP="00867F7B">
      <w:pPr>
        <w:pStyle w:val="Heading4"/>
      </w:pPr>
      <w:bookmarkStart w:id="225" w:name="_Toc20149673"/>
      <w:bookmarkStart w:id="226" w:name="_Toc27846464"/>
      <w:bookmarkStart w:id="227" w:name="_Toc36187588"/>
      <w:bookmarkStart w:id="228" w:name="_Toc45183492"/>
      <w:r w:rsidRPr="009E0DE1">
        <w:t>4.4.2.1</w:t>
      </w:r>
      <w:r w:rsidRPr="009E0DE1">
        <w:tab/>
        <w:t>Architecture to support SMS over NAS</w:t>
      </w:r>
      <w:bookmarkEnd w:id="225"/>
      <w:bookmarkEnd w:id="226"/>
      <w:bookmarkEnd w:id="227"/>
      <w:bookmarkEnd w:id="228"/>
    </w:p>
    <w:p w:rsidR="00867F7B" w:rsidRPr="009E0DE1" w:rsidRDefault="00867F7B" w:rsidP="00867F7B">
      <w:r w:rsidRPr="009E0DE1">
        <w:t xml:space="preserve">Figure 4.4.2.1-1 shows the </w:t>
      </w:r>
      <w:r w:rsidR="00C41BFE" w:rsidRPr="009E0DE1">
        <w:t xml:space="preserve">non-roaming </w:t>
      </w:r>
      <w:r w:rsidRPr="009E0DE1">
        <w:t>architecture to support SMS over NAS</w:t>
      </w:r>
      <w:r w:rsidR="00C41BFE" w:rsidRPr="009E0DE1">
        <w:t xml:space="preserve"> using the Service-based interfaces within the Control Plane</w:t>
      </w:r>
      <w:r w:rsidRPr="009E0DE1">
        <w:t>.</w:t>
      </w:r>
    </w:p>
    <w:p w:rsidR="00443E54" w:rsidRPr="009E0DE1" w:rsidRDefault="00443E54" w:rsidP="00443E54">
      <w:pPr>
        <w:pStyle w:val="TH"/>
        <w:rPr>
          <w:lang w:val="en-GB"/>
        </w:rPr>
      </w:pPr>
      <w:r w:rsidRPr="009E0DE1">
        <w:rPr>
          <w:lang w:val="en-GB"/>
        </w:rPr>
        <w:object w:dxaOrig="4747" w:dyaOrig="2798">
          <v:shape id="_x0000_i1082" type="#_x0000_t75" style="width:237.05pt;height:139.9pt" o:ole="">
            <v:imagedata r:id="rId94" o:title=""/>
          </v:shape>
          <o:OLEObject Type="Embed" ProgID="Word.Picture.8" ShapeID="_x0000_i1082" DrawAspect="Content" ObjectID="_1655797734" r:id="rId95"/>
        </w:object>
      </w:r>
    </w:p>
    <w:p w:rsidR="00C41BFE" w:rsidRPr="009E0DE1" w:rsidRDefault="00C41BFE" w:rsidP="00C41BFE">
      <w:pPr>
        <w:pStyle w:val="TF"/>
        <w:rPr>
          <w:lang w:val="en-GB"/>
        </w:rPr>
      </w:pPr>
      <w:r w:rsidRPr="009E0DE1">
        <w:rPr>
          <w:lang w:val="en-GB"/>
        </w:rPr>
        <w:t>Figure 4.4.2.1-1: Non-roaming System Architecture for SMS over NAS</w:t>
      </w:r>
    </w:p>
    <w:p w:rsidR="00C41BFE" w:rsidRPr="009E0DE1" w:rsidRDefault="00C41BFE" w:rsidP="00867F7B">
      <w:r w:rsidRPr="009E0DE1">
        <w:t>Figure 4.4.2.1-2 shows the non-roaming architecture to support SMS over NAS using the reference point representation.</w:t>
      </w:r>
    </w:p>
    <w:p w:rsidR="00443E54" w:rsidRPr="009E0DE1" w:rsidRDefault="00443E54" w:rsidP="00443E54">
      <w:pPr>
        <w:pStyle w:val="TH"/>
        <w:rPr>
          <w:lang w:val="en-GB"/>
        </w:rPr>
      </w:pPr>
      <w:r w:rsidRPr="009E0DE1">
        <w:rPr>
          <w:lang w:val="en-GB"/>
        </w:rPr>
        <w:object w:dxaOrig="6256" w:dyaOrig="2743">
          <v:shape id="_x0000_i1083" type="#_x0000_t75" style="width:313.15pt;height:137.2pt" o:ole="">
            <v:imagedata r:id="rId96" o:title=""/>
          </v:shape>
          <o:OLEObject Type="Embed" ProgID="Word.Picture.8" ShapeID="_x0000_i1083" DrawAspect="Content" ObjectID="_1655797735" r:id="rId97"/>
        </w:object>
      </w:r>
    </w:p>
    <w:p w:rsidR="00867F7B" w:rsidRPr="009E0DE1" w:rsidRDefault="00867F7B" w:rsidP="00867F7B">
      <w:pPr>
        <w:pStyle w:val="TF"/>
        <w:rPr>
          <w:lang w:val="en-GB"/>
        </w:rPr>
      </w:pPr>
      <w:r w:rsidRPr="009E0DE1">
        <w:rPr>
          <w:lang w:val="en-GB"/>
        </w:rPr>
        <w:t>Figure 4.4.2.1-</w:t>
      </w:r>
      <w:r w:rsidR="00C41BFE" w:rsidRPr="009E0DE1">
        <w:rPr>
          <w:lang w:val="en-GB"/>
        </w:rPr>
        <w:t>2</w:t>
      </w:r>
      <w:r w:rsidRPr="009E0DE1">
        <w:rPr>
          <w:lang w:val="en-GB"/>
        </w:rPr>
        <w:t xml:space="preserve">: </w:t>
      </w:r>
      <w:r w:rsidR="00C41BFE" w:rsidRPr="009E0DE1">
        <w:rPr>
          <w:lang w:val="en-GB"/>
        </w:rPr>
        <w:t xml:space="preserve">Non-roaming </w:t>
      </w:r>
      <w:r w:rsidRPr="009E0DE1">
        <w:rPr>
          <w:lang w:val="en-GB"/>
        </w:rPr>
        <w:t>System Architecture for SMS over NAS</w:t>
      </w:r>
      <w:r w:rsidR="00C41BFE" w:rsidRPr="009E0DE1">
        <w:rPr>
          <w:lang w:val="en-GB"/>
        </w:rPr>
        <w:t xml:space="preserve"> in reference point representation</w:t>
      </w:r>
    </w:p>
    <w:p w:rsidR="00867F7B" w:rsidRPr="009E0DE1" w:rsidRDefault="00867F7B" w:rsidP="00867F7B">
      <w:pPr>
        <w:pStyle w:val="NO"/>
        <w:rPr>
          <w:lang w:val="en-GB"/>
        </w:rPr>
      </w:pPr>
      <w:r w:rsidRPr="009E0DE1">
        <w:rPr>
          <w:lang w:val="en-GB"/>
        </w:rPr>
        <w:t>NOTE 1:</w:t>
      </w:r>
      <w:r w:rsidRPr="009E0DE1">
        <w:rPr>
          <w:lang w:val="en-GB"/>
        </w:rPr>
        <w:tab/>
        <w:t xml:space="preserve">SMS Function (SMSF) may be connected to the SMS-GMSC/IWMSC/SMS Router via one of the standardized interfaces as shown in </w:t>
      </w:r>
      <w:r w:rsidR="00821CF5" w:rsidRPr="009E0DE1">
        <w:rPr>
          <w:lang w:val="en-GB"/>
        </w:rPr>
        <w:t>TS</w:t>
      </w:r>
      <w:r w:rsidR="00821CF5">
        <w:rPr>
          <w:lang w:val="en-GB"/>
        </w:rPr>
        <w:t> </w:t>
      </w:r>
      <w:r w:rsidR="00821CF5" w:rsidRPr="009E0DE1">
        <w:rPr>
          <w:lang w:val="en-GB"/>
        </w:rPr>
        <w:t>23.040</w:t>
      </w:r>
      <w:r w:rsidR="00821CF5">
        <w:rPr>
          <w:lang w:val="en-GB"/>
        </w:rPr>
        <w:t> </w:t>
      </w:r>
      <w:r w:rsidR="00821CF5" w:rsidRPr="009E0DE1">
        <w:rPr>
          <w:lang w:val="en-GB"/>
        </w:rPr>
        <w:t>[</w:t>
      </w:r>
      <w:r w:rsidRPr="009E0DE1">
        <w:rPr>
          <w:lang w:val="en-GB"/>
        </w:rPr>
        <w:t>5].</w:t>
      </w:r>
    </w:p>
    <w:p w:rsidR="00867F7B" w:rsidRPr="009E0DE1" w:rsidRDefault="00867F7B" w:rsidP="00867F7B">
      <w:pPr>
        <w:pStyle w:val="NO"/>
        <w:rPr>
          <w:lang w:val="en-GB"/>
        </w:rPr>
      </w:pPr>
      <w:r w:rsidRPr="009E0DE1">
        <w:rPr>
          <w:lang w:val="en-GB"/>
        </w:rPr>
        <w:t>NOTE 2:</w:t>
      </w:r>
      <w:r w:rsidRPr="009E0DE1">
        <w:rPr>
          <w:lang w:val="en-GB"/>
        </w:rPr>
        <w:tab/>
        <w:t>UDM may be connected to the SMS-GMSC/</w:t>
      </w:r>
      <w:r w:rsidR="002C60BA" w:rsidRPr="009E0DE1">
        <w:rPr>
          <w:lang w:val="en-GB"/>
        </w:rPr>
        <w:t>IWMSC/</w:t>
      </w:r>
      <w:r w:rsidRPr="009E0DE1">
        <w:rPr>
          <w:lang w:val="en-GB"/>
        </w:rPr>
        <w:t xml:space="preserve">SMS Router via one of the standardized interfaces as shown in </w:t>
      </w:r>
      <w:r w:rsidR="00821CF5" w:rsidRPr="009E0DE1">
        <w:rPr>
          <w:lang w:val="en-GB"/>
        </w:rPr>
        <w:t>TS</w:t>
      </w:r>
      <w:r w:rsidR="00821CF5">
        <w:rPr>
          <w:lang w:val="en-GB"/>
        </w:rPr>
        <w:t> </w:t>
      </w:r>
      <w:r w:rsidR="00821CF5" w:rsidRPr="009E0DE1">
        <w:rPr>
          <w:lang w:val="en-GB"/>
        </w:rPr>
        <w:t>23.040</w:t>
      </w:r>
      <w:r w:rsidR="00821CF5">
        <w:rPr>
          <w:lang w:val="en-GB"/>
        </w:rPr>
        <w:t> </w:t>
      </w:r>
      <w:r w:rsidR="00821CF5" w:rsidRPr="009E0DE1">
        <w:rPr>
          <w:lang w:val="en-GB"/>
        </w:rPr>
        <w:t>[</w:t>
      </w:r>
      <w:r w:rsidRPr="009E0DE1">
        <w:rPr>
          <w:lang w:val="en-GB"/>
        </w:rPr>
        <w:t>5].</w:t>
      </w:r>
    </w:p>
    <w:p w:rsidR="00867F7B" w:rsidRPr="009E0DE1" w:rsidRDefault="00867F7B" w:rsidP="00867F7B">
      <w:pPr>
        <w:pStyle w:val="NO"/>
        <w:rPr>
          <w:lang w:val="en-GB"/>
        </w:rPr>
      </w:pPr>
      <w:r w:rsidRPr="009E0DE1">
        <w:rPr>
          <w:lang w:val="en-GB"/>
        </w:rPr>
        <w:t>NOTE 3:</w:t>
      </w:r>
      <w:r w:rsidRPr="009E0DE1">
        <w:rPr>
          <w:lang w:val="en-GB"/>
        </w:rPr>
        <w:tab/>
        <w:t>Each UE is associated with only one SMS Function</w:t>
      </w:r>
      <w:r w:rsidR="00443E54" w:rsidRPr="009E0DE1">
        <w:rPr>
          <w:lang w:val="en-GB"/>
        </w:rPr>
        <w:t xml:space="preserve"> in the registered PLMN</w:t>
      </w:r>
      <w:r w:rsidRPr="009E0DE1">
        <w:rPr>
          <w:lang w:val="en-GB"/>
        </w:rPr>
        <w:t>.</w:t>
      </w:r>
    </w:p>
    <w:p w:rsidR="00867F7B" w:rsidRPr="009E0DE1" w:rsidRDefault="00867F7B" w:rsidP="00867F7B">
      <w:pPr>
        <w:pStyle w:val="NO"/>
        <w:rPr>
          <w:lang w:val="en-GB"/>
        </w:rPr>
      </w:pPr>
      <w:r w:rsidRPr="009E0DE1">
        <w:rPr>
          <w:lang w:val="en-GB"/>
        </w:rPr>
        <w:t>NOTE 4:</w:t>
      </w:r>
      <w:r w:rsidRPr="009E0DE1">
        <w:rPr>
          <w:lang w:val="en-GB"/>
        </w:rPr>
        <w:tab/>
      </w:r>
      <w:r w:rsidR="00C41BFE" w:rsidRPr="009E0DE1">
        <w:rPr>
          <w:lang w:val="en-GB"/>
        </w:rPr>
        <w:t>SMSF re</w:t>
      </w:r>
      <w:r w:rsidR="006C3F46" w:rsidRPr="009E0DE1">
        <w:rPr>
          <w:lang w:val="en-GB"/>
        </w:rPr>
        <w:t>-al</w:t>
      </w:r>
      <w:r w:rsidR="00C41BFE" w:rsidRPr="009E0DE1">
        <w:rPr>
          <w:lang w:val="en-GB"/>
        </w:rPr>
        <w:t xml:space="preserve">location </w:t>
      </w:r>
      <w:r w:rsidR="00BC680B" w:rsidRPr="009E0DE1">
        <w:rPr>
          <w:lang w:val="en-GB"/>
        </w:rPr>
        <w:t xml:space="preserve">while the </w:t>
      </w:r>
      <w:r w:rsidR="00C41BFE" w:rsidRPr="009E0DE1">
        <w:rPr>
          <w:lang w:val="en-GB"/>
        </w:rPr>
        <w:t xml:space="preserve">UE is in </w:t>
      </w:r>
      <w:r w:rsidR="00C41BFE" w:rsidRPr="009E0DE1">
        <w:rPr>
          <w:rFonts w:eastAsia="Batang"/>
          <w:lang w:val="en-GB" w:eastAsia="ko-KR"/>
        </w:rPr>
        <w:t>RM</w:t>
      </w:r>
      <w:r w:rsidR="00C41BFE" w:rsidRPr="009E0DE1">
        <w:rPr>
          <w:lang w:val="en-GB"/>
        </w:rPr>
        <w:noBreakHyphen/>
        <w:t>REGISTERED state</w:t>
      </w:r>
      <w:r w:rsidR="0072442B">
        <w:rPr>
          <w:lang w:val="en-GB"/>
        </w:rPr>
        <w:t xml:space="preserve"> in the serving PLMN</w:t>
      </w:r>
      <w:r w:rsidR="00C41BFE" w:rsidRPr="009E0DE1">
        <w:rPr>
          <w:lang w:val="en-GB"/>
        </w:rPr>
        <w:t xml:space="preserve"> is not supported in this </w:t>
      </w:r>
      <w:r w:rsidR="00BC680B" w:rsidRPr="009E0DE1">
        <w:rPr>
          <w:lang w:val="en-GB"/>
        </w:rPr>
        <w:t>R</w:t>
      </w:r>
      <w:r w:rsidR="00C41BFE" w:rsidRPr="009E0DE1">
        <w:rPr>
          <w:lang w:val="en-GB"/>
        </w:rPr>
        <w:t>elease</w:t>
      </w:r>
      <w:r w:rsidR="00BC680B" w:rsidRPr="009E0DE1">
        <w:rPr>
          <w:lang w:val="en-GB"/>
        </w:rPr>
        <w:t xml:space="preserve"> of the specification</w:t>
      </w:r>
      <w:r w:rsidR="00C41BFE" w:rsidRPr="009E0DE1">
        <w:rPr>
          <w:lang w:val="en-GB"/>
        </w:rPr>
        <w:t xml:space="preserve">. </w:t>
      </w:r>
      <w:r w:rsidRPr="009E0DE1">
        <w:rPr>
          <w:lang w:val="en-GB"/>
        </w:rPr>
        <w:t>When serving AMF is re</w:t>
      </w:r>
      <w:r w:rsidR="006C3F46" w:rsidRPr="009E0DE1">
        <w:rPr>
          <w:lang w:val="en-GB"/>
        </w:rPr>
        <w:t>-al</w:t>
      </w:r>
      <w:r w:rsidRPr="009E0DE1">
        <w:rPr>
          <w:lang w:val="en-GB"/>
        </w:rPr>
        <w:t>located for a given UE, the source AMF includes SMSF identifier as part of UE context transfer to target AMF.</w:t>
      </w:r>
      <w:r w:rsidR="0072442B">
        <w:rPr>
          <w:lang w:val="en-GB"/>
        </w:rPr>
        <w:t xml:space="preserve"> If the target AMF, e.g. in the case of inter-PLMN mobility, detects that no SMSF has been selected in the serving PLMN, then the AMF performs SMSF selection as specified in clause 6.3.10.</w:t>
      </w:r>
    </w:p>
    <w:p w:rsidR="006F4325" w:rsidRPr="009E0DE1" w:rsidRDefault="006F4325" w:rsidP="00867F7B">
      <w:pPr>
        <w:pStyle w:val="NO"/>
        <w:rPr>
          <w:lang w:val="en-GB"/>
        </w:rPr>
      </w:pPr>
      <w:r w:rsidRPr="009E0DE1">
        <w:rPr>
          <w:rFonts w:eastAsia="SimSun"/>
          <w:lang w:val="en-GB" w:eastAsia="zh-CN"/>
        </w:rPr>
        <w:t>NOTE 5:</w:t>
      </w:r>
      <w:r w:rsidRPr="009E0DE1">
        <w:rPr>
          <w:rFonts w:eastAsia="SimSun"/>
          <w:lang w:val="en-GB" w:eastAsia="zh-CN"/>
        </w:rPr>
        <w:tab/>
        <w:t>To support MT SMS domain selection</w:t>
      </w:r>
      <w:r w:rsidR="00443E54" w:rsidRPr="009E0DE1">
        <w:rPr>
          <w:rFonts w:eastAsia="SimSun"/>
          <w:lang w:val="en-GB" w:eastAsia="zh-CN"/>
        </w:rPr>
        <w:t xml:space="preserve"> by IP-SM-GW/SMS Router, IP-SM-GW/SMS Router</w:t>
      </w:r>
      <w:r w:rsidRPr="009E0DE1">
        <w:rPr>
          <w:rFonts w:eastAsia="SimSun"/>
          <w:lang w:val="en-GB" w:eastAsia="zh-CN"/>
        </w:rPr>
        <w:t xml:space="preserve"> may connect to SGs MSC</w:t>
      </w:r>
      <w:r w:rsidR="00443E54" w:rsidRPr="009E0DE1">
        <w:rPr>
          <w:rFonts w:eastAsia="SimSun"/>
          <w:lang w:val="en-GB" w:eastAsia="zh-CN"/>
        </w:rPr>
        <w:t>, MME and SMSF</w:t>
      </w:r>
      <w:r w:rsidRPr="009E0DE1">
        <w:rPr>
          <w:rFonts w:eastAsia="SimSun"/>
          <w:lang w:val="en-GB" w:eastAsia="zh-CN"/>
        </w:rPr>
        <w:t xml:space="preserve"> via</w:t>
      </w:r>
      <w:r w:rsidRPr="009E0DE1">
        <w:rPr>
          <w:rFonts w:eastAsia="SimSun"/>
          <w:lang w:val="en-GB"/>
        </w:rPr>
        <w:t xml:space="preserve"> one of the standardized interfaces as shown in </w:t>
      </w:r>
      <w:r w:rsidR="00821CF5" w:rsidRPr="009E0DE1">
        <w:rPr>
          <w:rFonts w:eastAsia="SimSun"/>
          <w:lang w:val="en-GB"/>
        </w:rPr>
        <w:t>TS</w:t>
      </w:r>
      <w:r w:rsidR="00821CF5">
        <w:rPr>
          <w:rFonts w:eastAsia="SimSun"/>
          <w:lang w:val="en-GB"/>
        </w:rPr>
        <w:t> </w:t>
      </w:r>
      <w:r w:rsidR="00821CF5" w:rsidRPr="009E0DE1">
        <w:rPr>
          <w:rFonts w:eastAsia="SimSun"/>
          <w:lang w:val="en-GB"/>
        </w:rPr>
        <w:t>23.040</w:t>
      </w:r>
      <w:r w:rsidR="00821CF5">
        <w:rPr>
          <w:rFonts w:eastAsia="SimSun"/>
          <w:lang w:val="en-GB"/>
        </w:rPr>
        <w:t> </w:t>
      </w:r>
      <w:r w:rsidR="00821CF5" w:rsidRPr="009E0DE1">
        <w:rPr>
          <w:rFonts w:eastAsia="SimSun"/>
          <w:lang w:val="en-GB"/>
        </w:rPr>
        <w:t>[</w:t>
      </w:r>
      <w:r w:rsidRPr="009E0DE1">
        <w:rPr>
          <w:rFonts w:eastAsia="SimSun"/>
          <w:lang w:val="en-GB"/>
        </w:rPr>
        <w:t>5]</w:t>
      </w:r>
      <w:r w:rsidRPr="009E0DE1">
        <w:rPr>
          <w:rFonts w:eastAsia="SimSun"/>
          <w:lang w:val="en-GB" w:eastAsia="zh-CN"/>
        </w:rPr>
        <w:t>.</w:t>
      </w:r>
    </w:p>
    <w:p w:rsidR="00C41BFE" w:rsidRPr="009E0DE1" w:rsidRDefault="00C41BFE" w:rsidP="00C41BFE">
      <w:r w:rsidRPr="009E0DE1">
        <w:t>Figure 4.4.2.1-3 shows the roaming architecture to support SMS over NAS using the Service-based interfaces within the Control Plane.</w:t>
      </w:r>
    </w:p>
    <w:p w:rsidR="00EA470D" w:rsidRPr="009E0DE1" w:rsidRDefault="00EA470D" w:rsidP="00EA470D">
      <w:pPr>
        <w:pStyle w:val="TH"/>
        <w:rPr>
          <w:lang w:val="en-GB"/>
        </w:rPr>
      </w:pPr>
      <w:r w:rsidRPr="009E0DE1">
        <w:rPr>
          <w:lang w:val="en-GB"/>
        </w:rPr>
        <w:object w:dxaOrig="5044" w:dyaOrig="3272">
          <v:shape id="_x0000_i1084" type="#_x0000_t75" style="width:252pt;height:164.4pt" o:ole="">
            <v:imagedata r:id="rId98" o:title=""/>
          </v:shape>
          <o:OLEObject Type="Embed" ProgID="Word.Picture.8" ShapeID="_x0000_i1084" DrawAspect="Content" ObjectID="_1655797736" r:id="rId99"/>
        </w:object>
      </w:r>
    </w:p>
    <w:p w:rsidR="00C41BFE" w:rsidRPr="009E0DE1" w:rsidRDefault="00C41BFE" w:rsidP="0009778E">
      <w:pPr>
        <w:pStyle w:val="TF"/>
        <w:rPr>
          <w:lang w:val="en-GB"/>
        </w:rPr>
      </w:pPr>
      <w:r w:rsidRPr="009E0DE1">
        <w:rPr>
          <w:lang w:val="en-GB"/>
        </w:rPr>
        <w:t>Figure 4.4.2.1-3: Roaming architecture for SMS over NAS</w:t>
      </w:r>
    </w:p>
    <w:p w:rsidR="00867F7B" w:rsidRPr="009E0DE1" w:rsidRDefault="00867F7B" w:rsidP="00867F7B">
      <w:r w:rsidRPr="009E0DE1">
        <w:t>Figure 4.4.2.1-</w:t>
      </w:r>
      <w:r w:rsidR="00C41BFE" w:rsidRPr="009E0DE1">
        <w:t xml:space="preserve">4 </w:t>
      </w:r>
      <w:r w:rsidRPr="009E0DE1">
        <w:t>shows the roaming architecture to support SMS over NAS</w:t>
      </w:r>
      <w:r w:rsidR="00C41BFE" w:rsidRPr="009E0DE1">
        <w:t xml:space="preserve"> using the reference point representation</w:t>
      </w:r>
      <w:r w:rsidRPr="009E0DE1">
        <w:t>.</w:t>
      </w:r>
    </w:p>
    <w:p w:rsidR="00EA470D" w:rsidRPr="009E0DE1" w:rsidRDefault="00EA470D" w:rsidP="00EA470D">
      <w:pPr>
        <w:pStyle w:val="TH"/>
        <w:rPr>
          <w:lang w:val="en-GB"/>
        </w:rPr>
      </w:pPr>
      <w:r w:rsidRPr="009E0DE1">
        <w:rPr>
          <w:lang w:val="en-GB"/>
        </w:rPr>
        <w:object w:dxaOrig="5141" w:dyaOrig="2808">
          <v:shape id="_x0000_i1085" type="#_x0000_t75" style="width:257.45pt;height:139.25pt" o:ole="">
            <v:imagedata r:id="rId100" o:title=""/>
          </v:shape>
          <o:OLEObject Type="Embed" ProgID="Word.Picture.8" ShapeID="_x0000_i1085" DrawAspect="Content" ObjectID="_1655797737" r:id="rId101"/>
        </w:object>
      </w:r>
    </w:p>
    <w:p w:rsidR="00867F7B" w:rsidRPr="009E0DE1" w:rsidRDefault="00867F7B" w:rsidP="00867F7B">
      <w:pPr>
        <w:pStyle w:val="TF"/>
        <w:rPr>
          <w:lang w:val="en-GB"/>
        </w:rPr>
      </w:pPr>
      <w:r w:rsidRPr="009E0DE1">
        <w:rPr>
          <w:lang w:val="en-GB"/>
        </w:rPr>
        <w:t>Figure 4.4.2.1-</w:t>
      </w:r>
      <w:r w:rsidR="00EF5FC1" w:rsidRPr="009E0DE1">
        <w:rPr>
          <w:lang w:val="en-GB"/>
        </w:rPr>
        <w:t>4</w:t>
      </w:r>
      <w:r w:rsidRPr="009E0DE1">
        <w:rPr>
          <w:lang w:val="en-GB"/>
        </w:rPr>
        <w:t>: Roaming architecture for SMS over NAS</w:t>
      </w:r>
      <w:r w:rsidR="00EF5FC1" w:rsidRPr="009E0DE1">
        <w:rPr>
          <w:lang w:val="en-GB"/>
        </w:rPr>
        <w:t xml:space="preserve"> in reference point representation</w:t>
      </w:r>
    </w:p>
    <w:p w:rsidR="00867F7B" w:rsidRPr="009E0DE1" w:rsidRDefault="00867F7B" w:rsidP="00867F7B">
      <w:pPr>
        <w:pStyle w:val="Heading4"/>
      </w:pPr>
      <w:bookmarkStart w:id="229" w:name="_Toc20149674"/>
      <w:bookmarkStart w:id="230" w:name="_Toc27846465"/>
      <w:bookmarkStart w:id="231" w:name="_Toc36187589"/>
      <w:bookmarkStart w:id="232" w:name="_Toc45183493"/>
      <w:r w:rsidRPr="009E0DE1">
        <w:t>4.4.2.2</w:t>
      </w:r>
      <w:r w:rsidRPr="009E0DE1">
        <w:tab/>
        <w:t>Reference point to support SMS over NAS</w:t>
      </w:r>
      <w:bookmarkEnd w:id="229"/>
      <w:bookmarkEnd w:id="230"/>
      <w:bookmarkEnd w:id="231"/>
      <w:bookmarkEnd w:id="232"/>
    </w:p>
    <w:p w:rsidR="00867F7B" w:rsidRPr="009E0DE1" w:rsidRDefault="00867F7B" w:rsidP="00910E68">
      <w:pPr>
        <w:pStyle w:val="NO"/>
        <w:rPr>
          <w:lang w:val="en-GB"/>
        </w:rPr>
      </w:pPr>
      <w:r w:rsidRPr="009E0DE1">
        <w:rPr>
          <w:b/>
          <w:lang w:val="en-GB"/>
        </w:rPr>
        <w:t>N1:</w:t>
      </w:r>
      <w:r w:rsidRPr="009E0DE1">
        <w:rPr>
          <w:lang w:val="en-GB"/>
        </w:rPr>
        <w:tab/>
        <w:t>Reference point for SMS transfer between UE and AMF via NAS.</w:t>
      </w:r>
    </w:p>
    <w:p w:rsidR="00EF5FC1" w:rsidRPr="009E0DE1" w:rsidRDefault="00EF5FC1" w:rsidP="0009778E">
      <w:r w:rsidRPr="009E0DE1">
        <w:t>Following reference points are realized by service based interfaces:</w:t>
      </w:r>
    </w:p>
    <w:p w:rsidR="00867F7B" w:rsidRPr="009E0DE1" w:rsidRDefault="00867F7B" w:rsidP="00910E68">
      <w:pPr>
        <w:pStyle w:val="NO"/>
        <w:rPr>
          <w:lang w:val="en-GB"/>
        </w:rPr>
      </w:pPr>
      <w:r w:rsidRPr="009E0DE1">
        <w:rPr>
          <w:b/>
          <w:lang w:val="en-GB"/>
        </w:rPr>
        <w:t>N8:</w:t>
      </w:r>
      <w:r w:rsidRPr="009E0DE1">
        <w:rPr>
          <w:lang w:val="en-GB"/>
        </w:rPr>
        <w:tab/>
        <w:t>Reference point for SMS</w:t>
      </w:r>
      <w:r w:rsidR="00EA470D" w:rsidRPr="009E0DE1">
        <w:rPr>
          <w:lang w:val="en-GB"/>
        </w:rPr>
        <w:t xml:space="preserve"> Subscription data retrieval</w:t>
      </w:r>
      <w:r w:rsidR="00EF5FC1" w:rsidRPr="009E0DE1">
        <w:rPr>
          <w:lang w:val="en-GB"/>
        </w:rPr>
        <w:t xml:space="preserve"> </w:t>
      </w:r>
      <w:r w:rsidRPr="009E0DE1">
        <w:rPr>
          <w:lang w:val="en-GB"/>
        </w:rPr>
        <w:t>between AMF and UDM.</w:t>
      </w:r>
    </w:p>
    <w:p w:rsidR="00867F7B" w:rsidRPr="009E0DE1" w:rsidRDefault="00867F7B" w:rsidP="00910E68">
      <w:pPr>
        <w:pStyle w:val="NO"/>
        <w:rPr>
          <w:lang w:val="en-GB"/>
        </w:rPr>
      </w:pPr>
      <w:r w:rsidRPr="009E0DE1">
        <w:rPr>
          <w:b/>
          <w:lang w:val="en-GB"/>
        </w:rPr>
        <w:t>N20:</w:t>
      </w:r>
      <w:r w:rsidRPr="009E0DE1">
        <w:rPr>
          <w:lang w:val="en-GB"/>
        </w:rPr>
        <w:tab/>
        <w:t>Reference point for SMS transfer between AMF and SMS Function.</w:t>
      </w:r>
    </w:p>
    <w:p w:rsidR="00867F7B" w:rsidRPr="009E0DE1" w:rsidRDefault="00867F7B" w:rsidP="00910E68">
      <w:pPr>
        <w:pStyle w:val="NO"/>
        <w:rPr>
          <w:lang w:val="en-GB"/>
        </w:rPr>
      </w:pPr>
      <w:r w:rsidRPr="009E0DE1">
        <w:rPr>
          <w:b/>
          <w:lang w:val="en-GB"/>
        </w:rPr>
        <w:t>N21:</w:t>
      </w:r>
      <w:r w:rsidRPr="009E0DE1">
        <w:rPr>
          <w:lang w:val="en-GB"/>
        </w:rPr>
        <w:tab/>
        <w:t>Reference point for</w:t>
      </w:r>
      <w:r w:rsidR="00CD4094" w:rsidRPr="009E0DE1">
        <w:rPr>
          <w:lang w:val="en-GB"/>
        </w:rPr>
        <w:t xml:space="preserve"> SMS Function address registration management and</w:t>
      </w:r>
      <w:r w:rsidRPr="009E0DE1">
        <w:rPr>
          <w:lang w:val="en-GB"/>
        </w:rPr>
        <w:t xml:space="preserve"> SMS</w:t>
      </w:r>
      <w:r w:rsidR="00EA470D" w:rsidRPr="009E0DE1">
        <w:rPr>
          <w:lang w:val="en-GB"/>
        </w:rPr>
        <w:t xml:space="preserve"> Management Subscription data</w:t>
      </w:r>
      <w:r w:rsidRPr="009E0DE1">
        <w:rPr>
          <w:lang w:val="en-GB"/>
        </w:rPr>
        <w:t xml:space="preserve"> retrieval between SMS Function and UDM.</w:t>
      </w:r>
    </w:p>
    <w:p w:rsidR="00867F7B" w:rsidRPr="009E0DE1" w:rsidRDefault="00867F7B" w:rsidP="00867F7B">
      <w:pPr>
        <w:pStyle w:val="Heading4"/>
      </w:pPr>
      <w:bookmarkStart w:id="233" w:name="_Toc20149675"/>
      <w:bookmarkStart w:id="234" w:name="_Toc27846466"/>
      <w:bookmarkStart w:id="235" w:name="_Toc36187590"/>
      <w:bookmarkStart w:id="236" w:name="_Toc45183494"/>
      <w:r w:rsidRPr="009E0DE1">
        <w:t>4.4.2.3</w:t>
      </w:r>
      <w:r w:rsidRPr="009E0DE1">
        <w:tab/>
        <w:t>Service based interface to support SMS over NAS</w:t>
      </w:r>
      <w:bookmarkEnd w:id="233"/>
      <w:bookmarkEnd w:id="234"/>
      <w:bookmarkEnd w:id="235"/>
      <w:bookmarkEnd w:id="236"/>
    </w:p>
    <w:p w:rsidR="00867F7B" w:rsidRPr="009E0DE1" w:rsidRDefault="00867F7B" w:rsidP="00867F7B">
      <w:pPr>
        <w:pStyle w:val="NO"/>
        <w:rPr>
          <w:lang w:val="en-GB"/>
        </w:rPr>
      </w:pPr>
      <w:r w:rsidRPr="009E0DE1">
        <w:rPr>
          <w:b/>
          <w:lang w:val="en-GB"/>
        </w:rPr>
        <w:t>Nsmsf:</w:t>
      </w:r>
      <w:r w:rsidRPr="009E0DE1">
        <w:rPr>
          <w:lang w:val="en-GB"/>
        </w:rPr>
        <w:tab/>
        <w:t>Service-based interface exhibited by SMSF.</w:t>
      </w:r>
    </w:p>
    <w:p w:rsidR="00867F7B" w:rsidRPr="009E0DE1" w:rsidRDefault="00867F7B" w:rsidP="00867F7B">
      <w:pPr>
        <w:pStyle w:val="Heading3"/>
      </w:pPr>
      <w:bookmarkStart w:id="237" w:name="_Toc20149676"/>
      <w:bookmarkStart w:id="238" w:name="_Toc27846467"/>
      <w:bookmarkStart w:id="239" w:name="_Toc36187591"/>
      <w:bookmarkStart w:id="240" w:name="_Toc45183495"/>
      <w:r w:rsidRPr="009E0DE1">
        <w:t>4.4.3</w:t>
      </w:r>
      <w:r w:rsidRPr="009E0DE1">
        <w:tab/>
        <w:t>IMS support</w:t>
      </w:r>
      <w:bookmarkEnd w:id="237"/>
      <w:bookmarkEnd w:id="238"/>
      <w:bookmarkEnd w:id="239"/>
      <w:bookmarkEnd w:id="240"/>
    </w:p>
    <w:p w:rsidR="00AA7226" w:rsidRPr="009E0DE1" w:rsidRDefault="00AA7226" w:rsidP="00910E68">
      <w:r w:rsidRPr="009E0DE1">
        <w:t xml:space="preserve">IMS support for 5GC is defined in </w:t>
      </w:r>
      <w:r w:rsidR="00821CF5" w:rsidRPr="009E0DE1">
        <w:t>TS</w:t>
      </w:r>
      <w:r w:rsidR="00821CF5">
        <w:t> </w:t>
      </w:r>
      <w:r w:rsidR="00821CF5" w:rsidRPr="009E0DE1">
        <w:t>23.228</w:t>
      </w:r>
      <w:r w:rsidR="00821CF5">
        <w:t> </w:t>
      </w:r>
      <w:r w:rsidR="00821CF5" w:rsidRPr="009E0DE1">
        <w:t>[</w:t>
      </w:r>
      <w:r w:rsidRPr="009E0DE1">
        <w:t>15].</w:t>
      </w:r>
    </w:p>
    <w:p w:rsidR="00AA7226" w:rsidRPr="009E0DE1" w:rsidRDefault="00AA7226" w:rsidP="00910E68">
      <w:r w:rsidRPr="009E0DE1">
        <w:t xml:space="preserve">The 5G </w:t>
      </w:r>
      <w:r w:rsidR="00F26CC9" w:rsidRPr="009E0DE1">
        <w:t xml:space="preserve">System </w:t>
      </w:r>
      <w:r w:rsidRPr="009E0DE1">
        <w:t>architecture support</w:t>
      </w:r>
      <w:r w:rsidR="00F26CC9" w:rsidRPr="009E0DE1">
        <w:t>s</w:t>
      </w:r>
      <w:r w:rsidR="00F11ADF">
        <w:t xml:space="preserve"> N5 interface between PCF and P-CSCF and supports</w:t>
      </w:r>
      <w:r w:rsidRPr="009E0DE1">
        <w:t xml:space="preserve"> Rx interface between PCF and P-CSCF</w:t>
      </w:r>
      <w:r w:rsidR="00F11ADF">
        <w:t>,</w:t>
      </w:r>
      <w:r w:rsidRPr="009E0DE1">
        <w:t xml:space="preserve"> to enable IMS service. See </w:t>
      </w:r>
      <w:r w:rsidR="00821CF5" w:rsidRPr="009E0DE1">
        <w:t>TS</w:t>
      </w:r>
      <w:r w:rsidR="00821CF5">
        <w:t> </w:t>
      </w:r>
      <w:r w:rsidR="00821CF5" w:rsidRPr="009E0DE1">
        <w:t>23.228</w:t>
      </w:r>
      <w:r w:rsidR="00821CF5">
        <w:t> </w:t>
      </w:r>
      <w:r w:rsidR="00821CF5" w:rsidRPr="009E0DE1">
        <w:t>[</w:t>
      </w:r>
      <w:r w:rsidRPr="009E0DE1">
        <w:t>15]</w:t>
      </w:r>
      <w:r w:rsidR="00F11ADF">
        <w:t xml:space="preserve">, </w:t>
      </w:r>
      <w:r w:rsidR="00821CF5">
        <w:t>TS</w:t>
      </w:r>
      <w:r w:rsidR="00821CF5">
        <w:t> </w:t>
      </w:r>
      <w:r w:rsidR="00821CF5">
        <w:t>23.503</w:t>
      </w:r>
      <w:r w:rsidR="00821CF5">
        <w:t> </w:t>
      </w:r>
      <w:r w:rsidR="00821CF5">
        <w:t>[</w:t>
      </w:r>
      <w:r w:rsidR="00F11ADF">
        <w:t>45]</w:t>
      </w:r>
      <w:r w:rsidRPr="009E0DE1">
        <w:t xml:space="preserve"> and </w:t>
      </w:r>
      <w:r w:rsidR="00821CF5" w:rsidRPr="009E0DE1">
        <w:t>TS</w:t>
      </w:r>
      <w:r w:rsidR="00821CF5">
        <w:t> </w:t>
      </w:r>
      <w:r w:rsidR="00821CF5" w:rsidRPr="009E0DE1">
        <w:t>23.203</w:t>
      </w:r>
      <w:r w:rsidR="00821CF5">
        <w:t> </w:t>
      </w:r>
      <w:r w:rsidR="00821CF5" w:rsidRPr="009E0DE1">
        <w:t>[</w:t>
      </w:r>
      <w:r w:rsidRPr="009E0DE1">
        <w:t>4].</w:t>
      </w:r>
    </w:p>
    <w:p w:rsidR="00F11ADF" w:rsidRDefault="00F11ADF" w:rsidP="00F11ADF">
      <w:pPr>
        <w:pStyle w:val="NO"/>
      </w:pPr>
      <w:r>
        <w:t>NOTE</w:t>
      </w:r>
      <w:r>
        <w:rPr>
          <w:lang w:val="en-GB"/>
        </w:rPr>
        <w:t> </w:t>
      </w:r>
      <w:r>
        <w:t>1:</w:t>
      </w:r>
      <w:r>
        <w:tab/>
        <w:t>Rx support between PCF and P-CSCF is for backwards compatibility for early deployments using Diameter between IMS and 5GC functions.</w:t>
      </w:r>
    </w:p>
    <w:p w:rsidR="00F11ADF" w:rsidRDefault="00F11ADF" w:rsidP="00F11ADF">
      <w:pPr>
        <w:pStyle w:val="NO"/>
      </w:pPr>
      <w:r>
        <w:t>NOTE</w:t>
      </w:r>
      <w:r>
        <w:rPr>
          <w:lang w:val="en-GB"/>
        </w:rPr>
        <w:t> </w:t>
      </w:r>
      <w:r>
        <w:t>2:</w:t>
      </w:r>
      <w:r>
        <w:tab/>
        <w:t>When service based interfaces are used between the PCF and P-CSCF in the same PLMN, the P-CSCF performs the functions of a trusted AF in the 5GC.</w:t>
      </w:r>
    </w:p>
    <w:p w:rsidR="00867F7B" w:rsidRPr="009E0DE1" w:rsidRDefault="00867F7B" w:rsidP="00867F7B">
      <w:pPr>
        <w:pStyle w:val="Heading3"/>
      </w:pPr>
      <w:bookmarkStart w:id="241" w:name="_Toc20149677"/>
      <w:bookmarkStart w:id="242" w:name="_Toc27846468"/>
      <w:bookmarkStart w:id="243" w:name="_Toc36187592"/>
      <w:bookmarkStart w:id="244" w:name="_Toc45183496"/>
      <w:r w:rsidRPr="009E0DE1">
        <w:t>4.4.4</w:t>
      </w:r>
      <w:r w:rsidRPr="009E0DE1">
        <w:tab/>
        <w:t>Location services</w:t>
      </w:r>
      <w:bookmarkEnd w:id="241"/>
      <w:bookmarkEnd w:id="242"/>
      <w:bookmarkEnd w:id="243"/>
      <w:bookmarkEnd w:id="244"/>
    </w:p>
    <w:p w:rsidR="00B20F7A" w:rsidRPr="009E0DE1" w:rsidRDefault="00B20F7A" w:rsidP="00B20F7A">
      <w:pPr>
        <w:pStyle w:val="Heading4"/>
      </w:pPr>
      <w:bookmarkStart w:id="245" w:name="_Toc20149678"/>
      <w:bookmarkStart w:id="246" w:name="_Toc27846469"/>
      <w:bookmarkStart w:id="247" w:name="_Toc36187593"/>
      <w:bookmarkStart w:id="248" w:name="_Toc45183497"/>
      <w:r w:rsidRPr="009E0DE1">
        <w:t>4.4.4.1</w:t>
      </w:r>
      <w:r w:rsidRPr="009E0DE1">
        <w:tab/>
        <w:t>Architecture to support Location Services</w:t>
      </w:r>
      <w:bookmarkEnd w:id="245"/>
      <w:bookmarkEnd w:id="246"/>
      <w:bookmarkEnd w:id="247"/>
      <w:bookmarkEnd w:id="248"/>
    </w:p>
    <w:p w:rsidR="00B20F7A" w:rsidRPr="009E0DE1" w:rsidRDefault="00B20F7A" w:rsidP="00B20F7A">
      <w:pPr>
        <w:rPr>
          <w:lang w:eastAsia="zh-CN"/>
        </w:rPr>
      </w:pPr>
      <w:r w:rsidRPr="009E0DE1">
        <w:rPr>
          <w:lang w:eastAsia="zh-CN"/>
        </w:rPr>
        <w:t xml:space="preserve">Location Service feature is optional and </w:t>
      </w:r>
      <w:r w:rsidR="006948B5">
        <w:rPr>
          <w:lang w:eastAsia="zh-CN"/>
        </w:rPr>
        <w:t xml:space="preserve">applicable </w:t>
      </w:r>
      <w:r w:rsidRPr="009E0DE1">
        <w:rPr>
          <w:lang w:eastAsia="zh-CN"/>
        </w:rPr>
        <w:t>to</w:t>
      </w:r>
      <w:r w:rsidR="006948B5">
        <w:rPr>
          <w:lang w:eastAsia="zh-CN"/>
        </w:rPr>
        <w:t xml:space="preserve"> both</w:t>
      </w:r>
      <w:r w:rsidRPr="009E0DE1">
        <w:rPr>
          <w:lang w:eastAsia="zh-CN"/>
        </w:rPr>
        <w:t xml:space="preserve"> regulatory services</w:t>
      </w:r>
      <w:r w:rsidR="006948B5">
        <w:rPr>
          <w:lang w:eastAsia="zh-CN"/>
        </w:rPr>
        <w:t xml:space="preserve"> and commercial services</w:t>
      </w:r>
      <w:r w:rsidRPr="009E0DE1">
        <w:rPr>
          <w:lang w:eastAsia="zh-CN"/>
        </w:rPr>
        <w:t xml:space="preserve"> in this </w:t>
      </w:r>
      <w:r w:rsidR="00BC680B" w:rsidRPr="009E0DE1">
        <w:rPr>
          <w:lang w:eastAsia="zh-CN"/>
        </w:rPr>
        <w:t>R</w:t>
      </w:r>
      <w:r w:rsidRPr="009E0DE1">
        <w:rPr>
          <w:lang w:eastAsia="zh-CN"/>
        </w:rPr>
        <w:t>elease of the specification.</w:t>
      </w:r>
      <w:r w:rsidR="006948B5">
        <w:rPr>
          <w:lang w:eastAsia="zh-CN"/>
        </w:rPr>
        <w:t xml:space="preserve"> The non-roaming and roaming architecture to support Location Services are defined in clause 4.2 of </w:t>
      </w:r>
      <w:r w:rsidR="00821CF5">
        <w:rPr>
          <w:lang w:eastAsia="zh-CN"/>
        </w:rPr>
        <w:t>TS</w:t>
      </w:r>
      <w:r w:rsidR="00821CF5">
        <w:rPr>
          <w:lang w:eastAsia="zh-CN"/>
        </w:rPr>
        <w:t> </w:t>
      </w:r>
      <w:r w:rsidR="00821CF5">
        <w:rPr>
          <w:lang w:eastAsia="zh-CN"/>
        </w:rPr>
        <w:t>23.273</w:t>
      </w:r>
      <w:r w:rsidR="00821CF5">
        <w:rPr>
          <w:lang w:eastAsia="zh-CN"/>
        </w:rPr>
        <w:t> </w:t>
      </w:r>
      <w:r w:rsidR="00821CF5">
        <w:rPr>
          <w:lang w:eastAsia="zh-CN"/>
        </w:rPr>
        <w:t>[</w:t>
      </w:r>
      <w:r w:rsidR="006948B5">
        <w:rPr>
          <w:lang w:eastAsia="zh-CN"/>
        </w:rPr>
        <w:t>87]</w:t>
      </w:r>
      <w:r w:rsidRPr="009E0DE1">
        <w:rPr>
          <w:lang w:eastAsia="zh-CN"/>
        </w:rPr>
        <w:t>.</w:t>
      </w:r>
    </w:p>
    <w:p w:rsidR="00B20F7A" w:rsidRPr="009E0DE1" w:rsidRDefault="00B20F7A" w:rsidP="00B20F7A">
      <w:pPr>
        <w:pStyle w:val="Heading4"/>
      </w:pPr>
      <w:bookmarkStart w:id="249" w:name="_Toc20149679"/>
      <w:bookmarkStart w:id="250" w:name="_Toc27846470"/>
      <w:bookmarkStart w:id="251" w:name="_Toc36187594"/>
      <w:bookmarkStart w:id="252" w:name="_Toc45183498"/>
      <w:r w:rsidRPr="009E0DE1">
        <w:t>4.4.4.2</w:t>
      </w:r>
      <w:r w:rsidRPr="009E0DE1">
        <w:tab/>
        <w:t>Reference point to support Location Services</w:t>
      </w:r>
      <w:bookmarkEnd w:id="249"/>
      <w:bookmarkEnd w:id="250"/>
      <w:bookmarkEnd w:id="251"/>
      <w:bookmarkEnd w:id="252"/>
    </w:p>
    <w:p w:rsidR="006948B5" w:rsidRPr="00B56148" w:rsidRDefault="006948B5" w:rsidP="00B56148">
      <w:r>
        <w:t xml:space="preserve">The reference points to support Location Services are defined in clause 4.4 of </w:t>
      </w:r>
      <w:r w:rsidR="00821CF5">
        <w:t>TS</w:t>
      </w:r>
      <w:r w:rsidR="00821CF5">
        <w:t> </w:t>
      </w:r>
      <w:r w:rsidR="00821CF5">
        <w:t>23.273</w:t>
      </w:r>
      <w:r w:rsidR="00821CF5">
        <w:t> </w:t>
      </w:r>
      <w:r w:rsidR="00821CF5">
        <w:t>[</w:t>
      </w:r>
      <w:r>
        <w:t>87].</w:t>
      </w:r>
    </w:p>
    <w:p w:rsidR="00B20F7A" w:rsidRPr="009E0DE1" w:rsidRDefault="00B20F7A" w:rsidP="00B20F7A">
      <w:pPr>
        <w:pStyle w:val="Heading4"/>
      </w:pPr>
      <w:bookmarkStart w:id="253" w:name="_Toc20149680"/>
      <w:bookmarkStart w:id="254" w:name="_Toc27846471"/>
      <w:bookmarkStart w:id="255" w:name="_Toc36187595"/>
      <w:bookmarkStart w:id="256" w:name="_Toc45183499"/>
      <w:r w:rsidRPr="009E0DE1">
        <w:t>4.4.4.3</w:t>
      </w:r>
      <w:r w:rsidRPr="009E0DE1">
        <w:tab/>
        <w:t>Service Based Interfaces to support Location Services</w:t>
      </w:r>
      <w:bookmarkEnd w:id="253"/>
      <w:bookmarkEnd w:id="254"/>
      <w:bookmarkEnd w:id="255"/>
      <w:bookmarkEnd w:id="256"/>
    </w:p>
    <w:p w:rsidR="006948B5" w:rsidRDefault="006948B5" w:rsidP="006948B5">
      <w:r>
        <w:t xml:space="preserve">The Service Based Interfaces to support Location Services are defined in clause 4.5 of </w:t>
      </w:r>
      <w:r w:rsidR="00821CF5">
        <w:t>TS</w:t>
      </w:r>
      <w:r w:rsidR="00821CF5">
        <w:t> </w:t>
      </w:r>
      <w:r w:rsidR="00821CF5">
        <w:t>23.273</w:t>
      </w:r>
      <w:r w:rsidR="00821CF5">
        <w:t> </w:t>
      </w:r>
      <w:r w:rsidR="00821CF5">
        <w:t>[</w:t>
      </w:r>
      <w:r>
        <w:t>87].</w:t>
      </w:r>
    </w:p>
    <w:p w:rsidR="00867F7B" w:rsidRPr="009E0DE1" w:rsidRDefault="00867F7B" w:rsidP="00867F7B">
      <w:pPr>
        <w:pStyle w:val="Heading3"/>
      </w:pPr>
      <w:bookmarkStart w:id="257" w:name="_Toc20149681"/>
      <w:bookmarkStart w:id="258" w:name="_Toc27846472"/>
      <w:bookmarkStart w:id="259" w:name="_Toc36187596"/>
      <w:bookmarkStart w:id="260" w:name="_Toc45183500"/>
      <w:r w:rsidRPr="009E0DE1">
        <w:lastRenderedPageBreak/>
        <w:t>4.4.5</w:t>
      </w:r>
      <w:r w:rsidRPr="009E0DE1">
        <w:tab/>
        <w:t>Application Triggering Services</w:t>
      </w:r>
      <w:bookmarkEnd w:id="257"/>
      <w:bookmarkEnd w:id="258"/>
      <w:bookmarkEnd w:id="259"/>
      <w:bookmarkEnd w:id="260"/>
    </w:p>
    <w:p w:rsidR="00867F7B" w:rsidRPr="009E0DE1" w:rsidRDefault="00867F7B" w:rsidP="00867F7B">
      <w:r w:rsidRPr="009E0DE1">
        <w:t xml:space="preserve">See </w:t>
      </w:r>
      <w:r w:rsidR="00821CF5" w:rsidRPr="009E0DE1">
        <w:t>TS</w:t>
      </w:r>
      <w:r w:rsidR="00821CF5">
        <w:t> </w:t>
      </w:r>
      <w:r w:rsidR="00821CF5" w:rsidRPr="009E0DE1">
        <w:t>23.502</w:t>
      </w:r>
      <w:r w:rsidR="00821CF5">
        <w:t> </w:t>
      </w:r>
      <w:r w:rsidR="00821CF5" w:rsidRPr="009E0DE1">
        <w:t>[</w:t>
      </w:r>
      <w:r w:rsidRPr="009E0DE1">
        <w:t xml:space="preserve">3] </w:t>
      </w:r>
      <w:r w:rsidR="00B6630E" w:rsidRPr="009E0DE1">
        <w:t>clause </w:t>
      </w:r>
      <w:r w:rsidRPr="009E0DE1">
        <w:t>5.2.6.1.</w:t>
      </w:r>
    </w:p>
    <w:p w:rsidR="00867F7B" w:rsidRPr="009E0DE1" w:rsidRDefault="00867F7B" w:rsidP="00867F7B">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rsidR="00867F7B" w:rsidRPr="009E0DE1" w:rsidRDefault="00867F7B" w:rsidP="00867F7B">
      <w:pPr>
        <w:pStyle w:val="NO"/>
        <w:rPr>
          <w:lang w:val="en-GB"/>
        </w:rPr>
      </w:pPr>
      <w:r w:rsidRPr="009E0DE1">
        <w:rPr>
          <w:lang w:val="en-GB"/>
        </w:rPr>
        <w:t>NOTE:</w:t>
      </w:r>
      <w:r w:rsidRPr="009E0DE1">
        <w:rPr>
          <w:lang w:val="en-GB"/>
        </w:rPr>
        <w:tab/>
        <w:t>The application in the UE may perform actions</w:t>
      </w:r>
      <w:r w:rsidR="00B91A84" w:rsidRPr="009E0DE1">
        <w:rPr>
          <w:lang w:val="en-GB"/>
        </w:rPr>
        <w:t xml:space="preserve"> indicated by the Trigger payload when the Triggered payload is received at the UE. F</w:t>
      </w:r>
      <w:r w:rsidRPr="009E0DE1">
        <w:rPr>
          <w:lang w:val="en-GB"/>
        </w:rPr>
        <w:t xml:space="preserve">or example </w:t>
      </w:r>
      <w:r w:rsidR="00B91A84" w:rsidRPr="009E0DE1">
        <w:rPr>
          <w:lang w:val="en-GB"/>
        </w:rPr>
        <w:t xml:space="preserve">initiation of </w:t>
      </w:r>
      <w:r w:rsidRPr="009E0DE1">
        <w:rPr>
          <w:lang w:val="en-GB"/>
        </w:rPr>
        <w:t xml:space="preserve">immediate or later communication </w:t>
      </w:r>
      <w:r w:rsidR="00B91A84" w:rsidRPr="009E0DE1">
        <w:rPr>
          <w:lang w:val="en-GB"/>
        </w:rPr>
        <w:t xml:space="preserve">with </w:t>
      </w:r>
      <w:r w:rsidRPr="009E0DE1">
        <w:rPr>
          <w:lang w:val="en-GB"/>
        </w:rPr>
        <w:t>the application server based on the information contained in the Trigger payload</w:t>
      </w:r>
      <w:r w:rsidRPr="009E0DE1">
        <w:rPr>
          <w:lang w:val="en-GB" w:eastAsia="zh-CN"/>
        </w:rPr>
        <w:t xml:space="preserve">, which includes the </w:t>
      </w:r>
      <w:r w:rsidR="00AB61E3" w:rsidRPr="009E0DE1">
        <w:rPr>
          <w:lang w:val="en-GB" w:eastAsia="zh-CN"/>
        </w:rPr>
        <w:t>PDU Session</w:t>
      </w:r>
      <w:r w:rsidRPr="009E0DE1">
        <w:rPr>
          <w:lang w:val="en-GB" w:eastAsia="zh-CN"/>
        </w:rPr>
        <w:t xml:space="preserve"> </w:t>
      </w:r>
      <w:r w:rsidR="00F26CC9" w:rsidRPr="009E0DE1">
        <w:rPr>
          <w:lang w:val="en-GB" w:eastAsia="zh-CN"/>
        </w:rPr>
        <w:t>Establishment</w:t>
      </w:r>
      <w:r w:rsidRPr="009E0DE1">
        <w:rPr>
          <w:lang w:val="en-GB" w:eastAsia="zh-CN"/>
        </w:rPr>
        <w:t xml:space="preserve"> procedure if the related </w:t>
      </w:r>
      <w:r w:rsidR="00AB61E3" w:rsidRPr="009E0DE1">
        <w:rPr>
          <w:lang w:val="en-GB" w:eastAsia="zh-CN"/>
        </w:rPr>
        <w:t>PDU Session</w:t>
      </w:r>
      <w:r w:rsidRPr="009E0DE1">
        <w:rPr>
          <w:lang w:val="en-GB" w:eastAsia="zh-CN"/>
        </w:rPr>
        <w:t xml:space="preserve"> is not already established</w:t>
      </w:r>
      <w:r w:rsidRPr="009E0DE1">
        <w:rPr>
          <w:lang w:val="en-GB"/>
        </w:rPr>
        <w:t>.</w:t>
      </w:r>
    </w:p>
    <w:p w:rsidR="001F434E" w:rsidRDefault="001F434E" w:rsidP="00B56148">
      <w:pPr>
        <w:pStyle w:val="Heading3"/>
      </w:pPr>
      <w:bookmarkStart w:id="261" w:name="_Toc20149682"/>
      <w:bookmarkStart w:id="262" w:name="_Toc27846473"/>
      <w:bookmarkStart w:id="263" w:name="_Toc36187597"/>
      <w:bookmarkStart w:id="264" w:name="_Toc45183501"/>
      <w:r>
        <w:t>4.4.6</w:t>
      </w:r>
      <w:r>
        <w:tab/>
        <w:t>5G LAN-type Services</w:t>
      </w:r>
      <w:bookmarkEnd w:id="261"/>
      <w:bookmarkEnd w:id="262"/>
      <w:bookmarkEnd w:id="263"/>
      <w:bookmarkEnd w:id="264"/>
    </w:p>
    <w:p w:rsidR="001F434E" w:rsidRDefault="001F434E" w:rsidP="00B56148">
      <w:pPr>
        <w:pStyle w:val="Heading4"/>
      </w:pPr>
      <w:bookmarkStart w:id="265" w:name="_Toc20149683"/>
      <w:bookmarkStart w:id="266" w:name="_Toc27846474"/>
      <w:bookmarkStart w:id="267" w:name="_Toc36187598"/>
      <w:bookmarkStart w:id="268" w:name="_Toc45183502"/>
      <w:r>
        <w:t>4.4.6.1</w:t>
      </w:r>
      <w:r>
        <w:tab/>
        <w:t>User plane architecture to support 5G LAN-type service</w:t>
      </w:r>
      <w:bookmarkEnd w:id="265"/>
      <w:bookmarkEnd w:id="266"/>
      <w:bookmarkEnd w:id="267"/>
      <w:bookmarkEnd w:id="268"/>
    </w:p>
    <w:p w:rsidR="00734995" w:rsidRDefault="00734995" w:rsidP="001F434E">
      <w:r>
        <w:t>The general User Plane architectures described in clause 4.2.3 and clause 4.2.4 apply to 5G LAN-type services, with the additional options described in this clause.</w:t>
      </w:r>
    </w:p>
    <w:p w:rsidR="001F434E" w:rsidRDefault="001F434E" w:rsidP="001F434E">
      <w:r>
        <w:t>Figure 4.4.6.1-1 depicts the non-roaming user plane architecture to support 5G LAN-type service using local switch.</w:t>
      </w:r>
    </w:p>
    <w:p w:rsidR="007F50D2" w:rsidRDefault="007F50D2" w:rsidP="00F06FF4">
      <w:pPr>
        <w:pStyle w:val="TH"/>
      </w:pPr>
      <w:r>
        <w:object w:dxaOrig="7561" w:dyaOrig="2686">
          <v:shape id="_x0000_i1086" type="#_x0000_t75" style="width:301.6pt;height:108pt" o:ole="">
            <v:imagedata r:id="rId102" o:title=""/>
          </v:shape>
          <o:OLEObject Type="Embed" ProgID="Visio.Drawing.15" ShapeID="_x0000_i1086" DrawAspect="Content" ObjectID="_1655797738" r:id="rId103"/>
        </w:object>
      </w:r>
    </w:p>
    <w:p w:rsidR="001F434E" w:rsidRDefault="001F434E" w:rsidP="001F434E">
      <w:pPr>
        <w:pStyle w:val="TF"/>
      </w:pPr>
      <w:r>
        <w:t>Figure 4.4.6.1-1: Local-switch based user plane architecture in non-roaming scenario</w:t>
      </w:r>
    </w:p>
    <w:p w:rsidR="001F434E" w:rsidRDefault="001F434E" w:rsidP="001F434E">
      <w:r>
        <w:t>Figure 4.4.6.1-2 depicts the non-roaming user plane architecture to support 5G LAN-type service using N</w:t>
      </w:r>
      <w:r w:rsidR="00D81B76">
        <w:t>19</w:t>
      </w:r>
      <w:r>
        <w:t xml:space="preserve"> tunnel.</w:t>
      </w:r>
    </w:p>
    <w:p w:rsidR="007F50D2" w:rsidRDefault="007F50D2" w:rsidP="00F06FF4">
      <w:pPr>
        <w:pStyle w:val="TH"/>
      </w:pPr>
      <w:r>
        <w:object w:dxaOrig="7785" w:dyaOrig="1966">
          <v:shape id="_x0000_i1087" type="#_x0000_t75" style="width:296.85pt;height:75.4pt" o:ole="">
            <v:imagedata r:id="rId104" o:title=""/>
          </v:shape>
          <o:OLEObject Type="Embed" ProgID="Visio.Drawing.15" ShapeID="_x0000_i1087" DrawAspect="Content" ObjectID="_1655797739" r:id="rId105"/>
        </w:object>
      </w:r>
    </w:p>
    <w:p w:rsidR="001F434E" w:rsidRDefault="001F434E" w:rsidP="001F434E">
      <w:pPr>
        <w:pStyle w:val="TF"/>
      </w:pPr>
      <w:r>
        <w:t>Figure 4.4.6.1-2: N</w:t>
      </w:r>
      <w:r w:rsidR="00D81B76">
        <w:rPr>
          <w:lang w:val="en-GB"/>
        </w:rPr>
        <w:t>19</w:t>
      </w:r>
      <w:r>
        <w:t>-based user plane architecture in non-roaming scenario</w:t>
      </w:r>
    </w:p>
    <w:p w:rsidR="001F434E" w:rsidRDefault="001F434E" w:rsidP="00B56148">
      <w:pPr>
        <w:pStyle w:val="Heading4"/>
      </w:pPr>
      <w:bookmarkStart w:id="269" w:name="_Toc20149684"/>
      <w:bookmarkStart w:id="270" w:name="_Toc27846475"/>
      <w:bookmarkStart w:id="271" w:name="_Toc36187599"/>
      <w:bookmarkStart w:id="272" w:name="_Toc45183503"/>
      <w:r>
        <w:t>4.4.6.2</w:t>
      </w:r>
      <w:r>
        <w:tab/>
        <w:t>Reference points to support 5G LAN-type service</w:t>
      </w:r>
      <w:bookmarkEnd w:id="269"/>
      <w:bookmarkEnd w:id="270"/>
      <w:bookmarkEnd w:id="271"/>
      <w:bookmarkEnd w:id="272"/>
    </w:p>
    <w:p w:rsidR="001F434E" w:rsidRDefault="001F434E" w:rsidP="00B56148">
      <w:pPr>
        <w:pStyle w:val="NO"/>
      </w:pPr>
      <w:r w:rsidRPr="00B56148">
        <w:rPr>
          <w:b/>
        </w:rPr>
        <w:t>N</w:t>
      </w:r>
      <w:r w:rsidR="00D81B76">
        <w:rPr>
          <w:b/>
          <w:lang w:val="en-GB"/>
        </w:rPr>
        <w:t>19</w:t>
      </w:r>
      <w:r w:rsidRPr="00B56148">
        <w:rPr>
          <w:b/>
        </w:rPr>
        <w:t>:</w:t>
      </w:r>
      <w:r>
        <w:tab/>
        <w:t>Reference point between two UPFs for direct routing of traffic between different PDU Sessions without using N6. It has a per 5G</w:t>
      </w:r>
      <w:r w:rsidR="00734995">
        <w:rPr>
          <w:lang w:val="en-GB"/>
        </w:rPr>
        <w:t xml:space="preserve"> VN </w:t>
      </w:r>
      <w:r>
        <w:t>group granularity.</w:t>
      </w:r>
    </w:p>
    <w:p w:rsidR="001919CA" w:rsidRDefault="001919CA" w:rsidP="001919CA">
      <w:pPr>
        <w:pStyle w:val="Heading3"/>
      </w:pPr>
      <w:bookmarkStart w:id="273" w:name="_Toc20149685"/>
      <w:bookmarkStart w:id="274" w:name="_Toc27846476"/>
      <w:bookmarkStart w:id="275" w:name="_Toc36187600"/>
      <w:bookmarkStart w:id="276" w:name="_Toc45183504"/>
      <w:r>
        <w:t>4.4.7</w:t>
      </w:r>
      <w:r>
        <w:tab/>
        <w:t>MSISDN-less MO SMS Service</w:t>
      </w:r>
      <w:bookmarkEnd w:id="273"/>
      <w:bookmarkEnd w:id="274"/>
      <w:bookmarkEnd w:id="275"/>
      <w:bookmarkEnd w:id="276"/>
    </w:p>
    <w:p w:rsidR="001919CA" w:rsidRDefault="001919CA" w:rsidP="001919CA">
      <w:r>
        <w:t>MSISDN-less MO SMS via T4 is subscription based. The subscription provides the information whether a UE is allowed to originate MSISDN-less MO SMS.</w:t>
      </w:r>
    </w:p>
    <w:p w:rsidR="001919CA" w:rsidRDefault="001919CA" w:rsidP="001919CA">
      <w:r>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821CF5">
        <w:t>TS</w:t>
      </w:r>
      <w:r w:rsidR="00821CF5">
        <w:t> </w:t>
      </w:r>
      <w:r w:rsidR="00821CF5">
        <w:t>23.040</w:t>
      </w:r>
      <w:r w:rsidR="00821CF5">
        <w:t> </w:t>
      </w:r>
      <w:r w:rsidR="00821CF5">
        <w:t>[</w:t>
      </w:r>
      <w:r w:rsidR="00CB3807">
        <w:t>5</w:t>
      </w:r>
      <w:r>
        <w:t>]). The NEF may obtain the GPSI by querying the UDM with the IMSI and application port ID.</w:t>
      </w:r>
    </w:p>
    <w:p w:rsidR="001919CA" w:rsidRDefault="001919CA" w:rsidP="001919CA">
      <w:r>
        <w:lastRenderedPageBreak/>
        <w:t>UE is aware whether the MO SMS delivery status (success or fail) based on the SMS delivery report from SMS-SC. The network does not perform any storing and forwarding functionality for MO SMS.</w:t>
      </w:r>
    </w:p>
    <w:p w:rsidR="001919CA" w:rsidRDefault="001919CA" w:rsidP="001919CA">
      <w:r>
        <w:t xml:space="preserve">See </w:t>
      </w:r>
      <w:r w:rsidR="00821CF5">
        <w:t>TS</w:t>
      </w:r>
      <w:r w:rsidR="00821CF5">
        <w:t> </w:t>
      </w:r>
      <w:r w:rsidR="00821CF5">
        <w:t>23.502</w:t>
      </w:r>
      <w:r w:rsidR="00821CF5">
        <w:t> </w:t>
      </w:r>
      <w:r w:rsidR="00821CF5">
        <w:t>[</w:t>
      </w:r>
      <w:r>
        <w:t>3] clause 5.2.6 for a description of NEF Services and Service Operations.</w:t>
      </w:r>
    </w:p>
    <w:p w:rsidR="00291DE7" w:rsidRDefault="00291DE7" w:rsidP="00291DE7">
      <w:pPr>
        <w:pStyle w:val="Heading3"/>
      </w:pPr>
      <w:bookmarkStart w:id="277" w:name="_Toc20149686"/>
      <w:bookmarkStart w:id="278" w:name="_Toc27846477"/>
      <w:bookmarkStart w:id="279" w:name="_Toc36187601"/>
      <w:bookmarkStart w:id="280" w:name="_Toc45183505"/>
      <w:r>
        <w:t>4.4.8</w:t>
      </w:r>
      <w:r>
        <w:tab/>
        <w:t>Time Sensitive Communication</w:t>
      </w:r>
      <w:bookmarkEnd w:id="277"/>
      <w:bookmarkEnd w:id="278"/>
      <w:bookmarkEnd w:id="279"/>
      <w:bookmarkEnd w:id="280"/>
    </w:p>
    <w:p w:rsidR="00291DE7" w:rsidRPr="00B56148" w:rsidRDefault="00291DE7" w:rsidP="00B56148">
      <w:pPr>
        <w:pStyle w:val="Heading4"/>
      </w:pPr>
      <w:bookmarkStart w:id="281" w:name="_Toc20149687"/>
      <w:bookmarkStart w:id="282" w:name="_Toc27846478"/>
      <w:bookmarkStart w:id="283" w:name="_Toc36187602"/>
      <w:bookmarkStart w:id="284" w:name="_Toc45183506"/>
      <w:r>
        <w:t>4.4.8.1</w:t>
      </w:r>
      <w:r>
        <w:tab/>
        <w:t>General</w:t>
      </w:r>
      <w:bookmarkEnd w:id="281"/>
      <w:bookmarkEnd w:id="282"/>
      <w:bookmarkEnd w:id="283"/>
      <w:bookmarkEnd w:id="284"/>
    </w:p>
    <w:p w:rsidR="00291DE7" w:rsidRDefault="00291DE7" w:rsidP="00291DE7">
      <w:r>
        <w:t>The 5G System is extended to support Time sensitive communication as defined in IEEE P802.1Qcc [95].</w:t>
      </w:r>
    </w:p>
    <w:p w:rsidR="00291DE7" w:rsidRDefault="009F09E0" w:rsidP="00291DE7">
      <w:r>
        <w:t xml:space="preserve">In this Release of the specification, integration of 5G System with TSN networks that are based on IEEE TSN (IEEE P802.1Qcc [95]) is supported. </w:t>
      </w:r>
      <w:r w:rsidR="00291DE7">
        <w:t>IEEE TSN is a set of standards to define mechanisms for the time-sensitive (i.e. deterministic) transmission of data over Ethernet networks.</w:t>
      </w:r>
    </w:p>
    <w:p w:rsidR="00291DE7" w:rsidRDefault="00291DE7" w:rsidP="00291DE7">
      <w:pPr>
        <w:pStyle w:val="Heading4"/>
      </w:pPr>
      <w:bookmarkStart w:id="285" w:name="_Toc20149688"/>
      <w:bookmarkStart w:id="286" w:name="_Toc27846479"/>
      <w:bookmarkStart w:id="287" w:name="_Toc36187603"/>
      <w:bookmarkStart w:id="288" w:name="_Toc45183507"/>
      <w:r>
        <w:t>4.4.8.2</w:t>
      </w:r>
      <w:r>
        <w:tab/>
        <w:t>Architecture to support Time Sensitive Communication</w:t>
      </w:r>
      <w:bookmarkEnd w:id="285"/>
      <w:bookmarkEnd w:id="286"/>
      <w:bookmarkEnd w:id="287"/>
      <w:bookmarkEnd w:id="288"/>
    </w:p>
    <w:p w:rsidR="006B6BF7" w:rsidRDefault="00291DE7" w:rsidP="00291DE7">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w:t>
      </w:r>
      <w:r w:rsidR="006B6BF7">
        <w:rPr>
          <w:lang w:eastAsia="x-none"/>
        </w:rPr>
        <w:t xml:space="preserve"> 5GS TSN translator functionality consists of Device-side TSN translator (DS-TT) and Network-side TSN translator (NW-TT).</w:t>
      </w:r>
      <w:r>
        <w:rPr>
          <w:lang w:eastAsia="x-none"/>
        </w:rPr>
        <w:t xml:space="preserve"> 5G System specific procedures in 5GC and RAN, wireless communication links, etc. remain hidden from the TSN network. To achieve such transparency to the TSN network and the 5GS to appear as any other TSN Bridge, the 5GS provides TSN ingress and egress ports via</w:t>
      </w:r>
      <w:r w:rsidR="006B6BF7">
        <w:rPr>
          <w:lang w:eastAsia="x-none"/>
        </w:rPr>
        <w:t xml:space="preserve"> DS-TT and NW-TT. DS-TT and NW-TT optionally </w:t>
      </w:r>
      <w:r>
        <w:rPr>
          <w:lang w:eastAsia="x-none"/>
        </w:rPr>
        <w:t>support</w:t>
      </w:r>
      <w:r w:rsidR="006B6BF7">
        <w:rPr>
          <w:lang w:eastAsia="x-none"/>
        </w:rPr>
        <w:t>:</w:t>
      </w:r>
    </w:p>
    <w:p w:rsidR="00291DE7" w:rsidRDefault="006B6BF7" w:rsidP="00C34949">
      <w:pPr>
        <w:pStyle w:val="B1"/>
      </w:pPr>
      <w:r>
        <w:t>-</w:t>
      </w:r>
      <w:r>
        <w:tab/>
      </w:r>
      <w:r w:rsidR="00073CC0">
        <w:rPr>
          <w:lang w:val="en-GB"/>
        </w:rPr>
        <w:t>h</w:t>
      </w:r>
      <w:r w:rsidR="00291DE7">
        <w:t>old and forward functionality for the purpose of de-jittering</w:t>
      </w:r>
      <w:r>
        <w:rPr>
          <w:lang w:val="en-GB"/>
        </w:rPr>
        <w:t>;</w:t>
      </w:r>
    </w:p>
    <w:p w:rsidR="00073CC0" w:rsidRDefault="00073CC0" w:rsidP="00C34949">
      <w:pPr>
        <w:pStyle w:val="B1"/>
      </w:pPr>
      <w:r>
        <w:t>-</w:t>
      </w:r>
      <w:r>
        <w:tab/>
        <w:t>per-stream filtering and policing as defined in IEEE 802.1Q</w:t>
      </w:r>
      <w:r>
        <w:rPr>
          <w:lang w:val="en-GB"/>
        </w:rPr>
        <w:t> </w:t>
      </w:r>
      <w:r>
        <w:t>[98] clause 8.6.5.1.</w:t>
      </w:r>
    </w:p>
    <w:p w:rsidR="00073CC0" w:rsidRDefault="00073CC0" w:rsidP="00A30201">
      <w:r>
        <w:t>DS-TT optionally supports link layer connectivity discovery and reporting as defined in IEEE 802.1AB [97] for discovery of Ethernet devices attached to DS-TT. NW-TT supports link layer connectivity discovery and reporting as defined in IEEE 802.1AB [97] for discovery of Ethernet devices attached to NW-TT. If a DS-TT does not support link layer connectivity discovery and reporting, then NW-TT performs link layer connectivity discovery and reporting as defined in IEEE 802.1AB [97] for discovery of Ethernet devices attached to DS-TT on behalf of DS-TT.</w:t>
      </w:r>
    </w:p>
    <w:p w:rsidR="00073CC0" w:rsidRDefault="00073CC0" w:rsidP="00A30201">
      <w:pPr>
        <w:pStyle w:val="NO"/>
      </w:pPr>
      <w:r>
        <w:t>NOTE</w:t>
      </w:r>
      <w:r>
        <w:rPr>
          <w:lang w:val="en-GB"/>
        </w:rPr>
        <w:t> </w:t>
      </w:r>
      <w:r>
        <w:t>1:</w:t>
      </w:r>
      <w:r>
        <w:tab/>
        <w:t xml:space="preserve">If NW-TT performs link layer connectivity discovery and reporting on behalf of DS-TT, it is assumed that LLDP frames are transmitted between NW-TT and UE on the default QoS </w:t>
      </w:r>
      <w:r w:rsidR="009F09E0">
        <w:rPr>
          <w:lang w:val="en-GB"/>
        </w:rPr>
        <w:t>F</w:t>
      </w:r>
      <w:r>
        <w:t xml:space="preserve">low. Alternatively, SMF can establish a dedicated QoS </w:t>
      </w:r>
      <w:r w:rsidR="009F09E0">
        <w:rPr>
          <w:lang w:val="en-GB"/>
        </w:rPr>
        <w:t>F</w:t>
      </w:r>
      <w:r>
        <w:t xml:space="preserve">low matching on the Ethertype defined for LLDP </w:t>
      </w:r>
      <w:r>
        <w:rPr>
          <w:lang w:val="en-GB"/>
        </w:rPr>
        <w:t>(</w:t>
      </w:r>
      <w:r>
        <w:t>IEEE 802.1AB [97]</w:t>
      </w:r>
      <w:r>
        <w:rPr>
          <w:lang w:val="en-GB"/>
        </w:rPr>
        <w:t>)</w:t>
      </w:r>
      <w:r>
        <w:t>.</w:t>
      </w:r>
    </w:p>
    <w:p w:rsidR="00291DE7" w:rsidRDefault="00291DE7" w:rsidP="00291DE7">
      <w:pPr>
        <w:rPr>
          <w:lang w:eastAsia="x-none"/>
        </w:rPr>
      </w:pPr>
      <w:r>
        <w:rPr>
          <w:lang w:eastAsia="x-none"/>
        </w:rPr>
        <w:t>There are three TSN configuration models defined in IEEE P802.1Qcc [95]. Amongst the three models:</w:t>
      </w:r>
    </w:p>
    <w:p w:rsidR="00291DE7" w:rsidRPr="00C34949" w:rsidRDefault="00291DE7" w:rsidP="00B56148">
      <w:pPr>
        <w:pStyle w:val="B1"/>
        <w:rPr>
          <w:lang w:val="en-GB"/>
        </w:rPr>
      </w:pPr>
      <w:r>
        <w:t>-</w:t>
      </w:r>
      <w:r>
        <w:tab/>
        <w:t>fully centralized model is supported in this release of the specification</w:t>
      </w:r>
      <w:r w:rsidR="006B6BF7">
        <w:rPr>
          <w:lang w:val="en-GB"/>
        </w:rPr>
        <w:t>;</w:t>
      </w:r>
    </w:p>
    <w:p w:rsidR="00291DE7" w:rsidRDefault="00291DE7" w:rsidP="00B56148">
      <w:pPr>
        <w:pStyle w:val="B1"/>
      </w:pPr>
      <w:r>
        <w:t>-</w:t>
      </w:r>
      <w:r>
        <w:tab/>
        <w:t>fully distributed model is not supported in this release of the specification</w:t>
      </w:r>
      <w:r w:rsidR="006B6BF7">
        <w:rPr>
          <w:lang w:val="en-GB"/>
        </w:rPr>
        <w:t>;</w:t>
      </w:r>
    </w:p>
    <w:p w:rsidR="006B6BF7" w:rsidRDefault="006B6BF7" w:rsidP="00C34949">
      <w:pPr>
        <w:pStyle w:val="B1"/>
      </w:pPr>
      <w:r>
        <w:t>-</w:t>
      </w:r>
      <w:r>
        <w:tab/>
        <w:t>hybrid model is not supported in this Release of the specification.</w:t>
      </w:r>
    </w:p>
    <w:p w:rsidR="00291DE7" w:rsidRDefault="00291DE7" w:rsidP="00F06FF4">
      <w:pPr>
        <w:pStyle w:val="NO"/>
      </w:pPr>
      <w:r>
        <w:t>NOTE</w:t>
      </w:r>
      <w:r w:rsidR="006B6BF7">
        <w:t> </w:t>
      </w:r>
      <w:r w:rsidR="00073CC0">
        <w:t>2</w:t>
      </w:r>
      <w:r>
        <w:t>:</w:t>
      </w:r>
      <w:r>
        <w:tab/>
        <w:t>This release only supports interworking with TSN using IEEE</w:t>
      </w:r>
      <w:r w:rsidR="00332517">
        <w:rPr>
          <w:lang w:val="en-GB"/>
        </w:rPr>
        <w:t> 802.1Q [98]</w:t>
      </w:r>
      <w:r w:rsidR="009F09E0">
        <w:rPr>
          <w:lang w:val="en-GB"/>
        </w:rPr>
        <w:t xml:space="preserve"> clause 8.6.8.4</w:t>
      </w:r>
      <w:r>
        <w:t xml:space="preserve"> based</w:t>
      </w:r>
      <w:r w:rsidR="009F09E0">
        <w:rPr>
          <w:lang w:val="en-GB"/>
        </w:rPr>
        <w:t xml:space="preserve"> scheduled traffic</w:t>
      </w:r>
      <w:r w:rsidR="00BB04EB">
        <w:t xml:space="preserve"> and IEEE 802.1Q [98] clause 8.6.5.1 based per-stream filtering and policy</w:t>
      </w:r>
      <w:r>
        <w:t>.</w:t>
      </w:r>
    </w:p>
    <w:bookmarkStart w:id="289" w:name="_MON_1642932319"/>
    <w:bookmarkEnd w:id="289"/>
    <w:p w:rsidR="00674479" w:rsidRDefault="00674479" w:rsidP="00F06FF4">
      <w:pPr>
        <w:pStyle w:val="TH"/>
      </w:pPr>
      <w:r>
        <w:object w:dxaOrig="10065" w:dyaOrig="5383">
          <v:shape id="_x0000_i1088" type="#_x0000_t75" style="width:481.6pt;height:257.45pt" o:ole="">
            <v:imagedata r:id="rId106" o:title=""/>
          </v:shape>
          <o:OLEObject Type="Embed" ProgID="Word.Picture.8" ShapeID="_x0000_i1088" DrawAspect="Content" ObjectID="_1655797740" r:id="rId107"/>
        </w:object>
      </w:r>
    </w:p>
    <w:p w:rsidR="00291DE7" w:rsidRDefault="00291DE7" w:rsidP="00B56148">
      <w:pPr>
        <w:pStyle w:val="TF"/>
      </w:pPr>
      <w:r>
        <w:t>Figure 4.4.8.2-1: System architecture view with 5GS appearing as TSN bridge</w:t>
      </w:r>
    </w:p>
    <w:p w:rsidR="006B6BF7" w:rsidRDefault="006B6BF7" w:rsidP="00C34949">
      <w:pPr>
        <w:pStyle w:val="NO"/>
      </w:pPr>
      <w:r>
        <w:t>NOTE</w:t>
      </w:r>
      <w:r>
        <w:rPr>
          <w:lang w:val="en-GB"/>
        </w:rPr>
        <w:t> </w:t>
      </w:r>
      <w:r w:rsidR="00073CC0">
        <w:rPr>
          <w:lang w:val="en-GB"/>
        </w:rPr>
        <w:t>3</w:t>
      </w:r>
      <w:r>
        <w:t>:</w:t>
      </w:r>
      <w:r>
        <w:tab/>
        <w:t>Whether DS-TT and UE are combined or are separate is up to implementation.</w:t>
      </w:r>
    </w:p>
    <w:p w:rsidR="00867F7B" w:rsidRPr="009E0DE1" w:rsidRDefault="00867F7B" w:rsidP="00867F7B">
      <w:pPr>
        <w:pStyle w:val="Heading1"/>
      </w:pPr>
      <w:bookmarkStart w:id="290" w:name="_Toc20149689"/>
      <w:bookmarkStart w:id="291" w:name="_Toc27846480"/>
      <w:bookmarkStart w:id="292" w:name="_Toc36187604"/>
      <w:bookmarkStart w:id="293" w:name="_Toc45183508"/>
      <w:r w:rsidRPr="009E0DE1">
        <w:t>5</w:t>
      </w:r>
      <w:r w:rsidRPr="009E0DE1">
        <w:tab/>
        <w:t>High level features</w:t>
      </w:r>
      <w:bookmarkEnd w:id="290"/>
      <w:bookmarkEnd w:id="291"/>
      <w:bookmarkEnd w:id="292"/>
      <w:bookmarkEnd w:id="293"/>
    </w:p>
    <w:p w:rsidR="00867F7B" w:rsidRPr="009E0DE1" w:rsidRDefault="00867F7B" w:rsidP="00867F7B">
      <w:pPr>
        <w:pStyle w:val="Heading2"/>
      </w:pPr>
      <w:bookmarkStart w:id="294" w:name="_Toc20149690"/>
      <w:bookmarkStart w:id="295" w:name="_Toc27846481"/>
      <w:bookmarkStart w:id="296" w:name="_Toc36187605"/>
      <w:bookmarkStart w:id="297" w:name="_Toc45183509"/>
      <w:r w:rsidRPr="009E0DE1">
        <w:t>5.1</w:t>
      </w:r>
      <w:r w:rsidRPr="009E0DE1">
        <w:tab/>
        <w:t>General</w:t>
      </w:r>
      <w:bookmarkEnd w:id="294"/>
      <w:bookmarkEnd w:id="295"/>
      <w:bookmarkEnd w:id="296"/>
      <w:bookmarkEnd w:id="297"/>
    </w:p>
    <w:p w:rsidR="002D24E1" w:rsidRPr="009E0DE1" w:rsidRDefault="008D7F9C" w:rsidP="003044EF">
      <w:r w:rsidRPr="009E0DE1">
        <w:t>Clause </w:t>
      </w:r>
      <w:r w:rsidR="00917DA4" w:rsidRPr="009E0DE1">
        <w:t xml:space="preserve">5 </w:t>
      </w:r>
      <w:r w:rsidR="002D24E1" w:rsidRPr="009E0DE1">
        <w:t xml:space="preserve">specifies the high level functionality and features of the 5G </w:t>
      </w:r>
      <w:r w:rsidR="00F26CC9" w:rsidRPr="009E0DE1">
        <w:t xml:space="preserve">System </w:t>
      </w:r>
      <w:r w:rsidR="002D24E1" w:rsidRPr="009E0DE1">
        <w:t>for both 3GPP and Non-3GPP access</w:t>
      </w:r>
      <w:r w:rsidR="002431F6" w:rsidRPr="009E0DE1">
        <w:t xml:space="preserve"> </w:t>
      </w:r>
      <w:r w:rsidR="002D24E1" w:rsidRPr="009E0DE1">
        <w:t xml:space="preserve">and for the interoperability with the EPC defined in </w:t>
      </w:r>
      <w:r w:rsidR="00821CF5" w:rsidRPr="009E0DE1">
        <w:t>TS</w:t>
      </w:r>
      <w:r w:rsidR="00821CF5">
        <w:t> </w:t>
      </w:r>
      <w:r w:rsidR="00821CF5" w:rsidRPr="009E0DE1">
        <w:t>23.401</w:t>
      </w:r>
      <w:r w:rsidR="00821CF5">
        <w:t> </w:t>
      </w:r>
      <w:r w:rsidR="00821CF5" w:rsidRPr="009E0DE1">
        <w:t>[</w:t>
      </w:r>
      <w:r w:rsidR="002D24E1" w:rsidRPr="009E0DE1">
        <w:t>26].</w:t>
      </w:r>
    </w:p>
    <w:p w:rsidR="00867F7B" w:rsidRPr="009E0DE1" w:rsidRDefault="00867F7B" w:rsidP="00867F7B">
      <w:pPr>
        <w:pStyle w:val="Heading2"/>
      </w:pPr>
      <w:bookmarkStart w:id="298" w:name="_Toc20149691"/>
      <w:bookmarkStart w:id="299" w:name="_Toc27846482"/>
      <w:bookmarkStart w:id="300" w:name="_Toc36187606"/>
      <w:bookmarkStart w:id="301" w:name="_Toc45183510"/>
      <w:r w:rsidRPr="009E0DE1">
        <w:t>5.2</w:t>
      </w:r>
      <w:r w:rsidRPr="009E0DE1">
        <w:tab/>
        <w:t>Network Access Control</w:t>
      </w:r>
      <w:bookmarkEnd w:id="298"/>
      <w:bookmarkEnd w:id="299"/>
      <w:bookmarkEnd w:id="300"/>
      <w:bookmarkEnd w:id="301"/>
    </w:p>
    <w:p w:rsidR="002D24E1" w:rsidRPr="009E0DE1" w:rsidRDefault="002D24E1" w:rsidP="002D24E1">
      <w:pPr>
        <w:pStyle w:val="Heading3"/>
        <w:rPr>
          <w:rFonts w:eastAsia="MS Mincho"/>
        </w:rPr>
      </w:pPr>
      <w:bookmarkStart w:id="302" w:name="_Toc20149692"/>
      <w:bookmarkStart w:id="303" w:name="_Toc27846483"/>
      <w:bookmarkStart w:id="304" w:name="_Toc36187607"/>
      <w:bookmarkStart w:id="305" w:name="_Toc45183511"/>
      <w:r w:rsidRPr="009E0DE1">
        <w:rPr>
          <w:rFonts w:eastAsia="MS Mincho"/>
        </w:rPr>
        <w:t>5.2.1</w:t>
      </w:r>
      <w:r w:rsidRPr="009E0DE1">
        <w:rPr>
          <w:rFonts w:eastAsia="MS Mincho"/>
        </w:rPr>
        <w:tab/>
        <w:t>General</w:t>
      </w:r>
      <w:bookmarkEnd w:id="302"/>
      <w:bookmarkEnd w:id="303"/>
      <w:bookmarkEnd w:id="304"/>
      <w:bookmarkEnd w:id="305"/>
    </w:p>
    <w:p w:rsidR="002D24E1" w:rsidRPr="009E0DE1" w:rsidRDefault="002D24E1" w:rsidP="002D24E1">
      <w:pPr>
        <w:rPr>
          <w:rFonts w:eastAsia="MS Mincho"/>
        </w:rPr>
      </w:pPr>
      <w:r w:rsidRPr="009E0DE1">
        <w:rPr>
          <w:rFonts w:eastAsia="MS Mincho"/>
        </w:rPr>
        <w:t>Network access is the means for the user to connect to 5G CN. Network access control comprises the following functionality:</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Network selection,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Identification and authentication,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Authorisation,</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 xml:space="preserve">Access </w:t>
      </w:r>
      <w:r w:rsidR="00E24EA2" w:rsidRPr="009E0DE1">
        <w:rPr>
          <w:rFonts w:eastAsia="MS Mincho"/>
          <w:lang w:val="en-GB"/>
        </w:rPr>
        <w:t xml:space="preserve">control and </w:t>
      </w:r>
      <w:r w:rsidRPr="009E0DE1">
        <w:rPr>
          <w:rFonts w:eastAsia="MS Mincho"/>
          <w:lang w:val="en-GB"/>
        </w:rPr>
        <w:t>barring,</w:t>
      </w:r>
    </w:p>
    <w:p w:rsidR="002D24E1" w:rsidRPr="009E0DE1" w:rsidRDefault="002D24E1" w:rsidP="002D24E1">
      <w:pPr>
        <w:pStyle w:val="B1"/>
        <w:rPr>
          <w:rFonts w:eastAsia="MS Mincho"/>
          <w:lang w:val="en-GB"/>
        </w:rPr>
      </w:pPr>
      <w:r w:rsidRPr="009E0DE1">
        <w:rPr>
          <w:rFonts w:eastAsia="MS Mincho"/>
          <w:lang w:val="en-GB"/>
        </w:rPr>
        <w:t>-</w:t>
      </w:r>
      <w:r w:rsidRPr="009E0DE1">
        <w:rPr>
          <w:rFonts w:eastAsia="MS Mincho"/>
          <w:lang w:val="en-GB"/>
        </w:rPr>
        <w:tab/>
        <w:t>Policy control</w:t>
      </w:r>
      <w:r w:rsidR="00E24EA2" w:rsidRPr="009E0DE1">
        <w:rPr>
          <w:rFonts w:eastAsia="MS Mincho"/>
          <w:lang w:val="en-GB"/>
        </w:rPr>
        <w:t>,</w:t>
      </w:r>
    </w:p>
    <w:p w:rsidR="00E24EA2" w:rsidRPr="009E0DE1" w:rsidRDefault="00E24EA2" w:rsidP="002D24E1">
      <w:pPr>
        <w:pStyle w:val="B1"/>
        <w:rPr>
          <w:rFonts w:eastAsia="MS Mincho"/>
          <w:lang w:val="en-GB"/>
        </w:rPr>
      </w:pPr>
      <w:r w:rsidRPr="009E0DE1">
        <w:rPr>
          <w:rFonts w:eastAsia="MS Mincho"/>
          <w:lang w:val="en-GB"/>
        </w:rPr>
        <w:t>-</w:t>
      </w:r>
      <w:r w:rsidRPr="009E0DE1">
        <w:rPr>
          <w:rFonts w:eastAsia="MS Mincho"/>
          <w:lang w:val="en-GB"/>
        </w:rPr>
        <w:tab/>
        <w:t>Lawful Interception</w:t>
      </w:r>
      <w:r w:rsidRPr="009E0DE1">
        <w:rPr>
          <w:rFonts w:eastAsia="SimSun"/>
          <w:lang w:val="en-GB" w:eastAsia="zh-CN"/>
        </w:rPr>
        <w:t>.</w:t>
      </w:r>
    </w:p>
    <w:p w:rsidR="002D24E1" w:rsidRPr="009E0DE1" w:rsidRDefault="002D24E1" w:rsidP="002D24E1">
      <w:pPr>
        <w:pStyle w:val="Heading3"/>
        <w:rPr>
          <w:rFonts w:eastAsia="MS Mincho"/>
        </w:rPr>
      </w:pPr>
      <w:bookmarkStart w:id="306" w:name="_Toc20149693"/>
      <w:bookmarkStart w:id="307" w:name="_Toc27846484"/>
      <w:bookmarkStart w:id="308" w:name="_Toc36187608"/>
      <w:bookmarkStart w:id="309" w:name="_Toc45183512"/>
      <w:r w:rsidRPr="009E0DE1">
        <w:rPr>
          <w:rFonts w:eastAsia="MS Mincho"/>
        </w:rPr>
        <w:t>5.2.2</w:t>
      </w:r>
      <w:r w:rsidRPr="009E0DE1">
        <w:rPr>
          <w:rFonts w:eastAsia="MS Mincho"/>
        </w:rPr>
        <w:tab/>
        <w:t>Network selection</w:t>
      </w:r>
      <w:bookmarkEnd w:id="306"/>
      <w:bookmarkEnd w:id="307"/>
      <w:bookmarkEnd w:id="308"/>
      <w:bookmarkEnd w:id="309"/>
    </w:p>
    <w:p w:rsidR="002D24E1" w:rsidRPr="009E0DE1" w:rsidRDefault="002D24E1" w:rsidP="00FC7891">
      <w:pPr>
        <w:rPr>
          <w:rFonts w:eastAsia="MS Mincho"/>
        </w:rPr>
      </w:pPr>
      <w:r w:rsidRPr="009E0DE1">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w:t>
      </w:r>
      <w:r w:rsidRPr="009E0DE1">
        <w:rPr>
          <w:rFonts w:eastAsia="MS Mincho"/>
        </w:rPr>
        <w:lastRenderedPageBreak/>
        <w:t xml:space="preserve">selection are specified in </w:t>
      </w:r>
      <w:r w:rsidR="00821CF5" w:rsidRPr="009E0DE1">
        <w:rPr>
          <w:rFonts w:eastAsia="MS Mincho"/>
        </w:rPr>
        <w:t>TS</w:t>
      </w:r>
      <w:r w:rsidR="00821CF5">
        <w:rPr>
          <w:rFonts w:eastAsia="MS Mincho"/>
        </w:rPr>
        <w:t> </w:t>
      </w:r>
      <w:r w:rsidR="00821CF5" w:rsidRPr="009E0DE1">
        <w:rPr>
          <w:rFonts w:eastAsia="MS Mincho"/>
        </w:rPr>
        <w:t>22.011</w:t>
      </w:r>
      <w:r w:rsidR="00821CF5">
        <w:rPr>
          <w:rFonts w:eastAsia="MS Mincho"/>
        </w:rPr>
        <w:t> </w:t>
      </w:r>
      <w:r w:rsidR="00821CF5" w:rsidRPr="009E0DE1">
        <w:rPr>
          <w:rFonts w:eastAsia="MS Mincho"/>
        </w:rPr>
        <w:t>[</w:t>
      </w:r>
      <w:r w:rsidRPr="009E0DE1">
        <w:rPr>
          <w:rFonts w:eastAsia="MS Mincho"/>
        </w:rPr>
        <w:t xml:space="preserve">25] and the procedures are in </w:t>
      </w:r>
      <w:r w:rsidR="00821CF5" w:rsidRPr="009E0DE1">
        <w:rPr>
          <w:rFonts w:eastAsia="MS Mincho"/>
        </w:rPr>
        <w:t>TS</w:t>
      </w:r>
      <w:r w:rsidR="00821CF5">
        <w:rPr>
          <w:rFonts w:eastAsia="MS Mincho"/>
        </w:rPr>
        <w:t> </w:t>
      </w:r>
      <w:r w:rsidR="00821CF5" w:rsidRPr="009E0DE1">
        <w:rPr>
          <w:rFonts w:eastAsia="MS Mincho"/>
        </w:rPr>
        <w:t>23.122</w:t>
      </w:r>
      <w:r w:rsidR="00821CF5">
        <w:rPr>
          <w:rFonts w:eastAsia="MS Mincho"/>
        </w:rPr>
        <w:t> </w:t>
      </w:r>
      <w:r w:rsidR="00821CF5" w:rsidRPr="009E0DE1">
        <w:rPr>
          <w:rFonts w:eastAsia="MS Mincho"/>
        </w:rPr>
        <w:t>[</w:t>
      </w:r>
      <w:r w:rsidRPr="009E0DE1">
        <w:rPr>
          <w:rFonts w:eastAsia="MS Mincho"/>
        </w:rPr>
        <w:t xml:space="preserve">17]. The access network selection part for the 3GPP access networks is specified in </w:t>
      </w:r>
      <w:r w:rsidR="00821CF5" w:rsidRPr="009E0DE1">
        <w:rPr>
          <w:rFonts w:eastAsia="MS Mincho"/>
        </w:rPr>
        <w:t>TS</w:t>
      </w:r>
      <w:r w:rsidR="00821CF5">
        <w:rPr>
          <w:rFonts w:eastAsia="MS Mincho"/>
        </w:rPr>
        <w:t> </w:t>
      </w:r>
      <w:r w:rsidR="00821CF5" w:rsidRPr="009E0DE1">
        <w:rPr>
          <w:rFonts w:eastAsia="MS Mincho"/>
        </w:rPr>
        <w:t>36.300</w:t>
      </w:r>
      <w:r w:rsidR="00821CF5">
        <w:rPr>
          <w:rFonts w:eastAsia="MS Mincho"/>
        </w:rPr>
        <w:t> </w:t>
      </w:r>
      <w:r w:rsidR="00821CF5" w:rsidRPr="009E0DE1">
        <w:rPr>
          <w:rFonts w:eastAsia="MS Mincho"/>
        </w:rPr>
        <w:t>[</w:t>
      </w:r>
      <w:r w:rsidR="003248DC" w:rsidRPr="009E0DE1">
        <w:rPr>
          <w:rFonts w:eastAsia="MS Mincho"/>
        </w:rPr>
        <w:t>30</w:t>
      </w:r>
      <w:r w:rsidRPr="009E0DE1">
        <w:rPr>
          <w:rFonts w:eastAsia="MS Mincho"/>
        </w:rPr>
        <w:t xml:space="preserve">] for E-UTRAN and in </w:t>
      </w:r>
      <w:r w:rsidR="00821CF5" w:rsidRPr="009E0DE1">
        <w:rPr>
          <w:rFonts w:eastAsia="MS Mincho"/>
        </w:rPr>
        <w:t>TS</w:t>
      </w:r>
      <w:r w:rsidR="00821CF5">
        <w:rPr>
          <w:rFonts w:eastAsia="MS Mincho"/>
        </w:rPr>
        <w:t> </w:t>
      </w:r>
      <w:r w:rsidR="00821CF5" w:rsidRPr="009E0DE1">
        <w:rPr>
          <w:rFonts w:eastAsia="MS Mincho"/>
        </w:rPr>
        <w:t>38.300</w:t>
      </w:r>
      <w:r w:rsidR="00821CF5">
        <w:rPr>
          <w:rFonts w:eastAsia="MS Mincho"/>
        </w:rPr>
        <w:t> </w:t>
      </w:r>
      <w:r w:rsidR="00821CF5" w:rsidRPr="009E0DE1">
        <w:rPr>
          <w:rFonts w:eastAsia="MS Mincho"/>
        </w:rPr>
        <w:t>[</w:t>
      </w:r>
      <w:r w:rsidR="00FC7891" w:rsidRPr="009E0DE1">
        <w:rPr>
          <w:rFonts w:eastAsia="MS Mincho"/>
        </w:rPr>
        <w:t>27</w:t>
      </w:r>
      <w:r w:rsidRPr="009E0DE1">
        <w:rPr>
          <w:rFonts w:eastAsia="MS Mincho"/>
        </w:rPr>
        <w:t>] for the NR.</w:t>
      </w:r>
    </w:p>
    <w:p w:rsidR="002D24E1" w:rsidRPr="009E0DE1" w:rsidRDefault="002D24E1" w:rsidP="002D24E1">
      <w:pPr>
        <w:pStyle w:val="Heading3"/>
        <w:rPr>
          <w:rFonts w:eastAsia="MS Mincho"/>
        </w:rPr>
      </w:pPr>
      <w:bookmarkStart w:id="310" w:name="_Toc20149694"/>
      <w:bookmarkStart w:id="311" w:name="_Toc27846485"/>
      <w:bookmarkStart w:id="312" w:name="_Toc36187609"/>
      <w:bookmarkStart w:id="313" w:name="_Toc45183513"/>
      <w:r w:rsidRPr="009E0DE1">
        <w:rPr>
          <w:rFonts w:eastAsia="MS Mincho"/>
        </w:rPr>
        <w:t>5.2.3</w:t>
      </w:r>
      <w:r w:rsidRPr="009E0DE1">
        <w:rPr>
          <w:rFonts w:eastAsia="MS Mincho"/>
        </w:rPr>
        <w:tab/>
        <w:t>Identification and authentication</w:t>
      </w:r>
      <w:bookmarkEnd w:id="310"/>
      <w:bookmarkEnd w:id="311"/>
      <w:bookmarkEnd w:id="312"/>
      <w:bookmarkEnd w:id="313"/>
    </w:p>
    <w:p w:rsidR="002D24E1" w:rsidRPr="009E0DE1" w:rsidRDefault="002D24E1" w:rsidP="002D24E1">
      <w:pPr>
        <w:rPr>
          <w:rFonts w:eastAsia="MS Mincho"/>
        </w:rPr>
      </w:pPr>
      <w:r w:rsidRPr="009E0DE1">
        <w:rPr>
          <w:rFonts w:eastAsia="MS Mincho"/>
        </w:rPr>
        <w:t>The network may authenticate the UE during any procedure establishing a</w:t>
      </w:r>
      <w:r w:rsidR="00BC680B" w:rsidRPr="009E0DE1">
        <w:rPr>
          <w:rFonts w:eastAsia="MS Mincho"/>
        </w:rPr>
        <w:t xml:space="preserve"> NAS</w:t>
      </w:r>
      <w:r w:rsidRPr="009E0DE1">
        <w:rPr>
          <w:rFonts w:eastAsia="MS Mincho"/>
        </w:rPr>
        <w:t xml:space="preserve"> signalling connection with the UE. </w:t>
      </w:r>
      <w:r w:rsidR="00B44201" w:rsidRPr="009E0DE1">
        <w:rPr>
          <w:rFonts w:eastAsia="MS Mincho"/>
        </w:rPr>
        <w:t xml:space="preserve">The security architecture is specified in </w:t>
      </w:r>
      <w:r w:rsidR="00821CF5" w:rsidRPr="009E0DE1">
        <w:rPr>
          <w:rFonts w:eastAsia="MS Mincho"/>
        </w:rPr>
        <w:t>TS</w:t>
      </w:r>
      <w:r w:rsidR="00821CF5">
        <w:rPr>
          <w:rFonts w:eastAsia="MS Mincho"/>
        </w:rPr>
        <w:t> </w:t>
      </w:r>
      <w:r w:rsidR="00821CF5" w:rsidRPr="009E0DE1">
        <w:rPr>
          <w:rFonts w:eastAsia="MS Mincho"/>
        </w:rPr>
        <w:t>33.501</w:t>
      </w:r>
      <w:r w:rsidR="00821CF5">
        <w:rPr>
          <w:rFonts w:eastAsia="MS Mincho"/>
        </w:rPr>
        <w:t> </w:t>
      </w:r>
      <w:r w:rsidR="00821CF5" w:rsidRPr="009E0DE1">
        <w:rPr>
          <w:rFonts w:eastAsia="MS Mincho"/>
        </w:rPr>
        <w:t>[</w:t>
      </w:r>
      <w:r w:rsidR="00B44201" w:rsidRPr="009E0DE1">
        <w:rPr>
          <w:rFonts w:eastAsia="MS Mincho"/>
        </w:rPr>
        <w:t xml:space="preserve">29]. </w:t>
      </w:r>
      <w:r w:rsidRPr="009E0DE1">
        <w:rPr>
          <w:rFonts w:eastAsia="MS Mincho"/>
        </w:rPr>
        <w:t xml:space="preserve">The network may optionally perform </w:t>
      </w:r>
      <w:r w:rsidR="00B44201" w:rsidRPr="009E0DE1">
        <w:rPr>
          <w:rFonts w:eastAsia="MS Mincho"/>
        </w:rPr>
        <w:t xml:space="preserve">an </w:t>
      </w:r>
      <w:r w:rsidR="00B5301A" w:rsidRPr="009E0DE1">
        <w:rPr>
          <w:rFonts w:eastAsia="MS Mincho"/>
        </w:rPr>
        <w:t>PEI</w:t>
      </w:r>
      <w:r w:rsidRPr="009E0DE1">
        <w:rPr>
          <w:rFonts w:eastAsia="MS Mincho"/>
        </w:rPr>
        <w:t xml:space="preserve"> check</w:t>
      </w:r>
      <w:r w:rsidR="00B44201" w:rsidRPr="009E0DE1">
        <w:rPr>
          <w:rFonts w:eastAsia="MS Mincho"/>
        </w:rPr>
        <w:t xml:space="preserve"> with 5G-EIR</w:t>
      </w:r>
      <w:r w:rsidRPr="009E0DE1">
        <w:rPr>
          <w:rFonts w:eastAsia="MS Mincho"/>
        </w:rPr>
        <w:t>.</w:t>
      </w:r>
    </w:p>
    <w:p w:rsidR="002D24E1" w:rsidRPr="009E0DE1" w:rsidRDefault="002D24E1" w:rsidP="002D24E1">
      <w:pPr>
        <w:pStyle w:val="Heading3"/>
        <w:rPr>
          <w:rFonts w:eastAsia="MS Mincho"/>
        </w:rPr>
      </w:pPr>
      <w:bookmarkStart w:id="314" w:name="_Toc20149695"/>
      <w:bookmarkStart w:id="315" w:name="_Toc27846486"/>
      <w:bookmarkStart w:id="316" w:name="_Toc36187610"/>
      <w:bookmarkStart w:id="317" w:name="_Toc45183514"/>
      <w:r w:rsidRPr="009E0DE1">
        <w:rPr>
          <w:rFonts w:eastAsia="MS Mincho"/>
        </w:rPr>
        <w:t>5.2.4</w:t>
      </w:r>
      <w:r w:rsidRPr="009E0DE1">
        <w:rPr>
          <w:rFonts w:eastAsia="MS Mincho"/>
        </w:rPr>
        <w:tab/>
        <w:t>Authorisation</w:t>
      </w:r>
      <w:bookmarkEnd w:id="314"/>
      <w:bookmarkEnd w:id="315"/>
      <w:bookmarkEnd w:id="316"/>
      <w:bookmarkEnd w:id="317"/>
    </w:p>
    <w:p w:rsidR="002D24E1" w:rsidRPr="009E0DE1" w:rsidRDefault="002D24E1" w:rsidP="002D24E1">
      <w:pPr>
        <w:rPr>
          <w:rFonts w:eastAsia="MS Mincho"/>
        </w:rPr>
      </w:pPr>
      <w:r w:rsidRPr="009E0DE1">
        <w:rPr>
          <w:rFonts w:eastAsia="MS Mincho"/>
        </w:rPr>
        <w:t xml:space="preserve">The authorisation for </w:t>
      </w:r>
      <w:r w:rsidR="00B44201" w:rsidRPr="009E0DE1">
        <w:rPr>
          <w:rFonts w:eastAsia="MS Mincho"/>
        </w:rPr>
        <w:t xml:space="preserve">connectivity of the subscriber to the 5GC and the authorization for </w:t>
      </w:r>
      <w:r w:rsidRPr="009E0DE1">
        <w:rPr>
          <w:rFonts w:eastAsia="MS Mincho"/>
        </w:rPr>
        <w:t xml:space="preserve">the services that the user is allowed to access based on subscription </w:t>
      </w:r>
      <w:r w:rsidR="00B44201" w:rsidRPr="009E0DE1">
        <w:rPr>
          <w:rFonts w:eastAsia="MS Mincho"/>
        </w:rPr>
        <w:t>(e.g. Operator Determined Barring</w:t>
      </w:r>
      <w:r w:rsidR="00715A1B" w:rsidRPr="009E0DE1">
        <w:rPr>
          <w:rFonts w:eastAsia="MS Mincho"/>
        </w:rPr>
        <w:t>,</w:t>
      </w:r>
      <w:r w:rsidR="00B44201" w:rsidRPr="009E0DE1">
        <w:rPr>
          <w:rFonts w:eastAsia="MS Mincho"/>
        </w:rPr>
        <w:t xml:space="preserve"> Roaming restrictions</w:t>
      </w:r>
      <w:r w:rsidR="00715A1B" w:rsidRPr="009E0DE1">
        <w:rPr>
          <w:rFonts w:eastAsia="MS Mincho"/>
        </w:rPr>
        <w:t>, Access Type</w:t>
      </w:r>
      <w:r w:rsidR="00B44201" w:rsidRPr="009E0DE1">
        <w:rPr>
          <w:rFonts w:eastAsia="MS Mincho"/>
        </w:rPr>
        <w:t xml:space="preserve"> and RAT Type currently in use) </w:t>
      </w:r>
      <w:r w:rsidRPr="009E0DE1">
        <w:rPr>
          <w:rFonts w:eastAsia="MS Mincho"/>
        </w:rPr>
        <w:t>is evaluated once the user is successfully identified and authenticated.</w:t>
      </w:r>
      <w:r w:rsidR="00B44201" w:rsidRPr="009E0DE1">
        <w:rPr>
          <w:rFonts w:eastAsia="MS Mincho"/>
        </w:rPr>
        <w:t xml:space="preserve"> This authorization is executed during UE </w:t>
      </w:r>
      <w:r w:rsidR="00BC680B" w:rsidRPr="009E0DE1">
        <w:rPr>
          <w:rFonts w:eastAsia="MS Mincho"/>
        </w:rPr>
        <w:t>R</w:t>
      </w:r>
      <w:r w:rsidR="00B44201" w:rsidRPr="009E0DE1">
        <w:rPr>
          <w:rFonts w:eastAsia="MS Mincho"/>
        </w:rPr>
        <w:t>egistration procedure.</w:t>
      </w:r>
    </w:p>
    <w:p w:rsidR="002D24E1" w:rsidRPr="009E0DE1" w:rsidRDefault="002D24E1" w:rsidP="002D24E1">
      <w:pPr>
        <w:pStyle w:val="Heading3"/>
        <w:rPr>
          <w:rFonts w:eastAsia="MS Mincho"/>
        </w:rPr>
      </w:pPr>
      <w:bookmarkStart w:id="318" w:name="_Toc20149696"/>
      <w:bookmarkStart w:id="319" w:name="_Toc27846487"/>
      <w:bookmarkStart w:id="320" w:name="_Toc36187611"/>
      <w:bookmarkStart w:id="321" w:name="_Toc45183515"/>
      <w:r w:rsidRPr="009E0DE1">
        <w:rPr>
          <w:rFonts w:eastAsia="MS Mincho"/>
        </w:rPr>
        <w:t>5.2.5</w:t>
      </w:r>
      <w:r w:rsidRPr="009E0DE1">
        <w:rPr>
          <w:rFonts w:eastAsia="MS Mincho"/>
        </w:rPr>
        <w:tab/>
        <w:t xml:space="preserve">Access </w:t>
      </w:r>
      <w:r w:rsidR="00E24EA2" w:rsidRPr="009E0DE1">
        <w:rPr>
          <w:rFonts w:eastAsia="MS Mincho"/>
        </w:rPr>
        <w:t xml:space="preserve">control and </w:t>
      </w:r>
      <w:r w:rsidRPr="009E0DE1">
        <w:rPr>
          <w:rFonts w:eastAsia="MS Mincho"/>
        </w:rPr>
        <w:t>barring</w:t>
      </w:r>
      <w:bookmarkEnd w:id="318"/>
      <w:bookmarkEnd w:id="319"/>
      <w:bookmarkEnd w:id="320"/>
      <w:bookmarkEnd w:id="321"/>
    </w:p>
    <w:p w:rsidR="00E24EA2" w:rsidRPr="009E0DE1" w:rsidRDefault="00E24EA2" w:rsidP="002D24E1">
      <w:r w:rsidRPr="009E0DE1">
        <w:t>When the UE needs to transmit an initial NAS message, the UE shall request to establish a</w:t>
      </w:r>
      <w:r w:rsidRPr="009E0DE1">
        <w:rPr>
          <w:rFonts w:eastAsia="SimSun"/>
          <w:lang w:eastAsia="zh-CN"/>
        </w:rPr>
        <w:t>n</w:t>
      </w:r>
      <w:r w:rsidRPr="009E0DE1">
        <w:t xml:space="preserve"> RRC </w:t>
      </w:r>
      <w:r w:rsidR="00BC680B" w:rsidRPr="009E0DE1">
        <w:t>C</w:t>
      </w:r>
      <w:r w:rsidRPr="009E0DE1">
        <w:t xml:space="preserve">onnection </w:t>
      </w:r>
      <w:r w:rsidR="005314BF" w:rsidRPr="009E0DE1">
        <w:t xml:space="preserve">first </w:t>
      </w:r>
      <w:r w:rsidRPr="009E0DE1">
        <w:t xml:space="preserve">and the NAS shall provide the RRC </w:t>
      </w:r>
      <w:r w:rsidR="007962E4" w:rsidRPr="009E0DE1">
        <w:t xml:space="preserve">establishment </w:t>
      </w:r>
      <w:r w:rsidRPr="009E0DE1">
        <w:t>related information to the low</w:t>
      </w:r>
      <w:r w:rsidRPr="009E0DE1">
        <w:rPr>
          <w:rFonts w:eastAsia="SimSun"/>
          <w:lang w:eastAsia="zh-CN"/>
        </w:rPr>
        <w:t>er</w:t>
      </w:r>
      <w:r w:rsidRPr="009E0DE1">
        <w:t xml:space="preserve"> layer. </w:t>
      </w:r>
      <w:r w:rsidRPr="009E0DE1">
        <w:rPr>
          <w:rFonts w:eastAsia="SimSun"/>
          <w:lang w:eastAsia="zh-CN"/>
        </w:rPr>
        <w:t>T</w:t>
      </w:r>
      <w:r w:rsidRPr="009E0DE1">
        <w:t xml:space="preserve">he RAN handles the RRC </w:t>
      </w:r>
      <w:r w:rsidR="00BC680B" w:rsidRPr="009E0DE1">
        <w:t>C</w:t>
      </w:r>
      <w:r w:rsidRPr="009E0DE1">
        <w:t>onnection with priority</w:t>
      </w:r>
      <w:r w:rsidRPr="009E0DE1">
        <w:rPr>
          <w:rFonts w:eastAsia="SimSun"/>
          <w:lang w:eastAsia="zh-CN"/>
        </w:rPr>
        <w:t xml:space="preserve"> </w:t>
      </w:r>
      <w:r w:rsidRPr="009E0DE1">
        <w:t xml:space="preserve">during and after RRC </w:t>
      </w:r>
      <w:r w:rsidR="00BC680B" w:rsidRPr="009E0DE1">
        <w:t>C</w:t>
      </w:r>
      <w:r w:rsidRPr="009E0DE1">
        <w:t xml:space="preserve">onnection </w:t>
      </w:r>
      <w:r w:rsidR="00BC680B" w:rsidRPr="009E0DE1">
        <w:t>E</w:t>
      </w:r>
      <w:r w:rsidRPr="009E0DE1">
        <w:t>stablishment</w:t>
      </w:r>
      <w:r w:rsidRPr="009E0DE1">
        <w:rPr>
          <w:rFonts w:eastAsia="SimSun"/>
          <w:lang w:eastAsia="zh-CN"/>
        </w:rPr>
        <w:t xml:space="preserve"> </w:t>
      </w:r>
      <w:r w:rsidR="007962E4" w:rsidRPr="009E0DE1">
        <w:rPr>
          <w:rFonts w:eastAsia="SimSun"/>
          <w:lang w:eastAsia="zh-CN"/>
        </w:rPr>
        <w:t>procedure</w:t>
      </w:r>
      <w:r w:rsidRPr="009E0DE1">
        <w:rPr>
          <w:rFonts w:eastAsia="SimSun"/>
          <w:lang w:eastAsia="zh-CN"/>
        </w:rPr>
        <w:t xml:space="preserve">, when UE indicates priority in </w:t>
      </w:r>
      <w:r w:rsidRPr="009E0DE1">
        <w:t>Establishment related information</w:t>
      </w:r>
    </w:p>
    <w:p w:rsidR="002D24E1" w:rsidRPr="009E0DE1" w:rsidRDefault="002D24E1" w:rsidP="002D24E1">
      <w:pPr>
        <w:rPr>
          <w:rFonts w:eastAsia="MS Mincho"/>
        </w:rPr>
      </w:pPr>
      <w:r w:rsidRPr="009E0DE1">
        <w:rPr>
          <w:rFonts w:eastAsia="MS Mincho"/>
        </w:rPr>
        <w:t>Under high network load conditions, the network may protect itself against overload by</w:t>
      </w:r>
      <w:r w:rsidR="003066AC">
        <w:rPr>
          <w:rFonts w:eastAsia="MS Mincho"/>
        </w:rPr>
        <w:t xml:space="preserve"> using the Unified Access Control functionality for 3GPP access specified in </w:t>
      </w:r>
      <w:r w:rsidR="00821CF5">
        <w:rPr>
          <w:rFonts w:eastAsia="MS Mincho"/>
        </w:rPr>
        <w:t>TS</w:t>
      </w:r>
      <w:r w:rsidR="00821CF5">
        <w:rPr>
          <w:rFonts w:eastAsia="MS Mincho"/>
        </w:rPr>
        <w:t> </w:t>
      </w:r>
      <w:r w:rsidR="00821CF5">
        <w:rPr>
          <w:rFonts w:eastAsia="MS Mincho"/>
        </w:rPr>
        <w:t>22.261</w:t>
      </w:r>
      <w:r w:rsidR="00821CF5">
        <w:rPr>
          <w:rFonts w:eastAsia="MS Mincho"/>
        </w:rPr>
        <w:t> </w:t>
      </w:r>
      <w:r w:rsidR="00821CF5">
        <w:rPr>
          <w:rFonts w:eastAsia="MS Mincho"/>
        </w:rPr>
        <w:t>[</w:t>
      </w:r>
      <w:r w:rsidR="003066AC">
        <w:rPr>
          <w:rFonts w:eastAsia="MS Mincho"/>
        </w:rPr>
        <w:t xml:space="preserve">2], </w:t>
      </w:r>
      <w:r w:rsidR="00821CF5">
        <w:rPr>
          <w:rFonts w:eastAsia="MS Mincho"/>
        </w:rPr>
        <w:t>TS</w:t>
      </w:r>
      <w:r w:rsidR="00821CF5">
        <w:rPr>
          <w:rFonts w:eastAsia="MS Mincho"/>
        </w:rPr>
        <w:t> </w:t>
      </w:r>
      <w:r w:rsidR="00821CF5">
        <w:rPr>
          <w:rFonts w:eastAsia="MS Mincho"/>
        </w:rPr>
        <w:t>24.501</w:t>
      </w:r>
      <w:r w:rsidR="00821CF5">
        <w:rPr>
          <w:rFonts w:eastAsia="MS Mincho"/>
        </w:rPr>
        <w:t> </w:t>
      </w:r>
      <w:r w:rsidR="00821CF5">
        <w:rPr>
          <w:rFonts w:eastAsia="MS Mincho"/>
        </w:rPr>
        <w:t>[</w:t>
      </w:r>
      <w:r w:rsidR="003066AC">
        <w:rPr>
          <w:rFonts w:eastAsia="MS Mincho"/>
        </w:rPr>
        <w:t xml:space="preserve">47] and </w:t>
      </w:r>
      <w:r w:rsidR="00821CF5">
        <w:rPr>
          <w:rFonts w:eastAsia="MS Mincho"/>
        </w:rPr>
        <w:t>TS</w:t>
      </w:r>
      <w:r w:rsidR="00821CF5">
        <w:rPr>
          <w:rFonts w:eastAsia="MS Mincho"/>
        </w:rPr>
        <w:t> </w:t>
      </w:r>
      <w:r w:rsidR="00821CF5">
        <w:rPr>
          <w:rFonts w:eastAsia="MS Mincho"/>
        </w:rPr>
        <w:t>38.300</w:t>
      </w:r>
      <w:r w:rsidR="00821CF5">
        <w:rPr>
          <w:rFonts w:eastAsia="MS Mincho"/>
        </w:rPr>
        <w:t> </w:t>
      </w:r>
      <w:r w:rsidR="00821CF5">
        <w:rPr>
          <w:rFonts w:eastAsia="MS Mincho"/>
        </w:rPr>
        <w:t>[</w:t>
      </w:r>
      <w:r w:rsidR="003066AC">
        <w:rPr>
          <w:rFonts w:eastAsia="MS Mincho"/>
        </w:rPr>
        <w:t>27] to</w:t>
      </w:r>
      <w:r w:rsidRPr="009E0DE1">
        <w:rPr>
          <w:rFonts w:eastAsia="MS Mincho"/>
        </w:rPr>
        <w:t xml:space="preserve"> </w:t>
      </w:r>
      <w:r w:rsidR="007962E4" w:rsidRPr="006F08E8">
        <w:rPr>
          <w:rFonts w:eastAsia="MS Mincho"/>
        </w:rPr>
        <w:t>limit</w:t>
      </w:r>
      <w:r w:rsidR="007962E4" w:rsidRPr="009E0DE1">
        <w:rPr>
          <w:rFonts w:eastAsia="MS Mincho"/>
        </w:rPr>
        <w:t xml:space="preserve"> access attempts from UEs</w:t>
      </w:r>
      <w:r w:rsidRPr="009E0DE1">
        <w:rPr>
          <w:rFonts w:eastAsia="MS Mincho"/>
        </w:rPr>
        <w:t xml:space="preserve">. Depending on network configuration, the network may </w:t>
      </w:r>
      <w:r w:rsidR="007962E4" w:rsidRPr="009E0DE1">
        <w:rPr>
          <w:rFonts w:eastAsia="MS Mincho"/>
        </w:rPr>
        <w:t xml:space="preserve">determine whether certain </w:t>
      </w:r>
      <w:r w:rsidR="007962E4" w:rsidRPr="009E0DE1">
        <w:rPr>
          <w:lang w:eastAsia="ja-JP"/>
        </w:rPr>
        <w:t>access attempt should be allowed or blocked</w:t>
      </w:r>
      <w:r w:rsidR="007962E4" w:rsidRPr="009E0DE1">
        <w:rPr>
          <w:rFonts w:eastAsia="MS Mincho"/>
        </w:rPr>
        <w:t xml:space="preserve"> based on categorized criteria</w:t>
      </w:r>
      <w:r w:rsidRPr="009E0DE1">
        <w:rPr>
          <w:rFonts w:eastAsia="MS Mincho"/>
        </w:rPr>
        <w:t xml:space="preserve">, as specified in </w:t>
      </w:r>
      <w:r w:rsidR="00821CF5" w:rsidRPr="009E0DE1">
        <w:rPr>
          <w:rFonts w:eastAsia="MS Mincho"/>
        </w:rPr>
        <w:t>TS</w:t>
      </w:r>
      <w:r w:rsidR="00821CF5">
        <w:rPr>
          <w:rFonts w:eastAsia="MS Mincho"/>
        </w:rPr>
        <w:t> </w:t>
      </w:r>
      <w:r w:rsidR="00821CF5" w:rsidRPr="009E0DE1">
        <w:rPr>
          <w:rFonts w:eastAsia="MS Mincho"/>
        </w:rPr>
        <w:t>22.261</w:t>
      </w:r>
      <w:r w:rsidR="00821CF5">
        <w:rPr>
          <w:rFonts w:eastAsia="MS Mincho"/>
        </w:rPr>
        <w:t> </w:t>
      </w:r>
      <w:r w:rsidR="00821CF5" w:rsidRPr="009E0DE1">
        <w:rPr>
          <w:rFonts w:eastAsia="MS Mincho"/>
        </w:rPr>
        <w:t>[</w:t>
      </w:r>
      <w:r w:rsidRPr="009E0DE1">
        <w:rPr>
          <w:rFonts w:eastAsia="MS Mincho"/>
        </w:rPr>
        <w:t>2]</w:t>
      </w:r>
      <w:r w:rsidR="007962E4" w:rsidRPr="009E0DE1">
        <w:rPr>
          <w:rFonts w:eastAsia="SimSun"/>
          <w:lang w:eastAsia="zh-CN"/>
        </w:rPr>
        <w:t xml:space="preserve"> and </w:t>
      </w:r>
      <w:r w:rsidR="00821CF5" w:rsidRPr="009E0DE1">
        <w:rPr>
          <w:rFonts w:eastAsia="MS Mincho"/>
        </w:rPr>
        <w:t>TS</w:t>
      </w:r>
      <w:r w:rsidR="00821CF5">
        <w:rPr>
          <w:rFonts w:eastAsia="MS Mincho"/>
        </w:rPr>
        <w:t> </w:t>
      </w:r>
      <w:r w:rsidR="00821CF5" w:rsidRPr="009E0DE1">
        <w:rPr>
          <w:rFonts w:eastAsia="MS Mincho"/>
        </w:rPr>
        <w:t>24.501</w:t>
      </w:r>
      <w:r w:rsidR="00821CF5">
        <w:rPr>
          <w:rFonts w:eastAsia="MS Mincho"/>
        </w:rPr>
        <w:t> </w:t>
      </w:r>
      <w:r w:rsidR="00821CF5" w:rsidRPr="009E0DE1">
        <w:rPr>
          <w:rFonts w:eastAsia="MS Mincho"/>
        </w:rPr>
        <w:t>[</w:t>
      </w:r>
      <w:r w:rsidR="007962E4" w:rsidRPr="009E0DE1">
        <w:rPr>
          <w:rFonts w:eastAsia="MS Mincho"/>
        </w:rPr>
        <w:t>47]</w:t>
      </w:r>
      <w:r w:rsidRPr="009E0DE1">
        <w:rPr>
          <w:rFonts w:eastAsia="MS Mincho"/>
        </w:rPr>
        <w:t>.</w:t>
      </w:r>
      <w:r w:rsidR="003066AC">
        <w:rPr>
          <w:rFonts w:eastAsia="MS Mincho"/>
        </w:rPr>
        <w:t xml:space="preserve"> The NG-RAN may broadcast barring control information associated with Access Categories and Access Identities as specified in </w:t>
      </w:r>
      <w:r w:rsidR="00821CF5">
        <w:rPr>
          <w:rFonts w:eastAsia="MS Mincho"/>
        </w:rPr>
        <w:t>TS</w:t>
      </w:r>
      <w:r w:rsidR="00821CF5">
        <w:rPr>
          <w:rFonts w:eastAsia="MS Mincho"/>
        </w:rPr>
        <w:t> </w:t>
      </w:r>
      <w:r w:rsidR="00821CF5">
        <w:rPr>
          <w:rFonts w:eastAsia="MS Mincho"/>
        </w:rPr>
        <w:t>38.300</w:t>
      </w:r>
      <w:r w:rsidR="00821CF5">
        <w:rPr>
          <w:rFonts w:eastAsia="MS Mincho"/>
        </w:rPr>
        <w:t> </w:t>
      </w:r>
      <w:r w:rsidR="00821CF5">
        <w:rPr>
          <w:rFonts w:eastAsia="MS Mincho"/>
        </w:rPr>
        <w:t>[</w:t>
      </w:r>
      <w:r w:rsidR="003066AC">
        <w:rPr>
          <w:rFonts w:eastAsia="MS Mincho"/>
        </w:rPr>
        <w:t>27].</w:t>
      </w:r>
    </w:p>
    <w:p w:rsidR="003066AC" w:rsidRDefault="003066AC" w:rsidP="009D11C7">
      <w:pPr>
        <w:rPr>
          <w:rFonts w:eastAsia="MS Mincho"/>
        </w:rPr>
      </w:pPr>
      <w:r>
        <w:rPr>
          <w:rFonts w:eastAsia="MS Mincho"/>
        </w:rPr>
        <w:t>The NG-RAN node may initiate such Unified Access Control when:</w:t>
      </w:r>
    </w:p>
    <w:p w:rsidR="003066AC" w:rsidRDefault="003066AC" w:rsidP="00DB50B4">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rsidR="003066AC" w:rsidRDefault="003066AC" w:rsidP="00DB50B4">
      <w:pPr>
        <w:pStyle w:val="B1"/>
        <w:rPr>
          <w:rFonts w:eastAsia="MS Mincho"/>
        </w:rPr>
      </w:pPr>
      <w:r>
        <w:rPr>
          <w:rFonts w:eastAsia="MS Mincho"/>
        </w:rPr>
        <w:t>-</w:t>
      </w:r>
      <w:r>
        <w:rPr>
          <w:rFonts w:eastAsia="MS Mincho"/>
        </w:rPr>
        <w:tab/>
        <w:t>requested by OAM, or</w:t>
      </w:r>
    </w:p>
    <w:p w:rsidR="003066AC" w:rsidRDefault="003066AC" w:rsidP="00DB50B4">
      <w:pPr>
        <w:pStyle w:val="B1"/>
        <w:rPr>
          <w:rFonts w:eastAsia="MS Mincho"/>
        </w:rPr>
      </w:pPr>
      <w:r>
        <w:rPr>
          <w:rFonts w:eastAsia="MS Mincho"/>
        </w:rPr>
        <w:t>-</w:t>
      </w:r>
      <w:r>
        <w:rPr>
          <w:rFonts w:eastAsia="MS Mincho"/>
        </w:rPr>
        <w:tab/>
        <w:t>triggered by NG-RAN itself.</w:t>
      </w:r>
    </w:p>
    <w:p w:rsidR="003066AC" w:rsidRDefault="003066AC" w:rsidP="009D11C7">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rsidR="009D11C7" w:rsidRDefault="009D11C7" w:rsidP="009D11C7">
      <w:pPr>
        <w:rPr>
          <w:rFonts w:eastAsia="MS Mincho"/>
        </w:rPr>
      </w:pPr>
      <w:r>
        <w:rPr>
          <w:rFonts w:eastAsia="MS Mincho"/>
        </w:rPr>
        <w:t xml:space="preserve">If the UE supports both N1 and S1 modes NAS and, as defined in </w:t>
      </w:r>
      <w:r w:rsidR="00821CF5">
        <w:rPr>
          <w:rFonts w:eastAsia="MS Mincho"/>
        </w:rPr>
        <w:t>TS</w:t>
      </w:r>
      <w:r w:rsidR="00821CF5">
        <w:rPr>
          <w:rFonts w:eastAsia="MS Mincho"/>
        </w:rPr>
        <w:t> </w:t>
      </w:r>
      <w:r w:rsidR="00821CF5">
        <w:rPr>
          <w:rFonts w:eastAsia="MS Mincho"/>
        </w:rPr>
        <w:t>23.401</w:t>
      </w:r>
      <w:r w:rsidR="00821CF5">
        <w:rPr>
          <w:rFonts w:eastAsia="MS Mincho"/>
        </w:rPr>
        <w:t> </w:t>
      </w:r>
      <w:r w:rsidR="00821CF5">
        <w:rPr>
          <w:rFonts w:eastAsia="MS Mincho"/>
        </w:rPr>
        <w:t>[</w:t>
      </w:r>
      <w:r>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821CF5">
        <w:rPr>
          <w:rFonts w:eastAsia="MS Mincho"/>
        </w:rPr>
        <w:t>TS</w:t>
      </w:r>
      <w:r w:rsidR="00821CF5">
        <w:rPr>
          <w:rFonts w:eastAsia="MS Mincho"/>
        </w:rPr>
        <w:t> </w:t>
      </w:r>
      <w:r w:rsidR="00821CF5">
        <w:rPr>
          <w:rFonts w:eastAsia="MS Mincho"/>
        </w:rPr>
        <w:t>24.501</w:t>
      </w:r>
      <w:r w:rsidR="00821CF5">
        <w:rPr>
          <w:rFonts w:eastAsia="MS Mincho"/>
        </w:rPr>
        <w:t> </w:t>
      </w:r>
      <w:r w:rsidR="00821CF5">
        <w:rPr>
          <w:rFonts w:eastAsia="MS Mincho"/>
        </w:rPr>
        <w:t>[</w:t>
      </w:r>
      <w:r>
        <w:rPr>
          <w:rFonts w:eastAsia="MS Mincho"/>
        </w:rPr>
        <w:t xml:space="preserve">47], </w:t>
      </w:r>
      <w:r w:rsidR="00821CF5">
        <w:rPr>
          <w:rFonts w:eastAsia="MS Mincho"/>
        </w:rPr>
        <w:t>TS</w:t>
      </w:r>
      <w:r w:rsidR="00821CF5">
        <w:rPr>
          <w:rFonts w:eastAsia="MS Mincho"/>
        </w:rPr>
        <w:t> </w:t>
      </w:r>
      <w:r w:rsidR="00821CF5">
        <w:rPr>
          <w:rFonts w:eastAsia="MS Mincho"/>
        </w:rPr>
        <w:t>38.331</w:t>
      </w:r>
      <w:r w:rsidR="00821CF5">
        <w:rPr>
          <w:rFonts w:eastAsia="MS Mincho"/>
        </w:rPr>
        <w:t> </w:t>
      </w:r>
      <w:r w:rsidR="00821CF5">
        <w:rPr>
          <w:rFonts w:eastAsia="MS Mincho"/>
        </w:rPr>
        <w:t>[</w:t>
      </w:r>
      <w:r>
        <w:rPr>
          <w:rFonts w:eastAsia="MS Mincho"/>
        </w:rPr>
        <w:t xml:space="preserve">28], </w:t>
      </w:r>
      <w:r w:rsidR="00821CF5">
        <w:rPr>
          <w:rFonts w:eastAsia="MS Mincho"/>
        </w:rPr>
        <w:t>TS</w:t>
      </w:r>
      <w:r w:rsidR="00821CF5">
        <w:rPr>
          <w:rFonts w:eastAsia="MS Mincho"/>
        </w:rPr>
        <w:t> </w:t>
      </w:r>
      <w:r w:rsidR="00821CF5">
        <w:rPr>
          <w:rFonts w:eastAsia="MS Mincho"/>
        </w:rPr>
        <w:t>36.331</w:t>
      </w:r>
      <w:r w:rsidR="00821CF5">
        <w:rPr>
          <w:rFonts w:eastAsia="MS Mincho"/>
        </w:rPr>
        <w:t> </w:t>
      </w:r>
      <w:r w:rsidR="00821CF5">
        <w:rPr>
          <w:rFonts w:eastAsia="MS Mincho"/>
        </w:rPr>
        <w:t>[</w:t>
      </w:r>
      <w:r>
        <w:rPr>
          <w:rFonts w:eastAsia="MS Mincho"/>
        </w:rPr>
        <w:t>51].</w:t>
      </w:r>
    </w:p>
    <w:p w:rsidR="009D11C7" w:rsidRDefault="009D11C7" w:rsidP="009D11C7">
      <w:pPr>
        <w:rPr>
          <w:rFonts w:eastAsia="MS Mincho"/>
        </w:rPr>
      </w:pPr>
      <w:r>
        <w:rPr>
          <w:rFonts w:eastAsia="MS Mincho"/>
        </w:rPr>
        <w:t xml:space="preserve">If the UE supports both N1 and S1 modes NAS and, as defined in </w:t>
      </w:r>
      <w:r w:rsidR="00821CF5">
        <w:rPr>
          <w:rFonts w:eastAsia="MS Mincho"/>
        </w:rPr>
        <w:t>TS</w:t>
      </w:r>
      <w:r w:rsidR="00821CF5">
        <w:rPr>
          <w:rFonts w:eastAsia="MS Mincho"/>
        </w:rPr>
        <w:t> </w:t>
      </w:r>
      <w:r w:rsidR="00821CF5">
        <w:rPr>
          <w:rFonts w:eastAsia="MS Mincho"/>
        </w:rPr>
        <w:t>23.401</w:t>
      </w:r>
      <w:r w:rsidR="00821CF5">
        <w:rPr>
          <w:rFonts w:eastAsia="MS Mincho"/>
        </w:rPr>
        <w:t> </w:t>
      </w:r>
      <w:r w:rsidR="00821CF5">
        <w:rPr>
          <w:rFonts w:eastAsia="MS Mincho"/>
        </w:rPr>
        <w:t>[</w:t>
      </w:r>
      <w:r>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821CF5">
        <w:rPr>
          <w:rFonts w:eastAsia="MS Mincho"/>
        </w:rPr>
        <w:t>TS</w:t>
      </w:r>
      <w:r w:rsidR="00821CF5">
        <w:rPr>
          <w:rFonts w:eastAsia="MS Mincho"/>
        </w:rPr>
        <w:t> </w:t>
      </w:r>
      <w:r w:rsidR="00821CF5">
        <w:rPr>
          <w:rFonts w:eastAsia="MS Mincho"/>
        </w:rPr>
        <w:t>24.501</w:t>
      </w:r>
      <w:r w:rsidR="00821CF5">
        <w:rPr>
          <w:rFonts w:eastAsia="MS Mincho"/>
        </w:rPr>
        <w:t> </w:t>
      </w:r>
      <w:r w:rsidR="00821CF5">
        <w:rPr>
          <w:rFonts w:eastAsia="MS Mincho"/>
        </w:rPr>
        <w:t>[</w:t>
      </w:r>
      <w:r>
        <w:rPr>
          <w:rFonts w:eastAsia="MS Mincho"/>
        </w:rPr>
        <w:t>47].</w:t>
      </w:r>
    </w:p>
    <w:p w:rsidR="009D11C7" w:rsidRDefault="009D11C7" w:rsidP="009D11C7">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rsidR="002C31FF" w:rsidRPr="004C7856" w:rsidRDefault="002C31FF" w:rsidP="002C31FF">
      <w:pPr>
        <w:rPr>
          <w:rFonts w:eastAsia="MS Mincho"/>
        </w:rPr>
      </w:pPr>
      <w:r w:rsidRPr="004C7856">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821CF5" w:rsidRPr="004C7856">
        <w:rPr>
          <w:rFonts w:eastAsia="MS Mincho"/>
        </w:rPr>
        <w:t>TS</w:t>
      </w:r>
      <w:r w:rsidR="00821CF5">
        <w:rPr>
          <w:rFonts w:eastAsia="MS Mincho"/>
        </w:rPr>
        <w:t> </w:t>
      </w:r>
      <w:r w:rsidR="00821CF5" w:rsidRPr="004C7856">
        <w:rPr>
          <w:rFonts w:eastAsia="MS Mincho"/>
        </w:rPr>
        <w:t>24.501</w:t>
      </w:r>
      <w:r w:rsidR="00821CF5">
        <w:rPr>
          <w:rFonts w:eastAsia="MS Mincho"/>
        </w:rPr>
        <w:t> </w:t>
      </w:r>
      <w:r w:rsidR="00821CF5" w:rsidRPr="004C7856">
        <w:rPr>
          <w:rFonts w:eastAsia="MS Mincho"/>
        </w:rPr>
        <w:t>[</w:t>
      </w:r>
      <w:r w:rsidRPr="004C7856">
        <w:rPr>
          <w:rFonts w:eastAsia="MS Mincho"/>
        </w:rPr>
        <w:t>47]</w:t>
      </w:r>
      <w:r w:rsidRPr="004C7856">
        <w:rPr>
          <w:rFonts w:eastAsia="MS Mincho" w:hint="eastAsia"/>
        </w:rPr>
        <w:t>.</w:t>
      </w:r>
    </w:p>
    <w:p w:rsidR="002D24E1" w:rsidRPr="009E0DE1" w:rsidRDefault="002D24E1" w:rsidP="002D24E1">
      <w:pPr>
        <w:pStyle w:val="Heading3"/>
        <w:rPr>
          <w:rFonts w:eastAsia="MS Mincho"/>
        </w:rPr>
      </w:pPr>
      <w:bookmarkStart w:id="322" w:name="_Toc20149697"/>
      <w:bookmarkStart w:id="323" w:name="_Toc27846488"/>
      <w:bookmarkStart w:id="324" w:name="_Toc36187612"/>
      <w:bookmarkStart w:id="325" w:name="_Toc45183516"/>
      <w:r w:rsidRPr="009E0DE1">
        <w:rPr>
          <w:rFonts w:eastAsia="MS Mincho"/>
        </w:rPr>
        <w:lastRenderedPageBreak/>
        <w:t>5.2.6</w:t>
      </w:r>
      <w:r w:rsidRPr="009E0DE1">
        <w:rPr>
          <w:rFonts w:eastAsia="MS Mincho"/>
        </w:rPr>
        <w:tab/>
        <w:t>Policy control</w:t>
      </w:r>
      <w:bookmarkEnd w:id="322"/>
      <w:bookmarkEnd w:id="323"/>
      <w:bookmarkEnd w:id="324"/>
      <w:bookmarkEnd w:id="325"/>
    </w:p>
    <w:p w:rsidR="002D24E1" w:rsidRPr="009E0DE1" w:rsidRDefault="002D24E1" w:rsidP="002D24E1">
      <w:pPr>
        <w:rPr>
          <w:rFonts w:eastAsia="MS Mincho"/>
        </w:rPr>
      </w:pPr>
      <w:r w:rsidRPr="009E0DE1">
        <w:rPr>
          <w:rFonts w:eastAsia="MS Mincho"/>
        </w:rPr>
        <w:t>Network access control including service authorization may be influenced by Policy control, as specified in clause 5.14.</w:t>
      </w:r>
    </w:p>
    <w:p w:rsidR="00110277" w:rsidRPr="009E0DE1" w:rsidRDefault="00110277" w:rsidP="00110277">
      <w:pPr>
        <w:pStyle w:val="Heading3"/>
        <w:rPr>
          <w:rFonts w:eastAsia="MS Mincho"/>
        </w:rPr>
      </w:pPr>
      <w:bookmarkStart w:id="326" w:name="_Toc20149698"/>
      <w:bookmarkStart w:id="327" w:name="_Toc27846489"/>
      <w:bookmarkStart w:id="328" w:name="_Toc36187613"/>
      <w:bookmarkStart w:id="329" w:name="_Toc45183517"/>
      <w:r w:rsidRPr="009E0DE1">
        <w:rPr>
          <w:rFonts w:eastAsia="MS Mincho"/>
        </w:rPr>
        <w:t>5.2.7</w:t>
      </w:r>
      <w:r w:rsidRPr="009E0DE1">
        <w:rPr>
          <w:rFonts w:eastAsia="MS Mincho"/>
        </w:rPr>
        <w:tab/>
        <w:t>Lawful Interception</w:t>
      </w:r>
      <w:bookmarkEnd w:id="326"/>
      <w:bookmarkEnd w:id="327"/>
      <w:bookmarkEnd w:id="328"/>
      <w:bookmarkEnd w:id="329"/>
    </w:p>
    <w:p w:rsidR="00110277" w:rsidRPr="009E0DE1" w:rsidRDefault="00110277" w:rsidP="002D24E1">
      <w:pPr>
        <w:rPr>
          <w:rFonts w:eastAsia="MS Mincho"/>
        </w:rPr>
      </w:pPr>
      <w:r w:rsidRPr="009E0DE1">
        <w:rPr>
          <w:snapToGrid w:val="0"/>
          <w:lang w:eastAsia="fr-FR"/>
        </w:rPr>
        <w:t xml:space="preserve">For definition and functionality of Lawful Interception, please see </w:t>
      </w:r>
      <w:r w:rsidR="00821CF5" w:rsidRPr="009E0DE1">
        <w:rPr>
          <w:snapToGrid w:val="0"/>
          <w:lang w:eastAsia="fr-FR"/>
        </w:rPr>
        <w:t>TS</w:t>
      </w:r>
      <w:r w:rsidR="00821CF5">
        <w:rPr>
          <w:snapToGrid w:val="0"/>
          <w:lang w:eastAsia="fr-FR"/>
        </w:rPr>
        <w:t> </w:t>
      </w:r>
      <w:r w:rsidR="00821CF5" w:rsidRPr="009E0DE1">
        <w:rPr>
          <w:snapToGrid w:val="0"/>
          <w:lang w:eastAsia="fr-FR"/>
        </w:rPr>
        <w:t>33.1</w:t>
      </w:r>
      <w:r w:rsidR="00821CF5">
        <w:rPr>
          <w:snapToGrid w:val="0"/>
          <w:lang w:eastAsia="fr-FR"/>
        </w:rPr>
        <w:t>2</w:t>
      </w:r>
      <w:r w:rsidR="00821CF5" w:rsidRPr="009E0DE1">
        <w:rPr>
          <w:snapToGrid w:val="0"/>
          <w:lang w:eastAsia="fr-FR"/>
        </w:rPr>
        <w:t>6</w:t>
      </w:r>
      <w:r w:rsidR="00821CF5">
        <w:rPr>
          <w:snapToGrid w:val="0"/>
          <w:lang w:eastAsia="fr-FR"/>
        </w:rPr>
        <w:t> </w:t>
      </w:r>
      <w:r w:rsidR="00821CF5" w:rsidRPr="009E0DE1">
        <w:rPr>
          <w:snapToGrid w:val="0"/>
          <w:lang w:eastAsia="fr-FR"/>
        </w:rPr>
        <w:t>[</w:t>
      </w:r>
      <w:r w:rsidR="00952F6C" w:rsidRPr="009E0DE1">
        <w:rPr>
          <w:snapToGrid w:val="0"/>
          <w:lang w:eastAsia="fr-FR"/>
        </w:rPr>
        <w:t>35</w:t>
      </w:r>
      <w:r w:rsidRPr="009E0DE1">
        <w:rPr>
          <w:snapToGrid w:val="0"/>
          <w:lang w:eastAsia="fr-FR"/>
        </w:rPr>
        <w:t>].</w:t>
      </w:r>
    </w:p>
    <w:p w:rsidR="00867F7B" w:rsidRPr="009E0DE1" w:rsidRDefault="00867F7B" w:rsidP="00867F7B">
      <w:pPr>
        <w:pStyle w:val="Heading2"/>
      </w:pPr>
      <w:bookmarkStart w:id="330" w:name="_Toc20149699"/>
      <w:bookmarkStart w:id="331" w:name="_Toc27846490"/>
      <w:bookmarkStart w:id="332" w:name="_Toc36187614"/>
      <w:bookmarkStart w:id="333" w:name="_Toc45183518"/>
      <w:r w:rsidRPr="009E0DE1">
        <w:t>5.3</w:t>
      </w:r>
      <w:r w:rsidRPr="009E0DE1">
        <w:tab/>
        <w:t>Registration and Connection Management</w:t>
      </w:r>
      <w:bookmarkEnd w:id="330"/>
      <w:bookmarkEnd w:id="331"/>
      <w:bookmarkEnd w:id="332"/>
      <w:bookmarkEnd w:id="333"/>
    </w:p>
    <w:p w:rsidR="00867F7B" w:rsidRPr="009E0DE1" w:rsidRDefault="00867F7B" w:rsidP="00867F7B">
      <w:pPr>
        <w:pStyle w:val="Heading3"/>
      </w:pPr>
      <w:bookmarkStart w:id="334" w:name="_Toc20149700"/>
      <w:bookmarkStart w:id="335" w:name="_Toc27846491"/>
      <w:bookmarkStart w:id="336" w:name="_Toc36187615"/>
      <w:bookmarkStart w:id="337" w:name="_Toc45183519"/>
      <w:r w:rsidRPr="009E0DE1">
        <w:t>5.3.1</w:t>
      </w:r>
      <w:r w:rsidRPr="009E0DE1">
        <w:tab/>
        <w:t>General</w:t>
      </w:r>
      <w:bookmarkEnd w:id="334"/>
      <w:bookmarkEnd w:id="335"/>
      <w:bookmarkEnd w:id="336"/>
      <w:bookmarkEnd w:id="337"/>
    </w:p>
    <w:p w:rsidR="00867F7B" w:rsidRPr="009E0DE1" w:rsidRDefault="00867F7B" w:rsidP="00867F7B">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rsidR="00867F7B" w:rsidRPr="009E0DE1" w:rsidRDefault="00867F7B" w:rsidP="00867F7B">
      <w:pPr>
        <w:pStyle w:val="Heading3"/>
      </w:pPr>
      <w:bookmarkStart w:id="338" w:name="_Toc20149701"/>
      <w:bookmarkStart w:id="339" w:name="_Toc27846492"/>
      <w:bookmarkStart w:id="340" w:name="_Toc36187616"/>
      <w:bookmarkStart w:id="341" w:name="_Toc45183520"/>
      <w:r w:rsidRPr="009E0DE1">
        <w:t>5.3.2</w:t>
      </w:r>
      <w:r w:rsidRPr="009E0DE1">
        <w:tab/>
        <w:t>Registration Management</w:t>
      </w:r>
      <w:bookmarkEnd w:id="338"/>
      <w:bookmarkEnd w:id="339"/>
      <w:bookmarkEnd w:id="340"/>
      <w:bookmarkEnd w:id="341"/>
    </w:p>
    <w:p w:rsidR="00867F7B" w:rsidRPr="009E0DE1" w:rsidRDefault="00867F7B" w:rsidP="00867F7B">
      <w:pPr>
        <w:pStyle w:val="Heading4"/>
      </w:pPr>
      <w:bookmarkStart w:id="342" w:name="_Toc20149702"/>
      <w:bookmarkStart w:id="343" w:name="_Toc27846493"/>
      <w:bookmarkStart w:id="344" w:name="_Toc36187617"/>
      <w:bookmarkStart w:id="345" w:name="_Toc45183521"/>
      <w:r w:rsidRPr="009E0DE1">
        <w:t>5.3.2.1</w:t>
      </w:r>
      <w:r w:rsidRPr="009E0DE1">
        <w:tab/>
        <w:t>General</w:t>
      </w:r>
      <w:bookmarkEnd w:id="342"/>
      <w:bookmarkEnd w:id="343"/>
      <w:bookmarkEnd w:id="344"/>
      <w:bookmarkEnd w:id="345"/>
    </w:p>
    <w:p w:rsidR="00867F7B" w:rsidRPr="009E0DE1" w:rsidRDefault="00867F7B" w:rsidP="00867F7B">
      <w:r w:rsidRPr="009E0DE1">
        <w:t xml:space="preserve">A UE/user needs to register with the network to receive services that requires registration. Once registered and if applicable the UE updates its registration with the network (see </w:t>
      </w:r>
      <w:r w:rsidR="00821CF5" w:rsidRPr="009E0DE1">
        <w:t>TS</w:t>
      </w:r>
      <w:r w:rsidR="00821CF5">
        <w:t> </w:t>
      </w:r>
      <w:r w:rsidR="00821CF5" w:rsidRPr="009E0DE1">
        <w:t>23.502</w:t>
      </w:r>
      <w:r w:rsidR="00821CF5">
        <w:t> </w:t>
      </w:r>
      <w:r w:rsidR="00821CF5" w:rsidRPr="009E0DE1">
        <w:t>[</w:t>
      </w:r>
      <w:r w:rsidRPr="009E0DE1">
        <w:t>3]):</w:t>
      </w:r>
    </w:p>
    <w:p w:rsidR="00867F7B" w:rsidRPr="009E0DE1" w:rsidRDefault="00867F7B" w:rsidP="00867F7B">
      <w:pPr>
        <w:pStyle w:val="B1"/>
        <w:rPr>
          <w:lang w:val="en-GB"/>
        </w:rPr>
      </w:pPr>
      <w:r w:rsidRPr="009E0DE1">
        <w:rPr>
          <w:lang w:val="en-GB"/>
        </w:rPr>
        <w:t>-</w:t>
      </w:r>
      <w:r w:rsidRPr="009E0DE1">
        <w:rPr>
          <w:lang w:val="en-GB"/>
        </w:rPr>
        <w:tab/>
        <w:t>periodically</w:t>
      </w:r>
      <w:r w:rsidR="00C00436" w:rsidRPr="009E0DE1">
        <w:rPr>
          <w:lang w:val="en-GB"/>
        </w:rPr>
        <w:t>,</w:t>
      </w:r>
      <w:r w:rsidRPr="009E0DE1">
        <w:rPr>
          <w:lang w:val="en-GB"/>
        </w:rPr>
        <w:t xml:space="preserve"> in order to remain reachable (</w:t>
      </w:r>
      <w:r w:rsidR="00BC680B" w:rsidRPr="009E0DE1">
        <w:rPr>
          <w:lang w:val="en-GB"/>
        </w:rPr>
        <w:t>P</w:t>
      </w:r>
      <w:r w:rsidRPr="009E0DE1">
        <w:rPr>
          <w:lang w:val="en-GB"/>
        </w:rPr>
        <w:t xml:space="preserve">eriodic </w:t>
      </w:r>
      <w:r w:rsidR="00BC680B" w:rsidRPr="009E0DE1">
        <w:rPr>
          <w:lang w:val="en-GB"/>
        </w:rPr>
        <w:t>R</w:t>
      </w:r>
      <w:r w:rsidRPr="009E0DE1">
        <w:rPr>
          <w:lang w:val="en-GB"/>
        </w:rPr>
        <w:t xml:space="preserve">egistration </w:t>
      </w:r>
      <w:r w:rsidR="00BC680B" w:rsidRPr="009E0DE1">
        <w:rPr>
          <w:lang w:val="en-GB"/>
        </w:rPr>
        <w:t>U</w:t>
      </w:r>
      <w:r w:rsidRPr="009E0DE1">
        <w:rPr>
          <w:lang w:val="en-GB"/>
        </w:rPr>
        <w:t>pdate); or</w:t>
      </w:r>
    </w:p>
    <w:p w:rsidR="00867F7B" w:rsidRPr="009E0DE1" w:rsidRDefault="00867F7B" w:rsidP="00867F7B">
      <w:pPr>
        <w:pStyle w:val="B1"/>
        <w:rPr>
          <w:lang w:val="en-GB"/>
        </w:rPr>
      </w:pPr>
      <w:r w:rsidRPr="009E0DE1">
        <w:rPr>
          <w:lang w:val="en-GB"/>
        </w:rPr>
        <w:t>-</w:t>
      </w:r>
      <w:r w:rsidRPr="009E0DE1">
        <w:rPr>
          <w:lang w:val="en-GB"/>
        </w:rPr>
        <w:tab/>
        <w:t>upon mobility (</w:t>
      </w:r>
      <w:r w:rsidR="00BC680B" w:rsidRPr="009E0DE1">
        <w:rPr>
          <w:lang w:val="en-GB"/>
        </w:rPr>
        <w:t>M</w:t>
      </w:r>
      <w:r w:rsidRPr="009E0DE1">
        <w:rPr>
          <w:lang w:val="en-GB"/>
        </w:rPr>
        <w:t xml:space="preserve">obility </w:t>
      </w:r>
      <w:r w:rsidR="00BC680B" w:rsidRPr="009E0DE1">
        <w:rPr>
          <w:lang w:val="en-GB"/>
        </w:rPr>
        <w:t>R</w:t>
      </w:r>
      <w:r w:rsidRPr="009E0DE1">
        <w:rPr>
          <w:lang w:val="en-GB"/>
        </w:rPr>
        <w:t xml:space="preserve">egistration </w:t>
      </w:r>
      <w:r w:rsidR="00BC680B" w:rsidRPr="009E0DE1">
        <w:rPr>
          <w:lang w:val="en-GB"/>
        </w:rPr>
        <w:t>U</w:t>
      </w:r>
      <w:r w:rsidRPr="009E0DE1">
        <w:rPr>
          <w:lang w:val="en-GB"/>
        </w:rPr>
        <w:t>pdate); or</w:t>
      </w:r>
    </w:p>
    <w:p w:rsidR="00867F7B" w:rsidRPr="009E0DE1" w:rsidRDefault="00867F7B" w:rsidP="00867F7B">
      <w:pPr>
        <w:pStyle w:val="B1"/>
        <w:rPr>
          <w:lang w:val="en-GB"/>
        </w:rPr>
      </w:pPr>
      <w:r w:rsidRPr="009E0DE1">
        <w:rPr>
          <w:lang w:val="en-GB"/>
        </w:rPr>
        <w:t>-</w:t>
      </w:r>
      <w:r w:rsidRPr="009E0DE1">
        <w:rPr>
          <w:lang w:val="en-GB"/>
        </w:rPr>
        <w:tab/>
        <w:t>to update its capabilities or re-negotiate protocol parameters</w:t>
      </w:r>
      <w:r w:rsidR="00492114" w:rsidRPr="00D671A3">
        <w:t xml:space="preserve"> (Mobility Registration Update).</w:t>
      </w:r>
    </w:p>
    <w:p w:rsidR="00867F7B" w:rsidRPr="009E0DE1" w:rsidRDefault="00867F7B" w:rsidP="00867F7B">
      <w:r w:rsidRPr="009E0DE1">
        <w:t xml:space="preserve">The </w:t>
      </w:r>
      <w:r w:rsidR="00BC680B" w:rsidRPr="009E0DE1">
        <w:t>I</w:t>
      </w:r>
      <w:r w:rsidRPr="009E0DE1">
        <w:t xml:space="preserve">nitial Registration procedure involves execution of Network Access Control functions as defined in </w:t>
      </w:r>
      <w:r w:rsidR="003C010D" w:rsidRPr="009E0DE1">
        <w:t>clause </w:t>
      </w:r>
      <w:r w:rsidRPr="009E0DE1">
        <w:t xml:space="preserve">5.2 (i.e. user authentication and access authorization based on subscription profiles in UDM). As result of the Registration procedure, the </w:t>
      </w:r>
      <w:r w:rsidR="00F57A86" w:rsidRPr="009E0DE1">
        <w:t xml:space="preserve">identifier </w:t>
      </w:r>
      <w:r w:rsidRPr="009E0DE1">
        <w:t xml:space="preserve">of the serving AMF </w:t>
      </w:r>
      <w:r w:rsidR="005D197D" w:rsidRPr="009E0DE1">
        <w:t xml:space="preserve">serving the UE in the access through which the UE has registered </w:t>
      </w:r>
      <w:r w:rsidRPr="009E0DE1">
        <w:t>will be registered in UDM.</w:t>
      </w:r>
    </w:p>
    <w:p w:rsidR="00867F7B" w:rsidRPr="009E0DE1" w:rsidRDefault="00867F7B" w:rsidP="00867F7B">
      <w:r w:rsidRPr="009E0DE1">
        <w:t xml:space="preserve">The registration management procedures are applicable over both 3GPP access and </w:t>
      </w:r>
      <w:r w:rsidR="00C00436" w:rsidRPr="009E0DE1">
        <w:t>Non-</w:t>
      </w:r>
      <w:r w:rsidRPr="009E0DE1">
        <w:t>3GPP access.</w:t>
      </w:r>
      <w:r w:rsidR="00C00436" w:rsidRPr="009E0DE1">
        <w:t xml:space="preserve"> The 3GPP and Non-3GPP RM states are independent of each other, see clause 5.3.2.</w:t>
      </w:r>
      <w:r w:rsidR="005D197D" w:rsidRPr="009E0DE1">
        <w:t>4</w:t>
      </w:r>
      <w:r w:rsidR="00C00436" w:rsidRPr="009E0DE1">
        <w:t>.</w:t>
      </w:r>
    </w:p>
    <w:p w:rsidR="00867F7B" w:rsidRPr="009E0DE1" w:rsidRDefault="00867F7B" w:rsidP="00867F7B">
      <w:pPr>
        <w:pStyle w:val="Heading4"/>
      </w:pPr>
      <w:bookmarkStart w:id="346" w:name="_Toc20149703"/>
      <w:bookmarkStart w:id="347" w:name="_Toc27846494"/>
      <w:bookmarkStart w:id="348" w:name="_Toc36187618"/>
      <w:bookmarkStart w:id="349" w:name="_Toc45183522"/>
      <w:r w:rsidRPr="009E0DE1">
        <w:t>5.3.2.2</w:t>
      </w:r>
      <w:r w:rsidRPr="009E0DE1">
        <w:tab/>
        <w:t>5GS Registration Management states</w:t>
      </w:r>
      <w:bookmarkEnd w:id="346"/>
      <w:bookmarkEnd w:id="347"/>
      <w:bookmarkEnd w:id="348"/>
      <w:bookmarkEnd w:id="349"/>
    </w:p>
    <w:p w:rsidR="00867F7B" w:rsidRPr="009E0DE1" w:rsidRDefault="00867F7B" w:rsidP="00867F7B">
      <w:pPr>
        <w:pStyle w:val="Heading5"/>
      </w:pPr>
      <w:bookmarkStart w:id="350" w:name="_Toc20149704"/>
      <w:bookmarkStart w:id="351" w:name="_Toc27846495"/>
      <w:bookmarkStart w:id="352" w:name="_Toc36187619"/>
      <w:bookmarkStart w:id="353" w:name="_Toc45183523"/>
      <w:r w:rsidRPr="009E0DE1">
        <w:t>5.3.2.2.1</w:t>
      </w:r>
      <w:r w:rsidRPr="009E0DE1">
        <w:tab/>
        <w:t>General</w:t>
      </w:r>
      <w:bookmarkEnd w:id="350"/>
      <w:bookmarkEnd w:id="351"/>
      <w:bookmarkEnd w:id="352"/>
      <w:bookmarkEnd w:id="353"/>
    </w:p>
    <w:p w:rsidR="00867F7B" w:rsidRPr="009E0DE1" w:rsidRDefault="00867F7B" w:rsidP="00867F7B">
      <w:r w:rsidRPr="009E0DE1">
        <w:t>Two RM states are used in the UE and the AMF that reflect the registration status of the UE in the selected PLMN:</w:t>
      </w:r>
    </w:p>
    <w:p w:rsidR="00867F7B" w:rsidRPr="009E0DE1" w:rsidRDefault="00867F7B" w:rsidP="00867F7B">
      <w:pPr>
        <w:pStyle w:val="B1"/>
        <w:rPr>
          <w:lang w:val="en-GB"/>
        </w:rPr>
      </w:pPr>
      <w:r w:rsidRPr="009E0DE1">
        <w:rPr>
          <w:lang w:val="en-GB"/>
        </w:rPr>
        <w:t>-</w:t>
      </w:r>
      <w:r w:rsidRPr="009E0DE1">
        <w:rPr>
          <w:lang w:val="en-GB"/>
        </w:rPr>
        <w:tab/>
        <w:t>RM-DEREGISTERED.</w:t>
      </w:r>
    </w:p>
    <w:p w:rsidR="00867F7B" w:rsidRPr="009E0DE1" w:rsidRDefault="00867F7B" w:rsidP="00867F7B">
      <w:pPr>
        <w:pStyle w:val="B1"/>
        <w:rPr>
          <w:lang w:val="en-GB"/>
        </w:rPr>
      </w:pPr>
      <w:r w:rsidRPr="009E0DE1">
        <w:rPr>
          <w:lang w:val="en-GB"/>
        </w:rPr>
        <w:t>-</w:t>
      </w:r>
      <w:r w:rsidRPr="009E0DE1">
        <w:rPr>
          <w:lang w:val="en-GB"/>
        </w:rPr>
        <w:tab/>
        <w:t>RM-REGISTERED.</w:t>
      </w:r>
    </w:p>
    <w:p w:rsidR="00867F7B" w:rsidRPr="009E0DE1" w:rsidRDefault="00867F7B" w:rsidP="00867F7B">
      <w:pPr>
        <w:pStyle w:val="Heading5"/>
      </w:pPr>
      <w:bookmarkStart w:id="354" w:name="_Toc20149705"/>
      <w:bookmarkStart w:id="355" w:name="_Toc27846496"/>
      <w:bookmarkStart w:id="356" w:name="_Toc36187620"/>
      <w:bookmarkStart w:id="357" w:name="_Toc45183524"/>
      <w:r w:rsidRPr="009E0DE1">
        <w:t>5.3.2.2.2</w:t>
      </w:r>
      <w:r w:rsidRPr="009E0DE1">
        <w:tab/>
        <w:t>RM-DEREGISTERED state</w:t>
      </w:r>
      <w:bookmarkEnd w:id="354"/>
      <w:bookmarkEnd w:id="355"/>
      <w:bookmarkEnd w:id="356"/>
      <w:bookmarkEnd w:id="357"/>
    </w:p>
    <w:p w:rsidR="00867F7B" w:rsidRPr="009E0DE1" w:rsidRDefault="00867F7B" w:rsidP="00867F7B">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w:t>
      </w:r>
      <w:r w:rsidR="00C00436" w:rsidRPr="009E0DE1">
        <w:t>,</w:t>
      </w:r>
      <w:r w:rsidRPr="009E0DE1">
        <w:t xml:space="preserve"> some </w:t>
      </w:r>
      <w:r w:rsidR="00C00436" w:rsidRPr="009E0DE1">
        <w:t xml:space="preserve">parts of </w:t>
      </w:r>
      <w:r w:rsidRPr="009E0DE1">
        <w:t>UE context may still be stored in the UE and the AMF e.g. to avoid running an authentication procedure during every Registration procedure.</w:t>
      </w:r>
    </w:p>
    <w:p w:rsidR="00867F7B" w:rsidRPr="009E0DE1" w:rsidRDefault="00867F7B" w:rsidP="00867F7B">
      <w:r w:rsidRPr="009E0DE1">
        <w:t>In the RM-DEREGISTERED state, the UE shall:</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attempt to register with the selected PLMN using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procedure if it needs to receive service that requires registration (see </w:t>
      </w:r>
      <w:r w:rsidR="00821CF5" w:rsidRPr="009E0DE1">
        <w:rPr>
          <w:rFonts w:eastAsia="Batang"/>
          <w:lang w:val="en-GB"/>
        </w:rPr>
        <w:t>TS</w:t>
      </w:r>
      <w:r w:rsidR="00821CF5">
        <w:rPr>
          <w:rFonts w:eastAsia="Batang"/>
          <w:lang w:val="en-GB"/>
        </w:rPr>
        <w:t> </w:t>
      </w:r>
      <w:r w:rsidR="00821CF5" w:rsidRPr="009E0DE1">
        <w:rPr>
          <w:rFonts w:eastAsia="Batang"/>
          <w:lang w:val="en-GB"/>
        </w:rPr>
        <w:t>23.502</w:t>
      </w:r>
      <w:r w:rsidR="00821CF5">
        <w:rPr>
          <w:rFonts w:eastAsia="Batang"/>
          <w:lang w:val="en-GB"/>
        </w:rPr>
        <w:t> </w:t>
      </w:r>
      <w:r w:rsidR="00821CF5"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B1"/>
        <w:rPr>
          <w:rFonts w:eastAsia="Batang"/>
          <w:lang w:val="en-GB"/>
        </w:rPr>
      </w:pPr>
      <w:r w:rsidRPr="009E0DE1">
        <w:rPr>
          <w:rFonts w:eastAsia="Batang"/>
          <w:lang w:val="en-GB"/>
        </w:rPr>
        <w:lastRenderedPageBreak/>
        <w:t>-</w:t>
      </w:r>
      <w:r w:rsidRPr="009E0DE1">
        <w:rPr>
          <w:rFonts w:eastAsia="Batang"/>
          <w:lang w:val="en-GB"/>
        </w:rPr>
        <w:tab/>
        <w:t xml:space="preserve">remain in RM-DEREGISTERED state if receiving a Registration Reject upon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(see </w:t>
      </w:r>
      <w:r w:rsidR="00821CF5" w:rsidRPr="009E0DE1">
        <w:rPr>
          <w:rFonts w:eastAsia="Batang"/>
          <w:lang w:val="en-GB"/>
        </w:rPr>
        <w:t>TS</w:t>
      </w:r>
      <w:r w:rsidR="00821CF5">
        <w:rPr>
          <w:rFonts w:eastAsia="Batang"/>
          <w:lang w:val="en-GB"/>
        </w:rPr>
        <w:t> </w:t>
      </w:r>
      <w:r w:rsidR="00821CF5" w:rsidRPr="009E0DE1">
        <w:rPr>
          <w:rFonts w:eastAsia="Batang"/>
          <w:lang w:val="en-GB"/>
        </w:rPr>
        <w:t>23.502</w:t>
      </w:r>
      <w:r w:rsidR="00821CF5">
        <w:rPr>
          <w:rFonts w:eastAsia="Batang"/>
          <w:lang w:val="en-GB"/>
        </w:rPr>
        <w:t> </w:t>
      </w:r>
      <w:r w:rsidR="00821CF5"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enter RM-REGISTERED state upon receiving a Registration Accept (see </w:t>
      </w:r>
      <w:r w:rsidR="00821CF5" w:rsidRPr="009E0DE1">
        <w:rPr>
          <w:rFonts w:eastAsia="Batang"/>
          <w:lang w:val="en-GB"/>
        </w:rPr>
        <w:t>TS</w:t>
      </w:r>
      <w:r w:rsidR="00821CF5">
        <w:rPr>
          <w:rFonts w:eastAsia="Batang"/>
          <w:lang w:val="en-GB"/>
        </w:rPr>
        <w:t> </w:t>
      </w:r>
      <w:r w:rsidR="00821CF5" w:rsidRPr="009E0DE1">
        <w:rPr>
          <w:rFonts w:eastAsia="Batang"/>
          <w:lang w:val="en-GB"/>
        </w:rPr>
        <w:t>23.502</w:t>
      </w:r>
      <w:r w:rsidR="00821CF5">
        <w:rPr>
          <w:rFonts w:eastAsia="Batang"/>
          <w:lang w:val="en-GB"/>
        </w:rPr>
        <w:t> </w:t>
      </w:r>
      <w:r w:rsidR="00821CF5"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A16F96" w:rsidP="00867F7B">
      <w:r w:rsidRPr="009E0DE1">
        <w:t xml:space="preserve">When the UE RM state in the AMF is </w:t>
      </w:r>
      <w:r w:rsidR="00867F7B" w:rsidRPr="009E0DE1">
        <w:t>RM-DEREGISTERED, the AMF shall:</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when applicable, accept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egistration of a UE by sending a Registration Accept to this UE and enter RM-REGISTERED state</w:t>
      </w:r>
      <w:r w:rsidR="0069325D" w:rsidRPr="009E0DE1">
        <w:rPr>
          <w:rFonts w:eastAsia="Batang"/>
          <w:lang w:val="en-GB"/>
        </w:rPr>
        <w:t xml:space="preserve"> for the UE</w:t>
      </w:r>
      <w:r w:rsidRPr="009E0DE1">
        <w:rPr>
          <w:rFonts w:eastAsia="Batang"/>
          <w:lang w:val="en-GB"/>
        </w:rPr>
        <w:t xml:space="preserve"> (see </w:t>
      </w:r>
      <w:r w:rsidR="00821CF5" w:rsidRPr="009E0DE1">
        <w:rPr>
          <w:rFonts w:eastAsia="Batang"/>
          <w:lang w:val="en-GB"/>
        </w:rPr>
        <w:t>TS</w:t>
      </w:r>
      <w:r w:rsidR="00821CF5">
        <w:rPr>
          <w:rFonts w:eastAsia="Batang"/>
          <w:lang w:val="en-GB"/>
        </w:rPr>
        <w:t> </w:t>
      </w:r>
      <w:r w:rsidR="00821CF5" w:rsidRPr="009E0DE1">
        <w:rPr>
          <w:rFonts w:eastAsia="Batang"/>
          <w:lang w:val="en-GB"/>
        </w:rPr>
        <w:t>23.502</w:t>
      </w:r>
      <w:r w:rsidR="00821CF5">
        <w:rPr>
          <w:rFonts w:eastAsia="Batang"/>
          <w:lang w:val="en-GB"/>
        </w:rPr>
        <w:t> </w:t>
      </w:r>
      <w:r w:rsidR="00821CF5"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 or</w:t>
      </w:r>
    </w:p>
    <w:p w:rsidR="00867F7B" w:rsidRPr="009E0DE1" w:rsidRDefault="00867F7B" w:rsidP="00867F7B">
      <w:pPr>
        <w:pStyle w:val="B1"/>
        <w:rPr>
          <w:rFonts w:eastAsia="Batang"/>
          <w:lang w:val="en-GB"/>
        </w:rPr>
      </w:pPr>
      <w:r w:rsidRPr="009E0DE1">
        <w:rPr>
          <w:rFonts w:eastAsia="Batang"/>
          <w:lang w:val="en-GB"/>
        </w:rPr>
        <w:t>-</w:t>
      </w:r>
      <w:r w:rsidRPr="009E0DE1">
        <w:rPr>
          <w:rFonts w:eastAsia="Batang"/>
          <w:lang w:val="en-GB"/>
        </w:rPr>
        <w:tab/>
        <w:t xml:space="preserve">when applicable, reject the </w:t>
      </w:r>
      <w:r w:rsidR="00BC680B" w:rsidRPr="009E0DE1">
        <w:rPr>
          <w:rFonts w:eastAsia="Batang"/>
          <w:lang w:val="en-GB"/>
        </w:rPr>
        <w:t>I</w:t>
      </w:r>
      <w:r w:rsidRPr="009E0DE1">
        <w:rPr>
          <w:rFonts w:eastAsia="Batang"/>
          <w:lang w:val="en-GB"/>
        </w:rPr>
        <w:t xml:space="preserve">nitial </w:t>
      </w:r>
      <w:r w:rsidR="00BC680B" w:rsidRPr="009E0DE1">
        <w:rPr>
          <w:rFonts w:eastAsia="Batang"/>
          <w:lang w:val="en-GB"/>
        </w:rPr>
        <w:t>R</w:t>
      </w:r>
      <w:r w:rsidRPr="009E0DE1">
        <w:rPr>
          <w:rFonts w:eastAsia="Batang"/>
          <w:lang w:val="en-GB"/>
        </w:rPr>
        <w:t xml:space="preserve">egistration of a UE by sending a Registration Reject to this UE (see </w:t>
      </w:r>
      <w:r w:rsidR="00821CF5" w:rsidRPr="009E0DE1">
        <w:rPr>
          <w:rFonts w:eastAsia="Batang"/>
          <w:lang w:val="en-GB"/>
        </w:rPr>
        <w:t>TS</w:t>
      </w:r>
      <w:r w:rsidR="00821CF5">
        <w:rPr>
          <w:rFonts w:eastAsia="Batang"/>
          <w:lang w:val="en-GB"/>
        </w:rPr>
        <w:t> </w:t>
      </w:r>
      <w:r w:rsidR="00821CF5" w:rsidRPr="009E0DE1">
        <w:rPr>
          <w:rFonts w:eastAsia="Batang"/>
          <w:lang w:val="en-GB"/>
        </w:rPr>
        <w:t>23.502</w:t>
      </w:r>
      <w:r w:rsidR="00821CF5">
        <w:rPr>
          <w:rFonts w:eastAsia="Batang"/>
          <w:lang w:val="en-GB"/>
        </w:rPr>
        <w:t> </w:t>
      </w:r>
      <w:r w:rsidR="00821CF5" w:rsidRPr="009E0DE1">
        <w:rPr>
          <w:rFonts w:eastAsia="Batang"/>
          <w:lang w:val="en-GB"/>
        </w:rPr>
        <w:t>[</w:t>
      </w:r>
      <w:r w:rsidRPr="009E0DE1">
        <w:rPr>
          <w:rFonts w:eastAsia="Batang"/>
          <w:lang w:val="en-GB"/>
        </w:rPr>
        <w:t xml:space="preserve">3] </w:t>
      </w:r>
      <w:r w:rsidR="00B6630E" w:rsidRPr="009E0DE1">
        <w:rPr>
          <w:rFonts w:eastAsia="Batang"/>
          <w:lang w:val="en-GB"/>
        </w:rPr>
        <w:t>clause </w:t>
      </w:r>
      <w:r w:rsidRPr="009E0DE1">
        <w:rPr>
          <w:rFonts w:eastAsia="Batang"/>
          <w:lang w:val="en-GB"/>
        </w:rPr>
        <w:t>4.2.2.2).</w:t>
      </w:r>
    </w:p>
    <w:p w:rsidR="00867F7B" w:rsidRPr="009E0DE1" w:rsidRDefault="00867F7B" w:rsidP="00867F7B">
      <w:pPr>
        <w:pStyle w:val="Heading5"/>
      </w:pPr>
      <w:bookmarkStart w:id="358" w:name="_Toc20149706"/>
      <w:bookmarkStart w:id="359" w:name="_Toc27846497"/>
      <w:bookmarkStart w:id="360" w:name="_Toc36187621"/>
      <w:bookmarkStart w:id="361" w:name="_Toc45183525"/>
      <w:r w:rsidRPr="009E0DE1">
        <w:t>5.3.2.2.3</w:t>
      </w:r>
      <w:r w:rsidRPr="009E0DE1">
        <w:tab/>
        <w:t>RM-REGISTERED state</w:t>
      </w:r>
      <w:bookmarkEnd w:id="358"/>
      <w:bookmarkEnd w:id="359"/>
      <w:bookmarkEnd w:id="360"/>
      <w:bookmarkEnd w:id="361"/>
    </w:p>
    <w:p w:rsidR="00867F7B" w:rsidRPr="009E0DE1" w:rsidRDefault="00867F7B" w:rsidP="00867F7B">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rsidR="00867F7B" w:rsidRPr="009E0DE1" w:rsidRDefault="00867F7B" w:rsidP="00867F7B">
      <w:r w:rsidRPr="009E0DE1">
        <w:t xml:space="preserve">In the RM-REGISTERED state, the </w:t>
      </w:r>
      <w:r w:rsidRPr="009E0DE1">
        <w:rPr>
          <w:rFonts w:eastAsia="Batang"/>
          <w:lang w:eastAsia="ko-KR"/>
        </w:rPr>
        <w:t>UE</w:t>
      </w:r>
      <w:r w:rsidRPr="009E0DE1">
        <w:t xml:space="preserve"> shall:</w:t>
      </w:r>
    </w:p>
    <w:p w:rsidR="00867F7B" w:rsidRPr="009E0DE1" w:rsidRDefault="00867F7B" w:rsidP="00867F7B">
      <w:pPr>
        <w:pStyle w:val="B1"/>
        <w:rPr>
          <w:lang w:val="en-GB"/>
        </w:rPr>
      </w:pPr>
      <w:r w:rsidRPr="009E0DE1">
        <w:rPr>
          <w:lang w:val="en-GB"/>
        </w:rPr>
        <w:t>-</w:t>
      </w:r>
      <w:r w:rsidRPr="009E0DE1">
        <w:rPr>
          <w:lang w:val="en-GB"/>
        </w:rPr>
        <w:tab/>
        <w:t xml:space="preserve">perform </w:t>
      </w:r>
      <w:r w:rsidR="00100D3B" w:rsidRPr="009E0DE1">
        <w:rPr>
          <w:lang w:val="en-GB"/>
        </w:rPr>
        <w:t>M</w:t>
      </w:r>
      <w:r w:rsidRPr="009E0DE1">
        <w:rPr>
          <w:lang w:val="en-GB"/>
        </w:rPr>
        <w:t xml:space="preserve">obility Registration Update procedure if the current TAI of the serving cell (see </w:t>
      </w:r>
      <w:r w:rsidR="00821CF5" w:rsidRPr="009E0DE1">
        <w:rPr>
          <w:lang w:val="en-GB"/>
        </w:rPr>
        <w:t>TS</w:t>
      </w:r>
      <w:r w:rsidR="00821CF5">
        <w:rPr>
          <w:lang w:val="en-GB"/>
        </w:rPr>
        <w:t> </w:t>
      </w:r>
      <w:r w:rsidR="00821CF5" w:rsidRPr="009E0DE1">
        <w:rPr>
          <w:lang w:val="en-GB"/>
        </w:rPr>
        <w:t>37.340</w:t>
      </w:r>
      <w:r w:rsidR="00821CF5">
        <w:rPr>
          <w:lang w:val="en-GB"/>
        </w:rPr>
        <w:t> </w:t>
      </w:r>
      <w:r w:rsidR="00821CF5" w:rsidRPr="009E0DE1">
        <w:rPr>
          <w:lang w:val="en-GB"/>
        </w:rPr>
        <w:t>[</w:t>
      </w:r>
      <w:r w:rsidR="00DD5578" w:rsidRPr="009E0DE1">
        <w:rPr>
          <w:lang w:val="en-GB"/>
        </w:rPr>
        <w:t>31</w:t>
      </w:r>
      <w:r w:rsidR="00A2361D" w:rsidRPr="009E0DE1">
        <w:rPr>
          <w:lang w:val="en-GB"/>
        </w:rPr>
        <w:t>]</w:t>
      </w:r>
      <w:r w:rsidRPr="009E0DE1">
        <w:rPr>
          <w:lang w:val="en-GB"/>
        </w:rPr>
        <w:t>) is not in the list of TAIs that the UE has received from the network in order to maintain the registration and enable the AMF to page the UE;</w:t>
      </w:r>
    </w:p>
    <w:p w:rsidR="00867F7B" w:rsidRPr="009E0DE1" w:rsidRDefault="00867F7B" w:rsidP="00867F7B">
      <w:pPr>
        <w:pStyle w:val="B1"/>
        <w:rPr>
          <w:lang w:val="en-GB"/>
        </w:rPr>
      </w:pPr>
      <w:r w:rsidRPr="009E0DE1">
        <w:rPr>
          <w:lang w:val="en-GB"/>
        </w:rPr>
        <w:t>-</w:t>
      </w:r>
      <w:r w:rsidRPr="009E0DE1">
        <w:rPr>
          <w:lang w:val="en-GB"/>
        </w:rPr>
        <w:tab/>
        <w:t xml:space="preserve">perform </w:t>
      </w:r>
      <w:r w:rsidR="00BC680B" w:rsidRPr="009E0DE1">
        <w:rPr>
          <w:lang w:val="en-GB"/>
        </w:rPr>
        <w:t>P</w:t>
      </w:r>
      <w:r w:rsidRPr="009E0DE1">
        <w:rPr>
          <w:lang w:val="en-GB"/>
        </w:rPr>
        <w:t>eriodic Registration Update procedure triggered by expiration of the periodic update timer to notify the network that the UE is still active.</w:t>
      </w:r>
    </w:p>
    <w:p w:rsidR="00867F7B" w:rsidRPr="009E0DE1" w:rsidRDefault="00867F7B" w:rsidP="00867F7B">
      <w:pPr>
        <w:pStyle w:val="B1"/>
        <w:rPr>
          <w:lang w:val="en-GB"/>
        </w:rPr>
      </w:pPr>
      <w:r w:rsidRPr="009E0DE1">
        <w:rPr>
          <w:lang w:val="en-GB"/>
        </w:rPr>
        <w:t>-</w:t>
      </w:r>
      <w:r w:rsidRPr="009E0DE1">
        <w:rPr>
          <w:lang w:val="en-GB"/>
        </w:rPr>
        <w:tab/>
        <w:t>perform a</w:t>
      </w:r>
      <w:r w:rsidR="00492114" w:rsidRPr="00D671A3">
        <w:t xml:space="preserve"> Mobility</w:t>
      </w:r>
      <w:r w:rsidRPr="009E0DE1">
        <w:rPr>
          <w:lang w:val="en-GB"/>
        </w:rPr>
        <w:t xml:space="preserve"> Registration Update procedure to update its capability information or to re-negotiate protocol parameters with the network;</w:t>
      </w:r>
    </w:p>
    <w:p w:rsidR="00867F7B" w:rsidRPr="009E0DE1" w:rsidRDefault="00867F7B" w:rsidP="00867F7B">
      <w:pPr>
        <w:pStyle w:val="B1"/>
        <w:rPr>
          <w:lang w:val="en-GB"/>
        </w:rPr>
      </w:pPr>
      <w:r w:rsidRPr="009E0DE1">
        <w:rPr>
          <w:lang w:val="en-GB"/>
        </w:rPr>
        <w:t>-</w:t>
      </w:r>
      <w:r w:rsidRPr="009E0DE1">
        <w:rPr>
          <w:lang w:val="en-GB"/>
        </w:rPr>
        <w:tab/>
        <w:t xml:space="preserve">perform Deregistration procedure (see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 xml:space="preserve">3] </w:t>
      </w:r>
      <w:r w:rsidR="00B6630E" w:rsidRPr="009E0DE1">
        <w:rPr>
          <w:lang w:val="en-GB"/>
        </w:rPr>
        <w:t>clause </w:t>
      </w:r>
      <w:r w:rsidRPr="009E0DE1">
        <w:rPr>
          <w:lang w:val="en-GB"/>
        </w:rPr>
        <w:t>4.2.2.3.1), and enter RM-DEREGISTERED state, when the UE needs to be no longer registered with the PLMN. The UE may decide to deregister from the network at any time.</w:t>
      </w:r>
    </w:p>
    <w:p w:rsidR="00867F7B" w:rsidRPr="009E0DE1" w:rsidRDefault="00867F7B" w:rsidP="00867F7B">
      <w:pPr>
        <w:pStyle w:val="B1"/>
        <w:rPr>
          <w:lang w:val="en-GB"/>
        </w:rPr>
      </w:pPr>
      <w:r w:rsidRPr="009E0DE1">
        <w:rPr>
          <w:lang w:val="en-GB"/>
        </w:rPr>
        <w:t>-</w:t>
      </w:r>
      <w:r w:rsidRPr="009E0DE1">
        <w:rPr>
          <w:lang w:val="en-GB"/>
        </w:rPr>
        <w:tab/>
        <w:t xml:space="preserve">enter RM-DEREGISTERED state when receiving a Registration Reject message </w:t>
      </w:r>
      <w:r w:rsidR="00365C2C" w:rsidRPr="009E0DE1">
        <w:rPr>
          <w:lang w:val="en-GB"/>
        </w:rPr>
        <w:t xml:space="preserve">or </w:t>
      </w:r>
      <w:r w:rsidRPr="009E0DE1">
        <w:rPr>
          <w:lang w:val="en-GB"/>
        </w:rPr>
        <w:t xml:space="preserve">a Deregistration message. The actions of the UE depend upon the 'cause value' in the Registration Reject </w:t>
      </w:r>
      <w:r w:rsidR="00A7024E" w:rsidRPr="009E0DE1">
        <w:rPr>
          <w:lang w:val="en-GB"/>
        </w:rPr>
        <w:t xml:space="preserve">or Deregistration </w:t>
      </w:r>
      <w:r w:rsidRPr="009E0DE1">
        <w:rPr>
          <w:lang w:val="en-GB"/>
        </w:rPr>
        <w:t xml:space="preserve">message. See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 xml:space="preserve">3] </w:t>
      </w:r>
      <w:r w:rsidR="00B6630E" w:rsidRPr="009E0DE1">
        <w:rPr>
          <w:lang w:val="en-GB"/>
        </w:rPr>
        <w:t>clause </w:t>
      </w:r>
      <w:r w:rsidRPr="009E0DE1">
        <w:rPr>
          <w:lang w:val="en-GB"/>
        </w:rPr>
        <w:t>4.2.2.</w:t>
      </w:r>
    </w:p>
    <w:p w:rsidR="00867F7B" w:rsidRPr="009E0DE1" w:rsidRDefault="0069325D" w:rsidP="00867F7B">
      <w:pPr>
        <w:rPr>
          <w:rFonts w:eastAsia="Batang"/>
          <w:lang w:eastAsia="ko-KR"/>
        </w:rPr>
      </w:pPr>
      <w:r w:rsidRPr="009E0DE1">
        <w:rPr>
          <w:rFonts w:eastAsia="Batang"/>
          <w:lang w:eastAsia="ko-KR"/>
        </w:rPr>
        <w:t xml:space="preserve">When the UE RM state in the AMF is </w:t>
      </w:r>
      <w:r w:rsidR="00867F7B" w:rsidRPr="009E0DE1">
        <w:rPr>
          <w:rFonts w:eastAsia="Batang"/>
          <w:lang w:eastAsia="ko-KR"/>
        </w:rPr>
        <w:t>RM-REGISTERED, the AMF shall:</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perform Deregistration procedure (see </w:t>
      </w:r>
      <w:r w:rsidR="00821CF5" w:rsidRPr="009E0DE1">
        <w:rPr>
          <w:rFonts w:eastAsia="Batang"/>
          <w:lang w:val="en-GB" w:eastAsia="ko-KR"/>
        </w:rPr>
        <w:t>TS</w:t>
      </w:r>
      <w:r w:rsidR="00821CF5">
        <w:rPr>
          <w:rFonts w:eastAsia="Batang"/>
          <w:lang w:val="en-GB" w:eastAsia="ko-KR"/>
        </w:rPr>
        <w:t> </w:t>
      </w:r>
      <w:r w:rsidR="00821CF5" w:rsidRPr="009E0DE1">
        <w:rPr>
          <w:rFonts w:eastAsia="Batang"/>
          <w:lang w:val="en-GB" w:eastAsia="ko-KR"/>
        </w:rPr>
        <w:t>23.502</w:t>
      </w:r>
      <w:r w:rsidR="00821CF5">
        <w:rPr>
          <w:rFonts w:eastAsia="Batang"/>
          <w:lang w:val="en-GB" w:eastAsia="ko-KR"/>
        </w:rPr>
        <w:t> </w:t>
      </w:r>
      <w:r w:rsidR="00821CF5" w:rsidRPr="009E0DE1">
        <w:rPr>
          <w:rFonts w:eastAsia="Batang"/>
          <w:lang w:val="en-GB" w:eastAsia="ko-KR"/>
        </w:rPr>
        <w:t>[</w:t>
      </w:r>
      <w:r w:rsidRPr="009E0DE1">
        <w:rPr>
          <w:rFonts w:eastAsia="Batang"/>
          <w:lang w:val="en-GB" w:eastAsia="ko-KR"/>
        </w:rPr>
        <w:t>3] clauses 4.2.2.3.2, 4.2.2.3.3), and enter RM-DEREGISTERED state</w:t>
      </w:r>
      <w:r w:rsidR="0069325D" w:rsidRPr="009E0DE1">
        <w:rPr>
          <w:rFonts w:eastAsia="Batang"/>
          <w:lang w:val="en-GB" w:eastAsia="ko-KR"/>
        </w:rPr>
        <w:t xml:space="preserve"> for the UE</w:t>
      </w:r>
      <w:r w:rsidRPr="009E0DE1">
        <w:rPr>
          <w:rFonts w:eastAsia="Batang"/>
          <w:lang w:val="en-GB" w:eastAsia="ko-KR"/>
        </w:rPr>
        <w:t>, when the UE needs to be no longer registered with the PLMN. The network may decide to deregister the UE at any time;</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perform Implicit Deregistration at any time after the Implicit Deregistration timer expires. The AMF shall enter RM-DEREGISTERED state </w:t>
      </w:r>
      <w:r w:rsidR="0069325D" w:rsidRPr="009E0DE1">
        <w:rPr>
          <w:rFonts w:eastAsia="Batang"/>
          <w:lang w:val="en-GB" w:eastAsia="ko-KR"/>
        </w:rPr>
        <w:t xml:space="preserve">for the UE </w:t>
      </w:r>
      <w:r w:rsidRPr="009E0DE1">
        <w:rPr>
          <w:rFonts w:eastAsia="Batang"/>
          <w:lang w:val="en-GB" w:eastAsia="ko-KR"/>
        </w:rPr>
        <w:t>after Implicit Deregistration;</w:t>
      </w:r>
    </w:p>
    <w:p w:rsidR="00867F7B" w:rsidRPr="009E0DE1" w:rsidRDefault="00867F7B" w:rsidP="00867F7B">
      <w:pPr>
        <w:pStyle w:val="B1"/>
        <w:rPr>
          <w:rFonts w:eastAsia="Batang"/>
          <w:lang w:val="en-GB" w:eastAsia="ko-KR"/>
        </w:rPr>
      </w:pPr>
      <w:r w:rsidRPr="009E0DE1">
        <w:rPr>
          <w:rFonts w:eastAsia="Batang"/>
          <w:lang w:val="en-GB" w:eastAsia="ko-KR"/>
        </w:rPr>
        <w:t>-</w:t>
      </w:r>
      <w:r w:rsidRPr="009E0DE1">
        <w:rPr>
          <w:rFonts w:eastAsia="Batang"/>
          <w:lang w:val="en-GB" w:eastAsia="ko-KR"/>
        </w:rPr>
        <w:tab/>
        <w:t xml:space="preserve">when applicable, accept or reject Registration </w:t>
      </w:r>
      <w:r w:rsidR="00A7024E" w:rsidRPr="009E0DE1">
        <w:rPr>
          <w:rFonts w:eastAsia="Batang"/>
          <w:lang w:val="en-GB" w:eastAsia="ko-KR"/>
        </w:rPr>
        <w:t xml:space="preserve">Requests </w:t>
      </w:r>
      <w:r w:rsidRPr="009E0DE1">
        <w:rPr>
          <w:rFonts w:eastAsia="Batang"/>
          <w:lang w:val="en-GB" w:eastAsia="ko-KR"/>
        </w:rPr>
        <w:t>or Service Requests from the UE.</w:t>
      </w:r>
    </w:p>
    <w:p w:rsidR="00867F7B" w:rsidRPr="009E0DE1" w:rsidRDefault="00867F7B" w:rsidP="00867F7B">
      <w:pPr>
        <w:pStyle w:val="Heading5"/>
      </w:pPr>
      <w:bookmarkStart w:id="362" w:name="_Toc20149707"/>
      <w:bookmarkStart w:id="363" w:name="_Toc27846498"/>
      <w:bookmarkStart w:id="364" w:name="_Toc36187622"/>
      <w:bookmarkStart w:id="365" w:name="_Toc45183526"/>
      <w:r w:rsidRPr="009E0DE1">
        <w:t>5.3.2.2.4</w:t>
      </w:r>
      <w:r w:rsidRPr="009E0DE1">
        <w:tab/>
        <w:t>5GS Registration Management State models</w:t>
      </w:r>
      <w:bookmarkEnd w:id="362"/>
      <w:bookmarkEnd w:id="363"/>
      <w:bookmarkEnd w:id="364"/>
      <w:bookmarkEnd w:id="365"/>
    </w:p>
    <w:bookmarkStart w:id="366" w:name="_MON_1551624930"/>
    <w:bookmarkEnd w:id="366"/>
    <w:p w:rsidR="00867F7B" w:rsidRPr="009E0DE1" w:rsidRDefault="00867F7B" w:rsidP="00867F7B">
      <w:pPr>
        <w:pStyle w:val="TH"/>
        <w:rPr>
          <w:lang w:val="en-GB"/>
        </w:rPr>
      </w:pPr>
      <w:r w:rsidRPr="009E0DE1">
        <w:rPr>
          <w:lang w:val="en-GB"/>
        </w:rPr>
        <w:object w:dxaOrig="7076" w:dyaOrig="2171">
          <v:shape id="_x0000_i1089" type="#_x0000_t75" style="width:354.55pt;height:108.7pt" o:ole="">
            <v:imagedata r:id="rId108" o:title=""/>
          </v:shape>
          <o:OLEObject Type="Embed" ProgID="Word.Picture.8" ShapeID="_x0000_i1089" DrawAspect="Content" ObjectID="_1655797741" r:id="rId109"/>
        </w:object>
      </w:r>
    </w:p>
    <w:p w:rsidR="00867F7B" w:rsidRPr="009E0DE1" w:rsidRDefault="00867F7B" w:rsidP="00867F7B">
      <w:pPr>
        <w:pStyle w:val="TF"/>
        <w:rPr>
          <w:lang w:val="en-GB"/>
        </w:rPr>
      </w:pPr>
      <w:r w:rsidRPr="009E0DE1">
        <w:rPr>
          <w:lang w:val="en-GB"/>
        </w:rPr>
        <w:t>Figure 5.3.2.2.4-1: RM state model in UE</w:t>
      </w:r>
    </w:p>
    <w:bookmarkStart w:id="367" w:name="_MON_1551624961"/>
    <w:bookmarkEnd w:id="367"/>
    <w:p w:rsidR="00867F7B" w:rsidRPr="009E0DE1" w:rsidRDefault="00867F7B" w:rsidP="00867F7B">
      <w:pPr>
        <w:pStyle w:val="TH"/>
        <w:rPr>
          <w:lang w:val="en-GB"/>
        </w:rPr>
      </w:pPr>
      <w:r w:rsidRPr="009E0DE1">
        <w:rPr>
          <w:lang w:val="en-GB"/>
        </w:rPr>
        <w:object w:dxaOrig="7076" w:dyaOrig="2171">
          <v:shape id="_x0000_i1090" type="#_x0000_t75" style="width:354.55pt;height:108.7pt" o:ole="">
            <v:imagedata r:id="rId110" o:title=""/>
          </v:shape>
          <o:OLEObject Type="Embed" ProgID="Word.Picture.8" ShapeID="_x0000_i1090" DrawAspect="Content" ObjectID="_1655797742" r:id="rId111"/>
        </w:object>
      </w:r>
    </w:p>
    <w:p w:rsidR="00867F7B" w:rsidRPr="009E0DE1" w:rsidRDefault="00867F7B" w:rsidP="00867F7B">
      <w:pPr>
        <w:pStyle w:val="TF"/>
        <w:rPr>
          <w:lang w:val="en-GB"/>
        </w:rPr>
      </w:pPr>
      <w:r w:rsidRPr="009E0DE1">
        <w:rPr>
          <w:lang w:val="en-GB"/>
        </w:rPr>
        <w:t>Figure 5.3.2.2.4-2: RM state model in AMF</w:t>
      </w:r>
    </w:p>
    <w:p w:rsidR="00867F7B" w:rsidRPr="009E0DE1" w:rsidRDefault="00867F7B" w:rsidP="00867F7B">
      <w:pPr>
        <w:pStyle w:val="Heading4"/>
        <w:rPr>
          <w:lang w:eastAsia="zh-CN"/>
        </w:rPr>
      </w:pPr>
      <w:bookmarkStart w:id="368" w:name="_Toc20149708"/>
      <w:bookmarkStart w:id="369" w:name="_Toc27846499"/>
      <w:bookmarkStart w:id="370" w:name="_Toc36187623"/>
      <w:bookmarkStart w:id="371" w:name="_Toc45183527"/>
      <w:r w:rsidRPr="009E0DE1">
        <w:rPr>
          <w:lang w:eastAsia="zh-CN"/>
        </w:rPr>
        <w:t>5.3.2.3</w:t>
      </w:r>
      <w:r w:rsidRPr="009E0DE1">
        <w:rPr>
          <w:lang w:eastAsia="zh-CN"/>
        </w:rPr>
        <w:tab/>
        <w:t>Registration Area management</w:t>
      </w:r>
      <w:bookmarkEnd w:id="368"/>
      <w:bookmarkEnd w:id="369"/>
      <w:bookmarkEnd w:id="370"/>
      <w:bookmarkEnd w:id="371"/>
    </w:p>
    <w:p w:rsidR="00867F7B" w:rsidRPr="009E0DE1" w:rsidRDefault="00867F7B" w:rsidP="00867F7B">
      <w:r w:rsidRPr="009E0DE1">
        <w:rPr>
          <w:lang w:eastAsia="zh-CN"/>
        </w:rPr>
        <w:t>Registration</w:t>
      </w:r>
      <w:r w:rsidRPr="009E0DE1">
        <w:t xml:space="preserve"> Area management comprises the functions to allocate and reallocate a Registration area to a UE. Registration area is managed per access type i.e., 3GPP access or Non-3GPP access.</w:t>
      </w:r>
    </w:p>
    <w:p w:rsidR="00867F7B" w:rsidRPr="009E0DE1" w:rsidRDefault="00867F7B" w:rsidP="00867F7B">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w:t>
      </w:r>
      <w:r w:rsidR="00D70741" w:rsidRPr="009E0DE1">
        <w:t xml:space="preserve">Allowed Area </w:t>
      </w:r>
      <w:r w:rsidRPr="009E0DE1">
        <w:t xml:space="preserve">(refer to </w:t>
      </w:r>
      <w:r w:rsidR="008D7F9C" w:rsidRPr="009E0DE1">
        <w:t>clause </w:t>
      </w:r>
      <w:r w:rsidRPr="009E0DE1">
        <w:t>5.3.4.1)).</w:t>
      </w:r>
      <w:r w:rsidRPr="009E0DE1">
        <w:rPr>
          <w:lang w:eastAsia="zh-CN"/>
        </w:rPr>
        <w:t xml:space="preserve"> An AMF which has the whole PLMN as serving area may alternatively allocate the whole PLMN ("all PLMN") as registration area to a UE in MICO mode (refer to </w:t>
      </w:r>
      <w:r w:rsidR="00B6630E" w:rsidRPr="009E0DE1">
        <w:rPr>
          <w:lang w:eastAsia="zh-CN"/>
        </w:rPr>
        <w:t>clause </w:t>
      </w:r>
      <w:r w:rsidRPr="009E0DE1">
        <w:rPr>
          <w:lang w:eastAsia="zh-CN"/>
        </w:rPr>
        <w:t>5.4.1.3).</w:t>
      </w:r>
    </w:p>
    <w:p w:rsidR="00867F7B" w:rsidRPr="009E0DE1" w:rsidRDefault="00867F7B" w:rsidP="00867F7B">
      <w:r w:rsidRPr="009E0DE1">
        <w:rPr>
          <w:rFonts w:eastAsia="SimSun"/>
          <w:lang w:eastAsia="zh-CN"/>
        </w:rPr>
        <w:t>T</w:t>
      </w:r>
      <w:r w:rsidRPr="009E0DE1">
        <w:t xml:space="preserve">he 5G </w:t>
      </w:r>
      <w:r w:rsidR="00D70741" w:rsidRPr="009E0DE1">
        <w:t xml:space="preserve">System </w:t>
      </w:r>
      <w:r w:rsidRPr="009E0DE1">
        <w:t>shall support allocating a</w:t>
      </w:r>
      <w:r w:rsidR="00BB6832" w:rsidRPr="009E0DE1">
        <w:t xml:space="preserve"> Registration Area using a single</w:t>
      </w:r>
      <w:r w:rsidRPr="009E0DE1">
        <w:t xml:space="preserve"> TAI List</w:t>
      </w:r>
      <w:r w:rsidR="00BB6832" w:rsidRPr="009E0DE1">
        <w:t xml:space="preserve"> which includes tracking areas of any NG-RAN nodes in the Registration Area for a UE</w:t>
      </w:r>
      <w:r w:rsidRPr="009E0DE1">
        <w:t>.</w:t>
      </w:r>
    </w:p>
    <w:p w:rsidR="0082382B" w:rsidRPr="009E0DE1" w:rsidRDefault="0082382B" w:rsidP="00867F7B">
      <w:r w:rsidRPr="009E0DE1">
        <w:t>A single TAI dedicated to Non-3GPP access, the N3GPP TAI, is defined in a PLMN and applies within the PLMN.</w:t>
      </w:r>
    </w:p>
    <w:p w:rsidR="0082382B" w:rsidRPr="009E0DE1" w:rsidRDefault="0082382B" w:rsidP="00867F7B">
      <w:r w:rsidRPr="009E0DE1">
        <w:t>When a UE registers with the network over the Non-3GPP access, the AMF allocates a registration area that only includes the N3GPP TAI to the UE.</w:t>
      </w:r>
    </w:p>
    <w:p w:rsidR="00867F7B" w:rsidRPr="009E0DE1" w:rsidRDefault="00867F7B" w:rsidP="00867F7B">
      <w:r w:rsidRPr="009E0DE1">
        <w:t>When generating the TAI list, the AMF shall include only TAIs that are applicable on the access</w:t>
      </w:r>
      <w:r w:rsidR="00AF035B">
        <w:t xml:space="preserve"> type (i.e. 3GPP access or Non-3GPP access)</w:t>
      </w:r>
      <w:r w:rsidRPr="009E0DE1">
        <w:t xml:space="preserve"> where the TAI list is sent.</w:t>
      </w:r>
    </w:p>
    <w:p w:rsidR="00AF035B" w:rsidRDefault="00AF035B" w:rsidP="00AF035B">
      <w:pPr>
        <w:pStyle w:val="NO"/>
        <w:rPr>
          <w:rFonts w:eastAsia="SimSun"/>
          <w:lang w:eastAsia="zh-CN"/>
        </w:rPr>
      </w:pPr>
      <w:r>
        <w:rPr>
          <w:rFonts w:eastAsia="SimSun"/>
          <w:lang w:eastAsia="zh-CN"/>
        </w:rPr>
        <w:t>NOTE</w:t>
      </w:r>
      <w:r w:rsidR="00772D57">
        <w:rPr>
          <w:rFonts w:eastAsia="SimSun"/>
          <w:lang w:val="en-GB" w:eastAsia="zh-CN"/>
        </w:rPr>
        <w:t> 1</w:t>
      </w:r>
      <w:r>
        <w:rPr>
          <w:rFonts w:eastAsia="SimSun"/>
          <w:lang w:eastAsia="zh-CN"/>
        </w:rPr>
        <w:t>:</w:t>
      </w:r>
      <w:r>
        <w:rPr>
          <w:rFonts w:eastAsia="SimSun"/>
          <w:lang w:eastAsia="zh-CN"/>
        </w:rPr>
        <w:tab/>
        <w:t xml:space="preserve">To prevent extra signalling load resulting from </w:t>
      </w:r>
      <w:r w:rsidR="00492114"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rsidR="00A17DE5" w:rsidRPr="009E0DE1" w:rsidRDefault="00A17DE5" w:rsidP="00867F7B">
      <w:pPr>
        <w:rPr>
          <w:rFonts w:eastAsia="SimSun"/>
          <w:lang w:eastAsia="zh-CN"/>
        </w:rPr>
      </w:pPr>
      <w:r w:rsidRPr="009E0DE1">
        <w:rPr>
          <w:rFonts w:eastAsia="SimSun"/>
          <w:lang w:eastAsia="zh-CN"/>
        </w:rPr>
        <w:t xml:space="preserve">For all 3GPP Access RATs in NG-RAN and for Non-3GPP Access, the 5G System supports the TAI format as specified in </w:t>
      </w:r>
      <w:r w:rsidR="00821CF5" w:rsidRPr="009E0DE1">
        <w:rPr>
          <w:rFonts w:eastAsia="SimSun"/>
          <w:lang w:eastAsia="zh-CN"/>
        </w:rPr>
        <w:t>TS</w:t>
      </w:r>
      <w:r w:rsidR="00821CF5">
        <w:rPr>
          <w:rFonts w:eastAsia="SimSun"/>
          <w:lang w:eastAsia="zh-CN"/>
        </w:rPr>
        <w:t> </w:t>
      </w:r>
      <w:r w:rsidR="00821CF5" w:rsidRPr="009E0DE1">
        <w:rPr>
          <w:rFonts w:eastAsia="SimSun"/>
          <w:lang w:eastAsia="zh-CN"/>
        </w:rPr>
        <w:t>23.003</w:t>
      </w:r>
      <w:r w:rsidR="00821CF5">
        <w:rPr>
          <w:rFonts w:eastAsia="SimSun"/>
          <w:lang w:eastAsia="zh-CN"/>
        </w:rPr>
        <w:t> </w:t>
      </w:r>
      <w:r w:rsidR="00821CF5" w:rsidRPr="009E0DE1">
        <w:rPr>
          <w:rFonts w:eastAsia="SimSun"/>
          <w:lang w:eastAsia="zh-CN"/>
        </w:rPr>
        <w:t>[</w:t>
      </w:r>
      <w:r w:rsidRPr="009E0DE1">
        <w:rPr>
          <w:rFonts w:eastAsia="SimSun"/>
          <w:lang w:eastAsia="zh-CN"/>
        </w:rPr>
        <w:t>19] consisting of MCC, MNC and a 3-byte TAC only.</w:t>
      </w:r>
    </w:p>
    <w:p w:rsidR="00867F7B" w:rsidRPr="009E0DE1" w:rsidRDefault="00867F7B" w:rsidP="00867F7B">
      <w:pPr>
        <w:rPr>
          <w:lang w:eastAsia="zh-CN"/>
        </w:rPr>
      </w:pPr>
      <w:r w:rsidRPr="009E0DE1">
        <w:rPr>
          <w:rFonts w:eastAsia="SimSun"/>
          <w:lang w:eastAsia="zh-CN"/>
        </w:rPr>
        <w:t xml:space="preserve">The additional aspects for registration management when a UE is registered over one access type while the UE is already registered over the other access type is further described in </w:t>
      </w:r>
      <w:r w:rsidR="00B6630E" w:rsidRPr="009E0DE1">
        <w:rPr>
          <w:rFonts w:eastAsia="SimSun"/>
          <w:lang w:eastAsia="zh-CN"/>
        </w:rPr>
        <w:t>clause </w:t>
      </w:r>
      <w:r w:rsidRPr="009E0DE1">
        <w:rPr>
          <w:rFonts w:eastAsia="SimSun"/>
          <w:lang w:eastAsia="zh-CN"/>
        </w:rPr>
        <w:t>5.3.2.4.</w:t>
      </w:r>
    </w:p>
    <w:p w:rsidR="00B415AF" w:rsidRDefault="00B415AF" w:rsidP="00B415AF">
      <w:pPr>
        <w:rPr>
          <w:rFonts w:eastAsia="SimSun"/>
          <w:lang w:eastAsia="zh-CN"/>
        </w:rPr>
      </w:pPr>
      <w:r>
        <w:rPr>
          <w:rFonts w:eastAsia="SimSun"/>
          <w:lang w:eastAsia="zh-CN"/>
        </w:rPr>
        <w:t>To ensure a UE initiates a Mobility Registration procedure when perfo</w:t>
      </w:r>
      <w:r w:rsidR="00527F05">
        <w:rPr>
          <w:rFonts w:eastAsia="SimSun"/>
          <w:lang w:eastAsia="zh-CN"/>
        </w:rPr>
        <w:t>r</w:t>
      </w:r>
      <w:r>
        <w:rPr>
          <w:rFonts w:eastAsia="SimSun"/>
          <w:lang w:eastAsia="zh-CN"/>
        </w:rPr>
        <w:t>ming inter-RAT mobility to or from NB-IoT, a Tracking Area shall not contain both NB-IoT and other RATs cells (e.g. WB-E-UTRA, NR), and the AMF shall not allocate a TAI list that contains both NB-IoT and other RATs Tracking Areas.</w:t>
      </w:r>
    </w:p>
    <w:p w:rsidR="00B415AF" w:rsidRDefault="00BD280D" w:rsidP="00B415AF">
      <w:pPr>
        <w:rPr>
          <w:rFonts w:eastAsia="SimSun"/>
          <w:lang w:eastAsia="zh-CN"/>
        </w:rPr>
      </w:pPr>
      <w:r>
        <w:rPr>
          <w:rFonts w:eastAsia="SimSun"/>
          <w:lang w:eastAsia="zh-CN"/>
        </w:rPr>
        <w:t xml:space="preserve">For 3GPP access the </w:t>
      </w:r>
      <w:r w:rsidR="00B415AF">
        <w:rPr>
          <w:rFonts w:eastAsia="SimSun"/>
          <w:lang w:eastAsia="zh-CN"/>
        </w:rPr>
        <w:t>AMF determines the RAT type the UE is camping on based on the Global RAN Node ID</w:t>
      </w:r>
      <w:r>
        <w:rPr>
          <w:rFonts w:eastAsia="SimSun"/>
          <w:lang w:eastAsia="zh-CN"/>
        </w:rPr>
        <w:t>s</w:t>
      </w:r>
      <w:r w:rsidR="00B415AF">
        <w:rPr>
          <w:rFonts w:eastAsia="SimSun"/>
          <w:lang w:eastAsia="zh-CN"/>
        </w:rPr>
        <w:t xml:space="preserve"> associated with the N2 interface and additionally the Tracking Area indicated by NG-RAN.</w:t>
      </w:r>
      <w:r w:rsidR="00527F05">
        <w:rPr>
          <w:rFonts w:eastAsia="SimSun"/>
          <w:lang w:eastAsia="zh-CN"/>
        </w:rPr>
        <w:t xml:space="preserve"> When the UE is accessing NR using unlicensed bands, as defined in clause 5.4.8, an indication is provided in N2 interface as defined in </w:t>
      </w:r>
      <w:r w:rsidR="00821CF5">
        <w:rPr>
          <w:rFonts w:eastAsia="SimSun"/>
          <w:lang w:eastAsia="zh-CN"/>
        </w:rPr>
        <w:t>TS</w:t>
      </w:r>
      <w:r w:rsidR="00821CF5">
        <w:rPr>
          <w:rFonts w:eastAsia="SimSun"/>
          <w:lang w:eastAsia="zh-CN"/>
        </w:rPr>
        <w:t> </w:t>
      </w:r>
      <w:r w:rsidR="00821CF5">
        <w:rPr>
          <w:rFonts w:eastAsia="SimSun"/>
          <w:lang w:eastAsia="zh-CN"/>
        </w:rPr>
        <w:t>38.413</w:t>
      </w:r>
      <w:r w:rsidR="00821CF5">
        <w:rPr>
          <w:rFonts w:eastAsia="SimSun"/>
          <w:lang w:eastAsia="zh-CN"/>
        </w:rPr>
        <w:t> </w:t>
      </w:r>
      <w:r w:rsidR="00821CF5">
        <w:rPr>
          <w:rFonts w:eastAsia="SimSun"/>
          <w:lang w:eastAsia="zh-CN"/>
        </w:rPr>
        <w:t>[</w:t>
      </w:r>
      <w:r w:rsidR="00527F05">
        <w:rPr>
          <w:rFonts w:eastAsia="SimSun"/>
          <w:lang w:eastAsia="zh-CN"/>
        </w:rPr>
        <w:t>34].</w:t>
      </w:r>
    </w:p>
    <w:p w:rsidR="00BD280D" w:rsidRDefault="00BD280D" w:rsidP="00BD280D">
      <w:pPr>
        <w:rPr>
          <w:lang w:eastAsia="zh-CN"/>
        </w:rPr>
      </w:pPr>
      <w:bookmarkStart w:id="372" w:name="_Toc20149709"/>
      <w:bookmarkStart w:id="373" w:name="_Toc27846500"/>
      <w:r>
        <w:rPr>
          <w:lang w:eastAsia="zh-CN"/>
        </w:rPr>
        <w:t>The AMF may also determine more precise RAT Type information based on further information received from NG-RAN:</w:t>
      </w:r>
    </w:p>
    <w:p w:rsidR="00BD280D" w:rsidRDefault="00BD280D" w:rsidP="00F06FF4">
      <w:pPr>
        <w:pStyle w:val="B1"/>
        <w:rPr>
          <w:lang w:eastAsia="zh-CN"/>
        </w:rPr>
      </w:pPr>
      <w:r>
        <w:rPr>
          <w:lang w:eastAsia="zh-CN"/>
        </w:rPr>
        <w:t>-</w:t>
      </w:r>
      <w:r>
        <w:rPr>
          <w:lang w:eastAsia="zh-CN"/>
        </w:rPr>
        <w:tab/>
        <w:t>The AMF may determine the RAT Type to be LTE-M as defined in clause 5.31.20; or</w:t>
      </w:r>
    </w:p>
    <w:p w:rsidR="00BD280D" w:rsidRDefault="00BD280D" w:rsidP="00F06FF4">
      <w:pPr>
        <w:pStyle w:val="B1"/>
        <w:rPr>
          <w:lang w:eastAsia="zh-CN"/>
        </w:rPr>
      </w:pPr>
      <w:r>
        <w:rPr>
          <w:lang w:eastAsia="zh-CN"/>
        </w:rPr>
        <w:t>-</w:t>
      </w:r>
      <w:r>
        <w:rPr>
          <w:lang w:eastAsia="zh-CN"/>
        </w:rPr>
        <w:tab/>
        <w:t>The AMF may determine the RAT Type to be NR using unlicensed bands, as defined in clause 5.4.8.</w:t>
      </w:r>
    </w:p>
    <w:p w:rsidR="00BD280D" w:rsidRDefault="00BD280D" w:rsidP="00BD280D">
      <w:pPr>
        <w:rPr>
          <w:lang w:eastAsia="zh-CN"/>
        </w:rPr>
      </w:pPr>
      <w:r>
        <w:rPr>
          <w:lang w:eastAsia="zh-CN"/>
        </w:rPr>
        <w:t>For Non-3GPP accesses the AMF determines the RAT type the UE is camping based on the 5G-AN node associated with N2 interface as follows:</w:t>
      </w:r>
    </w:p>
    <w:p w:rsidR="00BD280D" w:rsidRDefault="00BD280D" w:rsidP="00F06FF4">
      <w:pPr>
        <w:pStyle w:val="B1"/>
        <w:rPr>
          <w:lang w:eastAsia="zh-CN"/>
        </w:rPr>
      </w:pPr>
      <w:r>
        <w:rPr>
          <w:lang w:eastAsia="zh-CN"/>
        </w:rPr>
        <w:t>-</w:t>
      </w:r>
      <w:r>
        <w:rPr>
          <w:lang w:eastAsia="zh-CN"/>
        </w:rPr>
        <w:tab/>
        <w:t>The RAT type is Untrusted Non-3GPP if the 5G-AN node has a Global N3IWF Node ID;</w:t>
      </w:r>
    </w:p>
    <w:p w:rsidR="00BD280D" w:rsidRDefault="00BD280D" w:rsidP="00F06FF4">
      <w:pPr>
        <w:pStyle w:val="B1"/>
        <w:rPr>
          <w:lang w:eastAsia="zh-CN"/>
        </w:rPr>
      </w:pPr>
      <w:r>
        <w:rPr>
          <w:lang w:eastAsia="zh-CN"/>
        </w:rPr>
        <w:lastRenderedPageBreak/>
        <w:t>-</w:t>
      </w:r>
      <w:r>
        <w:rPr>
          <w:lang w:eastAsia="zh-CN"/>
        </w:rPr>
        <w:tab/>
        <w:t>The RAT type is Trusted Non-3GPP if the 5G-AN node has a Global TNGF Node ID</w:t>
      </w:r>
      <w:r w:rsidR="00772D57">
        <w:rPr>
          <w:lang w:val="en-GB" w:eastAsia="zh-CN"/>
        </w:rPr>
        <w:t xml:space="preserve"> or a Global TWIF Node ID</w:t>
      </w:r>
      <w:r>
        <w:rPr>
          <w:lang w:eastAsia="zh-CN"/>
        </w:rPr>
        <w:t>; and</w:t>
      </w:r>
    </w:p>
    <w:p w:rsidR="00BD280D" w:rsidRDefault="00BD280D" w:rsidP="00F06FF4">
      <w:pPr>
        <w:pStyle w:val="B1"/>
        <w:rPr>
          <w:lang w:eastAsia="zh-CN"/>
        </w:rPr>
      </w:pPr>
      <w:r>
        <w:rPr>
          <w:lang w:eastAsia="zh-CN"/>
        </w:rPr>
        <w:t>-</w:t>
      </w:r>
      <w:r>
        <w:rPr>
          <w:lang w:eastAsia="zh-CN"/>
        </w:rPr>
        <w:tab/>
        <w:t>The RAT type is Wireline</w:t>
      </w:r>
      <w:r w:rsidR="00772D57">
        <w:rPr>
          <w:lang w:val="en-GB" w:eastAsia="zh-CN"/>
        </w:rPr>
        <w:t xml:space="preserve"> -BBF</w:t>
      </w:r>
      <w:r>
        <w:rPr>
          <w:lang w:eastAsia="zh-CN"/>
        </w:rPr>
        <w:t xml:space="preserve"> if the 5G-AN node has a Global W-AGF Node ID</w:t>
      </w:r>
      <w:r w:rsidR="00772D57">
        <w:rPr>
          <w:lang w:val="en-GB" w:eastAsia="zh-CN"/>
        </w:rPr>
        <w:t xml:space="preserve">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r>
        <w:rPr>
          <w:lang w:eastAsia="zh-CN"/>
        </w:rPr>
        <w:t>.</w:t>
      </w:r>
    </w:p>
    <w:p w:rsidR="00772D57" w:rsidRDefault="00772D57" w:rsidP="00772D57">
      <w:pPr>
        <w:pStyle w:val="NO"/>
        <w:rPr>
          <w:lang w:eastAsia="zh-CN"/>
        </w:rPr>
      </w:pPr>
      <w:r>
        <w:rPr>
          <w:lang w:eastAsia="zh-CN"/>
        </w:rPr>
        <w:t>NOTE</w:t>
      </w:r>
      <w:r>
        <w:rPr>
          <w:lang w:val="en-GB" w:eastAsia="zh-CN"/>
        </w:rPr>
        <w:t> </w:t>
      </w:r>
      <w:r>
        <w:rPr>
          <w:lang w:eastAsia="zh-CN"/>
        </w:rPr>
        <w:t>2:</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rsidR="00772D57" w:rsidRDefault="00772D57" w:rsidP="00772D57">
      <w:pPr>
        <w:pStyle w:val="NO"/>
        <w:rPr>
          <w:lang w:eastAsia="zh-CN"/>
        </w:rPr>
      </w:pPr>
      <w:r>
        <w:rPr>
          <w:lang w:eastAsia="zh-CN"/>
        </w:rPr>
        <w:t>NOTE</w:t>
      </w:r>
      <w:r>
        <w:rPr>
          <w:lang w:val="en-GB" w:eastAsia="zh-CN"/>
        </w:rPr>
        <w:t> </w:t>
      </w:r>
      <w:r>
        <w:rPr>
          <w:lang w:eastAsia="zh-CN"/>
        </w:rPr>
        <w:t>3: If an operator supports only one kind of Wireline Access Network (either Wireline BBF Access Network or a Wireline Cable Access Network) the AMF may be configured to use RAT type Wireline or the specific one.</w:t>
      </w:r>
    </w:p>
    <w:p w:rsidR="00BD280D" w:rsidRDefault="00BD280D" w:rsidP="00BD280D">
      <w:pPr>
        <w:rPr>
          <w:lang w:eastAsia="zh-CN"/>
        </w:rPr>
      </w:pPr>
      <w:r>
        <w:rPr>
          <w:lang w:eastAsia="zh-CN"/>
        </w:rPr>
        <w:t>For Non-3GPP access the AMF may also use the User Location Information provided at N2 connection setup to determine a more precise RAT Type, e.g. identifying IEEE 802.11 access</w:t>
      </w:r>
      <w:r w:rsidR="00772D57">
        <w:rPr>
          <w:lang w:eastAsia="zh-CN"/>
        </w:rPr>
        <w:t>, Wireline-Cable access, Wireline-BBF access</w:t>
      </w:r>
      <w:r>
        <w:rPr>
          <w:lang w:eastAsia="zh-CN"/>
        </w:rPr>
        <w:t>.</w:t>
      </w:r>
    </w:p>
    <w:p w:rsidR="00BD280D" w:rsidRDefault="00BD280D" w:rsidP="00BD280D">
      <w:pPr>
        <w:rPr>
          <w:lang w:eastAsia="zh-CN"/>
        </w:rPr>
      </w:pPr>
      <w:r>
        <w:rPr>
          <w:lang w:eastAsia="zh-CN"/>
        </w:rPr>
        <w:t>When the 5G-AN node has either a Global N3IWF Node ID, or a Global TNGF Node ID, or a Global</w:t>
      </w:r>
      <w:r w:rsidR="00772D57">
        <w:rPr>
          <w:lang w:eastAsia="zh-CN"/>
        </w:rPr>
        <w:t xml:space="preserve"> TWIF Node ID, or a Global</w:t>
      </w:r>
      <w:r>
        <w:rPr>
          <w:lang w:eastAsia="zh-CN"/>
        </w:rPr>
        <w:t xml:space="preserve"> W-AGF Node ID, the Access Type is Non-3GPP Access.</w:t>
      </w:r>
    </w:p>
    <w:p w:rsidR="00867F7B" w:rsidRPr="009E0DE1" w:rsidRDefault="00867F7B" w:rsidP="00867F7B">
      <w:pPr>
        <w:pStyle w:val="Heading4"/>
        <w:rPr>
          <w:lang w:eastAsia="zh-CN"/>
        </w:rPr>
      </w:pPr>
      <w:bookmarkStart w:id="374" w:name="_Toc36187624"/>
      <w:bookmarkStart w:id="375" w:name="_Toc45183528"/>
      <w:r w:rsidRPr="009E0DE1">
        <w:rPr>
          <w:lang w:eastAsia="zh-CN"/>
        </w:rPr>
        <w:t>5.3.2.4</w:t>
      </w:r>
      <w:r w:rsidRPr="009E0DE1">
        <w:rPr>
          <w:lang w:eastAsia="zh-CN"/>
        </w:rPr>
        <w:tab/>
        <w:t>Support of a UE registered over both 3GPP and Non</w:t>
      </w:r>
      <w:r w:rsidR="001310BE" w:rsidRPr="009E0DE1">
        <w:rPr>
          <w:lang w:eastAsia="zh-CN"/>
        </w:rPr>
        <w:t>-</w:t>
      </w:r>
      <w:r w:rsidRPr="009E0DE1">
        <w:rPr>
          <w:lang w:eastAsia="zh-CN"/>
        </w:rPr>
        <w:t>3GPP access</w:t>
      </w:r>
      <w:bookmarkEnd w:id="372"/>
      <w:bookmarkEnd w:id="373"/>
      <w:bookmarkEnd w:id="374"/>
      <w:bookmarkEnd w:id="375"/>
    </w:p>
    <w:p w:rsidR="000073E7" w:rsidRDefault="000073E7" w:rsidP="00B44201">
      <w:pPr>
        <w:rPr>
          <w:lang w:eastAsia="zh-CN"/>
        </w:rPr>
      </w:pPr>
      <w:r>
        <w:rPr>
          <w:lang w:eastAsia="zh-CN"/>
        </w:rPr>
        <w:t xml:space="preserve">This clause applies to Non-3GPP access network corresponding to the Untrusted Non-3GPP access network, to the Trusted Non-3GPP and to the W-5GAN. In </w:t>
      </w:r>
      <w:r w:rsidR="005C1261">
        <w:rPr>
          <w:lang w:eastAsia="zh-CN"/>
        </w:rPr>
        <w:t xml:space="preserve">the </w:t>
      </w:r>
      <w:r>
        <w:rPr>
          <w:lang w:eastAsia="zh-CN"/>
        </w:rPr>
        <w:t>case of W-5GAN the UE mentioned in this clause corresponds to the 5G-RG.</w:t>
      </w:r>
    </w:p>
    <w:p w:rsidR="00B44201" w:rsidRPr="009E0DE1" w:rsidRDefault="00867F7B" w:rsidP="00B44201">
      <w:pPr>
        <w:rPr>
          <w:lang w:eastAsia="zh-CN"/>
        </w:rPr>
      </w:pPr>
      <w:r w:rsidRPr="009E0DE1">
        <w:rPr>
          <w:lang w:eastAsia="zh-CN"/>
        </w:rPr>
        <w:t xml:space="preserve">For a given serving PLMN there is one RM context for a UE for each access, e.g. when the UE is consecutively or simultaneously served by a 3GPP access and </w:t>
      </w:r>
      <w:r w:rsidR="00EA7500" w:rsidRPr="009E0DE1">
        <w:rPr>
          <w:lang w:eastAsia="zh-CN"/>
        </w:rPr>
        <w:t xml:space="preserve">by </w:t>
      </w:r>
      <w:r w:rsidRPr="009E0DE1">
        <w:rPr>
          <w:lang w:eastAsia="zh-CN"/>
        </w:rPr>
        <w:t xml:space="preserve">a </w:t>
      </w:r>
      <w:r w:rsidR="00EA7500" w:rsidRPr="009E0DE1">
        <w:rPr>
          <w:lang w:eastAsia="zh-CN"/>
        </w:rPr>
        <w:t>non</w:t>
      </w:r>
      <w:r w:rsidR="00C00436" w:rsidRPr="009E0DE1">
        <w:rPr>
          <w:lang w:eastAsia="zh-CN"/>
        </w:rPr>
        <w:t>-</w:t>
      </w:r>
      <w:r w:rsidRPr="009E0DE1">
        <w:rPr>
          <w:lang w:eastAsia="zh-CN"/>
        </w:rPr>
        <w:t>3GPP access (</w:t>
      </w:r>
      <w:r w:rsidR="000073E7">
        <w:rPr>
          <w:lang w:eastAsia="zh-CN"/>
        </w:rPr>
        <w:t xml:space="preserve">i.e. </w:t>
      </w:r>
      <w:r w:rsidR="00EA7500" w:rsidRPr="009E0DE1">
        <w:rPr>
          <w:lang w:eastAsia="zh-CN"/>
        </w:rPr>
        <w:t xml:space="preserve">via an </w:t>
      </w:r>
      <w:r w:rsidRPr="009E0DE1">
        <w:rPr>
          <w:lang w:eastAsia="zh-CN"/>
        </w:rPr>
        <w:t>N3IWF</w:t>
      </w:r>
      <w:r w:rsidR="000073E7">
        <w:rPr>
          <w:lang w:eastAsia="zh-CN"/>
        </w:rPr>
        <w:t>, TNGF and W-AGF</w:t>
      </w:r>
      <w:r w:rsidRPr="009E0DE1">
        <w:rPr>
          <w:lang w:eastAsia="zh-CN"/>
        </w:rPr>
        <w:t xml:space="preserve">) of </w:t>
      </w:r>
      <w:r w:rsidR="00EA7500" w:rsidRPr="009E0DE1">
        <w:rPr>
          <w:lang w:eastAsia="zh-CN"/>
        </w:rPr>
        <w:t>the same</w:t>
      </w:r>
      <w:r w:rsidRPr="009E0DE1">
        <w:rPr>
          <w:lang w:eastAsia="zh-CN"/>
        </w:rPr>
        <w:t xml:space="preserve"> PLMN.</w:t>
      </w:r>
      <w:r w:rsidR="00B44201" w:rsidRPr="009E0DE1">
        <w:rPr>
          <w:lang w:eastAsia="zh-CN"/>
        </w:rPr>
        <w:t xml:space="preserve"> UDM manages separate/independent UE </w:t>
      </w:r>
      <w:r w:rsidR="00EA7500" w:rsidRPr="009E0DE1">
        <w:rPr>
          <w:lang w:eastAsia="zh-CN"/>
        </w:rPr>
        <w:t xml:space="preserve">Registration </w:t>
      </w:r>
      <w:r w:rsidR="00B44201" w:rsidRPr="009E0DE1">
        <w:rPr>
          <w:lang w:eastAsia="zh-CN"/>
        </w:rPr>
        <w:t>procedures for each access.</w:t>
      </w:r>
    </w:p>
    <w:p w:rsidR="005D197D" w:rsidRPr="009E0DE1" w:rsidRDefault="005D197D" w:rsidP="00867F7B">
      <w:pPr>
        <w:rPr>
          <w:lang w:eastAsia="zh-CN"/>
        </w:rPr>
      </w:pPr>
      <w:r w:rsidRPr="009E0DE1">
        <w:rPr>
          <w:lang w:eastAsia="zh-CN"/>
        </w:rPr>
        <w:t>When served by the same PLMN for 3GPP and non-3GPP accesses, an UE is served by the same AMF except in the temporary situation described in clause</w:t>
      </w:r>
      <w:r w:rsidR="00BC680B" w:rsidRPr="009E0DE1">
        <w:rPr>
          <w:lang w:eastAsia="zh-CN"/>
        </w:rPr>
        <w:t> </w:t>
      </w:r>
      <w:r w:rsidRPr="009E0DE1">
        <w:rPr>
          <w:lang w:eastAsia="zh-CN"/>
        </w:rPr>
        <w:t>5.17 i.e. after a mobility from EPS while the UE has PDU Sessions associated with non-3GPP access.</w:t>
      </w:r>
    </w:p>
    <w:p w:rsidR="00867F7B" w:rsidRPr="009E0DE1" w:rsidRDefault="00867F7B" w:rsidP="00867F7B">
      <w:r w:rsidRPr="009E0DE1">
        <w:t>An AMF associates multiple access-specific RM context</w:t>
      </w:r>
      <w:r w:rsidR="00EA7500" w:rsidRPr="009E0DE1">
        <w:t>s</w:t>
      </w:r>
      <w:r w:rsidRPr="009E0DE1">
        <w:t xml:space="preserve"> for an UE with:</w:t>
      </w:r>
    </w:p>
    <w:p w:rsidR="00867F7B" w:rsidRPr="009E0DE1" w:rsidRDefault="00867F7B" w:rsidP="00867F7B">
      <w:pPr>
        <w:pStyle w:val="B1"/>
        <w:rPr>
          <w:lang w:val="en-GB"/>
        </w:rPr>
      </w:pPr>
      <w:r w:rsidRPr="009E0DE1">
        <w:rPr>
          <w:lang w:val="en-GB"/>
        </w:rPr>
        <w:t>-</w:t>
      </w:r>
      <w:r w:rsidRPr="009E0DE1">
        <w:rPr>
          <w:lang w:val="en-GB"/>
        </w:rPr>
        <w:tab/>
        <w:t xml:space="preserve">a </w:t>
      </w:r>
      <w:r w:rsidR="00B5301A" w:rsidRPr="009E0DE1">
        <w:rPr>
          <w:lang w:val="en-GB"/>
        </w:rPr>
        <w:t>5G-GUTI</w:t>
      </w:r>
      <w:r w:rsidRPr="009E0DE1">
        <w:rPr>
          <w:lang w:val="en-GB"/>
        </w:rPr>
        <w:t xml:space="preserve"> that is common </w:t>
      </w:r>
      <w:r w:rsidR="00EA7500" w:rsidRPr="009E0DE1">
        <w:rPr>
          <w:lang w:val="en-GB"/>
        </w:rPr>
        <w:t xml:space="preserve">to both </w:t>
      </w:r>
      <w:r w:rsidRPr="009E0DE1">
        <w:rPr>
          <w:lang w:val="en-GB"/>
        </w:rPr>
        <w:t xml:space="preserve">3GPP and </w:t>
      </w:r>
      <w:r w:rsidR="001310BE" w:rsidRPr="009E0DE1">
        <w:rPr>
          <w:lang w:val="en-GB"/>
        </w:rPr>
        <w:t>Non</w:t>
      </w:r>
      <w:r w:rsidR="00C00436" w:rsidRPr="009E0DE1">
        <w:rPr>
          <w:lang w:val="en-GB"/>
        </w:rPr>
        <w:t>-</w:t>
      </w:r>
      <w:r w:rsidRPr="009E0DE1">
        <w:rPr>
          <w:lang w:val="en-GB"/>
        </w:rPr>
        <w:t>3GPP</w:t>
      </w:r>
      <w:r w:rsidR="00EA7500" w:rsidRPr="009E0DE1">
        <w:rPr>
          <w:lang w:val="en-GB"/>
        </w:rPr>
        <w:t xml:space="preserve"> accesses</w:t>
      </w:r>
      <w:r w:rsidRPr="009E0DE1">
        <w:rPr>
          <w:lang w:val="en-GB"/>
        </w:rPr>
        <w:t xml:space="preserve">. This </w:t>
      </w:r>
      <w:r w:rsidR="00B5301A" w:rsidRPr="009E0DE1">
        <w:rPr>
          <w:lang w:val="en-GB"/>
        </w:rPr>
        <w:t>5G-GUTI</w:t>
      </w:r>
      <w:r w:rsidRPr="009E0DE1">
        <w:rPr>
          <w:lang w:val="en-GB"/>
        </w:rPr>
        <w:t xml:space="preserve"> is globally unique.</w:t>
      </w:r>
    </w:p>
    <w:p w:rsidR="00867F7B" w:rsidRPr="009E0DE1" w:rsidRDefault="00867F7B" w:rsidP="00867F7B">
      <w:pPr>
        <w:pStyle w:val="B1"/>
        <w:rPr>
          <w:lang w:val="en-GB"/>
        </w:rPr>
      </w:pPr>
      <w:r w:rsidRPr="009E0DE1">
        <w:rPr>
          <w:lang w:val="en-GB"/>
        </w:rPr>
        <w:t>-</w:t>
      </w:r>
      <w:r w:rsidRPr="009E0DE1">
        <w:rPr>
          <w:lang w:val="en-GB"/>
        </w:rPr>
        <w:tab/>
        <w:t xml:space="preserve">a </w:t>
      </w:r>
      <w:r w:rsidR="00EA7500" w:rsidRPr="009E0DE1">
        <w:rPr>
          <w:lang w:val="en-GB"/>
        </w:rPr>
        <w:t xml:space="preserve">Registration </w:t>
      </w:r>
      <w:r w:rsidRPr="009E0DE1">
        <w:rPr>
          <w:lang w:val="en-GB"/>
        </w:rPr>
        <w:t>state per access type (3GPP / Non-3GPP)</w:t>
      </w:r>
    </w:p>
    <w:p w:rsidR="00867F7B" w:rsidRPr="009E0DE1" w:rsidRDefault="00867F7B" w:rsidP="00867F7B">
      <w:pPr>
        <w:pStyle w:val="B1"/>
        <w:rPr>
          <w:lang w:val="en-GB"/>
        </w:rPr>
      </w:pPr>
      <w:r w:rsidRPr="009E0DE1">
        <w:rPr>
          <w:lang w:val="en-GB"/>
        </w:rPr>
        <w:t>-</w:t>
      </w:r>
      <w:r w:rsidRPr="009E0DE1">
        <w:rPr>
          <w:lang w:val="en-GB"/>
        </w:rPr>
        <w:tab/>
        <w:t xml:space="preserve">a </w:t>
      </w:r>
      <w:r w:rsidR="00EA7500" w:rsidRPr="009E0DE1">
        <w:rPr>
          <w:lang w:val="en-GB"/>
        </w:rPr>
        <w:t xml:space="preserve">Registration Area </w:t>
      </w:r>
      <w:r w:rsidRPr="009E0DE1">
        <w:rPr>
          <w:lang w:val="en-GB"/>
        </w:rPr>
        <w:t xml:space="preserve">per access type: one </w:t>
      </w:r>
      <w:r w:rsidR="00EA7500" w:rsidRPr="009E0DE1">
        <w:rPr>
          <w:lang w:val="en-GB"/>
        </w:rPr>
        <w:t>R</w:t>
      </w:r>
      <w:r w:rsidRPr="009E0DE1">
        <w:rPr>
          <w:lang w:val="en-GB"/>
        </w:rPr>
        <w:t xml:space="preserve">egistration </w:t>
      </w:r>
      <w:r w:rsidR="00EA7500" w:rsidRPr="009E0DE1">
        <w:rPr>
          <w:lang w:val="en-GB"/>
        </w:rPr>
        <w:t xml:space="preserve">Area </w:t>
      </w:r>
      <w:r w:rsidRPr="009E0DE1">
        <w:rPr>
          <w:lang w:val="en-GB"/>
        </w:rPr>
        <w:t xml:space="preserve">for 3GPP access and another </w:t>
      </w:r>
      <w:r w:rsidR="00EA7500" w:rsidRPr="009E0DE1">
        <w:rPr>
          <w:lang w:val="en-GB"/>
        </w:rPr>
        <w:t xml:space="preserve">Registration Area </w:t>
      </w:r>
      <w:r w:rsidRPr="009E0DE1">
        <w:rPr>
          <w:lang w:val="en-GB"/>
        </w:rPr>
        <w:t>for non 3GPP access.</w:t>
      </w:r>
      <w:r w:rsidR="00EA7500" w:rsidRPr="009E0DE1">
        <w:rPr>
          <w:lang w:val="en-GB"/>
        </w:rPr>
        <w:t xml:space="preserve"> Registration Areas for the 3GPP access and the </w:t>
      </w:r>
      <w:r w:rsidR="001310BE" w:rsidRPr="009E0DE1">
        <w:rPr>
          <w:lang w:val="en-GB"/>
        </w:rPr>
        <w:t>Non</w:t>
      </w:r>
      <w:r w:rsidR="00EA7500" w:rsidRPr="009E0DE1">
        <w:rPr>
          <w:lang w:val="en-GB"/>
        </w:rPr>
        <w:t>-3GPP access are independent.</w:t>
      </w:r>
    </w:p>
    <w:p w:rsidR="007C568C" w:rsidRPr="009E0DE1" w:rsidRDefault="007C568C" w:rsidP="00867F7B">
      <w:pPr>
        <w:pStyle w:val="B1"/>
        <w:rPr>
          <w:lang w:val="en-GB"/>
        </w:rPr>
      </w:pPr>
      <w:r w:rsidRPr="009E0DE1">
        <w:rPr>
          <w:lang w:val="en-GB"/>
        </w:rPr>
        <w:t>-</w:t>
      </w:r>
      <w:r w:rsidRPr="009E0DE1">
        <w:rPr>
          <w:lang w:val="en-GB"/>
        </w:rPr>
        <w:tab/>
        <w:t>timers for 3GPP access:</w:t>
      </w:r>
    </w:p>
    <w:p w:rsidR="00867F7B" w:rsidRPr="009E0DE1" w:rsidRDefault="00867F7B" w:rsidP="007C568C">
      <w:pPr>
        <w:pStyle w:val="B2"/>
        <w:rPr>
          <w:lang w:val="en-GB"/>
        </w:rPr>
      </w:pPr>
      <w:r w:rsidRPr="009E0DE1">
        <w:rPr>
          <w:lang w:val="en-GB"/>
        </w:rPr>
        <w:t>-</w:t>
      </w:r>
      <w:r w:rsidRPr="009E0DE1">
        <w:rPr>
          <w:lang w:val="en-GB"/>
        </w:rPr>
        <w:tab/>
      </w:r>
      <w:r w:rsidR="00C00436" w:rsidRPr="009E0DE1">
        <w:rPr>
          <w:lang w:val="en-GB"/>
        </w:rPr>
        <w:t xml:space="preserve">a </w:t>
      </w:r>
      <w:r w:rsidR="00EA7500" w:rsidRPr="009E0DE1">
        <w:rPr>
          <w:lang w:val="en-GB"/>
        </w:rPr>
        <w:t>Periodic Registration</w:t>
      </w:r>
      <w:r w:rsidRPr="009E0DE1">
        <w:rPr>
          <w:lang w:val="en-GB"/>
        </w:rPr>
        <w:t xml:space="preserve"> timer</w:t>
      </w:r>
      <w:r w:rsidR="007C568C" w:rsidRPr="009E0DE1">
        <w:rPr>
          <w:lang w:val="en-GB"/>
        </w:rPr>
        <w:t>; and</w:t>
      </w:r>
    </w:p>
    <w:p w:rsidR="007C568C" w:rsidRPr="009E0DE1" w:rsidRDefault="007C568C" w:rsidP="007C568C">
      <w:pPr>
        <w:pStyle w:val="B2"/>
        <w:rPr>
          <w:lang w:val="en-GB"/>
        </w:rPr>
      </w:pPr>
      <w:r w:rsidRPr="009E0DE1">
        <w:rPr>
          <w:lang w:val="en-GB"/>
        </w:rPr>
        <w:t>-</w:t>
      </w:r>
      <w:r w:rsidRPr="009E0DE1">
        <w:rPr>
          <w:lang w:val="en-GB"/>
        </w:rPr>
        <w:tab/>
        <w:t>a Mobile Reachable timer and an Implicit Deregistration timer.</w:t>
      </w:r>
    </w:p>
    <w:p w:rsidR="007C568C" w:rsidRPr="009E0DE1" w:rsidRDefault="007C568C" w:rsidP="00867F7B">
      <w:pPr>
        <w:pStyle w:val="B1"/>
        <w:rPr>
          <w:lang w:val="en-GB"/>
        </w:rPr>
      </w:pPr>
      <w:r w:rsidRPr="009E0DE1">
        <w:rPr>
          <w:lang w:val="en-GB"/>
        </w:rPr>
        <w:t>-</w:t>
      </w:r>
      <w:r w:rsidRPr="009E0DE1">
        <w:rPr>
          <w:lang w:val="en-GB"/>
        </w:rPr>
        <w:tab/>
        <w:t>timers for non-3GPP access:</w:t>
      </w:r>
    </w:p>
    <w:p w:rsidR="007C568C" w:rsidRPr="009E0DE1" w:rsidRDefault="007C568C" w:rsidP="007C568C">
      <w:pPr>
        <w:pStyle w:val="B2"/>
        <w:rPr>
          <w:lang w:val="en-GB"/>
        </w:rPr>
      </w:pPr>
      <w:r w:rsidRPr="009E0DE1">
        <w:rPr>
          <w:lang w:val="en-GB"/>
        </w:rPr>
        <w:t>-</w:t>
      </w:r>
      <w:r w:rsidRPr="009E0DE1">
        <w:rPr>
          <w:lang w:val="en-GB"/>
        </w:rPr>
        <w:tab/>
        <w:t>a UE Non-3GPP Deregistration timer; and</w:t>
      </w:r>
    </w:p>
    <w:p w:rsidR="00C00436" w:rsidRPr="009E0DE1" w:rsidRDefault="00C00436" w:rsidP="007C568C">
      <w:pPr>
        <w:pStyle w:val="B2"/>
        <w:rPr>
          <w:lang w:val="en-GB"/>
        </w:rPr>
      </w:pPr>
      <w:r w:rsidRPr="009E0DE1">
        <w:rPr>
          <w:lang w:val="en-GB"/>
        </w:rPr>
        <w:t>-</w:t>
      </w:r>
      <w:r w:rsidRPr="009E0DE1">
        <w:rPr>
          <w:lang w:val="en-GB"/>
        </w:rPr>
        <w:tab/>
        <w:t>a</w:t>
      </w:r>
      <w:r w:rsidR="007C568C" w:rsidRPr="009E0DE1">
        <w:rPr>
          <w:lang w:val="en-GB"/>
        </w:rPr>
        <w:t xml:space="preserve"> Network</w:t>
      </w:r>
      <w:r w:rsidRPr="009E0DE1">
        <w:rPr>
          <w:lang w:val="en-GB"/>
        </w:rPr>
        <w:t xml:space="preserve"> Non-3GPP Implicit Deregistration timer.</w:t>
      </w:r>
    </w:p>
    <w:p w:rsidR="00867F7B" w:rsidRPr="009E0DE1" w:rsidRDefault="00C00436" w:rsidP="00867F7B">
      <w:r w:rsidRPr="009E0DE1">
        <w:t>The AMF shall not provide a Periodic Registration Timer for the UE</w:t>
      </w:r>
      <w:r w:rsidR="00867F7B" w:rsidRPr="009E0DE1">
        <w:t xml:space="preserve"> over a </w:t>
      </w:r>
      <w:r w:rsidR="001310BE" w:rsidRPr="009E0DE1">
        <w:t>Non</w:t>
      </w:r>
      <w:r w:rsidR="00867F7B" w:rsidRPr="009E0DE1">
        <w:t>-3GPP access</w:t>
      </w:r>
      <w:r w:rsidRPr="009E0DE1">
        <w:t>. Consequently, the UE need not perform P</w:t>
      </w:r>
      <w:r w:rsidR="00867F7B" w:rsidRPr="009E0DE1">
        <w:t xml:space="preserve">eriodic </w:t>
      </w:r>
      <w:r w:rsidRPr="009E0DE1">
        <w:t>Registration Update procedure over</w:t>
      </w:r>
      <w:r w:rsidR="00867F7B" w:rsidRPr="009E0DE1">
        <w:t xml:space="preserve"> </w:t>
      </w:r>
      <w:r w:rsidR="001310BE" w:rsidRPr="009E0DE1">
        <w:t>Non</w:t>
      </w:r>
      <w:r w:rsidR="00867F7B" w:rsidRPr="009E0DE1">
        <w:t>-3GPP access.</w:t>
      </w:r>
      <w:r w:rsidR="003B1BC6" w:rsidRPr="009E0DE1">
        <w:t xml:space="preserve"> Instead, </w:t>
      </w:r>
      <w:r w:rsidR="006427E7" w:rsidRPr="009E0DE1">
        <w:t xml:space="preserve">during the Initial Registration procedure and Re-registration, </w:t>
      </w:r>
      <w:r w:rsidR="003B1BC6" w:rsidRPr="009E0DE1">
        <w:t xml:space="preserve">the UE is provided by the network with a </w:t>
      </w:r>
      <w:r w:rsidR="00EA7500" w:rsidRPr="009E0DE1">
        <w:t xml:space="preserve">UE </w:t>
      </w:r>
      <w:r w:rsidR="001310BE" w:rsidRPr="009E0DE1">
        <w:t>Non</w:t>
      </w:r>
      <w:r w:rsidR="003B1BC6" w:rsidRPr="009E0DE1">
        <w:t xml:space="preserve">-3GPP </w:t>
      </w:r>
      <w:r w:rsidR="00EA7500" w:rsidRPr="009E0DE1">
        <w:t xml:space="preserve">Deregistration </w:t>
      </w:r>
      <w:r w:rsidR="003B1BC6" w:rsidRPr="009E0DE1">
        <w:t>timer that starts when the UE enters non-3GPP CM-IDLE state.</w:t>
      </w:r>
    </w:p>
    <w:p w:rsidR="00867F7B" w:rsidRPr="009E0DE1" w:rsidRDefault="00545C05" w:rsidP="00867F7B">
      <w:r w:rsidRPr="009E0DE1">
        <w:t xml:space="preserve">When the 3GPP access and the non-3GPP access for the same UE are served by the same PLMN, the AMF assigns the same 5G-GUTI for use over both accesses. Such a </w:t>
      </w:r>
      <w:r w:rsidR="00820F10" w:rsidRPr="009E0DE1">
        <w:t>5G-GUTI</w:t>
      </w:r>
      <w:r w:rsidR="00867F7B" w:rsidRPr="009E0DE1">
        <w:t xml:space="preserve"> may be assigned or re-assigned over any of the 3GPP and Non-3GPP access</w:t>
      </w:r>
      <w:r w:rsidR="00EA7500" w:rsidRPr="009E0DE1">
        <w:t>es</w:t>
      </w:r>
      <w:r w:rsidR="00867F7B" w:rsidRPr="009E0DE1">
        <w:t xml:space="preserve">. The </w:t>
      </w:r>
      <w:r w:rsidR="00F77D91" w:rsidRPr="009E0DE1">
        <w:t>5G-GUTI</w:t>
      </w:r>
      <w:r w:rsidR="00867F7B" w:rsidRPr="009E0DE1">
        <w:t xml:space="preserve"> is assigned upon </w:t>
      </w:r>
      <w:r w:rsidR="00A7024E" w:rsidRPr="009E0DE1">
        <w:t>a</w:t>
      </w:r>
      <w:r w:rsidR="00867F7B" w:rsidRPr="009E0DE1">
        <w:t xml:space="preserve"> successful registration of the UE, and is valid over both 3GPP </w:t>
      </w:r>
      <w:r w:rsidR="00867F7B" w:rsidRPr="009E0DE1">
        <w:lastRenderedPageBreak/>
        <w:t xml:space="preserve">and Non-3GPP access to the same PLMN for the UE. Upon performing an initial access over the </w:t>
      </w:r>
      <w:r w:rsidR="00D868C4" w:rsidRPr="009E0DE1">
        <w:t>Non</w:t>
      </w:r>
      <w:r w:rsidR="00867F7B" w:rsidRPr="009E0DE1">
        <w:t>-3GPP access or over the 3GPP access</w:t>
      </w:r>
      <w:r w:rsidRPr="009E0DE1">
        <w:t xml:space="preserve"> while the UE is already registered with the 5G System over another access of the same PLMN</w:t>
      </w:r>
      <w:r w:rsidR="00867F7B" w:rsidRPr="009E0DE1">
        <w:t>, the UE provides the</w:t>
      </w:r>
      <w:r w:rsidRPr="009E0DE1">
        <w:t xml:space="preserve"> native</w:t>
      </w:r>
      <w:r w:rsidR="00867F7B" w:rsidRPr="009E0DE1">
        <w:t xml:space="preserve"> </w:t>
      </w:r>
      <w:r w:rsidR="00F77D91" w:rsidRPr="009E0DE1">
        <w:t>5G-GUTI</w:t>
      </w:r>
      <w:r w:rsidRPr="009E0DE1">
        <w:t xml:space="preserve"> for the other access</w:t>
      </w:r>
      <w:r w:rsidR="00867F7B" w:rsidRPr="009E0DE1">
        <w:t xml:space="preserve">. This enables the AN to select an AMF that maintains the UE context created at the previous </w:t>
      </w:r>
      <w:r w:rsidR="00EA7500" w:rsidRPr="009E0DE1">
        <w:t xml:space="preserve">Registration </w:t>
      </w:r>
      <w:r w:rsidR="00867F7B" w:rsidRPr="009E0DE1">
        <w:t>procedure</w:t>
      </w:r>
      <w:r w:rsidR="003E1A86" w:rsidRPr="009E0DE1">
        <w:t xml:space="preserve"> via the GUAMI derived from the 5G-GUTI</w:t>
      </w:r>
      <w:r w:rsidR="00867F7B" w:rsidRPr="009E0DE1">
        <w:t>, and enables the AMF to correlate the UE request to the existing UE context</w:t>
      </w:r>
      <w:r w:rsidR="003E1A86" w:rsidRPr="009E0DE1">
        <w:t xml:space="preserve"> via the 5G-GUTI</w:t>
      </w:r>
      <w:r w:rsidR="00F06FF4">
        <w:t>.</w:t>
      </w:r>
    </w:p>
    <w:p w:rsidR="00867F7B" w:rsidRPr="009E0DE1" w:rsidRDefault="00867F7B" w:rsidP="00867F7B">
      <w:r w:rsidRPr="009E0DE1">
        <w:t>If the UE is performing registration over one access and intends to perform registration over the other access in the same PLMN</w:t>
      </w:r>
      <w:r w:rsidR="00D868C4" w:rsidRPr="009E0DE1">
        <w:t xml:space="preserve"> </w:t>
      </w:r>
      <w:r w:rsidRPr="009E0DE1">
        <w:t>(e.g. the 3GPP access and the selected N3IWF</w:t>
      </w:r>
      <w:r w:rsidR="000073E7">
        <w:t>, TNGF or W-AGF</w:t>
      </w:r>
      <w:r w:rsidRPr="009E0DE1">
        <w:t xml:space="preserve"> are located in the same PLMN), the UE shall not initiate the registration over the other access until the </w:t>
      </w:r>
      <w:r w:rsidR="00100D3B" w:rsidRPr="009E0DE1">
        <w:t>R</w:t>
      </w:r>
      <w:r w:rsidRPr="009E0DE1">
        <w:t>egistration procedure over first access is completed.</w:t>
      </w:r>
    </w:p>
    <w:p w:rsidR="00867F7B" w:rsidRPr="009E0DE1" w:rsidRDefault="00867F7B" w:rsidP="00867F7B">
      <w:pPr>
        <w:pStyle w:val="NO"/>
        <w:rPr>
          <w:lang w:val="en-GB"/>
        </w:rPr>
      </w:pPr>
      <w:r w:rsidRPr="009E0DE1">
        <w:rPr>
          <w:lang w:val="en-GB"/>
        </w:rPr>
        <w:t>NOTE:</w:t>
      </w:r>
      <w:r w:rsidRPr="009E0DE1">
        <w:rPr>
          <w:lang w:val="en-GB"/>
        </w:rPr>
        <w:tab/>
        <w:t>To which access the UE performs registration first is up to UE implementation.</w:t>
      </w:r>
    </w:p>
    <w:p w:rsidR="00867F7B" w:rsidRPr="009E0DE1" w:rsidRDefault="00867F7B" w:rsidP="00867F7B">
      <w:r w:rsidRPr="009E0DE1">
        <w:t xml:space="preserve">When the UE is successfully registered to an access (3GPP access or </w:t>
      </w:r>
      <w:r w:rsidR="00D868C4" w:rsidRPr="009E0DE1">
        <w:t>Non</w:t>
      </w:r>
      <w:r w:rsidRPr="009E0DE1">
        <w:t>-3GPP access respectively) and the UE registers via the other access:</w:t>
      </w:r>
    </w:p>
    <w:p w:rsidR="00867F7B" w:rsidRPr="009E0DE1" w:rsidRDefault="00867F7B" w:rsidP="00867F7B">
      <w:pPr>
        <w:pStyle w:val="B1"/>
        <w:rPr>
          <w:lang w:val="en-GB"/>
        </w:rPr>
      </w:pPr>
      <w:r w:rsidRPr="009E0DE1">
        <w:rPr>
          <w:lang w:val="en-GB"/>
        </w:rPr>
        <w:t>-</w:t>
      </w:r>
      <w:r w:rsidRPr="009E0DE1">
        <w:rPr>
          <w:lang w:val="en-GB"/>
        </w:rPr>
        <w:tab/>
        <w:t>if the second access is located in the same PLMN (e.g. the UE is registered via a 3GPP access and selects a N3IWF</w:t>
      </w:r>
      <w:r w:rsidR="000073E7">
        <w:rPr>
          <w:lang w:val="en-GB"/>
        </w:rPr>
        <w:t>, TNGF or W-AGF</w:t>
      </w:r>
      <w:r w:rsidRPr="009E0DE1">
        <w:rPr>
          <w:lang w:val="en-GB"/>
        </w:rPr>
        <w:t xml:space="preserve"> located in the same PLMN), the UE shall use for the registration to the PLMN associated with the new access the </w:t>
      </w:r>
      <w:r w:rsidR="00A7024E" w:rsidRPr="009E0DE1">
        <w:rPr>
          <w:lang w:val="en-GB"/>
        </w:rPr>
        <w:t xml:space="preserve">5G-GUTI </w:t>
      </w:r>
      <w:r w:rsidRPr="009E0DE1">
        <w:rPr>
          <w:lang w:val="en-GB"/>
        </w:rPr>
        <w:t>that the UE has been provided</w:t>
      </w:r>
      <w:r w:rsidR="00545C05" w:rsidRPr="009E0DE1">
        <w:rPr>
          <w:lang w:val="en-GB"/>
        </w:rPr>
        <w:t xml:space="preserve"> with</w:t>
      </w:r>
      <w:r w:rsidRPr="009E0DE1">
        <w:rPr>
          <w:lang w:val="en-GB"/>
        </w:rPr>
        <w:t xml:space="preserve"> at the previous registration</w:t>
      </w:r>
      <w:r w:rsidR="00545C05" w:rsidRPr="009E0DE1">
        <w:rPr>
          <w:lang w:val="en-GB"/>
        </w:rPr>
        <w:t xml:space="preserve"> or UE configuration update procedure</w:t>
      </w:r>
      <w:r w:rsidRPr="009E0DE1">
        <w:rPr>
          <w:lang w:val="en-GB"/>
        </w:rPr>
        <w:t xml:space="preserve"> </w:t>
      </w:r>
      <w:r w:rsidR="00A7024E" w:rsidRPr="009E0DE1">
        <w:rPr>
          <w:lang w:val="en-GB"/>
        </w:rPr>
        <w:t xml:space="preserve">for the first access </w:t>
      </w:r>
      <w:r w:rsidRPr="009E0DE1">
        <w:rPr>
          <w:lang w:val="en-GB"/>
        </w:rPr>
        <w:t>in the same PLMN.</w:t>
      </w:r>
      <w:r w:rsidR="00545C05" w:rsidRPr="009E0DE1">
        <w:rPr>
          <w:lang w:val="en-GB"/>
        </w:rPr>
        <w:t xml:space="preserve">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rsidR="00867F7B" w:rsidRPr="009E0DE1" w:rsidRDefault="00867F7B" w:rsidP="00867F7B">
      <w:pPr>
        <w:pStyle w:val="B1"/>
        <w:rPr>
          <w:lang w:val="en-GB"/>
        </w:rPr>
      </w:pPr>
      <w:r w:rsidRPr="009E0DE1">
        <w:rPr>
          <w:lang w:val="en-GB"/>
        </w:rPr>
        <w:t>-</w:t>
      </w:r>
      <w:r w:rsidRPr="009E0DE1">
        <w:rPr>
          <w:lang w:val="en-GB"/>
        </w:rPr>
        <w:tab/>
        <w:t xml:space="preserve">if the second access is located in a PLMN </w:t>
      </w:r>
      <w:r w:rsidR="00EA7500" w:rsidRPr="009E0DE1">
        <w:rPr>
          <w:lang w:val="en-GB"/>
        </w:rPr>
        <w:t xml:space="preserve">different from the registered PLMN of the first access </w:t>
      </w:r>
      <w:r w:rsidRPr="009E0DE1">
        <w:rPr>
          <w:lang w:val="en-GB"/>
        </w:rPr>
        <w:t>(i.e. not the registered PLMN), (e.g. the UE is registered to a 3GPP access and selects a N3IWF</w:t>
      </w:r>
      <w:r w:rsidR="000073E7">
        <w:rPr>
          <w:lang w:val="en-GB"/>
        </w:rPr>
        <w:t>, TNGF or W-AGF</w:t>
      </w:r>
      <w:r w:rsidRPr="009E0DE1">
        <w:rPr>
          <w:lang w:val="en-GB"/>
        </w:rPr>
        <w:t xml:space="preserve"> located in a PLMN different from the PLMN of the 3GPP access, or the UE is registered over </w:t>
      </w:r>
      <w:r w:rsidR="00D868C4" w:rsidRPr="009E0DE1">
        <w:rPr>
          <w:lang w:val="en-GB"/>
        </w:rPr>
        <w:t>Non</w:t>
      </w:r>
      <w:r w:rsidRPr="009E0DE1">
        <w:rPr>
          <w:lang w:val="en-GB"/>
        </w:rPr>
        <w:t>-3GPP and registers to a 3GPP access in a PLMN different from the PLMN of the N3IWF</w:t>
      </w:r>
      <w:r w:rsidR="000073E7">
        <w:rPr>
          <w:lang w:val="en-GB"/>
        </w:rPr>
        <w:t>, TNGF or W-AGF</w:t>
      </w:r>
      <w:r w:rsidRPr="009E0DE1">
        <w:rPr>
          <w:lang w:val="en-GB"/>
        </w:rPr>
        <w:t>), the UE shall</w:t>
      </w:r>
      <w:r w:rsidR="002431F6" w:rsidRPr="009E0DE1">
        <w:rPr>
          <w:lang w:val="en-GB"/>
        </w:rPr>
        <w:t xml:space="preserve"> </w:t>
      </w:r>
      <w:r w:rsidRPr="009E0DE1">
        <w:rPr>
          <w:lang w:val="en-GB"/>
        </w:rPr>
        <w:t xml:space="preserve">use for the registration to the PLMN associated with the new access a </w:t>
      </w:r>
      <w:r w:rsidR="00A7024E" w:rsidRPr="009E0DE1">
        <w:rPr>
          <w:lang w:val="en-GB"/>
        </w:rPr>
        <w:t>5G-GUTI</w:t>
      </w:r>
      <w:r w:rsidRPr="009E0DE1">
        <w:rPr>
          <w:lang w:val="en-GB"/>
        </w:rPr>
        <w:t xml:space="preserve"> only if it has got one </w:t>
      </w:r>
      <w:r w:rsidR="0059109A" w:rsidRPr="009E0DE1">
        <w:rPr>
          <w:lang w:val="en-GB"/>
        </w:rPr>
        <w:t>previously</w:t>
      </w:r>
      <w:r w:rsidRPr="009E0DE1">
        <w:rPr>
          <w:lang w:val="en-GB"/>
        </w:rPr>
        <w:t xml:space="preserve"> received from</w:t>
      </w:r>
      <w:r w:rsidR="00545C05" w:rsidRPr="009E0DE1">
        <w:rPr>
          <w:lang w:val="en-GB"/>
        </w:rPr>
        <w:t xml:space="preserve"> a PLMN that is not the same</w:t>
      </w:r>
      <w:r w:rsidR="00107B06">
        <w:rPr>
          <w:lang w:val="en-GB"/>
        </w:rPr>
        <w:t xml:space="preserve"> as</w:t>
      </w:r>
      <w:r w:rsidR="00545C05" w:rsidRPr="009E0DE1">
        <w:rPr>
          <w:lang w:val="en-GB"/>
        </w:rPr>
        <w:t xml:space="preserve"> the PLMN the UE is already registered with. If the UE does not include a 5G-GUTI</w:t>
      </w:r>
      <w:r w:rsidRPr="009E0DE1">
        <w:rPr>
          <w:lang w:val="en-GB"/>
        </w:rPr>
        <w:t xml:space="preserve">, </w:t>
      </w:r>
      <w:r w:rsidR="0059109A" w:rsidRPr="009E0DE1">
        <w:rPr>
          <w:lang w:val="en-GB"/>
        </w:rPr>
        <w:t>the</w:t>
      </w:r>
      <w:r w:rsidRPr="009E0DE1">
        <w:rPr>
          <w:lang w:val="en-GB"/>
        </w:rPr>
        <w:t xml:space="preserve"> </w:t>
      </w:r>
      <w:r w:rsidR="00A51B54" w:rsidRPr="009E0DE1">
        <w:rPr>
          <w:lang w:val="en-GB"/>
        </w:rPr>
        <w:t xml:space="preserve">SUCI </w:t>
      </w:r>
      <w:r w:rsidRPr="009E0DE1">
        <w:rPr>
          <w:lang w:val="en-GB"/>
        </w:rPr>
        <w:t>shall be used for the new registration.</w:t>
      </w:r>
      <w:r w:rsidR="00545C05" w:rsidRPr="009E0DE1">
        <w:rPr>
          <w:lang w:val="en-GB"/>
        </w:rPr>
        <w:t xml:space="preserve"> Upon successful completion of the registration to the second access, the UE has the two 5G-GUTIs (one per PLMN).</w:t>
      </w:r>
    </w:p>
    <w:p w:rsidR="00107B06" w:rsidRDefault="00107B06" w:rsidP="00867F7B">
      <w:r>
        <w:t>A UE supporting registration over both 3GPP and Non-3GPP access to two PLMNs shall be able to handle two separate registrations, including two 5G-GUTIs, one per PLMN, and two associated equivalent PLMN lists.</w:t>
      </w:r>
    </w:p>
    <w:p w:rsidR="00867F7B" w:rsidRPr="009E0DE1" w:rsidRDefault="00867F7B" w:rsidP="00867F7B">
      <w:r w:rsidRPr="009E0DE1">
        <w:t xml:space="preserve">When a UE </w:t>
      </w:r>
      <w:r w:rsidR="00F77D91" w:rsidRPr="009E0DE1">
        <w:t>5G-GUTI</w:t>
      </w:r>
      <w:r w:rsidRPr="009E0DE1">
        <w:t xml:space="preserve"> assigned during a </w:t>
      </w:r>
      <w:r w:rsidR="0059109A" w:rsidRPr="009E0DE1">
        <w:t xml:space="preserve">Registration </w:t>
      </w:r>
      <w:r w:rsidRPr="009E0DE1">
        <w:t>procedure over 3GPP (e.g. the UE registers first over a 3GPP access) is location-</w:t>
      </w:r>
      <w:r w:rsidR="00D868C4" w:rsidRPr="009E0DE1">
        <w:rPr>
          <w:lang w:eastAsia="ko-KR"/>
        </w:rPr>
        <w:t>dependent</w:t>
      </w:r>
      <w:r w:rsidRPr="009E0DE1">
        <w:t xml:space="preserve">, the same UE </w:t>
      </w:r>
      <w:r w:rsidR="00F77D91" w:rsidRPr="009E0DE1">
        <w:t>5G-GUTI</w:t>
      </w:r>
      <w:r w:rsidRPr="009E0DE1">
        <w:t xml:space="preserve"> can be re-used over the </w:t>
      </w:r>
      <w:r w:rsidR="00D868C4" w:rsidRPr="009E0DE1">
        <w:t>Non</w:t>
      </w:r>
      <w:r w:rsidRPr="009E0DE1">
        <w:t>-3GPP access when the selected N3IWF</w:t>
      </w:r>
      <w:r w:rsidR="000073E7">
        <w:t>, TNGF or W-AGF</w:t>
      </w:r>
      <w:r w:rsidRPr="009E0DE1">
        <w:t xml:space="preserve"> function is in the same PLMN as the 3GPP access. When an UE </w:t>
      </w:r>
      <w:r w:rsidR="00F77D91" w:rsidRPr="009E0DE1">
        <w:t>5G-GUTI</w:t>
      </w:r>
      <w:r w:rsidRPr="009E0DE1">
        <w:t xml:space="preserve"> is assigned during a </w:t>
      </w:r>
      <w:r w:rsidR="0059109A" w:rsidRPr="009E0DE1">
        <w:t xml:space="preserve">Registration </w:t>
      </w:r>
      <w:r w:rsidRPr="009E0DE1">
        <w:t>procedure performed over a Non 3GPP access (e.g. the UE registers first over a non-3GPP access)</w:t>
      </w:r>
      <w:r w:rsidR="00D868C4" w:rsidRPr="009E0DE1">
        <w:rPr>
          <w:lang w:eastAsia="ko-KR"/>
        </w:rPr>
        <w:t>, the UE 5G-GUTI may not be location-dependent</w:t>
      </w:r>
      <w:r w:rsidRPr="009E0DE1">
        <w:t xml:space="preserve">, </w:t>
      </w:r>
      <w:r w:rsidR="00D868C4" w:rsidRPr="009E0DE1">
        <w:rPr>
          <w:lang w:eastAsia="ko-KR"/>
        </w:rPr>
        <w:t>so that</w:t>
      </w:r>
      <w:r w:rsidR="00D868C4" w:rsidRPr="009E0DE1">
        <w:t xml:space="preserve"> </w:t>
      </w:r>
      <w:r w:rsidRPr="009E0DE1">
        <w:t xml:space="preserve">the </w:t>
      </w:r>
      <w:r w:rsidR="00D868C4" w:rsidRPr="009E0DE1">
        <w:t xml:space="preserve">UE </w:t>
      </w:r>
      <w:r w:rsidR="00F77D91" w:rsidRPr="009E0DE1">
        <w:t>5G-GUTI</w:t>
      </w:r>
      <w:r w:rsidRPr="009E0DE1">
        <w:t xml:space="preserve"> may not be valid for NAS procedures over the 3GPP access and</w:t>
      </w:r>
      <w:r w:rsidR="0059109A" w:rsidRPr="009E0DE1">
        <w:t>, in this case, a</w:t>
      </w:r>
      <w:r w:rsidR="00910DA0" w:rsidRPr="009E0DE1">
        <w:t xml:space="preserve"> </w:t>
      </w:r>
      <w:r w:rsidR="0059109A" w:rsidRPr="009E0DE1">
        <w:t>n</w:t>
      </w:r>
      <w:r w:rsidR="00910DA0" w:rsidRPr="009E0DE1">
        <w:t>ew</w:t>
      </w:r>
      <w:r w:rsidR="0059109A" w:rsidRPr="009E0DE1">
        <w:t xml:space="preserve"> AMF </w:t>
      </w:r>
      <w:r w:rsidR="00910DA0" w:rsidRPr="009E0DE1">
        <w:t>is allocated</w:t>
      </w:r>
      <w:r w:rsidRPr="009E0DE1">
        <w:t xml:space="preserve"> during </w:t>
      </w:r>
      <w:r w:rsidR="0059109A" w:rsidRPr="009E0DE1">
        <w:t>the Registration</w:t>
      </w:r>
      <w:r w:rsidRPr="009E0DE1">
        <w:t xml:space="preserve"> procedure over the 3GPP access.</w:t>
      </w:r>
    </w:p>
    <w:p w:rsidR="00D868C4" w:rsidRPr="009E0DE1" w:rsidRDefault="00D868C4" w:rsidP="00867F7B">
      <w:r w:rsidRPr="009E0DE1">
        <w:rPr>
          <w:lang w:eastAsia="ko-KR"/>
        </w:rPr>
        <w:t>When the UE is registered first via 3GPP access, if the UE registers to the same PLMN via Non-3GPP access, the UE shall send the GUAMI obtained via 3GPP access to the N3IWF</w:t>
      </w:r>
      <w:r w:rsidR="000073E7">
        <w:rPr>
          <w:lang w:eastAsia="ko-KR"/>
        </w:rPr>
        <w:t>, TNGF or W-AGF</w:t>
      </w:r>
      <w:r w:rsidRPr="009E0DE1">
        <w:rPr>
          <w:lang w:eastAsia="ko-KR"/>
        </w:rPr>
        <w:t>, which uses the received GUAMI to select the same AMF as the 3GPP access.</w:t>
      </w:r>
    </w:p>
    <w:p w:rsidR="00867F7B" w:rsidRPr="009E0DE1" w:rsidRDefault="00867F7B" w:rsidP="00867F7B">
      <w:r w:rsidRPr="009E0DE1">
        <w:t xml:space="preserve">The </w:t>
      </w:r>
      <w:r w:rsidR="00BC680B" w:rsidRPr="009E0DE1">
        <w:t>D</w:t>
      </w:r>
      <w:r w:rsidRPr="009E0DE1">
        <w:t xml:space="preserve">eregistration </w:t>
      </w:r>
      <w:r w:rsidR="00BC680B" w:rsidRPr="009E0DE1">
        <w:t>R</w:t>
      </w:r>
      <w:r w:rsidRPr="009E0DE1">
        <w:t xml:space="preserve">equest </w:t>
      </w:r>
      <w:r w:rsidR="00BC680B" w:rsidRPr="009E0DE1">
        <w:t xml:space="preserve">message </w:t>
      </w:r>
      <w:r w:rsidR="004E7622" w:rsidRPr="009E0DE1">
        <w:t>indicates</w:t>
      </w:r>
      <w:r w:rsidRPr="009E0DE1">
        <w:t xml:space="preserve"> whether it applies to the </w:t>
      </w:r>
      <w:r w:rsidR="007878E9" w:rsidRPr="009E0DE1">
        <w:t xml:space="preserve">3GPP </w:t>
      </w:r>
      <w:r w:rsidRPr="009E0DE1">
        <w:t xml:space="preserve">access </w:t>
      </w:r>
      <w:r w:rsidR="007878E9" w:rsidRPr="009E0DE1">
        <w:rPr>
          <w:rFonts w:eastAsia="Malgun Gothic"/>
          <w:lang w:eastAsia="ko-KR"/>
        </w:rPr>
        <w:t xml:space="preserve">the </w:t>
      </w:r>
      <w:r w:rsidR="00655608" w:rsidRPr="009E0DE1">
        <w:rPr>
          <w:rFonts w:eastAsia="Malgun Gothic"/>
          <w:lang w:eastAsia="ko-KR"/>
        </w:rPr>
        <w:t>Non</w:t>
      </w:r>
      <w:r w:rsidR="007878E9" w:rsidRPr="009E0DE1">
        <w:rPr>
          <w:rFonts w:eastAsia="Malgun Gothic"/>
          <w:lang w:eastAsia="ko-KR"/>
        </w:rPr>
        <w:t>-3GPP access, or both</w:t>
      </w:r>
      <w:r w:rsidRPr="009E0DE1">
        <w:t>.</w:t>
      </w:r>
    </w:p>
    <w:p w:rsidR="00867F7B" w:rsidRPr="009E0DE1" w:rsidRDefault="00867F7B" w:rsidP="00867F7B">
      <w:r w:rsidRPr="009E0DE1">
        <w:t xml:space="preserve">If the UE is registered on both 3GPP and </w:t>
      </w:r>
      <w:r w:rsidR="00655608" w:rsidRPr="009E0DE1">
        <w:t>Non</w:t>
      </w:r>
      <w:r w:rsidRPr="009E0DE1">
        <w:t xml:space="preserve">-3GPP accesses and it is in CM-IDLE over </w:t>
      </w:r>
      <w:r w:rsidR="00655608" w:rsidRPr="009E0DE1">
        <w:t>Non</w:t>
      </w:r>
      <w:r w:rsidRPr="009E0DE1">
        <w:t xml:space="preserve">-3GPP access, then the UE or AMF may initiate a </w:t>
      </w:r>
      <w:r w:rsidR="0059109A" w:rsidRPr="009E0DE1">
        <w:t xml:space="preserve">Deregistration </w:t>
      </w:r>
      <w:r w:rsidRPr="009E0DE1">
        <w:t xml:space="preserve">procedure over the 3GPP access to deregister the UE only on the </w:t>
      </w:r>
      <w:r w:rsidR="00655608" w:rsidRPr="009E0DE1">
        <w:t>N</w:t>
      </w:r>
      <w:r w:rsidRPr="009E0DE1">
        <w:t>on-3GPP access</w:t>
      </w:r>
      <w:r w:rsidR="007878E9" w:rsidRPr="009E0DE1">
        <w:t xml:space="preserve">, in which case all the </w:t>
      </w:r>
      <w:r w:rsidR="00AB61E3" w:rsidRPr="009E0DE1">
        <w:t>PDU Session</w:t>
      </w:r>
      <w:r w:rsidR="007878E9" w:rsidRPr="009E0DE1">
        <w:t xml:space="preserve">s which are associated with the </w:t>
      </w:r>
      <w:r w:rsidR="00655608" w:rsidRPr="009E0DE1">
        <w:t>Non</w:t>
      </w:r>
      <w:r w:rsidR="007878E9" w:rsidRPr="009E0DE1">
        <w:t xml:space="preserve">-3GPP access </w:t>
      </w:r>
      <w:r w:rsidR="004D1306" w:rsidRPr="009E0DE1">
        <w:t xml:space="preserve">shall </w:t>
      </w:r>
      <w:r w:rsidR="007878E9" w:rsidRPr="009E0DE1">
        <w:t>be released</w:t>
      </w:r>
      <w:r w:rsidRPr="009E0DE1">
        <w:t>.</w:t>
      </w:r>
    </w:p>
    <w:p w:rsidR="00D608CB" w:rsidRPr="009E0DE1" w:rsidRDefault="00D608CB" w:rsidP="00867F7B">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rsidR="00867F7B" w:rsidRPr="009E0DE1" w:rsidRDefault="00867F7B" w:rsidP="00867F7B">
      <w:r w:rsidRPr="009E0DE1">
        <w:rPr>
          <w:lang w:eastAsia="zh-CN"/>
        </w:rPr>
        <w:t xml:space="preserve">Registration </w:t>
      </w:r>
      <w:r w:rsidRPr="009E0DE1">
        <w:t xml:space="preserve">Management over </w:t>
      </w:r>
      <w:r w:rsidR="00655608" w:rsidRPr="009E0DE1">
        <w:t>Non</w:t>
      </w:r>
      <w:r w:rsidRPr="009E0DE1">
        <w:t xml:space="preserve">-3GPP access is further defined in </w:t>
      </w:r>
      <w:r w:rsidR="00B6630E" w:rsidRPr="009E0DE1">
        <w:t>clause </w:t>
      </w:r>
      <w:r w:rsidRPr="009E0DE1">
        <w:t>5.5.</w:t>
      </w:r>
      <w:r w:rsidR="007C568C" w:rsidRPr="009E0DE1">
        <w:t>1</w:t>
      </w:r>
      <w:r w:rsidRPr="009E0DE1">
        <w:t>.</w:t>
      </w:r>
    </w:p>
    <w:p w:rsidR="00867F7B" w:rsidRPr="009E0DE1" w:rsidRDefault="00867F7B" w:rsidP="00867F7B">
      <w:pPr>
        <w:pStyle w:val="Heading3"/>
      </w:pPr>
      <w:bookmarkStart w:id="376" w:name="_Toc20149710"/>
      <w:bookmarkStart w:id="377" w:name="_Toc27846501"/>
      <w:bookmarkStart w:id="378" w:name="_Toc36187625"/>
      <w:bookmarkStart w:id="379" w:name="_Toc45183529"/>
      <w:r w:rsidRPr="009E0DE1">
        <w:lastRenderedPageBreak/>
        <w:t>5.3.3</w:t>
      </w:r>
      <w:r w:rsidRPr="009E0DE1">
        <w:tab/>
        <w:t>Connection Management</w:t>
      </w:r>
      <w:bookmarkEnd w:id="376"/>
      <w:bookmarkEnd w:id="377"/>
      <w:bookmarkEnd w:id="378"/>
      <w:bookmarkEnd w:id="379"/>
    </w:p>
    <w:p w:rsidR="00867F7B" w:rsidRPr="009E0DE1" w:rsidRDefault="00867F7B" w:rsidP="00867F7B">
      <w:pPr>
        <w:pStyle w:val="Heading4"/>
        <w:rPr>
          <w:lang w:eastAsia="zh-CN"/>
        </w:rPr>
      </w:pPr>
      <w:bookmarkStart w:id="380" w:name="_Toc20149711"/>
      <w:bookmarkStart w:id="381" w:name="_Toc27846502"/>
      <w:bookmarkStart w:id="382" w:name="_Toc36187626"/>
      <w:bookmarkStart w:id="383" w:name="_Toc45183530"/>
      <w:r w:rsidRPr="009E0DE1">
        <w:rPr>
          <w:lang w:eastAsia="zh-CN"/>
        </w:rPr>
        <w:t>5.3.3.1</w:t>
      </w:r>
      <w:r w:rsidRPr="009E0DE1">
        <w:rPr>
          <w:lang w:eastAsia="zh-CN"/>
        </w:rPr>
        <w:tab/>
        <w:t>General</w:t>
      </w:r>
      <w:bookmarkEnd w:id="380"/>
      <w:bookmarkEnd w:id="381"/>
      <w:bookmarkEnd w:id="382"/>
      <w:bookmarkEnd w:id="383"/>
    </w:p>
    <w:p w:rsidR="00867F7B" w:rsidRPr="009E0DE1" w:rsidRDefault="00867F7B" w:rsidP="00867F7B">
      <w:pPr>
        <w:rPr>
          <w:lang w:eastAsia="zh-CN"/>
        </w:rPr>
      </w:pPr>
      <w:r w:rsidRPr="009E0DE1">
        <w:rPr>
          <w:lang w:eastAsia="zh-CN"/>
        </w:rPr>
        <w:t xml:space="preserve">Connection management </w:t>
      </w:r>
      <w:r w:rsidRPr="009E0DE1">
        <w:t xml:space="preserve">comprises </w:t>
      </w:r>
      <w:r w:rsidRPr="009E0DE1">
        <w:rPr>
          <w:lang w:eastAsia="zh-CN"/>
        </w:rPr>
        <w:t>the functions of establishing and releasing a</w:t>
      </w:r>
      <w:r w:rsidR="00BC680B" w:rsidRPr="009E0DE1">
        <w:rPr>
          <w:lang w:eastAsia="zh-CN"/>
        </w:rPr>
        <w:t xml:space="preserve"> NAS</w:t>
      </w:r>
      <w:r w:rsidRPr="009E0DE1">
        <w:rPr>
          <w:lang w:eastAsia="zh-CN"/>
        </w:rPr>
        <w:t xml:space="preserve"> signalling connection </w:t>
      </w:r>
      <w:r w:rsidRPr="009E0DE1">
        <w:t xml:space="preserve">between </w:t>
      </w:r>
      <w:r w:rsidRPr="009E0DE1">
        <w:rPr>
          <w:lang w:eastAsia="zh-CN"/>
        </w:rPr>
        <w:t>a</w:t>
      </w:r>
      <w:r w:rsidRPr="009E0DE1">
        <w:t xml:space="preserve"> UE and the </w:t>
      </w:r>
      <w:r w:rsidRPr="009E0DE1">
        <w:rPr>
          <w:lang w:eastAsia="zh-CN"/>
        </w:rPr>
        <w:t>AMF over N1. This</w:t>
      </w:r>
      <w:r w:rsidR="00BC680B" w:rsidRPr="009E0DE1">
        <w:rPr>
          <w:lang w:eastAsia="zh-CN"/>
        </w:rPr>
        <w:t xml:space="preserve"> NAS</w:t>
      </w:r>
      <w:r w:rsidRPr="009E0DE1">
        <w:rPr>
          <w:lang w:eastAsia="zh-CN"/>
        </w:rPr>
        <w:t xml:space="preserve"> signalling connection is used to enable NAS signalling exchange between the UE and the core network. It comprises both the AN signalling connection between the UE and the AN (RRC </w:t>
      </w:r>
      <w:r w:rsidR="00BC680B" w:rsidRPr="009E0DE1">
        <w:rPr>
          <w:lang w:eastAsia="zh-CN"/>
        </w:rPr>
        <w:t>C</w:t>
      </w:r>
      <w:r w:rsidRPr="009E0DE1">
        <w:rPr>
          <w:lang w:eastAsia="zh-CN"/>
        </w:rPr>
        <w:t>onnection over 3GPP access</w:t>
      </w:r>
      <w:r w:rsidR="00484F85" w:rsidRPr="009E0DE1">
        <w:rPr>
          <w:lang w:eastAsia="zh-CN"/>
        </w:rPr>
        <w:t xml:space="preserve"> or UE-N3IWF connection over</w:t>
      </w:r>
      <w:r w:rsidR="005C1261">
        <w:rPr>
          <w:lang w:eastAsia="zh-CN"/>
        </w:rPr>
        <w:t xml:space="preserve"> untrusted</w:t>
      </w:r>
      <w:r w:rsidR="00484F85" w:rsidRPr="009E0DE1">
        <w:rPr>
          <w:lang w:eastAsia="zh-CN"/>
        </w:rPr>
        <w:t xml:space="preserve"> N3GPP access</w:t>
      </w:r>
      <w:r w:rsidR="005C1261">
        <w:rPr>
          <w:lang w:eastAsia="zh-CN"/>
        </w:rPr>
        <w:t xml:space="preserve"> or UE-TNGF connection over trusted N3GPP access</w:t>
      </w:r>
      <w:r w:rsidRPr="009E0DE1">
        <w:rPr>
          <w:lang w:eastAsia="zh-CN"/>
        </w:rPr>
        <w:t>) and the N2 connection for this UE between the AN and the AMF.</w:t>
      </w:r>
    </w:p>
    <w:p w:rsidR="00867F7B" w:rsidRPr="009E0DE1" w:rsidRDefault="00867F7B" w:rsidP="00867F7B">
      <w:pPr>
        <w:pStyle w:val="Heading4"/>
        <w:rPr>
          <w:lang w:eastAsia="zh-CN"/>
        </w:rPr>
      </w:pPr>
      <w:bookmarkStart w:id="384" w:name="_Toc20149712"/>
      <w:bookmarkStart w:id="385" w:name="_Toc27846503"/>
      <w:bookmarkStart w:id="386" w:name="_Toc36187627"/>
      <w:bookmarkStart w:id="387" w:name="_Toc45183531"/>
      <w:r w:rsidRPr="009E0DE1">
        <w:rPr>
          <w:lang w:eastAsia="zh-CN"/>
        </w:rPr>
        <w:t>5.3.3.2</w:t>
      </w:r>
      <w:r w:rsidRPr="009E0DE1">
        <w:rPr>
          <w:lang w:eastAsia="zh-CN"/>
        </w:rPr>
        <w:tab/>
        <w:t>5GS Connection Management states</w:t>
      </w:r>
      <w:bookmarkEnd w:id="384"/>
      <w:bookmarkEnd w:id="385"/>
      <w:bookmarkEnd w:id="386"/>
      <w:bookmarkEnd w:id="387"/>
    </w:p>
    <w:p w:rsidR="00867F7B" w:rsidRPr="009E0DE1" w:rsidRDefault="00867F7B" w:rsidP="00867F7B">
      <w:pPr>
        <w:pStyle w:val="Heading5"/>
        <w:rPr>
          <w:lang w:eastAsia="zh-CN"/>
        </w:rPr>
      </w:pPr>
      <w:bookmarkStart w:id="388" w:name="_Toc20149713"/>
      <w:bookmarkStart w:id="389" w:name="_Toc27846504"/>
      <w:bookmarkStart w:id="390" w:name="_Toc36187628"/>
      <w:bookmarkStart w:id="391" w:name="_Toc45183532"/>
      <w:r w:rsidRPr="009E0DE1">
        <w:rPr>
          <w:lang w:eastAsia="zh-CN"/>
        </w:rPr>
        <w:t>5.3.3.2.1</w:t>
      </w:r>
      <w:r w:rsidRPr="009E0DE1">
        <w:rPr>
          <w:lang w:eastAsia="zh-CN"/>
        </w:rPr>
        <w:tab/>
        <w:t>General</w:t>
      </w:r>
      <w:bookmarkEnd w:id="388"/>
      <w:bookmarkEnd w:id="389"/>
      <w:bookmarkEnd w:id="390"/>
      <w:bookmarkEnd w:id="391"/>
    </w:p>
    <w:p w:rsidR="00867F7B" w:rsidRPr="009E0DE1" w:rsidRDefault="00867F7B" w:rsidP="00867F7B">
      <w:pPr>
        <w:rPr>
          <w:lang w:eastAsia="zh-CN"/>
        </w:rPr>
      </w:pPr>
      <w:r w:rsidRPr="009E0DE1">
        <w:rPr>
          <w:lang w:eastAsia="zh-CN"/>
        </w:rPr>
        <w:t xml:space="preserve">Two CM states are used to reflect the NAS signalling </w:t>
      </w:r>
      <w:r w:rsidR="00BC680B" w:rsidRPr="009E0DE1">
        <w:rPr>
          <w:lang w:eastAsia="zh-CN"/>
        </w:rPr>
        <w:t xml:space="preserve">Connection </w:t>
      </w:r>
      <w:r w:rsidRPr="009E0DE1">
        <w:rPr>
          <w:lang w:eastAsia="zh-CN"/>
        </w:rPr>
        <w:t>of the UE with the AMF:</w:t>
      </w:r>
    </w:p>
    <w:p w:rsidR="00867F7B" w:rsidRPr="009E0DE1" w:rsidRDefault="00867F7B" w:rsidP="00867F7B">
      <w:pPr>
        <w:pStyle w:val="B1"/>
        <w:rPr>
          <w:lang w:val="en-GB" w:eastAsia="zh-CN"/>
        </w:rPr>
      </w:pPr>
      <w:r w:rsidRPr="009E0DE1">
        <w:rPr>
          <w:lang w:val="en-GB" w:eastAsia="zh-CN"/>
        </w:rPr>
        <w:t>-</w:t>
      </w:r>
      <w:r w:rsidRPr="009E0DE1">
        <w:rPr>
          <w:lang w:val="en-GB" w:eastAsia="zh-CN"/>
        </w:rPr>
        <w:tab/>
        <w:t>CM-IDLE</w:t>
      </w:r>
    </w:p>
    <w:p w:rsidR="00867F7B" w:rsidRPr="009E0DE1" w:rsidRDefault="00867F7B" w:rsidP="00867F7B">
      <w:pPr>
        <w:pStyle w:val="B1"/>
        <w:rPr>
          <w:lang w:val="en-GB" w:eastAsia="zh-CN"/>
        </w:rPr>
      </w:pPr>
      <w:r w:rsidRPr="009E0DE1">
        <w:rPr>
          <w:lang w:val="en-GB" w:eastAsia="zh-CN"/>
        </w:rPr>
        <w:t>-</w:t>
      </w:r>
      <w:r w:rsidRPr="009E0DE1">
        <w:rPr>
          <w:lang w:val="en-GB" w:eastAsia="zh-CN"/>
        </w:rPr>
        <w:tab/>
        <w:t>CM-CONNECTED</w:t>
      </w:r>
    </w:p>
    <w:p w:rsidR="00C14941" w:rsidRPr="009E0DE1" w:rsidRDefault="00C14941" w:rsidP="003044EF">
      <w:pPr>
        <w:rPr>
          <w:lang w:eastAsia="zh-CN"/>
        </w:rPr>
      </w:pPr>
      <w:r w:rsidRPr="009E0DE1">
        <w:rPr>
          <w:lang w:eastAsia="zh-CN"/>
        </w:rPr>
        <w:t>The CM state for 3GPP access and Non-3GPP access are independent of each other, i.e. one can be in CM-IDLE state at the same time when the other is in CM-CONNECTED state.</w:t>
      </w:r>
    </w:p>
    <w:p w:rsidR="00867F7B" w:rsidRPr="009E0DE1" w:rsidRDefault="00867F7B" w:rsidP="00105906">
      <w:pPr>
        <w:pStyle w:val="Heading5"/>
      </w:pPr>
      <w:bookmarkStart w:id="392" w:name="_Toc20149714"/>
      <w:bookmarkStart w:id="393" w:name="_Toc27846505"/>
      <w:bookmarkStart w:id="394" w:name="_Toc36187629"/>
      <w:bookmarkStart w:id="395" w:name="_Toc45183533"/>
      <w:r w:rsidRPr="009E0DE1">
        <w:t>5.3.3.2.2</w:t>
      </w:r>
      <w:r w:rsidRPr="009E0DE1">
        <w:tab/>
        <w:t>CM-IDLE state</w:t>
      </w:r>
      <w:bookmarkEnd w:id="392"/>
      <w:bookmarkEnd w:id="393"/>
      <w:bookmarkEnd w:id="394"/>
      <w:bookmarkEnd w:id="395"/>
    </w:p>
    <w:p w:rsidR="00867F7B" w:rsidRPr="009E0DE1" w:rsidRDefault="00867F7B" w:rsidP="00867F7B">
      <w:r w:rsidRPr="009E0DE1">
        <w:t>A UE in CM-IDLE state has no NAS signalling connection established with the AMF over N1.</w:t>
      </w:r>
      <w:r w:rsidRPr="009E0DE1" w:rsidDel="004146B0">
        <w:t xml:space="preserve"> </w:t>
      </w:r>
      <w:r w:rsidRPr="009E0DE1">
        <w:t>The UE performs cell selection</w:t>
      </w:r>
      <w:r w:rsidR="00A13ABE" w:rsidRPr="009E0DE1">
        <w:t>/</w:t>
      </w:r>
      <w:r w:rsidRPr="009E0DE1">
        <w:t>cell</w:t>
      </w:r>
      <w:r w:rsidRPr="009E0DE1" w:rsidDel="00026B01">
        <w:t xml:space="preserve"> </w:t>
      </w:r>
      <w:r w:rsidRPr="009E0DE1">
        <w:t xml:space="preserve">reselection </w:t>
      </w:r>
      <w:r w:rsidR="0093504C" w:rsidRPr="009E0DE1">
        <w:t xml:space="preserve">according to </w:t>
      </w:r>
      <w:r w:rsidR="00821CF5" w:rsidRPr="009E0DE1">
        <w:t>TS</w:t>
      </w:r>
      <w:r w:rsidR="00821CF5">
        <w:t> </w:t>
      </w:r>
      <w:r w:rsidR="00821CF5" w:rsidRPr="009E0DE1">
        <w:t>38.304</w:t>
      </w:r>
      <w:r w:rsidR="00821CF5">
        <w:t> </w:t>
      </w:r>
      <w:r w:rsidR="00821CF5" w:rsidRPr="009E0DE1">
        <w:t>[</w:t>
      </w:r>
      <w:r w:rsidR="0093504C" w:rsidRPr="009E0DE1">
        <w:t xml:space="preserve">50] </w:t>
      </w:r>
      <w:r w:rsidRPr="009E0DE1">
        <w:t>and PLMN selection</w:t>
      </w:r>
      <w:r w:rsidR="0093504C" w:rsidRPr="009E0DE1">
        <w:t xml:space="preserve"> according to </w:t>
      </w:r>
      <w:r w:rsidR="00821CF5" w:rsidRPr="009E0DE1">
        <w:t>TS</w:t>
      </w:r>
      <w:r w:rsidR="00821CF5">
        <w:t> </w:t>
      </w:r>
      <w:r w:rsidR="00821CF5" w:rsidRPr="009E0DE1">
        <w:t>23.122</w:t>
      </w:r>
      <w:r w:rsidR="00821CF5">
        <w:t> </w:t>
      </w:r>
      <w:r w:rsidR="00821CF5" w:rsidRPr="009E0DE1">
        <w:t>[</w:t>
      </w:r>
      <w:r w:rsidR="0093504C" w:rsidRPr="009E0DE1">
        <w:t>17]</w:t>
      </w:r>
      <w:r w:rsidRPr="009E0DE1">
        <w:t>.</w:t>
      </w:r>
    </w:p>
    <w:p w:rsidR="00867F7B" w:rsidRPr="009E0DE1" w:rsidRDefault="00867F7B" w:rsidP="00867F7B">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rsidR="00867F7B" w:rsidRPr="009E0DE1" w:rsidRDefault="002549BB" w:rsidP="00867F7B">
      <w:r w:rsidRPr="009E0DE1">
        <w:rPr>
          <w:lang w:eastAsia="zh-CN"/>
        </w:rPr>
        <w:t xml:space="preserve">If </w:t>
      </w:r>
      <w:r w:rsidR="00867F7B" w:rsidRPr="009E0DE1">
        <w:rPr>
          <w:lang w:eastAsia="zh-CN"/>
        </w:rPr>
        <w:t xml:space="preserve">the </w:t>
      </w:r>
      <w:r w:rsidRPr="009E0DE1">
        <w:rPr>
          <w:lang w:eastAsia="zh-CN"/>
        </w:rPr>
        <w:t xml:space="preserve">UE is both in </w:t>
      </w:r>
      <w:r w:rsidR="00867F7B" w:rsidRPr="009E0DE1">
        <w:rPr>
          <w:lang w:eastAsia="zh-CN"/>
        </w:rPr>
        <w:t>CM-IDLE state</w:t>
      </w:r>
      <w:r w:rsidRPr="009E0DE1">
        <w:t xml:space="preserve"> and</w:t>
      </w:r>
      <w:r w:rsidRPr="009E0DE1">
        <w:rPr>
          <w:lang w:eastAsia="zh-CN"/>
        </w:rPr>
        <w:t xml:space="preserve"> in RM-REGISTERED state</w:t>
      </w:r>
      <w:r w:rsidR="00867F7B" w:rsidRPr="009E0DE1">
        <w:rPr>
          <w:lang w:eastAsia="zh-CN"/>
        </w:rPr>
        <w:t xml:space="preserve">, the UE </w:t>
      </w:r>
      <w:r w:rsidR="00867F7B" w:rsidRPr="009E0DE1">
        <w:t xml:space="preserve">shall, unless otherwise specified in </w:t>
      </w:r>
      <w:r w:rsidR="00B6630E" w:rsidRPr="009E0DE1">
        <w:t>clause </w:t>
      </w:r>
      <w:r w:rsidR="00867F7B" w:rsidRPr="009E0DE1">
        <w:t>5.3.4.1:</w:t>
      </w:r>
    </w:p>
    <w:p w:rsidR="00867F7B" w:rsidRPr="009E0DE1" w:rsidRDefault="00867F7B" w:rsidP="00867F7B">
      <w:pPr>
        <w:pStyle w:val="B1"/>
        <w:rPr>
          <w:lang w:val="en-GB"/>
        </w:rPr>
      </w:pPr>
      <w:r w:rsidRPr="009E0DE1">
        <w:rPr>
          <w:lang w:val="en-GB"/>
        </w:rPr>
        <w:t>-</w:t>
      </w:r>
      <w:r w:rsidRPr="009E0DE1">
        <w:rPr>
          <w:lang w:val="en-GB"/>
        </w:rPr>
        <w:tab/>
      </w:r>
      <w:r w:rsidR="00C14941" w:rsidRPr="009E0DE1">
        <w:rPr>
          <w:lang w:val="en-GB"/>
        </w:rPr>
        <w:t>Respond to paging</w:t>
      </w:r>
      <w:r w:rsidRPr="009E0DE1">
        <w:rPr>
          <w:lang w:val="en-GB"/>
        </w:rPr>
        <w:t xml:space="preserve"> by performing a </w:t>
      </w:r>
      <w:r w:rsidR="00D70741" w:rsidRPr="009E0DE1">
        <w:rPr>
          <w:lang w:val="en-GB"/>
        </w:rPr>
        <w:t xml:space="preserve">Service Request </w:t>
      </w:r>
      <w:r w:rsidRPr="009E0DE1">
        <w:rPr>
          <w:lang w:val="en-GB"/>
        </w:rPr>
        <w:t xml:space="preserve">procedure (see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 xml:space="preserve">3] </w:t>
      </w:r>
      <w:r w:rsidR="00B6630E" w:rsidRPr="009E0DE1">
        <w:rPr>
          <w:lang w:val="en-GB"/>
        </w:rPr>
        <w:t>clause </w:t>
      </w:r>
      <w:r w:rsidRPr="009E0DE1">
        <w:rPr>
          <w:lang w:val="en-GB"/>
        </w:rPr>
        <w:t>4.2.3.2)</w:t>
      </w:r>
      <w:r w:rsidR="00C14941" w:rsidRPr="009E0DE1">
        <w:rPr>
          <w:lang w:val="en-GB"/>
        </w:rPr>
        <w:t>, unless the UE is in MICO mode (see clause 5.4.1.3)</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perform </w:t>
      </w:r>
      <w:r w:rsidRPr="009E0DE1">
        <w:rPr>
          <w:lang w:val="en-GB" w:eastAsia="zh-CN"/>
        </w:rPr>
        <w:t>a</w:t>
      </w:r>
      <w:r w:rsidRPr="009E0DE1">
        <w:rPr>
          <w:lang w:val="en-GB"/>
        </w:rPr>
        <w:t xml:space="preserve"> </w:t>
      </w:r>
      <w:r w:rsidR="00D70741" w:rsidRPr="009E0DE1">
        <w:rPr>
          <w:lang w:val="en-GB"/>
        </w:rPr>
        <w:t xml:space="preserve">Service Request </w:t>
      </w:r>
      <w:r w:rsidRPr="009E0DE1">
        <w:rPr>
          <w:lang w:val="en-GB"/>
        </w:rPr>
        <w:t xml:space="preserve">procedure when </w:t>
      </w:r>
      <w:r w:rsidRPr="009E0DE1">
        <w:rPr>
          <w:rFonts w:eastAsia="Malgun Gothic"/>
          <w:lang w:val="en-GB" w:eastAsia="ko-KR"/>
        </w:rPr>
        <w:t xml:space="preserve">the UE has </w:t>
      </w:r>
      <w:r w:rsidRPr="009E0DE1">
        <w:rPr>
          <w:lang w:val="en-GB"/>
        </w:rPr>
        <w:t>uplink</w:t>
      </w:r>
      <w:r w:rsidRPr="009E0DE1">
        <w:rPr>
          <w:lang w:val="en-GB" w:eastAsia="zh-CN"/>
        </w:rPr>
        <w:t xml:space="preserve"> signalling or</w:t>
      </w:r>
      <w:r w:rsidRPr="009E0DE1">
        <w:rPr>
          <w:lang w:val="en-GB"/>
        </w:rPr>
        <w:t xml:space="preserve"> user data to be sent (see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 xml:space="preserve">3] </w:t>
      </w:r>
      <w:r w:rsidR="00B6630E" w:rsidRPr="009E0DE1">
        <w:rPr>
          <w:lang w:val="en-GB"/>
        </w:rPr>
        <w:t>clause </w:t>
      </w:r>
      <w:r w:rsidRPr="009E0DE1">
        <w:rPr>
          <w:lang w:val="en-GB"/>
        </w:rPr>
        <w:t>4.2.3.2)</w:t>
      </w:r>
      <w:r w:rsidR="001F06FD" w:rsidRPr="009E0DE1">
        <w:rPr>
          <w:lang w:val="en-GB"/>
        </w:rPr>
        <w:t xml:space="preserve">. </w:t>
      </w:r>
      <w:r w:rsidR="00F41D4A" w:rsidRPr="009E0DE1">
        <w:rPr>
          <w:lang w:val="en-GB"/>
        </w:rPr>
        <w:t>Specific conditions apply for LADN</w:t>
      </w:r>
      <w:r w:rsidR="001F06FD" w:rsidRPr="009E0DE1">
        <w:rPr>
          <w:lang w:val="en-GB"/>
        </w:rPr>
        <w:t>, see clause </w:t>
      </w:r>
      <w:r w:rsidR="00F41D4A" w:rsidRPr="009E0DE1">
        <w:rPr>
          <w:lang w:val="en-GB"/>
        </w:rPr>
        <w:t>5.6.5</w:t>
      </w:r>
      <w:r w:rsidR="001F06FD" w:rsidRPr="009E0DE1">
        <w:rPr>
          <w:lang w:val="en-GB"/>
        </w:rPr>
        <w:t>.</w:t>
      </w:r>
    </w:p>
    <w:p w:rsidR="00E03A8E" w:rsidRPr="009E0DE1" w:rsidRDefault="00E03A8E" w:rsidP="002549BB">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rsidR="00E03A8E" w:rsidRPr="009E0DE1" w:rsidRDefault="00E03A8E" w:rsidP="00E03A8E">
      <w:pPr>
        <w:pStyle w:val="NO"/>
        <w:rPr>
          <w:lang w:val="en-GB"/>
        </w:rPr>
      </w:pPr>
      <w:r w:rsidRPr="009E0DE1">
        <w:rPr>
          <w:lang w:val="en-GB"/>
        </w:rPr>
        <w:t>NOTE:</w:t>
      </w:r>
      <w:r w:rsidRPr="009E0DE1">
        <w:rPr>
          <w:lang w:val="en-GB"/>
        </w:rPr>
        <w:tab/>
        <w:t>In 5GS there is no need for paging using the SUPI/SUCI of the UE.</w:t>
      </w:r>
    </w:p>
    <w:p w:rsidR="00867F7B" w:rsidRPr="009E0DE1" w:rsidRDefault="004E5136" w:rsidP="002549BB">
      <w:r>
        <w:t xml:space="preserve">The UE provides 5G-S-TMSI as part of AN parameters during AN signalling connection establishment as specified in </w:t>
      </w:r>
      <w:r w:rsidR="00821CF5">
        <w:t>TS</w:t>
      </w:r>
      <w:r w:rsidR="00821CF5">
        <w:t> </w:t>
      </w:r>
      <w:r w:rsidR="00821CF5">
        <w:t>38.331</w:t>
      </w:r>
      <w:r w:rsidR="00821CF5">
        <w:t> </w:t>
      </w:r>
      <w:r w:rsidR="00821CF5">
        <w:t>[</w:t>
      </w:r>
      <w:r>
        <w:t xml:space="preserve">28] and </w:t>
      </w:r>
      <w:r w:rsidR="00821CF5">
        <w:t>TS</w:t>
      </w:r>
      <w:r w:rsidR="00821CF5">
        <w:t> </w:t>
      </w:r>
      <w:r w:rsidR="00821CF5">
        <w:t>36.331</w:t>
      </w:r>
      <w:r w:rsidR="00821CF5">
        <w:t> </w:t>
      </w:r>
      <w:r w:rsidR="00821CF5">
        <w:t>[</w:t>
      </w:r>
      <w:r>
        <w:t xml:space="preserve">51]. </w:t>
      </w:r>
      <w:r w:rsidR="002549BB" w:rsidRPr="009E0DE1">
        <w:t xml:space="preserve">The UE shall </w:t>
      </w:r>
      <w:r w:rsidR="00867F7B" w:rsidRPr="009E0DE1">
        <w:t xml:space="preserve">enter CM-CONNECTED state whenever </w:t>
      </w:r>
      <w:r w:rsidR="00867F7B" w:rsidRPr="009E0DE1">
        <w:rPr>
          <w:noProof/>
        </w:rPr>
        <w:t>an AN</w:t>
      </w:r>
      <w:r w:rsidR="00867F7B" w:rsidRPr="009E0DE1">
        <w:t xml:space="preserve"> signalling connection is established between the UE and the AN (entering RRC Connected state over 3GPP access</w:t>
      </w:r>
      <w:r w:rsidR="00C14941" w:rsidRPr="009E0DE1">
        <w:t>, or at the establishment of the UE-N3IWF connectivity over</w:t>
      </w:r>
      <w:r w:rsidR="005C1261">
        <w:t xml:space="preserve"> untrusted</w:t>
      </w:r>
      <w:r w:rsidR="00C14941" w:rsidRPr="009E0DE1">
        <w:t xml:space="preserve"> non-3GPP access</w:t>
      </w:r>
      <w:r w:rsidR="005C1261">
        <w:t xml:space="preserve"> or the UE-TNGF connectivity over trusted non-3GPP access</w:t>
      </w:r>
      <w:r w:rsidR="00867F7B" w:rsidRPr="009E0DE1">
        <w:t>). The transmission of an Initial NAS message (Registration Request, Service Request or Deregistration Request) initiates the transition from CM-IDLE to CM-CONNECTED state.</w:t>
      </w:r>
    </w:p>
    <w:p w:rsidR="00867F7B" w:rsidRPr="009E0DE1" w:rsidRDefault="0069325D" w:rsidP="00867F7B">
      <w:r w:rsidRPr="009E0DE1">
        <w:t>When the UE state</w:t>
      </w:r>
      <w:r w:rsidR="002549BB" w:rsidRPr="009E0DE1">
        <w:t>s</w:t>
      </w:r>
      <w:r w:rsidRPr="009E0DE1">
        <w:t xml:space="preserve"> in the AMF </w:t>
      </w:r>
      <w:r w:rsidR="002549BB" w:rsidRPr="009E0DE1">
        <w:t xml:space="preserve">are </w:t>
      </w:r>
      <w:r w:rsidR="00867F7B" w:rsidRPr="009E0DE1">
        <w:t>CM-IDLE</w:t>
      </w:r>
      <w:r w:rsidR="002549BB" w:rsidRPr="009E0DE1">
        <w:rPr>
          <w:lang w:eastAsia="zh-CN"/>
        </w:rPr>
        <w:t xml:space="preserve"> and RM-REGISTERED</w:t>
      </w:r>
      <w:r w:rsidR="00867F7B" w:rsidRPr="009E0DE1">
        <w:t>, the AMF shall:</w:t>
      </w:r>
    </w:p>
    <w:p w:rsidR="00867F7B" w:rsidRPr="009E0DE1" w:rsidRDefault="00867F7B" w:rsidP="00867F7B">
      <w:pPr>
        <w:pStyle w:val="B1"/>
        <w:rPr>
          <w:lang w:val="en-GB"/>
        </w:rPr>
      </w:pPr>
      <w:r w:rsidRPr="009E0DE1">
        <w:rPr>
          <w:lang w:val="en-GB"/>
        </w:rPr>
        <w:t>-</w:t>
      </w:r>
      <w:r w:rsidRPr="009E0DE1">
        <w:rPr>
          <w:lang w:val="en-GB"/>
        </w:rPr>
        <w:tab/>
        <w:t xml:space="preserve">perform a network triggered </w:t>
      </w:r>
      <w:r w:rsidR="00D70741" w:rsidRPr="009E0DE1">
        <w:rPr>
          <w:lang w:val="en-GB"/>
        </w:rPr>
        <w:t xml:space="preserve">Service Request </w:t>
      </w:r>
      <w:r w:rsidRPr="009E0DE1">
        <w:rPr>
          <w:lang w:val="en-GB"/>
        </w:rPr>
        <w:t xml:space="preserve">procedure when it has </w:t>
      </w:r>
      <w:r w:rsidR="003C010D" w:rsidRPr="009E0DE1">
        <w:rPr>
          <w:lang w:val="en-GB"/>
        </w:rPr>
        <w:t>signalling</w:t>
      </w:r>
      <w:r w:rsidRPr="009E0DE1">
        <w:rPr>
          <w:lang w:val="en-GB"/>
        </w:rPr>
        <w:t xml:space="preserve"> or mobile-terminated data to be sent to this UE, by sending a Paging Request to this UE (see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 xml:space="preserve">3] </w:t>
      </w:r>
      <w:r w:rsidR="00B6630E" w:rsidRPr="009E0DE1">
        <w:rPr>
          <w:lang w:val="en-GB"/>
        </w:rPr>
        <w:t>clause </w:t>
      </w:r>
      <w:r w:rsidRPr="009E0DE1">
        <w:rPr>
          <w:lang w:val="en-GB"/>
        </w:rPr>
        <w:t>4.2.3.</w:t>
      </w:r>
      <w:r w:rsidR="00BA7DD7" w:rsidRPr="009E0DE1">
        <w:rPr>
          <w:lang w:val="en-GB"/>
        </w:rPr>
        <w:t>3</w:t>
      </w:r>
      <w:r w:rsidRPr="009E0DE1">
        <w:rPr>
          <w:lang w:val="en-GB"/>
        </w:rPr>
        <w:t xml:space="preserve">), if a UE is not </w:t>
      </w:r>
      <w:r w:rsidR="00C14941" w:rsidRPr="009E0DE1">
        <w:rPr>
          <w:lang w:val="en-GB"/>
        </w:rPr>
        <w:t>prevented from responding e.g. due to</w:t>
      </w:r>
      <w:r w:rsidRPr="009E0DE1">
        <w:rPr>
          <w:lang w:val="en-GB"/>
        </w:rPr>
        <w:t xml:space="preserve"> MICO mode</w:t>
      </w:r>
      <w:r w:rsidR="00C14941" w:rsidRPr="009E0DE1">
        <w:rPr>
          <w:lang w:val="en-GB"/>
        </w:rPr>
        <w:t xml:space="preserve"> or Mobility Restrictions</w:t>
      </w:r>
      <w:r w:rsidRPr="009E0DE1">
        <w:rPr>
          <w:lang w:val="en-GB"/>
        </w:rPr>
        <w:t>.</w:t>
      </w:r>
    </w:p>
    <w:p w:rsidR="00867F7B" w:rsidRPr="009E0DE1" w:rsidRDefault="00C03FA0" w:rsidP="00C03FA0">
      <w:r w:rsidRPr="009E0DE1">
        <w:t xml:space="preserve">The AMF shall </w:t>
      </w:r>
      <w:r w:rsidR="00867F7B" w:rsidRPr="009E0DE1">
        <w:t xml:space="preserve">enter CM-CONNECTED </w:t>
      </w:r>
      <w:r w:rsidR="0069325D" w:rsidRPr="009E0DE1">
        <w:t xml:space="preserve">state for the UE </w:t>
      </w:r>
      <w:r w:rsidR="00867F7B" w:rsidRPr="009E0DE1">
        <w:t>whenever an N2 connection is established for this UE between the AN and the AMF.</w:t>
      </w:r>
      <w:r w:rsidR="00B55858" w:rsidRPr="009E0DE1">
        <w:rPr>
          <w:rFonts w:eastAsia="SimSun"/>
          <w:lang w:eastAsia="zh-CN"/>
        </w:rPr>
        <w:t xml:space="preserve"> The reception of initial N2 message (e.g., N2 INITIAL UE MESSAGE)</w:t>
      </w:r>
      <w:r w:rsidR="00B55858" w:rsidRPr="009E0DE1">
        <w:t xml:space="preserve"> initiates the transition of AMF from CM-IDLE to CM-CONNECTED state.</w:t>
      </w:r>
    </w:p>
    <w:p w:rsidR="00867F7B" w:rsidRPr="009E0DE1" w:rsidRDefault="00867F7B" w:rsidP="00867F7B">
      <w:pPr>
        <w:rPr>
          <w:lang w:eastAsia="zh-CN"/>
        </w:rPr>
      </w:pPr>
      <w:r w:rsidRPr="009E0DE1">
        <w:lastRenderedPageBreak/>
        <w:t xml:space="preserve">The UE and the AMF may optimize the power efficiency and signalling efficiency of the UE when in CM-IDLE state e.g. by </w:t>
      </w:r>
      <w:r w:rsidRPr="009E0DE1">
        <w:rPr>
          <w:lang w:eastAsia="zh-CN"/>
        </w:rPr>
        <w:t>activating MICO mode</w:t>
      </w:r>
      <w:r w:rsidRPr="009E0DE1">
        <w:t xml:space="preserve"> (see </w:t>
      </w:r>
      <w:r w:rsidR="00B6630E" w:rsidRPr="009E0DE1">
        <w:t>clause </w:t>
      </w:r>
      <w:r w:rsidRPr="009E0DE1">
        <w:t>5.4.1.3).</w:t>
      </w:r>
    </w:p>
    <w:p w:rsidR="00867F7B" w:rsidRPr="009E0DE1" w:rsidRDefault="00867F7B" w:rsidP="00867F7B">
      <w:pPr>
        <w:pStyle w:val="Heading5"/>
        <w:rPr>
          <w:lang w:eastAsia="zh-CN"/>
        </w:rPr>
      </w:pPr>
      <w:bookmarkStart w:id="396" w:name="_Toc20149715"/>
      <w:bookmarkStart w:id="397" w:name="_Toc27846506"/>
      <w:bookmarkStart w:id="398" w:name="_Toc36187630"/>
      <w:bookmarkStart w:id="399" w:name="_Toc45183534"/>
      <w:r w:rsidRPr="009E0DE1">
        <w:rPr>
          <w:lang w:eastAsia="zh-CN"/>
        </w:rPr>
        <w:t>5.3.3.2.3</w:t>
      </w:r>
      <w:r w:rsidRPr="009E0DE1">
        <w:rPr>
          <w:lang w:eastAsia="zh-CN"/>
        </w:rPr>
        <w:tab/>
        <w:t>CM-CONNECTED state</w:t>
      </w:r>
      <w:bookmarkEnd w:id="396"/>
      <w:bookmarkEnd w:id="397"/>
      <w:bookmarkEnd w:id="398"/>
      <w:bookmarkEnd w:id="399"/>
    </w:p>
    <w:p w:rsidR="00867F7B" w:rsidRPr="009E0DE1" w:rsidRDefault="00867F7B" w:rsidP="00867F7B">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w:t>
      </w:r>
      <w:r w:rsidR="00BE70CE" w:rsidRPr="009E0DE1">
        <w:t xml:space="preserve"> A NAS signalling connection uses an RRC </w:t>
      </w:r>
      <w:r w:rsidR="00BC680B" w:rsidRPr="009E0DE1">
        <w:t>C</w:t>
      </w:r>
      <w:r w:rsidR="00BE70CE" w:rsidRPr="009E0DE1">
        <w:t xml:space="preserve">onnection between the UE and the NG-RAN and an </w:t>
      </w:r>
      <w:r w:rsidR="00F77D91" w:rsidRPr="009E0DE1">
        <w:t xml:space="preserve">NGAP </w:t>
      </w:r>
      <w:r w:rsidR="00BE70CE" w:rsidRPr="009E0DE1">
        <w:t xml:space="preserve">UE association between the AN and the AMF for 3GPP access. A UE can be in CM-CONNECTED state with an </w:t>
      </w:r>
      <w:r w:rsidR="00F77D91" w:rsidRPr="009E0DE1">
        <w:t xml:space="preserve">NGAP </w:t>
      </w:r>
      <w:r w:rsidR="00BE70CE" w:rsidRPr="009E0DE1">
        <w:t xml:space="preserve">UE association </w:t>
      </w:r>
      <w:r w:rsidR="00322E20" w:rsidRPr="009E0DE1">
        <w:t xml:space="preserve">that is not bound to any TNLA </w:t>
      </w:r>
      <w:r w:rsidR="00BE70CE" w:rsidRPr="009E0DE1">
        <w:t>between the AN and the AMF.</w:t>
      </w:r>
      <w:r w:rsidR="00A51CE1" w:rsidRPr="009E0DE1">
        <w:t xml:space="preserve"> </w:t>
      </w:r>
      <w:r w:rsidR="0093504C" w:rsidRPr="009E0DE1">
        <w:rPr>
          <w:rFonts w:eastAsia="Arial Unicode MS"/>
          <w:lang w:eastAsia="zh-CN"/>
        </w:rPr>
        <w:t xml:space="preserve">See clause 5.21.1.2 for details on the state of NGAP UE association for an UE in CM-CONNECTED state. </w:t>
      </w:r>
      <w:r w:rsidR="00A51CE1" w:rsidRPr="009E0DE1">
        <w:t xml:space="preserve">Upon completion of a NAS signalling procedure, the </w:t>
      </w:r>
      <w:r w:rsidR="00A51CE1" w:rsidRPr="009E0DE1">
        <w:rPr>
          <w:lang w:eastAsia="zh-CN"/>
        </w:rPr>
        <w:t>AMF</w:t>
      </w:r>
      <w:r w:rsidR="00A51CE1" w:rsidRPr="009E0DE1">
        <w:t xml:space="preserve"> may decide to release the</w:t>
      </w:r>
      <w:r w:rsidR="00A51CE1" w:rsidRPr="009E0DE1">
        <w:rPr>
          <w:lang w:eastAsia="zh-CN"/>
        </w:rPr>
        <w:t xml:space="preserve"> </w:t>
      </w:r>
      <w:r w:rsidR="00A51CE1" w:rsidRPr="009E0DE1">
        <w:t>NAS signalling connection with the UE.</w:t>
      </w:r>
    </w:p>
    <w:p w:rsidR="00867F7B" w:rsidRPr="009E0DE1" w:rsidRDefault="00867F7B" w:rsidP="00867F7B">
      <w:r w:rsidRPr="009E0DE1">
        <w:t>In the CM-CONNECTED state, the UE shall:</w:t>
      </w:r>
    </w:p>
    <w:p w:rsidR="00867F7B" w:rsidRPr="009E0DE1" w:rsidRDefault="00867F7B" w:rsidP="00867F7B">
      <w:pPr>
        <w:pStyle w:val="B1"/>
        <w:rPr>
          <w:lang w:val="en-GB"/>
        </w:rPr>
      </w:pPr>
      <w:r w:rsidRPr="009E0DE1">
        <w:rPr>
          <w:lang w:val="en-GB"/>
        </w:rPr>
        <w:t>-</w:t>
      </w:r>
      <w:r w:rsidRPr="009E0DE1">
        <w:rPr>
          <w:lang w:val="en-GB"/>
        </w:rPr>
        <w:tab/>
        <w:t xml:space="preserve">enter CM-IDLE state whenever the AN </w:t>
      </w:r>
      <w:r w:rsidR="003C010D" w:rsidRPr="009E0DE1">
        <w:rPr>
          <w:lang w:val="en-GB"/>
        </w:rPr>
        <w:t>signalling</w:t>
      </w:r>
      <w:r w:rsidRPr="009E0DE1">
        <w:rPr>
          <w:lang w:val="en-GB"/>
        </w:rPr>
        <w:t xml:space="preserve"> connection is released (entering RRC Idle state over 3GPP access</w:t>
      </w:r>
      <w:r w:rsidR="00C14941" w:rsidRPr="009E0DE1">
        <w:rPr>
          <w:lang w:val="en-GB"/>
        </w:rPr>
        <w:t xml:space="preserve"> or when the release of the UE-N3IWF connectivity over</w:t>
      </w:r>
      <w:r w:rsidR="005C1261">
        <w:rPr>
          <w:lang w:val="en-GB"/>
        </w:rPr>
        <w:t xml:space="preserve"> untrusted</w:t>
      </w:r>
      <w:r w:rsidR="00C14941" w:rsidRPr="009E0DE1">
        <w:rPr>
          <w:lang w:val="en-GB"/>
        </w:rPr>
        <w:t xml:space="preserve"> non-3GPP access</w:t>
      </w:r>
      <w:r w:rsidR="005C1261">
        <w:rPr>
          <w:lang w:val="en-GB"/>
        </w:rPr>
        <w:t xml:space="preserve"> or the UE-TNGF connectivity over trusted non-3GPP access</w:t>
      </w:r>
      <w:r w:rsidR="00C14941" w:rsidRPr="009E0DE1">
        <w:rPr>
          <w:lang w:val="en-GB"/>
        </w:rPr>
        <w:t xml:space="preserve"> is detected by the UE</w:t>
      </w:r>
      <w:r w:rsidRPr="009E0DE1">
        <w:rPr>
          <w:lang w:val="en-GB"/>
        </w:rPr>
        <w:t xml:space="preserve">), see </w:t>
      </w:r>
      <w:r w:rsidR="00821CF5" w:rsidRPr="009E0DE1">
        <w:rPr>
          <w:lang w:val="en-GB"/>
        </w:rPr>
        <w:t>TS</w:t>
      </w:r>
      <w:r w:rsidR="00821CF5">
        <w:rPr>
          <w:lang w:val="en-GB"/>
        </w:rPr>
        <w:t> </w:t>
      </w:r>
      <w:r w:rsidR="00821CF5" w:rsidRPr="009E0DE1">
        <w:rPr>
          <w:lang w:val="en-GB"/>
        </w:rPr>
        <w:t>38.331</w:t>
      </w:r>
      <w:r w:rsidR="00821CF5">
        <w:rPr>
          <w:lang w:val="en-GB"/>
        </w:rPr>
        <w:t> </w:t>
      </w:r>
      <w:r w:rsidR="00821CF5" w:rsidRPr="009E0DE1">
        <w:rPr>
          <w:lang w:val="en-GB"/>
        </w:rPr>
        <w:t>[</w:t>
      </w:r>
      <w:r w:rsidR="00E06926" w:rsidRPr="009E0DE1">
        <w:rPr>
          <w:lang w:val="en-GB"/>
        </w:rPr>
        <w:t>28]</w:t>
      </w:r>
      <w:r w:rsidR="00C14941" w:rsidRPr="009E0DE1">
        <w:rPr>
          <w:lang w:val="en-GB"/>
        </w:rPr>
        <w:t xml:space="preserve"> for 3GPP access</w:t>
      </w:r>
      <w:r w:rsidRPr="009E0DE1">
        <w:rPr>
          <w:lang w:val="en-GB"/>
        </w:rPr>
        <w:t>.</w:t>
      </w:r>
    </w:p>
    <w:p w:rsidR="00867F7B" w:rsidRPr="009E0DE1" w:rsidRDefault="0069325D" w:rsidP="00867F7B">
      <w:r w:rsidRPr="009E0DE1">
        <w:t xml:space="preserve">When the UE CM state in the AMF is </w:t>
      </w:r>
      <w:r w:rsidR="00867F7B" w:rsidRPr="009E0DE1">
        <w:t>CM-CONNECTED, the AMF shall:</w:t>
      </w:r>
    </w:p>
    <w:p w:rsidR="00867F7B" w:rsidRPr="009E0DE1" w:rsidRDefault="00867F7B" w:rsidP="00867F7B">
      <w:pPr>
        <w:pStyle w:val="B1"/>
        <w:rPr>
          <w:lang w:val="en-GB"/>
        </w:rPr>
      </w:pPr>
      <w:r w:rsidRPr="009E0DE1">
        <w:rPr>
          <w:lang w:val="en-GB"/>
        </w:rPr>
        <w:t>-</w:t>
      </w:r>
      <w:r w:rsidRPr="009E0DE1">
        <w:rPr>
          <w:lang w:val="en-GB"/>
        </w:rPr>
        <w:tab/>
        <w:t xml:space="preserve">enter CM-IDLE state </w:t>
      </w:r>
      <w:r w:rsidR="00A51CE1" w:rsidRPr="009E0DE1">
        <w:rPr>
          <w:lang w:val="en-GB"/>
        </w:rPr>
        <w:t xml:space="preserve">for the UE </w:t>
      </w:r>
      <w:r w:rsidRPr="009E0DE1">
        <w:rPr>
          <w:lang w:val="en-GB"/>
        </w:rPr>
        <w:t xml:space="preserve">whenever the </w:t>
      </w:r>
      <w:r w:rsidR="00A51CE1" w:rsidRPr="009E0DE1">
        <w:rPr>
          <w:lang w:val="en-GB"/>
        </w:rPr>
        <w:t xml:space="preserve">logical </w:t>
      </w:r>
      <w:r w:rsidR="00F77D91" w:rsidRPr="009E0DE1">
        <w:rPr>
          <w:lang w:val="en-GB"/>
        </w:rPr>
        <w:t>NG</w:t>
      </w:r>
      <w:r w:rsidR="00A51CE1" w:rsidRPr="009E0DE1">
        <w:rPr>
          <w:lang w:val="en-GB"/>
        </w:rPr>
        <w:t>AP</w:t>
      </w:r>
      <w:r w:rsidRPr="009E0DE1">
        <w:rPr>
          <w:lang w:val="en-GB"/>
        </w:rPr>
        <w:t xml:space="preserve"> </w:t>
      </w:r>
      <w:r w:rsidR="003C010D" w:rsidRPr="009E0DE1">
        <w:rPr>
          <w:lang w:val="en-GB"/>
        </w:rPr>
        <w:t>signalling</w:t>
      </w:r>
      <w:r w:rsidRPr="009E0DE1">
        <w:rPr>
          <w:lang w:val="en-GB"/>
        </w:rPr>
        <w:t xml:space="preserve"> connection and </w:t>
      </w:r>
      <w:r w:rsidR="00A51CE1" w:rsidRPr="009E0DE1">
        <w:rPr>
          <w:lang w:val="en-GB"/>
        </w:rPr>
        <w:t xml:space="preserve">the </w:t>
      </w:r>
      <w:r w:rsidRPr="009E0DE1">
        <w:rPr>
          <w:lang w:val="en-GB"/>
        </w:rPr>
        <w:t xml:space="preserve">N3 </w:t>
      </w:r>
      <w:r w:rsidR="00A51CE1" w:rsidRPr="009E0DE1">
        <w:rPr>
          <w:lang w:val="en-GB"/>
        </w:rPr>
        <w:t xml:space="preserve">user plane </w:t>
      </w:r>
      <w:r w:rsidRPr="009E0DE1">
        <w:rPr>
          <w:lang w:val="en-GB"/>
        </w:rPr>
        <w:t xml:space="preserve">connection for this UE </w:t>
      </w:r>
      <w:r w:rsidR="00BE70CE" w:rsidRPr="009E0DE1">
        <w:rPr>
          <w:lang w:val="en-GB"/>
        </w:rPr>
        <w:t xml:space="preserve">are </w:t>
      </w:r>
      <w:r w:rsidRPr="009E0DE1">
        <w:rPr>
          <w:lang w:val="en-GB"/>
        </w:rPr>
        <w:t>released</w:t>
      </w:r>
      <w:r w:rsidR="00A51CE1" w:rsidRPr="009E0DE1">
        <w:rPr>
          <w:lang w:val="en-GB"/>
        </w:rPr>
        <w:t xml:space="preserve"> upon completion of the </w:t>
      </w:r>
      <w:r w:rsidR="00D70741" w:rsidRPr="009E0DE1">
        <w:rPr>
          <w:lang w:val="en-GB"/>
        </w:rPr>
        <w:t>AN Release</w:t>
      </w:r>
      <w:r w:rsidR="00BC680B" w:rsidRPr="009E0DE1">
        <w:rPr>
          <w:lang w:val="en-GB"/>
        </w:rPr>
        <w:t xml:space="preserve"> </w:t>
      </w:r>
      <w:r w:rsidR="00A51CE1" w:rsidRPr="009E0DE1">
        <w:rPr>
          <w:lang w:val="en-GB"/>
        </w:rPr>
        <w:t xml:space="preserve">procedure as specified in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007B32EF" w:rsidRPr="009E0DE1">
        <w:rPr>
          <w:lang w:val="en-GB"/>
        </w:rPr>
        <w:t>3]</w:t>
      </w:r>
      <w:r w:rsidRPr="009E0DE1">
        <w:rPr>
          <w:lang w:val="en-GB"/>
        </w:rPr>
        <w:t>.</w:t>
      </w:r>
    </w:p>
    <w:p w:rsidR="00867F7B" w:rsidRPr="009E0DE1" w:rsidRDefault="00867F7B" w:rsidP="00867F7B">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 xml:space="preserve">may keep a UE </w:t>
      </w:r>
      <w:r w:rsidR="0069325D" w:rsidRPr="009E0DE1">
        <w:rPr>
          <w:rFonts w:eastAsia="Arial Unicode MS"/>
          <w:lang w:eastAsia="zh-CN"/>
        </w:rPr>
        <w:t xml:space="preserve">CM state in the AMF </w:t>
      </w:r>
      <w:r w:rsidRPr="009E0DE1">
        <w:rPr>
          <w:rFonts w:eastAsia="Arial Unicode MS"/>
          <w:lang w:eastAsia="zh-CN"/>
        </w:rPr>
        <w:t>in CM-CONNECTED state until the UE de-registers from the core network.</w:t>
      </w:r>
    </w:p>
    <w:p w:rsidR="00867F7B" w:rsidRPr="009E0DE1" w:rsidRDefault="00867F7B" w:rsidP="00867F7B">
      <w:pPr>
        <w:rPr>
          <w:rFonts w:eastAsia="SimSun"/>
          <w:lang w:eastAsia="zh-CN"/>
        </w:rPr>
      </w:pPr>
      <w:r w:rsidRPr="009E0DE1">
        <w:rPr>
          <w:rFonts w:eastAsia="SimSun"/>
          <w:lang w:eastAsia="zh-CN"/>
        </w:rPr>
        <w:t xml:space="preserve">A UE in CM-CONNECTED state can be in RRC Inactive state, see </w:t>
      </w:r>
      <w:r w:rsidR="00821CF5" w:rsidRPr="009E0DE1">
        <w:rPr>
          <w:rFonts w:eastAsia="SimSun"/>
          <w:lang w:eastAsia="zh-CN"/>
        </w:rPr>
        <w:t>TS</w:t>
      </w:r>
      <w:r w:rsidR="00821CF5">
        <w:rPr>
          <w:rFonts w:eastAsia="SimSun"/>
          <w:lang w:eastAsia="zh-CN"/>
        </w:rPr>
        <w:t> </w:t>
      </w:r>
      <w:r w:rsidR="00821CF5" w:rsidRPr="009E0DE1">
        <w:rPr>
          <w:rFonts w:eastAsia="SimSun"/>
          <w:lang w:eastAsia="zh-CN"/>
        </w:rPr>
        <w:t>38.300</w:t>
      </w:r>
      <w:r w:rsidR="00821CF5">
        <w:rPr>
          <w:rFonts w:eastAsia="SimSun"/>
          <w:lang w:eastAsia="zh-CN"/>
        </w:rPr>
        <w:t> </w:t>
      </w:r>
      <w:r w:rsidR="00821CF5" w:rsidRPr="009E0DE1">
        <w:rPr>
          <w:rFonts w:eastAsia="SimSun"/>
          <w:lang w:eastAsia="zh-CN"/>
        </w:rPr>
        <w:t>[</w:t>
      </w:r>
      <w:r w:rsidR="009C7CA6" w:rsidRPr="009E0DE1">
        <w:rPr>
          <w:rFonts w:eastAsia="SimSun"/>
          <w:lang w:eastAsia="zh-CN"/>
        </w:rPr>
        <w:t>27]</w:t>
      </w:r>
      <w:r w:rsidRPr="009E0DE1">
        <w:rPr>
          <w:rFonts w:eastAsia="SimSun"/>
          <w:lang w:eastAsia="zh-CN"/>
        </w:rPr>
        <w:t>. When the UE is in RRC Inactive state the following applies:</w:t>
      </w:r>
    </w:p>
    <w:p w:rsidR="00867F7B" w:rsidRPr="009E0DE1" w:rsidRDefault="00867F7B" w:rsidP="00867F7B">
      <w:pPr>
        <w:pStyle w:val="B1"/>
        <w:rPr>
          <w:lang w:val="en-GB" w:eastAsia="zh-CN"/>
        </w:rPr>
      </w:pPr>
      <w:r w:rsidRPr="009E0DE1">
        <w:rPr>
          <w:lang w:val="en-GB"/>
        </w:rPr>
        <w:t>-</w:t>
      </w:r>
      <w:r w:rsidRPr="009E0DE1">
        <w:rPr>
          <w:lang w:val="en-GB"/>
        </w:rPr>
        <w:tab/>
        <w:t>UE reachability is</w:t>
      </w:r>
      <w:r w:rsidRPr="009E0DE1">
        <w:rPr>
          <w:lang w:val="en-GB" w:eastAsia="zh-CN"/>
        </w:rPr>
        <w:t xml:space="preserve"> </w:t>
      </w:r>
      <w:r w:rsidRPr="009E0DE1">
        <w:rPr>
          <w:lang w:val="en-GB"/>
        </w:rPr>
        <w:t>managed by the RAN, with assistance information from core network;</w:t>
      </w:r>
    </w:p>
    <w:p w:rsidR="00867F7B" w:rsidRPr="009E0DE1" w:rsidRDefault="00867F7B" w:rsidP="00D67B0D">
      <w:pPr>
        <w:pStyle w:val="B1"/>
        <w:rPr>
          <w:lang w:val="en-GB"/>
        </w:rPr>
      </w:pPr>
      <w:r w:rsidRPr="009E0DE1">
        <w:rPr>
          <w:lang w:val="en-GB"/>
        </w:rPr>
        <w:t>-</w:t>
      </w:r>
      <w:r w:rsidRPr="009E0DE1">
        <w:rPr>
          <w:lang w:val="en-GB"/>
        </w:rPr>
        <w:tab/>
        <w:t>UE paging is managed by the RAN.</w:t>
      </w:r>
    </w:p>
    <w:p w:rsidR="00867F7B" w:rsidRPr="009E0DE1" w:rsidRDefault="00867F7B" w:rsidP="00D67B0D">
      <w:pPr>
        <w:pStyle w:val="B1"/>
        <w:rPr>
          <w:lang w:val="en-GB"/>
        </w:rPr>
      </w:pPr>
      <w:r w:rsidRPr="009E0DE1">
        <w:rPr>
          <w:lang w:val="en-GB"/>
        </w:rPr>
        <w:t>-</w:t>
      </w:r>
      <w:r w:rsidRPr="009E0DE1">
        <w:rPr>
          <w:lang w:val="en-GB"/>
        </w:rPr>
        <w:tab/>
        <w:t>UE monitors for paging with UE's CN</w:t>
      </w:r>
      <w:r w:rsidR="009C7CA6" w:rsidRPr="009E0DE1">
        <w:rPr>
          <w:lang w:val="en-GB"/>
        </w:rPr>
        <w:t xml:space="preserve"> (5G S-TMSI) </w:t>
      </w:r>
      <w:r w:rsidRPr="009E0DE1">
        <w:rPr>
          <w:lang w:val="en-GB"/>
        </w:rPr>
        <w:t xml:space="preserve">and RAN </w:t>
      </w:r>
      <w:r w:rsidR="00F57A86" w:rsidRPr="009E0DE1">
        <w:rPr>
          <w:lang w:val="en-GB"/>
        </w:rPr>
        <w:t>identifier</w:t>
      </w:r>
      <w:r w:rsidRPr="009E0DE1">
        <w:rPr>
          <w:lang w:val="en-GB"/>
        </w:rPr>
        <w:t>.</w:t>
      </w:r>
    </w:p>
    <w:p w:rsidR="00867F7B" w:rsidRPr="009E0DE1" w:rsidRDefault="00867F7B" w:rsidP="00867F7B">
      <w:pPr>
        <w:pStyle w:val="Heading5"/>
        <w:rPr>
          <w:lang w:eastAsia="zh-CN"/>
        </w:rPr>
      </w:pPr>
      <w:bookmarkStart w:id="400" w:name="_Toc20149716"/>
      <w:bookmarkStart w:id="401" w:name="_Toc27846507"/>
      <w:bookmarkStart w:id="402" w:name="_Toc36187631"/>
      <w:bookmarkStart w:id="403" w:name="_Toc45183535"/>
      <w:r w:rsidRPr="009E0DE1">
        <w:rPr>
          <w:lang w:eastAsia="zh-CN"/>
        </w:rPr>
        <w:t>5.3.3.2.4</w:t>
      </w:r>
      <w:r w:rsidRPr="009E0DE1">
        <w:rPr>
          <w:lang w:eastAsia="zh-CN"/>
        </w:rPr>
        <w:tab/>
        <w:t>5GS Connection Management State models</w:t>
      </w:r>
      <w:bookmarkEnd w:id="400"/>
      <w:bookmarkEnd w:id="401"/>
      <w:bookmarkEnd w:id="402"/>
      <w:bookmarkEnd w:id="403"/>
    </w:p>
    <w:p w:rsidR="00867F7B" w:rsidRPr="009E0DE1" w:rsidRDefault="00867F7B" w:rsidP="00867F7B">
      <w:pPr>
        <w:pStyle w:val="TH"/>
        <w:rPr>
          <w:lang w:val="en-GB"/>
        </w:rPr>
      </w:pPr>
      <w:r w:rsidRPr="009E0DE1">
        <w:rPr>
          <w:lang w:val="en-GB"/>
        </w:rPr>
        <w:object w:dxaOrig="6633" w:dyaOrig="1415">
          <v:shape id="_x0000_i1091" type="#_x0000_t75" style="width:332.15pt;height:71.3pt" o:ole="">
            <v:imagedata r:id="rId112" o:title=""/>
          </v:shape>
          <o:OLEObject Type="Embed" ProgID="Word.Picture.8" ShapeID="_x0000_i1091" DrawAspect="Content" ObjectID="_1655797743" r:id="rId113"/>
        </w:object>
      </w:r>
    </w:p>
    <w:p w:rsidR="00867F7B" w:rsidRPr="009E0DE1" w:rsidRDefault="00867F7B" w:rsidP="00867F7B">
      <w:pPr>
        <w:pStyle w:val="TF"/>
        <w:rPr>
          <w:lang w:val="en-GB"/>
        </w:rPr>
      </w:pPr>
      <w:r w:rsidRPr="009E0DE1">
        <w:rPr>
          <w:lang w:val="en-GB"/>
        </w:rPr>
        <w:t xml:space="preserve">Figure </w:t>
      </w:r>
      <w:r w:rsidRPr="009E0DE1">
        <w:rPr>
          <w:lang w:val="en-GB" w:eastAsia="zh-CN"/>
        </w:rPr>
        <w:t>5.3.3.2.4</w:t>
      </w:r>
      <w:r w:rsidRPr="009E0DE1">
        <w:rPr>
          <w:lang w:val="en-GB"/>
        </w:rPr>
        <w:t xml:space="preserve">-1: </w:t>
      </w:r>
      <w:r w:rsidRPr="009E0DE1">
        <w:rPr>
          <w:lang w:val="en-GB" w:eastAsia="zh-CN"/>
        </w:rPr>
        <w:t>C</w:t>
      </w:r>
      <w:r w:rsidRPr="009E0DE1">
        <w:rPr>
          <w:lang w:val="en-GB"/>
        </w:rPr>
        <w:t xml:space="preserve">M state </w:t>
      </w:r>
      <w:r w:rsidRPr="009E0DE1">
        <w:rPr>
          <w:lang w:val="en-GB" w:eastAsia="zh-CN"/>
        </w:rPr>
        <w:t>transition</w:t>
      </w:r>
      <w:r w:rsidRPr="009E0DE1">
        <w:rPr>
          <w:lang w:val="en-GB"/>
        </w:rPr>
        <w:t xml:space="preserve"> in UE</w:t>
      </w:r>
    </w:p>
    <w:bookmarkStart w:id="404" w:name="_MON_1554662594"/>
    <w:bookmarkEnd w:id="404"/>
    <w:p w:rsidR="00867F7B" w:rsidRPr="009E0DE1" w:rsidRDefault="00867F7B" w:rsidP="00867F7B">
      <w:pPr>
        <w:pStyle w:val="TH"/>
        <w:rPr>
          <w:lang w:val="en-GB"/>
        </w:rPr>
      </w:pPr>
      <w:r w:rsidRPr="009E0DE1">
        <w:rPr>
          <w:lang w:val="en-GB"/>
        </w:rPr>
        <w:object w:dxaOrig="6633" w:dyaOrig="1319">
          <v:shape id="_x0000_i1092" type="#_x0000_t75" style="width:332.15pt;height:65.9pt" o:ole="">
            <v:imagedata r:id="rId114" o:title=""/>
          </v:shape>
          <o:OLEObject Type="Embed" ProgID="Word.Picture.8" ShapeID="_x0000_i1092" DrawAspect="Content" ObjectID="_1655797744" r:id="rId115"/>
        </w:object>
      </w:r>
    </w:p>
    <w:p w:rsidR="00867F7B" w:rsidRPr="009E0DE1" w:rsidRDefault="00867F7B" w:rsidP="00867F7B">
      <w:pPr>
        <w:pStyle w:val="TF"/>
        <w:rPr>
          <w:lang w:val="en-GB" w:eastAsia="zh-CN"/>
        </w:rPr>
      </w:pPr>
      <w:r w:rsidRPr="009E0DE1">
        <w:rPr>
          <w:lang w:val="en-GB"/>
        </w:rPr>
        <w:t xml:space="preserve">Figure </w:t>
      </w:r>
      <w:r w:rsidRPr="009E0DE1">
        <w:rPr>
          <w:lang w:val="en-GB" w:eastAsia="zh-CN"/>
        </w:rPr>
        <w:t>5.3.3.2.4</w:t>
      </w:r>
      <w:r w:rsidRPr="009E0DE1">
        <w:rPr>
          <w:lang w:val="en-GB"/>
        </w:rPr>
        <w:t xml:space="preserve">-2: </w:t>
      </w:r>
      <w:r w:rsidRPr="009E0DE1">
        <w:rPr>
          <w:lang w:val="en-GB" w:eastAsia="zh-CN"/>
        </w:rPr>
        <w:t>C</w:t>
      </w:r>
      <w:r w:rsidRPr="009E0DE1">
        <w:rPr>
          <w:lang w:val="en-GB"/>
        </w:rPr>
        <w:t xml:space="preserve">M state </w:t>
      </w:r>
      <w:r w:rsidRPr="009E0DE1">
        <w:rPr>
          <w:lang w:val="en-GB" w:eastAsia="zh-CN"/>
        </w:rPr>
        <w:t>transition</w:t>
      </w:r>
      <w:r w:rsidRPr="009E0DE1">
        <w:rPr>
          <w:lang w:val="en-GB"/>
        </w:rPr>
        <w:t xml:space="preserve"> in </w:t>
      </w:r>
      <w:r w:rsidRPr="009E0DE1">
        <w:rPr>
          <w:lang w:val="en-GB" w:eastAsia="zh-CN"/>
        </w:rPr>
        <w:t>AMF</w:t>
      </w:r>
    </w:p>
    <w:p w:rsidR="00867F7B" w:rsidRPr="009E0DE1" w:rsidRDefault="00867F7B" w:rsidP="00867F7B">
      <w:r w:rsidRPr="009E0DE1">
        <w:t xml:space="preserve">When a UE enters CM-IDLE state, the UP connection of the </w:t>
      </w:r>
      <w:r w:rsidR="00AB61E3" w:rsidRPr="009E0DE1">
        <w:t>PDU Session</w:t>
      </w:r>
      <w:r w:rsidRPr="009E0DE1">
        <w:t>s that were active on this access are deactivated.</w:t>
      </w:r>
    </w:p>
    <w:p w:rsidR="00867F7B" w:rsidRPr="009E0DE1" w:rsidRDefault="00867F7B" w:rsidP="00867F7B">
      <w:pPr>
        <w:pStyle w:val="NO"/>
        <w:rPr>
          <w:lang w:val="en-GB"/>
        </w:rPr>
      </w:pPr>
      <w:r w:rsidRPr="009E0DE1">
        <w:rPr>
          <w:lang w:val="en-GB"/>
        </w:rPr>
        <w:t>NOTE:</w:t>
      </w:r>
      <w:r w:rsidRPr="009E0DE1">
        <w:rPr>
          <w:lang w:val="en-GB"/>
        </w:rPr>
        <w:tab/>
        <w:t xml:space="preserve">The activation of UP connection of </w:t>
      </w:r>
      <w:r w:rsidR="00AB61E3" w:rsidRPr="009E0DE1">
        <w:rPr>
          <w:lang w:val="en-GB"/>
        </w:rPr>
        <w:t>PDU Session</w:t>
      </w:r>
      <w:r w:rsidRPr="009E0DE1">
        <w:rPr>
          <w:lang w:val="en-GB"/>
        </w:rPr>
        <w:t xml:space="preserve">s is documented in </w:t>
      </w:r>
      <w:r w:rsidR="00B6630E" w:rsidRPr="009E0DE1">
        <w:rPr>
          <w:lang w:val="en-GB"/>
        </w:rPr>
        <w:t>clause </w:t>
      </w:r>
      <w:r w:rsidRPr="009E0DE1">
        <w:rPr>
          <w:lang w:val="en-GB"/>
        </w:rPr>
        <w:t>5.6.8.</w:t>
      </w:r>
    </w:p>
    <w:p w:rsidR="00867F7B" w:rsidRPr="009E0DE1" w:rsidRDefault="00867F7B" w:rsidP="00867F7B">
      <w:pPr>
        <w:pStyle w:val="Heading5"/>
      </w:pPr>
      <w:bookmarkStart w:id="405" w:name="_Toc20149717"/>
      <w:bookmarkStart w:id="406" w:name="_Toc27846508"/>
      <w:bookmarkStart w:id="407" w:name="_Toc36187632"/>
      <w:bookmarkStart w:id="408" w:name="_Toc45183536"/>
      <w:r w:rsidRPr="009E0DE1">
        <w:lastRenderedPageBreak/>
        <w:t>5.3.3.2.5</w:t>
      </w:r>
      <w:r w:rsidRPr="009E0DE1">
        <w:tab/>
        <w:t xml:space="preserve">CM-CONNECTED with RRC </w:t>
      </w:r>
      <w:r w:rsidR="004E57CC" w:rsidRPr="009E0DE1">
        <w:t xml:space="preserve">Inactive </w:t>
      </w:r>
      <w:r w:rsidRPr="009E0DE1">
        <w:t>state</w:t>
      </w:r>
      <w:bookmarkEnd w:id="405"/>
      <w:bookmarkEnd w:id="406"/>
      <w:bookmarkEnd w:id="407"/>
      <w:bookmarkEnd w:id="408"/>
    </w:p>
    <w:p w:rsidR="00867F7B" w:rsidRPr="009E0DE1" w:rsidRDefault="00867F7B" w:rsidP="00867F7B">
      <w:r w:rsidRPr="009E0DE1">
        <w:t xml:space="preserve">RRC </w:t>
      </w:r>
      <w:r w:rsidR="00EC2B0D" w:rsidRPr="009E0DE1">
        <w:t xml:space="preserve">Inactive </w:t>
      </w:r>
      <w:r w:rsidRPr="009E0DE1">
        <w:t>state applies to NG-RAN.</w:t>
      </w:r>
      <w:r w:rsidR="00261B19" w:rsidRPr="00096E06">
        <w:t xml:space="preserve"> UE support for RRC Inactive state is defined in </w:t>
      </w:r>
      <w:r w:rsidR="00821CF5" w:rsidRPr="00096E06">
        <w:t>TS</w:t>
      </w:r>
      <w:r w:rsidR="00821CF5">
        <w:t> </w:t>
      </w:r>
      <w:r w:rsidR="00821CF5" w:rsidRPr="00096E06">
        <w:t>38.306</w:t>
      </w:r>
      <w:r w:rsidR="00821CF5">
        <w:t> </w:t>
      </w:r>
      <w:r w:rsidR="00821CF5" w:rsidRPr="00096E06">
        <w:t>[</w:t>
      </w:r>
      <w:r w:rsidR="00261B19" w:rsidRPr="00096E06">
        <w:t xml:space="preserve">69] for NR and </w:t>
      </w:r>
      <w:r w:rsidR="00821CF5" w:rsidRPr="00096E06">
        <w:t>TS</w:t>
      </w:r>
      <w:r w:rsidR="00821CF5">
        <w:t> </w:t>
      </w:r>
      <w:r w:rsidR="00821CF5" w:rsidRPr="00096E06">
        <w:t>36.306</w:t>
      </w:r>
      <w:r w:rsidR="00821CF5">
        <w:t> </w:t>
      </w:r>
      <w:r w:rsidR="00821CF5" w:rsidRPr="00096E06">
        <w:t>[</w:t>
      </w:r>
      <w:r w:rsidR="00261B19" w:rsidRPr="00096E06">
        <w:t>70] for E-UTRA connected to 5GC.</w:t>
      </w:r>
      <w:r w:rsidR="00AA2E79">
        <w:t xml:space="preserve"> RRC Inactive is not supported by NB-IoT connected to 5GC.</w:t>
      </w:r>
    </w:p>
    <w:p w:rsidR="00867F7B" w:rsidRPr="009E0DE1" w:rsidRDefault="00867F7B" w:rsidP="00867F7B">
      <w:r w:rsidRPr="009E0DE1">
        <w:t>The AMF</w:t>
      </w:r>
      <w:r w:rsidR="00261B19">
        <w:t xml:space="preserve"> shall</w:t>
      </w:r>
      <w:r w:rsidR="00BF0EED" w:rsidRPr="009E0DE1">
        <w:t xml:space="preserve"> </w:t>
      </w:r>
      <w:r w:rsidRPr="009E0DE1">
        <w:t xml:space="preserve">provide assistance information to the </w:t>
      </w:r>
      <w:r w:rsidR="00F77D91" w:rsidRPr="009E0DE1">
        <w:t>NG-</w:t>
      </w:r>
      <w:r w:rsidRPr="009E0DE1">
        <w:t xml:space="preserve">RAN, to assist the </w:t>
      </w:r>
      <w:r w:rsidR="00F77D91" w:rsidRPr="009E0DE1">
        <w:t>NG-</w:t>
      </w:r>
      <w:r w:rsidRPr="009E0DE1">
        <w:t xml:space="preserve">RAN's decision whether the UE can be sent to RRC </w:t>
      </w:r>
      <w:r w:rsidR="00EC2B0D" w:rsidRPr="009E0DE1">
        <w:t xml:space="preserve">Inactive </w:t>
      </w:r>
      <w:r w:rsidRPr="009E0DE1">
        <w:t>state</w:t>
      </w:r>
      <w:r w:rsidR="00261B19">
        <w:t xml:space="preserve"> except due to some exceptional cases such as:</w:t>
      </w:r>
    </w:p>
    <w:p w:rsidR="00261B19" w:rsidRDefault="00261B19" w:rsidP="00DB50B4">
      <w:pPr>
        <w:pStyle w:val="B1"/>
      </w:pPr>
      <w:r>
        <w:t>-</w:t>
      </w:r>
      <w:r>
        <w:tab/>
        <w:t>PLMN (or AMF set) does not support RRC Inactive;</w:t>
      </w:r>
    </w:p>
    <w:p w:rsidR="00261B19" w:rsidRDefault="00261B19" w:rsidP="00DB50B4">
      <w:pPr>
        <w:pStyle w:val="B1"/>
      </w:pPr>
      <w:r>
        <w:t>-</w:t>
      </w:r>
      <w:r>
        <w:tab/>
        <w:t>The UE needs to be kept in CM-CONNECTED State (e.g. for tracking).</w:t>
      </w:r>
    </w:p>
    <w:p w:rsidR="00867F7B" w:rsidRPr="009E0DE1" w:rsidRDefault="00867F7B" w:rsidP="00867F7B">
      <w:r w:rsidRPr="009E0DE1">
        <w:t xml:space="preserve">The "RRC </w:t>
      </w:r>
      <w:r w:rsidR="00EC2B0D" w:rsidRPr="009E0DE1">
        <w:t xml:space="preserve">Inactive </w:t>
      </w:r>
      <w:r w:rsidR="00EA470D" w:rsidRPr="009E0DE1">
        <w:t>A</w:t>
      </w:r>
      <w:r w:rsidRPr="009E0DE1">
        <w:t xml:space="preserve">ssistance </w:t>
      </w:r>
      <w:r w:rsidR="00EA470D" w:rsidRPr="009E0DE1">
        <w:t>I</w:t>
      </w:r>
      <w:r w:rsidRPr="009E0DE1">
        <w:t>nformation" includes:</w:t>
      </w:r>
    </w:p>
    <w:p w:rsidR="00867F7B" w:rsidRPr="009E0DE1" w:rsidRDefault="00867F7B" w:rsidP="00867F7B">
      <w:pPr>
        <w:pStyle w:val="B1"/>
        <w:rPr>
          <w:lang w:val="en-GB"/>
        </w:rPr>
      </w:pPr>
      <w:r w:rsidRPr="009E0DE1">
        <w:rPr>
          <w:lang w:val="en-GB"/>
        </w:rPr>
        <w:t>-</w:t>
      </w:r>
      <w:r w:rsidRPr="009E0DE1">
        <w:rPr>
          <w:lang w:val="en-GB"/>
        </w:rPr>
        <w:tab/>
        <w:t>UE specific DRX values</w:t>
      </w:r>
      <w:r w:rsidR="00EA470D" w:rsidRPr="009E0DE1">
        <w:rPr>
          <w:lang w:val="en-GB"/>
        </w:rPr>
        <w:t>;</w:t>
      </w:r>
    </w:p>
    <w:p w:rsidR="00C556FD" w:rsidRDefault="00C556FD" w:rsidP="00867F7B">
      <w:pPr>
        <w:pStyle w:val="B1"/>
        <w:rPr>
          <w:lang w:val="en-GB"/>
        </w:rPr>
      </w:pPr>
      <w:r>
        <w:rPr>
          <w:lang w:val="en-GB"/>
        </w:rPr>
        <w:t>-</w:t>
      </w:r>
      <w:r>
        <w:rPr>
          <w:lang w:val="en-GB"/>
        </w:rPr>
        <w:tab/>
        <w:t>UE specific extended idle mode DRX value</w:t>
      </w:r>
      <w:r w:rsidR="00442382">
        <w:rPr>
          <w:lang w:val="en-GB"/>
        </w:rPr>
        <w:t>s (cycle length and Paging Time Window length)</w:t>
      </w:r>
      <w:r>
        <w:rPr>
          <w:lang w:val="en-GB"/>
        </w:rPr>
        <w:t>;</w:t>
      </w:r>
    </w:p>
    <w:p w:rsidR="00867F7B" w:rsidRPr="009E0DE1" w:rsidRDefault="00867F7B" w:rsidP="00867F7B">
      <w:pPr>
        <w:pStyle w:val="B1"/>
        <w:rPr>
          <w:lang w:val="en-GB"/>
        </w:rPr>
      </w:pPr>
      <w:r w:rsidRPr="009E0DE1">
        <w:rPr>
          <w:lang w:val="en-GB"/>
        </w:rPr>
        <w:t>-</w:t>
      </w:r>
      <w:r w:rsidRPr="009E0DE1">
        <w:rPr>
          <w:lang w:val="en-GB"/>
        </w:rPr>
        <w:tab/>
      </w:r>
      <w:r w:rsidR="00EA470D" w:rsidRPr="009E0DE1">
        <w:rPr>
          <w:lang w:val="en-GB"/>
        </w:rPr>
        <w:t>T</w:t>
      </w:r>
      <w:r w:rsidRPr="009E0DE1">
        <w:rPr>
          <w:lang w:val="en-GB"/>
        </w:rPr>
        <w:t>he Registration Area provided to the UE;</w:t>
      </w:r>
    </w:p>
    <w:p w:rsidR="00EC2B0D" w:rsidRPr="009E0DE1" w:rsidRDefault="00EC2B0D" w:rsidP="00867F7B">
      <w:pPr>
        <w:pStyle w:val="B1"/>
        <w:rPr>
          <w:lang w:val="en-GB"/>
        </w:rPr>
      </w:pPr>
      <w:r w:rsidRPr="009E0DE1">
        <w:rPr>
          <w:lang w:val="en-GB"/>
        </w:rPr>
        <w:t>-</w:t>
      </w:r>
      <w:r w:rsidRPr="009E0DE1">
        <w:rPr>
          <w:lang w:val="en-GB"/>
        </w:rPr>
        <w:tab/>
        <w:t>Periodic Registration Update timer</w:t>
      </w:r>
      <w:r w:rsidR="00EA470D" w:rsidRPr="009E0DE1">
        <w:rPr>
          <w:lang w:val="en-GB"/>
        </w:rPr>
        <w:t>;</w:t>
      </w:r>
    </w:p>
    <w:p w:rsidR="00BF0EED" w:rsidRPr="009E0DE1" w:rsidRDefault="00BF0EED" w:rsidP="00867F7B">
      <w:pPr>
        <w:pStyle w:val="B1"/>
        <w:rPr>
          <w:lang w:val="en-GB"/>
        </w:rPr>
      </w:pPr>
      <w:r w:rsidRPr="009E0DE1">
        <w:rPr>
          <w:lang w:val="en-GB"/>
        </w:rPr>
        <w:t>-</w:t>
      </w:r>
      <w:r w:rsidRPr="009E0DE1">
        <w:rPr>
          <w:lang w:val="en-GB"/>
        </w:rPr>
        <w:tab/>
        <w:t>If the AMF has enabled MICO mode for the UE, an indication that the UE is in MICO mode</w:t>
      </w:r>
      <w:r w:rsidR="00EA470D" w:rsidRPr="009E0DE1">
        <w:rPr>
          <w:lang w:val="en-GB"/>
        </w:rPr>
        <w:t>;</w:t>
      </w:r>
    </w:p>
    <w:p w:rsidR="00A374D2" w:rsidRPr="009E0DE1" w:rsidRDefault="00A374D2" w:rsidP="00867F7B">
      <w:pPr>
        <w:pStyle w:val="B1"/>
        <w:rPr>
          <w:lang w:val="en-GB"/>
        </w:rPr>
      </w:pPr>
      <w:r w:rsidRPr="009E0DE1">
        <w:rPr>
          <w:rFonts w:eastAsia="DengXian"/>
          <w:lang w:val="en-GB"/>
        </w:rPr>
        <w:t>-</w:t>
      </w:r>
      <w:r w:rsidRPr="009E0DE1">
        <w:rPr>
          <w:rFonts w:eastAsia="DengXian"/>
          <w:lang w:val="en-GB"/>
        </w:rPr>
        <w:tab/>
        <w:t xml:space="preserve">Information from the UE identifier, as defined in </w:t>
      </w:r>
      <w:r w:rsidR="00821CF5" w:rsidRPr="009E0DE1">
        <w:rPr>
          <w:rFonts w:eastAsia="DengXian"/>
          <w:lang w:val="en-GB"/>
        </w:rPr>
        <w:t>TS</w:t>
      </w:r>
      <w:r w:rsidR="00821CF5">
        <w:rPr>
          <w:rFonts w:eastAsia="DengXian"/>
          <w:lang w:val="en-GB"/>
        </w:rPr>
        <w:t> </w:t>
      </w:r>
      <w:r w:rsidR="00821CF5" w:rsidRPr="009E0DE1">
        <w:rPr>
          <w:rFonts w:eastAsia="DengXian"/>
          <w:lang w:val="en-GB"/>
        </w:rPr>
        <w:t>38.304</w:t>
      </w:r>
      <w:r w:rsidR="00821CF5">
        <w:rPr>
          <w:rFonts w:eastAsia="DengXian"/>
          <w:lang w:val="en-GB"/>
        </w:rPr>
        <w:t> </w:t>
      </w:r>
      <w:r w:rsidR="00821CF5" w:rsidRPr="009E0DE1">
        <w:rPr>
          <w:rFonts w:eastAsia="DengXian"/>
          <w:lang w:val="en-GB"/>
        </w:rPr>
        <w:t>[</w:t>
      </w:r>
      <w:r w:rsidR="003C3A79" w:rsidRPr="009E0DE1">
        <w:rPr>
          <w:rFonts w:eastAsia="DengXian"/>
          <w:lang w:val="en-GB"/>
        </w:rPr>
        <w:t>50</w:t>
      </w:r>
      <w:r w:rsidR="005E5A37" w:rsidRPr="00C769F1">
        <w:t xml:space="preserve">] for NR and </w:t>
      </w:r>
      <w:r w:rsidR="00821CF5" w:rsidRPr="00C769F1">
        <w:t>TS</w:t>
      </w:r>
      <w:r w:rsidR="00821CF5">
        <w:t> </w:t>
      </w:r>
      <w:r w:rsidR="00821CF5" w:rsidRPr="00C769F1">
        <w:t>36.304</w:t>
      </w:r>
      <w:r w:rsidR="00821CF5">
        <w:t> </w:t>
      </w:r>
      <w:r w:rsidR="00821CF5">
        <w:t>[</w:t>
      </w:r>
      <w:r w:rsidR="005E5A37" w:rsidRPr="00C769F1">
        <w:t>52] for E-UTRA connected to 5GC,</w:t>
      </w:r>
      <w:r w:rsidRPr="009E0DE1">
        <w:rPr>
          <w:rFonts w:eastAsia="DengXian"/>
          <w:lang w:val="en-GB"/>
        </w:rPr>
        <w:t xml:space="preserve"> that allows the RAN to calculate the UE</w:t>
      </w:r>
      <w:r w:rsidR="00910E68" w:rsidRPr="009E0DE1">
        <w:rPr>
          <w:rFonts w:eastAsia="DengXian"/>
          <w:lang w:val="en-GB"/>
        </w:rPr>
        <w:t>'</w:t>
      </w:r>
      <w:r w:rsidRPr="009E0DE1">
        <w:rPr>
          <w:rFonts w:eastAsia="DengXian"/>
          <w:lang w:val="en-GB"/>
        </w:rPr>
        <w:t>s RAN paging occasions.</w:t>
      </w:r>
    </w:p>
    <w:p w:rsidR="0016670F" w:rsidRDefault="00867F7B" w:rsidP="00867F7B">
      <w:r w:rsidRPr="009E0DE1">
        <w:t xml:space="preserve">The </w:t>
      </w:r>
      <w:r w:rsidR="00576874" w:rsidRPr="009E0DE1">
        <w:t>RRC Inactive</w:t>
      </w:r>
      <w:r w:rsidRPr="009E0DE1">
        <w:t xml:space="preserve"> </w:t>
      </w:r>
      <w:r w:rsidR="00EA470D" w:rsidRPr="009E0DE1">
        <w:t>A</w:t>
      </w:r>
      <w:r w:rsidRPr="009E0DE1">
        <w:t xml:space="preserve">ssistance </w:t>
      </w:r>
      <w:r w:rsidR="00EA470D" w:rsidRPr="009E0DE1">
        <w:t>I</w:t>
      </w:r>
      <w:r w:rsidRPr="009E0DE1">
        <w:t xml:space="preserve">nformation mentioned above is provided by the AMF during N2 activation with the (new) serving </w:t>
      </w:r>
      <w:r w:rsidR="00F77D91" w:rsidRPr="009E0DE1">
        <w:t>NG-</w:t>
      </w:r>
      <w:r w:rsidRPr="009E0DE1">
        <w:t xml:space="preserve">RAN node (i.e. during Registration, </w:t>
      </w:r>
      <w:r w:rsidR="00D70741" w:rsidRPr="009E0DE1">
        <w:t>Service Request</w:t>
      </w:r>
      <w:r w:rsidRPr="009E0DE1">
        <w:t xml:space="preserve">, </w:t>
      </w:r>
      <w:r w:rsidR="00EA470D" w:rsidRPr="009E0DE1">
        <w:t>H</w:t>
      </w:r>
      <w:r w:rsidR="00EC2B0D" w:rsidRPr="009E0DE1">
        <w:t>andover</w:t>
      </w:r>
      <w:r w:rsidRPr="009E0DE1">
        <w:t xml:space="preserve">) to assist the NG RAN's decision whether the UE can be sent to RRC </w:t>
      </w:r>
      <w:r w:rsidR="00EC2B0D" w:rsidRPr="009E0DE1">
        <w:t xml:space="preserve">Inactive </w:t>
      </w:r>
      <w:r w:rsidRPr="009E0DE1">
        <w:t>state.</w:t>
      </w:r>
      <w:r w:rsidR="00EC2B0D" w:rsidRPr="009E0DE1">
        <w:t xml:space="preserve"> </w:t>
      </w:r>
      <w:r w:rsidR="0016670F">
        <w:t>If the AMF allocates a new Registration Area to the UE, the AMF should update the NG-RAN with the new Registration Area by sending the RRC Inactive Assistance Information accordingly.</w:t>
      </w:r>
    </w:p>
    <w:p w:rsidR="00867F7B" w:rsidRPr="009E0DE1" w:rsidRDefault="00EC2B0D" w:rsidP="00867F7B">
      <w:r w:rsidRPr="009E0DE1">
        <w:t xml:space="preserve">RRC Inactive </w:t>
      </w:r>
      <w:r w:rsidR="005F1498" w:rsidRPr="009E0DE1">
        <w:t xml:space="preserve">state </w:t>
      </w:r>
      <w:r w:rsidRPr="009E0DE1">
        <w:t>is part of RRC state machine, and it is up to the RAN to determine the conditions to enter RRC Inactive state.</w:t>
      </w:r>
      <w:r w:rsidR="00576874" w:rsidRPr="009E0DE1">
        <w:t xml:space="preserve"> If any of the parameters included in the RRC Inactive Assistance Information changes as the result of NAS procedure, the AMF shall update the RRC Inactive Assistance Information to the </w:t>
      </w:r>
      <w:r w:rsidR="00F77D91" w:rsidRPr="009E0DE1">
        <w:t>NG-</w:t>
      </w:r>
      <w:r w:rsidR="00576874" w:rsidRPr="009E0DE1">
        <w:t>RAN node.</w:t>
      </w:r>
    </w:p>
    <w:p w:rsidR="00BF0EED" w:rsidRPr="009E0DE1" w:rsidRDefault="00BF0EED" w:rsidP="00BF0EED">
      <w:r w:rsidRPr="009E0DE1">
        <w:t>When the UE is in CM-CONNECTED state, if the AMF has provided RRC Inactive assistance information, the RAN node may decide to move a UE to CM-CONNECTED with RRC Inactive state.</w:t>
      </w:r>
    </w:p>
    <w:p w:rsidR="00867F7B" w:rsidRPr="009E0DE1" w:rsidRDefault="00867F7B" w:rsidP="00867F7B">
      <w:r w:rsidRPr="009E0DE1">
        <w:t>The state</w:t>
      </w:r>
      <w:r w:rsidR="003A3E7C" w:rsidRPr="009E0DE1">
        <w:t xml:space="preserve"> and "endpoints" (in </w:t>
      </w:r>
      <w:r w:rsidR="005C1261">
        <w:t xml:space="preserve">the </w:t>
      </w:r>
      <w:r w:rsidR="003A3E7C" w:rsidRPr="009E0DE1">
        <w:t>case of Dual Connectivity configuration)</w:t>
      </w:r>
      <w:r w:rsidRPr="009E0DE1">
        <w:t xml:space="preserve"> of the N2 and N3 reference points are not changed by the UE entering CM-CONNECTED with RRC </w:t>
      </w:r>
      <w:r w:rsidR="00EC2B0D" w:rsidRPr="009E0DE1">
        <w:t xml:space="preserve">Inactive </w:t>
      </w:r>
      <w:r w:rsidRPr="009E0DE1">
        <w:t xml:space="preserve">state. A UE in RRC inactive state is aware of the RAN </w:t>
      </w:r>
      <w:r w:rsidR="004A11A8" w:rsidRPr="009E0DE1">
        <w:rPr>
          <w:lang w:eastAsia="zh-CN"/>
        </w:rPr>
        <w:t>N</w:t>
      </w:r>
      <w:r w:rsidR="004A11A8" w:rsidRPr="009E0DE1">
        <w:t xml:space="preserve">otification </w:t>
      </w:r>
      <w:r w:rsidRPr="009E0DE1">
        <w:t>area</w:t>
      </w:r>
      <w:r w:rsidR="00EA470D" w:rsidRPr="009E0DE1">
        <w:t xml:space="preserve"> and periodic RAN Notification Area Update timer</w:t>
      </w:r>
      <w:r w:rsidRPr="009E0DE1">
        <w:t>.</w:t>
      </w:r>
    </w:p>
    <w:p w:rsidR="00D11571" w:rsidRPr="009E0DE1" w:rsidRDefault="00D11571" w:rsidP="00867F7B">
      <w:r w:rsidRPr="009E0DE1">
        <w:t>The 5GC network is not aware of the UE transitions between CM-CONNECTED with RRC Connected and CM-CONNECTED with RRC Inactive state</w:t>
      </w:r>
      <w:r w:rsidR="005F1498" w:rsidRPr="009E0DE1">
        <w:t xml:space="preserve">, unless the 5GC network is notified via N2 notification procedure in </w:t>
      </w:r>
      <w:r w:rsidR="00821CF5" w:rsidRPr="009E0DE1">
        <w:t>TS</w:t>
      </w:r>
      <w:r w:rsidR="00821CF5">
        <w:t> </w:t>
      </w:r>
      <w:r w:rsidR="00821CF5" w:rsidRPr="009E0DE1">
        <w:t>23.502</w:t>
      </w:r>
      <w:r w:rsidR="00821CF5">
        <w:t> </w:t>
      </w:r>
      <w:r w:rsidR="00821CF5" w:rsidRPr="009E0DE1">
        <w:t>[</w:t>
      </w:r>
      <w:r w:rsidR="005F1498" w:rsidRPr="009E0DE1">
        <w:t>3] clause 4.8.3</w:t>
      </w:r>
      <w:r w:rsidRPr="009E0DE1">
        <w:t>.</w:t>
      </w:r>
    </w:p>
    <w:p w:rsidR="002E567E" w:rsidRPr="009E0DE1" w:rsidRDefault="00FC7891" w:rsidP="0089202D">
      <w:r w:rsidRPr="009E0DE1">
        <w:t xml:space="preserve">At transition into CM-CONNECTED with RRC Inactive state, the </w:t>
      </w:r>
      <w:r w:rsidR="00A374D2" w:rsidRPr="009E0DE1">
        <w:t xml:space="preserve">NG-RAN configures the </w:t>
      </w:r>
      <w:r w:rsidRPr="009E0DE1">
        <w:t>UE with a periodic RAN</w:t>
      </w:r>
      <w:r w:rsidR="004A11A8" w:rsidRPr="009E0DE1">
        <w:t xml:space="preserve"> Notification Area Update</w:t>
      </w:r>
      <w:r w:rsidRPr="009E0DE1">
        <w:t xml:space="preserve"> </w:t>
      </w:r>
      <w:r w:rsidR="00A374D2" w:rsidRPr="009E0DE1">
        <w:t>timer taking</w:t>
      </w:r>
      <w:bookmarkStart w:id="409" w:name="_Hlk490569293"/>
      <w:r w:rsidR="002E567E" w:rsidRPr="009E0DE1">
        <w:t xml:space="preserve"> into account the value of the Periodic Registration Update timer</w:t>
      </w:r>
      <w:bookmarkEnd w:id="409"/>
      <w:r w:rsidR="002E567E" w:rsidRPr="009E0DE1">
        <w:t xml:space="preserve"> value indicated in the RRC Inactive Assistance Information</w:t>
      </w:r>
      <w:r w:rsidR="00A374D2" w:rsidRPr="009E0DE1">
        <w:t>, and uses a guard timer with a value longer than the RAN Notification Area Update timer value provided to the UE</w:t>
      </w:r>
      <w:r w:rsidR="002E567E" w:rsidRPr="009E0DE1">
        <w:t>.</w:t>
      </w:r>
    </w:p>
    <w:p w:rsidR="00FC7891" w:rsidRPr="009E0DE1" w:rsidRDefault="00FC7891" w:rsidP="00FC7891">
      <w:r w:rsidRPr="009E0DE1">
        <w:t>If the periodic RAN</w:t>
      </w:r>
      <w:r w:rsidR="004A11A8" w:rsidRPr="009E0DE1">
        <w:t xml:space="preserve"> Notification Area Update</w:t>
      </w:r>
      <w:r w:rsidRPr="009E0DE1">
        <w:t xml:space="preserve"> </w:t>
      </w:r>
      <w:r w:rsidR="00A374D2" w:rsidRPr="009E0DE1">
        <w:t xml:space="preserve">guard </w:t>
      </w:r>
      <w:r w:rsidRPr="009E0DE1">
        <w:t xml:space="preserve">timer expires in </w:t>
      </w:r>
      <w:r w:rsidR="00EA470D" w:rsidRPr="009E0DE1">
        <w:t>NG-</w:t>
      </w:r>
      <w:r w:rsidRPr="009E0DE1">
        <w:t xml:space="preserve">RAN, the </w:t>
      </w:r>
      <w:r w:rsidR="00EA470D" w:rsidRPr="009E0DE1">
        <w:t>NG-</w:t>
      </w:r>
      <w:r w:rsidRPr="009E0DE1">
        <w:t xml:space="preserve">RAN shall </w:t>
      </w:r>
      <w:r w:rsidR="004A11A8" w:rsidRPr="009E0DE1">
        <w:t xml:space="preserve">initiate </w:t>
      </w:r>
      <w:r w:rsidR="00D70741" w:rsidRPr="009E0DE1">
        <w:t>AN Release</w:t>
      </w:r>
      <w:r w:rsidR="004A11A8" w:rsidRPr="009E0DE1">
        <w:t xml:space="preserve"> procedure</w:t>
      </w:r>
      <w:r w:rsidR="004A11A8" w:rsidRPr="009E0DE1">
        <w:rPr>
          <w:lang w:eastAsia="zh-CN"/>
        </w:rPr>
        <w:t xml:space="preserve"> as specified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004A11A8" w:rsidRPr="009E0DE1">
        <w:rPr>
          <w:lang w:eastAsia="zh-CN"/>
        </w:rPr>
        <w:t>3]</w:t>
      </w:r>
      <w:r w:rsidR="00EA470D" w:rsidRPr="009E0DE1">
        <w:rPr>
          <w:lang w:eastAsia="zh-CN"/>
        </w:rPr>
        <w:t>, clause 4.2.6</w:t>
      </w:r>
      <w:r w:rsidRPr="009E0DE1">
        <w:t>.</w:t>
      </w:r>
    </w:p>
    <w:p w:rsidR="00FC7891" w:rsidRPr="009E0DE1" w:rsidRDefault="00FC7891" w:rsidP="00FC7891">
      <w:r w:rsidRPr="009E0DE1">
        <w:t xml:space="preserve">When the UE is in CM-CONNECTED with RRC </w:t>
      </w:r>
      <w:r w:rsidR="00EA470D" w:rsidRPr="009E0DE1">
        <w:t>I</w:t>
      </w:r>
      <w:r w:rsidRPr="009E0DE1">
        <w:t>nactive state, the UE perform</w:t>
      </w:r>
      <w:r w:rsidR="005F1498" w:rsidRPr="009E0DE1">
        <w:t>s</w:t>
      </w:r>
      <w:r w:rsidRPr="009E0DE1">
        <w:t xml:space="preserve"> PLMN selection procedures as defined in </w:t>
      </w:r>
      <w:r w:rsidR="00821CF5" w:rsidRPr="009E0DE1">
        <w:t>TS</w:t>
      </w:r>
      <w:r w:rsidR="00821CF5">
        <w:t> </w:t>
      </w:r>
      <w:r w:rsidR="00821CF5" w:rsidRPr="009E0DE1">
        <w:t>23.122</w:t>
      </w:r>
      <w:r w:rsidR="00821CF5">
        <w:t> </w:t>
      </w:r>
      <w:r w:rsidR="00821CF5" w:rsidRPr="009E0DE1">
        <w:t>[</w:t>
      </w:r>
      <w:r w:rsidRPr="009E0DE1">
        <w:t xml:space="preserve">17] </w:t>
      </w:r>
      <w:r w:rsidR="005E5A37" w:rsidRPr="00EC2E30">
        <w:t xml:space="preserve">and </w:t>
      </w:r>
      <w:r w:rsidR="00821CF5" w:rsidRPr="00EC2E30">
        <w:t>TS</w:t>
      </w:r>
      <w:r w:rsidR="00821CF5">
        <w:t> </w:t>
      </w:r>
      <w:r w:rsidR="00821CF5" w:rsidRPr="00EC2E30">
        <w:t>24.501</w:t>
      </w:r>
      <w:r w:rsidR="00821CF5">
        <w:t> </w:t>
      </w:r>
      <w:r w:rsidR="00821CF5" w:rsidRPr="00C769F1">
        <w:t>[</w:t>
      </w:r>
      <w:r w:rsidR="005E5A37" w:rsidRPr="00C769F1">
        <w:t>47]</w:t>
      </w:r>
      <w:r w:rsidR="005E5A37" w:rsidRPr="00EC2E30">
        <w:t>.</w:t>
      </w:r>
    </w:p>
    <w:p w:rsidR="00867F7B" w:rsidRPr="009E0DE1" w:rsidRDefault="00867F7B" w:rsidP="00867F7B">
      <w:r w:rsidRPr="009E0DE1">
        <w:t xml:space="preserve">When the UE is CM-CONNECTED with RRC </w:t>
      </w:r>
      <w:r w:rsidR="00EC2B0D" w:rsidRPr="009E0DE1">
        <w:t xml:space="preserve">Inactive </w:t>
      </w:r>
      <w:r w:rsidRPr="009E0DE1">
        <w:t>state, the UE may re</w:t>
      </w:r>
      <w:r w:rsidR="0067695D" w:rsidRPr="009E0DE1">
        <w:t xml:space="preserve">sume the RRC </w:t>
      </w:r>
      <w:r w:rsidR="00BC680B" w:rsidRPr="009E0DE1">
        <w:t>C</w:t>
      </w:r>
      <w:r w:rsidR="0067695D" w:rsidRPr="009E0DE1">
        <w:t>onnection due to:</w:t>
      </w:r>
    </w:p>
    <w:p w:rsidR="00867F7B" w:rsidRPr="009E0DE1" w:rsidRDefault="00867F7B" w:rsidP="00867F7B">
      <w:pPr>
        <w:pStyle w:val="B1"/>
        <w:rPr>
          <w:lang w:val="en-GB"/>
        </w:rPr>
      </w:pPr>
      <w:r w:rsidRPr="009E0DE1">
        <w:rPr>
          <w:lang w:val="en-GB"/>
        </w:rPr>
        <w:t>-</w:t>
      </w:r>
      <w:r w:rsidRPr="009E0DE1">
        <w:rPr>
          <w:lang w:val="en-GB"/>
        </w:rPr>
        <w:tab/>
        <w:t>Uplink data pending;</w:t>
      </w:r>
    </w:p>
    <w:p w:rsidR="00867F7B" w:rsidRPr="009E0DE1" w:rsidRDefault="00867F7B" w:rsidP="00867F7B">
      <w:pPr>
        <w:pStyle w:val="B1"/>
        <w:rPr>
          <w:lang w:val="en-GB"/>
        </w:rPr>
      </w:pPr>
      <w:r w:rsidRPr="009E0DE1">
        <w:rPr>
          <w:lang w:val="en-GB"/>
        </w:rPr>
        <w:t>-</w:t>
      </w:r>
      <w:r w:rsidRPr="009E0DE1">
        <w:rPr>
          <w:lang w:val="en-GB"/>
        </w:rPr>
        <w:tab/>
        <w:t xml:space="preserve">Mobile initiated </w:t>
      </w:r>
      <w:r w:rsidR="004A11A8" w:rsidRPr="009E0DE1">
        <w:rPr>
          <w:lang w:val="en-GB"/>
        </w:rPr>
        <w:t xml:space="preserve">NAS </w:t>
      </w:r>
      <w:r w:rsidRPr="009E0DE1">
        <w:rPr>
          <w:lang w:val="en-GB"/>
        </w:rPr>
        <w:t>signalling procedure;</w:t>
      </w:r>
    </w:p>
    <w:p w:rsidR="00867F7B" w:rsidRPr="009E0DE1" w:rsidRDefault="00867F7B" w:rsidP="00867F7B">
      <w:pPr>
        <w:pStyle w:val="B1"/>
        <w:rPr>
          <w:lang w:val="en-GB"/>
        </w:rPr>
      </w:pPr>
      <w:r w:rsidRPr="009E0DE1">
        <w:rPr>
          <w:lang w:val="en-GB"/>
        </w:rPr>
        <w:t>-</w:t>
      </w:r>
      <w:r w:rsidRPr="009E0DE1">
        <w:rPr>
          <w:lang w:val="en-GB"/>
        </w:rPr>
        <w:tab/>
        <w:t>As a response to RAN paging;</w:t>
      </w:r>
    </w:p>
    <w:p w:rsidR="00FC7891" w:rsidRPr="009E0DE1" w:rsidRDefault="00867F7B" w:rsidP="00867F7B">
      <w:pPr>
        <w:pStyle w:val="B1"/>
        <w:rPr>
          <w:lang w:val="en-GB"/>
        </w:rPr>
      </w:pPr>
      <w:r w:rsidRPr="009E0DE1">
        <w:rPr>
          <w:lang w:val="en-GB"/>
        </w:rPr>
        <w:lastRenderedPageBreak/>
        <w:t>-</w:t>
      </w:r>
      <w:r w:rsidRPr="009E0DE1">
        <w:rPr>
          <w:lang w:val="en-GB"/>
        </w:rPr>
        <w:tab/>
        <w:t xml:space="preserve">Notifying the network that it has left the </w:t>
      </w:r>
      <w:r w:rsidR="004A11A8" w:rsidRPr="009E0DE1">
        <w:rPr>
          <w:lang w:val="en-GB"/>
        </w:rPr>
        <w:t xml:space="preserve">RAN </w:t>
      </w:r>
      <w:r w:rsidR="004A11A8" w:rsidRPr="009E0DE1">
        <w:rPr>
          <w:lang w:val="en-GB" w:eastAsia="zh-CN"/>
        </w:rPr>
        <w:t>N</w:t>
      </w:r>
      <w:r w:rsidR="004A11A8" w:rsidRPr="009E0DE1">
        <w:rPr>
          <w:lang w:val="en-GB"/>
        </w:rPr>
        <w:t>otification</w:t>
      </w:r>
      <w:r w:rsidR="00FC7891" w:rsidRPr="009E0DE1">
        <w:rPr>
          <w:lang w:val="en-GB"/>
        </w:rPr>
        <w:t xml:space="preserve"> </w:t>
      </w:r>
      <w:r w:rsidR="00EA470D" w:rsidRPr="009E0DE1">
        <w:rPr>
          <w:lang w:val="en-GB"/>
        </w:rPr>
        <w:t>A</w:t>
      </w:r>
      <w:r w:rsidRPr="009E0DE1">
        <w:rPr>
          <w:lang w:val="en-GB"/>
        </w:rPr>
        <w:t>rea</w:t>
      </w:r>
      <w:r w:rsidR="00FC7891" w:rsidRPr="009E0DE1">
        <w:rPr>
          <w:lang w:val="en-GB"/>
        </w:rPr>
        <w:t>;</w:t>
      </w:r>
    </w:p>
    <w:p w:rsidR="00867F7B" w:rsidRPr="009E0DE1" w:rsidRDefault="00FC7891" w:rsidP="00867F7B">
      <w:pPr>
        <w:pStyle w:val="B1"/>
        <w:rPr>
          <w:lang w:val="en-GB"/>
        </w:rPr>
      </w:pPr>
      <w:r w:rsidRPr="009E0DE1">
        <w:rPr>
          <w:lang w:val="en-GB"/>
        </w:rPr>
        <w:t>-</w:t>
      </w:r>
      <w:r w:rsidRPr="009E0DE1">
        <w:rPr>
          <w:lang w:val="en-GB"/>
        </w:rPr>
        <w:tab/>
        <w:t>Upon periodic RAN</w:t>
      </w:r>
      <w:r w:rsidR="00EA470D" w:rsidRPr="009E0DE1">
        <w:rPr>
          <w:lang w:val="en-GB"/>
        </w:rPr>
        <w:t xml:space="preserve"> Notification Area Update</w:t>
      </w:r>
      <w:r w:rsidRPr="009E0DE1">
        <w:rPr>
          <w:lang w:val="en-GB"/>
        </w:rPr>
        <w:t xml:space="preserve"> timer expiration</w:t>
      </w:r>
      <w:r w:rsidR="00867F7B" w:rsidRPr="009E0DE1">
        <w:rPr>
          <w:lang w:val="en-GB"/>
        </w:rPr>
        <w:t>.</w:t>
      </w:r>
    </w:p>
    <w:p w:rsidR="00867F7B" w:rsidRPr="009E0DE1" w:rsidRDefault="00867F7B" w:rsidP="0067695D">
      <w:r w:rsidRPr="009E0DE1">
        <w:t xml:space="preserve">If the UE resumes the connection in a different </w:t>
      </w:r>
      <w:r w:rsidR="00F77D91" w:rsidRPr="009E0DE1">
        <w:t>NG-</w:t>
      </w:r>
      <w:r w:rsidRPr="009E0DE1">
        <w:t>RAN node within the same PLMN</w:t>
      </w:r>
      <w:r w:rsidR="000104C1" w:rsidRPr="009E0DE1">
        <w:t xml:space="preserve"> or equivalent PLMN</w:t>
      </w:r>
      <w:r w:rsidRPr="009E0DE1">
        <w:t xml:space="preserve">, the UE AS context is retrieved from the old </w:t>
      </w:r>
      <w:r w:rsidR="00F77D91" w:rsidRPr="009E0DE1">
        <w:t>NG-</w:t>
      </w:r>
      <w:r w:rsidRPr="009E0DE1">
        <w:t xml:space="preserve">RAN node and a procedure is triggered towards the CN (see </w:t>
      </w:r>
      <w:r w:rsidR="00821CF5" w:rsidRPr="009E0DE1">
        <w:t>TS</w:t>
      </w:r>
      <w:r w:rsidR="00821CF5">
        <w:t> </w:t>
      </w:r>
      <w:r w:rsidR="00821CF5" w:rsidRPr="009E0DE1">
        <w:t>23.502</w:t>
      </w:r>
      <w:r w:rsidR="00821CF5">
        <w:t> </w:t>
      </w:r>
      <w:r w:rsidR="00821CF5" w:rsidRPr="009E0DE1">
        <w:t>[</w:t>
      </w:r>
      <w:r w:rsidRPr="009E0DE1">
        <w:t>3]</w:t>
      </w:r>
      <w:r w:rsidR="00EA470D" w:rsidRPr="009E0DE1">
        <w:t>, clause 4.8.2</w:t>
      </w:r>
      <w:r w:rsidRPr="009E0DE1">
        <w:t>).</w:t>
      </w:r>
    </w:p>
    <w:p w:rsidR="003A3E7C" w:rsidRPr="009E0DE1" w:rsidRDefault="003A3E7C" w:rsidP="003A3E7C">
      <w:pPr>
        <w:pStyle w:val="NO"/>
        <w:rPr>
          <w:lang w:val="en-GB"/>
        </w:rPr>
      </w:pPr>
      <w:r w:rsidRPr="009E0DE1">
        <w:rPr>
          <w:lang w:val="en-GB"/>
        </w:rPr>
        <w:t>NOTE 1:</w:t>
      </w:r>
      <w:r w:rsidRPr="009E0DE1">
        <w:rPr>
          <w:lang w:val="en-GB"/>
        </w:rPr>
        <w:tab/>
        <w:t xml:space="preserve">With Dual Connectivity configuration if the UE resumes the RRC connection in the Master RAN node, the Secondary RAN node configuration is defined in </w:t>
      </w:r>
      <w:r w:rsidR="00821CF5" w:rsidRPr="009E0DE1">
        <w:rPr>
          <w:lang w:val="en-GB"/>
        </w:rPr>
        <w:t>TS</w:t>
      </w:r>
      <w:r w:rsidR="00821CF5">
        <w:rPr>
          <w:lang w:val="en-GB"/>
        </w:rPr>
        <w:t> </w:t>
      </w:r>
      <w:r w:rsidR="00821CF5" w:rsidRPr="009E0DE1">
        <w:rPr>
          <w:lang w:val="en-GB"/>
        </w:rPr>
        <w:t>38.300</w:t>
      </w:r>
      <w:r w:rsidR="00821CF5">
        <w:rPr>
          <w:lang w:val="en-GB"/>
        </w:rPr>
        <w:t> </w:t>
      </w:r>
      <w:r w:rsidR="00821CF5" w:rsidRPr="009E0DE1">
        <w:rPr>
          <w:lang w:val="en-GB"/>
        </w:rPr>
        <w:t>[</w:t>
      </w:r>
      <w:r w:rsidRPr="009E0DE1">
        <w:rPr>
          <w:lang w:val="en-GB"/>
        </w:rPr>
        <w:t>27].</w:t>
      </w:r>
    </w:p>
    <w:p w:rsidR="0021461C" w:rsidRPr="009E0DE1" w:rsidRDefault="0021461C" w:rsidP="0021461C">
      <w:r w:rsidRPr="009E0DE1">
        <w:t>If the RAN paging procedure</w:t>
      </w:r>
      <w:r w:rsidR="005F1498" w:rsidRPr="009E0DE1">
        <w:t xml:space="preserve">, as defined in </w:t>
      </w:r>
      <w:r w:rsidR="00821CF5" w:rsidRPr="009E0DE1">
        <w:t>TS</w:t>
      </w:r>
      <w:r w:rsidR="00821CF5">
        <w:t> </w:t>
      </w:r>
      <w:r w:rsidR="00821CF5" w:rsidRPr="009E0DE1">
        <w:t>38.300</w:t>
      </w:r>
      <w:r w:rsidR="00821CF5">
        <w:t> </w:t>
      </w:r>
      <w:r w:rsidR="00821CF5" w:rsidRPr="009E0DE1">
        <w:t>[</w:t>
      </w:r>
      <w:r w:rsidR="005F1498" w:rsidRPr="009E0DE1">
        <w:t>27],</w:t>
      </w:r>
      <w:r w:rsidRPr="009E0DE1">
        <w:t xml:space="preserve"> is not successful in establishing contact with the UE the procedure</w:t>
      </w:r>
      <w:r w:rsidRPr="009E0DE1" w:rsidDel="007E304D">
        <w:t xml:space="preserve"> </w:t>
      </w:r>
      <w:r w:rsidRPr="009E0DE1">
        <w:t>shall be handled by the network as follows:</w:t>
      </w:r>
    </w:p>
    <w:p w:rsidR="0021461C" w:rsidRPr="009E0DE1" w:rsidRDefault="0021461C" w:rsidP="0021461C">
      <w:pPr>
        <w:pStyle w:val="B1"/>
        <w:rPr>
          <w:lang w:val="en-GB"/>
        </w:rPr>
      </w:pPr>
      <w:r w:rsidRPr="009E0DE1">
        <w:rPr>
          <w:lang w:val="en-GB"/>
        </w:rPr>
        <w:t>-</w:t>
      </w:r>
      <w:r w:rsidRPr="009E0DE1">
        <w:rPr>
          <w:lang w:val="en-GB"/>
        </w:rPr>
        <w:tab/>
        <w:t xml:space="preserve">If </w:t>
      </w:r>
      <w:r w:rsidR="00F77D91" w:rsidRPr="009E0DE1">
        <w:rPr>
          <w:lang w:val="en-GB"/>
        </w:rPr>
        <w:t>NG-</w:t>
      </w:r>
      <w:r w:rsidRPr="009E0DE1">
        <w:rPr>
          <w:lang w:val="en-GB"/>
        </w:rPr>
        <w:t>RAN has a</w:t>
      </w:r>
      <w:r w:rsidR="00A374D2" w:rsidRPr="009E0DE1">
        <w:rPr>
          <w:lang w:val="en-GB"/>
        </w:rPr>
        <w:t>t least one</w:t>
      </w:r>
      <w:r w:rsidRPr="009E0DE1">
        <w:rPr>
          <w:lang w:val="en-GB"/>
        </w:rPr>
        <w:t xml:space="preserve"> pending NAS PDU for transmission, the RAN node shall initiate the </w:t>
      </w:r>
      <w:r w:rsidR="00CE4277" w:rsidRPr="009E0DE1">
        <w:rPr>
          <w:lang w:val="en-GB"/>
        </w:rPr>
        <w:t>AN</w:t>
      </w:r>
      <w:r w:rsidR="00F77D91" w:rsidRPr="009E0DE1">
        <w:rPr>
          <w:lang w:val="en-GB"/>
        </w:rPr>
        <w:t xml:space="preserve"> </w:t>
      </w:r>
      <w:r w:rsidR="00D704AC" w:rsidRPr="009E0DE1">
        <w:rPr>
          <w:lang w:val="en-GB"/>
        </w:rPr>
        <w:t xml:space="preserve">Release </w:t>
      </w:r>
      <w:r w:rsidRPr="009E0DE1">
        <w:rPr>
          <w:lang w:val="en-GB"/>
        </w:rPr>
        <w:t>procedure (see</w:t>
      </w:r>
      <w:r w:rsidR="00BC680B" w:rsidRPr="009E0DE1">
        <w:rPr>
          <w:lang w:val="en-GB"/>
        </w:rPr>
        <w:t xml:space="preserve">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00BC680B" w:rsidRPr="009E0DE1">
        <w:rPr>
          <w:lang w:val="en-GB"/>
        </w:rPr>
        <w:t>3],</w:t>
      </w:r>
      <w:r w:rsidRPr="009E0DE1">
        <w:rPr>
          <w:lang w:val="en-GB"/>
        </w:rPr>
        <w:t xml:space="preserve"> </w:t>
      </w:r>
      <w:r w:rsidR="00967CB8" w:rsidRPr="009E0DE1">
        <w:rPr>
          <w:lang w:val="en-GB"/>
        </w:rPr>
        <w:t>clause 4.2.6,</w:t>
      </w:r>
      <w:r w:rsidRPr="009E0DE1">
        <w:rPr>
          <w:lang w:val="en-GB"/>
        </w:rPr>
        <w:t xml:space="preserve">) to move the UE </w:t>
      </w:r>
      <w:r w:rsidR="0069325D" w:rsidRPr="009E0DE1">
        <w:rPr>
          <w:lang w:val="en-GB"/>
        </w:rPr>
        <w:t xml:space="preserve">CM </w:t>
      </w:r>
      <w:r w:rsidRPr="009E0DE1">
        <w:rPr>
          <w:lang w:val="en-GB"/>
        </w:rPr>
        <w:t>state in the AMF to CM-IDLE state and indicate to the AMF the NAS non-delivery.</w:t>
      </w:r>
    </w:p>
    <w:p w:rsidR="0021461C" w:rsidRPr="009E0DE1" w:rsidRDefault="0021461C" w:rsidP="0021461C">
      <w:pPr>
        <w:pStyle w:val="B1"/>
        <w:rPr>
          <w:lang w:val="en-GB"/>
        </w:rPr>
      </w:pPr>
      <w:r w:rsidRPr="009E0DE1">
        <w:rPr>
          <w:lang w:val="en-GB"/>
        </w:rPr>
        <w:t>-</w:t>
      </w:r>
      <w:r w:rsidRPr="009E0DE1">
        <w:rPr>
          <w:lang w:val="en-GB"/>
        </w:rPr>
        <w:tab/>
        <w:t xml:space="preserve">If NG RAN has only pending user plane data for transmission, the </w:t>
      </w:r>
      <w:r w:rsidR="00F77D91" w:rsidRPr="009E0DE1">
        <w:rPr>
          <w:lang w:val="en-GB"/>
        </w:rPr>
        <w:t>NG-</w:t>
      </w:r>
      <w:r w:rsidRPr="009E0DE1">
        <w:rPr>
          <w:lang w:val="en-GB"/>
        </w:rPr>
        <w:t xml:space="preserve">RAN node may keep the N2 connection active or initiate the </w:t>
      </w:r>
      <w:r w:rsidR="00CE4277" w:rsidRPr="009E0DE1">
        <w:rPr>
          <w:lang w:val="en-GB"/>
        </w:rPr>
        <w:t>AN Release</w:t>
      </w:r>
      <w:r w:rsidR="00D704AC" w:rsidRPr="009E0DE1">
        <w:rPr>
          <w:lang w:val="en-GB"/>
        </w:rPr>
        <w:t xml:space="preserve"> </w:t>
      </w:r>
      <w:r w:rsidRPr="009E0DE1">
        <w:rPr>
          <w:lang w:val="en-GB"/>
        </w:rPr>
        <w:t xml:space="preserve">procedure (see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00BC680B" w:rsidRPr="009E0DE1">
        <w:rPr>
          <w:lang w:val="en-GB"/>
        </w:rPr>
        <w:t xml:space="preserve">3], </w:t>
      </w:r>
      <w:r w:rsidR="00967CB8" w:rsidRPr="009E0DE1">
        <w:rPr>
          <w:rFonts w:eastAsia="SimSun"/>
          <w:lang w:val="en-GB" w:eastAsia="zh-CN"/>
        </w:rPr>
        <w:t>clause</w:t>
      </w:r>
      <w:r w:rsidR="00BC680B" w:rsidRPr="009E0DE1">
        <w:rPr>
          <w:rFonts w:eastAsia="SimSun"/>
          <w:lang w:val="en-GB" w:eastAsia="zh-CN"/>
        </w:rPr>
        <w:t> </w:t>
      </w:r>
      <w:r w:rsidR="00967CB8" w:rsidRPr="009E0DE1">
        <w:rPr>
          <w:rFonts w:eastAsia="SimSun"/>
          <w:lang w:val="en-GB" w:eastAsia="zh-CN"/>
        </w:rPr>
        <w:t>4.2.6</w:t>
      </w:r>
      <w:r w:rsidRPr="009E0DE1">
        <w:rPr>
          <w:lang w:val="en-GB"/>
        </w:rPr>
        <w:t xml:space="preserve">) based on local configuration in </w:t>
      </w:r>
      <w:r w:rsidR="00D20FBF" w:rsidRPr="009E0DE1">
        <w:rPr>
          <w:lang w:val="en-GB"/>
        </w:rPr>
        <w:t>NG-</w:t>
      </w:r>
      <w:r w:rsidRPr="009E0DE1">
        <w:rPr>
          <w:lang w:val="en-GB"/>
        </w:rPr>
        <w:t>RAN.</w:t>
      </w:r>
    </w:p>
    <w:p w:rsidR="00967CB8" w:rsidRPr="009E0DE1" w:rsidRDefault="00967CB8" w:rsidP="00967CB8">
      <w:pPr>
        <w:pStyle w:val="NO"/>
        <w:rPr>
          <w:lang w:val="en-GB"/>
        </w:rPr>
      </w:pPr>
      <w:r w:rsidRPr="009E0DE1">
        <w:rPr>
          <w:lang w:val="en-GB"/>
        </w:rPr>
        <w:t>NOTE</w:t>
      </w:r>
      <w:r w:rsidR="003A3E7C" w:rsidRPr="009E0DE1">
        <w:rPr>
          <w:lang w:val="en-GB"/>
        </w:rPr>
        <w:t> 2</w:t>
      </w:r>
      <w:r w:rsidRPr="009E0DE1">
        <w:rPr>
          <w:lang w:val="en-GB"/>
        </w:rPr>
        <w:t>:</w:t>
      </w:r>
      <w:r w:rsidRPr="009E0DE1">
        <w:rPr>
          <w:lang w:val="en-GB"/>
        </w:rPr>
        <w:tab/>
      </w:r>
      <w:r w:rsidRPr="009E0DE1">
        <w:rPr>
          <w:rFonts w:eastAsia="SimSun"/>
          <w:lang w:val="en-GB" w:eastAsia="zh-CN"/>
        </w:rPr>
        <w:t>T</w:t>
      </w:r>
      <w:r w:rsidRPr="009E0DE1">
        <w:rPr>
          <w:lang w:val="en-GB"/>
        </w:rPr>
        <w:t>he user plane data which triggers the RAN paging can be lost</w:t>
      </w:r>
      <w:r w:rsidRPr="009E0DE1">
        <w:rPr>
          <w:rFonts w:eastAsia="SimSun"/>
          <w:lang w:val="en-GB" w:eastAsia="zh-CN"/>
        </w:rPr>
        <w:t>,</w:t>
      </w:r>
      <w:r w:rsidRPr="009E0DE1">
        <w:rPr>
          <w:lang w:val="en-GB"/>
        </w:rPr>
        <w:t xml:space="preserve"> e.g. in </w:t>
      </w:r>
      <w:r w:rsidR="00460375" w:rsidRPr="009E0DE1">
        <w:rPr>
          <w:lang w:val="en-GB"/>
        </w:rPr>
        <w:t xml:space="preserve">the </w:t>
      </w:r>
      <w:r w:rsidRPr="009E0DE1">
        <w:rPr>
          <w:lang w:val="en-GB"/>
        </w:rPr>
        <w:t>case of RAN paging failure.</w:t>
      </w:r>
    </w:p>
    <w:p w:rsidR="00867F7B" w:rsidRPr="009E0DE1" w:rsidRDefault="00867F7B" w:rsidP="0067695D">
      <w:r w:rsidRPr="009E0DE1">
        <w:t xml:space="preserve">If a UE in CM-CONNECTED with RRC </w:t>
      </w:r>
      <w:r w:rsidR="00EC2B0D" w:rsidRPr="009E0DE1">
        <w:t xml:space="preserve">Inactive </w:t>
      </w:r>
      <w:r w:rsidRPr="009E0DE1">
        <w:t>state performs cell selection to GERAN/UTRAN/</w:t>
      </w:r>
      <w:r w:rsidR="00A374D2" w:rsidRPr="009E0DE1">
        <w:t>E-UTRAN</w:t>
      </w:r>
      <w:r w:rsidRPr="009E0DE1">
        <w:t>, it shall follow idle mode procedures</w:t>
      </w:r>
      <w:r w:rsidR="00967CB8" w:rsidRPr="009E0DE1">
        <w:t xml:space="preserve"> of the selected RAT</w:t>
      </w:r>
      <w:r w:rsidR="00460375" w:rsidRPr="009E0DE1">
        <w:t xml:space="preserve"> as specified in clause 5.17</w:t>
      </w:r>
      <w:r w:rsidRPr="009E0DE1">
        <w:t>.</w:t>
      </w:r>
    </w:p>
    <w:p w:rsidR="00867F7B" w:rsidRPr="009E0DE1" w:rsidRDefault="00867F7B" w:rsidP="00867F7B">
      <w:r w:rsidRPr="009E0DE1">
        <w:t xml:space="preserve">In addition, a UE in CM-CONNECTED state with RRC </w:t>
      </w:r>
      <w:r w:rsidR="00EC2B0D" w:rsidRPr="009E0DE1">
        <w:t xml:space="preserve">Inactive </w:t>
      </w:r>
      <w:r w:rsidRPr="009E0DE1">
        <w:t xml:space="preserve">state shall enter CM-IDLE </w:t>
      </w:r>
      <w:r w:rsidR="002B717B" w:rsidRPr="009E0DE1">
        <w:t xml:space="preserve">state </w:t>
      </w:r>
      <w:r w:rsidRPr="009E0DE1">
        <w:t xml:space="preserve">and </w:t>
      </w:r>
      <w:r w:rsidR="00574F48" w:rsidRPr="009E0DE1">
        <w:t>initiates the</w:t>
      </w:r>
      <w:r w:rsidRPr="009E0DE1">
        <w:t xml:space="preserve"> NAS</w:t>
      </w:r>
      <w:r w:rsidR="00126BB7" w:rsidRPr="009E0DE1">
        <w:t xml:space="preserve"> signalling</w:t>
      </w:r>
      <w:r w:rsidRPr="009E0DE1">
        <w:t xml:space="preserve"> </w:t>
      </w:r>
      <w:r w:rsidR="00574F48" w:rsidRPr="009E0DE1">
        <w:t>recovery</w:t>
      </w:r>
      <w:r w:rsidR="00126BB7" w:rsidRPr="009E0DE1">
        <w:t xml:space="preserve"> (see </w:t>
      </w:r>
      <w:r w:rsidR="00821CF5" w:rsidRPr="009E0DE1">
        <w:t>TS</w:t>
      </w:r>
      <w:r w:rsidR="00821CF5">
        <w:t> </w:t>
      </w:r>
      <w:r w:rsidR="00821CF5" w:rsidRPr="009E0DE1">
        <w:t>24.501</w:t>
      </w:r>
      <w:r w:rsidR="00821CF5">
        <w:t> </w:t>
      </w:r>
      <w:r w:rsidR="00821CF5" w:rsidRPr="009E0DE1">
        <w:t>[</w:t>
      </w:r>
      <w:r w:rsidR="00126BB7" w:rsidRPr="009E0DE1">
        <w:t>47])</w:t>
      </w:r>
      <w:r w:rsidR="00574F48" w:rsidRPr="009E0DE1">
        <w:t xml:space="preserve"> </w:t>
      </w:r>
      <w:r w:rsidRPr="009E0DE1">
        <w:t>in the following cases:</w:t>
      </w:r>
    </w:p>
    <w:p w:rsidR="00867F7B" w:rsidRPr="009E0DE1" w:rsidRDefault="00867F7B" w:rsidP="00867F7B">
      <w:pPr>
        <w:pStyle w:val="B1"/>
        <w:rPr>
          <w:lang w:val="en-GB"/>
        </w:rPr>
      </w:pPr>
      <w:r w:rsidRPr="009E0DE1">
        <w:rPr>
          <w:lang w:val="en-GB"/>
        </w:rPr>
        <w:t>-</w:t>
      </w:r>
      <w:r w:rsidRPr="009E0DE1">
        <w:rPr>
          <w:lang w:val="en-GB"/>
        </w:rPr>
        <w:tab/>
        <w:t>If RRC resume procedure fails,</w:t>
      </w:r>
    </w:p>
    <w:p w:rsidR="00FC7891" w:rsidRPr="009E0DE1" w:rsidRDefault="00FC7891" w:rsidP="00FC7891">
      <w:pPr>
        <w:pStyle w:val="B1"/>
        <w:rPr>
          <w:lang w:val="en-GB"/>
        </w:rPr>
      </w:pPr>
      <w:r w:rsidRPr="009E0DE1">
        <w:rPr>
          <w:lang w:val="en-GB"/>
        </w:rPr>
        <w:tab/>
        <w:t>If the UE receives Core Network paging,</w:t>
      </w:r>
    </w:p>
    <w:p w:rsidR="00FC7891" w:rsidRPr="009E0DE1" w:rsidRDefault="00FC7891" w:rsidP="00867F7B">
      <w:pPr>
        <w:pStyle w:val="B1"/>
        <w:rPr>
          <w:lang w:val="en-GB"/>
        </w:rPr>
      </w:pPr>
      <w:r w:rsidRPr="009E0DE1">
        <w:rPr>
          <w:lang w:val="en-GB"/>
        </w:rPr>
        <w:t>-</w:t>
      </w:r>
      <w:r w:rsidRPr="009E0DE1">
        <w:rPr>
          <w:lang w:val="en-GB"/>
        </w:rPr>
        <w:tab/>
        <w:t>If the periodic RAN</w:t>
      </w:r>
      <w:r w:rsidR="004A11A8" w:rsidRPr="009E0DE1">
        <w:rPr>
          <w:lang w:val="en-GB"/>
        </w:rPr>
        <w:t xml:space="preserve"> Notification Area Update</w:t>
      </w:r>
      <w:r w:rsidRPr="009E0DE1">
        <w:rPr>
          <w:lang w:val="en-GB"/>
        </w:rPr>
        <w:t xml:space="preserve"> timer expires and the UE cannot successfully resume the RRC </w:t>
      </w:r>
      <w:r w:rsidR="005E3D95" w:rsidRPr="009E0DE1">
        <w:rPr>
          <w:noProof/>
          <w:lang w:val="en-GB"/>
        </w:rPr>
        <w:t>C</w:t>
      </w:r>
      <w:r w:rsidRPr="009E0DE1">
        <w:rPr>
          <w:noProof/>
          <w:lang w:val="en-GB"/>
        </w:rPr>
        <w:t>onnection</w:t>
      </w:r>
      <w:r w:rsidR="00EA470D" w:rsidRPr="009E0DE1">
        <w:rPr>
          <w:noProof/>
          <w:lang w:val="en-GB"/>
        </w:rPr>
        <w:t>,</w:t>
      </w:r>
    </w:p>
    <w:p w:rsidR="00867F7B" w:rsidRPr="009E0DE1" w:rsidRDefault="00867F7B" w:rsidP="00867F7B">
      <w:pPr>
        <w:pStyle w:val="B1"/>
        <w:rPr>
          <w:lang w:val="en-GB"/>
        </w:rPr>
      </w:pPr>
      <w:r w:rsidRPr="009E0DE1">
        <w:rPr>
          <w:lang w:val="en-GB"/>
        </w:rPr>
        <w:t>-</w:t>
      </w:r>
      <w:r w:rsidRPr="009E0DE1">
        <w:rPr>
          <w:lang w:val="en-GB"/>
        </w:rPr>
        <w:tab/>
      </w:r>
      <w:r w:rsidR="00EA470D" w:rsidRPr="009E0DE1">
        <w:rPr>
          <w:lang w:val="en-GB"/>
        </w:rPr>
        <w:t>I</w:t>
      </w:r>
      <w:r w:rsidRPr="009E0DE1">
        <w:rPr>
          <w:lang w:val="en-GB"/>
        </w:rPr>
        <w:t xml:space="preserve">n any other failure scenario that cannot be resolved in RRC </w:t>
      </w:r>
      <w:r w:rsidR="00EC2B0D" w:rsidRPr="009E0DE1">
        <w:rPr>
          <w:lang w:val="en-GB"/>
        </w:rPr>
        <w:t xml:space="preserve">Inactive </w:t>
      </w:r>
      <w:r w:rsidR="004A470E" w:rsidRPr="009E0DE1">
        <w:rPr>
          <w:lang w:val="en-GB"/>
        </w:rPr>
        <w:t xml:space="preserve">state </w:t>
      </w:r>
      <w:r w:rsidRPr="009E0DE1">
        <w:rPr>
          <w:lang w:val="en-GB"/>
        </w:rPr>
        <w:t xml:space="preserve">and requires the UE to move to CM-IDLE </w:t>
      </w:r>
      <w:r w:rsidR="004A470E" w:rsidRPr="009E0DE1">
        <w:rPr>
          <w:lang w:val="en-GB"/>
        </w:rPr>
        <w:t>state</w:t>
      </w:r>
      <w:r w:rsidRPr="009E0DE1">
        <w:rPr>
          <w:lang w:val="en-GB"/>
        </w:rPr>
        <w:t>.</w:t>
      </w:r>
    </w:p>
    <w:p w:rsidR="00167A07" w:rsidRDefault="00167A07" w:rsidP="0009778E">
      <w:pPr>
        <w:rPr>
          <w:lang w:eastAsia="zh-CN"/>
        </w:rPr>
      </w:pPr>
      <w:r>
        <w:rPr>
          <w:lang w:eastAsia="zh-CN"/>
        </w:rPr>
        <w:t>When a UE is in CM-CONNECTED with RRC Inactive state, and a trigger to change the UE's NG-RAN UE Radio Capability information happens, the UE shall move to CM-IDLE state and initiate the procedure for updating UE Radio Capability defined in clause 5.4.4.1.</w:t>
      </w:r>
    </w:p>
    <w:p w:rsidR="005D7227" w:rsidRPr="009E0DE1" w:rsidRDefault="005D7227" w:rsidP="0009778E">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 xml:space="preserve">with the </w:t>
      </w:r>
      <w:r w:rsidR="00BB6832" w:rsidRPr="009E0DE1">
        <w:rPr>
          <w:lang w:eastAsia="zh-CN"/>
        </w:rPr>
        <w:t>R</w:t>
      </w:r>
      <w:r w:rsidRPr="009E0DE1">
        <w:rPr>
          <w:lang w:eastAsia="zh-CN"/>
        </w:rPr>
        <w:t xml:space="preserve">eporting </w:t>
      </w:r>
      <w:r w:rsidR="00BB6832" w:rsidRPr="009E0DE1">
        <w:rPr>
          <w:lang w:eastAsia="zh-CN"/>
        </w:rPr>
        <w:t>T</w:t>
      </w:r>
      <w:r w:rsidRPr="009E0DE1">
        <w:rPr>
          <w:lang w:eastAsia="zh-CN"/>
        </w:rPr>
        <w: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rsidR="005D7227" w:rsidRPr="009E0DE1" w:rsidRDefault="005D7227" w:rsidP="0009778E">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 xml:space="preserve">with the </w:t>
      </w:r>
      <w:r w:rsidR="00BB6832" w:rsidRPr="009E0DE1">
        <w:rPr>
          <w:lang w:eastAsia="zh-CN"/>
        </w:rPr>
        <w:t>R</w:t>
      </w:r>
      <w:r w:rsidRPr="009E0DE1">
        <w:rPr>
          <w:lang w:eastAsia="zh-CN"/>
        </w:rPr>
        <w:t xml:space="preserve">eporting </w:t>
      </w:r>
      <w:r w:rsidR="00BB6832" w:rsidRPr="009E0DE1">
        <w:rPr>
          <w:lang w:eastAsia="zh-CN"/>
        </w:rPr>
        <w:t>T</w:t>
      </w:r>
      <w:r w:rsidRPr="009E0DE1">
        <w:rPr>
          <w:lang w:eastAsia="zh-CN"/>
        </w:rPr>
        <w: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w:t>
      </w:r>
      <w:r w:rsidR="00123F97" w:rsidRPr="009E0DE1">
        <w:rPr>
          <w:rFonts w:eastAsia="SimSun"/>
        </w:rPr>
        <w:t>'</w:t>
      </w:r>
      <w:r w:rsidRPr="009E0DE1">
        <w:rPr>
          <w:rFonts w:eastAsia="SimSun"/>
        </w:rPr>
        <w:t>s last known lo</w:t>
      </w:r>
      <w:r w:rsidRPr="009E0DE1">
        <w:rPr>
          <w:lang w:eastAsia="zh-CN"/>
        </w:rPr>
        <w:t>cation with time stamp.</w:t>
      </w:r>
    </w:p>
    <w:p w:rsidR="002F208C" w:rsidRPr="009E0DE1" w:rsidRDefault="002F208C" w:rsidP="0009778E">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UEContextManagement</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Pr="009E0DE1">
        <w:rPr>
          <w:lang w:eastAsia="zh-CN"/>
        </w:rPr>
        <w:t>3]</w:t>
      </w:r>
      <w:r w:rsidR="00EA470D" w:rsidRPr="009E0DE1">
        <w:rPr>
          <w:lang w:eastAsia="zh-CN"/>
        </w:rPr>
        <w:t>, clause 4.2.6</w:t>
      </w:r>
      <w:r w:rsidRPr="009E0DE1">
        <w:t>.</w:t>
      </w:r>
    </w:p>
    <w:p w:rsidR="00BB6832" w:rsidRPr="009E0DE1" w:rsidRDefault="00BB6832" w:rsidP="00BB6832">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 IN, OUT, or UNKNOWN) and the UE's last known location with time stamp.</w:t>
      </w:r>
    </w:p>
    <w:p w:rsidR="007E1D52" w:rsidRPr="009E0DE1" w:rsidRDefault="007E1D52" w:rsidP="007E1D52">
      <w:pPr>
        <w:rPr>
          <w:lang w:eastAsia="zh-CN"/>
        </w:rPr>
      </w:pPr>
      <w:r w:rsidRPr="009E0DE1">
        <w:rPr>
          <w:lang w:eastAsia="zh-CN"/>
        </w:rPr>
        <w:t xml:space="preserve">When the UE is in CM-CONNECTED with RRC Inactive state, if the old NG-RAN node that sents the UE into RRC Inactive state receives the downlink N2 signalling, it initiates the RAN paging as defined in </w:t>
      </w:r>
      <w:r w:rsidR="00821CF5" w:rsidRPr="009E0DE1">
        <w:rPr>
          <w:lang w:eastAsia="zh-CN"/>
        </w:rPr>
        <w:t>TS</w:t>
      </w:r>
      <w:r w:rsidR="00821CF5">
        <w:rPr>
          <w:lang w:eastAsia="zh-CN"/>
        </w:rPr>
        <w:t> </w:t>
      </w:r>
      <w:r w:rsidR="00821CF5" w:rsidRPr="009E0DE1">
        <w:rPr>
          <w:lang w:eastAsia="zh-CN"/>
        </w:rPr>
        <w:t>38.300</w:t>
      </w:r>
      <w:r w:rsidR="00821CF5">
        <w:rPr>
          <w:lang w:eastAsia="zh-CN"/>
        </w:rPr>
        <w:t> </w:t>
      </w:r>
      <w:r w:rsidR="00821CF5" w:rsidRPr="009E0DE1">
        <w:rPr>
          <w:lang w:eastAsia="zh-CN"/>
        </w:rPr>
        <w:t>[</w:t>
      </w:r>
      <w:r w:rsidR="009E0DE1" w:rsidRPr="009E0DE1">
        <w:rPr>
          <w:lang w:eastAsia="zh-CN"/>
        </w:rPr>
        <w:t>27</w:t>
      </w:r>
      <w:r w:rsidRPr="009E0DE1">
        <w:rPr>
          <w:lang w:eastAsia="zh-CN"/>
        </w:rPr>
        <w:t xml:space="preserve">]. If the UE resumes the RRC Connection towards a different NG-RAN node, the old NG-RAN node includes the "UE Context Transfer" indication into a response container to the NF (e.g. AMF or SMF) that generates such N2 downlink signalling. </w:t>
      </w:r>
      <w:r w:rsidRPr="009E0DE1">
        <w:rPr>
          <w:lang w:eastAsia="zh-CN"/>
        </w:rPr>
        <w:lastRenderedPageBreak/>
        <w:t>Then the NF shall reattempt the same procedure when the path switch from the old NG-RAN node to the new NG-RAN node is complete.</w:t>
      </w:r>
    </w:p>
    <w:p w:rsidR="00867F7B" w:rsidRPr="009E0DE1" w:rsidRDefault="00867F7B" w:rsidP="00867F7B">
      <w:pPr>
        <w:pStyle w:val="Heading4"/>
        <w:rPr>
          <w:lang w:eastAsia="zh-CN"/>
        </w:rPr>
      </w:pPr>
      <w:bookmarkStart w:id="410" w:name="_Toc20149718"/>
      <w:bookmarkStart w:id="411" w:name="_Toc27846509"/>
      <w:bookmarkStart w:id="412" w:name="_Toc36187633"/>
      <w:bookmarkStart w:id="413" w:name="_Toc45183537"/>
      <w:r w:rsidRPr="009E0DE1">
        <w:rPr>
          <w:lang w:eastAsia="zh-CN"/>
        </w:rPr>
        <w:t>5.3.3.3</w:t>
      </w:r>
      <w:r w:rsidRPr="009E0DE1">
        <w:rPr>
          <w:lang w:eastAsia="zh-CN"/>
        </w:rPr>
        <w:tab/>
        <w:t>NAS signalling connection management</w:t>
      </w:r>
      <w:bookmarkEnd w:id="410"/>
      <w:bookmarkEnd w:id="411"/>
      <w:bookmarkEnd w:id="412"/>
      <w:bookmarkEnd w:id="413"/>
    </w:p>
    <w:p w:rsidR="00867F7B" w:rsidRPr="009E0DE1" w:rsidRDefault="00867F7B" w:rsidP="00867F7B">
      <w:pPr>
        <w:pStyle w:val="Heading5"/>
        <w:rPr>
          <w:lang w:eastAsia="zh-CN"/>
        </w:rPr>
      </w:pPr>
      <w:bookmarkStart w:id="414" w:name="_Toc20149719"/>
      <w:bookmarkStart w:id="415" w:name="_Toc27846510"/>
      <w:bookmarkStart w:id="416" w:name="_Toc36187634"/>
      <w:bookmarkStart w:id="417" w:name="_Toc45183538"/>
      <w:r w:rsidRPr="009E0DE1">
        <w:rPr>
          <w:lang w:eastAsia="zh-CN"/>
        </w:rPr>
        <w:t>5.3.3.3.1</w:t>
      </w:r>
      <w:r w:rsidRPr="009E0DE1">
        <w:rPr>
          <w:lang w:eastAsia="zh-CN"/>
        </w:rPr>
        <w:tab/>
        <w:t>General</w:t>
      </w:r>
      <w:bookmarkEnd w:id="414"/>
      <w:bookmarkEnd w:id="415"/>
      <w:bookmarkEnd w:id="416"/>
      <w:bookmarkEnd w:id="417"/>
    </w:p>
    <w:p w:rsidR="00867F7B" w:rsidRPr="009E0DE1" w:rsidRDefault="00867F7B" w:rsidP="00867F7B">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rsidR="00867F7B" w:rsidRPr="009E0DE1" w:rsidRDefault="00867F7B" w:rsidP="00867F7B">
      <w:pPr>
        <w:pStyle w:val="Heading5"/>
        <w:rPr>
          <w:lang w:eastAsia="zh-CN"/>
        </w:rPr>
      </w:pPr>
      <w:bookmarkStart w:id="418" w:name="_Toc20149720"/>
      <w:bookmarkStart w:id="419" w:name="_Toc27846511"/>
      <w:bookmarkStart w:id="420" w:name="_Toc36187635"/>
      <w:bookmarkStart w:id="421" w:name="_Toc45183539"/>
      <w:r w:rsidRPr="009E0DE1">
        <w:rPr>
          <w:lang w:eastAsia="zh-CN"/>
        </w:rPr>
        <w:t>5.3.3.3.2</w:t>
      </w:r>
      <w:r w:rsidRPr="009E0DE1">
        <w:rPr>
          <w:lang w:eastAsia="zh-CN"/>
        </w:rPr>
        <w:tab/>
        <w:t>NAS signalling connection establishment</w:t>
      </w:r>
      <w:bookmarkEnd w:id="418"/>
      <w:bookmarkEnd w:id="419"/>
      <w:bookmarkEnd w:id="420"/>
      <w:bookmarkEnd w:id="421"/>
    </w:p>
    <w:p w:rsidR="00867F7B" w:rsidRPr="009E0DE1" w:rsidRDefault="00867F7B" w:rsidP="00867F7B">
      <w:pPr>
        <w:rPr>
          <w:lang w:eastAsia="zh-CN"/>
        </w:rPr>
      </w:pPr>
      <w:r w:rsidRPr="009E0DE1">
        <w:rPr>
          <w:lang w:eastAsia="zh-CN"/>
        </w:rPr>
        <w:t>NAS signalling connection establishment function is provided by the UE and the AMF to establish a NAS signalling connection for a UE in CM-IDLE state.</w:t>
      </w:r>
      <w:r w:rsidR="007D6D20" w:rsidRPr="009E0DE1">
        <w:rPr>
          <w:lang w:eastAsia="zh-CN"/>
        </w:rPr>
        <w:t xml:space="preserve"> </w:t>
      </w:r>
      <w:r w:rsidR="007D6D20" w:rsidRPr="009E0DE1">
        <w:rPr>
          <w:rFonts w:eastAsia="SimSun"/>
          <w:lang w:eastAsia="zh-CN"/>
        </w:rPr>
        <w:t xml:space="preserve">The AMF shall provide the </w:t>
      </w:r>
      <w:r w:rsidR="007D6D20" w:rsidRPr="009E0DE1">
        <w:t>list of recommended cells</w:t>
      </w:r>
      <w:r w:rsidR="007D6D20" w:rsidRPr="009E0DE1">
        <w:rPr>
          <w:rFonts w:eastAsia="SimSun"/>
          <w:lang w:eastAsia="zh-CN"/>
        </w:rPr>
        <w:t xml:space="preserve">/ </w:t>
      </w:r>
      <w:r w:rsidR="007D6D20" w:rsidRPr="009E0DE1">
        <w:t>TAs</w:t>
      </w:r>
      <w:r w:rsidR="007D6D20" w:rsidRPr="009E0DE1">
        <w:rPr>
          <w:rFonts w:eastAsia="SimSun"/>
          <w:lang w:eastAsia="zh-CN"/>
        </w:rPr>
        <w:t xml:space="preserve"> / NG-RAN node identifiers for paging, </w:t>
      </w:r>
      <w:r w:rsidR="007D6D20" w:rsidRPr="009E0DE1">
        <w:rPr>
          <w:lang w:eastAsia="zh-CN"/>
        </w:rPr>
        <w:t xml:space="preserve">if the NG-RAN had provided that information in an earlier </w:t>
      </w:r>
      <w:r w:rsidR="00CE4277" w:rsidRPr="009E0DE1">
        <w:rPr>
          <w:lang w:eastAsia="zh-CN"/>
        </w:rPr>
        <w:t>AN</w:t>
      </w:r>
      <w:r w:rsidR="007D6D20" w:rsidRPr="009E0DE1">
        <w:rPr>
          <w:lang w:eastAsia="zh-CN"/>
        </w:rPr>
        <w:t xml:space="preserve"> Release Procedure in the AN (</w:t>
      </w:r>
      <w:r w:rsidR="007D6D20" w:rsidRPr="009E0DE1">
        <w:t xml:space="preserve">see </w:t>
      </w:r>
      <w:r w:rsidR="008D7F9C" w:rsidRPr="009E0DE1">
        <w:t>clause </w:t>
      </w:r>
      <w:r w:rsidR="007D6D20" w:rsidRPr="009E0DE1">
        <w:t xml:space="preserve">4.2.6 of </w:t>
      </w:r>
      <w:r w:rsidR="00DB50B4">
        <w:t xml:space="preserve"> </w:t>
      </w:r>
      <w:r w:rsidR="00821CF5">
        <w:t>T</w:t>
      </w:r>
      <w:r w:rsidR="00821CF5" w:rsidRPr="009E0DE1">
        <w:t>S</w:t>
      </w:r>
      <w:r w:rsidR="00821CF5">
        <w:t> </w:t>
      </w:r>
      <w:r w:rsidR="00821CF5" w:rsidRPr="009E0DE1">
        <w:t>23.502</w:t>
      </w:r>
      <w:r w:rsidR="00821CF5">
        <w:t> </w:t>
      </w:r>
      <w:r w:rsidR="00821CF5" w:rsidRPr="009E0DE1">
        <w:t>[</w:t>
      </w:r>
      <w:r w:rsidR="007D6D20" w:rsidRPr="009E0DE1">
        <w:t>3])</w:t>
      </w:r>
      <w:r w:rsidR="007D6D20" w:rsidRPr="009E0DE1">
        <w:rPr>
          <w:rFonts w:eastAsia="SimSun"/>
          <w:lang w:eastAsia="zh-CN"/>
        </w:rPr>
        <w:t>.</w:t>
      </w:r>
    </w:p>
    <w:p w:rsidR="00867F7B" w:rsidRPr="009E0DE1" w:rsidRDefault="00867F7B" w:rsidP="00867F7B">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w:t>
      </w:r>
      <w:r w:rsidR="005E3D95" w:rsidRPr="009E0DE1">
        <w:rPr>
          <w:lang w:eastAsia="zh-CN"/>
        </w:rPr>
        <w:t>,</w:t>
      </w:r>
      <w:r w:rsidRPr="009E0DE1">
        <w:rPr>
          <w:lang w:eastAsia="zh-CN"/>
        </w:rPr>
        <w:t xml:space="preserve"> a </w:t>
      </w:r>
      <w:r w:rsidR="005E3D95" w:rsidRPr="009E0DE1">
        <w:rPr>
          <w:lang w:eastAsia="zh-CN"/>
        </w:rPr>
        <w:t>R</w:t>
      </w:r>
      <w:r w:rsidRPr="009E0DE1">
        <w:rPr>
          <w:lang w:eastAsia="zh-CN"/>
        </w:rPr>
        <w:t xml:space="preserve">egistration </w:t>
      </w:r>
      <w:r w:rsidR="00C03FA0" w:rsidRPr="009E0DE1">
        <w:rPr>
          <w:lang w:eastAsia="zh-CN"/>
        </w:rPr>
        <w:t>or</w:t>
      </w:r>
      <w:r w:rsidR="005E3D95" w:rsidRPr="009E0DE1">
        <w:rPr>
          <w:lang w:eastAsia="zh-CN"/>
        </w:rPr>
        <w:t xml:space="preserve"> a</w:t>
      </w:r>
      <w:r w:rsidR="00C03FA0" w:rsidRPr="009E0DE1">
        <w:rPr>
          <w:lang w:eastAsia="zh-CN"/>
        </w:rPr>
        <w:t xml:space="preserve"> Deregistration </w:t>
      </w:r>
      <w:r w:rsidRPr="009E0DE1">
        <w:rPr>
          <w:lang w:eastAsia="zh-CN"/>
        </w:rPr>
        <w:t>procedure to establish a</w:t>
      </w:r>
      <w:r w:rsidR="005E3D95" w:rsidRPr="009E0DE1">
        <w:rPr>
          <w:lang w:eastAsia="zh-CN"/>
        </w:rPr>
        <w:t xml:space="preserve"> NAS</w:t>
      </w:r>
      <w:r w:rsidRPr="009E0DE1">
        <w:rPr>
          <w:lang w:eastAsia="zh-CN"/>
        </w:rPr>
        <w:t xml:space="preserve"> signalling connection to the AMF as specified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Pr="009E0DE1">
        <w:rPr>
          <w:lang w:eastAsia="zh-CN"/>
        </w:rPr>
        <w:t>3]</w:t>
      </w:r>
      <w:r w:rsidR="0067695D" w:rsidRPr="009E0DE1">
        <w:rPr>
          <w:lang w:eastAsia="zh-CN"/>
        </w:rPr>
        <w:t>,</w:t>
      </w:r>
      <w:r w:rsidRPr="009E0DE1">
        <w:rPr>
          <w:lang w:eastAsia="zh-CN"/>
        </w:rPr>
        <w:t xml:space="preserve"> clause</w:t>
      </w:r>
      <w:r w:rsidR="0067695D" w:rsidRPr="009E0DE1">
        <w:rPr>
          <w:lang w:eastAsia="zh-CN"/>
        </w:rPr>
        <w:t>s</w:t>
      </w:r>
      <w:r w:rsidRPr="009E0DE1">
        <w:rPr>
          <w:lang w:eastAsia="zh-CN"/>
        </w:rPr>
        <w:t> </w:t>
      </w:r>
      <w:r w:rsidR="00C14941" w:rsidRPr="009E0DE1">
        <w:rPr>
          <w:lang w:eastAsia="zh-CN"/>
        </w:rPr>
        <w:t>4.2.2</w:t>
      </w:r>
      <w:r w:rsidRPr="009E0DE1">
        <w:rPr>
          <w:lang w:eastAsia="zh-CN"/>
        </w:rPr>
        <w:t xml:space="preserve"> and </w:t>
      </w:r>
      <w:r w:rsidR="00C14941" w:rsidRPr="009E0DE1">
        <w:rPr>
          <w:lang w:eastAsia="zh-CN"/>
        </w:rPr>
        <w:t>4.2.3</w:t>
      </w:r>
      <w:r w:rsidRPr="009E0DE1">
        <w:rPr>
          <w:lang w:eastAsia="zh-CN"/>
        </w:rPr>
        <w:t>.</w:t>
      </w:r>
      <w:r w:rsidR="00871BBE" w:rsidRPr="009E0DE1">
        <w:rPr>
          <w:lang w:eastAsia="zh-CN"/>
        </w:rPr>
        <w:t xml:space="preserve"> If the NAS signalling connection is to be established via a</w:t>
      </w:r>
      <w:r w:rsidR="003E1A86" w:rsidRPr="009E0DE1">
        <w:rPr>
          <w:lang w:eastAsia="zh-CN"/>
        </w:rPr>
        <w:t>n</w:t>
      </w:r>
      <w:r w:rsidR="00871BBE" w:rsidRPr="009E0DE1">
        <w:rPr>
          <w:lang w:eastAsia="zh-CN"/>
        </w:rPr>
        <w:t xml:space="preserve"> NG-RAN node, but the AMF detects that this UE has already established a NAS signalling connection via old NG-RAN node, the AMF shall release the old established NAS signalling connection by triggering AN Release Procedure.</w:t>
      </w:r>
    </w:p>
    <w:p w:rsidR="00867F7B" w:rsidRPr="009E0DE1" w:rsidRDefault="00867F7B" w:rsidP="00867F7B">
      <w:pPr>
        <w:rPr>
          <w:lang w:eastAsia="zh-CN"/>
        </w:rPr>
      </w:pPr>
      <w:r w:rsidRPr="009E0DE1">
        <w:rPr>
          <w:rFonts w:eastAsia="Arial Unicode MS"/>
          <w:lang w:eastAsia="zh-CN"/>
        </w:rPr>
        <w:t>Based on UE preferences, UE subscription,</w:t>
      </w:r>
      <w:r w:rsidR="003E1A86" w:rsidRPr="009E0DE1">
        <w:rPr>
          <w:rFonts w:eastAsia="Arial Unicode MS"/>
          <w:lang w:eastAsia="zh-CN"/>
        </w:rPr>
        <w:t xml:space="preserve"> Mobility Pattern</w:t>
      </w:r>
      <w:r w:rsidRPr="009E0DE1">
        <w:rPr>
          <w:rFonts w:eastAsia="Arial Unicode MS"/>
          <w:lang w:eastAsia="zh-CN"/>
        </w:rPr>
        <w:t xml:space="preserve">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rsidR="00867F7B" w:rsidRPr="009E0DE1" w:rsidRDefault="00867F7B" w:rsidP="00867F7B">
      <w:pPr>
        <w:pStyle w:val="Heading5"/>
        <w:rPr>
          <w:lang w:eastAsia="zh-CN"/>
        </w:rPr>
      </w:pPr>
      <w:bookmarkStart w:id="422" w:name="_Toc20149721"/>
      <w:bookmarkStart w:id="423" w:name="_Toc27846512"/>
      <w:bookmarkStart w:id="424" w:name="_Toc36187636"/>
      <w:bookmarkStart w:id="425" w:name="_Toc45183540"/>
      <w:r w:rsidRPr="009E0DE1">
        <w:rPr>
          <w:lang w:eastAsia="zh-CN"/>
        </w:rPr>
        <w:t>5.3.3.3.3</w:t>
      </w:r>
      <w:r w:rsidRPr="009E0DE1">
        <w:rPr>
          <w:lang w:eastAsia="zh-CN"/>
        </w:rPr>
        <w:tab/>
        <w:t>NAS signalling connection Release</w:t>
      </w:r>
      <w:bookmarkEnd w:id="422"/>
      <w:bookmarkEnd w:id="423"/>
      <w:bookmarkEnd w:id="424"/>
      <w:bookmarkEnd w:id="425"/>
    </w:p>
    <w:p w:rsidR="00867F7B" w:rsidRPr="009E0DE1" w:rsidRDefault="00867F7B" w:rsidP="00867F7B">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w:t>
      </w:r>
      <w:r w:rsidR="00C14941" w:rsidRPr="009E0DE1">
        <w:t xml:space="preserve">AN node (either </w:t>
      </w:r>
      <w:r w:rsidRPr="009E0DE1">
        <w:rPr>
          <w:lang w:eastAsia="zh-CN"/>
        </w:rPr>
        <w:t>5G (R)AN node</w:t>
      </w:r>
      <w:r w:rsidR="00C14941" w:rsidRPr="009E0DE1">
        <w:rPr>
          <w:lang w:eastAsia="zh-CN"/>
        </w:rPr>
        <w:t xml:space="preserve"> or </w:t>
      </w:r>
      <w:r w:rsidR="00C03FA0" w:rsidRPr="009E0DE1">
        <w:rPr>
          <w:lang w:eastAsia="zh-CN"/>
        </w:rPr>
        <w:t>N3IWF</w:t>
      </w:r>
      <w:r w:rsidR="00C14941" w:rsidRPr="009E0DE1">
        <w:rPr>
          <w:lang w:eastAsia="zh-CN"/>
        </w:rPr>
        <w:t>)</w:t>
      </w:r>
      <w:r w:rsidRPr="009E0DE1">
        <w:rPr>
          <w:lang w:eastAsia="zh-CN"/>
        </w:rPr>
        <w:t xml:space="preserve"> or the AMF</w:t>
      </w:r>
      <w:r w:rsidRPr="009E0DE1">
        <w:t>.</w:t>
      </w:r>
      <w:r w:rsidR="007D6D20" w:rsidRPr="009E0DE1">
        <w:t xml:space="preserve"> </w:t>
      </w:r>
      <w:r w:rsidR="007D6D20" w:rsidRPr="009E0DE1">
        <w:rPr>
          <w:lang w:eastAsia="zh-CN"/>
        </w:rPr>
        <w:t xml:space="preserve">The NG-RAN node may include </w:t>
      </w:r>
      <w:r w:rsidR="007D6D20" w:rsidRPr="009E0DE1">
        <w:rPr>
          <w:rFonts w:eastAsia="SimSun"/>
          <w:lang w:eastAsia="zh-CN"/>
        </w:rPr>
        <w:t xml:space="preserve">the </w:t>
      </w:r>
      <w:r w:rsidR="007D6D20" w:rsidRPr="009E0DE1">
        <w:t>list of recommended cells</w:t>
      </w:r>
      <w:r w:rsidR="007D6D20" w:rsidRPr="009E0DE1">
        <w:rPr>
          <w:rFonts w:eastAsia="SimSun"/>
          <w:lang w:eastAsia="zh-CN"/>
        </w:rPr>
        <w:t xml:space="preserve">/ </w:t>
      </w:r>
      <w:r w:rsidR="007D6D20" w:rsidRPr="009E0DE1">
        <w:t>TAs</w:t>
      </w:r>
      <w:r w:rsidR="007D6D20" w:rsidRPr="009E0DE1">
        <w:rPr>
          <w:rFonts w:eastAsia="SimSun"/>
          <w:lang w:eastAsia="zh-CN"/>
        </w:rPr>
        <w:t xml:space="preserve"> / NG-RAN node identifiers for paging,</w:t>
      </w:r>
      <w:r w:rsidR="007D6D20" w:rsidRPr="009E0DE1">
        <w:t xml:space="preserve"> during the </w:t>
      </w:r>
      <w:r w:rsidR="0041611C" w:rsidRPr="009E0DE1">
        <w:t>AN</w:t>
      </w:r>
      <w:r w:rsidR="007D6D20" w:rsidRPr="009E0DE1">
        <w:t xml:space="preserve"> Release Procedure in the AN (see </w:t>
      </w:r>
      <w:r w:rsidR="008D7F9C" w:rsidRPr="009E0DE1">
        <w:t>clause </w:t>
      </w:r>
      <w:r w:rsidR="007D6D20" w:rsidRPr="009E0DE1">
        <w:t xml:space="preserve">4.2.6 of </w:t>
      </w:r>
      <w:r w:rsidR="00DB50B4">
        <w:t xml:space="preserve"> </w:t>
      </w:r>
      <w:r w:rsidR="00821CF5">
        <w:t>T</w:t>
      </w:r>
      <w:r w:rsidR="00821CF5" w:rsidRPr="009E0DE1">
        <w:t>S</w:t>
      </w:r>
      <w:r w:rsidR="00821CF5">
        <w:t> </w:t>
      </w:r>
      <w:r w:rsidR="00821CF5" w:rsidRPr="009E0DE1">
        <w:t>23.502</w:t>
      </w:r>
      <w:r w:rsidR="00821CF5">
        <w:t> </w:t>
      </w:r>
      <w:r w:rsidR="00821CF5" w:rsidRPr="009E0DE1">
        <w:t>[</w:t>
      </w:r>
      <w:r w:rsidR="007D6D20" w:rsidRPr="009E0DE1">
        <w:t xml:space="preserve">3]). </w:t>
      </w:r>
      <w:r w:rsidR="007D6D20" w:rsidRPr="009E0DE1">
        <w:rPr>
          <w:rFonts w:eastAsia="SimSun"/>
          <w:lang w:eastAsia="zh-CN"/>
        </w:rPr>
        <w:t xml:space="preserve">The AMF stores this information, </w:t>
      </w:r>
      <w:r w:rsidR="007D6D20" w:rsidRPr="009E0DE1">
        <w:rPr>
          <w:lang w:eastAsia="zh-CN"/>
        </w:rPr>
        <w:t>if provided by the NG-RAN</w:t>
      </w:r>
      <w:r w:rsidR="007D6D20" w:rsidRPr="009E0DE1">
        <w:rPr>
          <w:rFonts w:eastAsia="SimSun"/>
          <w:lang w:eastAsia="zh-CN"/>
        </w:rPr>
        <w:t>.</w:t>
      </w:r>
    </w:p>
    <w:p w:rsidR="00867F7B" w:rsidRPr="009E0DE1" w:rsidRDefault="00867F7B" w:rsidP="00867F7B">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 xml:space="preserve">if it detects the AN </w:t>
      </w:r>
      <w:r w:rsidR="0067695D" w:rsidRPr="009E0DE1">
        <w:rPr>
          <w:lang w:eastAsia="zh-CN"/>
        </w:rPr>
        <w:t>signalling</w:t>
      </w:r>
      <w:r w:rsidRPr="009E0DE1">
        <w:rPr>
          <w:lang w:eastAsia="zh-CN"/>
        </w:rPr>
        <w:t xml:space="preserve">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rsidR="00867F7B" w:rsidRPr="009E0DE1" w:rsidRDefault="00867F7B" w:rsidP="00867F7B">
      <w:pPr>
        <w:pStyle w:val="Heading4"/>
        <w:rPr>
          <w:lang w:eastAsia="zh-CN"/>
        </w:rPr>
      </w:pPr>
      <w:bookmarkStart w:id="426" w:name="_Toc20149722"/>
      <w:bookmarkStart w:id="427" w:name="_Toc27846513"/>
      <w:bookmarkStart w:id="428" w:name="_Toc36187637"/>
      <w:bookmarkStart w:id="429" w:name="_Toc45183541"/>
      <w:r w:rsidRPr="009E0DE1">
        <w:rPr>
          <w:lang w:eastAsia="zh-CN"/>
        </w:rPr>
        <w:t>5.3.3.4</w:t>
      </w:r>
      <w:r w:rsidRPr="009E0DE1">
        <w:rPr>
          <w:lang w:eastAsia="zh-CN"/>
        </w:rPr>
        <w:tab/>
        <w:t>Support of a UE connected over both 3GPP and Non-3GPP access</w:t>
      </w:r>
      <w:bookmarkEnd w:id="426"/>
      <w:bookmarkEnd w:id="427"/>
      <w:bookmarkEnd w:id="428"/>
      <w:bookmarkEnd w:id="429"/>
    </w:p>
    <w:p w:rsidR="00867F7B" w:rsidRPr="009E0DE1" w:rsidRDefault="00867F7B" w:rsidP="00867F7B">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rsidR="00105906" w:rsidRPr="009E0DE1" w:rsidRDefault="00105906" w:rsidP="00867F7B">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 xml:space="preserve">erform a network triggered </w:t>
      </w:r>
      <w:r w:rsidR="005E3D95" w:rsidRPr="009E0DE1">
        <w:t>S</w:t>
      </w:r>
      <w:r w:rsidRPr="009E0DE1">
        <w:t xml:space="preserve">ervice </w:t>
      </w:r>
      <w:r w:rsidR="005E3D95" w:rsidRPr="009E0DE1">
        <w:t>R</w:t>
      </w:r>
      <w:r w:rsidRPr="009E0DE1">
        <w:t>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 xml:space="preserve">to this UE (see </w:t>
      </w:r>
      <w:r w:rsidR="00821CF5" w:rsidRPr="009E0DE1">
        <w:t>TS</w:t>
      </w:r>
      <w:r w:rsidR="00821CF5">
        <w:t> </w:t>
      </w:r>
      <w:r w:rsidR="00821CF5" w:rsidRPr="009E0DE1">
        <w:t>23.502</w:t>
      </w:r>
      <w:r w:rsidR="00821CF5">
        <w:t> </w:t>
      </w:r>
      <w:r w:rsidR="00821CF5" w:rsidRPr="009E0DE1">
        <w:t>[</w:t>
      </w:r>
      <w:r w:rsidRPr="009E0DE1">
        <w:t>3] clause 4.2.3.</w:t>
      </w:r>
      <w:r w:rsidR="00BA7DD7" w:rsidRPr="009E0DE1">
        <w:t>3</w:t>
      </w:r>
      <w:r w:rsidRPr="009E0DE1">
        <w:t>)</w:t>
      </w:r>
      <w:r w:rsidRPr="009E0DE1">
        <w:rPr>
          <w:rFonts w:eastAsia="Malgun Gothic"/>
          <w:lang w:eastAsia="ko-KR"/>
        </w:rPr>
        <w:t>.</w:t>
      </w:r>
    </w:p>
    <w:p w:rsidR="00867F7B" w:rsidRPr="009E0DE1" w:rsidRDefault="00867F7B" w:rsidP="00867F7B">
      <w:pPr>
        <w:rPr>
          <w:lang w:eastAsia="zh-CN"/>
        </w:rPr>
      </w:pPr>
      <w:r w:rsidRPr="009E0DE1">
        <w:rPr>
          <w:lang w:eastAsia="zh-CN"/>
        </w:rPr>
        <w:t xml:space="preserve">Connection </w:t>
      </w:r>
      <w:r w:rsidRPr="009E0DE1">
        <w:t xml:space="preserve">Management over Non-3GPP access is further defined in </w:t>
      </w:r>
      <w:r w:rsidR="00B6630E" w:rsidRPr="009E0DE1">
        <w:t>clause </w:t>
      </w:r>
      <w:r w:rsidRPr="009E0DE1">
        <w:t>5.5.</w:t>
      </w:r>
      <w:r w:rsidR="00C14941" w:rsidRPr="009E0DE1">
        <w:t>2</w:t>
      </w:r>
      <w:r w:rsidRPr="009E0DE1">
        <w:t>.</w:t>
      </w:r>
    </w:p>
    <w:p w:rsidR="00867F7B" w:rsidRPr="009E0DE1" w:rsidRDefault="00867F7B" w:rsidP="00867F7B">
      <w:pPr>
        <w:pStyle w:val="Heading3"/>
        <w:rPr>
          <w:lang w:eastAsia="zh-CN"/>
        </w:rPr>
      </w:pPr>
      <w:bookmarkStart w:id="430" w:name="_Toc20149723"/>
      <w:bookmarkStart w:id="431" w:name="_Toc27846514"/>
      <w:bookmarkStart w:id="432" w:name="_Toc36187638"/>
      <w:bookmarkStart w:id="433" w:name="_Toc45183542"/>
      <w:r w:rsidRPr="009E0DE1">
        <w:rPr>
          <w:lang w:eastAsia="zh-CN"/>
        </w:rPr>
        <w:t>5.3.4</w:t>
      </w:r>
      <w:r w:rsidRPr="009E0DE1">
        <w:rPr>
          <w:lang w:eastAsia="zh-CN"/>
        </w:rPr>
        <w:tab/>
        <w:t>UE Mobility</w:t>
      </w:r>
      <w:bookmarkEnd w:id="430"/>
      <w:bookmarkEnd w:id="431"/>
      <w:bookmarkEnd w:id="432"/>
      <w:bookmarkEnd w:id="433"/>
    </w:p>
    <w:p w:rsidR="00867F7B" w:rsidRPr="009E0DE1" w:rsidRDefault="00867F7B" w:rsidP="00867F7B">
      <w:pPr>
        <w:pStyle w:val="Heading4"/>
      </w:pPr>
      <w:bookmarkStart w:id="434" w:name="_Toc20149724"/>
      <w:bookmarkStart w:id="435" w:name="_Toc27846515"/>
      <w:bookmarkStart w:id="436" w:name="_Toc36187639"/>
      <w:bookmarkStart w:id="437" w:name="_Toc45183543"/>
      <w:r w:rsidRPr="009E0DE1">
        <w:t>5.3.4.1</w:t>
      </w:r>
      <w:r w:rsidRPr="009E0DE1">
        <w:tab/>
        <w:t>Mobility Restrictions</w:t>
      </w:r>
      <w:bookmarkEnd w:id="434"/>
      <w:bookmarkEnd w:id="435"/>
      <w:bookmarkEnd w:id="436"/>
      <w:bookmarkEnd w:id="437"/>
    </w:p>
    <w:p w:rsidR="00867F7B" w:rsidRPr="009E0DE1" w:rsidRDefault="00867F7B" w:rsidP="00867F7B">
      <w:pPr>
        <w:pStyle w:val="Heading5"/>
      </w:pPr>
      <w:bookmarkStart w:id="438" w:name="_Toc20149725"/>
      <w:bookmarkStart w:id="439" w:name="_Toc27846516"/>
      <w:bookmarkStart w:id="440" w:name="_Toc36187640"/>
      <w:bookmarkStart w:id="441" w:name="_Toc45183544"/>
      <w:r w:rsidRPr="009E0DE1">
        <w:t>5.3.4.1.1</w:t>
      </w:r>
      <w:r w:rsidRPr="009E0DE1">
        <w:tab/>
        <w:t>General</w:t>
      </w:r>
      <w:bookmarkEnd w:id="438"/>
      <w:bookmarkEnd w:id="439"/>
      <w:bookmarkEnd w:id="440"/>
      <w:bookmarkEnd w:id="441"/>
    </w:p>
    <w:p w:rsidR="00867F7B" w:rsidRPr="009E0DE1" w:rsidRDefault="00867F7B" w:rsidP="00867F7B">
      <w:r w:rsidRPr="009E0DE1">
        <w:t>Mobility Restrictions restrict mobility handling or service access of a UE. The Mobility Restriction functionality is provided by the UE</w:t>
      </w:r>
      <w:r w:rsidR="003E1A86" w:rsidRPr="009E0DE1">
        <w:t xml:space="preserve"> (only for mobility restriction categories provided to the UE)</w:t>
      </w:r>
      <w:r w:rsidRPr="009E0DE1">
        <w:t>, the radio access network and the core network.</w:t>
      </w:r>
    </w:p>
    <w:p w:rsidR="00867F7B" w:rsidRPr="009E0DE1" w:rsidRDefault="002527E5" w:rsidP="00867F7B">
      <w:r>
        <w:lastRenderedPageBreak/>
        <w:t xml:space="preserve">Unless otherwise stated, </w:t>
      </w:r>
      <w:r w:rsidR="00867F7B" w:rsidRPr="009E0DE1">
        <w:t>Mobility Restrictions only apply to 3GPP access</w:t>
      </w:r>
      <w:r w:rsidR="009222BC">
        <w:t xml:space="preserve"> and wireline access</w:t>
      </w:r>
      <w:r w:rsidR="00867F7B" w:rsidRPr="009E0DE1">
        <w:t xml:space="preserve">, they do not apply to </w:t>
      </w:r>
      <w:r w:rsidR="009222BC">
        <w:t xml:space="preserve">other </w:t>
      </w:r>
      <w:r w:rsidR="00867F7B" w:rsidRPr="009E0DE1">
        <w:t>non-3GPP access</w:t>
      </w:r>
      <w:r w:rsidR="009222BC">
        <w:t>es</w:t>
      </w:r>
      <w:r w:rsidR="00867F7B" w:rsidRPr="009E0DE1">
        <w:t>.</w:t>
      </w:r>
    </w:p>
    <w:p w:rsidR="00E84623" w:rsidRDefault="00E84623" w:rsidP="00867F7B">
      <w:r>
        <w:t>The UE and the network shall override any Forbidden Area, Non-Allowed area restrictions and Core Network type restriction whenever accessing the network for regulatory prioritized services like Emergency services and MPS.</w:t>
      </w:r>
    </w:p>
    <w:p w:rsidR="00867F7B" w:rsidRPr="009E0DE1" w:rsidRDefault="003E1A86" w:rsidP="00867F7B">
      <w:r w:rsidRPr="009E0DE1">
        <w:t>Service Area restrictions</w:t>
      </w:r>
      <w:r w:rsidR="00107B06">
        <w:t xml:space="preserve"> and handling of Forbidden Areas</w:t>
      </w:r>
      <w:r w:rsidRPr="009E0DE1">
        <w:t xml:space="preserve"> </w:t>
      </w:r>
      <w:r w:rsidR="00867F7B" w:rsidRPr="009E0DE1">
        <w:t>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rsidR="00867F7B" w:rsidRPr="009E0DE1" w:rsidRDefault="00867F7B" w:rsidP="00867F7B">
      <w:r w:rsidRPr="009E0DE1">
        <w:t>In CM-CONNECTED state, the core network provides Mobility Restrictions to the radio access network with</w:t>
      </w:r>
      <w:r w:rsidR="001704F0" w:rsidRPr="009E0DE1">
        <w:t>in</w:t>
      </w:r>
      <w:r w:rsidRPr="009E0DE1">
        <w:t xml:space="preserve"> </w:t>
      </w:r>
      <w:r w:rsidR="00F31B6A">
        <w:t xml:space="preserve">Mobility </w:t>
      </w:r>
      <w:r w:rsidRPr="009E0DE1">
        <w:t>Restriction List.</w:t>
      </w:r>
    </w:p>
    <w:p w:rsidR="00867F7B" w:rsidRPr="009E0DE1" w:rsidRDefault="00867F7B" w:rsidP="00867F7B">
      <w:r w:rsidRPr="009E0DE1">
        <w:t xml:space="preserve">Mobility </w:t>
      </w:r>
      <w:r w:rsidR="00FE4440" w:rsidRPr="009E0DE1">
        <w:t xml:space="preserve">Restrictions </w:t>
      </w:r>
      <w:r w:rsidRPr="009E0DE1">
        <w:t xml:space="preserve">consists of RAT restriction, Forbidden </w:t>
      </w:r>
      <w:r w:rsidR="00F67E15" w:rsidRPr="009E0DE1">
        <w:t>Area</w:t>
      </w:r>
      <w:r w:rsidRPr="009E0DE1">
        <w:t xml:space="preserve">, Service </w:t>
      </w:r>
      <w:r w:rsidR="00BB6832" w:rsidRPr="009E0DE1">
        <w:t>A</w:t>
      </w:r>
      <w:r w:rsidRPr="009E0DE1">
        <w:t xml:space="preserve">rea </w:t>
      </w:r>
      <w:r w:rsidR="00BB6832" w:rsidRPr="009E0DE1">
        <w:t>R</w:t>
      </w:r>
      <w:r w:rsidRPr="009E0DE1">
        <w:t>estrictions</w:t>
      </w:r>
      <w:r w:rsidR="000A2440">
        <w:t>,</w:t>
      </w:r>
      <w:r w:rsidR="005E2FD8" w:rsidRPr="009E0DE1">
        <w:t xml:space="preserve"> Core Network type restriction</w:t>
      </w:r>
      <w:r w:rsidR="000A2440">
        <w:t xml:space="preserve"> and Closed Access Group information</w:t>
      </w:r>
      <w:r w:rsidR="005E2FD8" w:rsidRPr="009E0DE1">
        <w:t xml:space="preserve"> </w:t>
      </w:r>
      <w:r w:rsidRPr="009E0DE1">
        <w:t>as follows:</w:t>
      </w:r>
    </w:p>
    <w:p w:rsidR="0067695D" w:rsidRPr="009E0DE1" w:rsidRDefault="00867F7B" w:rsidP="00867F7B">
      <w:pPr>
        <w:pStyle w:val="B1"/>
        <w:rPr>
          <w:lang w:val="en-GB"/>
        </w:rPr>
      </w:pPr>
      <w:r w:rsidRPr="009E0DE1">
        <w:rPr>
          <w:lang w:val="en-GB"/>
        </w:rPr>
        <w:t>-</w:t>
      </w:r>
      <w:r w:rsidRPr="009E0DE1">
        <w:rPr>
          <w:lang w:val="en-GB"/>
        </w:rPr>
        <w:tab/>
        <w:t>RAT restriction:</w:t>
      </w:r>
    </w:p>
    <w:p w:rsidR="00867F7B" w:rsidRPr="009E0DE1" w:rsidRDefault="0067695D" w:rsidP="00867F7B">
      <w:pPr>
        <w:pStyle w:val="B1"/>
        <w:rPr>
          <w:lang w:val="en-GB"/>
        </w:rPr>
      </w:pPr>
      <w:r w:rsidRPr="009E0DE1">
        <w:rPr>
          <w:lang w:val="en-GB"/>
        </w:rPr>
        <w:tab/>
      </w:r>
      <w:r w:rsidR="00867F7B" w:rsidRPr="009E0DE1">
        <w:rPr>
          <w:lang w:val="en-GB"/>
        </w:rPr>
        <w:t>Defines the 3GPP Radio Access Technology(ies), a UE is not allowed to access</w:t>
      </w:r>
      <w:r w:rsidR="001704F0" w:rsidRPr="009E0DE1">
        <w:rPr>
          <w:lang w:val="en-GB"/>
        </w:rPr>
        <w:t xml:space="preserve"> in a PLMN</w:t>
      </w:r>
      <w:r w:rsidR="00867F7B" w:rsidRPr="009E0DE1">
        <w:rPr>
          <w:lang w:val="en-GB"/>
        </w:rPr>
        <w:t xml:space="preserve">. In a restricted RAT a UE based on subscription </w:t>
      </w:r>
      <w:r w:rsidR="00107B06">
        <w:rPr>
          <w:lang w:val="en-GB"/>
        </w:rPr>
        <w:t xml:space="preserve">is </w:t>
      </w:r>
      <w:r w:rsidR="00867F7B" w:rsidRPr="009E0DE1">
        <w:rPr>
          <w:lang w:val="en-GB"/>
        </w:rPr>
        <w:t>not permitted</w:t>
      </w:r>
      <w:r w:rsidR="00107B06">
        <w:rPr>
          <w:lang w:val="en-GB"/>
        </w:rPr>
        <w:t xml:space="preserve"> access to the network</w:t>
      </w:r>
      <w:r w:rsidR="00867F7B" w:rsidRPr="009E0DE1">
        <w:rPr>
          <w:lang w:val="en-GB"/>
        </w:rPr>
        <w:t xml:space="preserve"> </w:t>
      </w:r>
      <w:r w:rsidR="00B8081C" w:rsidRPr="009E0DE1">
        <w:rPr>
          <w:lang w:val="en-GB"/>
        </w:rPr>
        <w:t>for this PLMN</w:t>
      </w:r>
      <w:r w:rsidR="00867F7B" w:rsidRPr="009E0DE1">
        <w:rPr>
          <w:lang w:val="en-GB"/>
        </w:rPr>
        <w:t>.</w:t>
      </w:r>
      <w:r w:rsidR="001704F0" w:rsidRPr="009E0DE1">
        <w:rPr>
          <w:lang w:val="en-GB"/>
        </w:rPr>
        <w:t xml:space="preserve"> For CM-CONNECTED state, when radio access network determines target RAT and target PLMN during </w:t>
      </w:r>
      <w:r w:rsidR="00F53970" w:rsidRPr="009E0DE1">
        <w:rPr>
          <w:lang w:val="en-GB"/>
        </w:rPr>
        <w:t>H</w:t>
      </w:r>
      <w:r w:rsidR="001704F0" w:rsidRPr="009E0DE1">
        <w:rPr>
          <w:lang w:val="en-GB"/>
        </w:rPr>
        <w:t>andover procedure, it should take per PLMN RAT restriction into consideration.</w:t>
      </w:r>
      <w:r w:rsidR="003E1A86" w:rsidRPr="009E0DE1">
        <w:rPr>
          <w:lang w:val="en-GB"/>
        </w:rPr>
        <w:t xml:space="preserve"> The RAT restriction is enforced in the network, and not provided to the UE.</w:t>
      </w:r>
    </w:p>
    <w:p w:rsidR="0067695D" w:rsidRPr="009E0DE1" w:rsidRDefault="00867F7B" w:rsidP="00867F7B">
      <w:pPr>
        <w:pStyle w:val="B1"/>
        <w:rPr>
          <w:lang w:val="en-GB"/>
        </w:rPr>
      </w:pPr>
      <w:r w:rsidRPr="009E0DE1">
        <w:rPr>
          <w:lang w:val="en-GB"/>
        </w:rPr>
        <w:t>-</w:t>
      </w:r>
      <w:r w:rsidRPr="009E0DE1">
        <w:rPr>
          <w:lang w:val="en-GB"/>
        </w:rPr>
        <w:tab/>
        <w:t xml:space="preserve">Forbidden </w:t>
      </w:r>
      <w:r w:rsidR="00F67E15" w:rsidRPr="009E0DE1">
        <w:rPr>
          <w:lang w:val="en-GB"/>
        </w:rPr>
        <w:t>Area</w:t>
      </w:r>
      <w:r w:rsidRPr="009E0DE1">
        <w:rPr>
          <w:lang w:val="en-GB"/>
        </w:rPr>
        <w:t>:</w:t>
      </w:r>
    </w:p>
    <w:p w:rsidR="00867F7B" w:rsidRPr="009E0DE1" w:rsidRDefault="0067695D" w:rsidP="00867F7B">
      <w:pPr>
        <w:pStyle w:val="B1"/>
        <w:rPr>
          <w:lang w:val="en-GB"/>
        </w:rPr>
      </w:pPr>
      <w:r w:rsidRPr="009E0DE1">
        <w:rPr>
          <w:lang w:val="en-GB"/>
        </w:rPr>
        <w:tab/>
      </w:r>
      <w:r w:rsidR="00867F7B" w:rsidRPr="009E0DE1">
        <w:rPr>
          <w:lang w:val="en-GB"/>
        </w:rPr>
        <w:t xml:space="preserve">In a Forbidden </w:t>
      </w:r>
      <w:r w:rsidR="00954682" w:rsidRPr="009E0DE1">
        <w:rPr>
          <w:lang w:val="en-GB"/>
        </w:rPr>
        <w:t>Area</w:t>
      </w:r>
      <w:r w:rsidR="00867F7B" w:rsidRPr="009E0DE1">
        <w:rPr>
          <w:lang w:val="en-GB"/>
        </w:rPr>
        <w:t>, the UE</w:t>
      </w:r>
      <w:r w:rsidR="00285231" w:rsidRPr="009E0DE1">
        <w:rPr>
          <w:lang w:val="en-GB"/>
        </w:rPr>
        <w:t>,</w:t>
      </w:r>
      <w:r w:rsidR="00867F7B" w:rsidRPr="009E0DE1">
        <w:rPr>
          <w:lang w:val="en-GB"/>
        </w:rPr>
        <w:t xml:space="preserve"> based on subscription</w:t>
      </w:r>
      <w:r w:rsidR="00285231" w:rsidRPr="009E0DE1">
        <w:rPr>
          <w:lang w:val="en-GB"/>
        </w:rPr>
        <w:t>, is</w:t>
      </w:r>
      <w:r w:rsidR="00867F7B" w:rsidRPr="009E0DE1">
        <w:rPr>
          <w:lang w:val="en-GB"/>
        </w:rPr>
        <w:t xml:space="preserve"> not permitted to initiate any communication with the network</w:t>
      </w:r>
      <w:r w:rsidR="002A4584" w:rsidRPr="009E0DE1">
        <w:rPr>
          <w:lang w:val="en-GB"/>
        </w:rPr>
        <w:t xml:space="preserve"> for this PLMN</w:t>
      </w:r>
      <w:r w:rsidR="00867F7B" w:rsidRPr="009E0DE1">
        <w:rPr>
          <w:lang w:val="en-GB"/>
        </w:rPr>
        <w:t>.</w:t>
      </w:r>
      <w:r w:rsidR="002A4584" w:rsidRPr="009E0DE1">
        <w:rPr>
          <w:lang w:val="en-GB"/>
        </w:rPr>
        <w:t xml:space="preserve"> The UE </w:t>
      </w:r>
      <w:r w:rsidR="00057C85" w:rsidRPr="009E0DE1">
        <w:rPr>
          <w:lang w:val="en-GB"/>
        </w:rPr>
        <w:t>behaviour</w:t>
      </w:r>
      <w:r w:rsidR="002A4584" w:rsidRPr="009E0DE1">
        <w:rPr>
          <w:lang w:val="en-GB"/>
        </w:rPr>
        <w:t xml:space="preserve"> in terms of cell selection, RAT selection and PLMN selection depends on the network response that informs the UE of Forbidden </w:t>
      </w:r>
      <w:r w:rsidR="00954682" w:rsidRPr="009E0DE1">
        <w:rPr>
          <w:lang w:val="en-GB"/>
        </w:rPr>
        <w:t>Area</w:t>
      </w:r>
      <w:r w:rsidR="002A4584" w:rsidRPr="009E0DE1">
        <w:rPr>
          <w:lang w:val="en-GB"/>
        </w:rPr>
        <w:t>.</w:t>
      </w:r>
      <w:r w:rsidR="002527E5">
        <w:rPr>
          <w:lang w:val="en-GB"/>
        </w:rPr>
        <w:t xml:space="preserve"> A Forbidden Area applies either to 3GPP access or to non-3GPP access.</w:t>
      </w:r>
    </w:p>
    <w:p w:rsidR="009222BC" w:rsidRDefault="009222BC" w:rsidP="00B56148">
      <w:pPr>
        <w:pStyle w:val="B1"/>
      </w:pPr>
      <w:r>
        <w:tab/>
        <w:t xml:space="preserve">Further description on Forbidden Area when using wireline access is available in </w:t>
      </w:r>
      <w:r w:rsidR="00821CF5">
        <w:t>TS</w:t>
      </w:r>
      <w:r w:rsidR="00821CF5">
        <w:t> </w:t>
      </w:r>
      <w:r w:rsidR="00821CF5">
        <w:t>23.316</w:t>
      </w:r>
      <w:r w:rsidR="00821CF5">
        <w:t> </w:t>
      </w:r>
      <w:r w:rsidR="00821CF5">
        <w:t>[</w:t>
      </w:r>
      <w:r>
        <w:t>84].</w:t>
      </w:r>
    </w:p>
    <w:p w:rsidR="002527E5" w:rsidRDefault="002527E5" w:rsidP="003044EF">
      <w:pPr>
        <w:pStyle w:val="NO"/>
        <w:rPr>
          <w:lang w:val="en-GB"/>
        </w:rPr>
      </w:pPr>
      <w:r>
        <w:rPr>
          <w:lang w:val="en-GB"/>
        </w:rPr>
        <w:t>NOTE 1:</w:t>
      </w:r>
      <w:r>
        <w:rPr>
          <w:lang w:val="en-GB"/>
        </w:rPr>
        <w:tab/>
        <w:t>If the N3GPP TAI (see clause 5.3.2.3) is forbidden in a PLMN, non-3GPP Access is forbidden altogether in this PLMN.</w:t>
      </w:r>
    </w:p>
    <w:p w:rsidR="002A4584" w:rsidRPr="009E0DE1" w:rsidRDefault="002A4584" w:rsidP="003044EF">
      <w:pPr>
        <w:pStyle w:val="NO"/>
        <w:rPr>
          <w:lang w:val="en-GB"/>
        </w:rPr>
      </w:pPr>
      <w:r w:rsidRPr="009E0DE1">
        <w:rPr>
          <w:lang w:val="en-GB"/>
        </w:rPr>
        <w:t>NOTE</w:t>
      </w:r>
      <w:r w:rsidR="005E2FD8" w:rsidRPr="009E0DE1">
        <w:rPr>
          <w:lang w:val="en-GB"/>
        </w:rPr>
        <w:t> </w:t>
      </w:r>
      <w:r w:rsidR="002527E5">
        <w:rPr>
          <w:lang w:val="en-GB"/>
        </w:rPr>
        <w:t>2</w:t>
      </w:r>
      <w:r w:rsidRPr="009E0DE1">
        <w:rPr>
          <w:lang w:val="en-GB"/>
        </w:rPr>
        <w:t>:</w:t>
      </w:r>
      <w:r w:rsidRPr="009E0DE1">
        <w:rPr>
          <w:lang w:val="en-GB"/>
        </w:rPr>
        <w:tab/>
        <w:t xml:space="preserve">The UE reactions to specific network responses are described in </w:t>
      </w:r>
      <w:r w:rsidR="00821CF5" w:rsidRPr="009E0DE1">
        <w:rPr>
          <w:lang w:val="en-GB"/>
        </w:rPr>
        <w:t>TS</w:t>
      </w:r>
      <w:r w:rsidR="00821CF5">
        <w:rPr>
          <w:lang w:val="en-GB"/>
        </w:rPr>
        <w:t> </w:t>
      </w:r>
      <w:r w:rsidR="00821CF5" w:rsidRPr="009E0DE1">
        <w:rPr>
          <w:lang w:val="en-GB"/>
        </w:rPr>
        <w:t>24.501</w:t>
      </w:r>
      <w:r w:rsidR="00821CF5">
        <w:rPr>
          <w:lang w:val="en-GB"/>
        </w:rPr>
        <w:t> </w:t>
      </w:r>
      <w:r w:rsidR="00821CF5" w:rsidRPr="009E0DE1">
        <w:rPr>
          <w:lang w:val="en-GB"/>
        </w:rPr>
        <w:t>[</w:t>
      </w:r>
      <w:r w:rsidR="00954682" w:rsidRPr="009E0DE1">
        <w:rPr>
          <w:lang w:val="en-GB"/>
        </w:rPr>
        <w:t>47</w:t>
      </w:r>
      <w:r w:rsidRPr="009E0DE1">
        <w:rPr>
          <w:lang w:val="en-GB"/>
        </w:rPr>
        <w:t>].</w:t>
      </w:r>
    </w:p>
    <w:p w:rsidR="0067695D" w:rsidRPr="009E0DE1" w:rsidRDefault="00867F7B" w:rsidP="00867F7B">
      <w:pPr>
        <w:pStyle w:val="B1"/>
        <w:rPr>
          <w:lang w:val="en-GB"/>
        </w:rPr>
      </w:pPr>
      <w:r w:rsidRPr="009E0DE1">
        <w:rPr>
          <w:lang w:val="en-GB"/>
        </w:rPr>
        <w:t>-</w:t>
      </w:r>
      <w:r w:rsidRPr="009E0DE1">
        <w:rPr>
          <w:lang w:val="en-GB"/>
        </w:rPr>
        <w:tab/>
        <w:t xml:space="preserve">Service </w:t>
      </w:r>
      <w:r w:rsidR="00BB6832" w:rsidRPr="009E0DE1">
        <w:rPr>
          <w:lang w:val="en-GB"/>
        </w:rPr>
        <w:t>A</w:t>
      </w:r>
      <w:r w:rsidRPr="009E0DE1">
        <w:rPr>
          <w:lang w:val="en-GB"/>
        </w:rPr>
        <w:t xml:space="preserve">rea </w:t>
      </w:r>
      <w:r w:rsidR="00BB6832" w:rsidRPr="009E0DE1">
        <w:rPr>
          <w:lang w:val="en-GB"/>
        </w:rPr>
        <w:t>R</w:t>
      </w:r>
      <w:r w:rsidRPr="009E0DE1">
        <w:rPr>
          <w:lang w:val="en-GB"/>
        </w:rPr>
        <w:t>estriction:</w:t>
      </w:r>
    </w:p>
    <w:p w:rsidR="00867F7B" w:rsidRPr="009E0DE1" w:rsidRDefault="0067695D" w:rsidP="00867F7B">
      <w:pPr>
        <w:pStyle w:val="B1"/>
        <w:rPr>
          <w:lang w:val="en-GB"/>
        </w:rPr>
      </w:pPr>
      <w:r w:rsidRPr="009E0DE1">
        <w:rPr>
          <w:lang w:val="en-GB"/>
        </w:rPr>
        <w:tab/>
      </w:r>
      <w:r w:rsidR="00867F7B" w:rsidRPr="009E0DE1">
        <w:rPr>
          <w:lang w:val="en-GB"/>
        </w:rPr>
        <w:t>Defines areas in which the UE may or may not initiate communication with the network as follows:</w:t>
      </w:r>
    </w:p>
    <w:p w:rsidR="0067695D" w:rsidRPr="009E0DE1" w:rsidRDefault="00867F7B" w:rsidP="00867F7B">
      <w:pPr>
        <w:pStyle w:val="B2"/>
        <w:rPr>
          <w:lang w:val="en-GB"/>
        </w:rPr>
      </w:pPr>
      <w:r w:rsidRPr="009E0DE1">
        <w:rPr>
          <w:lang w:val="en-GB"/>
        </w:rPr>
        <w:t>-</w:t>
      </w:r>
      <w:r w:rsidRPr="009E0DE1">
        <w:rPr>
          <w:lang w:val="en-GB"/>
        </w:rPr>
        <w:tab/>
        <w:t xml:space="preserve">Allowed </w:t>
      </w:r>
      <w:r w:rsidR="00954682" w:rsidRPr="009E0DE1">
        <w:rPr>
          <w:lang w:val="en-GB"/>
        </w:rPr>
        <w:t>Area</w:t>
      </w:r>
      <w:r w:rsidRPr="009E0DE1">
        <w:rPr>
          <w:lang w:val="en-GB"/>
        </w:rPr>
        <w:t>:</w:t>
      </w:r>
    </w:p>
    <w:p w:rsidR="00867F7B" w:rsidRPr="009E0DE1" w:rsidRDefault="0067695D" w:rsidP="00867F7B">
      <w:pPr>
        <w:pStyle w:val="B2"/>
        <w:rPr>
          <w:lang w:val="en-GB"/>
        </w:rPr>
      </w:pPr>
      <w:r w:rsidRPr="009E0DE1">
        <w:rPr>
          <w:lang w:val="en-GB"/>
        </w:rPr>
        <w:tab/>
      </w:r>
      <w:r w:rsidR="00867F7B" w:rsidRPr="009E0DE1">
        <w:rPr>
          <w:lang w:val="en-GB"/>
        </w:rPr>
        <w:t xml:space="preserve">In an Allowed </w:t>
      </w:r>
      <w:r w:rsidR="00954682" w:rsidRPr="009E0DE1">
        <w:rPr>
          <w:lang w:val="en-GB"/>
        </w:rPr>
        <w:t>Area</w:t>
      </w:r>
      <w:r w:rsidR="00867F7B" w:rsidRPr="009E0DE1">
        <w:rPr>
          <w:lang w:val="en-GB"/>
        </w:rPr>
        <w:t>, the UE is permitted to initiate communication with the network as allowed by the subscription.</w:t>
      </w:r>
    </w:p>
    <w:p w:rsidR="0067695D" w:rsidRPr="009E0DE1" w:rsidRDefault="00867F7B" w:rsidP="00867F7B">
      <w:pPr>
        <w:pStyle w:val="B2"/>
        <w:rPr>
          <w:lang w:val="en-GB"/>
        </w:rPr>
      </w:pPr>
      <w:r w:rsidRPr="009E0DE1">
        <w:rPr>
          <w:lang w:val="en-GB"/>
        </w:rPr>
        <w:t>-</w:t>
      </w:r>
      <w:r w:rsidRPr="009E0DE1">
        <w:rPr>
          <w:lang w:val="en-GB"/>
        </w:rPr>
        <w:tab/>
        <w:t>Non-</w:t>
      </w:r>
      <w:r w:rsidR="00954682" w:rsidRPr="009E0DE1">
        <w:rPr>
          <w:lang w:val="en-GB"/>
        </w:rPr>
        <w:t>Allowed Area</w:t>
      </w:r>
      <w:r w:rsidRPr="009E0DE1">
        <w:rPr>
          <w:lang w:val="en-GB"/>
        </w:rPr>
        <w:t>:</w:t>
      </w:r>
    </w:p>
    <w:p w:rsidR="00E84623" w:rsidRDefault="0067695D" w:rsidP="00867F7B">
      <w:pPr>
        <w:pStyle w:val="B2"/>
        <w:rPr>
          <w:lang w:val="en-GB"/>
        </w:rPr>
      </w:pPr>
      <w:r w:rsidRPr="009E0DE1">
        <w:rPr>
          <w:lang w:val="en-GB"/>
        </w:rPr>
        <w:tab/>
      </w:r>
      <w:r w:rsidR="00867F7B" w:rsidRPr="009E0DE1">
        <w:rPr>
          <w:lang w:val="en-GB"/>
        </w:rPr>
        <w:t>In a Non-</w:t>
      </w:r>
      <w:r w:rsidR="00954682" w:rsidRPr="009E0DE1">
        <w:rPr>
          <w:lang w:val="en-GB"/>
        </w:rPr>
        <w:t>Allowed Area</w:t>
      </w:r>
      <w:r w:rsidR="00867F7B" w:rsidRPr="009E0DE1">
        <w:rPr>
          <w:lang w:val="en-GB"/>
        </w:rPr>
        <w:t xml:space="preserve"> a UE is service area restricted based on subscription. The UE and the network are not allowed to initiate Service Request</w:t>
      </w:r>
      <w:r w:rsidR="00E84623">
        <w:rPr>
          <w:lang w:val="en-GB"/>
        </w:rPr>
        <w:t>, or any connection requests for user plane data, control plane data,</w:t>
      </w:r>
      <w:r w:rsidR="00867F7B" w:rsidRPr="009E0DE1">
        <w:rPr>
          <w:lang w:val="en-GB"/>
        </w:rPr>
        <w:t xml:space="preserve"> or SM signalling</w:t>
      </w:r>
      <w:r w:rsidR="00186FCC">
        <w:rPr>
          <w:lang w:val="en-GB"/>
        </w:rPr>
        <w:t xml:space="preserve"> (except for PS Data Off status change reporting)</w:t>
      </w:r>
      <w:r w:rsidR="00867F7B" w:rsidRPr="009E0DE1">
        <w:rPr>
          <w:lang w:val="en-GB"/>
        </w:rPr>
        <w:t xml:space="preserve"> to obtain user services</w:t>
      </w:r>
      <w:r w:rsidR="00E84623">
        <w:rPr>
          <w:lang w:val="en-GB"/>
        </w:rPr>
        <w:t xml:space="preserve"> that are not related to mobility</w:t>
      </w:r>
      <w:r w:rsidR="00867F7B" w:rsidRPr="009E0DE1">
        <w:rPr>
          <w:lang w:val="en-GB"/>
        </w:rPr>
        <w:t xml:space="preserve"> (both in CM-IDLE and in CM-CONNECTED states).</w:t>
      </w:r>
    </w:p>
    <w:p w:rsidR="00867F7B" w:rsidRPr="009E0DE1" w:rsidRDefault="00E84623" w:rsidP="00867F7B">
      <w:pPr>
        <w:pStyle w:val="B2"/>
        <w:rPr>
          <w:lang w:val="en-GB"/>
        </w:rPr>
      </w:pPr>
      <w:r>
        <w:rPr>
          <w:lang w:val="en-GB"/>
        </w:rPr>
        <w:tab/>
      </w:r>
      <w:r w:rsidR="004C3BC6" w:rsidRPr="009E0DE1">
        <w:rPr>
          <w:lang w:val="en-GB"/>
        </w:rPr>
        <w:t>The UE shall not use the entering of a Non-Allowed Area as a criterion for Cell Reselection</w:t>
      </w:r>
      <w:r w:rsidR="0013662F">
        <w:rPr>
          <w:lang w:val="en-GB"/>
        </w:rPr>
        <w:t>,</w:t>
      </w:r>
      <w:r w:rsidR="004C3BC6" w:rsidRPr="009E0DE1">
        <w:rPr>
          <w:lang w:val="en-GB"/>
        </w:rPr>
        <w:t xml:space="preserve"> a trigger for PLMN Selection</w:t>
      </w:r>
      <w:r w:rsidR="0013662F">
        <w:rPr>
          <w:lang w:val="en-GB"/>
        </w:rPr>
        <w:t xml:space="preserve"> or Domain selection for UE originating sessions or calls</w:t>
      </w:r>
      <w:r w:rsidR="004C3BC6" w:rsidRPr="009E0DE1">
        <w:rPr>
          <w:lang w:val="en-GB"/>
        </w:rPr>
        <w:t>.</w:t>
      </w:r>
      <w:r w:rsidR="00867F7B" w:rsidRPr="009E0DE1">
        <w:rPr>
          <w:lang w:val="en-GB"/>
        </w:rPr>
        <w:t xml:space="preserve"> </w:t>
      </w:r>
      <w:r w:rsidR="00FC7891" w:rsidRPr="009E0DE1">
        <w:rPr>
          <w:lang w:val="en-GB"/>
        </w:rPr>
        <w:t xml:space="preserve">The RRC procedures while the UE is in CM-CONNECTED with RRC </w:t>
      </w:r>
      <w:r w:rsidR="00861F98" w:rsidRPr="009E0DE1">
        <w:rPr>
          <w:lang w:val="en-GB"/>
        </w:rPr>
        <w:t>I</w:t>
      </w:r>
      <w:r w:rsidR="00FC7891" w:rsidRPr="009E0DE1">
        <w:rPr>
          <w:lang w:val="en-GB"/>
        </w:rPr>
        <w:t xml:space="preserve">nactive state are unchanged compared to when the UE is in an </w:t>
      </w:r>
      <w:r w:rsidR="00954682" w:rsidRPr="009E0DE1">
        <w:rPr>
          <w:lang w:val="en-GB"/>
        </w:rPr>
        <w:t>Allowed Area</w:t>
      </w:r>
      <w:r w:rsidR="00FC7891" w:rsidRPr="009E0DE1">
        <w:rPr>
          <w:lang w:val="en-GB"/>
        </w:rPr>
        <w:t xml:space="preserve">. </w:t>
      </w:r>
      <w:r w:rsidR="00867F7B" w:rsidRPr="009E0DE1">
        <w:rPr>
          <w:lang w:val="en-GB"/>
        </w:rPr>
        <w:t xml:space="preserve">The RM procedures are unchanged compared to when the UE is in an </w:t>
      </w:r>
      <w:r w:rsidR="00954682" w:rsidRPr="009E0DE1">
        <w:rPr>
          <w:lang w:val="en-GB"/>
        </w:rPr>
        <w:t>Allowed Area</w:t>
      </w:r>
      <w:r w:rsidR="00867F7B" w:rsidRPr="009E0DE1">
        <w:rPr>
          <w:lang w:val="en-GB"/>
        </w:rPr>
        <w:t>. The UE in a Non-</w:t>
      </w:r>
      <w:r w:rsidR="00954682" w:rsidRPr="009E0DE1">
        <w:rPr>
          <w:lang w:val="en-GB"/>
        </w:rPr>
        <w:t xml:space="preserve">Allowed Area </w:t>
      </w:r>
      <w:r w:rsidR="00867F7B" w:rsidRPr="009E0DE1">
        <w:rPr>
          <w:lang w:val="en-GB"/>
        </w:rPr>
        <w:t>shall respond to core network paging</w:t>
      </w:r>
      <w:r w:rsidR="00F31B6A">
        <w:rPr>
          <w:lang w:val="en-GB"/>
        </w:rPr>
        <w:t xml:space="preserve"> or NAS Notification message from non-3GPP access</w:t>
      </w:r>
      <w:r w:rsidR="00867F7B" w:rsidRPr="009E0DE1">
        <w:rPr>
          <w:lang w:val="en-GB"/>
        </w:rPr>
        <w:t xml:space="preserve"> with Service Request</w:t>
      </w:r>
      <w:r w:rsidR="00FC7891" w:rsidRPr="009E0DE1">
        <w:rPr>
          <w:lang w:val="en-GB"/>
        </w:rPr>
        <w:t xml:space="preserve"> and RAN paging</w:t>
      </w:r>
      <w:r w:rsidR="00867F7B" w:rsidRPr="009E0DE1">
        <w:rPr>
          <w:lang w:val="en-GB"/>
        </w:rPr>
        <w:t>.</w:t>
      </w:r>
      <w:r w:rsidR="00B37682">
        <w:rPr>
          <w:lang w:val="en-GB"/>
        </w:rP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821CF5">
        <w:rPr>
          <w:lang w:val="en-GB"/>
        </w:rPr>
        <w:t>TS</w:t>
      </w:r>
      <w:r w:rsidR="00821CF5">
        <w:rPr>
          <w:lang w:val="en-GB"/>
        </w:rPr>
        <w:t> </w:t>
      </w:r>
      <w:r w:rsidR="00821CF5">
        <w:rPr>
          <w:lang w:val="en-GB"/>
        </w:rPr>
        <w:t>23.316</w:t>
      </w:r>
      <w:r w:rsidR="00821CF5">
        <w:rPr>
          <w:lang w:val="en-GB"/>
        </w:rPr>
        <w:t> </w:t>
      </w:r>
      <w:r w:rsidR="00821CF5">
        <w:rPr>
          <w:lang w:val="en-GB"/>
        </w:rPr>
        <w:t>[</w:t>
      </w:r>
      <w:r w:rsidR="00B37682">
        <w:rPr>
          <w:lang w:val="en-GB"/>
        </w:rPr>
        <w:t>84].</w:t>
      </w:r>
    </w:p>
    <w:p w:rsidR="0013662F" w:rsidRDefault="0013662F" w:rsidP="0013662F">
      <w:pPr>
        <w:pStyle w:val="NO"/>
      </w:pPr>
      <w:r>
        <w:lastRenderedPageBreak/>
        <w:t>NOTE</w:t>
      </w:r>
      <w:r>
        <w:rPr>
          <w:lang w:val="en-GB"/>
        </w:rPr>
        <w:t> </w:t>
      </w:r>
      <w:r w:rsidR="002527E5">
        <w:rPr>
          <w:lang w:val="en-GB"/>
        </w:rPr>
        <w:t>3</w:t>
      </w:r>
      <w:r>
        <w:t>:</w:t>
      </w:r>
      <w:r>
        <w:rPr>
          <w:lang w:val="en-GB"/>
        </w:rPr>
        <w:tab/>
      </w:r>
      <w:r>
        <w:t>When the services are restricted in 5GS due to Service Area Restriction, then it is assumed that the services will be also restricted in all RATs/Systems at the same location(s) using appropriate mechanisms available in the other RATs/Systems.</w:t>
      </w:r>
    </w:p>
    <w:p w:rsidR="00E84623" w:rsidRDefault="00E84623" w:rsidP="00E84623">
      <w:pPr>
        <w:pStyle w:val="NO"/>
      </w:pPr>
      <w:r>
        <w:t>NOTE</w:t>
      </w:r>
      <w:r>
        <w:rPr>
          <w:lang w:val="en-GB"/>
        </w:rPr>
        <w:t> 4</w:t>
      </w:r>
      <w:r>
        <w:t>:</w:t>
      </w:r>
      <w:r>
        <w:tab/>
        <w:t xml:space="preserve">Delivery of SOR transparent container, UE policy container, UE parameters update transparent container as defined in </w:t>
      </w:r>
      <w:r w:rsidR="00821CF5">
        <w:t>TS</w:t>
      </w:r>
      <w:r w:rsidR="00821CF5">
        <w:t> </w:t>
      </w:r>
      <w:r w:rsidR="00821CF5">
        <w:t>24.501</w:t>
      </w:r>
      <w:r w:rsidR="00821CF5">
        <w:t> </w:t>
      </w:r>
      <w:r w:rsidR="00821CF5">
        <w:t>[</w:t>
      </w:r>
      <w:r>
        <w:t>47], is part of the mobility related service and is allowed in an area with service restriction.</w:t>
      </w:r>
    </w:p>
    <w:p w:rsidR="00E84623" w:rsidRDefault="00E84623" w:rsidP="00E84623">
      <w:pPr>
        <w:pStyle w:val="NO"/>
      </w:pPr>
      <w:r>
        <w:t>NOTE</w:t>
      </w:r>
      <w:r>
        <w:rPr>
          <w:lang w:val="en-GB"/>
        </w:rPr>
        <w:t> 5</w:t>
      </w:r>
      <w:r>
        <w:t>:</w:t>
      </w:r>
      <w:r>
        <w:tab/>
        <w:t>For a UE in CM-CONNECTED state then neither control plane data transmission nor, if user plane resources are already established, user plane data transmission are restricted by a non-allowed area.</w:t>
      </w:r>
    </w:p>
    <w:p w:rsidR="005E2FD8" w:rsidRPr="009E0DE1" w:rsidRDefault="005E2FD8" w:rsidP="005E2FD8">
      <w:pPr>
        <w:pStyle w:val="B1"/>
        <w:rPr>
          <w:lang w:val="en-GB"/>
        </w:rPr>
      </w:pPr>
      <w:r w:rsidRPr="009E0DE1">
        <w:rPr>
          <w:lang w:val="en-GB"/>
        </w:rPr>
        <w:t>-</w:t>
      </w:r>
      <w:r w:rsidRPr="009E0DE1">
        <w:rPr>
          <w:lang w:val="en-GB"/>
        </w:rPr>
        <w:tab/>
        <w:t>Core Network type restriction:</w:t>
      </w:r>
    </w:p>
    <w:p w:rsidR="005E2FD8" w:rsidRPr="009E0DE1" w:rsidRDefault="005E2FD8" w:rsidP="005E2FD8">
      <w:pPr>
        <w:pStyle w:val="B1"/>
        <w:rPr>
          <w:lang w:val="en-GB"/>
        </w:rPr>
      </w:pPr>
      <w:r w:rsidRPr="009E0DE1">
        <w:rPr>
          <w:lang w:val="en-GB"/>
        </w:rPr>
        <w:tab/>
        <w:t>Defines whether UE is allowed to connect to 5GC</w:t>
      </w:r>
      <w:r w:rsidR="00957278">
        <w:rPr>
          <w:lang w:val="en-GB"/>
        </w:rPr>
        <w:t xml:space="preserve"> only, EPC only, both 5GC and EPC</w:t>
      </w:r>
      <w:r w:rsidRPr="009E0DE1">
        <w:rPr>
          <w:lang w:val="en-GB"/>
        </w:rPr>
        <w:t xml:space="preserve"> for this PLMN.</w:t>
      </w:r>
      <w:r w:rsidR="002527E5">
        <w:rPr>
          <w:lang w:val="en-GB"/>
        </w:rPr>
        <w:t xml:space="preserve"> The Core Network type restriction when received applies in the PLMN either to both 3GPP and non-3GPP Access Types or to non-3GPP Access Type only.</w:t>
      </w:r>
    </w:p>
    <w:p w:rsidR="005E2FD8" w:rsidRPr="009E0DE1" w:rsidRDefault="005E2FD8" w:rsidP="0009778E">
      <w:pPr>
        <w:pStyle w:val="NO"/>
        <w:rPr>
          <w:lang w:val="en-GB"/>
        </w:rPr>
      </w:pPr>
      <w:r w:rsidRPr="009E0DE1">
        <w:rPr>
          <w:lang w:val="en-GB"/>
        </w:rPr>
        <w:t>NOTE</w:t>
      </w:r>
      <w:r w:rsidR="00BB6832" w:rsidRPr="009E0DE1">
        <w:rPr>
          <w:lang w:val="en-GB"/>
        </w:rPr>
        <w:t> </w:t>
      </w:r>
      <w:r w:rsidR="00E84623">
        <w:rPr>
          <w:lang w:val="en-GB"/>
        </w:rPr>
        <w:t>6</w:t>
      </w:r>
      <w:r w:rsidRPr="009E0DE1">
        <w:rPr>
          <w:lang w:val="en-GB"/>
        </w:rPr>
        <w:t>:</w:t>
      </w:r>
      <w:r w:rsidRPr="009E0DE1">
        <w:rPr>
          <w:lang w:val="en-GB"/>
        </w:rPr>
        <w:tab/>
        <w:t xml:space="preserve">The Core Network type restriction can be used e.g. in network deployments where the E-UTRAN connects to both EPC and 5GC as described in </w:t>
      </w:r>
      <w:r w:rsidR="008D7F9C" w:rsidRPr="009E0DE1">
        <w:rPr>
          <w:lang w:val="en-GB"/>
        </w:rPr>
        <w:t>clause </w:t>
      </w:r>
      <w:r w:rsidRPr="009E0DE1">
        <w:rPr>
          <w:lang w:val="en-GB"/>
        </w:rPr>
        <w:t>5.17.</w:t>
      </w:r>
    </w:p>
    <w:p w:rsidR="000A2440" w:rsidRDefault="000A2440" w:rsidP="00B56148">
      <w:pPr>
        <w:pStyle w:val="B1"/>
      </w:pPr>
      <w:r>
        <w:t>-</w:t>
      </w:r>
      <w:r>
        <w:tab/>
        <w:t>Closed Access Group information:</w:t>
      </w:r>
    </w:p>
    <w:p w:rsidR="000A2440" w:rsidRDefault="000A2440" w:rsidP="00B56148">
      <w:pPr>
        <w:pStyle w:val="B2"/>
      </w:pPr>
      <w:r>
        <w:tab/>
        <w:t>As defined in clause </w:t>
      </w:r>
      <w:r w:rsidR="004E12E3">
        <w:t>5.30.3</w:t>
      </w:r>
      <w:r>
        <w:t>.</w:t>
      </w:r>
    </w:p>
    <w:p w:rsidR="00867F7B" w:rsidRPr="009E0DE1" w:rsidRDefault="00867F7B" w:rsidP="00867F7B">
      <w:r w:rsidRPr="009E0DE1">
        <w:t xml:space="preserve">For a given UE, the core network determines the </w:t>
      </w:r>
      <w:r w:rsidR="001704F0" w:rsidRPr="009E0DE1">
        <w:t>Mobility</w:t>
      </w:r>
      <w:r w:rsidRPr="009E0DE1">
        <w:t xml:space="preserve"> </w:t>
      </w:r>
      <w:r w:rsidR="00DE61D2">
        <w:t>R</w:t>
      </w:r>
      <w:r w:rsidRPr="009E0DE1">
        <w:t>estrictions based on UE subscription information</w:t>
      </w:r>
      <w:r w:rsidR="001704F0" w:rsidRPr="009E0DE1">
        <w:t>, UE location and</w:t>
      </w:r>
      <w:r w:rsidR="00553FC8">
        <w:t>/or</w:t>
      </w:r>
      <w:r w:rsidR="001704F0" w:rsidRPr="009E0DE1">
        <w:t xml:space="preserve"> local policy</w:t>
      </w:r>
      <w:r w:rsidR="00553FC8">
        <w:t xml:space="preserve"> (e.g. if the HPLMN has not deployed 5GC, HPLMN ID of the UE and the operator's policy are used in the VPLMN for determining the Core Network type restriction)</w:t>
      </w:r>
      <w:r w:rsidRPr="009E0DE1">
        <w:t xml:space="preserve">. </w:t>
      </w:r>
      <w:r w:rsidR="001704F0" w:rsidRPr="009E0DE1">
        <w:t xml:space="preserve">The Mobility </w:t>
      </w:r>
      <w:r w:rsidR="00FE4440" w:rsidRPr="009E0DE1">
        <w:t>R</w:t>
      </w:r>
      <w:r w:rsidR="001704F0" w:rsidRPr="009E0DE1">
        <w:t>estriction may change due to e.g. UE</w:t>
      </w:r>
      <w:r w:rsidR="00910E68" w:rsidRPr="009E0DE1">
        <w:t>'</w:t>
      </w:r>
      <w:r w:rsidR="001704F0" w:rsidRPr="009E0DE1">
        <w:t>s subscription</w:t>
      </w:r>
      <w:r w:rsidR="001704F0" w:rsidRPr="009E0DE1">
        <w:rPr>
          <w:lang w:eastAsia="zh-CN"/>
        </w:rPr>
        <w:t xml:space="preserve">, location change and local policy. </w:t>
      </w:r>
      <w:r w:rsidRPr="009E0DE1">
        <w:t xml:space="preserve">Optionally the </w:t>
      </w:r>
      <w:r w:rsidR="00807DDC" w:rsidRPr="009E0DE1">
        <w:t xml:space="preserve">Service </w:t>
      </w:r>
      <w:r w:rsidR="00BB6832" w:rsidRPr="009E0DE1">
        <w:t>A</w:t>
      </w:r>
      <w:r w:rsidR="00807DDC" w:rsidRPr="009E0DE1">
        <w:t xml:space="preserve">rea </w:t>
      </w:r>
      <w:r w:rsidR="00BB6832" w:rsidRPr="009E0DE1">
        <w:t>R</w:t>
      </w:r>
      <w:r w:rsidR="00807DDC" w:rsidRPr="009E0DE1">
        <w:t xml:space="preserve">estrictions </w:t>
      </w:r>
      <w:r w:rsidR="00EB5D71" w:rsidRPr="009E0DE1">
        <w:t xml:space="preserve">or the Non-Allowed Area </w:t>
      </w:r>
      <w:r w:rsidRPr="009E0DE1">
        <w:t xml:space="preserve">may in addition be fine-tuned by the PCF e.g. based on UE location, PEI and network policies. Service </w:t>
      </w:r>
      <w:r w:rsidR="00BB6832" w:rsidRPr="009E0DE1">
        <w:t>A</w:t>
      </w:r>
      <w:r w:rsidRPr="009E0DE1">
        <w:t xml:space="preserve">rea </w:t>
      </w:r>
      <w:r w:rsidR="00BB6832" w:rsidRPr="009E0DE1">
        <w:t>R</w:t>
      </w:r>
      <w:r w:rsidRPr="009E0DE1">
        <w:t>estrictions may be updated during a Registration procedure</w:t>
      </w:r>
      <w:r w:rsidR="00EB5D71" w:rsidRPr="009E0DE1">
        <w:t xml:space="preserve"> or UE Configuration Update procedure</w:t>
      </w:r>
      <w:r w:rsidRPr="009E0DE1">
        <w:t>.</w:t>
      </w:r>
    </w:p>
    <w:p w:rsidR="00DE61D2" w:rsidRDefault="00DE61D2" w:rsidP="00DE61D2">
      <w:pPr>
        <w:pStyle w:val="NO"/>
      </w:pPr>
      <w:r>
        <w:t>NOTE</w:t>
      </w:r>
      <w:r>
        <w:rPr>
          <w:lang w:val="en-GB"/>
        </w:rPr>
        <w:t> </w:t>
      </w:r>
      <w:r w:rsidR="00E84623">
        <w:rPr>
          <w:lang w:val="en-GB"/>
        </w:rPr>
        <w:t>7</w:t>
      </w:r>
      <w:r>
        <w:t>:</w:t>
      </w:r>
      <w:r>
        <w:rPr>
          <w:lang w:val="en-GB"/>
        </w:rPr>
        <w:tab/>
      </w:r>
      <w:r>
        <w:t>The subscription management ensure that for MPS service subscriber the Mobility Restrictions is not included.</w:t>
      </w:r>
    </w:p>
    <w:p w:rsidR="00281A35" w:rsidRPr="009E0DE1" w:rsidRDefault="00281A35" w:rsidP="00281A35">
      <w:r w:rsidRPr="009E0DE1">
        <w:t xml:space="preserve">If the network sends Service </w:t>
      </w:r>
      <w:r w:rsidR="00BB6832" w:rsidRPr="009E0DE1">
        <w:t>A</w:t>
      </w:r>
      <w:r w:rsidRPr="009E0DE1">
        <w:t xml:space="preserve">rea </w:t>
      </w:r>
      <w:r w:rsidR="00BB6832" w:rsidRPr="009E0DE1">
        <w:t>R</w:t>
      </w:r>
      <w:r w:rsidRPr="009E0DE1">
        <w:t xml:space="preserve">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w:t>
      </w:r>
      <w:r w:rsidR="00BB6832" w:rsidRPr="009E0DE1">
        <w:t>A</w:t>
      </w:r>
      <w:r w:rsidRPr="009E0DE1">
        <w:t xml:space="preserve">rea </w:t>
      </w:r>
      <w:r w:rsidR="00BB6832" w:rsidRPr="009E0DE1">
        <w:t>R</w:t>
      </w:r>
      <w:r w:rsidRPr="009E0DE1">
        <w:t>estrictions, any TA in the PLMN is considered as allowed.</w:t>
      </w:r>
    </w:p>
    <w:p w:rsidR="00867F7B" w:rsidRPr="009E0DE1" w:rsidRDefault="00867F7B" w:rsidP="00867F7B">
      <w:pPr>
        <w:rPr>
          <w:rFonts w:eastAsia="SimSun"/>
          <w:lang w:eastAsia="zh-CN"/>
        </w:rPr>
      </w:pPr>
      <w:r w:rsidRPr="009E0DE1">
        <w:t xml:space="preserve">If the UE has overlapping areas between Forbidden </w:t>
      </w:r>
      <w:r w:rsidR="00954682" w:rsidRPr="009E0DE1">
        <w:t>Areas</w:t>
      </w:r>
      <w:r w:rsidRPr="009E0DE1">
        <w:t xml:space="preserve">, </w:t>
      </w:r>
      <w:r w:rsidR="00C84E2A" w:rsidRPr="009E0DE1">
        <w:t>Service Area Restrictions</w:t>
      </w:r>
      <w:r w:rsidRPr="009E0DE1">
        <w:t>, or any combination of them, the UE shall proceed in the following precedence order:</w:t>
      </w:r>
    </w:p>
    <w:p w:rsidR="00867F7B" w:rsidRPr="009E0DE1" w:rsidRDefault="00867F7B" w:rsidP="004A0252">
      <w:pPr>
        <w:pStyle w:val="B1"/>
        <w:rPr>
          <w:lang w:val="en-GB"/>
        </w:rPr>
      </w:pPr>
      <w:r w:rsidRPr="009E0DE1">
        <w:rPr>
          <w:rFonts w:eastAsia="SimSun"/>
          <w:lang w:val="en-GB"/>
        </w:rPr>
        <w:t>-</w:t>
      </w:r>
      <w:r w:rsidRPr="009E0DE1">
        <w:rPr>
          <w:rFonts w:eastAsia="SimSun"/>
          <w:lang w:val="en-GB"/>
        </w:rPr>
        <w:tab/>
      </w:r>
      <w:r w:rsidRPr="009E0DE1">
        <w:rPr>
          <w:lang w:val="en-GB"/>
        </w:rPr>
        <w:t>The evaluation of</w:t>
      </w:r>
      <w:r w:rsidRPr="009E0DE1">
        <w:rPr>
          <w:rFonts w:eastAsia="SimSun"/>
          <w:lang w:val="en-GB"/>
        </w:rPr>
        <w:t xml:space="preserve"> F</w:t>
      </w:r>
      <w:r w:rsidRPr="009E0DE1">
        <w:rPr>
          <w:lang w:val="en-GB"/>
        </w:rPr>
        <w:t xml:space="preserve">orbidden </w:t>
      </w:r>
      <w:r w:rsidR="00954682" w:rsidRPr="009E0DE1">
        <w:rPr>
          <w:lang w:val="en-GB"/>
        </w:rPr>
        <w:t xml:space="preserve">Areas </w:t>
      </w:r>
      <w:r w:rsidRPr="009E0DE1">
        <w:rPr>
          <w:lang w:val="en-GB"/>
        </w:rPr>
        <w:t>shall take precedence over the evaluation of</w:t>
      </w:r>
      <w:r w:rsidRPr="009E0DE1">
        <w:rPr>
          <w:rFonts w:eastAsia="SimSun"/>
          <w:lang w:val="en-GB"/>
        </w:rPr>
        <w:t xml:space="preserve"> </w:t>
      </w:r>
      <w:r w:rsidR="00C84E2A" w:rsidRPr="009E0DE1">
        <w:rPr>
          <w:lang w:val="en-GB"/>
        </w:rPr>
        <w:t>Service Area Restrictions</w:t>
      </w:r>
      <w:r w:rsidR="00281A35" w:rsidRPr="009E0DE1">
        <w:rPr>
          <w:lang w:val="en-GB"/>
        </w:rPr>
        <w:t>.</w:t>
      </w:r>
    </w:p>
    <w:p w:rsidR="00527F05" w:rsidRDefault="00527F05" w:rsidP="00527F05">
      <w:bookmarkStart w:id="442" w:name="_Toc20149726"/>
      <w:r>
        <w:t>The UDM shall provide to the AMF the information</w:t>
      </w:r>
      <w:r w:rsidR="009C3D6C">
        <w:t xml:space="preserve"> defined in </w:t>
      </w:r>
      <w:r w:rsidR="00821CF5">
        <w:t>TS</w:t>
      </w:r>
      <w:r w:rsidR="00821CF5">
        <w:t> </w:t>
      </w:r>
      <w:r w:rsidR="00821CF5">
        <w:t>23.008</w:t>
      </w:r>
      <w:r w:rsidR="00821CF5">
        <w:t> </w:t>
      </w:r>
      <w:r w:rsidR="00821CF5">
        <w:t>[</w:t>
      </w:r>
      <w:r w:rsidR="009C3D6C">
        <w:t>119]</w:t>
      </w:r>
      <w:r>
        <w:t xml:space="preserve"> about the subscriber's NR or E-UTRA access restriction set by the operator determined e.g. by subscription scenario and roaming scenario:</w:t>
      </w:r>
    </w:p>
    <w:p w:rsidR="00527F05" w:rsidRDefault="00527F05" w:rsidP="00A30201">
      <w:pPr>
        <w:pStyle w:val="B1"/>
      </w:pPr>
      <w:r>
        <w:t>-</w:t>
      </w:r>
      <w:r>
        <w:tab/>
        <w:t>For NR:</w:t>
      </w:r>
    </w:p>
    <w:p w:rsidR="00527F05" w:rsidRDefault="00527F05" w:rsidP="00A30201">
      <w:pPr>
        <w:pStyle w:val="B2"/>
      </w:pPr>
      <w:r>
        <w:t>-</w:t>
      </w:r>
      <w:r>
        <w:tab/>
        <w:t>NR not allowed as primary access.</w:t>
      </w:r>
    </w:p>
    <w:p w:rsidR="00527F05" w:rsidRDefault="00527F05" w:rsidP="00A30201">
      <w:pPr>
        <w:pStyle w:val="B2"/>
      </w:pPr>
      <w:r>
        <w:t>-</w:t>
      </w:r>
      <w:r w:rsidR="009C3D6C">
        <w:tab/>
      </w:r>
      <w:r>
        <w:t>NR not allowed as secondary access.</w:t>
      </w:r>
    </w:p>
    <w:p w:rsidR="00527F05" w:rsidRDefault="00527F05" w:rsidP="00A30201">
      <w:pPr>
        <w:pStyle w:val="B2"/>
      </w:pPr>
      <w:r>
        <w:t>-</w:t>
      </w:r>
      <w:r>
        <w:tab/>
        <w:t>NR in unlicensed bands not allowed as primary access.</w:t>
      </w:r>
    </w:p>
    <w:p w:rsidR="00527F05" w:rsidRDefault="00527F05" w:rsidP="00A30201">
      <w:pPr>
        <w:pStyle w:val="B2"/>
      </w:pPr>
      <w:r>
        <w:t>-</w:t>
      </w:r>
      <w:r>
        <w:tab/>
        <w:t>NR in unlicensed bands not allowed as secondary access.</w:t>
      </w:r>
    </w:p>
    <w:p w:rsidR="00527F05" w:rsidRDefault="00527F05" w:rsidP="00A30201">
      <w:pPr>
        <w:pStyle w:val="B1"/>
      </w:pPr>
      <w:r>
        <w:t>-</w:t>
      </w:r>
      <w:r>
        <w:tab/>
        <w:t>For E-UTRA:</w:t>
      </w:r>
    </w:p>
    <w:p w:rsidR="00527F05" w:rsidRDefault="00527F05" w:rsidP="00A30201">
      <w:pPr>
        <w:pStyle w:val="B2"/>
      </w:pPr>
      <w:r>
        <w:t>-</w:t>
      </w:r>
      <w:r>
        <w:tab/>
        <w:t>E-UTRA not allowed as primary access.</w:t>
      </w:r>
    </w:p>
    <w:p w:rsidR="00527F05" w:rsidRDefault="00527F05" w:rsidP="00A30201">
      <w:pPr>
        <w:pStyle w:val="B2"/>
      </w:pPr>
      <w:r>
        <w:t>-</w:t>
      </w:r>
      <w:r>
        <w:tab/>
        <w:t>E-UTRA not allowed as secondary access.</w:t>
      </w:r>
    </w:p>
    <w:p w:rsidR="009C3D6C" w:rsidRDefault="009C3D6C" w:rsidP="009C3D6C">
      <w:pPr>
        <w:pStyle w:val="B2"/>
      </w:pPr>
      <w:r>
        <w:t>-</w:t>
      </w:r>
      <w:r>
        <w:tab/>
        <w:t>E-UTRA in unlicensed bands not allowed as secondary access.</w:t>
      </w:r>
    </w:p>
    <w:p w:rsidR="00527F05" w:rsidRDefault="00527F05" w:rsidP="00A30201">
      <w:pPr>
        <w:pStyle w:val="B2"/>
      </w:pPr>
      <w:r>
        <w:t>-</w:t>
      </w:r>
      <w:r>
        <w:tab/>
        <w:t>NB-IoT not allowed as primary access.</w:t>
      </w:r>
    </w:p>
    <w:p w:rsidR="009C3D6C" w:rsidRDefault="009C3D6C" w:rsidP="009C3D6C">
      <w:pPr>
        <w:pStyle w:val="B2"/>
      </w:pPr>
      <w:r>
        <w:lastRenderedPageBreak/>
        <w:t>-</w:t>
      </w:r>
      <w:r>
        <w:tab/>
        <w:t>LTE-M not allowed as primary access.</w:t>
      </w:r>
    </w:p>
    <w:p w:rsidR="00527F05" w:rsidRDefault="00527F05" w:rsidP="00527F05">
      <w:r>
        <w:t>In order to enforce all primary access restrictions, the related access has to be deployed in different Tracking Area Codes and the subscriber shall not be allowed to access the network in TAs using the particular access.</w:t>
      </w:r>
    </w:p>
    <w:p w:rsidR="00527F05" w:rsidRDefault="00527F05" w:rsidP="00527F05">
      <w:r>
        <w:t>With all secondary access restrictions, the subscriber shall not be allowed to use this access as secondary access.</w:t>
      </w:r>
    </w:p>
    <w:p w:rsidR="00867F7B" w:rsidRPr="009E0DE1" w:rsidRDefault="00867F7B" w:rsidP="00867F7B">
      <w:pPr>
        <w:pStyle w:val="Heading5"/>
      </w:pPr>
      <w:bookmarkStart w:id="443" w:name="_Toc27846517"/>
      <w:bookmarkStart w:id="444" w:name="_Toc36187641"/>
      <w:bookmarkStart w:id="445" w:name="_Toc45183545"/>
      <w:r w:rsidRPr="009E0DE1">
        <w:t>5.3.4.1.2</w:t>
      </w:r>
      <w:r w:rsidRPr="009E0DE1">
        <w:tab/>
        <w:t xml:space="preserve">Management of </w:t>
      </w:r>
      <w:r w:rsidR="00BB6832" w:rsidRPr="009E0DE1">
        <w:t>S</w:t>
      </w:r>
      <w:r w:rsidRPr="009E0DE1">
        <w:t xml:space="preserve">ervice </w:t>
      </w:r>
      <w:r w:rsidR="00BB6832" w:rsidRPr="009E0DE1">
        <w:t>A</w:t>
      </w:r>
      <w:r w:rsidRPr="009E0DE1">
        <w:t xml:space="preserve">rea </w:t>
      </w:r>
      <w:r w:rsidR="00BB6832" w:rsidRPr="009E0DE1">
        <w:t>R</w:t>
      </w:r>
      <w:r w:rsidRPr="009E0DE1">
        <w:t>estrictions</w:t>
      </w:r>
      <w:bookmarkEnd w:id="442"/>
      <w:bookmarkEnd w:id="443"/>
      <w:bookmarkEnd w:id="444"/>
      <w:bookmarkEnd w:id="445"/>
    </w:p>
    <w:p w:rsidR="009222BC" w:rsidRDefault="009222BC" w:rsidP="00867F7B">
      <w:r>
        <w:t xml:space="preserve">This clause describes Service Area Restrictions for 3GPP access. For Service Area Restrictions when using wireline access, see </w:t>
      </w:r>
      <w:r w:rsidR="00821CF5">
        <w:t>TS</w:t>
      </w:r>
      <w:r w:rsidR="00821CF5">
        <w:t> </w:t>
      </w:r>
      <w:r w:rsidR="00821CF5">
        <w:t>23.316</w:t>
      </w:r>
      <w:r w:rsidR="00821CF5">
        <w:t> </w:t>
      </w:r>
      <w:r w:rsidR="00821CF5">
        <w:t>[</w:t>
      </w:r>
      <w:r>
        <w:t>84].</w:t>
      </w:r>
    </w:p>
    <w:p w:rsidR="00186FCC" w:rsidRDefault="00867F7B" w:rsidP="00867F7B">
      <w:pPr>
        <w:rPr>
          <w:lang w:eastAsia="ko-KR"/>
        </w:rPr>
      </w:pPr>
      <w:r w:rsidRPr="009E0DE1">
        <w:t xml:space="preserve">A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 may contain one or more (e.g. up to 16) entire </w:t>
      </w:r>
      <w:r w:rsidR="00186FCC">
        <w:t>T</w:t>
      </w:r>
      <w:r w:rsidRPr="009E0DE1">
        <w:t xml:space="preserve">racking </w:t>
      </w:r>
      <w:r w:rsidR="00186FCC">
        <w:t>A</w:t>
      </w:r>
      <w:r w:rsidRPr="009E0DE1">
        <w:t>reas</w:t>
      </w:r>
      <w:r w:rsidR="0016670F">
        <w:t xml:space="preserve"> each</w:t>
      </w:r>
      <w:r w:rsidR="00186FCC">
        <w:t xml:space="preserve"> or the Service Area Restriction may be set as unlimited (i.e. contain all Tracking Areas of the PLMN)</w:t>
      </w:r>
      <w:r w:rsidRPr="009E0DE1">
        <w:t xml:space="preserve">. The UE's subscription data </w:t>
      </w:r>
      <w:r w:rsidR="0098268B" w:rsidRPr="009E0DE1">
        <w:t xml:space="preserve">in the UDM includes a </w:t>
      </w:r>
      <w:r w:rsidR="00BB6832" w:rsidRPr="009E0DE1">
        <w:t>S</w:t>
      </w:r>
      <w:r w:rsidR="0098268B" w:rsidRPr="009E0DE1">
        <w:t xml:space="preserve">ervice </w:t>
      </w:r>
      <w:r w:rsidR="00BB6832" w:rsidRPr="009E0DE1">
        <w:t>A</w:t>
      </w:r>
      <w:r w:rsidR="0098268B" w:rsidRPr="009E0DE1">
        <w:t xml:space="preserve">rea </w:t>
      </w:r>
      <w:r w:rsidR="00BB6832" w:rsidRPr="009E0DE1">
        <w:t>R</w:t>
      </w:r>
      <w:r w:rsidR="0098268B" w:rsidRPr="009E0DE1">
        <w:t xml:space="preserve">estriction which </w:t>
      </w:r>
      <w:r w:rsidRPr="009E0DE1">
        <w:t xml:space="preserve">may contain either </w:t>
      </w:r>
      <w:r w:rsidR="0098268B" w:rsidRPr="009E0DE1">
        <w:t xml:space="preserve">Allowed </w:t>
      </w:r>
      <w:r w:rsidRPr="009E0DE1">
        <w:t xml:space="preserve">or </w:t>
      </w:r>
      <w:r w:rsidR="0098268B" w:rsidRPr="009E0DE1">
        <w:t>Non</w:t>
      </w:r>
      <w:r w:rsidRPr="009E0DE1">
        <w:t>-</w:t>
      </w:r>
      <w:r w:rsidR="0098268B" w:rsidRPr="009E0DE1">
        <w:t>Allowed Areas</w:t>
      </w:r>
      <w:r w:rsidR="00AE2180" w:rsidRPr="009E0DE1">
        <w:t>–specified by</w:t>
      </w:r>
      <w:r w:rsidR="0098268B" w:rsidRPr="009E0DE1">
        <w:t xml:space="preserve"> </w:t>
      </w:r>
      <w:r w:rsidRPr="009E0DE1">
        <w:t xml:space="preserve">using explicit </w:t>
      </w:r>
      <w:r w:rsidR="00186FCC">
        <w:t>T</w:t>
      </w:r>
      <w:r w:rsidRPr="009E0DE1">
        <w:t xml:space="preserve">racking </w:t>
      </w:r>
      <w:r w:rsidR="00186FCC">
        <w:t>A</w:t>
      </w:r>
      <w:r w:rsidRPr="009E0DE1">
        <w:t>rea identities</w:t>
      </w:r>
      <w:r w:rsidR="00AE2180" w:rsidRPr="009E0DE1">
        <w:t xml:space="preserve"> and/or other geographical information (e.g., longitude/latitude, zip code, etc).</w:t>
      </w:r>
      <w:r w:rsidRPr="009E0DE1">
        <w:t xml:space="preserve"> </w:t>
      </w:r>
      <w:r w:rsidR="00AE2180" w:rsidRPr="009E0DE1">
        <w:rPr>
          <w:lang w:eastAsia="ko-KR"/>
        </w:rPr>
        <w:t xml:space="preserve">The geographical information used to specify </w:t>
      </w:r>
      <w:r w:rsidR="00186FCC">
        <w:rPr>
          <w:lang w:eastAsia="ko-KR"/>
        </w:rPr>
        <w:t>A</w:t>
      </w:r>
      <w:r w:rsidR="00AE2180" w:rsidRPr="009E0DE1">
        <w:rPr>
          <w:lang w:eastAsia="ko-KR"/>
        </w:rPr>
        <w:t xml:space="preserve">llowed or </w:t>
      </w:r>
      <w:r w:rsidR="00186FCC">
        <w:rPr>
          <w:lang w:eastAsia="ko-KR"/>
        </w:rPr>
        <w:t>N</w:t>
      </w:r>
      <w:r w:rsidR="00AE2180" w:rsidRPr="009E0DE1">
        <w:rPr>
          <w:lang w:eastAsia="ko-KR"/>
        </w:rPr>
        <w:t>on-</w:t>
      </w:r>
      <w:r w:rsidR="00186FCC">
        <w:rPr>
          <w:lang w:eastAsia="ko-KR"/>
        </w:rPr>
        <w:t>A</w:t>
      </w:r>
      <w:r w:rsidR="00AE2180" w:rsidRPr="009E0DE1">
        <w:rPr>
          <w:lang w:eastAsia="ko-KR"/>
        </w:rPr>
        <w:t xml:space="preserve">llowed </w:t>
      </w:r>
      <w:r w:rsidR="00186FCC">
        <w:rPr>
          <w:lang w:eastAsia="ko-KR"/>
        </w:rPr>
        <w:t>A</w:t>
      </w:r>
      <w:r w:rsidR="00AE2180" w:rsidRPr="009E0DE1">
        <w:rPr>
          <w:lang w:eastAsia="ko-KR"/>
        </w:rPr>
        <w:t xml:space="preserve">rea is only managed in the network, and the network will map it to a list of TAs before sending </w:t>
      </w:r>
      <w:r w:rsidR="00BB6832" w:rsidRPr="009E0DE1">
        <w:rPr>
          <w:lang w:eastAsia="ko-KR"/>
        </w:rPr>
        <w:t>S</w:t>
      </w:r>
      <w:r w:rsidR="00AE2180" w:rsidRPr="009E0DE1">
        <w:rPr>
          <w:lang w:eastAsia="ko-KR"/>
        </w:rPr>
        <w:t xml:space="preserve">ervice </w:t>
      </w:r>
      <w:r w:rsidR="00BB6832" w:rsidRPr="009E0DE1">
        <w:rPr>
          <w:lang w:eastAsia="ko-KR"/>
        </w:rPr>
        <w:t>A</w:t>
      </w:r>
      <w:r w:rsidR="00AE2180" w:rsidRPr="009E0DE1">
        <w:rPr>
          <w:lang w:eastAsia="ko-KR"/>
        </w:rPr>
        <w:t xml:space="preserve">rea </w:t>
      </w:r>
      <w:r w:rsidR="00BB6832" w:rsidRPr="009E0DE1">
        <w:rPr>
          <w:lang w:eastAsia="ko-KR"/>
        </w:rPr>
        <w:t>R</w:t>
      </w:r>
      <w:r w:rsidR="00AE2180" w:rsidRPr="009E0DE1">
        <w:rPr>
          <w:lang w:eastAsia="ko-KR"/>
        </w:rPr>
        <w:t>estriction information to the</w:t>
      </w:r>
      <w:r w:rsidR="00F31B6A">
        <w:rPr>
          <w:lang w:eastAsia="ko-KR"/>
        </w:rPr>
        <w:t xml:space="preserve"> PCF, NG-RAN and</w:t>
      </w:r>
      <w:r w:rsidR="00AE2180" w:rsidRPr="009E0DE1">
        <w:rPr>
          <w:lang w:eastAsia="ko-KR"/>
        </w:rPr>
        <w:t xml:space="preserve"> UE.</w:t>
      </w:r>
    </w:p>
    <w:p w:rsidR="00186FCC" w:rsidRDefault="00186FCC" w:rsidP="00867F7B">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rsidR="00867F7B" w:rsidRPr="009E0DE1" w:rsidRDefault="00AE2180" w:rsidP="00867F7B">
      <w:r w:rsidRPr="009E0DE1">
        <w:t>The Allowed Area</w:t>
      </w:r>
      <w:r w:rsidR="00867F7B" w:rsidRPr="009E0DE1">
        <w:t xml:space="preserve"> may alternatively be configured as unlimited i.e. it may contain all </w:t>
      </w:r>
      <w:r w:rsidR="00186FCC">
        <w:t>T</w:t>
      </w:r>
      <w:r w:rsidR="00867F7B" w:rsidRPr="009E0DE1">
        <w:t xml:space="preserve">racking </w:t>
      </w:r>
      <w:r w:rsidR="00186FCC">
        <w:t>A</w:t>
      </w:r>
      <w:r w:rsidR="00867F7B" w:rsidRPr="009E0DE1">
        <w:t xml:space="preserve">reas of the PLMN. The </w:t>
      </w:r>
      <w:r w:rsidR="00186FCC">
        <w:t>R</w:t>
      </w:r>
      <w:r w:rsidR="00867F7B" w:rsidRPr="009E0DE1">
        <w:t xml:space="preserve">egistration </w:t>
      </w:r>
      <w:r w:rsidR="00186FCC">
        <w:t>A</w:t>
      </w:r>
      <w:r w:rsidR="00867F7B" w:rsidRPr="009E0DE1">
        <w:t xml:space="preserve">rea of a UE in the </w:t>
      </w:r>
      <w:r w:rsidR="00186FCC">
        <w:t>N</w:t>
      </w:r>
      <w:r w:rsidR="00867F7B" w:rsidRPr="009E0DE1">
        <w:t>on-</w:t>
      </w:r>
      <w:r w:rsidR="00186FCC">
        <w:t>A</w:t>
      </w:r>
      <w:r w:rsidR="00867F7B" w:rsidRPr="009E0DE1">
        <w:t xml:space="preserve">llowed </w:t>
      </w:r>
      <w:r w:rsidR="00186FCC">
        <w:t>A</w:t>
      </w:r>
      <w:r w:rsidR="00867F7B" w:rsidRPr="009E0DE1">
        <w:t xml:space="preserve">rea should consist of a set of TAs which belongs to a </w:t>
      </w:r>
      <w:r w:rsidR="00186FCC">
        <w:t>N</w:t>
      </w:r>
      <w:r w:rsidR="00867F7B" w:rsidRPr="009E0DE1">
        <w:t>on-</w:t>
      </w:r>
      <w:r w:rsidR="00186FCC">
        <w:t>A</w:t>
      </w:r>
      <w:r w:rsidR="00867F7B" w:rsidRPr="009E0DE1">
        <w:t xml:space="preserve">llowed </w:t>
      </w:r>
      <w:r w:rsidR="00186FCC">
        <w:t>A</w:t>
      </w:r>
      <w:r w:rsidR="00867F7B" w:rsidRPr="009E0DE1">
        <w:t xml:space="preserve">rea of the UE. The </w:t>
      </w:r>
      <w:r w:rsidR="00186FCC">
        <w:t>R</w:t>
      </w:r>
      <w:r w:rsidR="00867F7B" w:rsidRPr="009E0DE1">
        <w:t xml:space="preserve">egistration </w:t>
      </w:r>
      <w:r w:rsidR="00186FCC">
        <w:t>A</w:t>
      </w:r>
      <w:r w:rsidR="00867F7B" w:rsidRPr="009E0DE1">
        <w:t xml:space="preserve">rea of a UE in the </w:t>
      </w:r>
      <w:r w:rsidR="00186FCC">
        <w:t>A</w:t>
      </w:r>
      <w:r w:rsidR="00867F7B" w:rsidRPr="009E0DE1">
        <w:t xml:space="preserve">llowed </w:t>
      </w:r>
      <w:r w:rsidR="00186FCC">
        <w:t>A</w:t>
      </w:r>
      <w:r w:rsidR="00867F7B" w:rsidRPr="009E0DE1">
        <w:t xml:space="preserve">rea should consist of a set of TAs which belongs to an </w:t>
      </w:r>
      <w:r w:rsidR="00186FCC">
        <w:t>A</w:t>
      </w:r>
      <w:r w:rsidR="00867F7B" w:rsidRPr="009E0DE1">
        <w:t xml:space="preserve">llowed </w:t>
      </w:r>
      <w:r w:rsidR="00186FCC">
        <w:t>A</w:t>
      </w:r>
      <w:r w:rsidR="00867F7B" w:rsidRPr="009E0DE1">
        <w:t>rea of the UE.</w:t>
      </w:r>
      <w:r w:rsidRPr="009E0DE1">
        <w:rPr>
          <w:lang w:eastAsia="ko-KR"/>
        </w:rPr>
        <w:t xml:space="preserve"> The AMF provides the </w:t>
      </w:r>
      <w:r w:rsidR="00BB6832" w:rsidRPr="009E0DE1">
        <w:rPr>
          <w:lang w:eastAsia="ko-KR"/>
        </w:rPr>
        <w:t>S</w:t>
      </w:r>
      <w:r w:rsidRPr="009E0DE1">
        <w:rPr>
          <w:lang w:eastAsia="ko-KR"/>
        </w:rPr>
        <w:t xml:space="preserve">ervice </w:t>
      </w:r>
      <w:r w:rsidR="00BB6832" w:rsidRPr="009E0DE1">
        <w:rPr>
          <w:lang w:eastAsia="ko-KR"/>
        </w:rPr>
        <w:t>A</w:t>
      </w:r>
      <w:r w:rsidRPr="009E0DE1">
        <w:rPr>
          <w:lang w:eastAsia="ko-KR"/>
        </w:rPr>
        <w:t xml:space="preserve">rea </w:t>
      </w:r>
      <w:r w:rsidR="00BB6832" w:rsidRPr="009E0DE1">
        <w:rPr>
          <w:lang w:eastAsia="ko-KR"/>
        </w:rPr>
        <w:t>R</w:t>
      </w:r>
      <w:r w:rsidRPr="009E0DE1">
        <w:rPr>
          <w:lang w:eastAsia="ko-KR"/>
        </w:rPr>
        <w:t>estriction in the form of TA(s), which may be a subset of full list stored in UE</w:t>
      </w:r>
      <w:r w:rsidR="0041447E" w:rsidRPr="009E0DE1">
        <w:rPr>
          <w:lang w:eastAsia="ko-KR"/>
        </w:rPr>
        <w:t>'</w:t>
      </w:r>
      <w:r w:rsidRPr="009E0DE1">
        <w:rPr>
          <w:lang w:eastAsia="ko-KR"/>
        </w:rPr>
        <w:t>s subscription data</w:t>
      </w:r>
      <w:r w:rsidR="00186FCC">
        <w:rPr>
          <w:lang w:eastAsia="ko-KR"/>
        </w:rPr>
        <w:t xml:space="preserve"> or provided by the PCF</w:t>
      </w:r>
      <w:r w:rsidRPr="009E0DE1">
        <w:rPr>
          <w:lang w:eastAsia="ko-KR"/>
        </w:rPr>
        <w:t>, to the UE during the Registration procedure.</w:t>
      </w:r>
    </w:p>
    <w:p w:rsidR="00867F7B" w:rsidRPr="009E0DE1" w:rsidRDefault="00867F7B" w:rsidP="00867F7B">
      <w:pPr>
        <w:pStyle w:val="NO"/>
        <w:rPr>
          <w:lang w:val="en-GB"/>
        </w:rPr>
      </w:pPr>
      <w:r w:rsidRPr="009E0DE1">
        <w:rPr>
          <w:lang w:val="en-GB"/>
        </w:rPr>
        <w:t>NOTE:</w:t>
      </w:r>
      <w:r w:rsidRPr="009E0DE1">
        <w:rPr>
          <w:lang w:val="en-GB"/>
        </w:rPr>
        <w:tab/>
        <w:t xml:space="preserve">As the finest granularity for Service </w:t>
      </w:r>
      <w:r w:rsidR="00BB6832" w:rsidRPr="009E0DE1">
        <w:rPr>
          <w:lang w:val="en-GB"/>
        </w:rPr>
        <w:t>A</w:t>
      </w:r>
      <w:r w:rsidRPr="009E0DE1">
        <w:rPr>
          <w:lang w:val="en-GB"/>
        </w:rPr>
        <w:t xml:space="preserve">rea </w:t>
      </w:r>
      <w:r w:rsidR="00BB6832" w:rsidRPr="009E0DE1">
        <w:rPr>
          <w:lang w:val="en-GB"/>
        </w:rPr>
        <w:t>R</w:t>
      </w:r>
      <w:r w:rsidRPr="009E0DE1">
        <w:rPr>
          <w:lang w:val="en-GB"/>
        </w:rPr>
        <w:t xml:space="preserve">estrictions </w:t>
      </w:r>
      <w:r w:rsidR="00BB6832" w:rsidRPr="009E0DE1">
        <w:rPr>
          <w:lang w:val="en-GB"/>
        </w:rPr>
        <w:t xml:space="preserve">are </w:t>
      </w:r>
      <w:r w:rsidRPr="009E0DE1">
        <w:rPr>
          <w:lang w:val="en-GB"/>
        </w:rPr>
        <w:t>at TA level, subscriptions with limited geographical extent, like subscriptions for Fixed Wireless Access, will be allocated one or a few TAs and will consequently be allowed to access services in a larger area than in e.g. a FWA system.</w:t>
      </w:r>
    </w:p>
    <w:p w:rsidR="00186FCC" w:rsidRDefault="00186FCC" w:rsidP="00867F7B">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rsidR="00867F7B" w:rsidRPr="009E0DE1" w:rsidRDefault="00867F7B" w:rsidP="00867F7B">
      <w:r w:rsidRPr="009E0DE1">
        <w:t xml:space="preserve">The UDM stores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as part of the UE's subscription data. The PCF in the serving network may (e.g. due to varying conditions such as UE's location, application in use, time and date) further adjust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either by expanding an </w:t>
      </w:r>
      <w:r w:rsidR="00186FCC">
        <w:t>A</w:t>
      </w:r>
      <w:r w:rsidRPr="009E0DE1">
        <w:t xml:space="preserve">llowed </w:t>
      </w:r>
      <w:r w:rsidR="00186FCC">
        <w:t>A</w:t>
      </w:r>
      <w:r w:rsidRPr="009E0DE1">
        <w:t xml:space="preserve">rea or by reducing a </w:t>
      </w:r>
      <w:r w:rsidR="00186FCC">
        <w:t>N</w:t>
      </w:r>
      <w:r w:rsidRPr="009E0DE1">
        <w:t>on-</w:t>
      </w:r>
      <w:r w:rsidR="00186FCC">
        <w:t>A</w:t>
      </w:r>
      <w:r w:rsidRPr="009E0DE1">
        <w:t xml:space="preserve">llowed </w:t>
      </w:r>
      <w:r w:rsidR="00186FCC">
        <w:t>A</w:t>
      </w:r>
      <w:r w:rsidRPr="009E0DE1">
        <w:t xml:space="preserve">rea or by increasing the maximum allowed number of </w:t>
      </w:r>
      <w:r w:rsidR="00186FCC">
        <w:t>T</w:t>
      </w:r>
      <w:r w:rsidRPr="009E0DE1">
        <w:t xml:space="preserve">racking </w:t>
      </w:r>
      <w:r w:rsidR="00186FCC">
        <w:t>A</w:t>
      </w:r>
      <w:r w:rsidRPr="009E0DE1">
        <w:t>reas.</w:t>
      </w:r>
      <w:r w:rsidR="00802AAA">
        <w:t xml:space="preserve"> If NWDAF is deployed, the PCF may use analytics (i.e. statistics or predictions) on UE mobility from NWDAF (see </w:t>
      </w:r>
      <w:r w:rsidR="00821CF5">
        <w:t>TS</w:t>
      </w:r>
      <w:r w:rsidR="00821CF5">
        <w:t> </w:t>
      </w:r>
      <w:r w:rsidR="00821CF5">
        <w:t>23.288</w:t>
      </w:r>
      <w:r w:rsidR="00821CF5">
        <w:t> </w:t>
      </w:r>
      <w:r w:rsidR="00821CF5">
        <w:t>[</w:t>
      </w:r>
      <w:r w:rsidR="00802AAA">
        <w:t>86]) to adjust Service Area Restrictions.</w:t>
      </w:r>
      <w:r w:rsidRPr="009E0DE1">
        <w:t xml:space="preserve"> The UDM and the PCF may update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 xml:space="preserve">next </w:t>
      </w:r>
      <w:r w:rsidR="003C010D" w:rsidRPr="009E0DE1">
        <w:rPr>
          <w:lang w:eastAsia="zh-CN"/>
        </w:rPr>
        <w:t>signalling</w:t>
      </w:r>
      <w:r w:rsidRPr="009E0DE1">
        <w:rPr>
          <w:lang w:eastAsia="zh-CN"/>
        </w:rPr>
        <w:t xml:space="preserve"> interaction with the UE</w:t>
      </w:r>
      <w:r w:rsidR="007A22C3">
        <w:rPr>
          <w:lang w:eastAsia="zh-CN"/>
        </w:rPr>
        <w:t xml:space="preserve">, as defined in </w:t>
      </w:r>
      <w:r w:rsidR="00821CF5">
        <w:rPr>
          <w:lang w:eastAsia="zh-CN"/>
        </w:rPr>
        <w:t>TS</w:t>
      </w:r>
      <w:r w:rsidR="00821CF5">
        <w:rPr>
          <w:lang w:eastAsia="zh-CN"/>
        </w:rPr>
        <w:t> </w:t>
      </w:r>
      <w:r w:rsidR="00821CF5">
        <w:rPr>
          <w:lang w:eastAsia="zh-CN"/>
        </w:rPr>
        <w:t>24.501</w:t>
      </w:r>
      <w:r w:rsidR="00821CF5">
        <w:rPr>
          <w:lang w:eastAsia="zh-CN"/>
        </w:rPr>
        <w:t> </w:t>
      </w:r>
      <w:r w:rsidR="00821CF5">
        <w:rPr>
          <w:lang w:eastAsia="zh-CN"/>
        </w:rPr>
        <w:t>[</w:t>
      </w:r>
      <w:r w:rsidR="007A22C3">
        <w:rPr>
          <w:lang w:eastAsia="zh-CN"/>
        </w:rPr>
        <w:t>47]</w:t>
      </w:r>
      <w:r w:rsidRPr="009E0DE1">
        <w:rPr>
          <w:lang w:eastAsia="zh-CN"/>
        </w:rPr>
        <w:t>.</w:t>
      </w:r>
    </w:p>
    <w:p w:rsidR="00BB6832" w:rsidRPr="009E0DE1" w:rsidRDefault="00867F7B" w:rsidP="00867F7B">
      <w:r w:rsidRPr="009E0DE1">
        <w:t xml:space="preserve">During registration, if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the UE is not present in the AMF, the AMF fetches from the UDM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the UE that may be further adjusted by the PCF. The serving AMF shall enforce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of a UE. A limited allowed area given by a maximum allowed number of </w:t>
      </w:r>
      <w:r w:rsidR="00186FCC">
        <w:t>T</w:t>
      </w:r>
      <w:r w:rsidRPr="009E0DE1">
        <w:t xml:space="preserve">racking </w:t>
      </w:r>
      <w:r w:rsidR="00186FCC">
        <w:t>A</w:t>
      </w:r>
      <w:r w:rsidRPr="009E0DE1">
        <w:t xml:space="preserve">reas, may be dynamically assigned by the AMF adding any not yet visited (by the UE) </w:t>
      </w:r>
      <w:r w:rsidR="00186FCC">
        <w:t>T</w:t>
      </w:r>
      <w:r w:rsidRPr="009E0DE1">
        <w:t xml:space="preserve">racking </w:t>
      </w:r>
      <w:r w:rsidR="00186FCC">
        <w:t>A</w:t>
      </w:r>
      <w:r w:rsidRPr="009E0DE1">
        <w:t xml:space="preserve">reas to the </w:t>
      </w:r>
      <w:r w:rsidR="00186FCC">
        <w:t xml:space="preserve">limited allowed area </w:t>
      </w:r>
      <w:r w:rsidRPr="009E0DE1">
        <w:t xml:space="preserve">until the maximum allowed number of </w:t>
      </w:r>
      <w:r w:rsidR="00186FCC">
        <w:t>T</w:t>
      </w:r>
      <w:r w:rsidRPr="009E0DE1">
        <w:t xml:space="preserve">racking </w:t>
      </w:r>
      <w:r w:rsidR="00186FCC">
        <w:t>A</w:t>
      </w:r>
      <w:r w:rsidRPr="009E0DE1">
        <w:t>reas is reached</w:t>
      </w:r>
      <w:r w:rsidR="00186FCC">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rsidR="00BB6832" w:rsidRPr="009E0DE1" w:rsidRDefault="00867F7B" w:rsidP="00867F7B">
      <w:r w:rsidRPr="009E0DE1">
        <w:t xml:space="preserve">For a UE in CM-CONNECTED state the AMF shall indicate the </w:t>
      </w:r>
      <w:r w:rsidR="00BB6832" w:rsidRPr="009E0DE1">
        <w:t>S</w:t>
      </w:r>
      <w:r w:rsidRPr="009E0DE1">
        <w:t xml:space="preserve">ervice </w:t>
      </w:r>
      <w:r w:rsidR="00BB6832" w:rsidRPr="009E0DE1">
        <w:t>A</w:t>
      </w:r>
      <w:r w:rsidRPr="009E0DE1">
        <w:t xml:space="preserve">rea </w:t>
      </w:r>
      <w:r w:rsidR="00BB6832" w:rsidRPr="009E0DE1">
        <w:t>R</w:t>
      </w:r>
      <w:r w:rsidRPr="009E0DE1">
        <w:t>estrictions of this UE to the RAN</w:t>
      </w:r>
      <w:r w:rsidR="00BB6832" w:rsidRPr="009E0DE1">
        <w:t xml:space="preserve">, using a </w:t>
      </w:r>
      <w:r w:rsidR="00F31B6A">
        <w:t xml:space="preserve">Mobility </w:t>
      </w:r>
      <w:r w:rsidR="00BB6832" w:rsidRPr="009E0DE1">
        <w:t>Restriction List</w:t>
      </w:r>
      <w:r w:rsidRPr="009E0DE1">
        <w:t>.</w:t>
      </w:r>
    </w:p>
    <w:p w:rsidR="00867F7B" w:rsidRPr="009E0DE1" w:rsidRDefault="00867F7B" w:rsidP="00867F7B">
      <w:r w:rsidRPr="009E0DE1">
        <w:lastRenderedPageBreak/>
        <w:t xml:space="preserve">The UE shall store the received </w:t>
      </w:r>
      <w:r w:rsidR="00C84E2A" w:rsidRPr="009E0DE1">
        <w:t>Service Area Restrictions</w:t>
      </w:r>
      <w:r w:rsidR="00BB6832" w:rsidRPr="009E0DE1">
        <w:t xml:space="preserve"> and, if there is previously stored Service Area Restrictions, replace them with the newly received information</w:t>
      </w:r>
      <w:r w:rsidR="00C84E2A" w:rsidRPr="009E0DE1">
        <w:t>.</w:t>
      </w:r>
      <w:r w:rsidR="0013662F">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008F03B5" w:rsidRPr="00361F43">
        <w:t>PLMN(s) that are available in the Registration Area.</w:t>
      </w:r>
      <w:r w:rsidR="00F31B6A">
        <w:t xml:space="preserve"> The RAN uses the Service Area Restrictions for target cell selection in Xn and N2 based handover.</w:t>
      </w:r>
    </w:p>
    <w:p w:rsidR="00867F7B" w:rsidRPr="009E0DE1" w:rsidRDefault="00867F7B" w:rsidP="00867F7B">
      <w:r w:rsidRPr="009E0DE1">
        <w:t xml:space="preserve">Upon change of serving AMF due to mobility, the old AMF may provide the new AMF with the </w:t>
      </w:r>
      <w:r w:rsidR="00BB6832" w:rsidRPr="009E0DE1">
        <w:t>S</w:t>
      </w:r>
      <w:r w:rsidRPr="009E0DE1">
        <w:t xml:space="preserve">ervice </w:t>
      </w:r>
      <w:r w:rsidR="00BB6832" w:rsidRPr="009E0DE1">
        <w:t>A</w:t>
      </w:r>
      <w:r w:rsidRPr="009E0DE1">
        <w:t xml:space="preserve">rea </w:t>
      </w:r>
      <w:r w:rsidR="00BB6832" w:rsidRPr="009E0DE1">
        <w:t>R</w:t>
      </w:r>
      <w:r w:rsidRPr="009E0DE1">
        <w:t>estrictions of the UE that may be further adjusted by the PCF.</w:t>
      </w:r>
    </w:p>
    <w:p w:rsidR="00867F7B" w:rsidRPr="009E0DE1" w:rsidRDefault="00867F7B" w:rsidP="00867F7B">
      <w:r w:rsidRPr="009E0DE1">
        <w:t xml:space="preserve">The network may perform paging for a UE to update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with Generic UE Configuration Update procedure (see in </w:t>
      </w:r>
      <w:r w:rsidR="00821CF5" w:rsidRPr="009E0DE1">
        <w:t>TS</w:t>
      </w:r>
      <w:r w:rsidR="00821CF5">
        <w:t> </w:t>
      </w:r>
      <w:r w:rsidR="00821CF5" w:rsidRPr="009E0DE1">
        <w:t>23.502</w:t>
      </w:r>
      <w:r w:rsidR="00821CF5">
        <w:t> </w:t>
      </w:r>
      <w:r w:rsidR="00821CF5" w:rsidRPr="009E0DE1">
        <w:t>[</w:t>
      </w:r>
      <w:r w:rsidR="002431F6" w:rsidRPr="009E0DE1">
        <w:t>3]</w:t>
      </w:r>
      <w:r w:rsidRPr="009E0DE1">
        <w:t xml:space="preserve"> </w:t>
      </w:r>
      <w:r w:rsidR="00B6630E" w:rsidRPr="009E0DE1">
        <w:t>clause </w:t>
      </w:r>
      <w:r w:rsidRPr="009E0DE1">
        <w:t>4.2.4).</w:t>
      </w:r>
    </w:p>
    <w:p w:rsidR="00867F7B" w:rsidRPr="009E0DE1" w:rsidRDefault="00867F7B" w:rsidP="00867F7B">
      <w:r w:rsidRPr="009E0DE1">
        <w:t xml:space="preserve">In </w:t>
      </w:r>
      <w:r w:rsidR="00460375" w:rsidRPr="009E0DE1">
        <w:t xml:space="preserve">the </w:t>
      </w:r>
      <w:r w:rsidRPr="009E0DE1">
        <w:t xml:space="preserve">case of roaming, the </w:t>
      </w:r>
      <w:r w:rsidR="00BB6832" w:rsidRPr="009E0DE1">
        <w:t>S</w:t>
      </w:r>
      <w:r w:rsidRPr="009E0DE1">
        <w:t xml:space="preserve">ervice </w:t>
      </w:r>
      <w:r w:rsidR="00BB6832" w:rsidRPr="009E0DE1">
        <w:t>A</w:t>
      </w:r>
      <w:r w:rsidRPr="009E0DE1">
        <w:t xml:space="preserve">rea </w:t>
      </w:r>
      <w:r w:rsidR="00BB6832" w:rsidRPr="009E0DE1">
        <w:t>R</w:t>
      </w:r>
      <w:r w:rsidRPr="009E0DE1">
        <w:t xml:space="preserve">estrictions are transferred from the UDM via the serving AMF to the serving PCF in the visited network. The serving PCF in the visited network may further adjust the </w:t>
      </w:r>
      <w:r w:rsidR="00BB6832" w:rsidRPr="009E0DE1">
        <w:t>S</w:t>
      </w:r>
      <w:r w:rsidRPr="009E0DE1">
        <w:t xml:space="preserve">ervice </w:t>
      </w:r>
      <w:r w:rsidR="00BB6832" w:rsidRPr="009E0DE1">
        <w:t>A</w:t>
      </w:r>
      <w:r w:rsidRPr="009E0DE1">
        <w:t xml:space="preserve">rea </w:t>
      </w:r>
      <w:r w:rsidR="00BB6832" w:rsidRPr="009E0DE1">
        <w:t>R</w:t>
      </w:r>
      <w:r w:rsidRPr="009E0DE1">
        <w:t>estrictions.</w:t>
      </w:r>
    </w:p>
    <w:p w:rsidR="00867F7B" w:rsidRPr="009E0DE1" w:rsidRDefault="00867F7B" w:rsidP="003044EF">
      <w:pPr>
        <w:pStyle w:val="Heading4"/>
        <w:rPr>
          <w:lang w:eastAsia="ko-KR"/>
        </w:rPr>
      </w:pPr>
      <w:bookmarkStart w:id="446" w:name="_Toc20149727"/>
      <w:bookmarkStart w:id="447" w:name="_Toc27846518"/>
      <w:bookmarkStart w:id="448" w:name="_Toc36187642"/>
      <w:bookmarkStart w:id="449" w:name="_Toc45183546"/>
      <w:r w:rsidRPr="009E0DE1">
        <w:rPr>
          <w:lang w:eastAsia="ko-KR"/>
        </w:rPr>
        <w:t>5.3.4.2</w:t>
      </w:r>
      <w:r w:rsidRPr="009E0DE1">
        <w:rPr>
          <w:lang w:eastAsia="ko-KR"/>
        </w:rPr>
        <w:tab/>
        <w:t>Mobility Pattern</w:t>
      </w:r>
      <w:bookmarkEnd w:id="446"/>
      <w:bookmarkEnd w:id="447"/>
      <w:bookmarkEnd w:id="448"/>
      <w:bookmarkEnd w:id="449"/>
    </w:p>
    <w:p w:rsidR="00867F7B" w:rsidRPr="009E0DE1" w:rsidRDefault="00867F7B" w:rsidP="00867F7B">
      <w:r w:rsidRPr="009E0DE1">
        <w:rPr>
          <w:lang w:eastAsia="ko-KR"/>
        </w:rPr>
        <w:t xml:space="preserve">The Mobility Pattern is a concept that may be used by the </w:t>
      </w:r>
      <w:r w:rsidR="00683CBB" w:rsidRPr="009E0DE1">
        <w:rPr>
          <w:lang w:eastAsia="ko-KR"/>
        </w:rPr>
        <w:t>AMF</w:t>
      </w:r>
      <w:r w:rsidRPr="009E0DE1">
        <w:rPr>
          <w:lang w:eastAsia="ko-KR"/>
        </w:rPr>
        <w:t xml:space="preserve"> to characterise and optimise the UE mobility. The </w:t>
      </w:r>
      <w:r w:rsidR="00683CBB" w:rsidRPr="009E0DE1">
        <w:rPr>
          <w:lang w:eastAsia="ko-KR"/>
        </w:rPr>
        <w:t>AMF</w:t>
      </w:r>
      <w:r w:rsidRPr="009E0DE1">
        <w:rPr>
          <w:lang w:eastAsia="ko-KR"/>
        </w:rPr>
        <w:t xml:space="preserve">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rsidR="00802AAA">
        <w:t xml:space="preserve"> If NWDAF is deployed, the statistics of the UE mobility can also be analytics (i.e. statistics or predictions) provided by the NWDAF (see </w:t>
      </w:r>
      <w:r w:rsidR="00821CF5">
        <w:t>TS</w:t>
      </w:r>
      <w:r w:rsidR="00821CF5">
        <w:t> </w:t>
      </w:r>
      <w:r w:rsidR="00821CF5">
        <w:t>23.288</w:t>
      </w:r>
      <w:r w:rsidR="00821CF5">
        <w:t> </w:t>
      </w:r>
      <w:r w:rsidR="00821CF5">
        <w:t>[</w:t>
      </w:r>
      <w:r w:rsidR="00802AAA">
        <w:t>86]).</w:t>
      </w:r>
    </w:p>
    <w:p w:rsidR="00867F7B" w:rsidRPr="009E0DE1" w:rsidRDefault="003E1A86" w:rsidP="00867F7B">
      <w:pPr>
        <w:rPr>
          <w:lang w:eastAsia="zh-CN"/>
        </w:rPr>
      </w:pPr>
      <w:r w:rsidRPr="009E0DE1">
        <w:t xml:space="preserve">The Mobility Pattern </w:t>
      </w:r>
      <w:r w:rsidR="00867F7B" w:rsidRPr="009E0DE1">
        <w:t xml:space="preserve">can be used by the </w:t>
      </w:r>
      <w:r w:rsidR="00867F7B" w:rsidRPr="009E0DE1">
        <w:rPr>
          <w:lang w:eastAsia="zh-CN"/>
        </w:rPr>
        <w:t>AMF</w:t>
      </w:r>
      <w:r w:rsidR="00867F7B" w:rsidRPr="009E0DE1">
        <w:t xml:space="preserve"> to optimize mobility support provided to the UE</w:t>
      </w:r>
      <w:r w:rsidR="00867F7B" w:rsidRPr="009E0DE1">
        <w:rPr>
          <w:lang w:eastAsia="zh-CN"/>
        </w:rPr>
        <w:t xml:space="preserve">, for example, </w:t>
      </w:r>
      <w:r w:rsidR="000240D3" w:rsidRPr="009E0DE1">
        <w:rPr>
          <w:lang w:eastAsia="zh-CN"/>
        </w:rPr>
        <w:t xml:space="preserve">Registration </w:t>
      </w:r>
      <w:r w:rsidR="00867F7B" w:rsidRPr="009E0DE1">
        <w:rPr>
          <w:lang w:eastAsia="zh-CN"/>
        </w:rPr>
        <w:t xml:space="preserve">area </w:t>
      </w:r>
      <w:r w:rsidRPr="009E0DE1">
        <w:rPr>
          <w:lang w:eastAsia="zh-CN"/>
        </w:rPr>
        <w:t>a</w:t>
      </w:r>
      <w:r w:rsidR="000240D3" w:rsidRPr="009E0DE1">
        <w:rPr>
          <w:lang w:eastAsia="zh-CN"/>
        </w:rPr>
        <w:t>llocation</w:t>
      </w:r>
      <w:r w:rsidR="00867F7B" w:rsidRPr="009E0DE1">
        <w:rPr>
          <w:lang w:eastAsia="zh-CN"/>
        </w:rPr>
        <w:t>.</w:t>
      </w:r>
    </w:p>
    <w:p w:rsidR="002573A7" w:rsidRPr="009E0DE1" w:rsidRDefault="002573A7" w:rsidP="002573A7">
      <w:pPr>
        <w:pStyle w:val="Heading4"/>
      </w:pPr>
      <w:bookmarkStart w:id="450" w:name="_Toc20149728"/>
      <w:bookmarkStart w:id="451" w:name="_Toc27846519"/>
      <w:bookmarkStart w:id="452" w:name="_Toc36187643"/>
      <w:bookmarkStart w:id="453" w:name="_Toc45183547"/>
      <w:r w:rsidRPr="009E0DE1">
        <w:t>5.3.4.3</w:t>
      </w:r>
      <w:r w:rsidRPr="009E0DE1">
        <w:tab/>
        <w:t>Radio Resource Management functions</w:t>
      </w:r>
      <w:bookmarkEnd w:id="450"/>
      <w:bookmarkEnd w:id="451"/>
      <w:bookmarkEnd w:id="452"/>
      <w:bookmarkEnd w:id="453"/>
    </w:p>
    <w:p w:rsidR="002573A7" w:rsidRPr="009E0DE1" w:rsidRDefault="002573A7" w:rsidP="002573A7">
      <w:r w:rsidRPr="009E0DE1">
        <w:t>To support radio resource management in RAN the AMF provides the parameter 'Index to RAT/Frequency Selection Priority' (RFSP Index) to RAN across N2. The RFSP Index is mapped by the RAN to locally defined configuration in order to apply specific RRM strategies</w:t>
      </w:r>
      <w:r w:rsidR="00966CB3" w:rsidRPr="009E0DE1">
        <w:t>, taking into account any available information in RAN</w:t>
      </w:r>
      <w:r w:rsidRPr="009E0DE1">
        <w:t>. The RFSP Index is UE specific and applies to all the Radio Bearers. Examples of how this parameter may be used by the RAN:</w:t>
      </w:r>
    </w:p>
    <w:p w:rsidR="002573A7" w:rsidRPr="009E0DE1" w:rsidRDefault="002573A7" w:rsidP="002573A7">
      <w:pPr>
        <w:pStyle w:val="B1"/>
        <w:rPr>
          <w:lang w:val="en-GB"/>
        </w:rPr>
      </w:pPr>
      <w:r w:rsidRPr="009E0DE1">
        <w:rPr>
          <w:lang w:val="en-GB"/>
        </w:rPr>
        <w:t>-</w:t>
      </w:r>
      <w:r w:rsidRPr="009E0DE1">
        <w:rPr>
          <w:lang w:val="en-GB"/>
        </w:rPr>
        <w:tab/>
        <w:t>to derive UE specific cell reselection priorities to control idle mode camping.</w:t>
      </w:r>
    </w:p>
    <w:p w:rsidR="002573A7" w:rsidRPr="009E0DE1" w:rsidRDefault="002573A7" w:rsidP="002573A7">
      <w:pPr>
        <w:pStyle w:val="B1"/>
        <w:rPr>
          <w:lang w:val="en-GB"/>
        </w:rPr>
      </w:pPr>
      <w:r w:rsidRPr="009E0DE1">
        <w:rPr>
          <w:lang w:val="en-GB"/>
        </w:rPr>
        <w:t>-</w:t>
      </w:r>
      <w:r w:rsidRPr="009E0DE1">
        <w:rPr>
          <w:lang w:val="en-GB"/>
        </w:rPr>
        <w:tab/>
        <w:t>to decide on redirecting active mode UEs to different frequency layers or RATs.</w:t>
      </w:r>
    </w:p>
    <w:p w:rsidR="002573A7" w:rsidRPr="009E0DE1" w:rsidRDefault="00966CB3" w:rsidP="002573A7">
      <w:r w:rsidRPr="009E0DE1">
        <w:t xml:space="preserve">The HPLMN may set the RFSP Index taking into account the Subscribed S-NSSAIs. </w:t>
      </w:r>
      <w:r w:rsidR="002573A7" w:rsidRPr="009E0DE1">
        <w:t xml:space="preserve">The AMF receives the subscribed RFSP Index </w:t>
      </w:r>
      <w:r w:rsidR="00F352C8" w:rsidRPr="009E0DE1">
        <w:rPr>
          <w:rFonts w:eastAsia="DengXian"/>
        </w:rPr>
        <w:t xml:space="preserve">from the UDM </w:t>
      </w:r>
      <w:r w:rsidR="002573A7" w:rsidRPr="009E0DE1">
        <w:t>(e.g., during the Registration procedure). For non-roaming subscribers, the AMF chooses the RFSP Index in use according to one of the following procedures, depending on operator's configuration:</w:t>
      </w:r>
    </w:p>
    <w:p w:rsidR="002573A7" w:rsidRPr="009E0DE1" w:rsidRDefault="002573A7" w:rsidP="002573A7">
      <w:pPr>
        <w:pStyle w:val="B1"/>
        <w:rPr>
          <w:lang w:val="en-GB"/>
        </w:rPr>
      </w:pPr>
      <w:r w:rsidRPr="009E0DE1">
        <w:rPr>
          <w:lang w:val="en-GB"/>
        </w:rPr>
        <w:t>-</w:t>
      </w:r>
      <w:r w:rsidRPr="009E0DE1">
        <w:rPr>
          <w:lang w:val="en-GB"/>
        </w:rPr>
        <w:tab/>
        <w:t>the RFSP Index in use is identical to the subscribed RFSP Index, or</w:t>
      </w:r>
    </w:p>
    <w:p w:rsidR="002573A7" w:rsidRPr="009E0DE1" w:rsidRDefault="002573A7" w:rsidP="002573A7">
      <w:pPr>
        <w:pStyle w:val="B1"/>
        <w:rPr>
          <w:lang w:val="en-GB"/>
        </w:rPr>
      </w:pPr>
      <w:r w:rsidRPr="009E0DE1">
        <w:rPr>
          <w:lang w:val="en-GB"/>
        </w:rPr>
        <w:t>-</w:t>
      </w:r>
      <w:r w:rsidRPr="009E0DE1">
        <w:rPr>
          <w:lang w:val="en-GB"/>
        </w:rPr>
        <w:tab/>
        <w:t>the AMF chooses the RFSP Index in use based on the subscribed RFSP Index, the locally configured operator's policies</w:t>
      </w:r>
      <w:r w:rsidR="00966CB3" w:rsidRPr="009E0DE1">
        <w:rPr>
          <w:lang w:val="en-GB"/>
        </w:rPr>
        <w:t>, the Allowed NSSAI</w:t>
      </w:r>
      <w:r w:rsidRPr="009E0DE1">
        <w:rPr>
          <w:lang w:val="en-GB"/>
        </w:rPr>
        <w:t xml:space="preserve"> and the UE related context information available at the AMF, including UE's usage setting, if received during Registration procedures (see clause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2573A7" w:rsidRPr="009E0DE1" w:rsidRDefault="002573A7" w:rsidP="002573A7">
      <w:pPr>
        <w:pStyle w:val="NO"/>
        <w:rPr>
          <w:lang w:val="en-GB"/>
        </w:rPr>
      </w:pPr>
      <w:r w:rsidRPr="009E0DE1">
        <w:rPr>
          <w:lang w:val="en-GB"/>
        </w:rPr>
        <w:t>NOTE:</w:t>
      </w:r>
      <w:r w:rsidRPr="009E0DE1">
        <w:rPr>
          <w:lang w:val="en-GB"/>
        </w:rPr>
        <w:tab/>
        <w:t xml:space="preserve">One example of how the AMF can use the "UE's usage setting," is to select an RFSP value that enforces idle mode camping on E-UTRA for a UE acting in a "Voice centric" way, in </w:t>
      </w:r>
      <w:r w:rsidR="00460375" w:rsidRPr="009E0DE1">
        <w:rPr>
          <w:lang w:val="en-GB"/>
        </w:rPr>
        <w:t xml:space="preserve">the </w:t>
      </w:r>
      <w:r w:rsidRPr="009E0DE1">
        <w:rPr>
          <w:lang w:val="en-GB"/>
        </w:rPr>
        <w:t>case voice over NR is not supported in the specific Registration Area and it contains NR cells.</w:t>
      </w:r>
    </w:p>
    <w:p w:rsidR="003B5713" w:rsidRPr="009E0DE1" w:rsidRDefault="003B5713" w:rsidP="002573A7">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w:t>
      </w:r>
      <w:r w:rsidR="00821CF5" w:rsidRPr="009E0DE1">
        <w:rPr>
          <w:rFonts w:eastAsia="DengXian"/>
        </w:rPr>
        <w:t>TS</w:t>
      </w:r>
      <w:r w:rsidR="00821CF5">
        <w:rPr>
          <w:rFonts w:eastAsia="DengXian"/>
        </w:rPr>
        <w:t> </w:t>
      </w:r>
      <w:r w:rsidR="00821CF5" w:rsidRPr="009E0DE1">
        <w:rPr>
          <w:rFonts w:eastAsia="DengXian"/>
        </w:rPr>
        <w:t>23.503</w:t>
      </w:r>
      <w:r w:rsidR="00821CF5">
        <w:rPr>
          <w:rFonts w:eastAsia="DengXian"/>
        </w:rPr>
        <w:t> </w:t>
      </w:r>
      <w:r w:rsidR="00821CF5" w:rsidRPr="009E0DE1">
        <w:rPr>
          <w:rFonts w:eastAsia="DengXian"/>
        </w:rPr>
        <w:t>[</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rsidR="002573A7" w:rsidRPr="009E0DE1" w:rsidRDefault="002573A7" w:rsidP="002573A7">
      <w:r w:rsidRPr="009E0DE1">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rsidR="002573A7" w:rsidRPr="009E0DE1" w:rsidRDefault="002573A7" w:rsidP="002573A7">
      <w:r w:rsidRPr="009E0DE1">
        <w:t>The RFSP Index in use is also forwarded from source to target RAN node when Xn or N2 is used for intra-</w:t>
      </w:r>
      <w:r w:rsidR="00D20FBF" w:rsidRPr="009E0DE1">
        <w:t>NG-</w:t>
      </w:r>
      <w:r w:rsidRPr="009E0DE1">
        <w:t>RAN handover.</w:t>
      </w:r>
    </w:p>
    <w:p w:rsidR="00E72EF3" w:rsidRPr="009E0DE1" w:rsidRDefault="002573A7" w:rsidP="00867F7B">
      <w:pPr>
        <w:rPr>
          <w:lang w:eastAsia="zh-CN"/>
        </w:rPr>
      </w:pPr>
      <w:r w:rsidRPr="009E0DE1">
        <w:lastRenderedPageBreak/>
        <w:t xml:space="preserve">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w:t>
      </w:r>
      <w:r w:rsidR="00D20FBF" w:rsidRPr="009E0DE1">
        <w:t>NG-</w:t>
      </w:r>
      <w:r w:rsidRPr="009E0DE1">
        <w:t>RAN node by modifying an existing UE context or by establishing a new UE context in RAN or by being configured to include the updated RFSP Index value in use in the</w:t>
      </w:r>
      <w:r w:rsidR="007C568C" w:rsidRPr="009E0DE1">
        <w:t xml:space="preserve"> NGAP</w:t>
      </w:r>
      <w:r w:rsidRPr="009E0DE1">
        <w:t xml:space="preserve">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rsidR="00966CB3" w:rsidRPr="009E0DE1" w:rsidRDefault="00966CB3" w:rsidP="00966CB3">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rsidR="00EF6D0C" w:rsidRPr="009E0DE1" w:rsidRDefault="00EF6D0C" w:rsidP="00EF6D0C">
      <w:pPr>
        <w:pStyle w:val="Heading4"/>
      </w:pPr>
      <w:bookmarkStart w:id="454" w:name="_Toc20149729"/>
      <w:bookmarkStart w:id="455" w:name="_Toc27846520"/>
      <w:bookmarkStart w:id="456" w:name="_Toc36187644"/>
      <w:bookmarkStart w:id="457" w:name="_Toc45183548"/>
      <w:r w:rsidRPr="009E0DE1">
        <w:t>5.3.4.4</w:t>
      </w:r>
      <w:r w:rsidRPr="009E0DE1">
        <w:tab/>
        <w:t>UE mobility event notification</w:t>
      </w:r>
      <w:bookmarkEnd w:id="454"/>
      <w:bookmarkEnd w:id="455"/>
      <w:bookmarkEnd w:id="456"/>
      <w:bookmarkEnd w:id="457"/>
    </w:p>
    <w:p w:rsidR="00EF6D0C" w:rsidRPr="009E0DE1" w:rsidRDefault="00EF6D0C" w:rsidP="00EF6D0C">
      <w:pPr>
        <w:rPr>
          <w:lang w:eastAsia="x-none"/>
        </w:rPr>
      </w:pPr>
      <w:r w:rsidRPr="009E0DE1">
        <w:rPr>
          <w:lang w:eastAsia="x-none"/>
        </w:rPr>
        <w:t>5G System supports the functionality of tracking and reporting UE mobility events.</w:t>
      </w:r>
    </w:p>
    <w:p w:rsidR="00EF6D0C" w:rsidRPr="009E0DE1" w:rsidRDefault="00EF6D0C" w:rsidP="00EF6D0C">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sidR="005927E4">
        <w:rPr>
          <w:lang w:eastAsia="x-none"/>
        </w:rPr>
        <w:t>,</w:t>
      </w:r>
      <w:r w:rsidRPr="009E0DE1">
        <w:rPr>
          <w:lang w:eastAsia="x-none"/>
        </w:rPr>
        <w:t xml:space="preserve"> NEF</w:t>
      </w:r>
      <w:r w:rsidR="005927E4">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rsidR="00EF6D0C" w:rsidRPr="009E0DE1" w:rsidRDefault="00EF6D0C" w:rsidP="00EF6D0C">
      <w:pPr>
        <w:pStyle w:val="B1"/>
        <w:rPr>
          <w:lang w:val="en-GB"/>
        </w:rPr>
      </w:pPr>
      <w:r w:rsidRPr="009E0DE1">
        <w:rPr>
          <w:lang w:val="en-GB"/>
        </w:rPr>
        <w:t>-</w:t>
      </w:r>
      <w:r w:rsidRPr="009E0DE1">
        <w:rPr>
          <w:lang w:val="en-GB"/>
        </w:rPr>
        <w:tab/>
        <w:t>Event reporting type that specifies what to be reported on UE mobility (e.g. UE location, UE mobility on Area of Interest).</w:t>
      </w:r>
    </w:p>
    <w:p w:rsidR="005927E4" w:rsidRDefault="005927E4" w:rsidP="00EF6D0C">
      <w:pPr>
        <w:pStyle w:val="B1"/>
        <w:rPr>
          <w:lang w:val="en-GB"/>
        </w:rPr>
      </w:pPr>
      <w:r>
        <w:rPr>
          <w:lang w:val="en-GB"/>
        </w:rPr>
        <w:t>-</w:t>
      </w:r>
      <w:r>
        <w:rPr>
          <w:lang w:val="en-GB"/>
        </w:rPr>
        <w:tab/>
        <w:t>Event filters indicating the:</w:t>
      </w:r>
    </w:p>
    <w:p w:rsidR="00EF6D0C" w:rsidRPr="009E0DE1" w:rsidRDefault="00EF6D0C" w:rsidP="00F06FF4">
      <w:pPr>
        <w:pStyle w:val="B2"/>
      </w:pPr>
      <w:r w:rsidRPr="009E0DE1">
        <w:t>-</w:t>
      </w:r>
      <w:r w:rsidRPr="009E0DE1">
        <w:tab/>
        <w:t xml:space="preserve">Area Of Interest that specifies a geographical area within 3GPP system. The Area Of Interest is represented by a list of Tracking Areas, list of cells or list of (R)AN node identifiers. In </w:t>
      </w:r>
      <w:r w:rsidR="00460375" w:rsidRPr="009E0DE1">
        <w:t xml:space="preserve">the </w:t>
      </w:r>
      <w:r w:rsidRPr="009E0DE1">
        <w:t xml:space="preserve">case of LADN, the event consumer (e.g. SMF) provides the LADN DNN to refer the LADN service area as the Area Of Interest. In </w:t>
      </w:r>
      <w:r w:rsidR="00460375" w:rsidRPr="009E0DE1">
        <w:t xml:space="preserve">the </w:t>
      </w:r>
      <w:r w:rsidRPr="009E0DE1">
        <w:t>case of PRA, the event consumer (e.g. SMF or PCF) may provide an identifier for Area Of Interest to refer predefined area as the Area Of Interest.</w:t>
      </w:r>
    </w:p>
    <w:p w:rsidR="005927E4" w:rsidRDefault="005927E4" w:rsidP="00F06FF4">
      <w:pPr>
        <w:pStyle w:val="B2"/>
      </w:pPr>
      <w:r>
        <w:t>-</w:t>
      </w:r>
      <w:r>
        <w:tab/>
        <w:t>S-NSSAI and optionally the NSI ID(s).</w:t>
      </w:r>
    </w:p>
    <w:p w:rsidR="00EF6D0C" w:rsidRPr="009E0DE1" w:rsidRDefault="00EF6D0C" w:rsidP="00EF6D0C">
      <w:pPr>
        <w:pStyle w:val="B1"/>
        <w:rPr>
          <w:lang w:val="en-GB"/>
        </w:rPr>
      </w:pPr>
      <w:r w:rsidRPr="009E0DE1">
        <w:rPr>
          <w:lang w:val="en-GB"/>
        </w:rPr>
        <w:t>-</w:t>
      </w:r>
      <w:r w:rsidRPr="009E0DE1">
        <w:rPr>
          <w:lang w:val="en-GB"/>
        </w:rPr>
        <w:tab/>
        <w:t>Event Reporting Information: event reporting mode, number of reports</w:t>
      </w:r>
      <w:r w:rsidR="00E03A8E" w:rsidRPr="009E0DE1">
        <w:rPr>
          <w:lang w:val="en-GB"/>
        </w:rPr>
        <w:t>,</w:t>
      </w:r>
      <w:r w:rsidRPr="009E0DE1">
        <w:rPr>
          <w:lang w:val="en-GB"/>
        </w:rPr>
        <w:t xml:space="preserve"> maximum duration of reporting</w:t>
      </w:r>
      <w:r w:rsidR="00E03A8E" w:rsidRPr="009E0DE1">
        <w:rPr>
          <w:lang w:val="en-GB"/>
        </w:rPr>
        <w:t>, event reporting condition (e.g. when the target UE moved into a specified Area Of Interest</w:t>
      </w:r>
      <w:r w:rsidR="005927E4">
        <w:rPr>
          <w:lang w:val="en-GB"/>
        </w:rPr>
        <w:t>, immediate reporting flag</w:t>
      </w:r>
      <w:r w:rsidR="00E03A8E" w:rsidRPr="009E0DE1">
        <w:rPr>
          <w:lang w:val="en-GB"/>
        </w:rPr>
        <w:t>)</w:t>
      </w:r>
      <w:r w:rsidRPr="009E0DE1">
        <w:rPr>
          <w:lang w:val="en-GB"/>
        </w:rPr>
        <w:t>.</w:t>
      </w:r>
    </w:p>
    <w:p w:rsidR="00EF6D0C" w:rsidRPr="009E0DE1" w:rsidRDefault="00EF6D0C" w:rsidP="00EF6D0C">
      <w:pPr>
        <w:pStyle w:val="B1"/>
        <w:rPr>
          <w:lang w:val="en-GB"/>
        </w:rPr>
      </w:pPr>
      <w:r w:rsidRPr="009E0DE1">
        <w:rPr>
          <w:lang w:val="en-GB"/>
        </w:rPr>
        <w:t>-</w:t>
      </w:r>
      <w:r w:rsidRPr="009E0DE1">
        <w:rPr>
          <w:lang w:val="en-GB"/>
        </w:rPr>
        <w:tab/>
        <w:t>Notification Endpoint of NF service consumer to be notified.</w:t>
      </w:r>
    </w:p>
    <w:p w:rsidR="00EF6D0C" w:rsidRPr="009E0DE1" w:rsidRDefault="00EF6D0C" w:rsidP="00EF6D0C">
      <w:pPr>
        <w:pStyle w:val="B1"/>
        <w:rPr>
          <w:lang w:val="en-GB"/>
        </w:rPr>
      </w:pPr>
      <w:r w:rsidRPr="009E0DE1">
        <w:rPr>
          <w:lang w:val="en-GB"/>
        </w:rPr>
        <w:t>-</w:t>
      </w:r>
      <w:r w:rsidRPr="009E0DE1">
        <w:rPr>
          <w:lang w:val="en-GB"/>
        </w:rPr>
        <w:tab/>
        <w:t xml:space="preserve">The target of event reporting that indicates a specific UE, a group of UE(s) or any UE (i.e. all UEs). Further details on the information provided by the NF service consumer are provided in clause 4.15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EF6D0C" w:rsidRPr="009E0DE1" w:rsidRDefault="00EF6D0C" w:rsidP="00EF6D0C">
      <w:r w:rsidRPr="009E0DE1">
        <w:t>If an NF service consumer subscribes to the UE mobility event notification service provided by AMF for reporting of UE presence in Area Of Interest, the AMF tracks UE's location considering UE's CM state and using NG-RAN</w:t>
      </w:r>
      <w:r w:rsidR="005217B7" w:rsidRPr="009E0DE1">
        <w:t xml:space="preserve"> procedures</w:t>
      </w:r>
      <w:r w:rsidRPr="009E0DE1">
        <w:t xml:space="preserve"> (if RRC Inactive state applies to NG-RAN) in order to determine the UE presence in the Area Of Interest, as described in clause 4.15.4.2 of </w:t>
      </w:r>
      <w:r w:rsidR="00821CF5" w:rsidRPr="009E0DE1">
        <w:t>TS</w:t>
      </w:r>
      <w:r w:rsidR="00821CF5">
        <w:t> </w:t>
      </w:r>
      <w:r w:rsidR="00821CF5" w:rsidRPr="009E0DE1">
        <w:t>23.502</w:t>
      </w:r>
      <w:r w:rsidR="00821CF5">
        <w:t> </w:t>
      </w:r>
      <w:r w:rsidR="00821CF5" w:rsidRPr="009E0DE1">
        <w:t>[</w:t>
      </w:r>
      <w:r w:rsidRPr="009E0DE1">
        <w:t>3]. Upon detecting the change of the UE presence in the Area Of Interest, the AMF notifies the UE presence in the Area Of Interest and the new UE location to the subscribed NF consumer.</w:t>
      </w:r>
    </w:p>
    <w:p w:rsidR="00EF6D0C" w:rsidRPr="009E0DE1" w:rsidRDefault="00EF6D0C" w:rsidP="00EF6D0C">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rsidR="00EF6D0C" w:rsidRPr="009E0DE1" w:rsidRDefault="00EF6D0C" w:rsidP="00EF6D0C">
      <w:r w:rsidRPr="009E0DE1">
        <w:t xml:space="preserve">In the network deployment where a UE may leave or enter the Area Of Interest without any notification to the 5GC in CM-CONNECTED state (i.e. in </w:t>
      </w:r>
      <w:r w:rsidR="00460375" w:rsidRPr="009E0DE1">
        <w:t xml:space="preserve">the </w:t>
      </w:r>
      <w:r w:rsidRPr="009E0DE1">
        <w:t>case that RRC Inactive state applies to the NG-RAN), the AMF may initiate the NG-RAN location reporting as described in clause 5.4.7</w:t>
      </w:r>
      <w:r w:rsidR="005217B7" w:rsidRPr="009E0DE1">
        <w:t xml:space="preserve"> or N2 Notification as described in </w:t>
      </w:r>
      <w:r w:rsidR="00821CF5" w:rsidRPr="009E0DE1">
        <w:t>TS</w:t>
      </w:r>
      <w:r w:rsidR="00821CF5">
        <w:t> </w:t>
      </w:r>
      <w:r w:rsidR="00821CF5" w:rsidRPr="009E0DE1">
        <w:t>23.502</w:t>
      </w:r>
      <w:r w:rsidR="00821CF5">
        <w:t> </w:t>
      </w:r>
      <w:r w:rsidR="00821CF5" w:rsidRPr="009E0DE1">
        <w:t>[</w:t>
      </w:r>
      <w:r w:rsidR="005217B7" w:rsidRPr="009E0DE1">
        <w:t>3] clause 4.8.3</w:t>
      </w:r>
      <w:r w:rsidRPr="009E0DE1">
        <w:t xml:space="preserve"> to track the UE presence in the Area Of Interest.</w:t>
      </w:r>
    </w:p>
    <w:p w:rsidR="009F09E0" w:rsidRPr="009E0DE1" w:rsidRDefault="009F09E0" w:rsidP="009F09E0">
      <w:bookmarkStart w:id="458" w:name="_Toc20149730"/>
      <w:bookmarkStart w:id="459" w:name="_Toc27846521"/>
      <w:r>
        <w:t xml:space="preserve">The AMF may provide UE mobility event reporting to PCF, using Policy Control Report Triggers defined in </w:t>
      </w:r>
      <w:r w:rsidR="00821CF5">
        <w:t>TS</w:t>
      </w:r>
      <w:r w:rsidR="00821CF5">
        <w:t> </w:t>
      </w:r>
      <w:r w:rsidR="00821CF5">
        <w:t>23.503</w:t>
      </w:r>
      <w:r w:rsidR="00821CF5">
        <w:t> </w:t>
      </w:r>
      <w:r w:rsidR="00821CF5">
        <w:t>[</w:t>
      </w:r>
      <w:r>
        <w:t>45].</w:t>
      </w:r>
    </w:p>
    <w:p w:rsidR="00867F7B" w:rsidRPr="009E0DE1" w:rsidRDefault="00867F7B" w:rsidP="00867F7B">
      <w:pPr>
        <w:pStyle w:val="Heading2"/>
      </w:pPr>
      <w:bookmarkStart w:id="460" w:name="_Toc36187645"/>
      <w:bookmarkStart w:id="461" w:name="_Toc45183549"/>
      <w:r w:rsidRPr="009E0DE1">
        <w:lastRenderedPageBreak/>
        <w:t>5.4</w:t>
      </w:r>
      <w:r w:rsidRPr="009E0DE1">
        <w:tab/>
        <w:t>3GPP access specific aspects</w:t>
      </w:r>
      <w:bookmarkEnd w:id="458"/>
      <w:bookmarkEnd w:id="459"/>
      <w:bookmarkEnd w:id="460"/>
      <w:bookmarkEnd w:id="461"/>
    </w:p>
    <w:p w:rsidR="00867F7B" w:rsidRPr="009E0DE1" w:rsidRDefault="00867F7B" w:rsidP="00867F7B">
      <w:pPr>
        <w:pStyle w:val="Heading3"/>
        <w:rPr>
          <w:lang w:eastAsia="zh-CN"/>
        </w:rPr>
      </w:pPr>
      <w:bookmarkStart w:id="462" w:name="_Toc20149731"/>
      <w:bookmarkStart w:id="463" w:name="_Toc27846522"/>
      <w:bookmarkStart w:id="464" w:name="_Toc36187646"/>
      <w:bookmarkStart w:id="465" w:name="_Toc45183550"/>
      <w:r w:rsidRPr="009E0DE1">
        <w:rPr>
          <w:lang w:eastAsia="zh-CN"/>
        </w:rPr>
        <w:t>5.4.1</w:t>
      </w:r>
      <w:r w:rsidRPr="009E0DE1">
        <w:rPr>
          <w:lang w:eastAsia="zh-CN"/>
        </w:rPr>
        <w:tab/>
        <w:t>UE reachability in CM-IDLE</w:t>
      </w:r>
      <w:bookmarkEnd w:id="462"/>
      <w:bookmarkEnd w:id="463"/>
      <w:bookmarkEnd w:id="464"/>
      <w:bookmarkEnd w:id="465"/>
    </w:p>
    <w:p w:rsidR="00867F7B" w:rsidRPr="009E0DE1" w:rsidRDefault="00867F7B" w:rsidP="00867F7B">
      <w:pPr>
        <w:pStyle w:val="Heading4"/>
        <w:rPr>
          <w:lang w:eastAsia="zh-CN"/>
        </w:rPr>
      </w:pPr>
      <w:bookmarkStart w:id="466" w:name="_Toc20149732"/>
      <w:bookmarkStart w:id="467" w:name="_Toc27846523"/>
      <w:bookmarkStart w:id="468" w:name="_Toc36187647"/>
      <w:bookmarkStart w:id="469" w:name="_Toc45183551"/>
      <w:r w:rsidRPr="009E0DE1">
        <w:rPr>
          <w:lang w:eastAsia="zh-CN"/>
        </w:rPr>
        <w:t>5.4.1.1</w:t>
      </w:r>
      <w:r w:rsidRPr="009E0DE1">
        <w:rPr>
          <w:lang w:eastAsia="zh-CN"/>
        </w:rPr>
        <w:tab/>
        <w:t>General</w:t>
      </w:r>
      <w:bookmarkEnd w:id="466"/>
      <w:bookmarkEnd w:id="467"/>
      <w:bookmarkEnd w:id="468"/>
      <w:bookmarkEnd w:id="469"/>
    </w:p>
    <w:p w:rsidR="00867F7B" w:rsidRPr="009E0DE1" w:rsidRDefault="00867F7B" w:rsidP="00910E68">
      <w:r w:rsidRPr="009E0DE1">
        <w:t xml:space="preserve">Reachability management is responsible for detecting whether the UE is reachable </w:t>
      </w:r>
      <w:r w:rsidR="0067695D" w:rsidRPr="009E0DE1">
        <w:t>and providing UE location (i.e.</w:t>
      </w:r>
      <w:r w:rsidRPr="009E0DE1">
        <w:t xml:space="preserve"> access node) for the network to reach the UE. This is done by paging UE and UE location tracking. The UE location tracking includes both UE r</w:t>
      </w:r>
      <w:r w:rsidR="00910E68" w:rsidRPr="009E0DE1">
        <w:t>egistration area tracking (i.e.</w:t>
      </w:r>
      <w:r w:rsidRPr="009E0DE1">
        <w:t xml:space="preserve"> UE registration area update) and UE reachability tracking ((i.</w:t>
      </w:r>
      <w:r w:rsidR="0067695D" w:rsidRPr="009E0DE1">
        <w:t>e.</w:t>
      </w:r>
      <w:r w:rsidRPr="009E0DE1">
        <w:t xml:space="preserve"> UE periodic registration area update)). Such functionalities can be either located at 5GC (in </w:t>
      </w:r>
      <w:r w:rsidR="00460375" w:rsidRPr="009E0DE1">
        <w:t xml:space="preserve">the </w:t>
      </w:r>
      <w:r w:rsidRPr="009E0DE1">
        <w:t xml:space="preserve">case of CM-IDLE state) or NG-RAN (in </w:t>
      </w:r>
      <w:r w:rsidR="00460375" w:rsidRPr="009E0DE1">
        <w:t xml:space="preserve">the </w:t>
      </w:r>
      <w:r w:rsidRPr="009E0DE1">
        <w:t>case of CM-CONNECTED state).</w:t>
      </w:r>
    </w:p>
    <w:p w:rsidR="00867F7B" w:rsidRPr="009E0DE1" w:rsidRDefault="00867F7B" w:rsidP="00867F7B">
      <w:r w:rsidRPr="009E0DE1">
        <w:t xml:space="preserve">The UE and the AMF negotiate UE reachability characteristics </w:t>
      </w:r>
      <w:r w:rsidR="00C03FA0" w:rsidRPr="009E0DE1">
        <w:t>for</w:t>
      </w:r>
      <w:r w:rsidRPr="009E0DE1">
        <w:t xml:space="preserve"> CM-IDLE state during </w:t>
      </w:r>
      <w:r w:rsidR="00100D3B" w:rsidRPr="009E0DE1">
        <w:t>R</w:t>
      </w:r>
      <w:r w:rsidRPr="009E0DE1">
        <w:t>egistration procedures.</w:t>
      </w:r>
    </w:p>
    <w:p w:rsidR="00867F7B" w:rsidRPr="009E0DE1" w:rsidRDefault="00867F7B" w:rsidP="00867F7B">
      <w:pPr>
        <w:rPr>
          <w:lang w:eastAsia="zh-CN"/>
        </w:rPr>
      </w:pPr>
      <w:r w:rsidRPr="009E0DE1">
        <w:rPr>
          <w:lang w:eastAsia="zh-CN"/>
        </w:rPr>
        <w:t>Two UE reachability categories are negotiated between UE and AMF for</w:t>
      </w:r>
      <w:r w:rsidR="00544DAC" w:rsidRPr="009E0DE1">
        <w:rPr>
          <w:lang w:eastAsia="zh-CN"/>
        </w:rPr>
        <w:t xml:space="preserve"> </w:t>
      </w:r>
      <w:r w:rsidRPr="009E0DE1">
        <w:rPr>
          <w:lang w:eastAsia="zh-CN"/>
        </w:rPr>
        <w:t>CM-IDLE state:</w:t>
      </w:r>
    </w:p>
    <w:p w:rsidR="00867F7B" w:rsidRPr="009E0DE1" w:rsidRDefault="00867F7B" w:rsidP="00867F7B">
      <w:pPr>
        <w:pStyle w:val="B1"/>
        <w:rPr>
          <w:lang w:val="en-GB" w:eastAsia="zh-CN"/>
        </w:rPr>
      </w:pPr>
      <w:r w:rsidRPr="009E0DE1">
        <w:rPr>
          <w:lang w:val="en-GB" w:eastAsia="zh-CN"/>
        </w:rPr>
        <w:t>1.</w:t>
      </w:r>
      <w:r w:rsidRPr="009E0DE1">
        <w:rPr>
          <w:lang w:val="en-GB" w:eastAsia="zh-CN"/>
        </w:rPr>
        <w:tab/>
        <w:t xml:space="preserve">UE reachability allowing Mobile Terminated data while the UE is CM-IDLE </w:t>
      </w:r>
      <w:r w:rsidR="004A470E" w:rsidRPr="009E0DE1">
        <w:rPr>
          <w:lang w:val="en-GB" w:eastAsia="zh-CN"/>
        </w:rPr>
        <w:t>state</w:t>
      </w:r>
      <w:r w:rsidRPr="009E0DE1">
        <w:rPr>
          <w:lang w:val="en-GB" w:eastAsia="zh-CN"/>
        </w:rPr>
        <w:t>.</w:t>
      </w:r>
    </w:p>
    <w:p w:rsidR="00867F7B" w:rsidRPr="009E0DE1" w:rsidRDefault="00867F7B" w:rsidP="00867F7B">
      <w:pPr>
        <w:pStyle w:val="B2"/>
        <w:rPr>
          <w:lang w:val="en-GB" w:eastAsia="zh-CN"/>
        </w:rPr>
      </w:pPr>
      <w:r w:rsidRPr="009E0DE1">
        <w:rPr>
          <w:lang w:val="en-GB" w:eastAsia="zh-CN"/>
        </w:rPr>
        <w:t>-</w:t>
      </w:r>
      <w:r w:rsidRPr="009E0DE1">
        <w:rPr>
          <w:lang w:val="en-GB" w:eastAsia="zh-CN"/>
        </w:rPr>
        <w:tab/>
        <w:t>The UE location is known by the network on a Tracking Area List granularity</w:t>
      </w:r>
    </w:p>
    <w:p w:rsidR="00867F7B" w:rsidRPr="009E0DE1" w:rsidRDefault="00867F7B" w:rsidP="00867F7B">
      <w:pPr>
        <w:pStyle w:val="B2"/>
        <w:rPr>
          <w:lang w:val="en-GB" w:eastAsia="zh-CN"/>
        </w:rPr>
      </w:pPr>
      <w:r w:rsidRPr="009E0DE1">
        <w:rPr>
          <w:lang w:val="en-GB" w:eastAsia="zh-CN"/>
        </w:rPr>
        <w:t>-</w:t>
      </w:r>
      <w:r w:rsidRPr="009E0DE1">
        <w:rPr>
          <w:lang w:val="en-GB" w:eastAsia="zh-CN"/>
        </w:rPr>
        <w:tab/>
        <w:t>Paging procedures apply to this category.</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originating and mobile terminated data apply in this category for both CM-CONNECTED and CM-IDLE </w:t>
      </w:r>
      <w:r w:rsidR="00EA4647" w:rsidRPr="009E0DE1">
        <w:rPr>
          <w:lang w:val="en-GB" w:eastAsia="zh-CN"/>
        </w:rPr>
        <w:t>state</w:t>
      </w:r>
      <w:r w:rsidRPr="009E0DE1">
        <w:rPr>
          <w:lang w:val="en-GB" w:eastAsia="zh-CN"/>
        </w:rPr>
        <w:t>.</w:t>
      </w:r>
    </w:p>
    <w:p w:rsidR="00867F7B" w:rsidRPr="009E0DE1" w:rsidRDefault="00867F7B" w:rsidP="00867F7B">
      <w:pPr>
        <w:pStyle w:val="B1"/>
        <w:rPr>
          <w:lang w:val="en-GB" w:eastAsia="zh-CN"/>
        </w:rPr>
      </w:pPr>
      <w:r w:rsidRPr="009E0DE1">
        <w:rPr>
          <w:lang w:val="en-GB" w:eastAsia="zh-CN"/>
        </w:rPr>
        <w:t>2.</w:t>
      </w:r>
      <w:r w:rsidRPr="009E0DE1">
        <w:rPr>
          <w:lang w:val="en-GB" w:eastAsia="zh-CN"/>
        </w:rPr>
        <w:tab/>
        <w:t>Mobile Initiated Connection Only (MICO) mode:</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originated data applies in this category for both CM-CONNECTED and CM-IDLE </w:t>
      </w:r>
      <w:r w:rsidR="004A470E" w:rsidRPr="009E0DE1">
        <w:rPr>
          <w:lang w:val="en-GB" w:eastAsia="zh-CN"/>
        </w:rPr>
        <w:t>state</w:t>
      </w:r>
      <w:r w:rsidRPr="009E0DE1">
        <w:rPr>
          <w:lang w:val="en-GB" w:eastAsia="zh-CN"/>
        </w:rPr>
        <w:t>.</w:t>
      </w:r>
    </w:p>
    <w:p w:rsidR="00867F7B" w:rsidRPr="009E0DE1" w:rsidRDefault="00867F7B" w:rsidP="00867F7B">
      <w:pPr>
        <w:pStyle w:val="B2"/>
        <w:rPr>
          <w:lang w:val="en-GB" w:eastAsia="zh-CN"/>
        </w:rPr>
      </w:pPr>
      <w:r w:rsidRPr="009E0DE1">
        <w:rPr>
          <w:lang w:val="en-GB" w:eastAsia="zh-CN"/>
        </w:rPr>
        <w:t>-</w:t>
      </w:r>
      <w:r w:rsidRPr="009E0DE1">
        <w:rPr>
          <w:lang w:val="en-GB" w:eastAsia="zh-CN"/>
        </w:rPr>
        <w:tab/>
        <w:t xml:space="preserve">Mobile terminated data is only supported when the UE is in CM-CONNECTED </w:t>
      </w:r>
      <w:r w:rsidR="00EA4647" w:rsidRPr="009E0DE1">
        <w:rPr>
          <w:lang w:val="en-GB" w:eastAsia="zh-CN"/>
        </w:rPr>
        <w:t>state</w:t>
      </w:r>
      <w:r w:rsidRPr="009E0DE1">
        <w:rPr>
          <w:lang w:val="en-GB" w:eastAsia="zh-CN"/>
        </w:rPr>
        <w:t>.</w:t>
      </w:r>
    </w:p>
    <w:p w:rsidR="00867F7B" w:rsidRPr="009E0DE1" w:rsidRDefault="00867F7B" w:rsidP="00867F7B">
      <w:pPr>
        <w:rPr>
          <w:lang w:eastAsia="zh-CN"/>
        </w:rPr>
      </w:pPr>
      <w:r w:rsidRPr="009E0DE1">
        <w:rPr>
          <w:lang w:eastAsia="zh-CN"/>
        </w:rPr>
        <w:t>W</w:t>
      </w:r>
      <w:r w:rsidRPr="009E0DE1">
        <w:t xml:space="preserve">henever </w:t>
      </w:r>
      <w:r w:rsidRPr="009E0DE1">
        <w:rPr>
          <w:lang w:eastAsia="zh-CN"/>
        </w:rPr>
        <w:t>a UE</w:t>
      </w:r>
      <w:r w:rsidRPr="009E0DE1">
        <w:t xml:space="preserve"> </w:t>
      </w:r>
      <w:r w:rsidR="00C03FA0" w:rsidRPr="009E0DE1">
        <w:t xml:space="preserve">in RM-REGISTERED state </w:t>
      </w:r>
      <w:r w:rsidRPr="009E0DE1">
        <w:t xml:space="preserve">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 xml:space="preserve">according to the periodic registration timer value received from the AMF during a </w:t>
      </w:r>
      <w:r w:rsidR="00100D3B" w:rsidRPr="009E0DE1">
        <w:rPr>
          <w:lang w:eastAsia="zh-CN"/>
        </w:rPr>
        <w:t>R</w:t>
      </w:r>
      <w:r w:rsidRPr="009E0DE1">
        <w:rPr>
          <w:lang w:eastAsia="zh-CN"/>
        </w:rPr>
        <w:t>egistration procedure.</w:t>
      </w:r>
    </w:p>
    <w:p w:rsidR="00867F7B" w:rsidRPr="009E0DE1" w:rsidRDefault="00867F7B" w:rsidP="00867F7B">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00100D3B" w:rsidRPr="009E0DE1">
        <w:rPr>
          <w:lang w:eastAsia="zh-CN"/>
        </w:rPr>
        <w:t>R</w:t>
      </w:r>
      <w:r w:rsidRPr="009E0DE1">
        <w:rPr>
          <w:lang w:eastAsia="zh-CN"/>
        </w:rPr>
        <w:t xml:space="preserve">egistration </w:t>
      </w:r>
      <w:r w:rsidR="00492114" w:rsidRPr="00D671A3">
        <w:rPr>
          <w:lang w:eastAsia="zh-CN"/>
        </w:rPr>
        <w:t>procedure</w:t>
      </w:r>
      <w:r w:rsidRPr="009E0DE1">
        <w:t xml:space="preserve"> when it next returns to </w:t>
      </w:r>
      <w:r w:rsidRPr="009E0DE1">
        <w:rPr>
          <w:lang w:eastAsia="zh-CN"/>
        </w:rPr>
        <w:t>the</w:t>
      </w:r>
      <w:r w:rsidRPr="009E0DE1">
        <w:t xml:space="preserve"> coverage.</w:t>
      </w:r>
    </w:p>
    <w:p w:rsidR="00A906E0" w:rsidRPr="009E0DE1" w:rsidRDefault="00867F7B" w:rsidP="00867F7B">
      <w:r w:rsidRPr="009E0DE1">
        <w:rPr>
          <w:lang w:eastAsia="zh-CN"/>
        </w:rPr>
        <w:t>T</w:t>
      </w:r>
      <w:r w:rsidRPr="009E0DE1">
        <w:t xml:space="preserve">he </w:t>
      </w:r>
      <w:r w:rsidRPr="009E0DE1">
        <w:rPr>
          <w:lang w:eastAsia="zh-CN"/>
        </w:rPr>
        <w:t>AMF</w:t>
      </w:r>
      <w:r w:rsidRPr="009E0DE1">
        <w:t xml:space="preserve"> runs a </w:t>
      </w:r>
      <w:r w:rsidR="00EF3F3A" w:rsidRPr="009E0DE1">
        <w:t xml:space="preserve">Mobile Reachable </w:t>
      </w:r>
      <w:r w:rsidRPr="009E0DE1">
        <w:t>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w:t>
      </w:r>
      <w:r w:rsidR="00C03FA0" w:rsidRPr="009E0DE1">
        <w:rPr>
          <w:lang w:eastAsia="zh-CN"/>
        </w:rPr>
        <w:t xml:space="preserve">in RM-REGISTERED state </w:t>
      </w:r>
      <w:r w:rsidRPr="009E0DE1">
        <w:rPr>
          <w:lang w:eastAsia="zh-CN"/>
        </w:rPr>
        <w:t>changes to</w:t>
      </w:r>
      <w:r w:rsidRPr="009E0DE1">
        <w:t xml:space="preserve"> CM-IDLE. </w:t>
      </w:r>
      <w:r w:rsidR="00706E90" w:rsidRPr="009E0DE1">
        <w:t>If the AMF receives an elapsed time from RAN when RAN initiate</w:t>
      </w:r>
      <w:r w:rsidR="00706E90" w:rsidRPr="009E0DE1">
        <w:rPr>
          <w:rFonts w:eastAsia="Arial Unicode MS"/>
        </w:rPr>
        <w:t xml:space="preserve"> UE context</w:t>
      </w:r>
      <w:r w:rsidR="00706E90" w:rsidRPr="009E0DE1">
        <w:t xml:space="preserve"> release indicating UE unreachable, the AMF should deduce a Mobile Reachable timer value based on the elapsed time received from RAN and the normal Mobile Reachable timer value. </w:t>
      </w:r>
      <w:r w:rsidR="00EF3F3A" w:rsidRPr="009E0DE1">
        <w:t xml:space="preserve">The AMF stops the Mobile Reachable timer, if the </w:t>
      </w:r>
      <w:r w:rsidR="0069325D" w:rsidRPr="009E0DE1">
        <w:t xml:space="preserve">UE CM state in the </w:t>
      </w:r>
      <w:r w:rsidR="00EF3F3A" w:rsidRPr="009E0DE1">
        <w:t xml:space="preserve">AMF moves to CM-CONNECTED state. </w:t>
      </w:r>
      <w:r w:rsidRPr="009E0DE1">
        <w:t xml:space="preserve">If </w:t>
      </w:r>
      <w:r w:rsidR="00EF3F3A" w:rsidRPr="009E0DE1">
        <w:t xml:space="preserve">the Mobile Reachable </w:t>
      </w:r>
      <w:r w:rsidRPr="009E0DE1">
        <w:t xml:space="preserve">timer expires, the </w:t>
      </w:r>
      <w:r w:rsidRPr="009E0DE1">
        <w:rPr>
          <w:lang w:eastAsia="zh-CN"/>
        </w:rPr>
        <w:t>AMF</w:t>
      </w:r>
      <w:r w:rsidRPr="009E0DE1">
        <w:t xml:space="preserve"> </w:t>
      </w:r>
      <w:r w:rsidR="00EF3F3A" w:rsidRPr="009E0DE1">
        <w:t xml:space="preserve">determines </w:t>
      </w:r>
      <w:r w:rsidRPr="009E0DE1">
        <w:t>that the UE is not reachable.</w:t>
      </w:r>
    </w:p>
    <w:p w:rsidR="00867F7B" w:rsidRPr="009E0DE1" w:rsidRDefault="00867F7B" w:rsidP="00867F7B">
      <w:pPr>
        <w:rPr>
          <w:lang w:eastAsia="zh-CN"/>
        </w:rPr>
      </w:pPr>
      <w:r w:rsidRPr="009E0DE1">
        <w:t xml:space="preserve">However, the </w:t>
      </w:r>
      <w:r w:rsidRPr="009E0DE1">
        <w:rPr>
          <w:lang w:eastAsia="zh-CN"/>
        </w:rPr>
        <w:t>AMF</w:t>
      </w:r>
      <w:r w:rsidRPr="009E0DE1">
        <w:t xml:space="preserve"> does not know for how long the UE </w:t>
      </w:r>
      <w:r w:rsidR="00A906E0" w:rsidRPr="009E0DE1">
        <w:t xml:space="preserve">remains </w:t>
      </w:r>
      <w:r w:rsidRPr="009E0DE1">
        <w:t xml:space="preserve">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w:t>
      </w:r>
      <w:r w:rsidR="00A906E0" w:rsidRPr="009E0DE1">
        <w:t xml:space="preserve">after the expiry of the Mobile Reachable timer, </w:t>
      </w:r>
      <w:r w:rsidRPr="009E0DE1">
        <w:t xml:space="preserve">the </w:t>
      </w:r>
      <w:r w:rsidRPr="009E0DE1">
        <w:rPr>
          <w:lang w:eastAsia="zh-CN"/>
        </w:rPr>
        <w:t>AMF</w:t>
      </w:r>
      <w:r w:rsidRPr="009E0DE1">
        <w:t xml:space="preserve"> should clear the PPF and </w:t>
      </w:r>
      <w:r w:rsidR="00A906E0" w:rsidRPr="009E0DE1">
        <w:t xml:space="preserve">shall </w:t>
      </w:r>
      <w:r w:rsidRPr="009E0DE1">
        <w:t xml:space="preserve">start an Implicit </w:t>
      </w:r>
      <w:r w:rsidRPr="009E0DE1">
        <w:rPr>
          <w:lang w:eastAsia="zh-CN"/>
        </w:rPr>
        <w:t>De-registration</w:t>
      </w:r>
      <w:r w:rsidRPr="009E0DE1">
        <w:t xml:space="preserve"> timer, with a relatively large value.</w:t>
      </w:r>
      <w:r w:rsidR="00A906E0" w:rsidRPr="009E0DE1">
        <w:t xml:space="preserve"> The AMF shall stop the Implicit De</w:t>
      </w:r>
      <w:r w:rsidR="001F3F7C" w:rsidRPr="009E0DE1">
        <w:t>-</w:t>
      </w:r>
      <w:r w:rsidR="00A906E0" w:rsidRPr="009E0DE1">
        <w:t xml:space="preserve">registration timer and set the PPF if the AMF moves </w:t>
      </w:r>
      <w:r w:rsidR="004B08CA" w:rsidRPr="009E0DE1">
        <w:t xml:space="preserve">the UE CM state in the AMF </w:t>
      </w:r>
      <w:r w:rsidR="00A906E0" w:rsidRPr="009E0DE1">
        <w:t>to CM-CONNECTED state.</w:t>
      </w:r>
    </w:p>
    <w:p w:rsidR="00867F7B" w:rsidRPr="009E0DE1" w:rsidRDefault="00867F7B" w:rsidP="00867F7B">
      <w:pPr>
        <w:pStyle w:val="NO"/>
        <w:rPr>
          <w:lang w:val="en-GB" w:eastAsia="zh-CN"/>
        </w:rPr>
      </w:pPr>
      <w:r w:rsidRPr="009E0DE1">
        <w:rPr>
          <w:lang w:val="en-GB" w:eastAsia="zh-CN"/>
        </w:rPr>
        <w:t>NOTE:</w:t>
      </w:r>
      <w:r w:rsidRPr="009E0DE1">
        <w:rPr>
          <w:lang w:val="en-GB" w:eastAsia="zh-CN"/>
        </w:rPr>
        <w:tab/>
      </w:r>
      <w:r w:rsidR="0069325D" w:rsidRPr="009E0DE1">
        <w:rPr>
          <w:lang w:val="en-GB" w:eastAsia="zh-CN"/>
        </w:rPr>
        <w:t xml:space="preserve">If the UE CM state in </w:t>
      </w:r>
      <w:r w:rsidRPr="009E0DE1">
        <w:rPr>
          <w:lang w:val="en-GB" w:eastAsia="zh-CN"/>
        </w:rPr>
        <w:t xml:space="preserve">the AMF </w:t>
      </w:r>
      <w:r w:rsidR="0069325D" w:rsidRPr="009E0DE1">
        <w:rPr>
          <w:lang w:val="en-GB" w:eastAsia="zh-CN"/>
        </w:rPr>
        <w:t xml:space="preserve">is CM-IDLE, then AMF </w:t>
      </w:r>
      <w:r w:rsidRPr="009E0DE1">
        <w:rPr>
          <w:lang w:val="en-GB" w:eastAsia="zh-CN"/>
        </w:rPr>
        <w:t xml:space="preserve">considers the UE always unreachable if the UE is in MICO mode (refer to </w:t>
      </w:r>
      <w:r w:rsidR="00B6630E" w:rsidRPr="009E0DE1">
        <w:rPr>
          <w:lang w:val="en-GB" w:eastAsia="zh-CN"/>
        </w:rPr>
        <w:t>clause </w:t>
      </w:r>
      <w:r w:rsidRPr="009E0DE1">
        <w:rPr>
          <w:lang w:val="en-GB" w:eastAsia="zh-CN"/>
        </w:rPr>
        <w:t>5.4.1.3).</w:t>
      </w:r>
    </w:p>
    <w:p w:rsidR="00867F7B" w:rsidRPr="009E0DE1" w:rsidRDefault="00EF3F3A" w:rsidP="00867F7B">
      <w:pPr>
        <w:rPr>
          <w:lang w:eastAsia="zh-CN"/>
        </w:rPr>
      </w:pPr>
      <w:r w:rsidRPr="009E0DE1">
        <w:rPr>
          <w:lang w:eastAsia="zh-CN"/>
        </w:rPr>
        <w:t>If</w:t>
      </w:r>
      <w:r w:rsidR="00867F7B" w:rsidRPr="009E0DE1">
        <w:rPr>
          <w:lang w:eastAsia="zh-CN"/>
        </w:rPr>
        <w:t xml:space="preserve"> the PPF </w:t>
      </w:r>
      <w:r w:rsidRPr="009E0DE1">
        <w:rPr>
          <w:lang w:eastAsia="zh-CN"/>
        </w:rPr>
        <w:t>is not set</w:t>
      </w:r>
      <w:r w:rsidR="00867F7B" w:rsidRPr="009E0DE1">
        <w:rPr>
          <w:lang w:eastAsia="zh-CN"/>
        </w:rPr>
        <w:t>, the AMF does not page the UE and shall reject any request for delivering DL signalling or data to this UE.</w:t>
      </w:r>
    </w:p>
    <w:p w:rsidR="00867F7B" w:rsidRPr="009E0DE1" w:rsidRDefault="00867F7B" w:rsidP="00867F7B">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rsidR="00EF3F3A" w:rsidRPr="009E0DE1" w:rsidRDefault="00EF3F3A" w:rsidP="00867F7B">
      <w:pPr>
        <w:rPr>
          <w:lang w:eastAsia="zh-CN"/>
        </w:rPr>
      </w:pPr>
      <w:r w:rsidRPr="009E0DE1">
        <w:t xml:space="preserve">As part of deregistration for a particular access (3GPP or non-3GPP), the AMF shall request the UE's related SMF to release the </w:t>
      </w:r>
      <w:r w:rsidR="00AB61E3" w:rsidRPr="009E0DE1">
        <w:t>PDU Session</w:t>
      </w:r>
      <w:r w:rsidRPr="009E0DE1">
        <w:t>s established on that access.</w:t>
      </w:r>
    </w:p>
    <w:p w:rsidR="00867F7B" w:rsidRPr="009E0DE1" w:rsidRDefault="00867F7B" w:rsidP="00867F7B">
      <w:pPr>
        <w:pStyle w:val="Heading4"/>
        <w:rPr>
          <w:lang w:eastAsia="zh-CN"/>
        </w:rPr>
      </w:pPr>
      <w:bookmarkStart w:id="470" w:name="_Toc20149733"/>
      <w:bookmarkStart w:id="471" w:name="_Toc27846524"/>
      <w:bookmarkStart w:id="472" w:name="_Toc36187648"/>
      <w:bookmarkStart w:id="473" w:name="_Toc45183552"/>
      <w:r w:rsidRPr="009E0DE1">
        <w:rPr>
          <w:lang w:eastAsia="zh-CN"/>
        </w:rPr>
        <w:lastRenderedPageBreak/>
        <w:t>5.4.1.2</w:t>
      </w:r>
      <w:r w:rsidRPr="009E0DE1">
        <w:rPr>
          <w:lang w:eastAsia="zh-CN"/>
        </w:rPr>
        <w:tab/>
        <w:t>UE reachability allowing mobile terminated data while the UE is CM-IDLE</w:t>
      </w:r>
      <w:bookmarkEnd w:id="470"/>
      <w:bookmarkEnd w:id="471"/>
      <w:bookmarkEnd w:id="472"/>
      <w:bookmarkEnd w:id="473"/>
    </w:p>
    <w:p w:rsidR="005512B2" w:rsidRPr="009E0DE1" w:rsidRDefault="00DD7445" w:rsidP="00D67B0D">
      <w:pPr>
        <w:rPr>
          <w:lang w:eastAsia="zh-CN"/>
        </w:rPr>
      </w:pPr>
      <w:r w:rsidRPr="009E0DE1">
        <w:rPr>
          <w:lang w:eastAsia="ko-KR"/>
        </w:rPr>
        <w:t>The AMF considers a</w:t>
      </w:r>
      <w:r w:rsidR="00CF35D5" w:rsidRPr="009E0DE1">
        <w:rPr>
          <w:lang w:eastAsia="ko-KR"/>
        </w:rPr>
        <w:t xml:space="preserve"> UE </w:t>
      </w:r>
      <w:r w:rsidR="00C03FA0" w:rsidRPr="009E0DE1">
        <w:rPr>
          <w:lang w:eastAsia="ko-KR"/>
        </w:rPr>
        <w:t xml:space="preserve">in RM-REGISTERED state </w:t>
      </w:r>
      <w:r w:rsidRPr="009E0DE1">
        <w:rPr>
          <w:lang w:eastAsia="ko-KR"/>
        </w:rPr>
        <w:t>to be</w:t>
      </w:r>
      <w:r w:rsidR="00CF35D5" w:rsidRPr="009E0DE1">
        <w:rPr>
          <w:lang w:eastAsia="ko-KR"/>
        </w:rPr>
        <w:t xml:space="preserve"> reachable by CN paging </w:t>
      </w:r>
      <w:r w:rsidRPr="009E0DE1">
        <w:rPr>
          <w:lang w:eastAsia="ko-KR"/>
        </w:rPr>
        <w:t>if the UE CM state in the AMF is</w:t>
      </w:r>
      <w:r w:rsidR="00CF35D5" w:rsidRPr="009E0DE1">
        <w:rPr>
          <w:lang w:eastAsia="ko-KR"/>
        </w:rPr>
        <w:t xml:space="preserve"> CM-IDLE state unless the UE applies MICO mode.</w:t>
      </w:r>
    </w:p>
    <w:p w:rsidR="00867F7B" w:rsidRPr="009E0DE1" w:rsidRDefault="00867F7B" w:rsidP="00867F7B">
      <w:pPr>
        <w:pStyle w:val="Heading4"/>
        <w:rPr>
          <w:lang w:eastAsia="zh-CN"/>
        </w:rPr>
      </w:pPr>
      <w:bookmarkStart w:id="474" w:name="_Toc20149734"/>
      <w:bookmarkStart w:id="475" w:name="_Toc27846525"/>
      <w:bookmarkStart w:id="476" w:name="_Toc36187649"/>
      <w:bookmarkStart w:id="477" w:name="_Toc45183553"/>
      <w:r w:rsidRPr="009E0DE1">
        <w:rPr>
          <w:lang w:eastAsia="zh-CN"/>
        </w:rPr>
        <w:t>5.4.1.3</w:t>
      </w:r>
      <w:r w:rsidRPr="009E0DE1">
        <w:rPr>
          <w:lang w:eastAsia="zh-CN"/>
        </w:rPr>
        <w:tab/>
        <w:t xml:space="preserve">Mobile Initiated Connection </w:t>
      </w:r>
      <w:r w:rsidR="0069325D" w:rsidRPr="009E0DE1">
        <w:rPr>
          <w:lang w:eastAsia="zh-CN"/>
        </w:rPr>
        <w:t xml:space="preserve">Only </w:t>
      </w:r>
      <w:r w:rsidRPr="009E0DE1">
        <w:rPr>
          <w:lang w:eastAsia="zh-CN"/>
        </w:rPr>
        <w:t>(MICO) mode</w:t>
      </w:r>
      <w:bookmarkEnd w:id="474"/>
      <w:bookmarkEnd w:id="475"/>
      <w:bookmarkEnd w:id="476"/>
      <w:bookmarkEnd w:id="477"/>
    </w:p>
    <w:p w:rsidR="00867F7B" w:rsidRPr="009E0DE1" w:rsidRDefault="00867F7B" w:rsidP="00867F7B">
      <w:pPr>
        <w:rPr>
          <w:lang w:eastAsia="zh-CN"/>
        </w:rPr>
      </w:pPr>
      <w:r w:rsidRPr="009E0DE1">
        <w:rPr>
          <w:lang w:eastAsia="zh-CN"/>
        </w:rPr>
        <w:t xml:space="preserve">A UE may indicate preference for MICO mode during </w:t>
      </w:r>
      <w:r w:rsidR="00E91B2E" w:rsidRPr="009E0DE1">
        <w:rPr>
          <w:lang w:eastAsia="zh-CN"/>
        </w:rPr>
        <w:t xml:space="preserve">Initial Registration </w:t>
      </w:r>
      <w:r w:rsidRPr="009E0DE1">
        <w:rPr>
          <w:lang w:eastAsia="zh-CN"/>
        </w:rPr>
        <w:t xml:space="preserve">or </w:t>
      </w:r>
      <w:r w:rsidR="00492114" w:rsidRPr="00D671A3">
        <w:rPr>
          <w:lang w:eastAsia="zh-CN"/>
        </w:rPr>
        <w:t xml:space="preserve">Mobility </w:t>
      </w:r>
      <w:r w:rsidR="00E91B2E" w:rsidRPr="009E0DE1">
        <w:rPr>
          <w:lang w:eastAsia="zh-CN"/>
        </w:rPr>
        <w:t>Registration Update procedure</w:t>
      </w:r>
      <w:r w:rsidRPr="009E0DE1">
        <w:rPr>
          <w:lang w:eastAsia="zh-CN"/>
        </w:rPr>
        <w:t xml:space="preserve">. The AMF, based on local configuration, </w:t>
      </w:r>
      <w:r w:rsidR="00683CBB" w:rsidRPr="009E0DE1">
        <w:rPr>
          <w:bCs/>
        </w:rPr>
        <w:t>Expected UE Behaviour</w:t>
      </w:r>
      <w:r w:rsidR="00711E4D">
        <w:rPr>
          <w:bCs/>
        </w:rPr>
        <w:t xml:space="preserve"> and/or Network Configuration parameters</w:t>
      </w:r>
      <w:r w:rsidR="00701807" w:rsidRPr="009E0DE1">
        <w:rPr>
          <w:bCs/>
          <w:lang w:eastAsia="zh-CN"/>
        </w:rPr>
        <w:t xml:space="preserve"> if available</w:t>
      </w:r>
      <w:r w:rsidR="00711E4D">
        <w:rPr>
          <w:bCs/>
          <w:lang w:eastAsia="zh-CN"/>
        </w:rPr>
        <w:t xml:space="preserve"> from the UDM</w:t>
      </w:r>
      <w:r w:rsidR="00701807" w:rsidRPr="009E0DE1">
        <w:rPr>
          <w:bCs/>
          <w:lang w:eastAsia="zh-CN"/>
        </w:rPr>
        <w:t>,</w:t>
      </w:r>
      <w:r w:rsidR="00701807" w:rsidRPr="009E0DE1">
        <w:rPr>
          <w:lang w:eastAsia="zh-CN"/>
        </w:rPr>
        <w:t xml:space="preserve"> </w:t>
      </w:r>
      <w:r w:rsidRPr="009E0DE1">
        <w:rPr>
          <w:lang w:eastAsia="zh-CN"/>
        </w:rPr>
        <w:t>UE indicated preferences, UE subscription information and network policies, or any combination of them, determines whether MICO mode is allowed for the UE and indicates it to the UE during Registration procedure.</w:t>
      </w:r>
      <w:r w:rsidR="003B1681">
        <w:rPr>
          <w:lang w:eastAsia="zh-CN"/>
        </w:rPr>
        <w:t xml:space="preserve"> If NWDAF is deployed, the AMF may also use analytics on</w:t>
      </w:r>
      <w:r w:rsidR="00AA5DEF">
        <w:rPr>
          <w:lang w:eastAsia="zh-CN"/>
        </w:rPr>
        <w:t xml:space="preserve"> UE mobility</w:t>
      </w:r>
      <w:r w:rsidR="003B1681">
        <w:rPr>
          <w:lang w:eastAsia="zh-CN"/>
        </w:rPr>
        <w:t xml:space="preserve"> and/or UE communication generated by NWDAF (see </w:t>
      </w:r>
      <w:r w:rsidR="00821CF5">
        <w:rPr>
          <w:lang w:eastAsia="zh-CN"/>
        </w:rPr>
        <w:t>TS</w:t>
      </w:r>
      <w:r w:rsidR="00821CF5">
        <w:rPr>
          <w:lang w:eastAsia="zh-CN"/>
        </w:rPr>
        <w:t> </w:t>
      </w:r>
      <w:r w:rsidR="00821CF5">
        <w:rPr>
          <w:lang w:eastAsia="zh-CN"/>
        </w:rPr>
        <w:t>23.288</w:t>
      </w:r>
      <w:r w:rsidR="00821CF5">
        <w:rPr>
          <w:lang w:eastAsia="zh-CN"/>
        </w:rPr>
        <w:t> </w:t>
      </w:r>
      <w:r w:rsidR="00821CF5">
        <w:rPr>
          <w:lang w:eastAsia="zh-CN"/>
        </w:rPr>
        <w:t>[</w:t>
      </w:r>
      <w:r w:rsidR="003B1681">
        <w:rPr>
          <w:lang w:eastAsia="zh-CN"/>
        </w:rPr>
        <w:t>86]) to decide MICO mode parameters.</w:t>
      </w:r>
      <w:r w:rsidR="00E91B2E" w:rsidRPr="009E0DE1">
        <w:rPr>
          <w:lang w:eastAsia="zh-CN"/>
        </w:rPr>
        <w:t xml:space="preserve"> If the UE does not indicate preference for MICO mode during Registration procedure, the AMF shall not activate MICO mode for this UE.</w:t>
      </w:r>
    </w:p>
    <w:p w:rsidR="00867F7B" w:rsidRPr="009E0DE1" w:rsidRDefault="00867F7B" w:rsidP="00867F7B">
      <w:pPr>
        <w:rPr>
          <w:lang w:eastAsia="zh-CN"/>
        </w:rPr>
      </w:pPr>
      <w:r w:rsidRPr="009E0DE1">
        <w:rPr>
          <w:lang w:eastAsia="zh-CN"/>
        </w:rPr>
        <w:t xml:space="preserve">The UE and </w:t>
      </w:r>
      <w:r w:rsidR="00E91B2E" w:rsidRPr="009E0DE1">
        <w:rPr>
          <w:lang w:eastAsia="zh-CN"/>
        </w:rPr>
        <w:t xml:space="preserve">the </w:t>
      </w:r>
      <w:r w:rsidR="00E91B2E" w:rsidRPr="009E0DE1">
        <w:rPr>
          <w:lang w:eastAsia="ko-KR"/>
        </w:rPr>
        <w:t xml:space="preserve">AMF </w:t>
      </w:r>
      <w:r w:rsidRPr="009E0DE1">
        <w:rPr>
          <w:lang w:eastAsia="zh-CN"/>
        </w:rPr>
        <w:t>re-</w:t>
      </w:r>
      <w:r w:rsidR="00CD4247" w:rsidRPr="009E0DE1">
        <w:rPr>
          <w:lang w:eastAsia="zh-CN"/>
        </w:rPr>
        <w:t xml:space="preserve"> negotiate </w:t>
      </w:r>
      <w:r w:rsidRPr="009E0DE1">
        <w:rPr>
          <w:lang w:eastAsia="zh-CN"/>
        </w:rPr>
        <w:t xml:space="preserve">the MICO mode at </w:t>
      </w:r>
      <w:r w:rsidR="00CD4247" w:rsidRPr="009E0DE1">
        <w:rPr>
          <w:lang w:eastAsia="zh-CN"/>
        </w:rPr>
        <w:t xml:space="preserve">every </w:t>
      </w:r>
      <w:r w:rsidRPr="009E0DE1">
        <w:rPr>
          <w:lang w:eastAsia="zh-CN"/>
        </w:rPr>
        <w:t xml:space="preserve">subsequent </w:t>
      </w:r>
      <w:r w:rsidR="00CD4247" w:rsidRPr="009E0DE1">
        <w:rPr>
          <w:lang w:eastAsia="zh-CN"/>
        </w:rPr>
        <w:t>Registration procedure</w:t>
      </w:r>
      <w:r w:rsidRPr="009E0DE1">
        <w:rPr>
          <w:lang w:eastAsia="zh-CN"/>
        </w:rPr>
        <w:t xml:space="preserve">. </w:t>
      </w:r>
      <w:r w:rsidR="00CD4247" w:rsidRPr="009E0DE1">
        <w:rPr>
          <w:lang w:eastAsia="zh-CN"/>
        </w:rPr>
        <w:t>When the UE is in CM-CONNECTED, the AMF may deactivate MICO mode by triggering</w:t>
      </w:r>
      <w:r w:rsidR="00492114" w:rsidRPr="00D671A3">
        <w:rPr>
          <w:lang w:eastAsia="zh-CN"/>
        </w:rPr>
        <w:t xml:space="preserve"> Mobility</w:t>
      </w:r>
      <w:r w:rsidR="00CD4247" w:rsidRPr="009E0DE1">
        <w:rPr>
          <w:lang w:eastAsia="zh-CN"/>
        </w:rPr>
        <w:t xml:space="preserve"> Registration Update procedure through UE Configuration Update procedure</w:t>
      </w:r>
      <w:r w:rsidR="00CD4247" w:rsidRPr="009E0DE1">
        <w:rPr>
          <w:lang w:eastAsia="ko-KR"/>
        </w:rPr>
        <w:t xml:space="preserve"> </w:t>
      </w:r>
      <w:r w:rsidR="00CD4247" w:rsidRPr="009E0DE1">
        <w:rPr>
          <w:lang w:eastAsia="zh-CN"/>
        </w:rPr>
        <w:t xml:space="preserve">as described in clause 4.2.4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00CD4247" w:rsidRPr="009E0DE1">
        <w:rPr>
          <w:lang w:eastAsia="zh-CN"/>
        </w:rPr>
        <w:t>3].</w:t>
      </w:r>
    </w:p>
    <w:p w:rsidR="00867F7B" w:rsidRPr="009E0DE1" w:rsidRDefault="00867F7B" w:rsidP="00867F7B">
      <w:pPr>
        <w:rPr>
          <w:lang w:eastAsia="zh-CN"/>
        </w:rPr>
      </w:pPr>
      <w:r w:rsidRPr="009E0DE1">
        <w:rPr>
          <w:lang w:eastAsia="zh-CN"/>
        </w:rPr>
        <w:t xml:space="preserve">The AMF assigns a registration area to the UE during the </w:t>
      </w:r>
      <w:r w:rsidR="00100D3B" w:rsidRPr="009E0DE1">
        <w:rPr>
          <w:lang w:eastAsia="zh-CN"/>
        </w:rPr>
        <w:t>R</w:t>
      </w:r>
      <w:r w:rsidRPr="009E0DE1">
        <w:rPr>
          <w:lang w:eastAsia="zh-CN"/>
        </w:rPr>
        <w:t>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rsidR="00867F7B" w:rsidRPr="009E0DE1" w:rsidRDefault="00867F7B" w:rsidP="00867F7B">
      <w:pPr>
        <w:rPr>
          <w:lang w:eastAsia="zh-CN"/>
        </w:rPr>
      </w:pPr>
      <w:r w:rsidRPr="009E0DE1">
        <w:t xml:space="preserve">If </w:t>
      </w:r>
      <w:r w:rsidR="00FE4440" w:rsidRPr="009E0DE1">
        <w:t xml:space="preserve">Mobility Restrictions </w:t>
      </w:r>
      <w:r w:rsidRPr="009E0DE1">
        <w:t xml:space="preserve">are applied to a UE in MICO mode, the AMF needs to allocate an </w:t>
      </w:r>
      <w:r w:rsidR="00816490" w:rsidRPr="009E0DE1">
        <w:t>Allowed Area</w:t>
      </w:r>
      <w:r w:rsidRPr="009E0DE1">
        <w:t>/</w:t>
      </w:r>
      <w:r w:rsidR="00816490" w:rsidRPr="009E0DE1">
        <w:t>Non</w:t>
      </w:r>
      <w:r w:rsidRPr="009E0DE1">
        <w:t>-</w:t>
      </w:r>
      <w:r w:rsidR="00816490" w:rsidRPr="009E0DE1">
        <w:t xml:space="preserve">Allowed Area </w:t>
      </w:r>
      <w:r w:rsidRPr="009E0DE1">
        <w:t xml:space="preserve">to the UE as specified in </w:t>
      </w:r>
      <w:r w:rsidR="00B6630E" w:rsidRPr="009E0DE1">
        <w:t>clause </w:t>
      </w:r>
      <w:r w:rsidRPr="009E0DE1">
        <w:t>5.3.4.1.</w:t>
      </w:r>
    </w:p>
    <w:p w:rsidR="00867F7B" w:rsidRPr="009E0DE1" w:rsidRDefault="00867F7B" w:rsidP="00867F7B">
      <w:pPr>
        <w:rPr>
          <w:lang w:eastAsia="zh-CN"/>
        </w:rPr>
      </w:pPr>
      <w:r w:rsidRPr="009E0DE1">
        <w:rPr>
          <w:lang w:eastAsia="zh-CN"/>
        </w:rPr>
        <w:t xml:space="preserve">When the AMF indicates MICO mode to a UE, the AMF considers the UE always unreachable while </w:t>
      </w:r>
      <w:r w:rsidR="00CC67C4" w:rsidRPr="009E0DE1">
        <w:rPr>
          <w:lang w:eastAsia="zh-CN"/>
        </w:rPr>
        <w:t xml:space="preserve">the UE CM state in the AMF is </w:t>
      </w:r>
      <w:r w:rsidRPr="009E0DE1">
        <w:rPr>
          <w:lang w:eastAsia="zh-CN"/>
        </w:rPr>
        <w:t xml:space="preserve">CM-IDLE. The AMF rejects any request for downlink data delivery for UE in MICO mode and </w:t>
      </w:r>
      <w:r w:rsidR="00CC67C4" w:rsidRPr="009E0DE1">
        <w:rPr>
          <w:lang w:eastAsia="zh-CN"/>
        </w:rPr>
        <w:t xml:space="preserve">whose UE CM state in the AMF is </w:t>
      </w:r>
      <w:r w:rsidRPr="009E0DE1">
        <w:rPr>
          <w:lang w:eastAsia="zh-CN"/>
        </w:rPr>
        <w:t xml:space="preserve">CM-IDLE with an appropriate cause. </w:t>
      </w:r>
      <w:r w:rsidR="0055062B" w:rsidRPr="009E0DE1">
        <w:rPr>
          <w:lang w:eastAsia="zh-CN"/>
        </w:rPr>
        <w:t>For MT-SMS over NAS, the AMF notifies the SMSF that UE is not reachable, then the procedure of the unsuccessful Mobile terminating SMS delivery described in clause</w:t>
      </w:r>
      <w:r w:rsidR="00057C85" w:rsidRPr="009E0DE1">
        <w:rPr>
          <w:lang w:eastAsia="zh-CN"/>
        </w:rPr>
        <w:t> </w:t>
      </w:r>
      <w:r w:rsidR="0055062B" w:rsidRPr="009E0DE1">
        <w:rPr>
          <w:lang w:eastAsia="zh-CN"/>
        </w:rPr>
        <w:t xml:space="preserve">4.13.3.9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0055062B" w:rsidRPr="009E0DE1">
        <w:rPr>
          <w:lang w:eastAsia="zh-CN"/>
        </w:rPr>
        <w:t xml:space="preserve">3] is performed. </w:t>
      </w:r>
      <w:r w:rsidRPr="009E0DE1">
        <w:rPr>
          <w:lang w:eastAsia="zh-CN"/>
        </w:rPr>
        <w:t>The AMF also defers location services, etc. The UE in MICO mode is only reachable for mobile terminated data or signalling when the UE is in CM-CONNECTED.</w:t>
      </w:r>
    </w:p>
    <w:p w:rsidR="00867F7B" w:rsidRPr="009E0DE1" w:rsidRDefault="00867F7B" w:rsidP="00867F7B">
      <w:pPr>
        <w:rPr>
          <w:lang w:eastAsia="zh-CN"/>
        </w:rPr>
      </w:pPr>
      <w:r w:rsidRPr="009E0DE1">
        <w:rPr>
          <w:lang w:eastAsia="zh-CN"/>
        </w:rPr>
        <w:t xml:space="preserve">A UE in MICO mode need not listen to paging while in CM-IDLE. A UE in MICO mode may stop any access stratum procedures in CM-IDLE, until the UE initiates </w:t>
      </w:r>
      <w:r w:rsidR="00CC67C4" w:rsidRPr="009E0DE1">
        <w:rPr>
          <w:lang w:eastAsia="zh-CN"/>
        </w:rPr>
        <w:t xml:space="preserve">transition from </w:t>
      </w:r>
      <w:r w:rsidRPr="009E0DE1">
        <w:rPr>
          <w:lang w:eastAsia="zh-CN"/>
        </w:rPr>
        <w:t>CM-IDLE to CM-CONNECTED due to one of the following triggers:</w:t>
      </w:r>
    </w:p>
    <w:p w:rsidR="00867F7B" w:rsidRPr="009E0DE1" w:rsidRDefault="00867F7B" w:rsidP="00867F7B">
      <w:pPr>
        <w:pStyle w:val="B1"/>
        <w:rPr>
          <w:lang w:val="en-GB" w:eastAsia="zh-CN"/>
        </w:rPr>
      </w:pPr>
      <w:r w:rsidRPr="009E0DE1">
        <w:rPr>
          <w:lang w:val="en-GB" w:eastAsia="zh-CN"/>
        </w:rPr>
        <w:t>-</w:t>
      </w:r>
      <w:r w:rsidRPr="009E0DE1">
        <w:rPr>
          <w:lang w:val="en-GB" w:eastAsia="zh-CN"/>
        </w:rPr>
        <w:tab/>
        <w:t xml:space="preserve">A change in the UE (e.g. change in configuration) requires an update </w:t>
      </w:r>
      <w:r w:rsidR="00C03FA0" w:rsidRPr="009E0DE1">
        <w:rPr>
          <w:lang w:val="en-GB" w:eastAsia="zh-CN"/>
        </w:rPr>
        <w:t xml:space="preserve">of </w:t>
      </w:r>
      <w:r w:rsidRPr="009E0DE1">
        <w:rPr>
          <w:lang w:val="en-GB" w:eastAsia="zh-CN"/>
        </w:rPr>
        <w:t>its registration with the network.</w:t>
      </w:r>
    </w:p>
    <w:p w:rsidR="00867F7B" w:rsidRPr="009E0DE1" w:rsidRDefault="00867F7B" w:rsidP="00867F7B">
      <w:pPr>
        <w:pStyle w:val="B1"/>
        <w:rPr>
          <w:lang w:val="en-GB" w:eastAsia="zh-CN"/>
        </w:rPr>
      </w:pPr>
      <w:r w:rsidRPr="009E0DE1">
        <w:rPr>
          <w:lang w:val="en-GB" w:eastAsia="zh-CN"/>
        </w:rPr>
        <w:t>-</w:t>
      </w:r>
      <w:r w:rsidRPr="009E0DE1">
        <w:rPr>
          <w:lang w:val="en-GB" w:eastAsia="zh-CN"/>
        </w:rPr>
        <w:tab/>
        <w:t>Periodic registration timer expires.</w:t>
      </w:r>
    </w:p>
    <w:p w:rsidR="00867F7B" w:rsidRPr="009E0DE1" w:rsidRDefault="00867F7B" w:rsidP="00867F7B">
      <w:pPr>
        <w:pStyle w:val="B1"/>
        <w:rPr>
          <w:lang w:val="en-GB" w:eastAsia="zh-CN"/>
        </w:rPr>
      </w:pPr>
      <w:r w:rsidRPr="009E0DE1">
        <w:rPr>
          <w:lang w:val="en-GB" w:eastAsia="zh-CN"/>
        </w:rPr>
        <w:t>-</w:t>
      </w:r>
      <w:r w:rsidRPr="009E0DE1">
        <w:rPr>
          <w:lang w:val="en-GB" w:eastAsia="zh-CN"/>
        </w:rPr>
        <w:tab/>
        <w:t>MO data pending.</w:t>
      </w:r>
    </w:p>
    <w:p w:rsidR="00867F7B" w:rsidRPr="009E0DE1" w:rsidRDefault="00867F7B" w:rsidP="00867F7B">
      <w:pPr>
        <w:pStyle w:val="B1"/>
        <w:rPr>
          <w:lang w:val="en-GB" w:eastAsia="zh-CN"/>
        </w:rPr>
      </w:pPr>
      <w:r w:rsidRPr="009E0DE1">
        <w:rPr>
          <w:lang w:val="en-GB" w:eastAsia="zh-CN"/>
        </w:rPr>
        <w:t>-</w:t>
      </w:r>
      <w:r w:rsidRPr="009E0DE1">
        <w:rPr>
          <w:lang w:val="en-GB" w:eastAsia="zh-CN"/>
        </w:rPr>
        <w:tab/>
        <w:t>MO signalling pending (e.g. SM procedure initiated).</w:t>
      </w:r>
    </w:p>
    <w:p w:rsidR="00867F7B" w:rsidRPr="009E0DE1" w:rsidRDefault="00867F7B" w:rsidP="00867F7B">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sidR="00B32801">
        <w:rPr>
          <w:lang w:eastAsia="zh-CN"/>
        </w:rPr>
        <w:t>,</w:t>
      </w:r>
      <w:r w:rsidR="00C535D4" w:rsidRPr="009E0DE1">
        <w:rPr>
          <w:lang w:eastAsia="zh-CN"/>
        </w:rPr>
        <w:t xml:space="preserve"> and</w:t>
      </w:r>
      <w:r w:rsidR="00B32801">
        <w:rPr>
          <w:lang w:eastAsia="zh-CN"/>
        </w:rPr>
        <w:t xml:space="preserve"> the UE</w:t>
      </w:r>
      <w:r w:rsidR="00C535D4" w:rsidRPr="009E0DE1">
        <w:rPr>
          <w:lang w:eastAsia="zh-CN"/>
        </w:rPr>
        <w:t xml:space="preserve"> performs </w:t>
      </w:r>
      <w:r w:rsidR="00492114" w:rsidRPr="00D671A3">
        <w:rPr>
          <w:lang w:eastAsia="zh-CN"/>
        </w:rPr>
        <w:t xml:space="preserve">Mobility </w:t>
      </w:r>
      <w:r w:rsidR="00C535D4" w:rsidRPr="009E0DE1">
        <w:rPr>
          <w:lang w:eastAsia="zh-CN"/>
        </w:rPr>
        <w:t>Registration Update</w:t>
      </w:r>
      <w:r w:rsidR="00B32801">
        <w:rPr>
          <w:lang w:eastAsia="zh-CN"/>
        </w:rPr>
        <w:t xml:space="preserve"> before the UE initiates the MO data or MO signalling</w:t>
      </w:r>
      <w:r w:rsidR="00C535D4" w:rsidRPr="009E0DE1">
        <w:rPr>
          <w:lang w:eastAsia="zh-CN"/>
        </w:rPr>
        <w:t xml:space="preserve"> if it is not within the registration area</w:t>
      </w:r>
      <w:r w:rsidRPr="009E0DE1">
        <w:rPr>
          <w:lang w:eastAsia="zh-CN"/>
        </w:rPr>
        <w:t>.</w:t>
      </w:r>
    </w:p>
    <w:p w:rsidR="006F3B41" w:rsidRPr="009E0DE1" w:rsidRDefault="00902802" w:rsidP="00867F7B">
      <w:pPr>
        <w:rPr>
          <w:lang w:eastAsia="zh-CN"/>
        </w:rPr>
      </w:pPr>
      <w:r w:rsidRPr="009E0DE1">
        <w:t xml:space="preserve">A UE initiating emergency service shall not indicate MICO preference during Registration procedure. </w:t>
      </w:r>
      <w:r w:rsidR="006F3B41" w:rsidRPr="009E0DE1">
        <w:t xml:space="preserve">When the MICO mode is </w:t>
      </w:r>
      <w:r w:rsidRPr="009E0DE1">
        <w:t xml:space="preserve">already activated </w:t>
      </w:r>
      <w:r w:rsidR="006F3B41" w:rsidRPr="009E0DE1">
        <w:t xml:space="preserve">in the UE, </w:t>
      </w:r>
      <w:r w:rsidR="006F3B41" w:rsidRPr="009E0DE1">
        <w:rPr>
          <w:lang w:eastAsia="zh-CN"/>
        </w:rPr>
        <w:t>t</w:t>
      </w:r>
      <w:r w:rsidR="006F3B41" w:rsidRPr="009E0DE1">
        <w:t>he UE</w:t>
      </w:r>
      <w:r w:rsidR="003A3E7C" w:rsidRPr="009E0DE1">
        <w:t xml:space="preserve"> and AMF</w:t>
      </w:r>
      <w:r w:rsidR="006F3B41" w:rsidRPr="009E0DE1">
        <w:t xml:space="preserve"> </w:t>
      </w:r>
      <w:r w:rsidR="006F3B41" w:rsidRPr="009E0DE1">
        <w:rPr>
          <w:lang w:eastAsia="zh-CN"/>
        </w:rPr>
        <w:t>shall</w:t>
      </w:r>
      <w:r w:rsidR="003A3E7C" w:rsidRPr="009E0DE1">
        <w:rPr>
          <w:lang w:eastAsia="zh-CN"/>
        </w:rPr>
        <w:t xml:space="preserve"> locally disable</w:t>
      </w:r>
      <w:r w:rsidRPr="009E0DE1" w:rsidDel="00902802">
        <w:t xml:space="preserve"> </w:t>
      </w:r>
      <w:r w:rsidR="006F3B41" w:rsidRPr="009E0DE1">
        <w:t>MICO mode</w:t>
      </w:r>
      <w:r w:rsidRPr="009E0DE1">
        <w:t xml:space="preserve"> after </w:t>
      </w:r>
      <w:r w:rsidR="006F3B41" w:rsidRPr="009E0DE1">
        <w:t>PDU</w:t>
      </w:r>
      <w:r w:rsidR="005E3D95" w:rsidRPr="009E0DE1">
        <w:t xml:space="preserve"> Session</w:t>
      </w:r>
      <w:r w:rsidR="006F3B41" w:rsidRPr="009E0DE1">
        <w:t xml:space="preserve"> </w:t>
      </w:r>
      <w:r w:rsidR="006F3B41" w:rsidRPr="009E0DE1">
        <w:rPr>
          <w:lang w:eastAsia="zh-CN"/>
        </w:rPr>
        <w:t>Establishment procedure for Emergency S</w:t>
      </w:r>
      <w:r w:rsidR="006F3B41" w:rsidRPr="009E0DE1">
        <w:t>ervices</w:t>
      </w:r>
      <w:r w:rsidRPr="009E0DE1">
        <w:t xml:space="preserve"> is completed</w:t>
      </w:r>
      <w:r w:rsidR="003A3E7C" w:rsidRPr="009E0DE1">
        <w:t xml:space="preserve">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r w:rsidR="006F3B41" w:rsidRPr="009E0DE1">
        <w:t>.</w:t>
      </w:r>
    </w:p>
    <w:p w:rsidR="00B415AF" w:rsidRDefault="00B415AF" w:rsidP="00B415AF">
      <w:r>
        <w:t>In order to enable power saving for MT reachability e.g. for Cellular IoT, enhancements to MICO mode are specified in clause 5.31.7:</w:t>
      </w:r>
    </w:p>
    <w:p w:rsidR="00B415AF" w:rsidRPr="00B218E0" w:rsidRDefault="00B415AF" w:rsidP="00B415AF">
      <w:pPr>
        <w:pStyle w:val="B1"/>
        <w:rPr>
          <w:lang w:val="en-GB"/>
        </w:rPr>
      </w:pPr>
      <w:r>
        <w:t>-</w:t>
      </w:r>
      <w:r>
        <w:tab/>
        <w:t>MICO mode with Extended Connected Time</w:t>
      </w:r>
      <w:r>
        <w:rPr>
          <w:lang w:val="en-GB"/>
        </w:rPr>
        <w:t>.</w:t>
      </w:r>
    </w:p>
    <w:p w:rsidR="00B415AF" w:rsidRPr="00B218E0" w:rsidRDefault="00B415AF" w:rsidP="00B415AF">
      <w:pPr>
        <w:pStyle w:val="B1"/>
        <w:rPr>
          <w:lang w:val="en-GB"/>
        </w:rPr>
      </w:pPr>
      <w:r>
        <w:t>-</w:t>
      </w:r>
      <w:r>
        <w:tab/>
        <w:t>MICO mode with Active Time</w:t>
      </w:r>
      <w:r>
        <w:rPr>
          <w:lang w:val="en-GB"/>
        </w:rPr>
        <w:t>.</w:t>
      </w:r>
    </w:p>
    <w:p w:rsidR="00B415AF" w:rsidRDefault="00B415AF" w:rsidP="00B415AF">
      <w:pPr>
        <w:pStyle w:val="B1"/>
      </w:pPr>
      <w:r>
        <w:lastRenderedPageBreak/>
        <w:t>-</w:t>
      </w:r>
      <w:r>
        <w:tab/>
        <w:t>MICO mode and Periodic Registration Timer Control.</w:t>
      </w:r>
    </w:p>
    <w:p w:rsidR="00867F7B" w:rsidRPr="009E0DE1" w:rsidRDefault="00867F7B" w:rsidP="00867F7B">
      <w:pPr>
        <w:pStyle w:val="Heading3"/>
        <w:rPr>
          <w:lang w:eastAsia="zh-CN"/>
        </w:rPr>
      </w:pPr>
      <w:bookmarkStart w:id="478" w:name="_Toc20149735"/>
      <w:bookmarkStart w:id="479" w:name="_Toc27846526"/>
      <w:bookmarkStart w:id="480" w:name="_Toc36187650"/>
      <w:bookmarkStart w:id="481" w:name="_Toc45183554"/>
      <w:r w:rsidRPr="009E0DE1">
        <w:rPr>
          <w:lang w:eastAsia="zh-CN"/>
        </w:rPr>
        <w:t>5.4.2</w:t>
      </w:r>
      <w:r w:rsidRPr="009E0DE1">
        <w:rPr>
          <w:lang w:eastAsia="zh-CN"/>
        </w:rPr>
        <w:tab/>
        <w:t>UE reachability in CM-CONNECTED</w:t>
      </w:r>
      <w:bookmarkEnd w:id="478"/>
      <w:bookmarkEnd w:id="479"/>
      <w:bookmarkEnd w:id="480"/>
      <w:bookmarkEnd w:id="481"/>
    </w:p>
    <w:p w:rsidR="00867F7B" w:rsidRPr="009E0DE1" w:rsidRDefault="00867F7B" w:rsidP="00910E68">
      <w:pPr>
        <w:rPr>
          <w:rFonts w:eastAsia="Arial Unicode MS"/>
        </w:rPr>
      </w:pPr>
      <w:r w:rsidRPr="009E0DE1">
        <w:rPr>
          <w:rFonts w:eastAsia="Arial Unicode MS"/>
        </w:rPr>
        <w:t>For a UE in CM-CONNECTED state:</w:t>
      </w:r>
    </w:p>
    <w:p w:rsidR="00867F7B" w:rsidRPr="009E0DE1" w:rsidRDefault="00867F7B" w:rsidP="00867F7B">
      <w:pPr>
        <w:pStyle w:val="B1"/>
        <w:rPr>
          <w:lang w:val="en-GB"/>
        </w:rPr>
      </w:pPr>
      <w:r w:rsidRPr="009E0DE1">
        <w:rPr>
          <w:lang w:val="en-GB"/>
        </w:rPr>
        <w:t>-</w:t>
      </w:r>
      <w:r w:rsidRPr="009E0DE1">
        <w:rPr>
          <w:lang w:val="en-GB"/>
        </w:rPr>
        <w:tab/>
        <w:t>the AMF knows the UE location on a serving (R)AN node granularity.</w:t>
      </w:r>
    </w:p>
    <w:p w:rsidR="00867F7B" w:rsidRPr="009E0DE1" w:rsidRDefault="00867F7B" w:rsidP="00867F7B">
      <w:pPr>
        <w:pStyle w:val="B1"/>
        <w:rPr>
          <w:lang w:val="en-GB" w:eastAsia="zh-CN"/>
        </w:rPr>
      </w:pPr>
      <w:r w:rsidRPr="009E0DE1">
        <w:rPr>
          <w:lang w:val="en-GB" w:eastAsia="zh-CN"/>
        </w:rPr>
        <w:t>-</w:t>
      </w:r>
      <w:r w:rsidRPr="009E0DE1">
        <w:rPr>
          <w:lang w:val="en-GB" w:eastAsia="zh-CN"/>
        </w:rPr>
        <w:tab/>
        <w:t>the NG-RAN</w:t>
      </w:r>
      <w:r w:rsidRPr="009E0DE1">
        <w:rPr>
          <w:lang w:val="en-GB"/>
        </w:rPr>
        <w:t xml:space="preserve"> notifies the AMF when UE becomes unreachable </w:t>
      </w:r>
      <w:r w:rsidRPr="009E0DE1">
        <w:rPr>
          <w:lang w:val="en-GB" w:eastAsia="zh-CN"/>
        </w:rPr>
        <w:t xml:space="preserve">from </w:t>
      </w:r>
      <w:r w:rsidRPr="009E0DE1">
        <w:rPr>
          <w:lang w:val="en-GB"/>
        </w:rPr>
        <w:t>RAN</w:t>
      </w:r>
      <w:r w:rsidRPr="009E0DE1">
        <w:rPr>
          <w:lang w:val="en-GB" w:eastAsia="zh-CN"/>
        </w:rPr>
        <w:t xml:space="preserve"> point of view.</w:t>
      </w:r>
    </w:p>
    <w:p w:rsidR="00867F7B" w:rsidRPr="009E0DE1" w:rsidRDefault="00867F7B" w:rsidP="00910E68">
      <w:pPr>
        <w:rPr>
          <w:rFonts w:eastAsia="SimSun"/>
          <w:lang w:eastAsia="zh-CN"/>
        </w:rPr>
      </w:pPr>
      <w:r w:rsidRPr="009E0DE1">
        <w:rPr>
          <w:rFonts w:eastAsia="Arial Unicode MS"/>
          <w:lang w:eastAsia="zh-CN"/>
        </w:rPr>
        <w:t xml:space="preserve">UE RAN reachability management is used by RAN for UEs in RRC Inactive state, see </w:t>
      </w:r>
      <w:r w:rsidR="00821CF5" w:rsidRPr="009E0DE1">
        <w:rPr>
          <w:rFonts w:eastAsia="Arial Unicode MS"/>
          <w:lang w:eastAsia="zh-CN"/>
        </w:rPr>
        <w:t>TS</w:t>
      </w:r>
      <w:r w:rsidR="00821CF5">
        <w:rPr>
          <w:rFonts w:eastAsia="Arial Unicode MS"/>
          <w:lang w:eastAsia="zh-CN"/>
        </w:rPr>
        <w:t> </w:t>
      </w:r>
      <w:r w:rsidR="00821CF5" w:rsidRPr="009E0DE1">
        <w:rPr>
          <w:rFonts w:eastAsia="Arial Unicode MS"/>
          <w:lang w:eastAsia="zh-CN"/>
        </w:rPr>
        <w:t>38.300</w:t>
      </w:r>
      <w:r w:rsidR="00821CF5">
        <w:rPr>
          <w:rFonts w:eastAsia="Arial Unicode MS"/>
          <w:lang w:eastAsia="zh-CN"/>
        </w:rPr>
        <w:t> </w:t>
      </w:r>
      <w:r w:rsidR="00821CF5" w:rsidRPr="009E0DE1">
        <w:rPr>
          <w:rFonts w:eastAsia="Arial Unicode MS"/>
          <w:lang w:eastAsia="zh-CN"/>
        </w:rPr>
        <w:t>[</w:t>
      </w:r>
      <w:r w:rsidR="009C7CA6" w:rsidRPr="009E0DE1">
        <w:rPr>
          <w:rFonts w:eastAsia="Arial Unicode MS"/>
          <w:lang w:eastAsia="zh-CN"/>
        </w:rPr>
        <w:t>27</w:t>
      </w:r>
      <w:r w:rsidRPr="009E0DE1">
        <w:rPr>
          <w:rFonts w:eastAsia="Arial Unicode MS"/>
          <w:lang w:eastAsia="zh-CN"/>
        </w:rPr>
        <w:t xml:space="preserve">]. </w:t>
      </w:r>
      <w:r w:rsidRPr="009E0DE1">
        <w:rPr>
          <w:rFonts w:eastAsia="Arial Unicode MS"/>
        </w:rPr>
        <w:t xml:space="preserve">The location of a UE in RRC Inactive state is known by the RAN on a </w:t>
      </w:r>
      <w:r w:rsidR="004A11A8" w:rsidRPr="009E0DE1">
        <w:t xml:space="preserve">RAN </w:t>
      </w:r>
      <w:r w:rsidR="004A11A8" w:rsidRPr="009E0DE1">
        <w:rPr>
          <w:lang w:eastAsia="zh-CN"/>
        </w:rPr>
        <w:t>N</w:t>
      </w:r>
      <w:r w:rsidR="004A11A8" w:rsidRPr="009E0DE1">
        <w:t>otification area</w:t>
      </w:r>
      <w:r w:rsidR="000240D3" w:rsidRPr="009E0DE1">
        <w:t xml:space="preserve">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004A11A8" w:rsidRPr="009E0DE1">
        <w:t xml:space="preserve">RAN </w:t>
      </w:r>
      <w:r w:rsidR="004A11A8" w:rsidRPr="009E0DE1">
        <w:rPr>
          <w:lang w:eastAsia="zh-CN"/>
        </w:rPr>
        <w:t>N</w:t>
      </w:r>
      <w:r w:rsidR="004A11A8" w:rsidRPr="009E0DE1">
        <w:t>otification area</w:t>
      </w:r>
      <w:r w:rsidR="000240D3" w:rsidRPr="009E0DE1">
        <w:t xml:space="preserve"> </w:t>
      </w:r>
      <w:r w:rsidR="009C7CA6" w:rsidRPr="009E0DE1">
        <w:rPr>
          <w:rFonts w:eastAsia="Arial Unicode MS"/>
        </w:rPr>
        <w:t>that is assigned to the UE</w:t>
      </w:r>
      <w:r w:rsidR="00252013" w:rsidRPr="009E0DE1">
        <w:rPr>
          <w:rFonts w:eastAsia="Arial Unicode MS"/>
        </w:rPr>
        <w:t>s</w:t>
      </w:r>
      <w:r w:rsidRPr="009E0DE1">
        <w:rPr>
          <w:rFonts w:eastAsia="Arial Unicode MS"/>
        </w:rPr>
        <w:t xml:space="preserve">. The </w:t>
      </w:r>
      <w:r w:rsidR="004A11A8" w:rsidRPr="009E0DE1">
        <w:t xml:space="preserve">RAN </w:t>
      </w:r>
      <w:r w:rsidR="004A11A8" w:rsidRPr="009E0DE1">
        <w:rPr>
          <w:lang w:eastAsia="zh-CN"/>
        </w:rPr>
        <w:t>N</w:t>
      </w:r>
      <w:r w:rsidR="004A11A8"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w:t>
      </w:r>
      <w:r w:rsidR="00F36AF2" w:rsidRPr="009E0DE1">
        <w:rPr>
          <w:rFonts w:eastAsia="Arial Unicode MS"/>
        </w:rPr>
        <w:t xml:space="preserve">RAN Notification </w:t>
      </w:r>
      <w:r w:rsidRPr="009E0DE1">
        <w:rPr>
          <w:rFonts w:eastAsia="Arial Unicode MS"/>
        </w:rPr>
        <w:t>Area Update</w:t>
      </w:r>
      <w:r w:rsidR="002431F6" w:rsidRPr="009E0DE1">
        <w:rPr>
          <w:rFonts w:eastAsia="Arial Unicode MS"/>
        </w:rPr>
        <w:t xml:space="preserve"> </w:t>
      </w:r>
      <w:r w:rsidRPr="009E0DE1">
        <w:rPr>
          <w:rFonts w:eastAsia="Arial Unicode MS"/>
        </w:rPr>
        <w:t xml:space="preserve">when entering a </w:t>
      </w:r>
      <w:r w:rsidR="00495660" w:rsidRPr="009E0DE1">
        <w:rPr>
          <w:rFonts w:eastAsia="Arial Unicode MS"/>
        </w:rPr>
        <w:t xml:space="preserve">cell that is not part of the </w:t>
      </w:r>
      <w:r w:rsidR="004A11A8" w:rsidRPr="009E0DE1">
        <w:t xml:space="preserve">RAN </w:t>
      </w:r>
      <w:r w:rsidR="004A11A8" w:rsidRPr="009E0DE1">
        <w:rPr>
          <w:lang w:eastAsia="zh-CN"/>
        </w:rPr>
        <w:t>N</w:t>
      </w:r>
      <w:r w:rsidR="004A11A8" w:rsidRPr="009E0DE1">
        <w:t>otification area</w:t>
      </w:r>
      <w:r w:rsidRPr="009E0DE1">
        <w:rPr>
          <w:rFonts w:eastAsia="Arial Unicode MS"/>
        </w:rPr>
        <w:t xml:space="preserve"> that </w:t>
      </w:r>
      <w:r w:rsidR="00495660" w:rsidRPr="009E0DE1">
        <w:rPr>
          <w:rFonts w:eastAsia="Arial Unicode MS"/>
        </w:rPr>
        <w:t>is assigned to the UE</w:t>
      </w:r>
      <w:r w:rsidRPr="009E0DE1">
        <w:rPr>
          <w:rFonts w:eastAsia="Arial Unicode MS"/>
        </w:rPr>
        <w:t>.</w:t>
      </w:r>
    </w:p>
    <w:p w:rsidR="00867F7B" w:rsidRPr="009E0DE1" w:rsidRDefault="00867F7B" w:rsidP="00910E68">
      <w:pPr>
        <w:rPr>
          <w:rFonts w:eastAsia="Arial Unicode MS"/>
        </w:rPr>
      </w:pPr>
      <w:r w:rsidRPr="009E0DE1">
        <w:rPr>
          <w:rFonts w:eastAsia="Arial Unicode MS"/>
        </w:rPr>
        <w:t xml:space="preserve">At transition into RRC Inactive state RAN configures the UE with a periodic </w:t>
      </w:r>
      <w:r w:rsidR="004A11A8" w:rsidRPr="009E0DE1">
        <w:t>RAN Notification Area Update</w:t>
      </w:r>
      <w:r w:rsidRPr="009E0DE1">
        <w:rPr>
          <w:rFonts w:eastAsia="Arial Unicode MS"/>
        </w:rPr>
        <w:t xml:space="preserve"> timer value and the timer is restarted in the UE </w:t>
      </w:r>
      <w:r w:rsidR="00495660" w:rsidRPr="009E0DE1">
        <w:rPr>
          <w:rFonts w:eastAsia="Arial Unicode MS"/>
        </w:rPr>
        <w:t>with this initial timer value</w:t>
      </w:r>
      <w:r w:rsidRPr="009E0DE1">
        <w:rPr>
          <w:rFonts w:eastAsia="Arial Unicode MS"/>
        </w:rPr>
        <w:t xml:space="preserve">. After the expiry of the periodic </w:t>
      </w:r>
      <w:r w:rsidR="00572223" w:rsidRPr="009E0DE1">
        <w:t>RAN Notification Area Update</w:t>
      </w:r>
      <w:r w:rsidRPr="009E0DE1">
        <w:rPr>
          <w:rFonts w:eastAsia="Arial Unicode MS"/>
        </w:rPr>
        <w:t xml:space="preserve"> timer in the UE, the UE in RRC Inactive state performs periodic </w:t>
      </w:r>
      <w:r w:rsidR="00572223" w:rsidRPr="009E0DE1">
        <w:t>RAN Notification Area Update</w:t>
      </w:r>
      <w:r w:rsidR="00495660" w:rsidRPr="009E0DE1">
        <w:rPr>
          <w:rFonts w:eastAsia="Arial Unicode MS"/>
        </w:rPr>
        <w:t xml:space="preserve">, as specified in </w:t>
      </w:r>
      <w:r w:rsidR="00821CF5" w:rsidRPr="009E0DE1">
        <w:rPr>
          <w:rFonts w:eastAsia="Arial Unicode MS"/>
        </w:rPr>
        <w:t>TS</w:t>
      </w:r>
      <w:r w:rsidR="00821CF5">
        <w:rPr>
          <w:rFonts w:eastAsia="Arial Unicode MS"/>
        </w:rPr>
        <w:t> </w:t>
      </w:r>
      <w:r w:rsidR="00821CF5" w:rsidRPr="009E0DE1">
        <w:rPr>
          <w:rFonts w:eastAsia="Arial Unicode MS"/>
        </w:rPr>
        <w:t>38.300</w:t>
      </w:r>
      <w:r w:rsidR="00821CF5">
        <w:rPr>
          <w:rFonts w:eastAsia="Arial Unicode MS"/>
        </w:rPr>
        <w:t> </w:t>
      </w:r>
      <w:r w:rsidR="00821CF5" w:rsidRPr="009E0DE1">
        <w:rPr>
          <w:rFonts w:eastAsia="Arial Unicode MS"/>
        </w:rPr>
        <w:t>[</w:t>
      </w:r>
      <w:r w:rsidR="00495660" w:rsidRPr="009E0DE1">
        <w:rPr>
          <w:rFonts w:eastAsia="Arial Unicode MS"/>
        </w:rPr>
        <w:t>27]</w:t>
      </w:r>
      <w:r w:rsidRPr="009E0DE1">
        <w:rPr>
          <w:rFonts w:eastAsia="Arial Unicode MS"/>
        </w:rPr>
        <w:t>.</w:t>
      </w:r>
    </w:p>
    <w:p w:rsidR="00867F7B" w:rsidRPr="009E0DE1" w:rsidRDefault="00867F7B" w:rsidP="00910E68">
      <w:pPr>
        <w:rPr>
          <w:rFonts w:eastAsia="Arial Unicode MS"/>
        </w:rPr>
      </w:pPr>
      <w:r w:rsidRPr="009E0DE1">
        <w:rPr>
          <w:rFonts w:eastAsia="Arial Unicode MS"/>
        </w:rPr>
        <w:t xml:space="preserve">To aid the UE reachability management in the AMF, </w:t>
      </w:r>
      <w:r w:rsidR="00022C55" w:rsidRPr="009E0DE1">
        <w:rPr>
          <w:rFonts w:eastAsia="Arial Unicode MS"/>
          <w:lang w:eastAsia="zh-CN"/>
        </w:rPr>
        <w:t xml:space="preserve">RAN </w:t>
      </w:r>
      <w:r w:rsidR="00022C55" w:rsidRPr="009E0DE1">
        <w:t>uses a guard timer with a value longer than the RAN Notification Area Update timer value provided to the UE</w:t>
      </w:r>
      <w:r w:rsidR="00022C55" w:rsidRPr="009E0DE1">
        <w:rPr>
          <w:lang w:eastAsia="zh-CN"/>
        </w:rPr>
        <w:t>.</w:t>
      </w:r>
      <w:r w:rsidR="00022C55" w:rsidRPr="009E0DE1">
        <w:rPr>
          <w:rFonts w:eastAsia="Arial Unicode MS"/>
        </w:rPr>
        <w:t xml:space="preserve"> Upon </w:t>
      </w:r>
      <w:r w:rsidRPr="009E0DE1">
        <w:rPr>
          <w:rFonts w:eastAsia="Arial Unicode MS"/>
        </w:rPr>
        <w:t xml:space="preserve">the expiry of the periodic </w:t>
      </w:r>
      <w:r w:rsidR="00572223" w:rsidRPr="009E0DE1">
        <w:t>RAN Notification Area Update</w:t>
      </w:r>
      <w:r w:rsidR="00572223" w:rsidRPr="009E0DE1" w:rsidDel="00C46712">
        <w:rPr>
          <w:rFonts w:eastAsia="Arial Unicode MS"/>
        </w:rPr>
        <w:t xml:space="preserve"> </w:t>
      </w:r>
      <w:r w:rsidR="00022C55" w:rsidRPr="009E0DE1">
        <w:rPr>
          <w:rFonts w:eastAsia="Arial Unicode MS"/>
        </w:rPr>
        <w:t xml:space="preserve">guard </w:t>
      </w:r>
      <w:r w:rsidRPr="009E0DE1">
        <w:rPr>
          <w:rFonts w:eastAsia="Arial Unicode MS"/>
        </w:rPr>
        <w:t xml:space="preserve">timer in RAN, </w:t>
      </w:r>
      <w:r w:rsidR="00572223" w:rsidRPr="009E0DE1">
        <w:t xml:space="preserve">the RAN shall </w:t>
      </w:r>
      <w:r w:rsidR="00572223" w:rsidRPr="009E0DE1">
        <w:rPr>
          <w:lang w:eastAsia="zh-CN"/>
        </w:rPr>
        <w:t xml:space="preserve">initiate the AN </w:t>
      </w:r>
      <w:r w:rsidR="00816490" w:rsidRPr="009E0DE1">
        <w:rPr>
          <w:lang w:eastAsia="zh-CN"/>
        </w:rPr>
        <w:t xml:space="preserve">Release </w:t>
      </w:r>
      <w:r w:rsidR="00572223" w:rsidRPr="009E0DE1">
        <w:rPr>
          <w:lang w:eastAsia="zh-CN"/>
        </w:rPr>
        <w:t xml:space="preserve">procedure as specified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00572223" w:rsidRPr="009E0DE1">
        <w:rPr>
          <w:lang w:eastAsia="zh-CN"/>
        </w:rPr>
        <w:t>3].</w:t>
      </w:r>
      <w:r w:rsidR="00CD4247" w:rsidRPr="009E0DE1">
        <w:rPr>
          <w:rFonts w:eastAsia="Arial Unicode MS"/>
        </w:rPr>
        <w:t xml:space="preserve"> The RAN may provide the elapsed time since RAN</w:t>
      </w:r>
      <w:r w:rsidR="00910E68" w:rsidRPr="009E0DE1">
        <w:rPr>
          <w:rFonts w:eastAsia="Arial Unicode MS"/>
        </w:rPr>
        <w:t>'</w:t>
      </w:r>
      <w:r w:rsidR="00CD4247" w:rsidRPr="009E0DE1">
        <w:rPr>
          <w:rFonts w:eastAsia="Arial Unicode MS"/>
        </w:rPr>
        <w:t>s last contact with the UE to AMF.</w:t>
      </w:r>
    </w:p>
    <w:p w:rsidR="00867F7B" w:rsidRPr="009E0DE1" w:rsidRDefault="00867F7B" w:rsidP="00867F7B">
      <w:pPr>
        <w:pStyle w:val="Heading3"/>
      </w:pPr>
      <w:bookmarkStart w:id="482" w:name="_Toc20149736"/>
      <w:bookmarkStart w:id="483" w:name="_Toc27846527"/>
      <w:bookmarkStart w:id="484" w:name="_Toc36187651"/>
      <w:bookmarkStart w:id="485" w:name="_Toc45183555"/>
      <w:r w:rsidRPr="009E0DE1">
        <w:t>5.4.3</w:t>
      </w:r>
      <w:r w:rsidRPr="009E0DE1">
        <w:tab/>
        <w:t xml:space="preserve">Paging </w:t>
      </w:r>
      <w:r w:rsidR="009F238A" w:rsidRPr="009E0DE1">
        <w:t>strategy handling</w:t>
      </w:r>
      <w:bookmarkEnd w:id="482"/>
      <w:bookmarkEnd w:id="483"/>
      <w:bookmarkEnd w:id="484"/>
      <w:bookmarkEnd w:id="485"/>
    </w:p>
    <w:p w:rsidR="009F238A" w:rsidRPr="009E0DE1" w:rsidRDefault="009F238A" w:rsidP="000E4768">
      <w:pPr>
        <w:pStyle w:val="Heading4"/>
      </w:pPr>
      <w:bookmarkStart w:id="486" w:name="_Toc20149737"/>
      <w:bookmarkStart w:id="487" w:name="_Toc27846528"/>
      <w:bookmarkStart w:id="488" w:name="_Toc36187652"/>
      <w:bookmarkStart w:id="489" w:name="_Toc45183556"/>
      <w:r w:rsidRPr="009E0DE1">
        <w:t>5.4.3.1</w:t>
      </w:r>
      <w:r w:rsidR="00910E68" w:rsidRPr="009E0DE1">
        <w:tab/>
      </w:r>
      <w:r w:rsidRPr="009E0DE1">
        <w:t>General</w:t>
      </w:r>
      <w:bookmarkEnd w:id="486"/>
      <w:bookmarkEnd w:id="487"/>
      <w:bookmarkEnd w:id="488"/>
      <w:bookmarkEnd w:id="489"/>
    </w:p>
    <w:p w:rsidR="009F238A" w:rsidRPr="009E0DE1" w:rsidRDefault="009F238A" w:rsidP="009F238A">
      <w:r w:rsidRPr="009E0DE1">
        <w:t xml:space="preserve">Based on operator configuration, the 5GS supports the AMF </w:t>
      </w:r>
      <w:r w:rsidR="00895DD7" w:rsidRPr="009E0DE1">
        <w:t xml:space="preserve">and NG-RAN </w:t>
      </w:r>
      <w:r w:rsidRPr="009E0DE1">
        <w:t>to apply different paging strategies for different types of traffic.</w:t>
      </w:r>
    </w:p>
    <w:p w:rsidR="009F238A" w:rsidRPr="009E0DE1" w:rsidRDefault="00895DD7" w:rsidP="009F238A">
      <w:r w:rsidRPr="009E0DE1">
        <w:rPr>
          <w:rFonts w:eastAsia="SimSun"/>
          <w:lang w:eastAsia="zh-CN"/>
        </w:rPr>
        <w:t xml:space="preserve">In </w:t>
      </w:r>
      <w:r w:rsidR="00460375" w:rsidRPr="009E0DE1">
        <w:rPr>
          <w:rFonts w:eastAsia="SimSun"/>
          <w:lang w:eastAsia="zh-CN"/>
        </w:rPr>
        <w:t xml:space="preserve">the </w:t>
      </w:r>
      <w:r w:rsidRPr="009E0DE1">
        <w:rPr>
          <w:rFonts w:eastAsia="SimSun"/>
          <w:lang w:eastAsia="zh-CN"/>
        </w:rPr>
        <w:t xml:space="preserve">case of UE in CM-IDLE state, </w:t>
      </w:r>
      <w:r w:rsidRPr="009E0DE1">
        <w:t xml:space="preserve">the </w:t>
      </w:r>
      <w:r w:rsidR="009F238A" w:rsidRPr="009E0DE1">
        <w:t>AMF</w:t>
      </w:r>
      <w:r w:rsidRPr="009E0DE1">
        <w:rPr>
          <w:rFonts w:eastAsia="SimSun"/>
          <w:lang w:eastAsia="zh-CN"/>
        </w:rPr>
        <w:t xml:space="preserve"> performs paging and</w:t>
      </w:r>
      <w:r w:rsidR="009F238A" w:rsidRPr="009E0DE1">
        <w:t xml:space="preserve"> determines the paging strategy based on e.g. local configuration, what NF triggered the paging and information available in the request that triggered the paging.</w:t>
      </w:r>
      <w:r w:rsidR="00802AAA">
        <w:t xml:space="preserve"> If NWDAF is deployed, the AMF may also use analytics (i.e. statistics or predictions) on the UE's mobility as provided by NWDAF (see </w:t>
      </w:r>
      <w:r w:rsidR="00821CF5">
        <w:t>TS</w:t>
      </w:r>
      <w:r w:rsidR="00821CF5">
        <w:t> </w:t>
      </w:r>
      <w:r w:rsidR="00821CF5">
        <w:t>23.288</w:t>
      </w:r>
      <w:r w:rsidR="00821CF5">
        <w:t> </w:t>
      </w:r>
      <w:r w:rsidR="00821CF5">
        <w:t>[</w:t>
      </w:r>
      <w:r w:rsidR="00802AAA">
        <w:t>86]).</w:t>
      </w:r>
    </w:p>
    <w:p w:rsidR="004C5FF0" w:rsidRPr="009E0DE1" w:rsidRDefault="004C5FF0" w:rsidP="009F238A">
      <w:r w:rsidRPr="009E0DE1">
        <w:rPr>
          <w:rFonts w:eastAsia="SimSun"/>
          <w:lang w:eastAsia="zh-CN"/>
        </w:rPr>
        <w:t xml:space="preserve">In </w:t>
      </w:r>
      <w:r w:rsidR="00460375" w:rsidRPr="009E0DE1">
        <w:rPr>
          <w:rFonts w:eastAsia="SimSun"/>
          <w:lang w:eastAsia="zh-CN"/>
        </w:rPr>
        <w:t xml:space="preserve">the </w:t>
      </w:r>
      <w:r w:rsidRPr="009E0DE1">
        <w:rPr>
          <w:rFonts w:eastAsia="SimSun"/>
          <w:lang w:eastAsia="zh-CN"/>
        </w:rPr>
        <w:t>case of UE in CM-CONNECTED with RRC Inactive state, the NG-RAN performs paging and determines the paging strategy based on e.g. local configuration, and information received from AMF as described in clause 5.4.6.3 and SMF as described in clause 5.4.3.2.</w:t>
      </w:r>
    </w:p>
    <w:p w:rsidR="009F238A" w:rsidRPr="009E0DE1" w:rsidRDefault="009F238A" w:rsidP="009F238A">
      <w:r w:rsidRPr="009E0DE1">
        <w:t xml:space="preserve">In </w:t>
      </w:r>
      <w:r w:rsidR="00460375" w:rsidRPr="009E0DE1">
        <w:t xml:space="preserve">the </w:t>
      </w:r>
      <w:r w:rsidRPr="009E0DE1">
        <w:t xml:space="preserve">case of Network Triggered Service Request from SMF, the SMF determines the 5QI and ARP based on the </w:t>
      </w:r>
      <w:r w:rsidR="008745B5" w:rsidRPr="009E0DE1">
        <w:t xml:space="preserve">downlink data or the </w:t>
      </w:r>
      <w:r w:rsidRPr="009E0DE1">
        <w:t xml:space="preserve">notification of downlink data received from UPF. The SMF includes the 5QI and ARP corresponding to the received downlink PDU in the request sent to the AMF. If the UE is in CM IDLE, the AMF uses e.g. the 5QI and ARP to derive different paging strategies as described in </w:t>
      </w:r>
      <w:r w:rsidR="00821CF5" w:rsidRPr="009E0DE1">
        <w:t>TS</w:t>
      </w:r>
      <w:r w:rsidR="00821CF5">
        <w:t> </w:t>
      </w:r>
      <w:r w:rsidR="00821CF5" w:rsidRPr="009E0DE1">
        <w:t>23.502</w:t>
      </w:r>
      <w:r w:rsidR="00821CF5">
        <w:t> </w:t>
      </w:r>
      <w:r w:rsidR="00821CF5" w:rsidRPr="009E0DE1">
        <w:t>[</w:t>
      </w:r>
      <w:r w:rsidR="005E3D95" w:rsidRPr="009E0DE1">
        <w:t>3]</w:t>
      </w:r>
      <w:r w:rsidRPr="009E0DE1">
        <w:t>, clause</w:t>
      </w:r>
      <w:r w:rsidR="005E3D95" w:rsidRPr="009E0DE1">
        <w:t> </w:t>
      </w:r>
      <w:r w:rsidRPr="009E0DE1">
        <w:t>4.2.3.</w:t>
      </w:r>
      <w:r w:rsidR="00BA7DD7" w:rsidRPr="009E0DE1">
        <w:t>3</w:t>
      </w:r>
      <w:r w:rsidRPr="009E0DE1">
        <w:t>.</w:t>
      </w:r>
    </w:p>
    <w:p w:rsidR="009F238A" w:rsidRPr="009E0DE1" w:rsidRDefault="009F238A" w:rsidP="009F238A">
      <w:pPr>
        <w:pStyle w:val="NO"/>
        <w:rPr>
          <w:lang w:val="en-GB"/>
        </w:rPr>
      </w:pPr>
      <w:r w:rsidRPr="009E0DE1">
        <w:rPr>
          <w:lang w:val="en-GB"/>
        </w:rPr>
        <w:t>NOTE:</w:t>
      </w:r>
      <w:r w:rsidRPr="009E0DE1">
        <w:rPr>
          <w:lang w:val="en-GB"/>
        </w:rPr>
        <w:tab/>
        <w:t>The 5QI is used by AMF to determine suitable paging strategies.</w:t>
      </w:r>
    </w:p>
    <w:p w:rsidR="009F238A" w:rsidRPr="009E0DE1" w:rsidRDefault="009F238A" w:rsidP="009F238A">
      <w:pPr>
        <w:pStyle w:val="Heading4"/>
      </w:pPr>
      <w:bookmarkStart w:id="490" w:name="_Toc20149738"/>
      <w:bookmarkStart w:id="491" w:name="_Toc27846529"/>
      <w:bookmarkStart w:id="492" w:name="_Toc36187653"/>
      <w:bookmarkStart w:id="493" w:name="_Toc45183557"/>
      <w:r w:rsidRPr="009E0DE1">
        <w:t>5.4.3.2</w:t>
      </w:r>
      <w:r w:rsidRPr="009E0DE1">
        <w:tab/>
        <w:t>Paging Policy Differentiation</w:t>
      </w:r>
      <w:bookmarkEnd w:id="490"/>
      <w:bookmarkEnd w:id="491"/>
      <w:bookmarkEnd w:id="492"/>
      <w:bookmarkEnd w:id="493"/>
    </w:p>
    <w:p w:rsidR="00867F7B" w:rsidRPr="009E0DE1" w:rsidRDefault="00867F7B" w:rsidP="009F238A">
      <w:r w:rsidRPr="009E0DE1">
        <w:t xml:space="preserve">Paging policy differentiation is an optional feature that allows the AMF, based on operator configuration, to apply different paging strategies for different traffic or service types provided within the same </w:t>
      </w:r>
      <w:r w:rsidR="00AB61E3" w:rsidRPr="009E0DE1">
        <w:t>PDU Session</w:t>
      </w:r>
      <w:r w:rsidRPr="009E0DE1">
        <w:t>.</w:t>
      </w:r>
      <w:r w:rsidR="00F41A13" w:rsidRPr="009E0DE1">
        <w:t xml:space="preserve"> In this </w:t>
      </w:r>
      <w:r w:rsidR="00D9732B" w:rsidRPr="009E0DE1">
        <w:t xml:space="preserve">Release of the specification </w:t>
      </w:r>
      <w:r w:rsidR="00F41A13" w:rsidRPr="009E0DE1">
        <w:t xml:space="preserve">this feature applies only to </w:t>
      </w:r>
      <w:r w:rsidR="00AB61E3" w:rsidRPr="009E0DE1">
        <w:t>PDU Session</w:t>
      </w:r>
      <w:r w:rsidR="00F41A13" w:rsidRPr="009E0DE1">
        <w:t xml:space="preserve"> of IP type.</w:t>
      </w:r>
    </w:p>
    <w:p w:rsidR="00867F7B" w:rsidRPr="009E0DE1" w:rsidRDefault="00867F7B" w:rsidP="00867F7B">
      <w:r w:rsidRPr="009E0DE1">
        <w:t xml:space="preserve">When </w:t>
      </w:r>
      <w:r w:rsidR="00F41A13" w:rsidRPr="009E0DE1">
        <w:t xml:space="preserve">the </w:t>
      </w:r>
      <w:r w:rsidRPr="009E0DE1">
        <w:t xml:space="preserve">5GS supports </w:t>
      </w:r>
      <w:r w:rsidR="00F41A13" w:rsidRPr="009E0DE1">
        <w:t xml:space="preserve">the </w:t>
      </w:r>
      <w:r w:rsidRPr="009E0DE1">
        <w:t xml:space="preserve">Paging Policy Differentiation (PPD) feature, the DSCP value (TOS in IPv4 / TC in IPv6) is set by the application to indicate to </w:t>
      </w:r>
      <w:r w:rsidR="00F41A13" w:rsidRPr="009E0DE1">
        <w:t xml:space="preserve">the </w:t>
      </w:r>
      <w:r w:rsidRPr="009E0DE1">
        <w:t xml:space="preserve">5GS which Paging Policy should be applied for a certain IP packet. For example, as defined in </w:t>
      </w:r>
      <w:r w:rsidR="00821CF5" w:rsidRPr="009E0DE1">
        <w:t>TS</w:t>
      </w:r>
      <w:r w:rsidR="00821CF5">
        <w:t> </w:t>
      </w:r>
      <w:r w:rsidR="00821CF5" w:rsidRPr="009E0DE1">
        <w:t>23.228</w:t>
      </w:r>
      <w:r w:rsidR="00821CF5">
        <w:t> </w:t>
      </w:r>
      <w:r w:rsidR="00821CF5" w:rsidRPr="009E0DE1">
        <w:t>[</w:t>
      </w:r>
      <w:r w:rsidR="00D72C56" w:rsidRPr="009E0DE1">
        <w:t>15</w:t>
      </w:r>
      <w:r w:rsidRPr="009E0DE1">
        <w:t>], the P-CSCF may support Paging Policy Differentiation by marking packet(s) to be sent towards the UE that relate to a specific IMS services (e.g. conversational voice as defined in IMS multimedia telephony service).</w:t>
      </w:r>
    </w:p>
    <w:p w:rsidR="00F41A13" w:rsidRPr="009E0DE1" w:rsidRDefault="00F41A13" w:rsidP="00F41A13">
      <w:r w:rsidRPr="009E0DE1">
        <w:lastRenderedPageBreak/>
        <w:t xml:space="preserve">It shall be possible for the operator to configure the SMF in such a way that the Paging Policy Differentiation feature only applies to certain HPLMNs, DNNs and 5QIs. In </w:t>
      </w:r>
      <w:r w:rsidR="00460375" w:rsidRPr="009E0DE1">
        <w:t xml:space="preserve">the </w:t>
      </w:r>
      <w:r w:rsidRPr="009E0DE1">
        <w:t>case of HR roaming, this configuration is done in the SMF in the VPLMN.</w:t>
      </w:r>
    </w:p>
    <w:p w:rsidR="00F41A13" w:rsidRPr="009E0DE1" w:rsidRDefault="00F41A13" w:rsidP="00F41A13">
      <w:pPr>
        <w:pStyle w:val="NO"/>
        <w:rPr>
          <w:lang w:val="en-GB"/>
        </w:rPr>
      </w:pPr>
      <w:r w:rsidRPr="009E0DE1">
        <w:rPr>
          <w:lang w:val="en-GB"/>
        </w:rPr>
        <w:t>NOTE</w:t>
      </w:r>
      <w:r w:rsidR="00C550FA" w:rsidRPr="009E0DE1">
        <w:rPr>
          <w:lang w:val="en-GB"/>
        </w:rPr>
        <w:t> 1</w:t>
      </w:r>
      <w:r w:rsidRPr="009E0DE1">
        <w:rPr>
          <w:lang w:val="en-GB"/>
        </w:rPr>
        <w:t>:</w:t>
      </w:r>
      <w:r w:rsidRPr="009E0DE1">
        <w:rPr>
          <w:lang w:val="en-GB"/>
        </w:rPr>
        <w:tab/>
        <w:t xml:space="preserve">Support of Paging Policy Differentiation in </w:t>
      </w:r>
      <w:r w:rsidR="00460375" w:rsidRPr="009E0DE1">
        <w:rPr>
          <w:lang w:val="en-GB"/>
        </w:rPr>
        <w:t xml:space="preserve">the </w:t>
      </w:r>
      <w:r w:rsidRPr="009E0DE1">
        <w:rPr>
          <w:lang w:val="en-GB"/>
        </w:rPr>
        <w:t>case of HR roaming requires inter operator agreements including on the DSCP value associated with this feature.</w:t>
      </w:r>
    </w:p>
    <w:p w:rsidR="00C83E77" w:rsidRPr="009E0DE1" w:rsidRDefault="00867F7B" w:rsidP="00867F7B">
      <w:r w:rsidRPr="009E0DE1">
        <w:t xml:space="preserve">In </w:t>
      </w:r>
      <w:r w:rsidR="00C83E77" w:rsidRPr="009E0DE1">
        <w:t xml:space="preserve">the </w:t>
      </w:r>
      <w:r w:rsidRPr="009E0DE1">
        <w:t>case of Network Triggered Service Request</w:t>
      </w:r>
      <w:r w:rsidR="008745B5" w:rsidRPr="009E0DE1">
        <w:t xml:space="preserve"> and UPF buffering downlink data packet</w:t>
      </w:r>
      <w:r w:rsidRPr="009E0DE1">
        <w:t xml:space="preserve">, the UPF shall include the DSCP in TOS (IPv4) / TC (IPv6) value from the IP header of the downlink data packet </w:t>
      </w:r>
      <w:r w:rsidR="00F41A13" w:rsidRPr="009E0DE1">
        <w:t xml:space="preserve">and an indication of the corresponding </w:t>
      </w:r>
      <w:r w:rsidR="00744469" w:rsidRPr="009E0DE1">
        <w:t>QoS Flow</w:t>
      </w:r>
      <w:r w:rsidR="00F41A13" w:rsidRPr="009E0DE1">
        <w:t xml:space="preserve"> </w:t>
      </w:r>
      <w:r w:rsidRPr="009E0DE1">
        <w:t>in the data notification message sent to the SMF.</w:t>
      </w:r>
      <w:r w:rsidR="00C83E77" w:rsidRPr="009E0DE1">
        <w:t xml:space="preserve"> </w:t>
      </w:r>
      <w:r w:rsidR="00AB3BF2" w:rsidRPr="009E0DE1">
        <w:t xml:space="preserve">When PPD applies, the </w:t>
      </w:r>
      <w:r w:rsidRPr="009E0DE1">
        <w:t xml:space="preserve">SMF </w:t>
      </w:r>
      <w:r w:rsidR="00AB3BF2" w:rsidRPr="009E0DE1">
        <w:t xml:space="preserve">determines </w:t>
      </w:r>
      <w:r w:rsidRPr="009E0DE1">
        <w:t xml:space="preserve">the Paging Policy Indicator (PPI) </w:t>
      </w:r>
      <w:r w:rsidR="00AB3BF2" w:rsidRPr="009E0DE1">
        <w:t xml:space="preserve">based on </w:t>
      </w:r>
      <w:r w:rsidRPr="009E0DE1">
        <w:t xml:space="preserve">the </w:t>
      </w:r>
      <w:r w:rsidR="00C83E77" w:rsidRPr="009E0DE1">
        <w:t xml:space="preserve">DSCP </w:t>
      </w:r>
      <w:r w:rsidRPr="009E0DE1">
        <w:t xml:space="preserve">received </w:t>
      </w:r>
      <w:r w:rsidR="00AB3BF2" w:rsidRPr="009E0DE1">
        <w:t>from the UPF</w:t>
      </w:r>
      <w:r w:rsidR="00D522E5" w:rsidRPr="009E0DE1">
        <w:t>.</w:t>
      </w:r>
    </w:p>
    <w:p w:rsidR="00C83E77" w:rsidRPr="009E0DE1" w:rsidRDefault="00D522E5" w:rsidP="00867F7B">
      <w:r w:rsidRPr="009E0DE1">
        <w:t xml:space="preserve">In </w:t>
      </w:r>
      <w:r w:rsidR="00C83E77" w:rsidRPr="009E0DE1">
        <w:t xml:space="preserve">the </w:t>
      </w:r>
      <w:r w:rsidRPr="009E0DE1">
        <w:t>case of Network Triggered Service Request</w:t>
      </w:r>
      <w:r w:rsidRPr="009E0DE1">
        <w:rPr>
          <w:lang w:eastAsia="zh-CN"/>
        </w:rPr>
        <w:t xml:space="preserve"> and </w:t>
      </w:r>
      <w:r w:rsidRPr="009E0DE1">
        <w:t>SMF buffering downlink data packet, when PPD applies, the SMF determines the PPI based on the DSCP in TOS (IPv4) / TC (IPv6) value from the IP header of the received downlink data packet and</w:t>
      </w:r>
      <w:r w:rsidR="00C83E77" w:rsidRPr="009E0DE1">
        <w:t xml:space="preserve"> identifies</w:t>
      </w:r>
      <w:r w:rsidRPr="009E0DE1">
        <w:t xml:space="preserve"> the corresponding QoS Flow</w:t>
      </w:r>
      <w:r w:rsidR="00C83E77" w:rsidRPr="009E0DE1">
        <w:t xml:space="preserve"> from the QFI of the received downlink data packet</w:t>
      </w:r>
      <w:r w:rsidRPr="009E0DE1">
        <w:t>.</w:t>
      </w:r>
    </w:p>
    <w:p w:rsidR="00867F7B" w:rsidRPr="009E0DE1" w:rsidRDefault="00D522E5" w:rsidP="00867F7B">
      <w:r w:rsidRPr="009E0DE1">
        <w:t xml:space="preserve">The SMF </w:t>
      </w:r>
      <w:r w:rsidR="00867F7B" w:rsidRPr="009E0DE1">
        <w:t>includes the PPI</w:t>
      </w:r>
      <w:r w:rsidR="00AB3BF2" w:rsidRPr="009E0DE1">
        <w:t>, the ARP</w:t>
      </w:r>
      <w:r w:rsidR="00867F7B" w:rsidRPr="009E0DE1">
        <w:t xml:space="preserve"> and the 5QI</w:t>
      </w:r>
      <w:r w:rsidR="00C83E77" w:rsidRPr="009E0DE1">
        <w:t xml:space="preserve"> of the corresponding QoS Flow</w:t>
      </w:r>
      <w:r w:rsidR="00867F7B" w:rsidRPr="009E0DE1">
        <w:t xml:space="preserve"> in the N11 message sent to the AMF. If the UE is in CM IDLE, the AMF uses </w:t>
      </w:r>
      <w:r w:rsidR="00AB3BF2" w:rsidRPr="009E0DE1">
        <w:t xml:space="preserve">this information </w:t>
      </w:r>
      <w:r w:rsidR="00867F7B" w:rsidRPr="009E0DE1">
        <w:t xml:space="preserve">to derive </w:t>
      </w:r>
      <w:r w:rsidR="00AB3BF2" w:rsidRPr="009E0DE1">
        <w:t xml:space="preserve">a </w:t>
      </w:r>
      <w:r w:rsidR="00867F7B" w:rsidRPr="009E0DE1">
        <w:t xml:space="preserve">paging </w:t>
      </w:r>
      <w:r w:rsidR="00AB3BF2" w:rsidRPr="009E0DE1">
        <w:t>strategy</w:t>
      </w:r>
      <w:r w:rsidR="00867F7B" w:rsidRPr="009E0DE1">
        <w:t xml:space="preserve">, and </w:t>
      </w:r>
      <w:r w:rsidR="00AB3BF2" w:rsidRPr="009E0DE1">
        <w:t xml:space="preserve">sends </w:t>
      </w:r>
      <w:r w:rsidR="00867F7B" w:rsidRPr="009E0DE1">
        <w:t>paging message</w:t>
      </w:r>
      <w:r w:rsidR="00AB3BF2" w:rsidRPr="009E0DE1">
        <w:t>s</w:t>
      </w:r>
      <w:r w:rsidR="00867F7B" w:rsidRPr="009E0DE1">
        <w:t xml:space="preserve"> to </w:t>
      </w:r>
      <w:r w:rsidR="004C5FF0" w:rsidRPr="009E0DE1">
        <w:t>NG-</w:t>
      </w:r>
      <w:r w:rsidR="00867F7B" w:rsidRPr="009E0DE1">
        <w:t>RAN over N2.</w:t>
      </w:r>
    </w:p>
    <w:p w:rsidR="00867F7B" w:rsidRPr="009E0DE1" w:rsidRDefault="00867F7B" w:rsidP="0067695D">
      <w:pPr>
        <w:pStyle w:val="NO"/>
        <w:rPr>
          <w:lang w:val="en-GB" w:eastAsia="ja-JP"/>
        </w:rPr>
      </w:pPr>
      <w:r w:rsidRPr="009E0DE1">
        <w:rPr>
          <w:lang w:val="en-GB" w:eastAsia="ja-JP"/>
        </w:rPr>
        <w:t>NOTE </w:t>
      </w:r>
      <w:r w:rsidR="00C550FA" w:rsidRPr="009E0DE1">
        <w:rPr>
          <w:lang w:val="en-GB" w:eastAsia="ja-JP"/>
        </w:rPr>
        <w:t>2</w:t>
      </w:r>
      <w:r w:rsidRPr="009E0DE1">
        <w:rPr>
          <w:lang w:val="en-GB" w:eastAsia="ja-JP"/>
        </w:rPr>
        <w:t>:</w:t>
      </w:r>
      <w:r w:rsidRPr="009E0DE1">
        <w:rPr>
          <w:lang w:val="en-GB" w:eastAsia="ja-JP"/>
        </w:rPr>
        <w:tab/>
        <w:t>Network configuration needs to ensure that the information used as a trigger for Paging Policy Indication is not changed within the 5GS.</w:t>
      </w:r>
    </w:p>
    <w:p w:rsidR="00867F7B" w:rsidRPr="009E0DE1" w:rsidRDefault="00867F7B" w:rsidP="0067695D">
      <w:pPr>
        <w:pStyle w:val="NO"/>
        <w:rPr>
          <w:lang w:val="en-GB" w:eastAsia="ja-JP"/>
        </w:rPr>
      </w:pPr>
      <w:r w:rsidRPr="009E0DE1">
        <w:rPr>
          <w:lang w:val="en-GB" w:eastAsia="ja-JP"/>
        </w:rPr>
        <w:t>NOTE </w:t>
      </w:r>
      <w:r w:rsidR="00C550FA" w:rsidRPr="009E0DE1">
        <w:rPr>
          <w:lang w:val="en-GB" w:eastAsia="ja-JP"/>
        </w:rPr>
        <w:t>3</w:t>
      </w:r>
      <w:r w:rsidRPr="009E0DE1">
        <w:rPr>
          <w:lang w:val="en-GB" w:eastAsia="ja-JP"/>
        </w:rPr>
        <w:t>:</w:t>
      </w:r>
      <w:r w:rsidRPr="009E0DE1">
        <w:rPr>
          <w:lang w:val="en-GB" w:eastAsia="ja-JP"/>
        </w:rPr>
        <w:tab/>
        <w:t>Network configuration needs to ensure that the specific DSCP in TOS (IPv4) / TC (IPv6) value, used as a trigger for Paging Policy Indication, is managed correctly in order to avoid the accidental use of certain paging policies.</w:t>
      </w:r>
    </w:p>
    <w:p w:rsidR="00FC7556" w:rsidRDefault="00FC7556" w:rsidP="00FC7556">
      <w:r>
        <w:t xml:space="preserve">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w:t>
      </w:r>
      <w:r w:rsidR="00A91FD8">
        <w:t xml:space="preserve">QER </w:t>
      </w:r>
      <w:r>
        <w:t>with the PPI value). The NG-RAN can then utilize the PPI received in the CN tunnel header of an incoming DL PDU in order to apply the corresponding paging policy for the case the UE needs to be paged when in RRC Inactive state.</w:t>
      </w:r>
      <w:r w:rsidR="00A91FD8">
        <w:t xml:space="preserve"> In the case of Home-Routed roaming, the V-SMF is responsible of controlling UPF setting of the PPI.</w:t>
      </w:r>
      <w:r w:rsidR="001205D9">
        <w:t xml:space="preserve"> In the case of PDU Session with I-SMF, the I-SMF is responsible of controlling UPF setting of the PPI.</w:t>
      </w:r>
    </w:p>
    <w:p w:rsidR="00AC4AD3" w:rsidRPr="009E0DE1" w:rsidRDefault="00AC4AD3" w:rsidP="00C3394E">
      <w:pPr>
        <w:pStyle w:val="Heading4"/>
      </w:pPr>
      <w:bookmarkStart w:id="494" w:name="_Toc20149739"/>
      <w:bookmarkStart w:id="495" w:name="_Toc27846530"/>
      <w:bookmarkStart w:id="496" w:name="_Toc36187654"/>
      <w:bookmarkStart w:id="497" w:name="_Toc45183558"/>
      <w:r w:rsidRPr="009E0DE1">
        <w:t>5.4.3</w:t>
      </w:r>
      <w:r w:rsidR="00C3394E" w:rsidRPr="009E0DE1">
        <w:t>.3</w:t>
      </w:r>
      <w:r w:rsidRPr="009E0DE1">
        <w:tab/>
        <w:t>Paging Priority</w:t>
      </w:r>
      <w:bookmarkEnd w:id="494"/>
      <w:bookmarkEnd w:id="495"/>
      <w:bookmarkEnd w:id="496"/>
      <w:bookmarkEnd w:id="497"/>
    </w:p>
    <w:p w:rsidR="00AC4AD3" w:rsidRPr="009E0DE1" w:rsidRDefault="00AC4AD3" w:rsidP="00AC4AD3">
      <w:r w:rsidRPr="009E0DE1">
        <w:t xml:space="preserve">Paging Priority is a feature that allows the AMF to include an indication in the Paging Message sent to </w:t>
      </w:r>
      <w:r w:rsidR="004C5FF0" w:rsidRPr="009E0DE1">
        <w:t>NG-RAN</w:t>
      </w:r>
      <w:r w:rsidRPr="009E0DE1">
        <w:t xml:space="preserve"> that the UE be paged with priority. The decision by the AMF whether to includ</w:t>
      </w:r>
      <w:r w:rsidR="00250EB1" w:rsidRPr="009E0DE1">
        <w:t>e</w:t>
      </w:r>
      <w:r w:rsidRPr="009E0DE1">
        <w:t xml:space="preserve"> Paging Priority in the Paging Message is based on the ARP value in the message received from the SMF for an IP packet waiting to be delivered in the UPF. If the ARP value is associated with select priority services (e.g., MPS, MCS), the AMF includes Paging Priority in the Paging Message. When the </w:t>
      </w:r>
      <w:r w:rsidR="004C5FF0" w:rsidRPr="009E0DE1">
        <w:t>NG-RAN</w:t>
      </w:r>
      <w:r w:rsidRPr="009E0DE1">
        <w:t xml:space="preserve"> receives a Paging Message with Paging Priority, it handles the page with priority.</w:t>
      </w:r>
    </w:p>
    <w:p w:rsidR="00AC4AD3" w:rsidRPr="009E0DE1" w:rsidRDefault="00AC4AD3" w:rsidP="00AC4AD3">
      <w:r w:rsidRPr="009E0DE1">
        <w:t xml:space="preserve">The AMF while waiting for the UE to respond to a page sent without priority receives another message from the SMF with an ARP associated with select priority services (e.g., MPS, MCS), the AMF sends another Paging message to the (R)AN including the Paging Priority. </w:t>
      </w:r>
      <w:r w:rsidR="006549A7" w:rsidRPr="009E0DE1">
        <w:t>For subsequent messages, the AMF may determine whether to send the Paging message with higher Paging Priority based on local policy.</w:t>
      </w:r>
    </w:p>
    <w:p w:rsidR="00AC4AD3" w:rsidRPr="009E0DE1" w:rsidRDefault="00AC4AD3" w:rsidP="00867F7B">
      <w:r w:rsidRPr="009E0DE1">
        <w:t xml:space="preserve">For a UE in RRC Inactive state, the </w:t>
      </w:r>
      <w:r w:rsidR="004C5FF0" w:rsidRPr="009E0DE1">
        <w:t>NG-RAN</w:t>
      </w:r>
      <w:r w:rsidRPr="009E0DE1">
        <w:t xml:space="preserve"> determines Paging Priority based on the ARP associated with the </w:t>
      </w:r>
      <w:r w:rsidR="00744469" w:rsidRPr="009E0DE1">
        <w:t>QoS Flow</w:t>
      </w:r>
      <w:r w:rsidRPr="009E0DE1">
        <w:t xml:space="preserve"> as provisioned by the operator policy</w:t>
      </w:r>
      <w:r w:rsidR="004C5FF0" w:rsidRPr="009E0DE1">
        <w:t>, and the Core Network Assisted RAN paging information from AMF as described in clause 5.4.6.3</w:t>
      </w:r>
      <w:r w:rsidRPr="009E0DE1">
        <w:t>.</w:t>
      </w:r>
    </w:p>
    <w:p w:rsidR="00002A93" w:rsidRPr="009E0DE1" w:rsidRDefault="00002A93" w:rsidP="00002A93">
      <w:pPr>
        <w:pStyle w:val="Heading3"/>
      </w:pPr>
      <w:bookmarkStart w:id="498" w:name="_Toc20149740"/>
      <w:bookmarkStart w:id="499" w:name="_Toc27846531"/>
      <w:bookmarkStart w:id="500" w:name="_Toc36187655"/>
      <w:bookmarkStart w:id="501" w:name="_Toc45183559"/>
      <w:r w:rsidRPr="009E0DE1">
        <w:t>5.4.4</w:t>
      </w:r>
      <w:r w:rsidRPr="009E0DE1">
        <w:tab/>
        <w:t>UE Radio Capability handling</w:t>
      </w:r>
      <w:bookmarkEnd w:id="498"/>
      <w:bookmarkEnd w:id="499"/>
      <w:bookmarkEnd w:id="500"/>
      <w:bookmarkEnd w:id="501"/>
    </w:p>
    <w:p w:rsidR="00002A93" w:rsidRPr="009E0DE1" w:rsidRDefault="00002A93" w:rsidP="00002A93">
      <w:pPr>
        <w:pStyle w:val="Heading4"/>
      </w:pPr>
      <w:bookmarkStart w:id="502" w:name="_Toc20149741"/>
      <w:bookmarkStart w:id="503" w:name="_Toc27846532"/>
      <w:bookmarkStart w:id="504" w:name="_Toc36187656"/>
      <w:bookmarkStart w:id="505" w:name="_Toc45183560"/>
      <w:r w:rsidRPr="009E0DE1">
        <w:t>5.4.4.1</w:t>
      </w:r>
      <w:r w:rsidRPr="009E0DE1">
        <w:tab/>
        <w:t>UE radio capability information storage in the AMF</w:t>
      </w:r>
      <w:bookmarkEnd w:id="502"/>
      <w:bookmarkEnd w:id="503"/>
      <w:bookmarkEnd w:id="504"/>
      <w:bookmarkEnd w:id="505"/>
    </w:p>
    <w:p w:rsidR="004F7EC7" w:rsidRDefault="004F7EC7" w:rsidP="00910E68">
      <w:r>
        <w:t>This clause applies when no radio capability signalling optimisation is used between a UE and the network.</w:t>
      </w:r>
    </w:p>
    <w:p w:rsidR="00002A93" w:rsidRPr="009E0DE1" w:rsidRDefault="00002A93" w:rsidP="00910E68">
      <w:r w:rsidRPr="009E0DE1">
        <w:t xml:space="preserve">The UE Radio Capability information contains information on RATs that the UE supports (e.g. power class, frequency bands, etc). Consequently, this information can be sufficiently large that it is undesirable to send it across the radio interface at every transition </w:t>
      </w:r>
      <w:r w:rsidR="0069325D" w:rsidRPr="009E0DE1">
        <w:t xml:space="preserve">of UE CM state in the AMF </w:t>
      </w:r>
      <w:r w:rsidRPr="009E0DE1">
        <w:t>from CM</w:t>
      </w:r>
      <w:r w:rsidRPr="009E0DE1">
        <w:noBreakHyphen/>
        <w:t>IDLE to CM</w:t>
      </w:r>
      <w:r w:rsidRPr="009E0DE1">
        <w:noBreakHyphen/>
        <w:t>CONNECTED. To avoid this radio overhead, the AMF shall store the UE Capability information during CM</w:t>
      </w:r>
      <w:r w:rsidRPr="009E0DE1">
        <w:noBreakHyphen/>
        <w:t>IDLE state</w:t>
      </w:r>
      <w:r w:rsidR="0069325D" w:rsidRPr="009E0DE1">
        <w:t xml:space="preserve"> for the UE</w:t>
      </w:r>
      <w:r w:rsidRPr="009E0DE1">
        <w:t xml:space="preserve"> and RM-</w:t>
      </w:r>
      <w:r w:rsidRPr="009E0DE1">
        <w:lastRenderedPageBreak/>
        <w:t xml:space="preserve">REGISTERED state </w:t>
      </w:r>
      <w:r w:rsidR="0069325D" w:rsidRPr="009E0DE1">
        <w:t xml:space="preserve">for the UE </w:t>
      </w:r>
      <w:r w:rsidRPr="009E0DE1">
        <w:t>and the AMF shall if it is available, send its most up to date UE Radio Capability information to the RAN in the N2 REQUEST message</w:t>
      </w:r>
      <w:r w:rsidR="00C83AFC">
        <w:t>, i.e. INITIAL CONTEXT SETUP REQUEST or UE RADIO CAPABILITY CHECK REQUEST</w:t>
      </w:r>
      <w:r w:rsidRPr="009E0DE1">
        <w:t>.</w:t>
      </w:r>
    </w:p>
    <w:p w:rsidR="00002A93" w:rsidRPr="009E0DE1" w:rsidRDefault="00002A93" w:rsidP="00910E68">
      <w:r w:rsidRPr="009E0DE1">
        <w:t xml:space="preserve">The AMF deletes the UE radio capability when the UE </w:t>
      </w:r>
      <w:r w:rsidR="0069325D" w:rsidRPr="009E0DE1">
        <w:t xml:space="preserve">RM </w:t>
      </w:r>
      <w:r w:rsidRPr="009E0DE1">
        <w:t xml:space="preserve">state </w:t>
      </w:r>
      <w:r w:rsidR="0069325D" w:rsidRPr="009E0DE1">
        <w:t xml:space="preserve">in the AMF </w:t>
      </w:r>
      <w:r w:rsidRPr="009E0DE1">
        <w:t>transitions to RM-DEREGISTERED.</w:t>
      </w:r>
    </w:p>
    <w:p w:rsidR="00002A93" w:rsidRPr="009E0DE1" w:rsidRDefault="00002A93" w:rsidP="00910E68">
      <w:r w:rsidRPr="009E0DE1">
        <w:t>The UE Radio Capability is maintained in the core network, even during AMF reselection.</w:t>
      </w:r>
    </w:p>
    <w:p w:rsidR="00375F94" w:rsidRDefault="00375F94" w:rsidP="00A30201">
      <w:pPr>
        <w:pStyle w:val="NO"/>
      </w:pPr>
      <w:r>
        <w:t>NOTE:</w:t>
      </w:r>
      <w:r>
        <w:tab/>
        <w:t>The UE Radio Capability is not transferred to EPC during the inter-system mobility.</w:t>
      </w:r>
    </w:p>
    <w:p w:rsidR="00C04074" w:rsidRPr="009E0DE1" w:rsidRDefault="00C04074" w:rsidP="00910E68">
      <w:r w:rsidRPr="009E0DE1">
        <w:t>If the UE's NG-RAN UE Radio Capability information changes while in CM-IDLE state, the UE shall perform the Registration procedure with the Registration type set to Mobility Registration Update</w:t>
      </w:r>
      <w:r w:rsidR="00FC53CA">
        <w:t xml:space="preserve"> and it also includes</w:t>
      </w:r>
      <w:r w:rsidRPr="009E0DE1">
        <w:t xml:space="preserve"> "UE Radio Capability Update". When the AMF receives</w:t>
      </w:r>
      <w:r w:rsidR="00492114" w:rsidRPr="00D671A3">
        <w:t xml:space="preserve"> </w:t>
      </w:r>
      <w:r w:rsidR="00492114" w:rsidRPr="00D671A3">
        <w:rPr>
          <w:lang w:eastAsia="zh-CN"/>
        </w:rPr>
        <w:t>Mobility</w:t>
      </w:r>
      <w:r w:rsidRPr="009E0DE1">
        <w:t xml:space="preserve"> Registration Update Request with "UE Radio Capability Update"</w:t>
      </w:r>
      <w:r w:rsidR="00FC53CA">
        <w:t xml:space="preserve"> requested by the UE</w:t>
      </w:r>
      <w:r w:rsidRPr="009E0DE1">
        <w:t>, it shall delete any UE Radio Capability information that it has stored for the UE.</w:t>
      </w:r>
    </w:p>
    <w:p w:rsidR="00C04074" w:rsidRPr="009E0DE1" w:rsidRDefault="00C04074" w:rsidP="00910E68">
      <w:r w:rsidRPr="009E0DE1">
        <w:t>If the trigger to change the UE's NG-RAN UE Radio Capability information happens when the UE is in CM-CONNECTED state, the UE shall first enter CM-IDLE state and then perform the Registration procedure with the Registration type set to Mobility Registration Update</w:t>
      </w:r>
      <w:r w:rsidR="00FC53CA">
        <w:t xml:space="preserve"> and it also includes</w:t>
      </w:r>
      <w:r w:rsidRPr="009E0DE1">
        <w:t xml:space="preserve"> "UE Radio Capability Update".</w:t>
      </w:r>
    </w:p>
    <w:p w:rsidR="00002A93" w:rsidRPr="009E0DE1" w:rsidRDefault="00002A93" w:rsidP="00910E68">
      <w:r w:rsidRPr="009E0DE1">
        <w:t xml:space="preserve">The RAN stores the UE Radio Capability information, received in the N2 message or obtained from the UE, for the duration of the UE staying in RRC connected or RRC </w:t>
      </w:r>
      <w:r w:rsidR="00861F98" w:rsidRPr="009E0DE1">
        <w:t>I</w:t>
      </w:r>
      <w:r w:rsidRPr="009E0DE1">
        <w:t>nactive state.</w:t>
      </w:r>
    </w:p>
    <w:p w:rsidR="00C83AFC" w:rsidRDefault="00C83AFC" w:rsidP="00B415AF">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rsidR="00B415AF" w:rsidRDefault="00B415AF" w:rsidP="00B415AF">
      <w:r>
        <w:t>If a UE supports both NB-IoT and other RATs the UE handles the UE Radio capability information as follows:</w:t>
      </w:r>
    </w:p>
    <w:p w:rsidR="00B415AF" w:rsidRDefault="00B415AF" w:rsidP="00B56148">
      <w:pPr>
        <w:pStyle w:val="B1"/>
      </w:pPr>
      <w:r>
        <w:t>-</w:t>
      </w:r>
      <w:r>
        <w:tab/>
        <w:t>When the UE is camping on NB-IoT the UE provides only NB-IoT UE radio capabilities to the network.</w:t>
      </w:r>
    </w:p>
    <w:p w:rsidR="00B415AF" w:rsidRDefault="00B415AF" w:rsidP="00B56148">
      <w:pPr>
        <w:pStyle w:val="B1"/>
      </w:pPr>
      <w:r>
        <w:t>-</w:t>
      </w:r>
      <w:r>
        <w:tab/>
        <w:t>When the UE is not camping on NB-IoT, the UE provides UE radio capabilities for the RAT but not NB-IoT UE radio capabilities to the network.</w:t>
      </w:r>
    </w:p>
    <w:p w:rsidR="00B415AF" w:rsidRDefault="00B415AF" w:rsidP="00B415AF">
      <w:r>
        <w:t>In order to handle the distinct UE radio capabilities, the AMF stores a separate NB-IoT specific UE Radio Capability information when the UE provides the UE Radio Capability information while camping on NB-IoT.</w:t>
      </w:r>
    </w:p>
    <w:p w:rsidR="00B415AF" w:rsidRDefault="00B415AF" w:rsidP="00B415AF">
      <w:r>
        <w:t>When the UE is camping on NB-IoT, the AMF sends, if available, the NB-IoT RAT specific UE Radio Capability information to the E-UTRAN.</w:t>
      </w:r>
    </w:p>
    <w:p w:rsidR="00B415AF" w:rsidRDefault="00B415AF" w:rsidP="00B415AF">
      <w:r>
        <w:t>When the UE is not camping on NB-IoT, the AMF sends, if available, UE radio capabilities for the RAT but not NB-IoT radio capabilities.</w:t>
      </w:r>
    </w:p>
    <w:p w:rsidR="004F7EC7" w:rsidRDefault="004F7EC7" w:rsidP="00002A93">
      <w:pPr>
        <w:pStyle w:val="Heading4"/>
      </w:pPr>
      <w:bookmarkStart w:id="506" w:name="_Toc20149742"/>
      <w:bookmarkStart w:id="507" w:name="_Toc27846533"/>
      <w:bookmarkStart w:id="508" w:name="_Toc36187657"/>
      <w:bookmarkStart w:id="509" w:name="_Toc45183561"/>
      <w:r>
        <w:t>5.4.4.1a</w:t>
      </w:r>
      <w:r>
        <w:tab/>
        <w:t>UE radio capability signalling optimisation (RACS)</w:t>
      </w:r>
      <w:bookmarkEnd w:id="506"/>
      <w:bookmarkEnd w:id="507"/>
      <w:bookmarkEnd w:id="508"/>
      <w:bookmarkEnd w:id="509"/>
    </w:p>
    <w:p w:rsidR="004F7EC7" w:rsidRDefault="004F7EC7" w:rsidP="004F7EC7">
      <w:pPr>
        <w:rPr>
          <w:lang w:eastAsia="x-none"/>
        </w:rPr>
      </w:pPr>
      <w:r>
        <w:rPr>
          <w:lang w:eastAsia="x-none"/>
        </w:rPr>
        <w:t xml:space="preserve">With the increase of the size of UE radio capabilities driven e.g. by additional frequency bands and combinations thereof for E-UTRA and NR, an efficient approach to signal UE Radio Capability </w:t>
      </w:r>
      <w:r w:rsidR="009C3D6C">
        <w:rPr>
          <w:lang w:eastAsia="x-none"/>
        </w:rPr>
        <w:t>I</w:t>
      </w:r>
      <w:r>
        <w:rPr>
          <w:lang w:eastAsia="x-none"/>
        </w:rPr>
        <w:t>nformation over the radio interface and other network interfaces is defined with RACS.</w:t>
      </w:r>
    </w:p>
    <w:p w:rsidR="003809F6" w:rsidRDefault="003809F6" w:rsidP="004F7EC7">
      <w:pPr>
        <w:rPr>
          <w:lang w:eastAsia="x-none"/>
        </w:rPr>
      </w:pPr>
      <w:r>
        <w:rPr>
          <w:lang w:eastAsia="x-none"/>
        </w:rPr>
        <w:t>In this Release of the specification, RACS does not apply to NB-IOT.</w:t>
      </w:r>
    </w:p>
    <w:p w:rsidR="004F7EC7" w:rsidRDefault="004F7EC7" w:rsidP="004F7EC7">
      <w:pPr>
        <w:rPr>
          <w:lang w:eastAsia="x-none"/>
        </w:rPr>
      </w:pPr>
      <w:r>
        <w:rPr>
          <w:lang w:eastAsia="x-none"/>
        </w:rPr>
        <w:t>RACS works by assigning an identifier to represent a set of UE radio capabilities. This identifier is called UE Radio Capability ID. A UE Radio Capability ID can be either UE manufacturer</w:t>
      </w:r>
      <w:r w:rsidR="009C3D6C">
        <w:rPr>
          <w:lang w:eastAsia="x-none"/>
        </w:rPr>
        <w:t>-</w:t>
      </w:r>
      <w:r>
        <w:rPr>
          <w:lang w:eastAsia="x-none"/>
        </w:rPr>
        <w:t>assigned or PLMN-assigned, as specified in clause 5.9.10. The UE Radio Capability ID is an alternative to the signalling of the</w:t>
      </w:r>
      <w:r w:rsidR="00C83AFC">
        <w:rPr>
          <w:lang w:eastAsia="x-none"/>
        </w:rPr>
        <w:t xml:space="preserve"> UE Radio Capability information</w:t>
      </w:r>
      <w:r>
        <w:rPr>
          <w:lang w:eastAsia="x-none"/>
        </w:rPr>
        <w:t xml:space="preserve"> over the radio interface, within NG-RAN, from NG-RAN to E-UTRAN, from AMF to NG-RAN and between CN nodes supporting RACS.</w:t>
      </w:r>
    </w:p>
    <w:p w:rsidR="004F7EC7" w:rsidRDefault="004F7EC7" w:rsidP="004F7EC7">
      <w:pPr>
        <w:rPr>
          <w:lang w:eastAsia="x-none"/>
        </w:rPr>
      </w:pPr>
      <w:r>
        <w:rPr>
          <w:lang w:eastAsia="x-none"/>
        </w:rPr>
        <w:t>PLMN-assigned UE Radio Capability ID is assigned to the UE using the UE Configuration Update</w:t>
      </w:r>
      <w:r w:rsidR="009C3D6C">
        <w:rPr>
          <w:lang w:eastAsia="x-none"/>
        </w:rPr>
        <w:t xml:space="preserve"> Command</w:t>
      </w:r>
      <w:r>
        <w:rPr>
          <w:lang w:eastAsia="x-none"/>
        </w:rPr>
        <w:t xml:space="preserve">, or Registration Accept as defined in </w:t>
      </w:r>
      <w:r w:rsidR="00821CF5">
        <w:rPr>
          <w:lang w:eastAsia="x-none"/>
        </w:rPr>
        <w:t>TS</w:t>
      </w:r>
      <w:r w:rsidR="00821CF5">
        <w:rPr>
          <w:lang w:eastAsia="x-none"/>
        </w:rPr>
        <w:t> </w:t>
      </w:r>
      <w:r w:rsidR="00821CF5">
        <w:rPr>
          <w:lang w:eastAsia="x-none"/>
        </w:rPr>
        <w:t>23.502</w:t>
      </w:r>
      <w:r w:rsidR="00821CF5">
        <w:rPr>
          <w:lang w:eastAsia="x-none"/>
        </w:rPr>
        <w:t> </w:t>
      </w:r>
      <w:r w:rsidR="00821CF5">
        <w:rPr>
          <w:lang w:eastAsia="x-none"/>
        </w:rPr>
        <w:t>[</w:t>
      </w:r>
      <w:r>
        <w:rPr>
          <w:lang w:eastAsia="x-none"/>
        </w:rPr>
        <w:t>3].</w:t>
      </w:r>
      <w:r w:rsidR="00375F94">
        <w:rPr>
          <w:lang w:eastAsia="x-none"/>
        </w:rPr>
        <w:t xml:space="preserve"> The UCMF shall be configured with a Version ID for PLMN</w:t>
      </w:r>
      <w:r w:rsidR="009C3D6C">
        <w:rPr>
          <w:lang w:eastAsia="x-none"/>
        </w:rPr>
        <w:t>-</w:t>
      </w:r>
      <w:r w:rsidR="00375F94">
        <w:rPr>
          <w:lang w:eastAsia="x-none"/>
        </w:rPr>
        <w:t>assigned UE Radio Capability IDs, defined in clause </w:t>
      </w:r>
      <w:r w:rsidR="00C83AFC">
        <w:rPr>
          <w:lang w:eastAsia="x-none"/>
        </w:rPr>
        <w:t>5.9.10</w:t>
      </w:r>
      <w:r w:rsidR="00375F94">
        <w:rPr>
          <w:lang w:eastAsia="x-none"/>
        </w:rPr>
        <w:t>.</w:t>
      </w:r>
    </w:p>
    <w:p w:rsidR="004F7EC7" w:rsidRDefault="004F7EC7" w:rsidP="004F7EC7">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w:t>
      </w:r>
      <w:r w:rsidR="002F6A76">
        <w:rPr>
          <w:lang w:eastAsia="x-none"/>
        </w:rPr>
        <w:t xml:space="preserve"> The UCMF stores the UE Radio Capability IDs alongside the UE Radio Capability information they map to. Each UE Radio Capability ID stored in the UCMF can be associated to one or both UE radio capabilities formats specified in </w:t>
      </w:r>
      <w:r w:rsidR="00821CF5">
        <w:rPr>
          <w:lang w:eastAsia="x-none"/>
        </w:rPr>
        <w:lastRenderedPageBreak/>
        <w:t>TS</w:t>
      </w:r>
      <w:r w:rsidR="00821CF5">
        <w:rPr>
          <w:lang w:eastAsia="x-none"/>
        </w:rPr>
        <w:t> </w:t>
      </w:r>
      <w:r w:rsidR="00821CF5">
        <w:rPr>
          <w:lang w:eastAsia="x-none"/>
        </w:rPr>
        <w:t>36.331</w:t>
      </w:r>
      <w:r w:rsidR="00821CF5">
        <w:rPr>
          <w:lang w:eastAsia="x-none"/>
        </w:rPr>
        <w:t> </w:t>
      </w:r>
      <w:r w:rsidR="00821CF5">
        <w:rPr>
          <w:lang w:eastAsia="x-none"/>
        </w:rPr>
        <w:t>[</w:t>
      </w:r>
      <w:r w:rsidR="002F6A76">
        <w:rPr>
          <w:lang w:eastAsia="x-none"/>
        </w:rPr>
        <w:t xml:space="preserve">51] and </w:t>
      </w:r>
      <w:r w:rsidR="00821CF5">
        <w:rPr>
          <w:lang w:eastAsia="x-none"/>
        </w:rPr>
        <w:t>TS</w:t>
      </w:r>
      <w:r w:rsidR="00821CF5">
        <w:rPr>
          <w:lang w:eastAsia="x-none"/>
        </w:rPr>
        <w:t> </w:t>
      </w:r>
      <w:r w:rsidR="00821CF5">
        <w:rPr>
          <w:lang w:eastAsia="x-none"/>
        </w:rPr>
        <w:t>38.331</w:t>
      </w:r>
      <w:r w:rsidR="00821CF5">
        <w:rPr>
          <w:lang w:eastAsia="x-none"/>
        </w:rPr>
        <w:t> </w:t>
      </w:r>
      <w:r w:rsidR="00821CF5">
        <w:rPr>
          <w:lang w:eastAsia="x-none"/>
        </w:rPr>
        <w:t>[</w:t>
      </w:r>
      <w:r w:rsidR="002F6A76">
        <w:rPr>
          <w:lang w:eastAsia="x-none"/>
        </w:rPr>
        <w:t xml:space="preserve">28]. The two UE radio capabilities formats shall be identifiable by the AMF and UCMF and the AMF shall store the </w:t>
      </w:r>
      <w:r w:rsidR="00821CF5">
        <w:rPr>
          <w:lang w:eastAsia="x-none"/>
        </w:rPr>
        <w:t>TS</w:t>
      </w:r>
      <w:r w:rsidR="00821CF5">
        <w:rPr>
          <w:lang w:eastAsia="x-none"/>
        </w:rPr>
        <w:t> </w:t>
      </w:r>
      <w:r w:rsidR="00821CF5">
        <w:rPr>
          <w:lang w:eastAsia="x-none"/>
        </w:rPr>
        <w:t>38.331</w:t>
      </w:r>
      <w:r w:rsidR="00821CF5">
        <w:rPr>
          <w:lang w:eastAsia="x-none"/>
        </w:rPr>
        <w:t> </w:t>
      </w:r>
      <w:r w:rsidR="00821CF5">
        <w:rPr>
          <w:lang w:eastAsia="x-none"/>
        </w:rPr>
        <w:t>[</w:t>
      </w:r>
      <w:r w:rsidR="002F6A76">
        <w:rPr>
          <w:lang w:eastAsia="x-none"/>
        </w:rPr>
        <w:t>28] format only.</w:t>
      </w:r>
    </w:p>
    <w:p w:rsidR="002F6A76" w:rsidRDefault="002F6A76" w:rsidP="004F7EC7">
      <w:pPr>
        <w:rPr>
          <w:lang w:eastAsia="x-none"/>
        </w:rPr>
      </w:pPr>
      <w:r>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821CF5">
        <w:rPr>
          <w:lang w:eastAsia="x-none"/>
        </w:rPr>
        <w:t>TS</w:t>
      </w:r>
      <w:r w:rsidR="00821CF5">
        <w:rPr>
          <w:lang w:eastAsia="x-none"/>
        </w:rPr>
        <w:t> </w:t>
      </w:r>
      <w:r w:rsidR="00821CF5">
        <w:rPr>
          <w:lang w:eastAsia="x-none"/>
        </w:rPr>
        <w:t>38.331</w:t>
      </w:r>
      <w:r w:rsidR="00821CF5">
        <w:rPr>
          <w:lang w:eastAsia="x-none"/>
        </w:rPr>
        <w:t> </w:t>
      </w:r>
      <w:r w:rsidR="00821CF5">
        <w:rPr>
          <w:lang w:eastAsia="x-none"/>
        </w:rPr>
        <w:t>[</w:t>
      </w:r>
      <w:r>
        <w:rPr>
          <w:lang w:eastAsia="x-none"/>
        </w:rPr>
        <w:t>28]) to retrieve UE radio capabilities from the UE:</w:t>
      </w:r>
    </w:p>
    <w:p w:rsidR="002F6A76" w:rsidRDefault="002F6A76" w:rsidP="00821CF5">
      <w:pPr>
        <w:pStyle w:val="B1"/>
      </w:pPr>
      <w:r>
        <w:t>-</w:t>
      </w:r>
      <w:r>
        <w:tab/>
        <w:t xml:space="preserve">Mode of operation A): The NG-RAN provides to the AMF both formats (i.e the </w:t>
      </w:r>
      <w:r w:rsidR="00821CF5">
        <w:t>TS</w:t>
      </w:r>
      <w:r w:rsidR="00821CF5">
        <w:t> </w:t>
      </w:r>
      <w:r w:rsidR="00821CF5">
        <w:t>38.331</w:t>
      </w:r>
      <w:r w:rsidR="00821CF5">
        <w:t> </w:t>
      </w:r>
      <w:r w:rsidR="00821CF5">
        <w:t>[</w:t>
      </w:r>
      <w:r>
        <w:t xml:space="preserve">28] format and </w:t>
      </w:r>
      <w:r w:rsidR="00821CF5">
        <w:t>TS</w:t>
      </w:r>
      <w:r w:rsidR="00821CF5">
        <w:t> </w:t>
      </w:r>
      <w:r w:rsidR="00821CF5">
        <w:t>36.331</w:t>
      </w:r>
      <w:r w:rsidR="00821CF5">
        <w:t> </w:t>
      </w:r>
      <w:r w:rsidR="00821CF5">
        <w:t>[</w:t>
      </w:r>
      <w:r>
        <w:t>51] format). The NG-RAN derives one of the formats using local transcoding of the other format it receives from the UE.</w:t>
      </w:r>
    </w:p>
    <w:p w:rsidR="002F6A76" w:rsidRDefault="002F6A76" w:rsidP="00821CF5">
      <w:pPr>
        <w:pStyle w:val="B1"/>
      </w:pPr>
      <w:r>
        <w:t>-</w:t>
      </w:r>
      <w:r>
        <w:tab/>
        <w:t xml:space="preserve">Mode of operation B): The NG-RAN provides to the AMF the </w:t>
      </w:r>
      <w:r w:rsidR="00821CF5">
        <w:t>TS</w:t>
      </w:r>
      <w:r w:rsidR="00821CF5">
        <w:t> </w:t>
      </w:r>
      <w:r w:rsidR="00821CF5">
        <w:t>38.331</w:t>
      </w:r>
      <w:r w:rsidR="00821CF5">
        <w:t> </w:t>
      </w:r>
      <w:r w:rsidR="00821CF5">
        <w:t>[</w:t>
      </w:r>
      <w:r>
        <w:t>28] format only.</w:t>
      </w:r>
    </w:p>
    <w:p w:rsidR="002F6A76" w:rsidRDefault="002F6A76" w:rsidP="004F7EC7">
      <w:pPr>
        <w:rPr>
          <w:lang w:eastAsia="x-none"/>
        </w:rPr>
      </w:pPr>
      <w:r>
        <w:rPr>
          <w:lang w:eastAsia="x-none"/>
        </w:rPr>
        <w:t>In a PLMN supporting RACS only in 5GS, Mode of Operation B shall be configured.</w:t>
      </w:r>
    </w:p>
    <w:p w:rsidR="002F6A76" w:rsidRDefault="002F6A76" w:rsidP="004F7EC7">
      <w:pPr>
        <w:rPr>
          <w:lang w:eastAsia="x-none"/>
        </w:rPr>
      </w:pPr>
      <w:r>
        <w:rPr>
          <w:lang w:eastAsia="x-none"/>
        </w:rPr>
        <w:t>If the PLMN supports RACS in both EPS and 5GS:</w:t>
      </w:r>
    </w:p>
    <w:p w:rsidR="002F6A76" w:rsidRDefault="002F6A76" w:rsidP="00821CF5">
      <w:pPr>
        <w:pStyle w:val="B1"/>
      </w:pPr>
      <w:r>
        <w:t>-</w:t>
      </w:r>
      <w:r>
        <w:tab/>
        <w:t xml:space="preserve">If RAN nodes in the EPS and 5GS are configured in Mode of operation B, then the UCMF shall be capable to transcode between </w:t>
      </w:r>
      <w:r w:rsidR="00821CF5">
        <w:t>TS</w:t>
      </w:r>
      <w:r w:rsidR="00821CF5">
        <w:t> </w:t>
      </w:r>
      <w:r w:rsidR="00821CF5">
        <w:t>36.331</w:t>
      </w:r>
      <w:r w:rsidR="00821CF5">
        <w:t> </w:t>
      </w:r>
      <w:r w:rsidR="00821CF5">
        <w:t>[</w:t>
      </w:r>
      <w:r>
        <w:t xml:space="preserve">51] and </w:t>
      </w:r>
      <w:r w:rsidR="00821CF5">
        <w:t>TS</w:t>
      </w:r>
      <w:r w:rsidR="00821CF5">
        <w:t> </w:t>
      </w:r>
      <w:r w:rsidR="00821CF5">
        <w:t>38.331</w:t>
      </w:r>
      <w:r w:rsidR="00821CF5">
        <w:t> </w:t>
      </w:r>
      <w:r w:rsidR="00821CF5">
        <w:t>[</w:t>
      </w:r>
      <w:r>
        <w:t>28] formats.</w:t>
      </w:r>
    </w:p>
    <w:p w:rsidR="002F6A76" w:rsidRDefault="002F6A76" w:rsidP="00821CF5">
      <w:pPr>
        <w:pStyle w:val="B1"/>
      </w:pPr>
      <w:r>
        <w:t>-</w:t>
      </w:r>
      <w:r>
        <w:tab/>
        <w:t xml:space="preserve">If the NG-RAN is configured to operate according to Mode A, then also the E-UTRAN shall be configured to operate according to mode A and the UMCF is not required to transcode between </w:t>
      </w:r>
      <w:r w:rsidR="00821CF5">
        <w:t>TS</w:t>
      </w:r>
      <w:r w:rsidR="00821CF5">
        <w:t> </w:t>
      </w:r>
      <w:r w:rsidR="00821CF5">
        <w:t>36.331</w:t>
      </w:r>
      <w:r w:rsidR="00821CF5">
        <w:t> </w:t>
      </w:r>
      <w:r w:rsidR="00821CF5">
        <w:t>[</w:t>
      </w:r>
      <w:r>
        <w:t xml:space="preserve">51] and </w:t>
      </w:r>
      <w:r w:rsidR="00821CF5">
        <w:t>TS</w:t>
      </w:r>
      <w:r w:rsidR="00821CF5">
        <w:t> </w:t>
      </w:r>
      <w:r w:rsidR="00821CF5">
        <w:t>38.331</w:t>
      </w:r>
      <w:r w:rsidR="00821CF5">
        <w:t> </w:t>
      </w:r>
      <w:r w:rsidR="00821CF5">
        <w:t>[</w:t>
      </w:r>
      <w:r>
        <w:t>28] formats.</w:t>
      </w:r>
    </w:p>
    <w:p w:rsidR="002F6A76" w:rsidRDefault="002F6A76" w:rsidP="004F7EC7">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rsidR="004F7EC7" w:rsidRDefault="004F7EC7" w:rsidP="004F7EC7">
      <w:pPr>
        <w:rPr>
          <w:lang w:eastAsia="x-none"/>
        </w:rPr>
      </w:pPr>
      <w:r>
        <w:rPr>
          <w:lang w:eastAsia="x-none"/>
        </w:rPr>
        <w:t>In order to be able to interpret the UE Radio Capability ID a Network Function or node may store a local copy of the mapping between the UE Radio Capability ID and its corresponding UE Radio</w:t>
      </w:r>
      <w:r w:rsidR="00FC53CA">
        <w:rPr>
          <w:lang w:eastAsia="x-none"/>
        </w:rPr>
        <w:t xml:space="preserve"> Capability</w:t>
      </w:r>
      <w:r>
        <w:rPr>
          <w:lang w:eastAsia="x-none"/>
        </w:rPr>
        <w:t xml:space="preserve"> information i.e. a dictionary entry. When no mapping is available between a UE Radio Capability ID and the corresponding UE Radio Capability information in a Network Function or node, this Network Function or node shall be able to retrieve this mapping and store it.</w:t>
      </w:r>
    </w:p>
    <w:p w:rsidR="004F7EC7" w:rsidRDefault="004F7EC7" w:rsidP="00C34949">
      <w:pPr>
        <w:pStyle w:val="B1"/>
      </w:pPr>
      <w:r>
        <w:t>-</w:t>
      </w:r>
      <w:r>
        <w:tab/>
        <w:t>An AMF which supports RACS shall store such UE Radio Capability ID mapping at least for all the UEs that it serves that have a UE Radio Capability ID assigned.</w:t>
      </w:r>
    </w:p>
    <w:p w:rsidR="004F7EC7" w:rsidRDefault="004F7EC7" w:rsidP="00C34949">
      <w:pPr>
        <w:pStyle w:val="B1"/>
      </w:pPr>
      <w:r>
        <w:t>-</w:t>
      </w:r>
      <w:r>
        <w:tab/>
        <w:t>The NG-RAN performs local caching of the UE Radio</w:t>
      </w:r>
      <w:r w:rsidR="00C83AFC">
        <w:rPr>
          <w:lang w:val="en-GB"/>
        </w:rPr>
        <w:t xml:space="preserve"> Capability information</w:t>
      </w:r>
      <w:r>
        <w:t xml:space="preserve"> for the UE Radio Capability IDs for the UEs it is serving, and potentially for other UE Radio Capability IDs according to suitable local policies.</w:t>
      </w:r>
    </w:p>
    <w:p w:rsidR="004F7EC7" w:rsidRDefault="004F7EC7" w:rsidP="00C34949">
      <w:pPr>
        <w:pStyle w:val="B1"/>
      </w:pPr>
      <w:r>
        <w:t>-</w:t>
      </w:r>
      <w:r>
        <w:tab/>
        <w:t xml:space="preserve">When the NG-RAN needs to retrieve the mapping of a UE Radio Capability ID to the corresponding UE Radio Capability information, it queries the AMF using N2 signalling defined in </w:t>
      </w:r>
      <w:r w:rsidR="00821CF5">
        <w:t>TS</w:t>
      </w:r>
      <w:r w:rsidR="00821CF5">
        <w:t> </w:t>
      </w:r>
      <w:r w:rsidR="00821CF5">
        <w:t>38.413</w:t>
      </w:r>
      <w:r w:rsidR="00821CF5">
        <w:t> </w:t>
      </w:r>
      <w:r w:rsidR="00821CF5">
        <w:t>[</w:t>
      </w:r>
      <w:r>
        <w:t>34].</w:t>
      </w:r>
    </w:p>
    <w:p w:rsidR="004F7EC7" w:rsidRDefault="004F7EC7" w:rsidP="00C34949">
      <w:pPr>
        <w:pStyle w:val="B1"/>
      </w:pPr>
      <w:r>
        <w:t>-</w:t>
      </w:r>
      <w:r>
        <w:tab/>
        <w:t xml:space="preserve">When the AMF needs to </w:t>
      </w:r>
      <w:r w:rsidR="00BB04EB">
        <w:t>obtain</w:t>
      </w:r>
      <w:r w:rsidR="00BB04EB">
        <w:rPr>
          <w:lang w:val="en-GB"/>
        </w:rPr>
        <w:t xml:space="preserve"> </w:t>
      </w:r>
      <w:r>
        <w:t>a PLMN-assigned UE Radio Capability ID for a UE from the UCMF, it provides the UE Radio</w:t>
      </w:r>
      <w:r w:rsidR="009C3D6C">
        <w:rPr>
          <w:lang w:val="en-GB"/>
        </w:rPr>
        <w:t xml:space="preserve"> Capability i</w:t>
      </w:r>
      <w:r>
        <w:t>nformation</w:t>
      </w:r>
      <w:r w:rsidR="00BB04EB">
        <w:rPr>
          <w:lang w:val="en-GB"/>
        </w:rPr>
        <w:t xml:space="preserve"> it has for the current radio configuration of the UE</w:t>
      </w:r>
      <w:r w:rsidR="002F6A76">
        <w:rPr>
          <w:lang w:val="en-GB"/>
        </w:rPr>
        <w:t xml:space="preserve"> and</w:t>
      </w:r>
      <w:r w:rsidR="007831B3">
        <w:t xml:space="preserve"> </w:t>
      </w:r>
      <w:r w:rsidR="00BB04EB">
        <w:rPr>
          <w:lang w:val="en-GB"/>
        </w:rPr>
        <w:t xml:space="preserve">the </w:t>
      </w:r>
      <w:r w:rsidR="007831B3">
        <w:t>IMEI/TAC</w:t>
      </w:r>
      <w:r>
        <w:t xml:space="preserve"> for the UE</w:t>
      </w:r>
      <w:r w:rsidR="00C83AFC">
        <w:rPr>
          <w:lang w:val="en-GB"/>
        </w:rPr>
        <w:t xml:space="preserve"> and the UCMF returns a UE Radio Capability ID</w:t>
      </w:r>
      <w:r>
        <w:t>.</w:t>
      </w:r>
      <w:r w:rsidR="002F6A76">
        <w:rPr>
          <w:lang w:val="en-GB"/>
        </w:rPr>
        <w:t xml:space="preserve"> The AMF shall provide to the UCMF the UE Radio Capability information obtained from the NG-RAN in one or both the </w:t>
      </w:r>
      <w:r w:rsidR="00821CF5">
        <w:rPr>
          <w:lang w:val="en-GB"/>
        </w:rPr>
        <w:t>TS</w:t>
      </w:r>
      <w:r w:rsidR="00821CF5">
        <w:rPr>
          <w:lang w:val="en-GB"/>
        </w:rPr>
        <w:t> </w:t>
      </w:r>
      <w:r w:rsidR="00821CF5">
        <w:rPr>
          <w:lang w:val="en-GB"/>
        </w:rPr>
        <w:t>36.331</w:t>
      </w:r>
      <w:r w:rsidR="00821CF5">
        <w:rPr>
          <w:lang w:val="en-GB"/>
        </w:rPr>
        <w:t> </w:t>
      </w:r>
      <w:r w:rsidR="00821CF5">
        <w:rPr>
          <w:lang w:val="en-GB"/>
        </w:rPr>
        <w:t>[</w:t>
      </w:r>
      <w:r w:rsidR="002F6A76">
        <w:rPr>
          <w:lang w:val="en-GB"/>
        </w:rPr>
        <w:t xml:space="preserve">51] and </w:t>
      </w:r>
      <w:r w:rsidR="00821CF5">
        <w:rPr>
          <w:lang w:val="en-GB"/>
        </w:rPr>
        <w:t>TS</w:t>
      </w:r>
      <w:r w:rsidR="00821CF5">
        <w:rPr>
          <w:lang w:val="en-GB"/>
        </w:rPr>
        <w:t> </w:t>
      </w:r>
      <w:r w:rsidR="00821CF5">
        <w:rPr>
          <w:lang w:val="en-GB"/>
        </w:rPr>
        <w:t>38.331</w:t>
      </w:r>
      <w:r w:rsidR="00821CF5">
        <w:rPr>
          <w:lang w:val="en-GB"/>
        </w:rPr>
        <w:t> </w:t>
      </w:r>
      <w:r w:rsidR="00821CF5">
        <w:rPr>
          <w:lang w:val="en-GB"/>
        </w:rPr>
        <w:t>[</w:t>
      </w:r>
      <w:r w:rsidR="002F6A76">
        <w:rPr>
          <w:lang w:val="en-GB"/>
        </w:rPr>
        <w:t>28] formats depending on how the RAN is configured.</w:t>
      </w:r>
      <w:r>
        <w:t xml:space="preserve"> The UCMF store</w:t>
      </w:r>
      <w:r w:rsidR="007831B3">
        <w:rPr>
          <w:lang w:val="en-GB"/>
        </w:rPr>
        <w:t>s</w:t>
      </w:r>
      <w:r>
        <w:t xml:space="preserve"> the association of this IMEI/TAC with this UE Radio Capability ID</w:t>
      </w:r>
      <w:r w:rsidR="002F6A76">
        <w:rPr>
          <w:lang w:val="en-GB"/>
        </w:rPr>
        <w:t xml:space="preserve"> and the UE Radio Capability information in all the formats it receives. The UE Radio Capability information formats the AMF provides shall be identifiable at the UCMF</w:t>
      </w:r>
      <w:r>
        <w:t>.</w:t>
      </w:r>
    </w:p>
    <w:p w:rsidR="004F7EC7" w:rsidRDefault="004F7EC7" w:rsidP="00C34949">
      <w:pPr>
        <w:pStyle w:val="B1"/>
      </w:pPr>
      <w:r>
        <w:t>-</w:t>
      </w:r>
      <w:r>
        <w:tab/>
        <w:t xml:space="preserve">When the AMF </w:t>
      </w:r>
      <w:r w:rsidR="00BB04EB">
        <w:t>needs to obtain</w:t>
      </w:r>
      <w:r w:rsidR="00BB04EB">
        <w:rPr>
          <w:lang w:val="en-GB"/>
        </w:rPr>
        <w:t xml:space="preserve"> </w:t>
      </w:r>
      <w:r>
        <w:t>the UE Radio Capability</w:t>
      </w:r>
      <w:r w:rsidR="00FC53CA">
        <w:rPr>
          <w:lang w:val="en-GB"/>
        </w:rPr>
        <w:t xml:space="preserve"> information</w:t>
      </w:r>
      <w:r>
        <w:t xml:space="preserve"> associated to a UE Radio Capability ID it provides the UE Radio Capability ID to</w:t>
      </w:r>
      <w:r w:rsidR="00BB04EB">
        <w:rPr>
          <w:lang w:val="en-GB"/>
        </w:rPr>
        <w:t xml:space="preserve"> the</w:t>
      </w:r>
      <w:r>
        <w:t xml:space="preserve"> UCMF</w:t>
      </w:r>
      <w:r w:rsidR="002F6A76">
        <w:rPr>
          <w:lang w:val="en-GB"/>
        </w:rPr>
        <w:t xml:space="preserve"> with an indication that it is requesting the </w:t>
      </w:r>
      <w:r w:rsidR="00821CF5">
        <w:rPr>
          <w:lang w:val="en-GB"/>
        </w:rPr>
        <w:t>TS</w:t>
      </w:r>
      <w:r w:rsidR="00821CF5">
        <w:rPr>
          <w:lang w:val="en-GB"/>
        </w:rPr>
        <w:t> </w:t>
      </w:r>
      <w:r w:rsidR="00821CF5">
        <w:rPr>
          <w:lang w:val="en-GB"/>
        </w:rPr>
        <w:t>38.331</w:t>
      </w:r>
      <w:r w:rsidR="00821CF5">
        <w:rPr>
          <w:lang w:val="en-GB"/>
        </w:rPr>
        <w:t> </w:t>
      </w:r>
      <w:r w:rsidR="00821CF5">
        <w:rPr>
          <w:lang w:val="en-GB"/>
        </w:rPr>
        <w:t>[</w:t>
      </w:r>
      <w:r w:rsidR="002F6A76">
        <w:rPr>
          <w:lang w:val="en-GB"/>
        </w:rPr>
        <w:t>28] format</w:t>
      </w:r>
      <w:r w:rsidR="00BB04EB">
        <w:rPr>
          <w:lang w:val="en-GB"/>
        </w:rPr>
        <w:t xml:space="preserve"> and the UCMF returns</w:t>
      </w:r>
      <w:r>
        <w:t xml:space="preserve"> a mapping of </w:t>
      </w:r>
      <w:r w:rsidR="00BB04EB">
        <w:rPr>
          <w:lang w:val="en-GB"/>
        </w:rPr>
        <w:t xml:space="preserve">the </w:t>
      </w:r>
      <w:r>
        <w:t>UE Radio Capability ID to the corresponding UE Radio</w:t>
      </w:r>
      <w:r w:rsidR="00FC53CA">
        <w:rPr>
          <w:lang w:val="en-GB"/>
        </w:rPr>
        <w:t xml:space="preserve"> Capability</w:t>
      </w:r>
      <w:r>
        <w:t xml:space="preserve"> information</w:t>
      </w:r>
      <w:r w:rsidR="002F6A76">
        <w:rPr>
          <w:lang w:val="en-GB"/>
        </w:rPr>
        <w:t xml:space="preserve"> in </w:t>
      </w:r>
      <w:r w:rsidR="00821CF5">
        <w:rPr>
          <w:lang w:val="en-GB"/>
        </w:rPr>
        <w:t>TS</w:t>
      </w:r>
      <w:r w:rsidR="00821CF5">
        <w:rPr>
          <w:lang w:val="en-GB"/>
        </w:rPr>
        <w:t> </w:t>
      </w:r>
      <w:r w:rsidR="00821CF5">
        <w:rPr>
          <w:lang w:val="en-GB"/>
        </w:rPr>
        <w:t>38.331</w:t>
      </w:r>
      <w:r w:rsidR="00821CF5">
        <w:rPr>
          <w:lang w:val="en-GB"/>
        </w:rPr>
        <w:t> </w:t>
      </w:r>
      <w:r w:rsidR="00821CF5">
        <w:rPr>
          <w:lang w:val="en-GB"/>
        </w:rPr>
        <w:t>[</w:t>
      </w:r>
      <w:r w:rsidR="002F6A76">
        <w:rPr>
          <w:lang w:val="en-GB"/>
        </w:rPr>
        <w:t>28] format to the AMF</w:t>
      </w:r>
      <w:r>
        <w:t>.</w:t>
      </w:r>
    </w:p>
    <w:p w:rsidR="00375F94" w:rsidRPr="00821CF5" w:rsidRDefault="00375F94" w:rsidP="00A30201">
      <w:pPr>
        <w:pStyle w:val="B1"/>
        <w:rPr>
          <w:lang w:val="en-GB"/>
        </w:rPr>
      </w:pPr>
      <w:r>
        <w:t>-</w:t>
      </w:r>
      <w:r>
        <w:tab/>
        <w:t>UEs, AMFs and RAN nodes which support RACS learn the current value of the Version ID when a new PLMN</w:t>
      </w:r>
      <w:r w:rsidR="009C3D6C">
        <w:rPr>
          <w:lang w:val="en-GB"/>
        </w:rPr>
        <w:t>-</w:t>
      </w:r>
      <w:r>
        <w:t>assigned UE Radio Capability ID is received from the UCMF and the Version ID it contains is different from the ones in their PLMN Assigned UE Radio Capability ID cache.</w:t>
      </w:r>
      <w:r w:rsidR="00CF3F70">
        <w:rPr>
          <w:lang w:val="en-GB"/>
        </w:rPr>
        <w:t xml:space="preserv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w:t>
      </w:r>
      <w:r w:rsidR="00CF3F70">
        <w:rPr>
          <w:lang w:val="en-GB"/>
        </w:rPr>
        <w:lastRenderedPageBreak/>
        <w:t>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rsidR="00CF3F70" w:rsidRDefault="00CF3F70" w:rsidP="00821CF5">
      <w:pPr>
        <w:pStyle w:val="B1"/>
      </w:pPr>
      <w:r>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rsidR="00CF3F70" w:rsidRDefault="00CF3F70" w:rsidP="00821CF5">
      <w:pPr>
        <w:pStyle w:val="B1"/>
      </w:pPr>
      <w:r>
        <w:t>-</w:t>
      </w:r>
      <w:r>
        <w:tab/>
        <w:t>The RAN, in order to support MOCN network sharing scenarios, shall be capable to cache PLMN assigned UE Radio Capability IDs per PLMN ID.</w:t>
      </w:r>
    </w:p>
    <w:p w:rsidR="004F7EC7" w:rsidRDefault="004F7EC7" w:rsidP="004F7EC7">
      <w:pPr>
        <w:rPr>
          <w:lang w:eastAsia="x-none"/>
        </w:rPr>
      </w:pPr>
      <w:r>
        <w:rPr>
          <w:lang w:eastAsia="x-none"/>
        </w:rPr>
        <w:t>A network may utilise the PLMN-assigned UE Radio Capability ID, without involving the UE, e.g. for use with legacy UEs.</w:t>
      </w:r>
    </w:p>
    <w:p w:rsidR="004F7EC7" w:rsidRDefault="004F7EC7" w:rsidP="004F7EC7">
      <w:pPr>
        <w:rPr>
          <w:lang w:eastAsia="x-none"/>
        </w:rPr>
      </w:pPr>
      <w:r>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w:t>
      </w:r>
      <w:r w:rsidR="007831B3">
        <w:rPr>
          <w:lang w:eastAsia="x-none"/>
        </w:rPr>
        <w:t xml:space="preserve"> during Xn based handover and Handover Request during N2 based handover</w:t>
      </w:r>
      <w:r>
        <w:rPr>
          <w:lang w:eastAsia="x-none"/>
        </w:rPr>
        <w:t xml:space="preserve"> between AMF and NG-RAN. In addition, RACS-supporting RAN nodes can be discovered across inter-CN node boundaries e.g. using the Configuration Transfer procedure. The support of RACS by peer AMFs or MMEs is based on configuration in a PLMN or across PLMNs.</w:t>
      </w:r>
    </w:p>
    <w:p w:rsidR="004F7EC7" w:rsidRDefault="004F7EC7" w:rsidP="004F7EC7">
      <w:pPr>
        <w:rPr>
          <w:lang w:eastAsia="x-none"/>
        </w:rPr>
      </w:pPr>
      <w:r>
        <w:rPr>
          <w:lang w:eastAsia="x-none"/>
        </w:rPr>
        <w:t>A UE</w:t>
      </w:r>
      <w:r w:rsidR="003809F6">
        <w:rPr>
          <w:lang w:eastAsia="x-none"/>
        </w:rPr>
        <w:t xml:space="preserve"> that supports WB-E</w:t>
      </w:r>
      <w:r w:rsidR="00213AA4">
        <w:rPr>
          <w:lang w:eastAsia="x-none"/>
        </w:rPr>
        <w:t>-</w:t>
      </w:r>
      <w:r w:rsidR="003809F6">
        <w:rPr>
          <w:lang w:eastAsia="x-none"/>
        </w:rPr>
        <w:t>UTRA and/or NR</w:t>
      </w:r>
      <w:r>
        <w:rPr>
          <w:lang w:eastAsia="x-none"/>
        </w:rPr>
        <w:t xml:space="preserve"> indicates its support for RACS to AMF using UE MM Core Network Capability as defined in clause 5.4.4a.</w:t>
      </w:r>
    </w:p>
    <w:p w:rsidR="004F7EC7" w:rsidRDefault="004F7EC7" w:rsidP="004F7EC7">
      <w:pPr>
        <w:rPr>
          <w:lang w:eastAsia="x-none"/>
        </w:rPr>
      </w:pPr>
      <w:r>
        <w:rPr>
          <w:lang w:eastAsia="x-none"/>
        </w:rPr>
        <w:t xml:space="preserve">A UE that supports RACS and stores an applicable UE Radio Capability ID for the current UE Radio Configuration in the PLMN, shall signal the UE Radio Capability ID in the Initial Registration procedure as defined in </w:t>
      </w:r>
      <w:r w:rsidR="00821CF5">
        <w:rPr>
          <w:lang w:eastAsia="x-none"/>
        </w:rPr>
        <w:t>TS</w:t>
      </w:r>
      <w:r w:rsidR="00821CF5">
        <w:rPr>
          <w:lang w:eastAsia="x-none"/>
        </w:rPr>
        <w:t> </w:t>
      </w:r>
      <w:r w:rsidR="00821CF5">
        <w:rPr>
          <w:lang w:eastAsia="x-none"/>
        </w:rPr>
        <w:t>23.502</w:t>
      </w:r>
      <w:r w:rsidR="00821CF5">
        <w:rPr>
          <w:lang w:eastAsia="x-none"/>
        </w:rPr>
        <w:t> </w:t>
      </w:r>
      <w:r w:rsidR="00821CF5">
        <w:rPr>
          <w:lang w:eastAsia="x-none"/>
        </w:rPr>
        <w:t>[</w:t>
      </w:r>
      <w:r>
        <w:rPr>
          <w:lang w:eastAsia="x-none"/>
        </w:rPr>
        <w:t>3]. If both PLMN-assigned for the current PLMN and UE manufacturer-assigned UE Radio Capability IDs are stored in the UE and applicable in the PLMN, the UE shall signal the PLMN-assigned UE Radio Capability ID in the Registration Request message.</w:t>
      </w:r>
    </w:p>
    <w:p w:rsidR="004F7EC7" w:rsidRDefault="004F7EC7" w:rsidP="004F7EC7">
      <w:pPr>
        <w:rPr>
          <w:lang w:eastAsia="x-none"/>
        </w:rPr>
      </w:pPr>
      <w:r>
        <w:rPr>
          <w:lang w:eastAsia="x-none"/>
        </w:rPr>
        <w:t>When a PLMN decides to switch to</w:t>
      </w:r>
      <w:r w:rsidR="00FC53CA">
        <w:rPr>
          <w:lang w:eastAsia="x-none"/>
        </w:rPr>
        <w:t xml:space="preserve"> request a particular type of UE to use</w:t>
      </w:r>
      <w:r w:rsidR="009C3D6C">
        <w:rPr>
          <w:lang w:eastAsia="x-none"/>
        </w:rPr>
        <w:t xml:space="preserve"> UE</w:t>
      </w:r>
      <w:r>
        <w:rPr>
          <w:lang w:eastAsia="x-none"/>
        </w:rPr>
        <w:t xml:space="preserve"> manufacturer-assigned UE Radio Capability ID</w:t>
      </w:r>
      <w:r w:rsidR="00FC53CA">
        <w:rPr>
          <w:lang w:eastAsia="x-none"/>
        </w:rPr>
        <w:t>(s)</w:t>
      </w:r>
      <w:r>
        <w:rPr>
          <w:lang w:eastAsia="x-none"/>
        </w:rPr>
        <w:t>:</w:t>
      </w:r>
    </w:p>
    <w:p w:rsidR="00FC53CA" w:rsidRDefault="00FC53CA" w:rsidP="004F7EC7">
      <w:pPr>
        <w:pStyle w:val="B1"/>
      </w:pPr>
      <w:r>
        <w:t>-</w:t>
      </w:r>
      <w:r>
        <w:tab/>
        <w:t>The UCMF sends a Nucmf_UECapabilityManagement_Notify message to the AMF including either a list of UE Radio Capability IDs (if the UE was previously using any PLMN</w:t>
      </w:r>
      <w:r w:rsidR="009C3D6C">
        <w:rPr>
          <w:lang w:val="en-GB"/>
        </w:rPr>
        <w:t>-</w:t>
      </w:r>
      <w:r>
        <w:t xml:space="preserve">assigned IDs) or the </w:t>
      </w:r>
      <w:r w:rsidR="009C3D6C">
        <w:t>IMEI/</w:t>
      </w:r>
      <w:r>
        <w:t>TAC values corresponding to UE types that are requested to use</w:t>
      </w:r>
      <w:r w:rsidR="009C3D6C">
        <w:rPr>
          <w:lang w:val="en-GB"/>
        </w:rPr>
        <w:t xml:space="preserve"> UE</w:t>
      </w:r>
      <w:r>
        <w:t xml:space="preserve"> manufacturer-assigned UE Radio Capability ID. These values are stored in a "</w:t>
      </w:r>
      <w:r w:rsidR="009C3D6C">
        <w:t>UE</w:t>
      </w:r>
      <w:r w:rsidR="009C3D6C">
        <w:rPr>
          <w:lang w:val="en-GB"/>
        </w:rPr>
        <w:t xml:space="preserve"> </w:t>
      </w:r>
      <w:r>
        <w:t>Manufacturer Assigned operation requested list" in the AMF.</w:t>
      </w:r>
    </w:p>
    <w:p w:rsidR="00FC53CA" w:rsidRDefault="00FC53CA" w:rsidP="004F7EC7">
      <w:pPr>
        <w:pStyle w:val="B1"/>
      </w:pPr>
      <w:r>
        <w:t>-</w:t>
      </w:r>
      <w:r>
        <w:tab/>
        <w:t>The AMF uses the Registration Accept message or the UE Configuration Update command message to request the UE to delete all the PLMN-assigned UE Radio Capability ID(s) for this PLMN if the UE is, respectively, registering or is registered with PLMN</w:t>
      </w:r>
      <w:r w:rsidR="009C3D6C">
        <w:rPr>
          <w:lang w:val="en-GB"/>
        </w:rPr>
        <w:t>-</w:t>
      </w:r>
      <w:r>
        <w:t xml:space="preserve">assigned ID or </w:t>
      </w:r>
      <w:r w:rsidR="009C3D6C">
        <w:t>IMEI/</w:t>
      </w:r>
      <w:r>
        <w:t xml:space="preserve">TAC values matching one value in the </w:t>
      </w:r>
      <w:r w:rsidR="009C3D6C">
        <w:t>"UE</w:t>
      </w:r>
      <w:r w:rsidR="009C3D6C">
        <w:rPr>
          <w:lang w:val="en-GB"/>
        </w:rPr>
        <w:t xml:space="preserve"> </w:t>
      </w:r>
      <w:r>
        <w:t>Manufacturer Assigned operation requested list</w:t>
      </w:r>
      <w:r w:rsidR="009C3D6C">
        <w:rPr>
          <w:lang w:val="en-GB"/>
        </w:rPr>
        <w:t>"</w:t>
      </w:r>
      <w:r>
        <w:t>.</w:t>
      </w:r>
    </w:p>
    <w:p w:rsidR="00FC53CA" w:rsidRDefault="00FC53CA" w:rsidP="00A30201">
      <w:pPr>
        <w:pStyle w:val="NO"/>
      </w:pPr>
      <w:r>
        <w:t>NOTE</w:t>
      </w:r>
      <w:r>
        <w:rPr>
          <w:lang w:val="en-GB"/>
        </w:rPr>
        <w:t> 1</w:t>
      </w:r>
      <w:r>
        <w:t>:</w:t>
      </w:r>
      <w:r>
        <w:tab/>
        <w:t>It is expected that in a given PLMN the UCMF and AMFs will be configured to either use a</w:t>
      </w:r>
      <w:r w:rsidR="009C3D6C">
        <w:rPr>
          <w:lang w:val="en-GB"/>
        </w:rPr>
        <w:t xml:space="preserve"> UE m</w:t>
      </w:r>
      <w:r>
        <w:t>anufacturer</w:t>
      </w:r>
      <w:r w:rsidR="009C3D6C">
        <w:rPr>
          <w:lang w:val="en-GB"/>
        </w:rPr>
        <w:t>-a</w:t>
      </w:r>
      <w:r>
        <w:t>ssigned operation requested list based on a list of PLMN</w:t>
      </w:r>
      <w:r w:rsidR="009C3D6C">
        <w:rPr>
          <w:lang w:val="en-GB"/>
        </w:rPr>
        <w:t>-</w:t>
      </w:r>
      <w:r>
        <w:t xml:space="preserve">assigned UE Radio Capability IDs or a list of </w:t>
      </w:r>
      <w:r w:rsidR="009C3D6C">
        <w:t>IMEI/</w:t>
      </w:r>
      <w:r>
        <w:t>TACs, but not both.</w:t>
      </w:r>
    </w:p>
    <w:p w:rsidR="00FC53CA" w:rsidRDefault="00FC53CA" w:rsidP="00A30201">
      <w:pPr>
        <w:pStyle w:val="NO"/>
      </w:pPr>
      <w:r>
        <w:t>NOTE</w:t>
      </w:r>
      <w:r>
        <w:rPr>
          <w:lang w:val="en-GB"/>
        </w:rPr>
        <w:t> 2</w:t>
      </w:r>
      <w:r>
        <w:t>:</w:t>
      </w:r>
      <w:r>
        <w:tab/>
        <w:t>The strategy for triggering of the deletion of PLMN-assigned UE Radio Capability ID(s) in the UE by the AMF is implementation-specific (e.g. can be used only towards UEs in CM_Connected state).</w:t>
      </w:r>
    </w:p>
    <w:p w:rsidR="004F7EC7" w:rsidRDefault="004F7EC7" w:rsidP="004F7EC7">
      <w:pPr>
        <w:pStyle w:val="B1"/>
      </w:pPr>
      <w:r>
        <w:t>-</w:t>
      </w:r>
      <w:r>
        <w:tab/>
        <w:t>a UE that receives indication to delete</w:t>
      </w:r>
      <w:r w:rsidR="00FC53CA">
        <w:rPr>
          <w:lang w:val="en-GB"/>
        </w:rPr>
        <w:t xml:space="preserve"> all</w:t>
      </w:r>
      <w:r>
        <w:t xml:space="preserve"> the PLMN-assigned UE Radio Capability ID</w:t>
      </w:r>
      <w:r w:rsidR="00FC53CA">
        <w:rPr>
          <w:lang w:val="en-GB"/>
        </w:rPr>
        <w:t>s</w:t>
      </w:r>
      <w:r>
        <w:t xml:space="preserve"> in the Registration Accept message, or UE Configuration Update command message, </w:t>
      </w:r>
      <w:r w:rsidR="00FC53CA">
        <w:rPr>
          <w:lang w:val="en-GB"/>
        </w:rPr>
        <w:t xml:space="preserve">shall </w:t>
      </w:r>
      <w:r>
        <w:t>delete any PLMN-assigned UE Radio Capability IDs for this PLMN. The UE proceeds to register with</w:t>
      </w:r>
      <w:r w:rsidR="00FC53CA">
        <w:rPr>
          <w:lang w:val="en-GB"/>
        </w:rPr>
        <w:t xml:space="preserve"> a</w:t>
      </w:r>
      <w:r w:rsidR="009C3D6C">
        <w:rPr>
          <w:lang w:val="en-GB"/>
        </w:rPr>
        <w:t xml:space="preserve"> UE m</w:t>
      </w:r>
      <w:r>
        <w:t>anufacturer</w:t>
      </w:r>
      <w:r w:rsidR="009C3D6C">
        <w:rPr>
          <w:lang w:val="en-GB"/>
        </w:rPr>
        <w:t>-</w:t>
      </w:r>
      <w:r>
        <w:t>assigned UE Radio Capability ID that is applicable to the current UE Radio configuration.</w:t>
      </w:r>
    </w:p>
    <w:p w:rsidR="00FC53CA" w:rsidRDefault="00FC53CA" w:rsidP="00FC53CA">
      <w:pPr>
        <w:pStyle w:val="B1"/>
      </w:pPr>
      <w:r>
        <w:t>-</w:t>
      </w:r>
      <w:r>
        <w:tab/>
        <w:t>When the "</w:t>
      </w:r>
      <w:r w:rsidR="009C3D6C">
        <w:t>UE</w:t>
      </w:r>
      <w:r w:rsidR="009C3D6C">
        <w:rPr>
          <w:lang w:val="en-GB"/>
        </w:rPr>
        <w:t xml:space="preserve"> </w:t>
      </w:r>
      <w:r>
        <w:t>Manufacturer Assigned operation requested list" contains PLMN</w:t>
      </w:r>
      <w:r w:rsidR="009C3D6C">
        <w:rPr>
          <w:lang w:val="en-GB"/>
        </w:rPr>
        <w:t>-</w:t>
      </w:r>
      <w:r>
        <w:t>assigned UE Radio Capability IDs, the UCMF shall avoid re-assigning PLMN</w:t>
      </w:r>
      <w:r w:rsidR="009C3D6C">
        <w:rPr>
          <w:lang w:val="en-GB"/>
        </w:rPr>
        <w:t>-</w:t>
      </w:r>
      <w:r>
        <w:t>assigned UE Radio Capability IDs that were added to the "</w:t>
      </w:r>
      <w:r w:rsidR="009C3D6C">
        <w:t>UE</w:t>
      </w:r>
      <w:r w:rsidR="009C3D6C">
        <w:rPr>
          <w:lang w:val="en-GB"/>
        </w:rPr>
        <w:t xml:space="preserve"> </w:t>
      </w:r>
      <w:r>
        <w:t>Manufacturer Assigned operation requested list" in the AMFs to any UE.</w:t>
      </w:r>
    </w:p>
    <w:p w:rsidR="00FC53CA" w:rsidRDefault="00FC53CA" w:rsidP="00FC53CA">
      <w:pPr>
        <w:pStyle w:val="B1"/>
      </w:pPr>
      <w:r>
        <w:t>-</w:t>
      </w:r>
      <w:r>
        <w:tab/>
        <w:t>The AMF stores a PLMN</w:t>
      </w:r>
      <w:r w:rsidR="009C3D6C">
        <w:rPr>
          <w:lang w:val="en-GB"/>
        </w:rPr>
        <w:t>-</w:t>
      </w:r>
      <w:r>
        <w:t xml:space="preserve">assigned ID in the </w:t>
      </w:r>
      <w:r w:rsidR="009C3D6C">
        <w:t>"UE</w:t>
      </w:r>
      <w:r w:rsidR="009C3D6C">
        <w:rPr>
          <w:lang w:val="en-GB"/>
        </w:rPr>
        <w:t xml:space="preserve"> </w:t>
      </w:r>
      <w:r>
        <w:t>Manufacturer Assigned operation requested list</w:t>
      </w:r>
      <w:r w:rsidR="009C3D6C">
        <w:rPr>
          <w:lang w:val="en-GB"/>
        </w:rPr>
        <w:t>"</w:t>
      </w:r>
      <w:r>
        <w:t xml:space="preserve"> for a time duration that is implementation specific, but </w:t>
      </w:r>
      <w:r w:rsidR="009C3D6C">
        <w:t>IMEI/</w:t>
      </w:r>
      <w:r>
        <w:t xml:space="preserve">TACs are stored until the UCMF require to remove certain </w:t>
      </w:r>
      <w:r>
        <w:lastRenderedPageBreak/>
        <w:t xml:space="preserve">TACs from the list (i.e. the list of </w:t>
      </w:r>
      <w:r w:rsidR="009C3D6C">
        <w:t>IMEI/</w:t>
      </w:r>
      <w:r>
        <w:t>TACs which are requested to use</w:t>
      </w:r>
      <w:r w:rsidR="009C3D6C">
        <w:rPr>
          <w:lang w:val="en-GB"/>
        </w:rPr>
        <w:t xml:space="preserve"> UE m</w:t>
      </w:r>
      <w:r>
        <w:t>anufacturer</w:t>
      </w:r>
      <w:r w:rsidR="009C3D6C">
        <w:rPr>
          <w:lang w:val="en-GB"/>
        </w:rPr>
        <w:t>-a</w:t>
      </w:r>
      <w:r>
        <w:t>ssigned IDs in the AMF and UCMF is synchronised at all times).</w:t>
      </w:r>
    </w:p>
    <w:p w:rsidR="00FC53CA" w:rsidRDefault="00FC53CA" w:rsidP="00FC53CA">
      <w:pPr>
        <w:pStyle w:val="B1"/>
      </w:pPr>
      <w:r>
        <w:t>-</w:t>
      </w:r>
      <w:r>
        <w:tab/>
        <w:t>The UCMF can request at any time the AMF to remove PLMN</w:t>
      </w:r>
      <w:r w:rsidR="009C3D6C">
        <w:rPr>
          <w:lang w:val="en-GB"/>
        </w:rPr>
        <w:t>-</w:t>
      </w:r>
      <w:r>
        <w:t xml:space="preserve">assigned ID(s) or </w:t>
      </w:r>
      <w:r w:rsidR="009C3D6C">
        <w:t>IMEI/</w:t>
      </w:r>
      <w:r>
        <w:t xml:space="preserve">TAC(s) values </w:t>
      </w:r>
      <w:r w:rsidR="009C3D6C">
        <w:rPr>
          <w:lang w:val="en-GB"/>
        </w:rPr>
        <w:t xml:space="preserve">from </w:t>
      </w:r>
      <w:r>
        <w:t>the</w:t>
      </w:r>
      <w:r w:rsidR="009C3D6C">
        <w:rPr>
          <w:lang w:val="en-GB"/>
        </w:rPr>
        <w:t xml:space="preserve"> UE m</w:t>
      </w:r>
      <w:r>
        <w:t>anufacturer</w:t>
      </w:r>
      <w:r w:rsidR="009C3D6C">
        <w:rPr>
          <w:lang w:val="en-GB"/>
        </w:rPr>
        <w:t>-a</w:t>
      </w:r>
      <w:r>
        <w:t>ssigned operation requested list.</w:t>
      </w:r>
    </w:p>
    <w:p w:rsidR="00FC53CA" w:rsidRDefault="00FC53CA" w:rsidP="00A30201">
      <w:pPr>
        <w:pStyle w:val="NO"/>
      </w:pPr>
      <w:r>
        <w:t>NOTE</w:t>
      </w:r>
      <w:r>
        <w:rPr>
          <w:lang w:val="en-GB"/>
        </w:rPr>
        <w:t> 3</w:t>
      </w:r>
      <w:r>
        <w:t>:</w:t>
      </w:r>
      <w:r>
        <w:tab/>
        <w:t>The AMF can decide to remove a UE Radio Capability ID from the "</w:t>
      </w:r>
      <w:r w:rsidR="009C3D6C">
        <w:t>UE</w:t>
      </w:r>
      <w:r w:rsidR="009C3D6C">
        <w:rPr>
          <w:lang w:val="en-GB"/>
        </w:rPr>
        <w:t xml:space="preserve"> </w:t>
      </w:r>
      <w:r>
        <w:t xml:space="preserve">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w:t>
      </w:r>
      <w:r w:rsidR="009C3D6C">
        <w:t>"UE</w:t>
      </w:r>
      <w:r w:rsidR="009C3D6C">
        <w:rPr>
          <w:lang w:val="en-GB"/>
        </w:rPr>
        <w:t xml:space="preserve"> </w:t>
      </w:r>
      <w:r>
        <w:t>Manufacturer Assigned operation requested list</w:t>
      </w:r>
      <w:r w:rsidR="009C3D6C">
        <w:rPr>
          <w:lang w:val="en-GB"/>
        </w:rPr>
        <w:t>"</w:t>
      </w:r>
      <w:r>
        <w:t xml:space="preserve"> of the AMF.</w:t>
      </w:r>
    </w:p>
    <w:p w:rsidR="004F7EC7" w:rsidRDefault="004F7EC7" w:rsidP="004F7EC7">
      <w:r>
        <w:t>The serving AMF stores the UE Radio Capability ID for a UE in the UE context and provides this UE Radio Capability ID to NG-RAN as part of the UE context information using N2 signalling.</w:t>
      </w:r>
      <w:r w:rsidR="007831B3">
        <w:t xml:space="preserve"> During inter PLMN mobility, the new AMF shall delete the UE Radio Capability ID received from the old AMF, unless the operator policy indicates that all UE Radio Capability IDs used in the old PLMN is also valid in the new PLMN.</w:t>
      </w:r>
    </w:p>
    <w:p w:rsidR="004F7EC7" w:rsidRDefault="004F7EC7" w:rsidP="004F7EC7">
      <w:r>
        <w:t>The UE stores the PLMN-assigned UE Radio Capability ID in non-volatile memory when in RM-DEREGISTERED state and can use it again when it registers in the same PLMN.</w:t>
      </w:r>
    </w:p>
    <w:p w:rsidR="004F7EC7" w:rsidRDefault="004F7EC7" w:rsidP="00C34949">
      <w:pPr>
        <w:pStyle w:val="NO"/>
      </w:pPr>
      <w:r>
        <w:t>NOTE </w:t>
      </w:r>
      <w:r w:rsidR="005D5230">
        <w:rPr>
          <w:lang w:val="en-GB"/>
        </w:rPr>
        <w:t>4</w:t>
      </w:r>
      <w:r>
        <w:t>:</w:t>
      </w:r>
      <w:r>
        <w:tab/>
        <w:t>It is assumed that UE does not need to store the access stratum information (i.e. UE-E</w:t>
      </w:r>
      <w:r w:rsidR="00213AA4">
        <w:rPr>
          <w:lang w:val="en-GB"/>
        </w:rPr>
        <w:t>-</w:t>
      </w:r>
      <w:r>
        <w:t xml:space="preserve">UTRA-Capability and UE-NR-Capability specified in </w:t>
      </w:r>
      <w:r w:rsidR="00821CF5">
        <w:t>TS</w:t>
      </w:r>
      <w:r w:rsidR="00821CF5">
        <w:t> </w:t>
      </w:r>
      <w:r w:rsidR="00821CF5">
        <w:t>36.331</w:t>
      </w:r>
      <w:r w:rsidR="00821CF5">
        <w:t> </w:t>
      </w:r>
      <w:r w:rsidR="00821CF5">
        <w:t>[</w:t>
      </w:r>
      <w:r>
        <w:t xml:space="preserve">51] and </w:t>
      </w:r>
      <w:r w:rsidR="00821CF5">
        <w:t>TS</w:t>
      </w:r>
      <w:r w:rsidR="00821CF5">
        <w:t> </w:t>
      </w:r>
      <w:r w:rsidR="00821CF5">
        <w:t>38.331</w:t>
      </w:r>
      <w:r w:rsidR="00821CF5">
        <w:t> </w:t>
      </w:r>
      <w:r w:rsidR="00821CF5">
        <w:t>[</w:t>
      </w:r>
      <w:r>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rsidR="004F7EC7" w:rsidRDefault="004F7EC7" w:rsidP="004F7EC7">
      <w:r>
        <w:t>At any given time at most one UE Radio Capability ID is stored in the UE context in CN and RAN.</w:t>
      </w:r>
    </w:p>
    <w:p w:rsidR="004F7EC7" w:rsidRDefault="004F7EC7" w:rsidP="004F7EC7">
      <w:r>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w:t>
      </w:r>
      <w:r w:rsidR="009C3D6C">
        <w:t xml:space="preserve"> </w:t>
      </w:r>
      <w:r>
        <w:t>manufacturer-assigned UE Radio Capability ID(s) the UE may store.</w:t>
      </w:r>
    </w:p>
    <w:p w:rsidR="004F7EC7" w:rsidRDefault="004F7EC7" w:rsidP="004F7EC7">
      <w:r>
        <w:t>It shall be possible for a UE to change, e.g. upon change in its usage settings, the set of UE</w:t>
      </w:r>
      <w:r w:rsidR="00C83AFC">
        <w:t xml:space="preserve"> radio capabilities</w:t>
      </w:r>
      <w:r>
        <w:t xml:space="preserve"> in time and signal the associated UE Radio Capability ID, if available. The UE stores the mapping between the UE Radio Capability ID and the corresponding UE Radio Capability </w:t>
      </w:r>
      <w:r w:rsidR="009C3D6C">
        <w:t>I</w:t>
      </w:r>
      <w:r>
        <w:t>nformation for every UE Radio Capability ID it stores.</w:t>
      </w:r>
    </w:p>
    <w:p w:rsidR="005D5230" w:rsidRDefault="005D5230" w:rsidP="004F7EC7">
      <w:r>
        <w:t xml:space="preserve">If the UE's Radio Capability </w:t>
      </w:r>
      <w:r w:rsidR="009C3D6C">
        <w:t>I</w:t>
      </w:r>
      <w:r>
        <w:t>nformation changes and there is no the associated UE Radio Capability ID for the updated</w:t>
      </w:r>
      <w:r w:rsidR="00C83AFC">
        <w:t xml:space="preserve"> UE</w:t>
      </w:r>
      <w:r>
        <w:t xml:space="preserve"> Radio Capability</w:t>
      </w:r>
      <w:r w:rsidR="00C83AFC">
        <w:t xml:space="preserve"> information</w:t>
      </w:r>
      <w:r>
        <w:t>, the UE shall perform capability update procedure as defined in clause 5.4.4.1.</w:t>
      </w:r>
    </w:p>
    <w:p w:rsidR="004F7EC7" w:rsidRDefault="004F7EC7" w:rsidP="004F7EC7">
      <w:r>
        <w:t>The NG-RAN may apply RRC filtering of UE radio capabilities when it retrieves the UE Radio Capabilit</w:t>
      </w:r>
      <w:r w:rsidR="009C3D6C">
        <w:t>y I</w:t>
      </w:r>
      <w:r>
        <w:t xml:space="preserve">nformation from the UE as defined in </w:t>
      </w:r>
      <w:r w:rsidR="00821CF5">
        <w:t>TS</w:t>
      </w:r>
      <w:r w:rsidR="00821CF5">
        <w:t> </w:t>
      </w:r>
      <w:r w:rsidR="00821CF5">
        <w:t>38.331</w:t>
      </w:r>
      <w:r w:rsidR="00821CF5">
        <w:t> </w:t>
      </w:r>
      <w:r w:rsidR="00821CF5">
        <w:t>[</w:t>
      </w:r>
      <w:r>
        <w:t>28].</w:t>
      </w:r>
    </w:p>
    <w:p w:rsidR="004F7EC7" w:rsidRDefault="004F7EC7" w:rsidP="00C34949">
      <w:pPr>
        <w:pStyle w:val="NO"/>
      </w:pPr>
      <w:r>
        <w:t>NOTE </w:t>
      </w:r>
      <w:r w:rsidR="005D5230">
        <w:rPr>
          <w:lang w:val="en-GB"/>
        </w:rPr>
        <w:t>5</w:t>
      </w:r>
      <w:r>
        <w:t>:</w:t>
      </w:r>
      <w:r>
        <w:tab/>
        <w:t>In a RACS supporting PLMN, the filter of UE</w:t>
      </w:r>
      <w:r w:rsidR="00FC53CA">
        <w:rPr>
          <w:lang w:val="en-GB"/>
        </w:rPr>
        <w:t xml:space="preserve"> radio capabilities</w:t>
      </w:r>
      <w:r>
        <w:t xml:space="preserve"> configured in NG-RAN is preferably as wide in scope as possible (e.g</w:t>
      </w:r>
      <w:r>
        <w:rPr>
          <w:lang w:val="en-GB"/>
        </w:rPr>
        <w:t>.</w:t>
      </w:r>
      <w:r>
        <w:t xml:space="preserve"> PLMN-wide). In this case, it corresponds e.g. to the super-set of bands, band-combinations and RATs the PLMN deploys and not only to the specific NG-RAN node or region.</w:t>
      </w:r>
    </w:p>
    <w:p w:rsidR="004F7EC7" w:rsidRDefault="004F7EC7" w:rsidP="00C34949">
      <w:pPr>
        <w:pStyle w:val="NO"/>
      </w:pPr>
      <w:r>
        <w:t>NOTE </w:t>
      </w:r>
      <w:r w:rsidR="005D5230">
        <w:rPr>
          <w:lang w:val="en-GB"/>
        </w:rPr>
        <w:t>6</w:t>
      </w:r>
      <w:r>
        <w:t>:</w:t>
      </w:r>
      <w:r>
        <w:tab/>
        <w:t>If the filter</w:t>
      </w:r>
      <w:r w:rsidR="00C83AFC">
        <w:t>, included in the UE Radio Capability information,</w:t>
      </w:r>
      <w:r>
        <w:t xml:space="preserve"> of UE</w:t>
      </w:r>
      <w:r w:rsidR="00FC53CA">
        <w:rPr>
          <w:lang w:val="en-GB"/>
        </w:rPr>
        <w:t xml:space="preserve"> radio capabilities</w:t>
      </w:r>
      <w:r>
        <w:t xml:space="preserve"> configured in two NG-RAN nodes is different, during handover between these two nodes, it is possible that the target NG-RAN node might need to enquire the UE for its UE Radio Capability </w:t>
      </w:r>
      <w:r w:rsidR="009C3D6C">
        <w:rPr>
          <w:lang w:val="en-GB"/>
        </w:rPr>
        <w:t>I</w:t>
      </w:r>
      <w:r>
        <w:t>nformation again and trigger re-allocation of a PLMN-assigned UE Radio Capability ID leading to extra signalling. Additionally, a narrow filter might reduce the list of candidate target nodes.</w:t>
      </w:r>
    </w:p>
    <w:p w:rsidR="003809F6" w:rsidRDefault="003809F6" w:rsidP="004F7EC7">
      <w:r>
        <w:t>If a UE supports both NB-IoT and other RATs</w:t>
      </w:r>
      <w:r w:rsidR="00213AA4">
        <w:t xml:space="preserve"> that do support RACS (e.g. WB-E-UTRA and/or NR) then (since there is no support for RACS in NB-IoT)</w:t>
      </w:r>
      <w:r>
        <w:t xml:space="preserve"> the UE handles the RACS procedures as follows:</w:t>
      </w:r>
    </w:p>
    <w:p w:rsidR="003809F6" w:rsidRDefault="003809F6" w:rsidP="002369B3">
      <w:pPr>
        <w:pStyle w:val="B1"/>
      </w:pPr>
      <w:r>
        <w:t>-</w:t>
      </w:r>
      <w:r>
        <w:tab/>
        <w:t xml:space="preserve">NB-IoT specific UE Radio Capability </w:t>
      </w:r>
      <w:r w:rsidR="009C3D6C">
        <w:rPr>
          <w:lang w:val="en-GB"/>
        </w:rPr>
        <w:t>I</w:t>
      </w:r>
      <w:r>
        <w:t xml:space="preserve">nformation is handled in UE, </w:t>
      </w:r>
      <w:r w:rsidR="00213AA4">
        <w:t>NG-</w:t>
      </w:r>
      <w:r>
        <w:t>RAN and AMF a</w:t>
      </w:r>
      <w:r>
        <w:rPr>
          <w:lang w:val="en-GB"/>
        </w:rPr>
        <w:t>ccording to</w:t>
      </w:r>
      <w:r>
        <w:t xml:space="preserve"> clause 5.4.4.1</w:t>
      </w:r>
      <w:r w:rsidR="00213AA4">
        <w:rPr>
          <w:lang w:val="en-GB"/>
        </w:rPr>
        <w:t xml:space="preserve"> and in EPS according to </w:t>
      </w:r>
      <w:r w:rsidR="00821CF5">
        <w:rPr>
          <w:lang w:val="en-GB"/>
        </w:rPr>
        <w:t>TS</w:t>
      </w:r>
      <w:r w:rsidR="00821CF5">
        <w:rPr>
          <w:lang w:val="en-GB"/>
        </w:rPr>
        <w:t> </w:t>
      </w:r>
      <w:r w:rsidR="00821CF5">
        <w:rPr>
          <w:lang w:val="en-GB"/>
        </w:rPr>
        <w:t>23.401</w:t>
      </w:r>
      <w:r w:rsidR="00821CF5">
        <w:rPr>
          <w:lang w:val="en-GB"/>
        </w:rPr>
        <w:t> </w:t>
      </w:r>
      <w:r w:rsidR="00821CF5">
        <w:rPr>
          <w:lang w:val="en-GB"/>
        </w:rPr>
        <w:t>[</w:t>
      </w:r>
      <w:r w:rsidR="00213AA4">
        <w:rPr>
          <w:lang w:val="en-GB"/>
        </w:rPr>
        <w:t>26]</w:t>
      </w:r>
      <w:r>
        <w:t>.</w:t>
      </w:r>
    </w:p>
    <w:p w:rsidR="003809F6" w:rsidRDefault="003809F6" w:rsidP="002369B3">
      <w:pPr>
        <w:pStyle w:val="B1"/>
      </w:pPr>
      <w:r>
        <w:t>-</w:t>
      </w:r>
      <w:r>
        <w:tab/>
        <w:t xml:space="preserve">when the UE is not camping on NB-IoT, the </w:t>
      </w:r>
      <w:r w:rsidR="00213AA4">
        <w:t>RAN</w:t>
      </w:r>
      <w:r w:rsidR="00213AA4">
        <w:rPr>
          <w:lang w:val="en-GB"/>
        </w:rPr>
        <w:t xml:space="preserve"> </w:t>
      </w:r>
      <w:r>
        <w:t>provides UE radio capabilities for other RATs but not NB-IoT UE radio capabilities,</w:t>
      </w:r>
      <w:r w:rsidR="00213AA4">
        <w:rPr>
          <w:lang w:val="en-GB"/>
        </w:rPr>
        <w:t xml:space="preserve"> according to </w:t>
      </w:r>
      <w:r w:rsidR="00821CF5">
        <w:rPr>
          <w:lang w:val="en-GB"/>
        </w:rPr>
        <w:t>TS</w:t>
      </w:r>
      <w:r w:rsidR="00821CF5">
        <w:rPr>
          <w:lang w:val="en-GB"/>
        </w:rPr>
        <w:t> </w:t>
      </w:r>
      <w:r w:rsidR="00821CF5">
        <w:rPr>
          <w:lang w:val="en-GB"/>
        </w:rPr>
        <w:t>38.300</w:t>
      </w:r>
      <w:r w:rsidR="00821CF5">
        <w:rPr>
          <w:lang w:val="en-GB"/>
        </w:rPr>
        <w:t> </w:t>
      </w:r>
      <w:r w:rsidR="00821CF5">
        <w:rPr>
          <w:lang w:val="en-GB"/>
        </w:rPr>
        <w:t>[</w:t>
      </w:r>
      <w:r w:rsidR="00213AA4">
        <w:rPr>
          <w:lang w:val="en-GB"/>
        </w:rPr>
        <w:t xml:space="preserve">27] and </w:t>
      </w:r>
      <w:r w:rsidR="00821CF5">
        <w:rPr>
          <w:lang w:val="en-GB"/>
        </w:rPr>
        <w:t>TS</w:t>
      </w:r>
      <w:r w:rsidR="00821CF5">
        <w:rPr>
          <w:lang w:val="en-GB"/>
        </w:rPr>
        <w:t> </w:t>
      </w:r>
      <w:r w:rsidR="00821CF5">
        <w:rPr>
          <w:lang w:val="en-GB"/>
        </w:rPr>
        <w:t>36.300</w:t>
      </w:r>
      <w:r w:rsidR="00821CF5">
        <w:rPr>
          <w:lang w:val="en-GB"/>
        </w:rPr>
        <w:t> </w:t>
      </w:r>
      <w:r w:rsidR="00821CF5">
        <w:rPr>
          <w:lang w:val="en-GB"/>
        </w:rPr>
        <w:t>[</w:t>
      </w:r>
      <w:r w:rsidR="00213AA4">
        <w:rPr>
          <w:lang w:val="en-GB"/>
        </w:rPr>
        <w:t>30]</w:t>
      </w:r>
      <w:r>
        <w:t>. As a result the UE Radio Capability ID that is assigned by the network corresponds only to the UE</w:t>
      </w:r>
      <w:r w:rsidR="00C83AFC">
        <w:rPr>
          <w:lang w:val="en-GB"/>
        </w:rPr>
        <w:t xml:space="preserve"> radio capabilities</w:t>
      </w:r>
      <w:r>
        <w:t xml:space="preserve"> of the non-NB-IoT RATs.</w:t>
      </w:r>
      <w:r>
        <w:rPr>
          <w:lang w:val="en-GB"/>
        </w:rPr>
        <w:t xml:space="preserve"> </w:t>
      </w:r>
      <w:r>
        <w:t xml:space="preserve">The UE </w:t>
      </w:r>
      <w:r>
        <w:lastRenderedPageBreak/>
        <w:t>uses the UE Radio Capability IDs assigned only in</w:t>
      </w:r>
      <w:r w:rsidR="009C3D6C">
        <w:rPr>
          <w:lang w:val="en-GB"/>
        </w:rPr>
        <w:t xml:space="preserve"> Mobility</w:t>
      </w:r>
      <w:r>
        <w:t xml:space="preserve"> Registration Update procedures performed over non-NB-IoT RATs.</w:t>
      </w:r>
    </w:p>
    <w:p w:rsidR="004F7EC7" w:rsidRDefault="004F7EC7" w:rsidP="004F7EC7">
      <w:r>
        <w:t xml:space="preserve">Support for RACS in EPS is defined in </w:t>
      </w:r>
      <w:r w:rsidR="00821CF5">
        <w:t>TS</w:t>
      </w:r>
      <w:r w:rsidR="00821CF5">
        <w:t> </w:t>
      </w:r>
      <w:r w:rsidR="00821CF5">
        <w:t>23.401</w:t>
      </w:r>
      <w:r w:rsidR="00821CF5">
        <w:t> </w:t>
      </w:r>
      <w:r w:rsidR="00821CF5">
        <w:t>[</w:t>
      </w:r>
      <w:r>
        <w:t>26].</w:t>
      </w:r>
    </w:p>
    <w:p w:rsidR="00002A93" w:rsidRPr="009E0DE1" w:rsidRDefault="00002A93" w:rsidP="00002A93">
      <w:pPr>
        <w:pStyle w:val="Heading4"/>
      </w:pPr>
      <w:bookmarkStart w:id="510" w:name="_Toc20149743"/>
      <w:bookmarkStart w:id="511" w:name="_Toc27846534"/>
      <w:bookmarkStart w:id="512" w:name="_Toc36187658"/>
      <w:bookmarkStart w:id="513" w:name="_Toc45183562"/>
      <w:r w:rsidRPr="009E0DE1">
        <w:t>5.4.4.2</w:t>
      </w:r>
      <w:r w:rsidR="00E94096" w:rsidRPr="009E0DE1">
        <w:tab/>
        <w:t>Void</w:t>
      </w:r>
      <w:bookmarkEnd w:id="510"/>
      <w:bookmarkEnd w:id="511"/>
      <w:bookmarkEnd w:id="512"/>
      <w:bookmarkEnd w:id="513"/>
    </w:p>
    <w:p w:rsidR="00002A93" w:rsidRPr="009E0DE1" w:rsidRDefault="00002A93" w:rsidP="00002A93"/>
    <w:p w:rsidR="00E94096" w:rsidRPr="009E0DE1" w:rsidRDefault="00E94096" w:rsidP="00002A93">
      <w:pPr>
        <w:pStyle w:val="Heading4"/>
        <w:rPr>
          <w:lang w:eastAsia="zh-CN"/>
        </w:rPr>
      </w:pPr>
      <w:bookmarkStart w:id="514" w:name="_Toc20149744"/>
      <w:bookmarkStart w:id="515" w:name="_Toc27846535"/>
      <w:bookmarkStart w:id="516" w:name="_Toc36187659"/>
      <w:bookmarkStart w:id="517" w:name="_Toc45183563"/>
      <w:r w:rsidRPr="009E0DE1">
        <w:rPr>
          <w:lang w:eastAsia="zh-CN"/>
        </w:rPr>
        <w:t>5.4.4.2a</w:t>
      </w:r>
      <w:r w:rsidRPr="009E0DE1">
        <w:rPr>
          <w:lang w:eastAsia="zh-CN"/>
        </w:rPr>
        <w:tab/>
        <w:t>UE Radio Capability Match Request</w:t>
      </w:r>
      <w:bookmarkEnd w:id="514"/>
      <w:bookmarkEnd w:id="515"/>
      <w:bookmarkEnd w:id="516"/>
      <w:bookmarkEnd w:id="517"/>
    </w:p>
    <w:p w:rsidR="00E94096" w:rsidRPr="009E0DE1" w:rsidRDefault="00E94096" w:rsidP="00E94096">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rsidR="00332517" w:rsidRPr="009E0DE1" w:rsidRDefault="00332517" w:rsidP="00F06FF4">
      <w:pPr>
        <w:pStyle w:val="NO"/>
        <w:rPr>
          <w:lang w:eastAsia="zh-CN"/>
        </w:rPr>
      </w:pPr>
      <w:bookmarkStart w:id="518" w:name="_Toc20149745"/>
      <w:bookmarkStart w:id="519" w:name="_Toc27846536"/>
      <w:r>
        <w:rPr>
          <w:lang w:eastAsia="zh-CN"/>
        </w:rPr>
        <w:t>NOTE:</w:t>
      </w:r>
      <w:r>
        <w:rPr>
          <w:lang w:eastAsia="zh-CN"/>
        </w:rPr>
        <w:tab/>
        <w:t xml:space="preserve">During the Registration Procedure, if the AMF does not already have the UEs radio capabilities, and if the RAT where the UE is requires the establishement of AN security context prior to retrieval of radio capabilities, the AMF needs to initiate "Initial Context Setup" procedure as defined in </w:t>
      </w:r>
      <w:r w:rsidR="00821CF5">
        <w:rPr>
          <w:lang w:eastAsia="zh-CN"/>
        </w:rPr>
        <w:t>TS</w:t>
      </w:r>
      <w:r w:rsidR="00821CF5">
        <w:rPr>
          <w:lang w:eastAsia="zh-CN"/>
        </w:rPr>
        <w:t> </w:t>
      </w:r>
      <w:r w:rsidR="00821CF5">
        <w:rPr>
          <w:lang w:eastAsia="zh-CN"/>
        </w:rPr>
        <w:t>38.413</w:t>
      </w:r>
      <w:r w:rsidR="00821CF5">
        <w:rPr>
          <w:lang w:eastAsia="zh-CN"/>
        </w:rPr>
        <w:t> </w:t>
      </w:r>
      <w:r w:rsidR="00821CF5">
        <w:rPr>
          <w:lang w:eastAsia="zh-CN"/>
        </w:rPr>
        <w:t>[</w:t>
      </w:r>
      <w:r>
        <w:rPr>
          <w:lang w:eastAsia="zh-CN"/>
        </w:rPr>
        <w:t>34] to provide the 5G-AN with security context, before sending a UE Radio Capability Match Request message.</w:t>
      </w:r>
    </w:p>
    <w:p w:rsidR="00002A93" w:rsidRPr="009E0DE1" w:rsidRDefault="00002A93" w:rsidP="00002A93">
      <w:pPr>
        <w:pStyle w:val="Heading4"/>
        <w:rPr>
          <w:lang w:eastAsia="zh-CN"/>
        </w:rPr>
      </w:pPr>
      <w:bookmarkStart w:id="520" w:name="_Toc36187660"/>
      <w:bookmarkStart w:id="521" w:name="_Toc45183564"/>
      <w:r w:rsidRPr="009E0DE1">
        <w:rPr>
          <w:lang w:eastAsia="zh-CN"/>
        </w:rPr>
        <w:t>5.4.4.3</w:t>
      </w:r>
      <w:r w:rsidRPr="009E0DE1">
        <w:rPr>
          <w:lang w:eastAsia="zh-CN"/>
        </w:rPr>
        <w:tab/>
        <w:t>Paging assistance information</w:t>
      </w:r>
      <w:bookmarkEnd w:id="518"/>
      <w:bookmarkEnd w:id="519"/>
      <w:bookmarkEnd w:id="520"/>
      <w:bookmarkEnd w:id="521"/>
    </w:p>
    <w:p w:rsidR="00002A93" w:rsidRPr="009E0DE1" w:rsidRDefault="00002A93" w:rsidP="00002A93">
      <w:pPr>
        <w:rPr>
          <w:lang w:eastAsia="zh-CN"/>
        </w:rPr>
      </w:pPr>
      <w:r w:rsidRPr="009E0DE1">
        <w:rPr>
          <w:lang w:eastAsia="zh-CN"/>
        </w:rPr>
        <w:t>The paging assistance information contains UE radio related information that assists the RAN for efficient paging. The Paging assistance information contains:</w:t>
      </w:r>
    </w:p>
    <w:p w:rsidR="00002A93" w:rsidRPr="009E0DE1" w:rsidRDefault="00750A2A" w:rsidP="00002A93">
      <w:pPr>
        <w:pStyle w:val="B1"/>
        <w:rPr>
          <w:lang w:val="en-GB" w:eastAsia="zh-CN"/>
        </w:rPr>
      </w:pPr>
      <w:r w:rsidRPr="009B1791">
        <w:rPr>
          <w:lang w:eastAsia="zh-CN"/>
        </w:rPr>
        <w:t>a)</w:t>
      </w:r>
      <w:r w:rsidR="00002A93" w:rsidRPr="009E0DE1">
        <w:rPr>
          <w:lang w:val="en-GB" w:eastAsia="zh-CN"/>
        </w:rPr>
        <w:tab/>
        <w:t>UE radio capability for paging information:</w:t>
      </w:r>
    </w:p>
    <w:p w:rsidR="00750A2A" w:rsidRDefault="00002A93" w:rsidP="00002A93">
      <w:pPr>
        <w:pStyle w:val="B2"/>
      </w:pPr>
      <w:r w:rsidRPr="009E0DE1">
        <w:rPr>
          <w:lang w:val="en-GB" w:eastAsia="zh-CN"/>
        </w:rPr>
        <w:t>-</w:t>
      </w:r>
      <w:r w:rsidRPr="009E0DE1">
        <w:rPr>
          <w:lang w:val="en-GB" w:eastAsia="zh-CN"/>
        </w:rPr>
        <w:tab/>
      </w:r>
      <w:r w:rsidRPr="009E0DE1">
        <w:rPr>
          <w:lang w:val="en-GB"/>
        </w:rPr>
        <w:t xml:space="preserve">The UE Radio Capability for Paging Information </w:t>
      </w:r>
      <w:r w:rsidR="00750A2A" w:rsidRPr="009B1791">
        <w:t>contains</w:t>
      </w:r>
      <w:r w:rsidRPr="009E0DE1">
        <w:rPr>
          <w:lang w:val="en-GB"/>
        </w:rPr>
        <w:t xml:space="preserve"> information derived by the </w:t>
      </w:r>
      <w:r w:rsidR="00D20FBF" w:rsidRPr="009E0DE1">
        <w:rPr>
          <w:lang w:val="en-GB"/>
        </w:rPr>
        <w:t>NG-</w:t>
      </w:r>
      <w:r w:rsidRPr="009E0DE1">
        <w:rPr>
          <w:lang w:val="en-GB"/>
        </w:rPr>
        <w:t>RAN node (e.g. band support information) from the UE Radio Capability information.</w:t>
      </w:r>
      <w:r w:rsidR="00750A2A" w:rsidRPr="009B1791">
        <w:t xml:space="preserve"> The AMF stores this information without needing to understand its contents.</w:t>
      </w:r>
    </w:p>
    <w:p w:rsidR="00002A93" w:rsidRPr="009E0DE1" w:rsidRDefault="00750A2A" w:rsidP="00002A93">
      <w:pPr>
        <w:pStyle w:val="B2"/>
        <w:rPr>
          <w:lang w:val="en-GB" w:eastAsia="zh-CN"/>
        </w:rPr>
      </w:pPr>
      <w:r>
        <w:tab/>
      </w:r>
      <w:r w:rsidRPr="009B1791">
        <w:t xml:space="preserve">As the AMF only infrequently </w:t>
      </w:r>
      <w:r>
        <w:t>-</w:t>
      </w:r>
      <w:r w:rsidRPr="009B1791">
        <w:t>e.g. at Initial Registration) prompts the NG-RAN to retrieve and upload the UE</w:t>
      </w:r>
      <w:r w:rsidR="00FC53CA">
        <w:rPr>
          <w:lang w:val="en-GB"/>
        </w:rPr>
        <w:t xml:space="preserve"> radio capabilities i.e. UE</w:t>
      </w:r>
      <w:r w:rsidRPr="009B1791">
        <w:t xml:space="preserve"> Radio</w:t>
      </w:r>
      <w:r w:rsidR="00FC53CA">
        <w:rPr>
          <w:lang w:val="en-GB"/>
        </w:rPr>
        <w:t xml:space="preserve"> Capability information</w:t>
      </w:r>
      <w:r w:rsidRPr="009B1791">
        <w:t xml:space="preserve">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 xml:space="preserve">and as specified in </w:t>
      </w:r>
      <w:r w:rsidR="00821CF5" w:rsidRPr="000E34D9">
        <w:t>TS</w:t>
      </w:r>
      <w:r w:rsidR="00821CF5">
        <w:t> </w:t>
      </w:r>
      <w:r w:rsidR="00821CF5" w:rsidRPr="000E34D9">
        <w:t>38.413</w:t>
      </w:r>
      <w:r w:rsidR="00821CF5">
        <w:t> </w:t>
      </w:r>
      <w:r w:rsidR="00821CF5">
        <w:t>[</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rsidR="00750A2A" w:rsidRPr="009B1791" w:rsidRDefault="00750A2A" w:rsidP="00750A2A">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rsidR="00002A93" w:rsidRPr="009E0DE1" w:rsidRDefault="00131B31" w:rsidP="00002A93">
      <w:pPr>
        <w:pStyle w:val="B1"/>
        <w:rPr>
          <w:lang w:val="en-GB"/>
        </w:rPr>
      </w:pPr>
      <w:r>
        <w:rPr>
          <w:lang w:val="en-GB" w:eastAsia="zh-CN"/>
        </w:rPr>
        <w:t>b)</w:t>
      </w:r>
      <w:r w:rsidR="00002A93" w:rsidRPr="009E0DE1">
        <w:rPr>
          <w:lang w:val="en-GB" w:eastAsia="zh-CN"/>
        </w:rPr>
        <w:tab/>
      </w:r>
      <w:r w:rsidR="00002A93" w:rsidRPr="009E0DE1">
        <w:rPr>
          <w:lang w:val="en-GB"/>
        </w:rPr>
        <w:t>Information On Recommended Cells And RAN nodes For Paging</w:t>
      </w:r>
      <w:r>
        <w:rPr>
          <w:lang w:val="en-GB"/>
        </w:rPr>
        <w:t>:</w:t>
      </w:r>
    </w:p>
    <w:p w:rsidR="00002A93" w:rsidRPr="009E0DE1" w:rsidRDefault="00002A93" w:rsidP="00002A93">
      <w:pPr>
        <w:pStyle w:val="B2"/>
        <w:rPr>
          <w:lang w:val="en-GB"/>
        </w:rPr>
      </w:pPr>
      <w:r w:rsidRPr="009E0DE1">
        <w:rPr>
          <w:lang w:val="en-GB"/>
        </w:rPr>
        <w:t>-</w:t>
      </w:r>
      <w:r w:rsidRPr="009E0DE1">
        <w:rPr>
          <w:lang w:val="en-GB"/>
        </w:rPr>
        <w:tab/>
        <w:t xml:space="preserve">Information sent by the </w:t>
      </w:r>
      <w:r w:rsidR="00D20FBF" w:rsidRPr="009E0DE1">
        <w:rPr>
          <w:lang w:val="en-GB"/>
        </w:rPr>
        <w:t>NG-</w:t>
      </w:r>
      <w:r w:rsidRPr="009E0DE1">
        <w:rPr>
          <w:lang w:val="en-GB"/>
        </w:rPr>
        <w:t>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rsidR="00002A93" w:rsidRPr="009E0DE1" w:rsidRDefault="00131B31" w:rsidP="00DB50B4">
      <w:pPr>
        <w:pStyle w:val="B2"/>
        <w:rPr>
          <w:lang w:eastAsia="zh-CN"/>
        </w:rPr>
      </w:pPr>
      <w:r>
        <w:rPr>
          <w:lang w:eastAsia="zh-CN"/>
        </w:rPr>
        <w:t>-</w:t>
      </w:r>
      <w:r>
        <w:rPr>
          <w:lang w:eastAsia="zh-CN"/>
        </w:rPr>
        <w:tab/>
      </w:r>
      <w:r w:rsidR="00002A93" w:rsidRPr="009E0DE1">
        <w:rPr>
          <w:lang w:eastAsia="zh-CN"/>
        </w:rPr>
        <w:t>The RAN provides this information during N2 release.</w:t>
      </w:r>
    </w:p>
    <w:p w:rsidR="00240329" w:rsidRPr="009E0DE1" w:rsidRDefault="00240329" w:rsidP="00240329">
      <w:pPr>
        <w:pStyle w:val="Heading3"/>
        <w:rPr>
          <w:lang w:eastAsia="zh-CN"/>
        </w:rPr>
      </w:pPr>
      <w:bookmarkStart w:id="522" w:name="_Toc20149746"/>
      <w:bookmarkStart w:id="523" w:name="_Toc27846537"/>
      <w:bookmarkStart w:id="524" w:name="_Toc36187661"/>
      <w:bookmarkStart w:id="525" w:name="_Toc45183565"/>
      <w:r w:rsidRPr="009E0DE1">
        <w:rPr>
          <w:lang w:eastAsia="zh-CN"/>
        </w:rPr>
        <w:t>5.4.4a</w:t>
      </w:r>
      <w:r w:rsidRPr="009E0DE1">
        <w:rPr>
          <w:lang w:eastAsia="zh-CN"/>
        </w:rPr>
        <w:tab/>
        <w:t>UE MM Core Network Capability handling</w:t>
      </w:r>
      <w:bookmarkEnd w:id="522"/>
      <w:bookmarkEnd w:id="523"/>
      <w:bookmarkEnd w:id="524"/>
      <w:bookmarkEnd w:id="525"/>
    </w:p>
    <w:p w:rsidR="00240329" w:rsidRPr="009E0DE1" w:rsidRDefault="00240329" w:rsidP="00240329">
      <w:pPr>
        <w:rPr>
          <w:lang w:eastAsia="zh-CN"/>
        </w:rPr>
      </w:pPr>
      <w:r w:rsidRPr="009E0DE1">
        <w:rPr>
          <w:lang w:eastAsia="zh-CN"/>
        </w:rPr>
        <w:t>The UE MM Core Network Capability is split into the S1 UE network capability (mostly for E-UTRAN access related core network parameters) and the</w:t>
      </w:r>
      <w:r w:rsidR="005972ED">
        <w:rPr>
          <w:lang w:eastAsia="zh-CN"/>
        </w:rPr>
        <w:t xml:space="preserve"> UE 5GMM</w:t>
      </w:r>
      <w:r w:rsidR="003A3E7C" w:rsidRPr="009E0DE1">
        <w:rPr>
          <w:lang w:eastAsia="zh-CN"/>
        </w:rPr>
        <w:t xml:space="preserve"> Core Network Capability</w:t>
      </w:r>
      <w:r w:rsidRPr="009E0DE1">
        <w:rPr>
          <w:lang w:eastAsia="zh-CN"/>
        </w:rPr>
        <w:t xml:space="preserve"> (mostly to include other UE capabilities related to 5GCN or interworking with EPS) as defined in </w:t>
      </w:r>
      <w:r w:rsidR="00821CF5" w:rsidRPr="009E0DE1">
        <w:rPr>
          <w:lang w:eastAsia="zh-CN"/>
        </w:rPr>
        <w:t>TS</w:t>
      </w:r>
      <w:r w:rsidR="00821CF5">
        <w:rPr>
          <w:lang w:eastAsia="zh-CN"/>
        </w:rPr>
        <w:t> </w:t>
      </w:r>
      <w:r w:rsidR="00821CF5" w:rsidRPr="009E0DE1">
        <w:rPr>
          <w:lang w:eastAsia="zh-CN"/>
        </w:rPr>
        <w:t>24.501</w:t>
      </w:r>
      <w:r w:rsidR="00821CF5">
        <w:rPr>
          <w:lang w:eastAsia="zh-CN"/>
        </w:rPr>
        <w:t> </w:t>
      </w:r>
      <w:r w:rsidR="00821CF5" w:rsidRPr="009E0DE1">
        <w:rPr>
          <w:lang w:eastAsia="zh-CN"/>
        </w:rPr>
        <w:t>[</w:t>
      </w:r>
      <w:r w:rsidRPr="009E0DE1">
        <w:rPr>
          <w:lang w:eastAsia="zh-CN"/>
        </w:rPr>
        <w:t xml:space="preserve">47] and contains non radio-related capabilities, e.g. the NAS security algorithms etc. The S1 UE network capability is transferred between all CN nodes at AMF to AMF, AMF to MME, MME to MME, and MME to AMF changes. The </w:t>
      </w:r>
      <w:r w:rsidR="005972ED">
        <w:rPr>
          <w:lang w:eastAsia="zh-CN"/>
        </w:rPr>
        <w:t xml:space="preserve">UE </w:t>
      </w:r>
      <w:r w:rsidRPr="009E0DE1">
        <w:rPr>
          <w:lang w:eastAsia="zh-CN"/>
        </w:rPr>
        <w:t>5GMM</w:t>
      </w:r>
      <w:r w:rsidR="005972ED">
        <w:rPr>
          <w:lang w:eastAsia="zh-CN"/>
        </w:rPr>
        <w:t xml:space="preserve"> Core Network Capability</w:t>
      </w:r>
      <w:r w:rsidRPr="009E0DE1">
        <w:rPr>
          <w:lang w:eastAsia="zh-CN"/>
        </w:rPr>
        <w:t xml:space="preserve"> is transferred only at AMF to AMF changes.</w:t>
      </w:r>
    </w:p>
    <w:p w:rsidR="00240329" w:rsidRPr="009E0DE1" w:rsidRDefault="00240329" w:rsidP="00240329">
      <w:pPr>
        <w:rPr>
          <w:lang w:eastAsia="zh-CN"/>
        </w:rPr>
      </w:pPr>
      <w:r w:rsidRPr="009E0DE1">
        <w:rPr>
          <w:lang w:eastAsia="zh-CN"/>
        </w:rPr>
        <w:lastRenderedPageBreak/>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rsidR="00240329" w:rsidRPr="009E0DE1" w:rsidRDefault="00240329" w:rsidP="00240329">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rsidR="00240329" w:rsidRPr="009E0DE1" w:rsidRDefault="00240329" w:rsidP="00240329">
      <w:pPr>
        <w:rPr>
          <w:lang w:eastAsia="zh-CN"/>
        </w:rPr>
      </w:pPr>
      <w:r w:rsidRPr="009E0DE1">
        <w:rPr>
          <w:lang w:eastAsia="zh-CN"/>
        </w:rPr>
        <w:t xml:space="preserve">If the UE's UE MM Core Network Capability information changes (in either CM-CONNECTED or in CM-IDLE state), the UE shall perform a </w:t>
      </w:r>
      <w:r w:rsidR="00492114" w:rsidRPr="00D671A3">
        <w:rPr>
          <w:lang w:eastAsia="zh-CN"/>
        </w:rPr>
        <w:t xml:space="preserve">Mobility </w:t>
      </w:r>
      <w:r w:rsidRPr="009E0DE1">
        <w:rPr>
          <w:lang w:eastAsia="zh-CN"/>
        </w:rPr>
        <w:t xml:space="preserve">Registration Update </w:t>
      </w:r>
      <w:r w:rsidR="00492114" w:rsidRPr="00D671A3">
        <w:rPr>
          <w:lang w:eastAsia="zh-CN"/>
        </w:rPr>
        <w:t>procedure</w:t>
      </w:r>
      <w:r w:rsidRPr="009E0DE1">
        <w:rPr>
          <w:lang w:eastAsia="zh-CN"/>
        </w:rPr>
        <w:t xml:space="preserve"> when it next returns to NG-RAN coverage. See clause 4.2.2 of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Pr="009E0DE1">
        <w:rPr>
          <w:lang w:eastAsia="zh-CN"/>
        </w:rPr>
        <w:t>3].</w:t>
      </w:r>
    </w:p>
    <w:p w:rsidR="003A3E7C" w:rsidRPr="009E0DE1" w:rsidRDefault="003A3E7C" w:rsidP="00240329">
      <w:pPr>
        <w:rPr>
          <w:lang w:eastAsia="zh-CN"/>
        </w:rPr>
      </w:pPr>
      <w:r w:rsidRPr="009E0DE1">
        <w:rPr>
          <w:lang w:eastAsia="zh-CN"/>
        </w:rPr>
        <w:t>The UE shall indicate in the UE 5GMM Core Network Capability if the UE supports:</w:t>
      </w:r>
    </w:p>
    <w:p w:rsidR="003A3E7C" w:rsidRPr="009E0DE1" w:rsidRDefault="003A3E7C" w:rsidP="003A3E7C">
      <w:pPr>
        <w:pStyle w:val="B1"/>
        <w:rPr>
          <w:lang w:val="en-GB" w:eastAsia="zh-CN"/>
        </w:rPr>
      </w:pPr>
      <w:r w:rsidRPr="009E0DE1">
        <w:rPr>
          <w:lang w:val="en-GB" w:eastAsia="zh-CN"/>
        </w:rPr>
        <w:t>-</w:t>
      </w:r>
      <w:r w:rsidRPr="009E0DE1">
        <w:rPr>
          <w:lang w:val="en-GB" w:eastAsia="zh-CN"/>
        </w:rPr>
        <w:tab/>
        <w:t>Attach in EPC with Request type "Handover" in PDN CONNECTIVITY Request message (</w:t>
      </w:r>
      <w:r w:rsidR="00821CF5" w:rsidRPr="009E0DE1">
        <w:rPr>
          <w:lang w:val="en-GB" w:eastAsia="zh-CN"/>
        </w:rPr>
        <w:t>TS</w:t>
      </w:r>
      <w:r w:rsidR="00821CF5">
        <w:rPr>
          <w:lang w:val="en-GB" w:eastAsia="zh-CN"/>
        </w:rPr>
        <w:t> </w:t>
      </w:r>
      <w:r w:rsidR="00821CF5" w:rsidRPr="009E0DE1">
        <w:rPr>
          <w:lang w:val="en-GB" w:eastAsia="zh-CN"/>
        </w:rPr>
        <w:t>23.401</w:t>
      </w:r>
      <w:r w:rsidR="00821CF5">
        <w:rPr>
          <w:lang w:val="en-GB" w:eastAsia="zh-CN"/>
        </w:rPr>
        <w:t> </w:t>
      </w:r>
      <w:r w:rsidR="00821CF5" w:rsidRPr="009E0DE1">
        <w:rPr>
          <w:lang w:val="en-GB" w:eastAsia="zh-CN"/>
        </w:rPr>
        <w:t>[</w:t>
      </w:r>
      <w:r w:rsidRPr="009E0DE1">
        <w:rPr>
          <w:lang w:val="en-GB" w:eastAsia="zh-CN"/>
        </w:rPr>
        <w:t>26], clause 5.3.2.1).</w:t>
      </w:r>
    </w:p>
    <w:p w:rsidR="003A3E7C" w:rsidRPr="009E0DE1" w:rsidRDefault="003A3E7C" w:rsidP="003A3E7C">
      <w:pPr>
        <w:pStyle w:val="B1"/>
        <w:rPr>
          <w:lang w:val="en-GB" w:eastAsia="zh-CN"/>
        </w:rPr>
      </w:pPr>
      <w:r w:rsidRPr="009E0DE1">
        <w:rPr>
          <w:lang w:val="en-GB" w:eastAsia="zh-CN"/>
        </w:rPr>
        <w:t>-</w:t>
      </w:r>
      <w:r w:rsidRPr="009E0DE1">
        <w:rPr>
          <w:lang w:val="en-GB" w:eastAsia="zh-CN"/>
        </w:rPr>
        <w:tab/>
        <w:t>EPC NAS.</w:t>
      </w:r>
    </w:p>
    <w:p w:rsidR="003A3E7C" w:rsidRPr="009E0DE1" w:rsidRDefault="003A3E7C" w:rsidP="003A3E7C">
      <w:pPr>
        <w:pStyle w:val="B1"/>
        <w:rPr>
          <w:lang w:val="en-GB" w:eastAsia="zh-CN"/>
        </w:rPr>
      </w:pPr>
      <w:r w:rsidRPr="009E0DE1">
        <w:rPr>
          <w:lang w:val="en-GB" w:eastAsia="zh-CN"/>
        </w:rPr>
        <w:t>-</w:t>
      </w:r>
      <w:r w:rsidRPr="009E0DE1">
        <w:rPr>
          <w:lang w:val="en-GB" w:eastAsia="zh-CN"/>
        </w:rPr>
        <w:tab/>
        <w:t>SMS over NAS.</w:t>
      </w:r>
    </w:p>
    <w:p w:rsidR="003A3E7C" w:rsidRPr="009E0DE1" w:rsidRDefault="003A3E7C" w:rsidP="003A3E7C">
      <w:pPr>
        <w:pStyle w:val="B1"/>
        <w:rPr>
          <w:lang w:val="en-GB" w:eastAsia="zh-CN"/>
        </w:rPr>
      </w:pPr>
      <w:r w:rsidRPr="009E0DE1">
        <w:rPr>
          <w:lang w:val="en-GB" w:eastAsia="zh-CN"/>
        </w:rPr>
        <w:t>-</w:t>
      </w:r>
      <w:r w:rsidRPr="009E0DE1">
        <w:rPr>
          <w:lang w:val="en-GB" w:eastAsia="zh-CN"/>
        </w:rPr>
        <w:tab/>
        <w:t>LCS.</w:t>
      </w:r>
    </w:p>
    <w:p w:rsidR="004E759D" w:rsidRDefault="004E759D" w:rsidP="004E759D">
      <w:pPr>
        <w:pStyle w:val="B1"/>
        <w:rPr>
          <w:lang w:val="en-GB" w:eastAsia="zh-CN"/>
        </w:rPr>
      </w:pPr>
      <w:r>
        <w:rPr>
          <w:lang w:val="en-GB" w:eastAsia="zh-CN"/>
        </w:rPr>
        <w:t>-</w:t>
      </w:r>
      <w:r>
        <w:rPr>
          <w:lang w:val="en-GB" w:eastAsia="zh-CN"/>
        </w:rPr>
        <w:tab/>
        <w:t xml:space="preserve">5G SRVCC from NG-RAN to UTRAN, as </w:t>
      </w:r>
      <w:r w:rsidR="004F7EC7">
        <w:rPr>
          <w:lang w:val="en-GB" w:eastAsia="zh-CN"/>
        </w:rPr>
        <w:t>specified</w:t>
      </w:r>
      <w:r>
        <w:rPr>
          <w:lang w:val="en-GB" w:eastAsia="zh-CN"/>
        </w:rPr>
        <w:t xml:space="preserve"> in </w:t>
      </w:r>
      <w:r w:rsidR="00821CF5">
        <w:rPr>
          <w:lang w:val="en-GB" w:eastAsia="zh-CN"/>
        </w:rPr>
        <w:t>TS</w:t>
      </w:r>
      <w:r w:rsidR="00821CF5">
        <w:rPr>
          <w:lang w:val="en-GB" w:eastAsia="zh-CN"/>
        </w:rPr>
        <w:t> </w:t>
      </w:r>
      <w:r w:rsidR="00821CF5">
        <w:rPr>
          <w:lang w:val="en-GB" w:eastAsia="zh-CN"/>
        </w:rPr>
        <w:t>23.216</w:t>
      </w:r>
      <w:r w:rsidR="00821CF5">
        <w:rPr>
          <w:lang w:val="en-GB" w:eastAsia="zh-CN"/>
        </w:rPr>
        <w:t> </w:t>
      </w:r>
      <w:r w:rsidR="00821CF5">
        <w:rPr>
          <w:lang w:val="en-GB" w:eastAsia="zh-CN"/>
        </w:rPr>
        <w:t>[</w:t>
      </w:r>
      <w:r>
        <w:rPr>
          <w:lang w:val="en-GB" w:eastAsia="zh-CN"/>
        </w:rPr>
        <w:t>88].</w:t>
      </w:r>
    </w:p>
    <w:p w:rsidR="004F7EC7" w:rsidRDefault="004F7EC7" w:rsidP="004F7EC7">
      <w:pPr>
        <w:pStyle w:val="B1"/>
        <w:rPr>
          <w:lang w:val="en-GB" w:eastAsia="zh-CN"/>
        </w:rPr>
      </w:pPr>
      <w:r>
        <w:rPr>
          <w:lang w:val="en-GB" w:eastAsia="zh-CN"/>
        </w:rPr>
        <w:t>-</w:t>
      </w:r>
      <w:r>
        <w:rPr>
          <w:lang w:val="en-GB" w:eastAsia="zh-CN"/>
        </w:rPr>
        <w:tab/>
        <w:t>Radio Capabilities Signalling optimisation (RACS).</w:t>
      </w:r>
    </w:p>
    <w:p w:rsidR="002C5563" w:rsidRDefault="002C5563" w:rsidP="002C5563">
      <w:pPr>
        <w:pStyle w:val="B1"/>
        <w:rPr>
          <w:lang w:val="en-GB" w:eastAsia="zh-CN"/>
        </w:rPr>
      </w:pPr>
      <w:r>
        <w:rPr>
          <w:lang w:val="en-GB" w:eastAsia="zh-CN"/>
        </w:rPr>
        <w:t>-</w:t>
      </w:r>
      <w:r>
        <w:rPr>
          <w:lang w:val="en-GB" w:eastAsia="zh-CN"/>
        </w:rPr>
        <w:tab/>
        <w:t>Network Slice-Specific Authentication and Authorization.</w:t>
      </w:r>
    </w:p>
    <w:p w:rsidR="009C3D6C" w:rsidRDefault="009C3D6C" w:rsidP="009C3D6C">
      <w:pPr>
        <w:pStyle w:val="B1"/>
        <w:rPr>
          <w:lang w:val="en-GB" w:eastAsia="zh-CN"/>
        </w:rPr>
      </w:pPr>
      <w:bookmarkStart w:id="526" w:name="_Toc20149747"/>
      <w:bookmarkStart w:id="527" w:name="_Toc27846538"/>
      <w:r>
        <w:rPr>
          <w:lang w:val="en-GB" w:eastAsia="zh-CN"/>
        </w:rPr>
        <w:t>-</w:t>
      </w:r>
      <w:r>
        <w:rPr>
          <w:lang w:val="en-GB" w:eastAsia="zh-CN"/>
        </w:rPr>
        <w:tab/>
        <w:t>Parameters in Supported Network Behaviour for 5G CIoT as described in clause 5.31.2.</w:t>
      </w:r>
    </w:p>
    <w:p w:rsidR="009C3D6C" w:rsidRDefault="009C3D6C" w:rsidP="009C3D6C">
      <w:pPr>
        <w:pStyle w:val="B1"/>
        <w:rPr>
          <w:lang w:val="en-GB" w:eastAsia="zh-CN"/>
        </w:rPr>
      </w:pPr>
      <w:r>
        <w:rPr>
          <w:lang w:val="en-GB" w:eastAsia="zh-CN"/>
        </w:rPr>
        <w:t>-</w:t>
      </w:r>
      <w:r>
        <w:rPr>
          <w:lang w:val="en-GB" w:eastAsia="zh-CN"/>
        </w:rPr>
        <w:tab/>
        <w:t>Receiving WUS Assistance Information.</w:t>
      </w:r>
    </w:p>
    <w:p w:rsidR="005972ED" w:rsidRDefault="005972ED" w:rsidP="005972ED">
      <w:pPr>
        <w:pStyle w:val="B1"/>
        <w:rPr>
          <w:lang w:val="en-GB" w:eastAsia="zh-CN"/>
        </w:rPr>
      </w:pPr>
      <w:bookmarkStart w:id="528" w:name="_Toc36187662"/>
      <w:r>
        <w:rPr>
          <w:lang w:val="en-GB" w:eastAsia="zh-CN"/>
        </w:rPr>
        <w:t>-</w:t>
      </w:r>
      <w:r>
        <w:rPr>
          <w:lang w:val="en-GB" w:eastAsia="zh-CN"/>
        </w:rPr>
        <w:tab/>
        <w:t>CAG, see clause 5.30.3.3.</w:t>
      </w:r>
    </w:p>
    <w:p w:rsidR="003A3E7C" w:rsidRPr="009E0DE1" w:rsidRDefault="003A3E7C" w:rsidP="003A3E7C">
      <w:pPr>
        <w:pStyle w:val="Heading3"/>
        <w:rPr>
          <w:lang w:eastAsia="zh-CN"/>
        </w:rPr>
      </w:pPr>
      <w:bookmarkStart w:id="529" w:name="_Toc45183566"/>
      <w:r w:rsidRPr="009E0DE1">
        <w:rPr>
          <w:lang w:eastAsia="zh-CN"/>
        </w:rPr>
        <w:t>5.4.4b</w:t>
      </w:r>
      <w:r w:rsidRPr="009E0DE1">
        <w:rPr>
          <w:lang w:eastAsia="zh-CN"/>
        </w:rPr>
        <w:tab/>
        <w:t>UE 5GSM Core Network Capability handling</w:t>
      </w:r>
      <w:bookmarkEnd w:id="526"/>
      <w:bookmarkEnd w:id="527"/>
      <w:bookmarkEnd w:id="528"/>
      <w:bookmarkEnd w:id="529"/>
    </w:p>
    <w:p w:rsidR="003A3E7C" w:rsidRPr="009E0DE1" w:rsidRDefault="003A3E7C" w:rsidP="003A3E7C">
      <w:pPr>
        <w:rPr>
          <w:lang w:eastAsia="zh-CN"/>
        </w:rPr>
      </w:pPr>
      <w:r w:rsidRPr="009E0DE1">
        <w:rPr>
          <w:lang w:eastAsia="zh-CN"/>
        </w:rPr>
        <w:t>The UE 5GSM Core Network Capability is included in PDU Session Establishment</w:t>
      </w:r>
      <w:r w:rsidR="00986080">
        <w:rPr>
          <w:lang w:eastAsia="zh-CN"/>
        </w:rPr>
        <w:t>/Modification</w:t>
      </w:r>
      <w:r w:rsidRPr="009E0DE1">
        <w:rPr>
          <w:lang w:eastAsia="zh-CN"/>
        </w:rPr>
        <w:t xml:space="preserve"> Request.</w:t>
      </w:r>
    </w:p>
    <w:p w:rsidR="003A3E7C" w:rsidRPr="009E0DE1" w:rsidRDefault="003A3E7C" w:rsidP="003A3E7C">
      <w:pPr>
        <w:rPr>
          <w:lang w:eastAsia="zh-CN"/>
        </w:rPr>
      </w:pPr>
      <w:r w:rsidRPr="009E0DE1">
        <w:rPr>
          <w:lang w:eastAsia="zh-CN"/>
        </w:rPr>
        <w:t>The UE shall indicate in the UE 5GSM Core Network Capability whether the UE supports:</w:t>
      </w:r>
    </w:p>
    <w:p w:rsidR="00AB0025" w:rsidRDefault="00AB0025" w:rsidP="003A3E7C">
      <w:pPr>
        <w:pStyle w:val="B1"/>
        <w:rPr>
          <w:lang w:val="en-GB" w:eastAsia="zh-CN"/>
        </w:rPr>
      </w:pPr>
      <w:r>
        <w:rPr>
          <w:lang w:val="en-GB" w:eastAsia="zh-CN"/>
        </w:rPr>
        <w:t>-</w:t>
      </w:r>
      <w:r>
        <w:rPr>
          <w:lang w:val="en-GB" w:eastAsia="zh-CN"/>
        </w:rPr>
        <w:tab/>
        <w:t>"Ethernet" PDU Session Type supported in EPC as PDN Type "Ethernet";</w:t>
      </w:r>
    </w:p>
    <w:p w:rsidR="003A3E7C" w:rsidRPr="009E0DE1" w:rsidRDefault="003A3E7C" w:rsidP="003A3E7C">
      <w:pPr>
        <w:pStyle w:val="B1"/>
        <w:rPr>
          <w:lang w:val="en-GB" w:eastAsia="zh-CN"/>
        </w:rPr>
      </w:pPr>
      <w:r w:rsidRPr="009E0DE1">
        <w:rPr>
          <w:lang w:val="en-GB" w:eastAsia="zh-CN"/>
        </w:rPr>
        <w:t>-</w:t>
      </w:r>
      <w:r w:rsidRPr="009E0DE1">
        <w:rPr>
          <w:lang w:val="en-GB" w:eastAsia="zh-CN"/>
        </w:rPr>
        <w:tab/>
        <w:t>Reflective QoS;</w:t>
      </w:r>
    </w:p>
    <w:p w:rsidR="00715768" w:rsidRDefault="003A3E7C" w:rsidP="003A3E7C">
      <w:pPr>
        <w:pStyle w:val="B1"/>
        <w:rPr>
          <w:lang w:val="en-GB" w:eastAsia="zh-CN"/>
        </w:rPr>
      </w:pPr>
      <w:r w:rsidRPr="009E0DE1">
        <w:rPr>
          <w:lang w:val="en-GB" w:eastAsia="zh-CN"/>
        </w:rPr>
        <w:t>-</w:t>
      </w:r>
      <w:r w:rsidRPr="009E0DE1">
        <w:rPr>
          <w:lang w:val="en-GB" w:eastAsia="zh-CN"/>
        </w:rPr>
        <w:tab/>
        <w:t>Multi-homed IPv6 PDU Session (only if the Requested PDU Type was set to "IPv6" or "IPv4v6")</w:t>
      </w:r>
      <w:r w:rsidR="00715768">
        <w:rPr>
          <w:lang w:val="en-GB" w:eastAsia="zh-CN"/>
        </w:rPr>
        <w:t>;</w:t>
      </w:r>
    </w:p>
    <w:p w:rsidR="009B216F" w:rsidRDefault="009B216F" w:rsidP="003A3E7C">
      <w:pPr>
        <w:pStyle w:val="B1"/>
        <w:rPr>
          <w:lang w:val="en-GB" w:eastAsia="zh-CN"/>
        </w:rPr>
      </w:pPr>
      <w:r>
        <w:rPr>
          <w:lang w:val="en-GB" w:eastAsia="zh-CN"/>
        </w:rPr>
        <w:t>-</w:t>
      </w:r>
      <w:r>
        <w:rPr>
          <w:lang w:val="en-GB" w:eastAsia="zh-CN"/>
        </w:rPr>
        <w:tab/>
        <w:t>ATSSS capability (as referred to clause 5.32.2);</w:t>
      </w:r>
    </w:p>
    <w:p w:rsidR="003A3E7C" w:rsidRPr="009E0DE1" w:rsidRDefault="00715768" w:rsidP="003A3E7C">
      <w:pPr>
        <w:pStyle w:val="B1"/>
        <w:rPr>
          <w:lang w:val="en-GB" w:eastAsia="zh-CN"/>
        </w:rPr>
      </w:pPr>
      <w:r>
        <w:rPr>
          <w:lang w:val="en-GB" w:eastAsia="zh-CN"/>
        </w:rPr>
        <w:t>-</w:t>
      </w:r>
      <w:r>
        <w:rPr>
          <w:lang w:val="en-GB" w:eastAsia="zh-CN"/>
        </w:rPr>
        <w:tab/>
        <w:t>Transfer of Port Management Information containers</w:t>
      </w:r>
      <w:r w:rsidR="003A3E7C" w:rsidRPr="009E0DE1">
        <w:rPr>
          <w:lang w:val="en-GB" w:eastAsia="zh-CN"/>
        </w:rPr>
        <w:t>.</w:t>
      </w:r>
    </w:p>
    <w:p w:rsidR="003A3E7C" w:rsidRPr="009E0DE1" w:rsidRDefault="003A3E7C" w:rsidP="003A3E7C">
      <w:pPr>
        <w:rPr>
          <w:lang w:eastAsia="zh-CN"/>
        </w:rPr>
      </w:pPr>
      <w:r w:rsidRPr="009E0DE1">
        <w:rPr>
          <w:lang w:eastAsia="zh-CN"/>
        </w:rPr>
        <w:t xml:space="preserve">The 5GSM Core Network Capability is transferred, if needed, from V-SMF to H-SMF </w:t>
      </w:r>
      <w:r w:rsidR="00986080">
        <w:rPr>
          <w:lang w:eastAsia="zh-CN"/>
        </w:rPr>
        <w:t xml:space="preserve">during </w:t>
      </w:r>
      <w:r w:rsidRPr="009E0DE1">
        <w:rPr>
          <w:lang w:eastAsia="zh-CN"/>
        </w:rPr>
        <w:t>PDU Session Establishment</w:t>
      </w:r>
      <w:r w:rsidR="00986080">
        <w:rPr>
          <w:lang w:eastAsia="zh-CN"/>
        </w:rPr>
        <w:t>/Modification procedure</w:t>
      </w:r>
      <w:r w:rsidRPr="009E0DE1">
        <w:rPr>
          <w:lang w:eastAsia="zh-CN"/>
        </w:rPr>
        <w:t>.</w:t>
      </w:r>
    </w:p>
    <w:p w:rsidR="003A3E7C" w:rsidRPr="009E0DE1" w:rsidRDefault="00261B19" w:rsidP="003A3E7C">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003A3E7C" w:rsidRPr="009E0DE1">
        <w:rPr>
          <w:lang w:eastAsia="zh-CN"/>
        </w:rPr>
        <w:t xml:space="preserve"> 5GSM Core Network Capability is also included in the PDU Session Modification if the Reflective QoS and/or Multi-homed IPv6 PDU Session is present.</w:t>
      </w:r>
    </w:p>
    <w:p w:rsidR="004E534B" w:rsidRPr="009E0DE1" w:rsidRDefault="00CF35D5" w:rsidP="004E534B">
      <w:pPr>
        <w:pStyle w:val="Heading3"/>
        <w:rPr>
          <w:lang w:eastAsia="zh-CN"/>
        </w:rPr>
      </w:pPr>
      <w:bookmarkStart w:id="530" w:name="_Toc20149748"/>
      <w:bookmarkStart w:id="531" w:name="_Toc27846539"/>
      <w:bookmarkStart w:id="532" w:name="_Toc36187663"/>
      <w:bookmarkStart w:id="533" w:name="_Toc45183567"/>
      <w:r w:rsidRPr="009E0DE1">
        <w:rPr>
          <w:lang w:eastAsia="zh-CN"/>
        </w:rPr>
        <w:t>5.4</w:t>
      </w:r>
      <w:r w:rsidR="004E534B" w:rsidRPr="009E0DE1">
        <w:rPr>
          <w:lang w:eastAsia="zh-CN"/>
        </w:rPr>
        <w:t>.</w:t>
      </w:r>
      <w:r w:rsidRPr="009E0DE1">
        <w:rPr>
          <w:lang w:eastAsia="zh-CN"/>
        </w:rPr>
        <w:t>5</w:t>
      </w:r>
      <w:r w:rsidR="004E534B" w:rsidRPr="009E0DE1">
        <w:rPr>
          <w:lang w:eastAsia="zh-CN"/>
        </w:rPr>
        <w:tab/>
        <w:t>DRX (</w:t>
      </w:r>
      <w:r w:rsidR="004E534B" w:rsidRPr="009E0DE1">
        <w:t>Discontinuous Reception) framework</w:t>
      </w:r>
      <w:bookmarkEnd w:id="530"/>
      <w:bookmarkEnd w:id="531"/>
      <w:bookmarkEnd w:id="532"/>
      <w:bookmarkEnd w:id="533"/>
    </w:p>
    <w:p w:rsidR="004E534B" w:rsidRPr="009E0DE1" w:rsidRDefault="004E534B" w:rsidP="004E534B">
      <w:pPr>
        <w:rPr>
          <w:lang w:eastAsia="ko-KR"/>
        </w:rPr>
      </w:pPr>
      <w:r w:rsidRPr="009E0DE1">
        <w:rPr>
          <w:lang w:eastAsia="ko-KR"/>
        </w:rPr>
        <w:t xml:space="preserve">The 5G </w:t>
      </w:r>
      <w:r w:rsidR="00816490" w:rsidRPr="009E0DE1">
        <w:rPr>
          <w:lang w:eastAsia="ko-KR"/>
        </w:rPr>
        <w:t xml:space="preserve">System </w:t>
      </w:r>
      <w:r w:rsidRPr="009E0DE1">
        <w:rPr>
          <w:lang w:eastAsia="ko-KR"/>
        </w:rPr>
        <w:t>supports DRX architecture which allows Idle mode DRX cycle is negotiated between UE and the AMF. The Idle mode DRX cycle applies in CM-IDLE state</w:t>
      </w:r>
      <w:r w:rsidR="003E7F48" w:rsidRPr="009E0DE1">
        <w:rPr>
          <w:lang w:eastAsia="ko-KR"/>
        </w:rPr>
        <w:t xml:space="preserve"> and in CM-CONNECTED with RRC Inactive state</w:t>
      </w:r>
      <w:r w:rsidR="00DD7445" w:rsidRPr="009E0DE1">
        <w:t>.</w:t>
      </w:r>
    </w:p>
    <w:p w:rsidR="006549A7" w:rsidRPr="009E0DE1" w:rsidRDefault="006549A7" w:rsidP="00867F7B">
      <w:pPr>
        <w:rPr>
          <w:lang w:eastAsia="ko-KR"/>
        </w:rPr>
      </w:pPr>
      <w:r w:rsidRPr="009E0DE1">
        <w:rPr>
          <w:lang w:eastAsia="ko-KR"/>
        </w:rPr>
        <w:lastRenderedPageBreak/>
        <w:t>If the UE wants to use UE specific DRX parameters, the UE shall include its preferred values consistently in every Initial Registration and Mobility Registration procedure</w:t>
      </w:r>
      <w:r w:rsidR="00527F05">
        <w:rPr>
          <w:lang w:eastAsia="ko-KR"/>
        </w:rPr>
        <w:t xml:space="preserve"> separately for NR/WB-EUTRA and NB-IoT</w:t>
      </w:r>
      <w:r w:rsidRPr="009E0DE1">
        <w:rPr>
          <w:lang w:eastAsia="ko-KR"/>
        </w:rPr>
        <w:t>.</w:t>
      </w:r>
      <w:r w:rsidR="00241DAC">
        <w:rPr>
          <w:lang w:eastAsia="ko-KR"/>
        </w:rPr>
        <w:t xml:space="preserve"> During Initial Registration and Mobility Registration procedures performed on NB-IoT cells, the normal 5GS procedures apply.</w:t>
      </w:r>
      <w:r w:rsidR="007D2301">
        <w:rPr>
          <w:lang w:eastAsia="ko-KR"/>
        </w:rPr>
        <w:t xml:space="preserve"> For NB-IoT, the cell broadcasts an indication of support of UE specific DRX for NB-IoT in that cell, and the UE can request UE specific DRX for NB-IoT in the Registration procedure irrespective of whether the cell broadcasts that support indication.</w:t>
      </w:r>
    </w:p>
    <w:p w:rsidR="006549A7" w:rsidRPr="009E0DE1" w:rsidRDefault="006549A7" w:rsidP="00867F7B">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rsidR="006549A7" w:rsidRPr="009E0DE1" w:rsidRDefault="006549A7" w:rsidP="00867F7B">
      <w:pPr>
        <w:rPr>
          <w:lang w:eastAsia="ko-KR"/>
        </w:rPr>
      </w:pPr>
      <w:r w:rsidRPr="009E0DE1">
        <w:rPr>
          <w:lang w:eastAsia="ko-KR"/>
        </w:rPr>
        <w:t>The AMF shall respond to the UE with the Accepted DRX parameters</w:t>
      </w:r>
      <w:r w:rsidR="00527F05">
        <w:rPr>
          <w:lang w:eastAsia="ko-KR"/>
        </w:rPr>
        <w:t xml:space="preserve"> separately for NR/WB-EUTRA and NB-IoT</w:t>
      </w:r>
      <w:r w:rsidRPr="009E0DE1">
        <w:rPr>
          <w:lang w:eastAsia="ko-KR"/>
        </w:rPr>
        <w:t>.</w:t>
      </w:r>
    </w:p>
    <w:p w:rsidR="006549A7" w:rsidRPr="009E0DE1" w:rsidRDefault="006549A7" w:rsidP="00867F7B">
      <w:pPr>
        <w:rPr>
          <w:lang w:eastAsia="ko-KR"/>
        </w:rPr>
      </w:pPr>
      <w:r w:rsidRPr="009E0DE1">
        <w:rPr>
          <w:lang w:eastAsia="ko-KR"/>
        </w:rPr>
        <w:t>For details of DRX parameters, see</w:t>
      </w:r>
      <w:r w:rsidR="00241DAC">
        <w:rPr>
          <w:lang w:eastAsia="ko-KR"/>
        </w:rPr>
        <w:t xml:space="preserve"> </w:t>
      </w:r>
      <w:r w:rsidR="00821CF5">
        <w:rPr>
          <w:lang w:eastAsia="ko-KR"/>
        </w:rPr>
        <w:t>TS</w:t>
      </w:r>
      <w:r w:rsidR="00821CF5">
        <w:rPr>
          <w:lang w:eastAsia="ko-KR"/>
        </w:rPr>
        <w:t> </w:t>
      </w:r>
      <w:r w:rsidR="00821CF5">
        <w:rPr>
          <w:lang w:eastAsia="ko-KR"/>
        </w:rPr>
        <w:t>38.331</w:t>
      </w:r>
      <w:r w:rsidR="00821CF5">
        <w:rPr>
          <w:lang w:eastAsia="ko-KR"/>
        </w:rPr>
        <w:t> </w:t>
      </w:r>
      <w:r w:rsidR="00821CF5">
        <w:rPr>
          <w:lang w:eastAsia="ko-KR"/>
        </w:rPr>
        <w:t>[</w:t>
      </w:r>
      <w:r w:rsidR="00241DAC">
        <w:rPr>
          <w:lang w:eastAsia="ko-KR"/>
        </w:rPr>
        <w:t xml:space="preserve">28] and </w:t>
      </w:r>
      <w:r w:rsidR="00821CF5">
        <w:rPr>
          <w:lang w:eastAsia="ko-KR"/>
        </w:rPr>
        <w:t>TS</w:t>
      </w:r>
      <w:r w:rsidR="00821CF5">
        <w:rPr>
          <w:lang w:eastAsia="ko-KR"/>
        </w:rPr>
        <w:t> </w:t>
      </w:r>
      <w:r w:rsidR="00821CF5">
        <w:rPr>
          <w:lang w:eastAsia="ko-KR"/>
        </w:rPr>
        <w:t>36.331</w:t>
      </w:r>
      <w:r w:rsidR="00821CF5">
        <w:rPr>
          <w:lang w:eastAsia="ko-KR"/>
        </w:rPr>
        <w:t> </w:t>
      </w:r>
      <w:r w:rsidR="00821CF5">
        <w:rPr>
          <w:lang w:eastAsia="ko-KR"/>
        </w:rPr>
        <w:t>[</w:t>
      </w:r>
      <w:r w:rsidR="00241DAC">
        <w:rPr>
          <w:lang w:eastAsia="ko-KR"/>
        </w:rPr>
        <w:t>51]</w:t>
      </w:r>
      <w:r w:rsidRPr="009E0DE1">
        <w:rPr>
          <w:lang w:eastAsia="ko-KR"/>
        </w:rPr>
        <w:t>.</w:t>
      </w:r>
    </w:p>
    <w:p w:rsidR="006549A7" w:rsidRPr="009E0DE1" w:rsidRDefault="006549A7" w:rsidP="00867F7B">
      <w:pPr>
        <w:rPr>
          <w:lang w:eastAsia="ko-KR"/>
        </w:rPr>
      </w:pPr>
      <w:r w:rsidRPr="009E0DE1">
        <w:rPr>
          <w:lang w:eastAsia="ko-KR"/>
        </w:rPr>
        <w:t>The UE shall apply the DRX cycle broadcast in the cell b</w:t>
      </w:r>
      <w:r w:rsidR="00241DAC">
        <w:rPr>
          <w:lang w:eastAsia="ko-KR"/>
        </w:rPr>
        <w:t xml:space="preserve">y </w:t>
      </w:r>
      <w:r w:rsidRPr="009E0DE1">
        <w:rPr>
          <w:lang w:eastAsia="ko-KR"/>
        </w:rPr>
        <w:t>the RAN unless it has received Accepted DRX parameters</w:t>
      </w:r>
      <w:r w:rsidR="007D2301">
        <w:rPr>
          <w:lang w:eastAsia="ko-KR"/>
        </w:rPr>
        <w:t xml:space="preserve"> for the RAT</w:t>
      </w:r>
      <w:r w:rsidRPr="009E0DE1">
        <w:rPr>
          <w:lang w:eastAsia="ko-KR"/>
        </w:rPr>
        <w:t xml:space="preserve"> from the AMF</w:t>
      </w:r>
      <w:r w:rsidR="007D2301">
        <w:rPr>
          <w:lang w:eastAsia="ko-KR"/>
        </w:rPr>
        <w:t xml:space="preserve"> and for NB-IoT the cell supports UE specific DRX for NB-IoT,</w:t>
      </w:r>
      <w:r w:rsidRPr="009E0DE1">
        <w:rPr>
          <w:lang w:eastAsia="ko-KR"/>
        </w:rPr>
        <w:t xml:space="preserve"> in which case the UE shall apply either the DRX cycle broadcast in the cell or the Accepted DRX parameters</w:t>
      </w:r>
      <w:r w:rsidR="007D2301">
        <w:rPr>
          <w:lang w:eastAsia="ko-KR"/>
        </w:rPr>
        <w:t xml:space="preserve"> for the RAT</w:t>
      </w:r>
      <w:r w:rsidRPr="009E0DE1">
        <w:rPr>
          <w:lang w:eastAsia="ko-KR"/>
        </w:rPr>
        <w:t xml:space="preserve">, as defined in </w:t>
      </w:r>
      <w:r w:rsidR="00821CF5" w:rsidRPr="009E0DE1">
        <w:rPr>
          <w:lang w:eastAsia="ko-KR"/>
        </w:rPr>
        <w:t>TS</w:t>
      </w:r>
      <w:r w:rsidR="00821CF5">
        <w:rPr>
          <w:lang w:eastAsia="ko-KR"/>
        </w:rPr>
        <w:t> </w:t>
      </w:r>
      <w:r w:rsidR="00821CF5" w:rsidRPr="009E0DE1">
        <w:rPr>
          <w:lang w:eastAsia="ko-KR"/>
        </w:rPr>
        <w:t>38.304</w:t>
      </w:r>
      <w:r w:rsidR="00821CF5">
        <w:rPr>
          <w:lang w:eastAsia="ko-KR"/>
        </w:rPr>
        <w:t> </w:t>
      </w:r>
      <w:r w:rsidR="00821CF5" w:rsidRPr="009E0DE1">
        <w:rPr>
          <w:lang w:eastAsia="ko-KR"/>
        </w:rPr>
        <w:t>[</w:t>
      </w:r>
      <w:r w:rsidRPr="009E0DE1">
        <w:rPr>
          <w:lang w:eastAsia="ko-KR"/>
        </w:rPr>
        <w:t xml:space="preserve">50] and </w:t>
      </w:r>
      <w:r w:rsidR="00821CF5" w:rsidRPr="009E0DE1">
        <w:rPr>
          <w:lang w:eastAsia="ko-KR"/>
        </w:rPr>
        <w:t>TS</w:t>
      </w:r>
      <w:r w:rsidR="00821CF5">
        <w:rPr>
          <w:lang w:eastAsia="ko-KR"/>
        </w:rPr>
        <w:t> </w:t>
      </w:r>
      <w:r w:rsidR="00821CF5" w:rsidRPr="009E0DE1">
        <w:rPr>
          <w:lang w:eastAsia="ko-KR"/>
        </w:rPr>
        <w:t>36.304</w:t>
      </w:r>
      <w:r w:rsidR="00821CF5">
        <w:rPr>
          <w:lang w:eastAsia="ko-KR"/>
        </w:rPr>
        <w:t> </w:t>
      </w:r>
      <w:r w:rsidR="00821CF5" w:rsidRPr="009E0DE1">
        <w:rPr>
          <w:lang w:eastAsia="ko-KR"/>
        </w:rPr>
        <w:t>[</w:t>
      </w:r>
      <w:r w:rsidRPr="009E0DE1">
        <w:rPr>
          <w:lang w:eastAsia="ko-KR"/>
        </w:rPr>
        <w:t>52].</w:t>
      </w:r>
    </w:p>
    <w:p w:rsidR="006549A7" w:rsidRPr="009E0DE1" w:rsidRDefault="006549A7" w:rsidP="00867F7B">
      <w:pPr>
        <w:rPr>
          <w:lang w:eastAsia="ko-KR"/>
        </w:rPr>
      </w:pPr>
      <w:r w:rsidRPr="009E0DE1">
        <w:rPr>
          <w:lang w:eastAsia="ko-KR"/>
        </w:rPr>
        <w:t>The Periodic Registration procedure does not change the UE's DRX settings.</w:t>
      </w:r>
    </w:p>
    <w:p w:rsidR="003E7F48" w:rsidRPr="009E0DE1" w:rsidRDefault="003E7F48" w:rsidP="003E7F48">
      <w:r w:rsidRPr="009E0DE1">
        <w:t xml:space="preserve">In CM-CONNECTED with RRC Inactive state, the UE applies either the DRX cycle negotiated with AMF, or the DRX cycle broadcast by RAN or the UE specific DRX cycle configured by RAN, as defined in </w:t>
      </w:r>
      <w:r w:rsidR="00821CF5" w:rsidRPr="009E0DE1">
        <w:t>TS</w:t>
      </w:r>
      <w:r w:rsidR="00821CF5">
        <w:t> </w:t>
      </w:r>
      <w:r w:rsidR="00821CF5" w:rsidRPr="009E0DE1">
        <w:t>38.300</w:t>
      </w:r>
      <w:r w:rsidR="00821CF5">
        <w:t> </w:t>
      </w:r>
      <w:r w:rsidR="00821CF5" w:rsidRPr="009E0DE1">
        <w:t>[</w:t>
      </w:r>
      <w:r w:rsidRPr="009E0DE1">
        <w:t xml:space="preserve">27] and </w:t>
      </w:r>
      <w:r w:rsidR="00821CF5" w:rsidRPr="009E0DE1">
        <w:t>TS</w:t>
      </w:r>
      <w:r w:rsidR="00821CF5">
        <w:t> </w:t>
      </w:r>
      <w:r w:rsidR="00821CF5" w:rsidRPr="009E0DE1">
        <w:t>38.304</w:t>
      </w:r>
      <w:r w:rsidR="00821CF5">
        <w:t> </w:t>
      </w:r>
      <w:r w:rsidR="00821CF5" w:rsidRPr="009E0DE1">
        <w:t>[</w:t>
      </w:r>
      <w:r w:rsidRPr="009E0DE1">
        <w:t>50].</w:t>
      </w:r>
    </w:p>
    <w:p w:rsidR="00E925F4" w:rsidRPr="009E0DE1" w:rsidRDefault="00E925F4" w:rsidP="00E925F4">
      <w:pPr>
        <w:pStyle w:val="Heading3"/>
        <w:rPr>
          <w:szCs w:val="28"/>
        </w:rPr>
      </w:pPr>
      <w:bookmarkStart w:id="534" w:name="_Toc20149749"/>
      <w:bookmarkStart w:id="535" w:name="_Toc27846540"/>
      <w:bookmarkStart w:id="536" w:name="_Toc36187664"/>
      <w:bookmarkStart w:id="537" w:name="_Toc45183568"/>
      <w:r w:rsidRPr="009E0DE1">
        <w:rPr>
          <w:szCs w:val="28"/>
        </w:rPr>
        <w:t>5.4.6</w:t>
      </w:r>
      <w:r w:rsidRPr="009E0DE1">
        <w:rPr>
          <w:szCs w:val="28"/>
        </w:rPr>
        <w:tab/>
        <w:t>C</w:t>
      </w:r>
      <w:r w:rsidRPr="009E0DE1">
        <w:rPr>
          <w:szCs w:val="28"/>
          <w:lang w:eastAsia="zh-CN"/>
        </w:rPr>
        <w:t xml:space="preserve">ore Network </w:t>
      </w:r>
      <w:r w:rsidR="007E5548" w:rsidRPr="009E0DE1">
        <w:rPr>
          <w:szCs w:val="28"/>
        </w:rPr>
        <w:t>assistance information for RAN optimization</w:t>
      </w:r>
      <w:bookmarkEnd w:id="534"/>
      <w:bookmarkEnd w:id="535"/>
      <w:bookmarkEnd w:id="536"/>
      <w:bookmarkEnd w:id="537"/>
    </w:p>
    <w:p w:rsidR="007E5548" w:rsidRPr="009E0DE1" w:rsidRDefault="007E5548" w:rsidP="00910E68">
      <w:pPr>
        <w:pStyle w:val="Heading4"/>
      </w:pPr>
      <w:bookmarkStart w:id="538" w:name="_Toc20149750"/>
      <w:bookmarkStart w:id="539" w:name="_Toc27846541"/>
      <w:bookmarkStart w:id="540" w:name="_Toc36187665"/>
      <w:bookmarkStart w:id="541" w:name="_Toc45183569"/>
      <w:r w:rsidRPr="009E0DE1">
        <w:t>5.4.6.1</w:t>
      </w:r>
      <w:r w:rsidRPr="009E0DE1">
        <w:tab/>
        <w:t>General</w:t>
      </w:r>
      <w:bookmarkEnd w:id="538"/>
      <w:bookmarkEnd w:id="539"/>
      <w:bookmarkEnd w:id="540"/>
      <w:bookmarkEnd w:id="541"/>
    </w:p>
    <w:p w:rsidR="007E5548" w:rsidRPr="009E0DE1" w:rsidRDefault="007E5548" w:rsidP="000E4768">
      <w:r w:rsidRPr="009E0DE1">
        <w:t>Core Network assistance information for RAN aids the RAN to optimize the UE state transition steering and the RAN paging strategy formulation in RRC</w:t>
      </w:r>
      <w:r w:rsidR="00EA470D" w:rsidRPr="009E0DE1">
        <w:t xml:space="preserve"> </w:t>
      </w:r>
      <w:r w:rsidRPr="009E0DE1">
        <w:t xml:space="preserve">Inactive state. The </w:t>
      </w:r>
      <w:r w:rsidR="00EA470D" w:rsidRPr="009E0DE1">
        <w:t>C</w:t>
      </w:r>
      <w:r w:rsidRPr="009E0DE1">
        <w:t xml:space="preserve">ore </w:t>
      </w:r>
      <w:r w:rsidR="00EA470D" w:rsidRPr="009E0DE1">
        <w:t>N</w:t>
      </w:r>
      <w:r w:rsidRPr="009E0DE1">
        <w:t>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rsidR="007E5548" w:rsidRPr="009E0DE1" w:rsidRDefault="007E5548" w:rsidP="00910E68">
      <w:pPr>
        <w:pStyle w:val="Heading4"/>
      </w:pPr>
      <w:bookmarkStart w:id="542" w:name="_Toc20149751"/>
      <w:bookmarkStart w:id="543" w:name="_Toc27846542"/>
      <w:bookmarkStart w:id="544" w:name="_Toc36187666"/>
      <w:bookmarkStart w:id="545" w:name="_Toc45183570"/>
      <w:r w:rsidRPr="009E0DE1">
        <w:t>5.4.6.2</w:t>
      </w:r>
      <w:r w:rsidRPr="009E0DE1">
        <w:tab/>
        <w:t>Core Network assisted RAN parameters tuning</w:t>
      </w:r>
      <w:bookmarkEnd w:id="542"/>
      <w:bookmarkEnd w:id="543"/>
      <w:bookmarkEnd w:id="544"/>
      <w:bookmarkEnd w:id="545"/>
    </w:p>
    <w:p w:rsidR="00E925F4" w:rsidRPr="009E0DE1" w:rsidRDefault="00E925F4" w:rsidP="00910E68">
      <w:r w:rsidRPr="009E0DE1">
        <w:t>Core Network assisted RAN parameters tuning aids the RAN to minimize the UE state transitions and achieve optimum network behaviour. How the RAN uses the CN assistance information is not defined in this specification.</w:t>
      </w:r>
    </w:p>
    <w:p w:rsidR="00E925F4" w:rsidRPr="009E0DE1" w:rsidRDefault="003E1A86" w:rsidP="00910E68">
      <w:r w:rsidRPr="009E0DE1">
        <w:t xml:space="preserve">Core Network assisted RAN parameters tuning </w:t>
      </w:r>
      <w:r w:rsidR="00E925F4" w:rsidRPr="009E0DE1">
        <w:t>may be derived by the AMF per UE in the AMF based on collection of UE behaviour statistics</w:t>
      </w:r>
      <w:r w:rsidR="00BB04EB">
        <w:t>, Expected UE Behaviour</w:t>
      </w:r>
      <w:r w:rsidR="00E925F4" w:rsidRPr="009E0DE1">
        <w:t xml:space="preserve"> and/or other available information about the</w:t>
      </w:r>
      <w:r w:rsidR="00BB04EB">
        <w:t xml:space="preserve"> UE</w:t>
      </w:r>
      <w:r w:rsidR="00E925F4" w:rsidRPr="009E0DE1">
        <w:t xml:space="preserve"> (such as subscribed DNN, SUPI ranges, or other information). If the</w:t>
      </w:r>
      <w:r w:rsidR="00597AB8">
        <w:t xml:space="preserve"> AMF maintains</w:t>
      </w:r>
      <w:r w:rsidR="00E925F4" w:rsidRPr="009E0DE1">
        <w:t xml:space="preserve"> </w:t>
      </w:r>
      <w:r w:rsidR="00683CBB" w:rsidRPr="009E0DE1">
        <w:t>Expected UE Behaviour</w:t>
      </w:r>
      <w:r w:rsidR="00E925F4" w:rsidRPr="009E0DE1">
        <w:t xml:space="preserve"> parameters</w:t>
      </w:r>
      <w:r w:rsidR="00597AB8">
        <w:t>, Network Configuration parameters</w:t>
      </w:r>
      <w:r w:rsidRPr="009E0DE1">
        <w:t xml:space="preserve"> (as described in clause 4.15.6.3</w:t>
      </w:r>
      <w:r w:rsidR="00597AB8">
        <w:t xml:space="preserve"> or 4.15.6.3a</w:t>
      </w:r>
      <w:r w:rsidRPr="009E0DE1">
        <w:t xml:space="preserve">, </w:t>
      </w:r>
      <w:r w:rsidR="00821CF5" w:rsidRPr="009E0DE1">
        <w:t>TS</w:t>
      </w:r>
      <w:r w:rsidR="00821CF5">
        <w:t> </w:t>
      </w:r>
      <w:r w:rsidR="00821CF5" w:rsidRPr="009E0DE1">
        <w:t>23.502</w:t>
      </w:r>
      <w:r w:rsidR="00821CF5">
        <w:t> </w:t>
      </w:r>
      <w:r w:rsidR="00821CF5" w:rsidRPr="009E0DE1">
        <w:t>[</w:t>
      </w:r>
      <w:r w:rsidRPr="009E0DE1">
        <w:t>3])</w:t>
      </w:r>
      <w:r w:rsidR="00597AB8">
        <w:t xml:space="preserve"> or SMF derived CN assisted RAN parameters tuning</w:t>
      </w:r>
      <w:r w:rsidR="00E925F4" w:rsidRPr="009E0DE1">
        <w:t xml:space="preserve">, the AMF may use this information for selecting the CN assisted RAN parameter values. If the AMF is able to derive the Mobility Pattern of the UE (as described in </w:t>
      </w:r>
      <w:r w:rsidR="00544DAC" w:rsidRPr="009E0DE1">
        <w:t>clause </w:t>
      </w:r>
      <w:r w:rsidR="00E925F4" w:rsidRPr="009E0DE1">
        <w:t>5.3.4.2), the AMF may take the Mobility Pattern information into account when selecting the CN assisted RAN parameter values.</w:t>
      </w:r>
    </w:p>
    <w:p w:rsidR="00597AB8" w:rsidRDefault="00597AB8" w:rsidP="00910E68">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w:t>
      </w:r>
      <w:r w:rsidR="009A4257">
        <w:t xml:space="preserve"> The AMF uses the SMF derived CN assisted RAN parameters tuning to determine a PDU Session level "Expected UE activity behaviour" parameters set, which may be associated with a PDU Session ID, as described below in this clause.</w:t>
      </w:r>
    </w:p>
    <w:p w:rsidR="00E925F4" w:rsidRPr="009E0DE1" w:rsidRDefault="00E925F4" w:rsidP="00910E68">
      <w:r w:rsidRPr="009E0DE1">
        <w:t xml:space="preserve">The </w:t>
      </w:r>
      <w:r w:rsidR="00683CBB" w:rsidRPr="009E0DE1">
        <w:t>Expected UE Behaviour</w:t>
      </w:r>
      <w:r w:rsidRPr="009E0DE1">
        <w:t xml:space="preserve"> parameters</w:t>
      </w:r>
      <w:r w:rsidR="00597AB8">
        <w:t xml:space="preserve"> or the Network Configuration parameters</w:t>
      </w:r>
      <w:r w:rsidRPr="009E0DE1">
        <w:t xml:space="preserve"> can be provisioned by external party via the NEF</w:t>
      </w:r>
      <w:r w:rsidR="00597AB8">
        <w:t xml:space="preserve"> to the AMF or SMF</w:t>
      </w:r>
      <w:r w:rsidRPr="009E0DE1">
        <w:t xml:space="preserve">, as described in </w:t>
      </w:r>
      <w:r w:rsidR="00544DAC" w:rsidRPr="009E0DE1">
        <w:t>clause </w:t>
      </w:r>
      <w:r w:rsidRPr="009E0DE1">
        <w:t>5.20.</w:t>
      </w:r>
    </w:p>
    <w:p w:rsidR="00E925F4" w:rsidRPr="009E0DE1" w:rsidRDefault="00E925F4" w:rsidP="00910E68">
      <w:r w:rsidRPr="009E0DE1">
        <w:t>The CN assist</w:t>
      </w:r>
      <w:r w:rsidR="00597AB8">
        <w:t xml:space="preserve">ed RAN parameters tuning </w:t>
      </w:r>
      <w:r w:rsidRPr="009E0DE1">
        <w:t>provides the RAN with a way to understand the UE behaviour for these aspects:</w:t>
      </w:r>
    </w:p>
    <w:p w:rsidR="00E925F4" w:rsidRPr="009E0DE1" w:rsidRDefault="0041447E" w:rsidP="00E925F4">
      <w:pPr>
        <w:pStyle w:val="B2"/>
        <w:rPr>
          <w:lang w:val="en-GB"/>
        </w:rPr>
      </w:pPr>
      <w:r w:rsidRPr="009E0DE1">
        <w:rPr>
          <w:lang w:val="en-GB"/>
        </w:rPr>
        <w:lastRenderedPageBreak/>
        <w:t>-</w:t>
      </w:r>
      <w:r w:rsidRPr="009E0DE1">
        <w:rPr>
          <w:lang w:val="en-GB"/>
        </w:rPr>
        <w:tab/>
        <w:t xml:space="preserve">"Expected UE activity </w:t>
      </w:r>
      <w:r w:rsidRPr="009E0DE1">
        <w:rPr>
          <w:noProof/>
          <w:lang w:val="en-GB"/>
        </w:rPr>
        <w:t>behavio</w:t>
      </w:r>
      <w:r w:rsidR="009A4257">
        <w:rPr>
          <w:noProof/>
          <w:lang w:val="en-GB"/>
        </w:rPr>
        <w:t>u</w:t>
      </w:r>
      <w:r w:rsidRPr="009E0DE1">
        <w:rPr>
          <w:noProof/>
          <w:lang w:val="en-GB"/>
        </w:rPr>
        <w:t>r</w:t>
      </w:r>
      <w:r w:rsidR="00E925F4" w:rsidRPr="009E0DE1">
        <w:rPr>
          <w:lang w:val="en-GB"/>
        </w:rPr>
        <w:t>", i.e. the expected pattern of the UE's changes between CM</w:t>
      </w:r>
      <w:r w:rsidR="00E925F4" w:rsidRPr="009E0DE1">
        <w:rPr>
          <w:lang w:val="en-GB" w:eastAsia="zh-CN"/>
        </w:rPr>
        <w:t>-</w:t>
      </w:r>
      <w:r w:rsidR="00E925F4" w:rsidRPr="009E0DE1">
        <w:rPr>
          <w:lang w:val="en-GB"/>
        </w:rPr>
        <w:t>CONNECTED and CM</w:t>
      </w:r>
      <w:r w:rsidR="00E925F4" w:rsidRPr="009E0DE1">
        <w:rPr>
          <w:lang w:val="en-GB" w:eastAsia="zh-CN"/>
        </w:rPr>
        <w:t>-</w:t>
      </w:r>
      <w:r w:rsidR="00E925F4" w:rsidRPr="009E0DE1">
        <w:rPr>
          <w:lang w:val="en-GB"/>
        </w:rPr>
        <w:t>IDLE states</w:t>
      </w:r>
      <w:r w:rsidR="00597AB8">
        <w:rPr>
          <w:lang w:val="en-GB"/>
        </w:rPr>
        <w:t xml:space="preserve"> or the duration of CM-CONNECTED state</w:t>
      </w:r>
      <w:r w:rsidR="00E925F4" w:rsidRPr="009E0DE1">
        <w:rPr>
          <w:lang w:val="en-GB"/>
        </w:rPr>
        <w:t>. This may be derived e.g. from the statistical information</w:t>
      </w:r>
      <w:r w:rsidR="00E925F4" w:rsidRPr="009E0DE1">
        <w:rPr>
          <w:lang w:val="en-GB" w:eastAsia="zh-CN"/>
        </w:rPr>
        <w:t xml:space="preserve">, or </w:t>
      </w:r>
      <w:r w:rsidR="00106A2C" w:rsidRPr="009E0DE1">
        <w:rPr>
          <w:bCs/>
          <w:lang w:val="en-GB"/>
        </w:rPr>
        <w:t>Expected UE Behaviour</w:t>
      </w:r>
      <w:r w:rsidR="00E925F4" w:rsidRPr="009E0DE1">
        <w:rPr>
          <w:lang w:val="en-GB"/>
        </w:rPr>
        <w:t xml:space="preserve"> or from subscription information</w:t>
      </w:r>
      <w:r w:rsidR="009A4257">
        <w:rPr>
          <w:lang w:val="en-GB"/>
        </w:rPr>
        <w:t>. The AMF derives one or more sets of the "Expected UE activity behaviour" parameters for the UE as follows:</w:t>
      </w:r>
    </w:p>
    <w:p w:rsidR="009A4257" w:rsidRDefault="009A4257" w:rsidP="00C34949">
      <w:pPr>
        <w:pStyle w:val="B3"/>
      </w:pPr>
      <w:r>
        <w:t>-</w:t>
      </w:r>
      <w:r>
        <w:tab/>
      </w:r>
      <w:r w:rsidR="0072442B">
        <w:t xml:space="preserve">AMF may derive and provide to the RAN a </w:t>
      </w:r>
      <w:r>
        <w:t xml:space="preserve">UE level of "Expected UE activity behaviour" parameters set considering the Expected UE Behaviour parameters or Network Configuration parameters received from the UDM (see clauses 4.15.6.3 or 4.15.6.3a of </w:t>
      </w:r>
      <w:r w:rsidR="00821CF5">
        <w:t>TS</w:t>
      </w:r>
      <w:r w:rsidR="00821CF5">
        <w:t> </w:t>
      </w:r>
      <w:r w:rsidR="00821CF5">
        <w:t>23.502</w:t>
      </w:r>
      <w:r w:rsidR="00821CF5">
        <w:t> </w:t>
      </w:r>
      <w:r w:rsidR="00821CF5">
        <w:t>[</w:t>
      </w:r>
      <w:r>
        <w:t>3]) and the SMF derived CN assisted RAN parameters tuning associated with a PDU Session using Control Plane CIoT 5GS</w:t>
      </w:r>
      <w:r w:rsidR="007A22C3">
        <w:t xml:space="preserve"> Optimisation</w:t>
      </w:r>
      <w:r>
        <w:t>. This set of "Expected UE activity behaviour"</w:t>
      </w:r>
      <w:r w:rsidR="0072442B">
        <w:t xml:space="preserve"> parameters</w:t>
      </w:r>
      <w:r>
        <w:t xml:space="preserve"> is</w:t>
      </w:r>
      <w:r w:rsidR="0072442B">
        <w:t xml:space="preserve"> valid for the UE</w:t>
      </w:r>
      <w:r>
        <w:t>; and</w:t>
      </w:r>
    </w:p>
    <w:p w:rsidR="009A4257" w:rsidRDefault="009A4257" w:rsidP="00C34949">
      <w:pPr>
        <w:pStyle w:val="B3"/>
      </w:pPr>
      <w:r>
        <w:t>-</w:t>
      </w:r>
      <w:r>
        <w:tab/>
      </w:r>
      <w:r w:rsidR="0072442B">
        <w:t xml:space="preserve">AMF may provide to the RAN a </w:t>
      </w:r>
      <w:r>
        <w:t>PDU Session level "Expected UE activity behaviour" parameters</w:t>
      </w:r>
      <w:r w:rsidR="0072442B">
        <w:t xml:space="preserve"> set, e.g.</w:t>
      </w:r>
      <w:r>
        <w:t xml:space="preserve"> considering the SMF derived CN assisted RAN parameters tuning</w:t>
      </w:r>
      <w:r w:rsidR="0072442B">
        <w:t>, per established</w:t>
      </w:r>
      <w:r>
        <w:t xml:space="preserve"> PDU Session. The PDU Session level "Expected UE activity behaviour" set</w:t>
      </w:r>
      <w:r w:rsidR="0072442B">
        <w:t xml:space="preserve"> of parameters</w:t>
      </w:r>
      <w:r>
        <w:t xml:space="preserve"> is associated with</w:t>
      </w:r>
      <w:r w:rsidR="0072442B">
        <w:t xml:space="preserve"> and valid for</w:t>
      </w:r>
      <w:r>
        <w:t xml:space="preserve"> a PDU Session ID</w:t>
      </w:r>
      <w:r w:rsidR="0072442B">
        <w:t>. The RAN may consider the PDU Session level "Expected UE activity behaviour" parameters when the User Plane resources for the PDU Session are activated</w:t>
      </w:r>
      <w:r>
        <w:t>;</w:t>
      </w:r>
    </w:p>
    <w:p w:rsidR="00E925F4" w:rsidRPr="009E0DE1" w:rsidRDefault="00E925F4" w:rsidP="00E925F4">
      <w:pPr>
        <w:pStyle w:val="B2"/>
        <w:rPr>
          <w:lang w:val="en-GB" w:eastAsia="zh-CN"/>
        </w:rPr>
      </w:pPr>
      <w:r w:rsidRPr="009E0DE1">
        <w:rPr>
          <w:lang w:val="en-GB"/>
        </w:rPr>
        <w:t>-</w:t>
      </w:r>
      <w:r w:rsidRPr="009E0DE1">
        <w:rPr>
          <w:lang w:val="en-GB"/>
        </w:rPr>
        <w:tab/>
        <w:t xml:space="preserve">"Expected HO </w:t>
      </w:r>
      <w:r w:rsidRPr="009E0DE1">
        <w:rPr>
          <w:noProof/>
          <w:lang w:val="en-GB"/>
        </w:rPr>
        <w:t>behavio</w:t>
      </w:r>
      <w:r w:rsidR="009A4257">
        <w:rPr>
          <w:noProof/>
          <w:lang w:val="en-GB"/>
        </w:rPr>
        <w:t>u</w:t>
      </w:r>
      <w:r w:rsidRPr="009E0DE1">
        <w:rPr>
          <w:noProof/>
          <w:lang w:val="en-GB"/>
        </w:rPr>
        <w:t>r</w:t>
      </w:r>
      <w:r w:rsidRPr="009E0DE1">
        <w:rPr>
          <w:lang w:val="en-GB"/>
        </w:rPr>
        <w:t xml:space="preserve">", i.e. the expected interval between inter-RAN handovers. This may be derived </w:t>
      </w:r>
      <w:r w:rsidRPr="009E0DE1">
        <w:rPr>
          <w:lang w:val="en-GB" w:eastAsia="zh-CN"/>
        </w:rPr>
        <w:t xml:space="preserve">by the AMF </w:t>
      </w:r>
      <w:r w:rsidRPr="009E0DE1">
        <w:rPr>
          <w:lang w:val="en-GB"/>
        </w:rPr>
        <w:t>e.g. from the Mobility Pattern information</w:t>
      </w:r>
      <w:r w:rsidR="00FA19C1" w:rsidRPr="009E0DE1">
        <w:rPr>
          <w:lang w:val="en-GB"/>
        </w:rPr>
        <w:t>;</w:t>
      </w:r>
    </w:p>
    <w:p w:rsidR="00FA19C1" w:rsidRPr="009E0DE1" w:rsidRDefault="00FA19C1" w:rsidP="00FA19C1">
      <w:pPr>
        <w:pStyle w:val="B2"/>
        <w:rPr>
          <w:lang w:val="en-GB"/>
        </w:rPr>
      </w:pPr>
      <w:r w:rsidRPr="009E0DE1">
        <w:rPr>
          <w:lang w:val="en-GB"/>
        </w:rPr>
        <w:t>-</w:t>
      </w:r>
      <w:r w:rsidRPr="009E0DE1">
        <w:rPr>
          <w:lang w:val="en-GB"/>
        </w:rPr>
        <w:tab/>
        <w:t>"Expected UE mobility", i.e. whether the UE is expected to be stationary or mobile. This may be derived e.g. from the statistical information or Expected UE Behaviour</w:t>
      </w:r>
      <w:r w:rsidR="003E1A86" w:rsidRPr="009E0DE1">
        <w:rPr>
          <w:lang w:val="en-GB"/>
        </w:rPr>
        <w:t xml:space="preserve"> parameters</w:t>
      </w:r>
      <w:r w:rsidRPr="009E0DE1">
        <w:rPr>
          <w:lang w:val="en-GB"/>
        </w:rPr>
        <w:t xml:space="preserve"> or from subscription information</w:t>
      </w:r>
      <w:r w:rsidR="009A4257">
        <w:rPr>
          <w:lang w:val="en-GB"/>
        </w:rPr>
        <w:t>;</w:t>
      </w:r>
    </w:p>
    <w:p w:rsidR="00FA19C1" w:rsidRPr="009E0DE1" w:rsidRDefault="00FA19C1" w:rsidP="00FA19C1">
      <w:pPr>
        <w:pStyle w:val="B2"/>
        <w:rPr>
          <w:lang w:val="en-GB"/>
        </w:rPr>
      </w:pPr>
      <w:r w:rsidRPr="009E0DE1">
        <w:rPr>
          <w:lang w:val="en-GB"/>
        </w:rPr>
        <w:t>-</w:t>
      </w:r>
      <w:r w:rsidRPr="009E0DE1">
        <w:rPr>
          <w:lang w:val="en-GB"/>
        </w:rPr>
        <w:tab/>
        <w:t>"Expected UE moving trajectory" which may be derived e.g. from the statistical information or Expected UE Behaviour</w:t>
      </w:r>
      <w:r w:rsidR="003E1A86" w:rsidRPr="009E0DE1">
        <w:rPr>
          <w:lang w:val="en-GB"/>
        </w:rPr>
        <w:t xml:space="preserve"> parameters</w:t>
      </w:r>
      <w:r w:rsidRPr="009E0DE1">
        <w:rPr>
          <w:lang w:val="en-GB"/>
        </w:rPr>
        <w:t xml:space="preserve"> or from subscription information</w:t>
      </w:r>
      <w:r w:rsidR="00597AB8">
        <w:rPr>
          <w:lang w:val="en-GB"/>
        </w:rPr>
        <w:t>; or</w:t>
      </w:r>
    </w:p>
    <w:p w:rsidR="00597AB8" w:rsidRDefault="00597AB8" w:rsidP="00597AB8">
      <w:pPr>
        <w:pStyle w:val="B2"/>
        <w:rPr>
          <w:lang w:val="en-GB"/>
        </w:rPr>
      </w:pPr>
      <w:r>
        <w:rPr>
          <w:lang w:val="en-GB"/>
        </w:rPr>
        <w:t>-</w:t>
      </w:r>
      <w:r>
        <w:rPr>
          <w:lang w:val="en-GB"/>
        </w:rPr>
        <w:tab/>
        <w:t xml:space="preserve">"UE Differentiation Information" including the Expected UE Behaviour parameters excluding the Expected UE moving trajectory (see clause 4.15.6.3 of </w:t>
      </w:r>
      <w:r w:rsidR="00821CF5">
        <w:rPr>
          <w:lang w:val="en-GB"/>
        </w:rPr>
        <w:t>TS</w:t>
      </w:r>
      <w:r w:rsidR="00821CF5">
        <w:rPr>
          <w:lang w:val="en-GB"/>
        </w:rPr>
        <w:t> </w:t>
      </w:r>
      <w:r w:rsidR="00821CF5">
        <w:rPr>
          <w:lang w:val="en-GB"/>
        </w:rPr>
        <w:t>23.502</w:t>
      </w:r>
      <w:r w:rsidR="00821CF5">
        <w:rPr>
          <w:lang w:val="en-GB"/>
        </w:rPr>
        <w:t> </w:t>
      </w:r>
      <w:r w:rsidR="00821CF5">
        <w:rPr>
          <w:lang w:val="en-GB"/>
        </w:rPr>
        <w:t>[</w:t>
      </w:r>
      <w:r>
        <w:rPr>
          <w:lang w:val="en-GB"/>
        </w:rPr>
        <w:t>3]) to support Uu operation optimisation for NB-IoT UE differentiation if the RAT type is NB-IoT.</w:t>
      </w:r>
    </w:p>
    <w:p w:rsidR="00E925F4" w:rsidRPr="009E0DE1" w:rsidRDefault="00E925F4" w:rsidP="00910E68">
      <w:r w:rsidRPr="009E0DE1">
        <w:t>The AMF decides when to send this information to the RAN as "Expected UE</w:t>
      </w:r>
      <w:r w:rsidR="00597AB8">
        <w:t xml:space="preserve"> activity</w:t>
      </w:r>
      <w:r w:rsidRPr="009E0DE1">
        <w:t xml:space="preserve"> </w:t>
      </w:r>
      <w:r w:rsidR="00597AB8">
        <w:t>b</w:t>
      </w:r>
      <w:r w:rsidRPr="009E0DE1">
        <w:t xml:space="preserve">ehaviour" carried in N2 </w:t>
      </w:r>
      <w:r w:rsidR="003E1A86" w:rsidRPr="009E0DE1">
        <w:t xml:space="preserve">request </w:t>
      </w:r>
      <w:r w:rsidRPr="009E0DE1">
        <w:t>over the N2 interface</w:t>
      </w:r>
      <w:r w:rsidR="003E1A86" w:rsidRPr="009E0DE1">
        <w:t xml:space="preserve"> (see </w:t>
      </w:r>
      <w:r w:rsidR="00821CF5" w:rsidRPr="009E0DE1">
        <w:t>TS</w:t>
      </w:r>
      <w:r w:rsidR="00821CF5">
        <w:t> </w:t>
      </w:r>
      <w:r w:rsidR="00821CF5" w:rsidRPr="009E0DE1">
        <w:t>38.413</w:t>
      </w:r>
      <w:r w:rsidR="00821CF5">
        <w:t> </w:t>
      </w:r>
      <w:r w:rsidR="00821CF5" w:rsidRPr="009E0DE1">
        <w:t>[</w:t>
      </w:r>
      <w:r w:rsidR="003E1A86" w:rsidRPr="009E0DE1">
        <w:t>34])</w:t>
      </w:r>
      <w:r w:rsidRPr="009E0DE1">
        <w:t>.</w:t>
      </w:r>
    </w:p>
    <w:p w:rsidR="00D9732B" w:rsidRPr="009E0DE1" w:rsidRDefault="00E925F4" w:rsidP="009A5963">
      <w:pPr>
        <w:pStyle w:val="NO"/>
        <w:rPr>
          <w:lang w:val="en-GB"/>
        </w:rPr>
      </w:pPr>
      <w:r w:rsidRPr="009E0DE1">
        <w:rPr>
          <w:lang w:val="en-GB" w:eastAsia="zh-CN"/>
        </w:rPr>
        <w:t>NOTE</w:t>
      </w:r>
      <w:r w:rsidRPr="009E0DE1">
        <w:rPr>
          <w:lang w:val="en-GB"/>
        </w:rPr>
        <w:t>:</w:t>
      </w:r>
      <w:r w:rsidRPr="009E0DE1">
        <w:rPr>
          <w:lang w:val="en-GB"/>
        </w:rPr>
        <w:tab/>
        <w:t>The calculation of the CN assistance information, i.e. the algorithms used and related criteria, and the decision when it is considered suitable and stable to send to the RAN are vendor specific.</w:t>
      </w:r>
    </w:p>
    <w:p w:rsidR="007E5548" w:rsidRPr="009E0DE1" w:rsidRDefault="007E5548" w:rsidP="00D9732B">
      <w:pPr>
        <w:pStyle w:val="Heading4"/>
      </w:pPr>
      <w:bookmarkStart w:id="546" w:name="_Toc20149752"/>
      <w:bookmarkStart w:id="547" w:name="_Toc27846543"/>
      <w:bookmarkStart w:id="548" w:name="_Toc36187667"/>
      <w:bookmarkStart w:id="549" w:name="_Toc45183571"/>
      <w:r w:rsidRPr="009E0DE1">
        <w:t>5.4.6.3</w:t>
      </w:r>
      <w:r w:rsidRPr="009E0DE1">
        <w:tab/>
        <w:t>Core Network assisted RAN paging information</w:t>
      </w:r>
      <w:bookmarkEnd w:id="546"/>
      <w:bookmarkEnd w:id="547"/>
      <w:bookmarkEnd w:id="548"/>
      <w:bookmarkEnd w:id="549"/>
    </w:p>
    <w:p w:rsidR="007E5548" w:rsidRPr="009E0DE1" w:rsidRDefault="007E5548" w:rsidP="00910E68">
      <w:r w:rsidRPr="009E0DE1">
        <w:t>Core Network assisted RAN paging information aids the RAN to formulate a RAN paging policy and strategy in RRC</w:t>
      </w:r>
      <w:r w:rsidR="00EA470D" w:rsidRPr="009E0DE1">
        <w:t xml:space="preserve"> </w:t>
      </w:r>
      <w:r w:rsidRPr="009E0DE1">
        <w:t xml:space="preserve">Inactive state, besides the </w:t>
      </w:r>
      <w:r w:rsidR="006343B8" w:rsidRPr="009E0DE1">
        <w:rPr>
          <w:lang w:eastAsia="zh-CN"/>
        </w:rPr>
        <w:t xml:space="preserve">PPI and </w:t>
      </w:r>
      <w:r w:rsidRPr="009E0DE1">
        <w:t xml:space="preserve">QoS information associated to the </w:t>
      </w:r>
      <w:r w:rsidR="00744469" w:rsidRPr="009E0DE1">
        <w:t>QoS Flow</w:t>
      </w:r>
      <w:r w:rsidRPr="009E0DE1">
        <w:t>s as indicated in clause</w:t>
      </w:r>
      <w:r w:rsidR="00D9732B" w:rsidRPr="009E0DE1">
        <w:t> </w:t>
      </w:r>
      <w:r w:rsidRPr="009E0DE1">
        <w:t>5.4.3.</w:t>
      </w:r>
    </w:p>
    <w:p w:rsidR="007E5548" w:rsidRPr="009E0DE1" w:rsidRDefault="007E5548" w:rsidP="00910E68">
      <w:r w:rsidRPr="009E0DE1">
        <w:t xml:space="preserve">CN assisted RAN paging information may be derived by the AMF per UE and/or per </w:t>
      </w:r>
      <w:r w:rsidR="00AB61E3" w:rsidRPr="009E0DE1">
        <w:t>PDU Session</w:t>
      </w:r>
      <w:r w:rsidRPr="009E0DE1">
        <w:t xml:space="preserve"> based on collection of UE behaviour statistics</w:t>
      </w:r>
      <w:r w:rsidR="00BB04EB">
        <w:t>, Expected UE Behaviour</w:t>
      </w:r>
      <w:r w:rsidRPr="009E0DE1">
        <w:t xml:space="preserve"> and/or other available information about the</w:t>
      </w:r>
      <w:r w:rsidR="00BB04EB">
        <w:t xml:space="preserve"> UE</w:t>
      </w:r>
      <w:r w:rsidRPr="009E0DE1">
        <w:t xml:space="preserve"> (such as subscribed DNN, SUPI ranges, Multimedia priority service), and/or information received from other network functions when downlink signalling is triggered.</w:t>
      </w:r>
    </w:p>
    <w:p w:rsidR="007E5548" w:rsidRPr="009E0DE1" w:rsidRDefault="007E5548" w:rsidP="00910E68">
      <w:r w:rsidRPr="009E0DE1">
        <w:t>The CN assisted RAN paging information consists of a service priority (values 1</w:t>
      </w:r>
      <w:r w:rsidR="00D9732B" w:rsidRPr="009E0DE1">
        <w:t xml:space="preserve"> to </w:t>
      </w:r>
      <w:r w:rsidRPr="009E0DE1">
        <w:t>256) which provides AN with a way to understand how important the downlink signalling is. The AMF derives this service priority based on available information as described above. The method to derive the service priority is implementation depended and</w:t>
      </w:r>
      <w:r w:rsidR="00910E68" w:rsidRPr="009E0DE1">
        <w:t xml:space="preserve"> can be controlled by operator.</w:t>
      </w:r>
    </w:p>
    <w:p w:rsidR="007E5548" w:rsidRPr="009E0DE1" w:rsidRDefault="007E5548" w:rsidP="00910E68">
      <w:r w:rsidRPr="009E0DE1">
        <w:t>The Core Network may provide the CN assisted RAN paging information to RAN in different occasions, e.g. during downlink N1 and N2 message delivery, etc.</w:t>
      </w:r>
    </w:p>
    <w:p w:rsidR="00EF6D0C" w:rsidRPr="009E0DE1" w:rsidRDefault="00EF6D0C" w:rsidP="00EF6D0C">
      <w:pPr>
        <w:pStyle w:val="Heading3"/>
      </w:pPr>
      <w:bookmarkStart w:id="550" w:name="_Toc20149753"/>
      <w:bookmarkStart w:id="551" w:name="_Toc27846544"/>
      <w:bookmarkStart w:id="552" w:name="_Toc36187668"/>
      <w:bookmarkStart w:id="553" w:name="_Toc45183572"/>
      <w:r w:rsidRPr="009E0DE1">
        <w:t>5.4.7</w:t>
      </w:r>
      <w:r w:rsidRPr="009E0DE1">
        <w:tab/>
        <w:t>NG-RAN location reporting</w:t>
      </w:r>
      <w:bookmarkEnd w:id="550"/>
      <w:bookmarkEnd w:id="551"/>
      <w:bookmarkEnd w:id="552"/>
      <w:bookmarkEnd w:id="553"/>
    </w:p>
    <w:p w:rsidR="00EF6D0C" w:rsidRPr="009E0DE1" w:rsidRDefault="00EF6D0C" w:rsidP="00EF6D0C">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rsidR="00EF6D0C" w:rsidRPr="009E0DE1" w:rsidRDefault="00EF6D0C" w:rsidP="00EF6D0C">
      <w:r w:rsidRPr="009E0DE1">
        <w:t>The AMF may request the NG-RAN location reporting with event reporting type (e.g. UE location or UE presence in Area of Interest), reporting mode and its related parameters (e.g. number of reporting).</w:t>
      </w:r>
    </w:p>
    <w:p w:rsidR="00EF6D0C" w:rsidRPr="009E0DE1" w:rsidRDefault="00EF6D0C" w:rsidP="00EF6D0C">
      <w:r w:rsidRPr="009E0DE1">
        <w:lastRenderedPageBreak/>
        <w:t>If the AMF requests UE location, the NG-RAN reports the current UE location (or last known UE location with time stamp if the UE is in RRC Inactive state) based on the requested reporting parameter (e.g. one-time reporting or continuous reporting).</w:t>
      </w:r>
    </w:p>
    <w:p w:rsidR="00EF6D0C" w:rsidRPr="009E0DE1" w:rsidRDefault="00EF6D0C" w:rsidP="00EF6D0C">
      <w:r w:rsidRPr="009E0DE1">
        <w:t>If the AMF requests UE presence in the Area Of Interest, the NG-RAN reports the UE location and the indication (i.e. IN, OUT or UNKNOWN) when the NG-RAN determines the change of UE presence in Area Of Interest.</w:t>
      </w:r>
    </w:p>
    <w:p w:rsidR="00AA5DEF" w:rsidRDefault="00AA5DEF" w:rsidP="00AA5DEF">
      <w:r>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rsidR="00AA5DEF" w:rsidRDefault="00AA5DEF" w:rsidP="00EF6D0C">
      <w:r>
        <w:t xml:space="preserve">The AMF requests the location information of the UE either through independent N2 procedure (i.e. NG-RAN location reporting as specified in clause 4.10 of </w:t>
      </w:r>
      <w:r w:rsidR="00821CF5">
        <w:t>TS</w:t>
      </w:r>
      <w:r w:rsidR="00821CF5">
        <w:t> </w:t>
      </w:r>
      <w:r w:rsidR="00821CF5">
        <w:t>23.502</w:t>
      </w:r>
      <w:r w:rsidR="00821CF5">
        <w:t> </w:t>
      </w:r>
      <w:r w:rsidR="00821CF5">
        <w:t>[</w:t>
      </w:r>
      <w:r>
        <w:t xml:space="preserve">3]), or by including the request in some specific N2 messages as specified in </w:t>
      </w:r>
      <w:r w:rsidR="00821CF5">
        <w:t>TS</w:t>
      </w:r>
      <w:r w:rsidR="00821CF5">
        <w:t> </w:t>
      </w:r>
      <w:r w:rsidR="00821CF5">
        <w:t>38.413</w:t>
      </w:r>
      <w:r w:rsidR="00821CF5">
        <w:t> </w:t>
      </w:r>
      <w:r w:rsidR="00821CF5">
        <w:t>[</w:t>
      </w:r>
      <w:r>
        <w:t>34].</w:t>
      </w:r>
    </w:p>
    <w:p w:rsidR="00527F05" w:rsidRDefault="00527F05" w:rsidP="00527F05">
      <w:pPr>
        <w:pStyle w:val="Heading3"/>
      </w:pPr>
      <w:bookmarkStart w:id="554" w:name="_Toc27846545"/>
      <w:bookmarkStart w:id="555" w:name="_Toc36187669"/>
      <w:bookmarkStart w:id="556" w:name="_Toc20149754"/>
      <w:bookmarkStart w:id="557" w:name="_Toc45183573"/>
      <w:r>
        <w:t>5.4.8</w:t>
      </w:r>
      <w:r>
        <w:tab/>
        <w:t>Support for identification and restriction of using unlicensed spectrum</w:t>
      </w:r>
      <w:bookmarkEnd w:id="554"/>
      <w:bookmarkEnd w:id="555"/>
      <w:bookmarkEnd w:id="557"/>
    </w:p>
    <w:p w:rsidR="00527F05" w:rsidRDefault="00527F05" w:rsidP="00527F05">
      <w:r>
        <w:t xml:space="preserve">Support for NG-RAN using unlicensed spectrum is defined in </w:t>
      </w:r>
      <w:r w:rsidR="00821CF5">
        <w:t>TS</w:t>
      </w:r>
      <w:r w:rsidR="00821CF5">
        <w:t> </w:t>
      </w:r>
      <w:r w:rsidR="00821CF5">
        <w:t>38.300</w:t>
      </w:r>
      <w:r w:rsidR="00821CF5">
        <w:t> </w:t>
      </w:r>
      <w:r w:rsidR="00821CF5">
        <w:t>[</w:t>
      </w:r>
      <w:r>
        <w:t xml:space="preserve">27] and </w:t>
      </w:r>
      <w:r w:rsidR="00821CF5">
        <w:t>TS</w:t>
      </w:r>
      <w:r w:rsidR="00821CF5">
        <w:t> </w:t>
      </w:r>
      <w:r w:rsidR="00821CF5">
        <w:t>36.300</w:t>
      </w:r>
      <w:r w:rsidR="00821CF5">
        <w:t> </w:t>
      </w:r>
      <w:r w:rsidR="00821CF5">
        <w:t>[</w:t>
      </w:r>
      <w:r w:rsidR="00821CF5">
        <w:t>30</w:t>
      </w:r>
      <w:r>
        <w:t>].</w:t>
      </w:r>
    </w:p>
    <w:p w:rsidR="00527F05" w:rsidRDefault="00527F05" w:rsidP="00527F05">
      <w:r>
        <w:t xml:space="preserve">For NG-RAN, in </w:t>
      </w:r>
      <w:r w:rsidR="005C1261">
        <w:t xml:space="preserve">the </w:t>
      </w:r>
      <w:r>
        <w:t xml:space="preserve">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821CF5">
        <w:t>TS</w:t>
      </w:r>
      <w:r w:rsidR="00821CF5">
        <w:t> </w:t>
      </w:r>
      <w:r w:rsidR="00821CF5">
        <w:t>38.300</w:t>
      </w:r>
      <w:r w:rsidR="00821CF5">
        <w:t> </w:t>
      </w:r>
      <w:r w:rsidR="00821CF5">
        <w:t>[</w:t>
      </w:r>
      <w:r>
        <w:t xml:space="preserve">27] and </w:t>
      </w:r>
      <w:r w:rsidR="00821CF5">
        <w:t>TS</w:t>
      </w:r>
      <w:r w:rsidR="00821CF5">
        <w:t> </w:t>
      </w:r>
      <w:r w:rsidR="00821CF5">
        <w:t>36.300</w:t>
      </w:r>
      <w:r w:rsidR="00821CF5">
        <w:t> </w:t>
      </w:r>
      <w:r w:rsidR="00821CF5">
        <w:t>[</w:t>
      </w:r>
      <w:r>
        <w:t>30].</w:t>
      </w:r>
    </w:p>
    <w:p w:rsidR="00527F05" w:rsidRDefault="00527F05" w:rsidP="00527F05">
      <w:r>
        <w:t>For either case the serving PLMN can enforce Access Restriction for Unlicensed Spectrum (either signalled from the UDM, or, locally generated by VPLMN policy in the AMF) with the following:</w:t>
      </w:r>
    </w:p>
    <w:p w:rsidR="00527F05" w:rsidRDefault="00527F05" w:rsidP="00A30201">
      <w:pPr>
        <w:pStyle w:val="B1"/>
      </w:pPr>
      <w:r>
        <w:t>-</w:t>
      </w:r>
      <w:r>
        <w:tab/>
        <w:t xml:space="preserve">To restrict the use of NR in unlicensed spectrum as primary RAT, the AMF rejects the UE Registration procedure with appropriate cause code defined in </w:t>
      </w:r>
      <w:r w:rsidR="00821CF5">
        <w:t>TS</w:t>
      </w:r>
      <w:r w:rsidR="00821CF5">
        <w:t> </w:t>
      </w:r>
      <w:r w:rsidR="00821CF5">
        <w:t>24.501</w:t>
      </w:r>
      <w:r w:rsidR="00821CF5">
        <w:t> </w:t>
      </w:r>
      <w:r w:rsidR="00821CF5">
        <w:t>[</w:t>
      </w:r>
      <w:r>
        <w:t>47] if the UE performs initial access from NR using unlicensed spectrum. If the UE is accessing through some other allowed RAT, the AMF signals this access restriction to NG-RAN as part of Mobility Restriction List.</w:t>
      </w:r>
    </w:p>
    <w:p w:rsidR="00527F05" w:rsidRPr="00A30201" w:rsidRDefault="00527F05" w:rsidP="00A30201">
      <w:pPr>
        <w:pStyle w:val="B1"/>
        <w:rPr>
          <w:lang w:val="en-GB"/>
        </w:rPr>
      </w:pPr>
      <w:r>
        <w:t>-</w:t>
      </w:r>
      <w:r>
        <w:tab/>
        <w:t xml:space="preserve">To restrict the use of use of unlicensed spectrum with NR or E-UTRA as secondary RAT using Dual Connectivity or Carrier Aggregation Architecture (CA) defined in </w:t>
      </w:r>
      <w:r w:rsidR="00821CF5">
        <w:t>TS</w:t>
      </w:r>
      <w:r w:rsidR="00821CF5">
        <w:t> </w:t>
      </w:r>
      <w:r w:rsidR="00821CF5">
        <w:t>38.300</w:t>
      </w:r>
      <w:r w:rsidR="00821CF5">
        <w:t> </w:t>
      </w:r>
      <w:r w:rsidR="00821CF5">
        <w:t>[</w:t>
      </w:r>
      <w:r>
        <w:t xml:space="preserve">27] and </w:t>
      </w:r>
      <w:r w:rsidR="00821CF5">
        <w:t>TS</w:t>
      </w:r>
      <w:r w:rsidR="00821CF5">
        <w:t> </w:t>
      </w:r>
      <w:r w:rsidR="00821CF5">
        <w:t>36.300</w:t>
      </w:r>
      <w:r w:rsidR="00821CF5">
        <w:t> </w:t>
      </w:r>
      <w:r w:rsidR="00821CF5">
        <w:t>[</w:t>
      </w:r>
      <w:r>
        <w:t>30], the AMF signals this access restriction to NG-RAN as part of Mobility Restriction List</w:t>
      </w:r>
      <w:r>
        <w:rPr>
          <w:lang w:val="en-GB"/>
        </w:rPr>
        <w:t>.</w:t>
      </w:r>
    </w:p>
    <w:p w:rsidR="00527F05" w:rsidRDefault="00527F05" w:rsidP="00527F05">
      <w:r>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821CF5">
        <w:t>TS</w:t>
      </w:r>
      <w:r w:rsidR="00821CF5">
        <w:t> </w:t>
      </w:r>
      <w:r w:rsidR="00821CF5">
        <w:t>38.300</w:t>
      </w:r>
      <w:r w:rsidR="00821CF5">
        <w:t> </w:t>
      </w:r>
      <w:r w:rsidR="00821CF5">
        <w:t>[</w:t>
      </w:r>
      <w:r>
        <w:t xml:space="preserve">27] and </w:t>
      </w:r>
      <w:r w:rsidR="00821CF5">
        <w:t>TS</w:t>
      </w:r>
      <w:r w:rsidR="00821CF5">
        <w:t> </w:t>
      </w:r>
      <w:r w:rsidR="00821CF5">
        <w:t>36.300</w:t>
      </w:r>
      <w:r w:rsidR="00821CF5">
        <w:t> </w:t>
      </w:r>
      <w:r w:rsidR="00821CF5">
        <w:t>[</w:t>
      </w:r>
      <w:r>
        <w:t>30].</w:t>
      </w:r>
    </w:p>
    <w:p w:rsidR="00527F05" w:rsidRDefault="00527F05" w:rsidP="00527F05">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rsidR="00527F05" w:rsidRDefault="00527F05" w:rsidP="00A30201">
      <w:pPr>
        <w:pStyle w:val="NO"/>
      </w:pPr>
      <w:r>
        <w:t>NOTE:</w:t>
      </w:r>
      <w:r>
        <w:tab/>
        <w:t>This signalling of the Access Restriction during the Registration Area Update after the inter-RAT handover procedure means that there is a small risk that unlicensed spectrum resources are transiently allocated.</w:t>
      </w:r>
    </w:p>
    <w:p w:rsidR="00527F05" w:rsidRDefault="00527F05" w:rsidP="00527F05">
      <w:r>
        <w:t>When the UE is accessing 5GS using unlicensed spectrum as primary RAT:</w:t>
      </w:r>
    </w:p>
    <w:p w:rsidR="00527F05" w:rsidRDefault="00527F05" w:rsidP="00A30201">
      <w:pPr>
        <w:pStyle w:val="B1"/>
      </w:pPr>
      <w:r>
        <w:t>-</w:t>
      </w:r>
      <w:r>
        <w:tab/>
        <w:t xml:space="preserve">The NG-RAN node shall provide an indication to the AMF in N2 interface that NR access is using unlicensed spectrum as defined in </w:t>
      </w:r>
      <w:r w:rsidR="00821CF5">
        <w:t>TS</w:t>
      </w:r>
      <w:r w:rsidR="00821CF5">
        <w:t> </w:t>
      </w:r>
      <w:r w:rsidR="00821CF5">
        <w:t>38.413</w:t>
      </w:r>
      <w:r w:rsidR="00821CF5">
        <w:t> </w:t>
      </w:r>
      <w:r w:rsidR="00821CF5">
        <w:t>[</w:t>
      </w:r>
      <w:r>
        <w:t>34].</w:t>
      </w:r>
    </w:p>
    <w:p w:rsidR="00527F05" w:rsidRDefault="00527F05" w:rsidP="00A30201">
      <w:pPr>
        <w:pStyle w:val="B1"/>
      </w:pPr>
      <w:r>
        <w:t>-</w:t>
      </w:r>
      <w:r>
        <w:tab/>
        <w:t>In order to restrict access to NR in unlicensed spectrum, cells supporting NR in unlicensed spectrum have to be deployed in Tracking Area(s) different to cells supporting licensed spectrum.</w:t>
      </w:r>
    </w:p>
    <w:p w:rsidR="00527F05" w:rsidRDefault="00527F05" w:rsidP="00A30201">
      <w:pPr>
        <w:pStyle w:val="B1"/>
      </w:pPr>
      <w:r>
        <w:t>-</w:t>
      </w:r>
      <w:r>
        <w:tab/>
        <w:t xml:space="preserve">When the AMF receives an indication from NG-RAN over N2 whether NR in unlicensed spectrum is being used as defined in </w:t>
      </w:r>
      <w:r w:rsidR="00821CF5">
        <w:t>TS</w:t>
      </w:r>
      <w:r w:rsidR="00821CF5">
        <w:t> </w:t>
      </w:r>
      <w:r w:rsidR="00821CF5">
        <w:t>38.413</w:t>
      </w:r>
      <w:r w:rsidR="00821CF5">
        <w:t> </w:t>
      </w:r>
      <w:r w:rsidR="00821CF5">
        <w:t>[</w:t>
      </w:r>
      <w:r>
        <w:t>34], the AMF provides to the SMF an indication that the RAT type is NR with usage of unlicensed spectrum during PDU Session Establishment or as part of the UP activation and Handover procedures.</w:t>
      </w:r>
    </w:p>
    <w:p w:rsidR="00527F05" w:rsidRDefault="00527F05" w:rsidP="00A30201">
      <w:pPr>
        <w:pStyle w:val="B1"/>
      </w:pPr>
      <w:r>
        <w:lastRenderedPageBreak/>
        <w:t>-</w:t>
      </w:r>
      <w:r>
        <w:tab/>
        <w:t>The PCF will also receive the indication whether the UE is using NR in unlicensed spectrum, when applicable, from the SMF during SM Policy Association Establishment or SM Policy Association Modification procedure.</w:t>
      </w:r>
    </w:p>
    <w:p w:rsidR="00527F05" w:rsidRDefault="00527F05" w:rsidP="00A30201">
      <w:pPr>
        <w:pStyle w:val="B1"/>
      </w:pPr>
      <w:r>
        <w:t>-</w:t>
      </w:r>
      <w:r>
        <w:tab/>
        <w:t>The NFs generating CDRs shall include the indication that the UE is using NR in unlicensed spectrum in their CDRs.</w:t>
      </w:r>
    </w:p>
    <w:p w:rsidR="00527F05" w:rsidRDefault="00527F05" w:rsidP="00527F05">
      <w:r>
        <w:t>When the UE is accessing NR or E-UTRA using unlicensed spectrum as secondary RAT, procedures for Usage Data Reporting for Secondary RAT as defined in clause 5.12.2 can apply.</w:t>
      </w:r>
    </w:p>
    <w:p w:rsidR="00140040" w:rsidRDefault="00140040" w:rsidP="00140040">
      <w:pPr>
        <w:pStyle w:val="Heading3"/>
      </w:pPr>
      <w:bookmarkStart w:id="558" w:name="_Toc36187670"/>
      <w:bookmarkStart w:id="559" w:name="_Toc27846546"/>
      <w:bookmarkStart w:id="560" w:name="_Toc45183574"/>
      <w:r>
        <w:t>5.4.9</w:t>
      </w:r>
      <w:r>
        <w:tab/>
        <w:t>Wake Up Signal Assistance</w:t>
      </w:r>
      <w:bookmarkEnd w:id="558"/>
      <w:bookmarkEnd w:id="560"/>
    </w:p>
    <w:p w:rsidR="00140040" w:rsidRDefault="00140040" w:rsidP="00140040">
      <w:r>
        <w:t xml:space="preserve">To support the Wake Up Signal (WUS), the WUS Assistance Information is used by the NG-eNB to help determine the WUS group used when paging the UE (see </w:t>
      </w:r>
      <w:r w:rsidR="00821CF5">
        <w:t>TS</w:t>
      </w:r>
      <w:r w:rsidR="00821CF5">
        <w:t> </w:t>
      </w:r>
      <w:r w:rsidR="00821CF5">
        <w:t>36.300</w:t>
      </w:r>
      <w:r w:rsidR="00821CF5">
        <w:t> </w:t>
      </w:r>
      <w:r w:rsidR="00821CF5">
        <w:t>[</w:t>
      </w:r>
      <w:r w:rsidR="00821CF5">
        <w:t>30</w:t>
      </w:r>
      <w:r>
        <w:t>]).</w:t>
      </w:r>
    </w:p>
    <w:p w:rsidR="00140040" w:rsidRDefault="00140040" w:rsidP="00140040">
      <w:r>
        <w:t>The content of the WUS Assistance Information consists of the paging probability information. The paging probability information provides a metric on the probability of a UE receiving a paging message based on, e.g., statistical information.</w:t>
      </w:r>
    </w:p>
    <w:p w:rsidR="00140040" w:rsidRDefault="00140040" w:rsidP="00140040">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rsidR="00140040" w:rsidRDefault="00140040" w:rsidP="00140040">
      <w:r>
        <w:t>If the AMF has determined WUS Assistance Information for the UE, the AMF provides it to the UE in every Registration Accept message. The AMF stores the WUS Assistance Information parameter in the MM context and provides it to the NG-eNB when paging the UE.</w:t>
      </w:r>
    </w:p>
    <w:p w:rsidR="00140040" w:rsidRDefault="00140040" w:rsidP="00140040">
      <w:r>
        <w:t>UE and AMF shall not signal WUS Assistance Information in Registration Request, Registration Accept messages when the UE has an active emergency PDU session.</w:t>
      </w:r>
    </w:p>
    <w:p w:rsidR="00867F7B" w:rsidRPr="009E0DE1" w:rsidRDefault="00867F7B" w:rsidP="00867F7B">
      <w:pPr>
        <w:pStyle w:val="Heading2"/>
      </w:pPr>
      <w:bookmarkStart w:id="561" w:name="_Toc36187671"/>
      <w:bookmarkStart w:id="562" w:name="_Toc45183575"/>
      <w:r w:rsidRPr="009E0DE1">
        <w:t>5.5</w:t>
      </w:r>
      <w:r w:rsidRPr="009E0DE1">
        <w:tab/>
        <w:t>Non-3GPP access specific aspects</w:t>
      </w:r>
      <w:bookmarkEnd w:id="556"/>
      <w:bookmarkEnd w:id="559"/>
      <w:bookmarkEnd w:id="561"/>
      <w:bookmarkEnd w:id="562"/>
    </w:p>
    <w:p w:rsidR="00E63C73" w:rsidRDefault="00E63C73" w:rsidP="00E63C73">
      <w:pPr>
        <w:pStyle w:val="Heading3"/>
      </w:pPr>
      <w:bookmarkStart w:id="563" w:name="_Toc20149755"/>
      <w:bookmarkStart w:id="564" w:name="_Toc27846547"/>
      <w:bookmarkStart w:id="565" w:name="_Toc36187672"/>
      <w:bookmarkStart w:id="566" w:name="_Toc45183576"/>
      <w:r w:rsidRPr="009E0DE1">
        <w:t>5.5.</w:t>
      </w:r>
      <w:r>
        <w:t>0</w:t>
      </w:r>
      <w:r w:rsidRPr="009E0DE1">
        <w:tab/>
      </w:r>
      <w:r>
        <w:t>General</w:t>
      </w:r>
      <w:bookmarkEnd w:id="563"/>
      <w:bookmarkEnd w:id="564"/>
      <w:bookmarkEnd w:id="565"/>
      <w:bookmarkEnd w:id="566"/>
    </w:p>
    <w:p w:rsidR="00E63C73" w:rsidRPr="00B56148" w:rsidRDefault="00E63C73" w:rsidP="00B56148">
      <w:r>
        <w:t>This clause describe the specific aspects for untrusted non-3GPP access and trusted non-3GPP access.</w:t>
      </w:r>
    </w:p>
    <w:p w:rsidR="00867F7B" w:rsidRPr="009E0DE1" w:rsidRDefault="00867F7B" w:rsidP="00867F7B">
      <w:pPr>
        <w:pStyle w:val="Heading3"/>
      </w:pPr>
      <w:bookmarkStart w:id="567" w:name="_Toc20149756"/>
      <w:bookmarkStart w:id="568" w:name="_Toc27846548"/>
      <w:bookmarkStart w:id="569" w:name="_Toc36187673"/>
      <w:bookmarkStart w:id="570" w:name="_Toc45183577"/>
      <w:r w:rsidRPr="009E0DE1">
        <w:t>5.5.1</w:t>
      </w:r>
      <w:r w:rsidRPr="009E0DE1">
        <w:tab/>
        <w:t>Registration Management</w:t>
      </w:r>
      <w:bookmarkEnd w:id="567"/>
      <w:bookmarkEnd w:id="568"/>
      <w:bookmarkEnd w:id="569"/>
      <w:bookmarkEnd w:id="570"/>
    </w:p>
    <w:p w:rsidR="000073E7" w:rsidRDefault="000073E7" w:rsidP="00867F7B">
      <w:r>
        <w:t xml:space="preserve">This clause applies to Non-3GPP access network corresponding to the Untrusted Non-3GPP access network, to the Trusted Non-3GPP and to the W-5GAN. In </w:t>
      </w:r>
      <w:r w:rsidR="005C1261">
        <w:t xml:space="preserve">the </w:t>
      </w:r>
      <w:r>
        <w:t>case of W-5GAN the UE mentioned in th</w:t>
      </w:r>
      <w:r w:rsidR="005C1261">
        <w:t>is</w:t>
      </w:r>
      <w:r>
        <w:t xml:space="preserve"> clause</w:t>
      </w:r>
      <w:r w:rsidR="005C1261">
        <w:t xml:space="preserve"> </w:t>
      </w:r>
      <w:r>
        <w:t xml:space="preserve">corresponds to 5G-RG or to the W-AGF in </w:t>
      </w:r>
      <w:r w:rsidR="005C1261">
        <w:t xml:space="preserve">the </w:t>
      </w:r>
      <w:r>
        <w:t>case of FN-RG.</w:t>
      </w:r>
      <w:r w:rsidR="005C1261">
        <w:t xml:space="preserve"> In the case of N5CW devices access 5GC via trusted WLAN access networks, the UE mentioned in this clause corresponds to TWIF.</w:t>
      </w:r>
    </w:p>
    <w:p w:rsidR="00867F7B" w:rsidRPr="009E0DE1" w:rsidRDefault="00867F7B" w:rsidP="00867F7B">
      <w:r w:rsidRPr="009E0DE1">
        <w:t xml:space="preserve">The UE shall enter RM-DEREGISTERED state </w:t>
      </w:r>
      <w:r w:rsidR="0069325D" w:rsidRPr="009E0DE1">
        <w:t xml:space="preserve">and the AMF shall enter RM-DEREGISTERED state for the UE </w:t>
      </w:r>
      <w:r w:rsidRPr="009E0DE1">
        <w:t>on non-3GPP access</w:t>
      </w:r>
      <w:r w:rsidR="0069325D" w:rsidRPr="009E0DE1">
        <w:t xml:space="preserve"> as follows</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at the UE and at the AMF, after performing an </w:t>
      </w:r>
      <w:r w:rsidR="00DF16A1" w:rsidRPr="009E0DE1">
        <w:rPr>
          <w:lang w:val="en-GB"/>
        </w:rPr>
        <w:t xml:space="preserve">Explicit </w:t>
      </w:r>
      <w:r w:rsidRPr="009E0DE1">
        <w:rPr>
          <w:lang w:val="en-GB"/>
        </w:rPr>
        <w:t>Deregistration procedure;</w:t>
      </w:r>
    </w:p>
    <w:p w:rsidR="0069325D" w:rsidRPr="009E0DE1" w:rsidRDefault="00867F7B" w:rsidP="00867F7B">
      <w:pPr>
        <w:pStyle w:val="B1"/>
        <w:rPr>
          <w:lang w:val="en-GB"/>
        </w:rPr>
      </w:pPr>
      <w:r w:rsidRPr="009E0DE1">
        <w:rPr>
          <w:lang w:val="en-GB"/>
        </w:rPr>
        <w:t>-</w:t>
      </w:r>
      <w:r w:rsidRPr="009E0DE1">
        <w:rPr>
          <w:lang w:val="en-GB"/>
        </w:rPr>
        <w:tab/>
        <w:t xml:space="preserve">at the AMF, after the </w:t>
      </w:r>
      <w:r w:rsidR="00DF16A1" w:rsidRPr="009E0DE1">
        <w:rPr>
          <w:lang w:val="en-GB"/>
        </w:rPr>
        <w:t xml:space="preserve">Network </w:t>
      </w:r>
      <w:r w:rsidRPr="009E0DE1">
        <w:rPr>
          <w:lang w:val="en-GB"/>
        </w:rPr>
        <w:t xml:space="preserve">non-3GPP Implicit </w:t>
      </w:r>
      <w:r w:rsidRPr="009E0DE1">
        <w:rPr>
          <w:lang w:val="en-GB" w:eastAsia="zh-CN"/>
        </w:rPr>
        <w:t>Deregistration</w:t>
      </w:r>
      <w:r w:rsidRPr="009E0DE1">
        <w:rPr>
          <w:lang w:val="en-GB"/>
        </w:rPr>
        <w:t xml:space="preserve"> timer has expired.</w:t>
      </w:r>
    </w:p>
    <w:p w:rsidR="00867F7B" w:rsidRPr="009E0DE1" w:rsidRDefault="00867F7B" w:rsidP="00867F7B">
      <w:pPr>
        <w:pStyle w:val="B1"/>
        <w:rPr>
          <w:lang w:val="en-GB"/>
        </w:rPr>
      </w:pPr>
      <w:r w:rsidRPr="009E0DE1">
        <w:rPr>
          <w:lang w:val="en-GB"/>
        </w:rPr>
        <w:t>-</w:t>
      </w:r>
      <w:r w:rsidRPr="009E0DE1">
        <w:rPr>
          <w:lang w:val="en-GB"/>
        </w:rPr>
        <w:tab/>
        <w:t>at the UE, after the UE non-3GPP Deregistration timer has expired.</w:t>
      </w:r>
    </w:p>
    <w:p w:rsidR="00867F7B" w:rsidRPr="009E0DE1" w:rsidRDefault="00867F7B" w:rsidP="00867F7B">
      <w:pPr>
        <w:pStyle w:val="NO"/>
        <w:rPr>
          <w:lang w:val="en-GB"/>
        </w:rPr>
      </w:pPr>
      <w:r w:rsidRPr="009E0DE1">
        <w:rPr>
          <w:lang w:val="en-GB"/>
        </w:rPr>
        <w:t>NOTE:</w:t>
      </w:r>
      <w:r w:rsidRPr="009E0DE1">
        <w:rPr>
          <w:lang w:val="en-GB"/>
        </w:rPr>
        <w:tab/>
        <w:t xml:space="preserve">This is assumed to leave sufficient time to allow the UE to re-activate </w:t>
      </w:r>
      <w:r w:rsidR="00904AEF" w:rsidRPr="009E0DE1">
        <w:rPr>
          <w:lang w:val="en-GB"/>
        </w:rPr>
        <w:t xml:space="preserve">UP connections for the established </w:t>
      </w:r>
      <w:r w:rsidR="00AB61E3" w:rsidRPr="009E0DE1">
        <w:rPr>
          <w:lang w:val="en-GB"/>
        </w:rPr>
        <w:t>PDU Session</w:t>
      </w:r>
      <w:r w:rsidR="00B6630E" w:rsidRPr="009E0DE1">
        <w:rPr>
          <w:lang w:val="en-GB"/>
        </w:rPr>
        <w:t>s over 3GPP or non-3GPP access.</w:t>
      </w:r>
    </w:p>
    <w:p w:rsidR="0020281B" w:rsidRPr="009E0DE1" w:rsidRDefault="0020281B" w:rsidP="0020281B">
      <w:pPr>
        <w:rPr>
          <w:lang w:eastAsia="zh-CN"/>
        </w:rPr>
      </w:pPr>
      <w:r w:rsidRPr="009E0DE1">
        <w:rPr>
          <w:lang w:eastAsia="zh-CN"/>
        </w:rPr>
        <w:t>W</w:t>
      </w:r>
      <w:r w:rsidRPr="009E0DE1">
        <w:t xml:space="preserve">henever </w:t>
      </w:r>
      <w:r w:rsidRPr="009E0DE1">
        <w:rPr>
          <w:lang w:eastAsia="zh-CN"/>
        </w:rPr>
        <w:t>a UE</w:t>
      </w:r>
      <w:r w:rsidRPr="009E0DE1">
        <w:t xml:space="preserve"> </w:t>
      </w:r>
      <w:r w:rsidR="00EA5302" w:rsidRPr="009E0DE1">
        <w:t xml:space="preserve">registered over non-3GPP access </w:t>
      </w:r>
      <w:r w:rsidRPr="009E0DE1">
        <w:t xml:space="preserve">enters CM-IDLE </w:t>
      </w:r>
      <w:r w:rsidRPr="009E0DE1">
        <w:rPr>
          <w:lang w:eastAsia="zh-CN"/>
        </w:rPr>
        <w:t>state for the non-3GPP access, it starts the</w:t>
      </w:r>
      <w:r w:rsidRPr="009E0DE1">
        <w:t xml:space="preserve"> UE </w:t>
      </w:r>
      <w:r w:rsidRPr="009E0DE1">
        <w:rPr>
          <w:lang w:eastAsia="zh-CN"/>
        </w:rPr>
        <w:t xml:space="preserve">non-3GPP </w:t>
      </w:r>
      <w:r w:rsidR="00DF16A1" w:rsidRPr="009E0DE1">
        <w:t>De</w:t>
      </w:r>
      <w:r w:rsidR="00DF16A1" w:rsidRPr="009E0DE1">
        <w:rPr>
          <w:lang w:eastAsia="zh-CN"/>
        </w:rPr>
        <w:t>registration</w:t>
      </w:r>
      <w:r w:rsidR="00DF16A1" w:rsidRPr="009E0DE1">
        <w:t xml:space="preserve"> </w:t>
      </w:r>
      <w:r w:rsidRPr="009E0DE1">
        <w:t xml:space="preserve">timer </w:t>
      </w:r>
      <w:r w:rsidRPr="009E0DE1">
        <w:rPr>
          <w:lang w:eastAsia="zh-CN"/>
        </w:rPr>
        <w:t xml:space="preserve">according to the value received from the AMF during a </w:t>
      </w:r>
      <w:r w:rsidR="00DF16A1" w:rsidRPr="009E0DE1">
        <w:rPr>
          <w:lang w:eastAsia="zh-CN"/>
        </w:rPr>
        <w:t xml:space="preserve">Registration </w:t>
      </w:r>
      <w:r w:rsidRPr="009E0DE1">
        <w:rPr>
          <w:lang w:eastAsia="zh-CN"/>
        </w:rPr>
        <w:t>procedure.</w:t>
      </w:r>
    </w:p>
    <w:p w:rsidR="0020281B" w:rsidRPr="009E0DE1" w:rsidRDefault="0020281B" w:rsidP="0020281B">
      <w:r w:rsidRPr="009E0DE1">
        <w:rPr>
          <w:lang w:eastAsia="zh-CN"/>
        </w:rPr>
        <w:lastRenderedPageBreak/>
        <w:t xml:space="preserve">Over non-3GPP access, the AMF runs </w:t>
      </w:r>
      <w:r w:rsidR="00DF16A1" w:rsidRPr="009E0DE1">
        <w:rPr>
          <w:lang w:eastAsia="zh-CN"/>
        </w:rPr>
        <w:t xml:space="preserve">the Network </w:t>
      </w:r>
      <w:r w:rsidRPr="009E0DE1">
        <w:t xml:space="preserve">non-3GPP Implicit </w:t>
      </w:r>
      <w:r w:rsidRPr="009E0DE1">
        <w:rPr>
          <w:lang w:eastAsia="zh-CN"/>
        </w:rPr>
        <w:t>Deregistration</w:t>
      </w:r>
      <w:r w:rsidRPr="009E0DE1">
        <w:t xml:space="preserve"> timer. The </w:t>
      </w:r>
      <w:r w:rsidR="00DF16A1" w:rsidRPr="009E0DE1">
        <w:t xml:space="preserve">Network non-3GPP Implicit Deregistration </w:t>
      </w:r>
      <w:r w:rsidRPr="009E0DE1">
        <w:t xml:space="preserve">timer is started </w:t>
      </w:r>
      <w:r w:rsidR="00EA5302" w:rsidRPr="009E0DE1">
        <w:t xml:space="preserve">with a value longer than the UE's non-3GPP Deregistration timer, </w:t>
      </w:r>
      <w:r w:rsidRPr="009E0DE1">
        <w:t>whenever the</w:t>
      </w:r>
      <w:r w:rsidRPr="009E0DE1">
        <w:rPr>
          <w:lang w:eastAsia="zh-CN"/>
        </w:rPr>
        <w:t xml:space="preserve"> CM state for the UE </w:t>
      </w:r>
      <w:r w:rsidR="00EA5302" w:rsidRPr="009E0DE1">
        <w:rPr>
          <w:lang w:eastAsia="zh-CN"/>
        </w:rPr>
        <w:t xml:space="preserve">registered over non-3GPP access </w:t>
      </w:r>
      <w:r w:rsidRPr="009E0DE1">
        <w:rPr>
          <w:lang w:eastAsia="zh-CN"/>
        </w:rPr>
        <w:t>changes to</w:t>
      </w:r>
      <w:r w:rsidRPr="009E0DE1">
        <w:t xml:space="preserve"> CM-IDLE </w:t>
      </w:r>
      <w:r w:rsidR="00EA5302" w:rsidRPr="009E0DE1">
        <w:t xml:space="preserve">for the </w:t>
      </w:r>
      <w:r w:rsidRPr="009E0DE1">
        <w:t>non-3GPP access.</w:t>
      </w:r>
    </w:p>
    <w:p w:rsidR="00867F7B" w:rsidRPr="009E0DE1" w:rsidRDefault="00867F7B" w:rsidP="00867F7B">
      <w:r w:rsidRPr="009E0DE1">
        <w:rPr>
          <w:noProof/>
        </w:rPr>
        <w:t xml:space="preserve">For </w:t>
      </w:r>
      <w:r w:rsidR="00492114"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 xml:space="preserve">to perform a </w:t>
      </w:r>
      <w:r w:rsidR="00100D3B" w:rsidRPr="009E0DE1">
        <w:t>R</w:t>
      </w:r>
      <w:r w:rsidRPr="009E0DE1">
        <w:t>egistration procedure.</w:t>
      </w:r>
    </w:p>
    <w:p w:rsidR="00867F7B" w:rsidRPr="009E0DE1" w:rsidRDefault="00867F7B" w:rsidP="00867F7B">
      <w:pPr>
        <w:rPr>
          <w:noProof/>
        </w:rPr>
      </w:pPr>
      <w:r w:rsidRPr="009E0DE1">
        <w:rPr>
          <w:lang w:eastAsia="zh-CN"/>
        </w:rPr>
        <w:t>A UE shall not provide 3GPP-specific parameters (e.g. indicate a preference for MICO mode) during registration over a non-3GPP access.</w:t>
      </w:r>
    </w:p>
    <w:p w:rsidR="00867F7B" w:rsidRPr="009E0DE1" w:rsidRDefault="00867F7B" w:rsidP="00867F7B">
      <w:pPr>
        <w:pStyle w:val="Heading3"/>
      </w:pPr>
      <w:bookmarkStart w:id="571" w:name="_Toc20149757"/>
      <w:bookmarkStart w:id="572" w:name="_Toc27846549"/>
      <w:bookmarkStart w:id="573" w:name="_Toc36187674"/>
      <w:bookmarkStart w:id="574" w:name="_Toc45183578"/>
      <w:r w:rsidRPr="009E0DE1">
        <w:t>5.5.2</w:t>
      </w:r>
      <w:r w:rsidRPr="009E0DE1">
        <w:tab/>
        <w:t>Connection Management</w:t>
      </w:r>
      <w:bookmarkEnd w:id="571"/>
      <w:bookmarkEnd w:id="572"/>
      <w:bookmarkEnd w:id="573"/>
      <w:bookmarkEnd w:id="574"/>
    </w:p>
    <w:p w:rsidR="000073E7" w:rsidRDefault="000073E7" w:rsidP="00867F7B">
      <w:r>
        <w:t>This clause applies to Non-3GPP access network corresponding to the Untrusted Non-3GPP access network, to the Trusted Non-3GPP and to the W-5GAN. The UE mentioned in th</w:t>
      </w:r>
      <w:r w:rsidR="005C1261">
        <w:t>is</w:t>
      </w:r>
      <w:r>
        <w:t xml:space="preserve"> clause</w:t>
      </w:r>
      <w:r w:rsidR="005C1261">
        <w:t xml:space="preserve"> </w:t>
      </w:r>
      <w:r>
        <w:t xml:space="preserve">corresponds to the 5G-RG in </w:t>
      </w:r>
      <w:r w:rsidR="005C1261">
        <w:t xml:space="preserve">the </w:t>
      </w:r>
      <w:r>
        <w:t xml:space="preserve">case of W-5GAN and to the W-AGF in </w:t>
      </w:r>
      <w:r w:rsidR="005C1261">
        <w:t xml:space="preserve">the </w:t>
      </w:r>
      <w:r>
        <w:t>case of FN-RG.</w:t>
      </w:r>
      <w:r w:rsidR="005C1261">
        <w:t xml:space="preserve"> In the case of N5CW devices access 5GC via trusted WLAN access networks, the UE mentioned in this clause corresponds to TWIF.</w:t>
      </w:r>
    </w:p>
    <w:p w:rsidR="00867F7B" w:rsidRPr="009E0DE1" w:rsidRDefault="00867F7B" w:rsidP="00867F7B">
      <w:r w:rsidRPr="009E0DE1">
        <w:t xml:space="preserve">A UE that successfully </w:t>
      </w:r>
      <w:r w:rsidR="00EA5302" w:rsidRPr="009E0DE1">
        <w:t>establishes a</w:t>
      </w:r>
      <w:r w:rsidR="000073E7">
        <w:t xml:space="preserve"> Non-3GPP Access Connection to the 5GC</w:t>
      </w:r>
      <w:r w:rsidR="00EA5302" w:rsidRPr="009E0DE1">
        <w:t xml:space="preserve"> </w:t>
      </w:r>
      <w:r w:rsidRPr="009E0DE1">
        <w:t>over a Non-3GPP access transitions to CM-CONNECTED state for the Non-3GPP access.</w:t>
      </w:r>
    </w:p>
    <w:p w:rsidR="000073E7" w:rsidRDefault="00867F7B" w:rsidP="00867F7B">
      <w:r w:rsidRPr="009E0DE1">
        <w:t xml:space="preserve">In </w:t>
      </w:r>
      <w:r w:rsidR="00460375" w:rsidRPr="009E0DE1">
        <w:t xml:space="preserve">the </w:t>
      </w:r>
      <w:r w:rsidRPr="009E0DE1">
        <w:t>case of Untrusted Non-3GPP access to 5GC</w:t>
      </w:r>
      <w:r w:rsidR="00355532" w:rsidRPr="009E0DE1">
        <w:t xml:space="preserve">, the </w:t>
      </w:r>
      <w:r w:rsidR="000073E7">
        <w:t>Non-3GPP Access Connection corresponds to an NWu connection.</w:t>
      </w:r>
    </w:p>
    <w:p w:rsidR="000073E7" w:rsidRDefault="000073E7" w:rsidP="00867F7B">
      <w:r>
        <w:t>In the case of Trusted access to 5GC, the Non-3GPP Access Connection corresponds to an NWt connection.</w:t>
      </w:r>
    </w:p>
    <w:p w:rsidR="005C1261" w:rsidRDefault="005C1261" w:rsidP="00867F7B">
      <w:r>
        <w:t>In the case of N5CW devices access 5GC via trusted WLAN access networks, the Non-3GPP Access Connection corresponds to an Yt</w:t>
      </w:r>
      <w:r w:rsidR="00772D57">
        <w:t>'</w:t>
      </w:r>
      <w:r>
        <w:t xml:space="preserve"> connection.</w:t>
      </w:r>
    </w:p>
    <w:p w:rsidR="000073E7" w:rsidRDefault="000073E7" w:rsidP="00867F7B">
      <w:r>
        <w:t>In the case of Wireline access to 5GC, the Non-3GPP Access Connection corresponds to a Y4 connection and to Y5 connection.</w:t>
      </w:r>
    </w:p>
    <w:p w:rsidR="000073E7" w:rsidRDefault="000073E7" w:rsidP="00867F7B">
      <w:r>
        <w:t>A UE does not establish multiple simultaneous Non-3GPP Access Connection to the 5GC.</w:t>
      </w:r>
    </w:p>
    <w:p w:rsidR="000073E7" w:rsidRDefault="000073E7" w:rsidP="00867F7B">
      <w:r>
        <w:t xml:space="preserve">The Non-3GPP Access Connection </w:t>
      </w:r>
      <w:r w:rsidR="00355532" w:rsidRPr="009E0DE1">
        <w:t xml:space="preserve">is released either as a result of an </w:t>
      </w:r>
      <w:r w:rsidR="00DF16A1" w:rsidRPr="009E0DE1">
        <w:t xml:space="preserve">Explicit </w:t>
      </w:r>
      <w:r w:rsidR="00355532" w:rsidRPr="009E0DE1">
        <w:t xml:space="preserve">Deregistration procedure or an </w:t>
      </w:r>
      <w:r w:rsidR="00816490" w:rsidRPr="009E0DE1">
        <w:t xml:space="preserve">AN </w:t>
      </w:r>
      <w:r w:rsidR="00355532" w:rsidRPr="009E0DE1">
        <w:t>Release procedure</w:t>
      </w:r>
      <w:r w:rsidR="00DF16A1" w:rsidRPr="009E0DE1">
        <w:t>.</w:t>
      </w:r>
    </w:p>
    <w:p w:rsidR="000073E7" w:rsidRDefault="000073E7" w:rsidP="00867F7B">
      <w:r>
        <w:t xml:space="preserve">In the case of Untrusted Non-3GPP access, Trusted Non-3GPP access and W-5GAN access to 5GC, </w:t>
      </w:r>
      <w:r w:rsidR="00355532" w:rsidRPr="009E0DE1">
        <w:t>the N3IWF</w:t>
      </w:r>
      <w:r>
        <w:t>, TNGF</w:t>
      </w:r>
      <w:r w:rsidR="005C1261">
        <w:t>, TWIF</w:t>
      </w:r>
      <w:r>
        <w:t xml:space="preserve"> and W-AGF</w:t>
      </w:r>
      <w:r w:rsidR="00355532" w:rsidRPr="009E0DE1">
        <w:t xml:space="preserve"> may</w:t>
      </w:r>
      <w:r>
        <w:t xml:space="preserve"> in addition</w:t>
      </w:r>
      <w:r w:rsidR="00355532" w:rsidRPr="009E0DE1">
        <w:t xml:space="preserve"> explicitly release the NWu</w:t>
      </w:r>
      <w:r>
        <w:t>, NWt</w:t>
      </w:r>
      <w:r w:rsidR="005C1261">
        <w:t>, Yt</w:t>
      </w:r>
      <w:r w:rsidR="00772D57">
        <w:t>'</w:t>
      </w:r>
      <w:r w:rsidR="005C1261">
        <w:t>,</w:t>
      </w:r>
      <w:r>
        <w:t xml:space="preserve"> Y4</w:t>
      </w:r>
      <w:r w:rsidR="005C1261">
        <w:t xml:space="preserve"> and Y5</w:t>
      </w:r>
      <w:r w:rsidR="00355532" w:rsidRPr="009E0DE1">
        <w:t xml:space="preserve"> signalling connection due to NWu</w:t>
      </w:r>
      <w:r>
        <w:t>, NWt,</w:t>
      </w:r>
      <w:r w:rsidR="005C1261">
        <w:t xml:space="preserve"> Yt</w:t>
      </w:r>
      <w:r w:rsidR="00772D57">
        <w:t>'</w:t>
      </w:r>
      <w:r w:rsidR="005C1261">
        <w:t>,</w:t>
      </w:r>
      <w:r>
        <w:t xml:space="preserve"> Y4 and Y5</w:t>
      </w:r>
      <w:r w:rsidR="00355532" w:rsidRPr="009E0DE1">
        <w:t xml:space="preserve"> connection failure,</w:t>
      </w:r>
      <w:r>
        <w:t xml:space="preserve"> respectively. In the case of NWu and NWt</w:t>
      </w:r>
      <w:r w:rsidR="005C1261">
        <w:t>,</w:t>
      </w:r>
      <w:r>
        <w:t xml:space="preserve"> the release may be</w:t>
      </w:r>
      <w:r w:rsidR="00355532" w:rsidRPr="009E0DE1">
        <w:t xml:space="preserve"> determined by the "dead peer detection" mechanism in IKEv2 </w:t>
      </w:r>
      <w:r w:rsidR="00DF16A1" w:rsidRPr="009E0DE1">
        <w:t xml:space="preserve">defined in </w:t>
      </w:r>
      <w:r w:rsidR="00355532" w:rsidRPr="009E0DE1">
        <w:rPr>
          <w:lang w:eastAsia="ko-KR"/>
        </w:rPr>
        <w:t>RFC 7296</w:t>
      </w:r>
      <w:r w:rsidR="00355532" w:rsidRPr="009E0DE1">
        <w:t> </w:t>
      </w:r>
      <w:r w:rsidR="00355532" w:rsidRPr="009E0DE1">
        <w:rPr>
          <w:lang w:eastAsia="ko-KR"/>
        </w:rPr>
        <w:t>[</w:t>
      </w:r>
      <w:r w:rsidR="00AB158E" w:rsidRPr="009E0DE1">
        <w:rPr>
          <w:lang w:eastAsia="ko-KR"/>
        </w:rPr>
        <w:t>60</w:t>
      </w:r>
      <w:r w:rsidR="00355532" w:rsidRPr="009E0DE1">
        <w:rPr>
          <w:lang w:eastAsia="ko-KR"/>
        </w:rPr>
        <w:t>]</w:t>
      </w:r>
      <w:r w:rsidR="00355532" w:rsidRPr="009E0DE1">
        <w:t>.</w:t>
      </w:r>
      <w:r>
        <w:t xml:space="preserve"> In the case of Y4 and Y5 the release may be detected for example by lost of synchronisation of physical link, lost of PPPoE session, etc.</w:t>
      </w:r>
      <w:r w:rsidR="00355532" w:rsidRPr="009E0DE1">
        <w:t xml:space="preserve"> Further details on how NWu</w:t>
      </w:r>
      <w:r>
        <w:t>,</w:t>
      </w:r>
      <w:r w:rsidR="005C1261">
        <w:t xml:space="preserve"> </w:t>
      </w:r>
      <w:r>
        <w:t>NWt,</w:t>
      </w:r>
      <w:r w:rsidR="005C1261">
        <w:t xml:space="preserve"> Yt</w:t>
      </w:r>
      <w:r w:rsidR="00772D57">
        <w:t>'</w:t>
      </w:r>
      <w:r w:rsidR="005C1261">
        <w:t>,</w:t>
      </w:r>
      <w:r>
        <w:t xml:space="preserve"> Y4 and Y5</w:t>
      </w:r>
      <w:r w:rsidR="00355532" w:rsidRPr="009E0DE1">
        <w:t xml:space="preserve"> connection failure is detected is out of scope of 3GPP specifications.</w:t>
      </w:r>
    </w:p>
    <w:p w:rsidR="000073E7" w:rsidRDefault="000073E7" w:rsidP="00867F7B">
      <w:r>
        <w:t>For W-5GCAN, the W-AGF explicitly releases the N2 connection due to Y4 or Y5 connection failure, as determined by the "dead peer detection" mechanism in DOCSIS MULPI [89].</w:t>
      </w:r>
    </w:p>
    <w:p w:rsidR="00867F7B" w:rsidRPr="009E0DE1" w:rsidRDefault="00355532" w:rsidP="00867F7B">
      <w:r w:rsidRPr="009E0DE1">
        <w:t xml:space="preserve">The </w:t>
      </w:r>
      <w:r w:rsidR="00867F7B" w:rsidRPr="009E0DE1">
        <w:t>release of the</w:t>
      </w:r>
      <w:r w:rsidR="000073E7">
        <w:t xml:space="preserve"> Non-3GPP Access Connection</w:t>
      </w:r>
      <w:r w:rsidR="00867F7B" w:rsidRPr="009E0DE1">
        <w:t xml:space="preserve"> between the UE and the N3IWF</w:t>
      </w:r>
      <w:r w:rsidR="000073E7">
        <w:t>, TNGF</w:t>
      </w:r>
      <w:r w:rsidR="005C1261">
        <w:t>, TWIF</w:t>
      </w:r>
      <w:r w:rsidR="000073E7">
        <w:t xml:space="preserve"> or W-AGF</w:t>
      </w:r>
      <w:r w:rsidR="00867F7B" w:rsidRPr="009E0DE1">
        <w:t xml:space="preserve"> shall be interpreted as follows:</w:t>
      </w:r>
    </w:p>
    <w:p w:rsidR="00867F7B" w:rsidRPr="009E0DE1" w:rsidRDefault="00867F7B" w:rsidP="00867F7B">
      <w:pPr>
        <w:pStyle w:val="B1"/>
        <w:rPr>
          <w:lang w:val="en-GB"/>
        </w:rPr>
      </w:pPr>
      <w:r w:rsidRPr="009E0DE1">
        <w:rPr>
          <w:lang w:val="en-GB"/>
        </w:rPr>
        <w:t>-</w:t>
      </w:r>
      <w:r w:rsidRPr="009E0DE1">
        <w:rPr>
          <w:lang w:val="en-GB"/>
        </w:rPr>
        <w:tab/>
        <w:t>By the N3IWF</w:t>
      </w:r>
      <w:r w:rsidR="000073E7">
        <w:rPr>
          <w:lang w:val="en-GB"/>
        </w:rPr>
        <w:t>, TNGF</w:t>
      </w:r>
      <w:r w:rsidR="005C1261">
        <w:rPr>
          <w:lang w:val="en-GB"/>
        </w:rPr>
        <w:t>, TWIF</w:t>
      </w:r>
      <w:r w:rsidR="000073E7">
        <w:rPr>
          <w:lang w:val="en-GB"/>
        </w:rPr>
        <w:t xml:space="preserve"> and W-AGF</w:t>
      </w:r>
      <w:r w:rsidRPr="009E0DE1">
        <w:rPr>
          <w:lang w:val="en-GB"/>
        </w:rPr>
        <w:t xml:space="preserve"> as a criterion to release the N2 connection.</w:t>
      </w:r>
    </w:p>
    <w:p w:rsidR="00867F7B" w:rsidRPr="009E0DE1" w:rsidRDefault="00867F7B" w:rsidP="00867F7B">
      <w:pPr>
        <w:pStyle w:val="B1"/>
        <w:rPr>
          <w:lang w:val="en-GB"/>
        </w:rPr>
      </w:pPr>
      <w:r w:rsidRPr="009E0DE1">
        <w:rPr>
          <w:lang w:val="en-GB"/>
        </w:rPr>
        <w:t>-</w:t>
      </w:r>
      <w:r w:rsidRPr="009E0DE1">
        <w:rPr>
          <w:lang w:val="en-GB"/>
        </w:rPr>
        <w:tab/>
        <w:t>By the UE as a criterion for the UE to transition to CM-IDLE</w:t>
      </w:r>
      <w:r w:rsidR="00EA5302" w:rsidRPr="009E0DE1">
        <w:rPr>
          <w:lang w:val="en-GB"/>
        </w:rPr>
        <w:t>. A UE registered over non-3GPP access</w:t>
      </w:r>
      <w:r w:rsidRPr="009E0DE1">
        <w:rPr>
          <w:lang w:val="en-GB"/>
        </w:rPr>
        <w:t xml:space="preserve"> remain</w:t>
      </w:r>
      <w:r w:rsidR="00EA5302" w:rsidRPr="009E0DE1">
        <w:rPr>
          <w:lang w:val="en-GB"/>
        </w:rPr>
        <w:t>s</w:t>
      </w:r>
      <w:r w:rsidRPr="009E0DE1">
        <w:rPr>
          <w:lang w:val="en-GB"/>
        </w:rPr>
        <w:t xml:space="preserve"> </w:t>
      </w:r>
      <w:r w:rsidR="00E24131" w:rsidRPr="009E0DE1">
        <w:rPr>
          <w:lang w:val="en-GB"/>
        </w:rPr>
        <w:t xml:space="preserve">in </w:t>
      </w:r>
      <w:r w:rsidRPr="009E0DE1">
        <w:rPr>
          <w:lang w:val="en-GB"/>
        </w:rPr>
        <w:t>RM-REGISTERED</w:t>
      </w:r>
      <w:r w:rsidR="00EA5302" w:rsidRPr="009E0DE1">
        <w:rPr>
          <w:lang w:val="en-GB"/>
        </w:rPr>
        <w:t xml:space="preserve"> state</w:t>
      </w:r>
      <w:r w:rsidRPr="009E0DE1">
        <w:rPr>
          <w:lang w:val="en-GB"/>
        </w:rPr>
        <w:t>, unless the</w:t>
      </w:r>
      <w:r w:rsidR="000073E7">
        <w:rPr>
          <w:lang w:val="en-GB"/>
        </w:rPr>
        <w:t xml:space="preserve"> Non-3GPP Access Connection</w:t>
      </w:r>
      <w:r w:rsidRPr="009E0DE1">
        <w:rPr>
          <w:lang w:val="en-GB"/>
        </w:rPr>
        <w:t xml:space="preserve"> release occurs as part of a </w:t>
      </w:r>
      <w:r w:rsidR="00DF16A1" w:rsidRPr="009E0DE1">
        <w:rPr>
          <w:lang w:val="en-GB"/>
        </w:rPr>
        <w:t xml:space="preserve">Deregistration procedure </w:t>
      </w:r>
      <w:r w:rsidRPr="009E0DE1">
        <w:rPr>
          <w:lang w:val="en-GB"/>
        </w:rPr>
        <w:t xml:space="preserve">over non-3GPP access in which case the UE enters the RM-DEREGISTERED state. When the UE </w:t>
      </w:r>
      <w:r w:rsidR="00EA5302" w:rsidRPr="009E0DE1">
        <w:rPr>
          <w:lang w:val="en-GB"/>
        </w:rPr>
        <w:t xml:space="preserve">in RM-REGISTERED </w:t>
      </w:r>
      <w:r w:rsidRPr="009E0DE1">
        <w:rPr>
          <w:lang w:val="en-GB"/>
        </w:rPr>
        <w:t xml:space="preserve">transitions to CM-IDLE, the </w:t>
      </w:r>
      <w:r w:rsidR="0020281B" w:rsidRPr="009E0DE1">
        <w:rPr>
          <w:lang w:val="en-GB"/>
        </w:rPr>
        <w:t xml:space="preserve">UE </w:t>
      </w:r>
      <w:r w:rsidRPr="009E0DE1">
        <w:rPr>
          <w:lang w:val="en-GB"/>
        </w:rPr>
        <w:t xml:space="preserve">non-3GPP Deregistration timer starts running in the UE. The </w:t>
      </w:r>
      <w:r w:rsidR="0020281B" w:rsidRPr="009E0DE1">
        <w:rPr>
          <w:lang w:val="en-GB"/>
        </w:rPr>
        <w:t xml:space="preserve">UE </w:t>
      </w:r>
      <w:r w:rsidRPr="009E0DE1">
        <w:rPr>
          <w:lang w:val="en-GB"/>
        </w:rPr>
        <w:t>non-3GPP Deregistration timer stops when the UE moves to CM-CONNECTED state or to the RM-DEREGISTERED state.</w:t>
      </w:r>
    </w:p>
    <w:p w:rsidR="006427E7" w:rsidRPr="009E0DE1" w:rsidRDefault="00867F7B" w:rsidP="00B6630E">
      <w:pPr>
        <w:pStyle w:val="NO"/>
        <w:rPr>
          <w:lang w:val="en-GB"/>
        </w:rPr>
      </w:pPr>
      <w:r w:rsidRPr="009E0DE1">
        <w:rPr>
          <w:lang w:val="en-GB"/>
        </w:rPr>
        <w:t>NOTE</w:t>
      </w:r>
      <w:r w:rsidR="00123F97" w:rsidRPr="009E0DE1">
        <w:rPr>
          <w:lang w:val="en-GB"/>
        </w:rPr>
        <w:t> 1</w:t>
      </w:r>
      <w:r w:rsidRPr="009E0DE1">
        <w:rPr>
          <w:lang w:val="en-GB"/>
        </w:rPr>
        <w:t>:</w:t>
      </w:r>
      <w:r w:rsidRPr="009E0DE1">
        <w:rPr>
          <w:lang w:val="en-GB"/>
        </w:rPr>
        <w:tab/>
        <w:t xml:space="preserve">When moved to CM-IDLE state over one access, the UE </w:t>
      </w:r>
      <w:r w:rsidR="0020281B" w:rsidRPr="009E0DE1">
        <w:rPr>
          <w:lang w:val="en-GB"/>
        </w:rPr>
        <w:t xml:space="preserve">can </w:t>
      </w:r>
      <w:r w:rsidRPr="009E0DE1">
        <w:rPr>
          <w:lang w:val="en-GB"/>
        </w:rPr>
        <w:t xml:space="preserve">attempt to re-activate </w:t>
      </w:r>
      <w:r w:rsidR="00904AEF" w:rsidRPr="009E0DE1">
        <w:rPr>
          <w:lang w:val="en-GB"/>
        </w:rPr>
        <w:t xml:space="preserve">UP connections for </w:t>
      </w:r>
      <w:r w:rsidRPr="009E0DE1">
        <w:rPr>
          <w:lang w:val="en-GB"/>
        </w:rPr>
        <w:t xml:space="preserve">the </w:t>
      </w:r>
      <w:r w:rsidR="00AB61E3" w:rsidRPr="009E0DE1">
        <w:rPr>
          <w:lang w:val="en-GB"/>
        </w:rPr>
        <w:t>PDU Session</w:t>
      </w:r>
      <w:r w:rsidRPr="009E0DE1">
        <w:rPr>
          <w:lang w:val="en-GB"/>
        </w:rPr>
        <w:t>s over other access, per UE policies and depending on the availability of these accesses.</w:t>
      </w:r>
    </w:p>
    <w:p w:rsidR="00355532" w:rsidRPr="009E0DE1" w:rsidRDefault="00355532" w:rsidP="00B6630E">
      <w:pPr>
        <w:pStyle w:val="NO"/>
        <w:rPr>
          <w:lang w:val="en-GB"/>
        </w:rPr>
      </w:pPr>
      <w:r w:rsidRPr="009E0DE1">
        <w:rPr>
          <w:lang w:val="en-GB"/>
        </w:rPr>
        <w:lastRenderedPageBreak/>
        <w:t>NOTE</w:t>
      </w:r>
      <w:r w:rsidR="00123F97" w:rsidRPr="009E0DE1">
        <w:rPr>
          <w:lang w:val="en-GB"/>
        </w:rPr>
        <w:t> 2</w:t>
      </w:r>
      <w:r w:rsidRPr="009E0DE1">
        <w:rPr>
          <w:lang w:val="en-GB"/>
        </w:rPr>
        <w:t>:</w:t>
      </w:r>
      <w:r w:rsidRPr="009E0DE1">
        <w:rPr>
          <w:lang w:val="en-GB"/>
        </w:rPr>
        <w:tab/>
        <w:t>The release of the NWu</w:t>
      </w:r>
      <w:r w:rsidR="000073E7">
        <w:rPr>
          <w:lang w:val="en-GB"/>
        </w:rPr>
        <w:t>, NWt,</w:t>
      </w:r>
      <w:r w:rsidR="005C1261">
        <w:rPr>
          <w:lang w:val="en-GB"/>
        </w:rPr>
        <w:t xml:space="preserve"> Yt</w:t>
      </w:r>
      <w:r w:rsidR="00772D57">
        <w:rPr>
          <w:lang w:val="en-GB"/>
        </w:rPr>
        <w:t>'</w:t>
      </w:r>
      <w:r w:rsidR="005C1261">
        <w:rPr>
          <w:lang w:val="en-GB"/>
        </w:rPr>
        <w:t>,</w:t>
      </w:r>
      <w:r w:rsidR="000073E7">
        <w:rPr>
          <w:lang w:val="en-GB"/>
        </w:rPr>
        <w:t xml:space="preserve"> Y4 or Y5</w:t>
      </w:r>
      <w:r w:rsidRPr="009E0DE1">
        <w:rPr>
          <w:lang w:val="en-GB"/>
        </w:rPr>
        <w:t xml:space="preserve"> at the UE can occur as a result of explicit signalling from the N3IWF</w:t>
      </w:r>
      <w:r w:rsidR="000073E7">
        <w:rPr>
          <w:lang w:val="en-GB"/>
        </w:rPr>
        <w:t>, TNGF</w:t>
      </w:r>
      <w:r w:rsidR="005C1261">
        <w:rPr>
          <w:lang w:val="en-GB"/>
        </w:rPr>
        <w:t>, TWIF</w:t>
      </w:r>
      <w:r w:rsidR="000073E7">
        <w:rPr>
          <w:lang w:val="en-GB"/>
        </w:rPr>
        <w:t xml:space="preserve"> or W-AGF respectively</w:t>
      </w:r>
      <w:r w:rsidRPr="009E0DE1">
        <w:rPr>
          <w:lang w:val="en-GB"/>
        </w:rPr>
        <w:t>, e.g. IKE INFORMATION EXCHANGE</w:t>
      </w:r>
      <w:r w:rsidR="000073E7">
        <w:rPr>
          <w:lang w:val="en-GB"/>
        </w:rPr>
        <w:t xml:space="preserve"> in the case of NWu</w:t>
      </w:r>
      <w:r w:rsidRPr="009E0DE1">
        <w:rPr>
          <w:lang w:val="en-GB"/>
        </w:rPr>
        <w:t xml:space="preserve"> or as a result of the UE detecting NWu</w:t>
      </w:r>
      <w:r w:rsidR="000073E7">
        <w:rPr>
          <w:lang w:val="en-GB"/>
        </w:rPr>
        <w:t>, NWt,</w:t>
      </w:r>
      <w:r w:rsidR="005C1261">
        <w:rPr>
          <w:lang w:val="en-GB"/>
        </w:rPr>
        <w:t xml:space="preserve"> Yt</w:t>
      </w:r>
      <w:r w:rsidR="00772D57">
        <w:rPr>
          <w:lang w:val="en-GB"/>
        </w:rPr>
        <w:t>'</w:t>
      </w:r>
      <w:r w:rsidR="005C1261">
        <w:rPr>
          <w:lang w:val="en-GB"/>
        </w:rPr>
        <w:t>,</w:t>
      </w:r>
      <w:r w:rsidR="000073E7">
        <w:rPr>
          <w:lang w:val="en-GB"/>
        </w:rPr>
        <w:t xml:space="preserve"> Y4 or Y5</w:t>
      </w:r>
      <w:r w:rsidRPr="009E0DE1">
        <w:rPr>
          <w:lang w:val="en-GB"/>
        </w:rPr>
        <w:t xml:space="preserve"> connection failure, e.g. as determined by the "dead peer detection" mechanism in IKEv2 </w:t>
      </w:r>
      <w:r w:rsidR="004B2AE3" w:rsidRPr="009E0DE1">
        <w:rPr>
          <w:lang w:val="en-GB"/>
        </w:rPr>
        <w:t xml:space="preserve">as defined in </w:t>
      </w:r>
      <w:r w:rsidR="007B32EF" w:rsidRPr="009E0DE1">
        <w:rPr>
          <w:lang w:val="en-GB" w:eastAsia="ko-KR"/>
        </w:rPr>
        <w:t>RFC 7296</w:t>
      </w:r>
      <w:r w:rsidR="007B32EF" w:rsidRPr="009E0DE1">
        <w:rPr>
          <w:lang w:val="en-GB"/>
        </w:rPr>
        <w:t> </w:t>
      </w:r>
      <w:r w:rsidR="007B32EF" w:rsidRPr="009E0DE1">
        <w:rPr>
          <w:lang w:val="en-GB" w:eastAsia="ko-KR"/>
        </w:rPr>
        <w:t>[</w:t>
      </w:r>
      <w:r w:rsidR="00AB158E" w:rsidRPr="009E0DE1">
        <w:rPr>
          <w:lang w:val="en-GB" w:eastAsia="ko-KR"/>
        </w:rPr>
        <w:t>60</w:t>
      </w:r>
      <w:r w:rsidR="007B32EF" w:rsidRPr="009E0DE1">
        <w:rPr>
          <w:lang w:val="en-GB" w:eastAsia="ko-KR"/>
        </w:rPr>
        <w:t>]</w:t>
      </w:r>
      <w:r w:rsidR="000073E7">
        <w:rPr>
          <w:lang w:val="en-GB" w:eastAsia="ko-KR"/>
        </w:rPr>
        <w:t xml:space="preserve"> for NWu</w:t>
      </w:r>
      <w:r w:rsidR="005C1261">
        <w:rPr>
          <w:lang w:val="en-GB" w:eastAsia="ko-KR"/>
        </w:rPr>
        <w:t>,</w:t>
      </w:r>
      <w:r w:rsidR="000073E7">
        <w:rPr>
          <w:lang w:val="en-GB" w:eastAsia="ko-KR"/>
        </w:rPr>
        <w:t xml:space="preserve"> NWt</w:t>
      </w:r>
      <w:r w:rsidR="005C1261">
        <w:rPr>
          <w:lang w:val="en-GB" w:eastAsia="ko-KR"/>
        </w:rPr>
        <w:t xml:space="preserve"> and Yt</w:t>
      </w:r>
      <w:r w:rsidR="00772D57">
        <w:rPr>
          <w:lang w:val="en-GB" w:eastAsia="ko-KR"/>
        </w:rPr>
        <w:t>'</w:t>
      </w:r>
      <w:r w:rsidR="000073E7">
        <w:rPr>
          <w:lang w:val="en-GB" w:eastAsia="ko-KR"/>
        </w:rPr>
        <w:t xml:space="preserve"> or W-5GAN access specific mechanism for Y4 and Y5</w:t>
      </w:r>
      <w:r w:rsidRPr="009E0DE1">
        <w:rPr>
          <w:lang w:val="en-GB"/>
        </w:rPr>
        <w:t>. Further details on how the UE detects NWu</w:t>
      </w:r>
      <w:r w:rsidR="000073E7">
        <w:rPr>
          <w:lang w:val="en-GB"/>
        </w:rPr>
        <w:t>, NWt,</w:t>
      </w:r>
      <w:r w:rsidR="005C1261">
        <w:rPr>
          <w:lang w:val="en-GB"/>
        </w:rPr>
        <w:t xml:space="preserve"> Yt</w:t>
      </w:r>
      <w:r w:rsidR="00772D57">
        <w:rPr>
          <w:lang w:val="en-GB"/>
        </w:rPr>
        <w:t>'</w:t>
      </w:r>
      <w:r w:rsidR="005C1261">
        <w:rPr>
          <w:lang w:val="en-GB"/>
        </w:rPr>
        <w:t>,</w:t>
      </w:r>
      <w:r w:rsidR="000073E7">
        <w:rPr>
          <w:lang w:val="en-GB"/>
        </w:rPr>
        <w:t xml:space="preserve"> Y4 or Y5</w:t>
      </w:r>
      <w:r w:rsidRPr="009E0DE1">
        <w:rPr>
          <w:lang w:val="en-GB"/>
        </w:rPr>
        <w:t xml:space="preserve"> connection failure is out of scope of 3GPP specifications.</w:t>
      </w:r>
    </w:p>
    <w:p w:rsidR="00867F7B" w:rsidRPr="009E0DE1" w:rsidRDefault="00867F7B" w:rsidP="00867F7B">
      <w:r w:rsidRPr="009E0DE1">
        <w:t xml:space="preserve">In </w:t>
      </w:r>
      <w:r w:rsidR="00460375" w:rsidRPr="009E0DE1">
        <w:t xml:space="preserve">the </w:t>
      </w:r>
      <w:r w:rsidRPr="009E0DE1">
        <w:t>case of Non-3GPP access, when the AMF releases the N2 interface, the N3IWF</w:t>
      </w:r>
      <w:r w:rsidR="000073E7">
        <w:t>, TNGF</w:t>
      </w:r>
      <w:r w:rsidR="005C1261">
        <w:t>, TWIF</w:t>
      </w:r>
      <w:r w:rsidR="000073E7">
        <w:t xml:space="preserve"> and W-AGF</w:t>
      </w:r>
      <w:r w:rsidRPr="009E0DE1">
        <w:t xml:space="preserve"> shall release all the resources associated with the UE including the</w:t>
      </w:r>
      <w:r w:rsidR="000073E7">
        <w:t xml:space="preserve"> Non-3GPP Access Connection</w:t>
      </w:r>
      <w:r w:rsidRPr="009E0DE1">
        <w:t xml:space="preserve"> with the UE</w:t>
      </w:r>
      <w:r w:rsidR="000073E7">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rsidR="00867F7B" w:rsidRPr="009E0DE1" w:rsidRDefault="00BE056F" w:rsidP="00123F97">
      <w:pPr>
        <w:pStyle w:val="NO"/>
        <w:rPr>
          <w:lang w:val="en-GB" w:eastAsia="zh-CN"/>
        </w:rPr>
      </w:pPr>
      <w:r w:rsidRPr="009E0DE1">
        <w:rPr>
          <w:lang w:val="en-GB" w:eastAsia="zh-CN"/>
        </w:rPr>
        <w:t>NOTE</w:t>
      </w:r>
      <w:r w:rsidR="00123F97" w:rsidRPr="009E0DE1">
        <w:rPr>
          <w:lang w:val="en-GB" w:eastAsia="zh-CN"/>
        </w:rPr>
        <w:t> 3</w:t>
      </w:r>
      <w:r w:rsidRPr="009E0DE1">
        <w:rPr>
          <w:lang w:val="en-GB" w:eastAsia="zh-CN"/>
        </w:rPr>
        <w:t>:</w:t>
      </w:r>
      <w:r w:rsidRPr="009E0DE1">
        <w:rPr>
          <w:lang w:val="en-GB" w:eastAsia="zh-CN"/>
        </w:rPr>
        <w:tab/>
      </w:r>
      <w:r w:rsidR="00867F7B" w:rsidRPr="009E0DE1">
        <w:rPr>
          <w:lang w:val="en-GB" w:eastAsia="zh-CN"/>
        </w:rPr>
        <w:t xml:space="preserve">It is assumed that a UE </w:t>
      </w:r>
      <w:r w:rsidR="00EA5302" w:rsidRPr="009E0DE1">
        <w:rPr>
          <w:lang w:val="en-GB" w:eastAsia="zh-CN"/>
        </w:rPr>
        <w:t xml:space="preserve">configured to receive services from a 5GC over non-3GPP access </w:t>
      </w:r>
      <w:r w:rsidR="00867F7B" w:rsidRPr="009E0DE1">
        <w:rPr>
          <w:lang w:val="en-GB" w:eastAsia="zh-CN"/>
        </w:rPr>
        <w:t>that is RM-DEREGISTERED or CM-IDLE over the non-3GPP access will attempt to establish</w:t>
      </w:r>
      <w:r w:rsidR="000073E7">
        <w:rPr>
          <w:lang w:val="en-GB" w:eastAsia="zh-CN"/>
        </w:rPr>
        <w:t xml:space="preserve"> Non-3GPP Access Connection</w:t>
      </w:r>
      <w:r w:rsidR="00867F7B" w:rsidRPr="009E0DE1">
        <w:rPr>
          <w:lang w:val="en-GB" w:eastAsia="zh-CN"/>
        </w:rPr>
        <w:t xml:space="preserve"> and transition to CM-CONNECTED </w:t>
      </w:r>
      <w:r w:rsidR="00743C56" w:rsidRPr="009E0DE1">
        <w:rPr>
          <w:lang w:val="en-GB" w:eastAsia="zh-CN"/>
        </w:rPr>
        <w:t xml:space="preserve">state </w:t>
      </w:r>
      <w:r w:rsidR="00867F7B" w:rsidRPr="009E0DE1">
        <w:rPr>
          <w:lang w:val="en-GB" w:eastAsia="zh-CN"/>
        </w:rPr>
        <w:t xml:space="preserve">whenever </w:t>
      </w:r>
      <w:r w:rsidR="0020281B" w:rsidRPr="009E0DE1">
        <w:rPr>
          <w:lang w:val="en-GB" w:eastAsia="zh-CN"/>
        </w:rPr>
        <w:t>the UE successfully connects to a non-3GPP access</w:t>
      </w:r>
      <w:r w:rsidR="00EE6428" w:rsidRPr="009E0DE1">
        <w:rPr>
          <w:lang w:val="en-GB"/>
        </w:rPr>
        <w:t xml:space="preserve"> unless prohibited by the network to make a</w:t>
      </w:r>
      <w:r w:rsidR="000073E7">
        <w:rPr>
          <w:lang w:val="en-GB"/>
        </w:rPr>
        <w:t xml:space="preserve"> N3GPP Access Connection</w:t>
      </w:r>
      <w:r w:rsidR="00EE6428" w:rsidRPr="009E0DE1">
        <w:rPr>
          <w:lang w:val="en-GB"/>
        </w:rPr>
        <w:t xml:space="preserve"> (e.g. due to network congestion)</w:t>
      </w:r>
      <w:r w:rsidR="00867F7B" w:rsidRPr="009E0DE1">
        <w:rPr>
          <w:lang w:val="en-GB" w:eastAsia="zh-CN"/>
        </w:rPr>
        <w:t>.</w:t>
      </w:r>
    </w:p>
    <w:p w:rsidR="00867F7B" w:rsidRPr="009E0DE1" w:rsidRDefault="00867F7B" w:rsidP="00867F7B">
      <w:pPr>
        <w:rPr>
          <w:lang w:eastAsia="zh-CN"/>
        </w:rPr>
      </w:pPr>
      <w:r w:rsidRPr="009E0DE1">
        <w:rPr>
          <w:lang w:eastAsia="zh-CN"/>
        </w:rPr>
        <w:t>An UE cannot be paged on Non-3GPP access</w:t>
      </w:r>
      <w:r w:rsidR="000073E7">
        <w:rPr>
          <w:lang w:eastAsia="zh-CN"/>
        </w:rPr>
        <w:t xml:space="preserve"> network</w:t>
      </w:r>
      <w:r w:rsidRPr="009E0DE1">
        <w:rPr>
          <w:lang w:eastAsia="zh-CN"/>
        </w:rPr>
        <w:t>.</w:t>
      </w:r>
    </w:p>
    <w:p w:rsidR="00867F7B" w:rsidRPr="009E0DE1" w:rsidRDefault="00867F7B" w:rsidP="00867F7B">
      <w:r w:rsidRPr="009E0DE1">
        <w:t xml:space="preserve">When a UE registered simultaneously over a 3GPP access and a non-3GPP access moves all the </w:t>
      </w:r>
      <w:r w:rsidR="00AB61E3" w:rsidRPr="009E0DE1">
        <w:t>PDU Session</w:t>
      </w:r>
      <w:r w:rsidRPr="009E0DE1">
        <w:t xml:space="preserve">s to one of the accesses, whether the UE initiates a </w:t>
      </w:r>
      <w:r w:rsidR="004B2AE3" w:rsidRPr="009E0DE1">
        <w:t>De</w:t>
      </w:r>
      <w:r w:rsidRPr="009E0DE1">
        <w:t xml:space="preserve">registration </w:t>
      </w:r>
      <w:r w:rsidR="004B2AE3" w:rsidRPr="009E0DE1">
        <w:t xml:space="preserve">procedure </w:t>
      </w:r>
      <w:r w:rsidRPr="009E0DE1">
        <w:t xml:space="preserve">in the access that has no </w:t>
      </w:r>
      <w:r w:rsidR="00AB61E3" w:rsidRPr="009E0DE1">
        <w:t>PDU Session</w:t>
      </w:r>
      <w:r w:rsidRPr="009E0DE1">
        <w:t>s is up to the UE implementation.</w:t>
      </w:r>
    </w:p>
    <w:p w:rsidR="00867F7B" w:rsidRPr="009E0DE1" w:rsidRDefault="00867F7B" w:rsidP="00867F7B">
      <w:r w:rsidRPr="009E0DE1">
        <w:t xml:space="preserve">Release of </w:t>
      </w:r>
      <w:r w:rsidR="00AB61E3" w:rsidRPr="009E0DE1">
        <w:t>PDU Session</w:t>
      </w:r>
      <w:r w:rsidRPr="009E0DE1">
        <w:t xml:space="preserve">s over the non-3GPP access does not imply the </w:t>
      </w:r>
      <w:r w:rsidR="004B2AE3" w:rsidRPr="009E0DE1">
        <w:t xml:space="preserve">release of </w:t>
      </w:r>
      <w:r w:rsidRPr="009E0DE1">
        <w:t>N2 connection.</w:t>
      </w:r>
    </w:p>
    <w:p w:rsidR="00867F7B" w:rsidRPr="009E0DE1" w:rsidRDefault="00867F7B" w:rsidP="00867F7B">
      <w:r w:rsidRPr="009E0DE1">
        <w:t xml:space="preserve">When the UE has </w:t>
      </w:r>
      <w:r w:rsidR="00AB61E3" w:rsidRPr="009E0DE1">
        <w:t>PDU Session</w:t>
      </w:r>
      <w:r w:rsidRPr="009E0DE1">
        <w:t xml:space="preserve">s routed over the non-3GPP access and the UE state becomes CM-IDLE for the non-3GPP access, these </w:t>
      </w:r>
      <w:r w:rsidR="00AB61E3" w:rsidRPr="009E0DE1">
        <w:t>PDU Session</w:t>
      </w:r>
      <w:r w:rsidRPr="009E0DE1">
        <w:t xml:space="preserve">s are not released to enable the UE to move the </w:t>
      </w:r>
      <w:r w:rsidR="00AB61E3" w:rsidRPr="009E0DE1">
        <w:t>PDU Session</w:t>
      </w:r>
      <w:r w:rsidRPr="009E0DE1">
        <w:t xml:space="preserve">s over the 3GPP access based on UE policies. </w:t>
      </w:r>
      <w:r w:rsidR="00B12994" w:rsidRPr="009E0DE1">
        <w:t>T</w:t>
      </w:r>
      <w:r w:rsidRPr="009E0DE1">
        <w:t xml:space="preserve">he core network maintains the </w:t>
      </w:r>
      <w:r w:rsidR="00AB61E3" w:rsidRPr="009E0DE1">
        <w:t>PDU Session</w:t>
      </w:r>
      <w:r w:rsidRPr="009E0DE1">
        <w:t xml:space="preserve">s but </w:t>
      </w:r>
      <w:r w:rsidR="00904AEF" w:rsidRPr="009E0DE1">
        <w:t>deactivates</w:t>
      </w:r>
      <w:r w:rsidRPr="009E0DE1">
        <w:t xml:space="preserve"> the </w:t>
      </w:r>
      <w:r w:rsidR="00EE6428" w:rsidRPr="009E0DE1">
        <w:t xml:space="preserve">N3 </w:t>
      </w:r>
      <w:r w:rsidRPr="009E0DE1">
        <w:t xml:space="preserve">user plane </w:t>
      </w:r>
      <w:r w:rsidR="00904AEF" w:rsidRPr="009E0DE1">
        <w:t xml:space="preserve">connection </w:t>
      </w:r>
      <w:r w:rsidRPr="009E0DE1">
        <w:t xml:space="preserve">for such </w:t>
      </w:r>
      <w:r w:rsidR="00AB61E3" w:rsidRPr="009E0DE1">
        <w:t>PDU Session</w:t>
      </w:r>
      <w:r w:rsidRPr="009E0DE1">
        <w:t>s.</w:t>
      </w:r>
    </w:p>
    <w:p w:rsidR="00867F7B" w:rsidRPr="009E0DE1" w:rsidRDefault="00867F7B" w:rsidP="00867F7B">
      <w:pPr>
        <w:pStyle w:val="Heading3"/>
        <w:rPr>
          <w:lang w:eastAsia="zh-CN"/>
        </w:rPr>
      </w:pPr>
      <w:bookmarkStart w:id="575" w:name="_Toc20149758"/>
      <w:bookmarkStart w:id="576" w:name="_Toc27846550"/>
      <w:bookmarkStart w:id="577" w:name="_Toc36187675"/>
      <w:bookmarkStart w:id="578" w:name="_Toc45183579"/>
      <w:r w:rsidRPr="009E0DE1">
        <w:rPr>
          <w:lang w:eastAsia="zh-CN"/>
        </w:rPr>
        <w:t>5.5.3</w:t>
      </w:r>
      <w:r w:rsidRPr="009E0DE1">
        <w:rPr>
          <w:lang w:eastAsia="zh-CN"/>
        </w:rPr>
        <w:tab/>
        <w:t>UE Reachability</w:t>
      </w:r>
      <w:bookmarkEnd w:id="575"/>
      <w:bookmarkEnd w:id="576"/>
      <w:bookmarkEnd w:id="577"/>
      <w:bookmarkEnd w:id="578"/>
    </w:p>
    <w:p w:rsidR="00867F7B" w:rsidRPr="009E0DE1" w:rsidRDefault="00867F7B" w:rsidP="00867F7B">
      <w:pPr>
        <w:pStyle w:val="Heading4"/>
        <w:rPr>
          <w:lang w:eastAsia="zh-CN"/>
        </w:rPr>
      </w:pPr>
      <w:bookmarkStart w:id="579" w:name="_Toc20149759"/>
      <w:bookmarkStart w:id="580" w:name="_Toc27846551"/>
      <w:bookmarkStart w:id="581" w:name="_Toc36187676"/>
      <w:bookmarkStart w:id="582" w:name="_Toc45183580"/>
      <w:r w:rsidRPr="009E0DE1">
        <w:rPr>
          <w:lang w:eastAsia="zh-CN"/>
        </w:rPr>
        <w:t>5.5.3.1</w:t>
      </w:r>
      <w:r w:rsidRPr="009E0DE1">
        <w:rPr>
          <w:lang w:eastAsia="zh-CN"/>
        </w:rPr>
        <w:tab/>
        <w:t>UE reachability in CM-IDLE</w:t>
      </w:r>
      <w:bookmarkEnd w:id="579"/>
      <w:bookmarkEnd w:id="580"/>
      <w:bookmarkEnd w:id="581"/>
      <w:bookmarkEnd w:id="582"/>
    </w:p>
    <w:p w:rsidR="000073E7" w:rsidRDefault="000073E7" w:rsidP="00867F7B">
      <w:pPr>
        <w:rPr>
          <w:lang w:eastAsia="zh-CN"/>
        </w:rPr>
      </w:pPr>
      <w:r>
        <w:rPr>
          <w:lang w:eastAsia="zh-CN"/>
        </w:rPr>
        <w:t>This clause applies to Non-3GPP access network corresponding to the Untrusted Non-3GPP access network, to the Trusted Non-3GPP and to the W-5GAN. The UE mentioned in th</w:t>
      </w:r>
      <w:r w:rsidR="005C1261">
        <w:rPr>
          <w:lang w:eastAsia="zh-CN"/>
        </w:rPr>
        <w:t>is</w:t>
      </w:r>
      <w:r>
        <w:rPr>
          <w:lang w:eastAsia="zh-CN"/>
        </w:rPr>
        <w:t xml:space="preserve"> clause</w:t>
      </w:r>
      <w:r w:rsidR="005C1261">
        <w:rPr>
          <w:lang w:eastAsia="zh-CN"/>
        </w:rPr>
        <w:t xml:space="preserve"> </w:t>
      </w:r>
      <w:r>
        <w:rPr>
          <w:lang w:eastAsia="zh-CN"/>
        </w:rPr>
        <w:t xml:space="preserve">corresponds to 5G-RG, in </w:t>
      </w:r>
      <w:r w:rsidR="005C1261">
        <w:rPr>
          <w:lang w:eastAsia="zh-CN"/>
        </w:rPr>
        <w:t xml:space="preserve">the </w:t>
      </w:r>
      <w:r>
        <w:rPr>
          <w:lang w:eastAsia="zh-CN"/>
        </w:rPr>
        <w:t xml:space="preserve">case of W-5GAN or to W-AGF in </w:t>
      </w:r>
      <w:r w:rsidR="005C1261">
        <w:rPr>
          <w:lang w:eastAsia="zh-CN"/>
        </w:rPr>
        <w:t xml:space="preserve">the </w:t>
      </w:r>
      <w:r>
        <w:rPr>
          <w:lang w:eastAsia="zh-CN"/>
        </w:rPr>
        <w:t>case of support of FN-RG.</w:t>
      </w:r>
      <w:r w:rsidR="005C1261">
        <w:rPr>
          <w:lang w:eastAsia="zh-CN"/>
        </w:rPr>
        <w:t xml:space="preserve"> In the case of N5CW devices access 5GC via trusted WLAN access networks, the UE mentioned in this clause corresponds to TWIF.</w:t>
      </w:r>
    </w:p>
    <w:p w:rsidR="00867F7B" w:rsidRPr="009E0DE1" w:rsidRDefault="00867F7B" w:rsidP="00867F7B">
      <w:pPr>
        <w:rPr>
          <w:lang w:eastAsia="zh-CN"/>
        </w:rPr>
      </w:pPr>
      <w:r w:rsidRPr="009E0DE1">
        <w:rPr>
          <w:lang w:eastAsia="zh-CN"/>
        </w:rPr>
        <w:t>An UE cannot be paged over Non-3GPP access</w:t>
      </w:r>
      <w:r w:rsidR="000073E7">
        <w:rPr>
          <w:lang w:eastAsia="zh-CN"/>
        </w:rPr>
        <w:t xml:space="preserve"> network</w:t>
      </w:r>
      <w:r w:rsidRPr="009E0DE1">
        <w:rPr>
          <w:lang w:eastAsia="zh-CN"/>
        </w:rPr>
        <w:t>.</w:t>
      </w:r>
    </w:p>
    <w:p w:rsidR="00867F7B" w:rsidRPr="009E0DE1" w:rsidRDefault="00867F7B" w:rsidP="00867F7B">
      <w:r w:rsidRPr="009E0DE1">
        <w:t>If the UE state</w:t>
      </w:r>
      <w:r w:rsidR="00EA5302" w:rsidRPr="009E0DE1">
        <w:t>s</w:t>
      </w:r>
      <w:r w:rsidRPr="009E0DE1">
        <w:t xml:space="preserve"> in the AMF </w:t>
      </w:r>
      <w:r w:rsidR="00EA5302" w:rsidRPr="009E0DE1">
        <w:t xml:space="preserve">are </w:t>
      </w:r>
      <w:r w:rsidRPr="009E0DE1">
        <w:t xml:space="preserve">CM-IDLE </w:t>
      </w:r>
      <w:r w:rsidR="00EA5302" w:rsidRPr="009E0DE1">
        <w:t xml:space="preserve">and RM-REGISTERED </w:t>
      </w:r>
      <w:r w:rsidRPr="009E0DE1">
        <w:t xml:space="preserve">for the non-3GPP access, there may be </w:t>
      </w:r>
      <w:r w:rsidR="00AB61E3" w:rsidRPr="009E0DE1">
        <w:t>PDU Session</w:t>
      </w:r>
      <w:r w:rsidRPr="009E0DE1">
        <w:t>s that were last routed over the non-3GPP access and without user plane resources. If the AMF receives a</w:t>
      </w:r>
      <w:r w:rsidR="00F31B6A">
        <w:t xml:space="preserve"> message</w:t>
      </w:r>
      <w:r w:rsidRPr="009E0DE1">
        <w:t xml:space="preserve"> </w:t>
      </w:r>
      <w:r w:rsidR="004B2AE3" w:rsidRPr="009E0DE1">
        <w:t xml:space="preserve">with a Non-3GPP Access Type indication </w:t>
      </w:r>
      <w:r w:rsidRPr="009E0DE1">
        <w:t xml:space="preserve">from an SMF for a </w:t>
      </w:r>
      <w:r w:rsidR="00AB61E3" w:rsidRPr="009E0DE1">
        <w:t>PDU Session</w:t>
      </w:r>
      <w:r w:rsidRPr="009E0DE1">
        <w:t xml:space="preserve"> corresponding to a UE that is CM-IDLE for non-3GPP</w:t>
      </w:r>
      <w:r w:rsidR="00536FAA" w:rsidRPr="009E0DE1">
        <w:t xml:space="preserve"> access</w:t>
      </w:r>
      <w:r w:rsidRPr="009E0DE1">
        <w:t xml:space="preserve">, </w:t>
      </w:r>
      <w:r w:rsidR="00536FAA" w:rsidRPr="009E0DE1">
        <w:t xml:space="preserve">and the UE is registered over 3GPP access in the same PLMN as the one registered over non-3GPP access, </w:t>
      </w:r>
      <w:r w:rsidRPr="009E0DE1">
        <w:t xml:space="preserve">a </w:t>
      </w:r>
      <w:r w:rsidR="00536FAA" w:rsidRPr="009E0DE1">
        <w:t>Network Triggered Service Request</w:t>
      </w:r>
      <w:r w:rsidRPr="009E0DE1">
        <w:t xml:space="preserve"> may be performed over the 3GPP access independently of whether the UE is CM-IDLE or CM-CONNECTED over the 3GPP access</w:t>
      </w:r>
      <w:r w:rsidR="00536FAA" w:rsidRPr="009E0DE1">
        <w:t>.</w:t>
      </w:r>
      <w:r w:rsidRPr="009E0DE1">
        <w:t xml:space="preserve"> </w:t>
      </w:r>
      <w:r w:rsidR="00536FAA" w:rsidRPr="009E0DE1">
        <w:t xml:space="preserve">In this case, </w:t>
      </w:r>
      <w:r w:rsidRPr="009E0DE1">
        <w:t>the AMF provides an indication that the procedure is related to non-3GPP access</w:t>
      </w:r>
      <w:r w:rsidR="00536FAA" w:rsidRPr="009E0DE1">
        <w:t>, as specified in clause 5.6.8</w:t>
      </w:r>
      <w:r w:rsidRPr="009E0DE1">
        <w:t>.</w:t>
      </w:r>
    </w:p>
    <w:p w:rsidR="003178AD" w:rsidRPr="009E0DE1" w:rsidRDefault="003178AD" w:rsidP="003044EF">
      <w:pPr>
        <w:pStyle w:val="NO"/>
        <w:rPr>
          <w:lang w:val="en-GB"/>
        </w:rPr>
      </w:pPr>
      <w:r w:rsidRPr="009E0DE1">
        <w:rPr>
          <w:lang w:val="en-GB"/>
        </w:rPr>
        <w:t>NOTE:</w:t>
      </w:r>
      <w:r w:rsidR="00123F97" w:rsidRPr="009E0DE1">
        <w:rPr>
          <w:lang w:val="en-GB"/>
        </w:rPr>
        <w:tab/>
      </w:r>
      <w:r w:rsidRPr="009E0DE1">
        <w:rPr>
          <w:lang w:val="en-GB"/>
        </w:rPr>
        <w:t xml:space="preserve">The UE behaviour upon such network triggered </w:t>
      </w:r>
      <w:r w:rsidR="0041447E" w:rsidRPr="009E0DE1">
        <w:rPr>
          <w:lang w:val="en-GB"/>
        </w:rPr>
        <w:t xml:space="preserve">Service Request </w:t>
      </w:r>
      <w:r w:rsidRPr="009E0DE1">
        <w:rPr>
          <w:lang w:val="en-GB"/>
        </w:rPr>
        <w:t>is specified in clause</w:t>
      </w:r>
      <w:r w:rsidR="00D9732B" w:rsidRPr="009E0DE1">
        <w:rPr>
          <w:lang w:val="en-GB"/>
        </w:rPr>
        <w:t> </w:t>
      </w:r>
      <w:r w:rsidRPr="009E0DE1">
        <w:rPr>
          <w:lang w:val="en-GB"/>
        </w:rPr>
        <w:t>5.6.</w:t>
      </w:r>
      <w:r w:rsidR="00536FAA" w:rsidRPr="009E0DE1">
        <w:rPr>
          <w:lang w:val="en-GB"/>
        </w:rPr>
        <w:t>8</w:t>
      </w:r>
      <w:r w:rsidRPr="009E0DE1">
        <w:rPr>
          <w:lang w:val="en-GB"/>
        </w:rPr>
        <w:t>.</w:t>
      </w:r>
    </w:p>
    <w:p w:rsidR="00867F7B" w:rsidRPr="009E0DE1" w:rsidRDefault="00867F7B" w:rsidP="00867F7B">
      <w:pPr>
        <w:pStyle w:val="Heading4"/>
        <w:rPr>
          <w:lang w:eastAsia="zh-CN"/>
        </w:rPr>
      </w:pPr>
      <w:bookmarkStart w:id="583" w:name="_Toc20149760"/>
      <w:bookmarkStart w:id="584" w:name="_Toc27846552"/>
      <w:bookmarkStart w:id="585" w:name="_Toc36187677"/>
      <w:bookmarkStart w:id="586" w:name="_Toc45183581"/>
      <w:r w:rsidRPr="009E0DE1">
        <w:rPr>
          <w:lang w:eastAsia="zh-CN"/>
        </w:rPr>
        <w:t>5.5.3.2</w:t>
      </w:r>
      <w:r w:rsidRPr="009E0DE1">
        <w:rPr>
          <w:lang w:eastAsia="zh-CN"/>
        </w:rPr>
        <w:tab/>
        <w:t>UE reachability in CM-CONNECTED</w:t>
      </w:r>
      <w:bookmarkEnd w:id="583"/>
      <w:bookmarkEnd w:id="584"/>
      <w:bookmarkEnd w:id="585"/>
      <w:bookmarkEnd w:id="586"/>
    </w:p>
    <w:p w:rsidR="000073E7" w:rsidRDefault="000073E7" w:rsidP="00910E68">
      <w:pPr>
        <w:rPr>
          <w:rFonts w:eastAsia="Arial Unicode MS"/>
        </w:rPr>
      </w:pPr>
      <w:r>
        <w:rPr>
          <w:rFonts w:eastAsia="Arial Unicode MS"/>
        </w:rPr>
        <w:t xml:space="preserve">This clause applies to Non-3GPP access network corresponding to the Untrusted Non-3GPP access network, to the Trusted Non-3GPP and to the W-5GAN. In </w:t>
      </w:r>
      <w:r w:rsidR="005C1261">
        <w:rPr>
          <w:rFonts w:eastAsia="Arial Unicode MS"/>
        </w:rPr>
        <w:t xml:space="preserve">the </w:t>
      </w:r>
      <w:r>
        <w:rPr>
          <w:rFonts w:eastAsia="Arial Unicode MS"/>
        </w:rPr>
        <w:t>case of W-5GAN the UE mentioned in th</w:t>
      </w:r>
      <w:r w:rsidR="005C1261">
        <w:rPr>
          <w:rFonts w:eastAsia="Arial Unicode MS"/>
        </w:rPr>
        <w:t>is</w:t>
      </w:r>
      <w:r>
        <w:rPr>
          <w:rFonts w:eastAsia="Arial Unicode MS"/>
        </w:rPr>
        <w:t xml:space="preserve"> clause</w:t>
      </w:r>
      <w:r w:rsidR="005C1261">
        <w:rPr>
          <w:rFonts w:eastAsia="Arial Unicode MS"/>
        </w:rPr>
        <w:t xml:space="preserve"> </w:t>
      </w:r>
      <w:r>
        <w:rPr>
          <w:rFonts w:eastAsia="Arial Unicode MS"/>
        </w:rPr>
        <w:t xml:space="preserve">corresponds to 5G-RG and to W-AGF in </w:t>
      </w:r>
      <w:r w:rsidR="005C1261">
        <w:rPr>
          <w:rFonts w:eastAsia="Arial Unicode MS"/>
        </w:rPr>
        <w:t xml:space="preserve">the </w:t>
      </w:r>
      <w:r>
        <w:rPr>
          <w:rFonts w:eastAsia="Arial Unicode MS"/>
        </w:rPr>
        <w:t>case of support of FN-RG.</w:t>
      </w:r>
      <w:r w:rsidR="005C1261">
        <w:rPr>
          <w:rFonts w:eastAsia="Arial Unicode MS"/>
        </w:rPr>
        <w:t xml:space="preserve"> In the case of N5CW devices access 5GC via trusted WLAN access networks, the UE mentioned in this clause corresponds to TWIF.</w:t>
      </w:r>
    </w:p>
    <w:p w:rsidR="00867F7B" w:rsidRPr="009E0DE1" w:rsidRDefault="00867F7B" w:rsidP="00910E68">
      <w:pPr>
        <w:rPr>
          <w:rFonts w:eastAsia="Arial Unicode MS"/>
        </w:rPr>
      </w:pPr>
      <w:r w:rsidRPr="009E0DE1">
        <w:rPr>
          <w:rFonts w:eastAsia="Arial Unicode MS"/>
        </w:rPr>
        <w:t>For a UE in CM-CONNECTED state:</w:t>
      </w:r>
    </w:p>
    <w:p w:rsidR="00867F7B" w:rsidRPr="009E0DE1" w:rsidRDefault="00867F7B" w:rsidP="00867F7B">
      <w:pPr>
        <w:pStyle w:val="B1"/>
        <w:rPr>
          <w:lang w:val="en-GB"/>
        </w:rPr>
      </w:pPr>
      <w:r w:rsidRPr="009E0DE1">
        <w:rPr>
          <w:lang w:val="en-GB"/>
        </w:rPr>
        <w:t>-</w:t>
      </w:r>
      <w:r w:rsidRPr="009E0DE1">
        <w:rPr>
          <w:lang w:val="en-GB"/>
        </w:rPr>
        <w:tab/>
        <w:t>the AMF knows the UE location on a N3IWF</w:t>
      </w:r>
      <w:r w:rsidR="000073E7">
        <w:rPr>
          <w:lang w:val="en-GB"/>
        </w:rPr>
        <w:t>, TNGF</w:t>
      </w:r>
      <w:r w:rsidR="005C1261">
        <w:rPr>
          <w:lang w:val="en-GB"/>
        </w:rPr>
        <w:t>, TWIF</w:t>
      </w:r>
      <w:r w:rsidR="000073E7">
        <w:rPr>
          <w:lang w:val="en-GB"/>
        </w:rPr>
        <w:t xml:space="preserve"> and W-AGF</w:t>
      </w:r>
      <w:r w:rsidRPr="009E0DE1">
        <w:rPr>
          <w:lang w:val="en-GB"/>
        </w:rPr>
        <w:t xml:space="preserve"> node granularity.</w:t>
      </w:r>
    </w:p>
    <w:p w:rsidR="00867F7B" w:rsidRPr="009E0DE1" w:rsidRDefault="00867F7B" w:rsidP="00867F7B">
      <w:pPr>
        <w:pStyle w:val="B1"/>
        <w:rPr>
          <w:lang w:val="en-GB"/>
        </w:rPr>
      </w:pPr>
      <w:r w:rsidRPr="009E0DE1">
        <w:rPr>
          <w:lang w:val="en-GB"/>
        </w:rPr>
        <w:lastRenderedPageBreak/>
        <w:t>-</w:t>
      </w:r>
      <w:r w:rsidRPr="009E0DE1">
        <w:rPr>
          <w:lang w:val="en-GB"/>
        </w:rPr>
        <w:tab/>
      </w:r>
      <w:r w:rsidRPr="009E0DE1">
        <w:rPr>
          <w:lang w:val="en-GB" w:eastAsia="zh-CN"/>
        </w:rPr>
        <w:t>the N3IWF</w:t>
      </w:r>
      <w:r w:rsidR="000073E7">
        <w:rPr>
          <w:lang w:val="en-GB" w:eastAsia="zh-CN"/>
        </w:rPr>
        <w:t>, TNGF</w:t>
      </w:r>
      <w:r w:rsidR="005C1261">
        <w:rPr>
          <w:lang w:val="en-GB" w:eastAsia="zh-CN"/>
        </w:rPr>
        <w:t>, TWIF</w:t>
      </w:r>
      <w:r w:rsidR="000073E7">
        <w:rPr>
          <w:lang w:val="en-GB" w:eastAsia="zh-CN"/>
        </w:rPr>
        <w:t xml:space="preserve"> and W-AGF</w:t>
      </w:r>
      <w:r w:rsidRPr="009E0DE1">
        <w:rPr>
          <w:lang w:val="en-GB" w:eastAsia="zh-CN"/>
        </w:rPr>
        <w:t xml:space="preserve"> </w:t>
      </w:r>
      <w:r w:rsidR="003178AD" w:rsidRPr="009E0DE1">
        <w:rPr>
          <w:lang w:val="en-GB"/>
        </w:rPr>
        <w:t>releases the N2 connection</w:t>
      </w:r>
      <w:r w:rsidRPr="009E0DE1">
        <w:rPr>
          <w:lang w:val="en-GB"/>
        </w:rPr>
        <w:t xml:space="preserve"> when UE becomes unreachable </w:t>
      </w:r>
      <w:r w:rsidRPr="009E0DE1">
        <w:rPr>
          <w:lang w:val="en-GB" w:eastAsia="zh-CN"/>
        </w:rPr>
        <w:t xml:space="preserve">from </w:t>
      </w:r>
      <w:r w:rsidRPr="009E0DE1">
        <w:rPr>
          <w:lang w:val="en-GB"/>
        </w:rPr>
        <w:t>N3IWF</w:t>
      </w:r>
      <w:r w:rsidR="000073E7">
        <w:rPr>
          <w:lang w:val="en-GB"/>
        </w:rPr>
        <w:t>, TNGF</w:t>
      </w:r>
      <w:r w:rsidR="005C1261">
        <w:rPr>
          <w:lang w:val="en-GB"/>
        </w:rPr>
        <w:t>, TWIF</w:t>
      </w:r>
      <w:r w:rsidR="000073E7">
        <w:rPr>
          <w:lang w:val="en-GB"/>
        </w:rPr>
        <w:t xml:space="preserve"> and W-AGF</w:t>
      </w:r>
      <w:r w:rsidRPr="009E0DE1">
        <w:rPr>
          <w:lang w:val="en-GB"/>
        </w:rPr>
        <w:t xml:space="preserve"> </w:t>
      </w:r>
      <w:r w:rsidRPr="009E0DE1">
        <w:rPr>
          <w:lang w:val="en-GB" w:eastAsia="zh-CN"/>
        </w:rPr>
        <w:t xml:space="preserve">point of view, i.e. upon </w:t>
      </w:r>
      <w:r w:rsidR="000073E7">
        <w:rPr>
          <w:lang w:val="en-GB" w:eastAsia="zh-CN"/>
        </w:rPr>
        <w:t xml:space="preserve">Non-3GPP Access Connection </w:t>
      </w:r>
      <w:r w:rsidRPr="009E0DE1">
        <w:rPr>
          <w:lang w:val="en-GB" w:eastAsia="zh-CN"/>
        </w:rPr>
        <w:t>release.</w:t>
      </w:r>
    </w:p>
    <w:p w:rsidR="00867F7B" w:rsidRPr="009E0DE1" w:rsidRDefault="00867F7B" w:rsidP="00867F7B">
      <w:pPr>
        <w:pStyle w:val="Heading2"/>
      </w:pPr>
      <w:bookmarkStart w:id="587" w:name="_Toc20149761"/>
      <w:bookmarkStart w:id="588" w:name="_Toc27846553"/>
      <w:bookmarkStart w:id="589" w:name="_Toc36187678"/>
      <w:bookmarkStart w:id="590" w:name="_Toc45183582"/>
      <w:r w:rsidRPr="009E0DE1">
        <w:t>5.6</w:t>
      </w:r>
      <w:r w:rsidRPr="009E0DE1">
        <w:tab/>
        <w:t>Session Management</w:t>
      </w:r>
      <w:bookmarkEnd w:id="587"/>
      <w:bookmarkEnd w:id="588"/>
      <w:bookmarkEnd w:id="589"/>
      <w:bookmarkEnd w:id="590"/>
    </w:p>
    <w:p w:rsidR="00867F7B" w:rsidRPr="009E0DE1" w:rsidRDefault="00867F7B" w:rsidP="00867F7B">
      <w:pPr>
        <w:pStyle w:val="Heading3"/>
        <w:rPr>
          <w:lang w:eastAsia="zh-CN"/>
        </w:rPr>
      </w:pPr>
      <w:bookmarkStart w:id="591" w:name="_Toc20149762"/>
      <w:bookmarkStart w:id="592" w:name="_Toc27846554"/>
      <w:bookmarkStart w:id="593" w:name="_Toc36187679"/>
      <w:bookmarkStart w:id="594" w:name="_Toc45183583"/>
      <w:r w:rsidRPr="009E0DE1">
        <w:t>5.6.1</w:t>
      </w:r>
      <w:r w:rsidRPr="009E0DE1">
        <w:tab/>
        <w:t>Overview</w:t>
      </w:r>
      <w:bookmarkEnd w:id="591"/>
      <w:bookmarkEnd w:id="592"/>
      <w:bookmarkEnd w:id="593"/>
      <w:bookmarkEnd w:id="594"/>
    </w:p>
    <w:p w:rsidR="00867F7B" w:rsidRPr="009E0DE1" w:rsidRDefault="00867F7B" w:rsidP="00867F7B">
      <w:r w:rsidRPr="009E0DE1">
        <w:t xml:space="preserve">The 5GC supports a PDU Connectivity Service i.e. a service that provides exchange of PDUs between a UE and a data network identified by a DNN. The PDU Connectivity Service is supported via </w:t>
      </w:r>
      <w:r w:rsidR="00AB61E3" w:rsidRPr="009E0DE1">
        <w:t>PDU Session</w:t>
      </w:r>
      <w:r w:rsidRPr="009E0DE1">
        <w:t>s that are established upon request from the UE.</w:t>
      </w:r>
    </w:p>
    <w:p w:rsidR="0078144B" w:rsidRDefault="00FA4DC3" w:rsidP="00867F7B">
      <w:r w:rsidRPr="009E0DE1">
        <w:t>The Subscription Information for each S-NSSAI may contain</w:t>
      </w:r>
      <w:r w:rsidR="00F31B6A">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rsidR="0078144B" w:rsidRDefault="0078144B" w:rsidP="00867F7B">
      <w:r>
        <w:t xml:space="preserve">The expectation is that the URSP in the UE is always up to date using the procedure defined in </w:t>
      </w:r>
      <w:r w:rsidR="00821CF5">
        <w:t>TS</w:t>
      </w:r>
      <w:r w:rsidR="00821CF5">
        <w:t> </w:t>
      </w:r>
      <w:r w:rsidR="00821CF5">
        <w:t>23.502</w:t>
      </w:r>
      <w:r w:rsidR="00821CF5">
        <w:t> </w:t>
      </w:r>
      <w:r w:rsidR="00821CF5">
        <w:t>[</w:t>
      </w:r>
      <w:r w:rsidR="00511619">
        <w:t>3]</w:t>
      </w:r>
      <w:r>
        <w:t xml:space="preserve"> clause 4.16.12.2 and therefore the UE requested DNN will be up to date.</w:t>
      </w:r>
    </w:p>
    <w:p w:rsidR="0078144B" w:rsidRDefault="0078144B" w:rsidP="00867F7B">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w:t>
      </w:r>
      <w:r w:rsidR="00A4109B">
        <w:t xml:space="preserve"> a policy for DNN</w:t>
      </w:r>
      <w:r>
        <w:t xml:space="preserve"> replacement of UE requested DNNs not supported by the network, and</w:t>
      </w:r>
      <w:r w:rsidR="00A4109B">
        <w:t>/or</w:t>
      </w:r>
      <w:r>
        <w:t xml:space="preserve"> indicate</w:t>
      </w:r>
      <w:r w:rsidR="00A4109B">
        <w:t xml:space="preserve"> a list of</w:t>
      </w:r>
      <w:r>
        <w:t xml:space="preserve"> UE requested DNNs</w:t>
      </w:r>
      <w:r w:rsidR="00A4109B">
        <w:t xml:space="preserve"> per S-NSSAI valid for the serving network, that are</w:t>
      </w:r>
      <w:r>
        <w:t xml:space="preserve"> subject for replacement</w:t>
      </w:r>
      <w:r w:rsidR="00A4109B">
        <w:t xml:space="preserve"> (details are described in </w:t>
      </w:r>
      <w:r w:rsidR="00821CF5">
        <w:t>TS</w:t>
      </w:r>
      <w:r w:rsidR="00821CF5">
        <w:t> </w:t>
      </w:r>
      <w:r w:rsidR="00821CF5">
        <w:t>23.503</w:t>
      </w:r>
      <w:r w:rsidR="00821CF5">
        <w:t> </w:t>
      </w:r>
      <w:r w:rsidR="00821CF5">
        <w:t>[</w:t>
      </w:r>
      <w:r w:rsidR="00A4109B">
        <w:t>45])</w:t>
      </w:r>
      <w:r>
        <w:t>.</w:t>
      </w:r>
    </w:p>
    <w:p w:rsidR="00A4109B" w:rsidRDefault="00FA4DC3" w:rsidP="00867F7B">
      <w:r w:rsidRPr="009E0DE1">
        <w:t>If the DNN provided by the UE is not supported by the network and AMF cannot select an SMF by querying NRF, the AMF shall</w:t>
      </w:r>
      <w:r w:rsidR="0078144B">
        <w:t xml:space="preserve"> </w:t>
      </w:r>
      <w:r w:rsidRPr="009E0DE1">
        <w:t>reject the NAS Message containing PDU Session Establishment Request from the UE with a cause indicating that the DNN is not supported</w:t>
      </w:r>
      <w:r w:rsidR="00A4109B">
        <w:t xml:space="preserve"> unless the</w:t>
      </w:r>
      <w:r w:rsidR="0078144B">
        <w:t xml:space="preserve"> PCF</w:t>
      </w:r>
      <w:r w:rsidR="00A4109B">
        <w:t xml:space="preserve"> provided the policy</w:t>
      </w:r>
      <w:r w:rsidR="0078144B">
        <w:t xml:space="preserve"> to perform a DNN replacement</w:t>
      </w:r>
      <w:r w:rsidR="00A4109B">
        <w:t xml:space="preserve"> of unsupported DNNs</w:t>
      </w:r>
      <w:r w:rsidRPr="009E0DE1">
        <w:t>.</w:t>
      </w:r>
    </w:p>
    <w:p w:rsidR="00FA4DC3" w:rsidRPr="009E0DE1" w:rsidRDefault="0078144B" w:rsidP="00867F7B">
      <w:r>
        <w:t>If the DNN requested by the UE is indicated for replacement</w:t>
      </w:r>
      <w:r w:rsidR="00A4109B">
        <w:t xml:space="preserve"> or the DNN provided by the UE is not supported by the network and the PCF provided the policy to perform DNN replacement of UE requested DNNs not supported by the network</w:t>
      </w:r>
      <w:r>
        <w:t>, the AMF shall</w:t>
      </w:r>
      <w:r w:rsidR="00A4109B">
        <w:t xml:space="preserve"> interact with</w:t>
      </w:r>
      <w:r>
        <w:t xml:space="preserve"> the PCF to perform a DNN replacement. During PDU Session Establishment procedure and as a result of DNN replacement, the PCF provides the selected DNN</w:t>
      </w:r>
      <w:r w:rsidR="00A4109B">
        <w:t xml:space="preserve"> that is applicable for the S-NSSAI requested by the UE at the PDU Session Establishment</w:t>
      </w:r>
      <w:r>
        <w:t>. The AMF uses the selected DNN in the query towards the NRF for the SMF selection</w:t>
      </w:r>
      <w:r w:rsidR="00A4109B">
        <w:t>, as specified in clause 6.3.2,</w:t>
      </w:r>
      <w:r>
        <w:t xml:space="preserve"> and provides both requested and selected DNN to the selected SMF.</w:t>
      </w:r>
      <w:r w:rsidR="00A91FD8">
        <w:t xml:space="preserve"> For PDU Session with Home-routed Roaming whether to perform DNN replacement is based on operator agreements.</w:t>
      </w:r>
    </w:p>
    <w:p w:rsidR="0078144B" w:rsidRPr="002369B3" w:rsidRDefault="0078144B" w:rsidP="00C34949">
      <w:pPr>
        <w:pStyle w:val="NO"/>
        <w:rPr>
          <w:lang w:val="en-GB"/>
        </w:rPr>
      </w:pPr>
      <w:r>
        <w:t>NOTE</w:t>
      </w:r>
      <w:r>
        <w:rPr>
          <w:lang w:val="en-GB"/>
        </w:rPr>
        <w:t> </w:t>
      </w:r>
      <w:r>
        <w:t>1:</w:t>
      </w:r>
      <w:r>
        <w:tab/>
        <w:t>The selected DNN</w:t>
      </w:r>
      <w:r w:rsidR="00A4109B">
        <w:rPr>
          <w:lang w:val="en-GB"/>
        </w:rPr>
        <w:t xml:space="preserve"> is</w:t>
      </w:r>
      <w:r>
        <w:t xml:space="preserve"> determined based on operator preferences and can differ from subscribed DNNs.</w:t>
      </w:r>
      <w:r w:rsidR="00A4109B">
        <w:rPr>
          <w:lang w:val="en-GB"/>
        </w:rPr>
        <w:t xml:space="preserve"> The matching of selected DNN to S-NSSAI is assumed to be based on network configuration.</w:t>
      </w:r>
    </w:p>
    <w:p w:rsidR="00867F7B" w:rsidRPr="009E0DE1" w:rsidRDefault="00867F7B" w:rsidP="00867F7B">
      <w:r w:rsidRPr="009E0DE1">
        <w:t xml:space="preserve">Each </w:t>
      </w:r>
      <w:r w:rsidR="00AB61E3" w:rsidRPr="009E0DE1">
        <w:t>PDU Session</w:t>
      </w:r>
      <w:r w:rsidRPr="009E0DE1">
        <w:t xml:space="preserve"> supports a single </w:t>
      </w:r>
      <w:r w:rsidR="00AB61E3" w:rsidRPr="009E0DE1">
        <w:t>PDU Session</w:t>
      </w:r>
      <w:r w:rsidRPr="009E0DE1">
        <w:t xml:space="preserve"> type i.e. supports the exchange of a single type of PDU requested by the UE at the establishment of the </w:t>
      </w:r>
      <w:r w:rsidR="00AB61E3" w:rsidRPr="009E0DE1">
        <w:t>PDU Session</w:t>
      </w:r>
      <w:r w:rsidRPr="009E0DE1">
        <w:t xml:space="preserve">. The following </w:t>
      </w:r>
      <w:r w:rsidR="00AB61E3" w:rsidRPr="009E0DE1">
        <w:t>PDU Session</w:t>
      </w:r>
      <w:r w:rsidRPr="009E0DE1">
        <w:t xml:space="preserve"> types are defined: IPv4, IPv6,</w:t>
      </w:r>
      <w:r w:rsidR="00F36AF2" w:rsidRPr="009E0DE1">
        <w:t xml:space="preserve"> IPv4v6,</w:t>
      </w:r>
      <w:r w:rsidRPr="009E0DE1">
        <w:t xml:space="preserve"> Ethernet, Unstructured.</w:t>
      </w:r>
    </w:p>
    <w:p w:rsidR="00867F7B" w:rsidRPr="009E0DE1" w:rsidRDefault="00AB61E3" w:rsidP="00867F7B">
      <w:r w:rsidRPr="009E0DE1">
        <w:t>PDU Session</w:t>
      </w:r>
      <w:r w:rsidR="00867F7B" w:rsidRPr="009E0DE1">
        <w:t xml:space="preserve">s are established (upon UE request), modified (upon UE and 5GC request) and released (upon UE and 5GC request) using NAS SM signalling exchanged over N1 between the UE and the SMF. Upon request from an Application Server, the </w:t>
      </w:r>
      <w:r w:rsidR="00867F7B" w:rsidRPr="009E0DE1">
        <w:rPr>
          <w:rFonts w:eastAsia="MS Mincho"/>
        </w:rPr>
        <w:t xml:space="preserve">5GC is able to trigger </w:t>
      </w:r>
      <w:r w:rsidR="00867F7B" w:rsidRPr="009E0DE1">
        <w:rPr>
          <w:lang w:eastAsia="zh-CN"/>
        </w:rPr>
        <w:t>a</w:t>
      </w:r>
      <w:r w:rsidR="00867F7B" w:rsidRPr="009E0DE1">
        <w:t xml:space="preserve"> specific application in the UE</w:t>
      </w:r>
      <w:r w:rsidR="00867F7B" w:rsidRPr="009E0DE1">
        <w:rPr>
          <w:lang w:eastAsia="zh-CN"/>
        </w:rPr>
        <w:t xml:space="preserve">. When receiving that trigger message, the UE shall pass it to the identified application in the UE. The identified application in the UE may </w:t>
      </w:r>
      <w:r w:rsidR="00867F7B" w:rsidRPr="009E0DE1">
        <w:t xml:space="preserve">establish a </w:t>
      </w:r>
      <w:r w:rsidRPr="009E0DE1">
        <w:t>PDU Session</w:t>
      </w:r>
      <w:r w:rsidR="00867F7B" w:rsidRPr="009E0DE1">
        <w:rPr>
          <w:lang w:eastAsia="zh-CN"/>
        </w:rPr>
        <w:t xml:space="preserve"> to a specific DNN, s</w:t>
      </w:r>
      <w:r w:rsidR="00867F7B" w:rsidRPr="009E0DE1">
        <w:t xml:space="preserve">ee </w:t>
      </w:r>
      <w:r w:rsidR="00B6630E" w:rsidRPr="009E0DE1">
        <w:t>clause </w:t>
      </w:r>
      <w:r w:rsidR="00867F7B" w:rsidRPr="009E0DE1">
        <w:t>4.4.</w:t>
      </w:r>
      <w:r w:rsidR="00647088" w:rsidRPr="009E0DE1">
        <w:t>5</w:t>
      </w:r>
      <w:r w:rsidR="00867F7B" w:rsidRPr="009E0DE1">
        <w:t>.</w:t>
      </w:r>
    </w:p>
    <w:p w:rsidR="00647088" w:rsidRPr="009E0DE1" w:rsidRDefault="00647088" w:rsidP="00867F7B">
      <w:r w:rsidRPr="009E0DE1">
        <w:t xml:space="preserve">SMF may support </w:t>
      </w:r>
      <w:r w:rsidR="00AB61E3" w:rsidRPr="009E0DE1">
        <w:t>PDU Session</w:t>
      </w:r>
      <w:r w:rsidRPr="009E0DE1">
        <w:t xml:space="preserve">s for LADN where the access to a DN is only available in a specific LADN service area. This is further defined in </w:t>
      </w:r>
      <w:r w:rsidR="00544DAC" w:rsidRPr="009E0DE1">
        <w:t>clause </w:t>
      </w:r>
      <w:r w:rsidRPr="009E0DE1">
        <w:t>5.6.5.</w:t>
      </w:r>
    </w:p>
    <w:p w:rsidR="00F41023" w:rsidRDefault="00F41023" w:rsidP="00867F7B">
      <w:r>
        <w:t>SMF may support PDU Sessions for a 5G VN group which offers a virtual data network capable of supporting 5G LAN-type service over the 5G system. This is further defined in clause 5.8.2.13.</w:t>
      </w:r>
    </w:p>
    <w:p w:rsidR="00867F7B" w:rsidRPr="009E0DE1" w:rsidRDefault="00867F7B" w:rsidP="00867F7B">
      <w:r w:rsidRPr="009E0DE1">
        <w:t>The SMF is responsible of checking whether the UE requests are compliant with the user subscription. For this purpose</w:t>
      </w:r>
      <w:r w:rsidR="00B6121F" w:rsidRPr="009E0DE1">
        <w:t>,</w:t>
      </w:r>
      <w:r w:rsidRPr="009E0DE1">
        <w:t xml:space="preserve"> it retrieves </w:t>
      </w:r>
      <w:r w:rsidR="00DC1DE4" w:rsidRPr="009E0DE1">
        <w:t xml:space="preserve">and requests to receive update notifications on </w:t>
      </w:r>
      <w:r w:rsidRPr="009E0DE1">
        <w:t>SMF level subscription data from the UDM. Such data may indicate per DNN</w:t>
      </w:r>
      <w:r w:rsidR="000E2061" w:rsidRPr="009E0DE1">
        <w:t xml:space="preserve"> and per S-NSSAI</w:t>
      </w:r>
      <w:r w:rsidR="009B216F">
        <w:t xml:space="preserve"> of the HPLMN</w:t>
      </w:r>
      <w:r w:rsidRPr="009E0DE1">
        <w:t>:</w:t>
      </w:r>
    </w:p>
    <w:p w:rsidR="00867F7B" w:rsidRPr="009E0DE1" w:rsidRDefault="00867F7B" w:rsidP="00910E68">
      <w:pPr>
        <w:pStyle w:val="B1"/>
        <w:rPr>
          <w:lang w:val="en-GB"/>
        </w:rPr>
      </w:pPr>
      <w:r w:rsidRPr="009E0DE1">
        <w:rPr>
          <w:rFonts w:eastAsia="SimSun"/>
          <w:lang w:val="en-GB"/>
        </w:rPr>
        <w:lastRenderedPageBreak/>
        <w:t>-</w:t>
      </w:r>
      <w:r w:rsidRPr="009E0DE1">
        <w:rPr>
          <w:rFonts w:eastAsia="SimSun"/>
          <w:lang w:val="en-GB"/>
        </w:rPr>
        <w:tab/>
      </w:r>
      <w:r w:rsidRPr="009E0DE1">
        <w:rPr>
          <w:lang w:val="en-GB"/>
        </w:rPr>
        <w:t xml:space="preserve">The allowed </w:t>
      </w:r>
      <w:r w:rsidR="00AB61E3" w:rsidRPr="009E0DE1">
        <w:rPr>
          <w:lang w:val="en-GB"/>
        </w:rPr>
        <w:t>PDU Session</w:t>
      </w:r>
      <w:r w:rsidRPr="009E0DE1">
        <w:rPr>
          <w:lang w:val="en-GB"/>
        </w:rPr>
        <w:t xml:space="preserve"> Type</w:t>
      </w:r>
      <w:r w:rsidR="00647088" w:rsidRPr="009E0DE1">
        <w:rPr>
          <w:lang w:val="en-GB"/>
        </w:rPr>
        <w:t xml:space="preserve">s and the default </w:t>
      </w:r>
      <w:r w:rsidR="00AB61E3" w:rsidRPr="009E0DE1">
        <w:rPr>
          <w:lang w:val="en-GB"/>
        </w:rPr>
        <w:t>PDU Session</w:t>
      </w:r>
      <w:r w:rsidR="00647088" w:rsidRPr="009E0DE1">
        <w:rPr>
          <w:lang w:val="en-GB"/>
        </w:rPr>
        <w:t xml:space="preserve"> Type</w:t>
      </w:r>
      <w:r w:rsidRPr="009E0DE1">
        <w:rPr>
          <w:lang w:val="en-GB"/>
        </w:rPr>
        <w:t>.</w:t>
      </w:r>
    </w:p>
    <w:p w:rsidR="00867F7B" w:rsidRPr="009E0DE1" w:rsidRDefault="00867F7B" w:rsidP="00910E68">
      <w:pPr>
        <w:pStyle w:val="B1"/>
        <w:rPr>
          <w:lang w:val="en-GB"/>
        </w:rPr>
      </w:pPr>
      <w:r w:rsidRPr="009E0DE1">
        <w:rPr>
          <w:lang w:val="en-GB"/>
        </w:rPr>
        <w:t>-</w:t>
      </w:r>
      <w:r w:rsidRPr="009E0DE1">
        <w:rPr>
          <w:lang w:val="en-GB"/>
        </w:rPr>
        <w:tab/>
        <w:t>The allowed SSC modes</w:t>
      </w:r>
      <w:r w:rsidR="00647088" w:rsidRPr="009E0DE1">
        <w:rPr>
          <w:lang w:val="en-GB"/>
        </w:rPr>
        <w:t xml:space="preserve"> and the default SSC mode</w:t>
      </w:r>
      <w:r w:rsidRPr="009E0DE1">
        <w:rPr>
          <w:lang w:val="en-GB"/>
        </w:rPr>
        <w:t>.</w:t>
      </w:r>
    </w:p>
    <w:p w:rsidR="00647088" w:rsidRPr="009E0DE1" w:rsidRDefault="00647088" w:rsidP="00910E68">
      <w:pPr>
        <w:pStyle w:val="B1"/>
        <w:rPr>
          <w:lang w:val="en-GB"/>
        </w:rPr>
      </w:pPr>
      <w:r w:rsidRPr="009E0DE1">
        <w:rPr>
          <w:lang w:val="en-GB"/>
        </w:rPr>
        <w:t>-</w:t>
      </w:r>
      <w:r w:rsidRPr="009E0DE1">
        <w:rPr>
          <w:lang w:val="en-GB"/>
        </w:rPr>
        <w:tab/>
        <w:t xml:space="preserve">QoS Information (refer to </w:t>
      </w:r>
      <w:r w:rsidR="00544DAC" w:rsidRPr="009E0DE1">
        <w:rPr>
          <w:lang w:val="en-GB"/>
        </w:rPr>
        <w:t>clause </w:t>
      </w:r>
      <w:r w:rsidRPr="009E0DE1">
        <w:rPr>
          <w:lang w:val="en-GB"/>
        </w:rPr>
        <w:t>5.7):  the subscribed Session-AMBR, Default 5QI and Default ARP</w:t>
      </w:r>
      <w:r w:rsidR="00910E68" w:rsidRPr="009E0DE1">
        <w:rPr>
          <w:lang w:val="en-GB"/>
        </w:rPr>
        <w:t>.</w:t>
      </w:r>
    </w:p>
    <w:p w:rsidR="00D10735" w:rsidRPr="009E0DE1" w:rsidRDefault="00D10735" w:rsidP="00910E68">
      <w:pPr>
        <w:pStyle w:val="B1"/>
        <w:rPr>
          <w:lang w:val="en-GB"/>
        </w:rPr>
      </w:pPr>
      <w:r w:rsidRPr="009E0DE1">
        <w:rPr>
          <w:lang w:val="en-GB"/>
        </w:rPr>
        <w:t>-</w:t>
      </w:r>
      <w:r w:rsidRPr="009E0DE1">
        <w:rPr>
          <w:lang w:val="en-GB"/>
        </w:rPr>
        <w:tab/>
        <w:t>The static IP address/prefix.</w:t>
      </w:r>
    </w:p>
    <w:p w:rsidR="00FA19C1" w:rsidRPr="009E0DE1" w:rsidRDefault="00FA19C1" w:rsidP="00FA19C1">
      <w:pPr>
        <w:pStyle w:val="B1"/>
        <w:rPr>
          <w:lang w:val="en-GB"/>
        </w:rPr>
      </w:pPr>
      <w:r w:rsidRPr="009E0DE1">
        <w:rPr>
          <w:lang w:val="en-GB"/>
        </w:rPr>
        <w:t>-</w:t>
      </w:r>
      <w:r w:rsidRPr="009E0DE1">
        <w:rPr>
          <w:lang w:val="en-GB"/>
        </w:rPr>
        <w:tab/>
        <w:t>The subscribed User Plane Security Policy.</w:t>
      </w:r>
    </w:p>
    <w:p w:rsidR="004C3BC6" w:rsidRPr="009E0DE1" w:rsidRDefault="004C3BC6" w:rsidP="004C3BC6">
      <w:pPr>
        <w:pStyle w:val="B1"/>
        <w:rPr>
          <w:lang w:val="en-GB"/>
        </w:rPr>
      </w:pPr>
      <w:r w:rsidRPr="009E0DE1">
        <w:rPr>
          <w:lang w:val="en-GB"/>
        </w:rPr>
        <w:t>-</w:t>
      </w:r>
      <w:r w:rsidRPr="009E0DE1">
        <w:rPr>
          <w:lang w:val="en-GB"/>
        </w:rPr>
        <w:tab/>
        <w:t>the Charging Characteristics to be associated with the PDU Session. Whether this information is provided by the UDM to a SMF in another PLMN (for PDU Sessions in LBO mode) is defined by operator policies in the UDM/UDR.</w:t>
      </w:r>
    </w:p>
    <w:p w:rsidR="004C3BC6" w:rsidRPr="009E0DE1" w:rsidRDefault="004C3BC6" w:rsidP="004C3BC6">
      <w:pPr>
        <w:pStyle w:val="NO"/>
        <w:rPr>
          <w:lang w:val="en-GB"/>
        </w:rPr>
      </w:pPr>
      <w:r w:rsidRPr="009E0DE1">
        <w:rPr>
          <w:lang w:val="en-GB"/>
        </w:rPr>
        <w:t>NOTE </w:t>
      </w:r>
      <w:r w:rsidR="0078144B">
        <w:rPr>
          <w:lang w:val="en-GB"/>
        </w:rPr>
        <w:t>2</w:t>
      </w:r>
      <w:r w:rsidRPr="009E0DE1">
        <w:rPr>
          <w:lang w:val="en-GB"/>
        </w:rPr>
        <w:t>:</w:t>
      </w:r>
      <w:r w:rsidRPr="009E0DE1">
        <w:rPr>
          <w:lang w:val="en-GB"/>
        </w:rPr>
        <w:tab/>
        <w:t xml:space="preserve">The content of the Charging Characteristics as well as the usage of the Charging Characteristics by the SMF are defined in </w:t>
      </w:r>
      <w:r w:rsidR="00821CF5" w:rsidRPr="009E0DE1">
        <w:rPr>
          <w:lang w:val="en-GB"/>
        </w:rPr>
        <w:t>TS</w:t>
      </w:r>
      <w:r w:rsidR="00821CF5">
        <w:rPr>
          <w:lang w:val="en-GB"/>
        </w:rPr>
        <w:t> </w:t>
      </w:r>
      <w:r w:rsidR="00821CF5" w:rsidRPr="009E0DE1">
        <w:rPr>
          <w:lang w:val="en-GB"/>
        </w:rPr>
        <w:t>32.240</w:t>
      </w:r>
      <w:r w:rsidR="00821CF5">
        <w:rPr>
          <w:lang w:val="en-GB"/>
        </w:rPr>
        <w:t> </w:t>
      </w:r>
      <w:r w:rsidR="00821CF5" w:rsidRPr="009E0DE1">
        <w:rPr>
          <w:lang w:val="en-GB"/>
        </w:rPr>
        <w:t>[</w:t>
      </w:r>
      <w:r w:rsidRPr="009E0DE1">
        <w:rPr>
          <w:lang w:val="en-GB"/>
        </w:rPr>
        <w:t>41].</w:t>
      </w:r>
    </w:p>
    <w:p w:rsidR="00312C8D" w:rsidRDefault="00312C8D" w:rsidP="00867F7B">
      <w:r>
        <w:t>A PDU Session may support:</w:t>
      </w:r>
    </w:p>
    <w:p w:rsidR="00312C8D" w:rsidRDefault="00312C8D" w:rsidP="00B56148">
      <w:pPr>
        <w:pStyle w:val="B1"/>
      </w:pPr>
      <w:r>
        <w:t>(a)</w:t>
      </w:r>
      <w:r>
        <w:tab/>
        <w:t>a single-access PDU Connectivity Service, in which case the PDU Session is associated with a single access type at a given time, i.e. either 3GPP access or non-3GPP access; or</w:t>
      </w:r>
    </w:p>
    <w:p w:rsidR="00312C8D" w:rsidRDefault="00312C8D" w:rsidP="00B56148">
      <w:pPr>
        <w:pStyle w:val="B1"/>
      </w:pPr>
      <w:r>
        <w:t>(b) a multi-access PDU Connectivity Service, in which case the PDU Session is simultaneously associated with both 3GPP access and non-3GPP access</w:t>
      </w:r>
      <w:r w:rsidR="00553FC8">
        <w:rPr>
          <w:lang w:val="en-GB"/>
        </w:rPr>
        <w:t xml:space="preserve"> and simultaneously associated with two independent N3/N9 tunnels between the PSA and RAN/AN</w:t>
      </w:r>
      <w:r>
        <w:t>.</w:t>
      </w:r>
    </w:p>
    <w:p w:rsidR="00312C8D" w:rsidRDefault="00312C8D" w:rsidP="00867F7B">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rsidR="00867F7B" w:rsidRPr="009E0DE1" w:rsidRDefault="00867F7B" w:rsidP="00867F7B">
      <w:pPr>
        <w:rPr>
          <w:lang w:eastAsia="zh-CN"/>
        </w:rPr>
      </w:pPr>
      <w:r w:rsidRPr="009E0DE1">
        <w:t xml:space="preserve">A UE that is registered over multiple accesses chooses over which access to establish a </w:t>
      </w:r>
      <w:r w:rsidR="00AB61E3" w:rsidRPr="009E0DE1">
        <w:t>PDU Session</w:t>
      </w:r>
      <w:r w:rsidRPr="009E0DE1">
        <w:rPr>
          <w:lang w:eastAsia="zh-CN"/>
        </w:rPr>
        <w:t>.</w:t>
      </w:r>
      <w:r w:rsidR="005D2631" w:rsidRPr="009E0DE1">
        <w:rPr>
          <w:lang w:eastAsia="zh-CN"/>
        </w:rPr>
        <w:t xml:space="preserve"> </w:t>
      </w:r>
      <w:bookmarkStart w:id="595" w:name="_Hlk492925869"/>
      <w:r w:rsidR="005D2631" w:rsidRPr="009E0DE1">
        <w:rPr>
          <w:lang w:eastAsia="zh-CN"/>
        </w:rPr>
        <w:t xml:space="preserve">As defined in </w:t>
      </w:r>
      <w:r w:rsidR="00821CF5" w:rsidRPr="009E0DE1">
        <w:rPr>
          <w:lang w:eastAsia="zh-CN"/>
        </w:rPr>
        <w:t>TS</w:t>
      </w:r>
      <w:r w:rsidR="00821CF5">
        <w:rPr>
          <w:lang w:eastAsia="zh-CN"/>
        </w:rPr>
        <w:t> </w:t>
      </w:r>
      <w:r w:rsidR="00821CF5" w:rsidRPr="009E0DE1">
        <w:rPr>
          <w:lang w:eastAsia="zh-CN"/>
        </w:rPr>
        <w:t>23.503</w:t>
      </w:r>
      <w:r w:rsidR="00821CF5">
        <w:rPr>
          <w:lang w:eastAsia="zh-CN"/>
        </w:rPr>
        <w:t> </w:t>
      </w:r>
      <w:r w:rsidR="00821CF5" w:rsidRPr="009E0DE1">
        <w:rPr>
          <w:lang w:eastAsia="zh-CN"/>
        </w:rPr>
        <w:t>[</w:t>
      </w:r>
      <w:r w:rsidR="00EC58BB" w:rsidRPr="009E0DE1">
        <w:rPr>
          <w:lang w:eastAsia="zh-CN"/>
        </w:rPr>
        <w:t>4</w:t>
      </w:r>
      <w:r w:rsidR="00BA1B88" w:rsidRPr="009E0DE1">
        <w:rPr>
          <w:lang w:eastAsia="zh-CN"/>
        </w:rPr>
        <w:t>5</w:t>
      </w:r>
      <w:r w:rsidR="005D2631" w:rsidRPr="009E0DE1">
        <w:rPr>
          <w:lang w:eastAsia="zh-CN"/>
        </w:rPr>
        <w:t xml:space="preserve">], the HPLMN may send policies to the UE to guide the UE selection of the </w:t>
      </w:r>
      <w:r w:rsidR="005D2631" w:rsidRPr="009E0DE1">
        <w:t xml:space="preserve">access over which to establish a </w:t>
      </w:r>
      <w:r w:rsidR="00AB61E3" w:rsidRPr="009E0DE1">
        <w:t>PDU Session</w:t>
      </w:r>
      <w:r w:rsidR="005D2631" w:rsidRPr="009E0DE1">
        <w:rPr>
          <w:lang w:eastAsia="zh-CN"/>
        </w:rPr>
        <w:t>.</w:t>
      </w:r>
      <w:bookmarkEnd w:id="595"/>
    </w:p>
    <w:p w:rsidR="00867F7B" w:rsidRPr="009E0DE1" w:rsidRDefault="00867F7B" w:rsidP="00867F7B">
      <w:pPr>
        <w:pStyle w:val="NO"/>
        <w:rPr>
          <w:lang w:val="en-GB"/>
        </w:rPr>
      </w:pPr>
      <w:r w:rsidRPr="009E0DE1">
        <w:rPr>
          <w:lang w:val="en-GB"/>
        </w:rPr>
        <w:t>NOTE </w:t>
      </w:r>
      <w:r w:rsidR="0078144B">
        <w:rPr>
          <w:lang w:val="en-GB"/>
        </w:rPr>
        <w:t>3</w:t>
      </w:r>
      <w:r w:rsidRPr="009E0DE1">
        <w:rPr>
          <w:lang w:val="en-GB"/>
        </w:rPr>
        <w:t>:</w:t>
      </w:r>
      <w:r w:rsidRPr="009E0DE1">
        <w:rPr>
          <w:lang w:val="en-GB"/>
        </w:rPr>
        <w:tab/>
        <w:t>In this</w:t>
      </w:r>
      <w:r w:rsidR="00D9732B" w:rsidRPr="009E0DE1">
        <w:rPr>
          <w:lang w:val="en-GB"/>
        </w:rPr>
        <w:t xml:space="preserve"> Release of the specification</w:t>
      </w:r>
      <w:r w:rsidRPr="009E0DE1">
        <w:rPr>
          <w:lang w:val="en-GB"/>
        </w:rPr>
        <w:t>, at a</w:t>
      </w:r>
      <w:r w:rsidR="00D9732B" w:rsidRPr="009E0DE1">
        <w:rPr>
          <w:lang w:val="en-GB"/>
        </w:rPr>
        <w:t>ny</w:t>
      </w:r>
      <w:r w:rsidRPr="009E0DE1">
        <w:rPr>
          <w:lang w:val="en-GB"/>
        </w:rPr>
        <w:t xml:space="preserve"> given time, a </w:t>
      </w:r>
      <w:r w:rsidR="00AB61E3" w:rsidRPr="009E0DE1">
        <w:rPr>
          <w:lang w:val="en-GB"/>
        </w:rPr>
        <w:t>PDU Session</w:t>
      </w:r>
      <w:r w:rsidRPr="009E0DE1">
        <w:rPr>
          <w:lang w:val="en-GB"/>
        </w:rPr>
        <w:t xml:space="preserve"> is routed over only a single access network</w:t>
      </w:r>
      <w:r w:rsidR="003501B0">
        <w:rPr>
          <w:lang w:val="en-GB"/>
        </w:rPr>
        <w:t>, unless it is an MA PDU Session in which case it can be routed over one 3GPP access network and one Non 3GPP access network concurrently</w:t>
      </w:r>
      <w:r w:rsidRPr="009E0DE1">
        <w:rPr>
          <w:lang w:val="en-GB"/>
        </w:rPr>
        <w:t>.</w:t>
      </w:r>
    </w:p>
    <w:p w:rsidR="00867F7B" w:rsidRPr="009E0DE1" w:rsidRDefault="00867F7B" w:rsidP="00867F7B">
      <w:pPr>
        <w:rPr>
          <w:lang w:eastAsia="zh-CN"/>
        </w:rPr>
      </w:pPr>
      <w:r w:rsidRPr="009E0DE1">
        <w:rPr>
          <w:lang w:eastAsia="zh-CN"/>
        </w:rPr>
        <w:t>A UE may request to move a</w:t>
      </w:r>
      <w:r w:rsidR="00312C8D">
        <w:rPr>
          <w:lang w:eastAsia="zh-CN"/>
        </w:rPr>
        <w:t xml:space="preserve"> single-access</w:t>
      </w:r>
      <w:r w:rsidRPr="009E0DE1">
        <w:rPr>
          <w:lang w:eastAsia="zh-CN"/>
        </w:rPr>
        <w:t xml:space="preserve"> </w:t>
      </w:r>
      <w:r w:rsidR="00AB61E3" w:rsidRPr="009E0DE1">
        <w:rPr>
          <w:lang w:eastAsia="zh-CN"/>
        </w:rPr>
        <w:t>PDU Session</w:t>
      </w:r>
      <w:r w:rsidRPr="009E0DE1">
        <w:rPr>
          <w:lang w:eastAsia="zh-CN"/>
        </w:rPr>
        <w:t xml:space="preserve"> between 3GPP and Non 3GPP accesses. The decision to move</w:t>
      </w:r>
      <w:r w:rsidR="00312C8D">
        <w:rPr>
          <w:lang w:eastAsia="zh-CN"/>
        </w:rPr>
        <w:t xml:space="preserve"> single-access</w:t>
      </w:r>
      <w:r w:rsidRPr="009E0DE1">
        <w:rPr>
          <w:lang w:eastAsia="zh-CN"/>
        </w:rPr>
        <w:t xml:space="preserve"> </w:t>
      </w:r>
      <w:r w:rsidR="00AB61E3" w:rsidRPr="009E0DE1">
        <w:rPr>
          <w:lang w:eastAsia="zh-CN"/>
        </w:rPr>
        <w:t>PDU Session</w:t>
      </w:r>
      <w:r w:rsidRPr="009E0DE1">
        <w:rPr>
          <w:lang w:eastAsia="zh-CN"/>
        </w:rPr>
        <w:t xml:space="preserve">s between 3GPP access and Non 3GPP access is made on a per </w:t>
      </w:r>
      <w:r w:rsidR="00AB61E3" w:rsidRPr="009E0DE1">
        <w:rPr>
          <w:lang w:eastAsia="zh-CN"/>
        </w:rPr>
        <w:t>PDU Session</w:t>
      </w:r>
      <w:r w:rsidRPr="009E0DE1">
        <w:rPr>
          <w:lang w:eastAsia="zh-CN"/>
        </w:rPr>
        <w:t xml:space="preserve"> basis, i.e. the UE may</w:t>
      </w:r>
      <w:r w:rsidRPr="009E0DE1">
        <w:t xml:space="preserve">, at a given time, </w:t>
      </w:r>
      <w:r w:rsidRPr="009E0DE1">
        <w:rPr>
          <w:lang w:eastAsia="zh-CN"/>
        </w:rPr>
        <w:t xml:space="preserve">have some </w:t>
      </w:r>
      <w:r w:rsidR="00AB61E3" w:rsidRPr="009E0DE1">
        <w:rPr>
          <w:lang w:eastAsia="zh-CN"/>
        </w:rPr>
        <w:t>PDU Session</w:t>
      </w:r>
      <w:r w:rsidRPr="009E0DE1">
        <w:rPr>
          <w:lang w:eastAsia="zh-CN"/>
        </w:rPr>
        <w:t xml:space="preserve">s using 3GPP access while other </w:t>
      </w:r>
      <w:r w:rsidR="00AB61E3" w:rsidRPr="009E0DE1">
        <w:rPr>
          <w:lang w:eastAsia="zh-CN"/>
        </w:rPr>
        <w:t>PDU Session</w:t>
      </w:r>
      <w:r w:rsidRPr="009E0DE1">
        <w:rPr>
          <w:lang w:eastAsia="zh-CN"/>
        </w:rPr>
        <w:t>s are using Non 3GPP access.</w:t>
      </w:r>
    </w:p>
    <w:p w:rsidR="00867F7B" w:rsidRPr="009E0DE1" w:rsidRDefault="00867F7B" w:rsidP="00867F7B">
      <w:r w:rsidRPr="009E0DE1">
        <w:t xml:space="preserve">In a </w:t>
      </w:r>
      <w:r w:rsidR="00AB61E3" w:rsidRPr="009E0DE1">
        <w:t>PDU Session</w:t>
      </w:r>
      <w:r w:rsidRPr="009E0DE1">
        <w:t xml:space="preserve"> </w:t>
      </w:r>
      <w:r w:rsidR="00D9732B" w:rsidRPr="009E0DE1">
        <w:t>E</w:t>
      </w:r>
      <w:r w:rsidRPr="009E0DE1">
        <w:t xml:space="preserve">stablishment </w:t>
      </w:r>
      <w:r w:rsidR="00D9732B" w:rsidRPr="009E0DE1">
        <w:t>R</w:t>
      </w:r>
      <w:r w:rsidRPr="009E0DE1">
        <w:t>equest</w:t>
      </w:r>
      <w:r w:rsidR="00D9732B" w:rsidRPr="009E0DE1">
        <w:t xml:space="preserve"> message</w:t>
      </w:r>
      <w:r w:rsidRPr="009E0DE1">
        <w:t xml:space="preserve"> sent to the network, the UE shall provide a </w:t>
      </w:r>
      <w:r w:rsidR="00AB61E3" w:rsidRPr="009E0DE1">
        <w:t>PDU Session</w:t>
      </w:r>
      <w:r w:rsidR="00FA4DC3" w:rsidRPr="009E0DE1">
        <w:t xml:space="preserve"> ID</w:t>
      </w:r>
      <w:r w:rsidRPr="009E0DE1">
        <w:t xml:space="preserve">. </w:t>
      </w:r>
      <w:r w:rsidR="00312C8D">
        <w:t xml:space="preserve">The </w:t>
      </w:r>
      <w:r w:rsidR="00AB61E3" w:rsidRPr="009E0DE1">
        <w:t>PDU Session</w:t>
      </w:r>
      <w:r w:rsidR="00B44201" w:rsidRPr="009E0DE1">
        <w:t xml:space="preserve"> ID is unique per UE and is the identifier used to uniquely identify one of a UE</w:t>
      </w:r>
      <w:r w:rsidR="00123F97" w:rsidRPr="009E0DE1">
        <w:t>'</w:t>
      </w:r>
      <w:r w:rsidR="00B44201" w:rsidRPr="009E0DE1">
        <w:t xml:space="preserve">s </w:t>
      </w:r>
      <w:r w:rsidR="00AB61E3" w:rsidRPr="009E0DE1">
        <w:t>PDU Session</w:t>
      </w:r>
      <w:r w:rsidR="00B44201" w:rsidRPr="009E0DE1">
        <w:t xml:space="preserve">s. </w:t>
      </w:r>
      <w:r w:rsidR="00312C8D">
        <w:t xml:space="preserve">The </w:t>
      </w:r>
      <w:r w:rsidR="00AB61E3" w:rsidRPr="009E0DE1">
        <w:t>PDU Session</w:t>
      </w:r>
      <w:r w:rsidR="00B44201" w:rsidRPr="009E0DE1">
        <w:t xml:space="preserve"> ID shall be stored in the UDM to support handover between 3GPP and non-3GPP access when different PLMNs are used for the two accesses. </w:t>
      </w:r>
      <w:r w:rsidRPr="009E0DE1">
        <w:t>The UE also provide</w:t>
      </w:r>
      <w:r w:rsidR="00186FCC">
        <w:t xml:space="preserve">s as described in </w:t>
      </w:r>
      <w:r w:rsidR="00821CF5">
        <w:t>TS</w:t>
      </w:r>
      <w:r w:rsidR="00821CF5">
        <w:t> </w:t>
      </w:r>
      <w:r w:rsidR="00821CF5">
        <w:t>24.501</w:t>
      </w:r>
      <w:r w:rsidR="00821CF5">
        <w:t> </w:t>
      </w:r>
      <w:r w:rsidR="00821CF5">
        <w:t>[</w:t>
      </w:r>
      <w:r w:rsidR="00186FCC">
        <w:t>47]</w:t>
      </w:r>
      <w:r w:rsidRPr="009E0DE1">
        <w:t>:</w:t>
      </w:r>
    </w:p>
    <w:p w:rsidR="009B216F" w:rsidRDefault="009B216F" w:rsidP="002369B3">
      <w:pPr>
        <w:pStyle w:val="B1"/>
      </w:pPr>
      <w:r>
        <w:t>(a)</w:t>
      </w:r>
      <w:r>
        <w:tab/>
        <w:t>PDU Session Type.</w:t>
      </w:r>
    </w:p>
    <w:p w:rsidR="009B216F" w:rsidRDefault="009B216F" w:rsidP="002369B3">
      <w:pPr>
        <w:pStyle w:val="B1"/>
      </w:pPr>
      <w:r>
        <w:t>(b)</w:t>
      </w:r>
      <w:r>
        <w:tab/>
        <w:t xml:space="preserve">S-NSSAI of the HPLMN that matches the application (that is triggering the PDU Session Request) within the NSSP in the URSP rules or within the UE Local Configuration as defined in clause 6.1.2.2.1 of </w:t>
      </w:r>
      <w:r w:rsidR="00821CF5">
        <w:t>TS</w:t>
      </w:r>
      <w:r w:rsidR="00821CF5">
        <w:t> </w:t>
      </w:r>
      <w:r w:rsidR="00821CF5">
        <w:t>23.503</w:t>
      </w:r>
      <w:r w:rsidR="00821CF5">
        <w:t> </w:t>
      </w:r>
      <w:r w:rsidR="00821CF5">
        <w:t>[</w:t>
      </w:r>
      <w:r>
        <w:t>45].</w:t>
      </w:r>
    </w:p>
    <w:p w:rsidR="009B216F" w:rsidRDefault="009B216F" w:rsidP="002369B3">
      <w:pPr>
        <w:pStyle w:val="NO"/>
      </w:pPr>
      <w:r>
        <w:t>NOTE</w:t>
      </w:r>
      <w:r>
        <w:rPr>
          <w:lang w:val="en-GB"/>
        </w:rPr>
        <w:t> </w:t>
      </w:r>
      <w:r>
        <w:t>4:</w:t>
      </w:r>
      <w:r>
        <w:tab/>
        <w:t>If the UE cannot determine any S-NSSAI after performing the association of the application to a PDU Session, then it does not indicate any S-NSSAI in the PDU Session Establishment procedure as defined in clause 5.15.5.3.</w:t>
      </w:r>
    </w:p>
    <w:p w:rsidR="009B216F" w:rsidRDefault="009B216F" w:rsidP="002369B3">
      <w:pPr>
        <w:pStyle w:val="B1"/>
      </w:pPr>
      <w:r>
        <w:t>(c)</w:t>
      </w:r>
      <w:r>
        <w:tab/>
        <w:t>S-NSSAI of the Serving PLMN from the Allowed NSSAI, corresponding to the S-NSSAI of the HPLMN (b).</w:t>
      </w:r>
    </w:p>
    <w:p w:rsidR="009B216F" w:rsidRDefault="009B216F" w:rsidP="002369B3">
      <w:pPr>
        <w:pStyle w:val="NO"/>
      </w:pPr>
      <w:r>
        <w:t>NOTE</w:t>
      </w:r>
      <w:r>
        <w:rPr>
          <w:lang w:val="en-GB"/>
        </w:rPr>
        <w:t> </w:t>
      </w:r>
      <w:r>
        <w:t>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rsidR="009B216F" w:rsidRDefault="009B216F" w:rsidP="002369B3">
      <w:pPr>
        <w:pStyle w:val="NO"/>
      </w:pPr>
      <w:r>
        <w:lastRenderedPageBreak/>
        <w:t>NOTE</w:t>
      </w:r>
      <w:r>
        <w:rPr>
          <w:lang w:val="en-GB"/>
        </w:rPr>
        <w:t> </w:t>
      </w:r>
      <w:r>
        <w:t>6:</w:t>
      </w:r>
      <w:r>
        <w:tab/>
        <w:t>In roaming scenarios the UE provides in the PDU Session Request both the S-NSSAI of the HPLMN (b) and the S-NSSAI of the VPLMN from the Allowed NSSAI (c) that maps to the S-NSSAI of the HPLMN.</w:t>
      </w:r>
    </w:p>
    <w:p w:rsidR="009B216F" w:rsidRDefault="009B216F" w:rsidP="002369B3">
      <w:pPr>
        <w:pStyle w:val="B1"/>
      </w:pPr>
      <w:r>
        <w:t>(d)</w:t>
      </w:r>
      <w:r>
        <w:tab/>
        <w:t>DNN (Data Network Name).</w:t>
      </w:r>
    </w:p>
    <w:p w:rsidR="009B216F" w:rsidRDefault="009B216F" w:rsidP="002369B3">
      <w:pPr>
        <w:pStyle w:val="B1"/>
      </w:pPr>
      <w:r>
        <w:t>(e)</w:t>
      </w:r>
      <w:r>
        <w:tab/>
        <w:t>SSC mode (Service and Session Continuity mode defined in clause 5.6.9.2).</w:t>
      </w:r>
    </w:p>
    <w:p w:rsidR="00312C8D" w:rsidRDefault="00312C8D" w:rsidP="00312C8D">
      <w:r>
        <w:t>Additionally, if the UE supports ATSSS and wants to activate a MA PDU Session, the UE shall provide</w:t>
      </w:r>
      <w:r w:rsidR="00213FB8">
        <w:t xml:space="preserve"> Request Type as "MA PDU Request"</w:t>
      </w:r>
      <w:r>
        <w:t xml:space="preserve"> and shall indicate the supported ATSSS capabilities (see clause 5.32 for details).</w:t>
      </w:r>
    </w:p>
    <w:p w:rsidR="00867F7B" w:rsidRPr="009E0DE1" w:rsidRDefault="00867F7B" w:rsidP="00867F7B">
      <w:pPr>
        <w:pStyle w:val="TH"/>
        <w:rPr>
          <w:lang w:val="en-GB"/>
        </w:rPr>
      </w:pPr>
      <w:r w:rsidRPr="009E0DE1">
        <w:rPr>
          <w:lang w:val="en-GB"/>
        </w:rPr>
        <w:t xml:space="preserve">Table 5.6.1-1: Attributes of a </w:t>
      </w:r>
      <w:r w:rsidR="00AB61E3" w:rsidRPr="009E0DE1">
        <w:rPr>
          <w:lang w:val="en-GB"/>
        </w:rPr>
        <w:t>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867F7B" w:rsidRPr="009E0DE1" w:rsidTr="003E4285">
        <w:trPr>
          <w:jc w:val="center"/>
        </w:trPr>
        <w:tc>
          <w:tcPr>
            <w:tcW w:w="2463" w:type="dxa"/>
          </w:tcPr>
          <w:p w:rsidR="00867F7B" w:rsidRPr="009E0DE1" w:rsidRDefault="00AB61E3" w:rsidP="003E4285">
            <w:pPr>
              <w:pStyle w:val="TAH"/>
              <w:rPr>
                <w:lang w:val="en-GB"/>
              </w:rPr>
            </w:pPr>
            <w:r w:rsidRPr="009E0DE1">
              <w:rPr>
                <w:lang w:val="en-GB"/>
              </w:rPr>
              <w:t>PDU Session</w:t>
            </w:r>
            <w:r w:rsidR="00867F7B" w:rsidRPr="009E0DE1">
              <w:rPr>
                <w:lang w:val="en-GB"/>
              </w:rPr>
              <w:t xml:space="preserve"> attribute</w:t>
            </w:r>
          </w:p>
        </w:tc>
        <w:tc>
          <w:tcPr>
            <w:tcW w:w="2890" w:type="dxa"/>
          </w:tcPr>
          <w:p w:rsidR="00867F7B" w:rsidRPr="009E0DE1" w:rsidRDefault="00867F7B" w:rsidP="003E4285">
            <w:pPr>
              <w:pStyle w:val="TAH"/>
              <w:rPr>
                <w:lang w:val="en-GB"/>
              </w:rPr>
            </w:pPr>
            <w:r w:rsidRPr="009E0DE1">
              <w:rPr>
                <w:lang w:val="en-GB"/>
              </w:rPr>
              <w:t xml:space="preserve">May be modified later during the lifetime of the </w:t>
            </w:r>
            <w:r w:rsidR="00AB61E3" w:rsidRPr="009E0DE1">
              <w:rPr>
                <w:lang w:val="en-GB"/>
              </w:rPr>
              <w:t>PDU Session</w:t>
            </w:r>
          </w:p>
        </w:tc>
        <w:tc>
          <w:tcPr>
            <w:tcW w:w="2887" w:type="dxa"/>
          </w:tcPr>
          <w:p w:rsidR="00867F7B" w:rsidRPr="009E0DE1" w:rsidRDefault="00867F7B" w:rsidP="003E4285">
            <w:pPr>
              <w:pStyle w:val="TAH"/>
              <w:rPr>
                <w:lang w:val="en-GB"/>
              </w:rPr>
            </w:pPr>
            <w:r w:rsidRPr="009E0DE1">
              <w:rPr>
                <w:lang w:val="en-GB"/>
              </w:rPr>
              <w:t>Notes</w:t>
            </w:r>
          </w:p>
        </w:tc>
      </w:tr>
      <w:tr w:rsidR="00867F7B" w:rsidRPr="009E0DE1" w:rsidTr="003E4285">
        <w:trPr>
          <w:jc w:val="center"/>
        </w:trPr>
        <w:tc>
          <w:tcPr>
            <w:tcW w:w="2463" w:type="dxa"/>
          </w:tcPr>
          <w:p w:rsidR="00867F7B" w:rsidRPr="009E0DE1" w:rsidRDefault="000E2061" w:rsidP="003E4285">
            <w:pPr>
              <w:pStyle w:val="TAL"/>
              <w:rPr>
                <w:lang w:val="en-GB"/>
              </w:rPr>
            </w:pPr>
            <w:r w:rsidRPr="009E0DE1">
              <w:rPr>
                <w:lang w:val="en-GB"/>
              </w:rPr>
              <w:t>S-NSSAI</w:t>
            </w:r>
            <w:r w:rsidR="009B216F">
              <w:rPr>
                <w:lang w:val="en-GB"/>
              </w:rPr>
              <w:t xml:space="preserve"> of the HPLMN</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FA4DC3" w:rsidP="003E4285">
            <w:pPr>
              <w:pStyle w:val="TAL"/>
              <w:rPr>
                <w:lang w:val="en-GB"/>
              </w:rPr>
            </w:pPr>
            <w:r w:rsidRPr="009E0DE1">
              <w:rPr>
                <w:lang w:val="en-GB"/>
              </w:rPr>
              <w:t xml:space="preserve">(Note 1) </w:t>
            </w:r>
            <w:r w:rsidR="00867F7B" w:rsidRPr="009E0DE1">
              <w:rPr>
                <w:lang w:val="en-GB"/>
              </w:rPr>
              <w:t>(Note 2)</w:t>
            </w:r>
          </w:p>
        </w:tc>
      </w:tr>
      <w:tr w:rsidR="009B216F" w:rsidRPr="009E0DE1" w:rsidTr="003139B5">
        <w:trPr>
          <w:jc w:val="center"/>
        </w:trPr>
        <w:tc>
          <w:tcPr>
            <w:tcW w:w="2463" w:type="dxa"/>
          </w:tcPr>
          <w:p w:rsidR="009B216F" w:rsidRPr="009E0DE1" w:rsidRDefault="009B216F" w:rsidP="003139B5">
            <w:pPr>
              <w:pStyle w:val="TAL"/>
              <w:rPr>
                <w:lang w:val="en-GB"/>
              </w:rPr>
            </w:pPr>
            <w:r>
              <w:rPr>
                <w:lang w:val="en-GB"/>
              </w:rPr>
              <w:t>S-NSSAI of the Serving PLMN</w:t>
            </w:r>
          </w:p>
        </w:tc>
        <w:tc>
          <w:tcPr>
            <w:tcW w:w="2890" w:type="dxa"/>
          </w:tcPr>
          <w:p w:rsidR="009B216F" w:rsidRPr="009E0DE1" w:rsidRDefault="009B216F" w:rsidP="003139B5">
            <w:pPr>
              <w:pStyle w:val="TAL"/>
              <w:rPr>
                <w:lang w:val="en-GB"/>
              </w:rPr>
            </w:pPr>
            <w:r>
              <w:rPr>
                <w:lang w:val="en-GB"/>
              </w:rPr>
              <w:t>Yes</w:t>
            </w:r>
          </w:p>
        </w:tc>
        <w:tc>
          <w:tcPr>
            <w:tcW w:w="2887" w:type="dxa"/>
          </w:tcPr>
          <w:p w:rsidR="009B216F" w:rsidRPr="009E0DE1" w:rsidRDefault="009B216F" w:rsidP="003139B5">
            <w:pPr>
              <w:pStyle w:val="TAL"/>
              <w:rPr>
                <w:lang w:val="en-GB"/>
              </w:rPr>
            </w:pPr>
            <w:r>
              <w:rPr>
                <w:lang w:val="en-GB"/>
              </w:rPr>
              <w:t>(Note 1) (Note 2) (Note 4)</w:t>
            </w:r>
          </w:p>
        </w:tc>
      </w:tr>
      <w:tr w:rsidR="00867F7B" w:rsidRPr="009E0DE1" w:rsidTr="003E4285">
        <w:trPr>
          <w:jc w:val="center"/>
        </w:trPr>
        <w:tc>
          <w:tcPr>
            <w:tcW w:w="2463" w:type="dxa"/>
          </w:tcPr>
          <w:p w:rsidR="00867F7B" w:rsidRPr="009E0DE1" w:rsidRDefault="00867F7B" w:rsidP="003E4285">
            <w:pPr>
              <w:pStyle w:val="TAL"/>
              <w:rPr>
                <w:lang w:val="en-GB"/>
              </w:rPr>
            </w:pPr>
            <w:r w:rsidRPr="009E0DE1">
              <w:rPr>
                <w:lang w:val="en-GB"/>
              </w:rPr>
              <w:t>DNN (Data Network Name)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4C3BC6">
            <w:pPr>
              <w:pStyle w:val="TAL"/>
              <w:rPr>
                <w:lang w:val="en-GB"/>
              </w:rPr>
            </w:pPr>
            <w:r w:rsidRPr="009E0DE1">
              <w:rPr>
                <w:lang w:val="en-GB"/>
              </w:rPr>
              <w:t>(Note 1)</w:t>
            </w:r>
            <w:r w:rsidR="00FA4DC3" w:rsidRPr="009E0DE1">
              <w:rPr>
                <w:lang w:val="en-GB"/>
              </w:rPr>
              <w:t xml:space="preserve"> </w:t>
            </w:r>
            <w:r w:rsidRPr="009E0DE1">
              <w:rPr>
                <w:lang w:val="en-GB"/>
              </w:rPr>
              <w:t>(Note 2)</w:t>
            </w:r>
          </w:p>
        </w:tc>
      </w:tr>
      <w:tr w:rsidR="00867F7B" w:rsidRPr="009E0DE1" w:rsidTr="003E4285">
        <w:trPr>
          <w:jc w:val="center"/>
        </w:trPr>
        <w:tc>
          <w:tcPr>
            <w:tcW w:w="2463" w:type="dxa"/>
          </w:tcPr>
          <w:p w:rsidR="00867F7B" w:rsidRPr="009E0DE1" w:rsidRDefault="00AB61E3" w:rsidP="003E4285">
            <w:pPr>
              <w:pStyle w:val="TAL"/>
              <w:rPr>
                <w:lang w:val="en-GB"/>
              </w:rPr>
            </w:pPr>
            <w:r w:rsidRPr="009E0DE1">
              <w:rPr>
                <w:lang w:val="en-GB"/>
              </w:rPr>
              <w:t>PDU Session</w:t>
            </w:r>
            <w:r w:rsidR="00867F7B" w:rsidRPr="009E0DE1">
              <w:rPr>
                <w:lang w:val="en-GB"/>
              </w:rPr>
              <w:t xml:space="preserve"> Type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4C3BC6">
            <w:pPr>
              <w:pStyle w:val="TAL"/>
              <w:rPr>
                <w:lang w:val="en-GB"/>
              </w:rPr>
            </w:pPr>
            <w:r w:rsidRPr="009E0DE1">
              <w:rPr>
                <w:lang w:val="en-GB"/>
              </w:rPr>
              <w:t>(Note 1)</w:t>
            </w:r>
          </w:p>
        </w:tc>
      </w:tr>
      <w:tr w:rsidR="00867F7B" w:rsidRPr="009E0DE1" w:rsidTr="003E4285">
        <w:trPr>
          <w:jc w:val="center"/>
        </w:trPr>
        <w:tc>
          <w:tcPr>
            <w:tcW w:w="2463" w:type="dxa"/>
          </w:tcPr>
          <w:p w:rsidR="00867F7B" w:rsidRPr="009E0DE1" w:rsidRDefault="00867F7B" w:rsidP="003E4285">
            <w:pPr>
              <w:pStyle w:val="TAL"/>
              <w:rPr>
                <w:lang w:val="en-GB"/>
              </w:rPr>
            </w:pPr>
            <w:r w:rsidRPr="009E0DE1">
              <w:rPr>
                <w:lang w:val="en-GB"/>
              </w:rPr>
              <w:t>SSC mode</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3E4285">
            <w:pPr>
              <w:pStyle w:val="TAL"/>
              <w:rPr>
                <w:lang w:val="en-GB"/>
              </w:rPr>
            </w:pPr>
            <w:r w:rsidRPr="009E0DE1">
              <w:rPr>
                <w:lang w:val="en-GB"/>
              </w:rPr>
              <w:t>(Note</w:t>
            </w:r>
            <w:r w:rsidR="004C3BC6" w:rsidRPr="009E0DE1">
              <w:rPr>
                <w:lang w:val="en-GB"/>
              </w:rPr>
              <w:t xml:space="preserve"> 2</w:t>
            </w:r>
            <w:r w:rsidRPr="009E0DE1">
              <w:rPr>
                <w:lang w:val="en-GB"/>
              </w:rPr>
              <w:t>)</w:t>
            </w:r>
          </w:p>
          <w:p w:rsidR="00867F7B" w:rsidRPr="009E0DE1" w:rsidRDefault="00867F7B" w:rsidP="003E4285">
            <w:pPr>
              <w:pStyle w:val="TAL"/>
              <w:rPr>
                <w:lang w:val="en-GB"/>
              </w:rPr>
            </w:pPr>
            <w:r w:rsidRPr="009E0DE1">
              <w:rPr>
                <w:lang w:val="en-GB"/>
              </w:rPr>
              <w:t xml:space="preserve">The semantics of Service and Session Continuity mode is defined in </w:t>
            </w:r>
            <w:r w:rsidR="00B6630E" w:rsidRPr="009E0DE1">
              <w:rPr>
                <w:lang w:val="en-GB"/>
              </w:rPr>
              <w:t>clause </w:t>
            </w:r>
            <w:r w:rsidRPr="009E0DE1">
              <w:rPr>
                <w:lang w:val="en-GB"/>
              </w:rPr>
              <w:t>5.6.9.2</w:t>
            </w:r>
          </w:p>
        </w:tc>
      </w:tr>
      <w:tr w:rsidR="00867F7B" w:rsidRPr="009E0DE1" w:rsidTr="003E4285">
        <w:trPr>
          <w:jc w:val="center"/>
        </w:trPr>
        <w:tc>
          <w:tcPr>
            <w:tcW w:w="2463" w:type="dxa"/>
          </w:tcPr>
          <w:p w:rsidR="00867F7B" w:rsidRPr="009E0DE1" w:rsidRDefault="00AB61E3" w:rsidP="003E4285">
            <w:pPr>
              <w:pStyle w:val="TAL"/>
              <w:rPr>
                <w:lang w:val="en-GB"/>
              </w:rPr>
            </w:pPr>
            <w:r w:rsidRPr="009E0DE1">
              <w:rPr>
                <w:lang w:val="en-GB"/>
              </w:rPr>
              <w:t>PDU Session</w:t>
            </w:r>
            <w:r w:rsidR="00867F7B" w:rsidRPr="009E0DE1">
              <w:rPr>
                <w:lang w:val="en-GB"/>
              </w:rPr>
              <w:t xml:space="preserve"> Id</w:t>
            </w:r>
          </w:p>
        </w:tc>
        <w:tc>
          <w:tcPr>
            <w:tcW w:w="2890" w:type="dxa"/>
          </w:tcPr>
          <w:p w:rsidR="00867F7B" w:rsidRPr="009E0DE1" w:rsidRDefault="00867F7B" w:rsidP="003E4285">
            <w:pPr>
              <w:pStyle w:val="TAL"/>
              <w:rPr>
                <w:lang w:val="en-GB"/>
              </w:rPr>
            </w:pPr>
            <w:r w:rsidRPr="009E0DE1">
              <w:rPr>
                <w:lang w:val="en-GB"/>
              </w:rPr>
              <w:t>No</w:t>
            </w:r>
          </w:p>
        </w:tc>
        <w:tc>
          <w:tcPr>
            <w:tcW w:w="2887" w:type="dxa"/>
          </w:tcPr>
          <w:p w:rsidR="00867F7B" w:rsidRPr="009E0DE1" w:rsidRDefault="00867F7B" w:rsidP="003E4285">
            <w:pPr>
              <w:pStyle w:val="TAL"/>
              <w:rPr>
                <w:lang w:val="en-GB"/>
              </w:rPr>
            </w:pPr>
          </w:p>
        </w:tc>
      </w:tr>
      <w:tr w:rsidR="00FA19C1" w:rsidRPr="009E0DE1" w:rsidTr="004C3BC6">
        <w:trPr>
          <w:jc w:val="center"/>
        </w:trPr>
        <w:tc>
          <w:tcPr>
            <w:tcW w:w="2463" w:type="dxa"/>
          </w:tcPr>
          <w:p w:rsidR="00FA19C1" w:rsidRPr="009E0DE1" w:rsidRDefault="00FA19C1" w:rsidP="004C3BC6">
            <w:pPr>
              <w:pStyle w:val="TAL"/>
              <w:rPr>
                <w:lang w:val="en-GB"/>
              </w:rPr>
            </w:pPr>
            <w:r w:rsidRPr="009E0DE1">
              <w:rPr>
                <w:lang w:val="en-GB"/>
              </w:rPr>
              <w:t>User Plane Security Enforcement information</w:t>
            </w:r>
          </w:p>
        </w:tc>
        <w:tc>
          <w:tcPr>
            <w:tcW w:w="2890" w:type="dxa"/>
          </w:tcPr>
          <w:p w:rsidR="00FA19C1" w:rsidRPr="009E0DE1" w:rsidRDefault="00FA19C1" w:rsidP="004C3BC6">
            <w:pPr>
              <w:pStyle w:val="TAL"/>
              <w:rPr>
                <w:lang w:val="en-GB"/>
              </w:rPr>
            </w:pPr>
            <w:r w:rsidRPr="009E0DE1">
              <w:rPr>
                <w:lang w:val="en-GB"/>
              </w:rPr>
              <w:t>No</w:t>
            </w:r>
          </w:p>
        </w:tc>
        <w:tc>
          <w:tcPr>
            <w:tcW w:w="2887" w:type="dxa"/>
          </w:tcPr>
          <w:p w:rsidR="00FA19C1" w:rsidRPr="009E0DE1" w:rsidRDefault="00FA19C1" w:rsidP="004C3BC6">
            <w:pPr>
              <w:pStyle w:val="TAL"/>
              <w:rPr>
                <w:lang w:val="en-GB"/>
              </w:rPr>
            </w:pPr>
            <w:r w:rsidRPr="009E0DE1">
              <w:rPr>
                <w:lang w:val="en-GB"/>
              </w:rPr>
              <w:t>(Note 3)</w:t>
            </w:r>
          </w:p>
        </w:tc>
      </w:tr>
      <w:tr w:rsidR="00312C8D" w:rsidRPr="009E0DE1" w:rsidTr="000727DE">
        <w:trPr>
          <w:jc w:val="center"/>
        </w:trPr>
        <w:tc>
          <w:tcPr>
            <w:tcW w:w="2463" w:type="dxa"/>
          </w:tcPr>
          <w:p w:rsidR="00312C8D" w:rsidRPr="009E0DE1" w:rsidRDefault="00312C8D" w:rsidP="000727DE">
            <w:pPr>
              <w:pStyle w:val="TAL"/>
              <w:rPr>
                <w:lang w:val="en-GB"/>
              </w:rPr>
            </w:pPr>
            <w:r>
              <w:rPr>
                <w:lang w:val="en-GB"/>
              </w:rPr>
              <w:t>Multi-access PDU Connectivity Service</w:t>
            </w:r>
          </w:p>
        </w:tc>
        <w:tc>
          <w:tcPr>
            <w:tcW w:w="2890" w:type="dxa"/>
          </w:tcPr>
          <w:p w:rsidR="00312C8D" w:rsidRPr="009E0DE1" w:rsidRDefault="00312C8D" w:rsidP="000727DE">
            <w:pPr>
              <w:pStyle w:val="TAL"/>
              <w:rPr>
                <w:lang w:val="en-GB"/>
              </w:rPr>
            </w:pPr>
            <w:r>
              <w:rPr>
                <w:lang w:val="en-GB"/>
              </w:rPr>
              <w:t>No</w:t>
            </w:r>
          </w:p>
        </w:tc>
        <w:tc>
          <w:tcPr>
            <w:tcW w:w="2887" w:type="dxa"/>
          </w:tcPr>
          <w:p w:rsidR="00312C8D" w:rsidRPr="009E0DE1" w:rsidRDefault="00312C8D" w:rsidP="000727DE">
            <w:pPr>
              <w:pStyle w:val="TAL"/>
              <w:rPr>
                <w:lang w:val="en-GB"/>
              </w:rPr>
            </w:pPr>
            <w:r>
              <w:rPr>
                <w:lang w:val="en-GB"/>
              </w:rPr>
              <w:t>Indicates if the PDU Session provides multi-access PDU Connectivity Service or not.</w:t>
            </w:r>
          </w:p>
        </w:tc>
      </w:tr>
      <w:tr w:rsidR="00FA19C1" w:rsidRPr="009E0DE1" w:rsidTr="003E4285">
        <w:trPr>
          <w:jc w:val="center"/>
        </w:trPr>
        <w:tc>
          <w:tcPr>
            <w:tcW w:w="8240" w:type="dxa"/>
            <w:gridSpan w:val="3"/>
          </w:tcPr>
          <w:p w:rsidR="00FA19C1" w:rsidRPr="009E0DE1" w:rsidRDefault="00FA19C1" w:rsidP="003E4285">
            <w:pPr>
              <w:pStyle w:val="TAN"/>
              <w:rPr>
                <w:lang w:val="en-GB"/>
              </w:rPr>
            </w:pPr>
            <w:r w:rsidRPr="009E0DE1">
              <w:rPr>
                <w:lang w:val="en-GB"/>
              </w:rPr>
              <w:t>NOTE</w:t>
            </w:r>
            <w:r w:rsidR="004C3BC6" w:rsidRPr="009E0DE1">
              <w:rPr>
                <w:lang w:val="en-GB"/>
              </w:rPr>
              <w:t> </w:t>
            </w:r>
            <w:r w:rsidRPr="009E0DE1">
              <w:rPr>
                <w:lang w:val="en-GB"/>
              </w:rPr>
              <w:t>1:</w:t>
            </w:r>
            <w:r w:rsidRPr="009E0DE1">
              <w:rPr>
                <w:lang w:val="en-GB"/>
              </w:rPr>
              <w:tab/>
              <w:t>If it is not provided by the UE, the network determines the parameter based on default information received in user subscription. Subscription to different DNN(s) and S-NSSAI(s) may correspond to different default SSC modes and different default PDU Session Types</w:t>
            </w:r>
          </w:p>
          <w:p w:rsidR="00FA19C1" w:rsidRPr="009E0DE1" w:rsidRDefault="00FA19C1" w:rsidP="003E4285">
            <w:pPr>
              <w:pStyle w:val="TAN"/>
              <w:rPr>
                <w:lang w:val="en-GB"/>
              </w:rPr>
            </w:pPr>
            <w:r w:rsidRPr="009E0DE1">
              <w:rPr>
                <w:lang w:val="en-GB"/>
              </w:rPr>
              <w:t>NOTE</w:t>
            </w:r>
            <w:r w:rsidR="004C3BC6" w:rsidRPr="009E0DE1">
              <w:rPr>
                <w:lang w:val="en-GB"/>
              </w:rPr>
              <w:t> </w:t>
            </w:r>
            <w:r w:rsidRPr="009E0DE1">
              <w:rPr>
                <w:lang w:val="en-GB"/>
              </w:rPr>
              <w:t>2:</w:t>
            </w:r>
            <w:r w:rsidRPr="009E0DE1">
              <w:rPr>
                <w:lang w:val="en-GB"/>
              </w:rPr>
              <w:tab/>
              <w:t>S-NSSAI</w:t>
            </w:r>
            <w:r w:rsidR="009B216F">
              <w:rPr>
                <w:lang w:val="en-GB"/>
              </w:rPr>
              <w:t>(s)</w:t>
            </w:r>
            <w:r w:rsidRPr="009E0DE1">
              <w:rPr>
                <w:lang w:val="en-GB"/>
              </w:rPr>
              <w:t xml:space="preserve"> and DNN are used by AMF to select </w:t>
            </w:r>
            <w:r w:rsidR="009B216F">
              <w:rPr>
                <w:lang w:val="en-GB"/>
              </w:rPr>
              <w:t xml:space="preserve">the </w:t>
            </w:r>
            <w:r w:rsidRPr="009E0DE1">
              <w:rPr>
                <w:lang w:val="en-GB"/>
              </w:rPr>
              <w:t>SMF</w:t>
            </w:r>
            <w:r w:rsidR="009B216F">
              <w:rPr>
                <w:lang w:val="en-GB"/>
              </w:rPr>
              <w:t>(s)</w:t>
            </w:r>
            <w:r w:rsidRPr="009E0DE1">
              <w:rPr>
                <w:lang w:val="en-GB"/>
              </w:rPr>
              <w:t xml:space="preserve"> to handle a new session. Refer to clause 6.3.2.</w:t>
            </w:r>
          </w:p>
          <w:p w:rsidR="00F41023" w:rsidRDefault="00FA19C1" w:rsidP="00FA19C1">
            <w:pPr>
              <w:pStyle w:val="TAN"/>
              <w:rPr>
                <w:lang w:val="en-GB"/>
              </w:rPr>
            </w:pPr>
            <w:r w:rsidRPr="009E0DE1">
              <w:rPr>
                <w:lang w:val="en-GB"/>
              </w:rPr>
              <w:t>NOTE 3:</w:t>
            </w:r>
            <w:r w:rsidRPr="009E0DE1">
              <w:rPr>
                <w:lang w:val="en-GB"/>
              </w:rPr>
              <w:tab/>
              <w:t>User Plane Security Enforcement information is defined in clause 5.10.3.</w:t>
            </w:r>
          </w:p>
          <w:p w:rsidR="009B216F" w:rsidRPr="009E0DE1" w:rsidRDefault="009B216F" w:rsidP="00FA19C1">
            <w:pPr>
              <w:pStyle w:val="TAN"/>
              <w:rPr>
                <w:lang w:val="en-GB"/>
              </w:rPr>
            </w:pPr>
            <w:r>
              <w:rPr>
                <w:lang w:val="en-GB"/>
              </w:rPr>
              <w:t>NOTE 4:</w:t>
            </w:r>
            <w:r>
              <w:rPr>
                <w:lang w:val="en-GB"/>
              </w:rPr>
              <w:tab/>
              <w:t>The S-NSSAI value of the Serving PLMN associated to a PDU Session can change whenever the UE moves to a different PLMN, while keeping that PDU Session.</w:t>
            </w:r>
          </w:p>
        </w:tc>
      </w:tr>
    </w:tbl>
    <w:p w:rsidR="00867F7B" w:rsidRPr="009E0DE1" w:rsidRDefault="00867F7B" w:rsidP="00867F7B">
      <w:pPr>
        <w:pStyle w:val="FP"/>
      </w:pPr>
    </w:p>
    <w:p w:rsidR="001F7E87" w:rsidRPr="009E0DE1" w:rsidRDefault="001F7E87" w:rsidP="00B6630E">
      <w:r w:rsidRPr="009E0DE1">
        <w:t>Subscription Information may include a wildcard DNN per subscribed S-NSSAI: when a wildcard DNN is associated with a subscribed S-NSSAI, the subscription allows, for this S-NSSAI, the UE to establish a PDU Session using any DNN value.</w:t>
      </w:r>
    </w:p>
    <w:p w:rsidR="001F7E87" w:rsidRPr="009E0DE1" w:rsidRDefault="001F7E87" w:rsidP="001F7E87">
      <w:pPr>
        <w:pStyle w:val="NO"/>
        <w:rPr>
          <w:lang w:val="en-GB"/>
        </w:rPr>
      </w:pPr>
      <w:r w:rsidRPr="009E0DE1">
        <w:rPr>
          <w:lang w:val="en-GB"/>
        </w:rPr>
        <w:t>NOTE </w:t>
      </w:r>
      <w:r w:rsidR="009B216F">
        <w:rPr>
          <w:lang w:val="en-GB"/>
        </w:rPr>
        <w:t>7</w:t>
      </w:r>
      <w:r w:rsidRPr="009E0DE1">
        <w:rPr>
          <w:lang w:val="en-GB"/>
        </w:rPr>
        <w:t>:</w:t>
      </w:r>
      <w:r w:rsidRPr="009E0DE1">
        <w:rPr>
          <w:lang w:val="en-GB"/>
        </w:rPr>
        <w:tab/>
        <w:t>The SMF is made aware whether the DNN of a PDU Session being established corresponds to an explicitly subscribed DNN or corresponds to a wildcard</w:t>
      </w:r>
      <w:r w:rsidR="00107B06">
        <w:rPr>
          <w:lang w:val="en-GB"/>
        </w:rPr>
        <w:t xml:space="preserve"> DNN</w:t>
      </w:r>
      <w:r w:rsidRPr="009E0DE1">
        <w:rPr>
          <w:lang w:val="en-GB"/>
        </w:rPr>
        <w:t>. Thus</w:t>
      </w:r>
      <w:r w:rsidR="00186FCC">
        <w:rPr>
          <w:lang w:val="en-GB"/>
        </w:rPr>
        <w:t>,</w:t>
      </w:r>
      <w:r w:rsidRPr="009E0DE1">
        <w:rPr>
          <w:lang w:val="en-GB"/>
        </w:rPr>
        <w:t xml:space="preserve"> the SMF can reject a PDU Session establishment if the DNN of the PDU Session is not part of explicitly subscribed DNN(s) and local policies in the SMF require UE to have a subscription to this DNN.</w:t>
      </w:r>
    </w:p>
    <w:p w:rsidR="00867F7B" w:rsidRPr="009E0DE1" w:rsidRDefault="00867F7B" w:rsidP="00B6630E">
      <w:r w:rsidRPr="009E0DE1">
        <w:t xml:space="preserve">A UE may establish multiple </w:t>
      </w:r>
      <w:r w:rsidR="00AB61E3" w:rsidRPr="009E0DE1">
        <w:t>PDU Session</w:t>
      </w:r>
      <w:r w:rsidRPr="009E0DE1">
        <w:t>s, to the same data network or to different data networks, via</w:t>
      </w:r>
      <w:r w:rsidRPr="009E0DE1">
        <w:rPr>
          <w:rFonts w:eastAsia="SimSun"/>
          <w:lang w:eastAsia="zh-CN"/>
        </w:rPr>
        <w:t xml:space="preserve"> </w:t>
      </w:r>
      <w:r w:rsidRPr="009E0DE1">
        <w:t>3GPP and via and Non-3GPP access networks at the same time.</w:t>
      </w:r>
    </w:p>
    <w:p w:rsidR="00867F7B" w:rsidRPr="009E0DE1" w:rsidRDefault="00867F7B" w:rsidP="00B6630E">
      <w:r w:rsidRPr="009E0DE1">
        <w:t xml:space="preserve">A UE may establish multiple </w:t>
      </w:r>
      <w:r w:rsidR="00AB61E3" w:rsidRPr="009E0DE1">
        <w:t>PDU Session</w:t>
      </w:r>
      <w:r w:rsidRPr="009E0DE1">
        <w:t>s to the same Data Network and served by different UPF terminating N6.</w:t>
      </w:r>
    </w:p>
    <w:p w:rsidR="00867F7B" w:rsidRPr="009E0DE1" w:rsidRDefault="00867F7B" w:rsidP="00B6630E">
      <w:r w:rsidRPr="009E0DE1">
        <w:t xml:space="preserve">A UE with multiple established </w:t>
      </w:r>
      <w:r w:rsidR="00AB61E3" w:rsidRPr="009E0DE1">
        <w:t>PDU Session</w:t>
      </w:r>
      <w:r w:rsidRPr="009E0DE1">
        <w:t>s may be served by different SMF.</w:t>
      </w:r>
    </w:p>
    <w:p w:rsidR="00EE6050" w:rsidRPr="009E0DE1" w:rsidRDefault="00EE6050" w:rsidP="00B6630E">
      <w:r w:rsidRPr="009E0DE1">
        <w:t xml:space="preserve">The SMF shall be registered and deregistered on a per </w:t>
      </w:r>
      <w:r w:rsidR="00AB61E3" w:rsidRPr="009E0DE1">
        <w:t>PDU Session</w:t>
      </w:r>
      <w:r w:rsidRPr="009E0DE1">
        <w:t xml:space="preserve"> granularity in the UDM.</w:t>
      </w:r>
    </w:p>
    <w:p w:rsidR="00867F7B" w:rsidRPr="009E0DE1" w:rsidRDefault="00867F7B" w:rsidP="00B6630E">
      <w:r w:rsidRPr="009E0DE1">
        <w:t xml:space="preserve">The user plane paths of different </w:t>
      </w:r>
      <w:r w:rsidR="00AB61E3" w:rsidRPr="009E0DE1">
        <w:t>PDU Session</w:t>
      </w:r>
      <w:r w:rsidRPr="009E0DE1">
        <w:t>s (to the same or to different DNN) belonging to the same UE may be completely disjoint between the AN and the UPF interfacing with the DN.</w:t>
      </w:r>
    </w:p>
    <w:p w:rsidR="0077795D" w:rsidRDefault="0077795D" w:rsidP="0077795D">
      <w:r>
        <w:t>When the SMF cannot control the UPF terminating the N3 interface used by a PDU Session and SSC mode 2/3 procedures are not applied to the PDU Session, an I-SMF is inserted between the SMF and the AMF and handling of PDU Session(s) is described in clause 5.</w:t>
      </w:r>
      <w:r w:rsidR="00442382">
        <w:t>34</w:t>
      </w:r>
      <w:r>
        <w:t>.</w:t>
      </w:r>
    </w:p>
    <w:p w:rsidR="00867F7B" w:rsidRPr="009E0DE1" w:rsidRDefault="00867F7B" w:rsidP="00867F7B">
      <w:pPr>
        <w:pStyle w:val="NO"/>
        <w:rPr>
          <w:lang w:val="en-GB"/>
        </w:rPr>
      </w:pPr>
      <w:r w:rsidRPr="009E0DE1">
        <w:rPr>
          <w:lang w:val="en-GB"/>
        </w:rPr>
        <w:lastRenderedPageBreak/>
        <w:t>NOTE</w:t>
      </w:r>
      <w:r w:rsidR="00B6630E" w:rsidRPr="009E0DE1">
        <w:rPr>
          <w:lang w:val="en-GB"/>
        </w:rPr>
        <w:t> </w:t>
      </w:r>
      <w:r w:rsidR="009B216F">
        <w:rPr>
          <w:lang w:val="en-GB"/>
        </w:rPr>
        <w:t>8</w:t>
      </w:r>
      <w:r w:rsidRPr="009E0DE1">
        <w:rPr>
          <w:lang w:val="en-GB"/>
        </w:rPr>
        <w:t>:</w:t>
      </w:r>
      <w:r w:rsidRPr="009E0DE1">
        <w:rPr>
          <w:lang w:val="en-GB"/>
        </w:rPr>
        <w:tab/>
      </w:r>
      <w:bookmarkStart w:id="596" w:name="historyclause"/>
      <w:r w:rsidRPr="009E0DE1">
        <w:rPr>
          <w:lang w:val="en-GB"/>
        </w:rPr>
        <w:t xml:space="preserve">User Plane resources for </w:t>
      </w:r>
      <w:bookmarkEnd w:id="596"/>
      <w:r w:rsidR="00AB61E3" w:rsidRPr="009E0DE1">
        <w:rPr>
          <w:lang w:val="en-GB"/>
        </w:rPr>
        <w:t>PDU Session</w:t>
      </w:r>
      <w:r w:rsidRPr="009E0DE1">
        <w:rPr>
          <w:lang w:val="en-GB"/>
        </w:rPr>
        <w:t xml:space="preserve">s of a UE, except for regulatory prioritized service like Emergency Services and MPS, can be deactivated by the </w:t>
      </w:r>
      <w:r w:rsidR="00683CBB" w:rsidRPr="009E0DE1">
        <w:rPr>
          <w:lang w:val="en-GB" w:eastAsia="zh-CN"/>
        </w:rPr>
        <w:t>SMF</w:t>
      </w:r>
      <w:r w:rsidR="00683CBB" w:rsidRPr="009E0DE1">
        <w:rPr>
          <w:lang w:val="en-GB"/>
        </w:rPr>
        <w:t xml:space="preserve"> </w:t>
      </w:r>
      <w:r w:rsidR="00683CBB" w:rsidRPr="009E0DE1">
        <w:rPr>
          <w:lang w:val="en-GB" w:eastAsia="zh-CN"/>
        </w:rPr>
        <w:t>if</w:t>
      </w:r>
      <w:r w:rsidR="00683CBB" w:rsidRPr="009E0DE1">
        <w:rPr>
          <w:lang w:val="en-GB"/>
        </w:rPr>
        <w:t xml:space="preserve"> </w:t>
      </w:r>
      <w:r w:rsidR="00683CBB" w:rsidRPr="009E0DE1">
        <w:rPr>
          <w:lang w:val="en-GB" w:eastAsia="zh-CN"/>
        </w:rPr>
        <w:t>the</w:t>
      </w:r>
      <w:r w:rsidRPr="009E0DE1">
        <w:rPr>
          <w:lang w:val="en-GB"/>
        </w:rPr>
        <w:t xml:space="preserve"> UE </w:t>
      </w:r>
      <w:r w:rsidR="00683CBB" w:rsidRPr="009E0DE1">
        <w:rPr>
          <w:lang w:val="en-GB" w:eastAsia="zh-CN"/>
        </w:rPr>
        <w:t>is only reachable</w:t>
      </w:r>
      <w:r w:rsidR="00683CBB" w:rsidRPr="009E0DE1">
        <w:rPr>
          <w:lang w:val="en-GB"/>
        </w:rPr>
        <w:t xml:space="preserve"> for regulatory prioritized service</w:t>
      </w:r>
      <w:r w:rsidR="00683CBB" w:rsidRPr="009E0DE1">
        <w:rPr>
          <w:lang w:val="en-GB" w:eastAsia="zh-CN"/>
        </w:rPr>
        <w:t>s</w:t>
      </w:r>
      <w:r w:rsidRPr="009E0DE1">
        <w:rPr>
          <w:lang w:val="en-GB"/>
        </w:rPr>
        <w:t>.</w:t>
      </w:r>
    </w:p>
    <w:p w:rsidR="00073CC0" w:rsidRDefault="00073CC0" w:rsidP="00073CC0">
      <w:bookmarkStart w:id="597" w:name="_Toc20149763"/>
      <w:r>
        <w:t>The SMF serving a PDU session (i.e. Anchor) does not change during lifetime of the PDU session.</w:t>
      </w:r>
    </w:p>
    <w:p w:rsidR="00867F7B" w:rsidRPr="009E0DE1" w:rsidRDefault="00867F7B" w:rsidP="00867F7B">
      <w:pPr>
        <w:pStyle w:val="Heading3"/>
        <w:rPr>
          <w:lang w:eastAsia="ko-KR"/>
        </w:rPr>
      </w:pPr>
      <w:bookmarkStart w:id="598" w:name="_Toc27846555"/>
      <w:bookmarkStart w:id="599" w:name="_Toc36187680"/>
      <w:bookmarkStart w:id="600" w:name="_Toc45183584"/>
      <w:r w:rsidRPr="009E0DE1">
        <w:rPr>
          <w:lang w:eastAsia="ko-KR"/>
        </w:rPr>
        <w:t>5.6.2</w:t>
      </w:r>
      <w:r w:rsidRPr="009E0DE1">
        <w:rPr>
          <w:lang w:eastAsia="ko-KR"/>
        </w:rPr>
        <w:tab/>
        <w:t>Interaction between AMF and SMF</w:t>
      </w:r>
      <w:bookmarkEnd w:id="597"/>
      <w:bookmarkEnd w:id="598"/>
      <w:bookmarkEnd w:id="599"/>
      <w:bookmarkEnd w:id="600"/>
    </w:p>
    <w:p w:rsidR="00867F7B" w:rsidRPr="009E0DE1" w:rsidRDefault="00867F7B" w:rsidP="00867F7B">
      <w:r w:rsidRPr="009E0DE1">
        <w:t>The AMF and SMF are separate Network Functions.</w:t>
      </w:r>
    </w:p>
    <w:p w:rsidR="00867F7B" w:rsidRPr="009E0DE1" w:rsidRDefault="00867F7B" w:rsidP="00867F7B">
      <w:pPr>
        <w:rPr>
          <w:lang w:eastAsia="ko-KR"/>
        </w:rPr>
      </w:pPr>
      <w:r w:rsidRPr="009E0DE1">
        <w:rPr>
          <w:lang w:eastAsia="ko-KR"/>
        </w:rPr>
        <w:t xml:space="preserve">N1 related interaction </w:t>
      </w:r>
      <w:r w:rsidR="00E345D1" w:rsidRPr="009E0DE1">
        <w:rPr>
          <w:lang w:eastAsia="ko-KR"/>
        </w:rPr>
        <w:t xml:space="preserve">with SMF </w:t>
      </w:r>
      <w:r w:rsidRPr="009E0DE1">
        <w:rPr>
          <w:lang w:eastAsia="ko-KR"/>
        </w:rPr>
        <w:t>is as follows:</w:t>
      </w:r>
    </w:p>
    <w:p w:rsidR="00867F7B" w:rsidRPr="009E0DE1" w:rsidRDefault="00867F7B" w:rsidP="00F32E08">
      <w:pPr>
        <w:pStyle w:val="B1"/>
        <w:rPr>
          <w:lang w:val="en-GB"/>
        </w:rPr>
      </w:pPr>
      <w:r w:rsidRPr="009E0DE1">
        <w:rPr>
          <w:lang w:val="en-GB"/>
        </w:rPr>
        <w:t>-</w:t>
      </w:r>
      <w:r w:rsidRPr="009E0DE1">
        <w:rPr>
          <w:lang w:val="en-GB"/>
        </w:rPr>
        <w:tab/>
        <w:t>The single N1 termination point is located in AMF. The AMF forwards SM related NAS information to the SMF</w:t>
      </w:r>
      <w:r w:rsidR="006A31A1" w:rsidRPr="009E0DE1">
        <w:rPr>
          <w:lang w:val="en-GB" w:eastAsia="zh-CN"/>
        </w:rPr>
        <w:t xml:space="preserve"> based on the </w:t>
      </w:r>
      <w:r w:rsidR="00AB61E3" w:rsidRPr="009E0DE1">
        <w:rPr>
          <w:lang w:val="en-GB" w:eastAsia="zh-CN"/>
        </w:rPr>
        <w:t>PDU Session</w:t>
      </w:r>
      <w:r w:rsidR="006A31A1" w:rsidRPr="009E0DE1">
        <w:rPr>
          <w:lang w:val="en-GB" w:eastAsia="zh-CN"/>
        </w:rPr>
        <w:t xml:space="preserve"> ID in the NAS message</w:t>
      </w:r>
      <w:r w:rsidRPr="009E0DE1">
        <w:rPr>
          <w:lang w:val="en-GB"/>
        </w:rPr>
        <w:t>. Further SM NAS exchanges (e.g. SM NAS message responses) for N1 NAS signalling received by the AMF over an access (e.g. 3GPP access or non-3GPP access) are transported over the same access.</w:t>
      </w:r>
    </w:p>
    <w:p w:rsidR="00867F7B" w:rsidRPr="009E0DE1" w:rsidRDefault="00867F7B" w:rsidP="00867F7B">
      <w:pPr>
        <w:pStyle w:val="B1"/>
        <w:rPr>
          <w:lang w:val="en-GB"/>
        </w:rPr>
      </w:pPr>
      <w:r w:rsidRPr="009E0DE1">
        <w:rPr>
          <w:lang w:val="en-GB"/>
        </w:rPr>
        <w:t>-</w:t>
      </w:r>
      <w:r w:rsidRPr="009E0DE1">
        <w:rPr>
          <w:lang w:val="en-GB"/>
        </w:rPr>
        <w:tab/>
      </w:r>
      <w:r w:rsidR="00F32E08" w:rsidRPr="009E0DE1">
        <w:rPr>
          <w:lang w:val="en-GB"/>
        </w:rPr>
        <w:t>T</w:t>
      </w:r>
      <w:r w:rsidRPr="009E0DE1">
        <w:rPr>
          <w:lang w:val="en-GB"/>
        </w:rPr>
        <w:t xml:space="preserve">he serving PLMN ensures that </w:t>
      </w:r>
      <w:r w:rsidR="00B91A84" w:rsidRPr="009E0DE1">
        <w:rPr>
          <w:lang w:val="en-GB"/>
        </w:rPr>
        <w:t xml:space="preserve">subsequent SM NAS exchanges (e.g. SM NAS message responses) </w:t>
      </w:r>
      <w:r w:rsidRPr="009E0DE1">
        <w:rPr>
          <w:lang w:val="en-GB"/>
        </w:rPr>
        <w:t>for N1 NAS signalling received by the AMF over an access (e.g. 3GPP access or non-3GPP access) are transported over the same access.</w:t>
      </w:r>
    </w:p>
    <w:p w:rsidR="00867F7B" w:rsidRPr="009E0DE1" w:rsidRDefault="00867F7B" w:rsidP="00867F7B">
      <w:pPr>
        <w:pStyle w:val="B1"/>
        <w:rPr>
          <w:lang w:val="en-GB"/>
        </w:rPr>
      </w:pPr>
      <w:r w:rsidRPr="009E0DE1">
        <w:rPr>
          <w:lang w:val="en-GB"/>
        </w:rPr>
        <w:t>-</w:t>
      </w:r>
      <w:r w:rsidRPr="009E0DE1">
        <w:rPr>
          <w:lang w:val="en-GB"/>
        </w:rPr>
        <w:tab/>
        <w:t>SMF handles the Session management part of NAS signalling exchanged with the UE.</w:t>
      </w:r>
    </w:p>
    <w:p w:rsidR="006D2615" w:rsidRPr="009E0DE1" w:rsidRDefault="006D2615" w:rsidP="00867F7B">
      <w:pPr>
        <w:pStyle w:val="B1"/>
        <w:rPr>
          <w:lang w:val="en-GB"/>
        </w:rPr>
      </w:pPr>
      <w:r w:rsidRPr="009E0DE1">
        <w:rPr>
          <w:lang w:val="en-GB"/>
        </w:rPr>
        <w:t>-</w:t>
      </w:r>
      <w:r w:rsidRPr="009E0DE1">
        <w:rPr>
          <w:lang w:val="en-GB"/>
        </w:rPr>
        <w:tab/>
        <w:t xml:space="preserve">The UE shall only initiate </w:t>
      </w:r>
      <w:r w:rsidR="00AB61E3" w:rsidRPr="009E0DE1">
        <w:rPr>
          <w:lang w:val="en-GB"/>
        </w:rPr>
        <w:t>PDU Session</w:t>
      </w:r>
      <w:r w:rsidRPr="009E0DE1">
        <w:rPr>
          <w:lang w:val="en-GB"/>
        </w:rPr>
        <w:t xml:space="preserve"> </w:t>
      </w:r>
      <w:r w:rsidR="00D9732B" w:rsidRPr="009E0DE1">
        <w:rPr>
          <w:lang w:val="en-GB"/>
        </w:rPr>
        <w:t>E</w:t>
      </w:r>
      <w:r w:rsidRPr="009E0DE1">
        <w:rPr>
          <w:lang w:val="en-GB"/>
        </w:rPr>
        <w:t>stablishment in RM-REGISTERED state.</w:t>
      </w:r>
    </w:p>
    <w:p w:rsidR="00867F7B" w:rsidRPr="009E0DE1" w:rsidRDefault="00867F7B" w:rsidP="00867F7B">
      <w:pPr>
        <w:pStyle w:val="B1"/>
        <w:rPr>
          <w:lang w:val="en-GB"/>
        </w:rPr>
      </w:pPr>
      <w:r w:rsidRPr="009E0DE1">
        <w:rPr>
          <w:lang w:val="en-GB"/>
        </w:rPr>
        <w:t>-</w:t>
      </w:r>
      <w:r w:rsidRPr="009E0DE1">
        <w:rPr>
          <w:lang w:val="en-GB"/>
        </w:rPr>
        <w:tab/>
        <w:t xml:space="preserve">When a SMF has been selected to serve a specific </w:t>
      </w:r>
      <w:r w:rsidR="00AB61E3" w:rsidRPr="009E0DE1">
        <w:rPr>
          <w:lang w:val="en-GB"/>
        </w:rPr>
        <w:t>PDU Session</w:t>
      </w:r>
      <w:r w:rsidRPr="009E0DE1">
        <w:rPr>
          <w:lang w:val="en-GB"/>
        </w:rPr>
        <w:t xml:space="preserve">, AMF has to ensure that all NAS </w:t>
      </w:r>
      <w:r w:rsidR="003C010D" w:rsidRPr="009E0DE1">
        <w:rPr>
          <w:lang w:val="en-GB"/>
        </w:rPr>
        <w:t>signalling</w:t>
      </w:r>
      <w:r w:rsidRPr="009E0DE1">
        <w:rPr>
          <w:lang w:val="en-GB"/>
        </w:rPr>
        <w:t xml:space="preserve"> related with this </w:t>
      </w:r>
      <w:r w:rsidR="00AB61E3" w:rsidRPr="009E0DE1">
        <w:rPr>
          <w:lang w:val="en-GB"/>
        </w:rPr>
        <w:t>PDU Session</w:t>
      </w:r>
      <w:r w:rsidRPr="009E0DE1">
        <w:rPr>
          <w:lang w:val="en-GB"/>
        </w:rPr>
        <w:t xml:space="preserve"> is handled by the same SMF instance.</w:t>
      </w:r>
    </w:p>
    <w:p w:rsidR="006A31A1" w:rsidRPr="009E0DE1" w:rsidRDefault="006A31A1" w:rsidP="00867F7B">
      <w:pPr>
        <w:pStyle w:val="B1"/>
        <w:rPr>
          <w:lang w:val="en-GB"/>
        </w:rPr>
      </w:pPr>
      <w:r w:rsidRPr="009E0DE1">
        <w:rPr>
          <w:lang w:val="en-GB"/>
        </w:rPr>
        <w:t>-</w:t>
      </w:r>
      <w:r w:rsidRPr="009E0DE1">
        <w:rPr>
          <w:lang w:val="en-GB"/>
        </w:rPr>
        <w:tab/>
        <w:t xml:space="preserve">Upon successful </w:t>
      </w:r>
      <w:r w:rsidR="00AB61E3" w:rsidRPr="009E0DE1">
        <w:rPr>
          <w:lang w:val="en-GB"/>
        </w:rPr>
        <w:t>PDU Session</w:t>
      </w:r>
      <w:r w:rsidRPr="009E0DE1">
        <w:rPr>
          <w:lang w:val="en-GB"/>
        </w:rPr>
        <w:t xml:space="preserve"> </w:t>
      </w:r>
      <w:r w:rsidR="00D9732B" w:rsidRPr="009E0DE1">
        <w:rPr>
          <w:lang w:val="en-GB"/>
        </w:rPr>
        <w:t>E</w:t>
      </w:r>
      <w:r w:rsidRPr="009E0DE1">
        <w:rPr>
          <w:lang w:val="en-GB"/>
        </w:rPr>
        <w:t xml:space="preserve">stablishment, </w:t>
      </w:r>
      <w:r w:rsidRPr="009E0DE1">
        <w:rPr>
          <w:lang w:val="en-GB" w:eastAsia="zh-CN"/>
        </w:rPr>
        <w:t xml:space="preserve">the </w:t>
      </w:r>
      <w:r w:rsidR="0064447A" w:rsidRPr="009E0DE1">
        <w:rPr>
          <w:rFonts w:eastAsia="SimSun"/>
          <w:lang w:val="en-GB" w:eastAsia="zh-CN"/>
        </w:rPr>
        <w:t xml:space="preserve">AMF and </w:t>
      </w:r>
      <w:r w:rsidRPr="009E0DE1">
        <w:rPr>
          <w:lang w:val="en-GB" w:eastAsia="zh-CN"/>
        </w:rPr>
        <w:t xml:space="preserve">SMF stores the Access Type that the </w:t>
      </w:r>
      <w:r w:rsidR="00AB61E3" w:rsidRPr="009E0DE1">
        <w:rPr>
          <w:lang w:val="en-GB" w:eastAsia="zh-CN"/>
        </w:rPr>
        <w:t>PDU Session</w:t>
      </w:r>
      <w:r w:rsidRPr="009E0DE1">
        <w:rPr>
          <w:lang w:val="en-GB" w:eastAsia="zh-CN"/>
        </w:rPr>
        <w:t xml:space="preserve"> is associated</w:t>
      </w:r>
      <w:r w:rsidRPr="009E0DE1">
        <w:rPr>
          <w:lang w:val="en-GB"/>
        </w:rPr>
        <w:t>.</w:t>
      </w:r>
    </w:p>
    <w:p w:rsidR="00F32E08" w:rsidRPr="009E0DE1" w:rsidRDefault="00F32E08" w:rsidP="00476422">
      <w:r w:rsidRPr="009E0DE1">
        <w:t>N11 related interaction with SMF is as follows:</w:t>
      </w:r>
    </w:p>
    <w:p w:rsidR="005D1E24" w:rsidRPr="009E0DE1" w:rsidRDefault="00867F7B" w:rsidP="00867F7B">
      <w:pPr>
        <w:pStyle w:val="B1"/>
        <w:rPr>
          <w:lang w:val="en-GB"/>
        </w:rPr>
      </w:pPr>
      <w:r w:rsidRPr="009E0DE1">
        <w:rPr>
          <w:lang w:val="en-GB"/>
        </w:rPr>
        <w:t>-</w:t>
      </w:r>
      <w:r w:rsidRPr="009E0DE1">
        <w:rPr>
          <w:lang w:val="en-GB"/>
        </w:rPr>
        <w:tab/>
        <w:t>The AMF reports the reachability of the UE based on a subscription from the SMF</w:t>
      </w:r>
      <w:r w:rsidR="005D1E24" w:rsidRPr="009E0DE1">
        <w:rPr>
          <w:lang w:val="en-GB"/>
        </w:rPr>
        <w:t>, including:</w:t>
      </w:r>
    </w:p>
    <w:p w:rsidR="00867F7B" w:rsidRPr="009E0DE1" w:rsidRDefault="005D1E24" w:rsidP="003044EF">
      <w:pPr>
        <w:pStyle w:val="B2"/>
        <w:rPr>
          <w:lang w:val="en-GB"/>
        </w:rPr>
      </w:pPr>
      <w:r w:rsidRPr="009E0DE1">
        <w:rPr>
          <w:lang w:val="en-GB"/>
        </w:rPr>
        <w:t>-</w:t>
      </w:r>
      <w:r w:rsidRPr="009E0DE1">
        <w:rPr>
          <w:lang w:val="en-GB"/>
        </w:rPr>
        <w:tab/>
      </w:r>
      <w:r w:rsidR="00C111AA" w:rsidRPr="009E0DE1">
        <w:rPr>
          <w:lang w:val="en-GB"/>
        </w:rPr>
        <w:t xml:space="preserve">The </w:t>
      </w:r>
      <w:r w:rsidR="00867F7B" w:rsidRPr="009E0DE1">
        <w:rPr>
          <w:lang w:val="en-GB"/>
        </w:rPr>
        <w:t xml:space="preserve">UE location </w:t>
      </w:r>
      <w:r w:rsidR="00476422" w:rsidRPr="009E0DE1">
        <w:rPr>
          <w:lang w:val="en-GB"/>
        </w:rPr>
        <w:t xml:space="preserve">information </w:t>
      </w:r>
      <w:r w:rsidR="00867F7B" w:rsidRPr="009E0DE1">
        <w:rPr>
          <w:lang w:val="en-GB"/>
        </w:rPr>
        <w:t xml:space="preserve">with respect to the </w:t>
      </w:r>
      <w:r w:rsidRPr="009E0DE1">
        <w:rPr>
          <w:lang w:val="en-GB"/>
        </w:rPr>
        <w:t>area of interest indicated by the SMF</w:t>
      </w:r>
      <w:r w:rsidR="00867F7B"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The SMF indicates to AMF when a </w:t>
      </w:r>
      <w:r w:rsidR="00AB61E3" w:rsidRPr="009E0DE1">
        <w:rPr>
          <w:lang w:val="en-GB"/>
        </w:rPr>
        <w:t>PDU Session</w:t>
      </w:r>
      <w:r w:rsidRPr="009E0DE1">
        <w:rPr>
          <w:lang w:val="en-GB"/>
        </w:rPr>
        <w:t xml:space="preserve"> has been released.</w:t>
      </w:r>
    </w:p>
    <w:p w:rsidR="00867F7B" w:rsidRPr="009E0DE1" w:rsidRDefault="00867F7B" w:rsidP="00867F7B">
      <w:pPr>
        <w:pStyle w:val="B1"/>
        <w:rPr>
          <w:lang w:val="en-GB"/>
        </w:rPr>
      </w:pPr>
      <w:r w:rsidRPr="009E0DE1">
        <w:rPr>
          <w:lang w:val="en-GB"/>
        </w:rPr>
        <w:t>-</w:t>
      </w:r>
      <w:r w:rsidRPr="009E0DE1">
        <w:rPr>
          <w:lang w:val="en-GB"/>
        </w:rPr>
        <w:tab/>
        <w:t xml:space="preserve">Upon successful </w:t>
      </w:r>
      <w:r w:rsidR="00AB61E3" w:rsidRPr="009E0DE1">
        <w:rPr>
          <w:lang w:val="en-GB"/>
        </w:rPr>
        <w:t>PDU Session</w:t>
      </w:r>
      <w:r w:rsidRPr="009E0DE1">
        <w:rPr>
          <w:lang w:val="en-GB"/>
        </w:rPr>
        <w:t xml:space="preserve"> </w:t>
      </w:r>
      <w:r w:rsidR="00D9732B" w:rsidRPr="009E0DE1">
        <w:rPr>
          <w:lang w:val="en-GB"/>
        </w:rPr>
        <w:t>E</w:t>
      </w:r>
      <w:r w:rsidRPr="009E0DE1">
        <w:rPr>
          <w:lang w:val="en-GB"/>
        </w:rPr>
        <w:t>stablishment, AMF stores the identification of serving SMF of UE and SMF stores the identification of serving AMF of UE</w:t>
      </w:r>
      <w:r w:rsidR="005F29CC" w:rsidRPr="009E0DE1">
        <w:rPr>
          <w:lang w:val="en-GB"/>
        </w:rPr>
        <w:t xml:space="preserve"> including the AMF set. When trying to reach the AMF serving the UE, the SMF may need to apply the behaviour described for </w:t>
      </w:r>
      <w:r w:rsidR="00123F97" w:rsidRPr="009E0DE1">
        <w:rPr>
          <w:lang w:val="en-GB"/>
        </w:rPr>
        <w:t>"</w:t>
      </w:r>
      <w:r w:rsidR="005F29CC" w:rsidRPr="009E0DE1">
        <w:rPr>
          <w:lang w:val="en-GB"/>
        </w:rPr>
        <w:t>the other CP NFs</w:t>
      </w:r>
      <w:r w:rsidR="00123F97" w:rsidRPr="009E0DE1">
        <w:rPr>
          <w:lang w:val="en-GB"/>
        </w:rPr>
        <w:t>"</w:t>
      </w:r>
      <w:r w:rsidR="005F29CC" w:rsidRPr="009E0DE1">
        <w:rPr>
          <w:lang w:val="en-GB"/>
        </w:rPr>
        <w:t xml:space="preserve"> in </w:t>
      </w:r>
      <w:r w:rsidR="00544DAC" w:rsidRPr="009E0DE1">
        <w:rPr>
          <w:lang w:val="en-GB"/>
        </w:rPr>
        <w:t>clause </w:t>
      </w:r>
      <w:r w:rsidR="005F29CC" w:rsidRPr="009E0DE1">
        <w:rPr>
          <w:lang w:val="en-GB"/>
        </w:rPr>
        <w:t>5.21</w:t>
      </w:r>
      <w:r w:rsidRPr="009E0DE1">
        <w:rPr>
          <w:lang w:val="en-GB"/>
        </w:rPr>
        <w:t>.</w:t>
      </w:r>
    </w:p>
    <w:p w:rsidR="00867F7B" w:rsidRPr="009E0DE1" w:rsidRDefault="00867F7B" w:rsidP="00867F7B">
      <w:pPr>
        <w:rPr>
          <w:lang w:eastAsia="ko-KR"/>
        </w:rPr>
      </w:pPr>
      <w:r w:rsidRPr="009E0DE1">
        <w:rPr>
          <w:lang w:eastAsia="ko-KR"/>
        </w:rPr>
        <w:t xml:space="preserve">N2 related interaction </w:t>
      </w:r>
      <w:r w:rsidR="00F32E08" w:rsidRPr="009E0DE1">
        <w:rPr>
          <w:lang w:eastAsia="ko-KR"/>
        </w:rPr>
        <w:t xml:space="preserve">with SMF </w:t>
      </w:r>
      <w:r w:rsidRPr="009E0DE1">
        <w:rPr>
          <w:lang w:eastAsia="ko-KR"/>
        </w:rPr>
        <w:t>is as follows:</w:t>
      </w:r>
    </w:p>
    <w:p w:rsidR="00867F7B" w:rsidRPr="009E0DE1" w:rsidRDefault="00867F7B" w:rsidP="00867F7B">
      <w:pPr>
        <w:pStyle w:val="B1"/>
        <w:rPr>
          <w:lang w:val="en-GB" w:eastAsia="zh-CN"/>
        </w:rPr>
      </w:pPr>
      <w:r w:rsidRPr="009E0DE1">
        <w:rPr>
          <w:lang w:val="en-GB"/>
        </w:rPr>
        <w:t>-</w:t>
      </w:r>
      <w:r w:rsidRPr="009E0DE1">
        <w:rPr>
          <w:lang w:val="en-GB"/>
        </w:rPr>
        <w:tab/>
        <w:t xml:space="preserve">Some N2 signalling (such as </w:t>
      </w:r>
      <w:r w:rsidR="00D9732B" w:rsidRPr="009E0DE1">
        <w:rPr>
          <w:lang w:val="en-GB"/>
        </w:rPr>
        <w:t>h</w:t>
      </w:r>
      <w:r w:rsidRPr="009E0DE1">
        <w:rPr>
          <w:lang w:val="en-GB"/>
        </w:rPr>
        <w:t>andover related signalling) may require the action of both AMF and SMF. In such case, the AMF is responsible to ensure the coordination between AMF and SMF.</w:t>
      </w:r>
      <w:r w:rsidR="006A31A1" w:rsidRPr="009E0DE1">
        <w:rPr>
          <w:lang w:val="en-GB" w:eastAsia="zh-CN"/>
        </w:rPr>
        <w:t xml:space="preserve"> The AMF may forward the SM N2 signalling towards the corresponding SMF based on the </w:t>
      </w:r>
      <w:r w:rsidR="00AB61E3" w:rsidRPr="009E0DE1">
        <w:rPr>
          <w:lang w:val="en-GB" w:eastAsia="zh-CN"/>
        </w:rPr>
        <w:t>PDU Session</w:t>
      </w:r>
      <w:r w:rsidR="006A31A1" w:rsidRPr="009E0DE1">
        <w:rPr>
          <w:lang w:val="en-GB" w:eastAsia="zh-CN"/>
        </w:rPr>
        <w:t xml:space="preserve"> ID in N2 signalling.</w:t>
      </w:r>
    </w:p>
    <w:p w:rsidR="00613D49" w:rsidRPr="00821CF5" w:rsidRDefault="00613D49" w:rsidP="00867F7B">
      <w:pPr>
        <w:pStyle w:val="B1"/>
      </w:pPr>
      <w:r w:rsidRPr="00821CF5">
        <w:t>-</w:t>
      </w:r>
      <w:r w:rsidRPr="00821CF5">
        <w:tab/>
        <w:t xml:space="preserve">SMF shall provide PDU Session Type together with PDU Session ID to NG-RAN, in order to facilitate NG-RAN to apply suitable header compression mechanism to packet of different PDU type. Details refer to </w:t>
      </w:r>
      <w:r w:rsidR="00821CF5" w:rsidRPr="00821CF5">
        <w:t>TS</w:t>
      </w:r>
      <w:r w:rsidR="00821CF5" w:rsidRPr="00821CF5">
        <w:t> </w:t>
      </w:r>
      <w:r w:rsidR="00821CF5" w:rsidRPr="00821CF5">
        <w:t>38.413</w:t>
      </w:r>
      <w:r w:rsidR="00821CF5" w:rsidRPr="00821CF5">
        <w:t> </w:t>
      </w:r>
      <w:r w:rsidR="00821CF5" w:rsidRPr="00821CF5">
        <w:t>[</w:t>
      </w:r>
      <w:r w:rsidRPr="00821CF5">
        <w:t>34].</w:t>
      </w:r>
    </w:p>
    <w:p w:rsidR="00867F7B" w:rsidRPr="00821CF5" w:rsidRDefault="00867F7B" w:rsidP="00867F7B">
      <w:r w:rsidRPr="00821CF5">
        <w:t xml:space="preserve">N3 related interaction </w:t>
      </w:r>
      <w:r w:rsidR="00F32E08" w:rsidRPr="00821CF5">
        <w:t xml:space="preserve">with SMF </w:t>
      </w:r>
      <w:r w:rsidRPr="00821CF5">
        <w:t>is as follows:</w:t>
      </w:r>
    </w:p>
    <w:p w:rsidR="00867F7B" w:rsidRPr="00821CF5" w:rsidRDefault="00867F7B" w:rsidP="00867F7B">
      <w:pPr>
        <w:pStyle w:val="B1"/>
      </w:pPr>
      <w:r w:rsidRPr="00821CF5">
        <w:t>-</w:t>
      </w:r>
      <w:r w:rsidRPr="00821CF5">
        <w:tab/>
      </w:r>
      <w:r w:rsidR="00C111AA" w:rsidRPr="00821CF5">
        <w:t>Selective activation and deactivation of UP connection of existing PDU Session is defined in clause</w:t>
      </w:r>
      <w:r w:rsidR="00D9732B" w:rsidRPr="00821CF5">
        <w:t> </w:t>
      </w:r>
      <w:r w:rsidR="00C111AA" w:rsidRPr="00821CF5">
        <w:t>5.6.8.</w:t>
      </w:r>
    </w:p>
    <w:p w:rsidR="00867F7B" w:rsidRPr="00821CF5" w:rsidRDefault="00867F7B" w:rsidP="00867F7B">
      <w:r w:rsidRPr="00821CF5">
        <w:t xml:space="preserve">N4 related interaction </w:t>
      </w:r>
      <w:r w:rsidR="00F32E08" w:rsidRPr="00821CF5">
        <w:t xml:space="preserve">with SMF </w:t>
      </w:r>
      <w:r w:rsidRPr="00821CF5">
        <w:t>is as follows:</w:t>
      </w:r>
    </w:p>
    <w:p w:rsidR="00867F7B" w:rsidRPr="00821CF5" w:rsidRDefault="00867F7B" w:rsidP="00867F7B">
      <w:pPr>
        <w:pStyle w:val="B1"/>
      </w:pPr>
      <w:r w:rsidRPr="00821CF5">
        <w:t>-</w:t>
      </w:r>
      <w:r w:rsidRPr="00821CF5">
        <w:tab/>
        <w:t xml:space="preserve">When it is made aware by the UPF that some DL data has arrived for a UE without downlink N3 tunnel information, the SMF interacts with the AMF to </w:t>
      </w:r>
      <w:r w:rsidR="001B3912" w:rsidRPr="00821CF5">
        <w:t>initiate Network Triggered Service Request procedure. In this case, if</w:t>
      </w:r>
      <w:r w:rsidRPr="00821CF5">
        <w:t xml:space="preserve"> the SMF is aware that the UE is </w:t>
      </w:r>
      <w:r w:rsidR="00F32E08" w:rsidRPr="00821CF5">
        <w:t xml:space="preserve">unreachable </w:t>
      </w:r>
      <w:r w:rsidR="001B3912" w:rsidRPr="00821CF5">
        <w:t xml:space="preserve">or if the UE is reachable only for regulatory prioritized service and the </w:t>
      </w:r>
      <w:r w:rsidR="00AB61E3" w:rsidRPr="00821CF5">
        <w:t>PDU Session</w:t>
      </w:r>
      <w:r w:rsidR="001B3912" w:rsidRPr="00821CF5">
        <w:t xml:space="preserve"> is not for regulatory prioritized service, then the SMF shall not inform DL data notification to the AMF</w:t>
      </w:r>
    </w:p>
    <w:p w:rsidR="00B91A84" w:rsidRPr="00821CF5" w:rsidRDefault="00B91A84" w:rsidP="00B91A84">
      <w:r w:rsidRPr="00821CF5">
        <w:lastRenderedPageBreak/>
        <w:t>The AMF is responsible of selecting the SMF per procedures described in clause 6.3.2. For this purpose, it gets subscription data from the UDM that are defined in that clause. Furthermore, it retrieves the subscribed UE-AMBR from the UDM</w:t>
      </w:r>
      <w:r w:rsidR="00131FFD" w:rsidRPr="00821CF5">
        <w:t>, and optionally dynamic serving network UE-AMBR from PCF based on operator local policy, and sends</w:t>
      </w:r>
      <w:r w:rsidRPr="00821CF5">
        <w:t xml:space="preserve"> to the (R)AN as defined in clause 5.7.2</w:t>
      </w:r>
    </w:p>
    <w:p w:rsidR="00B91A84" w:rsidRPr="00821CF5" w:rsidRDefault="00B91A84" w:rsidP="00910E68">
      <w:r w:rsidRPr="00821CF5">
        <w:t>AMF-SMF interactions to support LADN are defined in clause 5.6.5.</w:t>
      </w:r>
    </w:p>
    <w:p w:rsidR="00D37DDA" w:rsidRPr="00821CF5" w:rsidRDefault="00D37DDA" w:rsidP="00D37DDA">
      <w:r w:rsidRPr="00821CF5">
        <w:t xml:space="preserve">In order to support charging data collection and to </w:t>
      </w:r>
      <w:r w:rsidR="00821CF5" w:rsidRPr="00821CF5">
        <w:t>fulfil</w:t>
      </w:r>
      <w:r w:rsidRPr="00821CF5">
        <w:t xml:space="preserve"> regulatory requirement (in order to provide NPLI - Network Provided Location Information- as defined in </w:t>
      </w:r>
      <w:r w:rsidR="00821CF5" w:rsidRPr="00821CF5">
        <w:t>TS</w:t>
      </w:r>
      <w:r w:rsidR="00821CF5" w:rsidRPr="00821CF5">
        <w:t> </w:t>
      </w:r>
      <w:r w:rsidR="00821CF5" w:rsidRPr="00821CF5">
        <w:t>23.228</w:t>
      </w:r>
      <w:r w:rsidR="00821CF5" w:rsidRPr="00821CF5">
        <w:t> </w:t>
      </w:r>
      <w:r w:rsidR="00821CF5" w:rsidRPr="00821CF5">
        <w:t>[</w:t>
      </w:r>
      <w:r w:rsidR="007B32EF" w:rsidRPr="00821CF5">
        <w:t>15])</w:t>
      </w:r>
      <w:r w:rsidRPr="00821CF5">
        <w:t xml:space="preserve"> related with the set-up, modification and release of IMS Voice calls or with SMS transfer the following applies</w:t>
      </w:r>
    </w:p>
    <w:p w:rsidR="00910E68" w:rsidRPr="00821CF5" w:rsidRDefault="00910E68" w:rsidP="00910E68">
      <w:pPr>
        <w:pStyle w:val="B1"/>
      </w:pPr>
      <w:r w:rsidRPr="00821CF5">
        <w:t>-</w:t>
      </w:r>
      <w:r w:rsidRPr="00821CF5">
        <w:tab/>
        <w:t>At the time of the PDU Session</w:t>
      </w:r>
      <w:r w:rsidR="00D9732B" w:rsidRPr="00821CF5">
        <w:t xml:space="preserve"> Establishment</w:t>
      </w:r>
      <w:r w:rsidRPr="00821CF5">
        <w:t>, the AMF provides the SMF with the PEI of the UE if the PEI is available at the AMF.</w:t>
      </w:r>
    </w:p>
    <w:p w:rsidR="00910E68" w:rsidRPr="00821CF5" w:rsidRDefault="00910E68" w:rsidP="00910E68">
      <w:pPr>
        <w:pStyle w:val="B1"/>
      </w:pPr>
      <w:r w:rsidRPr="00821CF5">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w:t>
      </w:r>
      <w:r w:rsidR="004C3BC6" w:rsidRPr="00821CF5">
        <w:t xml:space="preserve"> In addition, in order to </w:t>
      </w:r>
      <w:r w:rsidR="00821CF5" w:rsidRPr="00821CF5">
        <w:t>fulfil</w:t>
      </w:r>
      <w:r w:rsidR="004C3BC6" w:rsidRPr="00821CF5">
        <w:t xml:space="preserve"> regulatory requirement (i.e. providing Network Provided Location Information (NPLI), as defined in </w:t>
      </w:r>
      <w:r w:rsidR="00821CF5" w:rsidRPr="00821CF5">
        <w:t>TS</w:t>
      </w:r>
      <w:r w:rsidR="00821CF5" w:rsidRPr="00821CF5">
        <w:t> </w:t>
      </w:r>
      <w:r w:rsidR="00821CF5" w:rsidRPr="00821CF5">
        <w:t>23.228</w:t>
      </w:r>
      <w:r w:rsidR="00821CF5" w:rsidRPr="00821CF5">
        <w:t> </w:t>
      </w:r>
      <w:r w:rsidR="00821CF5" w:rsidRPr="00821CF5">
        <w:t>[</w:t>
      </w:r>
      <w:r w:rsidR="004C3BC6" w:rsidRPr="00821CF5">
        <w:t>15]) when the access is non-3GPP, the AMF may also provide the last known 3GPP access User Location Information with its age, if the UE is still attached to the same AMF for 3GPP access (i.e. valid User Location Information).</w:t>
      </w:r>
    </w:p>
    <w:p w:rsidR="00D37DDA" w:rsidRPr="00821CF5" w:rsidRDefault="00D37DDA" w:rsidP="005F29CC">
      <w:r w:rsidRPr="00821CF5">
        <w:t xml:space="preserve">The User Location Information, the access type and the UE Time Zone may be further </w:t>
      </w:r>
      <w:r w:rsidR="00BF71E1" w:rsidRPr="00821CF5">
        <w:t xml:space="preserve">provided </w:t>
      </w:r>
      <w:r w:rsidRPr="00821CF5">
        <w:t>by SMF</w:t>
      </w:r>
      <w:r w:rsidR="00BF71E1" w:rsidRPr="00821CF5">
        <w:t xml:space="preserve"> to PCF</w:t>
      </w:r>
      <w:r w:rsidRPr="00821CF5">
        <w:t xml:space="preserve">. The PCF  may get this information </w:t>
      </w:r>
      <w:r w:rsidR="00B91A84" w:rsidRPr="00821CF5">
        <w:t>from the SMF</w:t>
      </w:r>
      <w:r w:rsidRPr="00821CF5">
        <w:t xml:space="preserve"> in order to provide NPLI to applications (such as IMS) that have requested it.</w:t>
      </w:r>
    </w:p>
    <w:p w:rsidR="00D37DDA" w:rsidRPr="00821CF5" w:rsidRDefault="00D37DDA" w:rsidP="005F29CC">
      <w:r w:rsidRPr="00821CF5">
        <w:t>The User Location Information may correspond to</w:t>
      </w:r>
      <w:r w:rsidR="0052288F" w:rsidRPr="00821CF5">
        <w:t>:</w:t>
      </w:r>
    </w:p>
    <w:p w:rsidR="00D37DDA" w:rsidRPr="00821CF5" w:rsidRDefault="005D4871" w:rsidP="005D4871">
      <w:pPr>
        <w:pStyle w:val="B1"/>
      </w:pPr>
      <w:r w:rsidRPr="00821CF5">
        <w:t>-</w:t>
      </w:r>
      <w:r w:rsidRPr="00821CF5">
        <w:tab/>
      </w:r>
      <w:r w:rsidR="00C111AA" w:rsidRPr="00821CF5">
        <w:t xml:space="preserve">In </w:t>
      </w:r>
      <w:r w:rsidR="004C3BC6" w:rsidRPr="00821CF5">
        <w:t xml:space="preserve">the </w:t>
      </w:r>
      <w:r w:rsidR="00D37DDA" w:rsidRPr="00821CF5">
        <w:t>case</w:t>
      </w:r>
      <w:r w:rsidR="000073E7" w:rsidRPr="00821CF5">
        <w:t xml:space="preserve"> </w:t>
      </w:r>
      <w:r w:rsidR="00D37DDA" w:rsidRPr="00821CF5">
        <w:t xml:space="preserve">of </w:t>
      </w:r>
      <w:r w:rsidR="004C3BC6" w:rsidRPr="00821CF5">
        <w:t>3GPP access</w:t>
      </w:r>
      <w:r w:rsidRPr="00821CF5">
        <w:t>: Cell-Id.</w:t>
      </w:r>
      <w:r w:rsidR="00131FFD" w:rsidRPr="00821CF5">
        <w:t xml:space="preserve"> The AMF includes only the Primary Cell-Id even if it had received also the Cell-Id of the Primary cell in the Secondary RAN node from NG-RAN.</w:t>
      </w:r>
    </w:p>
    <w:p w:rsidR="00D37DDA" w:rsidRPr="00821CF5" w:rsidRDefault="000240D3" w:rsidP="00D67B0D">
      <w:pPr>
        <w:pStyle w:val="B1"/>
      </w:pPr>
      <w:r w:rsidRPr="00821CF5">
        <w:t>-</w:t>
      </w:r>
      <w:r w:rsidRPr="00821CF5">
        <w:tab/>
      </w:r>
      <w:r w:rsidR="00C111AA" w:rsidRPr="00821CF5">
        <w:t>I</w:t>
      </w:r>
      <w:r w:rsidR="00D37DDA" w:rsidRPr="00821CF5">
        <w:t xml:space="preserve">n </w:t>
      </w:r>
      <w:r w:rsidR="004C3BC6" w:rsidRPr="00821CF5">
        <w:t xml:space="preserve">the </w:t>
      </w:r>
      <w:r w:rsidR="00D37DDA" w:rsidRPr="00821CF5">
        <w:t>case of</w:t>
      </w:r>
      <w:r w:rsidR="00131FFD" w:rsidRPr="00821CF5">
        <w:t xml:space="preserve"> Untrusted</w:t>
      </w:r>
      <w:r w:rsidR="004C3BC6" w:rsidRPr="00821CF5">
        <w:t xml:space="preserve"> non-3GPP access</w:t>
      </w:r>
      <w:r w:rsidR="00D37DDA" w:rsidRPr="00821CF5">
        <w:t>: a UE local IP address (used to reach the N3IWF) and optionally UDP or TCP source port number (if NAT is detected).</w:t>
      </w:r>
    </w:p>
    <w:p w:rsidR="00AA5DEF" w:rsidRPr="00821CF5" w:rsidRDefault="00AA5DEF" w:rsidP="00C34949">
      <w:pPr>
        <w:pStyle w:val="B1"/>
      </w:pPr>
      <w:r w:rsidRPr="00821CF5">
        <w:t>-</w:t>
      </w:r>
      <w:r w:rsidRPr="00821CF5">
        <w:tab/>
        <w:t>In the case of Trusted non-3GPP access: TNAP</w:t>
      </w:r>
      <w:r w:rsidR="001205D9" w:rsidRPr="00821CF5">
        <w:t>/TWAP</w:t>
      </w:r>
      <w:r w:rsidRPr="00821CF5">
        <w:t xml:space="preserve"> Identifier, a UE</w:t>
      </w:r>
      <w:r w:rsidR="001205D9" w:rsidRPr="00821CF5">
        <w:t>/N5CW device</w:t>
      </w:r>
      <w:r w:rsidRPr="00821CF5">
        <w:t xml:space="preserve"> local IP address (used to reach the TNGF</w:t>
      </w:r>
      <w:r w:rsidR="001205D9" w:rsidRPr="00821CF5">
        <w:t>/TWIF</w:t>
      </w:r>
      <w:r w:rsidRPr="00821CF5">
        <w:t>) and optionally UDP or TCP source port number (if NAT is detected).</w:t>
      </w:r>
    </w:p>
    <w:p w:rsidR="00AA5DEF" w:rsidRPr="00821CF5" w:rsidRDefault="00AA5DEF" w:rsidP="00C34949">
      <w:pPr>
        <w:pStyle w:val="B1"/>
      </w:pPr>
      <w:r w:rsidRPr="00821CF5">
        <w:tab/>
      </w:r>
      <w:r w:rsidR="0052288F" w:rsidRPr="00821CF5">
        <w:t xml:space="preserve">When the UE uses WLAN based on IEEE 802.11 technology to reach the TNGF, the </w:t>
      </w:r>
      <w:r w:rsidRPr="00821CF5">
        <w:t>TNAP Identifier shall include the SSID of the access point to which the UE is attached</w:t>
      </w:r>
      <w:r w:rsidR="0052288F" w:rsidRPr="00821CF5">
        <w:t>. The TNAP Identifier</w:t>
      </w:r>
      <w:r w:rsidRPr="00821CF5">
        <w:t xml:space="preserve"> shall include at least one of the following elements, unless otherwise determined by the TWAN operator's policies:</w:t>
      </w:r>
    </w:p>
    <w:p w:rsidR="00AA5DEF" w:rsidRPr="00821CF5" w:rsidRDefault="00AA5DEF" w:rsidP="00C34949">
      <w:pPr>
        <w:pStyle w:val="B2"/>
      </w:pPr>
      <w:r w:rsidRPr="00821CF5">
        <w:t>-</w:t>
      </w:r>
      <w:r w:rsidRPr="00821CF5">
        <w:tab/>
        <w:t>the BSSID (see IEEE Std 802.11-2012 [106]);</w:t>
      </w:r>
    </w:p>
    <w:p w:rsidR="00AA5DEF" w:rsidRPr="00821CF5" w:rsidRDefault="00AA5DEF" w:rsidP="00C34949">
      <w:pPr>
        <w:pStyle w:val="B2"/>
      </w:pPr>
      <w:r w:rsidRPr="00821CF5">
        <w:t>-</w:t>
      </w:r>
      <w:r w:rsidRPr="00821CF5">
        <w:tab/>
        <w:t>civic address information of the TNAP to which the UE is attached.</w:t>
      </w:r>
    </w:p>
    <w:p w:rsidR="0052288F" w:rsidRPr="00821CF5" w:rsidRDefault="0052288F" w:rsidP="00F06FF4">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rsidR="0052288F" w:rsidRPr="00821CF5" w:rsidRDefault="0052288F" w:rsidP="0052288F">
      <w:pPr>
        <w:pStyle w:val="B2"/>
      </w:pPr>
      <w:r w:rsidRPr="00821CF5">
        <w:t>-</w:t>
      </w:r>
      <w:r w:rsidRPr="00821CF5">
        <w:tab/>
        <w:t>the BSSID (see IEEE Std 802.11-2012 [106]);</w:t>
      </w:r>
    </w:p>
    <w:p w:rsidR="0052288F" w:rsidRPr="00821CF5" w:rsidRDefault="0052288F" w:rsidP="0052288F">
      <w:pPr>
        <w:pStyle w:val="B2"/>
      </w:pPr>
      <w:r w:rsidRPr="00821CF5">
        <w:t>-</w:t>
      </w:r>
      <w:r w:rsidRPr="00821CF5">
        <w:tab/>
        <w:t>civic address information of the TWAP to which the UE is attached.</w:t>
      </w:r>
    </w:p>
    <w:p w:rsidR="00AA5DEF" w:rsidRDefault="00AA5DEF" w:rsidP="00C34949">
      <w:pPr>
        <w:pStyle w:val="NO"/>
      </w:pPr>
      <w:r>
        <w:t>NOTE 1:</w:t>
      </w:r>
      <w:r>
        <w:tab/>
        <w:t>The SSID can be the same for several TNAPs</w:t>
      </w:r>
      <w:r w:rsidR="001205D9">
        <w:t>/TWAPs</w:t>
      </w:r>
      <w:r>
        <w:t xml:space="preserve"> and SSID only </w:t>
      </w:r>
      <w:r w:rsidR="0052288F">
        <w:t>can</w:t>
      </w:r>
      <w:r>
        <w:t>not provide a location, but it might be sufficient for charging purposes.</w:t>
      </w:r>
    </w:p>
    <w:p w:rsidR="00AA5DEF" w:rsidRDefault="00AA5DEF" w:rsidP="00C34949">
      <w:pPr>
        <w:pStyle w:val="NO"/>
      </w:pPr>
      <w:r>
        <w:t>NOTE 2:</w:t>
      </w:r>
      <w:r>
        <w:tab/>
        <w:t>the BSSID associated with a TNAP</w:t>
      </w:r>
      <w:r w:rsidR="001205D9">
        <w:t>/TWAP</w:t>
      </w:r>
      <w:r>
        <w:t xml:space="preserve"> is assumed to be static.</w:t>
      </w:r>
    </w:p>
    <w:p w:rsidR="00AA5DEF" w:rsidRDefault="00AA5DEF" w:rsidP="00C34949">
      <w:pPr>
        <w:pStyle w:val="B1"/>
      </w:pPr>
      <w:r>
        <w:t>-</w:t>
      </w:r>
      <w:r>
        <w:tab/>
        <w:t xml:space="preserve">In the case of W-5GAN access: The User Location Information for W-5GAN is defined in </w:t>
      </w:r>
      <w:r w:rsidR="00821CF5">
        <w:t>TS</w:t>
      </w:r>
      <w:r w:rsidR="00821CF5">
        <w:t> </w:t>
      </w:r>
      <w:r w:rsidR="00821CF5">
        <w:t>23.316</w:t>
      </w:r>
      <w:r w:rsidR="00821CF5">
        <w:t> </w:t>
      </w:r>
      <w:r w:rsidR="00821CF5">
        <w:t>[</w:t>
      </w:r>
      <w:r>
        <w:t>84].</w:t>
      </w:r>
    </w:p>
    <w:p w:rsidR="00823CDE" w:rsidRPr="009E0DE1" w:rsidRDefault="00823CDE" w:rsidP="00823CDE">
      <w:r w:rsidRPr="009E0DE1">
        <w:t>When the SMF receives a request to provide Access Network Information reporting while there is no action to carry out towards the 5G</w:t>
      </w:r>
      <w:r w:rsidR="00D43474">
        <w:t>-</w:t>
      </w:r>
      <w:r w:rsidRPr="009E0DE1">
        <w:t>AN or the UE (e.g. no QoS flow to create / Update / modify), the SMF may request User Location Information from the AMF</w:t>
      </w:r>
      <w:r w:rsidR="00D43474">
        <w:t>.</w:t>
      </w:r>
    </w:p>
    <w:p w:rsidR="0077795D" w:rsidRDefault="0077795D" w:rsidP="0077795D">
      <w:r>
        <w:t>The interaction between AMF and SMF(s) for the case of a I-SMF insertion, relocation or removal for a PDU session is described in clause 5.</w:t>
      </w:r>
      <w:r w:rsidR="00442382">
        <w:t>34</w:t>
      </w:r>
      <w:r>
        <w:t>.</w:t>
      </w:r>
    </w:p>
    <w:p w:rsidR="00867F7B" w:rsidRPr="009E0DE1" w:rsidRDefault="00867F7B" w:rsidP="00910E68">
      <w:pPr>
        <w:pStyle w:val="Heading3"/>
      </w:pPr>
      <w:bookmarkStart w:id="601" w:name="_Toc20149764"/>
      <w:bookmarkStart w:id="602" w:name="_Toc27846556"/>
      <w:bookmarkStart w:id="603" w:name="_Toc36187681"/>
      <w:bookmarkStart w:id="604" w:name="_Toc45183585"/>
      <w:r w:rsidRPr="009E0DE1">
        <w:lastRenderedPageBreak/>
        <w:t>5.6.3</w:t>
      </w:r>
      <w:r w:rsidRPr="009E0DE1">
        <w:tab/>
        <w:t>Roaming</w:t>
      </w:r>
      <w:bookmarkEnd w:id="601"/>
      <w:bookmarkEnd w:id="602"/>
      <w:bookmarkEnd w:id="603"/>
      <w:bookmarkEnd w:id="604"/>
    </w:p>
    <w:p w:rsidR="00867F7B" w:rsidRPr="009E0DE1" w:rsidRDefault="00867F7B" w:rsidP="00867F7B">
      <w:pPr>
        <w:rPr>
          <w:rFonts w:eastAsia="SimSun"/>
        </w:rPr>
      </w:pPr>
      <w:r w:rsidRPr="009E0DE1">
        <w:rPr>
          <w:rFonts w:eastAsia="SimSun"/>
        </w:rPr>
        <w:t xml:space="preserve">In </w:t>
      </w:r>
      <w:r w:rsidR="00460375" w:rsidRPr="009E0DE1">
        <w:rPr>
          <w:rFonts w:eastAsia="SimSun"/>
        </w:rPr>
        <w:t xml:space="preserve">the </w:t>
      </w:r>
      <w:r w:rsidRPr="009E0DE1">
        <w:rPr>
          <w:rFonts w:eastAsia="SimSun"/>
        </w:rPr>
        <w:t xml:space="preserve">case of roaming the 5GC supports following possible deployments scenarios for a </w:t>
      </w:r>
      <w:r w:rsidR="00AB61E3" w:rsidRPr="009E0DE1">
        <w:rPr>
          <w:rFonts w:eastAsia="SimSun"/>
        </w:rPr>
        <w:t>PDU Session</w:t>
      </w:r>
      <w:r w:rsidRPr="009E0DE1">
        <w:rPr>
          <w:rFonts w:eastAsia="SimSun"/>
        </w:rPr>
        <w:t>:</w:t>
      </w:r>
    </w:p>
    <w:p w:rsidR="00867F7B" w:rsidRPr="009E0DE1" w:rsidRDefault="00867F7B" w:rsidP="00867F7B">
      <w:pPr>
        <w:pStyle w:val="B1"/>
        <w:rPr>
          <w:noProof/>
          <w:lang w:val="en-GB"/>
        </w:rPr>
      </w:pPr>
      <w:r w:rsidRPr="009E0DE1">
        <w:rPr>
          <w:noProof/>
          <w:lang w:val="en-GB"/>
        </w:rPr>
        <w:t>-</w:t>
      </w:r>
      <w:r w:rsidRPr="009E0DE1">
        <w:rPr>
          <w:noProof/>
          <w:lang w:val="en-GB"/>
        </w:rPr>
        <w:tab/>
        <w:t xml:space="preserve">"Local Break Out" (LBO) where the SMF and all UPF(s) involved by the </w:t>
      </w:r>
      <w:r w:rsidR="00AB61E3" w:rsidRPr="009E0DE1">
        <w:rPr>
          <w:noProof/>
          <w:lang w:val="en-GB"/>
        </w:rPr>
        <w:t>PDU Session</w:t>
      </w:r>
      <w:r w:rsidRPr="009E0DE1">
        <w:rPr>
          <w:noProof/>
          <w:lang w:val="en-GB"/>
        </w:rPr>
        <w:t xml:space="preserve"> are under control of the VPLMN.</w:t>
      </w:r>
    </w:p>
    <w:p w:rsidR="00867F7B" w:rsidRPr="009E0DE1" w:rsidRDefault="00867F7B" w:rsidP="00867F7B">
      <w:pPr>
        <w:pStyle w:val="B1"/>
        <w:rPr>
          <w:lang w:val="en-GB" w:eastAsia="zh-CN"/>
        </w:rPr>
      </w:pPr>
      <w:r w:rsidRPr="009E0DE1">
        <w:rPr>
          <w:noProof/>
          <w:lang w:val="en-GB"/>
        </w:rPr>
        <w:t>-</w:t>
      </w:r>
      <w:r w:rsidRPr="009E0DE1">
        <w:rPr>
          <w:noProof/>
          <w:lang w:val="en-GB"/>
        </w:rPr>
        <w:tab/>
        <w:t xml:space="preserve">"Home Routed" (HR) where the </w:t>
      </w:r>
      <w:r w:rsidR="00AB61E3" w:rsidRPr="009E0DE1">
        <w:rPr>
          <w:noProof/>
          <w:lang w:val="en-GB"/>
        </w:rPr>
        <w:t>PDU Session</w:t>
      </w:r>
      <w:r w:rsidRPr="009E0DE1">
        <w:rPr>
          <w:noProof/>
          <w:lang w:val="en-GB"/>
        </w:rPr>
        <w:t xml:space="preserve"> is supported by a SMF function under control of the HPLMN, by a SMF function under control of the VPLMN, by at least one UPF under control of the HPLMN and by at least one UPF under control of the VPLMN. </w:t>
      </w:r>
      <w:r w:rsidRPr="009E0DE1">
        <w:rPr>
          <w:lang w:val="en-GB"/>
        </w:rPr>
        <w:t xml:space="preserve">In this case the SMF in HPLMN selects the UPF(s) in the HPLMN and the SMF in VPLMN selects the UPF(s) in the VPLMN. This is further described in </w:t>
      </w:r>
      <w:r w:rsidR="00B6630E" w:rsidRPr="009E0DE1">
        <w:rPr>
          <w:lang w:val="en-GB"/>
        </w:rPr>
        <w:t>clause </w:t>
      </w:r>
      <w:r w:rsidRPr="009E0DE1">
        <w:rPr>
          <w:lang w:val="en-GB"/>
        </w:rPr>
        <w:t>6.3.</w:t>
      </w:r>
    </w:p>
    <w:p w:rsidR="00867F7B" w:rsidRPr="009E0DE1" w:rsidRDefault="00867F7B" w:rsidP="00867F7B">
      <w:pPr>
        <w:pStyle w:val="NO"/>
        <w:rPr>
          <w:rFonts w:eastAsia="SimSun"/>
          <w:lang w:val="en-GB" w:eastAsia="zh-CN"/>
        </w:rPr>
      </w:pPr>
      <w:r w:rsidRPr="009E0DE1">
        <w:rPr>
          <w:lang w:val="en-GB"/>
        </w:rPr>
        <w:t>NOTE</w:t>
      </w:r>
      <w:r w:rsidR="00B6630E" w:rsidRPr="009E0DE1">
        <w:rPr>
          <w:lang w:val="en-GB"/>
        </w:rPr>
        <w:t> </w:t>
      </w:r>
      <w:r w:rsidRPr="009E0DE1">
        <w:rPr>
          <w:lang w:val="en-GB"/>
        </w:rPr>
        <w:t>1:</w:t>
      </w:r>
      <w:r w:rsidRPr="009E0DE1">
        <w:rPr>
          <w:lang w:val="en-GB"/>
        </w:rPr>
        <w:tab/>
        <w:t>The use of an UPF in the VPLMN e.g. enables VPLMN charging, VPLMN LI and minimizes the impact on the HPLMN of the UE mobility within the VPLMN (e.g. for scenarios where SSC mode 1 applies).</w:t>
      </w:r>
    </w:p>
    <w:p w:rsidR="00867F7B" w:rsidRPr="009E0DE1" w:rsidRDefault="00867F7B" w:rsidP="00867F7B">
      <w:pPr>
        <w:rPr>
          <w:rFonts w:eastAsia="SimSun"/>
          <w:lang w:eastAsia="zh-CN"/>
        </w:rPr>
      </w:pPr>
      <w:r w:rsidRPr="009E0DE1">
        <w:t xml:space="preserve">Different simultaneous </w:t>
      </w:r>
      <w:r w:rsidR="00AB61E3" w:rsidRPr="009E0DE1">
        <w:t>PDU Session</w:t>
      </w:r>
      <w:r w:rsidRPr="009E0DE1">
        <w:t xml:space="preserve">s of an UE may use different modes: Home Routed and LBO. The HPLMN </w:t>
      </w:r>
      <w:r w:rsidR="006E181D" w:rsidRPr="009E0DE1">
        <w:t>can</w:t>
      </w:r>
      <w:r w:rsidRPr="009E0DE1">
        <w:t xml:space="preserve"> control via subscription data per DNN</w:t>
      </w:r>
      <w:r w:rsidR="00C728DE" w:rsidRPr="009E0DE1">
        <w:t xml:space="preserve"> and per S-NSSAI</w:t>
      </w:r>
      <w:r w:rsidRPr="009E0DE1">
        <w:t xml:space="preserve"> whether a </w:t>
      </w:r>
      <w:r w:rsidR="00AB61E3" w:rsidRPr="009E0DE1">
        <w:t>PDU Session</w:t>
      </w:r>
      <w:r w:rsidRPr="009E0DE1">
        <w:t xml:space="preserve"> is to be set-up in HR or in LBO mode.</w:t>
      </w:r>
    </w:p>
    <w:p w:rsidR="00867F7B" w:rsidRPr="009E0DE1" w:rsidRDefault="00867F7B" w:rsidP="00867F7B">
      <w:pPr>
        <w:rPr>
          <w:lang w:eastAsia="zh-CN"/>
        </w:rPr>
      </w:pPr>
      <w:r w:rsidRPr="009E0DE1">
        <w:rPr>
          <w:lang w:eastAsia="zh-CN"/>
        </w:rPr>
        <w:t xml:space="preserve">In </w:t>
      </w:r>
      <w:r w:rsidR="00460375" w:rsidRPr="009E0DE1">
        <w:rPr>
          <w:lang w:eastAsia="zh-CN"/>
        </w:rPr>
        <w:t xml:space="preserve">the </w:t>
      </w:r>
      <w:r w:rsidRPr="009E0DE1">
        <w:rPr>
          <w:lang w:eastAsia="zh-CN"/>
        </w:rPr>
        <w:t xml:space="preserve">case of </w:t>
      </w:r>
      <w:r w:rsidR="00AB61E3" w:rsidRPr="009E0DE1">
        <w:rPr>
          <w:lang w:eastAsia="zh-CN"/>
        </w:rPr>
        <w:t>PDU Session</w:t>
      </w:r>
      <w:r w:rsidRPr="009E0DE1">
        <w:rPr>
          <w:lang w:eastAsia="zh-CN"/>
        </w:rPr>
        <w:t>s per Home Routed deployment</w:t>
      </w:r>
      <w:r w:rsidR="000240D3" w:rsidRPr="009E0DE1">
        <w:rPr>
          <w:lang w:eastAsia="zh-CN"/>
        </w:rPr>
        <w:t>:</w:t>
      </w:r>
    </w:p>
    <w:p w:rsidR="00867F7B" w:rsidRPr="009E0DE1" w:rsidRDefault="00867F7B" w:rsidP="00867F7B">
      <w:pPr>
        <w:pStyle w:val="B1"/>
        <w:rPr>
          <w:lang w:val="en-GB"/>
        </w:rPr>
      </w:pPr>
      <w:r w:rsidRPr="009E0DE1">
        <w:rPr>
          <w:lang w:val="en-GB"/>
        </w:rPr>
        <w:t>-</w:t>
      </w:r>
      <w:r w:rsidRPr="009E0DE1">
        <w:rPr>
          <w:lang w:val="en-GB"/>
        </w:rPr>
        <w:tab/>
        <w:t>NAS SM terminates in the SMF in VPLMN</w:t>
      </w:r>
      <w:r w:rsidR="00B6630E"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The SMF in VPLMN forwards to the SMF in the HPLMN SM related information.</w:t>
      </w:r>
    </w:p>
    <w:p w:rsidR="00867F7B" w:rsidRPr="009E0DE1" w:rsidRDefault="00867F7B" w:rsidP="00867F7B">
      <w:pPr>
        <w:pStyle w:val="B1"/>
        <w:rPr>
          <w:lang w:val="en-GB"/>
        </w:rPr>
      </w:pPr>
      <w:r w:rsidRPr="009E0DE1">
        <w:rPr>
          <w:lang w:val="en-GB"/>
        </w:rPr>
        <w:t>-</w:t>
      </w:r>
      <w:r w:rsidRPr="009E0DE1">
        <w:rPr>
          <w:lang w:val="en-GB"/>
        </w:rPr>
        <w:tab/>
        <w:t xml:space="preserve">The SMF in the HPLMN receives the </w:t>
      </w:r>
      <w:r w:rsidR="00F57A86" w:rsidRPr="009E0DE1">
        <w:rPr>
          <w:lang w:val="en-GB"/>
        </w:rPr>
        <w:t>SUPI</w:t>
      </w:r>
      <w:r w:rsidRPr="009E0DE1">
        <w:rPr>
          <w:lang w:val="en-GB"/>
        </w:rPr>
        <w:t xml:space="preserve"> of the UE from the SMF in the VPLMN during the </w:t>
      </w:r>
      <w:r w:rsidR="00AB61E3" w:rsidRPr="009E0DE1">
        <w:rPr>
          <w:lang w:val="en-GB"/>
        </w:rPr>
        <w:t>PDU Session</w:t>
      </w:r>
      <w:r w:rsidRPr="009E0DE1">
        <w:rPr>
          <w:lang w:val="en-GB"/>
        </w:rPr>
        <w:t xml:space="preserve"> </w:t>
      </w:r>
      <w:r w:rsidR="004322D7" w:rsidRPr="009E0DE1">
        <w:rPr>
          <w:lang w:val="en-GB"/>
        </w:rPr>
        <w:t xml:space="preserve">Establishment </w:t>
      </w:r>
      <w:r w:rsidRPr="009E0DE1">
        <w:rPr>
          <w:lang w:val="en-GB"/>
        </w:rPr>
        <w:t>procedure.</w:t>
      </w:r>
    </w:p>
    <w:p w:rsidR="00867F7B" w:rsidRPr="009E0DE1" w:rsidRDefault="00867F7B" w:rsidP="00867F7B">
      <w:pPr>
        <w:pStyle w:val="B1"/>
        <w:rPr>
          <w:lang w:val="en-GB"/>
        </w:rPr>
      </w:pPr>
      <w:r w:rsidRPr="009E0DE1">
        <w:rPr>
          <w:lang w:val="en-GB"/>
        </w:rPr>
        <w:t>-</w:t>
      </w:r>
      <w:r w:rsidRPr="009E0DE1">
        <w:rPr>
          <w:lang w:val="en-GB"/>
        </w:rPr>
        <w:tab/>
        <w:t xml:space="preserve">The SMF in HPLMN is responsible to check the UE request with regard to the user subscription and to possibly reject the UE request in </w:t>
      </w:r>
      <w:r w:rsidR="00460375" w:rsidRPr="009E0DE1">
        <w:rPr>
          <w:lang w:val="en-GB"/>
        </w:rPr>
        <w:t xml:space="preserve">the </w:t>
      </w:r>
      <w:r w:rsidRPr="009E0DE1">
        <w:rPr>
          <w:lang w:val="en-GB"/>
        </w:rPr>
        <w:t>case of mismatch. The SMF in HPLMN obtains subscription data directly from the UDM.</w:t>
      </w:r>
    </w:p>
    <w:p w:rsidR="00867F7B" w:rsidRPr="009E0DE1" w:rsidRDefault="00867F7B" w:rsidP="00867F7B">
      <w:pPr>
        <w:pStyle w:val="B1"/>
        <w:rPr>
          <w:lang w:val="en-GB"/>
        </w:rPr>
      </w:pPr>
      <w:r w:rsidRPr="009E0DE1">
        <w:rPr>
          <w:lang w:val="en-GB"/>
        </w:rPr>
        <w:t>-</w:t>
      </w:r>
      <w:r w:rsidRPr="009E0DE1">
        <w:rPr>
          <w:lang w:val="en-GB"/>
        </w:rPr>
        <w:tab/>
        <w:t xml:space="preserve">The SMF in HPLMN may send QoS requirements associated with a </w:t>
      </w:r>
      <w:r w:rsidR="00AB61E3" w:rsidRPr="009E0DE1">
        <w:rPr>
          <w:lang w:val="en-GB"/>
        </w:rPr>
        <w:t>PDU Session</w:t>
      </w:r>
      <w:r w:rsidRPr="009E0DE1">
        <w:rPr>
          <w:lang w:val="en-GB"/>
        </w:rPr>
        <w:t xml:space="preserve"> to the SMF in VPLMN. This may happen </w:t>
      </w:r>
      <w:r w:rsidR="00D9732B" w:rsidRPr="009E0DE1">
        <w:rPr>
          <w:lang w:val="en-GB"/>
        </w:rPr>
        <w:t xml:space="preserve">during the </w:t>
      </w:r>
      <w:r w:rsidR="00AB61E3" w:rsidRPr="009E0DE1">
        <w:rPr>
          <w:lang w:val="en-GB"/>
        </w:rPr>
        <w:t>PDU Session</w:t>
      </w:r>
      <w:r w:rsidRPr="009E0DE1">
        <w:rPr>
          <w:lang w:val="en-GB"/>
        </w:rPr>
        <w:t xml:space="preserve"> </w:t>
      </w:r>
      <w:r w:rsidR="00D9732B" w:rsidRPr="009E0DE1">
        <w:rPr>
          <w:lang w:val="en-GB"/>
        </w:rPr>
        <w:t>E</w:t>
      </w:r>
      <w:r w:rsidR="00904AEF" w:rsidRPr="009E0DE1">
        <w:rPr>
          <w:lang w:val="en-GB"/>
        </w:rPr>
        <w:t>stablishment</w:t>
      </w:r>
      <w:r w:rsidR="00D9732B" w:rsidRPr="009E0DE1">
        <w:rPr>
          <w:lang w:val="en-GB"/>
        </w:rPr>
        <w:t xml:space="preserve"> procedure</w:t>
      </w:r>
      <w:r w:rsidRPr="009E0DE1">
        <w:rPr>
          <w:lang w:val="en-GB"/>
        </w:rPr>
        <w:t xml:space="preserve"> and </w:t>
      </w:r>
      <w:r w:rsidR="00904AEF" w:rsidRPr="009E0DE1">
        <w:rPr>
          <w:lang w:val="en-GB"/>
        </w:rPr>
        <w:t>after</w:t>
      </w:r>
      <w:r w:rsidRPr="009E0DE1">
        <w:rPr>
          <w:lang w:val="en-GB"/>
        </w:rPr>
        <w:t xml:space="preserve"> the </w:t>
      </w:r>
      <w:r w:rsidR="00AB61E3" w:rsidRPr="009E0DE1">
        <w:rPr>
          <w:lang w:val="en-GB"/>
        </w:rPr>
        <w:t>PDU Session</w:t>
      </w:r>
      <w:r w:rsidRPr="009E0DE1">
        <w:rPr>
          <w:lang w:val="en-GB"/>
        </w:rPr>
        <w:t xml:space="preserve">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rsidR="0009325B" w:rsidRPr="009E0DE1" w:rsidRDefault="0009325B" w:rsidP="0009325B">
      <w:r w:rsidRPr="009E0DE1">
        <w:t>In home routed roaming case, the AMF selects a</w:t>
      </w:r>
      <w:r w:rsidR="009224E4" w:rsidRPr="009E0DE1">
        <w:t>n</w:t>
      </w:r>
      <w:r w:rsidRPr="009E0DE1">
        <w:t xml:space="preserve"> SMF in the VPLMN and a SMF in the HPLMN</w:t>
      </w:r>
      <w:r w:rsidR="00B51D1E" w:rsidRPr="009E0DE1">
        <w:t xml:space="preserve"> as described in clause 6.3.2 and </w:t>
      </w:r>
      <w:r w:rsidR="00821CF5" w:rsidRPr="009E0DE1">
        <w:t>TS</w:t>
      </w:r>
      <w:r w:rsidR="00821CF5">
        <w:t> </w:t>
      </w:r>
      <w:r w:rsidR="00821CF5" w:rsidRPr="009E0DE1">
        <w:t>23.502</w:t>
      </w:r>
      <w:r w:rsidR="00821CF5">
        <w:t> </w:t>
      </w:r>
      <w:r w:rsidR="00821CF5" w:rsidRPr="009E0DE1">
        <w:t>[</w:t>
      </w:r>
      <w:r w:rsidR="00B51D1E" w:rsidRPr="009E0DE1">
        <w:t>3] clause 4.3.2.2.3.3</w:t>
      </w:r>
      <w:r w:rsidRPr="009E0DE1">
        <w:t xml:space="preserve">, and provides the </w:t>
      </w:r>
      <w:r w:rsidR="005C77B6" w:rsidRPr="009E0DE1">
        <w:t xml:space="preserve">identifier </w:t>
      </w:r>
      <w:r w:rsidRPr="009E0DE1">
        <w:t>of the selected SMF in the HPLMN to</w:t>
      </w:r>
      <w:r w:rsidR="00E922EC" w:rsidRPr="009E0DE1">
        <w:t xml:space="preserve"> the selected SMF in the VPLMN.</w:t>
      </w:r>
    </w:p>
    <w:p w:rsidR="0009325B" w:rsidRPr="009E0DE1" w:rsidRDefault="0009325B" w:rsidP="003044EF">
      <w:r w:rsidRPr="009E0DE1">
        <w:t xml:space="preserve">In roaming with </w:t>
      </w:r>
      <w:r w:rsidR="005D2631" w:rsidRPr="009E0DE1">
        <w:t>LBO</w:t>
      </w:r>
      <w:r w:rsidRPr="009E0DE1">
        <w:t>, the AMF selects a SMF in the VPLMN</w:t>
      </w:r>
      <w:r w:rsidR="00B51D1E" w:rsidRPr="009E0DE1">
        <w:t xml:space="preserve"> as described in clause 6.3.2 and </w:t>
      </w:r>
      <w:r w:rsidR="00821CF5" w:rsidRPr="009E0DE1">
        <w:t>TS</w:t>
      </w:r>
      <w:r w:rsidR="00821CF5">
        <w:t> </w:t>
      </w:r>
      <w:r w:rsidR="00821CF5" w:rsidRPr="009E0DE1">
        <w:t>23.502</w:t>
      </w:r>
      <w:r w:rsidR="00821CF5">
        <w:t> </w:t>
      </w:r>
      <w:r w:rsidR="00821CF5" w:rsidRPr="009E0DE1">
        <w:t>[</w:t>
      </w:r>
      <w:r w:rsidR="00B51D1E" w:rsidRPr="009E0DE1">
        <w:t>3] clause 4.3.2.2.3.2</w:t>
      </w:r>
      <w:r w:rsidRPr="009E0DE1">
        <w:t xml:space="preserve">. In this case, when handling a </w:t>
      </w:r>
      <w:r w:rsidR="00AB61E3" w:rsidRPr="009E0DE1">
        <w:t>PDU Session</w:t>
      </w:r>
      <w:r w:rsidRPr="009E0DE1">
        <w:t xml:space="preserve"> </w:t>
      </w:r>
      <w:r w:rsidR="00D9732B" w:rsidRPr="009E0DE1">
        <w:t>E</w:t>
      </w:r>
      <w:r w:rsidRPr="009E0DE1">
        <w:t xml:space="preserve">stablishment </w:t>
      </w:r>
      <w:r w:rsidR="00D9732B" w:rsidRPr="009E0DE1">
        <w:t>R</w:t>
      </w:r>
      <w:r w:rsidRPr="009E0DE1">
        <w:t>equest</w:t>
      </w:r>
      <w:r w:rsidR="00D9732B" w:rsidRPr="009E0DE1">
        <w:t xml:space="preserve"> message</w:t>
      </w:r>
      <w:r w:rsidRPr="009E0DE1">
        <w:t xml:space="preserve">, the SMF in the VPLMN may reject the N11 message (related with </w:t>
      </w:r>
      <w:r w:rsidR="00860FF5" w:rsidRPr="009E0DE1">
        <w:t xml:space="preserve">the </w:t>
      </w:r>
      <w:r w:rsidR="00AB61E3" w:rsidRPr="009E0DE1">
        <w:t>PDU Session</w:t>
      </w:r>
      <w:r w:rsidRPr="009E0DE1">
        <w:t xml:space="preserve"> </w:t>
      </w:r>
      <w:r w:rsidR="00860FF5" w:rsidRPr="009E0DE1">
        <w:t>E</w:t>
      </w:r>
      <w:r w:rsidRPr="009E0DE1">
        <w:t xml:space="preserve">stablishment </w:t>
      </w:r>
      <w:r w:rsidR="00860FF5" w:rsidRPr="009E0DE1">
        <w:t>R</w:t>
      </w:r>
      <w:r w:rsidRPr="009E0DE1">
        <w:t>equest</w:t>
      </w:r>
      <w:r w:rsidR="00860FF5" w:rsidRPr="009E0DE1">
        <w:t xml:space="preserve"> message</w:t>
      </w:r>
      <w:r w:rsidRPr="009E0DE1">
        <w:t>) with a proper N11 cause</w:t>
      </w:r>
      <w:r w:rsidR="005D2631" w:rsidRPr="009E0DE1">
        <w:t>.</w:t>
      </w:r>
      <w:r w:rsidRPr="009E0DE1">
        <w:t xml:space="preserve"> </w:t>
      </w:r>
      <w:r w:rsidR="005D2631" w:rsidRPr="009E0DE1">
        <w:t xml:space="preserve">This triggers </w:t>
      </w:r>
      <w:r w:rsidRPr="009E0DE1">
        <w:t xml:space="preserve">the AMF to select both a new SMF in the VPLMN and a SMF in the HPLMN in order to handle the </w:t>
      </w:r>
      <w:r w:rsidR="00AB61E3" w:rsidRPr="009E0DE1">
        <w:t>PDU Session</w:t>
      </w:r>
      <w:r w:rsidRPr="009E0DE1">
        <w:t xml:space="preserve"> using home routed roaming.</w:t>
      </w:r>
    </w:p>
    <w:p w:rsidR="00867F7B" w:rsidRPr="009E0DE1" w:rsidRDefault="00867F7B" w:rsidP="00867F7B">
      <w:pPr>
        <w:pStyle w:val="Heading3"/>
        <w:rPr>
          <w:rFonts w:eastAsia="SimSun"/>
          <w:lang w:eastAsia="fr-FR"/>
        </w:rPr>
      </w:pPr>
      <w:bookmarkStart w:id="605" w:name="_Toc20149765"/>
      <w:bookmarkStart w:id="606" w:name="_Toc27846557"/>
      <w:bookmarkStart w:id="607" w:name="_Toc36187682"/>
      <w:bookmarkStart w:id="608" w:name="_Toc45183586"/>
      <w:r w:rsidRPr="009E0DE1">
        <w:rPr>
          <w:rFonts w:eastAsia="SimSun"/>
        </w:rPr>
        <w:t>5.6.4</w:t>
      </w:r>
      <w:r w:rsidRPr="009E0DE1">
        <w:rPr>
          <w:rFonts w:eastAsia="SimSun"/>
        </w:rPr>
        <w:tab/>
        <w:t xml:space="preserve">Single </w:t>
      </w:r>
      <w:r w:rsidR="00AB61E3" w:rsidRPr="009E0DE1">
        <w:rPr>
          <w:rFonts w:eastAsia="SimSun"/>
        </w:rPr>
        <w:t>PDU Session</w:t>
      </w:r>
      <w:r w:rsidRPr="009E0DE1">
        <w:rPr>
          <w:rFonts w:eastAsia="SimSun"/>
        </w:rPr>
        <w:t xml:space="preserve"> with </w:t>
      </w:r>
      <w:r w:rsidRPr="009E0DE1">
        <w:rPr>
          <w:rFonts w:eastAsia="SimSun"/>
          <w:lang w:eastAsia="fr-FR"/>
        </w:rPr>
        <w:t xml:space="preserve">multiple </w:t>
      </w:r>
      <w:r w:rsidR="00AB61E3" w:rsidRPr="009E0DE1">
        <w:rPr>
          <w:rFonts w:eastAsia="SimSun"/>
          <w:lang w:eastAsia="fr-FR"/>
        </w:rPr>
        <w:t>PDU Session</w:t>
      </w:r>
      <w:r w:rsidRPr="009E0DE1">
        <w:rPr>
          <w:rFonts w:eastAsia="SimSun"/>
          <w:lang w:eastAsia="fr-FR"/>
        </w:rPr>
        <w:t xml:space="preserve"> </w:t>
      </w:r>
      <w:r w:rsidR="004322D7" w:rsidRPr="009E0DE1">
        <w:rPr>
          <w:rFonts w:eastAsia="SimSun"/>
          <w:lang w:eastAsia="fr-FR"/>
        </w:rPr>
        <w:t>Anchors</w:t>
      </w:r>
      <w:bookmarkEnd w:id="605"/>
      <w:bookmarkEnd w:id="606"/>
      <w:bookmarkEnd w:id="607"/>
      <w:bookmarkEnd w:id="608"/>
    </w:p>
    <w:p w:rsidR="00867F7B" w:rsidRPr="009E0DE1" w:rsidRDefault="00867F7B" w:rsidP="00867F7B">
      <w:pPr>
        <w:pStyle w:val="Heading4"/>
        <w:rPr>
          <w:rFonts w:eastAsia="SimSun"/>
        </w:rPr>
      </w:pPr>
      <w:bookmarkStart w:id="609" w:name="_Toc20149766"/>
      <w:bookmarkStart w:id="610" w:name="_Toc27846558"/>
      <w:bookmarkStart w:id="611" w:name="_Toc36187683"/>
      <w:bookmarkStart w:id="612" w:name="_Toc45183587"/>
      <w:r w:rsidRPr="009E0DE1">
        <w:rPr>
          <w:rFonts w:eastAsia="SimSun"/>
        </w:rPr>
        <w:t>5.6.4.1</w:t>
      </w:r>
      <w:r w:rsidRPr="009E0DE1">
        <w:rPr>
          <w:rFonts w:eastAsia="SimSun"/>
        </w:rPr>
        <w:tab/>
        <w:t>General</w:t>
      </w:r>
      <w:bookmarkEnd w:id="609"/>
      <w:bookmarkEnd w:id="610"/>
      <w:bookmarkEnd w:id="611"/>
      <w:bookmarkEnd w:id="612"/>
    </w:p>
    <w:p w:rsidR="00867F7B" w:rsidRPr="009E0DE1" w:rsidRDefault="00867F7B" w:rsidP="00867F7B">
      <w:r w:rsidRPr="009E0DE1">
        <w:t xml:space="preserve">In order to support </w:t>
      </w:r>
      <w:r w:rsidR="00376EB0" w:rsidRPr="009E0DE1">
        <w:t xml:space="preserve">selective </w:t>
      </w:r>
      <w:r w:rsidRPr="009E0DE1">
        <w:t xml:space="preserve">traffic </w:t>
      </w:r>
      <w:r w:rsidR="00376EB0" w:rsidRPr="009E0DE1">
        <w:t xml:space="preserve">routing to the DN </w:t>
      </w:r>
      <w:r w:rsidRPr="009E0DE1">
        <w:t xml:space="preserve">or to support SSC mode 3 as defined in </w:t>
      </w:r>
      <w:r w:rsidR="00B6630E" w:rsidRPr="009E0DE1">
        <w:t>clause </w:t>
      </w:r>
      <w:r w:rsidRPr="009E0DE1">
        <w:t xml:space="preserve">5.6.9.2.3, the SMF may control the data path of a </w:t>
      </w:r>
      <w:r w:rsidR="00AB61E3" w:rsidRPr="009E0DE1">
        <w:t>PDU Session</w:t>
      </w:r>
      <w:r w:rsidRPr="009E0DE1">
        <w:t xml:space="preserve"> so that the </w:t>
      </w:r>
      <w:r w:rsidR="00AB61E3" w:rsidRPr="009E0DE1">
        <w:t>PDU Session</w:t>
      </w:r>
      <w:r w:rsidRPr="009E0DE1">
        <w:t xml:space="preserve"> may simultaneously correspond to multiple N6 interfaces. The UPF that terminates each of these interfaces is said to support </w:t>
      </w:r>
      <w:r w:rsidR="00AB61E3" w:rsidRPr="009E0DE1">
        <w:t>PDU Session</w:t>
      </w:r>
      <w:r w:rsidRPr="009E0DE1">
        <w:t xml:space="preserve"> </w:t>
      </w:r>
      <w:r w:rsidR="00164136" w:rsidRPr="009E0DE1">
        <w:t xml:space="preserve">Anchor </w:t>
      </w:r>
      <w:r w:rsidRPr="009E0DE1">
        <w:t xml:space="preserve">functionality. Each </w:t>
      </w:r>
      <w:r w:rsidR="00AB61E3" w:rsidRPr="009E0DE1">
        <w:t>PDU Session</w:t>
      </w:r>
      <w:r w:rsidRPr="009E0DE1">
        <w:t xml:space="preserve"> </w:t>
      </w:r>
      <w:r w:rsidR="00164136" w:rsidRPr="009E0DE1">
        <w:t xml:space="preserve">Anchor </w:t>
      </w:r>
      <w:r w:rsidRPr="009E0DE1">
        <w:t xml:space="preserve">supporting a </w:t>
      </w:r>
      <w:r w:rsidR="00AB61E3" w:rsidRPr="009E0DE1">
        <w:t>PDU Session</w:t>
      </w:r>
      <w:r w:rsidRPr="009E0DE1">
        <w:t xml:space="preserve"> provides a different access to the same DN.</w:t>
      </w:r>
      <w:r w:rsidR="002F7278" w:rsidRPr="009E0DE1">
        <w:t xml:space="preserve"> Further, the </w:t>
      </w:r>
      <w:r w:rsidR="00AB61E3" w:rsidRPr="009E0DE1">
        <w:t>PDU Session</w:t>
      </w:r>
      <w:r w:rsidR="002F7278" w:rsidRPr="009E0DE1">
        <w:t xml:space="preserve"> </w:t>
      </w:r>
      <w:r w:rsidR="00164136" w:rsidRPr="009E0DE1">
        <w:t xml:space="preserve">Anchor </w:t>
      </w:r>
      <w:r w:rsidR="002F7278" w:rsidRPr="009E0DE1">
        <w:t xml:space="preserve">assigned at </w:t>
      </w:r>
      <w:r w:rsidR="00AB61E3" w:rsidRPr="009E0DE1">
        <w:t>PDU Session</w:t>
      </w:r>
      <w:r w:rsidR="00860FF5" w:rsidRPr="009E0DE1">
        <w:t xml:space="preserve"> Establishment</w:t>
      </w:r>
      <w:r w:rsidR="002F7278" w:rsidRPr="009E0DE1">
        <w:t xml:space="preserve"> is associated with </w:t>
      </w:r>
      <w:r w:rsidR="000F5997" w:rsidRPr="009E0DE1">
        <w:t xml:space="preserve">the </w:t>
      </w:r>
      <w:r w:rsidR="002F7278" w:rsidRPr="009E0DE1">
        <w:t xml:space="preserve">SSC mode of the </w:t>
      </w:r>
      <w:r w:rsidR="00AB61E3" w:rsidRPr="009E0DE1">
        <w:t>PDU Session</w:t>
      </w:r>
      <w:r w:rsidR="002F7278" w:rsidRPr="009E0DE1">
        <w:t xml:space="preserve"> and the additional </w:t>
      </w:r>
      <w:r w:rsidR="00AB61E3" w:rsidRPr="009E0DE1">
        <w:t>PDU Session</w:t>
      </w:r>
      <w:r w:rsidR="002F7278" w:rsidRPr="009E0DE1">
        <w:t xml:space="preserve"> </w:t>
      </w:r>
      <w:r w:rsidR="004322D7" w:rsidRPr="009E0DE1">
        <w:t>Anchor</w:t>
      </w:r>
      <w:r w:rsidR="002F7278" w:rsidRPr="009E0DE1">
        <w:t xml:space="preserve">(s) assigned within the same </w:t>
      </w:r>
      <w:r w:rsidR="00AB61E3" w:rsidRPr="009E0DE1">
        <w:t>PDU Session</w:t>
      </w:r>
      <w:r w:rsidR="002F7278" w:rsidRPr="009E0DE1">
        <w:t xml:space="preserve"> </w:t>
      </w:r>
      <w:r w:rsidR="000F5997" w:rsidRPr="009E0DE1">
        <w:t xml:space="preserve">e.g. </w:t>
      </w:r>
      <w:r w:rsidR="002F7278" w:rsidRPr="009E0DE1">
        <w:t xml:space="preserve">for </w:t>
      </w:r>
      <w:r w:rsidR="00066A04" w:rsidRPr="009E0DE1">
        <w:t>selective traffic routing to the DN</w:t>
      </w:r>
      <w:r w:rsidR="002F7278" w:rsidRPr="009E0DE1">
        <w:t xml:space="preserve"> are independent of </w:t>
      </w:r>
      <w:r w:rsidR="000F5997" w:rsidRPr="009E0DE1">
        <w:t xml:space="preserve">the </w:t>
      </w:r>
      <w:r w:rsidR="002F7278" w:rsidRPr="009E0DE1">
        <w:t xml:space="preserve">SSC mode of the </w:t>
      </w:r>
      <w:r w:rsidR="00AB61E3" w:rsidRPr="009E0DE1">
        <w:t>PDU Session</w:t>
      </w:r>
      <w:r w:rsidR="002F7278" w:rsidRPr="009E0DE1">
        <w:t>.</w:t>
      </w:r>
      <w:r w:rsidR="00375F94">
        <w:t xml:space="preserve"> When a PCC rule including the AF influenced Traffic Steering Enforcement Control information defined in clause 6.3.1 of </w:t>
      </w:r>
      <w:r w:rsidR="00821CF5">
        <w:t>TS</w:t>
      </w:r>
      <w:r w:rsidR="00821CF5">
        <w:t> </w:t>
      </w:r>
      <w:r w:rsidR="00821CF5">
        <w:t>23.503</w:t>
      </w:r>
      <w:r w:rsidR="00821CF5">
        <w:t> </w:t>
      </w:r>
      <w:r w:rsidR="00821CF5">
        <w:t>[</w:t>
      </w:r>
      <w:r w:rsidR="00375F94">
        <w:t>4</w:t>
      </w:r>
      <w:r w:rsidR="00821CF5">
        <w:t>5</w:t>
      </w:r>
      <w:r w:rsidR="00375F94">
        <w:t>] is provided to the SMF, the SMF can decide whether to apply traffic routing (by using UL Classifier functionality or IPv6 multi-homing) based on DNAI(s) included in the PCC rule.</w:t>
      </w:r>
    </w:p>
    <w:p w:rsidR="00375F94" w:rsidRDefault="00375F94" w:rsidP="00066A04">
      <w:pPr>
        <w:pStyle w:val="NO"/>
        <w:rPr>
          <w:lang w:val="en-GB"/>
        </w:rPr>
      </w:pPr>
      <w:r>
        <w:rPr>
          <w:lang w:val="en-GB"/>
        </w:rPr>
        <w:lastRenderedPageBreak/>
        <w:t>NOTE 1:</w:t>
      </w:r>
      <w:r>
        <w:rPr>
          <w:lang w:val="en-GB"/>
        </w:rPr>
        <w:tab/>
        <w:t>AF influenced Traffic Steering Enforcement Control information can be either determined by the PCF when requested by AF via NEF as described in clause 5.6.7.1 or statically pre-configured in the PCF.</w:t>
      </w:r>
    </w:p>
    <w:p w:rsidR="00066A04" w:rsidRPr="009E0DE1" w:rsidRDefault="00066A04" w:rsidP="00066A04">
      <w:pPr>
        <w:pStyle w:val="NO"/>
        <w:rPr>
          <w:rFonts w:eastAsia="SimSun"/>
          <w:lang w:val="en-GB"/>
        </w:rPr>
      </w:pPr>
      <w:r w:rsidRPr="009E0DE1">
        <w:rPr>
          <w:lang w:val="en-GB"/>
        </w:rPr>
        <w:t>NOTE</w:t>
      </w:r>
      <w:r w:rsidR="00375F94">
        <w:rPr>
          <w:lang w:val="en-GB"/>
        </w:rPr>
        <w:t> 2</w:t>
      </w:r>
      <w:r w:rsidRPr="009E0DE1">
        <w:rPr>
          <w:lang w:val="en-GB"/>
        </w:rPr>
        <w:t>:</w:t>
      </w:r>
      <w:r w:rsidRPr="009E0DE1">
        <w:rPr>
          <w:lang w:val="en-GB"/>
        </w:rPr>
        <w:tab/>
        <w:t xml:space="preserve">Selective traffic routing to the DN supports, for example, deployments where some selected traffic is forwarded on an N6 interface to the DN that is </w:t>
      </w:r>
      <w:r w:rsidR="00910E68" w:rsidRPr="009E0DE1">
        <w:rPr>
          <w:lang w:val="en-GB"/>
        </w:rPr>
        <w:t>"</w:t>
      </w:r>
      <w:r w:rsidRPr="009E0DE1">
        <w:rPr>
          <w:lang w:val="en-GB"/>
        </w:rPr>
        <w:t>close</w:t>
      </w:r>
      <w:r w:rsidR="00910E68" w:rsidRPr="009E0DE1">
        <w:rPr>
          <w:lang w:val="en-GB"/>
        </w:rPr>
        <w:t>"</w:t>
      </w:r>
      <w:r w:rsidRPr="009E0DE1">
        <w:rPr>
          <w:lang w:val="en-GB"/>
        </w:rPr>
        <w:t xml:space="preserve"> to the AN serving the UE.</w:t>
      </w:r>
    </w:p>
    <w:p w:rsidR="00867F7B" w:rsidRPr="009E0DE1" w:rsidRDefault="00867F7B" w:rsidP="00867F7B">
      <w:r w:rsidRPr="009E0DE1">
        <w:t>This may correspond to</w:t>
      </w:r>
    </w:p>
    <w:p w:rsidR="00867F7B" w:rsidRPr="009E0DE1" w:rsidRDefault="00867F7B" w:rsidP="00867F7B">
      <w:pPr>
        <w:pStyle w:val="B1"/>
        <w:rPr>
          <w:lang w:val="en-GB"/>
        </w:rPr>
      </w:pPr>
      <w:r w:rsidRPr="009E0DE1">
        <w:rPr>
          <w:lang w:val="en-GB"/>
        </w:rPr>
        <w:t>-</w:t>
      </w:r>
      <w:r w:rsidRPr="009E0DE1">
        <w:rPr>
          <w:lang w:val="en-GB"/>
        </w:rPr>
        <w:tab/>
        <w:t xml:space="preserve">The Usage of UL Classifier functionality for a </w:t>
      </w:r>
      <w:r w:rsidR="00AB61E3" w:rsidRPr="009E0DE1">
        <w:rPr>
          <w:lang w:val="en-GB"/>
        </w:rPr>
        <w:t>PDU Session</w:t>
      </w:r>
      <w:r w:rsidRPr="009E0DE1">
        <w:rPr>
          <w:lang w:val="en-GB"/>
        </w:rPr>
        <w:t xml:space="preserve"> defined in </w:t>
      </w:r>
      <w:r w:rsidR="00B6630E" w:rsidRPr="009E0DE1">
        <w:rPr>
          <w:lang w:val="en-GB"/>
        </w:rPr>
        <w:t>clause </w:t>
      </w:r>
      <w:r w:rsidRPr="009E0DE1">
        <w:rPr>
          <w:lang w:val="en-GB"/>
        </w:rPr>
        <w:t>5.6.4.2.</w:t>
      </w:r>
    </w:p>
    <w:p w:rsidR="00867F7B" w:rsidRPr="009E0DE1" w:rsidRDefault="00867F7B" w:rsidP="00867F7B">
      <w:pPr>
        <w:pStyle w:val="B1"/>
        <w:rPr>
          <w:lang w:val="en-GB"/>
        </w:rPr>
      </w:pPr>
      <w:r w:rsidRPr="009E0DE1">
        <w:rPr>
          <w:lang w:val="en-GB"/>
        </w:rPr>
        <w:t>-</w:t>
      </w:r>
      <w:r w:rsidRPr="009E0DE1">
        <w:rPr>
          <w:lang w:val="en-GB"/>
        </w:rPr>
        <w:tab/>
        <w:t xml:space="preserve">The Usage of an IPv6 multi-homing for a </w:t>
      </w:r>
      <w:r w:rsidR="00AB61E3" w:rsidRPr="009E0DE1">
        <w:rPr>
          <w:lang w:val="en-GB"/>
        </w:rPr>
        <w:t>PDU Session</w:t>
      </w:r>
      <w:r w:rsidRPr="009E0DE1">
        <w:rPr>
          <w:lang w:val="en-GB"/>
        </w:rPr>
        <w:t xml:space="preserve"> defined in </w:t>
      </w:r>
      <w:r w:rsidR="00B6630E" w:rsidRPr="009E0DE1">
        <w:rPr>
          <w:lang w:val="en-GB"/>
        </w:rPr>
        <w:t>clause </w:t>
      </w:r>
      <w:r w:rsidRPr="009E0DE1">
        <w:rPr>
          <w:lang w:val="en-GB"/>
        </w:rPr>
        <w:t>5.6.4.3.</w:t>
      </w:r>
    </w:p>
    <w:p w:rsidR="00867F7B" w:rsidRPr="009E0DE1" w:rsidRDefault="00867F7B" w:rsidP="00867F7B">
      <w:pPr>
        <w:pStyle w:val="Heading4"/>
        <w:rPr>
          <w:rFonts w:eastAsia="SimSun"/>
        </w:rPr>
      </w:pPr>
      <w:bookmarkStart w:id="613" w:name="_Toc20149767"/>
      <w:bookmarkStart w:id="614" w:name="_Toc27846559"/>
      <w:bookmarkStart w:id="615" w:name="_Toc36187684"/>
      <w:bookmarkStart w:id="616" w:name="_Toc45183588"/>
      <w:r w:rsidRPr="009E0DE1">
        <w:rPr>
          <w:rFonts w:eastAsia="SimSun"/>
        </w:rPr>
        <w:t>5.6.4.2</w:t>
      </w:r>
      <w:r w:rsidRPr="009E0DE1">
        <w:rPr>
          <w:rFonts w:eastAsia="SimSun"/>
        </w:rPr>
        <w:tab/>
        <w:t xml:space="preserve">Usage of an UL Classifier for a </w:t>
      </w:r>
      <w:r w:rsidR="00AB61E3" w:rsidRPr="009E0DE1">
        <w:rPr>
          <w:rFonts w:eastAsia="SimSun"/>
        </w:rPr>
        <w:t>PDU Session</w:t>
      </w:r>
      <w:bookmarkEnd w:id="613"/>
      <w:bookmarkEnd w:id="614"/>
      <w:bookmarkEnd w:id="615"/>
      <w:bookmarkEnd w:id="616"/>
    </w:p>
    <w:p w:rsidR="00867F7B" w:rsidRPr="009E0DE1" w:rsidRDefault="00867F7B" w:rsidP="00867F7B">
      <w:pPr>
        <w:rPr>
          <w:rFonts w:eastAsia="SimSun"/>
        </w:rPr>
      </w:pPr>
      <w:r w:rsidRPr="009E0DE1">
        <w:t xml:space="preserve">In </w:t>
      </w:r>
      <w:r w:rsidR="00460375" w:rsidRPr="009E0DE1">
        <w:t xml:space="preserve">the </w:t>
      </w:r>
      <w:r w:rsidRPr="009E0DE1">
        <w:t xml:space="preserve">case of </w:t>
      </w:r>
      <w:r w:rsidR="00AB61E3" w:rsidRPr="009E0DE1">
        <w:t>PDU Session</w:t>
      </w:r>
      <w:r w:rsidRPr="009E0DE1">
        <w:t>s of type IPv4 or IPv6 or</w:t>
      </w:r>
      <w:r w:rsidR="00C4217F" w:rsidRPr="009E0DE1">
        <w:t xml:space="preserve"> IPv4v6 or</w:t>
      </w:r>
      <w:r w:rsidRPr="009E0DE1">
        <w:t xml:space="preserve"> Ethernet, the SMF may decide to insert in the data path of a </w:t>
      </w:r>
      <w:r w:rsidR="00AB61E3" w:rsidRPr="009E0DE1">
        <w:t>PDU Session</w:t>
      </w:r>
      <w:r w:rsidRPr="009E0DE1">
        <w:t xml:space="preserve">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w:t>
      </w:r>
      <w:r w:rsidR="00AB61E3" w:rsidRPr="009E0DE1">
        <w:rPr>
          <w:lang w:eastAsia="zh-CN"/>
        </w:rPr>
        <w:t>PDU Session</w:t>
      </w:r>
      <w:r w:rsidRPr="009E0DE1">
        <w:rPr>
          <w:lang w:eastAsia="zh-CN"/>
        </w:rPr>
        <w:t xml:space="preserve"> </w:t>
      </w:r>
      <w:r w:rsidR="000F5997" w:rsidRPr="009E0DE1">
        <w:rPr>
          <w:lang w:eastAsia="zh-CN"/>
        </w:rPr>
        <w:t xml:space="preserve">a UPF supporting the UL CL functionality during or after the </w:t>
      </w:r>
      <w:r w:rsidR="00AB61E3" w:rsidRPr="009E0DE1">
        <w:rPr>
          <w:lang w:eastAsia="zh-CN"/>
        </w:rPr>
        <w:t>PDU Session</w:t>
      </w:r>
      <w:r w:rsidR="000F5997" w:rsidRPr="009E0DE1">
        <w:rPr>
          <w:lang w:eastAsia="zh-CN"/>
        </w:rPr>
        <w:t xml:space="preserve"> </w:t>
      </w:r>
      <w:r w:rsidR="00860FF5" w:rsidRPr="009E0DE1">
        <w:rPr>
          <w:lang w:eastAsia="zh-CN"/>
        </w:rPr>
        <w:t>E</w:t>
      </w:r>
      <w:r w:rsidR="000F5997" w:rsidRPr="009E0DE1">
        <w:rPr>
          <w:lang w:eastAsia="zh-CN"/>
        </w:rPr>
        <w:t xml:space="preserve">stablishment, </w:t>
      </w:r>
      <w:r w:rsidRPr="009E0DE1">
        <w:rPr>
          <w:lang w:eastAsia="zh-CN"/>
        </w:rPr>
        <w:t xml:space="preserve">or to remove from the data path of a </w:t>
      </w:r>
      <w:r w:rsidR="00AB61E3" w:rsidRPr="009E0DE1">
        <w:rPr>
          <w:lang w:eastAsia="zh-CN"/>
        </w:rPr>
        <w:t>PDU Session</w:t>
      </w:r>
      <w:r w:rsidRPr="009E0DE1">
        <w:rPr>
          <w:lang w:eastAsia="zh-CN"/>
        </w:rPr>
        <w:t xml:space="preserve"> a UPF supporting the UL CL functionality after the </w:t>
      </w:r>
      <w:r w:rsidR="00AB61E3" w:rsidRPr="009E0DE1">
        <w:rPr>
          <w:lang w:eastAsia="zh-CN"/>
        </w:rPr>
        <w:t>PDU Session</w:t>
      </w:r>
      <w:r w:rsidRPr="009E0DE1">
        <w:rPr>
          <w:lang w:eastAsia="zh-CN"/>
        </w:rPr>
        <w:t xml:space="preserve"> </w:t>
      </w:r>
      <w:r w:rsidR="00860FF5" w:rsidRPr="009E0DE1">
        <w:rPr>
          <w:lang w:eastAsia="zh-CN"/>
        </w:rPr>
        <w:t>E</w:t>
      </w:r>
      <w:r w:rsidRPr="009E0DE1">
        <w:rPr>
          <w:lang w:eastAsia="zh-CN"/>
        </w:rPr>
        <w:t xml:space="preserve">stablishment. </w:t>
      </w:r>
      <w:r w:rsidRPr="009E0DE1">
        <w:t xml:space="preserve">The SMF may include more than one UPF supporting the UL CL functionality in the data path of a </w:t>
      </w:r>
      <w:r w:rsidR="00AB61E3" w:rsidRPr="009E0DE1">
        <w:t>PDU Session</w:t>
      </w:r>
      <w:r w:rsidRPr="009E0DE1">
        <w:t>.</w:t>
      </w:r>
    </w:p>
    <w:p w:rsidR="00867F7B" w:rsidRPr="009E0DE1" w:rsidRDefault="00867F7B" w:rsidP="00867F7B">
      <w:r w:rsidRPr="009E0DE1">
        <w:t xml:space="preserve">The UE is unaware of the traffic diversion by the UL CL, and does not involve in both the insertion and the removal of UL CL. In </w:t>
      </w:r>
      <w:r w:rsidR="00460375" w:rsidRPr="009E0DE1">
        <w:t xml:space="preserve">the </w:t>
      </w:r>
      <w:r w:rsidRPr="009E0DE1">
        <w:t xml:space="preserve">case of a </w:t>
      </w:r>
      <w:r w:rsidR="00AB61E3" w:rsidRPr="009E0DE1">
        <w:t>PDU Session</w:t>
      </w:r>
      <w:r w:rsidRPr="009E0DE1">
        <w:t xml:space="preserve"> of IP</w:t>
      </w:r>
      <w:r w:rsidR="00B36B52" w:rsidRPr="009E0DE1">
        <w:t>v4 or IPv6</w:t>
      </w:r>
      <w:r w:rsidR="00C4217F" w:rsidRPr="009E0DE1">
        <w:t xml:space="preserve"> or IPv4v6</w:t>
      </w:r>
      <w:r w:rsidRPr="009E0DE1">
        <w:t xml:space="preserve"> type, the UE associates the </w:t>
      </w:r>
      <w:r w:rsidR="00AB61E3" w:rsidRPr="009E0DE1">
        <w:t>PDU Session</w:t>
      </w:r>
      <w:r w:rsidRPr="009E0DE1">
        <w:t xml:space="preserve"> with either a single IPv4 address or a single IPv6 Prefix</w:t>
      </w:r>
      <w:r w:rsidR="00C4217F" w:rsidRPr="009E0DE1">
        <w:t xml:space="preserve"> or both of them</w:t>
      </w:r>
      <w:r w:rsidRPr="009E0DE1">
        <w:t xml:space="preserve"> allocated by the network.</w:t>
      </w:r>
    </w:p>
    <w:p w:rsidR="00867F7B" w:rsidRPr="009E0DE1" w:rsidRDefault="00867F7B" w:rsidP="00867F7B">
      <w:r w:rsidRPr="009E0DE1">
        <w:t xml:space="preserve">When an UL CL functionality has been inserted in the data path of a </w:t>
      </w:r>
      <w:r w:rsidR="00AB61E3" w:rsidRPr="009E0DE1">
        <w:t>PDU Session</w:t>
      </w:r>
      <w:r w:rsidRPr="009E0DE1">
        <w:t xml:space="preserve">, there are multiple </w:t>
      </w:r>
      <w:r w:rsidR="00AB61E3" w:rsidRPr="009E0DE1">
        <w:t>PDU Session</w:t>
      </w:r>
      <w:r w:rsidRPr="009E0DE1">
        <w:t xml:space="preserve"> </w:t>
      </w:r>
      <w:r w:rsidR="004322D7" w:rsidRPr="009E0DE1">
        <w:t xml:space="preserve">Anchors </w:t>
      </w:r>
      <w:r w:rsidRPr="009E0DE1">
        <w:t xml:space="preserve">for this </w:t>
      </w:r>
      <w:r w:rsidR="00AB61E3" w:rsidRPr="009E0DE1">
        <w:t>PDU Session</w:t>
      </w:r>
      <w:r w:rsidRPr="009E0DE1">
        <w:t xml:space="preserve">. These </w:t>
      </w:r>
      <w:r w:rsidR="00AB61E3" w:rsidRPr="009E0DE1">
        <w:t>PDU Session</w:t>
      </w:r>
      <w:r w:rsidRPr="009E0DE1">
        <w:t xml:space="preserve"> </w:t>
      </w:r>
      <w:r w:rsidR="004322D7" w:rsidRPr="009E0DE1">
        <w:t xml:space="preserve">Anchors </w:t>
      </w:r>
      <w:r w:rsidRPr="009E0DE1">
        <w:t>provide different access to the same DN.</w:t>
      </w:r>
      <w:r w:rsidR="0076009A" w:rsidRPr="009E0DE1">
        <w:t xml:space="preserve"> </w:t>
      </w:r>
      <w:r w:rsidR="000F5997" w:rsidRPr="009E0DE1">
        <w:t xml:space="preserve">In </w:t>
      </w:r>
      <w:r w:rsidR="00460375" w:rsidRPr="009E0DE1">
        <w:t xml:space="preserve">the </w:t>
      </w:r>
      <w:r w:rsidR="000F5997" w:rsidRPr="009E0DE1">
        <w:t xml:space="preserve">case of a </w:t>
      </w:r>
      <w:r w:rsidR="00AB61E3" w:rsidRPr="009E0DE1">
        <w:t>PDU Session</w:t>
      </w:r>
      <w:r w:rsidR="000F5997" w:rsidRPr="009E0DE1">
        <w:t xml:space="preserve"> of IPv4 or IPv6</w:t>
      </w:r>
      <w:r w:rsidR="00C4217F" w:rsidRPr="009E0DE1">
        <w:t xml:space="preserve"> or IPv4v6</w:t>
      </w:r>
      <w:r w:rsidR="000F5997" w:rsidRPr="009E0DE1">
        <w:t xml:space="preserve"> type, only </w:t>
      </w:r>
      <w:r w:rsidR="002B4226" w:rsidRPr="009E0DE1">
        <w:t>one</w:t>
      </w:r>
      <w:r w:rsidR="0076009A" w:rsidRPr="009E0DE1">
        <w:t xml:space="preserve"> IPv4 address </w:t>
      </w:r>
      <w:r w:rsidR="00C4217F" w:rsidRPr="009E0DE1">
        <w:t>and</w:t>
      </w:r>
      <w:r w:rsidR="0076009A" w:rsidRPr="009E0DE1">
        <w:t>/</w:t>
      </w:r>
      <w:r w:rsidR="00C4217F" w:rsidRPr="009E0DE1">
        <w:t>or</w:t>
      </w:r>
      <w:r w:rsidR="0076009A" w:rsidRPr="009E0DE1">
        <w:t xml:space="preserve"> IPv6 prefix</w:t>
      </w:r>
      <w:r w:rsidR="00527F05">
        <w:t xml:space="preserve"> is</w:t>
      </w:r>
      <w:r w:rsidR="000F5997" w:rsidRPr="009E0DE1">
        <w:t xml:space="preserve"> </w:t>
      </w:r>
      <w:r w:rsidR="0076009A" w:rsidRPr="009E0DE1">
        <w:t>provided to the UE.</w:t>
      </w:r>
      <w:r w:rsidR="00527F05">
        <w:t xml:space="preserve"> The SMF may be configured with local policies for some (DNN, S-NSSAI) combinations to release the PDU Session when there is a PSA associated with the IPv4 address allocated to the UE and this PSA has been removed.</w:t>
      </w:r>
    </w:p>
    <w:p w:rsidR="002B4226" w:rsidRPr="009E0DE1" w:rsidRDefault="002B4226" w:rsidP="0009778E">
      <w:pPr>
        <w:pStyle w:val="NO"/>
        <w:rPr>
          <w:lang w:val="en-GB"/>
        </w:rPr>
      </w:pPr>
      <w:r w:rsidRPr="009E0DE1">
        <w:rPr>
          <w:lang w:val="en-GB"/>
        </w:rPr>
        <w:t>NOTE 0:</w:t>
      </w:r>
      <w:r w:rsidRPr="009E0DE1">
        <w:rPr>
          <w:lang w:val="en-GB"/>
        </w:rPr>
        <w:tab/>
      </w:r>
      <w:r w:rsidR="00527F05">
        <w:rPr>
          <w:lang w:val="en-GB"/>
        </w:rPr>
        <w:t xml:space="preserve">The use of only one IPv4 address and/or IPv6 prefix with multiple PDU Session Anchors assumes that when needed, appropriate mechanisms are in place to correctly forward packets on the N6 reference point. </w:t>
      </w:r>
      <w:r w:rsidRPr="009E0DE1">
        <w:rPr>
          <w:lang w:val="en-GB"/>
        </w:rPr>
        <w:t xml:space="preserve">The mechanisms for packet forwarding on the N6 reference point between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providing local access and the DN are outside the scope of this specification.</w:t>
      </w:r>
    </w:p>
    <w:p w:rsidR="00867F7B" w:rsidRPr="009E0DE1" w:rsidRDefault="00867F7B" w:rsidP="00867F7B">
      <w:r w:rsidRPr="009E0DE1">
        <w:t xml:space="preserve">The UL CL provides forwarding of UL traffic towards different </w:t>
      </w:r>
      <w:r w:rsidR="00AB61E3" w:rsidRPr="009E0DE1">
        <w:t>PDU Session</w:t>
      </w:r>
      <w:r w:rsidRPr="009E0DE1">
        <w:t xml:space="preserve"> </w:t>
      </w:r>
      <w:r w:rsidR="00164136" w:rsidRPr="009E0DE1">
        <w:t xml:space="preserve">Anchors </w:t>
      </w:r>
      <w:r w:rsidRPr="009E0DE1">
        <w:t xml:space="preserve">and merge of DL traffic to the UE i.e. merging the traffic from the different </w:t>
      </w:r>
      <w:r w:rsidR="00AB61E3" w:rsidRPr="009E0DE1">
        <w:t>PDU Session</w:t>
      </w:r>
      <w:r w:rsidRPr="009E0DE1">
        <w:t xml:space="preserve"> </w:t>
      </w:r>
      <w:r w:rsidR="00164136" w:rsidRPr="009E0DE1">
        <w:t xml:space="preserve">Anchors </w:t>
      </w:r>
      <w:r w:rsidRPr="009E0DE1">
        <w:t>on the link towards the UE. This is based on traffic detection and traffic forwarding rules provided by the SMF.</w:t>
      </w:r>
    </w:p>
    <w:p w:rsidR="00867F7B" w:rsidRPr="009E0DE1" w:rsidRDefault="00867F7B" w:rsidP="00867F7B">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w:t>
      </w:r>
      <w:r w:rsidR="00AB61E3" w:rsidRPr="009E0DE1">
        <w:t>Session</w:t>
      </w:r>
      <w:r w:rsidR="00860FF5" w:rsidRPr="009E0DE1">
        <w:t>-</w:t>
      </w:r>
      <w:r w:rsidRPr="009E0DE1">
        <w:t>AMBR</w:t>
      </w:r>
      <w:r w:rsidR="00860FF5" w:rsidRPr="009E0DE1">
        <w:t xml:space="preserve"> per PDU Session</w:t>
      </w:r>
      <w:r w:rsidRPr="009E0DE1">
        <w:t>).</w:t>
      </w:r>
    </w:p>
    <w:p w:rsidR="00DE158B" w:rsidRDefault="00DE158B" w:rsidP="00867F7B">
      <w:pPr>
        <w:pStyle w:val="NO"/>
        <w:rPr>
          <w:lang w:val="en-GB"/>
        </w:rPr>
      </w:pPr>
      <w:r>
        <w:rPr>
          <w:lang w:val="en-GB"/>
        </w:rPr>
        <w:t>NOTE 1:</w:t>
      </w:r>
      <w:r>
        <w:rPr>
          <w:lang w:val="en-GB"/>
        </w:rPr>
        <w:tab/>
        <w:t>When N9 forwarding tunnel exists between source ULCL and target ULCL, the Session-AMBR per PDU Session can be enforced by the source UL CL UPF.</w:t>
      </w:r>
    </w:p>
    <w:p w:rsidR="00867F7B" w:rsidRPr="009E0DE1" w:rsidRDefault="00867F7B" w:rsidP="00867F7B">
      <w:pPr>
        <w:pStyle w:val="NO"/>
        <w:rPr>
          <w:lang w:val="en-GB"/>
        </w:rPr>
      </w:pPr>
      <w:r w:rsidRPr="009E0DE1">
        <w:rPr>
          <w:lang w:val="en-GB"/>
        </w:rPr>
        <w:t>NOTE </w:t>
      </w:r>
      <w:r w:rsidR="00DE158B">
        <w:rPr>
          <w:lang w:val="en-GB"/>
        </w:rPr>
        <w:t>2</w:t>
      </w:r>
      <w:r w:rsidRPr="009E0DE1">
        <w:rPr>
          <w:lang w:val="en-GB"/>
        </w:rPr>
        <w:t>:</w:t>
      </w:r>
      <w:r w:rsidRPr="009E0DE1">
        <w:rPr>
          <w:lang w:val="en-GB"/>
        </w:rPr>
        <w:tab/>
        <w:t xml:space="preserve">The UPF supporting an UL CL may also support a </w:t>
      </w:r>
      <w:r w:rsidR="00AB61E3" w:rsidRPr="009E0DE1">
        <w:rPr>
          <w:lang w:val="en-GB"/>
        </w:rPr>
        <w:t>PDU Session</w:t>
      </w:r>
      <w:r w:rsidRPr="009E0DE1">
        <w:rPr>
          <w:lang w:val="en-GB"/>
        </w:rPr>
        <w:t xml:space="preserve"> </w:t>
      </w:r>
      <w:r w:rsidR="004322D7" w:rsidRPr="009E0DE1">
        <w:rPr>
          <w:lang w:val="en-GB"/>
        </w:rPr>
        <w:t xml:space="preserve">Anchor </w:t>
      </w:r>
      <w:r w:rsidRPr="009E0DE1">
        <w:rPr>
          <w:lang w:val="en-GB"/>
        </w:rPr>
        <w:t>for connectivity to the local access to the data network (including e.g. support of tunnelling or NAT on N6). This is controlled by the SMF.</w:t>
      </w:r>
    </w:p>
    <w:p w:rsidR="005737CA" w:rsidRPr="009E0DE1" w:rsidRDefault="005737CA" w:rsidP="005737CA">
      <w:r w:rsidRPr="009E0DE1">
        <w:t xml:space="preserve">Additional UL CLs (and thus additional </w:t>
      </w:r>
      <w:r w:rsidR="00AB61E3" w:rsidRPr="009E0DE1">
        <w:t>PDU Session</w:t>
      </w:r>
      <w:r w:rsidRPr="009E0DE1">
        <w:t xml:space="preserve"> </w:t>
      </w:r>
      <w:r w:rsidR="004322D7" w:rsidRPr="009E0DE1">
        <w:t>A</w:t>
      </w:r>
      <w:r w:rsidRPr="009E0DE1">
        <w:t xml:space="preserve">nchors) can be inserted in the data path of a </w:t>
      </w:r>
      <w:r w:rsidR="00AB61E3" w:rsidRPr="009E0DE1">
        <w:t>PDU Session</w:t>
      </w:r>
      <w:r w:rsidRPr="009E0DE1">
        <w:rPr>
          <w:lang w:eastAsia="zh-CN"/>
        </w:rPr>
        <w:t xml:space="preserve"> to create new data paths for the same </w:t>
      </w:r>
      <w:r w:rsidR="00AB61E3" w:rsidRPr="009E0DE1">
        <w:rPr>
          <w:lang w:eastAsia="zh-CN"/>
        </w:rPr>
        <w:t>PDU Session</w:t>
      </w:r>
      <w:r w:rsidRPr="009E0DE1">
        <w:rPr>
          <w:lang w:eastAsia="zh-CN"/>
        </w:rPr>
        <w:t>.</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w:t>
      </w:r>
      <w:r w:rsidR="00AB61E3" w:rsidRPr="009E0DE1">
        <w:t>PDU Session</w:t>
      </w:r>
      <w:r w:rsidRPr="009E0DE1">
        <w:t xml:space="preserve"> is up to operator configuration and SMF logic</w:t>
      </w:r>
      <w:r w:rsidRPr="009E0DE1">
        <w:rPr>
          <w:lang w:eastAsia="zh-CN"/>
        </w:rPr>
        <w:t xml:space="preserve"> and there is only one UPF supporting UL CL connecting to the (R)AN via N3 interface</w:t>
      </w:r>
      <w:r w:rsidR="00DE158B">
        <w:rPr>
          <w:lang w:eastAsia="zh-CN"/>
        </w:rPr>
        <w:t>, except when session continuity upon UL CL relocation is used</w:t>
      </w:r>
      <w:r w:rsidRPr="009E0DE1">
        <w:rPr>
          <w:lang w:eastAsia="zh-CN"/>
        </w:rPr>
        <w:t>.</w:t>
      </w:r>
    </w:p>
    <w:p w:rsidR="00867F7B" w:rsidRPr="009E0DE1" w:rsidRDefault="00867F7B" w:rsidP="00867F7B">
      <w:r w:rsidRPr="009E0DE1">
        <w:t xml:space="preserve">The insertion of an </w:t>
      </w:r>
      <w:r w:rsidR="000F5997" w:rsidRPr="009E0DE1">
        <w:t>ULCL</w:t>
      </w:r>
      <w:r w:rsidRPr="009E0DE1">
        <w:t xml:space="preserve"> in the data path of a </w:t>
      </w:r>
      <w:r w:rsidR="00AB61E3" w:rsidRPr="009E0DE1">
        <w:t>PDU Session</w:t>
      </w:r>
      <w:r w:rsidRPr="009E0DE1">
        <w:t xml:space="preserve"> is depicted in Figure 5.6.4.2-1.</w:t>
      </w:r>
    </w:p>
    <w:bookmarkStart w:id="617" w:name="_MON_1569397320"/>
    <w:bookmarkEnd w:id="617"/>
    <w:p w:rsidR="00867F7B" w:rsidRPr="009E0DE1" w:rsidRDefault="00057C85" w:rsidP="00867F7B">
      <w:pPr>
        <w:pStyle w:val="TH"/>
        <w:rPr>
          <w:lang w:val="en-GB"/>
        </w:rPr>
      </w:pPr>
      <w:r w:rsidRPr="009E0DE1">
        <w:rPr>
          <w:lang w:val="en-GB"/>
        </w:rPr>
        <w:object w:dxaOrig="7655" w:dyaOrig="3683">
          <v:shape id="_x0000_i1093" type="#_x0000_t75" style="width:381.75pt;height:184.75pt" o:ole="">
            <v:imagedata r:id="rId116" o:title=""/>
          </v:shape>
          <o:OLEObject Type="Embed" ProgID="Word.Picture.8" ShapeID="_x0000_i1093" DrawAspect="Content" ObjectID="_1655797745" r:id="rId117"/>
        </w:object>
      </w:r>
    </w:p>
    <w:p w:rsidR="00867F7B" w:rsidRPr="009E0DE1" w:rsidRDefault="00867F7B" w:rsidP="00867F7B">
      <w:pPr>
        <w:pStyle w:val="TF"/>
        <w:rPr>
          <w:lang w:val="en-GB"/>
        </w:rPr>
      </w:pPr>
      <w:r w:rsidRPr="009E0DE1">
        <w:rPr>
          <w:lang w:val="en-GB"/>
        </w:rPr>
        <w:t>Figure 5.6.4.2-1</w:t>
      </w:r>
      <w:r w:rsidR="00442382">
        <w:rPr>
          <w:lang w:val="en-GB"/>
        </w:rPr>
        <w:t>:</w:t>
      </w:r>
      <w:r w:rsidRPr="009E0DE1">
        <w:rPr>
          <w:lang w:val="en-GB"/>
        </w:rPr>
        <w:t xml:space="preserve"> User plane Architecture for the Uplink Classifier</w:t>
      </w:r>
    </w:p>
    <w:p w:rsidR="00867F7B" w:rsidRPr="009E0DE1" w:rsidRDefault="00867F7B" w:rsidP="00867F7B">
      <w:pPr>
        <w:pStyle w:val="NO"/>
        <w:rPr>
          <w:lang w:val="en-GB"/>
        </w:rPr>
      </w:pPr>
      <w:r w:rsidRPr="009E0DE1">
        <w:rPr>
          <w:lang w:val="en-GB"/>
        </w:rPr>
        <w:t>NOTE </w:t>
      </w:r>
      <w:r w:rsidR="00DE158B">
        <w:rPr>
          <w:lang w:val="en-GB"/>
        </w:rPr>
        <w:t>3</w:t>
      </w:r>
      <w:r w:rsidRPr="009E0DE1">
        <w:rPr>
          <w:lang w:val="en-GB"/>
        </w:rPr>
        <w:t>:</w:t>
      </w:r>
      <w:r w:rsidRPr="009E0DE1">
        <w:rPr>
          <w:lang w:val="en-GB"/>
        </w:rPr>
        <w:tab/>
      </w:r>
      <w:r w:rsidR="005737CA" w:rsidRPr="009E0DE1">
        <w:rPr>
          <w:lang w:val="en-GB"/>
        </w:rPr>
        <w:t xml:space="preserve">It is possible for a given </w:t>
      </w:r>
      <w:r w:rsidRPr="009E0DE1">
        <w:rPr>
          <w:lang w:val="en-GB"/>
        </w:rPr>
        <w:t xml:space="preserve">UPF </w:t>
      </w:r>
      <w:r w:rsidR="005737CA" w:rsidRPr="009E0DE1">
        <w:rPr>
          <w:lang w:val="en-GB"/>
        </w:rPr>
        <w:t xml:space="preserve">to </w:t>
      </w:r>
      <w:r w:rsidRPr="009E0DE1">
        <w:rPr>
          <w:lang w:val="en-GB"/>
        </w:rPr>
        <w:t xml:space="preserve">support both the UL CL and the </w:t>
      </w:r>
      <w:r w:rsidR="00AB61E3" w:rsidRPr="009E0DE1">
        <w:rPr>
          <w:lang w:val="en-GB"/>
        </w:rPr>
        <w:t>PDU Session</w:t>
      </w:r>
      <w:r w:rsidRPr="009E0DE1">
        <w:rPr>
          <w:lang w:val="en-GB"/>
        </w:rPr>
        <w:t xml:space="preserve"> </w:t>
      </w:r>
      <w:r w:rsidR="004322D7" w:rsidRPr="009E0DE1">
        <w:rPr>
          <w:lang w:val="en-GB"/>
        </w:rPr>
        <w:t xml:space="preserve">Anchor </w:t>
      </w:r>
      <w:r w:rsidRPr="009E0DE1">
        <w:rPr>
          <w:lang w:val="en-GB"/>
        </w:rPr>
        <w:t>functionalities</w:t>
      </w:r>
      <w:r w:rsidR="00B6630E" w:rsidRPr="009E0DE1">
        <w:rPr>
          <w:lang w:val="en-GB"/>
        </w:rPr>
        <w:t>.</w:t>
      </w:r>
    </w:p>
    <w:p w:rsidR="00DE158B" w:rsidRDefault="00DE158B" w:rsidP="00DE158B">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rsidR="00DE158B" w:rsidRDefault="00DE158B" w:rsidP="00DE158B">
      <w:r>
        <w:t>The N9 forwarding tunnel is maintained until all active traffic flowing on it ceases to exist for a configurable period of time or until the AF informs the SMF that it can release the source PSA providing access to the source local DN.</w:t>
      </w:r>
    </w:p>
    <w:p w:rsidR="00DE158B" w:rsidRDefault="00DE158B" w:rsidP="00DE158B">
      <w:r>
        <w:t>During the existence of the N9 forwarding tunnel the UPF acting as target UL CL is configured with packet filters that:</w:t>
      </w:r>
    </w:p>
    <w:p w:rsidR="00DE158B" w:rsidRDefault="00DE158B" w:rsidP="00B56148">
      <w:pPr>
        <w:pStyle w:val="B1"/>
      </w:pPr>
      <w:r>
        <w:t>-</w:t>
      </w:r>
      <w:r>
        <w:tab/>
        <w:t>force uplink traffic from existing data sessions between UE and the application in the source local DN into the N9 forwarding tunnel towards the source UL CL.</w:t>
      </w:r>
    </w:p>
    <w:p w:rsidR="00DE158B" w:rsidRDefault="00DE158B" w:rsidP="00B56148">
      <w:pPr>
        <w:pStyle w:val="B1"/>
      </w:pPr>
      <w:r>
        <w:t>-</w:t>
      </w:r>
      <w:r>
        <w:tab/>
        <w:t>force any traffic related to the application in the target local DN to go to the new local DN via the target PSA.</w:t>
      </w:r>
    </w:p>
    <w:p w:rsidR="00DE158B" w:rsidRDefault="00DE158B" w:rsidP="00DE158B">
      <w:r>
        <w:t xml:space="preserve">SMF may send a Late Notification to AF to inform it about the DNAI change as described in </w:t>
      </w:r>
      <w:r w:rsidR="00821CF5">
        <w:t>TS</w:t>
      </w:r>
      <w:r w:rsidR="00821CF5">
        <w:t> </w:t>
      </w:r>
      <w:r w:rsidR="00821CF5">
        <w:t>23.502</w:t>
      </w:r>
      <w:r w:rsidR="00821CF5">
        <w:t> </w:t>
      </w:r>
      <w:r w:rsidR="00821CF5">
        <w:t>[</w:t>
      </w:r>
      <w:r>
        <w:t>3] clause 4.3.6.3.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rsidR="00DE158B" w:rsidRDefault="00DE158B" w:rsidP="00DE158B">
      <w:r>
        <w:t xml:space="preserve">The procedure for session continuity upon UL CL relocation is described in </w:t>
      </w:r>
      <w:r w:rsidR="00821CF5">
        <w:t>TS</w:t>
      </w:r>
      <w:r w:rsidR="00821CF5">
        <w:t> </w:t>
      </w:r>
      <w:r w:rsidR="00821CF5">
        <w:t>23.502</w:t>
      </w:r>
      <w:r w:rsidR="00821CF5">
        <w:t> </w:t>
      </w:r>
      <w:r w:rsidR="00821CF5">
        <w:t>[</w:t>
      </w:r>
      <w:r>
        <w:t>3] clause 4.3.5.7.</w:t>
      </w:r>
    </w:p>
    <w:p w:rsidR="0077795D" w:rsidRDefault="0077795D" w:rsidP="0077795D">
      <w:r>
        <w:t>When an I-SMF is inserted for a PDU Session, the details of UL CL insertion which is controlled by an I-SMF is described in clause 5.</w:t>
      </w:r>
      <w:r w:rsidR="00442382">
        <w:t>34.4</w:t>
      </w:r>
      <w:r>
        <w:t>.</w:t>
      </w:r>
    </w:p>
    <w:p w:rsidR="00867F7B" w:rsidRPr="009E0DE1" w:rsidRDefault="00867F7B" w:rsidP="00867F7B">
      <w:pPr>
        <w:pStyle w:val="Heading4"/>
        <w:rPr>
          <w:rFonts w:eastAsia="SimSun"/>
        </w:rPr>
      </w:pPr>
      <w:bookmarkStart w:id="618" w:name="_Toc20149768"/>
      <w:bookmarkStart w:id="619" w:name="_Toc27846560"/>
      <w:bookmarkStart w:id="620" w:name="_Toc36187685"/>
      <w:bookmarkStart w:id="621" w:name="_Toc45183589"/>
      <w:r w:rsidRPr="009E0DE1">
        <w:rPr>
          <w:rFonts w:eastAsia="SimSun"/>
        </w:rPr>
        <w:t>5.6.4.3</w:t>
      </w:r>
      <w:r w:rsidRPr="009E0DE1">
        <w:rPr>
          <w:rFonts w:eastAsia="SimSun"/>
        </w:rPr>
        <w:tab/>
        <w:t xml:space="preserve">Usage of IPv6 multi-homing for a </w:t>
      </w:r>
      <w:r w:rsidR="00AB61E3" w:rsidRPr="009E0DE1">
        <w:rPr>
          <w:rFonts w:eastAsia="SimSun"/>
        </w:rPr>
        <w:t>PDU Session</w:t>
      </w:r>
      <w:bookmarkEnd w:id="618"/>
      <w:bookmarkEnd w:id="619"/>
      <w:bookmarkEnd w:id="620"/>
      <w:bookmarkEnd w:id="621"/>
    </w:p>
    <w:p w:rsidR="00867F7B" w:rsidRPr="009E0DE1" w:rsidRDefault="00867F7B" w:rsidP="00867F7B">
      <w:pPr>
        <w:rPr>
          <w:rFonts w:eastAsia="SimSun"/>
        </w:rPr>
      </w:pPr>
      <w:r w:rsidRPr="009E0DE1">
        <w:t xml:space="preserve">A </w:t>
      </w:r>
      <w:r w:rsidR="00AB61E3" w:rsidRPr="009E0DE1">
        <w:t>PDU Session</w:t>
      </w:r>
      <w:r w:rsidRPr="009E0DE1">
        <w:t xml:space="preserve"> may be associated with multiple IPv6 prefixes. This is referred to as multi-homed </w:t>
      </w:r>
      <w:r w:rsidR="00AB61E3" w:rsidRPr="009E0DE1">
        <w:t>PDU Session</w:t>
      </w:r>
      <w:r w:rsidRPr="009E0DE1">
        <w:t xml:space="preserve">. The multi-homed </w:t>
      </w:r>
      <w:r w:rsidR="00AB61E3" w:rsidRPr="009E0DE1">
        <w:t>PDU Session</w:t>
      </w:r>
      <w:r w:rsidRPr="009E0DE1">
        <w:t xml:space="preserve"> provides access to the Data Network via more than one </w:t>
      </w:r>
      <w:r w:rsidR="00AB61E3" w:rsidRPr="009E0DE1">
        <w:t>PDU Session</w:t>
      </w:r>
      <w:r w:rsidRPr="009E0DE1">
        <w:t xml:space="preserve"> </w:t>
      </w:r>
      <w:r w:rsidR="004322D7" w:rsidRPr="009E0DE1">
        <w:t>Anchor</w:t>
      </w:r>
      <w:r w:rsidRPr="009E0DE1">
        <w:t xml:space="preserve">. The different user plane paths leading to the different </w:t>
      </w:r>
      <w:r w:rsidR="00AB61E3" w:rsidRPr="009E0DE1">
        <w:t>PDU Session</w:t>
      </w:r>
      <w:r w:rsidR="00D77193" w:rsidRPr="009E0DE1">
        <w:t xml:space="preserve"> </w:t>
      </w:r>
      <w:r w:rsidR="00164136" w:rsidRPr="009E0DE1">
        <w:t xml:space="preserve">Anchors </w:t>
      </w:r>
      <w:r w:rsidRPr="009E0DE1">
        <w:t xml:space="preserve">branch out at a "common" UPF referred to as a UPF supporting "Branching Point" functionality. The Branching Point provides forwarding of UL traffic towards the different </w:t>
      </w:r>
      <w:r w:rsidR="00AB61E3" w:rsidRPr="009E0DE1">
        <w:t>PDU Session</w:t>
      </w:r>
      <w:r w:rsidR="000F5997" w:rsidRPr="009E0DE1">
        <w:t xml:space="preserve"> </w:t>
      </w:r>
      <w:r w:rsidR="004322D7" w:rsidRPr="009E0DE1">
        <w:t xml:space="preserve">Anchors </w:t>
      </w:r>
      <w:r w:rsidRPr="009E0DE1">
        <w:t xml:space="preserve">and merge of DL traffic to the UE i.e. merging the traffic from the different </w:t>
      </w:r>
      <w:r w:rsidR="00AB61E3" w:rsidRPr="009E0DE1">
        <w:t>PDU Session</w:t>
      </w:r>
      <w:r w:rsidR="000F5997" w:rsidRPr="009E0DE1">
        <w:t xml:space="preserve"> </w:t>
      </w:r>
      <w:r w:rsidR="004322D7" w:rsidRPr="009E0DE1">
        <w:t xml:space="preserve">Anchors </w:t>
      </w:r>
      <w:r w:rsidRPr="009E0DE1">
        <w:t>on the link towards the UE.</w:t>
      </w:r>
    </w:p>
    <w:p w:rsidR="00867F7B" w:rsidRPr="009E0DE1" w:rsidRDefault="00867F7B" w:rsidP="00867F7B">
      <w:r w:rsidRPr="009E0DE1">
        <w:t>The UPF supporting a Branching Point functionality may also be controlled by the SMF to support traffic measurement for charging, traffic replication for LI and bit rate enforcement (</w:t>
      </w:r>
      <w:r w:rsidR="00AB61E3" w:rsidRPr="009E0DE1">
        <w:t>Session</w:t>
      </w:r>
      <w:r w:rsidR="00860FF5" w:rsidRPr="009E0DE1">
        <w:t>-</w:t>
      </w:r>
      <w:r w:rsidRPr="009E0DE1">
        <w:t>AMBR</w:t>
      </w:r>
      <w:r w:rsidR="00860FF5" w:rsidRPr="009E0DE1">
        <w:t xml:space="preserve"> per PDU Session</w:t>
      </w:r>
      <w:r w:rsidRPr="009E0DE1">
        <w:t xml:space="preserve">). The insertion and removal of a UPF supporting Branching Point is decided by the SMF and controlled by the SMF using generic N4 and UPF capabilities. </w:t>
      </w:r>
      <w:r w:rsidRPr="009E0DE1">
        <w:rPr>
          <w:lang w:eastAsia="zh-CN"/>
        </w:rPr>
        <w:t xml:space="preserve">The SMF may decide to insert in the data path of a </w:t>
      </w:r>
      <w:r w:rsidR="00AB61E3" w:rsidRPr="009E0DE1">
        <w:rPr>
          <w:lang w:eastAsia="zh-CN"/>
        </w:rPr>
        <w:t>PDU Session</w:t>
      </w:r>
      <w:r w:rsidRPr="009E0DE1">
        <w:rPr>
          <w:lang w:eastAsia="zh-CN"/>
        </w:rPr>
        <w:t xml:space="preserve"> </w:t>
      </w:r>
      <w:r w:rsidR="000F5997" w:rsidRPr="009E0DE1">
        <w:rPr>
          <w:lang w:eastAsia="zh-CN"/>
        </w:rPr>
        <w:t xml:space="preserve">a </w:t>
      </w:r>
      <w:r w:rsidR="000F5997" w:rsidRPr="009E0DE1">
        <w:t xml:space="preserve">UPF supporting the Branching Point </w:t>
      </w:r>
      <w:r w:rsidR="000F5997" w:rsidRPr="009E0DE1">
        <w:rPr>
          <w:lang w:eastAsia="zh-CN"/>
        </w:rPr>
        <w:t xml:space="preserve">functionality during or after the </w:t>
      </w:r>
      <w:r w:rsidR="00AB61E3" w:rsidRPr="009E0DE1">
        <w:rPr>
          <w:lang w:eastAsia="zh-CN"/>
        </w:rPr>
        <w:t>PDU Session</w:t>
      </w:r>
      <w:r w:rsidR="000F5997" w:rsidRPr="009E0DE1">
        <w:rPr>
          <w:lang w:eastAsia="zh-CN"/>
        </w:rPr>
        <w:t xml:space="preserve"> </w:t>
      </w:r>
      <w:r w:rsidR="00860FF5" w:rsidRPr="009E0DE1">
        <w:rPr>
          <w:lang w:eastAsia="zh-CN"/>
        </w:rPr>
        <w:t>E</w:t>
      </w:r>
      <w:r w:rsidR="000F5997" w:rsidRPr="009E0DE1">
        <w:rPr>
          <w:lang w:eastAsia="zh-CN"/>
        </w:rPr>
        <w:t xml:space="preserve">stablishment, </w:t>
      </w:r>
      <w:r w:rsidRPr="009E0DE1">
        <w:rPr>
          <w:lang w:eastAsia="zh-CN"/>
        </w:rPr>
        <w:t xml:space="preserve">or to remove from the data path of a </w:t>
      </w:r>
      <w:r w:rsidR="00AB61E3" w:rsidRPr="009E0DE1">
        <w:rPr>
          <w:lang w:eastAsia="zh-CN"/>
        </w:rPr>
        <w:t>PDU Session</w:t>
      </w:r>
      <w:r w:rsidRPr="009E0DE1">
        <w:rPr>
          <w:lang w:eastAsia="zh-CN"/>
        </w:rPr>
        <w:t xml:space="preserve"> a </w:t>
      </w:r>
      <w:r w:rsidRPr="009E0DE1">
        <w:t>UPF supporting the Branching Point</w:t>
      </w:r>
      <w:r w:rsidR="009D03FE" w:rsidRPr="009E0DE1">
        <w:t xml:space="preserve"> </w:t>
      </w:r>
      <w:r w:rsidRPr="009E0DE1">
        <w:rPr>
          <w:lang w:eastAsia="zh-CN"/>
        </w:rPr>
        <w:t>functionality</w:t>
      </w:r>
      <w:r w:rsidR="009D03FE" w:rsidRPr="009E0DE1">
        <w:rPr>
          <w:lang w:eastAsia="zh-CN"/>
        </w:rPr>
        <w:t xml:space="preserve"> </w:t>
      </w:r>
      <w:r w:rsidRPr="009E0DE1">
        <w:rPr>
          <w:lang w:eastAsia="zh-CN"/>
        </w:rPr>
        <w:t xml:space="preserve">after the </w:t>
      </w:r>
      <w:r w:rsidR="00AB61E3" w:rsidRPr="009E0DE1">
        <w:rPr>
          <w:lang w:eastAsia="zh-CN"/>
        </w:rPr>
        <w:t>PDU Session</w:t>
      </w:r>
      <w:r w:rsidRPr="009E0DE1">
        <w:rPr>
          <w:lang w:eastAsia="zh-CN"/>
        </w:rPr>
        <w:t xml:space="preserve"> </w:t>
      </w:r>
      <w:r w:rsidR="00860FF5" w:rsidRPr="009E0DE1">
        <w:rPr>
          <w:lang w:eastAsia="zh-CN"/>
        </w:rPr>
        <w:t>E</w:t>
      </w:r>
      <w:r w:rsidRPr="009E0DE1">
        <w:rPr>
          <w:lang w:eastAsia="zh-CN"/>
        </w:rPr>
        <w:t>stablishment.</w:t>
      </w:r>
    </w:p>
    <w:p w:rsidR="00867F7B" w:rsidRPr="009E0DE1" w:rsidRDefault="00867F7B" w:rsidP="00867F7B">
      <w:pPr>
        <w:rPr>
          <w:lang w:eastAsia="zh-CN"/>
        </w:rPr>
      </w:pPr>
      <w:r w:rsidRPr="009E0DE1">
        <w:t xml:space="preserve">Multi homing of a </w:t>
      </w:r>
      <w:r w:rsidR="00AB61E3" w:rsidRPr="009E0DE1">
        <w:t>PDU Session</w:t>
      </w:r>
      <w:r w:rsidRPr="009E0DE1">
        <w:t xml:space="preserve"> applies only for </w:t>
      </w:r>
      <w:r w:rsidR="00AB61E3" w:rsidRPr="009E0DE1">
        <w:t>PDU Session</w:t>
      </w:r>
      <w:r w:rsidRPr="009E0DE1">
        <w:t>s of IPv6 type.</w:t>
      </w:r>
      <w:r w:rsidR="00D91649" w:rsidRPr="009E0DE1">
        <w:t xml:space="preserve"> </w:t>
      </w:r>
      <w:r w:rsidR="00240329" w:rsidRPr="009E0DE1">
        <w:rPr>
          <w:lang w:eastAsia="zh-CN"/>
        </w:rPr>
        <w:t xml:space="preserve">When the UE requests a </w:t>
      </w:r>
      <w:r w:rsidR="00AB61E3" w:rsidRPr="009E0DE1">
        <w:rPr>
          <w:lang w:eastAsia="zh-CN"/>
        </w:rPr>
        <w:t>PDU Session</w:t>
      </w:r>
      <w:r w:rsidR="002365D8" w:rsidRPr="009E0DE1">
        <w:rPr>
          <w:lang w:eastAsia="zh-CN"/>
        </w:rPr>
        <w:t xml:space="preserve"> </w:t>
      </w:r>
      <w:r w:rsidR="00240329" w:rsidRPr="009E0DE1">
        <w:rPr>
          <w:lang w:eastAsia="zh-CN"/>
        </w:rPr>
        <w:t xml:space="preserve">of </w:t>
      </w:r>
      <w:r w:rsidR="00D91649" w:rsidRPr="009E0DE1">
        <w:rPr>
          <w:lang w:eastAsia="zh-CN"/>
        </w:rPr>
        <w:t xml:space="preserve">type </w:t>
      </w:r>
      <w:r w:rsidR="00D91649" w:rsidRPr="009E0DE1">
        <w:t>"</w:t>
      </w:r>
      <w:r w:rsidR="00D91649" w:rsidRPr="009E0DE1">
        <w:rPr>
          <w:lang w:eastAsia="zh-CN"/>
        </w:rPr>
        <w:t>IP</w:t>
      </w:r>
      <w:r w:rsidR="00C4217F" w:rsidRPr="009E0DE1">
        <w:rPr>
          <w:lang w:eastAsia="zh-CN"/>
        </w:rPr>
        <w:t>v4v6</w:t>
      </w:r>
      <w:r w:rsidR="00D91649" w:rsidRPr="009E0DE1">
        <w:t>"</w:t>
      </w:r>
      <w:r w:rsidR="00D91649" w:rsidRPr="009E0DE1">
        <w:rPr>
          <w:lang w:eastAsia="zh-CN"/>
        </w:rPr>
        <w:t xml:space="preserve"> or </w:t>
      </w:r>
      <w:r w:rsidR="00D91649" w:rsidRPr="009E0DE1">
        <w:t>"IPv6"</w:t>
      </w:r>
      <w:r w:rsidR="00240329" w:rsidRPr="009E0DE1">
        <w:t xml:space="preserve"> the UE also provides an indication to the network whether it supports a Multi-homed IPv6 PDU Session</w:t>
      </w:r>
      <w:r w:rsidR="00D91649" w:rsidRPr="009E0DE1">
        <w:rPr>
          <w:lang w:eastAsia="zh-CN"/>
        </w:rPr>
        <w:t>.</w:t>
      </w:r>
    </w:p>
    <w:p w:rsidR="00867F7B" w:rsidRPr="009E0DE1" w:rsidRDefault="00867F7B" w:rsidP="00867F7B">
      <w:r w:rsidRPr="009E0DE1">
        <w:lastRenderedPageBreak/>
        <w:t xml:space="preserve">The use of multiple IPv6 prefixes in a </w:t>
      </w:r>
      <w:r w:rsidR="00AB61E3" w:rsidRPr="009E0DE1">
        <w:t>PDU Session</w:t>
      </w:r>
      <w:r w:rsidRPr="009E0DE1">
        <w:t xml:space="preserve"> is characterised by the following:</w:t>
      </w:r>
    </w:p>
    <w:p w:rsidR="00867F7B" w:rsidRPr="009E0DE1" w:rsidRDefault="00867F7B" w:rsidP="00867F7B">
      <w:pPr>
        <w:pStyle w:val="B1"/>
        <w:rPr>
          <w:lang w:val="en-GB"/>
        </w:rPr>
      </w:pPr>
      <w:r w:rsidRPr="009E0DE1">
        <w:rPr>
          <w:lang w:val="en-GB"/>
        </w:rPr>
        <w:t>-</w:t>
      </w:r>
      <w:r w:rsidRPr="009E0DE1">
        <w:rPr>
          <w:lang w:val="en-GB" w:eastAsia="zh-CN"/>
        </w:rPr>
        <w:tab/>
      </w:r>
      <w:r w:rsidRPr="009E0DE1">
        <w:rPr>
          <w:lang w:val="en-GB"/>
        </w:rPr>
        <w:t>The UPF supporting a Branching Point functionality is configured by the SMF to spread UL traffic between the</w:t>
      </w:r>
      <w:r w:rsidR="00527F05">
        <w:rPr>
          <w:lang w:val="en-GB"/>
        </w:rPr>
        <w:t xml:space="preserve"> PDU Session Anchors</w:t>
      </w:r>
      <w:r w:rsidRPr="009E0DE1">
        <w:rPr>
          <w:lang w:val="en-GB"/>
        </w:rPr>
        <w:t xml:space="preserve"> based on the Source Prefix of the PDU (which may be selected by the UE based on routing information and preferences received from the network).</w:t>
      </w:r>
    </w:p>
    <w:p w:rsidR="00867F7B" w:rsidRPr="009E0DE1" w:rsidRDefault="00867F7B" w:rsidP="00867F7B">
      <w:pPr>
        <w:pStyle w:val="B1"/>
        <w:rPr>
          <w:lang w:val="en-GB"/>
        </w:rPr>
      </w:pPr>
      <w:r w:rsidRPr="009E0DE1">
        <w:rPr>
          <w:lang w:val="en-GB"/>
        </w:rPr>
        <w:t>-</w:t>
      </w:r>
      <w:r w:rsidRPr="009E0DE1">
        <w:rPr>
          <w:lang w:val="en-GB"/>
        </w:rPr>
        <w:tab/>
        <w:t>IETF RFC 4191 [8] is used to configure routing information and preferences into the UE to influence the selection of the source Prefix.</w:t>
      </w:r>
    </w:p>
    <w:p w:rsidR="00867F7B" w:rsidRPr="009E0DE1" w:rsidRDefault="00867F7B" w:rsidP="00867F7B">
      <w:pPr>
        <w:pStyle w:val="NO"/>
        <w:rPr>
          <w:lang w:val="en-GB" w:eastAsia="zh-CN"/>
        </w:rPr>
      </w:pPr>
      <w:r w:rsidRPr="009E0DE1">
        <w:rPr>
          <w:lang w:val="en-GB"/>
        </w:rPr>
        <w:t>NOTE 1:</w:t>
      </w:r>
      <w:r w:rsidRPr="009E0DE1">
        <w:rPr>
          <w:lang w:val="en-GB"/>
        </w:rPr>
        <w:tab/>
        <w:t>This corresponds to Scenario 1 defined in IETF RFC 7157 [7] "IPv6 Multi</w:t>
      </w:r>
      <w:r w:rsidR="00B6630E" w:rsidRPr="009E0DE1">
        <w:rPr>
          <w:lang w:val="en-GB"/>
        </w:rPr>
        <w:t>-</w:t>
      </w:r>
      <w:r w:rsidRPr="009E0DE1">
        <w:rPr>
          <w:lang w:val="en-GB"/>
        </w:rPr>
        <w:t>homing without Network Address Translation". This allows to make the Branching Point unaware of the routing tables in the Data Network and to keep the first hop router function in the</w:t>
      </w:r>
      <w:r w:rsidR="00527F05">
        <w:rPr>
          <w:lang w:val="en-GB"/>
        </w:rPr>
        <w:t xml:space="preserve"> PDU Session Anchors</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The multi-homed </w:t>
      </w:r>
      <w:r w:rsidR="00AB61E3" w:rsidRPr="009E0DE1">
        <w:rPr>
          <w:lang w:val="en-GB"/>
        </w:rPr>
        <w:t>PDU Session</w:t>
      </w:r>
      <w:r w:rsidRPr="009E0DE1">
        <w:rPr>
          <w:lang w:val="en-GB"/>
        </w:rPr>
        <w:t xml:space="preserve"> may be used to support make-before-break service continuity to support SSC mode 3. This is illustrated in Figure 5.6.4.3-1.</w:t>
      </w:r>
    </w:p>
    <w:p w:rsidR="00867F7B" w:rsidRPr="009E0DE1" w:rsidRDefault="00867F7B" w:rsidP="00867F7B">
      <w:pPr>
        <w:pStyle w:val="B1"/>
        <w:rPr>
          <w:lang w:val="en-GB"/>
        </w:rPr>
      </w:pPr>
      <w:r w:rsidRPr="009E0DE1">
        <w:rPr>
          <w:lang w:val="en-GB"/>
        </w:rPr>
        <w:t>-</w:t>
      </w:r>
      <w:r w:rsidRPr="009E0DE1">
        <w:rPr>
          <w:lang w:val="en-GB"/>
        </w:rPr>
        <w:tab/>
        <w:t xml:space="preserve">The multi-homed </w:t>
      </w:r>
      <w:r w:rsidR="00AB61E3" w:rsidRPr="009E0DE1">
        <w:rPr>
          <w:lang w:val="en-GB"/>
        </w:rPr>
        <w:t>PDU Session</w:t>
      </w:r>
      <w:r w:rsidRPr="009E0DE1">
        <w:rPr>
          <w:lang w:val="en-GB"/>
        </w:rPr>
        <w:t xml:space="preserve"> may also be used to support cases where UE needs to access both a local service (e.g. local server) and a central service (e.g. the internet), illustrated in Figure 5.6.4.3-2.</w:t>
      </w:r>
    </w:p>
    <w:p w:rsidR="00867F7B" w:rsidRPr="009E0DE1" w:rsidRDefault="00867F7B" w:rsidP="00867F7B">
      <w:pPr>
        <w:pStyle w:val="B1"/>
        <w:rPr>
          <w:lang w:val="en-GB"/>
        </w:rPr>
      </w:pPr>
      <w:r w:rsidRPr="009E0DE1">
        <w:rPr>
          <w:lang w:val="en-GB"/>
        </w:rPr>
        <w:t>-</w:t>
      </w:r>
      <w:r w:rsidRPr="009E0DE1">
        <w:rPr>
          <w:lang w:val="en-GB"/>
        </w:rPr>
        <w:tab/>
        <w:t xml:space="preserve">The UE shall use the method specified in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 xml:space="preserve">3], </w:t>
      </w:r>
      <w:r w:rsidR="00B6630E" w:rsidRPr="009E0DE1">
        <w:rPr>
          <w:lang w:val="en-GB"/>
        </w:rPr>
        <w:t>clause </w:t>
      </w:r>
      <w:r w:rsidRPr="009E0DE1">
        <w:rPr>
          <w:lang w:val="en-GB"/>
        </w:rPr>
        <w:t xml:space="preserve">4.3.5.3, to determine if a multi-homed </w:t>
      </w:r>
      <w:r w:rsidR="00AB61E3" w:rsidRPr="009E0DE1">
        <w:rPr>
          <w:lang w:val="en-GB"/>
        </w:rPr>
        <w:t>PDU Session</w:t>
      </w:r>
      <w:r w:rsidRPr="009E0DE1">
        <w:rPr>
          <w:lang w:val="en-GB"/>
        </w:rPr>
        <w:t xml:space="preserve"> is used to support the service continuity case shown in Figure 5.6.4.3-1, or if it is used to support the local access to DN case shown in Figure 5.6.4.3-2.</w:t>
      </w:r>
    </w:p>
    <w:bookmarkStart w:id="622" w:name="_Hlk493652166"/>
    <w:bookmarkStart w:id="623" w:name="_MON_1566805688"/>
    <w:bookmarkEnd w:id="623"/>
    <w:p w:rsidR="00A0085F" w:rsidRPr="009E0DE1" w:rsidRDefault="00A0085F" w:rsidP="00867F7B">
      <w:pPr>
        <w:pStyle w:val="TH"/>
        <w:rPr>
          <w:lang w:val="en-GB"/>
        </w:rPr>
      </w:pPr>
      <w:r w:rsidRPr="009E0DE1">
        <w:rPr>
          <w:lang w:val="en-GB"/>
        </w:rPr>
        <w:object w:dxaOrig="7655" w:dyaOrig="3116">
          <v:shape id="_x0000_i1094" type="#_x0000_t75" style="width:381.75pt;height:156.25pt" o:ole="">
            <v:imagedata r:id="rId118" o:title=""/>
          </v:shape>
          <o:OLEObject Type="Embed" ProgID="Word.Picture.8" ShapeID="_x0000_i1094" DrawAspect="Content" ObjectID="_1655797746" r:id="rId119"/>
        </w:object>
      </w:r>
      <w:bookmarkEnd w:id="622"/>
    </w:p>
    <w:p w:rsidR="00867F7B" w:rsidRPr="009E0DE1" w:rsidRDefault="00867F7B" w:rsidP="00867F7B">
      <w:pPr>
        <w:pStyle w:val="TF"/>
        <w:rPr>
          <w:lang w:val="en-GB"/>
        </w:rPr>
      </w:pPr>
      <w:r w:rsidRPr="009E0DE1">
        <w:rPr>
          <w:lang w:val="en-GB"/>
        </w:rPr>
        <w:t xml:space="preserve">Figure 5.6.4.3-1: Multi-homed </w:t>
      </w:r>
      <w:r w:rsidR="00AB61E3" w:rsidRPr="009E0DE1">
        <w:rPr>
          <w:lang w:val="en-GB"/>
        </w:rPr>
        <w:t>PDU Session</w:t>
      </w:r>
      <w:r w:rsidRPr="009E0DE1">
        <w:rPr>
          <w:lang w:val="en-GB"/>
        </w:rPr>
        <w:t>: service continuity case</w:t>
      </w:r>
    </w:p>
    <w:p w:rsidR="00867F7B" w:rsidRPr="009E0DE1" w:rsidRDefault="00867F7B" w:rsidP="00867F7B">
      <w:pPr>
        <w:pStyle w:val="NO"/>
        <w:rPr>
          <w:lang w:val="en-GB"/>
        </w:rPr>
      </w:pPr>
      <w:r w:rsidRPr="009E0DE1">
        <w:rPr>
          <w:lang w:val="en-GB"/>
        </w:rPr>
        <w:t>NOTE 2:</w:t>
      </w:r>
      <w:r w:rsidRPr="009E0DE1">
        <w:rPr>
          <w:lang w:val="en-GB"/>
        </w:rPr>
        <w:tab/>
      </w:r>
      <w:r w:rsidR="005737CA" w:rsidRPr="009E0DE1">
        <w:rPr>
          <w:lang w:val="en-GB"/>
        </w:rPr>
        <w:t>It is possible for a given</w:t>
      </w:r>
      <w:r w:rsidRPr="009E0DE1">
        <w:rPr>
          <w:lang w:val="en-GB"/>
        </w:rPr>
        <w:t xml:space="preserve"> UPF </w:t>
      </w:r>
      <w:r w:rsidR="005737CA" w:rsidRPr="009E0DE1">
        <w:rPr>
          <w:lang w:val="en-GB"/>
        </w:rPr>
        <w:t xml:space="preserve">to </w:t>
      </w:r>
      <w:r w:rsidRPr="009E0DE1">
        <w:rPr>
          <w:lang w:val="en-GB"/>
        </w:rPr>
        <w:t xml:space="preserve">support both the Branching Point and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functionalities</w:t>
      </w:r>
      <w:r w:rsidR="00147CE0" w:rsidRPr="009E0DE1">
        <w:rPr>
          <w:lang w:val="en-GB"/>
        </w:rPr>
        <w:t>.</w:t>
      </w:r>
    </w:p>
    <w:bookmarkStart w:id="624" w:name="_MON_1566805957"/>
    <w:bookmarkEnd w:id="624"/>
    <w:p w:rsidR="00867F7B" w:rsidRPr="009E0DE1" w:rsidRDefault="007B32EF" w:rsidP="00867F7B">
      <w:pPr>
        <w:pStyle w:val="TH"/>
        <w:rPr>
          <w:lang w:val="en-GB"/>
        </w:rPr>
      </w:pPr>
      <w:r w:rsidRPr="009E0DE1">
        <w:rPr>
          <w:lang w:val="en-GB"/>
        </w:rPr>
        <w:object w:dxaOrig="7655" w:dyaOrig="3683">
          <v:shape id="_x0000_i1095" type="#_x0000_t75" style="width:381.75pt;height:184.75pt" o:ole="">
            <v:imagedata r:id="rId120" o:title=""/>
          </v:shape>
          <o:OLEObject Type="Embed" ProgID="Word.Picture.8" ShapeID="_x0000_i1095" DrawAspect="Content" ObjectID="_1655797747" r:id="rId121"/>
        </w:object>
      </w:r>
    </w:p>
    <w:p w:rsidR="00867F7B" w:rsidRPr="009E0DE1" w:rsidRDefault="00867F7B" w:rsidP="00867F7B">
      <w:pPr>
        <w:pStyle w:val="TF"/>
        <w:rPr>
          <w:lang w:val="en-GB"/>
        </w:rPr>
      </w:pPr>
      <w:r w:rsidRPr="009E0DE1">
        <w:rPr>
          <w:lang w:val="en-GB"/>
        </w:rPr>
        <w:t xml:space="preserve">Figure 5.6.4.3-2: Multi-homed </w:t>
      </w:r>
      <w:r w:rsidR="00AB61E3" w:rsidRPr="009E0DE1">
        <w:rPr>
          <w:lang w:val="en-GB"/>
        </w:rPr>
        <w:t>PDU Session</w:t>
      </w:r>
      <w:r w:rsidRPr="009E0DE1">
        <w:rPr>
          <w:lang w:val="en-GB"/>
        </w:rPr>
        <w:t xml:space="preserve">: local access to </w:t>
      </w:r>
      <w:r w:rsidR="00DF16A1" w:rsidRPr="009E0DE1">
        <w:rPr>
          <w:lang w:val="en-GB"/>
        </w:rPr>
        <w:t xml:space="preserve">same </w:t>
      </w:r>
      <w:r w:rsidRPr="009E0DE1">
        <w:rPr>
          <w:lang w:val="en-GB"/>
        </w:rPr>
        <w:t>DN</w:t>
      </w:r>
    </w:p>
    <w:p w:rsidR="00867F7B" w:rsidRPr="009E0DE1" w:rsidRDefault="00867F7B" w:rsidP="00867F7B">
      <w:pPr>
        <w:pStyle w:val="NO"/>
        <w:rPr>
          <w:lang w:val="en-GB"/>
        </w:rPr>
      </w:pPr>
      <w:r w:rsidRPr="009E0DE1">
        <w:rPr>
          <w:lang w:val="en-GB"/>
        </w:rPr>
        <w:t>NOTE 3:</w:t>
      </w:r>
      <w:r w:rsidRPr="009E0DE1">
        <w:rPr>
          <w:lang w:val="en-GB"/>
        </w:rPr>
        <w:tab/>
      </w:r>
      <w:r w:rsidR="005737CA" w:rsidRPr="009E0DE1">
        <w:rPr>
          <w:lang w:val="en-GB"/>
        </w:rPr>
        <w:t>It is possible for a given</w:t>
      </w:r>
      <w:r w:rsidRPr="009E0DE1">
        <w:rPr>
          <w:lang w:val="en-GB"/>
        </w:rPr>
        <w:t xml:space="preserve"> UPF </w:t>
      </w:r>
      <w:r w:rsidR="005737CA" w:rsidRPr="009E0DE1">
        <w:rPr>
          <w:lang w:val="en-GB"/>
        </w:rPr>
        <w:t xml:space="preserve">to </w:t>
      </w:r>
      <w:r w:rsidRPr="009E0DE1">
        <w:rPr>
          <w:lang w:val="en-GB"/>
        </w:rPr>
        <w:t xml:space="preserve">support both the Branching Point and the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functionalities</w:t>
      </w:r>
      <w:r w:rsidR="00147CE0" w:rsidRPr="009E0DE1">
        <w:rPr>
          <w:lang w:val="en-GB"/>
        </w:rPr>
        <w:t>.</w:t>
      </w:r>
    </w:p>
    <w:p w:rsidR="00867F7B" w:rsidRPr="009E0DE1" w:rsidRDefault="00867F7B" w:rsidP="00867F7B">
      <w:pPr>
        <w:pStyle w:val="Heading3"/>
        <w:rPr>
          <w:lang w:eastAsia="ko-KR"/>
        </w:rPr>
      </w:pPr>
      <w:bookmarkStart w:id="625" w:name="_Toc20149769"/>
      <w:bookmarkStart w:id="626" w:name="_Toc27846561"/>
      <w:bookmarkStart w:id="627" w:name="_Toc36187686"/>
      <w:bookmarkStart w:id="628" w:name="_Toc45183590"/>
      <w:r w:rsidRPr="009E0DE1">
        <w:rPr>
          <w:lang w:eastAsia="ko-KR"/>
        </w:rPr>
        <w:lastRenderedPageBreak/>
        <w:t>5.6.5</w:t>
      </w:r>
      <w:r w:rsidRPr="009E0DE1">
        <w:rPr>
          <w:lang w:eastAsia="ko-KR"/>
        </w:rPr>
        <w:tab/>
        <w:t xml:space="preserve">Support for </w:t>
      </w:r>
      <w:r w:rsidR="001F7E87" w:rsidRPr="009E0DE1">
        <w:rPr>
          <w:lang w:eastAsia="ko-KR"/>
        </w:rPr>
        <w:t>L</w:t>
      </w:r>
      <w:r w:rsidRPr="009E0DE1">
        <w:rPr>
          <w:lang w:eastAsia="ko-KR"/>
        </w:rPr>
        <w:t xml:space="preserve">ocal </w:t>
      </w:r>
      <w:r w:rsidR="001F7E87" w:rsidRPr="009E0DE1">
        <w:rPr>
          <w:lang w:eastAsia="ko-KR"/>
        </w:rPr>
        <w:t>A</w:t>
      </w:r>
      <w:r w:rsidRPr="009E0DE1">
        <w:rPr>
          <w:lang w:eastAsia="ko-KR"/>
        </w:rPr>
        <w:t xml:space="preserve">rea </w:t>
      </w:r>
      <w:r w:rsidR="001F7E87" w:rsidRPr="009E0DE1">
        <w:rPr>
          <w:lang w:eastAsia="ko-KR"/>
        </w:rPr>
        <w:t>D</w:t>
      </w:r>
      <w:r w:rsidRPr="009E0DE1">
        <w:rPr>
          <w:lang w:eastAsia="ko-KR"/>
        </w:rPr>
        <w:t xml:space="preserve">ata </w:t>
      </w:r>
      <w:r w:rsidR="001F7E87" w:rsidRPr="009E0DE1">
        <w:rPr>
          <w:lang w:eastAsia="ko-KR"/>
        </w:rPr>
        <w:t>N</w:t>
      </w:r>
      <w:r w:rsidRPr="009E0DE1">
        <w:rPr>
          <w:lang w:eastAsia="ko-KR"/>
        </w:rPr>
        <w:t>etwork</w:t>
      </w:r>
      <w:bookmarkEnd w:id="625"/>
      <w:bookmarkEnd w:id="626"/>
      <w:bookmarkEnd w:id="627"/>
      <w:bookmarkEnd w:id="628"/>
    </w:p>
    <w:p w:rsidR="00867F7B" w:rsidRPr="009E0DE1" w:rsidRDefault="006812B6" w:rsidP="00867F7B">
      <w:r w:rsidRPr="009E0DE1">
        <w:t xml:space="preserve">The access to a DN via a </w:t>
      </w:r>
      <w:r w:rsidR="00AB61E3" w:rsidRPr="009E0DE1">
        <w:t>PDU Session</w:t>
      </w:r>
      <w:r w:rsidRPr="009E0DE1">
        <w:t xml:space="preserve">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w:t>
      </w:r>
      <w:r w:rsidR="001F7E87" w:rsidRPr="009E0DE1">
        <w:t xml:space="preserve"> LADN is a service provided by the serving PLMN</w:t>
      </w:r>
      <w:r w:rsidR="003A3E7C" w:rsidRPr="009E0DE1">
        <w:t>. It includes</w:t>
      </w:r>
      <w:r w:rsidR="001F7E87" w:rsidRPr="009E0DE1">
        <w:t>:</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LADN service applies only to 3GPP accesses and does not apply in Home Routed case.</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The usage of LADN DNN requires an explicit subscription to this DNN or subscription to a wildcard DNN.</w:t>
      </w:r>
    </w:p>
    <w:p w:rsidR="001F7E87" w:rsidRPr="009E0DE1" w:rsidRDefault="001F7E87" w:rsidP="001F7E87">
      <w:pPr>
        <w:pStyle w:val="B1"/>
        <w:rPr>
          <w:rFonts w:eastAsia="SimSun"/>
          <w:lang w:val="en-GB" w:eastAsia="zh-CN"/>
        </w:rPr>
      </w:pPr>
      <w:r w:rsidRPr="009E0DE1">
        <w:rPr>
          <w:rFonts w:eastAsia="SimSun"/>
          <w:lang w:val="en-GB" w:eastAsia="zh-CN"/>
        </w:rPr>
        <w:t>-</w:t>
      </w:r>
      <w:r w:rsidRPr="009E0DE1">
        <w:rPr>
          <w:rFonts w:eastAsia="SimSun"/>
          <w:lang w:val="en-GB" w:eastAsia="zh-CN"/>
        </w:rPr>
        <w:tab/>
        <w:t>Whether a DNN corresponds to a LADN service is an attribute of a DNN</w:t>
      </w:r>
      <w:r w:rsidR="00382622">
        <w:rPr>
          <w:rFonts w:eastAsia="SimSun"/>
          <w:lang w:val="en-GB" w:eastAsia="zh-CN"/>
        </w:rPr>
        <w:t xml:space="preserve"> and is per PLMN</w:t>
      </w:r>
      <w:r w:rsidRPr="009E0DE1">
        <w:rPr>
          <w:rFonts w:eastAsia="SimSun"/>
          <w:lang w:val="en-GB" w:eastAsia="zh-CN"/>
        </w:rPr>
        <w:t>.</w:t>
      </w:r>
    </w:p>
    <w:p w:rsidR="001F7E87" w:rsidRPr="009E0DE1" w:rsidRDefault="001F7E87" w:rsidP="003A3E7C">
      <w:pPr>
        <w:rPr>
          <w:rFonts w:eastAsia="SimSun"/>
          <w:lang w:eastAsia="zh-CN"/>
        </w:rPr>
      </w:pPr>
      <w:r w:rsidRPr="009E0DE1">
        <w:rPr>
          <w:rFonts w:eastAsia="SimSun"/>
          <w:lang w:eastAsia="zh-CN"/>
        </w:rPr>
        <w:t>The UE is configured to know whether a DNN is a LADN DNN</w:t>
      </w:r>
      <w:r w:rsidR="00382622">
        <w:rPr>
          <w:rFonts w:eastAsia="SimSun"/>
          <w:lang w:eastAsia="zh-CN"/>
        </w:rPr>
        <w:t xml:space="preserve"> on a per-PLMN basis,</w:t>
      </w:r>
      <w:r w:rsidR="003A3E7C" w:rsidRPr="009E0DE1">
        <w:rPr>
          <w:rFonts w:eastAsia="SimSun"/>
          <w:lang w:eastAsia="zh-CN"/>
        </w:rPr>
        <w:t xml:space="preserve"> and</w:t>
      </w:r>
      <w:r w:rsidR="00107B06">
        <w:rPr>
          <w:rFonts w:eastAsia="SimSun"/>
          <w:lang w:eastAsia="zh-CN"/>
        </w:rPr>
        <w:t xml:space="preserve"> an</w:t>
      </w:r>
      <w:r w:rsidR="003A3E7C" w:rsidRPr="009E0DE1">
        <w:rPr>
          <w:rFonts w:eastAsia="SimSun"/>
          <w:lang w:eastAsia="zh-CN"/>
        </w:rPr>
        <w:t xml:space="preserve"> association between application and LADN DNN</w:t>
      </w:r>
      <w:r w:rsidRPr="009E0DE1">
        <w:rPr>
          <w:rFonts w:eastAsia="SimSun"/>
          <w:lang w:eastAsia="zh-CN"/>
        </w:rPr>
        <w:t>.</w:t>
      </w:r>
      <w:r w:rsidR="0016670F">
        <w:rPr>
          <w:rFonts w:eastAsia="SimSun"/>
          <w:lang w:eastAsia="zh-CN"/>
        </w:rPr>
        <w:t xml:space="preserve"> The configured association is considered to be a UE local configuration defined in </w:t>
      </w:r>
      <w:r w:rsidR="00821CF5">
        <w:rPr>
          <w:rFonts w:eastAsia="SimSun"/>
          <w:lang w:eastAsia="zh-CN"/>
        </w:rPr>
        <w:t>TS</w:t>
      </w:r>
      <w:r w:rsidR="00821CF5">
        <w:rPr>
          <w:rFonts w:eastAsia="SimSun"/>
          <w:lang w:eastAsia="zh-CN"/>
        </w:rPr>
        <w:t> </w:t>
      </w:r>
      <w:r w:rsidR="00821CF5">
        <w:rPr>
          <w:rFonts w:eastAsia="SimSun"/>
          <w:lang w:eastAsia="zh-CN"/>
        </w:rPr>
        <w:t>23.503</w:t>
      </w:r>
      <w:r w:rsidR="00821CF5">
        <w:rPr>
          <w:rFonts w:eastAsia="SimSun"/>
          <w:lang w:eastAsia="zh-CN"/>
        </w:rPr>
        <w:t> </w:t>
      </w:r>
      <w:r w:rsidR="00821CF5">
        <w:rPr>
          <w:rFonts w:eastAsia="SimSun"/>
          <w:lang w:eastAsia="zh-CN"/>
        </w:rPr>
        <w:t>[</w:t>
      </w:r>
      <w:r w:rsidR="0016670F">
        <w:rPr>
          <w:rFonts w:eastAsia="SimSun"/>
          <w:lang w:eastAsia="zh-CN"/>
        </w:rPr>
        <w:t>4</w:t>
      </w:r>
      <w:r w:rsidR="00283353">
        <w:rPr>
          <w:rFonts w:eastAsia="SimSun"/>
          <w:lang w:eastAsia="zh-CN"/>
        </w:rPr>
        <w:t>5</w:t>
      </w:r>
      <w:r w:rsidR="0016670F">
        <w:rPr>
          <w:rFonts w:eastAsia="SimSun"/>
          <w:lang w:eastAsia="zh-CN"/>
        </w:rPr>
        <w:t>].</w:t>
      </w:r>
      <w:r w:rsidR="00107B06">
        <w:rPr>
          <w:rFonts w:eastAsia="SimSun"/>
          <w:lang w:eastAsia="zh-CN"/>
        </w:rPr>
        <w:t xml:space="preserve"> Alternatively, the UE gets the information whether a DNN is a LADN DNN from LADN Information during (re</w:t>
      </w:r>
      <w:r w:rsidR="0016670F">
        <w:rPr>
          <w:rFonts w:eastAsia="SimSun"/>
          <w:lang w:eastAsia="zh-CN"/>
        </w:rPr>
        <w:noBreakHyphen/>
      </w:r>
      <w:r w:rsidR="00107B06">
        <w:rPr>
          <w:rFonts w:eastAsia="SimSun"/>
          <w:lang w:eastAsia="zh-CN"/>
        </w:rPr>
        <w:t>)registration procedure as described in this clause.</w:t>
      </w:r>
    </w:p>
    <w:p w:rsidR="00107B06" w:rsidRDefault="00107B06" w:rsidP="001F7E87">
      <w:pPr>
        <w:pStyle w:val="NO"/>
        <w:rPr>
          <w:rFonts w:eastAsia="SimSun"/>
          <w:lang w:val="en-GB" w:eastAsia="zh-CN"/>
        </w:rPr>
      </w:pPr>
      <w:r>
        <w:rPr>
          <w:rFonts w:eastAsia="SimSun"/>
          <w:lang w:val="en-GB" w:eastAsia="zh-CN"/>
        </w:rPr>
        <w:t>NOTE 1:</w:t>
      </w:r>
      <w:r>
        <w:rPr>
          <w:rFonts w:eastAsia="SimSun"/>
          <w:lang w:val="en-GB" w:eastAsia="zh-CN"/>
        </w:rPr>
        <w:tab/>
        <w:t>No other procedure for configuring the UE to know whether a DNN is a LADN DNN is defined in this release of the specifications.</w:t>
      </w:r>
    </w:p>
    <w:p w:rsidR="001F7E87" w:rsidRPr="009E0DE1" w:rsidRDefault="001F7E87" w:rsidP="001F7E87">
      <w:pPr>
        <w:pStyle w:val="NO"/>
        <w:rPr>
          <w:rFonts w:eastAsia="SimSun"/>
          <w:lang w:val="en-GB" w:eastAsia="zh-CN"/>
        </w:rPr>
      </w:pPr>
      <w:r w:rsidRPr="009E0DE1">
        <w:rPr>
          <w:rFonts w:eastAsia="SimSun"/>
          <w:lang w:val="en-GB" w:eastAsia="zh-CN"/>
        </w:rPr>
        <w:t>NOTE </w:t>
      </w:r>
      <w:r w:rsidR="00107B06">
        <w:rPr>
          <w:rFonts w:eastAsia="SimSun"/>
          <w:lang w:val="en-GB" w:eastAsia="zh-CN"/>
        </w:rPr>
        <w:t>2</w:t>
      </w:r>
      <w:r w:rsidRPr="009E0DE1">
        <w:rPr>
          <w:rFonts w:eastAsia="SimSun"/>
          <w:lang w:val="en-GB" w:eastAsia="zh-CN"/>
        </w:rPr>
        <w:t>:</w:t>
      </w:r>
      <w:r w:rsidRPr="009E0DE1">
        <w:rPr>
          <w:rFonts w:eastAsia="SimSun"/>
          <w:lang w:val="en-GB" w:eastAsia="zh-CN"/>
        </w:rPr>
        <w:tab/>
        <w:t>The procedure for configuring the UE</w:t>
      </w:r>
      <w:r w:rsidR="00107B06">
        <w:rPr>
          <w:rFonts w:eastAsia="SimSun"/>
          <w:lang w:val="en-GB" w:eastAsia="zh-CN"/>
        </w:rPr>
        <w:t xml:space="preserve"> to know</w:t>
      </w:r>
      <w:r w:rsidR="003A3E7C" w:rsidRPr="009E0DE1">
        <w:rPr>
          <w:rFonts w:eastAsia="SimSun"/>
          <w:lang w:val="en-GB" w:eastAsia="zh-CN"/>
        </w:rPr>
        <w:t xml:space="preserve"> </w:t>
      </w:r>
      <w:r w:rsidR="00107B06">
        <w:rPr>
          <w:rFonts w:eastAsia="SimSun"/>
          <w:lang w:val="en-GB" w:eastAsia="zh-CN"/>
        </w:rPr>
        <w:t xml:space="preserve">an </w:t>
      </w:r>
      <w:r w:rsidR="003A3E7C" w:rsidRPr="009E0DE1">
        <w:rPr>
          <w:rFonts w:eastAsia="SimSun"/>
          <w:lang w:val="en-GB" w:eastAsia="zh-CN"/>
        </w:rPr>
        <w:t>association between application and LADN DNN</w:t>
      </w:r>
      <w:r w:rsidRPr="009E0DE1">
        <w:rPr>
          <w:rFonts w:eastAsia="SimSun"/>
          <w:lang w:val="en-GB" w:eastAsia="zh-CN"/>
        </w:rPr>
        <w:t xml:space="preserve"> is not defined in this release of the specifications.</w:t>
      </w:r>
    </w:p>
    <w:p w:rsidR="001F7E87" w:rsidRPr="009E0DE1" w:rsidRDefault="0070001F" w:rsidP="00C2448A">
      <w:pPr>
        <w:rPr>
          <w:rFonts w:eastAsia="SimSun"/>
          <w:lang w:eastAsia="zh-CN"/>
        </w:rPr>
      </w:pPr>
      <w:r w:rsidRPr="009E0DE1">
        <w:rPr>
          <w:lang w:eastAsia="zh-CN"/>
        </w:rPr>
        <w:t>LADN service area and LADN DNN</w:t>
      </w:r>
      <w:r w:rsidR="00285231" w:rsidRPr="009E0DE1">
        <w:rPr>
          <w:rFonts w:eastAsia="SimSun"/>
          <w:lang w:eastAsia="zh-CN"/>
        </w:rPr>
        <w:t xml:space="preserve"> are </w:t>
      </w:r>
      <w:r w:rsidR="00C2448A" w:rsidRPr="009E0DE1">
        <w:rPr>
          <w:rFonts w:eastAsia="SimSun"/>
          <w:lang w:eastAsia="zh-CN"/>
        </w:rPr>
        <w:t>configured in the AMF on a per DN basis, i.e. for different UEs accessing the same LADN, the configured LADN service area is the same regardless of other factors (e.g. UE</w:t>
      </w:r>
      <w:r w:rsidR="00123F97" w:rsidRPr="009E0DE1">
        <w:rPr>
          <w:rFonts w:eastAsia="SimSun"/>
          <w:lang w:eastAsia="zh-CN"/>
        </w:rPr>
        <w:t>'</w:t>
      </w:r>
      <w:r w:rsidR="00C2448A" w:rsidRPr="009E0DE1">
        <w:rPr>
          <w:rFonts w:eastAsia="SimSun"/>
          <w:lang w:eastAsia="zh-CN"/>
        </w:rPr>
        <w:t>s Registration Area</w:t>
      </w:r>
      <w:r w:rsidR="001F7E87" w:rsidRPr="009E0DE1">
        <w:rPr>
          <w:rFonts w:eastAsia="SimSun"/>
          <w:lang w:eastAsia="zh-CN"/>
        </w:rPr>
        <w:t xml:space="preserve"> or UE subscription</w:t>
      </w:r>
      <w:r w:rsidR="00C2448A" w:rsidRPr="009E0DE1">
        <w:rPr>
          <w:rFonts w:eastAsia="SimSun"/>
          <w:lang w:eastAsia="zh-CN"/>
        </w:rPr>
        <w:t>).</w:t>
      </w:r>
    </w:p>
    <w:p w:rsidR="001F7E87" w:rsidRPr="009E0DE1" w:rsidRDefault="001F7E87" w:rsidP="001F7E87">
      <w:pPr>
        <w:pStyle w:val="NO"/>
        <w:rPr>
          <w:lang w:val="en-GB" w:eastAsia="zh-CN"/>
        </w:rPr>
      </w:pPr>
      <w:r w:rsidRPr="009E0DE1">
        <w:rPr>
          <w:lang w:val="en-GB" w:eastAsia="zh-CN"/>
        </w:rPr>
        <w:t>NOTE </w:t>
      </w:r>
      <w:r w:rsidR="00107B06">
        <w:rPr>
          <w:lang w:val="en-GB" w:eastAsia="zh-CN"/>
        </w:rPr>
        <w:t>3</w:t>
      </w:r>
      <w:r w:rsidRPr="009E0DE1">
        <w:rPr>
          <w:lang w:val="en-GB" w:eastAsia="zh-CN"/>
        </w:rPr>
        <w:t>:</w:t>
      </w:r>
      <w:r w:rsidRPr="009E0DE1">
        <w:rPr>
          <w:lang w:val="en-GB" w:eastAsia="zh-CN"/>
        </w:rPr>
        <w:tab/>
        <w:t>If a LADN is not available in any TA of an AMF's service area, the AMF is not required to be configured with any LADN</w:t>
      </w:r>
      <w:r w:rsidR="00285231" w:rsidRPr="009E0DE1">
        <w:rPr>
          <w:lang w:val="en-GB" w:eastAsia="zh-CN"/>
        </w:rPr>
        <w:t xml:space="preserve"> related</w:t>
      </w:r>
      <w:r w:rsidRPr="009E0DE1">
        <w:rPr>
          <w:lang w:val="en-GB" w:eastAsia="zh-CN"/>
        </w:rPr>
        <w:t xml:space="preserve"> information for that DNN.</w:t>
      </w:r>
    </w:p>
    <w:p w:rsidR="00867F7B" w:rsidRPr="009E0DE1" w:rsidRDefault="00867F7B" w:rsidP="00867F7B">
      <w:pPr>
        <w:rPr>
          <w:lang w:eastAsia="ko-KR"/>
        </w:rPr>
      </w:pPr>
      <w:r w:rsidRPr="009E0DE1">
        <w:rPr>
          <w:lang w:eastAsia="ko-KR"/>
        </w:rPr>
        <w:t xml:space="preserve">LADN </w:t>
      </w:r>
      <w:r w:rsidR="00860FF5" w:rsidRPr="009E0DE1">
        <w:rPr>
          <w:lang w:eastAsia="ko-KR"/>
        </w:rPr>
        <w:t>I</w:t>
      </w:r>
      <w:r w:rsidRPr="009E0DE1">
        <w:rPr>
          <w:lang w:eastAsia="ko-KR"/>
        </w:rPr>
        <w:t>nformation</w:t>
      </w:r>
      <w:r w:rsidR="00285231" w:rsidRPr="009E0DE1">
        <w:rPr>
          <w:lang w:eastAsia="ko-KR"/>
        </w:rPr>
        <w:t xml:space="preserve"> (i.e. LADN Service Area Information and LADN DNN)</w:t>
      </w:r>
      <w:r w:rsidRPr="009E0DE1">
        <w:rPr>
          <w:lang w:eastAsia="ko-KR"/>
        </w:rPr>
        <w:t xml:space="preserve"> </w:t>
      </w:r>
      <w:r w:rsidR="0070001F" w:rsidRPr="009E0DE1">
        <w:rPr>
          <w:lang w:eastAsia="ko-KR"/>
        </w:rPr>
        <w:t xml:space="preserve">is </w:t>
      </w:r>
      <w:r w:rsidR="005D1E24" w:rsidRPr="009E0DE1">
        <w:rPr>
          <w:lang w:eastAsia="ko-KR"/>
        </w:rPr>
        <w:t>provided</w:t>
      </w:r>
      <w:r w:rsidR="0070001F" w:rsidRPr="009E0DE1">
        <w:rPr>
          <w:lang w:eastAsia="ko-KR"/>
        </w:rPr>
        <w:t xml:space="preserve"> by AMF</w:t>
      </w:r>
      <w:r w:rsidR="005D1E24" w:rsidRPr="009E0DE1">
        <w:rPr>
          <w:lang w:eastAsia="ko-KR"/>
        </w:rPr>
        <w:t xml:space="preserve"> to the UE during the </w:t>
      </w:r>
      <w:r w:rsidR="00100D3B" w:rsidRPr="009E0DE1">
        <w:rPr>
          <w:lang w:eastAsia="ko-KR"/>
        </w:rPr>
        <w:t>R</w:t>
      </w:r>
      <w:r w:rsidR="005D1E24" w:rsidRPr="009E0DE1">
        <w:rPr>
          <w:lang w:eastAsia="ko-KR"/>
        </w:rPr>
        <w:t>egistration procedure</w:t>
      </w:r>
      <w:r w:rsidR="0070001F" w:rsidRPr="009E0DE1">
        <w:rPr>
          <w:lang w:eastAsia="ko-KR"/>
        </w:rPr>
        <w:t xml:space="preserve"> or UE </w:t>
      </w:r>
      <w:r w:rsidR="0070001F" w:rsidRPr="009E0DE1">
        <w:rPr>
          <w:lang w:eastAsia="zh-CN"/>
        </w:rPr>
        <w:t>C</w:t>
      </w:r>
      <w:r w:rsidR="0070001F" w:rsidRPr="009E0DE1">
        <w:rPr>
          <w:lang w:eastAsia="ko-KR"/>
        </w:rPr>
        <w:t>onfiguration Update procedure. For each LADN DNN</w:t>
      </w:r>
      <w:r w:rsidR="001F7E87" w:rsidRPr="009E0DE1">
        <w:rPr>
          <w:lang w:eastAsia="ko-KR"/>
        </w:rPr>
        <w:t xml:space="preserve"> configured in the AMF</w:t>
      </w:r>
      <w:r w:rsidR="0070001F" w:rsidRPr="009E0DE1">
        <w:rPr>
          <w:lang w:eastAsia="ko-KR"/>
        </w:rPr>
        <w:t xml:space="preserve">, the corresponding LADN </w:t>
      </w:r>
      <w:r w:rsidR="00285231" w:rsidRPr="009E0DE1">
        <w:rPr>
          <w:lang w:eastAsia="ko-KR"/>
        </w:rPr>
        <w:t>S</w:t>
      </w:r>
      <w:r w:rsidR="0070001F" w:rsidRPr="009E0DE1">
        <w:rPr>
          <w:lang w:eastAsia="ko-KR"/>
        </w:rPr>
        <w:t xml:space="preserve">ervice </w:t>
      </w:r>
      <w:r w:rsidR="00285231" w:rsidRPr="009E0DE1">
        <w:rPr>
          <w:lang w:eastAsia="ko-KR"/>
        </w:rPr>
        <w:t>A</w:t>
      </w:r>
      <w:r w:rsidR="0070001F" w:rsidRPr="009E0DE1">
        <w:rPr>
          <w:lang w:eastAsia="ko-KR"/>
        </w:rPr>
        <w:t xml:space="preserve">rea </w:t>
      </w:r>
      <w:r w:rsidR="00285231" w:rsidRPr="009E0DE1">
        <w:rPr>
          <w:lang w:eastAsia="ko-KR"/>
        </w:rPr>
        <w:t>I</w:t>
      </w:r>
      <w:r w:rsidR="0070001F" w:rsidRPr="009E0DE1">
        <w:rPr>
          <w:lang w:eastAsia="ko-KR"/>
        </w:rPr>
        <w:t>nformation</w:t>
      </w:r>
      <w:r w:rsidRPr="009E0DE1">
        <w:rPr>
          <w:lang w:eastAsia="ko-KR"/>
        </w:rPr>
        <w:t xml:space="preserve"> </w:t>
      </w:r>
      <w:r w:rsidR="005D1E24" w:rsidRPr="009E0DE1">
        <w:rPr>
          <w:lang w:eastAsia="ko-KR"/>
        </w:rPr>
        <w:t xml:space="preserve">includes </w:t>
      </w:r>
      <w:r w:rsidRPr="009E0DE1">
        <w:rPr>
          <w:lang w:eastAsia="ko-KR"/>
        </w:rPr>
        <w:t>a set of Tracking Areas</w:t>
      </w:r>
      <w:r w:rsidR="005D1E24" w:rsidRPr="009E0DE1">
        <w:rPr>
          <w:lang w:eastAsia="ko-KR"/>
        </w:rPr>
        <w:t xml:space="preserve"> that belong to the Registration Area</w:t>
      </w:r>
      <w:r w:rsidR="00285231" w:rsidRPr="009E0DE1">
        <w:rPr>
          <w:lang w:eastAsia="ko-KR"/>
        </w:rPr>
        <w:t xml:space="preserve"> that the AMF assigns to</w:t>
      </w:r>
      <w:r w:rsidR="005D1E24" w:rsidRPr="009E0DE1">
        <w:rPr>
          <w:lang w:eastAsia="ko-KR"/>
        </w:rPr>
        <w:t xml:space="preserve"> the UE (i.e. the intersection of the LADN service area and the </w:t>
      </w:r>
      <w:r w:rsidR="00285231" w:rsidRPr="009E0DE1">
        <w:rPr>
          <w:lang w:eastAsia="ko-KR"/>
        </w:rPr>
        <w:t xml:space="preserve">assigned </w:t>
      </w:r>
      <w:r w:rsidR="005D1E24" w:rsidRPr="009E0DE1">
        <w:rPr>
          <w:lang w:eastAsia="ko-KR"/>
        </w:rPr>
        <w:t>Registration Area)</w:t>
      </w:r>
      <w:r w:rsidRPr="009E0DE1">
        <w:rPr>
          <w:lang w:eastAsia="ko-KR"/>
        </w:rPr>
        <w:t xml:space="preserve">. The AMF </w:t>
      </w:r>
      <w:r w:rsidR="00285231" w:rsidRPr="009E0DE1">
        <w:rPr>
          <w:lang w:eastAsia="ko-KR"/>
        </w:rPr>
        <w:t xml:space="preserve">shall </w:t>
      </w:r>
      <w:r w:rsidRPr="009E0DE1">
        <w:rPr>
          <w:lang w:eastAsia="ko-KR"/>
        </w:rPr>
        <w:t>not create Registration Area based on the availability of LADNs.</w:t>
      </w:r>
    </w:p>
    <w:p w:rsidR="005D1E24" w:rsidRPr="009E0DE1" w:rsidRDefault="00544DAC" w:rsidP="003044EF">
      <w:pPr>
        <w:pStyle w:val="NO"/>
        <w:rPr>
          <w:lang w:val="en-GB" w:eastAsia="ko-KR"/>
        </w:rPr>
      </w:pPr>
      <w:r w:rsidRPr="009E0DE1">
        <w:rPr>
          <w:lang w:val="en-GB" w:eastAsia="ko-KR"/>
        </w:rPr>
        <w:t>NOTE </w:t>
      </w:r>
      <w:r w:rsidR="00107B06">
        <w:rPr>
          <w:lang w:val="en-GB" w:eastAsia="ko-KR"/>
        </w:rPr>
        <w:t>4</w:t>
      </w:r>
      <w:r w:rsidR="005D1E24" w:rsidRPr="009E0DE1">
        <w:rPr>
          <w:lang w:val="en-GB" w:eastAsia="ko-KR"/>
        </w:rPr>
        <w:t>:</w:t>
      </w:r>
      <w:r w:rsidR="005D1E24" w:rsidRPr="009E0DE1">
        <w:rPr>
          <w:lang w:val="en-GB" w:eastAsia="ko-KR"/>
        </w:rPr>
        <w:tab/>
        <w:t>It is thus po</w:t>
      </w:r>
      <w:r w:rsidR="005D1E24" w:rsidRPr="009E0DE1">
        <w:rPr>
          <w:lang w:val="en-GB"/>
        </w:rPr>
        <w:t xml:space="preserve">ssible that the LADN </w:t>
      </w:r>
      <w:r w:rsidR="00285231" w:rsidRPr="009E0DE1">
        <w:rPr>
          <w:lang w:val="en-GB"/>
        </w:rPr>
        <w:t>S</w:t>
      </w:r>
      <w:r w:rsidR="005D1E24" w:rsidRPr="009E0DE1">
        <w:rPr>
          <w:lang w:val="en-GB"/>
        </w:rPr>
        <w:t xml:space="preserve">ervice </w:t>
      </w:r>
      <w:r w:rsidR="00285231" w:rsidRPr="009E0DE1">
        <w:rPr>
          <w:lang w:val="en-GB"/>
        </w:rPr>
        <w:t>A</w:t>
      </w:r>
      <w:r w:rsidR="005D1E24" w:rsidRPr="009E0DE1">
        <w:rPr>
          <w:lang w:val="en-GB"/>
        </w:rPr>
        <w:t xml:space="preserve">rea </w:t>
      </w:r>
      <w:r w:rsidR="00285231" w:rsidRPr="009E0DE1">
        <w:rPr>
          <w:lang w:val="en-GB"/>
        </w:rPr>
        <w:t>I</w:t>
      </w:r>
      <w:r w:rsidR="005D1E24" w:rsidRPr="009E0DE1">
        <w:rPr>
          <w:lang w:val="en-GB"/>
        </w:rPr>
        <w:t xml:space="preserve">nformation sent </w:t>
      </w:r>
      <w:r w:rsidR="005D1E24" w:rsidRPr="009E0DE1">
        <w:rPr>
          <w:lang w:val="en-GB" w:eastAsia="ko-KR"/>
        </w:rPr>
        <w:t xml:space="preserve">by the AMF to the UE contains only a sub-set of the full </w:t>
      </w:r>
      <w:r w:rsidR="005D1E24" w:rsidRPr="009E0DE1">
        <w:rPr>
          <w:lang w:val="en-GB"/>
        </w:rPr>
        <w:t>LADN service area as the LADN service area can contain TA(s) outside of the registration area of the UE</w:t>
      </w:r>
      <w:r w:rsidR="001F7E87" w:rsidRPr="009E0DE1">
        <w:rPr>
          <w:lang w:val="en-GB"/>
        </w:rPr>
        <w:t xml:space="preserve"> or outside of the area served by the AMF.</w:t>
      </w:r>
    </w:p>
    <w:p w:rsidR="007A7D19" w:rsidRDefault="00867F7B" w:rsidP="00867F7B">
      <w:r w:rsidRPr="009E0DE1">
        <w:t xml:space="preserve">When the UE performs a successful </w:t>
      </w:r>
      <w:r w:rsidR="00C2448A" w:rsidRPr="009E0DE1">
        <w:t>(</w:t>
      </w:r>
      <w:r w:rsidR="00107B06">
        <w:t>r</w:t>
      </w:r>
      <w:r w:rsidR="00C2448A" w:rsidRPr="009E0DE1">
        <w:t>e</w:t>
      </w:r>
      <w:r w:rsidR="00107B06">
        <w:t>-</w:t>
      </w:r>
      <w:r w:rsidR="00C2448A" w:rsidRPr="009E0DE1">
        <w:t>)</w:t>
      </w:r>
      <w:r w:rsidRPr="009E0DE1">
        <w:t xml:space="preserve">registration procedure, the AMF </w:t>
      </w:r>
      <w:r w:rsidR="005A1A98" w:rsidRPr="009E0DE1">
        <w:rPr>
          <w:lang w:eastAsia="zh-CN"/>
        </w:rPr>
        <w:t xml:space="preserve">may </w:t>
      </w:r>
      <w:r w:rsidRPr="009E0DE1">
        <w:t>provide to the UE, based on local configuration (e.g. via OAM)</w:t>
      </w:r>
      <w:r w:rsidR="00C2448A" w:rsidRPr="009E0DE1">
        <w:t xml:space="preserve"> about LADN</w:t>
      </w:r>
      <w:r w:rsidRPr="009E0DE1">
        <w:rPr>
          <w:lang w:eastAsia="zh-CN"/>
        </w:rPr>
        <w:t xml:space="preserve">, </w:t>
      </w:r>
      <w:r w:rsidR="005A1A98" w:rsidRPr="009E0DE1">
        <w:rPr>
          <w:lang w:eastAsia="zh-CN"/>
        </w:rPr>
        <w:t xml:space="preserve">on </w:t>
      </w:r>
      <w:r w:rsidR="00C2448A" w:rsidRPr="009E0DE1">
        <w:rPr>
          <w:lang w:eastAsia="zh-CN"/>
        </w:rPr>
        <w:t>UE location</w:t>
      </w:r>
      <w:r w:rsidR="00544DAC" w:rsidRPr="009E0DE1">
        <w:rPr>
          <w:lang w:eastAsia="zh-CN"/>
        </w:rPr>
        <w:t>,</w:t>
      </w:r>
      <w:r w:rsidR="00C2448A" w:rsidRPr="009E0DE1">
        <w:rPr>
          <w:lang w:eastAsia="zh-CN"/>
        </w:rPr>
        <w:t xml:space="preserve"> </w:t>
      </w:r>
      <w:r w:rsidR="005A1A98" w:rsidRPr="009E0DE1">
        <w:rPr>
          <w:lang w:eastAsia="zh-CN"/>
        </w:rPr>
        <w:t xml:space="preserve">and on </w:t>
      </w:r>
      <w:r w:rsidRPr="009E0DE1">
        <w:rPr>
          <w:lang w:eastAsia="zh-CN"/>
        </w:rPr>
        <w:t>UE subscription information</w:t>
      </w:r>
      <w:r w:rsidR="00C2448A" w:rsidRPr="009E0DE1">
        <w:t xml:space="preserve"> received from </w:t>
      </w:r>
      <w:r w:rsidR="00C2448A" w:rsidRPr="009E0DE1">
        <w:rPr>
          <w:rFonts w:eastAsia="SimSun"/>
          <w:lang w:eastAsia="zh-CN"/>
        </w:rPr>
        <w:t xml:space="preserve">the </w:t>
      </w:r>
      <w:r w:rsidR="00C2448A" w:rsidRPr="009E0DE1">
        <w:t>UDM about subscribed</w:t>
      </w:r>
      <w:r w:rsidR="005A1A98" w:rsidRPr="009E0DE1">
        <w:t xml:space="preserve"> DNN(s)</w:t>
      </w:r>
      <w:r w:rsidRPr="009E0DE1">
        <w:rPr>
          <w:lang w:eastAsia="zh-CN"/>
        </w:rPr>
        <w:t>,</w:t>
      </w:r>
      <w:r w:rsidRPr="009E0DE1">
        <w:t xml:space="preserve"> the LADN Information for the</w:t>
      </w:r>
      <w:r w:rsidR="003E1A86" w:rsidRPr="009E0DE1">
        <w:t xml:space="preserve"> list of</w:t>
      </w:r>
      <w:r w:rsidRPr="009E0DE1">
        <w:t xml:space="preserve"> LADN available to the UE in that </w:t>
      </w:r>
      <w:r w:rsidR="005A1A98" w:rsidRPr="009E0DE1">
        <w:t xml:space="preserve">Registration Area </w:t>
      </w:r>
      <w:r w:rsidRPr="009E0DE1">
        <w:t xml:space="preserve">in the Registration </w:t>
      </w:r>
      <w:r w:rsidR="00E54622" w:rsidRPr="009E0DE1">
        <w:t xml:space="preserve">Accept </w:t>
      </w:r>
      <w:r w:rsidRPr="009E0DE1">
        <w:t>message.</w:t>
      </w:r>
    </w:p>
    <w:p w:rsidR="007A7D19" w:rsidRDefault="007A7D19" w:rsidP="00867F7B">
      <w:r>
        <w:t>The UE may provide either the LADN DNN(s) to retrieve the LADN Information for the indicated LADN DNN(s) or an indication of Requesting LADN Information to retrieve the LADN Information for all LADN(s) available in the current Registration Area.</w:t>
      </w:r>
    </w:p>
    <w:p w:rsidR="003E1A86" w:rsidRPr="009E0DE1" w:rsidRDefault="003E1A86" w:rsidP="00867F7B">
      <w:r w:rsidRPr="009E0DE1">
        <w:t>The list of LADN is determined as follow</w:t>
      </w:r>
      <w:r w:rsidR="00107B06">
        <w:t>s</w:t>
      </w:r>
      <w:r w:rsidRPr="009E0DE1">
        <w:t>:</w:t>
      </w:r>
    </w:p>
    <w:p w:rsidR="003E1A86" w:rsidRPr="009E0DE1" w:rsidRDefault="003E1A86" w:rsidP="003E1A86">
      <w:pPr>
        <w:pStyle w:val="B1"/>
        <w:rPr>
          <w:lang w:val="en-GB"/>
        </w:rPr>
      </w:pPr>
      <w:r w:rsidRPr="009E0DE1">
        <w:rPr>
          <w:lang w:val="en-GB"/>
        </w:rPr>
        <w:t>-</w:t>
      </w:r>
      <w:r w:rsidRPr="009E0DE1">
        <w:rPr>
          <w:lang w:val="en-GB"/>
        </w:rPr>
        <w:tab/>
        <w:t>If neither LADN DNN nor an indication of requesting LADN Information is provided in the Registration Request message, the list of LADN is the LADN DNN(s) in subscribed DNN list except for wildcard DNN.</w:t>
      </w:r>
    </w:p>
    <w:p w:rsidR="003E1A86" w:rsidRPr="009E0DE1" w:rsidRDefault="003E1A86" w:rsidP="003E1A86">
      <w:pPr>
        <w:pStyle w:val="B1"/>
        <w:rPr>
          <w:lang w:val="en-GB"/>
        </w:rPr>
      </w:pPr>
      <w:r w:rsidRPr="009E0DE1">
        <w:rPr>
          <w:lang w:val="en-GB"/>
        </w:rPr>
        <w:t>-</w:t>
      </w:r>
      <w:r w:rsidRPr="009E0DE1">
        <w:rPr>
          <w:lang w:val="en-GB"/>
        </w:rPr>
        <w:tab/>
        <w:t>If the UE provides LADN DNN(s) in the Registration Request message, the list of LADN is LADN DNN(s) the UE requested if the UE subscribed DNN(s) includes the requested LADN DNN or if a wildcard DNN is included in the UE's subscription data.</w:t>
      </w:r>
    </w:p>
    <w:p w:rsidR="003E1A86" w:rsidRPr="009E0DE1" w:rsidRDefault="003E1A86" w:rsidP="003E1A86">
      <w:pPr>
        <w:pStyle w:val="NO"/>
        <w:rPr>
          <w:lang w:val="en-GB"/>
        </w:rPr>
      </w:pPr>
      <w:r w:rsidRPr="009E0DE1">
        <w:rPr>
          <w:lang w:val="en-GB"/>
        </w:rPr>
        <w:t>NOTE </w:t>
      </w:r>
      <w:r w:rsidR="00107B06">
        <w:rPr>
          <w:lang w:val="en-GB"/>
        </w:rPr>
        <w:t>5</w:t>
      </w:r>
      <w:r w:rsidRPr="009E0DE1">
        <w:rPr>
          <w:lang w:val="en-GB"/>
        </w:rPr>
        <w:t>:</w:t>
      </w:r>
      <w:r w:rsidRPr="009E0DE1">
        <w:rPr>
          <w:lang w:val="en-GB"/>
        </w:rPr>
        <w:tab/>
        <w:t>It is assumed that an application can use only one LADN DNN at a time.</w:t>
      </w:r>
    </w:p>
    <w:p w:rsidR="003E1A86" w:rsidRPr="009E0DE1" w:rsidRDefault="003E1A86" w:rsidP="003E1A86">
      <w:pPr>
        <w:pStyle w:val="B1"/>
        <w:rPr>
          <w:lang w:val="en-GB"/>
        </w:rPr>
      </w:pPr>
      <w:r w:rsidRPr="009E0DE1">
        <w:rPr>
          <w:lang w:val="en-GB"/>
        </w:rPr>
        <w:t>-</w:t>
      </w:r>
      <w:r w:rsidRPr="009E0DE1">
        <w:rPr>
          <w:lang w:val="en-GB"/>
        </w:rPr>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rsidR="007A7D19" w:rsidRDefault="007A7D19" w:rsidP="00867F7B">
      <w:r>
        <w:t xml:space="preserve">The UE considers the retrieved LADN Information valid only for the registered PLMN and the E-PLMN(s) if the LADN Service Area Information includes Tracking Areas that belong to E-PLMN(s). Additionally, an LADN DNN </w:t>
      </w:r>
      <w:r>
        <w:lastRenderedPageBreak/>
        <w:t>discovered by the UE via the retrieved LADN Information is considered an LADN DNN also in the E-PLMNs of the Registered PLMN, i.e. the UE can request LADN Information for the discovered LADN DNN in the E-PLMNs.</w:t>
      </w:r>
    </w:p>
    <w:p w:rsidR="00867F7B" w:rsidRPr="009E0DE1" w:rsidRDefault="00431542" w:rsidP="00867F7B">
      <w:r w:rsidRPr="009E0DE1">
        <w:t xml:space="preserve">During the subsequent Registration procedure, if the network does not provide LADN </w:t>
      </w:r>
      <w:r w:rsidR="00860FF5" w:rsidRPr="009E0DE1">
        <w:t>I</w:t>
      </w:r>
      <w:r w:rsidRPr="009E0DE1">
        <w:t>nformation</w:t>
      </w:r>
      <w:r w:rsidR="005A1A98" w:rsidRPr="009E0DE1">
        <w:t xml:space="preserve"> for a DNN</w:t>
      </w:r>
      <w:r w:rsidRPr="009E0DE1">
        <w:t xml:space="preserve">, the UE deletes </w:t>
      </w:r>
      <w:r w:rsidR="005A1A98" w:rsidRPr="009E0DE1">
        <w:t xml:space="preserve">any </w:t>
      </w:r>
      <w:r w:rsidRPr="009E0DE1">
        <w:t xml:space="preserve">LADN </w:t>
      </w:r>
      <w:r w:rsidR="00860FF5" w:rsidRPr="009E0DE1">
        <w:t>I</w:t>
      </w:r>
      <w:r w:rsidRPr="009E0DE1">
        <w:t>nformation</w:t>
      </w:r>
      <w:r w:rsidR="005A1A98" w:rsidRPr="009E0DE1">
        <w:t xml:space="preserve"> for </w:t>
      </w:r>
      <w:r w:rsidR="00285231" w:rsidRPr="009E0DE1">
        <w:t xml:space="preserve">that </w:t>
      </w:r>
      <w:r w:rsidR="005A1A98" w:rsidRPr="009E0DE1">
        <w:t>DNN</w:t>
      </w:r>
      <w:r w:rsidRPr="009E0DE1">
        <w:t>.</w:t>
      </w:r>
    </w:p>
    <w:p w:rsidR="00117A94" w:rsidRPr="009E0DE1" w:rsidRDefault="00117A94" w:rsidP="00867F7B">
      <w:pPr>
        <w:rPr>
          <w:lang w:eastAsia="ko-KR"/>
        </w:rPr>
      </w:pPr>
      <w:r w:rsidRPr="009E0DE1">
        <w:rPr>
          <w:lang w:eastAsia="ko-KR"/>
        </w:rPr>
        <w:t xml:space="preserve">When the LADN </w:t>
      </w:r>
      <w:r w:rsidR="00476422" w:rsidRPr="009E0DE1">
        <w:rPr>
          <w:lang w:eastAsia="ko-KR"/>
        </w:rPr>
        <w:t xml:space="preserve">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0070001F" w:rsidRPr="009E0DE1">
        <w:rPr>
          <w:lang w:eastAsia="zh-CN"/>
        </w:rPr>
        <w:t xml:space="preserve">shall </w:t>
      </w:r>
      <w:r w:rsidRPr="009E0DE1">
        <w:rPr>
          <w:lang w:eastAsia="ko-KR"/>
        </w:rPr>
        <w:t xml:space="preserve">update LADN </w:t>
      </w:r>
      <w:r w:rsidR="00476422" w:rsidRPr="009E0DE1">
        <w:rPr>
          <w:lang w:eastAsia="ko-KR"/>
        </w:rPr>
        <w:t xml:space="preserve">Information </w:t>
      </w:r>
      <w:r w:rsidRPr="009E0DE1">
        <w:rPr>
          <w:lang w:eastAsia="ko-KR"/>
        </w:rPr>
        <w:t xml:space="preserve">to the UE through UE </w:t>
      </w:r>
      <w:r w:rsidRPr="009E0DE1">
        <w:rPr>
          <w:lang w:eastAsia="zh-CN"/>
        </w:rPr>
        <w:t>C</w:t>
      </w:r>
      <w:r w:rsidRPr="009E0DE1">
        <w:rPr>
          <w:lang w:eastAsia="ko-KR"/>
        </w:rPr>
        <w:t>onfiguration Update</w:t>
      </w:r>
      <w:r w:rsidR="0070001F" w:rsidRPr="009E0DE1">
        <w:rPr>
          <w:lang w:eastAsia="ko-KR"/>
        </w:rPr>
        <w:t>/Registration</w:t>
      </w:r>
      <w:r w:rsidRPr="009E0DE1">
        <w:rPr>
          <w:lang w:eastAsia="ko-KR"/>
        </w:rPr>
        <w:t xml:space="preserve"> procedure</w:t>
      </w:r>
      <w:r w:rsidR="00544DAC" w:rsidRPr="009E0DE1">
        <w:t xml:space="preserve"> as described in clause 4.2.4</w:t>
      </w:r>
      <w:r w:rsidR="0070001F" w:rsidRPr="009E0DE1">
        <w:t>/4.2.2.2.2</w:t>
      </w:r>
      <w:r w:rsidR="00544DAC" w:rsidRPr="009E0DE1">
        <w:t xml:space="preserve"> in </w:t>
      </w:r>
      <w:r w:rsidR="00821CF5" w:rsidRPr="009E0DE1">
        <w:t>TS</w:t>
      </w:r>
      <w:r w:rsidR="00821CF5">
        <w:t> </w:t>
      </w:r>
      <w:r w:rsidR="00821CF5" w:rsidRPr="009E0DE1">
        <w:t>23.502</w:t>
      </w:r>
      <w:r w:rsidR="00821CF5">
        <w:t> </w:t>
      </w:r>
      <w:r w:rsidR="00821CF5" w:rsidRPr="009E0DE1">
        <w:t>[</w:t>
      </w:r>
      <w:r w:rsidR="00544DAC" w:rsidRPr="009E0DE1">
        <w:t>3]</w:t>
      </w:r>
      <w:r w:rsidRPr="009E0DE1">
        <w:rPr>
          <w:lang w:eastAsia="ko-KR"/>
        </w:rPr>
        <w:t>.</w:t>
      </w:r>
    </w:p>
    <w:p w:rsidR="003A3E7C" w:rsidRPr="009E0DE1" w:rsidRDefault="003A3E7C" w:rsidP="00867F7B">
      <w:r w:rsidRPr="009E0DE1">
        <w:t xml:space="preserve">When receiving PDU Session Establishment with LADN DNN or Service Request </w:t>
      </w:r>
      <w:r w:rsidR="00107B06">
        <w:t xml:space="preserve">for </w:t>
      </w:r>
      <w:r w:rsidRPr="009E0DE1">
        <w:t>the established PDU Session corresponding to LADN, the AMF determines UE presence in LADN service area and forwards it to the SMF if the requested DNN is configured at the AMF as a LADN DNN.</w:t>
      </w:r>
    </w:p>
    <w:p w:rsidR="00285231" w:rsidRPr="009E0DE1" w:rsidRDefault="00285231" w:rsidP="00867F7B">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rsidR="00867F7B" w:rsidRPr="009E0DE1" w:rsidRDefault="00285231" w:rsidP="00867F7B">
      <w:pPr>
        <w:rPr>
          <w:lang w:eastAsia="ko-KR"/>
        </w:rPr>
      </w:pPr>
      <w:r w:rsidRPr="009E0DE1">
        <w:t xml:space="preserve">The </w:t>
      </w:r>
      <w:r w:rsidR="00867F7B" w:rsidRPr="009E0DE1">
        <w:t xml:space="preserve">UE </w:t>
      </w:r>
      <w:r w:rsidR="0070001F" w:rsidRPr="009E0DE1">
        <w:t>takes actions as follows:</w:t>
      </w:r>
    </w:p>
    <w:p w:rsidR="0041447E" w:rsidRPr="009E0DE1" w:rsidRDefault="0041447E" w:rsidP="0041447E">
      <w:pPr>
        <w:pStyle w:val="B1"/>
        <w:rPr>
          <w:rFonts w:eastAsia="MS Mincho"/>
          <w:lang w:val="en-GB"/>
        </w:rPr>
      </w:pPr>
      <w:r w:rsidRPr="009E0DE1">
        <w:rPr>
          <w:rFonts w:eastAsia="MS Mincho"/>
          <w:lang w:val="en-GB"/>
        </w:rPr>
        <w:t>a)</w:t>
      </w:r>
      <w:r w:rsidRPr="009E0DE1">
        <w:rPr>
          <w:rFonts w:eastAsia="MS Mincho"/>
          <w:lang w:val="en-GB"/>
        </w:rPr>
        <w:tab/>
        <w:t>When the UE is out of a LADN service area, the UE:</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shall not request to activate UP connection of a PDU Session for this LADN DNN;</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shall not establish/modify a PDU Session for this LADN DNN</w:t>
      </w:r>
      <w:r w:rsidR="00186FCC">
        <w:rPr>
          <w:rFonts w:eastAsia="MS Mincho"/>
          <w:lang w:val="en-GB"/>
        </w:rPr>
        <w:t xml:space="preserve"> (except for PS Data Off status change reporting for an established PDU Session)</w:t>
      </w:r>
      <w:r w:rsidRPr="009E0DE1">
        <w:rPr>
          <w:rFonts w:eastAsia="MS Mincho"/>
          <w:lang w:val="en-GB"/>
        </w:rPr>
        <w:t>;</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 xml:space="preserve">need not release any existing PDU Session for this LADN DNN unless UE receives explicit </w:t>
      </w:r>
      <w:r w:rsidR="00860FF5" w:rsidRPr="009E0DE1">
        <w:rPr>
          <w:rFonts w:eastAsia="MS Mincho"/>
          <w:lang w:val="en-GB"/>
        </w:rPr>
        <w:t xml:space="preserve">SM </w:t>
      </w:r>
      <w:r w:rsidRPr="009E0DE1">
        <w:rPr>
          <w:rFonts w:eastAsia="MS Mincho"/>
          <w:lang w:val="en-GB"/>
        </w:rPr>
        <w:t xml:space="preserve">PDU Session </w:t>
      </w:r>
      <w:r w:rsidR="00860FF5" w:rsidRPr="009E0DE1">
        <w:rPr>
          <w:rFonts w:eastAsia="MS Mincho"/>
          <w:lang w:val="en-GB"/>
        </w:rPr>
        <w:t>R</w:t>
      </w:r>
      <w:r w:rsidRPr="009E0DE1">
        <w:rPr>
          <w:rFonts w:eastAsia="MS Mincho"/>
          <w:lang w:val="en-GB"/>
        </w:rPr>
        <w:t xml:space="preserve">elease </w:t>
      </w:r>
      <w:r w:rsidR="00860FF5" w:rsidRPr="009E0DE1">
        <w:rPr>
          <w:rFonts w:eastAsia="MS Mincho"/>
          <w:lang w:val="en-GB"/>
        </w:rPr>
        <w:t>R</w:t>
      </w:r>
      <w:r w:rsidRPr="009E0DE1">
        <w:rPr>
          <w:rFonts w:eastAsia="MS Mincho"/>
          <w:lang w:val="en-GB"/>
        </w:rPr>
        <w:t>equest</w:t>
      </w:r>
      <w:r w:rsidR="00860FF5" w:rsidRPr="009E0DE1">
        <w:rPr>
          <w:rFonts w:eastAsia="MS Mincho"/>
          <w:lang w:val="en-GB"/>
        </w:rPr>
        <w:t xml:space="preserve"> message</w:t>
      </w:r>
      <w:r w:rsidRPr="009E0DE1">
        <w:rPr>
          <w:rFonts w:eastAsia="MS Mincho"/>
          <w:lang w:val="en-GB"/>
        </w:rPr>
        <w:t xml:space="preserve"> from </w:t>
      </w:r>
      <w:r w:rsidR="00860FF5" w:rsidRPr="009E0DE1">
        <w:rPr>
          <w:rFonts w:eastAsia="MS Mincho"/>
          <w:lang w:val="en-GB"/>
        </w:rPr>
        <w:t xml:space="preserve">the </w:t>
      </w:r>
      <w:r w:rsidRPr="009E0DE1">
        <w:rPr>
          <w:rFonts w:eastAsia="MS Mincho"/>
          <w:lang w:val="en-GB"/>
        </w:rPr>
        <w:t>network.</w:t>
      </w:r>
    </w:p>
    <w:p w:rsidR="0041447E" w:rsidRPr="009E0DE1" w:rsidRDefault="0041447E" w:rsidP="0041447E">
      <w:pPr>
        <w:pStyle w:val="B1"/>
        <w:rPr>
          <w:rFonts w:eastAsia="MS Mincho"/>
          <w:lang w:val="en-GB"/>
        </w:rPr>
      </w:pPr>
      <w:r w:rsidRPr="009E0DE1">
        <w:rPr>
          <w:rFonts w:eastAsia="MS Mincho"/>
          <w:lang w:val="en-GB"/>
        </w:rPr>
        <w:t>b)</w:t>
      </w:r>
      <w:r w:rsidRPr="009E0DE1">
        <w:rPr>
          <w:rFonts w:eastAsia="MS Mincho"/>
          <w:lang w:val="en-GB"/>
        </w:rPr>
        <w:tab/>
        <w:t>When the UE is in a LADN service area, the UE:</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 xml:space="preserve">may request a PDU Session </w:t>
      </w:r>
      <w:r w:rsidR="00860FF5" w:rsidRPr="009E0DE1">
        <w:rPr>
          <w:rFonts w:eastAsia="MS Mincho"/>
          <w:lang w:val="en-GB"/>
        </w:rPr>
        <w:t>E</w:t>
      </w:r>
      <w:r w:rsidRPr="009E0DE1">
        <w:rPr>
          <w:rFonts w:eastAsia="MS Mincho"/>
          <w:lang w:val="en-GB"/>
        </w:rPr>
        <w:t>stablishment/</w:t>
      </w:r>
      <w:r w:rsidR="00860FF5" w:rsidRPr="009E0DE1">
        <w:rPr>
          <w:rFonts w:eastAsia="MS Mincho"/>
          <w:lang w:val="en-GB"/>
        </w:rPr>
        <w:t>M</w:t>
      </w:r>
      <w:r w:rsidRPr="009E0DE1">
        <w:rPr>
          <w:rFonts w:eastAsia="MS Mincho"/>
          <w:lang w:val="en-GB"/>
        </w:rPr>
        <w:t>odification for this LADN DNN;</w:t>
      </w:r>
    </w:p>
    <w:p w:rsidR="0041447E" w:rsidRPr="009E0DE1" w:rsidRDefault="0041447E" w:rsidP="0041447E">
      <w:pPr>
        <w:pStyle w:val="B2"/>
        <w:rPr>
          <w:rFonts w:eastAsia="MS Mincho"/>
          <w:lang w:val="en-GB"/>
        </w:rPr>
      </w:pPr>
      <w:r w:rsidRPr="009E0DE1">
        <w:rPr>
          <w:rFonts w:eastAsia="MS Mincho"/>
          <w:lang w:val="en-GB"/>
        </w:rPr>
        <w:t>-</w:t>
      </w:r>
      <w:r w:rsidRPr="009E0DE1">
        <w:rPr>
          <w:rFonts w:eastAsia="MS Mincho"/>
          <w:lang w:val="en-GB"/>
        </w:rPr>
        <w:tab/>
        <w:t>may request to activate UP connection of the existing PDU Session for this LADN DNN.</w:t>
      </w:r>
    </w:p>
    <w:p w:rsidR="003A3E7C" w:rsidRPr="009E0DE1" w:rsidRDefault="005A1A98" w:rsidP="005D1E24">
      <w:pPr>
        <w:rPr>
          <w:rFonts w:eastAsia="MS Mincho"/>
        </w:rPr>
      </w:pPr>
      <w:r w:rsidRPr="009E0DE1">
        <w:rPr>
          <w:rFonts w:eastAsia="MS Mincho"/>
        </w:rPr>
        <w:t>The SMF supporting a DNN is configured with information about whether this DNN is a LADN DNN or not</w:t>
      </w:r>
      <w:r w:rsidR="003A3E7C" w:rsidRPr="009E0DE1">
        <w:rPr>
          <w:rFonts w:eastAsia="MS Mincho"/>
        </w:rPr>
        <w:t>.</w:t>
      </w:r>
    </w:p>
    <w:p w:rsidR="003A3E7C" w:rsidRPr="009E0DE1" w:rsidRDefault="003A3E7C" w:rsidP="005D1E24">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rsidR="00107B06" w:rsidRDefault="00107B06" w:rsidP="005D1E24">
      <w:pPr>
        <w:rPr>
          <w:rFonts w:eastAsia="MS Mincho"/>
        </w:rPr>
      </w:pPr>
      <w:r>
        <w:rPr>
          <w:rFonts w:eastAsia="MS Mincho"/>
        </w:rPr>
        <w:t xml:space="preserve">When the </w:t>
      </w:r>
      <w:r w:rsidR="00EF6D0C" w:rsidRPr="009E0DE1">
        <w:rPr>
          <w:rFonts w:eastAsia="MS Mincho"/>
        </w:rPr>
        <w:t>SMF</w:t>
      </w:r>
      <w:r>
        <w:rPr>
          <w:rFonts w:eastAsia="MS Mincho"/>
        </w:rPr>
        <w:t xml:space="preserve"> receives a request for PDU Session Establishment with the LADN DNN, it shall</w:t>
      </w:r>
      <w:r w:rsidR="00EF6D0C" w:rsidRPr="009E0DE1">
        <w:rPr>
          <w:rFonts w:eastAsia="MS Mincho"/>
        </w:rPr>
        <w:t xml:space="preserve"> subscribe to "UE mobility event notification" for reporting UE presence in Area of Interest by providing LADN DNN to the AMF as described in clauses 5.6.11 and 5.3.4.4.</w:t>
      </w:r>
    </w:p>
    <w:p w:rsidR="005D1E24" w:rsidRPr="009E0DE1" w:rsidRDefault="005D1E24" w:rsidP="005D1E24">
      <w:r w:rsidRPr="009E0DE1">
        <w:t xml:space="preserve">Based on the </w:t>
      </w:r>
      <w:r w:rsidR="00FC7EAE" w:rsidRPr="009E0DE1">
        <w:rPr>
          <w:rFonts w:eastAsia="SimSun"/>
          <w:lang w:eastAsia="zh-CN"/>
        </w:rPr>
        <w:t>notification</w:t>
      </w:r>
      <w:r w:rsidR="0063010A" w:rsidRPr="009E0DE1">
        <w:rPr>
          <w:rFonts w:eastAsia="SimSun"/>
          <w:lang w:eastAsia="zh-CN"/>
        </w:rPr>
        <w:t xml:space="preserve"> </w:t>
      </w:r>
      <w:bookmarkStart w:id="629" w:name="OLE_LINK138"/>
      <w:bookmarkStart w:id="630" w:name="OLE_LINK139"/>
      <w:r w:rsidR="005A1A98" w:rsidRPr="009E0DE1">
        <w:t xml:space="preserve">about </w:t>
      </w:r>
      <w:r w:rsidR="0063010A" w:rsidRPr="009E0DE1">
        <w:t>the UE</w:t>
      </w:r>
      <w:r w:rsidR="005A1A98" w:rsidRPr="009E0DE1">
        <w:t xml:space="preserve"> presence in</w:t>
      </w:r>
      <w:bookmarkEnd w:id="629"/>
      <w:bookmarkEnd w:id="630"/>
      <w:r w:rsidR="00EC78B8" w:rsidRPr="009E0DE1">
        <w:t xml:space="preserve"> LADN service </w:t>
      </w:r>
      <w:r w:rsidR="0063010A" w:rsidRPr="009E0DE1">
        <w:t xml:space="preserve">area </w:t>
      </w:r>
      <w:r w:rsidR="00EC78B8" w:rsidRPr="009E0DE1">
        <w:t xml:space="preserve">notified by </w:t>
      </w:r>
      <w:r w:rsidRPr="009E0DE1">
        <w:t>AMF</w:t>
      </w:r>
      <w:r w:rsidR="00EC78B8" w:rsidRPr="009E0DE1">
        <w:t xml:space="preserve"> (i.e. IN, OUT,</w:t>
      </w:r>
      <w:r w:rsidR="00107B06">
        <w:t xml:space="preserve"> or</w:t>
      </w:r>
      <w:r w:rsidR="00EC78B8" w:rsidRPr="009E0DE1">
        <w:t xml:space="preserve"> UNKNOWN)</w:t>
      </w:r>
      <w:r w:rsidRPr="009E0DE1">
        <w:t xml:space="preserve">, the SMF </w:t>
      </w:r>
      <w:r w:rsidR="00EC78B8" w:rsidRPr="009E0DE1">
        <w:t>takes actions as follows based on operator</w:t>
      </w:r>
      <w:r w:rsidR="0041447E" w:rsidRPr="009E0DE1">
        <w:t>'</w:t>
      </w:r>
      <w:r w:rsidR="00EC78B8" w:rsidRPr="009E0DE1">
        <w:t>s policy</w:t>
      </w:r>
      <w:r w:rsidRPr="009E0DE1">
        <w:t>:</w:t>
      </w:r>
    </w:p>
    <w:p w:rsidR="0041447E" w:rsidRPr="009E0DE1" w:rsidRDefault="0041447E" w:rsidP="0041447E">
      <w:pPr>
        <w:pStyle w:val="B1"/>
        <w:rPr>
          <w:lang w:val="en-GB"/>
        </w:rPr>
      </w:pPr>
      <w:r w:rsidRPr="009E0DE1">
        <w:rPr>
          <w:lang w:val="en-GB"/>
        </w:rPr>
        <w:t>a)</w:t>
      </w:r>
      <w:r w:rsidRPr="009E0DE1">
        <w:rPr>
          <w:lang w:val="en-GB"/>
        </w:rPr>
        <w:tab/>
        <w:t>When SMF is informed that the UE</w:t>
      </w:r>
      <w:r w:rsidR="005A1A98" w:rsidRPr="009E0DE1">
        <w:rPr>
          <w:lang w:val="en-GB"/>
        </w:rPr>
        <w:t xml:space="preserve"> presence in a</w:t>
      </w:r>
      <w:r w:rsidRPr="009E0DE1">
        <w:rPr>
          <w:lang w:val="en-GB"/>
        </w:rPr>
        <w:t xml:space="preserve"> LADN service area</w:t>
      </w:r>
      <w:r w:rsidR="005A1A98" w:rsidRPr="009E0DE1">
        <w:rPr>
          <w:lang w:val="en-GB"/>
        </w:rPr>
        <w:t xml:space="preserve"> is OUT</w:t>
      </w:r>
      <w:r w:rsidRPr="009E0DE1">
        <w:rPr>
          <w:lang w:val="en-GB"/>
        </w:rPr>
        <w:t>, the SMF shall:</w:t>
      </w:r>
    </w:p>
    <w:p w:rsidR="0041447E" w:rsidRPr="009E0DE1" w:rsidRDefault="0041447E" w:rsidP="0041447E">
      <w:pPr>
        <w:pStyle w:val="B2"/>
        <w:rPr>
          <w:lang w:val="en-GB"/>
        </w:rPr>
      </w:pPr>
      <w:r w:rsidRPr="009E0DE1">
        <w:rPr>
          <w:lang w:val="en-GB"/>
        </w:rPr>
        <w:t>-</w:t>
      </w:r>
      <w:r w:rsidRPr="009E0DE1">
        <w:rPr>
          <w:lang w:val="en-GB"/>
        </w:rPr>
        <w:tab/>
        <w:t>release the PDU Session immediately; or</w:t>
      </w:r>
    </w:p>
    <w:p w:rsidR="0041447E" w:rsidRPr="009E0DE1" w:rsidRDefault="0041447E" w:rsidP="0041447E">
      <w:pPr>
        <w:pStyle w:val="B2"/>
        <w:rPr>
          <w:lang w:val="en-GB"/>
        </w:rPr>
      </w:pPr>
      <w:r w:rsidRPr="009E0DE1">
        <w:rPr>
          <w:lang w:val="en-GB"/>
        </w:rPr>
        <w:t>-</w:t>
      </w:r>
      <w:r w:rsidRPr="009E0DE1">
        <w:rPr>
          <w:lang w:val="en-GB"/>
        </w:rPr>
        <w:tab/>
        <w:t>deactivate the user plane connection for the PDU Session with maintaining the PDU Session and ensure the Data Notification is disabled</w:t>
      </w:r>
      <w:r w:rsidR="00B51D1E" w:rsidRPr="009E0DE1">
        <w:rPr>
          <w:lang w:val="en-GB"/>
        </w:rPr>
        <w:t xml:space="preserve"> and the </w:t>
      </w:r>
      <w:r w:rsidRPr="009E0DE1">
        <w:rPr>
          <w:lang w:val="en-GB"/>
        </w:rPr>
        <w:t>SMF may release the PDU Session</w:t>
      </w:r>
      <w:r w:rsidR="00B51D1E" w:rsidRPr="009E0DE1">
        <w:rPr>
          <w:lang w:val="en-GB"/>
        </w:rPr>
        <w:t xml:space="preserve"> if the SMF is not informed that the UE moves into the LADN service area after a period</w:t>
      </w:r>
      <w:r w:rsidRPr="009E0DE1">
        <w:rPr>
          <w:lang w:val="en-GB"/>
        </w:rPr>
        <w:t>.</w:t>
      </w:r>
    </w:p>
    <w:p w:rsidR="0041447E" w:rsidRPr="009E0DE1" w:rsidRDefault="0041447E" w:rsidP="0041447E">
      <w:pPr>
        <w:pStyle w:val="B1"/>
        <w:rPr>
          <w:lang w:val="en-GB"/>
        </w:rPr>
      </w:pPr>
      <w:r w:rsidRPr="009E0DE1">
        <w:rPr>
          <w:lang w:val="en-GB"/>
        </w:rPr>
        <w:t>b)</w:t>
      </w:r>
      <w:r w:rsidRPr="009E0DE1">
        <w:rPr>
          <w:lang w:val="en-GB"/>
        </w:rPr>
        <w:tab/>
        <w:t>When SMF is informed that the UE</w:t>
      </w:r>
      <w:r w:rsidR="005A1A98" w:rsidRPr="009E0DE1">
        <w:rPr>
          <w:lang w:val="en-GB"/>
        </w:rPr>
        <w:t xml:space="preserve"> presence a</w:t>
      </w:r>
      <w:r w:rsidRPr="009E0DE1">
        <w:rPr>
          <w:lang w:val="en-GB"/>
        </w:rPr>
        <w:t xml:space="preserve"> LADN service area</w:t>
      </w:r>
      <w:r w:rsidR="005A1A98" w:rsidRPr="009E0DE1">
        <w:rPr>
          <w:lang w:val="en-GB"/>
        </w:rPr>
        <w:t xml:space="preserve"> is IN</w:t>
      </w:r>
      <w:r w:rsidRPr="009E0DE1">
        <w:rPr>
          <w:lang w:val="en-GB"/>
        </w:rPr>
        <w:t>, the SMF shall:</w:t>
      </w:r>
    </w:p>
    <w:p w:rsidR="0041447E" w:rsidRPr="009E0DE1" w:rsidRDefault="0041447E" w:rsidP="0041447E">
      <w:pPr>
        <w:pStyle w:val="B2"/>
        <w:rPr>
          <w:lang w:val="en-GB"/>
        </w:rPr>
      </w:pPr>
      <w:r w:rsidRPr="009E0DE1">
        <w:rPr>
          <w:lang w:val="en-GB"/>
        </w:rPr>
        <w:t>-</w:t>
      </w:r>
      <w:r w:rsidRPr="009E0DE1">
        <w:rPr>
          <w:lang w:val="en-GB"/>
        </w:rPr>
        <w:tab/>
        <w:t>ensure that Data Notification is enabled.</w:t>
      </w:r>
    </w:p>
    <w:p w:rsidR="0041447E" w:rsidRPr="009E0DE1" w:rsidRDefault="0041447E" w:rsidP="0041447E">
      <w:pPr>
        <w:pStyle w:val="B2"/>
        <w:rPr>
          <w:lang w:val="en-GB"/>
        </w:rPr>
      </w:pPr>
      <w:r w:rsidRPr="009E0DE1">
        <w:rPr>
          <w:lang w:val="en-GB"/>
        </w:rPr>
        <w:t>-</w:t>
      </w:r>
      <w:r w:rsidRPr="009E0DE1">
        <w:rPr>
          <w:lang w:val="en-GB"/>
        </w:rPr>
        <w:tab/>
        <w:t>trigger the Network triggered Service Request procedure for a LADN PDU Session to active the UP connection when the SMF receives downlink data or Data Notification from UPF.</w:t>
      </w:r>
    </w:p>
    <w:p w:rsidR="0041447E" w:rsidRPr="009E0DE1" w:rsidRDefault="0041447E" w:rsidP="0041447E">
      <w:pPr>
        <w:pStyle w:val="B1"/>
        <w:rPr>
          <w:lang w:val="en-GB"/>
        </w:rPr>
      </w:pPr>
      <w:r w:rsidRPr="009E0DE1">
        <w:rPr>
          <w:lang w:val="en-GB"/>
        </w:rPr>
        <w:t>c)</w:t>
      </w:r>
      <w:r w:rsidRPr="009E0DE1">
        <w:rPr>
          <w:lang w:val="en-GB"/>
        </w:rPr>
        <w:tab/>
        <w:t>When the SMF is informed that the UE</w:t>
      </w:r>
      <w:r w:rsidR="005A1A98" w:rsidRPr="009E0DE1">
        <w:rPr>
          <w:lang w:val="en-GB"/>
        </w:rPr>
        <w:t xml:space="preserve"> presence in a LADN service area is UNKNOWN</w:t>
      </w:r>
      <w:r w:rsidRPr="009E0DE1">
        <w:rPr>
          <w:lang w:val="en-GB"/>
        </w:rPr>
        <w:t>, the SMF may:</w:t>
      </w:r>
    </w:p>
    <w:p w:rsidR="0041447E" w:rsidRPr="009E0DE1" w:rsidRDefault="0041447E" w:rsidP="0041447E">
      <w:pPr>
        <w:pStyle w:val="B2"/>
        <w:rPr>
          <w:lang w:val="en-GB"/>
        </w:rPr>
      </w:pPr>
      <w:r w:rsidRPr="009E0DE1">
        <w:rPr>
          <w:lang w:val="en-GB"/>
        </w:rPr>
        <w:t>-</w:t>
      </w:r>
      <w:r w:rsidRPr="009E0DE1">
        <w:rPr>
          <w:lang w:val="en-GB"/>
        </w:rPr>
        <w:tab/>
        <w:t>ensure that Data Notification is enabled.</w:t>
      </w:r>
    </w:p>
    <w:p w:rsidR="0041447E" w:rsidRPr="009E0DE1" w:rsidRDefault="0041447E" w:rsidP="0041447E">
      <w:pPr>
        <w:pStyle w:val="B2"/>
        <w:rPr>
          <w:lang w:val="en-GB"/>
        </w:rPr>
      </w:pPr>
      <w:r w:rsidRPr="009E0DE1">
        <w:rPr>
          <w:lang w:val="en-GB"/>
        </w:rPr>
        <w:lastRenderedPageBreak/>
        <w:t>-</w:t>
      </w:r>
      <w:r w:rsidRPr="009E0DE1">
        <w:rPr>
          <w:lang w:val="en-GB"/>
        </w:rPr>
        <w:tab/>
        <w:t>trigger the Network triggered Service Request procedure for a LADN PDU Session to active the UP connection when the SMF receives downlink data or Data Notification from UPF.</w:t>
      </w:r>
    </w:p>
    <w:p w:rsidR="00867F7B" w:rsidRPr="009E0DE1" w:rsidRDefault="00867F7B" w:rsidP="00867F7B">
      <w:pPr>
        <w:pStyle w:val="Heading3"/>
      </w:pPr>
      <w:bookmarkStart w:id="631" w:name="_Toc20149770"/>
      <w:bookmarkStart w:id="632" w:name="_Toc27846562"/>
      <w:bookmarkStart w:id="633" w:name="_Toc36187687"/>
      <w:bookmarkStart w:id="634" w:name="_Toc45183591"/>
      <w:r w:rsidRPr="009E0DE1">
        <w:t>5.6.6</w:t>
      </w:r>
      <w:r w:rsidRPr="009E0DE1">
        <w:tab/>
      </w:r>
      <w:r w:rsidR="00E27704" w:rsidRPr="009E0DE1">
        <w:t xml:space="preserve">Secondary authentication/authorization by a DN-AAA server during </w:t>
      </w:r>
      <w:r w:rsidRPr="009E0DE1">
        <w:t xml:space="preserve">the establishment of a </w:t>
      </w:r>
      <w:r w:rsidR="00AB61E3" w:rsidRPr="009E0DE1">
        <w:t>PDU Session</w:t>
      </w:r>
      <w:bookmarkEnd w:id="631"/>
      <w:bookmarkEnd w:id="632"/>
      <w:bookmarkEnd w:id="633"/>
      <w:bookmarkEnd w:id="634"/>
    </w:p>
    <w:p w:rsidR="00867F7B" w:rsidRPr="009E0DE1" w:rsidRDefault="00867F7B" w:rsidP="00867F7B">
      <w:r w:rsidRPr="009E0DE1">
        <w:t xml:space="preserve">At </w:t>
      </w:r>
      <w:r w:rsidR="00AB61E3" w:rsidRPr="009E0DE1">
        <w:t>PDU Session</w:t>
      </w:r>
      <w:r w:rsidR="00860FF5" w:rsidRPr="009E0DE1">
        <w:t xml:space="preserve"> Establishment</w:t>
      </w:r>
      <w:r w:rsidRPr="009E0DE1">
        <w:t xml:space="preserve"> to a DN:</w:t>
      </w:r>
    </w:p>
    <w:p w:rsidR="00867F7B" w:rsidRPr="009E0DE1" w:rsidRDefault="00867F7B" w:rsidP="00867F7B">
      <w:pPr>
        <w:pStyle w:val="B1"/>
        <w:rPr>
          <w:lang w:val="en-GB"/>
        </w:rPr>
      </w:pPr>
      <w:r w:rsidRPr="009E0DE1">
        <w:rPr>
          <w:lang w:val="en-GB"/>
        </w:rPr>
        <w:t>-</w:t>
      </w:r>
      <w:r w:rsidRPr="009E0DE1">
        <w:rPr>
          <w:lang w:val="en-GB"/>
        </w:rPr>
        <w:tab/>
        <w:t xml:space="preserve">The </w:t>
      </w:r>
      <w:r w:rsidR="00E27704" w:rsidRPr="009E0DE1">
        <w:rPr>
          <w:bCs/>
          <w:lang w:val="en-GB"/>
        </w:rPr>
        <w:t>DN-specific identity</w:t>
      </w:r>
      <w:r w:rsidR="00E27704" w:rsidRPr="009E0DE1">
        <w:rPr>
          <w:lang w:val="en-GB"/>
        </w:rPr>
        <w:t xml:space="preserve"> (</w:t>
      </w:r>
      <w:r w:rsidR="00821CF5" w:rsidRPr="009E0DE1">
        <w:rPr>
          <w:lang w:val="en-GB"/>
        </w:rPr>
        <w:t>TS</w:t>
      </w:r>
      <w:r w:rsidR="00821CF5">
        <w:rPr>
          <w:lang w:val="en-GB"/>
        </w:rPr>
        <w:t> </w:t>
      </w:r>
      <w:r w:rsidR="00821CF5" w:rsidRPr="009E0DE1">
        <w:rPr>
          <w:lang w:val="en-GB"/>
        </w:rPr>
        <w:t>33.501</w:t>
      </w:r>
      <w:r w:rsidR="00821CF5">
        <w:rPr>
          <w:lang w:val="en-GB"/>
        </w:rPr>
        <w:t> </w:t>
      </w:r>
      <w:r w:rsidR="00821CF5" w:rsidRPr="009E0DE1">
        <w:rPr>
          <w:lang w:val="en-GB"/>
        </w:rPr>
        <w:t>[</w:t>
      </w:r>
      <w:r w:rsidR="00D113A8" w:rsidRPr="009E0DE1">
        <w:rPr>
          <w:lang w:val="en-GB"/>
        </w:rPr>
        <w:t>29</w:t>
      </w:r>
      <w:r w:rsidR="00E27704" w:rsidRPr="009E0DE1">
        <w:rPr>
          <w:lang w:val="en-GB"/>
        </w:rPr>
        <w:t xml:space="preserve">]) </w:t>
      </w:r>
      <w:r w:rsidR="00173411" w:rsidRPr="009E0DE1">
        <w:rPr>
          <w:lang w:val="en-GB"/>
        </w:rPr>
        <w:t xml:space="preserve">of </w:t>
      </w:r>
      <w:r w:rsidR="00E27704" w:rsidRPr="009E0DE1">
        <w:rPr>
          <w:lang w:val="en-GB"/>
        </w:rPr>
        <w:t>a UE</w:t>
      </w:r>
      <w:r w:rsidRPr="009E0DE1">
        <w:rPr>
          <w:lang w:val="en-GB"/>
        </w:rPr>
        <w:t xml:space="preserve"> may be authenticated/authorized by the DN.</w:t>
      </w:r>
    </w:p>
    <w:p w:rsidR="00E27704" w:rsidRPr="009E0DE1" w:rsidRDefault="00E27704" w:rsidP="003044EF">
      <w:pPr>
        <w:pStyle w:val="NO"/>
        <w:rPr>
          <w:lang w:val="en-GB"/>
        </w:rPr>
      </w:pPr>
      <w:r w:rsidRPr="009E0DE1">
        <w:rPr>
          <w:lang w:val="en-GB"/>
        </w:rPr>
        <w:t>NOTE</w:t>
      </w:r>
      <w:r w:rsidR="00E632F3" w:rsidRPr="009E0DE1">
        <w:rPr>
          <w:lang w:val="en-GB"/>
        </w:rPr>
        <w:t> 1</w:t>
      </w:r>
      <w:r w:rsidRPr="009E0DE1">
        <w:rPr>
          <w:lang w:val="en-GB"/>
        </w:rPr>
        <w:t xml:space="preserve">: the DN-AAA server may belong to the 5GC or to the </w:t>
      </w:r>
      <w:r w:rsidR="00A12E96" w:rsidRPr="009E0DE1">
        <w:rPr>
          <w:lang w:val="en-GB"/>
        </w:rPr>
        <w:t>DN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If the UE provides authentication/authorization information </w:t>
      </w:r>
      <w:r w:rsidR="00E27704" w:rsidRPr="009E0DE1">
        <w:rPr>
          <w:lang w:val="en-GB"/>
        </w:rPr>
        <w:t xml:space="preserve">corresponding to a DN-specific identity </w:t>
      </w:r>
      <w:r w:rsidRPr="009E0DE1">
        <w:rPr>
          <w:lang w:val="en-GB"/>
        </w:rPr>
        <w:t xml:space="preserve">during the </w:t>
      </w:r>
      <w:r w:rsidR="00860FF5" w:rsidRPr="009E0DE1">
        <w:rPr>
          <w:lang w:val="en-GB"/>
        </w:rPr>
        <w:t>Establishment</w:t>
      </w:r>
      <w:r w:rsidRPr="009E0DE1">
        <w:rPr>
          <w:lang w:val="en-GB"/>
        </w:rPr>
        <w:t xml:space="preserve"> of the </w:t>
      </w:r>
      <w:r w:rsidR="00AB61E3" w:rsidRPr="009E0DE1">
        <w:rPr>
          <w:lang w:val="en-GB"/>
        </w:rPr>
        <w:t>PDU Session</w:t>
      </w:r>
      <w:r w:rsidRPr="009E0DE1">
        <w:rPr>
          <w:lang w:val="en-GB"/>
        </w:rPr>
        <w:t xml:space="preserve">, and the SMF determines that </w:t>
      </w:r>
      <w:r w:rsidR="009A32EB">
        <w:rPr>
          <w:lang w:val="en-GB"/>
        </w:rPr>
        <w:t xml:space="preserve">Secondary </w:t>
      </w:r>
      <w:r w:rsidRPr="009E0DE1">
        <w:rPr>
          <w:lang w:val="en-GB"/>
        </w:rPr>
        <w:t xml:space="preserve">authentication/authorization of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is required based on the </w:t>
      </w:r>
      <w:r w:rsidR="00981A08" w:rsidRPr="009E0DE1">
        <w:rPr>
          <w:lang w:val="en-GB"/>
        </w:rPr>
        <w:t xml:space="preserve">SMF </w:t>
      </w:r>
      <w:r w:rsidRPr="009E0DE1">
        <w:rPr>
          <w:lang w:val="en-GB"/>
        </w:rPr>
        <w:t>policy</w:t>
      </w:r>
      <w:r w:rsidR="00981A08" w:rsidRPr="009E0DE1">
        <w:rPr>
          <w:lang w:val="en-GB"/>
        </w:rPr>
        <w:t xml:space="preserve"> associated with the DN</w:t>
      </w:r>
      <w:r w:rsidRPr="009E0DE1">
        <w:rPr>
          <w:lang w:val="en-GB"/>
        </w:rPr>
        <w:t>, the SMF passes the authentication/authorization information of the UE to the DN</w:t>
      </w:r>
      <w:r w:rsidR="00A12E96" w:rsidRPr="009E0DE1">
        <w:rPr>
          <w:lang w:val="en-GB"/>
        </w:rPr>
        <w:t>-AAA server</w:t>
      </w:r>
      <w:r w:rsidRPr="009E0DE1">
        <w:rPr>
          <w:lang w:val="en-GB"/>
        </w:rPr>
        <w:t xml:space="preserve"> via the UPF</w:t>
      </w:r>
      <w:r w:rsidR="00A12E96" w:rsidRPr="009E0DE1">
        <w:rPr>
          <w:lang w:val="en-GB"/>
        </w:rPr>
        <w:t xml:space="preserve"> if the DN-AAA server is located in the DN</w:t>
      </w:r>
      <w:r w:rsidRPr="009E0DE1">
        <w:rPr>
          <w:lang w:val="en-GB"/>
        </w:rPr>
        <w:t xml:space="preserve">. If the SMF determines that </w:t>
      </w:r>
      <w:r w:rsidR="009A32EB">
        <w:rPr>
          <w:lang w:val="en-GB"/>
        </w:rPr>
        <w:t xml:space="preserve">Secondary </w:t>
      </w:r>
      <w:r w:rsidRPr="009E0DE1">
        <w:rPr>
          <w:lang w:val="en-GB"/>
        </w:rPr>
        <w:t>authentication</w:t>
      </w:r>
      <w:r w:rsidR="009A32EB">
        <w:rPr>
          <w:lang w:val="en-GB"/>
        </w:rPr>
        <w:t>/authorization</w:t>
      </w:r>
      <w:r w:rsidRPr="009E0DE1">
        <w:rPr>
          <w:lang w:val="en-GB"/>
        </w:rPr>
        <w:t xml:space="preserve"> of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is required but the UE has not provided</w:t>
      </w:r>
      <w:r w:rsidR="00732A2E">
        <w:rPr>
          <w:lang w:val="en-GB"/>
        </w:rPr>
        <w:t xml:space="preserve"> a DN-specific identity as part of the PDU Session Establishment request, the SMF requests the UE to indicate a DN-specific identity using EAP procedures as described in </w:t>
      </w:r>
      <w:r w:rsidR="00821CF5">
        <w:rPr>
          <w:lang w:val="en-GB"/>
        </w:rPr>
        <w:t>TS</w:t>
      </w:r>
      <w:r w:rsidR="00821CF5">
        <w:rPr>
          <w:lang w:val="en-GB"/>
        </w:rPr>
        <w:t> </w:t>
      </w:r>
      <w:r w:rsidR="00821CF5">
        <w:rPr>
          <w:lang w:val="en-GB"/>
        </w:rPr>
        <w:t>33.501</w:t>
      </w:r>
      <w:r w:rsidR="00821CF5">
        <w:rPr>
          <w:lang w:val="en-GB"/>
        </w:rPr>
        <w:t> </w:t>
      </w:r>
      <w:r w:rsidR="00821CF5">
        <w:rPr>
          <w:lang w:val="en-GB"/>
        </w:rPr>
        <w:t>[</w:t>
      </w:r>
      <w:r w:rsidR="00732A2E">
        <w:rPr>
          <w:lang w:val="en-GB"/>
        </w:rPr>
        <w:t>29]. If the</w:t>
      </w:r>
      <w:r w:rsidRPr="009E0DE1">
        <w:rPr>
          <w:lang w:val="en-GB"/>
        </w:rPr>
        <w:t xml:space="preserve"> </w:t>
      </w:r>
      <w:r w:rsidR="009A32EB">
        <w:rPr>
          <w:lang w:val="en-GB"/>
        </w:rPr>
        <w:t xml:space="preserve">Secondary </w:t>
      </w:r>
      <w:r w:rsidRPr="009E0DE1">
        <w:rPr>
          <w:lang w:val="en-GB"/>
        </w:rPr>
        <w:t>authentication/authorization</w:t>
      </w:r>
      <w:r w:rsidR="00732A2E">
        <w:rPr>
          <w:lang w:val="en-GB"/>
        </w:rPr>
        <w:t xml:space="preserve"> of the PDU Session Establishment fails</w:t>
      </w:r>
      <w:r w:rsidRPr="009E0DE1">
        <w:rPr>
          <w:lang w:val="en-GB"/>
        </w:rPr>
        <w:t xml:space="preserve">, the SMF rejects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w:t>
      </w:r>
    </w:p>
    <w:p w:rsidR="00A12E96" w:rsidRPr="009E0DE1" w:rsidRDefault="00A12E96" w:rsidP="009A5963">
      <w:pPr>
        <w:pStyle w:val="NO"/>
        <w:rPr>
          <w:lang w:val="en-GB"/>
        </w:rPr>
      </w:pPr>
      <w:r w:rsidRPr="009E0DE1">
        <w:rPr>
          <w:lang w:val="en-GB"/>
        </w:rPr>
        <w:t>NOTE 2:</w:t>
      </w:r>
      <w:r w:rsidRPr="009E0DE1">
        <w:rPr>
          <w:lang w:val="en-GB"/>
        </w:rPr>
        <w:tab/>
        <w:t>If the DN-AAA server is located in the 5GC and reachable directly, then the SMF may communicate with it directly without involving the UPF.</w:t>
      </w:r>
    </w:p>
    <w:p w:rsidR="00867F7B" w:rsidRPr="009E0DE1" w:rsidRDefault="00867F7B" w:rsidP="00867F7B">
      <w:pPr>
        <w:pStyle w:val="B1"/>
        <w:rPr>
          <w:lang w:val="en-GB"/>
        </w:rPr>
      </w:pPr>
      <w:r w:rsidRPr="009E0DE1">
        <w:rPr>
          <w:lang w:val="en-GB"/>
        </w:rPr>
        <w:t>-</w:t>
      </w:r>
      <w:r w:rsidRPr="009E0DE1">
        <w:rPr>
          <w:lang w:val="en-GB"/>
        </w:rPr>
        <w:tab/>
        <w:t xml:space="preserve">The </w:t>
      </w:r>
      <w:r w:rsidR="000240D3" w:rsidRPr="009E0DE1">
        <w:rPr>
          <w:lang w:val="en-GB"/>
        </w:rPr>
        <w:t>DN-</w:t>
      </w:r>
      <w:r w:rsidR="00E27704" w:rsidRPr="009E0DE1">
        <w:rPr>
          <w:lang w:val="en-GB"/>
        </w:rPr>
        <w:t xml:space="preserve">AAA server </w:t>
      </w:r>
      <w:r w:rsidRPr="009E0DE1">
        <w:rPr>
          <w:lang w:val="en-GB"/>
        </w:rPr>
        <w:t xml:space="preserve">may authenticate/authorize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w:t>
      </w:r>
    </w:p>
    <w:p w:rsidR="00981A08" w:rsidRPr="009E0DE1" w:rsidRDefault="00981A08" w:rsidP="00981A08">
      <w:pPr>
        <w:pStyle w:val="B1"/>
        <w:rPr>
          <w:lang w:val="en-GB"/>
        </w:rPr>
      </w:pPr>
      <w:r w:rsidRPr="009E0DE1">
        <w:rPr>
          <w:lang w:val="en-GB"/>
        </w:rPr>
        <w:t>-</w:t>
      </w:r>
      <w:r w:rsidR="00123F97" w:rsidRPr="009E0DE1">
        <w:rPr>
          <w:lang w:val="en-GB"/>
        </w:rPr>
        <w:tab/>
      </w:r>
      <w:r w:rsidRPr="009E0DE1">
        <w:rPr>
          <w:lang w:val="en-GB"/>
        </w:rPr>
        <w:t xml:space="preserve">When </w:t>
      </w:r>
      <w:r w:rsidR="000240D3" w:rsidRPr="009E0DE1">
        <w:rPr>
          <w:lang w:val="en-GB"/>
        </w:rPr>
        <w:t>DN-</w:t>
      </w:r>
      <w:r w:rsidRPr="009E0DE1">
        <w:rPr>
          <w:lang w:val="en-GB"/>
        </w:rPr>
        <w:t xml:space="preserve">AAA server authorizes the </w:t>
      </w:r>
      <w:r w:rsidR="00AB61E3" w:rsidRPr="009E0DE1">
        <w:rPr>
          <w:lang w:val="en-GB"/>
        </w:rPr>
        <w:t>PDU Session</w:t>
      </w:r>
      <w:r w:rsidRPr="009E0DE1">
        <w:rPr>
          <w:lang w:val="en-GB"/>
        </w:rPr>
        <w:t xml:space="preserve"> </w:t>
      </w:r>
      <w:r w:rsidR="00860FF5" w:rsidRPr="009E0DE1">
        <w:rPr>
          <w:lang w:val="en-GB"/>
        </w:rPr>
        <w:t>Establishment</w:t>
      </w:r>
      <w:r w:rsidRPr="009E0DE1">
        <w:rPr>
          <w:lang w:val="en-GB"/>
        </w:rPr>
        <w:t xml:space="preserve">, it may send DN </w:t>
      </w:r>
      <w:r w:rsidR="002527E5">
        <w:rPr>
          <w:lang w:val="en-GB"/>
        </w:rPr>
        <w:t>A</w:t>
      </w:r>
      <w:r w:rsidRPr="009E0DE1">
        <w:rPr>
          <w:lang w:val="en-GB"/>
        </w:rPr>
        <w:t xml:space="preserve">uthorization </w:t>
      </w:r>
      <w:r w:rsidR="002527E5">
        <w:rPr>
          <w:lang w:val="en-GB"/>
        </w:rPr>
        <w:t>D</w:t>
      </w:r>
      <w:r w:rsidRPr="009E0DE1">
        <w:rPr>
          <w:lang w:val="en-GB"/>
        </w:rPr>
        <w:t xml:space="preserve">ata for the established </w:t>
      </w:r>
      <w:r w:rsidR="00AB61E3" w:rsidRPr="009E0DE1">
        <w:rPr>
          <w:lang w:val="en-GB"/>
        </w:rPr>
        <w:t>PDU Session</w:t>
      </w:r>
      <w:r w:rsidRPr="009E0DE1">
        <w:rPr>
          <w:lang w:val="en-GB"/>
        </w:rPr>
        <w:t xml:space="preserve"> to the SMF. The DN authorization data for the established </w:t>
      </w:r>
      <w:r w:rsidR="00AB61E3" w:rsidRPr="009E0DE1">
        <w:rPr>
          <w:lang w:val="en-GB"/>
        </w:rPr>
        <w:t>PDU Session</w:t>
      </w:r>
      <w:r w:rsidRPr="009E0DE1">
        <w:rPr>
          <w:lang w:val="en-GB"/>
        </w:rPr>
        <w:t xml:space="preserve"> may include</w:t>
      </w:r>
      <w:r w:rsidR="00AC1233" w:rsidRPr="009E0DE1">
        <w:rPr>
          <w:lang w:val="en-GB"/>
        </w:rPr>
        <w:t xml:space="preserve"> one or more of the following:</w:t>
      </w:r>
    </w:p>
    <w:p w:rsidR="00AC1233" w:rsidRPr="009E0DE1" w:rsidRDefault="00981A08" w:rsidP="00981A08">
      <w:pPr>
        <w:pStyle w:val="B2"/>
        <w:rPr>
          <w:lang w:val="en-GB"/>
        </w:rPr>
      </w:pPr>
      <w:r w:rsidRPr="009E0DE1">
        <w:rPr>
          <w:lang w:val="en-GB"/>
        </w:rPr>
        <w:t>-</w:t>
      </w:r>
      <w:r w:rsidR="00AC1233" w:rsidRPr="009E0DE1">
        <w:rPr>
          <w:lang w:val="en-GB"/>
        </w:rPr>
        <w:tab/>
      </w:r>
      <w:r w:rsidR="002527E5">
        <w:rPr>
          <w:lang w:val="en-GB"/>
        </w:rPr>
        <w:t xml:space="preserve">A DN Authorization Profile Index which is </w:t>
      </w:r>
      <w:r w:rsidRPr="009E0DE1">
        <w:rPr>
          <w:lang w:val="en-GB"/>
        </w:rPr>
        <w:t xml:space="preserve">a reference to </w:t>
      </w:r>
      <w:r w:rsidR="002C31FF" w:rsidRPr="004A7004">
        <w:t>authorization data for policy and charging control</w:t>
      </w:r>
      <w:r w:rsidRPr="009E0DE1">
        <w:rPr>
          <w:lang w:val="en-GB"/>
        </w:rPr>
        <w:t xml:space="preserve"> locally configured in the SMF</w:t>
      </w:r>
      <w:r w:rsidR="00AC1233" w:rsidRPr="009E0DE1">
        <w:rPr>
          <w:lang w:val="en-GB"/>
        </w:rPr>
        <w:t xml:space="preserve"> or PCF</w:t>
      </w:r>
      <w:r w:rsidR="00860FF5" w:rsidRPr="009E0DE1">
        <w:rPr>
          <w:lang w:val="en-GB"/>
        </w:rPr>
        <w:t>.</w:t>
      </w:r>
    </w:p>
    <w:p w:rsidR="00981A08" w:rsidRPr="009E0DE1" w:rsidRDefault="002A7CBF" w:rsidP="00981A08">
      <w:pPr>
        <w:pStyle w:val="B2"/>
        <w:rPr>
          <w:lang w:val="en-GB"/>
        </w:rPr>
      </w:pPr>
      <w:r w:rsidRPr="009E0DE1">
        <w:rPr>
          <w:lang w:val="en-GB"/>
        </w:rPr>
        <w:t>-</w:t>
      </w:r>
      <w:r w:rsidRPr="009E0DE1">
        <w:rPr>
          <w:lang w:val="en-GB"/>
        </w:rPr>
        <w:tab/>
        <w:t xml:space="preserve">a list of allowed MAC addresses for the </w:t>
      </w:r>
      <w:r w:rsidR="00AB61E3" w:rsidRPr="009E0DE1">
        <w:rPr>
          <w:lang w:val="en-GB"/>
        </w:rPr>
        <w:t>PDU Session</w:t>
      </w:r>
      <w:r w:rsidRPr="009E0DE1">
        <w:rPr>
          <w:lang w:val="en-GB"/>
        </w:rPr>
        <w:t xml:space="preserve">; this </w:t>
      </w:r>
      <w:r w:rsidR="00B51D1E" w:rsidRPr="009E0DE1">
        <w:rPr>
          <w:lang w:val="en-GB"/>
        </w:rPr>
        <w:t xml:space="preserve">shall </w:t>
      </w:r>
      <w:r w:rsidRPr="009E0DE1">
        <w:rPr>
          <w:lang w:val="en-GB"/>
        </w:rPr>
        <w:t xml:space="preserve">apply only for </w:t>
      </w:r>
      <w:r w:rsidR="00AB61E3" w:rsidRPr="009E0DE1">
        <w:rPr>
          <w:lang w:val="en-GB"/>
        </w:rPr>
        <w:t>PDU Session</w:t>
      </w:r>
      <w:r w:rsidRPr="009E0DE1">
        <w:rPr>
          <w:lang w:val="en-GB"/>
        </w:rPr>
        <w:t xml:space="preserve"> of Ethernet PDU type and is further described in </w:t>
      </w:r>
      <w:r w:rsidR="00D9732B" w:rsidRPr="009E0DE1">
        <w:rPr>
          <w:lang w:val="en-GB"/>
        </w:rPr>
        <w:t>clause 5</w:t>
      </w:r>
      <w:r w:rsidRPr="009E0DE1">
        <w:rPr>
          <w:lang w:val="en-GB"/>
        </w:rPr>
        <w:t>.6.10.2</w:t>
      </w:r>
      <w:r w:rsidR="00860FF5" w:rsidRPr="009E0DE1">
        <w:rPr>
          <w:lang w:val="en-GB"/>
        </w:rPr>
        <w:t>.</w:t>
      </w:r>
    </w:p>
    <w:p w:rsidR="00B51D1E" w:rsidRPr="009E0DE1" w:rsidRDefault="00B51D1E" w:rsidP="0009778E">
      <w:pPr>
        <w:pStyle w:val="B2"/>
        <w:rPr>
          <w:lang w:val="en-GB"/>
        </w:rPr>
      </w:pPr>
      <w:r w:rsidRPr="009E0DE1">
        <w:rPr>
          <w:lang w:val="en-GB"/>
        </w:rPr>
        <w:t>-</w:t>
      </w:r>
      <w:r w:rsidRPr="009E0DE1">
        <w:rPr>
          <w:lang w:val="en-GB"/>
        </w:rPr>
        <w:tab/>
        <w:t>a list of allowed VIDs for the PDU Session; this shall apply only for PDU Session of Ethernet PDU type and is further described in clause 5.6.10.2.</w:t>
      </w:r>
    </w:p>
    <w:p w:rsidR="00981A08" w:rsidRPr="009E0DE1" w:rsidRDefault="00981A08" w:rsidP="0009778E">
      <w:pPr>
        <w:pStyle w:val="B2"/>
        <w:rPr>
          <w:lang w:val="en-GB"/>
        </w:rPr>
      </w:pPr>
      <w:r w:rsidRPr="009E0DE1">
        <w:rPr>
          <w:lang w:val="en-GB"/>
        </w:rPr>
        <w:t>-</w:t>
      </w:r>
      <w:r w:rsidR="00860FF5" w:rsidRPr="009E0DE1">
        <w:rPr>
          <w:lang w:val="en-GB"/>
        </w:rPr>
        <w:tab/>
      </w:r>
      <w:r w:rsidR="002527E5">
        <w:rPr>
          <w:lang w:val="en-GB"/>
        </w:rPr>
        <w:t xml:space="preserve">DN authorized </w:t>
      </w:r>
      <w:r w:rsidR="00AB61E3" w:rsidRPr="009E0DE1">
        <w:rPr>
          <w:lang w:val="en-GB"/>
        </w:rPr>
        <w:t>Session</w:t>
      </w:r>
      <w:r w:rsidRPr="009E0DE1">
        <w:rPr>
          <w:lang w:val="en-GB"/>
        </w:rPr>
        <w:t xml:space="preserve"> AMBR</w:t>
      </w:r>
      <w:r w:rsidR="00860FF5" w:rsidRPr="009E0DE1">
        <w:rPr>
          <w:lang w:val="en-GB"/>
        </w:rPr>
        <w:t xml:space="preserve"> for the PDU Session.</w:t>
      </w:r>
      <w:r w:rsidR="002C31FF" w:rsidRPr="004A7004">
        <w:t xml:space="preserve"> The</w:t>
      </w:r>
      <w:r w:rsidR="002527E5">
        <w:rPr>
          <w:lang w:val="en-GB"/>
        </w:rPr>
        <w:t xml:space="preserve"> DN Authorized </w:t>
      </w:r>
      <w:r w:rsidR="002C31FF" w:rsidRPr="004A7004">
        <w:t>Session AMBR for the PDU Session takes precedence over the subscribed Session-AMBR received from the UDM.</w:t>
      </w:r>
    </w:p>
    <w:p w:rsidR="00957278" w:rsidRPr="00B56148" w:rsidRDefault="00957278" w:rsidP="00B56148">
      <w:pPr>
        <w:pStyle w:val="B2"/>
        <w:rPr>
          <w:lang w:val="en-GB"/>
        </w:rPr>
      </w:pPr>
      <w:r>
        <w:t>-</w:t>
      </w:r>
      <w:r>
        <w:tab/>
        <w:t>Framed Route</w:t>
      </w:r>
      <w:r w:rsidR="00545667">
        <w:rPr>
          <w:lang w:val="en-GB"/>
        </w:rPr>
        <w:t xml:space="preserve"> information</w:t>
      </w:r>
      <w:r>
        <w:t xml:space="preserve"> (see clause 5.6.14) for the PDU Session</w:t>
      </w:r>
      <w:r>
        <w:rPr>
          <w:lang w:val="en-GB"/>
        </w:rPr>
        <w:t>.</w:t>
      </w:r>
    </w:p>
    <w:p w:rsidR="002A7CBF" w:rsidRPr="009E0DE1" w:rsidRDefault="002A7CBF" w:rsidP="00867F7B">
      <w:r w:rsidRPr="009E0DE1">
        <w:t xml:space="preserve">SMF policies may require DN authorization without </w:t>
      </w:r>
      <w:r w:rsidR="009A32EB">
        <w:t xml:space="preserve">Secondary </w:t>
      </w:r>
      <w:r w:rsidRPr="009E0DE1">
        <w:t>authentication</w:t>
      </w:r>
      <w:r w:rsidR="009A32EB">
        <w:t>/authorization</w:t>
      </w:r>
      <w:r w:rsidRPr="009E0DE1">
        <w:t xml:space="preserve">. In that case, when contacting the DN-AAA server for authorization, the SMF provides the </w:t>
      </w:r>
      <w:r w:rsidR="00743C56" w:rsidRPr="009E0DE1">
        <w:rPr>
          <w:lang w:eastAsia="zh-CN"/>
        </w:rPr>
        <w:t xml:space="preserve">GPSI </w:t>
      </w:r>
      <w:r w:rsidRPr="009E0DE1">
        <w:rPr>
          <w:lang w:eastAsia="zh-CN"/>
        </w:rPr>
        <w:t>of the UE if available.</w:t>
      </w:r>
    </w:p>
    <w:p w:rsidR="00867F7B" w:rsidRPr="009E0DE1" w:rsidRDefault="00867F7B" w:rsidP="00867F7B">
      <w:r w:rsidRPr="009E0DE1">
        <w:t xml:space="preserve">Such </w:t>
      </w:r>
      <w:r w:rsidR="009A32EB">
        <w:t xml:space="preserve">Secondary </w:t>
      </w:r>
      <w:r w:rsidRPr="009E0DE1">
        <w:t>authentication</w:t>
      </w:r>
      <w:r w:rsidR="00957278">
        <w:t>/authorization</w:t>
      </w:r>
      <w:r w:rsidRPr="009E0DE1">
        <w:t xml:space="preserve"> takes place for the purpose of </w:t>
      </w:r>
      <w:r w:rsidR="00AB61E3" w:rsidRPr="009E0DE1">
        <w:t>PDU Session</w:t>
      </w:r>
      <w:r w:rsidRPr="009E0DE1">
        <w:t xml:space="preserve"> authorization in addition to:</w:t>
      </w:r>
    </w:p>
    <w:p w:rsidR="00867F7B" w:rsidRPr="009E0DE1" w:rsidRDefault="00867F7B" w:rsidP="00867F7B">
      <w:pPr>
        <w:pStyle w:val="B1"/>
        <w:rPr>
          <w:lang w:val="en-GB"/>
        </w:rPr>
      </w:pPr>
      <w:r w:rsidRPr="009E0DE1">
        <w:rPr>
          <w:lang w:val="en-GB"/>
        </w:rPr>
        <w:t>-</w:t>
      </w:r>
      <w:r w:rsidRPr="009E0DE1">
        <w:rPr>
          <w:lang w:val="en-GB"/>
        </w:rPr>
        <w:tab/>
        <w:t xml:space="preserve">The 5GC access authentication handled by AMF and described in </w:t>
      </w:r>
      <w:r w:rsidR="00B6630E" w:rsidRPr="009E0DE1">
        <w:rPr>
          <w:lang w:val="en-GB"/>
        </w:rPr>
        <w:t>clause </w:t>
      </w:r>
      <w:r w:rsidRPr="009E0DE1">
        <w:rPr>
          <w:lang w:val="en-GB"/>
        </w:rPr>
        <w:t>5.2.</w:t>
      </w:r>
    </w:p>
    <w:p w:rsidR="00867F7B" w:rsidRPr="009E0DE1" w:rsidRDefault="00867F7B" w:rsidP="00867F7B">
      <w:pPr>
        <w:pStyle w:val="B1"/>
        <w:rPr>
          <w:lang w:val="en-GB"/>
        </w:rPr>
      </w:pPr>
      <w:r w:rsidRPr="009E0DE1">
        <w:rPr>
          <w:lang w:val="en-GB"/>
        </w:rPr>
        <w:t>-</w:t>
      </w:r>
      <w:r w:rsidRPr="009E0DE1">
        <w:rPr>
          <w:lang w:val="en-GB"/>
        </w:rPr>
        <w:tab/>
        <w:t xml:space="preserve">The </w:t>
      </w:r>
      <w:r w:rsidR="00AB61E3" w:rsidRPr="009E0DE1">
        <w:rPr>
          <w:lang w:val="en-GB"/>
        </w:rPr>
        <w:t>PDU Session</w:t>
      </w:r>
      <w:r w:rsidRPr="009E0DE1">
        <w:rPr>
          <w:lang w:val="en-GB"/>
        </w:rPr>
        <w:t xml:space="preserve"> authorization </w:t>
      </w:r>
      <w:r w:rsidR="00173411" w:rsidRPr="009E0DE1">
        <w:rPr>
          <w:lang w:val="en-GB"/>
        </w:rPr>
        <w:t xml:space="preserve">enforced by SMF </w:t>
      </w:r>
      <w:r w:rsidRPr="009E0DE1">
        <w:rPr>
          <w:lang w:val="en-GB"/>
        </w:rPr>
        <w:t>with regard to subscription data retrieved from UDM.</w:t>
      </w:r>
    </w:p>
    <w:p w:rsidR="00867F7B" w:rsidRPr="009E0DE1" w:rsidRDefault="00867F7B" w:rsidP="00867F7B">
      <w:r w:rsidRPr="009E0DE1">
        <w:t xml:space="preserve">Based on local policies the SMF may initiate </w:t>
      </w:r>
      <w:r w:rsidR="009A32EB">
        <w:t xml:space="preserve">Secondary </w:t>
      </w:r>
      <w:r w:rsidRPr="009E0DE1">
        <w:t>authentication</w:t>
      </w:r>
      <w:r w:rsidR="00957278">
        <w:t>/authorization</w:t>
      </w:r>
      <w:r w:rsidRPr="009E0DE1">
        <w:t xml:space="preserve"> at </w:t>
      </w:r>
      <w:r w:rsidR="00AB61E3" w:rsidRPr="009E0DE1">
        <w:t>PDU Session</w:t>
      </w:r>
      <w:r w:rsidRPr="009E0DE1">
        <w:t xml:space="preserve"> </w:t>
      </w:r>
      <w:r w:rsidR="00860FF5" w:rsidRPr="009E0DE1">
        <w:t>Establishment</w:t>
      </w:r>
      <w:r w:rsidRPr="009E0DE1">
        <w:t>.</w:t>
      </w:r>
      <w:r w:rsidR="00B644D2" w:rsidRPr="00C27B8F">
        <w:t xml:space="preserve"> The SMF provides the GPSI, if available, in the signalling exchanged with the DN-AAA during </w:t>
      </w:r>
      <w:r w:rsidR="009A32EB">
        <w:t xml:space="preserve">Secondary </w:t>
      </w:r>
      <w:r w:rsidR="00B644D2" w:rsidRPr="00C27B8F">
        <w:t>authentication</w:t>
      </w:r>
      <w:r w:rsidR="00957278">
        <w:t>/authorization</w:t>
      </w:r>
      <w:r w:rsidR="00B644D2" w:rsidRPr="00C27B8F">
        <w:t>.</w:t>
      </w:r>
    </w:p>
    <w:p w:rsidR="00B644D2" w:rsidRPr="0036762F" w:rsidRDefault="00B644D2" w:rsidP="00B644D2">
      <w:r w:rsidRPr="0036762F">
        <w:t xml:space="preserve">After the successful </w:t>
      </w:r>
      <w:r w:rsidR="009A32EB">
        <w:t xml:space="preserve">Secondary </w:t>
      </w:r>
      <w:r w:rsidRPr="0036762F">
        <w:t>authentication/authorization, a session is kept between the SMF and the DN-AAA.</w:t>
      </w:r>
    </w:p>
    <w:p w:rsidR="00867F7B" w:rsidRPr="009E0DE1" w:rsidRDefault="00867F7B" w:rsidP="00867F7B">
      <w:r w:rsidRPr="009E0DE1">
        <w:t>The UE provides</w:t>
      </w:r>
      <w:r w:rsidR="009A32EB">
        <w:t xml:space="preserve"> the authentication/authorization</w:t>
      </w:r>
      <w:r w:rsidRPr="009E0DE1">
        <w:t xml:space="preserve"> information required to support </w:t>
      </w:r>
      <w:r w:rsidR="009A32EB">
        <w:t xml:space="preserve">Secondary </w:t>
      </w:r>
      <w:r w:rsidRPr="009E0DE1">
        <w:t>authentication</w:t>
      </w:r>
      <w:r w:rsidR="009A32EB">
        <w:t>/authorization</w:t>
      </w:r>
      <w:r w:rsidRPr="009E0DE1">
        <w:t xml:space="preserve"> by the DN</w:t>
      </w:r>
      <w:r w:rsidR="001F6976" w:rsidRPr="009E0DE1">
        <w:t xml:space="preserve"> over NAS SM</w:t>
      </w:r>
      <w:r w:rsidRPr="009E0DE1">
        <w:t>.</w:t>
      </w:r>
    </w:p>
    <w:p w:rsidR="00867F7B" w:rsidRPr="009E0DE1" w:rsidRDefault="00867F7B" w:rsidP="00867F7B">
      <w:pPr>
        <w:pStyle w:val="NO"/>
        <w:rPr>
          <w:lang w:val="en-GB"/>
        </w:rPr>
      </w:pPr>
      <w:r w:rsidRPr="009E0DE1">
        <w:rPr>
          <w:lang w:val="en-GB"/>
        </w:rPr>
        <w:t>NOTE </w:t>
      </w:r>
      <w:r w:rsidR="002A7CBF" w:rsidRPr="009E0DE1">
        <w:rPr>
          <w:lang w:val="en-GB"/>
        </w:rPr>
        <w:t>3</w:t>
      </w:r>
      <w:r w:rsidRPr="009E0DE1">
        <w:rPr>
          <w:lang w:val="en-GB"/>
        </w:rPr>
        <w:t>:</w:t>
      </w:r>
      <w:r w:rsidRPr="009E0DE1">
        <w:rPr>
          <w:lang w:val="en-GB"/>
        </w:rPr>
        <w:tab/>
        <w:t>The way for the UE to acquire such information is not defined.</w:t>
      </w:r>
    </w:p>
    <w:p w:rsidR="00E67BB4" w:rsidRDefault="00E67BB4" w:rsidP="00867F7B">
      <w:r>
        <w:lastRenderedPageBreak/>
        <w:t xml:space="preserve">SMF policies or subscription information (such as defined in </w:t>
      </w:r>
      <w:r w:rsidR="00821CF5">
        <w:t>TS </w:t>
      </w:r>
      <w:r>
        <w:t>23.502 [</w:t>
      </w:r>
      <w:r w:rsidR="00821CF5">
        <w:t>3</w:t>
      </w:r>
      <w:r>
        <w:t>] Table 5.2.3.3.1) may trigger the need for SMF to request the Secondary authentication/authorization and/or UE IP address / Prefix from the DN-AAA server.</w:t>
      </w:r>
    </w:p>
    <w:p w:rsidR="00867F7B" w:rsidRPr="009E0DE1" w:rsidRDefault="00867F7B" w:rsidP="00867F7B">
      <w:r w:rsidRPr="009E0DE1">
        <w:t xml:space="preserve">When SMF adds a </w:t>
      </w:r>
      <w:r w:rsidR="00AB61E3" w:rsidRPr="009E0DE1">
        <w:t>PDU Session</w:t>
      </w:r>
      <w:r w:rsidRPr="009E0DE1">
        <w:t xml:space="preserve"> </w:t>
      </w:r>
      <w:r w:rsidR="00164136" w:rsidRPr="009E0DE1">
        <w:t xml:space="preserve">Anchor </w:t>
      </w:r>
      <w:r w:rsidRPr="009E0DE1">
        <w:t xml:space="preserve">(such as defined in </w:t>
      </w:r>
      <w:r w:rsidR="00B6630E" w:rsidRPr="009E0DE1">
        <w:t>clause </w:t>
      </w:r>
      <w:r w:rsidRPr="009E0DE1">
        <w:t xml:space="preserve">5.6.4) to a </w:t>
      </w:r>
      <w:r w:rsidR="00AB61E3" w:rsidRPr="009E0DE1">
        <w:t>PDU Session</w:t>
      </w:r>
      <w:r w:rsidRPr="009E0DE1">
        <w:t xml:space="preserve"> </w:t>
      </w:r>
      <w:r w:rsidR="009A32EB">
        <w:t xml:space="preserve">Secondary </w:t>
      </w:r>
      <w:r w:rsidRPr="009E0DE1">
        <w:t>authentication</w:t>
      </w:r>
      <w:r w:rsidR="00957278">
        <w:t>/authorization</w:t>
      </w:r>
      <w:r w:rsidRPr="009E0DE1">
        <w:t xml:space="preserve"> is not carried out</w:t>
      </w:r>
      <w:r w:rsidR="00173411" w:rsidRPr="009E0DE1">
        <w:t>,</w:t>
      </w:r>
      <w:r w:rsidRPr="009E0DE1">
        <w:t xml:space="preserve"> but SMF policies may require SMF to notify the DN when a new prefix or address</w:t>
      </w:r>
      <w:r w:rsidR="002431F6" w:rsidRPr="009E0DE1">
        <w:t xml:space="preserve"> </w:t>
      </w:r>
      <w:r w:rsidRPr="009E0DE1">
        <w:t xml:space="preserve">has been added to or removed from a </w:t>
      </w:r>
      <w:r w:rsidR="00AB61E3" w:rsidRPr="009E0DE1">
        <w:t>PDU Session</w:t>
      </w:r>
      <w:r w:rsidR="003E1A86" w:rsidRPr="009E0DE1">
        <w:t xml:space="preserve"> or N6 traffic routing information has been changed for a PDU Session</w:t>
      </w:r>
      <w:r w:rsidRPr="009E0DE1">
        <w:t>.</w:t>
      </w:r>
    </w:p>
    <w:p w:rsidR="003E1A86" w:rsidRPr="009E0DE1" w:rsidRDefault="003E1A86" w:rsidP="00867F7B">
      <w:r w:rsidRPr="009E0DE1">
        <w:t>When SMF gets notified from UPF with the addition or removal of MAC addresses to/from a PDU Session, the SMF policies may require SMF to notify the DN</w:t>
      </w:r>
      <w:r w:rsidR="00957278">
        <w:t>-AAA server</w:t>
      </w:r>
      <w:r w:rsidRPr="009E0DE1">
        <w:t>.</w:t>
      </w:r>
    </w:p>
    <w:p w:rsidR="00867F7B" w:rsidRPr="009E0DE1" w:rsidRDefault="00867F7B" w:rsidP="00867F7B">
      <w:r w:rsidRPr="009E0DE1">
        <w:t xml:space="preserve">Indication of </w:t>
      </w:r>
      <w:r w:rsidR="00AB61E3" w:rsidRPr="009E0DE1">
        <w:t>PDU Session</w:t>
      </w:r>
      <w:r w:rsidRPr="009E0DE1">
        <w:t xml:space="preserve"> </w:t>
      </w:r>
      <w:r w:rsidR="00860FF5" w:rsidRPr="009E0DE1">
        <w:t>Establishment</w:t>
      </w:r>
      <w:r w:rsidRPr="009E0DE1">
        <w:t xml:space="preserve"> rejection is transferred by SMF to the UE via NAS SM.</w:t>
      </w:r>
    </w:p>
    <w:p w:rsidR="002527E5" w:rsidRDefault="00981A08" w:rsidP="00981A08">
      <w:r w:rsidRPr="009E0DE1">
        <w:t xml:space="preserve">If the DN-AAA sends DN </w:t>
      </w:r>
      <w:r w:rsidR="002527E5">
        <w:t>A</w:t>
      </w:r>
      <w:r w:rsidRPr="009E0DE1">
        <w:t xml:space="preserve">uthorization </w:t>
      </w:r>
      <w:r w:rsidR="002527E5">
        <w:t>D</w:t>
      </w:r>
      <w:r w:rsidRPr="009E0DE1">
        <w:t>ata for the</w:t>
      </w:r>
      <w:r w:rsidR="002527E5">
        <w:t xml:space="preserve"> authorized</w:t>
      </w:r>
      <w:r w:rsidRPr="009E0DE1">
        <w:t xml:space="preserve"> </w:t>
      </w:r>
      <w:r w:rsidR="00AB61E3" w:rsidRPr="009E0DE1">
        <w:t>PDU Session</w:t>
      </w:r>
      <w:r w:rsidRPr="009E0DE1">
        <w:t xml:space="preserve"> to the SMF and dynamic PCC</w:t>
      </w:r>
      <w:r w:rsidR="002527E5">
        <w:t xml:space="preserve"> is deployed</w:t>
      </w:r>
      <w:r w:rsidRPr="009E0DE1">
        <w:t xml:space="preserve">, the SMF </w:t>
      </w:r>
      <w:r w:rsidR="002527E5">
        <w:t xml:space="preserve">sends </w:t>
      </w:r>
      <w:r w:rsidRPr="009E0DE1">
        <w:t xml:space="preserve">the PCF </w:t>
      </w:r>
      <w:r w:rsidR="002C31FF" w:rsidRPr="004A7004">
        <w:t>the</w:t>
      </w:r>
      <w:r w:rsidR="002527E5">
        <w:t xml:space="preserve"> DN authorized </w:t>
      </w:r>
      <w:r w:rsidR="002C31FF" w:rsidRPr="004A7004">
        <w:t>Session AMBR</w:t>
      </w:r>
      <w:r w:rsidR="002527E5">
        <w:t xml:space="preserve"> and/or DN Authorization Profile Index</w:t>
      </w:r>
      <w:r w:rsidR="002C31FF" w:rsidRPr="004A7004">
        <w:t xml:space="preserve"> in</w:t>
      </w:r>
      <w:r w:rsidRPr="009E0DE1">
        <w:t xml:space="preserve"> the DN </w:t>
      </w:r>
      <w:r w:rsidR="002527E5">
        <w:t>A</w:t>
      </w:r>
      <w:r w:rsidRPr="009E0DE1">
        <w:t xml:space="preserve">uthorization </w:t>
      </w:r>
      <w:r w:rsidR="002527E5">
        <w:t>D</w:t>
      </w:r>
      <w:r w:rsidRPr="009E0DE1">
        <w:t xml:space="preserve">ata for the established </w:t>
      </w:r>
      <w:r w:rsidR="00AB61E3" w:rsidRPr="009E0DE1">
        <w:t>PDU</w:t>
      </w:r>
      <w:r w:rsidR="002527E5">
        <w:t xml:space="preserve"> Session.</w:t>
      </w:r>
    </w:p>
    <w:p w:rsidR="002527E5" w:rsidRDefault="002527E5" w:rsidP="00981A08">
      <w:r>
        <w:t>If the DN-AAA sends DN Authorization Profile Index in DN Authorization Data to the SMF and dynamic PCC is not deployed, the SMF uses the DN Authorization Profile Index to refer the locally configured information.</w:t>
      </w:r>
    </w:p>
    <w:p w:rsidR="002527E5" w:rsidRDefault="002527E5" w:rsidP="00B56148">
      <w:pPr>
        <w:pStyle w:val="NO"/>
      </w:pPr>
      <w:r>
        <w:t>NOTE 4:</w:t>
      </w:r>
      <w:r>
        <w:tab/>
        <w:t>DN Authorization Profile Index is assumed to be pre-negotiated between the operator and the administrator of DN-AAA server.</w:t>
      </w:r>
    </w:p>
    <w:p w:rsidR="00981A08" w:rsidRPr="009E0DE1" w:rsidRDefault="00981A08" w:rsidP="00981A08">
      <w:r w:rsidRPr="009E0DE1">
        <w:t xml:space="preserve">If the DN-AAA does not send DN </w:t>
      </w:r>
      <w:r w:rsidR="002527E5">
        <w:t>A</w:t>
      </w:r>
      <w:r w:rsidRPr="009E0DE1">
        <w:t xml:space="preserve">uthorization </w:t>
      </w:r>
      <w:r w:rsidR="002527E5">
        <w:t>D</w:t>
      </w:r>
      <w:r w:rsidRPr="009E0DE1">
        <w:t xml:space="preserve">ata for the established </w:t>
      </w:r>
      <w:r w:rsidR="00AB61E3" w:rsidRPr="009E0DE1">
        <w:t>PDU Session</w:t>
      </w:r>
      <w:r w:rsidRPr="009E0DE1">
        <w:t>, the SMF may use locally configured information.</w:t>
      </w:r>
    </w:p>
    <w:p w:rsidR="00867F7B" w:rsidRPr="009E0DE1" w:rsidRDefault="00867F7B" w:rsidP="00867F7B">
      <w:r w:rsidRPr="009E0DE1">
        <w:t xml:space="preserve">At any time, a </w:t>
      </w:r>
      <w:r w:rsidR="000240D3" w:rsidRPr="009E0DE1">
        <w:t>DN-</w:t>
      </w:r>
      <w:r w:rsidR="00E27704" w:rsidRPr="009E0DE1">
        <w:t xml:space="preserve">AAA server </w:t>
      </w:r>
      <w:r w:rsidRPr="009E0DE1">
        <w:t xml:space="preserve">may revoke the authorization for a </w:t>
      </w:r>
      <w:r w:rsidR="00AB61E3" w:rsidRPr="009E0DE1">
        <w:t>PDU Session</w:t>
      </w:r>
      <w:r w:rsidR="00304318" w:rsidRPr="009E0DE1">
        <w:t xml:space="preserve"> or update DN </w:t>
      </w:r>
      <w:r w:rsidR="002527E5">
        <w:t>A</w:t>
      </w:r>
      <w:r w:rsidR="00304318" w:rsidRPr="009E0DE1">
        <w:t xml:space="preserve">uthorization </w:t>
      </w:r>
      <w:r w:rsidR="002527E5">
        <w:t>D</w:t>
      </w:r>
      <w:r w:rsidR="00304318" w:rsidRPr="009E0DE1">
        <w:t xml:space="preserve">ata for a </w:t>
      </w:r>
      <w:r w:rsidR="00AB61E3" w:rsidRPr="009E0DE1">
        <w:t>PDU Session</w:t>
      </w:r>
      <w:r w:rsidR="00304318" w:rsidRPr="009E0DE1">
        <w:t xml:space="preserve">. According to the request from DN-AAA server, the SMF may release or update the </w:t>
      </w:r>
      <w:r w:rsidR="00AB61E3" w:rsidRPr="009E0DE1">
        <w:t>PDU Session</w:t>
      </w:r>
      <w:r w:rsidR="00545667">
        <w:t>. See clause 5.6.14 when the update involves Framed Route information</w:t>
      </w:r>
      <w:r w:rsidRPr="009E0DE1">
        <w:t>.</w:t>
      </w:r>
    </w:p>
    <w:p w:rsidR="003A3E7C" w:rsidRPr="009E0DE1" w:rsidRDefault="003A3E7C" w:rsidP="003A3E7C">
      <w:r w:rsidRPr="009E0DE1">
        <w:t xml:space="preserve">At any time, a DN-AAA server or SMF may trigger Secondary Re-authentication procedure for a PDU Session established with Secondary Authentication as specified in clause 11.1.3 in </w:t>
      </w:r>
      <w:r w:rsidR="00821CF5" w:rsidRPr="009E0DE1">
        <w:t>TS</w:t>
      </w:r>
      <w:r w:rsidR="00821CF5">
        <w:t> </w:t>
      </w:r>
      <w:r w:rsidR="00821CF5" w:rsidRPr="009E0DE1">
        <w:t>33.501</w:t>
      </w:r>
      <w:r w:rsidR="00821CF5">
        <w:t> </w:t>
      </w:r>
      <w:r w:rsidR="00821CF5" w:rsidRPr="009E0DE1">
        <w:t>[</w:t>
      </w:r>
      <w:r w:rsidRPr="009E0DE1">
        <w:t>29].</w:t>
      </w:r>
    </w:p>
    <w:p w:rsidR="002527E5" w:rsidRDefault="002527E5" w:rsidP="002527E5">
      <w:r>
        <w:t>During Secondary Re-authentication/Re-authorization, if the SMF receives from DN-AAA the DN authorized Session AMBR and/or DN Authorization Profile Index, the SMF shall report the received value(s) to the PCF.</w:t>
      </w:r>
    </w:p>
    <w:p w:rsidR="002527E5" w:rsidRDefault="002527E5" w:rsidP="002527E5">
      <w:r>
        <w:t xml:space="preserve">The procedure for secondary authentication/authorization by a DN-AAA server during the establishment of a PDU Session is described in </w:t>
      </w:r>
      <w:r w:rsidR="00821CF5">
        <w:t>TS</w:t>
      </w:r>
      <w:r w:rsidR="00821CF5">
        <w:t> </w:t>
      </w:r>
      <w:r w:rsidR="00821CF5">
        <w:t>23.502</w:t>
      </w:r>
      <w:r w:rsidR="00821CF5">
        <w:t> </w:t>
      </w:r>
      <w:r w:rsidR="00821CF5">
        <w:t>[</w:t>
      </w:r>
      <w:r>
        <w:t>3] clause 4.3.2.3.</w:t>
      </w:r>
    </w:p>
    <w:p w:rsidR="00867F7B" w:rsidRPr="009E0DE1" w:rsidRDefault="00867F7B" w:rsidP="00867F7B">
      <w:pPr>
        <w:pStyle w:val="Heading3"/>
      </w:pPr>
      <w:bookmarkStart w:id="635" w:name="_Toc20149771"/>
      <w:bookmarkStart w:id="636" w:name="_Toc27846563"/>
      <w:bookmarkStart w:id="637" w:name="_Toc36187688"/>
      <w:bookmarkStart w:id="638" w:name="_Toc45183592"/>
      <w:r w:rsidRPr="009E0DE1">
        <w:t>5.6.7</w:t>
      </w:r>
      <w:r w:rsidRPr="009E0DE1">
        <w:tab/>
        <w:t>Application Function influence on traffic routing</w:t>
      </w:r>
      <w:bookmarkEnd w:id="635"/>
      <w:bookmarkEnd w:id="636"/>
      <w:bookmarkEnd w:id="637"/>
      <w:bookmarkEnd w:id="638"/>
    </w:p>
    <w:p w:rsidR="00E63C73" w:rsidRDefault="00E63C73" w:rsidP="00B56148">
      <w:pPr>
        <w:pStyle w:val="Heading4"/>
      </w:pPr>
      <w:bookmarkStart w:id="639" w:name="_Toc20149772"/>
      <w:bookmarkStart w:id="640" w:name="_Toc27846564"/>
      <w:bookmarkStart w:id="641" w:name="_Toc36187689"/>
      <w:bookmarkStart w:id="642" w:name="_Toc45183593"/>
      <w:r>
        <w:t>5.6.7.1</w:t>
      </w:r>
      <w:r>
        <w:tab/>
        <w:t>General</w:t>
      </w:r>
      <w:bookmarkEnd w:id="639"/>
      <w:bookmarkEnd w:id="640"/>
      <w:bookmarkEnd w:id="641"/>
      <w:bookmarkEnd w:id="642"/>
    </w:p>
    <w:p w:rsidR="009917A1" w:rsidRPr="009E0DE1" w:rsidRDefault="009917A1" w:rsidP="00867F7B">
      <w:pPr>
        <w:rPr>
          <w:rStyle w:val="NOZchn"/>
        </w:rPr>
      </w:pPr>
      <w:r w:rsidRPr="009E0DE1">
        <w:t xml:space="preserve">The content of this clause applies to non-roaming and to LBO deployments i.e. to cases where the involved entities (AF, PCF, SMF, UPF) belong to the </w:t>
      </w:r>
      <w:r w:rsidR="00734995">
        <w:t xml:space="preserve">Serving PLMN </w:t>
      </w:r>
      <w:r w:rsidRPr="009E0DE1">
        <w:t>or</w:t>
      </w:r>
      <w:r w:rsidR="00BB6832" w:rsidRPr="009E0DE1">
        <w:t xml:space="preserve"> AF belongs</w:t>
      </w:r>
      <w:r w:rsidRPr="009E0DE1">
        <w:t xml:space="preserve"> to a third party with which the </w:t>
      </w:r>
      <w:r w:rsidR="00734995">
        <w:t xml:space="preserve">Serving PLMN </w:t>
      </w:r>
      <w:r w:rsidRPr="009E0DE1">
        <w:t>has an agreement.</w:t>
      </w:r>
      <w:r w:rsidR="002431F6" w:rsidRPr="009E0DE1">
        <w:t xml:space="preserve"> </w:t>
      </w:r>
      <w:r w:rsidR="00BB6832" w:rsidRPr="009E0DE1">
        <w:t xml:space="preserve">AF </w:t>
      </w:r>
      <w:r w:rsidRPr="009E0DE1">
        <w:t>influence on traffic routing</w:t>
      </w:r>
      <w:r w:rsidRPr="009E0DE1">
        <w:rPr>
          <w:rStyle w:val="NOZchn"/>
        </w:rPr>
        <w:t xml:space="preserve"> does not apply in </w:t>
      </w:r>
      <w:r w:rsidR="00460375" w:rsidRPr="009E0DE1">
        <w:rPr>
          <w:rStyle w:val="NOZchn"/>
        </w:rPr>
        <w:t xml:space="preserve">the </w:t>
      </w:r>
      <w:r w:rsidRPr="009E0DE1">
        <w:rPr>
          <w:rStyle w:val="NOZchn"/>
        </w:rPr>
        <w:t>case of Home Routed deployments. PCF shall not apply AF requests</w:t>
      </w:r>
      <w:r w:rsidR="009D11C7">
        <w:rPr>
          <w:rStyle w:val="NOZchn"/>
        </w:rPr>
        <w:t xml:space="preserve"> to influence traffic routing</w:t>
      </w:r>
      <w:r w:rsidRPr="009E0DE1">
        <w:rPr>
          <w:rStyle w:val="NOZchn"/>
        </w:rPr>
        <w:t xml:space="preserve"> to </w:t>
      </w:r>
      <w:r w:rsidR="00AB61E3" w:rsidRPr="009E0DE1">
        <w:rPr>
          <w:rStyle w:val="NOZchn"/>
        </w:rPr>
        <w:t>PDU Session</w:t>
      </w:r>
      <w:r w:rsidRPr="009E0DE1">
        <w:rPr>
          <w:rStyle w:val="NOZchn"/>
        </w:rPr>
        <w:t xml:space="preserve">s </w:t>
      </w:r>
      <w:r w:rsidR="003776BD" w:rsidRPr="009E0DE1">
        <w:rPr>
          <w:rStyle w:val="NOZchn"/>
        </w:rPr>
        <w:t>established</w:t>
      </w:r>
      <w:r w:rsidRPr="009E0DE1">
        <w:rPr>
          <w:rStyle w:val="NOZchn"/>
        </w:rPr>
        <w:t xml:space="preserve"> in Home Routed mode.</w:t>
      </w:r>
    </w:p>
    <w:p w:rsidR="00867F7B" w:rsidRPr="009E0DE1" w:rsidRDefault="00867F7B" w:rsidP="00867F7B">
      <w:pPr>
        <w:rPr>
          <w:rFonts w:eastAsia="SimSun"/>
        </w:rPr>
      </w:pPr>
      <w:r w:rsidRPr="009E0DE1">
        <w:rPr>
          <w:rFonts w:eastAsia="SimSun"/>
        </w:rPr>
        <w:t xml:space="preserve">An </w:t>
      </w:r>
      <w:r w:rsidR="00BB6832" w:rsidRPr="009E0DE1">
        <w:rPr>
          <w:rFonts w:eastAsia="SimSun"/>
        </w:rPr>
        <w:t xml:space="preserve">AF </w:t>
      </w:r>
      <w:r w:rsidRPr="009E0DE1">
        <w:rPr>
          <w:rFonts w:eastAsia="SimSun"/>
        </w:rPr>
        <w:t xml:space="preserve">may send requests to influence SMF routeing decisions for traffic of </w:t>
      </w:r>
      <w:r w:rsidR="00AB61E3" w:rsidRPr="009E0DE1">
        <w:rPr>
          <w:rFonts w:eastAsia="SimSun"/>
        </w:rPr>
        <w:t>PDU Session</w:t>
      </w:r>
      <w:r w:rsidRPr="009E0DE1">
        <w:rPr>
          <w:rFonts w:eastAsia="SimSun"/>
        </w:rPr>
        <w:t>.</w:t>
      </w:r>
      <w:r w:rsidR="002431F6" w:rsidRPr="009E0DE1">
        <w:rPr>
          <w:rFonts w:eastAsia="SimSun"/>
        </w:rPr>
        <w:t xml:space="preserve">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rsidR="00867F7B" w:rsidRPr="009E0DE1" w:rsidRDefault="00867F7B" w:rsidP="00867F7B">
      <w:pPr>
        <w:rPr>
          <w:lang w:eastAsia="zh-CN"/>
        </w:rPr>
      </w:pPr>
      <w:r w:rsidRPr="009E0DE1">
        <w:rPr>
          <w:lang w:eastAsia="zh-CN"/>
        </w:rPr>
        <w:t xml:space="preserve">The </w:t>
      </w:r>
      <w:r w:rsidR="00BB6832" w:rsidRPr="009E0DE1">
        <w:rPr>
          <w:lang w:eastAsia="zh-CN"/>
        </w:rPr>
        <w:t xml:space="preserve">AF </w:t>
      </w:r>
      <w:r w:rsidRPr="009E0DE1">
        <w:rPr>
          <w:lang w:eastAsia="zh-CN"/>
        </w:rPr>
        <w:t>may issue requests on behalf of applications not owned by the PLMN serving the UE.</w:t>
      </w:r>
    </w:p>
    <w:p w:rsidR="00867F7B" w:rsidRPr="009E0DE1" w:rsidRDefault="00867F7B" w:rsidP="00867F7B">
      <w:r w:rsidRPr="009E0DE1">
        <w:t xml:space="preserve">If the operator does not allow an </w:t>
      </w:r>
      <w:r w:rsidR="00BB6832" w:rsidRPr="009E0DE1">
        <w:t xml:space="preserve">AF </w:t>
      </w:r>
      <w:r w:rsidRPr="009E0DE1">
        <w:t xml:space="preserve">to access the network directly, the </w:t>
      </w:r>
      <w:r w:rsidR="00BB6832" w:rsidRPr="009E0DE1">
        <w:t xml:space="preserve">AF </w:t>
      </w:r>
      <w:r w:rsidRPr="009E0DE1">
        <w:t xml:space="preserve">shall use the NEF to interact with the 5GC, as described in </w:t>
      </w:r>
      <w:r w:rsidR="00B6630E" w:rsidRPr="009E0DE1">
        <w:t>clause </w:t>
      </w:r>
      <w:r w:rsidRPr="009E0DE1">
        <w:t>6.2.10.</w:t>
      </w:r>
    </w:p>
    <w:p w:rsidR="00867F7B" w:rsidRPr="009E0DE1" w:rsidRDefault="00867F7B" w:rsidP="00867F7B">
      <w:r w:rsidRPr="009E0DE1">
        <w:t xml:space="preserve">The </w:t>
      </w:r>
      <w:r w:rsidR="00BB6832" w:rsidRPr="009E0DE1">
        <w:t xml:space="preserve">AF </w:t>
      </w:r>
      <w:r w:rsidRPr="009E0DE1">
        <w:t xml:space="preserve">may be in charge of the (re)selection or relocation of the applications within the local DN. Such functionality is not defined. For this purpose, the AF may request to get notified about events related with </w:t>
      </w:r>
      <w:r w:rsidR="00AB61E3" w:rsidRPr="009E0DE1">
        <w:t>PDU Session</w:t>
      </w:r>
      <w:r w:rsidRPr="009E0DE1">
        <w:t>s.</w:t>
      </w:r>
    </w:p>
    <w:p w:rsidR="000104C1" w:rsidRPr="009E0DE1" w:rsidRDefault="00867F7B" w:rsidP="00867F7B">
      <w:pPr>
        <w:rPr>
          <w:rFonts w:eastAsia="SimSun"/>
        </w:rPr>
      </w:pPr>
      <w:r w:rsidRPr="009E0DE1">
        <w:t xml:space="preserve">The AF requests are sent to the PCF via N5 (in </w:t>
      </w:r>
      <w:r w:rsidR="00460375" w:rsidRPr="009E0DE1">
        <w:t xml:space="preserve">the </w:t>
      </w:r>
      <w:r w:rsidRPr="009E0DE1">
        <w:t xml:space="preserve">case of requests </w:t>
      </w:r>
      <w:r w:rsidR="00D207A9" w:rsidRPr="009E0DE1">
        <w:t xml:space="preserve">targeting specific </w:t>
      </w:r>
      <w:r w:rsidRPr="009E0DE1">
        <w:t xml:space="preserve">on-going </w:t>
      </w:r>
      <w:r w:rsidR="00AB61E3" w:rsidRPr="009E0DE1">
        <w:t>PDU Session</w:t>
      </w:r>
      <w:r w:rsidRPr="009E0DE1">
        <w:t>s of individual UE</w:t>
      </w:r>
      <w:r w:rsidR="00D207A9" w:rsidRPr="009E0DE1">
        <w:t>(</w:t>
      </w:r>
      <w:r w:rsidRPr="009E0DE1">
        <w:t>s</w:t>
      </w:r>
      <w:r w:rsidR="00D207A9" w:rsidRPr="009E0DE1">
        <w:t>)</w:t>
      </w:r>
      <w:r w:rsidRPr="009E0DE1">
        <w:t>, for an AF allowed to interact directly with the 5GC NFs) or via the NEF.</w:t>
      </w:r>
      <w:r w:rsidR="00D207A9" w:rsidRPr="009E0DE1">
        <w:t xml:space="preserve"> The AF r</w:t>
      </w:r>
      <w:r w:rsidRPr="009E0DE1">
        <w:t>equests that target</w:t>
      </w:r>
      <w:r w:rsidR="00D207A9" w:rsidRPr="009E0DE1">
        <w:t xml:space="preserve"> existing or future PDU Sessions of</w:t>
      </w:r>
      <w:r w:rsidRPr="009E0DE1">
        <w:t xml:space="preserve"> multiple UE(s)</w:t>
      </w:r>
      <w:r w:rsidR="00D207A9" w:rsidRPr="009E0DE1">
        <w:t xml:space="preserve"> or of any UE</w:t>
      </w:r>
      <w:r w:rsidRPr="009E0DE1">
        <w:t xml:space="preserve"> are sent via the NEF and may target multiple PCF(s)</w:t>
      </w:r>
      <w:r w:rsidR="00D207A9" w:rsidRPr="009E0DE1">
        <w:t>, as described in clause 6.3.7.2</w:t>
      </w:r>
      <w:r w:rsidRPr="009E0DE1">
        <w:t xml:space="preserve">. The PCF(s) transform(s) the AF requests into policies that apply to </w:t>
      </w:r>
      <w:r w:rsidR="00AB61E3" w:rsidRPr="009E0DE1">
        <w:t>PDU Session</w:t>
      </w:r>
      <w:r w:rsidRPr="009E0DE1">
        <w:t xml:space="preserve">s. When the AF has subscribed to </w:t>
      </w:r>
      <w:r w:rsidR="003776BD" w:rsidRPr="009E0DE1">
        <w:t xml:space="preserve">UP path management event </w:t>
      </w:r>
      <w:r w:rsidRPr="009E0DE1">
        <w:t>notifications</w:t>
      </w:r>
      <w:r w:rsidR="000158B4" w:rsidRPr="009E0DE1">
        <w:t xml:space="preserve"> from SMF(s)</w:t>
      </w:r>
      <w:r w:rsidR="00823CDE" w:rsidRPr="009E0DE1">
        <w:t xml:space="preserve"> (including notifications on how to reach a </w:t>
      </w:r>
      <w:r w:rsidR="00823CDE" w:rsidRPr="009E0DE1">
        <w:lastRenderedPageBreak/>
        <w:t>GPSI over N6)</w:t>
      </w:r>
      <w:r w:rsidRPr="009E0DE1">
        <w:t xml:space="preserve">, such notifications are sent </w:t>
      </w:r>
      <w:r w:rsidR="000158B4" w:rsidRPr="009E0DE1">
        <w:t xml:space="preserve">either </w:t>
      </w:r>
      <w:r w:rsidRPr="009E0DE1">
        <w:t xml:space="preserve">directly to the AF </w:t>
      </w:r>
      <w:r w:rsidR="000158B4" w:rsidRPr="009E0DE1">
        <w:t xml:space="preserve">or via an NEF </w:t>
      </w:r>
      <w:r w:rsidRPr="009E0DE1">
        <w:t>(without involving the PCF)</w:t>
      </w:r>
      <w:r w:rsidR="000104C1" w:rsidRPr="009E0DE1">
        <w:t>.</w:t>
      </w:r>
      <w:r w:rsidR="009D11C7">
        <w:t xml:space="preserve"> </w:t>
      </w:r>
      <w:r w:rsidR="000104C1" w:rsidRPr="009E0DE1">
        <w:rPr>
          <w:rFonts w:eastAsia="SimSun"/>
        </w:rPr>
        <w:t>For AF interacting with PCF directly or via NEF, the AF requests may contain the information as described in the Table 5.6.7-1:</w:t>
      </w:r>
    </w:p>
    <w:p w:rsidR="000104C1" w:rsidRPr="009E0DE1" w:rsidRDefault="000104C1" w:rsidP="000104C1">
      <w:pPr>
        <w:pStyle w:val="TH"/>
        <w:rPr>
          <w:lang w:val="en-GB"/>
        </w:rPr>
      </w:pPr>
      <w:r w:rsidRPr="009E0DE1">
        <w:rPr>
          <w:lang w:val="en-GB"/>
        </w:rPr>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0104C1" w:rsidRPr="009E0DE1" w:rsidTr="00A1738B">
        <w:tc>
          <w:tcPr>
            <w:tcW w:w="2376" w:type="dxa"/>
          </w:tcPr>
          <w:p w:rsidR="000104C1" w:rsidRPr="009E0DE1" w:rsidRDefault="000104C1" w:rsidP="00A1738B">
            <w:pPr>
              <w:pStyle w:val="TAH"/>
              <w:rPr>
                <w:lang w:val="en-GB"/>
              </w:rPr>
            </w:pPr>
            <w:r w:rsidRPr="009E0DE1">
              <w:rPr>
                <w:lang w:val="en-GB" w:eastAsia="zh-CN"/>
              </w:rPr>
              <w:t>Information Name</w:t>
            </w:r>
          </w:p>
        </w:tc>
        <w:tc>
          <w:tcPr>
            <w:tcW w:w="2835" w:type="dxa"/>
          </w:tcPr>
          <w:p w:rsidR="000104C1" w:rsidRPr="009E0DE1" w:rsidRDefault="000104C1" w:rsidP="00A1738B">
            <w:pPr>
              <w:pStyle w:val="TAH"/>
              <w:rPr>
                <w:lang w:val="en-GB"/>
              </w:rPr>
            </w:pPr>
            <w:r w:rsidRPr="009E0DE1">
              <w:rPr>
                <w:lang w:val="en-GB" w:eastAsia="zh-CN"/>
              </w:rPr>
              <w:t>Applicable for PCF or NEF</w:t>
            </w:r>
            <w:r w:rsidR="00107B06">
              <w:rPr>
                <w:lang w:val="en-GB" w:eastAsia="zh-CN"/>
              </w:rPr>
              <w:t xml:space="preserve"> (NOTE 1)</w:t>
            </w:r>
          </w:p>
        </w:tc>
        <w:tc>
          <w:tcPr>
            <w:tcW w:w="2977" w:type="dxa"/>
          </w:tcPr>
          <w:p w:rsidR="000104C1" w:rsidRPr="009E0DE1" w:rsidRDefault="000104C1" w:rsidP="00A1738B">
            <w:pPr>
              <w:pStyle w:val="TAH"/>
              <w:rPr>
                <w:lang w:val="en-GB"/>
              </w:rPr>
            </w:pPr>
            <w:r w:rsidRPr="009E0DE1">
              <w:rPr>
                <w:lang w:val="en-GB" w:eastAsia="zh-CN"/>
              </w:rPr>
              <w:t>Applicable for NEF only</w:t>
            </w:r>
          </w:p>
        </w:tc>
        <w:tc>
          <w:tcPr>
            <w:tcW w:w="1669" w:type="dxa"/>
          </w:tcPr>
          <w:p w:rsidR="000104C1" w:rsidRPr="009E0DE1" w:rsidRDefault="000104C1" w:rsidP="00A1738B">
            <w:pPr>
              <w:pStyle w:val="TAH"/>
              <w:rPr>
                <w:lang w:val="en-GB"/>
              </w:rPr>
            </w:pPr>
            <w:r w:rsidRPr="009E0DE1">
              <w:rPr>
                <w:lang w:val="en-GB"/>
              </w:rPr>
              <w:t>Category</w:t>
            </w:r>
          </w:p>
        </w:tc>
      </w:tr>
      <w:tr w:rsidR="000104C1" w:rsidRPr="009E0DE1" w:rsidTr="00A1738B">
        <w:tc>
          <w:tcPr>
            <w:tcW w:w="2376" w:type="dxa"/>
          </w:tcPr>
          <w:p w:rsidR="000104C1" w:rsidRPr="009E0DE1" w:rsidRDefault="000104C1" w:rsidP="00A1738B">
            <w:pPr>
              <w:pStyle w:val="TAL"/>
              <w:rPr>
                <w:lang w:val="en-GB"/>
              </w:rPr>
            </w:pPr>
            <w:r w:rsidRPr="009E0DE1">
              <w:rPr>
                <w:lang w:val="en-GB"/>
              </w:rPr>
              <w:t>Traffic Description</w:t>
            </w:r>
          </w:p>
        </w:tc>
        <w:tc>
          <w:tcPr>
            <w:tcW w:w="2835" w:type="dxa"/>
          </w:tcPr>
          <w:p w:rsidR="000104C1" w:rsidRPr="009E0DE1" w:rsidRDefault="000104C1" w:rsidP="00A1738B">
            <w:pPr>
              <w:pStyle w:val="TAL"/>
              <w:rPr>
                <w:lang w:val="en-GB"/>
              </w:rPr>
            </w:pPr>
            <w:r w:rsidRPr="009E0DE1">
              <w:rPr>
                <w:lang w:val="en-GB" w:eastAsia="zh-CN"/>
              </w:rPr>
              <w:t xml:space="preserve">Defines the target traffic to be influenced, represented by the combination of DNN and optionally S-NSSAI, and application identifier or </w:t>
            </w:r>
            <w:r w:rsidRPr="009E0DE1">
              <w:rPr>
                <w:lang w:val="en-GB"/>
              </w:rPr>
              <w:t xml:space="preserve">traffic </w:t>
            </w:r>
            <w:r w:rsidRPr="009E0DE1">
              <w:rPr>
                <w:lang w:val="en-GB" w:eastAsia="zh-CN"/>
              </w:rPr>
              <w:t xml:space="preserve">filtering information. </w:t>
            </w:r>
          </w:p>
        </w:tc>
        <w:tc>
          <w:tcPr>
            <w:tcW w:w="2977" w:type="dxa"/>
          </w:tcPr>
          <w:p w:rsidR="000104C1" w:rsidRPr="009E0DE1" w:rsidRDefault="000104C1" w:rsidP="00A1738B">
            <w:pPr>
              <w:pStyle w:val="TAL"/>
              <w:rPr>
                <w:lang w:val="en-GB"/>
              </w:rPr>
            </w:pPr>
            <w:r w:rsidRPr="009E0DE1">
              <w:rPr>
                <w:lang w:val="en-GB" w:eastAsia="zh-CN"/>
              </w:rPr>
              <w:t xml:space="preserve">The target traffic can be represented by AF-Service-Identifier, instead of combination of DNN and optionally S-NSSAI. </w:t>
            </w:r>
          </w:p>
        </w:tc>
        <w:tc>
          <w:tcPr>
            <w:tcW w:w="1669" w:type="dxa"/>
          </w:tcPr>
          <w:p w:rsidR="000104C1" w:rsidRPr="0055338B" w:rsidRDefault="000104C1" w:rsidP="0055338B">
            <w:pPr>
              <w:pStyle w:val="TAL"/>
            </w:pPr>
            <w:r w:rsidRPr="0055338B">
              <w:t>Mandatory</w:t>
            </w:r>
          </w:p>
        </w:tc>
      </w:tr>
      <w:tr w:rsidR="000104C1" w:rsidRPr="009E0DE1" w:rsidTr="00A1738B">
        <w:tc>
          <w:tcPr>
            <w:tcW w:w="2376" w:type="dxa"/>
          </w:tcPr>
          <w:p w:rsidR="000104C1" w:rsidRPr="009E0DE1" w:rsidRDefault="000104C1" w:rsidP="000104C1">
            <w:pPr>
              <w:pStyle w:val="TAL"/>
              <w:rPr>
                <w:lang w:val="en-GB"/>
              </w:rPr>
            </w:pPr>
            <w:r w:rsidRPr="009E0DE1">
              <w:rPr>
                <w:lang w:val="en-GB"/>
              </w:rPr>
              <w:t>Potential Locations of Applications</w:t>
            </w:r>
          </w:p>
        </w:tc>
        <w:tc>
          <w:tcPr>
            <w:tcW w:w="2835" w:type="dxa"/>
          </w:tcPr>
          <w:p w:rsidR="000104C1" w:rsidRPr="009E0DE1" w:rsidRDefault="000104C1" w:rsidP="000104C1">
            <w:pPr>
              <w:pStyle w:val="TAL"/>
              <w:rPr>
                <w:lang w:val="en-GB" w:eastAsia="zh-CN"/>
              </w:rPr>
            </w:pPr>
            <w:r w:rsidRPr="009E0DE1">
              <w:rPr>
                <w:lang w:val="en-GB"/>
              </w:rPr>
              <w:t>Indicates potential locations of applications, represented by a list of DNAI(s).</w:t>
            </w:r>
          </w:p>
        </w:tc>
        <w:tc>
          <w:tcPr>
            <w:tcW w:w="2977" w:type="dxa"/>
          </w:tcPr>
          <w:p w:rsidR="000104C1" w:rsidRPr="009E0DE1" w:rsidRDefault="000104C1" w:rsidP="000104C1">
            <w:pPr>
              <w:pStyle w:val="TAL"/>
              <w:rPr>
                <w:lang w:val="en-GB" w:eastAsia="zh-CN"/>
              </w:rPr>
            </w:pPr>
            <w:r w:rsidRPr="009E0DE1">
              <w:rPr>
                <w:lang w:val="en-GB"/>
              </w:rPr>
              <w:t>The potential locations of applications can be represented by AF-Service-Identifier.</w:t>
            </w:r>
          </w:p>
        </w:tc>
        <w:tc>
          <w:tcPr>
            <w:tcW w:w="1669" w:type="dxa"/>
          </w:tcPr>
          <w:p w:rsidR="000104C1" w:rsidRPr="0055338B" w:rsidRDefault="000104C1" w:rsidP="0055338B">
            <w:pPr>
              <w:pStyle w:val="TAL"/>
            </w:pPr>
            <w:r w:rsidRPr="0055338B">
              <w:t>Conditional</w:t>
            </w:r>
          </w:p>
          <w:p w:rsidR="000104C1" w:rsidRPr="0055338B" w:rsidRDefault="000104C1" w:rsidP="0055338B">
            <w:pPr>
              <w:pStyle w:val="TAL"/>
            </w:pPr>
            <w:r w:rsidRPr="0055338B">
              <w:t>(NOTE </w:t>
            </w:r>
            <w:r w:rsidR="00107B06" w:rsidRPr="0055338B">
              <w:t>2</w:t>
            </w:r>
            <w:r w:rsidRPr="0055338B">
              <w:t>)</w:t>
            </w:r>
          </w:p>
        </w:tc>
      </w:tr>
      <w:tr w:rsidR="000104C1" w:rsidRPr="009E0DE1" w:rsidTr="00A1738B">
        <w:tc>
          <w:tcPr>
            <w:tcW w:w="2376" w:type="dxa"/>
          </w:tcPr>
          <w:p w:rsidR="000104C1" w:rsidRPr="009E0DE1" w:rsidRDefault="000104C1" w:rsidP="000104C1">
            <w:pPr>
              <w:pStyle w:val="TAL"/>
              <w:rPr>
                <w:lang w:val="en-GB"/>
              </w:rPr>
            </w:pPr>
            <w:r w:rsidRPr="009E0DE1">
              <w:rPr>
                <w:lang w:val="en-GB" w:eastAsia="zh-CN"/>
              </w:rPr>
              <w:t>Target UE Identifier(s)</w:t>
            </w:r>
          </w:p>
        </w:tc>
        <w:tc>
          <w:tcPr>
            <w:tcW w:w="2835" w:type="dxa"/>
          </w:tcPr>
          <w:p w:rsidR="000104C1" w:rsidRPr="009E0DE1" w:rsidRDefault="000104C1" w:rsidP="000104C1">
            <w:pPr>
              <w:pStyle w:val="TAL"/>
              <w:rPr>
                <w:lang w:val="en-GB"/>
              </w:rPr>
            </w:pPr>
            <w:r w:rsidRPr="009E0DE1">
              <w:rPr>
                <w:lang w:val="en-GB" w:eastAsia="zh-CN"/>
              </w:rPr>
              <w:t>Indicates the UE(s) that the request is targeting, i.e. an individual UE, a group of UE represented by Internal Group Identifier</w:t>
            </w:r>
            <w:r w:rsidR="00213AA4">
              <w:rPr>
                <w:lang w:val="en-GB" w:eastAsia="zh-CN"/>
              </w:rPr>
              <w:t xml:space="preserve"> (NOTE 3)</w:t>
            </w:r>
            <w:r w:rsidRPr="009E0DE1">
              <w:rPr>
                <w:lang w:val="en-GB" w:eastAsia="zh-CN"/>
              </w:rPr>
              <w:t>, or any UE accessing the combination of DNN, S-NSSAI and DNAI(s).</w:t>
            </w:r>
          </w:p>
        </w:tc>
        <w:tc>
          <w:tcPr>
            <w:tcW w:w="2977" w:type="dxa"/>
          </w:tcPr>
          <w:p w:rsidR="000104C1" w:rsidRPr="009E0DE1" w:rsidRDefault="000104C1" w:rsidP="000104C1">
            <w:pPr>
              <w:pStyle w:val="TAL"/>
              <w:rPr>
                <w:lang w:val="en-GB"/>
              </w:rPr>
            </w:pPr>
            <w:r w:rsidRPr="009E0DE1">
              <w:rPr>
                <w:lang w:val="en-GB" w:eastAsia="zh-CN"/>
              </w:rPr>
              <w:t>GPSI can be applied to identify the individual UE, or External Group Identifier can be applied to identify a group of UE.</w:t>
            </w:r>
          </w:p>
        </w:tc>
        <w:tc>
          <w:tcPr>
            <w:tcW w:w="1669" w:type="dxa"/>
          </w:tcPr>
          <w:p w:rsidR="000104C1" w:rsidRPr="0055338B" w:rsidRDefault="000104C1" w:rsidP="0055338B">
            <w:pPr>
              <w:pStyle w:val="TAL"/>
            </w:pPr>
            <w:r w:rsidRPr="0055338B">
              <w:t>Mandatory</w:t>
            </w:r>
          </w:p>
        </w:tc>
      </w:tr>
      <w:tr w:rsidR="000104C1" w:rsidRPr="009E0DE1" w:rsidTr="00A1738B">
        <w:tc>
          <w:tcPr>
            <w:tcW w:w="2376" w:type="dxa"/>
          </w:tcPr>
          <w:p w:rsidR="000104C1" w:rsidRPr="009E0DE1" w:rsidRDefault="000104C1" w:rsidP="000104C1">
            <w:pPr>
              <w:pStyle w:val="TAL"/>
              <w:rPr>
                <w:lang w:val="en-GB" w:eastAsia="zh-CN"/>
              </w:rPr>
            </w:pPr>
            <w:r w:rsidRPr="009E0DE1">
              <w:rPr>
                <w:lang w:val="en-GB"/>
              </w:rPr>
              <w:t>Spatial Validity Condition</w:t>
            </w:r>
          </w:p>
        </w:tc>
        <w:tc>
          <w:tcPr>
            <w:tcW w:w="2835" w:type="dxa"/>
          </w:tcPr>
          <w:p w:rsidR="000104C1" w:rsidRPr="009E0DE1" w:rsidRDefault="000104C1" w:rsidP="000104C1">
            <w:pPr>
              <w:pStyle w:val="TAL"/>
              <w:rPr>
                <w:lang w:val="en-GB" w:eastAsia="zh-CN"/>
              </w:rPr>
            </w:pPr>
            <w:r w:rsidRPr="009E0DE1">
              <w:rPr>
                <w:lang w:val="en-GB"/>
              </w:rPr>
              <w:t>Indicates that the request applies only to the traffic of UE(s) located in the specified location, represented by areas of validity.</w:t>
            </w:r>
          </w:p>
        </w:tc>
        <w:tc>
          <w:tcPr>
            <w:tcW w:w="2977" w:type="dxa"/>
          </w:tcPr>
          <w:p w:rsidR="000104C1" w:rsidRPr="009E0DE1" w:rsidRDefault="000104C1" w:rsidP="000104C1">
            <w:pPr>
              <w:pStyle w:val="TAL"/>
              <w:rPr>
                <w:lang w:val="en-GB" w:eastAsia="zh-CN"/>
              </w:rPr>
            </w:pPr>
            <w:r w:rsidRPr="009E0DE1">
              <w:rPr>
                <w:lang w:val="en-GB" w:eastAsia="zh-CN"/>
              </w:rPr>
              <w:t xml:space="preserve">The specified location can be represented by a list of geographic zone identifier(s). </w:t>
            </w:r>
          </w:p>
        </w:tc>
        <w:tc>
          <w:tcPr>
            <w:tcW w:w="1669" w:type="dxa"/>
          </w:tcPr>
          <w:p w:rsidR="000104C1" w:rsidRPr="0055338B" w:rsidRDefault="000104C1" w:rsidP="0055338B">
            <w:pPr>
              <w:pStyle w:val="TAL"/>
            </w:pPr>
            <w:r w:rsidRPr="0055338B">
              <w:t>Optional</w:t>
            </w:r>
          </w:p>
        </w:tc>
      </w:tr>
      <w:tr w:rsidR="000104C1" w:rsidRPr="009E0DE1" w:rsidTr="00A1738B">
        <w:tc>
          <w:tcPr>
            <w:tcW w:w="2376" w:type="dxa"/>
          </w:tcPr>
          <w:p w:rsidR="000104C1" w:rsidRPr="009E0DE1" w:rsidRDefault="000104C1" w:rsidP="000104C1">
            <w:pPr>
              <w:pStyle w:val="TAL"/>
              <w:rPr>
                <w:lang w:val="en-GB"/>
              </w:rPr>
            </w:pPr>
            <w:r w:rsidRPr="009E0DE1">
              <w:rPr>
                <w:lang w:val="en-GB"/>
              </w:rPr>
              <w:t>AF transaction identifier</w:t>
            </w:r>
          </w:p>
        </w:tc>
        <w:tc>
          <w:tcPr>
            <w:tcW w:w="2835" w:type="dxa"/>
          </w:tcPr>
          <w:p w:rsidR="000104C1" w:rsidRPr="009E0DE1" w:rsidRDefault="000104C1" w:rsidP="000104C1">
            <w:pPr>
              <w:pStyle w:val="TAL"/>
              <w:rPr>
                <w:lang w:val="en-GB"/>
              </w:rPr>
            </w:pPr>
            <w:r w:rsidRPr="009E0DE1">
              <w:rPr>
                <w:lang w:val="en-GB" w:eastAsia="zh-CN"/>
              </w:rPr>
              <w:t>The AF transaction identifier refers to the AF request.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55338B" w:rsidRDefault="000104C1" w:rsidP="0055338B">
            <w:pPr>
              <w:pStyle w:val="TAL"/>
            </w:pPr>
            <w:r w:rsidRPr="0055338B">
              <w:t>Mandatory</w:t>
            </w:r>
          </w:p>
        </w:tc>
      </w:tr>
      <w:tr w:rsidR="000104C1" w:rsidRPr="009E0DE1" w:rsidTr="00A1738B">
        <w:tc>
          <w:tcPr>
            <w:tcW w:w="2376" w:type="dxa"/>
          </w:tcPr>
          <w:p w:rsidR="000104C1" w:rsidRPr="009E0DE1" w:rsidRDefault="0055338B" w:rsidP="000104C1">
            <w:pPr>
              <w:pStyle w:val="TAL"/>
              <w:rPr>
                <w:lang w:val="en-GB"/>
              </w:rPr>
            </w:pPr>
            <w:r>
              <w:rPr>
                <w:lang w:val="en-GB" w:eastAsia="zh-CN"/>
              </w:rPr>
              <w:t xml:space="preserve">N6 </w:t>
            </w:r>
            <w:r w:rsidR="000104C1" w:rsidRPr="009E0DE1">
              <w:rPr>
                <w:lang w:val="en-GB" w:eastAsia="zh-CN"/>
              </w:rPr>
              <w:t>Traffic Routing requirements</w:t>
            </w:r>
          </w:p>
        </w:tc>
        <w:tc>
          <w:tcPr>
            <w:tcW w:w="2835" w:type="dxa"/>
          </w:tcPr>
          <w:p w:rsidR="000104C1" w:rsidRPr="009E0DE1" w:rsidRDefault="00D43474" w:rsidP="000104C1">
            <w:pPr>
              <w:pStyle w:val="TAL"/>
              <w:rPr>
                <w:lang w:val="en-GB" w:eastAsia="zh-CN"/>
              </w:rPr>
            </w:pPr>
            <w:r>
              <w:rPr>
                <w:lang w:val="en-GB" w:eastAsia="zh-CN"/>
              </w:rPr>
              <w:t xml:space="preserve">Routing profile ID and/or </w:t>
            </w:r>
            <w:r w:rsidR="000104C1" w:rsidRPr="009E0DE1">
              <w:rPr>
                <w:lang w:val="en-GB" w:eastAsia="zh-CN"/>
              </w:rPr>
              <w:t>N6 traffic routing information corresponding to each DNAI</w:t>
            </w:r>
            <w:r w:rsidR="00BB04EB">
              <w:rPr>
                <w:lang w:val="en-GB" w:eastAsia="zh-CN"/>
              </w:rPr>
              <w:t xml:space="preserve"> and an optional indication of traffic correlation</w:t>
            </w:r>
            <w:r w:rsidR="000104C1" w:rsidRPr="009E0DE1">
              <w:rPr>
                <w:lang w:val="en-GB" w:eastAsia="zh-CN"/>
              </w:rPr>
              <w: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55338B" w:rsidRPr="0055338B" w:rsidRDefault="000104C1" w:rsidP="0055338B">
            <w:pPr>
              <w:pStyle w:val="TAL"/>
            </w:pPr>
            <w:r w:rsidRPr="0055338B">
              <w:t>Optional</w:t>
            </w:r>
          </w:p>
          <w:p w:rsidR="000104C1" w:rsidRPr="00821CF5" w:rsidRDefault="0055338B" w:rsidP="0055338B">
            <w:pPr>
              <w:pStyle w:val="TAL"/>
            </w:pPr>
            <w:r w:rsidRPr="0055338B">
              <w:t>(NOTE 2)</w:t>
            </w:r>
          </w:p>
        </w:tc>
      </w:tr>
      <w:tr w:rsidR="000104C1" w:rsidRPr="009E0DE1" w:rsidTr="00A1738B">
        <w:tc>
          <w:tcPr>
            <w:tcW w:w="2376" w:type="dxa"/>
          </w:tcPr>
          <w:p w:rsidR="000104C1" w:rsidRPr="009E0DE1" w:rsidRDefault="000104C1" w:rsidP="000104C1">
            <w:pPr>
              <w:pStyle w:val="TAL"/>
              <w:rPr>
                <w:lang w:val="en-GB" w:eastAsia="zh-CN"/>
              </w:rPr>
            </w:pPr>
            <w:r w:rsidRPr="009E0DE1">
              <w:rPr>
                <w:lang w:val="en-GB"/>
              </w:rPr>
              <w:t>Application Relocation Possibility</w:t>
            </w:r>
          </w:p>
        </w:tc>
        <w:tc>
          <w:tcPr>
            <w:tcW w:w="2835" w:type="dxa"/>
          </w:tcPr>
          <w:p w:rsidR="000104C1" w:rsidRPr="009E0DE1" w:rsidRDefault="000104C1" w:rsidP="000104C1">
            <w:pPr>
              <w:pStyle w:val="TAL"/>
              <w:rPr>
                <w:lang w:val="en-GB" w:eastAsia="zh-CN"/>
              </w:rPr>
            </w:pPr>
            <w:r w:rsidRPr="009E0DE1">
              <w:rPr>
                <w:lang w:val="en-GB" w:eastAsia="zh-CN"/>
              </w:rPr>
              <w:t>Indicates whether an application can be relocated once a location of the application is selected by the 5GC.</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55338B" w:rsidRDefault="000104C1" w:rsidP="0055338B">
            <w:pPr>
              <w:pStyle w:val="TAL"/>
            </w:pPr>
            <w:r w:rsidRPr="0055338B">
              <w:t>Optional</w:t>
            </w:r>
          </w:p>
        </w:tc>
      </w:tr>
      <w:tr w:rsidR="00E63C73" w:rsidRPr="009E0DE1" w:rsidTr="007C12B9">
        <w:tc>
          <w:tcPr>
            <w:tcW w:w="2376" w:type="dxa"/>
          </w:tcPr>
          <w:p w:rsidR="00E63C73" w:rsidRPr="009E0DE1" w:rsidRDefault="00E63C73" w:rsidP="007C12B9">
            <w:pPr>
              <w:pStyle w:val="TAL"/>
              <w:rPr>
                <w:lang w:val="en-GB" w:eastAsia="zh-CN"/>
              </w:rPr>
            </w:pPr>
            <w:r>
              <w:rPr>
                <w:lang w:val="en-GB" w:eastAsia="zh-CN"/>
              </w:rPr>
              <w:t>UE IP address preservation indication</w:t>
            </w:r>
          </w:p>
        </w:tc>
        <w:tc>
          <w:tcPr>
            <w:tcW w:w="2835" w:type="dxa"/>
          </w:tcPr>
          <w:p w:rsidR="00E63C73" w:rsidRPr="009E0DE1" w:rsidRDefault="00E63C73" w:rsidP="007C12B9">
            <w:pPr>
              <w:pStyle w:val="TAL"/>
              <w:rPr>
                <w:lang w:val="en-GB" w:eastAsia="zh-CN"/>
              </w:rPr>
            </w:pPr>
            <w:r>
              <w:rPr>
                <w:lang w:val="en-GB" w:eastAsia="zh-CN"/>
              </w:rPr>
              <w:t>Indicates UE IP address should be preserved.</w:t>
            </w:r>
          </w:p>
        </w:tc>
        <w:tc>
          <w:tcPr>
            <w:tcW w:w="2977" w:type="dxa"/>
          </w:tcPr>
          <w:p w:rsidR="00E63C73" w:rsidRPr="009E0DE1" w:rsidRDefault="00E63C73" w:rsidP="007C12B9">
            <w:pPr>
              <w:pStyle w:val="TAL"/>
              <w:rPr>
                <w:lang w:val="en-GB" w:eastAsia="zh-CN"/>
              </w:rPr>
            </w:pPr>
            <w:r>
              <w:rPr>
                <w:lang w:val="en-GB" w:eastAsia="zh-CN"/>
              </w:rPr>
              <w:t>N/A</w:t>
            </w:r>
          </w:p>
        </w:tc>
        <w:tc>
          <w:tcPr>
            <w:tcW w:w="1669" w:type="dxa"/>
          </w:tcPr>
          <w:p w:rsidR="00E63C73" w:rsidRPr="0055338B" w:rsidRDefault="00E63C73" w:rsidP="0055338B">
            <w:pPr>
              <w:pStyle w:val="TAL"/>
            </w:pPr>
            <w:r w:rsidRPr="0055338B">
              <w:t>Optional</w:t>
            </w:r>
          </w:p>
        </w:tc>
      </w:tr>
      <w:tr w:rsidR="000104C1" w:rsidRPr="009E0DE1" w:rsidTr="00A1738B">
        <w:tc>
          <w:tcPr>
            <w:tcW w:w="2376" w:type="dxa"/>
          </w:tcPr>
          <w:p w:rsidR="000104C1" w:rsidRPr="009E0DE1" w:rsidRDefault="000104C1" w:rsidP="000104C1">
            <w:pPr>
              <w:pStyle w:val="TAL"/>
              <w:rPr>
                <w:lang w:val="en-GB"/>
              </w:rPr>
            </w:pPr>
            <w:r w:rsidRPr="009E0DE1">
              <w:rPr>
                <w:lang w:val="en-GB"/>
              </w:rPr>
              <w:t>Temporal Validity Condition</w:t>
            </w:r>
          </w:p>
        </w:tc>
        <w:tc>
          <w:tcPr>
            <w:tcW w:w="2835" w:type="dxa"/>
          </w:tcPr>
          <w:p w:rsidR="000104C1" w:rsidRPr="009E0DE1" w:rsidRDefault="000104C1" w:rsidP="000104C1">
            <w:pPr>
              <w:pStyle w:val="TAL"/>
              <w:rPr>
                <w:lang w:val="en-GB" w:eastAsia="zh-CN"/>
              </w:rPr>
            </w:pPr>
            <w:r w:rsidRPr="009E0DE1">
              <w:rPr>
                <w:lang w:val="en-GB"/>
              </w:rPr>
              <w:t>Time interval(s) or duration(s).</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55338B" w:rsidRDefault="000104C1" w:rsidP="0055338B">
            <w:pPr>
              <w:pStyle w:val="TAL"/>
            </w:pPr>
            <w:r w:rsidRPr="0055338B">
              <w:t>Optional</w:t>
            </w:r>
          </w:p>
        </w:tc>
      </w:tr>
      <w:tr w:rsidR="000104C1" w:rsidRPr="009E0DE1" w:rsidTr="00A1738B">
        <w:tc>
          <w:tcPr>
            <w:tcW w:w="2376" w:type="dxa"/>
          </w:tcPr>
          <w:p w:rsidR="000104C1" w:rsidRPr="009E0DE1" w:rsidRDefault="009D11C7" w:rsidP="000104C1">
            <w:pPr>
              <w:pStyle w:val="TAL"/>
              <w:rPr>
                <w:lang w:val="en-GB"/>
              </w:rPr>
            </w:pPr>
            <w:r>
              <w:rPr>
                <w:lang w:val="en-GB"/>
              </w:rPr>
              <w:t>Information on AF subscription to corresponding SMF events</w:t>
            </w:r>
          </w:p>
        </w:tc>
        <w:tc>
          <w:tcPr>
            <w:tcW w:w="2835" w:type="dxa"/>
          </w:tcPr>
          <w:p w:rsidR="000104C1" w:rsidRPr="009E0DE1" w:rsidRDefault="000104C1" w:rsidP="009D11C7">
            <w:pPr>
              <w:pStyle w:val="TAL"/>
              <w:rPr>
                <w:lang w:val="en-GB"/>
              </w:rPr>
            </w:pPr>
            <w:r w:rsidRPr="009E0DE1">
              <w:rPr>
                <w:lang w:val="en-GB" w:eastAsia="zh-CN"/>
              </w:rPr>
              <w:t>Indicates whether</w:t>
            </w:r>
            <w:r w:rsidR="009D11C7">
              <w:rPr>
                <w:lang w:val="en-GB" w:eastAsia="zh-CN"/>
              </w:rPr>
              <w:t xml:space="preserve"> the AF subscribes to change of UP path of the PDU Session and the parameters of this subscription</w:t>
            </w:r>
            <w:r w:rsidRPr="009E0DE1">
              <w:rPr>
                <w:lang w:val="en-GB" w:eastAsia="zh-CN"/>
              </w:rPr>
              <w:t>.</w:t>
            </w:r>
          </w:p>
        </w:tc>
        <w:tc>
          <w:tcPr>
            <w:tcW w:w="2977" w:type="dxa"/>
          </w:tcPr>
          <w:p w:rsidR="000104C1" w:rsidRPr="009E0DE1" w:rsidRDefault="000104C1" w:rsidP="000104C1">
            <w:pPr>
              <w:pStyle w:val="TAL"/>
              <w:rPr>
                <w:lang w:val="en-GB" w:eastAsia="zh-CN"/>
              </w:rPr>
            </w:pPr>
            <w:r w:rsidRPr="009E0DE1">
              <w:rPr>
                <w:lang w:val="en-GB" w:eastAsia="zh-CN"/>
              </w:rPr>
              <w:t>N/A</w:t>
            </w:r>
          </w:p>
        </w:tc>
        <w:tc>
          <w:tcPr>
            <w:tcW w:w="1669" w:type="dxa"/>
          </w:tcPr>
          <w:p w:rsidR="000104C1" w:rsidRPr="0055338B" w:rsidRDefault="000104C1" w:rsidP="0055338B">
            <w:pPr>
              <w:pStyle w:val="TAL"/>
            </w:pPr>
            <w:r w:rsidRPr="0055338B">
              <w:t>Optional</w:t>
            </w:r>
          </w:p>
        </w:tc>
      </w:tr>
      <w:tr w:rsidR="000104C1" w:rsidRPr="009E0DE1" w:rsidTr="000104C1">
        <w:tc>
          <w:tcPr>
            <w:tcW w:w="9857" w:type="dxa"/>
            <w:gridSpan w:val="4"/>
          </w:tcPr>
          <w:p w:rsidR="00107B06" w:rsidRDefault="00107B06" w:rsidP="000104C1">
            <w:pPr>
              <w:pStyle w:val="TAN"/>
              <w:rPr>
                <w:lang w:val="en-GB" w:eastAsia="zh-CN"/>
              </w:rPr>
            </w:pPr>
            <w:r>
              <w:rPr>
                <w:lang w:val="en-GB" w:eastAsia="zh-CN"/>
              </w:rPr>
              <w:t>NOTE 1:</w:t>
            </w:r>
            <w:r>
              <w:rPr>
                <w:lang w:val="en-GB" w:eastAsia="zh-CN"/>
              </w:rPr>
              <w:tab/>
              <w:t>When the AF request targets existing or future PDU Sessions of multiple UE(s) or of any UE and is sent via the NEF, as described in clause 6.3.7.2, the information is stored in the UDR by the NEF and notified to the PCF by the UDR.</w:t>
            </w:r>
          </w:p>
          <w:p w:rsidR="000104C1" w:rsidRDefault="000104C1" w:rsidP="00107B06">
            <w:pPr>
              <w:pStyle w:val="TAN"/>
              <w:rPr>
                <w:lang w:val="en-GB" w:eastAsia="zh-CN"/>
              </w:rPr>
            </w:pPr>
            <w:r w:rsidRPr="009E0DE1">
              <w:rPr>
                <w:lang w:val="en-GB" w:eastAsia="zh-CN"/>
              </w:rPr>
              <w:t>NOTE </w:t>
            </w:r>
            <w:r w:rsidR="00107B06">
              <w:rPr>
                <w:lang w:val="en-GB" w:eastAsia="zh-CN"/>
              </w:rPr>
              <w:t>2</w:t>
            </w:r>
            <w:r w:rsidRPr="009E0DE1">
              <w:rPr>
                <w:lang w:val="en-GB" w:eastAsia="zh-CN"/>
              </w:rPr>
              <w:t>:</w:t>
            </w:r>
            <w:r w:rsidRPr="009E0DE1">
              <w:rPr>
                <w:lang w:val="en-GB" w:eastAsia="zh-CN"/>
              </w:rPr>
              <w:tab/>
              <w:t>The potential locations of applications and</w:t>
            </w:r>
            <w:r w:rsidR="0055338B">
              <w:rPr>
                <w:lang w:val="en-GB" w:eastAsia="zh-CN"/>
              </w:rPr>
              <w:t xml:space="preserve"> N6</w:t>
            </w:r>
            <w:r w:rsidRPr="009E0DE1">
              <w:rPr>
                <w:lang w:val="en-GB" w:eastAsia="zh-CN"/>
              </w:rPr>
              <w:t xml:space="preserve"> traffic routing requirements may be absent only if the request is for subscription to notifications about UP path management events only.</w:t>
            </w:r>
          </w:p>
          <w:p w:rsidR="00213AA4" w:rsidRPr="009E0DE1" w:rsidRDefault="00213AA4" w:rsidP="00107B06">
            <w:pPr>
              <w:pStyle w:val="TAN"/>
              <w:rPr>
                <w:lang w:val="en-GB" w:eastAsia="zh-CN"/>
              </w:rPr>
            </w:pPr>
            <w:r>
              <w:rPr>
                <w:lang w:val="en-GB" w:eastAsia="zh-CN"/>
              </w:rPr>
              <w:t>NOTE 3:</w:t>
            </w:r>
            <w:r>
              <w:rPr>
                <w:lang w:val="en-GB" w:eastAsia="zh-CN"/>
              </w:rPr>
              <w:tab/>
              <w:t>Internal Group ID can only be used by an AF controlled by the operator.</w:t>
            </w:r>
          </w:p>
        </w:tc>
      </w:tr>
    </w:tbl>
    <w:p w:rsidR="000104C1" w:rsidRPr="009E0DE1" w:rsidRDefault="000104C1" w:rsidP="000104C1"/>
    <w:p w:rsidR="000104C1" w:rsidRPr="009E0DE1" w:rsidRDefault="000104C1" w:rsidP="000104C1">
      <w:r w:rsidRPr="009E0DE1">
        <w:t>For each information element mentioned above in the AF request, the detailed description is as follows:</w:t>
      </w:r>
    </w:p>
    <w:p w:rsidR="00867F7B" w:rsidRPr="009E0DE1" w:rsidRDefault="00B6630E" w:rsidP="00867F7B">
      <w:pPr>
        <w:pStyle w:val="B1"/>
        <w:rPr>
          <w:lang w:val="en-GB"/>
        </w:rPr>
      </w:pPr>
      <w:r w:rsidRPr="009E0DE1">
        <w:rPr>
          <w:lang w:val="en-GB"/>
        </w:rPr>
        <w:t>1)</w:t>
      </w:r>
      <w:r w:rsidR="00867F7B" w:rsidRPr="009E0DE1">
        <w:rPr>
          <w:lang w:val="en-GB"/>
        </w:rPr>
        <w:tab/>
        <w:t>Information to identify the traffic. The traffic can be identified in the AF request by</w:t>
      </w:r>
    </w:p>
    <w:p w:rsidR="00867F7B" w:rsidRPr="009E0DE1" w:rsidRDefault="00867F7B" w:rsidP="00867F7B">
      <w:pPr>
        <w:pStyle w:val="B2"/>
        <w:rPr>
          <w:lang w:val="en-GB"/>
        </w:rPr>
      </w:pPr>
      <w:r w:rsidRPr="009E0DE1">
        <w:rPr>
          <w:lang w:val="en-GB"/>
        </w:rPr>
        <w:t>-</w:t>
      </w:r>
      <w:r w:rsidRPr="009E0DE1">
        <w:rPr>
          <w:lang w:val="en-GB"/>
        </w:rPr>
        <w:tab/>
        <w:t>Either a DNN and possibly slicing information (S-NSSAI) or an AF-Service-Identifier</w:t>
      </w:r>
    </w:p>
    <w:p w:rsidR="00867F7B" w:rsidRPr="009E0DE1" w:rsidRDefault="009B4546" w:rsidP="007D4D48">
      <w:pPr>
        <w:pStyle w:val="B3"/>
      </w:pPr>
      <w:r w:rsidRPr="009E0DE1">
        <w:t>-</w:t>
      </w:r>
      <w:r w:rsidRPr="009E0DE1">
        <w:tab/>
      </w:r>
      <w:r w:rsidR="00867F7B" w:rsidRPr="009E0DE1">
        <w:t>When the AF provides an AF-Service-Identifier i.e. an identifier of the service on behalf of which the AF is issuing the request, the 5G Core maps this identifier into a target DNN and slicing information (S-NSSAI)</w:t>
      </w:r>
    </w:p>
    <w:p w:rsidR="00867F7B" w:rsidRPr="009E0DE1" w:rsidRDefault="002E07EF" w:rsidP="007D4D48">
      <w:pPr>
        <w:pStyle w:val="B3"/>
      </w:pPr>
      <w:r w:rsidRPr="009E0DE1">
        <w:lastRenderedPageBreak/>
        <w:t>-</w:t>
      </w:r>
      <w:r w:rsidR="007B32EF" w:rsidRPr="009E0DE1">
        <w:tab/>
      </w:r>
      <w:r w:rsidR="00867F7B" w:rsidRPr="009E0DE1">
        <w:t>When the NEF process</w:t>
      </w:r>
      <w:r w:rsidR="001F6976" w:rsidRPr="009E0DE1">
        <w:t>es</w:t>
      </w:r>
      <w:r w:rsidR="00867F7B" w:rsidRPr="009E0DE1">
        <w:t xml:space="preserve"> the AF request the AF-Service-Identifier may be used to authorize the AF request.</w:t>
      </w:r>
    </w:p>
    <w:p w:rsidR="00867F7B" w:rsidRPr="009E0DE1" w:rsidRDefault="00867F7B" w:rsidP="007D4D48">
      <w:pPr>
        <w:pStyle w:val="B2"/>
        <w:rPr>
          <w:lang w:val="en-GB"/>
        </w:rPr>
      </w:pPr>
      <w:r w:rsidRPr="009E0DE1">
        <w:rPr>
          <w:lang w:val="en-GB"/>
        </w:rPr>
        <w:t>-</w:t>
      </w:r>
      <w:r w:rsidRPr="009E0DE1">
        <w:rPr>
          <w:lang w:val="en-GB"/>
        </w:rPr>
        <w:tab/>
      </w:r>
      <w:r w:rsidR="0055338B">
        <w:rPr>
          <w:lang w:val="en-GB"/>
        </w:rPr>
        <w:t xml:space="preserve">An </w:t>
      </w:r>
      <w:r w:rsidRPr="009E0DE1">
        <w:rPr>
          <w:lang w:val="en-GB"/>
        </w:rPr>
        <w:t>application identifier or traffic filtering information (e.g. 5 Tuple). The application identifier refers to an application handling UP traffic and is used by the UPF to detect the traffic of the application</w:t>
      </w:r>
    </w:p>
    <w:p w:rsidR="00C80654" w:rsidRPr="009E0DE1" w:rsidRDefault="004E12E3" w:rsidP="004E12E3">
      <w:pPr>
        <w:pStyle w:val="B2"/>
      </w:pPr>
      <w:r>
        <w:tab/>
      </w:r>
      <w:r w:rsidR="00C80654" w:rsidRPr="009E0DE1">
        <w:t>When the AF request is for influencing SMF routing decisions, the information is to identify the traffic to be routed.</w:t>
      </w:r>
    </w:p>
    <w:p w:rsidR="00C80654" w:rsidRPr="009E0DE1" w:rsidRDefault="004E12E3" w:rsidP="004E12E3">
      <w:pPr>
        <w:pStyle w:val="B2"/>
      </w:pPr>
      <w:r>
        <w:tab/>
      </w:r>
      <w:r w:rsidR="00C80654" w:rsidRPr="009E0DE1">
        <w:t>When the AF request is for subscription to notifications about UP path management events, the information is to identify the traffic that the events relate to.</w:t>
      </w:r>
    </w:p>
    <w:p w:rsidR="00F41023" w:rsidRDefault="00867F7B" w:rsidP="00867F7B">
      <w:pPr>
        <w:pStyle w:val="B1"/>
        <w:rPr>
          <w:lang w:val="en-GB" w:eastAsia="zh-CN"/>
        </w:rPr>
      </w:pPr>
      <w:r w:rsidRPr="009E0DE1">
        <w:rPr>
          <w:lang w:val="en-GB"/>
        </w:rPr>
        <w:t>2)</w:t>
      </w:r>
      <w:r w:rsidRPr="009E0DE1">
        <w:rPr>
          <w:lang w:val="en-GB"/>
        </w:rPr>
        <w:tab/>
        <w:t xml:space="preserve">Information </w:t>
      </w:r>
      <w:r w:rsidRPr="009E0DE1">
        <w:rPr>
          <w:lang w:val="en-GB" w:eastAsia="zh-CN"/>
        </w:rPr>
        <w:t>about the N6 traffic routing requirements for traffic identified as defined in 1)</w:t>
      </w:r>
      <w:r w:rsidRPr="009E0DE1">
        <w:rPr>
          <w:lang w:val="en-GB"/>
        </w:rPr>
        <w:t xml:space="preserve">. </w:t>
      </w:r>
      <w:r w:rsidRPr="009E0DE1">
        <w:rPr>
          <w:lang w:val="en-GB" w:eastAsia="zh-CN"/>
        </w:rPr>
        <w:t xml:space="preserve">This </w:t>
      </w:r>
      <w:r w:rsidR="00F41023">
        <w:rPr>
          <w:lang w:val="en-GB" w:eastAsia="zh-CN"/>
        </w:rPr>
        <w:t>includes:</w:t>
      </w:r>
    </w:p>
    <w:p w:rsidR="00867F7B" w:rsidRPr="009E0DE1" w:rsidRDefault="00F41023" w:rsidP="00C34949">
      <w:pPr>
        <w:pStyle w:val="B2"/>
      </w:pPr>
      <w:r>
        <w:rPr>
          <w:lang w:eastAsia="zh-CN"/>
        </w:rPr>
        <w:t>-</w:t>
      </w:r>
      <w:r>
        <w:rPr>
          <w:lang w:eastAsia="zh-CN"/>
        </w:rPr>
        <w:tab/>
        <w:t>Information about the N6 traffic routing requirements that</w:t>
      </w:r>
      <w:r>
        <w:rPr>
          <w:lang w:val="en-GB" w:eastAsia="zh-CN"/>
        </w:rPr>
        <w:t xml:space="preserve"> </w:t>
      </w:r>
      <w:r w:rsidR="00867F7B" w:rsidRPr="009E0DE1">
        <w:rPr>
          <w:lang w:eastAsia="zh-CN"/>
        </w:rPr>
        <w:t xml:space="preserve">is provided </w:t>
      </w:r>
      <w:r w:rsidR="00131B31" w:rsidRPr="00F54552">
        <w:t>per DNAI:</w:t>
      </w:r>
      <w:r w:rsidR="00131B31" w:rsidRPr="00A80066">
        <w:t xml:space="preserve"> for</w:t>
      </w:r>
      <w:r w:rsidR="00867F7B" w:rsidRPr="009E0DE1">
        <w:rPr>
          <w:lang w:eastAsia="zh-CN"/>
        </w:rPr>
        <w:t xml:space="preserve"> each DNAI</w:t>
      </w:r>
      <w:r w:rsidR="00B75C13" w:rsidRPr="009E0DE1">
        <w:rPr>
          <w:lang w:eastAsia="zh-CN"/>
        </w:rPr>
        <w:t xml:space="preserve">, the N6 </w:t>
      </w:r>
      <w:r w:rsidR="00131B31" w:rsidRPr="00A80066">
        <w:t xml:space="preserve">traffic </w:t>
      </w:r>
      <w:r w:rsidR="00B75C13" w:rsidRPr="009E0DE1">
        <w:rPr>
          <w:lang w:eastAsia="zh-CN"/>
        </w:rPr>
        <w:t xml:space="preserve">routing requirements </w:t>
      </w:r>
      <w:r w:rsidR="00131B31" w:rsidRPr="00A80066">
        <w:t>may contain</w:t>
      </w:r>
      <w:r w:rsidR="00D43474">
        <w:t xml:space="preserve"> a</w:t>
      </w:r>
      <w:r w:rsidR="00131B31" w:rsidRPr="00A80066">
        <w:t xml:space="preserve"> </w:t>
      </w:r>
      <w:r w:rsidR="00131B31" w:rsidRPr="00F54552">
        <w:t>routing profile ID</w:t>
      </w:r>
      <w:r w:rsidR="00B75C13" w:rsidRPr="009E0DE1">
        <w:rPr>
          <w:lang w:eastAsia="zh-CN"/>
        </w:rPr>
        <w:t xml:space="preserve"> and</w:t>
      </w:r>
      <w:r w:rsidR="00131B31" w:rsidRPr="00F54552">
        <w:t>/or</w:t>
      </w:r>
      <w:r w:rsidR="00B75C13" w:rsidRPr="009E0DE1">
        <w:rPr>
          <w:lang w:eastAsia="zh-CN"/>
        </w:rPr>
        <w:t xml:space="preserve"> N6 traffic routing information</w:t>
      </w:r>
      <w:r w:rsidR="00867F7B" w:rsidRPr="009E0DE1">
        <w:rPr>
          <w:lang w:eastAsia="zh-CN"/>
        </w:rPr>
        <w:t>.</w:t>
      </w:r>
    </w:p>
    <w:p w:rsidR="00F41023" w:rsidRDefault="00F41023" w:rsidP="00C34949">
      <w:pPr>
        <w:pStyle w:val="B2"/>
      </w:pPr>
      <w:r>
        <w:t>-</w:t>
      </w:r>
      <w:r>
        <w:tab/>
      </w:r>
      <w:r w:rsidR="0055338B">
        <w:t>An</w:t>
      </w:r>
      <w:r w:rsidR="0055338B">
        <w:rPr>
          <w:lang w:val="en-GB"/>
        </w:rPr>
        <w:t xml:space="preserve"> </w:t>
      </w:r>
      <w:r>
        <w:t>optional indication of traffic correlation, when the information in 4) identifies a group of UEs. This implies the targeted PDU Sessions should be correlated by a common DNAI</w:t>
      </w:r>
      <w:r w:rsidR="00BB04EB">
        <w:rPr>
          <w:lang w:val="en-GB"/>
        </w:rPr>
        <w:t xml:space="preserve"> in the user plane</w:t>
      </w:r>
      <w:r>
        <w:t xml:space="preserve"> for the traffic identified in 1). If this indication is provided by the AF, the 5GC should select a common DNAI for the target PDU Sessions from the list of DNAI(s) specified in 3).</w:t>
      </w:r>
    </w:p>
    <w:p w:rsidR="00867F7B" w:rsidRPr="009E0DE1" w:rsidRDefault="00867F7B" w:rsidP="00867F7B">
      <w:pPr>
        <w:pStyle w:val="NO"/>
        <w:rPr>
          <w:lang w:val="en-GB"/>
        </w:rPr>
      </w:pPr>
      <w:r w:rsidRPr="009E0DE1">
        <w:rPr>
          <w:lang w:val="en-GB"/>
        </w:rPr>
        <w:t>NOTE</w:t>
      </w:r>
      <w:r w:rsidR="00B6630E" w:rsidRPr="009E0DE1">
        <w:rPr>
          <w:lang w:val="en-GB"/>
        </w:rPr>
        <w:t> </w:t>
      </w:r>
      <w:r w:rsidRPr="009E0DE1">
        <w:rPr>
          <w:lang w:val="en-GB"/>
        </w:rPr>
        <w:t>1:</w:t>
      </w:r>
      <w:r w:rsidRPr="009E0DE1">
        <w:rPr>
          <w:lang w:val="en-GB"/>
        </w:rPr>
        <w:tab/>
        <w:t xml:space="preserve">The N6 traffic routing </w:t>
      </w:r>
      <w:r w:rsidRPr="009E0DE1">
        <w:rPr>
          <w:lang w:val="en-GB" w:eastAsia="zh-CN"/>
        </w:rPr>
        <w:t xml:space="preserve">requirements </w:t>
      </w:r>
      <w:r w:rsidRPr="009E0DE1">
        <w:rPr>
          <w:lang w:val="en-GB"/>
        </w:rPr>
        <w:t xml:space="preserve">are related to the mechanism enabling traffic steering in the local access to the DN. The </w:t>
      </w:r>
      <w:r w:rsidRPr="009E0DE1">
        <w:rPr>
          <w:lang w:val="en-GB" w:eastAsia="zh-CN"/>
        </w:rPr>
        <w:t>routing profile ID refer</w:t>
      </w:r>
      <w:r w:rsidR="00D43474">
        <w:rPr>
          <w:lang w:val="en-GB" w:eastAsia="zh-CN"/>
        </w:rPr>
        <w:t>s</w:t>
      </w:r>
      <w:r w:rsidRPr="009E0DE1">
        <w:rPr>
          <w:lang w:val="en-GB" w:eastAsia="zh-CN"/>
        </w:rPr>
        <w:t xml:space="preserve"> to a pre-agreed policy between the AF and the 5GC. This policy may refer to different steering policy ID(s) sent to SMF and e.g. based on time of the day etc.</w:t>
      </w:r>
    </w:p>
    <w:p w:rsidR="00867F7B" w:rsidRPr="009E0DE1" w:rsidRDefault="00867F7B" w:rsidP="00867F7B">
      <w:pPr>
        <w:pStyle w:val="NO"/>
        <w:rPr>
          <w:lang w:val="en-GB"/>
        </w:rPr>
      </w:pPr>
      <w:r w:rsidRPr="009E0DE1">
        <w:rPr>
          <w:lang w:val="en-GB"/>
        </w:rPr>
        <w:t>NOTE</w:t>
      </w:r>
      <w:r w:rsidR="00B6630E" w:rsidRPr="009E0DE1">
        <w:rPr>
          <w:lang w:val="en-GB"/>
        </w:rPr>
        <w:t> </w:t>
      </w:r>
      <w:r w:rsidRPr="009E0DE1">
        <w:rPr>
          <w:lang w:val="en-GB"/>
        </w:rPr>
        <w:t>2:</w:t>
      </w:r>
      <w:r w:rsidRPr="009E0DE1">
        <w:rPr>
          <w:lang w:val="en-GB"/>
        </w:rPr>
        <w:tab/>
        <w:t>The mechanisms enabling traffic steering in the local access to the DN are not defined.</w:t>
      </w:r>
    </w:p>
    <w:p w:rsidR="00867F7B" w:rsidRPr="009E0DE1" w:rsidRDefault="00867F7B" w:rsidP="00867F7B">
      <w:pPr>
        <w:pStyle w:val="B1"/>
        <w:rPr>
          <w:lang w:val="en-GB"/>
        </w:rPr>
      </w:pPr>
      <w:r w:rsidRPr="009E0DE1">
        <w:rPr>
          <w:lang w:val="en-GB"/>
        </w:rPr>
        <w:t>3)</w:t>
      </w:r>
      <w:r w:rsidRPr="009E0DE1">
        <w:rPr>
          <w:lang w:val="en-GB"/>
        </w:rPr>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rsidR="00867F7B" w:rsidRPr="009E0DE1" w:rsidRDefault="00867F7B" w:rsidP="00867F7B">
      <w:pPr>
        <w:pStyle w:val="B1"/>
        <w:rPr>
          <w:lang w:val="en-GB"/>
        </w:rPr>
      </w:pPr>
      <w:r w:rsidRPr="009E0DE1">
        <w:rPr>
          <w:lang w:val="en-GB"/>
        </w:rPr>
        <w:t>4)</w:t>
      </w:r>
      <w:r w:rsidRPr="009E0DE1">
        <w:rPr>
          <w:lang w:val="en-GB"/>
        </w:rPr>
        <w:tab/>
        <w:t>Information on the UE(s). This may correspond to</w:t>
      </w:r>
      <w:r w:rsidR="007D4D48" w:rsidRPr="009E0DE1">
        <w:rPr>
          <w:lang w:val="en-GB"/>
        </w:rPr>
        <w:t>:</w:t>
      </w:r>
    </w:p>
    <w:p w:rsidR="00867F7B" w:rsidRPr="009E0DE1" w:rsidRDefault="00867F7B" w:rsidP="007D4D48">
      <w:pPr>
        <w:pStyle w:val="B2"/>
        <w:rPr>
          <w:lang w:val="en-GB"/>
        </w:rPr>
      </w:pPr>
      <w:r w:rsidRPr="009E0DE1">
        <w:rPr>
          <w:lang w:val="en-GB"/>
        </w:rPr>
        <w:t>-</w:t>
      </w:r>
      <w:r w:rsidRPr="009E0DE1">
        <w:rPr>
          <w:lang w:val="en-GB"/>
        </w:rPr>
        <w:tab/>
        <w:t xml:space="preserve">Individual UEs identified using </w:t>
      </w:r>
      <w:r w:rsidR="00FE479C" w:rsidRPr="009E0DE1">
        <w:rPr>
          <w:lang w:val="en-GB"/>
        </w:rPr>
        <w:t>GPSI</w:t>
      </w:r>
      <w:r w:rsidR="007B5296" w:rsidRPr="009E0DE1">
        <w:rPr>
          <w:lang w:val="en-GB"/>
        </w:rPr>
        <w:t xml:space="preserve">, </w:t>
      </w:r>
      <w:r w:rsidRPr="009E0DE1">
        <w:rPr>
          <w:lang w:val="en-GB"/>
        </w:rPr>
        <w:t>or an IP address/Prefix</w:t>
      </w:r>
      <w:r w:rsidR="003E1A86" w:rsidRPr="009E0DE1">
        <w:rPr>
          <w:lang w:val="en-GB"/>
        </w:rPr>
        <w:t xml:space="preserve"> or a MAC address</w:t>
      </w:r>
      <w:r w:rsidR="005217B7" w:rsidRPr="009E0DE1">
        <w:rPr>
          <w:lang w:val="en-GB"/>
        </w:rPr>
        <w:t>.</w:t>
      </w:r>
    </w:p>
    <w:p w:rsidR="00867F7B" w:rsidRPr="009E0DE1" w:rsidRDefault="00867F7B" w:rsidP="007D4D48">
      <w:pPr>
        <w:pStyle w:val="B2"/>
        <w:rPr>
          <w:lang w:val="en-GB" w:eastAsia="zh-CN"/>
        </w:rPr>
      </w:pPr>
      <w:r w:rsidRPr="009E0DE1">
        <w:rPr>
          <w:lang w:val="en-GB"/>
        </w:rPr>
        <w:t>-</w:t>
      </w:r>
      <w:r w:rsidRPr="009E0DE1">
        <w:rPr>
          <w:lang w:val="en-GB"/>
        </w:rPr>
        <w:tab/>
      </w:r>
      <w:r w:rsidR="0055338B">
        <w:rPr>
          <w:lang w:val="en-GB"/>
        </w:rPr>
        <w:t xml:space="preserve">Groups </w:t>
      </w:r>
      <w:r w:rsidRPr="009E0DE1">
        <w:rPr>
          <w:lang w:val="en-GB"/>
        </w:rPr>
        <w:t>of UEs</w:t>
      </w:r>
      <w:r w:rsidRPr="009E0DE1">
        <w:rPr>
          <w:lang w:val="en-GB" w:eastAsia="zh-CN"/>
        </w:rPr>
        <w:t xml:space="preserve"> identified by a</w:t>
      </w:r>
      <w:r w:rsidR="007B5296" w:rsidRPr="009E0DE1">
        <w:rPr>
          <w:lang w:val="en-GB" w:eastAsia="zh-CN"/>
        </w:rPr>
        <w:t>n External</w:t>
      </w:r>
      <w:r w:rsidRPr="009E0DE1">
        <w:rPr>
          <w:lang w:val="en-GB" w:eastAsia="zh-CN"/>
        </w:rPr>
        <w:t xml:space="preserve"> Group Identifier</w:t>
      </w:r>
      <w:r w:rsidR="007B5296" w:rsidRPr="009E0DE1">
        <w:rPr>
          <w:lang w:val="en-GB" w:eastAsia="zh-CN"/>
        </w:rPr>
        <w:t xml:space="preserve"> as defined in </w:t>
      </w:r>
      <w:r w:rsidR="00821CF5" w:rsidRPr="009E0DE1">
        <w:rPr>
          <w:lang w:val="en-GB" w:eastAsia="zh-CN"/>
        </w:rPr>
        <w:t>TS</w:t>
      </w:r>
      <w:r w:rsidR="00821CF5">
        <w:rPr>
          <w:lang w:val="en-GB" w:eastAsia="zh-CN"/>
        </w:rPr>
        <w:t> </w:t>
      </w:r>
      <w:r w:rsidR="00821CF5" w:rsidRPr="009E0DE1">
        <w:rPr>
          <w:lang w:val="en-GB" w:eastAsia="zh-CN"/>
        </w:rPr>
        <w:t>23.682</w:t>
      </w:r>
      <w:r w:rsidR="00821CF5">
        <w:rPr>
          <w:lang w:val="en-GB" w:eastAsia="zh-CN"/>
        </w:rPr>
        <w:t> </w:t>
      </w:r>
      <w:r w:rsidR="00821CF5" w:rsidRPr="009E0DE1">
        <w:rPr>
          <w:lang w:val="en-GB" w:eastAsia="zh-CN"/>
        </w:rPr>
        <w:t>[</w:t>
      </w:r>
      <w:r w:rsidR="007B5296" w:rsidRPr="009E0DE1">
        <w:rPr>
          <w:lang w:val="en-GB" w:eastAsia="zh-CN"/>
        </w:rPr>
        <w:t xml:space="preserve">36] when the AF interacts via the NEF, or Internal-Group Identifier (see </w:t>
      </w:r>
      <w:r w:rsidR="00E632F3" w:rsidRPr="009E0DE1">
        <w:rPr>
          <w:lang w:val="en-GB" w:eastAsia="zh-CN"/>
        </w:rPr>
        <w:t>clause </w:t>
      </w:r>
      <w:r w:rsidR="007B5296" w:rsidRPr="009E0DE1">
        <w:rPr>
          <w:lang w:val="en-GB" w:eastAsia="zh-CN"/>
        </w:rPr>
        <w:t>5.9.7) when the AF interacts directly with the PCF.</w:t>
      </w:r>
    </w:p>
    <w:p w:rsidR="00867F7B" w:rsidRPr="009E0DE1" w:rsidRDefault="00867F7B" w:rsidP="007D4D48">
      <w:pPr>
        <w:pStyle w:val="B2"/>
        <w:rPr>
          <w:lang w:val="en-GB"/>
        </w:rPr>
      </w:pPr>
      <w:r w:rsidRPr="009E0DE1">
        <w:rPr>
          <w:lang w:val="en-GB"/>
        </w:rPr>
        <w:t>-</w:t>
      </w:r>
      <w:r w:rsidRPr="009E0DE1">
        <w:rPr>
          <w:lang w:val="en-GB" w:eastAsia="zh-CN"/>
        </w:rPr>
        <w:tab/>
      </w:r>
      <w:r w:rsidR="0055338B">
        <w:rPr>
          <w:lang w:val="en-GB" w:eastAsia="zh-CN"/>
        </w:rPr>
        <w:t xml:space="preserve">Any </w:t>
      </w:r>
      <w:r w:rsidRPr="009E0DE1">
        <w:rPr>
          <w:lang w:val="en-GB" w:eastAsia="zh-CN"/>
        </w:rPr>
        <w:t>UE accessing the combination of DNN, S-NSSAI and DNAI(s)</w:t>
      </w:r>
      <w:r w:rsidRPr="009E0DE1">
        <w:rPr>
          <w:lang w:val="en-GB"/>
        </w:rPr>
        <w:t>.</w:t>
      </w:r>
    </w:p>
    <w:p w:rsidR="00867F7B" w:rsidRPr="009E0DE1" w:rsidRDefault="00867F7B" w:rsidP="007D4D48">
      <w:pPr>
        <w:pStyle w:val="B2"/>
        <w:rPr>
          <w:lang w:val="en-GB"/>
        </w:rPr>
      </w:pPr>
      <w:r w:rsidRPr="009E0DE1">
        <w:rPr>
          <w:lang w:val="en-GB"/>
        </w:rPr>
        <w:tab/>
      </w:r>
      <w:r w:rsidR="003E1A86" w:rsidRPr="009E0DE1">
        <w:rPr>
          <w:lang w:val="en-GB"/>
        </w:rPr>
        <w:t xml:space="preserve">When </w:t>
      </w:r>
      <w:r w:rsidR="00D207A9" w:rsidRPr="009E0DE1">
        <w:rPr>
          <w:lang w:val="en-GB"/>
        </w:rPr>
        <w:t xml:space="preserve">the </w:t>
      </w:r>
      <w:r w:rsidR="00AB61E3" w:rsidRPr="009E0DE1">
        <w:rPr>
          <w:lang w:val="en-GB"/>
        </w:rPr>
        <w:t>PDU Session</w:t>
      </w:r>
      <w:r w:rsidR="002365D8" w:rsidRPr="009E0DE1">
        <w:rPr>
          <w:lang w:val="en-GB"/>
        </w:rPr>
        <w:t xml:space="preserve"> </w:t>
      </w:r>
      <w:r w:rsidRPr="009E0DE1">
        <w:rPr>
          <w:lang w:val="en-GB"/>
        </w:rPr>
        <w:t>type is IP</w:t>
      </w:r>
      <w:r w:rsidR="002365D8" w:rsidRPr="009E0DE1">
        <w:rPr>
          <w:lang w:val="en-GB"/>
        </w:rPr>
        <w:t>v4 or IPv6</w:t>
      </w:r>
      <w:r w:rsidR="00C4217F" w:rsidRPr="009E0DE1">
        <w:rPr>
          <w:lang w:val="en-GB"/>
        </w:rPr>
        <w:t xml:space="preserve"> or IPv4v6</w:t>
      </w:r>
      <w:r w:rsidRPr="009E0DE1">
        <w:rPr>
          <w:lang w:val="en-GB"/>
        </w:rPr>
        <w:t xml:space="preserve">, </w:t>
      </w:r>
      <w:r w:rsidR="003E1A86" w:rsidRPr="009E0DE1">
        <w:rPr>
          <w:lang w:val="en-GB"/>
        </w:rPr>
        <w:t xml:space="preserve">and </w:t>
      </w:r>
      <w:r w:rsidRPr="009E0DE1">
        <w:rPr>
          <w:lang w:val="en-GB"/>
        </w:rPr>
        <w:t>the AF provides an IP address</w:t>
      </w:r>
      <w:r w:rsidR="00C4217F" w:rsidRPr="009E0DE1">
        <w:rPr>
          <w:lang w:val="en-GB"/>
        </w:rPr>
        <w:t xml:space="preserve"> and</w:t>
      </w:r>
      <w:r w:rsidRPr="009E0DE1">
        <w:rPr>
          <w:lang w:val="en-GB"/>
        </w:rPr>
        <w:t>/</w:t>
      </w:r>
      <w:r w:rsidR="00C4217F" w:rsidRPr="009E0DE1">
        <w:rPr>
          <w:lang w:val="en-GB"/>
        </w:rPr>
        <w:t xml:space="preserve">or an IP </w:t>
      </w:r>
      <w:r w:rsidRPr="009E0DE1">
        <w:rPr>
          <w:lang w:val="en-GB"/>
        </w:rPr>
        <w:t>Prefix</w:t>
      </w:r>
      <w:r w:rsidR="003E1A86" w:rsidRPr="009E0DE1">
        <w:rPr>
          <w:lang w:val="en-GB"/>
        </w:rPr>
        <w:t>, or when the PDU Session type is Ethernet and the AF provides a MAC address,</w:t>
      </w:r>
      <w:r w:rsidRPr="009E0DE1">
        <w:rPr>
          <w:lang w:val="en-GB"/>
        </w:rPr>
        <w:t xml:space="preserve"> this allows the PCF to identify the </w:t>
      </w:r>
      <w:r w:rsidR="00AB61E3" w:rsidRPr="009E0DE1">
        <w:rPr>
          <w:lang w:val="en-GB"/>
        </w:rPr>
        <w:t>PDU Session</w:t>
      </w:r>
      <w:r w:rsidRPr="009E0DE1">
        <w:rPr>
          <w:lang w:val="en-GB"/>
        </w:rPr>
        <w:t xml:space="preserve"> for which this request applies and the AF request applies only to</w:t>
      </w:r>
      <w:r w:rsidR="00D207A9" w:rsidRPr="009E0DE1">
        <w:rPr>
          <w:lang w:val="en-GB"/>
        </w:rPr>
        <w:t xml:space="preserve"> that specific</w:t>
      </w:r>
      <w:r w:rsidRPr="009E0DE1">
        <w:rPr>
          <w:lang w:val="en-GB"/>
        </w:rPr>
        <w:t xml:space="preserve"> </w:t>
      </w:r>
      <w:r w:rsidR="00AB61E3" w:rsidRPr="009E0DE1">
        <w:rPr>
          <w:lang w:val="en-GB"/>
        </w:rPr>
        <w:t>PDU Session</w:t>
      </w:r>
      <w:r w:rsidRPr="009E0DE1">
        <w:rPr>
          <w:lang w:val="en-GB"/>
        </w:rPr>
        <w:t xml:space="preserve"> of </w:t>
      </w:r>
      <w:r w:rsidR="00D207A9" w:rsidRPr="009E0DE1">
        <w:rPr>
          <w:lang w:val="en-GB"/>
        </w:rPr>
        <w:t xml:space="preserve">the </w:t>
      </w:r>
      <w:r w:rsidRPr="009E0DE1">
        <w:rPr>
          <w:lang w:val="en-GB"/>
        </w:rPr>
        <w:t xml:space="preserve">UE. In this case, additional information such as the UE identity may also be provided to help the PCF to identify the correct </w:t>
      </w:r>
      <w:r w:rsidR="00AB61E3" w:rsidRPr="009E0DE1">
        <w:rPr>
          <w:lang w:val="en-GB"/>
        </w:rPr>
        <w:t>PDU Session</w:t>
      </w:r>
      <w:r w:rsidRPr="009E0DE1">
        <w:rPr>
          <w:lang w:val="en-GB"/>
        </w:rPr>
        <w:t>.</w:t>
      </w:r>
    </w:p>
    <w:p w:rsidR="00867F7B" w:rsidRPr="009E0DE1" w:rsidRDefault="00867F7B" w:rsidP="007D4D48">
      <w:pPr>
        <w:pStyle w:val="B2"/>
        <w:rPr>
          <w:lang w:val="en-GB"/>
        </w:rPr>
      </w:pPr>
      <w:r w:rsidRPr="009E0DE1">
        <w:rPr>
          <w:lang w:val="en-GB"/>
        </w:rPr>
        <w:tab/>
        <w:t>Otherwise the request</w:t>
      </w:r>
      <w:r w:rsidR="00D207A9" w:rsidRPr="009E0DE1">
        <w:rPr>
          <w:lang w:val="en-GB"/>
        </w:rPr>
        <w:t xml:space="preserve"> targets multiple UE(s) and</w:t>
      </w:r>
      <w:r w:rsidRPr="009E0DE1">
        <w:rPr>
          <w:lang w:val="en-GB"/>
        </w:rPr>
        <w:t xml:space="preserve"> shall apply to any </w:t>
      </w:r>
      <w:r w:rsidR="009917A1" w:rsidRPr="009E0DE1">
        <w:rPr>
          <w:lang w:val="en-GB"/>
        </w:rPr>
        <w:t xml:space="preserve">existing or </w:t>
      </w:r>
      <w:r w:rsidRPr="009E0DE1">
        <w:rPr>
          <w:lang w:val="en-GB"/>
        </w:rPr>
        <w:t xml:space="preserve">future </w:t>
      </w:r>
      <w:r w:rsidR="00AB61E3" w:rsidRPr="009E0DE1">
        <w:rPr>
          <w:lang w:val="en-GB"/>
        </w:rPr>
        <w:t>PDU Session</w:t>
      </w:r>
      <w:r w:rsidR="00D207A9" w:rsidRPr="009E0DE1">
        <w:rPr>
          <w:lang w:val="en-GB"/>
        </w:rPr>
        <w:t>s</w:t>
      </w:r>
      <w:r w:rsidRPr="009E0DE1">
        <w:rPr>
          <w:lang w:val="en-GB"/>
        </w:rPr>
        <w:t xml:space="preserve"> that match the parameters in the AF request.</w:t>
      </w:r>
    </w:p>
    <w:p w:rsidR="000104C1" w:rsidRPr="009E0DE1" w:rsidRDefault="000104C1" w:rsidP="007D4D48">
      <w:pPr>
        <w:pStyle w:val="B2"/>
        <w:rPr>
          <w:lang w:val="en-GB"/>
        </w:rPr>
      </w:pPr>
      <w:r w:rsidRPr="009E0DE1">
        <w:rPr>
          <w:lang w:val="en-GB"/>
        </w:rPr>
        <w:tab/>
        <w:t>When the AF request targets an individual UE and GPSI is provided within the AF request, the GPSI is mapped to SUPI according to the subscription information received from UDM.</w:t>
      </w:r>
    </w:p>
    <w:p w:rsidR="00867F7B" w:rsidRPr="009E0DE1" w:rsidRDefault="00867F7B" w:rsidP="007D4D48">
      <w:pPr>
        <w:pStyle w:val="B2"/>
        <w:rPr>
          <w:lang w:val="en-GB"/>
        </w:rPr>
      </w:pPr>
      <w:r w:rsidRPr="009E0DE1">
        <w:rPr>
          <w:lang w:val="en-GB"/>
        </w:rPr>
        <w:tab/>
        <w:t xml:space="preserve">When the AF request targets any UE or a group of UE, the AF request is likely to influence multiple </w:t>
      </w:r>
      <w:r w:rsidR="00AB61E3" w:rsidRPr="009E0DE1">
        <w:rPr>
          <w:lang w:val="en-GB"/>
        </w:rPr>
        <w:t>PDU Session</w:t>
      </w:r>
      <w:r w:rsidRPr="009E0DE1">
        <w:rPr>
          <w:lang w:val="en-GB"/>
        </w:rPr>
        <w:t>s possibly served by multiple SMFs and PCFs.</w:t>
      </w:r>
    </w:p>
    <w:p w:rsidR="00867F7B" w:rsidRPr="009E0DE1" w:rsidRDefault="00867F7B" w:rsidP="007D4D48">
      <w:pPr>
        <w:pStyle w:val="B2"/>
        <w:rPr>
          <w:lang w:val="en-GB"/>
        </w:rPr>
      </w:pPr>
      <w:r w:rsidRPr="009E0DE1">
        <w:rPr>
          <w:lang w:val="en-GB"/>
        </w:rPr>
        <w:tab/>
        <w:t xml:space="preserve">When the AF request targets a group of UE it provides one or several </w:t>
      </w:r>
      <w:r w:rsidR="007B5296" w:rsidRPr="009E0DE1">
        <w:rPr>
          <w:lang w:val="en-GB"/>
        </w:rPr>
        <w:t xml:space="preserve">group identifiers </w:t>
      </w:r>
      <w:r w:rsidRPr="009E0DE1">
        <w:rPr>
          <w:lang w:val="en-GB"/>
        </w:rPr>
        <w:t xml:space="preserve">in its request. </w:t>
      </w:r>
      <w:r w:rsidR="009917A1" w:rsidRPr="009E0DE1">
        <w:rPr>
          <w:lang w:val="en-GB"/>
        </w:rPr>
        <w:t xml:space="preserve">The group identifiers provided by the AF are mapped to </w:t>
      </w:r>
      <w:r w:rsidR="000158B4" w:rsidRPr="009E0DE1">
        <w:rPr>
          <w:lang w:val="en-GB"/>
        </w:rPr>
        <w:t>Internal</w:t>
      </w:r>
      <w:r w:rsidR="009917A1" w:rsidRPr="009E0DE1">
        <w:rPr>
          <w:lang w:val="en-GB"/>
        </w:rPr>
        <w:t xml:space="preserve">-Group identifiers. </w:t>
      </w:r>
      <w:r w:rsidRPr="009E0DE1">
        <w:rPr>
          <w:lang w:val="en-GB"/>
        </w:rPr>
        <w:t>Members of the group have this Group Identifier in their subscription.</w:t>
      </w:r>
      <w:r w:rsidR="009917A1" w:rsidRPr="009E0DE1">
        <w:rPr>
          <w:lang w:val="en-GB"/>
        </w:rPr>
        <w:t xml:space="preserve"> The Internal-Group Identifier is stored in UDM, retrieved by SMF from UDM and passed by SMF to PCF at </w:t>
      </w:r>
      <w:r w:rsidR="00AB61E3" w:rsidRPr="009E0DE1">
        <w:rPr>
          <w:lang w:val="en-GB"/>
        </w:rPr>
        <w:t>PDU Session</w:t>
      </w:r>
      <w:r w:rsidR="009917A1" w:rsidRPr="009E0DE1">
        <w:rPr>
          <w:lang w:val="en-GB"/>
        </w:rPr>
        <w:t xml:space="preserve"> set-up. The PCF can then map the AF requests with user subscription and determine whether an AF request targeting a Group of users applies to a </w:t>
      </w:r>
      <w:r w:rsidR="00AB61E3" w:rsidRPr="009E0DE1">
        <w:rPr>
          <w:lang w:val="en-GB"/>
        </w:rPr>
        <w:t>PDU Session</w:t>
      </w:r>
      <w:r w:rsidR="009917A1" w:rsidRPr="009E0DE1">
        <w:rPr>
          <w:lang w:val="en-GB"/>
        </w:rPr>
        <w:t>.</w:t>
      </w:r>
    </w:p>
    <w:p w:rsidR="008D2BEA" w:rsidRPr="009E0DE1" w:rsidRDefault="004E12E3" w:rsidP="004E12E3">
      <w:pPr>
        <w:pStyle w:val="B2"/>
      </w:pPr>
      <w:r>
        <w:tab/>
      </w:r>
      <w:r w:rsidR="008D2BEA" w:rsidRPr="009E0DE1">
        <w:t>When the AF request is for influencing SMF routing decisions, the information is to identify UE(s) whose traffic is to be routed.</w:t>
      </w:r>
    </w:p>
    <w:p w:rsidR="008D2BEA" w:rsidRPr="009E0DE1" w:rsidRDefault="004E12E3" w:rsidP="004E12E3">
      <w:pPr>
        <w:pStyle w:val="B2"/>
      </w:pPr>
      <w:r>
        <w:lastRenderedPageBreak/>
        <w:tab/>
      </w:r>
      <w:r w:rsidR="008D2BEA" w:rsidRPr="009E0DE1">
        <w:t>When the AF request is for subscription to notifications about UP path management events, the information is to identify UE(s) whose traffic the events relate to.</w:t>
      </w:r>
    </w:p>
    <w:p w:rsidR="00AA5DEF" w:rsidRDefault="00AA5DEF" w:rsidP="00C34949">
      <w:pPr>
        <w:pStyle w:val="B2"/>
      </w:pPr>
      <w:r>
        <w:tab/>
        <w:t xml:space="preserve">When the AF request is for traffic forwarding in a PDU Session serving for TSC, the MAC address used by the PDU Session is determined by the AF to identify UE whose traffic is to be routed according to the previously stored binding relationship of the 5GS Bridge and the port </w:t>
      </w:r>
      <w:r w:rsidR="00AA2E79">
        <w:t>number</w:t>
      </w:r>
      <w:r w:rsidR="00AA2E79">
        <w:rPr>
          <w:lang w:val="en-GB"/>
        </w:rPr>
        <w:t xml:space="preserve"> </w:t>
      </w:r>
      <w:r>
        <w:t>of the traffic forwarding information received from TSN network.</w:t>
      </w:r>
    </w:p>
    <w:p w:rsidR="00E10CFD" w:rsidRPr="009E0DE1" w:rsidRDefault="00E10CFD" w:rsidP="00867F7B">
      <w:pPr>
        <w:pStyle w:val="B1"/>
        <w:rPr>
          <w:lang w:val="en-GB"/>
        </w:rPr>
      </w:pPr>
      <w:r w:rsidRPr="009E0DE1">
        <w:rPr>
          <w:lang w:val="en-GB"/>
        </w:rPr>
        <w:t>5)</w:t>
      </w:r>
      <w:r w:rsidRPr="009E0DE1">
        <w:rPr>
          <w:lang w:val="en-GB"/>
        </w:rPr>
        <w:tab/>
        <w:t>Indication</w:t>
      </w:r>
      <w:r w:rsidR="00C83E77" w:rsidRPr="009E0DE1">
        <w:rPr>
          <w:lang w:val="en-GB"/>
        </w:rPr>
        <w:t xml:space="preserve"> of application relocation possibility. This indicates whether an application can be relocated once a location of the application is selected by the 5GC. If application relocation is not possible, the 5GC shall ensure</w:t>
      </w:r>
      <w:r w:rsidRPr="009E0DE1">
        <w:rPr>
          <w:lang w:val="en-GB"/>
        </w:rPr>
        <w:t xml:space="preserve"> that for the traffic related with an application, no DNAI change take</w:t>
      </w:r>
      <w:r w:rsidR="00C83E77" w:rsidRPr="009E0DE1">
        <w:rPr>
          <w:lang w:val="en-GB"/>
        </w:rPr>
        <w:t>s</w:t>
      </w:r>
      <w:r w:rsidRPr="009E0DE1">
        <w:rPr>
          <w:lang w:val="en-GB"/>
        </w:rPr>
        <w:t xml:space="preserve"> place once selected for this application</w:t>
      </w:r>
      <w:r w:rsidR="00C83E77" w:rsidRPr="009E0DE1">
        <w:rPr>
          <w:lang w:val="en-GB"/>
        </w:rPr>
        <w:t>.</w:t>
      </w:r>
    </w:p>
    <w:p w:rsidR="00867F7B" w:rsidRPr="009E0DE1" w:rsidRDefault="00537A6A" w:rsidP="00867F7B">
      <w:pPr>
        <w:pStyle w:val="B1"/>
        <w:rPr>
          <w:lang w:val="en-GB"/>
        </w:rPr>
      </w:pPr>
      <w:r w:rsidRPr="009E0DE1">
        <w:rPr>
          <w:lang w:val="en-GB"/>
        </w:rPr>
        <w:t>6</w:t>
      </w:r>
      <w:r w:rsidR="00867F7B" w:rsidRPr="009E0DE1">
        <w:rPr>
          <w:lang w:val="en-GB"/>
        </w:rPr>
        <w:t>)</w:t>
      </w:r>
      <w:r w:rsidR="00867F7B" w:rsidRPr="009E0DE1">
        <w:rPr>
          <w:lang w:val="en-GB"/>
        </w:rPr>
        <w:tab/>
      </w:r>
      <w:r w:rsidR="008D2BEA" w:rsidRPr="009E0DE1">
        <w:rPr>
          <w:lang w:val="en-GB"/>
        </w:rPr>
        <w:t>T</w:t>
      </w:r>
      <w:r w:rsidR="00867F7B" w:rsidRPr="009E0DE1">
        <w:rPr>
          <w:lang w:val="en-GB"/>
        </w:rPr>
        <w:t>emporal validity condition.</w:t>
      </w:r>
      <w:r w:rsidR="00C83E77" w:rsidRPr="009E0DE1">
        <w:rPr>
          <w:lang w:val="en-GB"/>
        </w:rPr>
        <w:t xml:space="preserve"> This</w:t>
      </w:r>
      <w:r w:rsidR="000104C1" w:rsidRPr="009E0DE1">
        <w:rPr>
          <w:lang w:val="en-GB"/>
        </w:rPr>
        <w:t xml:space="preserve"> is provided in the form of</w:t>
      </w:r>
      <w:r w:rsidR="00C83E77" w:rsidRPr="009E0DE1">
        <w:rPr>
          <w:lang w:val="en-GB"/>
        </w:rPr>
        <w:t xml:space="preserve"> time interval</w:t>
      </w:r>
      <w:r w:rsidR="000104C1" w:rsidRPr="009E0DE1">
        <w:rPr>
          <w:lang w:val="en-GB"/>
        </w:rPr>
        <w:t>(s)</w:t>
      </w:r>
      <w:r w:rsidR="00C83E77" w:rsidRPr="009E0DE1">
        <w:rPr>
          <w:lang w:val="en-GB"/>
        </w:rPr>
        <w:t xml:space="preserve"> or duration</w:t>
      </w:r>
      <w:r w:rsidR="000104C1" w:rsidRPr="009E0DE1">
        <w:rPr>
          <w:lang w:val="en-GB"/>
        </w:rPr>
        <w:t>(s)</w:t>
      </w:r>
      <w:r w:rsidR="00C83E77" w:rsidRPr="009E0DE1" w:rsidDel="008D2BEA">
        <w:rPr>
          <w:lang w:val="en-GB"/>
        </w:rPr>
        <w:t xml:space="preserve"> </w:t>
      </w:r>
      <w:r w:rsidR="00C83E77" w:rsidRPr="009E0DE1">
        <w:rPr>
          <w:lang w:val="en-GB"/>
        </w:rPr>
        <w:t>during which the AF request is</w:t>
      </w:r>
      <w:r w:rsidR="000104C1" w:rsidRPr="009E0DE1">
        <w:rPr>
          <w:lang w:val="en-GB"/>
        </w:rPr>
        <w:t xml:space="preserve"> to be applied</w:t>
      </w:r>
      <w:r w:rsidR="00C83E77" w:rsidRPr="009E0DE1">
        <w:rPr>
          <w:lang w:val="en-GB"/>
        </w:rPr>
        <w:t>.</w:t>
      </w:r>
    </w:p>
    <w:p w:rsidR="008D2BEA" w:rsidRPr="009E0DE1" w:rsidRDefault="00C83E77" w:rsidP="00C83E77">
      <w:pPr>
        <w:pStyle w:val="B1"/>
        <w:rPr>
          <w:lang w:val="en-GB"/>
        </w:rPr>
      </w:pPr>
      <w:r w:rsidRPr="009E0DE1">
        <w:rPr>
          <w:lang w:val="en-GB"/>
        </w:rPr>
        <w:tab/>
      </w:r>
      <w:r w:rsidR="008D2BEA" w:rsidRPr="009E0DE1">
        <w:rPr>
          <w:lang w:val="en-GB"/>
        </w:rPr>
        <w:t>When the AF request is for influencing SMF routing decisions, the temporal validity condition indicates when the traffic routing is to apply.</w:t>
      </w:r>
    </w:p>
    <w:p w:rsidR="008D2BEA" w:rsidRPr="009E0DE1" w:rsidRDefault="00C83E77" w:rsidP="00C83E77">
      <w:pPr>
        <w:pStyle w:val="B1"/>
        <w:rPr>
          <w:rFonts w:eastAsia="SimSun"/>
          <w:lang w:val="en-GB"/>
        </w:rPr>
      </w:pPr>
      <w:r w:rsidRPr="009E0DE1">
        <w:rPr>
          <w:lang w:val="en-GB"/>
        </w:rPr>
        <w:tab/>
      </w:r>
      <w:r w:rsidR="008D2BEA" w:rsidRPr="009E0DE1">
        <w:rPr>
          <w:lang w:val="en-GB"/>
        </w:rPr>
        <w:t>When the AF request is for subscription to notifications about UP path management events, the temporal validity condition indicates when the</w:t>
      </w:r>
      <w:r w:rsidRPr="009E0DE1">
        <w:rPr>
          <w:lang w:val="en-GB"/>
        </w:rPr>
        <w:t xml:space="preserve"> notifications are to be generated</w:t>
      </w:r>
      <w:r w:rsidR="008D2BEA" w:rsidRPr="009E0DE1">
        <w:rPr>
          <w:lang w:val="en-GB"/>
        </w:rPr>
        <w:t>.</w:t>
      </w:r>
    </w:p>
    <w:p w:rsidR="00867F7B" w:rsidRPr="009E0DE1" w:rsidRDefault="00537A6A" w:rsidP="00867F7B">
      <w:pPr>
        <w:pStyle w:val="B1"/>
        <w:rPr>
          <w:lang w:val="en-GB"/>
        </w:rPr>
      </w:pPr>
      <w:r w:rsidRPr="009E0DE1">
        <w:rPr>
          <w:lang w:val="en-GB"/>
        </w:rPr>
        <w:t>7</w:t>
      </w:r>
      <w:r w:rsidR="00867F7B" w:rsidRPr="009E0DE1">
        <w:rPr>
          <w:lang w:val="en-GB"/>
        </w:rPr>
        <w:t>)</w:t>
      </w:r>
      <w:r w:rsidR="00867F7B" w:rsidRPr="009E0DE1">
        <w:rPr>
          <w:lang w:val="en-GB"/>
        </w:rPr>
        <w:tab/>
      </w:r>
      <w:r w:rsidR="008D2BEA" w:rsidRPr="009E0DE1">
        <w:rPr>
          <w:lang w:val="en-GB"/>
        </w:rPr>
        <w:t>S</w:t>
      </w:r>
      <w:r w:rsidR="00867F7B" w:rsidRPr="009E0DE1">
        <w:rPr>
          <w:lang w:val="en-GB"/>
        </w:rPr>
        <w:t>patial validity condition</w:t>
      </w:r>
      <w:r w:rsidR="008D2BEA" w:rsidRPr="009E0DE1">
        <w:rPr>
          <w:lang w:val="en-GB"/>
        </w:rPr>
        <w:t xml:space="preserve"> on</w:t>
      </w:r>
      <w:r w:rsidR="00867F7B" w:rsidRPr="009E0DE1">
        <w:rPr>
          <w:lang w:val="en-GB"/>
        </w:rPr>
        <w:t xml:space="preserve"> the UE(s)</w:t>
      </w:r>
      <w:r w:rsidR="009D11C7">
        <w:rPr>
          <w:lang w:val="en-GB"/>
        </w:rPr>
        <w:t xml:space="preserve"> </w:t>
      </w:r>
      <w:r w:rsidR="008D2BEA" w:rsidRPr="009E0DE1">
        <w:rPr>
          <w:lang w:val="en-GB"/>
        </w:rPr>
        <w:t>location</w:t>
      </w:r>
      <w:r w:rsidR="00867F7B" w:rsidRPr="009E0DE1">
        <w:rPr>
          <w:lang w:val="en-GB"/>
        </w:rPr>
        <w:t>.</w:t>
      </w:r>
      <w:r w:rsidR="007B5296" w:rsidRPr="009E0DE1">
        <w:rPr>
          <w:lang w:val="en-GB"/>
        </w:rPr>
        <w:t xml:space="preserve"> This is provided in the form of </w:t>
      </w:r>
      <w:r w:rsidR="00C72F5C" w:rsidRPr="009E0DE1">
        <w:rPr>
          <w:lang w:val="en-GB"/>
        </w:rPr>
        <w:t>validity area(s)</w:t>
      </w:r>
      <w:r w:rsidR="007B5296" w:rsidRPr="009E0DE1">
        <w:rPr>
          <w:lang w:val="en-GB"/>
        </w:rPr>
        <w:t xml:space="preserve">. If the AF interacts with the PCF via the NEF, it may provide a list of geographic zone identifier(s) and the NEF maps the information to areas of </w:t>
      </w:r>
      <w:r w:rsidR="00C72F5C" w:rsidRPr="009E0DE1">
        <w:rPr>
          <w:lang w:val="en-GB"/>
        </w:rPr>
        <w:t>validity</w:t>
      </w:r>
      <w:r w:rsidR="007B5296" w:rsidRPr="009E0DE1">
        <w:rPr>
          <w:lang w:val="en-GB"/>
        </w:rPr>
        <w:t xml:space="preserve"> based on pre-configuration.</w:t>
      </w:r>
      <w:r w:rsidR="00C72F5C" w:rsidRPr="009E0DE1">
        <w:rPr>
          <w:lang w:val="en-GB"/>
        </w:rPr>
        <w:t xml:space="preserve"> The PCF in turn determines area(s) of interest based on validity area(s).</w:t>
      </w:r>
    </w:p>
    <w:p w:rsidR="008D2BEA" w:rsidRPr="009E0DE1" w:rsidRDefault="00C83E77" w:rsidP="00C83E77">
      <w:pPr>
        <w:pStyle w:val="B1"/>
        <w:rPr>
          <w:lang w:val="en-GB"/>
        </w:rPr>
      </w:pPr>
      <w:r w:rsidRPr="009E0DE1">
        <w:rPr>
          <w:lang w:val="en-GB"/>
        </w:rPr>
        <w:tab/>
      </w:r>
      <w:r w:rsidR="008D2BEA" w:rsidRPr="009E0DE1">
        <w:rPr>
          <w:lang w:val="en-GB"/>
        </w:rPr>
        <w:t>When the AF request is for influencing SMF routing decisions, the spatial validity condition indicates</w:t>
      </w:r>
      <w:r w:rsidRPr="009E0DE1">
        <w:rPr>
          <w:lang w:val="en-GB"/>
        </w:rPr>
        <w:t xml:space="preserve"> that the request applies only to the traffic of UE(s) located in the specified location</w:t>
      </w:r>
      <w:r w:rsidR="008D2BEA" w:rsidRPr="009E0DE1">
        <w:rPr>
          <w:lang w:val="en-GB"/>
        </w:rPr>
        <w:t>.</w:t>
      </w:r>
    </w:p>
    <w:p w:rsidR="008D2BEA" w:rsidRPr="009E0DE1" w:rsidRDefault="00C83E77" w:rsidP="00C83E77">
      <w:pPr>
        <w:pStyle w:val="B1"/>
        <w:rPr>
          <w:lang w:val="en-GB"/>
        </w:rPr>
      </w:pPr>
      <w:r w:rsidRPr="009E0DE1">
        <w:rPr>
          <w:lang w:val="en-GB"/>
        </w:rPr>
        <w:tab/>
      </w:r>
      <w:r w:rsidR="008D2BEA" w:rsidRPr="009E0DE1">
        <w:rPr>
          <w:lang w:val="en-GB"/>
        </w:rPr>
        <w:t>When the AF request is for subscription to notifications about UP path management events, the spatial validity condition indicates</w:t>
      </w:r>
      <w:r w:rsidRPr="009E0DE1">
        <w:rPr>
          <w:lang w:val="en-GB"/>
        </w:rPr>
        <w:t xml:space="preserve"> that the subscription applies only to the traffic of UE(s) located in the specified location</w:t>
      </w:r>
      <w:r w:rsidR="008D2BEA" w:rsidRPr="009E0DE1">
        <w:rPr>
          <w:lang w:val="en-GB"/>
        </w:rPr>
        <w:t>.</w:t>
      </w:r>
    </w:p>
    <w:p w:rsidR="00867F7B" w:rsidRPr="009E0DE1" w:rsidRDefault="00537A6A" w:rsidP="00867F7B">
      <w:pPr>
        <w:pStyle w:val="B1"/>
        <w:rPr>
          <w:lang w:val="en-GB"/>
        </w:rPr>
      </w:pPr>
      <w:r w:rsidRPr="009E0DE1">
        <w:rPr>
          <w:lang w:val="en-GB"/>
        </w:rPr>
        <w:t>8</w:t>
      </w:r>
      <w:r w:rsidR="00867F7B" w:rsidRPr="009E0DE1">
        <w:rPr>
          <w:lang w:val="en-GB"/>
        </w:rPr>
        <w:t>)</w:t>
      </w:r>
      <w:r w:rsidR="009D11C7">
        <w:rPr>
          <w:lang w:val="en-GB"/>
        </w:rPr>
        <w:tab/>
        <w:t>Information on AF subscription to corresponding SMF events.</w:t>
      </w:r>
    </w:p>
    <w:p w:rsidR="009D11C7" w:rsidRDefault="009D11C7" w:rsidP="00C83E77">
      <w:pPr>
        <w:pStyle w:val="B1"/>
        <w:rPr>
          <w:lang w:val="en-GB"/>
        </w:rPr>
      </w:pPr>
      <w:r>
        <w:rPr>
          <w:lang w:val="en-GB"/>
        </w:rPr>
        <w:tab/>
        <w:t>The AF may request to be subscribed to change of UP path associated with traffic identified in the bullet 1) above. The AF request contains:</w:t>
      </w:r>
    </w:p>
    <w:p w:rsidR="009D11C7" w:rsidRDefault="009D11C7" w:rsidP="009D11C7">
      <w:pPr>
        <w:pStyle w:val="B2"/>
      </w:pPr>
      <w:r>
        <w:t>-</w:t>
      </w:r>
      <w:r>
        <w:tab/>
        <w:t>A type of subscription (subscription for Early and/or Late notifications).</w:t>
      </w:r>
    </w:p>
    <w:p w:rsidR="009D11C7" w:rsidRDefault="009D11C7" w:rsidP="009D11C7">
      <w:pPr>
        <w:pStyle w:val="B2"/>
        <w:rPr>
          <w:lang w:val="en-GB"/>
        </w:rPr>
      </w:pPr>
      <w:r>
        <w:rPr>
          <w:lang w:val="en-GB"/>
        </w:rP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rsidR="005566F6" w:rsidRDefault="005566F6" w:rsidP="00C34949">
      <w:pPr>
        <w:pStyle w:val="B2"/>
      </w:pPr>
      <w:r>
        <w:t>-</w:t>
      </w:r>
      <w:r>
        <w:tab/>
        <w:t>Optionally, an indication of "AF acknowledgment to be expected".</w:t>
      </w:r>
    </w:p>
    <w:p w:rsidR="005566F6" w:rsidRDefault="005566F6" w:rsidP="00C34949">
      <w:pPr>
        <w:pStyle w:val="B2"/>
      </w:pPr>
      <w:r>
        <w:tab/>
        <w:t>The indication implies that the AF will provide a response to the notifications of UP path management events to the 5GC. The SMF may</w:t>
      </w:r>
      <w:r w:rsidR="008D6069">
        <w:rPr>
          <w:lang w:val="en-GB"/>
        </w:rPr>
        <w:t>,</w:t>
      </w:r>
      <w:r>
        <w:t xml:space="preserve"> according to this indication</w:t>
      </w:r>
      <w:r w:rsidR="008D6069">
        <w:rPr>
          <w:lang w:val="en-GB"/>
        </w:rPr>
        <w:t>,</w:t>
      </w:r>
      <w:r>
        <w:t xml:space="preserve"> determine to wait for a response from the AF before </w:t>
      </w:r>
      <w:r w:rsidR="008D6069">
        <w:t>the SMF configures in the case of early notification, or</w:t>
      </w:r>
      <w:r w:rsidR="008D6069">
        <w:rPr>
          <w:lang w:val="en-GB"/>
        </w:rPr>
        <w:t xml:space="preserve"> </w:t>
      </w:r>
      <w:r>
        <w:t>activates</w:t>
      </w:r>
      <w:r w:rsidR="008D6069">
        <w:rPr>
          <w:lang w:val="en-GB"/>
        </w:rPr>
        <w:t xml:space="preserve"> in the case of late notification,</w:t>
      </w:r>
      <w:r>
        <w:t xml:space="preserve"> the new UP path as described in clause 5.6.7.2.</w:t>
      </w:r>
    </w:p>
    <w:p w:rsidR="00823CDE" w:rsidRPr="009E0DE1" w:rsidRDefault="00823CDE" w:rsidP="0009778E">
      <w:pPr>
        <w:pStyle w:val="B1"/>
        <w:rPr>
          <w:lang w:val="en-GB"/>
        </w:rPr>
      </w:pPr>
      <w:r w:rsidRPr="009E0DE1">
        <w:rPr>
          <w:lang w:val="en-GB"/>
        </w:rPr>
        <w:tab/>
        <w:t>The AF subscription can</w:t>
      </w:r>
      <w:r w:rsidR="009D11C7">
        <w:rPr>
          <w:lang w:val="en-GB"/>
        </w:rPr>
        <w:t xml:space="preserve"> also</w:t>
      </w:r>
      <w:r w:rsidRPr="009E0DE1">
        <w:rPr>
          <w:lang w:val="en-GB"/>
        </w:rPr>
        <w:t xml:space="preserve"> request to receive information associating the GPSI</w:t>
      </w:r>
      <w:r w:rsidR="00107B06">
        <w:rPr>
          <w:lang w:val="en-GB"/>
        </w:rPr>
        <w:t xml:space="preserve"> of the UE</w:t>
      </w:r>
      <w:r w:rsidRPr="009E0DE1">
        <w:rPr>
          <w:lang w:val="en-GB"/>
        </w:rPr>
        <w:t xml:space="preserve"> with the IP address(es) of the UE and/or with actual N6 traffic routing to be used to reach the UE on the PDU Session; in this case the corresponding information is sent by</w:t>
      </w:r>
      <w:r w:rsidR="00107B06">
        <w:rPr>
          <w:lang w:val="en-GB"/>
        </w:rPr>
        <w:t xml:space="preserve"> the</w:t>
      </w:r>
      <w:r w:rsidRPr="009E0DE1">
        <w:rPr>
          <w:lang w:val="en-GB"/>
        </w:rPr>
        <w:t xml:space="preserve"> SMF regardless of whether a DNAI applies to the PDU Session.</w:t>
      </w:r>
    </w:p>
    <w:p w:rsidR="007B5296" w:rsidRPr="009E0DE1" w:rsidRDefault="00537A6A" w:rsidP="0009778E">
      <w:pPr>
        <w:pStyle w:val="B1"/>
        <w:rPr>
          <w:lang w:val="en-GB"/>
        </w:rPr>
      </w:pPr>
      <w:r w:rsidRPr="009E0DE1">
        <w:rPr>
          <w:lang w:val="en-GB"/>
        </w:rPr>
        <w:t>9</w:t>
      </w:r>
      <w:r w:rsidR="007B5296" w:rsidRPr="009E0DE1">
        <w:rPr>
          <w:lang w:val="en-GB"/>
        </w:rPr>
        <w:t>)</w:t>
      </w:r>
      <w:r w:rsidR="007B5296" w:rsidRPr="009E0DE1">
        <w:rPr>
          <w:lang w:val="en-GB"/>
        </w:rPr>
        <w:tab/>
        <w:t>An AF transaction identifier referring to the AF request. This allows the AF to update or remove the AF request</w:t>
      </w:r>
      <w:r w:rsidR="00C83E77" w:rsidRPr="009E0DE1">
        <w:rPr>
          <w:lang w:val="en-GB"/>
        </w:rPr>
        <w:t xml:space="preserve"> and to identify corresponding UP path management event notifications. The AF transaction identifier is generated by the AF</w:t>
      </w:r>
      <w:r w:rsidR="007B5296" w:rsidRPr="009E0DE1">
        <w:rPr>
          <w:lang w:val="en-GB"/>
        </w:rPr>
        <w:t>.</w:t>
      </w:r>
    </w:p>
    <w:p w:rsidR="00C83E77" w:rsidRPr="009E0DE1" w:rsidRDefault="00C83E77" w:rsidP="00C83E77">
      <w:pPr>
        <w:pStyle w:val="B1"/>
        <w:rPr>
          <w:lang w:val="en-GB"/>
        </w:rPr>
      </w:pPr>
      <w:r w:rsidRPr="009E0DE1">
        <w:rPr>
          <w:lang w:val="en-GB"/>
        </w:rPr>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rsidR="00C83E77" w:rsidRPr="009E0DE1" w:rsidRDefault="00C83E77" w:rsidP="00C83E77">
      <w:pPr>
        <w:pStyle w:val="B1"/>
        <w:rPr>
          <w:lang w:val="en-GB"/>
        </w:rPr>
      </w:pPr>
      <w:r w:rsidRPr="009E0DE1">
        <w:rPr>
          <w:lang w:val="en-GB"/>
        </w:rPr>
        <w:lastRenderedPageBreak/>
        <w:tab/>
        <w:t>When the AF interacts with the PCF directly, the AF transaction identifier provided by the AF is used as AF transaction internal identifier within the 5GC.</w:t>
      </w:r>
    </w:p>
    <w:p w:rsidR="00E63C73" w:rsidRDefault="00E63C73" w:rsidP="00E63C73">
      <w:pPr>
        <w:pStyle w:val="B1"/>
        <w:rPr>
          <w:lang w:val="en-GB"/>
        </w:rPr>
      </w:pPr>
      <w:r>
        <w:rPr>
          <w:lang w:val="en-GB"/>
        </w:rPr>
        <w:t>10)</w:t>
      </w:r>
      <w:r>
        <w:rPr>
          <w:lang w:val="en-GB"/>
        </w:rPr>
        <w:tab/>
        <w:t>Indication of UE IP address preservation. This indicates UE IP address related to the traffic identified in bullet 1) should be preserved. If this indication is provided by the AF, the 5GC should</w:t>
      </w:r>
      <w:r w:rsidR="00375F94">
        <w:rPr>
          <w:lang w:val="en-GB"/>
        </w:rPr>
        <w:t xml:space="preserve"> preserve the UE IP address by</w:t>
      </w:r>
      <w:r>
        <w:rPr>
          <w:lang w:val="en-GB"/>
        </w:rPr>
        <w:t xml:space="preserve"> prevent</w:t>
      </w:r>
      <w:r w:rsidR="00375F94">
        <w:rPr>
          <w:lang w:val="en-GB"/>
        </w:rPr>
        <w:t>ing</w:t>
      </w:r>
      <w:r>
        <w:rPr>
          <w:lang w:val="en-GB"/>
        </w:rPr>
        <w:t xml:space="preserve"> reselection of PSA UPF for the identified traffic once the PSA UPF is selected.</w:t>
      </w:r>
    </w:p>
    <w:p w:rsidR="00867F7B" w:rsidRPr="009E0DE1" w:rsidRDefault="00867F7B" w:rsidP="00867F7B">
      <w:r w:rsidRPr="009E0DE1">
        <w:t xml:space="preserve">An </w:t>
      </w:r>
      <w:r w:rsidR="00BB6832" w:rsidRPr="009E0DE1">
        <w:t xml:space="preserve">AF </w:t>
      </w:r>
      <w:r w:rsidRPr="009E0DE1">
        <w:t>may send requests to influence SMF routeing decisions, for event subscription or for both.</w:t>
      </w:r>
    </w:p>
    <w:p w:rsidR="00823CDE" w:rsidRPr="009E0DE1" w:rsidRDefault="0070001F" w:rsidP="0070001F">
      <w:r w:rsidRPr="009E0DE1">
        <w:t>The AF may</w:t>
      </w:r>
      <w:r w:rsidR="009D11C7">
        <w:t xml:space="preserve"> request to be</w:t>
      </w:r>
      <w:r w:rsidRPr="009E0DE1">
        <w:t xml:space="preserve"> subscribe</w:t>
      </w:r>
      <w:r w:rsidR="009D11C7">
        <w:t>d</w:t>
      </w:r>
      <w:r w:rsidRPr="009E0DE1">
        <w:t xml:space="preserve"> to notifications about UP path management events, </w:t>
      </w:r>
      <w:r w:rsidR="00107B06">
        <w:t xml:space="preserve">i.e. a UP path change </w:t>
      </w:r>
      <w:r w:rsidRPr="009E0DE1">
        <w:t>occurs for the PDU Session. The corresponding notification about a</w:t>
      </w:r>
      <w:r w:rsidR="00107B06">
        <w:t xml:space="preserve"> UP path change</w:t>
      </w:r>
      <w:r w:rsidRPr="009E0DE1">
        <w:t xml:space="preserve"> sent by the SMF to the AF</w:t>
      </w:r>
      <w:r w:rsidR="00107B06">
        <w:t xml:space="preserve"> may indicate the DNAI and /or the N6 traffic routing information that has changed</w:t>
      </w:r>
      <w:r w:rsidR="00A91FD8">
        <w:t xml:space="preserve"> as described in clause 4.3.6.3 of </w:t>
      </w:r>
      <w:r w:rsidR="00821CF5">
        <w:t>TS</w:t>
      </w:r>
      <w:r w:rsidR="00821CF5">
        <w:t> </w:t>
      </w:r>
      <w:r w:rsidR="00821CF5">
        <w:t>23.502</w:t>
      </w:r>
      <w:r w:rsidR="00821CF5">
        <w:t> </w:t>
      </w:r>
      <w:r w:rsidR="00821CF5">
        <w:t>[</w:t>
      </w:r>
      <w:r w:rsidR="00A91FD8">
        <w:t>3]</w:t>
      </w:r>
      <w:r w:rsidR="00107B06">
        <w:t>. It may</w:t>
      </w:r>
      <w:r w:rsidRPr="009E0DE1">
        <w:t xml:space="preserve"> include</w:t>
      </w:r>
      <w:r w:rsidR="00C83E77" w:rsidRPr="009E0DE1">
        <w:t xml:space="preserve"> the AF transaction internal identifier, the</w:t>
      </w:r>
      <w:r w:rsidRPr="009E0DE1">
        <w:t xml:space="preserve"> type of notification (i.e. early notification or late notification), the Identity of the source and/or target DNAI, the IP address/prefix of the UE</w:t>
      </w:r>
      <w:r w:rsidR="003E1A86" w:rsidRPr="009E0DE1">
        <w:t xml:space="preserve"> or the MAC address used by the UE</w:t>
      </w:r>
      <w:r w:rsidRPr="009E0DE1">
        <w:t xml:space="preserve">, the </w:t>
      </w:r>
      <w:r w:rsidR="00823CDE" w:rsidRPr="009E0DE1">
        <w:t xml:space="preserve">GPSI </w:t>
      </w:r>
      <w:r w:rsidRPr="009E0DE1">
        <w:t>and the N6</w:t>
      </w:r>
      <w:r w:rsidR="00823CDE" w:rsidRPr="009E0DE1">
        <w:t xml:space="preserve"> traffic</w:t>
      </w:r>
      <w:r w:rsidRPr="009E0DE1">
        <w:t xml:space="preserve"> routing information related to the 5GC UP.</w:t>
      </w:r>
    </w:p>
    <w:p w:rsidR="009D11C7" w:rsidRDefault="009D11C7" w:rsidP="009D11C7">
      <w:pPr>
        <w:pStyle w:val="NO"/>
      </w:pPr>
      <w:r>
        <w:t>NOTE</w:t>
      </w:r>
      <w:r>
        <w:rPr>
          <w:lang w:val="en-GB"/>
        </w:rPr>
        <w:t> </w:t>
      </w:r>
      <w:r>
        <w:t>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rsidR="00823CDE" w:rsidRPr="009E0DE1" w:rsidRDefault="009D11C7" w:rsidP="009D11C7">
      <w:pPr>
        <w:pStyle w:val="B1"/>
      </w:pPr>
      <w:r>
        <w:tab/>
      </w:r>
      <w:r w:rsidR="00823CDE"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rsidR="00823CDE" w:rsidRPr="009E0DE1" w:rsidRDefault="00823CDE" w:rsidP="00823CDE">
      <w:pPr>
        <w:pStyle w:val="NO"/>
        <w:rPr>
          <w:lang w:val="en-GB"/>
        </w:rPr>
      </w:pPr>
      <w:r w:rsidRPr="009E0DE1">
        <w:rPr>
          <w:lang w:val="en-GB"/>
        </w:rPr>
        <w:t>NOTE </w:t>
      </w:r>
      <w:r w:rsidR="009D11C7">
        <w:rPr>
          <w:lang w:val="en-GB"/>
        </w:rPr>
        <w:t>4</w:t>
      </w:r>
      <w:r w:rsidRPr="009E0DE1">
        <w:rPr>
          <w:lang w:val="en-GB"/>
        </w:rPr>
        <w:t>:</w:t>
      </w:r>
      <w:r w:rsidRPr="009E0DE1">
        <w:rPr>
          <w:lang w:val="en-GB"/>
        </w:rPr>
        <w:tab/>
        <w:t>N6 traffic routing information can e.g. correspond to the identifier of a VPN or to explicit tunnelling information such as a tunnelling protocol identifier together with a Tunnel identifier.</w:t>
      </w:r>
    </w:p>
    <w:p w:rsidR="0070001F" w:rsidRPr="009E0DE1" w:rsidRDefault="00823CDE" w:rsidP="00823CDE">
      <w:pPr>
        <w:pStyle w:val="NO"/>
        <w:rPr>
          <w:lang w:val="en-GB"/>
        </w:rPr>
      </w:pPr>
      <w:r w:rsidRPr="009E0DE1">
        <w:rPr>
          <w:lang w:val="en-GB" w:eastAsia="zh-CN"/>
        </w:rPr>
        <w:t>NOTE </w:t>
      </w:r>
      <w:r w:rsidR="009D11C7">
        <w:rPr>
          <w:lang w:val="en-GB" w:eastAsia="zh-CN"/>
        </w:rPr>
        <w:t>5</w:t>
      </w:r>
      <w:r w:rsidRPr="009E0DE1">
        <w:rPr>
          <w:lang w:val="en-GB" w:eastAsia="zh-CN"/>
        </w:rPr>
        <w:t>:</w:t>
      </w:r>
      <w:r w:rsidRPr="009E0DE1">
        <w:rPr>
          <w:lang w:val="en-GB" w:eastAsia="zh-CN"/>
        </w:rPr>
        <w:tab/>
        <w:t>In</w:t>
      </w:r>
      <w:r w:rsidR="005C1261">
        <w:rPr>
          <w:lang w:val="en-GB" w:eastAsia="zh-CN"/>
        </w:rPr>
        <w:t xml:space="preserve"> the</w:t>
      </w:r>
      <w:r w:rsidRPr="009E0DE1">
        <w:rPr>
          <w:lang w:val="en-GB" w:eastAsia="zh-CN"/>
        </w:rPr>
        <w:t xml:space="preserve"> case of Unstructured PDU Session type the </w:t>
      </w:r>
      <w:r w:rsidR="0070001F" w:rsidRPr="009E0DE1">
        <w:rPr>
          <w:lang w:val="en-GB" w:eastAsia="zh-CN"/>
        </w:rPr>
        <w:t>nature of the N6 traffic routing information related to the 5GC UP i</w:t>
      </w:r>
      <w:r w:rsidR="0070001F" w:rsidRPr="009E0DE1">
        <w:rPr>
          <w:lang w:val="en-GB"/>
        </w:rPr>
        <w:t xml:space="preserve">s </w:t>
      </w:r>
      <w:r w:rsidR="0070001F" w:rsidRPr="009E0DE1">
        <w:rPr>
          <w:lang w:val="en-GB" w:eastAsia="zh-CN"/>
        </w:rPr>
        <w:t>described in clause</w:t>
      </w:r>
      <w:r w:rsidR="0070001F" w:rsidRPr="009E0DE1">
        <w:rPr>
          <w:lang w:val="en-GB"/>
        </w:rPr>
        <w:t> </w:t>
      </w:r>
      <w:r w:rsidR="0070001F" w:rsidRPr="009E0DE1">
        <w:rPr>
          <w:lang w:val="en-GB" w:eastAsia="zh-CN"/>
        </w:rPr>
        <w:t>5.6.10</w:t>
      </w:r>
      <w:r w:rsidR="00C83E77" w:rsidRPr="009E0DE1">
        <w:rPr>
          <w:lang w:val="en-GB" w:eastAsia="zh-CN"/>
        </w:rPr>
        <w:t>.3</w:t>
      </w:r>
      <w:r w:rsidR="0070001F" w:rsidRPr="009E0DE1">
        <w:rPr>
          <w:lang w:val="en-GB"/>
        </w:rPr>
        <w:t>.</w:t>
      </w:r>
    </w:p>
    <w:p w:rsidR="003E1A86" w:rsidRPr="00A30201" w:rsidRDefault="009D11C7" w:rsidP="009D11C7">
      <w:pPr>
        <w:pStyle w:val="B1"/>
        <w:rPr>
          <w:lang w:val="en-GB"/>
        </w:rPr>
      </w:pPr>
      <w:r>
        <w:tab/>
      </w:r>
      <w:r w:rsidR="003E1A86" w:rsidRPr="009E0DE1">
        <w:t xml:space="preserve">In the case of </w:t>
      </w:r>
      <w:r w:rsidR="003E1A86" w:rsidRPr="009D11C7">
        <w:t>Ethern</w:t>
      </w:r>
      <w:r w:rsidRPr="009D11C7">
        <w:t>e</w:t>
      </w:r>
      <w:r w:rsidR="003E1A86" w:rsidRPr="009D11C7">
        <w:t>t</w:t>
      </w:r>
      <w:r w:rsidR="003E1A86" w:rsidRPr="009E0DE1">
        <w:t xml:space="preserve"> PDU Session Type, the MAC address of the UE together with N6 traffic routing information indicates to the AF how to reach over the User Plane the UE identified by its GPSI.</w:t>
      </w:r>
      <w:r w:rsidR="00A91FD8">
        <w:rPr>
          <w:lang w:val="en-GB"/>
        </w:rPr>
        <w:t xml:space="preserve"> The UE MAC address (es) is reported by the UPF as described in clause 5.8.2.12. The N6 traffic routing information can be, e.g. a VLAN ID or the identifier of a VPN or a tunnel identifier at the UPF.</w:t>
      </w:r>
    </w:p>
    <w:p w:rsidR="00AA5DEF" w:rsidRDefault="00AA5DEF" w:rsidP="00C34949">
      <w:pPr>
        <w:pStyle w:val="B1"/>
      </w:pPr>
      <w:r>
        <w:tab/>
        <w:t>In the case of PDU Session serving for TSC, the SMF informs AF of the 5GS Bridge user plane information as defined in clause 5.28.1, as well as the association between the MAC address used by the PDU Session, 5GS Bridge ID and port ID on DS-TT.</w:t>
      </w:r>
    </w:p>
    <w:p w:rsidR="0070001F" w:rsidRPr="009E0DE1" w:rsidRDefault="0070001F" w:rsidP="00867F7B">
      <w:r w:rsidRPr="009E0DE1">
        <w:t>When notifications about UP path management events are sent to the AF via the NEF, if required</w:t>
      </w:r>
      <w:r w:rsidR="00BB6832" w:rsidRPr="009E0DE1">
        <w:t>,</w:t>
      </w:r>
      <w:r w:rsidRPr="009E0DE1">
        <w:t xml:space="preserve"> the NEF maps the UE identify information, e.g. SUPI, to the GPSI</w:t>
      </w:r>
      <w:r w:rsidR="00C83E77" w:rsidRPr="009E0DE1">
        <w:t xml:space="preserve"> and the AF transaction internal identifier to the AF transaction identifier</w:t>
      </w:r>
      <w:r w:rsidRPr="009E0DE1">
        <w:t xml:space="preserve"> before sending the notifications to the AF.</w:t>
      </w:r>
    </w:p>
    <w:p w:rsidR="00867F7B" w:rsidRPr="009E0DE1" w:rsidRDefault="00867F7B" w:rsidP="00867F7B">
      <w:r w:rsidRPr="009E0DE1">
        <w:rPr>
          <w:lang w:eastAsia="zh-CN"/>
        </w:rPr>
        <w:t xml:space="preserve">The PCF authorizes the request received from the </w:t>
      </w:r>
      <w:r w:rsidR="00BB6832" w:rsidRPr="009E0DE1">
        <w:rPr>
          <w:lang w:eastAsia="zh-CN"/>
        </w:rPr>
        <w:t xml:space="preserve">AF based on information received from the AF, operator's policy, etc. </w:t>
      </w:r>
      <w:r w:rsidRPr="009E0DE1">
        <w:rPr>
          <w:lang w:eastAsia="zh-CN"/>
        </w:rPr>
        <w:t xml:space="preserve">and determines </w:t>
      </w:r>
      <w:r w:rsidR="00131B31" w:rsidRPr="00A80066">
        <w:rPr>
          <w:lang w:eastAsia="zh-CN"/>
        </w:rPr>
        <w:t>for each DNAI</w:t>
      </w:r>
      <w:r w:rsidR="00D43474">
        <w:rPr>
          <w:lang w:eastAsia="zh-CN"/>
        </w:rPr>
        <w:t>, a</w:t>
      </w:r>
      <w:r w:rsidRPr="009E0DE1">
        <w:rPr>
          <w:lang w:eastAsia="zh-CN"/>
        </w:rPr>
        <w:t xml:space="preserve"> traffic steering policy</w:t>
      </w:r>
      <w:r w:rsidR="00131B31" w:rsidRPr="00A80066">
        <w:rPr>
          <w:lang w:eastAsia="zh-CN"/>
        </w:rPr>
        <w:t xml:space="preserve"> ID</w:t>
      </w:r>
      <w:r w:rsidR="00D43474">
        <w:rPr>
          <w:lang w:eastAsia="zh-CN"/>
        </w:rPr>
        <w:t xml:space="preserve"> (derived from the routing profile ID provided by the AF)</w:t>
      </w:r>
      <w:r w:rsidR="00131B31" w:rsidRPr="00A80066">
        <w:rPr>
          <w:lang w:eastAsia="zh-CN"/>
        </w:rPr>
        <w:t xml:space="preserve"> and/or the N6 traffic routing information</w:t>
      </w:r>
      <w:r w:rsidR="00D43474">
        <w:rPr>
          <w:lang w:eastAsia="zh-CN"/>
        </w:rPr>
        <w:t xml:space="preserve"> (as provided by the AF)</w:t>
      </w:r>
      <w:r w:rsidR="00131B31" w:rsidRPr="00A80066">
        <w:rPr>
          <w:lang w:eastAsia="zh-CN"/>
        </w:rPr>
        <w:t xml:space="preserve"> to be sent to the SMF as part of the PCC rules.</w:t>
      </w:r>
      <w:r w:rsidRPr="009E0DE1">
        <w:rPr>
          <w:lang w:eastAsia="zh-CN"/>
        </w:rPr>
        <w:t xml:space="preserve"> The traffic steering policy IDs </w:t>
      </w:r>
      <w:r w:rsidR="00131B31" w:rsidRPr="00A80066">
        <w:rPr>
          <w:lang w:eastAsia="zh-CN"/>
        </w:rPr>
        <w:t xml:space="preserve">are </w:t>
      </w:r>
      <w:r w:rsidRPr="009E0DE1">
        <w:rPr>
          <w:lang w:eastAsia="zh-CN"/>
        </w:rPr>
        <w:t xml:space="preserve">configured in </w:t>
      </w:r>
      <w:r w:rsidR="007B5296" w:rsidRPr="009E0DE1">
        <w:rPr>
          <w:lang w:eastAsia="zh-CN"/>
        </w:rPr>
        <w:t xml:space="preserve">the </w:t>
      </w:r>
      <w:r w:rsidR="00131B31" w:rsidRPr="00A80066">
        <w:rPr>
          <w:lang w:eastAsia="zh-CN"/>
        </w:rPr>
        <w:t>SMF or in</w:t>
      </w:r>
      <w:r w:rsidR="007B5296" w:rsidRPr="009E0DE1">
        <w:rPr>
          <w:lang w:eastAsia="zh-CN"/>
        </w:rPr>
        <w:t xml:space="preserve"> the </w:t>
      </w:r>
      <w:r w:rsidR="00131B31" w:rsidRPr="00A80066">
        <w:rPr>
          <w:lang w:eastAsia="zh-CN"/>
        </w:rPr>
        <w:t>UPF</w:t>
      </w:r>
      <w:r w:rsidRPr="009E0DE1">
        <w:rPr>
          <w:lang w:eastAsia="zh-CN"/>
        </w:rPr>
        <w:t xml:space="preserve">. The </w:t>
      </w:r>
      <w:r w:rsidRPr="009E0DE1">
        <w:t>traffic steering policy IDs are related to the mechanism enabling traffic steering to the DN.</w:t>
      </w:r>
    </w:p>
    <w:p w:rsidR="00867F7B" w:rsidRPr="009E0DE1" w:rsidRDefault="00867F7B" w:rsidP="00867F7B">
      <w:pPr>
        <w:rPr>
          <w:lang w:eastAsia="zh-CN"/>
        </w:rPr>
      </w:pPr>
      <w:r w:rsidRPr="009E0DE1">
        <w:t>The DNAIs are related to the information considered by</w:t>
      </w:r>
      <w:r w:rsidR="00107B06">
        <w:t xml:space="preserve"> the</w:t>
      </w:r>
      <w:r w:rsidRPr="009E0DE1">
        <w:t xml:space="preserve"> SMF for UPF selection, e.g. for diverting (locally) some traffic matching traffic filters provided by the PCF.</w:t>
      </w:r>
    </w:p>
    <w:p w:rsidR="00867F7B" w:rsidRPr="009E0DE1" w:rsidRDefault="00867F7B" w:rsidP="00867F7B">
      <w:pPr>
        <w:rPr>
          <w:lang w:eastAsia="zh-CN"/>
        </w:rPr>
      </w:pPr>
      <w:r w:rsidRPr="009E0DE1">
        <w:rPr>
          <w:lang w:eastAsia="zh-CN"/>
        </w:rPr>
        <w:t xml:space="preserve">The PCF acknowledges </w:t>
      </w:r>
      <w:r w:rsidR="009D11C7">
        <w:rPr>
          <w:lang w:eastAsia="zh-CN"/>
        </w:rPr>
        <w:t xml:space="preserve">a </w:t>
      </w:r>
      <w:r w:rsidRPr="009E0DE1">
        <w:rPr>
          <w:lang w:eastAsia="zh-CN"/>
        </w:rPr>
        <w:t>request</w:t>
      </w:r>
      <w:r w:rsidR="009D11C7">
        <w:rPr>
          <w:lang w:eastAsia="zh-CN"/>
        </w:rPr>
        <w:t xml:space="preserve"> targeting an individual PDU Session</w:t>
      </w:r>
      <w:r w:rsidRPr="009E0DE1">
        <w:rPr>
          <w:lang w:eastAsia="zh-CN"/>
        </w:rPr>
        <w:t xml:space="preserve"> to the AF or to the NEF.</w:t>
      </w:r>
    </w:p>
    <w:p w:rsidR="00867F7B" w:rsidRPr="009E0DE1" w:rsidRDefault="00867F7B" w:rsidP="00867F7B">
      <w:r w:rsidRPr="009E0DE1">
        <w:rPr>
          <w:lang w:eastAsia="zh-CN"/>
        </w:rPr>
        <w:t xml:space="preserve">For </w:t>
      </w:r>
      <w:r w:rsidR="00AB61E3" w:rsidRPr="009E0DE1">
        <w:rPr>
          <w:lang w:eastAsia="zh-CN"/>
        </w:rPr>
        <w:t>PDU Session</w:t>
      </w:r>
      <w:r w:rsidRPr="009E0DE1">
        <w:rPr>
          <w:lang w:eastAsia="zh-CN"/>
        </w:rPr>
        <w:t xml:space="preserve"> that corresponds to the AF request, the PCF provides the SMF with</w:t>
      </w:r>
      <w:r w:rsidR="00D43474">
        <w:rPr>
          <w:lang w:eastAsia="zh-CN"/>
        </w:rPr>
        <w:t xml:space="preserve"> a</w:t>
      </w:r>
      <w:r w:rsidRPr="009E0DE1">
        <w:rPr>
          <w:lang w:eastAsia="zh-CN"/>
        </w:rPr>
        <w:t xml:space="preserve"> PCC rule that </w:t>
      </w:r>
      <w:r w:rsidR="00D43474">
        <w:t xml:space="preserve">is </w:t>
      </w:r>
      <w:r w:rsidR="001B5504" w:rsidRPr="009E0DE1">
        <w:t xml:space="preserve">generated </w:t>
      </w:r>
      <w:r w:rsidR="0070001F" w:rsidRPr="009E0DE1">
        <w:t>based</w:t>
      </w:r>
      <w:r w:rsidR="00860FF5" w:rsidRPr="009E0DE1">
        <w:t xml:space="preserve"> on the</w:t>
      </w:r>
      <w:r w:rsidR="0070001F" w:rsidRPr="009E0DE1">
        <w:t xml:space="preserve"> AF request</w:t>
      </w:r>
      <w:r w:rsidR="00B65BC4">
        <w:t>, Local routing indication from the PDU Session policy control subscription information</w:t>
      </w:r>
      <w:r w:rsidR="0070001F" w:rsidRPr="009E0DE1">
        <w:t xml:space="preserve"> and </w:t>
      </w:r>
      <w:r w:rsidR="001B5504" w:rsidRPr="009E0DE1">
        <w:t>taking into account UE location presence in area of interest</w:t>
      </w:r>
      <w:r w:rsidR="00D207A9" w:rsidRPr="009E0DE1">
        <w:t xml:space="preserve"> (i.e. Presence Reporting Area)</w:t>
      </w:r>
      <w:r w:rsidR="0070001F" w:rsidRPr="009E0DE1">
        <w:t>. The PCC rule</w:t>
      </w:r>
      <w:r w:rsidRPr="009E0DE1">
        <w:rPr>
          <w:lang w:eastAsia="zh-CN"/>
        </w:rPr>
        <w:t xml:space="preserve"> contain</w:t>
      </w:r>
      <w:r w:rsidR="00D43474">
        <w:rPr>
          <w:lang w:eastAsia="zh-CN"/>
        </w:rPr>
        <w:t>s</w:t>
      </w:r>
      <w:r w:rsidR="00C83E77" w:rsidRPr="009E0DE1">
        <w:rPr>
          <w:lang w:eastAsia="zh-CN"/>
        </w:rPr>
        <w:t xml:space="preserve"> the</w:t>
      </w:r>
      <w:r w:rsidRPr="009E0DE1">
        <w:rPr>
          <w:lang w:eastAsia="zh-CN"/>
        </w:rPr>
        <w:t xml:space="preserve"> </w:t>
      </w:r>
      <w:r w:rsidR="001B5504" w:rsidRPr="009E0DE1">
        <w:rPr>
          <w:lang w:eastAsia="zh-CN"/>
        </w:rPr>
        <w:t>information to identify the traffic</w:t>
      </w:r>
      <w:r w:rsidR="00131B31" w:rsidRPr="00A80066">
        <w:rPr>
          <w:lang w:eastAsia="zh-CN"/>
        </w:rPr>
        <w:t xml:space="preserve">, </w:t>
      </w:r>
      <w:r w:rsidRPr="009E0DE1">
        <w:rPr>
          <w:lang w:eastAsia="zh-CN"/>
        </w:rPr>
        <w:t xml:space="preserve">information about the DNAI(s) </w:t>
      </w:r>
      <w:r w:rsidRPr="009E0DE1">
        <w:t>towards which the traffic routing should apply</w:t>
      </w:r>
      <w:r w:rsidR="00C83E77" w:rsidRPr="009E0DE1">
        <w:t xml:space="preserve"> and</w:t>
      </w:r>
      <w:r w:rsidR="00131B31" w:rsidRPr="00A80066">
        <w:t xml:space="preserve"> optionally,</w:t>
      </w:r>
      <w:r w:rsidR="00A91FD8">
        <w:t xml:space="preserve"> </w:t>
      </w:r>
      <w:r w:rsidR="00F41023">
        <w:t>an indication of traffic correlation and/or</w:t>
      </w:r>
      <w:r w:rsidR="00131B31" w:rsidRPr="00A80066">
        <w:t xml:space="preserve"> an</w:t>
      </w:r>
      <w:r w:rsidR="00C83E77" w:rsidRPr="009E0DE1">
        <w:t xml:space="preserve"> indication of application relocation possibility</w:t>
      </w:r>
      <w:r w:rsidR="00E63C73">
        <w:t xml:space="preserve"> and/or indication of UE IP address preservation</w:t>
      </w:r>
      <w:r w:rsidR="00131B31" w:rsidRPr="00A80066">
        <w:rPr>
          <w:lang w:eastAsia="zh-CN"/>
        </w:rPr>
        <w:t>. The PCC rule also contain</w:t>
      </w:r>
      <w:r w:rsidR="00D43474">
        <w:rPr>
          <w:lang w:eastAsia="zh-CN"/>
        </w:rPr>
        <w:t>s</w:t>
      </w:r>
      <w:r w:rsidR="00131B31" w:rsidRPr="00A80066">
        <w:rPr>
          <w:lang w:eastAsia="zh-CN"/>
        </w:rPr>
        <w:t xml:space="preserve"> per DNAI</w:t>
      </w:r>
      <w:r w:rsidR="00D43474">
        <w:rPr>
          <w:lang w:eastAsia="zh-CN"/>
        </w:rPr>
        <w:t xml:space="preserve"> a</w:t>
      </w:r>
      <w:r w:rsidRPr="009E0DE1">
        <w:rPr>
          <w:lang w:eastAsia="zh-CN"/>
        </w:rPr>
        <w:t xml:space="preserve"> traffic steering policy </w:t>
      </w:r>
      <w:r w:rsidR="00131B31" w:rsidRPr="00A80066">
        <w:rPr>
          <w:lang w:eastAsia="zh-CN"/>
        </w:rPr>
        <w:t>ID and/or N6 traffic routing information, if the N6 traffic routing information is explicitly provided in the AF request</w:t>
      </w:r>
      <w:r w:rsidR="009D11C7">
        <w:rPr>
          <w:lang w:eastAsia="zh-CN"/>
        </w:rPr>
        <w:t>. The PCF may also provide in the PCC rule</w:t>
      </w:r>
      <w:r w:rsidRPr="009E0DE1">
        <w:rPr>
          <w:lang w:eastAsia="zh-CN"/>
        </w:rPr>
        <w:t xml:space="preserve"> information</w:t>
      </w:r>
      <w:r w:rsidR="009D11C7">
        <w:rPr>
          <w:lang w:eastAsia="zh-CN"/>
        </w:rPr>
        <w:t xml:space="preserve"> to subscribe the AF (or the NEF)</w:t>
      </w:r>
      <w:r w:rsidRPr="009E0DE1">
        <w:rPr>
          <w:lang w:eastAsia="zh-CN"/>
        </w:rPr>
        <w:t xml:space="preserve"> to SMF events</w:t>
      </w:r>
      <w:r w:rsidR="009D11C7">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w:t>
      </w:r>
      <w:r w:rsidR="00F53970" w:rsidRPr="009E0DE1">
        <w:rPr>
          <w:lang w:eastAsia="zh-CN"/>
        </w:rPr>
        <w:t>S</w:t>
      </w:r>
      <w:r w:rsidRPr="009E0DE1">
        <w:rPr>
          <w:lang w:eastAsia="zh-CN"/>
        </w:rPr>
        <w:t xml:space="preserve">ession set-up or by initiating a </w:t>
      </w:r>
      <w:r w:rsidRPr="009E0DE1">
        <w:t xml:space="preserve">PDU Session Modification </w:t>
      </w:r>
      <w:r w:rsidRPr="009E0DE1">
        <w:lastRenderedPageBreak/>
        <w:t>procedure.</w:t>
      </w:r>
      <w:r w:rsidR="007B5296" w:rsidRPr="009E0DE1">
        <w:t xml:space="preserve"> </w:t>
      </w:r>
      <w:r w:rsidR="001B5504" w:rsidRPr="009E0DE1">
        <w:t xml:space="preserve">When initiating a </w:t>
      </w:r>
      <w:r w:rsidR="00AB61E3" w:rsidRPr="009E0DE1">
        <w:t>PDU Session</w:t>
      </w:r>
      <w:r w:rsidR="001B5504" w:rsidRPr="009E0DE1">
        <w:t xml:space="preserve"> set-up or </w:t>
      </w:r>
      <w:r w:rsidR="00AB61E3" w:rsidRPr="009E0DE1">
        <w:t>PDU Session</w:t>
      </w:r>
      <w:r w:rsidR="001B5504" w:rsidRPr="009E0DE1">
        <w:t xml:space="preserve"> Modification procedure, the PCF considers the latest known UE location to determine the PCC rules provided to the SMF. </w:t>
      </w:r>
      <w:r w:rsidR="007B5296" w:rsidRPr="009E0DE1">
        <w:t>The PCF evaluates the temporal validity condition of the AF request and informs the SMF to activate or deactivate the corresponding PCC rules according to the evaluation result.</w:t>
      </w:r>
      <w:r w:rsidR="00AC7E20" w:rsidRPr="009E0DE1">
        <w:t xml:space="preserve"> When policies specific to the </w:t>
      </w:r>
      <w:r w:rsidR="00AB61E3" w:rsidRPr="009E0DE1">
        <w:t>PDU Session</w:t>
      </w:r>
      <w:r w:rsidR="00AC7E20" w:rsidRPr="009E0DE1">
        <w:t xml:space="preserve"> and policies general to multiple </w:t>
      </w:r>
      <w:r w:rsidR="00AB61E3" w:rsidRPr="009E0DE1">
        <w:t>PDU Session</w:t>
      </w:r>
      <w:r w:rsidR="00AC7E20" w:rsidRPr="009E0DE1">
        <w:t xml:space="preserve">s exist, the PCF gives precedence to the </w:t>
      </w:r>
      <w:r w:rsidR="00AB61E3" w:rsidRPr="009E0DE1">
        <w:t>PDU Session</w:t>
      </w:r>
      <w:r w:rsidR="00AC7E20" w:rsidRPr="009E0DE1">
        <w:t xml:space="preserve"> specific policies over the general policies.</w:t>
      </w:r>
    </w:p>
    <w:p w:rsidR="001B5504" w:rsidRPr="009E0DE1" w:rsidRDefault="001B5504" w:rsidP="001B5504">
      <w:r w:rsidRPr="009E0DE1">
        <w:t>The spatial validity condition is resolved at the PCF. In order to do that, the PCF subscribes to the SMF to receive notifications about change of UE location in an area of interest</w:t>
      </w:r>
      <w:r w:rsidR="00D207A9" w:rsidRPr="009E0DE1">
        <w:t xml:space="preserve"> (i.e. Presence Reporting Area)</w:t>
      </w:r>
      <w:r w:rsidRPr="009E0DE1">
        <w:t xml:space="preserve">.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w:t>
      </w:r>
      <w:r w:rsidR="00AB61E3" w:rsidRPr="009E0DE1">
        <w:t>PDU Session</w:t>
      </w:r>
      <w:r w:rsidRPr="009E0DE1">
        <w:t xml:space="preserve"> </w:t>
      </w:r>
      <w:r w:rsidR="00860FF5" w:rsidRPr="009E0DE1">
        <w:t>M</w:t>
      </w:r>
      <w:r w:rsidRPr="009E0DE1">
        <w:t xml:space="preserve">odification. When the SMF becomes aware that the UE left the area subscribed by the PCF, the SMF notifies the PCF and the PCF provides updated PCC rules by triggering a </w:t>
      </w:r>
      <w:r w:rsidR="00AB61E3" w:rsidRPr="009E0DE1">
        <w:t>PDU Session</w:t>
      </w:r>
      <w:r w:rsidRPr="009E0DE1">
        <w:t xml:space="preserve"> </w:t>
      </w:r>
      <w:r w:rsidR="00860FF5" w:rsidRPr="009E0DE1">
        <w:t>M</w:t>
      </w:r>
      <w:r w:rsidRPr="009E0DE1">
        <w:t xml:space="preserve">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w:t>
      </w:r>
      <w:r w:rsidR="00860FF5" w:rsidRPr="009E0DE1">
        <w:t>H</w:t>
      </w:r>
      <w:r w:rsidRPr="009E0DE1">
        <w:t>andover procedure.</w:t>
      </w:r>
    </w:p>
    <w:p w:rsidR="00867F7B" w:rsidRPr="009E0DE1" w:rsidRDefault="007B5296" w:rsidP="00867F7B">
      <w:r w:rsidRPr="009E0DE1">
        <w:t>When the PCC rules are activated, the</w:t>
      </w:r>
      <w:r w:rsidR="00867F7B" w:rsidRPr="009E0DE1">
        <w:t xml:space="preserve"> SMF may, based on local policies, take </w:t>
      </w:r>
      <w:r w:rsidRPr="009E0DE1">
        <w:t xml:space="preserve">the </w:t>
      </w:r>
      <w:r w:rsidR="00867F7B" w:rsidRPr="009E0DE1">
        <w:t xml:space="preserve">information </w:t>
      </w:r>
      <w:r w:rsidRPr="009E0DE1">
        <w:t xml:space="preserve">in the PCC rules </w:t>
      </w:r>
      <w:r w:rsidR="00867F7B" w:rsidRPr="009E0DE1">
        <w:t>into account to:</w:t>
      </w:r>
    </w:p>
    <w:p w:rsidR="00867F7B" w:rsidRPr="009E0DE1" w:rsidRDefault="00867F7B" w:rsidP="00867F7B">
      <w:pPr>
        <w:pStyle w:val="B1"/>
        <w:rPr>
          <w:lang w:val="en-GB"/>
        </w:rPr>
      </w:pPr>
      <w:r w:rsidRPr="009E0DE1">
        <w:rPr>
          <w:lang w:val="en-GB"/>
        </w:rPr>
        <w:t>-</w:t>
      </w:r>
      <w:r w:rsidRPr="009E0DE1">
        <w:rPr>
          <w:lang w:val="en-GB"/>
        </w:rPr>
        <w:tab/>
        <w:t>(re)select</w:t>
      </w:r>
      <w:r w:rsidR="00107B06">
        <w:rPr>
          <w:lang w:val="en-GB"/>
        </w:rPr>
        <w:t xml:space="preserve"> UP paths (including DNAI(s))</w:t>
      </w:r>
      <w:r w:rsidRPr="009E0DE1">
        <w:rPr>
          <w:lang w:val="en-GB"/>
        </w:rPr>
        <w:t xml:space="preserve"> for </w:t>
      </w:r>
      <w:r w:rsidR="00AB61E3" w:rsidRPr="009E0DE1">
        <w:rPr>
          <w:lang w:val="en-GB"/>
        </w:rPr>
        <w:t>PDU Session</w:t>
      </w:r>
      <w:r w:rsidRPr="009E0DE1">
        <w:rPr>
          <w:lang w:val="en-GB"/>
        </w:rPr>
        <w:t xml:space="preserve">s. The SMF is responsible </w:t>
      </w:r>
      <w:r w:rsidR="000158B4" w:rsidRPr="009E0DE1">
        <w:rPr>
          <w:lang w:val="en-GB"/>
        </w:rPr>
        <w:t xml:space="preserve">for handling </w:t>
      </w:r>
      <w:r w:rsidRPr="009E0DE1">
        <w:rPr>
          <w:lang w:val="en-GB"/>
        </w:rPr>
        <w:t>the mapping between the UE location (TAI / Cell-Id) and DNAI(s) associated with UPF and applications</w:t>
      </w:r>
      <w:r w:rsidR="000158B4" w:rsidRPr="009E0DE1">
        <w:rPr>
          <w:lang w:val="en-GB"/>
        </w:rPr>
        <w:t xml:space="preserve"> and</w:t>
      </w:r>
      <w:r w:rsidRPr="009E0DE1">
        <w:rPr>
          <w:lang w:val="en-GB"/>
        </w:rPr>
        <w:t xml:space="preserve"> the selection of the UPF(s) that serve a </w:t>
      </w:r>
      <w:r w:rsidR="00AB61E3" w:rsidRPr="009E0DE1">
        <w:rPr>
          <w:lang w:val="en-GB"/>
        </w:rPr>
        <w:t>PDU Session</w:t>
      </w:r>
      <w:r w:rsidRPr="009E0DE1">
        <w:rPr>
          <w:lang w:val="en-GB"/>
        </w:rPr>
        <w:t xml:space="preserve">. This is described in </w:t>
      </w:r>
      <w:r w:rsidR="00B6630E" w:rsidRPr="009E0DE1">
        <w:rPr>
          <w:lang w:val="en-GB"/>
        </w:rPr>
        <w:t>clause </w:t>
      </w:r>
      <w:r w:rsidRPr="009E0DE1">
        <w:rPr>
          <w:lang w:val="en-GB"/>
        </w:rPr>
        <w:t>6.3.3.</w:t>
      </w:r>
      <w:r w:rsidR="00E63C73">
        <w:rPr>
          <w:lang w:val="en-GB"/>
        </w:rPr>
        <w:t xml:space="preserve"> If the PDU Session is of IP type and if Indication of UE IP address preservation is included in the PCC rules, the SMF should</w:t>
      </w:r>
      <w:r w:rsidR="00375F94">
        <w:rPr>
          <w:lang w:val="en-GB"/>
        </w:rPr>
        <w:t xml:space="preserve"> preserve the UE IP address, by</w:t>
      </w:r>
      <w:r w:rsidR="00E63C73">
        <w:rPr>
          <w:lang w:val="en-GB"/>
        </w:rPr>
        <w:t xml:space="preserve"> not reselect</w:t>
      </w:r>
      <w:r w:rsidR="00375F94">
        <w:rPr>
          <w:lang w:val="en-GB"/>
        </w:rPr>
        <w:t>ing</w:t>
      </w:r>
      <w:r w:rsidR="00E63C73">
        <w:rPr>
          <w:lang w:val="en-GB"/>
        </w:rPr>
        <w:t xml:space="preserve"> the related PSA UPF</w:t>
      </w:r>
      <w:r w:rsidR="00375F94">
        <w:rPr>
          <w:lang w:val="en-GB"/>
        </w:rPr>
        <w:t xml:space="preserve"> once the PSA UPF is selected,</w:t>
      </w:r>
      <w:r w:rsidR="00E63C73">
        <w:rPr>
          <w:lang w:val="en-GB"/>
        </w:rPr>
        <w:t xml:space="preserve"> for the traffic identified in the PCC rule.</w:t>
      </w:r>
      <w:r w:rsidR="00F41023">
        <w:rPr>
          <w:lang w:val="en-GB"/>
        </w:rPr>
        <w:t xml:space="preserve"> If the PCC rules are related to a 5G VN group served by the SMF and if the Information about the N6 traffic routing requirements includes an indication of traffic correlation, the SMF should select a common DNAI for the PDU Sessions of the 5G VN group.</w:t>
      </w:r>
    </w:p>
    <w:p w:rsidR="00867F7B" w:rsidRPr="009E0DE1" w:rsidRDefault="00131B31" w:rsidP="00867F7B">
      <w:pPr>
        <w:pStyle w:val="B1"/>
        <w:rPr>
          <w:lang w:val="en-GB"/>
        </w:rPr>
      </w:pPr>
      <w:r w:rsidRPr="00A80066">
        <w:t>-</w:t>
      </w:r>
      <w:r w:rsidRPr="00A80066">
        <w:tab/>
        <w:t>configure traffic steering at UPF, including activating</w:t>
      </w:r>
      <w:r w:rsidR="00867F7B" w:rsidRPr="009E0DE1">
        <w:rPr>
          <w:lang w:val="en-GB"/>
        </w:rPr>
        <w:t xml:space="preserve"> mechanisms for traffic multi-homing or enforcement of an UL Classifier (UL CL). Such mechanisms are defined in </w:t>
      </w:r>
      <w:r w:rsidR="00B6630E" w:rsidRPr="009E0DE1">
        <w:rPr>
          <w:lang w:val="en-GB"/>
        </w:rPr>
        <w:t>clause </w:t>
      </w:r>
      <w:r w:rsidR="00867F7B" w:rsidRPr="009E0DE1">
        <w:rPr>
          <w:lang w:val="en-GB"/>
        </w:rPr>
        <w:t>5.</w:t>
      </w:r>
      <w:r w:rsidR="00CA641A" w:rsidRPr="009E0DE1">
        <w:rPr>
          <w:lang w:val="en-GB"/>
        </w:rPr>
        <w:t>6</w:t>
      </w:r>
      <w:r w:rsidR="00867F7B" w:rsidRPr="009E0DE1">
        <w:rPr>
          <w:lang w:val="en-GB"/>
        </w:rPr>
        <w:t>.</w:t>
      </w:r>
      <w:r w:rsidR="00CA641A" w:rsidRPr="009E0DE1">
        <w:rPr>
          <w:lang w:val="en-GB"/>
        </w:rPr>
        <w:t>4</w:t>
      </w:r>
      <w:r w:rsidR="00867F7B" w:rsidRPr="009E0DE1">
        <w:rPr>
          <w:lang w:val="en-GB"/>
        </w:rPr>
        <w:t xml:space="preserve">. This may include </w:t>
      </w:r>
      <w:r w:rsidRPr="00A80066">
        <w:t xml:space="preserve">that the SMF is </w:t>
      </w:r>
      <w:r w:rsidR="00867F7B" w:rsidRPr="009E0DE1">
        <w:rPr>
          <w:lang w:val="en-GB"/>
        </w:rPr>
        <w:t xml:space="preserve">providing the UPF with </w:t>
      </w:r>
      <w:r w:rsidRPr="00A80066">
        <w:t xml:space="preserve">packet handling instructions </w:t>
      </w:r>
      <w:r w:rsidR="00D43474">
        <w:rPr>
          <w:lang w:val="en-GB"/>
        </w:rPr>
        <w:t>(</w:t>
      </w:r>
      <w:r w:rsidRPr="00A80066">
        <w:t xml:space="preserve">i.e. PDRs and FARs) for steering </w:t>
      </w:r>
      <w:r w:rsidR="00867F7B" w:rsidRPr="009E0DE1">
        <w:rPr>
          <w:lang w:val="en-GB"/>
        </w:rPr>
        <w:t xml:space="preserve">traffic </w:t>
      </w:r>
      <w:r w:rsidRPr="00A80066">
        <w:t>to the local access to the DN. The packet handling instructions are generated by the SMF using</w:t>
      </w:r>
      <w:r w:rsidR="00D43474">
        <w:rPr>
          <w:lang w:val="en-GB"/>
        </w:rPr>
        <w:t xml:space="preserve"> the</w:t>
      </w:r>
      <w:r w:rsidRPr="00A80066">
        <w:t xml:space="preserve"> traffic steering policy ID and/or the</w:t>
      </w:r>
      <w:r w:rsidR="007A06CD" w:rsidRPr="009E0DE1">
        <w:rPr>
          <w:lang w:val="en-GB"/>
        </w:rPr>
        <w:t xml:space="preserve"> N6 </w:t>
      </w:r>
      <w:r w:rsidRPr="00A80066">
        <w:t xml:space="preserve">traffic </w:t>
      </w:r>
      <w:r w:rsidR="007A06CD" w:rsidRPr="009E0DE1">
        <w:rPr>
          <w:lang w:val="en-GB"/>
        </w:rPr>
        <w:t xml:space="preserve">routing information </w:t>
      </w:r>
      <w:r w:rsidRPr="00A80066">
        <w:t>in</w:t>
      </w:r>
      <w:r w:rsidR="007A06CD" w:rsidRPr="009E0DE1">
        <w:rPr>
          <w:lang w:val="en-GB"/>
        </w:rPr>
        <w:t xml:space="preserve"> the PCC rules</w:t>
      </w:r>
      <w:r w:rsidRPr="00A80066">
        <w:t xml:space="preserve"> corresponding to the applied DNAI</w:t>
      </w:r>
      <w:r w:rsidR="00867F7B" w:rsidRPr="009E0DE1">
        <w:rPr>
          <w:lang w:val="en-GB"/>
        </w:rPr>
        <w:t>.</w:t>
      </w:r>
      <w:r w:rsidR="00C83E77" w:rsidRPr="009E0DE1">
        <w:rPr>
          <w:lang w:val="en-GB"/>
        </w:rPr>
        <w:t xml:space="preserve"> In the case of UP path reselection, the SMF may configure the source UPF to forward traffic to the UL CL/BP so that the traffic is steered towards the target UPF.</w:t>
      </w:r>
    </w:p>
    <w:p w:rsidR="00867F7B" w:rsidRPr="009E0DE1" w:rsidRDefault="00867F7B" w:rsidP="00867F7B">
      <w:pPr>
        <w:pStyle w:val="B1"/>
        <w:rPr>
          <w:lang w:val="en-GB"/>
        </w:rPr>
      </w:pPr>
      <w:r w:rsidRPr="009E0DE1">
        <w:rPr>
          <w:lang w:val="en-GB"/>
        </w:rPr>
        <w:t>-</w:t>
      </w:r>
      <w:r w:rsidRPr="009E0DE1">
        <w:rPr>
          <w:lang w:val="en-GB"/>
        </w:rPr>
        <w:tab/>
      </w:r>
      <w:r w:rsidR="009D11C7">
        <w:rPr>
          <w:lang w:val="en-GB"/>
        </w:rPr>
        <w:t xml:space="preserve">if Information on AF subscription to corresponding SMF events has been provided in the PCC rule, </w:t>
      </w:r>
      <w:r w:rsidRPr="009E0DE1">
        <w:rPr>
          <w:lang w:val="en-GB"/>
        </w:rPr>
        <w:t xml:space="preserve">inform the </w:t>
      </w:r>
      <w:r w:rsidR="00BB6832" w:rsidRPr="009E0DE1">
        <w:rPr>
          <w:lang w:val="en-GB"/>
        </w:rPr>
        <w:t xml:space="preserve">AF </w:t>
      </w:r>
      <w:r w:rsidRPr="009E0DE1">
        <w:rPr>
          <w:lang w:val="en-GB"/>
        </w:rPr>
        <w:t>of the (re)selection of the UP path (</w:t>
      </w:r>
      <w:r w:rsidR="00107B06">
        <w:rPr>
          <w:lang w:val="en-GB"/>
        </w:rPr>
        <w:t>UP path change</w:t>
      </w:r>
      <w:r w:rsidRPr="009E0DE1">
        <w:rPr>
          <w:lang w:val="en-GB"/>
        </w:rPr>
        <w:t>).</w:t>
      </w:r>
      <w:r w:rsidR="005566F6">
        <w:rPr>
          <w:lang w:val="en-GB"/>
        </w:rPr>
        <w:t xml:space="preserve"> If the information includes an indication of "AF acknowledgment to be expected", the SMF may decide to wait for a response from the AF before it activates the new UP path, as described in clause 5.6.7.2.</w:t>
      </w:r>
    </w:p>
    <w:p w:rsidR="0077795D" w:rsidRDefault="0077795D" w:rsidP="0077795D">
      <w:r>
        <w:t>When an I-SMF is inserted for a PDU Session, the I-SMF insertion, relocation or removal to a PDU session shall be transparent (i.e. not aware) to the PCF and to the AF. The processing of the AF influence on traffic routing is described in clause 5.</w:t>
      </w:r>
      <w:r w:rsidR="00442382">
        <w:t>34</w:t>
      </w:r>
      <w:r>
        <w:t xml:space="preserve"> and detail procedure is described in clause 4.23.6 of </w:t>
      </w:r>
      <w:r w:rsidR="00821CF5">
        <w:t>TS</w:t>
      </w:r>
      <w:r w:rsidR="00821CF5">
        <w:t> </w:t>
      </w:r>
      <w:r w:rsidR="00821CF5">
        <w:t>23.502</w:t>
      </w:r>
      <w:r w:rsidR="00821CF5">
        <w:t> </w:t>
      </w:r>
      <w:r w:rsidR="00821CF5">
        <w:t>[</w:t>
      </w:r>
      <w:r>
        <w:t>3].</w:t>
      </w:r>
    </w:p>
    <w:p w:rsidR="00E63C73" w:rsidRDefault="00E63C73" w:rsidP="00E63C73">
      <w:pPr>
        <w:pStyle w:val="Heading4"/>
      </w:pPr>
      <w:bookmarkStart w:id="643" w:name="_Toc20149773"/>
      <w:bookmarkStart w:id="644" w:name="_Toc27846565"/>
      <w:bookmarkStart w:id="645" w:name="_Toc36187690"/>
      <w:bookmarkStart w:id="646" w:name="_Toc45183594"/>
      <w:r>
        <w:t>5.6.7.2</w:t>
      </w:r>
      <w:r>
        <w:tab/>
        <w:t>Enhancement of UP path management based on the coordination with AFs</w:t>
      </w:r>
      <w:bookmarkEnd w:id="643"/>
      <w:bookmarkEnd w:id="644"/>
      <w:bookmarkEnd w:id="645"/>
      <w:bookmarkEnd w:id="646"/>
    </w:p>
    <w:p w:rsidR="00E63C73" w:rsidRDefault="00E63C73" w:rsidP="00E63C73">
      <w:pPr>
        <w:rPr>
          <w:lang w:eastAsia="x-none"/>
        </w:rPr>
      </w:pPr>
      <w:r>
        <w:rPr>
          <w:lang w:eastAsia="x-none"/>
        </w:rPr>
        <w:t>In order to avoid or minimize service interruption during PSA relocation for a PDU session of SSC mode 3, or a PDU session with UL CL or branch point, according to</w:t>
      </w:r>
      <w:r w:rsidR="005566F6">
        <w:rPr>
          <w:lang w:eastAsia="x-none"/>
        </w:rPr>
        <w:t xml:space="preserve"> the indication of "AF acknowledgment to be expected" on AF subscription to corresponding SMF events (DNAI change) in the PCC rules received from the PCF and</w:t>
      </w:r>
      <w:r>
        <w:rPr>
          <w:lang w:eastAsia="x-none"/>
        </w:rPr>
        <w:t xml:space="preserve"> local configuration (e.g. DN-related policies) the SMF may</w:t>
      </w:r>
      <w:r w:rsidR="008D6069">
        <w:rPr>
          <w:lang w:eastAsia="x-none"/>
        </w:rPr>
        <w:t xml:space="preserve">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w:t>
      </w:r>
      <w:r>
        <w:rPr>
          <w:lang w:eastAsia="x-none"/>
        </w:rPr>
        <w:t xml:space="preserve"> the UP path towards a new DNAI (possibly through a new PSA).</w:t>
      </w:r>
    </w:p>
    <w:p w:rsidR="00E63C73" w:rsidRDefault="00E63C73" w:rsidP="00B56148">
      <w:pPr>
        <w:pStyle w:val="NO"/>
      </w:pPr>
      <w:r>
        <w:t>NOTE 1:</w:t>
      </w:r>
      <w:r>
        <w:tab/>
        <w:t>Before the UP path toward the new DNAI is activated, application traffic data (if any exists) is still routed toward the old DNAI.</w:t>
      </w:r>
    </w:p>
    <w:p w:rsidR="00E63C73" w:rsidRDefault="00E63C73" w:rsidP="00E63C73">
      <w:pPr>
        <w:rPr>
          <w:lang w:eastAsia="x-none"/>
        </w:rPr>
      </w:pPr>
      <w:r>
        <w:rPr>
          <w:lang w:eastAsia="x-none"/>
        </w:rPr>
        <w:t>The notification sent from the SMF to the AF indicates UP path management events</w:t>
      </w:r>
      <w:r w:rsidR="00375F94">
        <w:rPr>
          <w:lang w:eastAsia="x-none"/>
        </w:rPr>
        <w:t xml:space="preserve"> (DNAI change)</w:t>
      </w:r>
      <w:r>
        <w:rPr>
          <w:lang w:eastAsia="x-none"/>
        </w:rPr>
        <w:t xml:space="preserve"> as described in clause 5.6.7.1</w:t>
      </w:r>
      <w:r w:rsidR="00375F94">
        <w:rPr>
          <w:lang w:eastAsia="x-none"/>
        </w:rPr>
        <w:t xml:space="preserve">. The </w:t>
      </w:r>
      <w:r>
        <w:rPr>
          <w:lang w:eastAsia="x-none"/>
        </w:rPr>
        <w:t>AF can</w:t>
      </w:r>
      <w:r w:rsidR="008D6069">
        <w:rPr>
          <w:lang w:eastAsia="x-none"/>
        </w:rPr>
        <w:t xml:space="preserve"> confirm the DNAI change</w:t>
      </w:r>
      <w:r w:rsidR="00375F94">
        <w:rPr>
          <w:lang w:eastAsia="x-none"/>
        </w:rPr>
        <w:t xml:space="preserve"> indicated in the notification</w:t>
      </w:r>
      <w:r w:rsidR="008D6069">
        <w:rPr>
          <w:lang w:eastAsia="x-none"/>
        </w:rPr>
        <w:t xml:space="preserve"> with the SMF by sending</w:t>
      </w:r>
      <w:r>
        <w:rPr>
          <w:lang w:eastAsia="x-none"/>
        </w:rPr>
        <w:t xml:space="preserve"> a positive response to the notification to the SMF</w:t>
      </w:r>
      <w:r w:rsidR="00375F94">
        <w:rPr>
          <w:lang w:eastAsia="x-none"/>
        </w:rPr>
        <w:t xml:space="preserve"> or reject the DNAI change by sending a negative response</w:t>
      </w:r>
      <w:r>
        <w:rPr>
          <w:lang w:eastAsia="x-none"/>
        </w:rPr>
        <w:t>.</w:t>
      </w:r>
    </w:p>
    <w:p w:rsidR="00E63C73" w:rsidRDefault="00E63C73" w:rsidP="00B56148">
      <w:pPr>
        <w:pStyle w:val="NO"/>
      </w:pPr>
      <w:r>
        <w:lastRenderedPageBreak/>
        <w:t>NOTE 2:</w:t>
      </w:r>
      <w:r>
        <w:tab/>
      </w:r>
      <w:r w:rsidR="00375F94">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w:t>
      </w:r>
      <w:r w:rsidR="00375F94">
        <w:rPr>
          <w:lang w:val="en-GB"/>
        </w:rPr>
        <w:t xml:space="preserve"> </w:t>
      </w:r>
      <w:r>
        <w:t>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rsidR="008D6069" w:rsidRDefault="00E63C73" w:rsidP="00E63C73">
      <w:pPr>
        <w:rPr>
          <w:lang w:eastAsia="x-none"/>
        </w:rPr>
      </w:pPr>
      <w:r>
        <w:rPr>
          <w:lang w:eastAsia="x-none"/>
        </w:rPr>
        <w:t xml:space="preserve">The AF can include N6 traffic routing information related to the </w:t>
      </w:r>
      <w:r w:rsidR="008D6069">
        <w:rPr>
          <w:lang w:eastAsia="x-none"/>
        </w:rPr>
        <w:t xml:space="preserve">target </w:t>
      </w:r>
      <w:r>
        <w:rPr>
          <w:lang w:eastAsia="x-none"/>
        </w:rPr>
        <w:t xml:space="preserve">DNAI in a positive response sent to the SMF. </w:t>
      </w:r>
      <w:r w:rsidR="008D6069">
        <w:rPr>
          <w:lang w:eastAsia="x-none"/>
        </w:rPr>
        <w:t>The SMF configures the N6 traffic routing information from the AF response to the PSA on the UP path.</w:t>
      </w:r>
    </w:p>
    <w:p w:rsidR="008D6069" w:rsidRDefault="008D6069" w:rsidP="00E63C73">
      <w:pPr>
        <w:rPr>
          <w:lang w:eastAsia="x-none"/>
        </w:rPr>
      </w:pPr>
      <w:r>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821CF5">
        <w:rPr>
          <w:lang w:eastAsia="x-none"/>
        </w:rPr>
        <w:t>TS</w:t>
      </w:r>
      <w:r w:rsidR="00821CF5">
        <w:rPr>
          <w:lang w:eastAsia="x-none"/>
        </w:rPr>
        <w:t> </w:t>
      </w:r>
      <w:r w:rsidR="00821CF5">
        <w:rPr>
          <w:lang w:eastAsia="x-none"/>
        </w:rPr>
        <w:t>23.502</w:t>
      </w:r>
      <w:r w:rsidR="00821CF5">
        <w:rPr>
          <w:lang w:eastAsia="x-none"/>
        </w:rPr>
        <w:t> </w:t>
      </w:r>
      <w:r w:rsidR="00821CF5">
        <w:rPr>
          <w:lang w:eastAsia="x-none"/>
        </w:rPr>
        <w:t>[</w:t>
      </w:r>
      <w:r>
        <w:rPr>
          <w:lang w:eastAsia="x-none"/>
        </w:rPr>
        <w:t>3].</w:t>
      </w:r>
    </w:p>
    <w:p w:rsidR="008D6069" w:rsidRDefault="008D6069" w:rsidP="00E63C73">
      <w:pPr>
        <w:rPr>
          <w:lang w:eastAsia="x-none"/>
        </w:rPr>
      </w:pPr>
      <w:r>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821CF5">
        <w:rPr>
          <w:lang w:eastAsia="x-none"/>
        </w:rPr>
        <w:t>TS</w:t>
      </w:r>
      <w:r w:rsidR="00821CF5">
        <w:rPr>
          <w:lang w:eastAsia="x-none"/>
        </w:rPr>
        <w:t> </w:t>
      </w:r>
      <w:r w:rsidR="00821CF5">
        <w:rPr>
          <w:lang w:eastAsia="x-none"/>
        </w:rPr>
        <w:t>23.502</w:t>
      </w:r>
      <w:r w:rsidR="00821CF5">
        <w:rPr>
          <w:lang w:eastAsia="x-none"/>
        </w:rPr>
        <w:t> </w:t>
      </w:r>
      <w:r w:rsidR="00821CF5">
        <w:rPr>
          <w:lang w:eastAsia="x-none"/>
        </w:rPr>
        <w:t>[</w:t>
      </w:r>
      <w:r>
        <w:rPr>
          <w:lang w:eastAsia="x-none"/>
        </w:rPr>
        <w:t>3].</w:t>
      </w:r>
    </w:p>
    <w:p w:rsidR="008D6069" w:rsidRDefault="008D6069" w:rsidP="002369B3">
      <w:pPr>
        <w:pStyle w:val="NO"/>
      </w:pPr>
      <w:r>
        <w:t>NOTE 3:</w:t>
      </w:r>
      <w:r>
        <w:tab/>
      </w:r>
      <w:r w:rsidR="00E63C73">
        <w:t>After the UP path toward the new DNAI is activated, data is routed toward the new DNAI.</w:t>
      </w:r>
    </w:p>
    <w:p w:rsidR="00E63C73" w:rsidRDefault="00E63C73" w:rsidP="00E63C73">
      <w:pPr>
        <w:rPr>
          <w:lang w:eastAsia="x-none"/>
        </w:rPr>
      </w:pPr>
      <w:r>
        <w:rPr>
          <w:lang w:eastAsia="x-none"/>
        </w:rPr>
        <w:t>If the SMF receives a negative response at any time, the SMF keeps using the original DNAI and may cancel related PSA relocation</w:t>
      </w:r>
      <w:r w:rsidR="008D6069">
        <w:rPr>
          <w:lang w:eastAsia="x-none"/>
        </w:rPr>
        <w:t xml:space="preserve"> or addition. The SMF may perform DNAI reselection afterwards if needed</w:t>
      </w:r>
      <w:r>
        <w:rPr>
          <w:lang w:eastAsia="x-none"/>
        </w:rPr>
        <w:t>.</w:t>
      </w:r>
    </w:p>
    <w:p w:rsidR="00E63C73" w:rsidRDefault="00E63C73" w:rsidP="00E63C73">
      <w:pPr>
        <w:rPr>
          <w:lang w:eastAsia="x-none"/>
        </w:rPr>
      </w:pPr>
      <w:r>
        <w:rPr>
          <w:lang w:eastAsia="x-none"/>
        </w:rPr>
        <w:t>The SMF can assume according to local policy a negative response if a response is expected and but not received from the AF within a certain time window.</w:t>
      </w:r>
    </w:p>
    <w:p w:rsidR="00867F7B" w:rsidRPr="009E0DE1" w:rsidRDefault="00867F7B" w:rsidP="00974FFC">
      <w:pPr>
        <w:pStyle w:val="Heading3"/>
        <w:rPr>
          <w:lang w:eastAsia="ko-KR"/>
        </w:rPr>
      </w:pPr>
      <w:bookmarkStart w:id="647" w:name="_Toc20149774"/>
      <w:bookmarkStart w:id="648" w:name="_Toc27846566"/>
      <w:bookmarkStart w:id="649" w:name="_Toc36187691"/>
      <w:bookmarkStart w:id="650" w:name="_Toc45183595"/>
      <w:r w:rsidRPr="009E0DE1">
        <w:rPr>
          <w:lang w:eastAsia="ko-KR"/>
        </w:rPr>
        <w:t>5.6.8</w:t>
      </w:r>
      <w:r w:rsidRPr="009E0DE1">
        <w:rPr>
          <w:lang w:eastAsia="ko-KR"/>
        </w:rPr>
        <w:tab/>
        <w:t xml:space="preserve">Selective activation </w:t>
      </w:r>
      <w:r w:rsidR="00536FAA" w:rsidRPr="009E0DE1">
        <w:rPr>
          <w:lang w:eastAsia="ko-KR"/>
        </w:rPr>
        <w:t xml:space="preserve">and deactivation </w:t>
      </w:r>
      <w:r w:rsidRPr="009E0DE1">
        <w:rPr>
          <w:lang w:eastAsia="ko-KR"/>
        </w:rPr>
        <w:t xml:space="preserve">of UP connection of existing </w:t>
      </w:r>
      <w:r w:rsidR="00AB61E3" w:rsidRPr="009E0DE1">
        <w:rPr>
          <w:lang w:eastAsia="ko-KR"/>
        </w:rPr>
        <w:t>PDU Session</w:t>
      </w:r>
      <w:bookmarkEnd w:id="647"/>
      <w:bookmarkEnd w:id="648"/>
      <w:bookmarkEnd w:id="649"/>
      <w:bookmarkEnd w:id="650"/>
    </w:p>
    <w:p w:rsidR="00867F7B" w:rsidRPr="009E0DE1" w:rsidRDefault="00867F7B" w:rsidP="00867F7B">
      <w:pPr>
        <w:rPr>
          <w:rFonts w:eastAsia="MS Mincho"/>
        </w:rPr>
      </w:pPr>
      <w:r w:rsidRPr="009E0DE1">
        <w:t xml:space="preserve">This </w:t>
      </w:r>
      <w:r w:rsidR="00E632F3" w:rsidRPr="009E0DE1">
        <w:t xml:space="preserve">clause </w:t>
      </w:r>
      <w:r w:rsidRPr="009E0DE1">
        <w:t xml:space="preserve">applies to the case when a UE has </w:t>
      </w:r>
      <w:r w:rsidR="00536FAA" w:rsidRPr="009E0DE1">
        <w:t xml:space="preserve">established </w:t>
      </w:r>
      <w:r w:rsidRPr="009E0DE1">
        <w:t xml:space="preserve">multiple </w:t>
      </w:r>
      <w:r w:rsidR="00AB61E3" w:rsidRPr="009E0DE1">
        <w:t>PDU Session</w:t>
      </w:r>
      <w:r w:rsidRPr="009E0DE1">
        <w:t xml:space="preserve">s. The activation of </w:t>
      </w:r>
      <w:r w:rsidR="00536FAA" w:rsidRPr="009E0DE1">
        <w:t xml:space="preserve">a </w:t>
      </w:r>
      <w:r w:rsidRPr="009E0DE1">
        <w:t xml:space="preserve">UP connection of </w:t>
      </w:r>
      <w:r w:rsidR="00536FAA" w:rsidRPr="009E0DE1">
        <w:t xml:space="preserve">an </w:t>
      </w:r>
      <w:r w:rsidRPr="009E0DE1">
        <w:t xml:space="preserve">existing </w:t>
      </w:r>
      <w:r w:rsidR="00AB61E3" w:rsidRPr="009E0DE1">
        <w:t>PDU Session</w:t>
      </w:r>
      <w:r w:rsidRPr="009E0DE1">
        <w:t xml:space="preserve"> causes </w:t>
      </w:r>
      <w:r w:rsidR="00536FAA" w:rsidRPr="009E0DE1">
        <w:t xml:space="preserve">the activation of its </w:t>
      </w:r>
      <w:r w:rsidRPr="009E0DE1">
        <w:t>UE-CN User Plane connection (i.e. data radio bearer and N3 tunnel).</w:t>
      </w:r>
    </w:p>
    <w:p w:rsidR="00867F7B" w:rsidRPr="009E0DE1" w:rsidRDefault="00867F7B" w:rsidP="00867F7B">
      <w:r w:rsidRPr="009E0DE1">
        <w:t xml:space="preserve">For the UE in the CM-IDLE state in 3GPP access, either UE or </w:t>
      </w:r>
      <w:r w:rsidR="00536FAA" w:rsidRPr="009E0DE1">
        <w:t>Network</w:t>
      </w:r>
      <w:r w:rsidRPr="009E0DE1">
        <w:t>-</w:t>
      </w:r>
      <w:r w:rsidR="00536FAA" w:rsidRPr="009E0DE1">
        <w:t xml:space="preserve">Triggered </w:t>
      </w:r>
      <w:r w:rsidRPr="009E0DE1">
        <w:t xml:space="preserve">Service Request procedure may support independent activation of UP connection of existing </w:t>
      </w:r>
      <w:r w:rsidR="00AB61E3" w:rsidRPr="009E0DE1">
        <w:t>PDU Session</w:t>
      </w:r>
      <w:r w:rsidRPr="009E0DE1">
        <w:t>. For the UE in the CM-IDLE state in non-3GPP access, UE-</w:t>
      </w:r>
      <w:r w:rsidR="00536FAA" w:rsidRPr="009E0DE1">
        <w:t xml:space="preserve">Triggered </w:t>
      </w:r>
      <w:r w:rsidRPr="009E0DE1">
        <w:t xml:space="preserve">Service Request procedure allows the re-activation of UP connection of existing </w:t>
      </w:r>
      <w:r w:rsidR="00AB61E3" w:rsidRPr="009E0DE1">
        <w:t>PDU Session</w:t>
      </w:r>
      <w:r w:rsidRPr="009E0DE1">
        <w:t xml:space="preserve">s, </w:t>
      </w:r>
      <w:r w:rsidR="00F83BD8" w:rsidRPr="009E0DE1">
        <w:rPr>
          <w:rFonts w:eastAsia="SimSun"/>
          <w:lang w:eastAsia="zh-CN"/>
        </w:rPr>
        <w:t xml:space="preserve">and </w:t>
      </w:r>
      <w:r w:rsidR="00F83BD8" w:rsidRPr="009E0DE1">
        <w:t xml:space="preserve">may support independent activation of UP connection of existing PDU </w:t>
      </w:r>
      <w:r w:rsidR="00F53970" w:rsidRPr="009E0DE1">
        <w:t>S</w:t>
      </w:r>
      <w:r w:rsidR="00F83BD8" w:rsidRPr="009E0DE1">
        <w:t>ession</w:t>
      </w:r>
      <w:r w:rsidRPr="009E0DE1">
        <w:t>.</w:t>
      </w:r>
    </w:p>
    <w:p w:rsidR="00867F7B" w:rsidRPr="009E0DE1" w:rsidRDefault="00867F7B" w:rsidP="00867F7B">
      <w:r w:rsidRPr="009E0DE1">
        <w:t xml:space="preserve">A UE in the CM-CONNECTED state invokes a </w:t>
      </w:r>
      <w:r w:rsidR="00A32E29" w:rsidRPr="009E0DE1">
        <w:rPr>
          <w:lang w:eastAsia="zh-CN"/>
        </w:rPr>
        <w:t xml:space="preserve">Service Request (see </w:t>
      </w:r>
      <w:r w:rsidR="00821CF5" w:rsidRPr="009E0DE1">
        <w:rPr>
          <w:lang w:eastAsia="zh-CN"/>
        </w:rPr>
        <w:t>TS</w:t>
      </w:r>
      <w:r w:rsidR="00821CF5">
        <w:rPr>
          <w:lang w:eastAsia="zh-CN"/>
        </w:rPr>
        <w:t> </w:t>
      </w:r>
      <w:r w:rsidR="00821CF5" w:rsidRPr="009E0DE1">
        <w:t>23.502</w:t>
      </w:r>
      <w:r w:rsidR="00821CF5">
        <w:rPr>
          <w:lang w:eastAsia="zh-CN"/>
        </w:rPr>
        <w:t> </w:t>
      </w:r>
      <w:r w:rsidR="00821CF5" w:rsidRPr="009E0DE1">
        <w:t>[</w:t>
      </w:r>
      <w:r w:rsidR="00A32E29" w:rsidRPr="009E0DE1">
        <w:t>3] clause 4.2.3.</w:t>
      </w:r>
      <w:r w:rsidR="00BA7DD7" w:rsidRPr="009E0DE1">
        <w:t>2</w:t>
      </w:r>
      <w:r w:rsidR="00A32E29" w:rsidRPr="009E0DE1">
        <w:rPr>
          <w:lang w:eastAsia="zh-CN"/>
        </w:rPr>
        <w:t>)</w:t>
      </w:r>
      <w:r w:rsidRPr="009E0DE1">
        <w:t xml:space="preserve"> procedure to request the independent activation of the UP connection of existing </w:t>
      </w:r>
      <w:r w:rsidR="00AB61E3" w:rsidRPr="009E0DE1">
        <w:t>PDU Session</w:t>
      </w:r>
      <w:r w:rsidRPr="009E0DE1">
        <w:t>s.</w:t>
      </w:r>
    </w:p>
    <w:p w:rsidR="00867F7B" w:rsidRPr="009E0DE1" w:rsidRDefault="00867F7B" w:rsidP="00867F7B">
      <w:r w:rsidRPr="009E0DE1">
        <w:t>Network</w:t>
      </w:r>
      <w:r w:rsidR="00536FAA" w:rsidRPr="009E0DE1">
        <w:t xml:space="preserve"> Triggered </w:t>
      </w:r>
      <w:r w:rsidRPr="009E0DE1">
        <w:t xml:space="preserve">re-activation of UP connection of existing </w:t>
      </w:r>
      <w:r w:rsidR="00AB61E3" w:rsidRPr="009E0DE1">
        <w:t>PDU Session</w:t>
      </w:r>
      <w:r w:rsidRPr="009E0DE1">
        <w:t>s is handled as follows:</w:t>
      </w:r>
    </w:p>
    <w:p w:rsidR="00867F7B" w:rsidRPr="009E0DE1" w:rsidRDefault="00867F7B" w:rsidP="00867F7B">
      <w:pPr>
        <w:pStyle w:val="B1"/>
        <w:rPr>
          <w:lang w:val="en-GB" w:eastAsia="ko-KR"/>
        </w:rPr>
      </w:pPr>
      <w:r w:rsidRPr="009E0DE1">
        <w:rPr>
          <w:lang w:val="en-GB" w:eastAsia="ko-KR"/>
        </w:rPr>
        <w:t>-</w:t>
      </w:r>
      <w:r w:rsidRPr="009E0DE1">
        <w:rPr>
          <w:lang w:val="en-GB" w:eastAsia="ko-KR"/>
        </w:rPr>
        <w:tab/>
        <w:t xml:space="preserve">If the UE </w:t>
      </w:r>
      <w:r w:rsidR="00CC67C4" w:rsidRPr="009E0DE1">
        <w:rPr>
          <w:lang w:val="en-GB" w:eastAsia="ko-KR"/>
        </w:rPr>
        <w:t xml:space="preserve">CM state in the AMF </w:t>
      </w:r>
      <w:r w:rsidRPr="009E0DE1">
        <w:rPr>
          <w:lang w:val="en-GB" w:eastAsia="ko-KR"/>
        </w:rPr>
        <w:t xml:space="preserve">is already CM-CONNECTED on the access (3GPP, non-3GPP) associated to the </w:t>
      </w:r>
      <w:r w:rsidR="00AB61E3" w:rsidRPr="009E0DE1">
        <w:rPr>
          <w:lang w:val="en-GB" w:eastAsia="ko-KR"/>
        </w:rPr>
        <w:t>PDU Session</w:t>
      </w:r>
      <w:r w:rsidRPr="009E0DE1">
        <w:rPr>
          <w:lang w:val="en-GB" w:eastAsia="ko-KR"/>
        </w:rPr>
        <w:t xml:space="preserve"> in the SMF, the network may re-activate the </w:t>
      </w:r>
      <w:r w:rsidR="00904AEF" w:rsidRPr="009E0DE1">
        <w:rPr>
          <w:lang w:val="en-GB" w:eastAsia="ko-KR"/>
        </w:rPr>
        <w:t xml:space="preserve">UP connection of a </w:t>
      </w:r>
      <w:r w:rsidR="00AB61E3" w:rsidRPr="009E0DE1">
        <w:rPr>
          <w:lang w:val="en-GB" w:eastAsia="ko-KR"/>
        </w:rPr>
        <w:t>PDU Session</w:t>
      </w:r>
      <w:r w:rsidRPr="009E0DE1">
        <w:rPr>
          <w:lang w:val="en-GB" w:eastAsia="ko-KR"/>
        </w:rPr>
        <w:t xml:space="preserve"> using a Network Initiated Service Request procedure</w:t>
      </w:r>
      <w:r w:rsidR="00B6630E" w:rsidRPr="009E0DE1">
        <w:rPr>
          <w:lang w:val="en-GB" w:eastAsia="ko-KR"/>
        </w:rPr>
        <w:t>.</w:t>
      </w:r>
    </w:p>
    <w:p w:rsidR="00867F7B" w:rsidRPr="009E0DE1" w:rsidRDefault="00867F7B" w:rsidP="00867F7B">
      <w:pPr>
        <w:pStyle w:val="B1"/>
        <w:rPr>
          <w:lang w:val="en-GB" w:eastAsia="ko-KR"/>
        </w:rPr>
      </w:pPr>
      <w:r w:rsidRPr="009E0DE1">
        <w:rPr>
          <w:lang w:val="en-GB" w:eastAsia="ko-KR"/>
        </w:rPr>
        <w:t>Otherwise</w:t>
      </w:r>
      <w:r w:rsidR="00B6630E" w:rsidRPr="009E0DE1">
        <w:rPr>
          <w:lang w:val="en-GB" w:eastAsia="ko-KR"/>
        </w:rPr>
        <w:t>:</w:t>
      </w:r>
    </w:p>
    <w:p w:rsidR="00867F7B" w:rsidRPr="009E0DE1" w:rsidRDefault="00867F7B" w:rsidP="00867F7B">
      <w:pPr>
        <w:pStyle w:val="B1"/>
        <w:rPr>
          <w:lang w:val="en-GB" w:eastAsia="ko-KR"/>
        </w:rPr>
      </w:pPr>
      <w:r w:rsidRPr="009E0DE1">
        <w:rPr>
          <w:lang w:val="en-GB" w:eastAsia="ko-KR"/>
        </w:rPr>
        <w:t>-</w:t>
      </w:r>
      <w:r w:rsidRPr="009E0DE1">
        <w:rPr>
          <w:lang w:val="en-GB" w:eastAsia="ko-KR"/>
        </w:rPr>
        <w:tab/>
        <w:t xml:space="preserve">If the UE is registered in both 3GPP and non-3GPP accesses and </w:t>
      </w:r>
      <w:r w:rsidR="00CC67C4" w:rsidRPr="009E0DE1">
        <w:rPr>
          <w:lang w:val="en-GB" w:eastAsia="ko-KR"/>
        </w:rPr>
        <w:t xml:space="preserve">the UE CM state in the AMF </w:t>
      </w:r>
      <w:r w:rsidRPr="009E0DE1">
        <w:rPr>
          <w:lang w:val="en-GB" w:eastAsia="ko-KR"/>
        </w:rPr>
        <w:t xml:space="preserve">is CM-IDLE in non-3GPP access, the UE can be paged or notified through the 3GPP access for a </w:t>
      </w:r>
      <w:r w:rsidR="00AB61E3" w:rsidRPr="009E0DE1">
        <w:rPr>
          <w:lang w:val="en-GB" w:eastAsia="ko-KR"/>
        </w:rPr>
        <w:t>PDU Session</w:t>
      </w:r>
      <w:r w:rsidRPr="009E0DE1">
        <w:rPr>
          <w:lang w:val="en-GB" w:eastAsia="ko-KR"/>
        </w:rPr>
        <w:t xml:space="preserve"> associated in the SMF (i.e. last routed) to the non-3GPP access</w:t>
      </w:r>
      <w:r w:rsidR="00B6630E" w:rsidRPr="009E0DE1">
        <w:rPr>
          <w:lang w:val="en-GB" w:eastAsia="ko-KR"/>
        </w:rPr>
        <w:t>:</w:t>
      </w:r>
    </w:p>
    <w:p w:rsidR="00867F7B" w:rsidRPr="009E0DE1" w:rsidRDefault="00867F7B" w:rsidP="00867F7B">
      <w:pPr>
        <w:pStyle w:val="B2"/>
        <w:rPr>
          <w:lang w:val="en-GB"/>
        </w:rPr>
      </w:pPr>
      <w:r w:rsidRPr="009E0DE1">
        <w:rPr>
          <w:lang w:val="en-GB"/>
        </w:rPr>
        <w:t>-</w:t>
      </w:r>
      <w:r w:rsidRPr="009E0DE1">
        <w:rPr>
          <w:lang w:val="en-GB"/>
        </w:rPr>
        <w:tab/>
        <w:t xml:space="preserve">If the UE </w:t>
      </w:r>
      <w:r w:rsidR="00CC67C4" w:rsidRPr="009E0DE1">
        <w:rPr>
          <w:lang w:val="en-GB"/>
        </w:rPr>
        <w:t xml:space="preserve">CM state in the AMF </w:t>
      </w:r>
      <w:r w:rsidRPr="009E0DE1">
        <w:rPr>
          <w:lang w:val="en-GB"/>
        </w:rPr>
        <w:t xml:space="preserve">is CM-IDLE in 3GPP access, the paging message may include the access </w:t>
      </w:r>
      <w:r w:rsidR="00536FAA" w:rsidRPr="009E0DE1">
        <w:rPr>
          <w:lang w:val="en-GB"/>
        </w:rPr>
        <w:t xml:space="preserve">type </w:t>
      </w:r>
      <w:r w:rsidRPr="009E0DE1">
        <w:rPr>
          <w:lang w:val="en-GB"/>
        </w:rPr>
        <w:t xml:space="preserve">associated </w:t>
      </w:r>
      <w:r w:rsidR="00536FAA" w:rsidRPr="009E0DE1">
        <w:rPr>
          <w:lang w:val="en-GB"/>
        </w:rPr>
        <w:t xml:space="preserve">with </w:t>
      </w:r>
      <w:r w:rsidRPr="009E0DE1">
        <w:rPr>
          <w:lang w:val="en-GB"/>
        </w:rPr>
        <w:t xml:space="preserve">the </w:t>
      </w:r>
      <w:r w:rsidR="00AB61E3" w:rsidRPr="009E0DE1">
        <w:rPr>
          <w:lang w:val="en-GB"/>
        </w:rPr>
        <w:t>PDU Session</w:t>
      </w:r>
      <w:r w:rsidRPr="009E0DE1">
        <w:rPr>
          <w:lang w:val="en-GB"/>
        </w:rPr>
        <w:t xml:space="preserve"> in the SMF. The UE, upon reception of the paging message</w:t>
      </w:r>
      <w:r w:rsidR="00536FAA" w:rsidRPr="009E0DE1">
        <w:rPr>
          <w:lang w:val="en-GB"/>
        </w:rPr>
        <w:t xml:space="preserve"> containing an access type</w:t>
      </w:r>
      <w:r w:rsidRPr="009E0DE1">
        <w:rPr>
          <w:lang w:val="en-GB"/>
        </w:rPr>
        <w:t xml:space="preserve">, shall reply to the 5GC via the 3GPP access using the NAS Service Request message, which shall contain the list of </w:t>
      </w:r>
      <w:r w:rsidR="00AB61E3" w:rsidRPr="009E0DE1">
        <w:rPr>
          <w:lang w:val="en-GB"/>
        </w:rPr>
        <w:t>PDU Session</w:t>
      </w:r>
      <w:r w:rsidRPr="009E0DE1">
        <w:rPr>
          <w:lang w:val="en-GB"/>
        </w:rPr>
        <w:t xml:space="preserve">s associated with the received access </w:t>
      </w:r>
      <w:r w:rsidR="00536FAA" w:rsidRPr="009E0DE1">
        <w:rPr>
          <w:lang w:val="en-GB"/>
        </w:rPr>
        <w:t xml:space="preserve">type and </w:t>
      </w:r>
      <w:r w:rsidR="00904AEF" w:rsidRPr="009E0DE1">
        <w:rPr>
          <w:lang w:val="en-GB"/>
        </w:rPr>
        <w:t xml:space="preserve">whose UP connections </w:t>
      </w:r>
      <w:r w:rsidRPr="009E0DE1">
        <w:rPr>
          <w:lang w:val="en-GB"/>
        </w:rPr>
        <w:t xml:space="preserve">can be re-activated over 3GPP (i.e. </w:t>
      </w:r>
      <w:r w:rsidR="00536FAA" w:rsidRPr="009E0DE1">
        <w:rPr>
          <w:lang w:val="en-GB"/>
        </w:rPr>
        <w:t xml:space="preserve">the list </w:t>
      </w:r>
      <w:r w:rsidRPr="009E0DE1">
        <w:rPr>
          <w:lang w:val="en-GB"/>
        </w:rPr>
        <w:t xml:space="preserve">does not contain the </w:t>
      </w:r>
      <w:r w:rsidR="00AB61E3" w:rsidRPr="009E0DE1">
        <w:rPr>
          <w:lang w:val="en-GB"/>
        </w:rPr>
        <w:t>PDU Session</w:t>
      </w:r>
      <w:r w:rsidRPr="009E0DE1">
        <w:rPr>
          <w:lang w:val="en-GB"/>
        </w:rPr>
        <w:t xml:space="preserve">s </w:t>
      </w:r>
      <w:r w:rsidR="00904AEF" w:rsidRPr="009E0DE1">
        <w:rPr>
          <w:lang w:val="en-GB"/>
        </w:rPr>
        <w:t xml:space="preserve">whose UP connections </w:t>
      </w:r>
      <w:r w:rsidRPr="009E0DE1">
        <w:rPr>
          <w:lang w:val="en-GB"/>
        </w:rPr>
        <w:t>cannot be re-activated on 3GPP based on UE policies</w:t>
      </w:r>
      <w:r w:rsidR="00966CB3" w:rsidRPr="009E0DE1">
        <w:rPr>
          <w:lang w:val="en-GB"/>
        </w:rPr>
        <w:t xml:space="preserve"> and whether the S-NSSAIs of these PDU Sessions are within the Allowed NSSAI for 3GPP access</w:t>
      </w:r>
      <w:r w:rsidRPr="009E0DE1">
        <w:rPr>
          <w:lang w:val="en-GB"/>
        </w:rPr>
        <w:t xml:space="preserve">). If the </w:t>
      </w:r>
      <w:r w:rsidR="00AB61E3" w:rsidRPr="009E0DE1">
        <w:rPr>
          <w:lang w:val="en-GB"/>
        </w:rPr>
        <w:t>PDU Session</w:t>
      </w:r>
      <w:r w:rsidRPr="009E0DE1">
        <w:rPr>
          <w:lang w:val="en-GB"/>
        </w:rPr>
        <w:t xml:space="preserve"> for which the UE has been paged is in the list of the </w:t>
      </w:r>
      <w:r w:rsidR="00AB61E3" w:rsidRPr="009E0DE1">
        <w:rPr>
          <w:lang w:val="en-GB"/>
        </w:rPr>
        <w:t>PDU Session</w:t>
      </w:r>
      <w:r w:rsidRPr="009E0DE1">
        <w:rPr>
          <w:lang w:val="en-GB"/>
        </w:rPr>
        <w:t>s provided in the NAS Service Request</w:t>
      </w:r>
      <w:r w:rsidR="00167A07">
        <w:rPr>
          <w:lang w:val="en-GB"/>
        </w:rPr>
        <w:t xml:space="preserve"> and the paging was triggered by pending DL data</w:t>
      </w:r>
      <w:r w:rsidRPr="009E0DE1">
        <w:rPr>
          <w:lang w:val="en-GB"/>
        </w:rPr>
        <w:t xml:space="preserve">, the 5GC shall re-activate the </w:t>
      </w:r>
      <w:r w:rsidR="00AB61E3" w:rsidRPr="009E0DE1">
        <w:rPr>
          <w:lang w:val="en-GB"/>
        </w:rPr>
        <w:t>PDU Session</w:t>
      </w:r>
      <w:r w:rsidRPr="009E0DE1">
        <w:rPr>
          <w:lang w:val="en-GB"/>
        </w:rPr>
        <w:t xml:space="preserve"> </w:t>
      </w:r>
      <w:r w:rsidR="00904AEF" w:rsidRPr="009E0DE1">
        <w:rPr>
          <w:lang w:val="en-GB"/>
        </w:rPr>
        <w:t xml:space="preserve">UP connection </w:t>
      </w:r>
      <w:r w:rsidRPr="009E0DE1">
        <w:rPr>
          <w:lang w:val="en-GB"/>
        </w:rPr>
        <w:t>over 3GPP access</w:t>
      </w:r>
      <w:r w:rsidR="00167A07">
        <w:rPr>
          <w:lang w:val="en-GB"/>
        </w:rPr>
        <w:t xml:space="preserve">. If the paging was triggered by </w:t>
      </w:r>
      <w:r w:rsidR="00167A07">
        <w:rPr>
          <w:lang w:val="en-GB"/>
        </w:rPr>
        <w:lastRenderedPageBreak/>
        <w:t>pending DL signalling, the Service Request succeeds without re-activating the PDU session UP connection over the 3GPP access and the pending DL signalling is delivered to the UE over the 3GPP access</w:t>
      </w:r>
      <w:r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 xml:space="preserve">If the UE </w:t>
      </w:r>
      <w:r w:rsidR="00CC67C4" w:rsidRPr="009E0DE1">
        <w:rPr>
          <w:lang w:val="en-GB"/>
        </w:rPr>
        <w:t xml:space="preserve">CM state in the AMF </w:t>
      </w:r>
      <w:r w:rsidRPr="009E0DE1">
        <w:rPr>
          <w:lang w:val="en-GB"/>
        </w:rPr>
        <w:t xml:space="preserve">is CM-CONNECTED in 3GPP access, the notification message </w:t>
      </w:r>
      <w:r w:rsidR="005217B7" w:rsidRPr="009E0DE1">
        <w:rPr>
          <w:lang w:val="en-GB"/>
        </w:rPr>
        <w:t xml:space="preserve">shall </w:t>
      </w:r>
      <w:r w:rsidRPr="009E0DE1">
        <w:rPr>
          <w:lang w:val="en-GB"/>
        </w:rPr>
        <w:t>include the</w:t>
      </w:r>
      <w:r w:rsidR="006549A7" w:rsidRPr="009E0DE1">
        <w:rPr>
          <w:lang w:val="en-GB"/>
        </w:rPr>
        <w:t xml:space="preserve"> non-3GPP Access Type</w:t>
      </w:r>
      <w:r w:rsidRPr="009E0DE1">
        <w:rPr>
          <w:lang w:val="en-GB"/>
        </w:rPr>
        <w:t>. The UE, upon reception of the notification message, shall reply to the 5GC via the 3GPP access using the NAS Service Request message, which shall contain</w:t>
      </w:r>
      <w:r w:rsidR="006549A7" w:rsidRPr="009E0DE1">
        <w:rPr>
          <w:lang w:val="en-GB"/>
        </w:rPr>
        <w:t xml:space="preserve"> the List of Allowed PDU Sessions that</w:t>
      </w:r>
      <w:r w:rsidR="00904AEF" w:rsidRPr="009E0DE1">
        <w:rPr>
          <w:lang w:val="en-GB"/>
        </w:rPr>
        <w:t xml:space="preserve"> </w:t>
      </w:r>
      <w:r w:rsidRPr="009E0DE1">
        <w:rPr>
          <w:lang w:val="en-GB"/>
        </w:rPr>
        <w:t>can be re-activated over 3GPP</w:t>
      </w:r>
      <w:r w:rsidR="006549A7" w:rsidRPr="009E0DE1">
        <w:rPr>
          <w:lang w:val="en-GB"/>
        </w:rPr>
        <w:t xml:space="preserve"> or an empty List of Allowed PDU Sessions if no PDU Sessions are allowed to be re-activated over 3GPP access</w:t>
      </w:r>
      <w:r w:rsidRPr="009E0DE1">
        <w:rPr>
          <w:lang w:val="en-GB"/>
        </w:rPr>
        <w:t>.</w:t>
      </w:r>
    </w:p>
    <w:p w:rsidR="00867F7B" w:rsidRPr="009E0DE1" w:rsidRDefault="00867F7B" w:rsidP="00867F7B">
      <w:pPr>
        <w:pStyle w:val="NO"/>
        <w:rPr>
          <w:lang w:val="en-GB"/>
        </w:rPr>
      </w:pPr>
      <w:r w:rsidRPr="009E0DE1">
        <w:rPr>
          <w:lang w:val="en-GB"/>
        </w:rPr>
        <w:t>NOTE:</w:t>
      </w:r>
      <w:r w:rsidRPr="009E0DE1">
        <w:rPr>
          <w:lang w:val="en-GB"/>
        </w:rPr>
        <w:tab/>
        <w:t xml:space="preserve">A UE that is in a coverage of a </w:t>
      </w:r>
      <w:r w:rsidR="00EE6428" w:rsidRPr="009E0DE1">
        <w:rPr>
          <w:lang w:val="en-GB"/>
        </w:rPr>
        <w:t xml:space="preserve">non-3GPP access and has </w:t>
      </w:r>
      <w:r w:rsidR="00AB61E3" w:rsidRPr="009E0DE1">
        <w:rPr>
          <w:lang w:val="en-GB"/>
        </w:rPr>
        <w:t>PDU Session</w:t>
      </w:r>
      <w:r w:rsidR="00EE6428" w:rsidRPr="009E0DE1">
        <w:rPr>
          <w:lang w:val="en-GB"/>
        </w:rPr>
        <w:t xml:space="preserve">(s) that are associated in the UE (i.e. last routed) to non-3GPP access, </w:t>
      </w:r>
      <w:r w:rsidRPr="009E0DE1">
        <w:rPr>
          <w:lang w:val="en-GB"/>
        </w:rPr>
        <w:t>is assumed to attempt to connect to it without the need to be paged.</w:t>
      </w:r>
    </w:p>
    <w:p w:rsidR="00E44616" w:rsidRPr="009E0DE1" w:rsidRDefault="00E44616" w:rsidP="00D67B0D">
      <w:pPr>
        <w:pStyle w:val="B1"/>
        <w:rPr>
          <w:lang w:val="en-GB"/>
        </w:rPr>
      </w:pPr>
      <w:r w:rsidRPr="009E0DE1">
        <w:rPr>
          <w:lang w:val="en-GB" w:eastAsia="ko-KR"/>
        </w:rPr>
        <w:t>-</w:t>
      </w:r>
      <w:r w:rsidRPr="009E0DE1">
        <w:rPr>
          <w:lang w:val="en-GB" w:eastAsia="ko-KR"/>
        </w:rPr>
        <w:tab/>
        <w:t xml:space="preserve">If the UE is registered in both 3GPP and non-3GPP accesses served by the same AMF and </w:t>
      </w:r>
      <w:r w:rsidR="00CC67C4" w:rsidRPr="009E0DE1">
        <w:rPr>
          <w:lang w:val="en-GB" w:eastAsia="ko-KR"/>
        </w:rPr>
        <w:t xml:space="preserve">the UE CM state in the AMF </w:t>
      </w:r>
      <w:r w:rsidRPr="009E0DE1">
        <w:rPr>
          <w:lang w:val="en-GB" w:eastAsia="ko-KR"/>
        </w:rPr>
        <w:t xml:space="preserve">is CM-IDLE in 3GPP access and is in CM-CONNECTED in non 3GPP access, the UE can be notified through the non-3GPP for a </w:t>
      </w:r>
      <w:r w:rsidR="00AB61E3" w:rsidRPr="009E0DE1">
        <w:rPr>
          <w:lang w:val="en-GB" w:eastAsia="ko-KR"/>
        </w:rPr>
        <w:t>PDU Session</w:t>
      </w:r>
      <w:r w:rsidRPr="009E0DE1">
        <w:rPr>
          <w:lang w:val="en-GB" w:eastAsia="ko-KR"/>
        </w:rPr>
        <w:t xml:space="preserve"> associated in the SMF (i.e. last routed) to the 3GPP access. The notification message</w:t>
      </w:r>
      <w:r w:rsidR="005217B7" w:rsidRPr="009E0DE1">
        <w:rPr>
          <w:lang w:val="en-GB" w:eastAsia="ko-KR"/>
        </w:rPr>
        <w:t xml:space="preserve"> shall</w:t>
      </w:r>
      <w:r w:rsidRPr="009E0DE1">
        <w:rPr>
          <w:lang w:val="en-GB" w:eastAsia="zh-CN"/>
        </w:rPr>
        <w:t xml:space="preserve"> include </w:t>
      </w:r>
      <w:r w:rsidRPr="009E0DE1">
        <w:rPr>
          <w:lang w:val="en-GB" w:eastAsia="ko-KR"/>
        </w:rPr>
        <w:t>the</w:t>
      </w:r>
      <w:r w:rsidR="006549A7" w:rsidRPr="009E0DE1">
        <w:rPr>
          <w:lang w:val="en-GB" w:eastAsia="ko-KR"/>
        </w:rPr>
        <w:t xml:space="preserve"> 3GPP Access Type</w:t>
      </w:r>
      <w:r w:rsidRPr="009E0DE1">
        <w:rPr>
          <w:lang w:val="en-GB" w:eastAsia="zh-CN"/>
        </w:rPr>
        <w:t>. U</w:t>
      </w:r>
      <w:r w:rsidRPr="009E0DE1">
        <w:rPr>
          <w:lang w:val="en-GB" w:eastAsia="ko-KR"/>
        </w:rPr>
        <w:t xml:space="preserve">pon reception of the notification message, </w:t>
      </w:r>
      <w:r w:rsidRPr="009E0DE1">
        <w:rPr>
          <w:lang w:val="en-GB" w:eastAsia="zh-CN"/>
        </w:rPr>
        <w:t xml:space="preserve">when </w:t>
      </w:r>
      <w:r w:rsidRPr="009E0DE1">
        <w:rPr>
          <w:lang w:val="en-GB" w:eastAsia="ko-KR"/>
        </w:rPr>
        <w:t xml:space="preserve">3GPP access is available, </w:t>
      </w:r>
      <w:r w:rsidRPr="009E0DE1">
        <w:rPr>
          <w:lang w:val="en-GB" w:eastAsia="zh-CN"/>
        </w:rPr>
        <w:t xml:space="preserve">the UE </w:t>
      </w:r>
      <w:r w:rsidRPr="009E0DE1">
        <w:rPr>
          <w:lang w:val="en-GB" w:eastAsia="ko-KR"/>
        </w:rPr>
        <w:t>shall reply to the 5GC via the 3GPP access using the NAS Service Request message.</w:t>
      </w:r>
    </w:p>
    <w:p w:rsidR="00DB4FD5" w:rsidRPr="002B35F7" w:rsidRDefault="00DB4FD5" w:rsidP="00DB4FD5">
      <w:pPr>
        <w:rPr>
          <w:lang w:eastAsia="zh-CN"/>
        </w:rPr>
      </w:pPr>
      <w:r w:rsidRPr="002B35F7">
        <w:rPr>
          <w:lang w:eastAsia="zh-CN"/>
        </w:rPr>
        <w:t>In addition to the above, a PDU Session may be established as an always-on PDU Session as described in clause</w:t>
      </w:r>
      <w:r w:rsidR="00131B31">
        <w:rPr>
          <w:lang w:eastAsia="zh-CN"/>
        </w:rPr>
        <w:t> </w:t>
      </w:r>
      <w:r w:rsidRPr="002B35F7">
        <w:rPr>
          <w:lang w:eastAsia="zh-CN"/>
        </w:rPr>
        <w:t>5.6.</w:t>
      </w:r>
      <w:r w:rsidR="0078472D">
        <w:rPr>
          <w:lang w:eastAsia="zh-CN"/>
        </w:rPr>
        <w:t>13</w:t>
      </w:r>
      <w:r w:rsidRPr="002B35F7">
        <w:rPr>
          <w:lang w:eastAsia="zh-CN"/>
        </w:rPr>
        <w:t>.</w:t>
      </w:r>
    </w:p>
    <w:p w:rsidR="00F0372E" w:rsidRPr="009E0DE1" w:rsidRDefault="00F0372E" w:rsidP="003044EF">
      <w:r w:rsidRPr="009E0DE1">
        <w:rPr>
          <w:lang w:eastAsia="zh-CN"/>
        </w:rPr>
        <w:t xml:space="preserve">The deactivation of </w:t>
      </w:r>
      <w:r w:rsidR="00F2448A" w:rsidRPr="009E0DE1">
        <w:rPr>
          <w:lang w:eastAsia="zh-CN"/>
        </w:rPr>
        <w:t xml:space="preserve">the </w:t>
      </w:r>
      <w:r w:rsidRPr="009E0DE1">
        <w:rPr>
          <w:lang w:eastAsia="zh-CN"/>
        </w:rPr>
        <w:t xml:space="preserve">UP connection of </w:t>
      </w:r>
      <w:r w:rsidR="00F2448A" w:rsidRPr="009E0DE1">
        <w:rPr>
          <w:lang w:eastAsia="zh-CN"/>
        </w:rPr>
        <w:t xml:space="preserve">an </w:t>
      </w:r>
      <w:r w:rsidRPr="009E0DE1">
        <w:rPr>
          <w:lang w:eastAsia="zh-CN"/>
        </w:rPr>
        <w:t xml:space="preserve">existing </w:t>
      </w:r>
      <w:r w:rsidR="00AB61E3" w:rsidRPr="009E0DE1">
        <w:rPr>
          <w:lang w:eastAsia="zh-CN"/>
        </w:rPr>
        <w:t>PDU Session</w:t>
      </w:r>
      <w:r w:rsidRPr="009E0DE1">
        <w:rPr>
          <w:lang w:eastAsia="zh-CN"/>
        </w:rPr>
        <w:t xml:space="preserve"> causes </w:t>
      </w:r>
      <w:r w:rsidR="00F2448A" w:rsidRPr="009E0DE1">
        <w:rPr>
          <w:lang w:eastAsia="zh-CN"/>
        </w:rPr>
        <w:t xml:space="preserve">the corresponding </w:t>
      </w:r>
      <w:r w:rsidRPr="009E0DE1">
        <w:rPr>
          <w:lang w:eastAsia="zh-CN"/>
        </w:rPr>
        <w:t xml:space="preserve">data radio bearer and N3 tunnel to be deactivated. The UP connection of different </w:t>
      </w:r>
      <w:r w:rsidR="00AB61E3" w:rsidRPr="009E0DE1">
        <w:rPr>
          <w:lang w:eastAsia="zh-CN"/>
        </w:rPr>
        <w:t>PDU Session</w:t>
      </w:r>
      <w:r w:rsidRPr="009E0DE1">
        <w:rPr>
          <w:lang w:eastAsia="zh-CN"/>
        </w:rPr>
        <w:t>s can be deactivated independently</w:t>
      </w:r>
      <w:r w:rsidR="00F74D44" w:rsidRPr="009E0DE1">
        <w:rPr>
          <w:lang w:eastAsia="zh-CN"/>
        </w:rPr>
        <w:t xml:space="preserve"> when a UE is in CM-CONNECTED state in 3GPP access</w:t>
      </w:r>
      <w:r w:rsidR="00F83BD8" w:rsidRPr="009E0DE1">
        <w:rPr>
          <w:lang w:eastAsia="zh-CN"/>
        </w:rPr>
        <w:t xml:space="preserve"> or non-3GPP access</w:t>
      </w:r>
      <w:r w:rsidRPr="009E0DE1">
        <w:rPr>
          <w:lang w:eastAsia="zh-CN"/>
        </w:rPr>
        <w:t>.</w:t>
      </w:r>
      <w:r w:rsidR="0077795D">
        <w:rPr>
          <w:lang w:eastAsia="zh-CN"/>
        </w:rPr>
        <w:t xml:space="preserve"> At the deactivation of the UP of a PDU Session using a N9 tunnel whose end-point is controlled by an I-SMF, the N9 tunnel is preserved.</w:t>
      </w:r>
      <w:r w:rsidR="00AE5C2D" w:rsidRPr="00B52D4C">
        <w:rPr>
          <w:lang w:eastAsia="zh-CN"/>
        </w:rPr>
        <w:t xml:space="preserve"> </w:t>
      </w:r>
      <w:bookmarkStart w:id="651" w:name="_Hlk529972657"/>
      <w:r w:rsidR="00AE5C2D" w:rsidRPr="00B52D4C">
        <w:rPr>
          <w:lang w:eastAsia="zh-CN"/>
        </w:rPr>
        <w:t>If a PDU Session is an always-on PDU Session, the SMF should not deactivate a UP connection of this PDU Session</w:t>
      </w:r>
      <w:bookmarkEnd w:id="651"/>
      <w:r w:rsidR="00AE5C2D" w:rsidRPr="00B52D4C">
        <w:rPr>
          <w:lang w:eastAsia="zh-CN"/>
        </w:rPr>
        <w:t xml:space="preserve"> due to inactivity.</w:t>
      </w:r>
    </w:p>
    <w:p w:rsidR="00867F7B" w:rsidRPr="009E0DE1" w:rsidRDefault="00867F7B" w:rsidP="00867F7B">
      <w:pPr>
        <w:pStyle w:val="Heading3"/>
      </w:pPr>
      <w:bookmarkStart w:id="652" w:name="_Toc20149775"/>
      <w:bookmarkStart w:id="653" w:name="_Toc27846567"/>
      <w:bookmarkStart w:id="654" w:name="_Toc36187692"/>
      <w:bookmarkStart w:id="655" w:name="_Toc45183596"/>
      <w:r w:rsidRPr="009E0DE1">
        <w:t>5.6.9</w:t>
      </w:r>
      <w:r w:rsidRPr="009E0DE1">
        <w:tab/>
        <w:t>Session and Service Continuity</w:t>
      </w:r>
      <w:bookmarkEnd w:id="652"/>
      <w:bookmarkEnd w:id="653"/>
      <w:bookmarkEnd w:id="654"/>
      <w:bookmarkEnd w:id="655"/>
    </w:p>
    <w:p w:rsidR="00867F7B" w:rsidRPr="009E0DE1" w:rsidRDefault="00867F7B" w:rsidP="00867F7B">
      <w:pPr>
        <w:pStyle w:val="Heading4"/>
      </w:pPr>
      <w:bookmarkStart w:id="656" w:name="_Toc20149776"/>
      <w:bookmarkStart w:id="657" w:name="_Toc27846568"/>
      <w:bookmarkStart w:id="658" w:name="_Toc36187693"/>
      <w:bookmarkStart w:id="659" w:name="_Toc45183597"/>
      <w:r w:rsidRPr="009E0DE1">
        <w:t>5.6.9.1</w:t>
      </w:r>
      <w:r w:rsidRPr="009E0DE1">
        <w:tab/>
        <w:t>General</w:t>
      </w:r>
      <w:bookmarkEnd w:id="656"/>
      <w:bookmarkEnd w:id="657"/>
      <w:bookmarkEnd w:id="658"/>
      <w:bookmarkEnd w:id="659"/>
    </w:p>
    <w:p w:rsidR="00867F7B" w:rsidRPr="009E0DE1" w:rsidRDefault="00867F7B" w:rsidP="00867F7B">
      <w:r w:rsidRPr="009E0DE1">
        <w:t xml:space="preserve">The support for session and service continuity in 5G </w:t>
      </w:r>
      <w:r w:rsidR="00CA641A" w:rsidRPr="009E0DE1">
        <w:t xml:space="preserve">System </w:t>
      </w:r>
      <w:r w:rsidRPr="009E0DE1">
        <w:t xml:space="preserve">architecture enables to address the various continuity requirements of different applications/services for the UE. </w:t>
      </w:r>
      <w:r w:rsidRPr="009E0DE1">
        <w:rPr>
          <w:rFonts w:eastAsia="MS Mincho"/>
        </w:rPr>
        <w:t xml:space="preserve">The 5G </w:t>
      </w:r>
      <w:r w:rsidR="00CA641A" w:rsidRPr="009E0DE1">
        <w:rPr>
          <w:rFonts w:eastAsia="MS Mincho"/>
        </w:rPr>
        <w:t xml:space="preserve">System </w:t>
      </w:r>
      <w:r w:rsidRPr="009E0DE1">
        <w:rPr>
          <w:rFonts w:eastAsia="MS Mincho"/>
        </w:rPr>
        <w:t xml:space="preserve">supports different </w:t>
      </w:r>
      <w:r w:rsidRPr="009E0DE1">
        <w:t>session and service continuity (SSC) modes</w:t>
      </w:r>
      <w:r w:rsidR="00B6630E" w:rsidRPr="009E0DE1">
        <w:t xml:space="preserve"> </w:t>
      </w:r>
      <w:r w:rsidRPr="009E0DE1">
        <w:rPr>
          <w:rFonts w:eastAsia="MS Mincho"/>
        </w:rPr>
        <w:t>defined in this clause.</w:t>
      </w:r>
      <w:r w:rsidRPr="009E0DE1">
        <w:t xml:space="preserve"> The SSC mode associated with a </w:t>
      </w:r>
      <w:r w:rsidR="00AB61E3" w:rsidRPr="009E0DE1">
        <w:t>PDU Session</w:t>
      </w:r>
      <w:r w:rsidRPr="009E0DE1">
        <w:t xml:space="preserve"> does not change during the lifetime of a </w:t>
      </w:r>
      <w:r w:rsidR="00AB61E3" w:rsidRPr="009E0DE1">
        <w:t>PDU Session</w:t>
      </w:r>
      <w:r w:rsidRPr="009E0DE1">
        <w:t>. The following three</w:t>
      </w:r>
      <w:r w:rsidR="00B6630E" w:rsidRPr="009E0DE1">
        <w:t xml:space="preserve"> modes </w:t>
      </w:r>
      <w:r w:rsidRPr="009E0DE1">
        <w:t xml:space="preserve">are specified with further details provided in the next </w:t>
      </w:r>
      <w:r w:rsidR="00B6630E" w:rsidRPr="009E0DE1">
        <w:t>clause</w:t>
      </w:r>
      <w:r w:rsidRPr="009E0DE1">
        <w:t>:</w:t>
      </w:r>
    </w:p>
    <w:p w:rsidR="00867F7B" w:rsidRPr="009E0DE1" w:rsidRDefault="00867F7B" w:rsidP="00867F7B">
      <w:pPr>
        <w:pStyle w:val="B1"/>
        <w:rPr>
          <w:lang w:val="en-GB"/>
        </w:rPr>
      </w:pPr>
      <w:r w:rsidRPr="009E0DE1">
        <w:rPr>
          <w:lang w:val="en-GB"/>
        </w:rPr>
        <w:t>-</w:t>
      </w:r>
      <w:r w:rsidRPr="009E0DE1">
        <w:rPr>
          <w:lang w:val="en-GB"/>
        </w:rPr>
        <w:tab/>
        <w:t xml:space="preserve">With SSC mode 1, the network preserves the connectivity service provided to the UE. For the case of </w:t>
      </w:r>
      <w:r w:rsidR="00AB61E3" w:rsidRPr="009E0DE1">
        <w:rPr>
          <w:lang w:val="en-GB"/>
        </w:rPr>
        <w:t>PDU Session</w:t>
      </w:r>
      <w:r w:rsidRPr="009E0DE1">
        <w:rPr>
          <w:lang w:val="en-GB"/>
        </w:rPr>
        <w:t xml:space="preserve"> of IP</w:t>
      </w:r>
      <w:r w:rsidR="002365D8" w:rsidRPr="009E0DE1">
        <w:rPr>
          <w:lang w:val="en-GB"/>
        </w:rPr>
        <w:t>v4 or IPv6</w:t>
      </w:r>
      <w:r w:rsidR="00C4217F" w:rsidRPr="009E0DE1">
        <w:rPr>
          <w:lang w:val="en-GB"/>
        </w:rPr>
        <w:t xml:space="preserve"> or IPv4v6</w:t>
      </w:r>
      <w:r w:rsidRPr="009E0DE1">
        <w:rPr>
          <w:lang w:val="en-GB"/>
        </w:rPr>
        <w:t xml:space="preserve"> type, the IP address is preserved.</w:t>
      </w:r>
    </w:p>
    <w:p w:rsidR="00867F7B" w:rsidRPr="009E0DE1" w:rsidRDefault="00867F7B" w:rsidP="00867F7B">
      <w:pPr>
        <w:pStyle w:val="B1"/>
        <w:rPr>
          <w:lang w:val="en-GB"/>
        </w:rPr>
      </w:pPr>
      <w:r w:rsidRPr="009E0DE1">
        <w:rPr>
          <w:lang w:val="en-GB"/>
        </w:rPr>
        <w:t>-</w:t>
      </w:r>
      <w:r w:rsidRPr="009E0DE1">
        <w:rPr>
          <w:lang w:val="en-GB"/>
        </w:rPr>
        <w:tab/>
        <w:t xml:space="preserve">With SSC mode 2, the network may release the connectivity service delivered to the UE and release the corresponding </w:t>
      </w:r>
      <w:r w:rsidR="00AB61E3" w:rsidRPr="009E0DE1">
        <w:rPr>
          <w:lang w:val="en-GB"/>
        </w:rPr>
        <w:t>PDU Session</w:t>
      </w:r>
      <w:r w:rsidR="009D11C7">
        <w:rPr>
          <w:lang w:val="en-GB"/>
        </w:rPr>
        <w:t>(s)</w:t>
      </w:r>
      <w:r w:rsidRPr="009E0DE1">
        <w:rPr>
          <w:lang w:val="en-GB"/>
        </w:rPr>
        <w:t>. For the case of IP</w:t>
      </w:r>
      <w:r w:rsidR="002365D8" w:rsidRPr="009E0DE1">
        <w:rPr>
          <w:lang w:val="en-GB"/>
        </w:rPr>
        <w:t>v4 or IPv6</w:t>
      </w:r>
      <w:r w:rsidR="00C4217F" w:rsidRPr="009E0DE1">
        <w:rPr>
          <w:lang w:val="en-GB"/>
        </w:rPr>
        <w:t xml:space="preserve"> or IPv4v6</w:t>
      </w:r>
      <w:r w:rsidRPr="009E0DE1">
        <w:rPr>
          <w:lang w:val="en-GB"/>
        </w:rPr>
        <w:t xml:space="preserve"> type, the</w:t>
      </w:r>
      <w:r w:rsidR="009D11C7">
        <w:rPr>
          <w:lang w:val="en-GB"/>
        </w:rPr>
        <w:t xml:space="preserve"> release of the PDU Session induces the</w:t>
      </w:r>
      <w:r w:rsidRPr="009E0DE1">
        <w:rPr>
          <w:lang w:val="en-GB"/>
        </w:rPr>
        <w:t xml:space="preserve"> release</w:t>
      </w:r>
      <w:r w:rsidR="009D11C7">
        <w:rPr>
          <w:lang w:val="en-GB"/>
        </w:rPr>
        <w:t xml:space="preserve"> of</w:t>
      </w:r>
      <w:r w:rsidRPr="009E0DE1">
        <w:rPr>
          <w:lang w:val="en-GB"/>
        </w:rPr>
        <w:t xml:space="preserve"> IP address(es) that had been allocated to the UE.</w:t>
      </w:r>
    </w:p>
    <w:p w:rsidR="00867F7B" w:rsidRPr="009E0DE1" w:rsidRDefault="00867F7B" w:rsidP="00867F7B">
      <w:pPr>
        <w:pStyle w:val="B1"/>
        <w:rPr>
          <w:lang w:val="en-GB"/>
        </w:rPr>
      </w:pPr>
      <w:r w:rsidRPr="009E0DE1">
        <w:rPr>
          <w:lang w:val="en-GB"/>
        </w:rPr>
        <w:t>-</w:t>
      </w:r>
      <w:r w:rsidRPr="009E0DE1">
        <w:rPr>
          <w:lang w:val="en-GB"/>
        </w:rPr>
        <w:tab/>
        <w:t xml:space="preserve">With SSC mode 3, changes to the user plane can be visible to the UE, while the network ensures that the UE suffers no loss of connectivity. A connection through new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point is established before the previous connection is terminated in order to allow for better service continuity. For the case of IP</w:t>
      </w:r>
      <w:r w:rsidR="002365D8" w:rsidRPr="009E0DE1">
        <w:rPr>
          <w:lang w:val="en-GB"/>
        </w:rPr>
        <w:t>v4 or IPv6</w:t>
      </w:r>
      <w:r w:rsidR="00C4217F" w:rsidRPr="009E0DE1">
        <w:rPr>
          <w:lang w:val="en-GB"/>
        </w:rPr>
        <w:t xml:space="preserve"> or IPv4v6</w:t>
      </w:r>
      <w:r w:rsidRPr="009E0DE1">
        <w:rPr>
          <w:lang w:val="en-GB"/>
        </w:rPr>
        <w:t xml:space="preserve"> type, the IP address is not preserved in this mode </w:t>
      </w:r>
      <w:r w:rsidR="00910DA0" w:rsidRPr="009E0DE1">
        <w:rPr>
          <w:lang w:val="en-GB"/>
        </w:rPr>
        <w:t>when</w:t>
      </w:r>
      <w:r w:rsidRPr="009E0DE1">
        <w:rPr>
          <w:lang w:val="en-GB"/>
        </w:rPr>
        <w:t xml:space="preserve"> the </w:t>
      </w:r>
      <w:r w:rsidR="00AB61E3" w:rsidRPr="009E0DE1">
        <w:rPr>
          <w:lang w:val="en-GB"/>
        </w:rPr>
        <w:t>PDU Session</w:t>
      </w:r>
      <w:r w:rsidR="00910DA0" w:rsidRPr="009E0DE1">
        <w:rPr>
          <w:lang w:val="en-GB"/>
        </w:rPr>
        <w:t xml:space="preserve"> </w:t>
      </w:r>
      <w:r w:rsidR="00164136" w:rsidRPr="009E0DE1">
        <w:rPr>
          <w:lang w:val="en-GB"/>
        </w:rPr>
        <w:t xml:space="preserve">Anchor </w:t>
      </w:r>
      <w:r w:rsidR="00910DA0" w:rsidRPr="009E0DE1">
        <w:rPr>
          <w:lang w:val="en-GB"/>
        </w:rPr>
        <w:t>changes</w:t>
      </w:r>
      <w:r w:rsidRPr="009E0DE1">
        <w:rPr>
          <w:lang w:val="en-GB"/>
        </w:rPr>
        <w:t>.</w:t>
      </w:r>
    </w:p>
    <w:p w:rsidR="003116EA" w:rsidRPr="009E0DE1" w:rsidRDefault="00123F97" w:rsidP="00123F97">
      <w:pPr>
        <w:pStyle w:val="NO"/>
        <w:rPr>
          <w:lang w:val="en-GB"/>
        </w:rPr>
      </w:pPr>
      <w:r w:rsidRPr="009E0DE1">
        <w:rPr>
          <w:lang w:val="en-GB"/>
        </w:rPr>
        <w:t>NOTE</w:t>
      </w:r>
      <w:r w:rsidR="003116EA" w:rsidRPr="009E0DE1">
        <w:rPr>
          <w:lang w:val="en-GB"/>
        </w:rPr>
        <w:t>:</w:t>
      </w:r>
      <w:r w:rsidR="003116EA" w:rsidRPr="009E0DE1">
        <w:rPr>
          <w:lang w:val="en-GB"/>
        </w:rPr>
        <w:tab/>
        <w:t xml:space="preserve">In this </w:t>
      </w:r>
      <w:r w:rsidRPr="009E0DE1">
        <w:rPr>
          <w:lang w:val="en-GB"/>
        </w:rPr>
        <w:t>Release</w:t>
      </w:r>
      <w:r w:rsidR="00860FF5" w:rsidRPr="009E0DE1">
        <w:rPr>
          <w:lang w:val="en-GB"/>
        </w:rPr>
        <w:t xml:space="preserve"> of the specification</w:t>
      </w:r>
      <w:r w:rsidR="003116EA" w:rsidRPr="009E0DE1">
        <w:rPr>
          <w:lang w:val="en-GB"/>
        </w:rPr>
        <w:t xml:space="preserve">, the addition/removal procedure of additional </w:t>
      </w:r>
      <w:r w:rsidR="00AB61E3" w:rsidRPr="009E0DE1">
        <w:rPr>
          <w:lang w:val="en-GB"/>
        </w:rPr>
        <w:t>PDU Session</w:t>
      </w:r>
      <w:r w:rsidR="003116EA" w:rsidRPr="009E0DE1">
        <w:rPr>
          <w:lang w:val="en-GB"/>
        </w:rPr>
        <w:t xml:space="preserve"> </w:t>
      </w:r>
      <w:r w:rsidR="00164136" w:rsidRPr="009E0DE1">
        <w:rPr>
          <w:lang w:val="en-GB"/>
        </w:rPr>
        <w:t xml:space="preserve">Anchor </w:t>
      </w:r>
      <w:r w:rsidR="003116EA" w:rsidRPr="009E0DE1">
        <w:rPr>
          <w:lang w:val="en-GB"/>
        </w:rPr>
        <w:t xml:space="preserve">in a </w:t>
      </w:r>
      <w:r w:rsidR="00AB61E3" w:rsidRPr="009E0DE1">
        <w:rPr>
          <w:lang w:val="en-GB"/>
        </w:rPr>
        <w:t>PDU Session</w:t>
      </w:r>
      <w:r w:rsidR="003116EA" w:rsidRPr="009E0DE1">
        <w:rPr>
          <w:lang w:val="en-GB"/>
        </w:rPr>
        <w:t xml:space="preserve"> for local access to a DN is independent from the SSC mode of the </w:t>
      </w:r>
      <w:r w:rsidR="00AB61E3" w:rsidRPr="009E0DE1">
        <w:rPr>
          <w:lang w:val="en-GB"/>
        </w:rPr>
        <w:t>PDU Session</w:t>
      </w:r>
      <w:r w:rsidR="003116EA" w:rsidRPr="009E0DE1">
        <w:rPr>
          <w:lang w:val="en-GB"/>
        </w:rPr>
        <w:t>.</w:t>
      </w:r>
    </w:p>
    <w:p w:rsidR="00867F7B" w:rsidRPr="009E0DE1" w:rsidRDefault="00867F7B" w:rsidP="00867F7B">
      <w:pPr>
        <w:pStyle w:val="Heading4"/>
      </w:pPr>
      <w:bookmarkStart w:id="660" w:name="_Toc20149777"/>
      <w:bookmarkStart w:id="661" w:name="_Toc27846569"/>
      <w:bookmarkStart w:id="662" w:name="_Toc36187694"/>
      <w:bookmarkStart w:id="663" w:name="_Toc45183598"/>
      <w:r w:rsidRPr="009E0DE1">
        <w:t>5.6.9.2</w:t>
      </w:r>
      <w:r w:rsidRPr="009E0DE1">
        <w:tab/>
        <w:t>SSC mode</w:t>
      </w:r>
      <w:bookmarkEnd w:id="660"/>
      <w:bookmarkEnd w:id="661"/>
      <w:bookmarkEnd w:id="662"/>
      <w:bookmarkEnd w:id="663"/>
    </w:p>
    <w:p w:rsidR="00867F7B" w:rsidRPr="009E0DE1" w:rsidRDefault="00867F7B" w:rsidP="003044EF">
      <w:pPr>
        <w:pStyle w:val="Heading5"/>
      </w:pPr>
      <w:bookmarkStart w:id="664" w:name="_Toc20149778"/>
      <w:bookmarkStart w:id="665" w:name="_Toc27846570"/>
      <w:bookmarkStart w:id="666" w:name="_Toc36187695"/>
      <w:bookmarkStart w:id="667" w:name="_Toc45183599"/>
      <w:r w:rsidRPr="009E0DE1">
        <w:t>5.6.9.2.1</w:t>
      </w:r>
      <w:r w:rsidRPr="009E0DE1">
        <w:tab/>
        <w:t>SSC Mode 1</w:t>
      </w:r>
      <w:bookmarkEnd w:id="664"/>
      <w:bookmarkEnd w:id="665"/>
      <w:bookmarkEnd w:id="666"/>
      <w:bookmarkEnd w:id="667"/>
    </w:p>
    <w:p w:rsidR="00867F7B" w:rsidRPr="009E0DE1" w:rsidRDefault="00867F7B" w:rsidP="00867F7B">
      <w:r w:rsidRPr="009E0DE1">
        <w:t xml:space="preserve">For a </w:t>
      </w:r>
      <w:r w:rsidR="00AB61E3" w:rsidRPr="009E0DE1">
        <w:t>PDU Session</w:t>
      </w:r>
      <w:r w:rsidRPr="009E0DE1">
        <w:t xml:space="preserve"> of SSC mode 1, the UPF acting as </w:t>
      </w:r>
      <w:r w:rsidR="00AB61E3" w:rsidRPr="009E0DE1">
        <w:t>PDU Session</w:t>
      </w:r>
      <w:r w:rsidRPr="009E0DE1">
        <w:t xml:space="preserve"> </w:t>
      </w:r>
      <w:r w:rsidR="00164136" w:rsidRPr="009E0DE1">
        <w:t xml:space="preserve">Anchor </w:t>
      </w:r>
      <w:r w:rsidRPr="009E0DE1">
        <w:t xml:space="preserve">at the establishment of the </w:t>
      </w:r>
      <w:r w:rsidR="00AB61E3" w:rsidRPr="009E0DE1">
        <w:t>PDU Session</w:t>
      </w:r>
      <w:r w:rsidRPr="009E0DE1">
        <w:t xml:space="preserve"> is maintained regardless of the access technology (e.g. Access Type and cells) a UE is successively using to access the network.</w:t>
      </w:r>
    </w:p>
    <w:p w:rsidR="00867F7B" w:rsidRPr="009E0DE1" w:rsidRDefault="00867F7B" w:rsidP="00867F7B">
      <w:r w:rsidRPr="009E0DE1">
        <w:t xml:space="preserve">In </w:t>
      </w:r>
      <w:r w:rsidR="00C4217F" w:rsidRPr="009E0DE1">
        <w:t xml:space="preserve">the </w:t>
      </w:r>
      <w:r w:rsidRPr="009E0DE1">
        <w:t xml:space="preserve">case of a </w:t>
      </w:r>
      <w:r w:rsidR="00AB61E3" w:rsidRPr="009E0DE1">
        <w:t>PDU Session</w:t>
      </w:r>
      <w:r w:rsidRPr="009E0DE1">
        <w:t xml:space="preserve"> of IP</w:t>
      </w:r>
      <w:r w:rsidR="002365D8" w:rsidRPr="009E0DE1">
        <w:t>v4 or IPv6</w:t>
      </w:r>
      <w:r w:rsidR="00C4217F" w:rsidRPr="009E0DE1">
        <w:t xml:space="preserve"> or IPv4v6</w:t>
      </w:r>
      <w:r w:rsidRPr="009E0DE1">
        <w:t xml:space="preserve"> type, IP continuity is supported regardless of UE mobility events.</w:t>
      </w:r>
    </w:p>
    <w:p w:rsidR="00867F7B" w:rsidRPr="009E0DE1" w:rsidRDefault="00867F7B" w:rsidP="00867F7B">
      <w:r w:rsidRPr="009E0DE1">
        <w:lastRenderedPageBreak/>
        <w:t xml:space="preserve">In this </w:t>
      </w:r>
      <w:r w:rsidR="00860FF5" w:rsidRPr="009E0DE1">
        <w:t>R</w:t>
      </w:r>
      <w:r w:rsidRPr="009E0DE1">
        <w:t>elease</w:t>
      </w:r>
      <w:r w:rsidR="00860FF5" w:rsidRPr="009E0DE1">
        <w:t xml:space="preserve"> of the specification</w:t>
      </w:r>
      <w:r w:rsidRPr="009E0DE1">
        <w:t xml:space="preserve">, when </w:t>
      </w:r>
      <w:r w:rsidR="00AF5224" w:rsidRPr="009E0DE1">
        <w:t xml:space="preserve">IPv6 multihoming or </w:t>
      </w:r>
      <w:r w:rsidRPr="009E0DE1">
        <w:t xml:space="preserve">UL CL applies to a </w:t>
      </w:r>
      <w:r w:rsidR="00AB61E3" w:rsidRPr="009E0DE1">
        <w:t>PDU Session</w:t>
      </w:r>
      <w:r w:rsidRPr="009E0DE1">
        <w:t xml:space="preserve"> </w:t>
      </w:r>
      <w:r w:rsidR="00AF5224" w:rsidRPr="009E0DE1">
        <w:t>of</w:t>
      </w:r>
      <w:r w:rsidRPr="009E0DE1">
        <w:t xml:space="preserve"> in SSC mode 1, </w:t>
      </w:r>
      <w:r w:rsidR="00DB0A2A" w:rsidRPr="009E0DE1">
        <w:t xml:space="preserve">and </w:t>
      </w:r>
      <w:r w:rsidRPr="009E0DE1">
        <w:t xml:space="preserve">the network </w:t>
      </w:r>
      <w:r w:rsidR="00DB0A2A" w:rsidRPr="009E0DE1">
        <w:t xml:space="preserve">allocates </w:t>
      </w:r>
      <w:r w:rsidRPr="009E0DE1">
        <w:t xml:space="preserve">(based on local policies) additional </w:t>
      </w:r>
      <w:r w:rsidR="00AB61E3" w:rsidRPr="009E0DE1">
        <w:t>PDU Session</w:t>
      </w:r>
      <w:r w:rsidRPr="009E0DE1">
        <w:t xml:space="preserve"> </w:t>
      </w:r>
      <w:r w:rsidR="00164136" w:rsidRPr="009E0DE1">
        <w:t xml:space="preserve">Anchors </w:t>
      </w:r>
      <w:r w:rsidRPr="009E0DE1">
        <w:t xml:space="preserve">to such a </w:t>
      </w:r>
      <w:r w:rsidR="00AB61E3" w:rsidRPr="009E0DE1">
        <w:t>PDU Session</w:t>
      </w:r>
      <w:r w:rsidRPr="009E0DE1">
        <w:t xml:space="preserve">, these additional </w:t>
      </w:r>
      <w:r w:rsidR="00AB61E3" w:rsidRPr="009E0DE1">
        <w:t>PDU Session</w:t>
      </w:r>
      <w:r w:rsidRPr="009E0DE1">
        <w:t xml:space="preserve"> </w:t>
      </w:r>
      <w:r w:rsidR="00164136" w:rsidRPr="009E0DE1">
        <w:t xml:space="preserve">Anchors </w:t>
      </w:r>
      <w:r w:rsidR="00DB0A2A" w:rsidRPr="009E0DE1">
        <w:t xml:space="preserve">may be released or allocated, and the UE does not expect that the additional IPv6 prefix is maintained during the lifetime of </w:t>
      </w:r>
      <w:r w:rsidR="00AB61E3" w:rsidRPr="009E0DE1">
        <w:t>PDU Session</w:t>
      </w:r>
      <w:r w:rsidRPr="009E0DE1">
        <w:t>.</w:t>
      </w:r>
    </w:p>
    <w:p w:rsidR="00867F7B" w:rsidRPr="009E0DE1" w:rsidRDefault="00867F7B" w:rsidP="00867F7B">
      <w:r w:rsidRPr="009E0DE1">
        <w:t xml:space="preserve">SSC mode 1 may apply to any </w:t>
      </w:r>
      <w:r w:rsidR="00AB61E3" w:rsidRPr="009E0DE1">
        <w:t>PDU Session</w:t>
      </w:r>
      <w:r w:rsidRPr="009E0DE1">
        <w:t xml:space="preserve"> type and to any access type.</w:t>
      </w:r>
    </w:p>
    <w:p w:rsidR="00867F7B" w:rsidRPr="009E0DE1" w:rsidRDefault="00867F7B" w:rsidP="003044EF">
      <w:pPr>
        <w:pStyle w:val="Heading5"/>
      </w:pPr>
      <w:bookmarkStart w:id="668" w:name="_Toc20149779"/>
      <w:bookmarkStart w:id="669" w:name="_Toc27846571"/>
      <w:bookmarkStart w:id="670" w:name="_Toc36187696"/>
      <w:bookmarkStart w:id="671" w:name="_Toc45183600"/>
      <w:r w:rsidRPr="009E0DE1">
        <w:t>5.6.9.2</w:t>
      </w:r>
      <w:r w:rsidRPr="009E0DE1">
        <w:rPr>
          <w:lang w:eastAsia="zh-CN"/>
        </w:rPr>
        <w:t>.2</w:t>
      </w:r>
      <w:r w:rsidRPr="009E0DE1">
        <w:tab/>
        <w:t>SSC Mode 2</w:t>
      </w:r>
      <w:bookmarkEnd w:id="668"/>
      <w:bookmarkEnd w:id="669"/>
      <w:bookmarkEnd w:id="670"/>
      <w:bookmarkEnd w:id="671"/>
    </w:p>
    <w:p w:rsidR="00867F7B" w:rsidRPr="009E0DE1" w:rsidRDefault="00867F7B" w:rsidP="00867F7B">
      <w:r w:rsidRPr="009E0DE1">
        <w:t xml:space="preserve">If a </w:t>
      </w:r>
      <w:r w:rsidR="00AB61E3" w:rsidRPr="009E0DE1">
        <w:t>PDU Session</w:t>
      </w:r>
      <w:r w:rsidRPr="009E0DE1">
        <w:t xml:space="preserve"> </w:t>
      </w:r>
      <w:r w:rsidR="00DB0A2A" w:rsidRPr="009E0DE1">
        <w:t xml:space="preserve">of SSC mode 2 </w:t>
      </w:r>
      <w:r w:rsidRPr="009E0DE1">
        <w:t xml:space="preserve">has a single </w:t>
      </w:r>
      <w:r w:rsidR="00AB61E3" w:rsidRPr="009E0DE1">
        <w:t>PDU Session</w:t>
      </w:r>
      <w:r w:rsidRPr="009E0DE1">
        <w:t xml:space="preserve"> </w:t>
      </w:r>
      <w:r w:rsidR="00164136" w:rsidRPr="009E0DE1">
        <w:t>Anchor</w:t>
      </w:r>
      <w:r w:rsidRPr="009E0DE1">
        <w:t xml:space="preserve">, the network may trigger the release of the </w:t>
      </w:r>
      <w:r w:rsidR="00AB61E3" w:rsidRPr="009E0DE1">
        <w:t>PDU Session</w:t>
      </w:r>
      <w:r w:rsidRPr="009E0DE1">
        <w:t xml:space="preserve"> and instruct the UE to establish a new </w:t>
      </w:r>
      <w:r w:rsidR="00AB61E3" w:rsidRPr="009E0DE1">
        <w:t>PDU Session</w:t>
      </w:r>
      <w:r w:rsidRPr="009E0DE1">
        <w:t xml:space="preserve"> to the same data network immediately. The trigger condition depends on operator policy e.g. request from Application Function, based on load status, etc. At establishment of the new </w:t>
      </w:r>
      <w:r w:rsidR="00AB61E3" w:rsidRPr="009E0DE1">
        <w:t>PDU Session</w:t>
      </w:r>
      <w:r w:rsidRPr="009E0DE1">
        <w:t xml:space="preserve">, a new UPF acting as </w:t>
      </w:r>
      <w:r w:rsidR="00AB61E3" w:rsidRPr="009E0DE1">
        <w:t>PDU Session</w:t>
      </w:r>
      <w:r w:rsidRPr="009E0DE1">
        <w:t xml:space="preserve"> </w:t>
      </w:r>
      <w:r w:rsidR="00164136" w:rsidRPr="009E0DE1">
        <w:t xml:space="preserve">Anchor </w:t>
      </w:r>
      <w:r w:rsidRPr="009E0DE1">
        <w:t>can be selected.</w:t>
      </w:r>
    </w:p>
    <w:p w:rsidR="00867F7B" w:rsidRPr="009E0DE1" w:rsidRDefault="00867F7B" w:rsidP="00867F7B">
      <w:r w:rsidRPr="009E0DE1">
        <w:t xml:space="preserve">Otherwise, if a </w:t>
      </w:r>
      <w:r w:rsidR="00AB61E3" w:rsidRPr="009E0DE1">
        <w:t>PDU Session</w:t>
      </w:r>
      <w:r w:rsidRPr="009E0DE1">
        <w:t xml:space="preserve"> </w:t>
      </w:r>
      <w:r w:rsidR="00DB0A2A" w:rsidRPr="009E0DE1">
        <w:t xml:space="preserve">of SSC mode 2 </w:t>
      </w:r>
      <w:r w:rsidRPr="009E0DE1">
        <w:t xml:space="preserve">has multiple </w:t>
      </w:r>
      <w:r w:rsidR="00AB61E3" w:rsidRPr="009E0DE1">
        <w:t>PDU Session</w:t>
      </w:r>
      <w:r w:rsidRPr="009E0DE1">
        <w:t xml:space="preserve"> </w:t>
      </w:r>
      <w:r w:rsidR="00164136" w:rsidRPr="009E0DE1">
        <w:t xml:space="preserve">Anchors </w:t>
      </w:r>
      <w:r w:rsidRPr="009E0DE1">
        <w:t xml:space="preserve">(i.e. in </w:t>
      </w:r>
      <w:r w:rsidR="00460375" w:rsidRPr="009E0DE1">
        <w:t xml:space="preserve">the </w:t>
      </w:r>
      <w:r w:rsidRPr="009E0DE1">
        <w:t xml:space="preserve">case of multi-homed </w:t>
      </w:r>
      <w:r w:rsidR="00AB61E3" w:rsidRPr="009E0DE1">
        <w:t>PDU Session</w:t>
      </w:r>
      <w:r w:rsidRPr="009E0DE1">
        <w:t xml:space="preserve">s or in </w:t>
      </w:r>
      <w:r w:rsidR="00460375" w:rsidRPr="009E0DE1">
        <w:t xml:space="preserve">the </w:t>
      </w:r>
      <w:r w:rsidRPr="009E0DE1">
        <w:t>case</w:t>
      </w:r>
      <w:r w:rsidR="00460375" w:rsidRPr="009E0DE1">
        <w:t xml:space="preserve"> that</w:t>
      </w:r>
      <w:r w:rsidRPr="009E0DE1">
        <w:t xml:space="preserve"> UL CL applies to a </w:t>
      </w:r>
      <w:r w:rsidR="00AB61E3" w:rsidRPr="009E0DE1">
        <w:t>PDU Session</w:t>
      </w:r>
      <w:r w:rsidRPr="009E0DE1">
        <w:t xml:space="preserve"> </w:t>
      </w:r>
      <w:r w:rsidR="00DB0A2A" w:rsidRPr="009E0DE1">
        <w:t>of</w:t>
      </w:r>
      <w:r w:rsidR="00DB0A2A" w:rsidRPr="009E0DE1" w:rsidDel="00DB0A2A">
        <w:t xml:space="preserve"> </w:t>
      </w:r>
      <w:r w:rsidRPr="009E0DE1">
        <w:t xml:space="preserve">SSC mode 2), </w:t>
      </w:r>
      <w:r w:rsidR="00DB0A2A" w:rsidRPr="009E0DE1">
        <w:t xml:space="preserve">the additional </w:t>
      </w:r>
      <w:r w:rsidR="00AB61E3" w:rsidRPr="009E0DE1">
        <w:t>PDU Session</w:t>
      </w:r>
      <w:r w:rsidR="00DB0A2A" w:rsidRPr="009E0DE1">
        <w:t xml:space="preserve"> </w:t>
      </w:r>
      <w:r w:rsidR="00164136" w:rsidRPr="009E0DE1">
        <w:t xml:space="preserve">Anchors </w:t>
      </w:r>
      <w:r w:rsidR="00DB0A2A" w:rsidRPr="009E0DE1">
        <w:t>may be released or allocated</w:t>
      </w:r>
      <w:r w:rsidRPr="009E0DE1">
        <w:t>.</w:t>
      </w:r>
    </w:p>
    <w:p w:rsidR="00867F7B" w:rsidRPr="009E0DE1" w:rsidRDefault="00867F7B" w:rsidP="00867F7B">
      <w:r w:rsidRPr="009E0DE1">
        <w:t xml:space="preserve">SSC mode 2 may apply to any </w:t>
      </w:r>
      <w:r w:rsidR="00AB61E3" w:rsidRPr="009E0DE1">
        <w:t>PDU Session</w:t>
      </w:r>
      <w:r w:rsidRPr="009E0DE1">
        <w:t xml:space="preserve"> type and to any access type.</w:t>
      </w:r>
    </w:p>
    <w:p w:rsidR="00867F7B" w:rsidRPr="009E0DE1" w:rsidRDefault="00867F7B" w:rsidP="00867F7B">
      <w:pPr>
        <w:pStyle w:val="NO"/>
        <w:rPr>
          <w:lang w:val="en-GB"/>
        </w:rPr>
      </w:pPr>
      <w:r w:rsidRPr="009E0DE1">
        <w:rPr>
          <w:lang w:val="en-GB"/>
        </w:rPr>
        <w:t>NOTE:</w:t>
      </w:r>
      <w:r w:rsidRPr="009E0DE1">
        <w:rPr>
          <w:lang w:val="en-GB"/>
        </w:rPr>
        <w:tab/>
        <w:t xml:space="preserve">In UL CL mode, the UE is not involved in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re</w:t>
      </w:r>
      <w:r w:rsidR="00910DA0" w:rsidRPr="009E0DE1">
        <w:rPr>
          <w:lang w:val="en-GB"/>
        </w:rPr>
        <w:t>-al</w:t>
      </w:r>
      <w:r w:rsidRPr="009E0DE1">
        <w:rPr>
          <w:lang w:val="en-GB"/>
        </w:rPr>
        <w:t xml:space="preserve">location, so that the existence of multiple </w:t>
      </w:r>
      <w:r w:rsidR="00AB61E3" w:rsidRPr="009E0DE1">
        <w:rPr>
          <w:lang w:val="en-GB"/>
        </w:rPr>
        <w:t>PDU Session</w:t>
      </w:r>
      <w:r w:rsidRPr="009E0DE1">
        <w:rPr>
          <w:lang w:val="en-GB"/>
        </w:rPr>
        <w:t xml:space="preserve"> </w:t>
      </w:r>
      <w:r w:rsidR="00164136" w:rsidRPr="009E0DE1">
        <w:rPr>
          <w:lang w:val="en-GB"/>
        </w:rPr>
        <w:t xml:space="preserve">Anchors </w:t>
      </w:r>
      <w:r w:rsidRPr="009E0DE1">
        <w:rPr>
          <w:lang w:val="en-GB"/>
        </w:rPr>
        <w:t>is not visible to the UE.</w:t>
      </w:r>
    </w:p>
    <w:p w:rsidR="00867F7B" w:rsidRPr="009E0DE1" w:rsidRDefault="00867F7B" w:rsidP="003044EF">
      <w:pPr>
        <w:pStyle w:val="Heading5"/>
      </w:pPr>
      <w:bookmarkStart w:id="672" w:name="_Toc20149780"/>
      <w:bookmarkStart w:id="673" w:name="_Toc27846572"/>
      <w:bookmarkStart w:id="674" w:name="_Toc36187697"/>
      <w:bookmarkStart w:id="675" w:name="_Toc45183601"/>
      <w:r w:rsidRPr="009E0DE1">
        <w:t>5.6.9.</w:t>
      </w:r>
      <w:r w:rsidRPr="009E0DE1">
        <w:rPr>
          <w:lang w:eastAsia="zh-CN"/>
        </w:rPr>
        <w:t>2.</w:t>
      </w:r>
      <w:r w:rsidRPr="009E0DE1">
        <w:t>3</w:t>
      </w:r>
      <w:r w:rsidRPr="009E0DE1">
        <w:tab/>
        <w:t>SSC Mode 3</w:t>
      </w:r>
      <w:bookmarkEnd w:id="672"/>
      <w:bookmarkEnd w:id="673"/>
      <w:bookmarkEnd w:id="674"/>
      <w:bookmarkEnd w:id="675"/>
    </w:p>
    <w:p w:rsidR="00867F7B" w:rsidRPr="009E0DE1" w:rsidRDefault="00867F7B" w:rsidP="00867F7B">
      <w:r w:rsidRPr="009E0DE1">
        <w:t xml:space="preserve">For </w:t>
      </w:r>
      <w:r w:rsidR="00AB61E3" w:rsidRPr="009E0DE1">
        <w:t>PDU Session</w:t>
      </w:r>
      <w:r w:rsidRPr="009E0DE1">
        <w:t xml:space="preserve"> of SSC mode 3, the network allows the establishment of UE connectivity via a new </w:t>
      </w:r>
      <w:r w:rsidR="00AB61E3" w:rsidRPr="009E0DE1">
        <w:t>PDU Session</w:t>
      </w:r>
      <w:r w:rsidRPr="009E0DE1">
        <w:t xml:space="preserve"> </w:t>
      </w:r>
      <w:r w:rsidR="00164136" w:rsidRPr="009E0DE1">
        <w:t xml:space="preserve">Anchor </w:t>
      </w:r>
      <w:r w:rsidRPr="009E0DE1">
        <w:t xml:space="preserve">to the same data network before connectivity between the UE and the previous </w:t>
      </w:r>
      <w:r w:rsidR="00AB61E3" w:rsidRPr="009E0DE1">
        <w:t>PDU Session</w:t>
      </w:r>
      <w:r w:rsidRPr="009E0DE1">
        <w:t xml:space="preserve"> </w:t>
      </w:r>
      <w:r w:rsidR="00164136" w:rsidRPr="009E0DE1">
        <w:t xml:space="preserve">Anchor </w:t>
      </w:r>
      <w:r w:rsidRPr="009E0DE1">
        <w:t xml:space="preserve">is released. When trigger conditions apply, the network decides whether to select a </w:t>
      </w:r>
      <w:r w:rsidR="00AB61E3" w:rsidRPr="009E0DE1">
        <w:t>PDU Session</w:t>
      </w:r>
      <w:r w:rsidRPr="009E0DE1">
        <w:t xml:space="preserve"> </w:t>
      </w:r>
      <w:r w:rsidR="00164136" w:rsidRPr="009E0DE1">
        <w:t xml:space="preserve">Anchor </w:t>
      </w:r>
      <w:r w:rsidRPr="009E0DE1">
        <w:t>UPF suitable for the UE's new conditions (e.g. point of attachment to the network).</w:t>
      </w:r>
    </w:p>
    <w:p w:rsidR="00867F7B" w:rsidRPr="009E0DE1" w:rsidRDefault="005A1A98" w:rsidP="00867F7B">
      <w:r w:rsidRPr="009E0DE1">
        <w:t xml:space="preserve">In this Release of specification, </w:t>
      </w:r>
      <w:r w:rsidR="00867F7B" w:rsidRPr="009E0DE1">
        <w:t xml:space="preserve">SSC mode 3 </w:t>
      </w:r>
      <w:r w:rsidRPr="009E0DE1">
        <w:t xml:space="preserve">only </w:t>
      </w:r>
      <w:r w:rsidR="00867F7B" w:rsidRPr="009E0DE1">
        <w:t>appl</w:t>
      </w:r>
      <w:r w:rsidRPr="009E0DE1">
        <w:t>ies</w:t>
      </w:r>
      <w:r w:rsidR="00867F7B" w:rsidRPr="009E0DE1">
        <w:t xml:space="preserve"> to </w:t>
      </w:r>
      <w:r w:rsidRPr="009E0DE1">
        <w:t xml:space="preserve">IP </w:t>
      </w:r>
      <w:r w:rsidR="00AB61E3" w:rsidRPr="009E0DE1">
        <w:t>PDU Session</w:t>
      </w:r>
      <w:r w:rsidR="00867F7B" w:rsidRPr="009E0DE1">
        <w:t xml:space="preserve"> </w:t>
      </w:r>
      <w:r w:rsidR="002365D8" w:rsidRPr="009E0DE1">
        <w:t>type</w:t>
      </w:r>
      <w:r w:rsidR="00867F7B" w:rsidRPr="009E0DE1">
        <w:t xml:space="preserve"> and to any access type.</w:t>
      </w:r>
    </w:p>
    <w:p w:rsidR="003C1AD2" w:rsidRPr="009E0DE1" w:rsidRDefault="00867F7B" w:rsidP="003C1AD2">
      <w:r w:rsidRPr="009E0DE1">
        <w:t>In</w:t>
      </w:r>
      <w:r w:rsidR="00B6630E" w:rsidRPr="009E0DE1">
        <w:t xml:space="preserve"> the</w:t>
      </w:r>
      <w:r w:rsidRPr="009E0DE1">
        <w:t xml:space="preserve"> case of a </w:t>
      </w:r>
      <w:r w:rsidR="00AB61E3" w:rsidRPr="009E0DE1">
        <w:t>PDU Session</w:t>
      </w:r>
      <w:r w:rsidRPr="009E0DE1">
        <w:t xml:space="preserve"> of IP</w:t>
      </w:r>
      <w:r w:rsidR="002365D8" w:rsidRPr="009E0DE1">
        <w:t>v4 or IPv6</w:t>
      </w:r>
      <w:r w:rsidR="00C4217F" w:rsidRPr="009E0DE1">
        <w:t xml:space="preserve"> or IPv4v6</w:t>
      </w:r>
      <w:r w:rsidR="002365D8" w:rsidRPr="009E0DE1">
        <w:t xml:space="preserve"> type</w:t>
      </w:r>
      <w:r w:rsidRPr="009E0DE1">
        <w:t xml:space="preserve">, during the procedure </w:t>
      </w:r>
      <w:r w:rsidR="00B6630E" w:rsidRPr="009E0DE1">
        <w:t xml:space="preserve">of change of </w:t>
      </w:r>
      <w:r w:rsidR="00AB61E3" w:rsidRPr="009E0DE1">
        <w:t>PDU Session</w:t>
      </w:r>
      <w:r w:rsidR="00B6630E" w:rsidRPr="009E0DE1">
        <w:t xml:space="preserve"> </w:t>
      </w:r>
      <w:r w:rsidR="00164136" w:rsidRPr="009E0DE1">
        <w:t>Anchor</w:t>
      </w:r>
      <w:r w:rsidR="003C1AD2" w:rsidRPr="009E0DE1">
        <w:t xml:space="preserve">, </w:t>
      </w:r>
      <w:r w:rsidR="003C1AD2" w:rsidRPr="009E0DE1">
        <w:rPr>
          <w:lang w:eastAsia="ko-KR"/>
        </w:rPr>
        <w:t>the following applies:</w:t>
      </w:r>
    </w:p>
    <w:p w:rsidR="0041447E" w:rsidRPr="009E0DE1" w:rsidRDefault="0041447E" w:rsidP="0041447E">
      <w:pPr>
        <w:pStyle w:val="B1"/>
        <w:rPr>
          <w:lang w:val="en-GB"/>
        </w:rPr>
      </w:pPr>
      <w:r w:rsidRPr="009E0DE1">
        <w:rPr>
          <w:lang w:val="en-GB"/>
        </w:rPr>
        <w:t>a.</w:t>
      </w:r>
      <w:r w:rsidRPr="009E0DE1">
        <w:rPr>
          <w:lang w:val="en-GB"/>
        </w:rPr>
        <w:tab/>
      </w:r>
      <w:r w:rsidR="00C4217F" w:rsidRPr="009E0DE1">
        <w:rPr>
          <w:lang w:val="en-GB"/>
        </w:rPr>
        <w:t xml:space="preserve">For a PDU Session of IPv6 type, the </w:t>
      </w:r>
      <w:r w:rsidRPr="009E0DE1">
        <w:rPr>
          <w:lang w:val="en-GB"/>
        </w:rPr>
        <w:t>new IP prefix anchored on the new PDU Session Anchor may be allocated within the same PDU Session (relying on IPv6 multi-homing specified in clause 5.6.4.3), or</w:t>
      </w:r>
    </w:p>
    <w:p w:rsidR="0041447E" w:rsidRPr="009E0DE1" w:rsidRDefault="0041447E" w:rsidP="0041447E">
      <w:pPr>
        <w:pStyle w:val="B1"/>
        <w:rPr>
          <w:lang w:val="en-GB"/>
        </w:rPr>
      </w:pPr>
      <w:r w:rsidRPr="009E0DE1">
        <w:rPr>
          <w:lang w:val="en-GB"/>
        </w:rPr>
        <w:t>b.</w:t>
      </w:r>
      <w:r w:rsidRPr="009E0DE1">
        <w:rPr>
          <w:lang w:val="en-GB"/>
        </w:rPr>
        <w:tab/>
        <w:t>The new IP address</w:t>
      </w:r>
      <w:r w:rsidR="00460375" w:rsidRPr="009E0DE1">
        <w:rPr>
          <w:lang w:val="en-GB"/>
        </w:rPr>
        <w:t xml:space="preserve"> and</w:t>
      </w:r>
      <w:r w:rsidRPr="009E0DE1">
        <w:rPr>
          <w:lang w:val="en-GB"/>
        </w:rPr>
        <w:t>/</w:t>
      </w:r>
      <w:r w:rsidR="00460375" w:rsidRPr="009E0DE1">
        <w:rPr>
          <w:lang w:val="en-GB"/>
        </w:rPr>
        <w:t xml:space="preserve">or IP </w:t>
      </w:r>
      <w:r w:rsidRPr="009E0DE1">
        <w:rPr>
          <w:lang w:val="en-GB"/>
        </w:rPr>
        <w:t>prefix may be allocated within a new PDU Session that the UE is triggered to establish.</w:t>
      </w:r>
    </w:p>
    <w:p w:rsidR="00867F7B" w:rsidRPr="009E0DE1" w:rsidRDefault="00867F7B" w:rsidP="00867F7B">
      <w:r w:rsidRPr="009E0DE1">
        <w:t>After the new IP address/prefix has been allocated, the old IP address/prefix is maintained during some time indicated to the UE</w:t>
      </w:r>
      <w:r w:rsidR="001F7E87" w:rsidRPr="009E0DE1">
        <w:t xml:space="preserve"> via NAS signalling (as described in </w:t>
      </w:r>
      <w:r w:rsidR="00821CF5" w:rsidRPr="009E0DE1">
        <w:t>TS</w:t>
      </w:r>
      <w:r w:rsidR="00821CF5">
        <w:t> </w:t>
      </w:r>
      <w:r w:rsidR="00821CF5" w:rsidRPr="009E0DE1">
        <w:t>23.502</w:t>
      </w:r>
      <w:r w:rsidR="00821CF5">
        <w:t> </w:t>
      </w:r>
      <w:r w:rsidR="00821CF5" w:rsidRPr="009E0DE1">
        <w:t>[</w:t>
      </w:r>
      <w:r w:rsidR="00DD5578" w:rsidRPr="009E0DE1">
        <w:t>3</w:t>
      </w:r>
      <w:r w:rsidR="001F7E87" w:rsidRPr="009E0DE1">
        <w:t xml:space="preserve">] clause 4.3.5.2) or via Router Advertisement (as described in </w:t>
      </w:r>
      <w:r w:rsidR="00821CF5" w:rsidRPr="009E0DE1">
        <w:t>TS</w:t>
      </w:r>
      <w:r w:rsidR="00821CF5">
        <w:t> </w:t>
      </w:r>
      <w:r w:rsidR="00821CF5" w:rsidRPr="009E0DE1">
        <w:t>23.502</w:t>
      </w:r>
      <w:r w:rsidR="00821CF5">
        <w:t> </w:t>
      </w:r>
      <w:r w:rsidR="00821CF5" w:rsidRPr="009E0DE1">
        <w:t>[</w:t>
      </w:r>
      <w:r w:rsidR="00DD5578" w:rsidRPr="009E0DE1">
        <w:t>3</w:t>
      </w:r>
      <w:r w:rsidR="001F7E87" w:rsidRPr="009E0DE1">
        <w:t>] clause 4.3.5.3)</w:t>
      </w:r>
      <w:r w:rsidRPr="009E0DE1">
        <w:t xml:space="preserve"> and then released.</w:t>
      </w:r>
    </w:p>
    <w:p w:rsidR="00DB0A2A" w:rsidRPr="009E0DE1" w:rsidRDefault="00DB0A2A" w:rsidP="00867F7B">
      <w:r w:rsidRPr="009E0DE1">
        <w:rPr>
          <w:rFonts w:eastAsia="MS Mincho"/>
        </w:rPr>
        <w:t xml:space="preserve">If a </w:t>
      </w:r>
      <w:r w:rsidR="00AB61E3" w:rsidRPr="009E0DE1">
        <w:rPr>
          <w:rFonts w:eastAsia="MS Mincho"/>
        </w:rPr>
        <w:t>PDU Session</w:t>
      </w:r>
      <w:r w:rsidRPr="009E0DE1">
        <w:rPr>
          <w:rFonts w:eastAsia="MS Mincho"/>
        </w:rPr>
        <w:t xml:space="preserve"> of SSC mode 3 has multiple </w:t>
      </w:r>
      <w:r w:rsidR="00AB61E3" w:rsidRPr="009E0DE1">
        <w:rPr>
          <w:rFonts w:eastAsia="MS Mincho"/>
        </w:rPr>
        <w:t>PDU Session</w:t>
      </w:r>
      <w:r w:rsidRPr="009E0DE1">
        <w:rPr>
          <w:rFonts w:eastAsia="MS Mincho"/>
        </w:rPr>
        <w:t xml:space="preserve"> </w:t>
      </w:r>
      <w:r w:rsidR="00164136" w:rsidRPr="009E0DE1">
        <w:rPr>
          <w:rFonts w:eastAsia="MS Mincho"/>
        </w:rPr>
        <w:t xml:space="preserve">Anchors </w:t>
      </w:r>
      <w:r w:rsidRPr="009E0DE1">
        <w:rPr>
          <w:rFonts w:eastAsia="MS Mincho"/>
        </w:rPr>
        <w:t xml:space="preserve">(i.e., in </w:t>
      </w:r>
      <w:r w:rsidR="00460375" w:rsidRPr="009E0DE1">
        <w:rPr>
          <w:rFonts w:eastAsia="MS Mincho"/>
        </w:rPr>
        <w:t xml:space="preserve">the </w:t>
      </w:r>
      <w:r w:rsidRPr="009E0DE1">
        <w:rPr>
          <w:rFonts w:eastAsia="MS Mincho"/>
        </w:rPr>
        <w:t xml:space="preserve">case of multi-homed </w:t>
      </w:r>
      <w:r w:rsidR="00AB61E3" w:rsidRPr="009E0DE1">
        <w:rPr>
          <w:rFonts w:eastAsia="MS Mincho"/>
        </w:rPr>
        <w:t>PDU Session</w:t>
      </w:r>
      <w:r w:rsidRPr="009E0DE1">
        <w:rPr>
          <w:rFonts w:eastAsia="MS Mincho"/>
        </w:rPr>
        <w:t xml:space="preserve">s or in </w:t>
      </w:r>
      <w:r w:rsidR="00460375" w:rsidRPr="009E0DE1">
        <w:rPr>
          <w:rFonts w:eastAsia="MS Mincho"/>
        </w:rPr>
        <w:t xml:space="preserve">the </w:t>
      </w:r>
      <w:r w:rsidRPr="009E0DE1">
        <w:rPr>
          <w:rFonts w:eastAsia="MS Mincho"/>
        </w:rPr>
        <w:t>case</w:t>
      </w:r>
      <w:r w:rsidR="00460375" w:rsidRPr="009E0DE1">
        <w:rPr>
          <w:rFonts w:eastAsia="MS Mincho"/>
        </w:rPr>
        <w:t xml:space="preserve"> that</w:t>
      </w:r>
      <w:r w:rsidRPr="009E0DE1">
        <w:rPr>
          <w:rFonts w:eastAsia="MS Mincho"/>
        </w:rPr>
        <w:t xml:space="preserve"> UL CL applies to a </w:t>
      </w:r>
      <w:r w:rsidR="00AB61E3" w:rsidRPr="009E0DE1">
        <w:rPr>
          <w:rFonts w:eastAsia="MS Mincho"/>
        </w:rPr>
        <w:t>PDU Session</w:t>
      </w:r>
      <w:r w:rsidRPr="009E0DE1">
        <w:rPr>
          <w:rFonts w:eastAsia="MS Mincho"/>
        </w:rPr>
        <w:t xml:space="preserve"> of SSC mode 3), the additional </w:t>
      </w:r>
      <w:r w:rsidR="00AB61E3" w:rsidRPr="009E0DE1">
        <w:rPr>
          <w:rFonts w:eastAsia="MS Mincho"/>
        </w:rPr>
        <w:t>PDU Session</w:t>
      </w:r>
      <w:r w:rsidRPr="009E0DE1">
        <w:rPr>
          <w:rFonts w:eastAsia="MS Mincho"/>
        </w:rPr>
        <w:t xml:space="preserve"> </w:t>
      </w:r>
      <w:r w:rsidR="00164136" w:rsidRPr="009E0DE1">
        <w:rPr>
          <w:rFonts w:eastAsia="MS Mincho"/>
        </w:rPr>
        <w:t xml:space="preserve">Anchors </w:t>
      </w:r>
      <w:r w:rsidRPr="009E0DE1">
        <w:rPr>
          <w:rFonts w:eastAsia="MS Mincho"/>
        </w:rPr>
        <w:t>may be released or allocated.</w:t>
      </w:r>
    </w:p>
    <w:p w:rsidR="00867F7B" w:rsidRPr="009E0DE1" w:rsidRDefault="00867F7B" w:rsidP="00867F7B">
      <w:pPr>
        <w:pStyle w:val="Heading4"/>
      </w:pPr>
      <w:bookmarkStart w:id="676" w:name="_Toc20149781"/>
      <w:bookmarkStart w:id="677" w:name="_Toc27846573"/>
      <w:bookmarkStart w:id="678" w:name="_Toc36187698"/>
      <w:bookmarkStart w:id="679" w:name="_Toc45183602"/>
      <w:r w:rsidRPr="009E0DE1">
        <w:t>5.</w:t>
      </w:r>
      <w:r w:rsidRPr="009E0DE1">
        <w:rPr>
          <w:lang w:eastAsia="zh-CN"/>
        </w:rPr>
        <w:t>6.9.3</w:t>
      </w:r>
      <w:r w:rsidRPr="009E0DE1">
        <w:tab/>
        <w:t>SSC mode selection</w:t>
      </w:r>
      <w:bookmarkEnd w:id="676"/>
      <w:bookmarkEnd w:id="677"/>
      <w:bookmarkEnd w:id="678"/>
      <w:bookmarkEnd w:id="679"/>
    </w:p>
    <w:p w:rsidR="001E4E20" w:rsidRPr="00DD6144" w:rsidRDefault="001E4E20" w:rsidP="001E4E20">
      <w:r w:rsidRPr="00DD6144">
        <w:t>SSC mode selection is done by the SMF based on the allowed SSC modes -including the default SSC mode) in the user subscription as well as the PDU Session type and if present, the SSC mode requested by the UE.</w:t>
      </w:r>
    </w:p>
    <w:p w:rsidR="00867F7B" w:rsidRPr="009E0DE1" w:rsidRDefault="00867F7B" w:rsidP="00867F7B">
      <w:r w:rsidRPr="009E0DE1">
        <w:t xml:space="preserve">The </w:t>
      </w:r>
      <w:r w:rsidR="001E4E20" w:rsidRPr="000E7C8E">
        <w:t xml:space="preserve">operator may provision </w:t>
      </w:r>
      <w:r w:rsidR="001E4E20" w:rsidRPr="000E7C8E">
        <w:rPr>
          <w:rFonts w:hint="eastAsia"/>
          <w:lang w:eastAsia="zh-CN"/>
        </w:rPr>
        <w:t>a</w:t>
      </w:r>
      <w:r w:rsidR="001E4E20" w:rsidRPr="000E7C8E">
        <w:rPr>
          <w:lang w:eastAsia="zh-CN"/>
        </w:rPr>
        <w:t xml:space="preserve"> </w:t>
      </w:r>
      <w:r w:rsidRPr="009E0DE1">
        <w:t xml:space="preserve">SSC mode selection policy </w:t>
      </w:r>
      <w:r w:rsidR="001E4E20">
        <w:t>(</w:t>
      </w:r>
      <w:r w:rsidR="001E4E20" w:rsidRPr="000E7C8E">
        <w:t xml:space="preserve">SSCMSP) to the UE as part of the URSP rule </w:t>
      </w:r>
      <w:r w:rsidR="001E4E20">
        <w:rPr>
          <w:lang w:eastAsia="zh-CN"/>
        </w:rPr>
        <w:t>-</w:t>
      </w:r>
      <w:r w:rsidR="001E4E20" w:rsidRPr="000E7C8E">
        <w:rPr>
          <w:lang w:eastAsia="zh-CN"/>
        </w:rPr>
        <w:t xml:space="preserve">see </w:t>
      </w:r>
      <w:r w:rsidR="00821CF5" w:rsidRPr="000E7C8E">
        <w:rPr>
          <w:lang w:eastAsia="zh-CN"/>
        </w:rPr>
        <w:t>TS</w:t>
      </w:r>
      <w:r w:rsidR="00821CF5">
        <w:rPr>
          <w:lang w:eastAsia="zh-CN"/>
        </w:rPr>
        <w:t> </w:t>
      </w:r>
      <w:r w:rsidR="00821CF5" w:rsidRPr="000E7C8E">
        <w:rPr>
          <w:lang w:eastAsia="zh-CN"/>
        </w:rPr>
        <w:t>23.503</w:t>
      </w:r>
      <w:r w:rsidR="00821CF5">
        <w:rPr>
          <w:lang w:eastAsia="zh-CN"/>
        </w:rPr>
        <w:t> </w:t>
      </w:r>
      <w:r w:rsidR="00821CF5">
        <w:rPr>
          <w:lang w:eastAsia="zh-CN"/>
        </w:rPr>
        <w:t>[</w:t>
      </w:r>
      <w:r w:rsidR="001E4E20" w:rsidRPr="000E7C8E">
        <w:rPr>
          <w:lang w:eastAsia="zh-CN"/>
        </w:rPr>
        <w:t xml:space="preserve">45] </w:t>
      </w:r>
      <w:r w:rsidR="001E4E20">
        <w:rPr>
          <w:lang w:eastAsia="zh-CN"/>
        </w:rPr>
        <w:t>clause </w:t>
      </w:r>
      <w:r w:rsidR="001E4E20" w:rsidRPr="000E7C8E">
        <w:rPr>
          <w:lang w:eastAsia="zh-CN"/>
        </w:rPr>
        <w:t>6.6.2). The UE</w:t>
      </w:r>
      <w:r w:rsidR="001E4E20" w:rsidRPr="000E7C8E">
        <w:t xml:space="preserve"> </w:t>
      </w:r>
      <w:r w:rsidRPr="009E0DE1">
        <w:t xml:space="preserve">shall </w:t>
      </w:r>
      <w:r w:rsidR="001E4E20" w:rsidRPr="000E7C8E">
        <w:t>use the SSCMSP</w:t>
      </w:r>
      <w:r w:rsidRPr="009E0DE1">
        <w:t xml:space="preserve"> to determine the type of session and service continuity mode associated with an application or group of applications for the UE</w:t>
      </w:r>
      <w:r w:rsidR="001E4E20" w:rsidRPr="000E7C8E">
        <w:t xml:space="preserve"> as described in </w:t>
      </w:r>
      <w:r w:rsidR="00821CF5" w:rsidRPr="000E7C8E">
        <w:rPr>
          <w:lang w:eastAsia="zh-CN"/>
        </w:rPr>
        <w:t>TS</w:t>
      </w:r>
      <w:r w:rsidR="00821CF5">
        <w:rPr>
          <w:lang w:eastAsia="zh-CN"/>
        </w:rPr>
        <w:t> </w:t>
      </w:r>
      <w:r w:rsidR="00821CF5" w:rsidRPr="000E7C8E">
        <w:rPr>
          <w:lang w:eastAsia="zh-CN"/>
        </w:rPr>
        <w:t>23.503</w:t>
      </w:r>
      <w:r w:rsidR="00821CF5">
        <w:rPr>
          <w:lang w:eastAsia="zh-CN"/>
        </w:rPr>
        <w:t> </w:t>
      </w:r>
      <w:r w:rsidR="00821CF5">
        <w:rPr>
          <w:lang w:eastAsia="zh-CN"/>
        </w:rPr>
        <w:t>[</w:t>
      </w:r>
      <w:r w:rsidR="001E4E20" w:rsidRPr="000E7C8E">
        <w:rPr>
          <w:lang w:eastAsia="zh-CN"/>
        </w:rPr>
        <w:t xml:space="preserve">45] </w:t>
      </w:r>
      <w:r w:rsidR="001E4E20">
        <w:rPr>
          <w:lang w:eastAsia="zh-CN"/>
        </w:rPr>
        <w:t>clause </w:t>
      </w:r>
      <w:r w:rsidR="001E4E20" w:rsidRPr="000E7C8E">
        <w:t xml:space="preserve">6.6.2.3. If the UE does not have SSCMSP, the UE can select a SSC mode based on UE </w:t>
      </w:r>
      <w:r w:rsidR="00D43474">
        <w:t>L</w:t>
      </w:r>
      <w:r w:rsidR="001E4E20" w:rsidRPr="000E7C8E">
        <w:t xml:space="preserve">ocal </w:t>
      </w:r>
      <w:r w:rsidR="00D43474">
        <w:t>C</w:t>
      </w:r>
      <w:r w:rsidR="001E4E20" w:rsidRPr="000E7C8E">
        <w:t xml:space="preserve">onfiguration as described in </w:t>
      </w:r>
      <w:r w:rsidR="00821CF5" w:rsidRPr="000E7C8E">
        <w:rPr>
          <w:lang w:eastAsia="zh-CN"/>
        </w:rPr>
        <w:t>TS</w:t>
      </w:r>
      <w:r w:rsidR="00821CF5">
        <w:rPr>
          <w:lang w:eastAsia="zh-CN"/>
        </w:rPr>
        <w:t> </w:t>
      </w:r>
      <w:r w:rsidR="00821CF5" w:rsidRPr="000E7C8E">
        <w:rPr>
          <w:lang w:eastAsia="zh-CN"/>
        </w:rPr>
        <w:t>23.503</w:t>
      </w:r>
      <w:r w:rsidR="00821CF5">
        <w:rPr>
          <w:lang w:eastAsia="zh-CN"/>
        </w:rPr>
        <w:t> </w:t>
      </w:r>
      <w:r w:rsidR="00821CF5">
        <w:rPr>
          <w:lang w:eastAsia="zh-CN"/>
        </w:rPr>
        <w:t>[</w:t>
      </w:r>
      <w:r w:rsidR="001E4E20" w:rsidRPr="000E7C8E">
        <w:rPr>
          <w:lang w:eastAsia="zh-CN"/>
        </w:rPr>
        <w:t xml:space="preserve">45], </w:t>
      </w:r>
      <w:r w:rsidR="001E4E20" w:rsidRPr="000E7C8E">
        <w:t>if applicable. If the UE cannot select a SSC mode, the UE requests the PDU Session without providing the SSC mode</w:t>
      </w:r>
      <w:r w:rsidR="009D11C7">
        <w:t>.</w:t>
      </w:r>
    </w:p>
    <w:p w:rsidR="001E4E20" w:rsidRPr="000E7C8E" w:rsidRDefault="001E4E20" w:rsidP="001E4E20">
      <w:pPr>
        <w:pStyle w:val="NO"/>
      </w:pPr>
      <w:r w:rsidRPr="000E7C8E">
        <w:t>NOTE:</w:t>
      </w:r>
      <w:r w:rsidRPr="000E7C8E">
        <w:tab/>
        <w:t>The UE can use the SSC Mode Selection component of the URSP rule with match-all traffic descriptor if there is no SSC mode in the UE local configuration.</w:t>
      </w:r>
    </w:p>
    <w:p w:rsidR="00867F7B" w:rsidRPr="009E0DE1" w:rsidRDefault="00867F7B" w:rsidP="00867F7B">
      <w:r w:rsidRPr="009E0DE1">
        <w:lastRenderedPageBreak/>
        <w:t>The SSC mode selection policy rules provided to the UE can be updated by the operator</w:t>
      </w:r>
      <w:r w:rsidR="001E4E20" w:rsidRPr="000E7C8E">
        <w:t xml:space="preserve"> by updating the URSP rule</w:t>
      </w:r>
      <w:r w:rsidRPr="009E0DE1">
        <w:t>.</w:t>
      </w:r>
    </w:p>
    <w:p w:rsidR="00867F7B" w:rsidRPr="009E0DE1" w:rsidRDefault="00867F7B" w:rsidP="00867F7B">
      <w:r w:rsidRPr="009E0DE1">
        <w:t xml:space="preserve">The SMF receives from the UDM the list of </w:t>
      </w:r>
      <w:r w:rsidR="001E4E20" w:rsidRPr="000E7C8E">
        <w:t>allowed</w:t>
      </w:r>
      <w:r w:rsidRPr="009E0DE1">
        <w:t xml:space="preserve"> SSC modes and the default SSC mode per DNN</w:t>
      </w:r>
      <w:r w:rsidR="00D91818" w:rsidRPr="009E0DE1">
        <w:rPr>
          <w:lang w:eastAsia="zh-CN"/>
        </w:rPr>
        <w:t xml:space="preserve"> per S-NSSAI</w:t>
      </w:r>
      <w:r w:rsidRPr="009E0DE1">
        <w:t xml:space="preserve"> as part of the subscription information.</w:t>
      </w:r>
    </w:p>
    <w:p w:rsidR="00867F7B" w:rsidRPr="009E0DE1" w:rsidRDefault="00867F7B" w:rsidP="00867F7B">
      <w:r w:rsidRPr="009E0DE1">
        <w:rPr>
          <w:lang w:eastAsia="zh-CN"/>
        </w:rPr>
        <w:t>If a UE provide</w:t>
      </w:r>
      <w:r w:rsidR="003E7F48" w:rsidRPr="009E0DE1">
        <w:rPr>
          <w:lang w:eastAsia="zh-CN"/>
        </w:rPr>
        <w:t>s</w:t>
      </w:r>
      <w:r w:rsidRPr="009E0DE1">
        <w:rPr>
          <w:lang w:eastAsia="zh-CN"/>
        </w:rPr>
        <w:t xml:space="preserve"> an SSC mode when requesting a new </w:t>
      </w:r>
      <w:r w:rsidR="00AB61E3" w:rsidRPr="009E0DE1">
        <w:rPr>
          <w:lang w:eastAsia="zh-CN"/>
        </w:rPr>
        <w:t>PDU Session</w:t>
      </w:r>
      <w:r w:rsidRPr="009E0DE1">
        <w:rPr>
          <w:lang w:eastAsia="zh-CN"/>
        </w:rPr>
        <w:t>, t</w:t>
      </w:r>
      <w:r w:rsidRPr="009E0DE1">
        <w:t>he SMF selects the SSC mode by either accepting the requested SSC mode or</w:t>
      </w:r>
      <w:r w:rsidR="00D91818" w:rsidRPr="009E0DE1">
        <w:rPr>
          <w:lang w:eastAsia="zh-CN"/>
        </w:rPr>
        <w:t xml:space="preserve"> rejecting the PDU </w:t>
      </w:r>
      <w:r w:rsidR="00860FF5" w:rsidRPr="009E0DE1">
        <w:rPr>
          <w:lang w:eastAsia="zh-CN"/>
        </w:rPr>
        <w:t>S</w:t>
      </w:r>
      <w:r w:rsidR="00D91818" w:rsidRPr="009E0DE1">
        <w:rPr>
          <w:lang w:eastAsia="zh-CN"/>
        </w:rPr>
        <w:t xml:space="preserve">ession </w:t>
      </w:r>
      <w:r w:rsidR="00860FF5" w:rsidRPr="009E0DE1">
        <w:rPr>
          <w:lang w:eastAsia="zh-CN"/>
        </w:rPr>
        <w:t>E</w:t>
      </w:r>
      <w:r w:rsidR="00D91818" w:rsidRPr="009E0DE1">
        <w:rPr>
          <w:lang w:eastAsia="zh-CN"/>
        </w:rPr>
        <w:t xml:space="preserve">stablishment </w:t>
      </w:r>
      <w:r w:rsidR="00860FF5" w:rsidRPr="009E0DE1">
        <w:rPr>
          <w:lang w:eastAsia="zh-CN"/>
        </w:rPr>
        <w:t>R</w:t>
      </w:r>
      <w:r w:rsidR="00D91818" w:rsidRPr="009E0DE1">
        <w:rPr>
          <w:lang w:eastAsia="zh-CN"/>
        </w:rPr>
        <w:t>equest</w:t>
      </w:r>
      <w:r w:rsidR="00860FF5" w:rsidRPr="009E0DE1">
        <w:rPr>
          <w:lang w:eastAsia="zh-CN"/>
        </w:rPr>
        <w:t xml:space="preserve"> message</w:t>
      </w:r>
      <w:r w:rsidR="00D91818" w:rsidRPr="009E0DE1">
        <w:rPr>
          <w:lang w:eastAsia="zh-CN"/>
        </w:rPr>
        <w:t xml:space="preserve"> with the cause value</w:t>
      </w:r>
      <w:r w:rsidR="003E7F48" w:rsidRPr="009E0DE1">
        <w:rPr>
          <w:lang w:eastAsia="zh-CN"/>
        </w:rPr>
        <w:t xml:space="preserve"> and the SSC mode(s) allowed to be used</w:t>
      </w:r>
      <w:r w:rsidR="00D91818" w:rsidRPr="009E0DE1">
        <w:rPr>
          <w:lang w:eastAsia="zh-CN"/>
        </w:rPr>
        <w:t xml:space="preserve"> back to UE</w:t>
      </w:r>
      <w:r w:rsidR="00D91818" w:rsidRPr="009E0DE1">
        <w:t xml:space="preserve"> </w:t>
      </w:r>
      <w:r w:rsidRPr="009E0DE1">
        <w:t>based on</w:t>
      </w:r>
      <w:r w:rsidR="003E1A86" w:rsidRPr="009E0DE1">
        <w:t xml:space="preserve"> the PDU Session type,</w:t>
      </w:r>
      <w:r w:rsidRPr="009E0DE1">
        <w:t xml:space="preserve"> subscription and/or local configuration.</w:t>
      </w:r>
      <w:r w:rsidR="003E7F48" w:rsidRPr="009E0DE1">
        <w:t xml:space="preserve"> Based on that cause value and the SSC mode(s) allowed to be used, the UE may re-attempt to request the establishment of that PDU Session with the SSC mode allowed to be used or using another URSP rule.</w:t>
      </w:r>
    </w:p>
    <w:p w:rsidR="00867F7B" w:rsidRPr="009E0DE1" w:rsidRDefault="00867F7B" w:rsidP="00867F7B">
      <w:r w:rsidRPr="009E0DE1">
        <w:t xml:space="preserve">If a UE does not provide an SSC mode when requesting a new </w:t>
      </w:r>
      <w:r w:rsidR="00AB61E3" w:rsidRPr="009E0DE1">
        <w:t>PDU Session</w:t>
      </w:r>
      <w:r w:rsidRPr="009E0DE1">
        <w:t xml:space="preserve">, then the SMF selects the default SSC mode </w:t>
      </w:r>
      <w:r w:rsidRPr="009E0DE1">
        <w:rPr>
          <w:lang w:eastAsia="zh-CN"/>
        </w:rPr>
        <w:t xml:space="preserve">for the data network </w:t>
      </w:r>
      <w:r w:rsidRPr="009E0DE1">
        <w:t>listed in the subscription or applies local configuration to select the SSC mode.</w:t>
      </w:r>
    </w:p>
    <w:p w:rsidR="00867F7B" w:rsidRPr="009E0DE1" w:rsidRDefault="00D10735" w:rsidP="00867F7B">
      <w:r w:rsidRPr="009E0DE1">
        <w:t xml:space="preserve">SSC mode 1 shall be assigned to the </w:t>
      </w:r>
      <w:r w:rsidR="00AB61E3" w:rsidRPr="009E0DE1">
        <w:t>PDU Session</w:t>
      </w:r>
      <w:r w:rsidRPr="009E0DE1">
        <w:t xml:space="preserve"> when static IP address/prefix is allocated to the </w:t>
      </w:r>
      <w:r w:rsidR="00AB61E3" w:rsidRPr="009E0DE1">
        <w:t>PDU Session</w:t>
      </w:r>
      <w:r w:rsidRPr="009E0DE1">
        <w:t xml:space="preserve"> based on the static IP address/prefix subscription for the DNN and S-NSSAI.</w:t>
      </w:r>
      <w:r w:rsidR="00223B5C" w:rsidRPr="009E0DE1">
        <w:t xml:space="preserve"> </w:t>
      </w:r>
      <w:r w:rsidR="00867F7B" w:rsidRPr="009E0DE1">
        <w:t xml:space="preserve">The SMF shall inform the UE of the selected SSC mode for a </w:t>
      </w:r>
      <w:r w:rsidR="00AB61E3" w:rsidRPr="009E0DE1">
        <w:t>PDU Session</w:t>
      </w:r>
      <w:r w:rsidR="00867F7B" w:rsidRPr="009E0DE1">
        <w:t>.</w:t>
      </w:r>
    </w:p>
    <w:p w:rsidR="005A1A98" w:rsidRPr="009E0DE1" w:rsidRDefault="003E1A86" w:rsidP="005A1A98">
      <w:r w:rsidRPr="009E0DE1">
        <w:t xml:space="preserve">The UE shall not request and the network shall not assign </w:t>
      </w:r>
      <w:r w:rsidR="005A1A98" w:rsidRPr="009E0DE1">
        <w:t>SSC mode 3</w:t>
      </w:r>
      <w:r w:rsidRPr="009E0DE1">
        <w:t xml:space="preserve"> for</w:t>
      </w:r>
      <w:r w:rsidR="005A1A98" w:rsidRPr="009E0DE1">
        <w:t xml:space="preserve"> the PDU Session</w:t>
      </w:r>
      <w:r w:rsidRPr="009E0DE1">
        <w:t xml:space="preserve"> of</w:t>
      </w:r>
      <w:r w:rsidR="005A1A98" w:rsidRPr="009E0DE1">
        <w:t xml:space="preserve"> Unstructured type or Ethernet type.</w:t>
      </w:r>
    </w:p>
    <w:p w:rsidR="003E7C60" w:rsidRPr="009E0DE1" w:rsidRDefault="003E7C60" w:rsidP="003E7C60">
      <w:pPr>
        <w:pStyle w:val="Heading3"/>
      </w:pPr>
      <w:bookmarkStart w:id="680" w:name="_Toc20149782"/>
      <w:bookmarkStart w:id="681" w:name="_Toc27846574"/>
      <w:bookmarkStart w:id="682" w:name="_Toc36187699"/>
      <w:bookmarkStart w:id="683" w:name="_Toc45183603"/>
      <w:r w:rsidRPr="009E0DE1">
        <w:t>5.6.10</w:t>
      </w:r>
      <w:r w:rsidRPr="009E0DE1">
        <w:tab/>
        <w:t xml:space="preserve">Specific aspects of different </w:t>
      </w:r>
      <w:r w:rsidR="00AB61E3" w:rsidRPr="009E0DE1">
        <w:t>PDU Session</w:t>
      </w:r>
      <w:r w:rsidRPr="009E0DE1">
        <w:t xml:space="preserve"> types</w:t>
      </w:r>
      <w:bookmarkEnd w:id="680"/>
      <w:bookmarkEnd w:id="681"/>
      <w:bookmarkEnd w:id="682"/>
      <w:bookmarkEnd w:id="683"/>
    </w:p>
    <w:p w:rsidR="003E7C60" w:rsidRPr="009E0DE1" w:rsidRDefault="003E7C60" w:rsidP="003E7C60">
      <w:pPr>
        <w:pStyle w:val="Heading4"/>
      </w:pPr>
      <w:bookmarkStart w:id="684" w:name="_Toc20149783"/>
      <w:bookmarkStart w:id="685" w:name="_Toc27846575"/>
      <w:bookmarkStart w:id="686" w:name="_Toc36187700"/>
      <w:bookmarkStart w:id="687" w:name="_Toc45183604"/>
      <w:r w:rsidRPr="009E0DE1">
        <w:t>5.6.10.1</w:t>
      </w:r>
      <w:r w:rsidRPr="009E0DE1">
        <w:tab/>
        <w:t xml:space="preserve">Support of IP </w:t>
      </w:r>
      <w:r w:rsidR="00AB61E3" w:rsidRPr="009E0DE1">
        <w:t>PDU Session</w:t>
      </w:r>
      <w:r w:rsidRPr="009E0DE1">
        <w:t xml:space="preserve"> type</w:t>
      </w:r>
      <w:bookmarkEnd w:id="684"/>
      <w:bookmarkEnd w:id="685"/>
      <w:bookmarkEnd w:id="686"/>
      <w:bookmarkEnd w:id="687"/>
    </w:p>
    <w:p w:rsidR="003E7C60" w:rsidRPr="009E0DE1" w:rsidRDefault="003E7C60" w:rsidP="003E7C60">
      <w:r w:rsidRPr="009E0DE1">
        <w:t xml:space="preserve">The IP address allocation is defined in </w:t>
      </w:r>
      <w:r w:rsidR="003D1CB5" w:rsidRPr="009E0DE1">
        <w:t>clause </w:t>
      </w:r>
      <w:r w:rsidRPr="009E0DE1">
        <w:t>5.8.1</w:t>
      </w:r>
    </w:p>
    <w:p w:rsidR="00F96D72" w:rsidRPr="009E0DE1" w:rsidRDefault="00F96D72" w:rsidP="00F96D72">
      <w:r w:rsidRPr="009E0DE1">
        <w:t>The UE may acquire following configuration information from the SMF</w:t>
      </w:r>
      <w:r w:rsidR="00A17DE5" w:rsidRPr="009E0DE1">
        <w:t>,</w:t>
      </w:r>
      <w:r w:rsidRPr="009E0DE1">
        <w:t xml:space="preserve"> during the lifetime of a PDU </w:t>
      </w:r>
      <w:r w:rsidR="00F53970" w:rsidRPr="009E0DE1">
        <w:t>Session</w:t>
      </w:r>
      <w:r w:rsidRPr="009E0DE1">
        <w:t>:</w:t>
      </w:r>
    </w:p>
    <w:p w:rsidR="00F96D72" w:rsidRPr="009E0DE1" w:rsidRDefault="00F96D72" w:rsidP="00F96D72">
      <w:pPr>
        <w:pStyle w:val="B1"/>
        <w:rPr>
          <w:lang w:val="en-GB"/>
        </w:rPr>
      </w:pPr>
      <w:r w:rsidRPr="009E0DE1">
        <w:rPr>
          <w:lang w:val="en-GB"/>
        </w:rPr>
        <w:t>-</w:t>
      </w:r>
      <w:r w:rsidRPr="009E0DE1">
        <w:rPr>
          <w:lang w:val="en-GB"/>
        </w:rPr>
        <w:tab/>
        <w:t>Address(es) of P-CSCF(s)</w:t>
      </w:r>
      <w:r w:rsidR="00545667">
        <w:rPr>
          <w:lang w:val="en-GB"/>
        </w:rPr>
        <w:t>;</w:t>
      </w:r>
    </w:p>
    <w:p w:rsidR="00F96D72" w:rsidRPr="009E0DE1" w:rsidRDefault="00F96D72" w:rsidP="00F96D72">
      <w:pPr>
        <w:pStyle w:val="B1"/>
        <w:rPr>
          <w:lang w:val="en-GB"/>
        </w:rPr>
      </w:pPr>
      <w:r w:rsidRPr="009E0DE1">
        <w:rPr>
          <w:lang w:val="en-GB"/>
        </w:rPr>
        <w:t>-</w:t>
      </w:r>
      <w:r w:rsidRPr="009E0DE1">
        <w:rPr>
          <w:lang w:val="en-GB"/>
        </w:rPr>
        <w:tab/>
        <w:t>Address(es) of DNS server(s).</w:t>
      </w:r>
    </w:p>
    <w:p w:rsidR="00545667" w:rsidRDefault="00545667" w:rsidP="00821CF5">
      <w:pPr>
        <w:pStyle w:val="NO"/>
      </w:pPr>
      <w:r>
        <w:t>NOTE</w:t>
      </w:r>
      <w:r>
        <w:rPr>
          <w:lang w:val="en-GB"/>
        </w:rPr>
        <w:t> </w:t>
      </w:r>
      <w:r>
        <w:t>1:</w:t>
      </w:r>
      <w:r>
        <w:tab/>
        <w:t xml:space="preserve">When DNS over (D)TLS is supported by the network, the configuration information sent by the SMF may also include the corresponding DNS server security information as specified in </w:t>
      </w:r>
      <w:r w:rsidR="00821CF5">
        <w:rPr>
          <w:lang w:val="en-GB"/>
        </w:rPr>
        <w:t>TS</w:t>
      </w:r>
      <w:r w:rsidR="00821CF5">
        <w:rPr>
          <w:lang w:val="en-GB"/>
        </w:rPr>
        <w:t> </w:t>
      </w:r>
      <w:r w:rsidR="00821CF5">
        <w:t>33.501</w:t>
      </w:r>
      <w:r w:rsidR="00821CF5">
        <w:rPr>
          <w:lang w:val="en-GB"/>
        </w:rPr>
        <w:t> </w:t>
      </w:r>
      <w:r w:rsidR="00821CF5">
        <w:t>[</w:t>
      </w:r>
      <w:r>
        <w:t>29].</w:t>
      </w:r>
    </w:p>
    <w:p w:rsidR="00F96D72" w:rsidRPr="009E0DE1" w:rsidRDefault="00F96D72" w:rsidP="00F96D72">
      <w:pPr>
        <w:pStyle w:val="B1"/>
        <w:rPr>
          <w:lang w:val="en-GB"/>
        </w:rPr>
      </w:pPr>
      <w:r w:rsidRPr="009E0DE1">
        <w:rPr>
          <w:lang w:val="en-GB"/>
        </w:rPr>
        <w:t>-</w:t>
      </w:r>
      <w:r w:rsidRPr="009E0DE1">
        <w:rPr>
          <w:lang w:val="en-GB"/>
        </w:rPr>
        <w:tab/>
        <w:t>the GPSI of the UE.</w:t>
      </w:r>
    </w:p>
    <w:p w:rsidR="00A17DE5" w:rsidRPr="009E0DE1" w:rsidRDefault="00A17DE5" w:rsidP="00F96D72">
      <w:r w:rsidRPr="009E0DE1">
        <w:t>The UE may acquire from the SMF, at PDU Session Establishment, the MTU that the UE shall consider</w:t>
      </w:r>
      <w:r w:rsidR="003044B6">
        <w:t>, see clause 5.6.10.4</w:t>
      </w:r>
      <w:r w:rsidRPr="009E0DE1">
        <w:t>.</w:t>
      </w:r>
    </w:p>
    <w:p w:rsidR="00F96D72" w:rsidRPr="009E0DE1" w:rsidRDefault="00F96D72" w:rsidP="00F96D72">
      <w:r w:rsidRPr="009E0DE1">
        <w:t xml:space="preserve">The UE may provide following information to the SMF during the lifetime of a PDU </w:t>
      </w:r>
      <w:r w:rsidR="00F53970" w:rsidRPr="009E0DE1">
        <w:t>Session</w:t>
      </w:r>
      <w:r w:rsidRPr="009E0DE1">
        <w:t>:</w:t>
      </w:r>
    </w:p>
    <w:p w:rsidR="00F96D72" w:rsidRPr="009E0DE1" w:rsidRDefault="00F96D72" w:rsidP="00F96D72">
      <w:pPr>
        <w:pStyle w:val="B1"/>
        <w:rPr>
          <w:lang w:val="en-GB"/>
        </w:rPr>
      </w:pPr>
      <w:r w:rsidRPr="009E0DE1">
        <w:rPr>
          <w:lang w:val="en-GB"/>
        </w:rPr>
        <w:t>-</w:t>
      </w:r>
      <w:r w:rsidRPr="009E0DE1">
        <w:rPr>
          <w:lang w:val="en-GB"/>
        </w:rPr>
        <w:tab/>
        <w:t xml:space="preserve">an indication of the support of P-CSCF re-selection based on procedures specified in </w:t>
      </w:r>
      <w:r w:rsidR="00821CF5" w:rsidRPr="009E0DE1">
        <w:rPr>
          <w:lang w:val="en-GB"/>
        </w:rPr>
        <w:t>TS</w:t>
      </w:r>
      <w:r w:rsidR="00821CF5">
        <w:rPr>
          <w:lang w:val="en-GB"/>
        </w:rPr>
        <w:t> </w:t>
      </w:r>
      <w:r w:rsidR="00821CF5" w:rsidRPr="009E0DE1">
        <w:rPr>
          <w:lang w:val="en-GB"/>
        </w:rPr>
        <w:t>24.229</w:t>
      </w:r>
      <w:r w:rsidR="00821CF5">
        <w:rPr>
          <w:lang w:val="en-GB"/>
        </w:rPr>
        <w:t> </w:t>
      </w:r>
      <w:r w:rsidR="00821CF5" w:rsidRPr="009E0DE1">
        <w:rPr>
          <w:lang w:val="en-GB"/>
        </w:rPr>
        <w:t>[</w:t>
      </w:r>
      <w:r w:rsidRPr="009E0DE1">
        <w:rPr>
          <w:lang w:val="en-GB"/>
        </w:rPr>
        <w:t>62] (clauses B.2.2.1C and L.2.2.1C).</w:t>
      </w:r>
    </w:p>
    <w:p w:rsidR="00F96D72" w:rsidRPr="009E0DE1" w:rsidRDefault="00F96D72" w:rsidP="00F96D72">
      <w:pPr>
        <w:pStyle w:val="B1"/>
        <w:rPr>
          <w:lang w:val="en-GB"/>
        </w:rPr>
      </w:pPr>
      <w:r w:rsidRPr="009E0DE1">
        <w:rPr>
          <w:lang w:val="en-GB"/>
        </w:rPr>
        <w:t>-</w:t>
      </w:r>
      <w:r w:rsidRPr="009E0DE1">
        <w:rPr>
          <w:lang w:val="en-GB"/>
        </w:rPr>
        <w:tab/>
        <w:t>PS data off status of the UE.</w:t>
      </w:r>
    </w:p>
    <w:p w:rsidR="00375F94" w:rsidRDefault="00375F94" w:rsidP="00A30201">
      <w:pPr>
        <w:pStyle w:val="NO"/>
      </w:pPr>
      <w:bookmarkStart w:id="688" w:name="_Toc20149784"/>
      <w:r>
        <w:t>NOTE</w:t>
      </w:r>
      <w:r w:rsidR="00545667">
        <w:rPr>
          <w:lang w:val="en-GB"/>
        </w:rPr>
        <w:t> 2</w:t>
      </w:r>
      <w:r>
        <w:t>:</w:t>
      </w:r>
      <w:r>
        <w:tab/>
        <w:t>An operator can deploy NAT functionality in the network; the support of NAT is not specified in this release of the specification.</w:t>
      </w:r>
    </w:p>
    <w:p w:rsidR="003E7C60" w:rsidRPr="009E0DE1" w:rsidRDefault="003E7C60" w:rsidP="003E7C60">
      <w:pPr>
        <w:pStyle w:val="Heading4"/>
      </w:pPr>
      <w:bookmarkStart w:id="689" w:name="_Toc27846576"/>
      <w:bookmarkStart w:id="690" w:name="_Toc36187701"/>
      <w:bookmarkStart w:id="691" w:name="_Toc45183605"/>
      <w:r w:rsidRPr="009E0DE1">
        <w:t>5.6.10.2</w:t>
      </w:r>
      <w:r w:rsidRPr="009E0DE1">
        <w:tab/>
        <w:t xml:space="preserve">Support of Ethernet </w:t>
      </w:r>
      <w:r w:rsidR="00AB61E3" w:rsidRPr="009E0DE1">
        <w:t>PDU Session</w:t>
      </w:r>
      <w:r w:rsidRPr="009E0DE1">
        <w:t xml:space="preserve"> type</w:t>
      </w:r>
      <w:bookmarkEnd w:id="688"/>
      <w:bookmarkEnd w:id="689"/>
      <w:bookmarkEnd w:id="690"/>
      <w:bookmarkEnd w:id="691"/>
    </w:p>
    <w:p w:rsidR="00823CDE" w:rsidRPr="009E0DE1" w:rsidRDefault="003E7C60" w:rsidP="003E7C60">
      <w:r w:rsidRPr="009E0DE1">
        <w:t xml:space="preserve">For a </w:t>
      </w:r>
      <w:r w:rsidR="00AB61E3" w:rsidRPr="009E0DE1">
        <w:t>PDU Session</w:t>
      </w:r>
      <w:r w:rsidRPr="009E0DE1">
        <w:t xml:space="preserve"> set up with the Ethernet </w:t>
      </w:r>
      <w:r w:rsidR="00AB61E3" w:rsidRPr="009E0DE1">
        <w:t>PDU Session</w:t>
      </w:r>
      <w:r w:rsidRPr="009E0DE1">
        <w:t xml:space="preserve"> type, the SMF and the UPF acting as </w:t>
      </w:r>
      <w:r w:rsidR="00AB61E3" w:rsidRPr="009E0DE1">
        <w:t>PDU Session</w:t>
      </w:r>
      <w:r w:rsidRPr="009E0DE1">
        <w:t xml:space="preserve"> </w:t>
      </w:r>
      <w:r w:rsidR="00164136" w:rsidRPr="009E0DE1">
        <w:t>Anchor</w:t>
      </w:r>
      <w:r w:rsidR="00823CDE" w:rsidRPr="009E0DE1">
        <w:t xml:space="preserve"> (PSA)</w:t>
      </w:r>
      <w:r w:rsidR="00164136" w:rsidRPr="009E0DE1">
        <w:t xml:space="preserve"> </w:t>
      </w:r>
      <w:r w:rsidRPr="009E0DE1">
        <w:t xml:space="preserve">can support specific behaviours related with the fact the </w:t>
      </w:r>
      <w:r w:rsidR="00AB61E3" w:rsidRPr="009E0DE1">
        <w:t>PDU Session</w:t>
      </w:r>
      <w:r w:rsidRPr="009E0DE1">
        <w:t xml:space="preserve"> carries Ethernet frames.</w:t>
      </w:r>
    </w:p>
    <w:p w:rsidR="00823CDE" w:rsidRPr="009E0DE1" w:rsidRDefault="00823CDE" w:rsidP="003E7C60">
      <w:r w:rsidRPr="009E0DE1">
        <w:t>Depending on operator configuration related with the DNN, different configurations for how Ethernet traffic is handled on N6 may apply, for example:</w:t>
      </w:r>
    </w:p>
    <w:p w:rsidR="00823CDE" w:rsidRPr="009E0DE1" w:rsidRDefault="00823CDE" w:rsidP="00823CDE">
      <w:pPr>
        <w:pStyle w:val="B1"/>
        <w:rPr>
          <w:lang w:val="en-GB"/>
        </w:rPr>
      </w:pPr>
      <w:r w:rsidRPr="009E0DE1">
        <w:rPr>
          <w:lang w:val="en-GB"/>
        </w:rPr>
        <w:t>-</w:t>
      </w:r>
      <w:r w:rsidRPr="009E0DE1">
        <w:rPr>
          <w:lang w:val="en-GB"/>
        </w:rPr>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rsidR="00823CDE" w:rsidRPr="009E0DE1" w:rsidRDefault="00823CDE" w:rsidP="00823CDE">
      <w:pPr>
        <w:pStyle w:val="B1"/>
        <w:rPr>
          <w:lang w:val="en-GB"/>
        </w:rPr>
      </w:pPr>
      <w:r w:rsidRPr="009E0DE1">
        <w:rPr>
          <w:lang w:val="en-GB"/>
        </w:rPr>
        <w:lastRenderedPageBreak/>
        <w:t>-</w:t>
      </w:r>
      <w:r w:rsidRPr="009E0DE1">
        <w:rPr>
          <w:lang w:val="en-GB"/>
        </w:rPr>
        <w:tab/>
        <w:t>Configurations, where more than one PDU Session to the same DNN (e.g. for more than one UE) corresponds to the same N6 interface. In this case the</w:t>
      </w:r>
      <w:r w:rsidR="00AF035B">
        <w:rPr>
          <w:lang w:val="en-GB"/>
        </w:rPr>
        <w:t xml:space="preserve"> UPF acting as</w:t>
      </w:r>
      <w:r w:rsidRPr="009E0DE1">
        <w:rPr>
          <w:lang w:val="en-GB"/>
        </w:rPr>
        <w:t xml:space="preserve"> PSA needs to be aware of MAC addresses used by the UE in the PDU Session in order to map down-link Ethernet frames received over N6 to the appropriate PDU Session.</w:t>
      </w:r>
      <w:r w:rsidR="00AF035B">
        <w:rPr>
          <w:lang w:val="en-GB"/>
        </w:rPr>
        <w:t xml:space="preserve"> Forwarding behaviour of the UPF acting as PSA is managed by SMF as specified in clause 5.8.2.5.</w:t>
      </w:r>
    </w:p>
    <w:p w:rsidR="00823CDE" w:rsidRPr="009E0DE1" w:rsidRDefault="00823CDE" w:rsidP="00823CDE">
      <w:pPr>
        <w:pStyle w:val="NO"/>
        <w:rPr>
          <w:lang w:val="en-GB"/>
        </w:rPr>
      </w:pPr>
      <w:r w:rsidRPr="009E0DE1">
        <w:rPr>
          <w:lang w:val="en-GB"/>
        </w:rPr>
        <w:t>NOTE 1:</w:t>
      </w:r>
      <w:r w:rsidRPr="009E0DE1">
        <w:rPr>
          <w:lang w:val="en-GB"/>
        </w:rPr>
        <w:tab/>
        <w:t>The "MAC addresses used by the UE" correspond to any MAC address used by the UE or any device locally connected to the UE and using the PDU Session to communicate with the DN.</w:t>
      </w:r>
    </w:p>
    <w:p w:rsidR="003E7C60" w:rsidRPr="009E0DE1" w:rsidRDefault="000236CE" w:rsidP="003E7C60">
      <w:r w:rsidRPr="009E0DE1">
        <w:t xml:space="preserve">Based on operator configuration, the SMF may request the UPF acting as the </w:t>
      </w:r>
      <w:r w:rsidR="00AB61E3" w:rsidRPr="009E0DE1">
        <w:t>PDU Session</w:t>
      </w:r>
      <w:r w:rsidRPr="009E0DE1">
        <w:t xml:space="preserve"> </w:t>
      </w:r>
      <w:r w:rsidR="00164136" w:rsidRPr="009E0DE1">
        <w:t>A</w:t>
      </w:r>
      <w:r w:rsidRPr="009E0DE1">
        <w:t xml:space="preserve">nchor to </w:t>
      </w:r>
      <w:r w:rsidR="00186FCC">
        <w:t xml:space="preserve">respond to </w:t>
      </w:r>
      <w:r w:rsidRPr="009E0DE1">
        <w:t>ARP/IPv6 Neighbour Solicitation</w:t>
      </w:r>
      <w:r w:rsidR="00186FCC">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rsidR="00186FCC">
        <w:t xml:space="preserve"> Responding to ARP/IPv6 ND based on local cache information applies to ARP/IPv6 ND received in both UL and DL directions.</w:t>
      </w:r>
    </w:p>
    <w:p w:rsidR="00823CDE" w:rsidRPr="009E0DE1" w:rsidRDefault="00823CDE" w:rsidP="00823CDE">
      <w:pPr>
        <w:pStyle w:val="NO"/>
        <w:rPr>
          <w:lang w:val="en-GB"/>
        </w:rPr>
      </w:pPr>
      <w:r w:rsidRPr="009E0DE1">
        <w:rPr>
          <w:lang w:val="en-GB"/>
        </w:rPr>
        <w:t>NOTE 2:</w:t>
      </w:r>
      <w:r w:rsidRPr="009E0DE1">
        <w:rPr>
          <w:lang w:val="en-GB"/>
        </w:rPr>
        <w:tab/>
      </w:r>
      <w:r w:rsidR="00186FCC">
        <w:rPr>
          <w:lang w:val="en-GB"/>
        </w:rPr>
        <w:t xml:space="preserve">Responding to </w:t>
      </w:r>
      <w:r w:rsidRPr="009E0DE1">
        <w:rPr>
          <w:lang w:val="en-GB"/>
        </w:rPr>
        <w:t>ARP/ND</w:t>
      </w:r>
      <w:r w:rsidR="00186FCC">
        <w:rPr>
          <w:lang w:val="en-GB"/>
        </w:rPr>
        <w:t xml:space="preserve"> from a local cache</w:t>
      </w:r>
      <w:r w:rsidRPr="009E0DE1">
        <w:rPr>
          <w:lang w:val="en-GB"/>
        </w:rPr>
        <w:t xml:space="preserve"> assumes</w:t>
      </w:r>
      <w:r w:rsidR="009C6A8F">
        <w:rPr>
          <w:lang w:val="en-GB"/>
        </w:rPr>
        <w:t xml:space="preserve"> the UE or</w:t>
      </w:r>
      <w:r w:rsidRPr="009E0DE1">
        <w:rPr>
          <w:lang w:val="en-GB"/>
        </w:rPr>
        <w:t xml:space="preserve"> the devices behind the UE acquire their IP address via in</w:t>
      </w:r>
      <w:r w:rsidR="00186FCC">
        <w:rPr>
          <w:lang w:val="en-GB"/>
        </w:rPr>
        <w:t>-</w:t>
      </w:r>
      <w:r w:rsidRPr="009E0DE1">
        <w:rPr>
          <w:lang w:val="en-GB"/>
        </w:rPr>
        <w:t>band mechanisms that the SMF/UPF can detect</w:t>
      </w:r>
      <w:r w:rsidR="009C6A8F">
        <w:rPr>
          <w:lang w:val="en-GB"/>
        </w:rPr>
        <w:t xml:space="preserve"> and by this link the IP address to the MAC address</w:t>
      </w:r>
      <w:r w:rsidRPr="009E0DE1">
        <w:rPr>
          <w:lang w:val="en-GB"/>
        </w:rPr>
        <w:t>.</w:t>
      </w:r>
    </w:p>
    <w:p w:rsidR="00186FCC" w:rsidRDefault="00186FCC" w:rsidP="00B56148">
      <w:pPr>
        <w:pStyle w:val="NO"/>
      </w:pPr>
      <w:r>
        <w:t>NOTE</w:t>
      </w:r>
      <w:r>
        <w:rPr>
          <w:lang w:val="en-GB"/>
        </w:rPr>
        <w:t> </w:t>
      </w:r>
      <w:r>
        <w:t>3:</w:t>
      </w:r>
      <w:r>
        <w:tab/>
        <w:t>This mechanism is intended to avoid broadcasting or multicasting the ARP/IPv6 ND to every UE.</w:t>
      </w:r>
    </w:p>
    <w:p w:rsidR="00A06A35" w:rsidRPr="009E0DE1" w:rsidRDefault="00A06A35" w:rsidP="00A06A35">
      <w:r w:rsidRPr="009E0DE1">
        <w:t>Ethernet Preamble and Start of Frame d</w:t>
      </w:r>
      <w:r w:rsidR="00910E68" w:rsidRPr="009E0DE1">
        <w:t>elimiter are not sent over 5GS:</w:t>
      </w:r>
    </w:p>
    <w:p w:rsidR="00910E68" w:rsidRPr="009E0DE1" w:rsidRDefault="00910E68" w:rsidP="00910E68">
      <w:pPr>
        <w:pStyle w:val="B1"/>
        <w:rPr>
          <w:lang w:val="en-GB"/>
        </w:rPr>
      </w:pPr>
      <w:r w:rsidRPr="009E0DE1">
        <w:rPr>
          <w:lang w:val="en-GB"/>
        </w:rPr>
        <w:t>-</w:t>
      </w:r>
      <w:r w:rsidRPr="009E0DE1">
        <w:rPr>
          <w:lang w:val="en-GB"/>
        </w:rPr>
        <w:tab/>
        <w:t>For UL traffic the UE strips the preamble and frame check sequence (FCS) from the Ethernet frame.</w:t>
      </w:r>
    </w:p>
    <w:p w:rsidR="00910E68" w:rsidRPr="009E0DE1" w:rsidRDefault="00910E68" w:rsidP="00910E68">
      <w:pPr>
        <w:pStyle w:val="B1"/>
        <w:rPr>
          <w:lang w:val="en-GB"/>
        </w:rPr>
      </w:pPr>
      <w:r w:rsidRPr="009E0DE1">
        <w:rPr>
          <w:lang w:val="en-GB"/>
        </w:rPr>
        <w:t>-</w:t>
      </w:r>
      <w:r w:rsidRPr="009E0DE1">
        <w:rPr>
          <w:lang w:val="en-GB"/>
        </w:rPr>
        <w:tab/>
        <w:t>For DL traffic the PDU Session Anchor strips the preamble and frame check sequence (FCS) from the Ethernet frame.</w:t>
      </w:r>
    </w:p>
    <w:p w:rsidR="00823CDE" w:rsidRPr="009E0DE1" w:rsidRDefault="003E7C60" w:rsidP="003E7C60">
      <w:r w:rsidRPr="009E0DE1">
        <w:t xml:space="preserve">Neither a MAC nor an IP address is allocated by the 5GC to the UE for </w:t>
      </w:r>
      <w:r w:rsidR="00823CDE" w:rsidRPr="009E0DE1">
        <w:t xml:space="preserve">a </w:t>
      </w:r>
      <w:r w:rsidR="00AB61E3" w:rsidRPr="009E0DE1">
        <w:t>PDU Session</w:t>
      </w:r>
      <w:r w:rsidRPr="009E0DE1">
        <w:t>.</w:t>
      </w:r>
    </w:p>
    <w:p w:rsidR="003E7C60" w:rsidRPr="009E0DE1" w:rsidRDefault="00642EBD" w:rsidP="003E7C60">
      <w:r w:rsidRPr="009E0DE1">
        <w:t xml:space="preserve">The </w:t>
      </w:r>
      <w:r w:rsidR="00823CDE" w:rsidRPr="009E0DE1">
        <w:t xml:space="preserve">PSA </w:t>
      </w:r>
      <w:r w:rsidRPr="009E0DE1">
        <w:t>shall store the MAC addresses</w:t>
      </w:r>
      <w:r w:rsidR="00823CDE" w:rsidRPr="009E0DE1">
        <w:t xml:space="preserve"> </w:t>
      </w:r>
      <w:r w:rsidRPr="009E0DE1">
        <w:t xml:space="preserve">received from the UE, and associate those with the appropriate </w:t>
      </w:r>
      <w:r w:rsidR="00AB61E3" w:rsidRPr="009E0DE1">
        <w:t>PDU Session</w:t>
      </w:r>
      <w:r w:rsidRPr="009E0DE1">
        <w:t>.</w:t>
      </w:r>
    </w:p>
    <w:p w:rsidR="00190A3D" w:rsidRDefault="00190A3D" w:rsidP="00A17DE5">
      <w:r>
        <w:t>The UPF handles VLAN tags (addition/removal) as instructed by the SMF via PDR (Outer header removal) and FAR (UPF applying Outer header creation of a Forwarding policy). For example:</w:t>
      </w:r>
    </w:p>
    <w:p w:rsidR="00190A3D" w:rsidRPr="00C34949" w:rsidRDefault="00190A3D" w:rsidP="00C34949">
      <w:pPr>
        <w:pStyle w:val="B1"/>
        <w:rPr>
          <w:lang w:val="en-GB"/>
        </w:rPr>
      </w:pPr>
      <w:r>
        <w:t>-</w:t>
      </w:r>
      <w:r>
        <w:tab/>
        <w:t>The UPF may insert (for uplink traffic) and remove (for downlink traffic) a S-TAG on N6 interface on top of the C-TAG of the UE</w:t>
      </w:r>
      <w:r>
        <w:rPr>
          <w:lang w:val="en-GB"/>
        </w:rPr>
        <w:t>.</w:t>
      </w:r>
    </w:p>
    <w:p w:rsidR="00190A3D" w:rsidRPr="00C34949" w:rsidRDefault="00190A3D" w:rsidP="00C34949">
      <w:pPr>
        <w:pStyle w:val="B1"/>
        <w:rPr>
          <w:lang w:val="en-GB"/>
        </w:rPr>
      </w:pPr>
      <w:r>
        <w:t>-</w:t>
      </w:r>
      <w:r>
        <w:tab/>
        <w:t>The UPF may insert (for uplink traffic) and remove (for downlink traffic) a VLAN tag on the N6 interface while there is no VLAN in the traffic to and from the UE</w:t>
      </w:r>
      <w:r>
        <w:rPr>
          <w:lang w:val="en-GB"/>
        </w:rPr>
        <w:t>.</w:t>
      </w:r>
    </w:p>
    <w:p w:rsidR="00190A3D" w:rsidRDefault="00190A3D" w:rsidP="00C34949">
      <w:pPr>
        <w:pStyle w:val="NO"/>
      </w:pPr>
      <w:r>
        <w:t>NOTE  4:</w:t>
      </w:r>
      <w:r>
        <w:tab/>
        <w:t>This can be used for traffic steering to N6-LAN but also for N6-based traffic forwarding related with 5G-VN service described in clause 5.29.4</w:t>
      </w:r>
    </w:p>
    <w:p w:rsidR="00190A3D" w:rsidRDefault="00190A3D" w:rsidP="00A17DE5">
      <w:r>
        <w:t xml:space="preserve">Apart from specific conditions related to the support of PDU sessions over W-5GAN defined in </w:t>
      </w:r>
      <w:r w:rsidR="00821CF5">
        <w:t>TS</w:t>
      </w:r>
      <w:r w:rsidR="00821CF5">
        <w:t> </w:t>
      </w:r>
      <w:r w:rsidR="00821CF5">
        <w:t>23.316</w:t>
      </w:r>
      <w:r w:rsidR="00821CF5">
        <w:t> </w:t>
      </w:r>
      <w:r w:rsidR="00821CF5">
        <w:t>[</w:t>
      </w:r>
      <w:r>
        <w:t>84], the UPF shall not remove VLAN tags sent by the UE and the UPF shall not insert VLAN tags for the traffic sent to the UE.</w:t>
      </w:r>
    </w:p>
    <w:p w:rsidR="00190A3D" w:rsidRDefault="00190A3D" w:rsidP="00A17DE5">
      <w:r>
        <w:t>PDU(s) containing a VLAN tag shall be switched only within the same VLAN by a PDU Session Anchor.</w:t>
      </w:r>
    </w:p>
    <w:p w:rsidR="00A17DE5" w:rsidRPr="009E0DE1" w:rsidRDefault="00A17DE5" w:rsidP="00A17DE5">
      <w:r w:rsidRPr="009E0DE1">
        <w:t>The UE may acquire from the SMF, at PDU Session Establishment, the MTU of the Ethernet frames' payload that the UE shall consider</w:t>
      </w:r>
      <w:r w:rsidR="003044B6">
        <w:t>, see clause 5.6.10.4</w:t>
      </w:r>
      <w:r w:rsidRPr="009E0DE1">
        <w:t>.</w:t>
      </w:r>
    </w:p>
    <w:p w:rsidR="003E7C60" w:rsidRPr="009E0DE1" w:rsidRDefault="003E7C60" w:rsidP="003E7C60">
      <w:pPr>
        <w:pStyle w:val="NO"/>
        <w:rPr>
          <w:lang w:val="en-GB"/>
        </w:rPr>
      </w:pPr>
      <w:r w:rsidRPr="009E0DE1">
        <w:rPr>
          <w:lang w:val="en-GB"/>
        </w:rPr>
        <w:t>NOTE</w:t>
      </w:r>
      <w:r w:rsidR="00123F97" w:rsidRPr="009E0DE1">
        <w:rPr>
          <w:lang w:val="en-GB"/>
        </w:rPr>
        <w:t> </w:t>
      </w:r>
      <w:r w:rsidR="00190A3D">
        <w:rPr>
          <w:lang w:val="en-GB"/>
        </w:rPr>
        <w:t>5</w:t>
      </w:r>
      <w:r w:rsidRPr="009E0DE1">
        <w:rPr>
          <w:lang w:val="en-GB"/>
        </w:rPr>
        <w:t>:</w:t>
      </w:r>
      <w:r w:rsidR="002431F6" w:rsidRPr="009E0DE1">
        <w:rPr>
          <w:lang w:val="en-GB"/>
        </w:rPr>
        <w:tab/>
      </w:r>
      <w:r w:rsidRPr="009E0DE1">
        <w:rPr>
          <w:lang w:val="en-GB"/>
        </w:rPr>
        <w:t xml:space="preserve">The UE may operate in bridge mode with regard to a LAN it is connecting to the 5GS, thus different MAC addresses may be used as source address of different frames sent UL over a single </w:t>
      </w:r>
      <w:r w:rsidR="00AB61E3" w:rsidRPr="009E0DE1">
        <w:rPr>
          <w:lang w:val="en-GB"/>
        </w:rPr>
        <w:t>PDU Session</w:t>
      </w:r>
      <w:r w:rsidRPr="009E0DE1">
        <w:rPr>
          <w:lang w:val="en-GB"/>
        </w:rPr>
        <w:t xml:space="preserve"> (and destination MAC address of different frames sent DL over the same </w:t>
      </w:r>
      <w:r w:rsidR="00AB61E3" w:rsidRPr="009E0DE1">
        <w:rPr>
          <w:lang w:val="en-GB"/>
        </w:rPr>
        <w:t>PDU Session</w:t>
      </w:r>
      <w:r w:rsidRPr="009E0DE1">
        <w:rPr>
          <w:lang w:val="en-GB"/>
        </w:rPr>
        <w:t>)</w:t>
      </w:r>
      <w:r w:rsidR="004E12E3">
        <w:rPr>
          <w:lang w:val="en-GB"/>
        </w:rPr>
        <w:t>.</w:t>
      </w:r>
    </w:p>
    <w:p w:rsidR="003E7C60" w:rsidRPr="009E0DE1" w:rsidRDefault="003E7C60" w:rsidP="003E7C60">
      <w:pPr>
        <w:pStyle w:val="NO"/>
        <w:rPr>
          <w:lang w:val="en-GB"/>
        </w:rPr>
      </w:pPr>
      <w:r w:rsidRPr="009E0DE1">
        <w:rPr>
          <w:lang w:val="en-GB"/>
        </w:rPr>
        <w:t>NOTE</w:t>
      </w:r>
      <w:r w:rsidR="00123F97" w:rsidRPr="009E0DE1">
        <w:rPr>
          <w:lang w:val="en-GB"/>
        </w:rPr>
        <w:t> </w:t>
      </w:r>
      <w:r w:rsidR="00190A3D">
        <w:rPr>
          <w:lang w:val="en-GB"/>
        </w:rPr>
        <w:t>6</w:t>
      </w:r>
      <w:r w:rsidRPr="009E0DE1">
        <w:rPr>
          <w:lang w:val="en-GB"/>
        </w:rPr>
        <w:t>:</w:t>
      </w:r>
      <w:r w:rsidRPr="009E0DE1">
        <w:rPr>
          <w:lang w:val="en-GB"/>
        </w:rPr>
        <w:tab/>
        <w:t xml:space="preserve">Entities on the LAN connected to the 5GS by the UE may </w:t>
      </w:r>
      <w:r w:rsidR="002B55BC" w:rsidRPr="009E0DE1">
        <w:rPr>
          <w:rFonts w:eastAsia="SimSun"/>
          <w:lang w:val="en-GB" w:eastAsia="zh-CN"/>
        </w:rPr>
        <w:t xml:space="preserve">have an IP address </w:t>
      </w:r>
      <w:r w:rsidRPr="009E0DE1">
        <w:rPr>
          <w:lang w:val="en-GB"/>
        </w:rPr>
        <w:t xml:space="preserve">allocated by the DN but </w:t>
      </w:r>
      <w:r w:rsidR="00CA05C6" w:rsidRPr="009E0DE1">
        <w:rPr>
          <w:rFonts w:eastAsia="SimSun"/>
          <w:lang w:val="en-GB" w:eastAsia="zh-CN"/>
        </w:rPr>
        <w:t xml:space="preserve">the IP layer is considered as an application layer which is not part of the Ethernet </w:t>
      </w:r>
      <w:r w:rsidR="00AB61E3" w:rsidRPr="009E0DE1">
        <w:rPr>
          <w:rFonts w:eastAsia="SimSun"/>
          <w:lang w:val="en-GB" w:eastAsia="zh-CN"/>
        </w:rPr>
        <w:t>PDU Session</w:t>
      </w:r>
      <w:r w:rsidR="00CA05C6" w:rsidRPr="009E0DE1">
        <w:rPr>
          <w:rFonts w:eastAsia="SimSun"/>
          <w:lang w:val="en-GB" w:eastAsia="zh-CN"/>
        </w:rPr>
        <w:t>.</w:t>
      </w:r>
    </w:p>
    <w:p w:rsidR="003E7C60" w:rsidRPr="009E0DE1" w:rsidRDefault="003E7C60" w:rsidP="003E7C60">
      <w:pPr>
        <w:pStyle w:val="NO"/>
        <w:rPr>
          <w:lang w:val="en-GB"/>
        </w:rPr>
      </w:pPr>
      <w:r w:rsidRPr="009E0DE1">
        <w:rPr>
          <w:lang w:val="en-GB"/>
        </w:rPr>
        <w:t>NOTE</w:t>
      </w:r>
      <w:r w:rsidR="00123F97" w:rsidRPr="009E0DE1">
        <w:rPr>
          <w:lang w:val="en-GB"/>
        </w:rPr>
        <w:t> </w:t>
      </w:r>
      <w:r w:rsidR="00190A3D">
        <w:rPr>
          <w:lang w:val="en-GB"/>
        </w:rPr>
        <w:t>7</w:t>
      </w:r>
      <w:r w:rsidRPr="009E0DE1">
        <w:rPr>
          <w:lang w:val="en-GB"/>
        </w:rPr>
        <w:t>:</w:t>
      </w:r>
      <w:r w:rsidRPr="009E0DE1">
        <w:rPr>
          <w:lang w:val="en-GB"/>
        </w:rPr>
        <w:tab/>
        <w:t>In this</w:t>
      </w:r>
      <w:r w:rsidR="00860FF5" w:rsidRPr="009E0DE1">
        <w:rPr>
          <w:lang w:val="en-GB"/>
        </w:rPr>
        <w:t xml:space="preserve"> Release of the specification</w:t>
      </w:r>
      <w:r w:rsidRPr="009E0DE1">
        <w:rPr>
          <w:lang w:val="en-GB"/>
        </w:rPr>
        <w:t>, only the UE connected to the 5GS is authenticated, not the devices behind such UE</w:t>
      </w:r>
      <w:r w:rsidR="004E12E3">
        <w:rPr>
          <w:lang w:val="en-GB"/>
        </w:rPr>
        <w:t>.</w:t>
      </w:r>
    </w:p>
    <w:p w:rsidR="003E1A86" w:rsidRPr="009E0DE1" w:rsidRDefault="003E1A86" w:rsidP="003E1A86">
      <w:pPr>
        <w:pStyle w:val="NO"/>
        <w:rPr>
          <w:lang w:val="en-GB"/>
        </w:rPr>
      </w:pPr>
      <w:r w:rsidRPr="009E0DE1">
        <w:rPr>
          <w:lang w:val="en-GB"/>
        </w:rPr>
        <w:t>NOTE </w:t>
      </w:r>
      <w:r w:rsidR="00190A3D">
        <w:rPr>
          <w:lang w:val="en-GB"/>
        </w:rPr>
        <w:t>8</w:t>
      </w:r>
      <w:r w:rsidRPr="009E0DE1">
        <w:rPr>
          <w:lang w:val="en-GB"/>
        </w:rPr>
        <w:t>:</w:t>
      </w:r>
      <w:r w:rsidRPr="009E0DE1">
        <w:rPr>
          <w:lang w:val="en-GB"/>
        </w:rPr>
        <w:tab/>
        <w:t>5GS does not support the scenario where a MAC address</w:t>
      </w:r>
      <w:r w:rsidR="0078144B">
        <w:rPr>
          <w:lang w:val="en-GB"/>
        </w:rPr>
        <w:t xml:space="preserve"> or if VLAN applies a (MAC address, VLAN) combination</w:t>
      </w:r>
      <w:r w:rsidRPr="009E0DE1">
        <w:rPr>
          <w:lang w:val="en-GB"/>
        </w:rPr>
        <w:t xml:space="preserve"> is used on more than one PDU Session for the same DNN and S-NSSAI.</w:t>
      </w:r>
    </w:p>
    <w:p w:rsidR="0078144B" w:rsidRDefault="0078144B" w:rsidP="0078144B">
      <w:pPr>
        <w:pStyle w:val="NO"/>
        <w:rPr>
          <w:lang w:val="en-GB"/>
        </w:rPr>
      </w:pPr>
      <w:r>
        <w:rPr>
          <w:lang w:val="en-GB"/>
        </w:rPr>
        <w:t>NOTE 9:</w:t>
      </w:r>
      <w:r>
        <w:rPr>
          <w:lang w:val="en-GB"/>
        </w:rPr>
        <w:tab/>
        <w:t>This Release of the specification does not guarantee that the Ethernet network remains loop-free. Deployments need to be verified on an individual basis that loops in the Ethernet network are avoided.</w:t>
      </w:r>
    </w:p>
    <w:p w:rsidR="0078144B" w:rsidRDefault="0078144B" w:rsidP="0078144B">
      <w:pPr>
        <w:pStyle w:val="NO"/>
        <w:rPr>
          <w:lang w:val="en-GB"/>
        </w:rPr>
      </w:pPr>
      <w:r>
        <w:rPr>
          <w:lang w:val="en-GB"/>
        </w:rPr>
        <w:lastRenderedPageBreak/>
        <w:t>NOTE 10:</w:t>
      </w:r>
      <w:r>
        <w:rPr>
          <w:lang w:val="en-GB"/>
        </w:rPr>
        <w:tab/>
        <w:t>This Release of the specification does not guarantee that the Ethernet network properly and quickly reacts to topology changes. Deployments need to be verified on an individual basis how they react to topology changes.</w:t>
      </w:r>
    </w:p>
    <w:p w:rsidR="003E7C60" w:rsidRPr="009E0DE1" w:rsidRDefault="003E7C60" w:rsidP="003E7C60">
      <w:r w:rsidRPr="009E0DE1">
        <w:t xml:space="preserve">Different Frames exchanged on a </w:t>
      </w:r>
      <w:r w:rsidR="00AB61E3" w:rsidRPr="009E0DE1">
        <w:t>PDU Session</w:t>
      </w:r>
      <w:r w:rsidRPr="009E0DE1">
        <w:t xml:space="preserve"> of Ethernet type may be served with different QoS over the 5GS. Thus</w:t>
      </w:r>
      <w:r w:rsidR="00E90975" w:rsidRPr="009E0DE1">
        <w:t>,</w:t>
      </w:r>
      <w:r w:rsidRPr="009E0DE1">
        <w:t xml:space="preserve"> the SMF may provide to the UPF </w:t>
      </w:r>
      <w:bookmarkStart w:id="692" w:name="OLE_LINK158"/>
      <w:bookmarkStart w:id="693" w:name="OLE_LINK159"/>
      <w:bookmarkStart w:id="694" w:name="OLE_LINK154"/>
      <w:bookmarkStart w:id="695" w:name="OLE_LINK155"/>
      <w:bookmarkStart w:id="696" w:name="OLE_LINK156"/>
      <w:bookmarkStart w:id="697" w:name="OLE_LINK157"/>
      <w:r w:rsidR="00CA05C6" w:rsidRPr="009E0DE1">
        <w:rPr>
          <w:rFonts w:eastAsia="SimSun"/>
          <w:lang w:eastAsia="zh-CN"/>
        </w:rPr>
        <w:t xml:space="preserve">Ethernet Packet Filter Set </w:t>
      </w:r>
      <w:bookmarkStart w:id="698" w:name="OLE_LINK148"/>
      <w:bookmarkStart w:id="699" w:name="OLE_LINK149"/>
      <w:r w:rsidR="00CA05C6" w:rsidRPr="009E0DE1">
        <w:rPr>
          <w:rFonts w:eastAsia="SimSun"/>
          <w:lang w:eastAsia="zh-CN"/>
        </w:rPr>
        <w:t xml:space="preserve">and </w:t>
      </w:r>
      <w:bookmarkStart w:id="700" w:name="OLE_LINK150"/>
      <w:bookmarkStart w:id="701" w:name="OLE_LINK151"/>
      <w:r w:rsidR="00CA05C6" w:rsidRPr="009E0DE1">
        <w:rPr>
          <w:rFonts w:eastAsia="SimSun"/>
          <w:lang w:eastAsia="zh-CN"/>
        </w:rPr>
        <w:t>forward</w:t>
      </w:r>
      <w:bookmarkEnd w:id="700"/>
      <w:bookmarkEnd w:id="701"/>
      <w:r w:rsidR="00CA05C6" w:rsidRPr="009E0DE1">
        <w:rPr>
          <w:rFonts w:eastAsia="SimSun"/>
          <w:lang w:eastAsia="zh-CN"/>
        </w:rPr>
        <w:t xml:space="preserve">ing </w:t>
      </w:r>
      <w:bookmarkEnd w:id="698"/>
      <w:bookmarkEnd w:id="699"/>
      <w:r w:rsidR="00CA05C6" w:rsidRPr="009E0DE1">
        <w:rPr>
          <w:rFonts w:eastAsia="SimSun"/>
          <w:lang w:eastAsia="zh-CN"/>
        </w:rPr>
        <w:t>rule(s)</w:t>
      </w:r>
      <w:bookmarkEnd w:id="692"/>
      <w:bookmarkEnd w:id="693"/>
      <w:bookmarkEnd w:id="694"/>
      <w:bookmarkEnd w:id="695"/>
      <w:bookmarkEnd w:id="696"/>
      <w:bookmarkEnd w:id="697"/>
      <w:r w:rsidRPr="009E0DE1">
        <w:t xml:space="preserve"> based on the Ethernet frame structure</w:t>
      </w:r>
      <w:r w:rsidR="00CA05C6" w:rsidRPr="009E0DE1">
        <w:rPr>
          <w:rFonts w:eastAsia="SimSun"/>
          <w:lang w:eastAsia="zh-CN"/>
        </w:rPr>
        <w:t xml:space="preserve"> and UE MAC address(es)</w:t>
      </w:r>
      <w:r w:rsidR="00CA05C6" w:rsidRPr="009E0DE1">
        <w:t xml:space="preserve">. </w:t>
      </w:r>
      <w:r w:rsidR="00CA05C6" w:rsidRPr="009E0DE1">
        <w:rPr>
          <w:rFonts w:eastAsia="SimSun"/>
          <w:lang w:eastAsia="zh-CN"/>
        </w:rPr>
        <w:t xml:space="preserve">The </w:t>
      </w:r>
      <w:r w:rsidR="00CA05C6" w:rsidRPr="009E0DE1">
        <w:t xml:space="preserve">UPF </w:t>
      </w:r>
      <w:bookmarkStart w:id="702" w:name="OLE_LINK100"/>
      <w:bookmarkStart w:id="703" w:name="OLE_LINK101"/>
      <w:r w:rsidR="00CA05C6" w:rsidRPr="009E0DE1">
        <w:rPr>
          <w:rFonts w:eastAsia="SimSun"/>
          <w:lang w:eastAsia="zh-CN"/>
        </w:rPr>
        <w:t>detects and forwards Ethernet frames based on the Ethernet Packet Filter Set and forwarding rule(s) received from the SMF</w:t>
      </w:r>
      <w:bookmarkEnd w:id="702"/>
      <w:bookmarkEnd w:id="703"/>
      <w:r w:rsidRPr="009E0DE1">
        <w:t xml:space="preserve">. This is further defined in </w:t>
      </w:r>
      <w:r w:rsidR="003D1CB5" w:rsidRPr="009E0DE1">
        <w:t>clauses </w:t>
      </w:r>
      <w:r w:rsidRPr="009E0DE1">
        <w:t>5.7 and 5.8.2.</w:t>
      </w:r>
    </w:p>
    <w:p w:rsidR="00A06A35" w:rsidRPr="009E0DE1" w:rsidRDefault="00A06A35" w:rsidP="003E7C60">
      <w:r w:rsidRPr="009E0DE1">
        <w:t xml:space="preserve">When a </w:t>
      </w:r>
      <w:r w:rsidR="00AB61E3" w:rsidRPr="009E0DE1">
        <w:t>PDU Session</w:t>
      </w:r>
      <w:r w:rsidRPr="009E0DE1">
        <w:t xml:space="preserve"> of Ethernet PDU type is authorized by a DN as described in </w:t>
      </w:r>
      <w:r w:rsidR="00D9732B" w:rsidRPr="009E0DE1">
        <w:t>clause 5</w:t>
      </w:r>
      <w:r w:rsidRPr="009E0DE1">
        <w:t>.6.6, the DN-AAA server may, as part of authorization data, provide the SMF with a list of allowed MAC addresses</w:t>
      </w:r>
      <w:r w:rsidR="00B51D1E" w:rsidRPr="009E0DE1">
        <w:t xml:space="preserve"> and/or a list of allowed VIDs</w:t>
      </w:r>
      <w:r w:rsidRPr="009E0DE1">
        <w:t xml:space="preserve"> for this </w:t>
      </w:r>
      <w:r w:rsidR="00AB61E3" w:rsidRPr="009E0DE1">
        <w:t>PDU Session</w:t>
      </w:r>
      <w:r w:rsidRPr="009E0DE1">
        <w:t xml:space="preserve">; </w:t>
      </w:r>
      <w:r w:rsidR="00B51D1E" w:rsidRPr="009E0DE1">
        <w:t xml:space="preserve">the </w:t>
      </w:r>
      <w:r w:rsidRPr="009E0DE1">
        <w:t>list is limited to a maximum of 16 MAC addresses</w:t>
      </w:r>
      <w:r w:rsidR="00B51D1E" w:rsidRPr="009E0DE1">
        <w:t xml:space="preserve"> and/or a maximum of 16 VIDs accordingly</w:t>
      </w:r>
      <w:r w:rsidRPr="009E0DE1">
        <w:t>. When such list</w:t>
      </w:r>
      <w:r w:rsidR="00B51D1E" w:rsidRPr="009E0DE1">
        <w:t>(s)</w:t>
      </w:r>
      <w:r w:rsidRPr="009E0DE1">
        <w:t xml:space="preserve"> ha</w:t>
      </w:r>
      <w:r w:rsidR="00B51D1E" w:rsidRPr="009E0DE1">
        <w:t>ve</w:t>
      </w:r>
      <w:r w:rsidRPr="009E0DE1">
        <w:t xml:space="preserve"> been provided for a </w:t>
      </w:r>
      <w:r w:rsidR="00AB61E3" w:rsidRPr="009E0DE1">
        <w:t>PDU Session</w:t>
      </w:r>
      <w:r w:rsidRPr="009E0DE1">
        <w:t xml:space="preserve">, the SMF sets corresponding filtering rules in the UPF(s) acting as </w:t>
      </w:r>
      <w:r w:rsidR="00AB61E3" w:rsidRPr="009E0DE1">
        <w:t>PDU Session</w:t>
      </w:r>
      <w:r w:rsidRPr="009E0DE1">
        <w:t xml:space="preserve"> Anchor for the </w:t>
      </w:r>
      <w:r w:rsidR="00AB61E3" w:rsidRPr="009E0DE1">
        <w:t>PDU Session</w:t>
      </w:r>
      <w:r w:rsidR="00B51D1E" w:rsidRPr="009E0DE1">
        <w:t>. T</w:t>
      </w:r>
      <w:r w:rsidRPr="009E0DE1">
        <w:t>he UPF discards any UL traffic that does not contain one of these MAC addresses as a source address</w:t>
      </w:r>
      <w:r w:rsidR="00B51D1E" w:rsidRPr="009E0DE1">
        <w:t xml:space="preserve"> if the list of allowed MAC addresses is provided. The UPF discards any UL traffic that does not contain one of these VIDs if the list of allowed VIDs is provided</w:t>
      </w:r>
      <w:r w:rsidRPr="009E0DE1">
        <w:t>.</w:t>
      </w:r>
    </w:p>
    <w:p w:rsidR="005A1A98" w:rsidRPr="009E0DE1" w:rsidRDefault="005A1A98" w:rsidP="005A1A98">
      <w:r w:rsidRPr="009E0DE1">
        <w:t>In this Release of specification, the PDU Session of Ethernet PDU Session type is restricted to SSC mode 1 and SSC mode 2.</w:t>
      </w:r>
    </w:p>
    <w:p w:rsidR="00BA7DD7" w:rsidRPr="009E0DE1" w:rsidRDefault="00BA7DD7" w:rsidP="00BA7DD7">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rsidR="00BA7DD7" w:rsidRPr="009E0DE1" w:rsidRDefault="00BA7DD7" w:rsidP="00BA7DD7">
      <w:pPr>
        <w:pStyle w:val="NO"/>
        <w:rPr>
          <w:lang w:val="en-GB"/>
        </w:rPr>
      </w:pPr>
      <w:r w:rsidRPr="009E0DE1">
        <w:rPr>
          <w:lang w:val="en-GB"/>
        </w:rPr>
        <w:t>NOTE </w:t>
      </w:r>
      <w:r w:rsidR="0078144B">
        <w:rPr>
          <w:lang w:val="en-GB"/>
        </w:rPr>
        <w:t>11</w:t>
      </w:r>
      <w:r w:rsidRPr="009E0DE1">
        <w:rPr>
          <w:lang w:val="en-GB"/>
        </w:rPr>
        <w:t>:</w:t>
      </w:r>
      <w:r w:rsidRPr="009E0DE1">
        <w:rPr>
          <w:lang w:val="en-GB"/>
        </w:rPr>
        <w:tab/>
        <w:t xml:space="preserve">This relates to whether AF control on a per MAC address is allowed on the PDU Session as defined in </w:t>
      </w:r>
      <w:r w:rsidR="00821CF5" w:rsidRPr="009E0DE1">
        <w:rPr>
          <w:lang w:val="en-GB"/>
        </w:rPr>
        <w:t>TS</w:t>
      </w:r>
      <w:r w:rsidR="00821CF5">
        <w:rPr>
          <w:lang w:val="en-GB"/>
        </w:rPr>
        <w:t> </w:t>
      </w:r>
      <w:r w:rsidR="00821CF5" w:rsidRPr="009E0DE1">
        <w:rPr>
          <w:lang w:val="en-GB"/>
        </w:rPr>
        <w:t>23.503</w:t>
      </w:r>
      <w:r w:rsidR="00821CF5">
        <w:rPr>
          <w:lang w:val="en-GB"/>
        </w:rPr>
        <w:t> </w:t>
      </w:r>
      <w:r w:rsidR="00821CF5" w:rsidRPr="009E0DE1">
        <w:rPr>
          <w:lang w:val="en-GB"/>
        </w:rPr>
        <w:t>[</w:t>
      </w:r>
      <w:r w:rsidRPr="009E0DE1">
        <w:rPr>
          <w:lang w:val="en-GB"/>
        </w:rPr>
        <w:t>45] clause 6.1.1.2</w:t>
      </w:r>
      <w:r w:rsidR="004E12E3">
        <w:rPr>
          <w:lang w:val="en-GB"/>
        </w:rPr>
        <w:t>.</w:t>
      </w:r>
    </w:p>
    <w:p w:rsidR="00BA7DD7" w:rsidRPr="009E0DE1" w:rsidRDefault="00BA7DD7" w:rsidP="00BA7DD7">
      <w:r w:rsidRPr="009E0DE1">
        <w:t xml:space="preserve">The PCF may activate or deactivate the reporting of the UE MAC address using the "UE MAC address change" Policy Control Request Trigger as defined in Table 6.1.3.5-1 of </w:t>
      </w:r>
      <w:r w:rsidR="00821CF5" w:rsidRPr="009E0DE1">
        <w:t>TS</w:t>
      </w:r>
      <w:r w:rsidR="00821CF5">
        <w:t> </w:t>
      </w:r>
      <w:r w:rsidR="00821CF5" w:rsidRPr="009E0DE1">
        <w:t>23.503</w:t>
      </w:r>
      <w:r w:rsidR="00821CF5">
        <w:t> </w:t>
      </w:r>
      <w:r w:rsidR="00821CF5" w:rsidRPr="009E0DE1">
        <w:t>[</w:t>
      </w:r>
      <w:r w:rsidRPr="009E0DE1">
        <w:t>45].</w:t>
      </w:r>
    </w:p>
    <w:p w:rsidR="00FE37CC" w:rsidRDefault="00FE37CC" w:rsidP="00FE37CC">
      <w:r>
        <w:t xml:space="preserve">The SMF may relocate the UPF acting as the PDU Session Anchor for an Ethernet PDU Session as defined in clause 4.3.5.8 of </w:t>
      </w:r>
      <w:r w:rsidR="00821CF5">
        <w:t>TS</w:t>
      </w:r>
      <w:r w:rsidR="00821CF5">
        <w:t> </w:t>
      </w:r>
      <w:r w:rsidR="00821CF5">
        <w:t>23.502</w:t>
      </w:r>
      <w:r w:rsidR="00821CF5">
        <w:t> </w:t>
      </w:r>
      <w:r w:rsidR="00821CF5">
        <w:t>[</w:t>
      </w:r>
      <w:r>
        <w:t>3]. The relocation may be triggered by a mobility event such as a handover, or may be triggered independent of UE mobility, e.g. due to load balancing reasons. In order to relocate the PSA UPF, the reporting of the UE MAC addresses needs to be activated by the SMF.</w:t>
      </w:r>
    </w:p>
    <w:p w:rsidR="003E7C60" w:rsidRPr="009E0DE1" w:rsidRDefault="003E7C60" w:rsidP="003E7C60">
      <w:pPr>
        <w:pStyle w:val="Heading4"/>
      </w:pPr>
      <w:bookmarkStart w:id="704" w:name="_Toc20149785"/>
      <w:bookmarkStart w:id="705" w:name="_Toc27846577"/>
      <w:bookmarkStart w:id="706" w:name="_Toc36187702"/>
      <w:bookmarkStart w:id="707" w:name="_Toc45183606"/>
      <w:r w:rsidRPr="009E0DE1">
        <w:t>5.6.10.3</w:t>
      </w:r>
      <w:r w:rsidRPr="009E0DE1">
        <w:tab/>
        <w:t xml:space="preserve">Support of Unstructured </w:t>
      </w:r>
      <w:r w:rsidR="00AB61E3" w:rsidRPr="009E0DE1">
        <w:t>PDU Session</w:t>
      </w:r>
      <w:r w:rsidR="00DF6682" w:rsidRPr="009E0DE1">
        <w:t xml:space="preserve"> </w:t>
      </w:r>
      <w:r w:rsidRPr="009E0DE1">
        <w:t>type</w:t>
      </w:r>
      <w:bookmarkEnd w:id="704"/>
      <w:bookmarkEnd w:id="705"/>
      <w:bookmarkEnd w:id="706"/>
      <w:bookmarkEnd w:id="707"/>
    </w:p>
    <w:p w:rsidR="00867F7B" w:rsidRPr="009E0DE1" w:rsidRDefault="00867F7B" w:rsidP="00910E68">
      <w:r w:rsidRPr="009E0DE1">
        <w:t xml:space="preserve">Different Point-to-Point (PtP) tunnelling techniques may be used to deliver Unstructured </w:t>
      </w:r>
      <w:r w:rsidR="00AB61E3" w:rsidRPr="009E0DE1">
        <w:t>PDU Session</w:t>
      </w:r>
      <w:r w:rsidR="002365D8" w:rsidRPr="009E0DE1">
        <w:t xml:space="preserve"> </w:t>
      </w:r>
      <w:r w:rsidRPr="009E0DE1">
        <w:t>type data to the destination (e.g. application server) in the Data Network via N6.</w:t>
      </w:r>
    </w:p>
    <w:p w:rsidR="00867F7B" w:rsidRPr="009E0DE1" w:rsidRDefault="00867F7B" w:rsidP="00910E68">
      <w:r w:rsidRPr="009E0DE1">
        <w:t>Point-to-point tunnelling based on UDP/IP encapsulation as described below may be used. Other techniques may be supported.</w:t>
      </w:r>
      <w:r w:rsidR="00642EBD" w:rsidRPr="009E0DE1">
        <w:t xml:space="preserve"> Regardless of addressing scheme used from the UPF to the DN, the UPF shall be able to map the address used between the UPF and the DN to the </w:t>
      </w:r>
      <w:r w:rsidR="00AB61E3" w:rsidRPr="009E0DE1">
        <w:t>PDU Session</w:t>
      </w:r>
      <w:r w:rsidR="00642EBD" w:rsidRPr="009E0DE1">
        <w:t>.</w:t>
      </w:r>
    </w:p>
    <w:p w:rsidR="00867F7B" w:rsidRPr="009E0DE1" w:rsidRDefault="00867F7B" w:rsidP="00910E68">
      <w:r w:rsidRPr="009E0DE1">
        <w:t>When Point-to-Point tunnelling based on UDP/IPv6 is used, the following considerations apply:</w:t>
      </w:r>
    </w:p>
    <w:p w:rsidR="00867F7B" w:rsidRPr="009E0DE1" w:rsidRDefault="00867F7B" w:rsidP="00867F7B">
      <w:pPr>
        <w:pStyle w:val="B1"/>
        <w:rPr>
          <w:lang w:val="en-GB"/>
        </w:rPr>
      </w:pPr>
      <w:r w:rsidRPr="009E0DE1">
        <w:rPr>
          <w:lang w:val="en-GB"/>
        </w:rPr>
        <w:t>-</w:t>
      </w:r>
      <w:r w:rsidRPr="009E0DE1">
        <w:rPr>
          <w:lang w:val="en-GB"/>
        </w:rPr>
        <w:tab/>
        <w:t xml:space="preserve">IPv6 prefix allocation for </w:t>
      </w:r>
      <w:r w:rsidR="00AB61E3" w:rsidRPr="009E0DE1">
        <w:rPr>
          <w:lang w:val="en-GB"/>
        </w:rPr>
        <w:t>PDU Session</w:t>
      </w:r>
      <w:r w:rsidRPr="009E0DE1">
        <w:rPr>
          <w:lang w:val="en-GB"/>
        </w:rPr>
        <w:t>s are performed locally by the (H-)SMF without involving the UE.</w:t>
      </w:r>
    </w:p>
    <w:p w:rsidR="00867F7B" w:rsidRPr="009E0DE1" w:rsidRDefault="00867F7B" w:rsidP="00867F7B">
      <w:pPr>
        <w:pStyle w:val="B1"/>
        <w:rPr>
          <w:lang w:val="en-GB"/>
        </w:rPr>
      </w:pPr>
      <w:r w:rsidRPr="009E0DE1">
        <w:rPr>
          <w:lang w:val="en-GB"/>
        </w:rPr>
        <w:t>-</w:t>
      </w:r>
      <w:r w:rsidRPr="009E0DE1">
        <w:rPr>
          <w:lang w:val="en-GB"/>
        </w:rPr>
        <w:tab/>
        <w:t>The UPF(s) acts as a transparent forwarding node for the payload between the UE and the destination in the DN.</w:t>
      </w:r>
    </w:p>
    <w:p w:rsidR="00867F7B" w:rsidRPr="009E0DE1" w:rsidRDefault="00867F7B" w:rsidP="00867F7B">
      <w:pPr>
        <w:pStyle w:val="B1"/>
        <w:rPr>
          <w:lang w:val="en-GB"/>
        </w:rPr>
      </w:pPr>
      <w:r w:rsidRPr="009E0DE1">
        <w:rPr>
          <w:lang w:val="en-GB"/>
        </w:rPr>
        <w:t>-</w:t>
      </w:r>
      <w:r w:rsidRPr="009E0DE1">
        <w:rPr>
          <w:lang w:val="en-GB"/>
        </w:rPr>
        <w:tab/>
        <w:t xml:space="preserve">For uplink, the UPF forwards the received Unstructured </w:t>
      </w:r>
      <w:r w:rsidR="00AB61E3" w:rsidRPr="009E0DE1">
        <w:rPr>
          <w:lang w:val="en-GB"/>
        </w:rPr>
        <w:t>PDU Session</w:t>
      </w:r>
      <w:r w:rsidR="004F4003" w:rsidRPr="009E0DE1">
        <w:rPr>
          <w:lang w:val="en-GB"/>
        </w:rPr>
        <w:t xml:space="preserve"> </w:t>
      </w:r>
      <w:r w:rsidRPr="009E0DE1">
        <w:rPr>
          <w:lang w:val="en-GB"/>
        </w:rPr>
        <w:t>type data to the destination in the data network over the N6 PtP tunnel using UDP/IPv6 encapsulation.</w:t>
      </w:r>
    </w:p>
    <w:p w:rsidR="00867F7B" w:rsidRPr="009E0DE1" w:rsidRDefault="00867F7B" w:rsidP="00867F7B">
      <w:pPr>
        <w:pStyle w:val="B1"/>
        <w:rPr>
          <w:lang w:val="en-GB"/>
        </w:rPr>
      </w:pPr>
      <w:r w:rsidRPr="009E0DE1">
        <w:rPr>
          <w:lang w:val="en-GB"/>
        </w:rPr>
        <w:t>-</w:t>
      </w:r>
      <w:r w:rsidRPr="009E0DE1">
        <w:rPr>
          <w:lang w:val="en-GB"/>
        </w:rPr>
        <w:tab/>
        <w:t xml:space="preserve">For downlink, the destination in the data network sends the Unstructured </w:t>
      </w:r>
      <w:r w:rsidR="00AB61E3" w:rsidRPr="009E0DE1">
        <w:rPr>
          <w:lang w:val="en-GB"/>
        </w:rPr>
        <w:t>PDU Session</w:t>
      </w:r>
      <w:r w:rsidR="004F4003" w:rsidRPr="009E0DE1">
        <w:rPr>
          <w:lang w:val="en-GB"/>
        </w:rPr>
        <w:t xml:space="preserve"> </w:t>
      </w:r>
      <w:r w:rsidRPr="009E0DE1">
        <w:rPr>
          <w:lang w:val="en-GB"/>
        </w:rPr>
        <w:t xml:space="preserve">type data using UDP/IPv6 encapsulation with the IPv6 address of the </w:t>
      </w:r>
      <w:r w:rsidR="00AB61E3" w:rsidRPr="009E0DE1">
        <w:rPr>
          <w:lang w:val="en-GB"/>
        </w:rPr>
        <w:t>PDU Session</w:t>
      </w:r>
      <w:r w:rsidRPr="009E0DE1">
        <w:rPr>
          <w:lang w:val="en-GB"/>
        </w:rPr>
        <w:t xml:space="preserve"> and the 3GPP defined UDP port for Unstructured </w:t>
      </w:r>
      <w:r w:rsidR="00AB61E3" w:rsidRPr="009E0DE1">
        <w:rPr>
          <w:lang w:val="en-GB"/>
        </w:rPr>
        <w:t>PDU Session</w:t>
      </w:r>
      <w:r w:rsidR="002365D8" w:rsidRPr="009E0DE1">
        <w:rPr>
          <w:lang w:val="en-GB"/>
        </w:rPr>
        <w:t xml:space="preserve"> </w:t>
      </w:r>
      <w:r w:rsidRPr="009E0DE1">
        <w:rPr>
          <w:lang w:val="en-GB"/>
        </w:rPr>
        <w:t xml:space="preserve">type data. The UPF acting as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 xml:space="preserve">decapsulates the received data (i.e. removes the UDP/IPv6 headers) and forwards the data identified by the IPv6 prefix of the </w:t>
      </w:r>
      <w:r w:rsidR="00AB61E3" w:rsidRPr="009E0DE1">
        <w:rPr>
          <w:lang w:val="en-GB"/>
        </w:rPr>
        <w:t>PDU Session</w:t>
      </w:r>
      <w:r w:rsidRPr="009E0DE1">
        <w:rPr>
          <w:lang w:val="en-GB"/>
        </w:rPr>
        <w:t xml:space="preserve"> for delivery to the UE.</w:t>
      </w:r>
    </w:p>
    <w:p w:rsidR="00867F7B" w:rsidRPr="009E0DE1" w:rsidRDefault="00867F7B" w:rsidP="00B6630E">
      <w:pPr>
        <w:pStyle w:val="B1"/>
        <w:rPr>
          <w:lang w:val="en-GB"/>
        </w:rPr>
      </w:pPr>
      <w:r w:rsidRPr="009E0DE1">
        <w:rPr>
          <w:lang w:val="en-GB"/>
        </w:rPr>
        <w:t>-</w:t>
      </w:r>
      <w:r w:rsidRPr="009E0DE1">
        <w:rPr>
          <w:lang w:val="en-GB"/>
        </w:rPr>
        <w:tab/>
        <w:t xml:space="preserve">The (H-)SMF performs the IPv6 related operations but the IPv6 prefix is not provided to the UE, i.e. Router Advertisements and DHCPv6 are not performed. The SMF assigns an IPv6 Interface Identifier for the </w:t>
      </w:r>
      <w:r w:rsidR="00AB61E3" w:rsidRPr="009E0DE1">
        <w:rPr>
          <w:lang w:val="en-GB"/>
        </w:rPr>
        <w:t>PDU Session</w:t>
      </w:r>
      <w:r w:rsidRPr="009E0DE1">
        <w:rPr>
          <w:lang w:val="en-GB"/>
        </w:rPr>
        <w:t xml:space="preserve">. The allocated IPv6 prefix identifies the </w:t>
      </w:r>
      <w:r w:rsidR="00AB61E3" w:rsidRPr="009E0DE1">
        <w:rPr>
          <w:lang w:val="en-GB"/>
        </w:rPr>
        <w:t>PDU Session</w:t>
      </w:r>
      <w:r w:rsidRPr="009E0DE1">
        <w:rPr>
          <w:lang w:val="en-GB"/>
        </w:rPr>
        <w:t xml:space="preserve"> of the UE.</w:t>
      </w:r>
    </w:p>
    <w:p w:rsidR="00C83E77" w:rsidRPr="009E0DE1" w:rsidRDefault="00C83E77" w:rsidP="00C83E77">
      <w:pPr>
        <w:pStyle w:val="B1"/>
        <w:rPr>
          <w:lang w:val="en-GB"/>
        </w:rPr>
      </w:pPr>
      <w:r w:rsidRPr="009E0DE1">
        <w:rPr>
          <w:lang w:val="en-GB"/>
        </w:rPr>
        <w:lastRenderedPageBreak/>
        <w:t>-</w:t>
      </w:r>
      <w:r w:rsidRPr="009E0DE1">
        <w:rPr>
          <w:lang w:val="en-GB"/>
        </w:rPr>
        <w:tab/>
        <w:t>For AF influence on traffic routing (described in clause 5.6.7), when the N6 PtP tunnelling is used over the DNAI and the AF provides, by value, information about N6 traffic routing requirements in the AF request, the AF provides N6 PtP tunnelling requirements (I</w:t>
      </w:r>
      <w:r w:rsidR="00A17DE5" w:rsidRPr="009E0DE1">
        <w:rPr>
          <w:lang w:val="en-GB"/>
        </w:rPr>
        <w:t>P</w:t>
      </w:r>
      <w:r w:rsidRPr="009E0DE1">
        <w:rPr>
          <w:lang w:val="en-GB"/>
        </w:rPr>
        <w:t>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rsidR="00D32292" w:rsidRPr="009E0DE1" w:rsidRDefault="00D32292" w:rsidP="0009778E">
      <w:r w:rsidRPr="009E0DE1">
        <w:t xml:space="preserve">In this </w:t>
      </w:r>
      <w:r w:rsidR="00860FF5" w:rsidRPr="009E0DE1">
        <w:t>R</w:t>
      </w:r>
      <w:r w:rsidRPr="009E0DE1">
        <w:t xml:space="preserve">elease of the specification there is support for maximum one 5G </w:t>
      </w:r>
      <w:r w:rsidR="00744469" w:rsidRPr="009E0DE1">
        <w:t>QoS Flow</w:t>
      </w:r>
      <w:r w:rsidRPr="009E0DE1">
        <w:t xml:space="preserve"> per </w:t>
      </w:r>
      <w:r w:rsidR="00AB61E3" w:rsidRPr="009E0DE1">
        <w:t>PDU Session</w:t>
      </w:r>
      <w:r w:rsidRPr="009E0DE1">
        <w:t xml:space="preserve"> of Type Unstructured.</w:t>
      </w:r>
    </w:p>
    <w:p w:rsidR="006549A7" w:rsidRPr="009E0DE1" w:rsidRDefault="006549A7" w:rsidP="006549A7">
      <w:r w:rsidRPr="009E0DE1">
        <w:t>In this Release of specification, the PDU Session of Unstructured PDU Session type is restricted to SSC mode 1 and SSC mode 2.</w:t>
      </w:r>
    </w:p>
    <w:p w:rsidR="00A17DE5" w:rsidRPr="009E0DE1" w:rsidRDefault="00A17DE5" w:rsidP="00A17DE5">
      <w:r w:rsidRPr="009E0DE1">
        <w:t>The UE may acquire from the SMF, at PDU Session Establishment, the MTU that the UE shall consider</w:t>
      </w:r>
      <w:r w:rsidR="003044B6">
        <w:t>, see clause 5.6.10.4</w:t>
      </w:r>
      <w:r w:rsidRPr="009E0DE1">
        <w:t>.</w:t>
      </w:r>
    </w:p>
    <w:p w:rsidR="003044B6" w:rsidRPr="009E0DE1" w:rsidRDefault="003044B6" w:rsidP="003044B6">
      <w:pPr>
        <w:pStyle w:val="Heading4"/>
      </w:pPr>
      <w:bookmarkStart w:id="708" w:name="_Toc36187703"/>
      <w:bookmarkStart w:id="709" w:name="_Toc20149786"/>
      <w:bookmarkStart w:id="710" w:name="_Toc27846578"/>
      <w:bookmarkStart w:id="711" w:name="_Toc45183607"/>
      <w:r>
        <w:t>5.6.10.4</w:t>
      </w:r>
      <w:r>
        <w:tab/>
        <w:t>Maximum Transfer Unit size considerations</w:t>
      </w:r>
      <w:bookmarkEnd w:id="708"/>
      <w:bookmarkEnd w:id="711"/>
    </w:p>
    <w:p w:rsidR="003044B6" w:rsidRDefault="003044B6" w:rsidP="003044B6">
      <w:r>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821CF5">
        <w:t>TS</w:t>
      </w:r>
      <w:r w:rsidR="00821CF5">
        <w:t> </w:t>
      </w:r>
      <w:r w:rsidR="00821CF5">
        <w:t>24.501</w:t>
      </w:r>
      <w:r w:rsidR="00821CF5">
        <w:t> </w:t>
      </w:r>
      <w:r w:rsidR="00821CF5">
        <w:t>[</w:t>
      </w:r>
      <w:r>
        <w:t>47]). The link MTU size for IPv6 is sent to the UE by including it in the IPv6 Router Advertisement message (see RFC 4861 [54]).</w:t>
      </w:r>
    </w:p>
    <w:p w:rsidR="003044B6" w:rsidRDefault="003044B6" w:rsidP="00F06FF4">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rsidR="003044B6" w:rsidRDefault="003044B6" w:rsidP="003044B6">
      <w:r>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821CF5">
        <w:t>TS</w:t>
      </w:r>
      <w:r w:rsidR="00821CF5">
        <w:t> </w:t>
      </w:r>
      <w:r w:rsidR="00821CF5">
        <w:t>24.501</w:t>
      </w:r>
      <w:r w:rsidR="00821CF5">
        <w:t> </w:t>
      </w:r>
      <w:r w:rsidR="00821CF5">
        <w:t>[</w:t>
      </w:r>
      <w:r>
        <w:t>47]).</w:t>
      </w:r>
    </w:p>
    <w:p w:rsidR="003044B6" w:rsidRDefault="003044B6" w:rsidP="003044B6">
      <w:r>
        <w:t>When using a PDU Session type Unstructured, to provide a consistent environment for application developers, the network shall use a maximum packet size of at least 128 octets (this applies to both uplink and downlink).</w:t>
      </w:r>
    </w:p>
    <w:p w:rsidR="003044B6" w:rsidRDefault="003044B6" w:rsidP="003044B6">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rsidR="003044B6" w:rsidRDefault="003044B6" w:rsidP="00F06FF4">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w:t>
      </w:r>
      <w:r>
        <w:rPr>
          <w:lang w:val="en-GB"/>
        </w:rPr>
        <w:t> </w:t>
      </w:r>
      <w:r>
        <w:t>J.</w:t>
      </w:r>
    </w:p>
    <w:p w:rsidR="003044B6" w:rsidRDefault="003044B6" w:rsidP="00F06FF4">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rsidR="00867F7B" w:rsidRPr="009E0DE1" w:rsidRDefault="00867F7B" w:rsidP="00867F7B">
      <w:pPr>
        <w:pStyle w:val="Heading3"/>
        <w:rPr>
          <w:lang w:eastAsia="zh-CN"/>
        </w:rPr>
      </w:pPr>
      <w:bookmarkStart w:id="712" w:name="_Toc36187704"/>
      <w:bookmarkStart w:id="713" w:name="_Toc45183608"/>
      <w:r w:rsidRPr="009E0DE1">
        <w:t>5.6.11</w:t>
      </w:r>
      <w:r w:rsidR="00EF6D0C" w:rsidRPr="009E0DE1">
        <w:tab/>
        <w:t>UE presence in Area of Interest reporting usage by SMF</w:t>
      </w:r>
      <w:bookmarkEnd w:id="709"/>
      <w:bookmarkEnd w:id="710"/>
      <w:bookmarkEnd w:id="712"/>
      <w:bookmarkEnd w:id="713"/>
    </w:p>
    <w:p w:rsidR="00867F7B" w:rsidRPr="009E0DE1" w:rsidRDefault="00867F7B" w:rsidP="00867F7B">
      <w:pPr>
        <w:tabs>
          <w:tab w:val="num" w:pos="1440"/>
        </w:tabs>
        <w:rPr>
          <w:lang w:eastAsia="zh-CN"/>
        </w:rPr>
      </w:pPr>
      <w:r w:rsidRPr="009E0DE1">
        <w:rPr>
          <w:lang w:eastAsia="zh-CN"/>
        </w:rPr>
        <w:t xml:space="preserve">When a </w:t>
      </w:r>
      <w:r w:rsidR="00AB61E3" w:rsidRPr="009E0DE1">
        <w:rPr>
          <w:lang w:eastAsia="zh-CN"/>
        </w:rPr>
        <w:t>PDU Session</w:t>
      </w:r>
      <w:r w:rsidRPr="009E0DE1">
        <w:rPr>
          <w:lang w:eastAsia="zh-CN"/>
        </w:rPr>
        <w:t xml:space="preserve"> is established</w:t>
      </w:r>
      <w:r w:rsidR="005D1E24" w:rsidRPr="009E0DE1">
        <w:rPr>
          <w:lang w:eastAsia="zh-CN"/>
        </w:rPr>
        <w:t xml:space="preserve"> or modified, or when the user plane path has been changed (e.g. UPF re</w:t>
      </w:r>
      <w:r w:rsidR="00910DA0" w:rsidRPr="009E0DE1">
        <w:rPr>
          <w:lang w:eastAsia="zh-CN"/>
        </w:rPr>
        <w:t>-al</w:t>
      </w:r>
      <w:r w:rsidR="005D1E24" w:rsidRPr="009E0DE1">
        <w:rPr>
          <w:lang w:eastAsia="zh-CN"/>
        </w:rPr>
        <w:t>location</w:t>
      </w:r>
      <w:r w:rsidR="00855C2D" w:rsidRPr="009E0DE1">
        <w:rPr>
          <w:lang w:eastAsia="zh-CN"/>
        </w:rPr>
        <w:t>/addition/removal</w:t>
      </w:r>
      <w:r w:rsidR="005D1E24" w:rsidRPr="009E0DE1">
        <w:rPr>
          <w:lang w:eastAsia="zh-CN"/>
        </w:rPr>
        <w:t>)</w:t>
      </w:r>
      <w:r w:rsidRPr="009E0DE1">
        <w:rPr>
          <w:lang w:eastAsia="zh-CN"/>
        </w:rPr>
        <w:t xml:space="preserve">, SMF may determine an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 xml:space="preserve">nterest, e.g. based on UPF </w:t>
      </w:r>
      <w:r w:rsidR="0060528C" w:rsidRPr="009E0DE1">
        <w:rPr>
          <w:lang w:eastAsia="zh-CN"/>
        </w:rPr>
        <w:t>Service Area</w:t>
      </w:r>
      <w:r w:rsidR="005D1E24" w:rsidRPr="009E0DE1">
        <w:rPr>
          <w:lang w:eastAsia="zh-CN"/>
        </w:rPr>
        <w:t>,</w:t>
      </w:r>
      <w:r w:rsidR="00D207A9" w:rsidRPr="009E0DE1">
        <w:rPr>
          <w:lang w:eastAsia="zh-CN"/>
        </w:rPr>
        <w:t xml:space="preserve"> subscription by PCF for reporting UE presence in Presence Reporting Area,</w:t>
      </w:r>
      <w:r w:rsidR="005D1E24" w:rsidRPr="009E0DE1">
        <w:rPr>
          <w:lang w:eastAsia="zh-CN"/>
        </w:rPr>
        <w:t xml:space="preserve"> etc.</w:t>
      </w:r>
    </w:p>
    <w:p w:rsidR="00D207A9" w:rsidRPr="009E0DE1" w:rsidRDefault="00D207A9" w:rsidP="00867F7B">
      <w:pPr>
        <w:tabs>
          <w:tab w:val="num" w:pos="1440"/>
        </w:tabs>
        <w:rPr>
          <w:lang w:eastAsia="zh-CN"/>
        </w:rPr>
      </w:pPr>
      <w:r w:rsidRPr="009E0DE1">
        <w:rPr>
          <w:lang w:eastAsia="zh-CN"/>
        </w:rPr>
        <w:t xml:space="preserve">For 3GPP access, the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nterest</w:t>
      </w:r>
      <w:r w:rsidR="00F972BD">
        <w:rPr>
          <w:lang w:eastAsia="zh-CN"/>
        </w:rPr>
        <w:t xml:space="preserve"> corresponds</w:t>
      </w:r>
      <w:r w:rsidRPr="009E0DE1">
        <w:rPr>
          <w:lang w:eastAsia="zh-CN"/>
        </w:rPr>
        <w:t>:</w:t>
      </w:r>
    </w:p>
    <w:p w:rsidR="00F972BD" w:rsidRDefault="00F972BD" w:rsidP="00D207A9">
      <w:pPr>
        <w:pStyle w:val="B1"/>
        <w:rPr>
          <w:lang w:val="en-GB" w:eastAsia="zh-CN"/>
        </w:rPr>
      </w:pPr>
      <w:r>
        <w:rPr>
          <w:lang w:val="en-GB" w:eastAsia="zh-CN"/>
        </w:rPr>
        <w:t>-</w:t>
      </w:r>
      <w:r>
        <w:rPr>
          <w:lang w:val="en-GB" w:eastAsia="zh-CN"/>
        </w:rPr>
        <w:tab/>
        <w:t>either to Presence Information that may correspond to:</w:t>
      </w:r>
    </w:p>
    <w:p w:rsidR="00D207A9" w:rsidRPr="009E0DE1" w:rsidRDefault="00D207A9" w:rsidP="00821CF5">
      <w:pPr>
        <w:pStyle w:val="B2"/>
        <w:rPr>
          <w:lang w:eastAsia="zh-CN"/>
        </w:rPr>
      </w:pPr>
      <w:r w:rsidRPr="009E0DE1">
        <w:rPr>
          <w:lang w:eastAsia="zh-CN"/>
        </w:rPr>
        <w:t>-</w:t>
      </w:r>
      <w:r w:rsidRPr="009E0DE1">
        <w:rPr>
          <w:lang w:eastAsia="zh-CN"/>
        </w:rPr>
        <w:tab/>
        <w:t>a list of Tracking Areas</w:t>
      </w:r>
      <w:r w:rsidR="00F972BD">
        <w:rPr>
          <w:lang w:val="en-GB" w:eastAsia="zh-CN"/>
        </w:rPr>
        <w:t>; or</w:t>
      </w:r>
    </w:p>
    <w:p w:rsidR="00D207A9" w:rsidRPr="009E0DE1" w:rsidRDefault="00D207A9" w:rsidP="00821CF5">
      <w:pPr>
        <w:pStyle w:val="B2"/>
        <w:rPr>
          <w:lang w:eastAsia="zh-CN"/>
        </w:rPr>
      </w:pPr>
      <w:r w:rsidRPr="009E0DE1">
        <w:rPr>
          <w:lang w:eastAsia="zh-CN"/>
        </w:rPr>
        <w:lastRenderedPageBreak/>
        <w:t>-</w:t>
      </w:r>
      <w:r w:rsidRPr="009E0DE1">
        <w:rPr>
          <w:lang w:eastAsia="zh-CN"/>
        </w:rPr>
        <w:tab/>
      </w:r>
      <w:r w:rsidR="00F972BD">
        <w:rPr>
          <w:lang w:eastAsia="zh-CN"/>
        </w:rPr>
        <w:t>a list of</w:t>
      </w:r>
      <w:r w:rsidR="00F972BD">
        <w:rPr>
          <w:lang w:val="en-GB" w:eastAsia="zh-CN"/>
        </w:rPr>
        <w:t xml:space="preserve"> </w:t>
      </w:r>
      <w:r w:rsidRPr="009E0DE1">
        <w:rPr>
          <w:lang w:eastAsia="zh-CN"/>
        </w:rPr>
        <w:t>Presence Reporting Area ID(s) and optionally the elements</w:t>
      </w:r>
      <w:r w:rsidR="00F972BD">
        <w:rPr>
          <w:lang w:val="en-GB" w:eastAsia="zh-CN"/>
        </w:rPr>
        <w:t xml:space="preserve"> comprising</w:t>
      </w:r>
      <w:r w:rsidRPr="009E0DE1">
        <w:rPr>
          <w:lang w:eastAsia="zh-CN"/>
        </w:rPr>
        <w:t xml:space="preserve"> TAs and/or NG-RAN nodes and/or cells identifiers</w:t>
      </w:r>
      <w:r w:rsidR="00F972BD">
        <w:rPr>
          <w:lang w:val="en-GB" w:eastAsia="zh-CN"/>
        </w:rPr>
        <w:t xml:space="preserve"> corresponding to the PRA ID(s); or</w:t>
      </w:r>
    </w:p>
    <w:p w:rsidR="00D207A9" w:rsidRPr="009E0DE1" w:rsidRDefault="00D207A9" w:rsidP="00821CF5">
      <w:pPr>
        <w:pStyle w:val="B2"/>
        <w:rPr>
          <w:lang w:eastAsia="zh-CN"/>
        </w:rPr>
      </w:pPr>
      <w:r w:rsidRPr="009E0DE1">
        <w:rPr>
          <w:lang w:eastAsia="zh-CN"/>
        </w:rPr>
        <w:t>-</w:t>
      </w:r>
      <w:r w:rsidRPr="009E0DE1">
        <w:rPr>
          <w:lang w:eastAsia="zh-CN"/>
        </w:rPr>
        <w:tab/>
      </w:r>
      <w:r w:rsidR="00F972BD">
        <w:rPr>
          <w:lang w:val="en-GB" w:eastAsia="zh-CN"/>
        </w:rPr>
        <w:t xml:space="preserve">a </w:t>
      </w:r>
      <w:r w:rsidRPr="009E0DE1">
        <w:rPr>
          <w:lang w:eastAsia="zh-CN"/>
        </w:rPr>
        <w:t>LADN DNN.</w:t>
      </w:r>
    </w:p>
    <w:p w:rsidR="00D207A9" w:rsidRPr="009E0DE1" w:rsidRDefault="00D207A9" w:rsidP="00867F7B">
      <w:pPr>
        <w:tabs>
          <w:tab w:val="num" w:pos="1440"/>
        </w:tabs>
        <w:rPr>
          <w:lang w:eastAsia="zh-CN"/>
        </w:rPr>
      </w:pPr>
      <w:r w:rsidRPr="009E0DE1">
        <w:rPr>
          <w:lang w:eastAsia="zh-CN"/>
        </w:rPr>
        <w:t xml:space="preserve">For Non-3GPP access, the </w:t>
      </w:r>
      <w:r w:rsidR="00823CDE" w:rsidRPr="009E0DE1">
        <w:rPr>
          <w:lang w:eastAsia="zh-CN"/>
        </w:rPr>
        <w:t>A</w:t>
      </w:r>
      <w:r w:rsidRPr="009E0DE1">
        <w:rPr>
          <w:lang w:eastAsia="zh-CN"/>
        </w:rPr>
        <w:t xml:space="preserve">rea of </w:t>
      </w:r>
      <w:r w:rsidR="00823CDE" w:rsidRPr="009E0DE1">
        <w:rPr>
          <w:lang w:eastAsia="zh-CN"/>
        </w:rPr>
        <w:t>I</w:t>
      </w:r>
      <w:r w:rsidRPr="009E0DE1">
        <w:rPr>
          <w:lang w:eastAsia="zh-CN"/>
        </w:rPr>
        <w:t>nterest</w:t>
      </w:r>
      <w:r w:rsidR="00F972BD">
        <w:rPr>
          <w:lang w:eastAsia="zh-CN"/>
        </w:rPr>
        <w:t xml:space="preserve"> corresponds to</w:t>
      </w:r>
      <w:r w:rsidRPr="009E0DE1">
        <w:rPr>
          <w:lang w:eastAsia="zh-CN"/>
        </w:rPr>
        <w:t>:</w:t>
      </w:r>
    </w:p>
    <w:p w:rsidR="00D207A9" w:rsidRPr="009E0DE1" w:rsidRDefault="00D207A9" w:rsidP="00D207A9">
      <w:pPr>
        <w:pStyle w:val="B1"/>
        <w:rPr>
          <w:lang w:val="en-GB" w:eastAsia="zh-CN"/>
        </w:rPr>
      </w:pPr>
      <w:r w:rsidRPr="009E0DE1">
        <w:rPr>
          <w:lang w:val="en-GB" w:eastAsia="zh-CN"/>
        </w:rPr>
        <w:t>-</w:t>
      </w:r>
      <w:r w:rsidRPr="009E0DE1">
        <w:rPr>
          <w:lang w:val="en-GB" w:eastAsia="zh-CN"/>
        </w:rPr>
        <w:tab/>
        <w:t>N3GPP TAI (see clause 5.3.2.3).</w:t>
      </w:r>
    </w:p>
    <w:p w:rsidR="00EF6D0C" w:rsidRPr="009E0DE1" w:rsidRDefault="00D207A9" w:rsidP="00867F7B">
      <w:pPr>
        <w:tabs>
          <w:tab w:val="num" w:pos="1440"/>
        </w:tabs>
        <w:rPr>
          <w:lang w:eastAsia="zh-CN"/>
        </w:rPr>
      </w:pPr>
      <w:r w:rsidRPr="009E0DE1">
        <w:rPr>
          <w:lang w:eastAsia="zh-CN"/>
        </w:rPr>
        <w:t xml:space="preserve">For UE location change into or out of an "area of interest", the </w:t>
      </w:r>
      <w:r w:rsidR="00EF6D0C" w:rsidRPr="009E0DE1">
        <w:rPr>
          <w:lang w:eastAsia="zh-CN"/>
        </w:rPr>
        <w:t>SMF subscribes to "UE mobility event notification" service provided by AMF for reporting of UE presence in Area of Interest as described in clause 5.3.4.4.</w:t>
      </w:r>
      <w:r w:rsidR="0072442B">
        <w:rPr>
          <w:lang w:eastAsia="zh-CN"/>
        </w:rPr>
        <w:t xml:space="preserve"> The AMF may send the UE location to the SMF along with the notification, e.g. for UPF selection.</w:t>
      </w:r>
      <w:r w:rsidR="00EF6D0C" w:rsidRPr="009E0DE1">
        <w:rPr>
          <w:lang w:eastAsia="zh-CN"/>
        </w:rPr>
        <w:t xml:space="preserve"> Upon reception of a notification from AMF, the SMF determines how to deal with the PDU Session, e.g. reallocate UPF.</w:t>
      </w:r>
    </w:p>
    <w:p w:rsidR="00EF6D0C" w:rsidRPr="009E0DE1" w:rsidRDefault="00EF6D0C" w:rsidP="00867F7B">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rsidR="00D207A9" w:rsidRPr="009E0DE1" w:rsidRDefault="00D207A9" w:rsidP="00861F98">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rsidR="00D207A9" w:rsidRPr="009E0DE1" w:rsidRDefault="00D207A9" w:rsidP="00861F98">
      <w:pPr>
        <w:tabs>
          <w:tab w:val="num" w:pos="1440"/>
        </w:tabs>
        <w:rPr>
          <w:lang w:eastAsia="ko-KR"/>
        </w:rPr>
      </w:pPr>
      <w:r w:rsidRPr="009E0DE1">
        <w:rPr>
          <w:lang w:eastAsia="ko-KR"/>
        </w:rPr>
        <w:t>A Presence Reporting Area can be:</w:t>
      </w:r>
    </w:p>
    <w:p w:rsidR="00D207A9" w:rsidRPr="009E0DE1" w:rsidRDefault="00D207A9" w:rsidP="00D207A9">
      <w:pPr>
        <w:pStyle w:val="B1"/>
        <w:rPr>
          <w:lang w:val="en-GB" w:eastAsia="ko-KR"/>
        </w:rPr>
      </w:pPr>
      <w:r w:rsidRPr="009E0DE1">
        <w:rPr>
          <w:lang w:val="en-GB" w:eastAsia="ko-KR"/>
        </w:rPr>
        <w:t>-</w:t>
      </w:r>
      <w:r w:rsidRPr="009E0DE1">
        <w:rPr>
          <w:lang w:val="en-GB"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rsidR="00D207A9" w:rsidRPr="009E0DE1" w:rsidRDefault="00D207A9" w:rsidP="00D207A9">
      <w:pPr>
        <w:pStyle w:val="B1"/>
        <w:rPr>
          <w:lang w:val="en-GB" w:eastAsia="ko-KR"/>
        </w:rPr>
      </w:pPr>
      <w:r w:rsidRPr="009E0DE1">
        <w:rPr>
          <w:lang w:val="en-GB" w:eastAsia="ko-KR"/>
        </w:rPr>
        <w:t>-</w:t>
      </w:r>
      <w:r w:rsidRPr="009E0DE1">
        <w:rPr>
          <w:lang w:val="en-GB" w:eastAsia="ko-KR"/>
        </w:rPr>
        <w:tab/>
        <w:t>A "Core Network predefined Presence Reporting Area", predefined in the AMF and composed of a short list of TAs and/or NG-RAN nodes and/or cells identifiers in a PLMN.</w:t>
      </w:r>
    </w:p>
    <w:p w:rsidR="00D207A9" w:rsidRPr="009E0DE1" w:rsidRDefault="00D207A9" w:rsidP="00861F98">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rsidR="004F7EC7" w:rsidRPr="009E0DE1" w:rsidRDefault="004F7EC7" w:rsidP="004F7EC7">
      <w:pPr>
        <w:pStyle w:val="NO"/>
        <w:rPr>
          <w:lang w:val="en-GB" w:eastAsia="ko-KR"/>
        </w:rPr>
      </w:pPr>
      <w:r>
        <w:rPr>
          <w:lang w:val="en-GB" w:eastAsia="ko-KR"/>
        </w:rPr>
        <w:t>NOTE 1:</w:t>
      </w:r>
      <w:r>
        <w:rPr>
          <w:lang w:val="en-GB" w:eastAsia="ko-KR"/>
        </w:rPr>
        <w:tab/>
      </w:r>
      <w:r w:rsidR="00F06FF4">
        <w:rPr>
          <w:lang w:val="en-GB" w:eastAsia="ko-KR"/>
        </w:rPr>
        <w:t>If</w:t>
      </w:r>
      <w:r>
        <w:rPr>
          <w:lang w:val="en-GB" w:eastAsia="ko-KR"/>
        </w:rPr>
        <w:t xml:space="preserve"> the Presence Reporting Area (PRA) and RAN Notification Area (RNA) are partially overlapping, the PCF will not get notified for the change of PRA when UE enters or leaves the PRA but remains in the RNA in CM-CONNECTED with RRC Inactive state, because AMF is not informed.</w:t>
      </w:r>
    </w:p>
    <w:p w:rsidR="00D207A9" w:rsidRPr="009E0DE1" w:rsidRDefault="00D207A9" w:rsidP="00861F98">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rsidR="00D207A9" w:rsidRPr="009E0DE1" w:rsidRDefault="00D207A9" w:rsidP="00D207A9">
      <w:pPr>
        <w:pStyle w:val="NO"/>
        <w:rPr>
          <w:lang w:val="en-GB" w:eastAsia="ko-KR"/>
        </w:rPr>
      </w:pPr>
      <w:r w:rsidRPr="009E0DE1">
        <w:rPr>
          <w:lang w:val="en-GB" w:eastAsia="ko-KR"/>
        </w:rPr>
        <w:t>NOTE </w:t>
      </w:r>
      <w:r w:rsidR="004F7EC7">
        <w:rPr>
          <w:lang w:val="en-GB" w:eastAsia="ko-KR"/>
        </w:rPr>
        <w:t>2</w:t>
      </w:r>
      <w:r w:rsidRPr="009E0DE1">
        <w:rPr>
          <w:lang w:val="en-GB" w:eastAsia="ko-KR"/>
        </w:rPr>
        <w:t>:</w:t>
      </w:r>
      <w:r w:rsidRPr="009E0DE1">
        <w:rPr>
          <w:lang w:val="en-GB" w:eastAsia="ko-KR"/>
        </w:rPr>
        <w:tab/>
        <w:t>Change of UE presence in Presence Reporting Area reporting does not apply to home routed roaming.</w:t>
      </w:r>
    </w:p>
    <w:p w:rsidR="00D207A9" w:rsidRPr="009E0DE1" w:rsidRDefault="00D207A9" w:rsidP="00861F98">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rsidR="00D207A9" w:rsidRPr="009E0DE1" w:rsidRDefault="00D207A9" w:rsidP="00861F98">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rsidR="00D207A9" w:rsidRPr="009E0DE1" w:rsidRDefault="00D207A9" w:rsidP="00D207A9">
      <w:pPr>
        <w:pStyle w:val="NO"/>
        <w:rPr>
          <w:lang w:val="en-GB" w:eastAsia="ko-KR"/>
        </w:rPr>
      </w:pPr>
      <w:r w:rsidRPr="009E0DE1">
        <w:rPr>
          <w:lang w:val="en-GB" w:eastAsia="ko-KR"/>
        </w:rPr>
        <w:lastRenderedPageBreak/>
        <w:t>NOTE </w:t>
      </w:r>
      <w:r w:rsidR="004F7EC7">
        <w:rPr>
          <w:lang w:val="en-GB" w:eastAsia="ko-KR"/>
        </w:rPr>
        <w:t>3</w:t>
      </w:r>
      <w:r w:rsidRPr="009E0DE1">
        <w:rPr>
          <w:lang w:val="en-GB" w:eastAsia="ko-KR"/>
        </w:rPr>
        <w:t>:</w:t>
      </w:r>
      <w:r w:rsidRPr="009E0DE1">
        <w:rPr>
          <w:lang w:val="en-GB" w:eastAsia="ko-KR"/>
        </w:rPr>
        <w:tab/>
        <w:t>The target AMF cannot set the Presence Reporting Area(s) received from the source serving node to inactive.</w:t>
      </w:r>
    </w:p>
    <w:p w:rsidR="00861F98" w:rsidRPr="009E0DE1" w:rsidRDefault="00861F98" w:rsidP="00861F98">
      <w:pPr>
        <w:tabs>
          <w:tab w:val="num" w:pos="1440"/>
        </w:tabs>
        <w:rPr>
          <w:lang w:eastAsia="zh-CN"/>
        </w:rPr>
      </w:pPr>
      <w:r w:rsidRPr="009E0DE1">
        <w:rPr>
          <w:lang w:eastAsia="ko-KR"/>
        </w:rPr>
        <w:t xml:space="preserve">The subscription may be maintained during the life of </w:t>
      </w:r>
      <w:r w:rsidR="00AB61E3" w:rsidRPr="009E0DE1">
        <w:rPr>
          <w:lang w:eastAsia="ko-KR"/>
        </w:rPr>
        <w:t>PDU Session</w:t>
      </w:r>
      <w:r w:rsidRPr="009E0DE1">
        <w:rPr>
          <w:lang w:eastAsia="ko-KR"/>
        </w:rPr>
        <w:t xml:space="preserve">, </w:t>
      </w:r>
      <w:r w:rsidRPr="009E0DE1">
        <w:rPr>
          <w:lang w:eastAsia="zh-CN"/>
        </w:rPr>
        <w:t xml:space="preserve">regardless of the UP activation state of </w:t>
      </w:r>
      <w:r w:rsidR="00AB61E3" w:rsidRPr="009E0DE1">
        <w:rPr>
          <w:lang w:eastAsia="zh-CN"/>
        </w:rPr>
        <w:t>PDU Session</w:t>
      </w:r>
      <w:r w:rsidRPr="009E0DE1">
        <w:rPr>
          <w:lang w:eastAsia="zh-CN"/>
        </w:rPr>
        <w:t xml:space="preserve"> (</w:t>
      </w:r>
      <w:r w:rsidR="0060528C" w:rsidRPr="009E0DE1">
        <w:rPr>
          <w:lang w:eastAsia="zh-CN"/>
        </w:rPr>
        <w:t>i.e</w:t>
      </w:r>
      <w:r w:rsidRPr="009E0DE1">
        <w:rPr>
          <w:lang w:eastAsia="zh-CN"/>
        </w:rPr>
        <w:t xml:space="preserve">. </w:t>
      </w:r>
      <w:r w:rsidR="0060528C" w:rsidRPr="009E0DE1">
        <w:rPr>
          <w:lang w:eastAsia="zh-CN"/>
        </w:rPr>
        <w:t xml:space="preserve">whether </w:t>
      </w:r>
      <w:r w:rsidR="00904AEF" w:rsidRPr="009E0DE1">
        <w:rPr>
          <w:lang w:eastAsia="zh-CN"/>
        </w:rPr>
        <w:t xml:space="preserve">UP connection </w:t>
      </w:r>
      <w:r w:rsidR="0060528C" w:rsidRPr="009E0DE1">
        <w:rPr>
          <w:lang w:eastAsia="zh-CN"/>
        </w:rPr>
        <w:t xml:space="preserve">of the PDU Session is </w:t>
      </w:r>
      <w:r w:rsidRPr="009E0DE1">
        <w:rPr>
          <w:lang w:eastAsia="zh-CN"/>
        </w:rPr>
        <w:t>activated or not).</w:t>
      </w:r>
    </w:p>
    <w:p w:rsidR="00867F7B" w:rsidRPr="009E0DE1" w:rsidRDefault="00867F7B" w:rsidP="00867F7B">
      <w:pPr>
        <w:tabs>
          <w:tab w:val="num" w:pos="1440"/>
        </w:tabs>
        <w:rPr>
          <w:lang w:eastAsia="zh-CN"/>
        </w:rPr>
      </w:pPr>
      <w:r w:rsidRPr="009E0DE1">
        <w:rPr>
          <w:lang w:eastAsia="zh-CN"/>
        </w:rPr>
        <w:t>SMF may determine a new area of interest, and send a new subscription to the AMF with the new area of interest.</w:t>
      </w:r>
    </w:p>
    <w:p w:rsidR="00867F7B" w:rsidRPr="009E0DE1" w:rsidRDefault="00867F7B" w:rsidP="00867F7B">
      <w:pPr>
        <w:rPr>
          <w:lang w:eastAsia="zh-CN"/>
        </w:rPr>
      </w:pPr>
      <w:r w:rsidRPr="009E0DE1">
        <w:rPr>
          <w:lang w:eastAsia="zh-CN"/>
        </w:rPr>
        <w:t>SMF un</w:t>
      </w:r>
      <w:r w:rsidR="00823CDE" w:rsidRPr="009E0DE1">
        <w:rPr>
          <w:lang w:eastAsia="zh-CN"/>
        </w:rPr>
        <w:t>-</w:t>
      </w:r>
      <w:r w:rsidRPr="009E0DE1">
        <w:rPr>
          <w:lang w:eastAsia="zh-CN"/>
        </w:rPr>
        <w:t xml:space="preserve">subscribes to "UE mobility event </w:t>
      </w:r>
      <w:r w:rsidR="00EF6D0C" w:rsidRPr="009E0DE1">
        <w:rPr>
          <w:lang w:eastAsia="zh-CN"/>
        </w:rPr>
        <w:t>n</w:t>
      </w:r>
      <w:r w:rsidRPr="009E0DE1">
        <w:rPr>
          <w:lang w:eastAsia="zh-CN"/>
        </w:rPr>
        <w:t xml:space="preserve">otification" service when </w:t>
      </w:r>
      <w:r w:rsidR="00AB61E3" w:rsidRPr="009E0DE1">
        <w:rPr>
          <w:lang w:eastAsia="zh-CN"/>
        </w:rPr>
        <w:t>PDU Session</w:t>
      </w:r>
      <w:r w:rsidRPr="009E0DE1">
        <w:rPr>
          <w:lang w:eastAsia="zh-CN"/>
        </w:rPr>
        <w:t xml:space="preserve"> is released.</w:t>
      </w:r>
    </w:p>
    <w:p w:rsidR="000104C1" w:rsidRPr="009E0DE1" w:rsidRDefault="000104C1" w:rsidP="000104C1">
      <w:pPr>
        <w:pStyle w:val="Heading3"/>
      </w:pPr>
      <w:bookmarkStart w:id="714" w:name="_Toc20149787"/>
      <w:bookmarkStart w:id="715" w:name="_Toc27846579"/>
      <w:bookmarkStart w:id="716" w:name="_Toc36187705"/>
      <w:bookmarkStart w:id="717" w:name="_Toc45183609"/>
      <w:r w:rsidRPr="009E0DE1">
        <w:t>5.6.12</w:t>
      </w:r>
      <w:r w:rsidRPr="009E0DE1">
        <w:tab/>
        <w:t>Use of Network Instance</w:t>
      </w:r>
      <w:bookmarkEnd w:id="714"/>
      <w:bookmarkEnd w:id="715"/>
      <w:bookmarkEnd w:id="716"/>
      <w:bookmarkEnd w:id="717"/>
    </w:p>
    <w:p w:rsidR="000104C1" w:rsidRPr="009E0DE1" w:rsidRDefault="000104C1" w:rsidP="000104C1">
      <w:r w:rsidRPr="009E0DE1">
        <w:t>The SMF may provide a Network Instance to the UPF in FAR and/or PDR via N4 Session Establishment or</w:t>
      </w:r>
      <w:r w:rsidR="00664BC9">
        <w:t xml:space="preserve"> N4</w:t>
      </w:r>
      <w:r w:rsidRPr="009E0DE1">
        <w:t xml:space="preserve"> Modification procedures.</w:t>
      </w:r>
    </w:p>
    <w:p w:rsidR="000104C1" w:rsidRPr="009E0DE1" w:rsidRDefault="000104C1" w:rsidP="000104C1">
      <w:pPr>
        <w:pStyle w:val="NO"/>
        <w:rPr>
          <w:lang w:val="en-GB"/>
        </w:rPr>
      </w:pPr>
      <w:r w:rsidRPr="009E0DE1">
        <w:rPr>
          <w:lang w:val="en-GB"/>
        </w:rPr>
        <w:t>NOTE 1:</w:t>
      </w:r>
      <w:r w:rsidRPr="009E0DE1">
        <w:rPr>
          <w:lang w:val="en-GB"/>
        </w:rPr>
        <w:tab/>
        <w:t>a Network Instance can be defined e.g. to separate IP domains, e.g. when a UPF is connected to 5G-ANs in different IP domains, overlapping UE IP addresses assigned by multiple Data Networks, transport network isolation in the same PLMN, etc.</w:t>
      </w:r>
    </w:p>
    <w:p w:rsidR="00664BC9" w:rsidRDefault="00664BC9" w:rsidP="00F06FF4">
      <w:pPr>
        <w:pStyle w:val="NO"/>
      </w:pPr>
      <w:r>
        <w:t>NOTE 2:</w:t>
      </w:r>
      <w:r>
        <w:tab/>
        <w:t>As the SMF can provide over N2 the Network Instance it has selected for the N3 CN Tunnel Info, the 5G AN does not need to provide Network Instance to the 5GC.</w:t>
      </w:r>
    </w:p>
    <w:p w:rsidR="00664BC9" w:rsidRDefault="00664BC9" w:rsidP="000104C1">
      <w:r>
        <w:t>The SMF determines the Network Instance based on local configuration.</w:t>
      </w:r>
    </w:p>
    <w:p w:rsidR="000104C1" w:rsidRPr="009E0DE1" w:rsidRDefault="000104C1" w:rsidP="000104C1">
      <w:r w:rsidRPr="009E0DE1">
        <w:t>The SMF may determine the Network Instance for N3</w:t>
      </w:r>
      <w:r w:rsidR="00664BC9">
        <w:t xml:space="preserve"> and</w:t>
      </w:r>
      <w:r w:rsidRPr="009E0DE1">
        <w:t xml:space="preserve"> N9</w:t>
      </w:r>
      <w:r w:rsidR="00664BC9">
        <w:t xml:space="preserve"> interfaces, taking into account</w:t>
      </w:r>
      <w:r w:rsidRPr="009E0DE1">
        <w:t xml:space="preserve"> e.g. UE location, registered PLMN ID of UE, S-NSSAI of the PDU Session.</w:t>
      </w:r>
    </w:p>
    <w:p w:rsidR="00664BC9" w:rsidRDefault="00664BC9" w:rsidP="00664BC9">
      <w:r>
        <w:t>The SMF may determine the Network Instance for N6 interface taking into account e.g. (DNN, S-NSSAI) of the PDU Session.</w:t>
      </w:r>
    </w:p>
    <w:p w:rsidR="00664BC9" w:rsidRDefault="00664BC9" w:rsidP="00664BC9">
      <w:r>
        <w:t>The SMF may determine the Network Instance for N19 interface taking into account e.g. the (DNN, S-NSSAI) identifying a 5G VN group.</w:t>
      </w:r>
    </w:p>
    <w:p w:rsidR="000104C1" w:rsidRPr="009E0DE1" w:rsidRDefault="000104C1" w:rsidP="000104C1">
      <w:pPr>
        <w:pStyle w:val="NO"/>
        <w:rPr>
          <w:lang w:val="en-GB"/>
        </w:rPr>
      </w:pPr>
      <w:r w:rsidRPr="009E0DE1">
        <w:rPr>
          <w:lang w:val="en-GB"/>
        </w:rPr>
        <w:t>NOTE </w:t>
      </w:r>
      <w:r w:rsidR="00664BC9">
        <w:rPr>
          <w:lang w:val="en-GB"/>
        </w:rPr>
        <w:t>3</w:t>
      </w:r>
      <w:r w:rsidRPr="009E0DE1">
        <w:rPr>
          <w:lang w:val="en-GB"/>
        </w:rPr>
        <w:t>:</w:t>
      </w:r>
      <w:r w:rsidRPr="009E0DE1">
        <w:rPr>
          <w:lang w:val="en-GB"/>
        </w:rPr>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rsidR="0078472D" w:rsidRPr="002B35F7" w:rsidRDefault="0078472D" w:rsidP="0078472D">
      <w:pPr>
        <w:pStyle w:val="Heading3"/>
        <w:rPr>
          <w:lang w:eastAsia="zh-CN"/>
        </w:rPr>
      </w:pPr>
      <w:bookmarkStart w:id="718" w:name="_Toc20149788"/>
      <w:bookmarkStart w:id="719" w:name="_Toc27846580"/>
      <w:bookmarkStart w:id="720" w:name="_Toc36187706"/>
      <w:bookmarkStart w:id="721" w:name="_Toc45183610"/>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718"/>
      <w:bookmarkEnd w:id="719"/>
      <w:bookmarkEnd w:id="720"/>
      <w:bookmarkEnd w:id="721"/>
    </w:p>
    <w:p w:rsidR="0078472D" w:rsidRPr="002B35F7" w:rsidRDefault="0078472D" w:rsidP="0078472D">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rsidR="0078472D" w:rsidRPr="002B35F7" w:rsidRDefault="0078472D" w:rsidP="0078472D">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rsidR="0078472D" w:rsidRPr="002B35F7" w:rsidRDefault="0078472D" w:rsidP="0078472D">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rsidR="0078472D" w:rsidRPr="002B35F7" w:rsidRDefault="0078472D" w:rsidP="0078472D">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rsidR="0078472D" w:rsidRPr="002B35F7" w:rsidRDefault="0078472D" w:rsidP="0078472D">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rsidR="00957278" w:rsidRDefault="00957278" w:rsidP="00957278">
      <w:pPr>
        <w:pStyle w:val="Heading3"/>
        <w:rPr>
          <w:lang w:eastAsia="zh-CN"/>
        </w:rPr>
      </w:pPr>
      <w:bookmarkStart w:id="722" w:name="_Toc20149789"/>
      <w:bookmarkStart w:id="723" w:name="_Toc27846581"/>
      <w:bookmarkStart w:id="724" w:name="_Toc36187707"/>
      <w:bookmarkStart w:id="725" w:name="_Toc45183611"/>
      <w:r>
        <w:rPr>
          <w:lang w:eastAsia="zh-CN"/>
        </w:rPr>
        <w:lastRenderedPageBreak/>
        <w:t>5.6.14</w:t>
      </w:r>
      <w:r>
        <w:rPr>
          <w:lang w:eastAsia="zh-CN"/>
        </w:rPr>
        <w:tab/>
        <w:t>Support of Framed Routing</w:t>
      </w:r>
      <w:bookmarkEnd w:id="722"/>
      <w:bookmarkEnd w:id="723"/>
      <w:bookmarkEnd w:id="724"/>
      <w:bookmarkEnd w:id="725"/>
    </w:p>
    <w:p w:rsidR="00957278" w:rsidRDefault="00957278" w:rsidP="00957278">
      <w:pPr>
        <w:rPr>
          <w:lang w:eastAsia="zh-CN"/>
        </w:rPr>
      </w:pPr>
      <w:r>
        <w:rPr>
          <w:lang w:eastAsia="zh-CN"/>
        </w:rPr>
        <w:t>Framed Routing</w:t>
      </w:r>
      <w:r w:rsidR="00545667">
        <w:rPr>
          <w:lang w:eastAsia="zh-CN"/>
        </w:rPr>
        <w:t xml:space="preserve"> is only defined for PDU Sessions of the IP type (IPv4, IPv6, IPv4v6) and</w:t>
      </w:r>
      <w:r>
        <w:rPr>
          <w:lang w:eastAsia="zh-CN"/>
        </w:rPr>
        <w:t xml:space="preserve"> allows to support an IP network behind a UE, such that a range of IP</w:t>
      </w:r>
      <w:r w:rsidR="00545667">
        <w:rPr>
          <w:lang w:eastAsia="zh-CN"/>
        </w:rPr>
        <w:t>v4</w:t>
      </w:r>
      <w:r>
        <w:rPr>
          <w:lang w:eastAsia="zh-CN"/>
        </w:rPr>
        <w:t xml:space="preserve"> addresses or IPv6 prefixes is reachable over a single PDU </w:t>
      </w:r>
      <w:r w:rsidR="00545667">
        <w:rPr>
          <w:lang w:eastAsia="zh-CN"/>
        </w:rPr>
        <w:t>S</w:t>
      </w:r>
      <w:r>
        <w:rPr>
          <w:lang w:eastAsia="zh-CN"/>
        </w:rPr>
        <w:t>ession, e.g. for enterprise connectivity. Frame</w:t>
      </w:r>
      <w:r w:rsidR="00545667">
        <w:rPr>
          <w:lang w:eastAsia="zh-CN"/>
        </w:rPr>
        <w:t>d</w:t>
      </w:r>
      <w:r>
        <w:rPr>
          <w:lang w:eastAsia="zh-CN"/>
        </w:rPr>
        <w:t xml:space="preserve"> Routes are IP routes behind the UE.</w:t>
      </w:r>
    </w:p>
    <w:p w:rsidR="00957278" w:rsidRDefault="00957278" w:rsidP="00957278">
      <w:pPr>
        <w:rPr>
          <w:lang w:eastAsia="zh-CN"/>
        </w:rPr>
      </w:pPr>
      <w:r>
        <w:rPr>
          <w:lang w:eastAsia="zh-CN"/>
        </w:rPr>
        <w:t>A PDU Session may be associated with multiple Frame</w:t>
      </w:r>
      <w:r w:rsidR="00545667">
        <w:rPr>
          <w:lang w:eastAsia="zh-CN"/>
        </w:rPr>
        <w:t>d</w:t>
      </w:r>
      <w:r>
        <w:rPr>
          <w:lang w:eastAsia="zh-CN"/>
        </w:rPr>
        <w:t xml:space="preserve"> Routes.</w:t>
      </w:r>
      <w:r w:rsidR="00545667">
        <w:rPr>
          <w:lang w:eastAsia="zh-CN"/>
        </w:rPr>
        <w:t xml:space="preserve">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rsidR="00957278" w:rsidRDefault="00957278" w:rsidP="00957278">
      <w:pPr>
        <w:rPr>
          <w:lang w:eastAsia="zh-CN"/>
        </w:rPr>
      </w:pPr>
      <w:r>
        <w:rPr>
          <w:lang w:eastAsia="zh-CN"/>
        </w:rPr>
        <w:t>Framed Rout</w:t>
      </w:r>
      <w:r w:rsidR="00545667">
        <w:rPr>
          <w:lang w:eastAsia="zh-CN"/>
        </w:rPr>
        <w:t xml:space="preserve">e </w:t>
      </w:r>
      <w:r>
        <w:rPr>
          <w:lang w:eastAsia="zh-CN"/>
        </w:rPr>
        <w:t>information is provided by the SMF to the UPF (acting as PSA) as part of Packet Detection Rule (PDR, see clause 5.8.2.11.3) related with the network side (N6) of the UPF.</w:t>
      </w:r>
    </w:p>
    <w:p w:rsidR="00545667" w:rsidRDefault="00957278" w:rsidP="00957278">
      <w:pPr>
        <w:rPr>
          <w:lang w:eastAsia="zh-CN"/>
        </w:rPr>
      </w:pPr>
      <w:r>
        <w:rPr>
          <w:lang w:eastAsia="zh-CN"/>
        </w:rPr>
        <w:t>The Framed Route</w:t>
      </w:r>
      <w:r w:rsidR="00545667">
        <w:rPr>
          <w:lang w:eastAsia="zh-CN"/>
        </w:rPr>
        <w:t xml:space="preserve"> information</w:t>
      </w:r>
      <w:r>
        <w:rPr>
          <w:lang w:eastAsia="zh-CN"/>
        </w:rPr>
        <w:t xml:space="preserve"> may be provided to the SMF by</w:t>
      </w:r>
      <w:r w:rsidR="00545667">
        <w:rPr>
          <w:lang w:eastAsia="zh-CN"/>
        </w:rPr>
        <w:t>:</w:t>
      </w:r>
    </w:p>
    <w:p w:rsidR="00957278" w:rsidRDefault="00545667" w:rsidP="00821CF5">
      <w:pPr>
        <w:pStyle w:val="B1"/>
        <w:rPr>
          <w:lang w:eastAsia="zh-CN"/>
        </w:rPr>
      </w:pPr>
      <w:r>
        <w:rPr>
          <w:lang w:eastAsia="zh-CN"/>
        </w:rPr>
        <w:t>-</w:t>
      </w:r>
      <w:r>
        <w:rPr>
          <w:lang w:eastAsia="zh-CN"/>
        </w:rPr>
        <w:tab/>
      </w:r>
      <w:r w:rsidR="00957278">
        <w:rPr>
          <w:lang w:eastAsia="zh-CN"/>
        </w:rPr>
        <w:t>the DN-AAA server as part of PDU Session Establishment authentication/authorization by a DN-AAA server (as defined in clause 5.6.6)</w:t>
      </w:r>
      <w:r>
        <w:rPr>
          <w:lang w:val="en-GB" w:eastAsia="zh-CN"/>
        </w:rPr>
        <w:t>;</w:t>
      </w:r>
      <w:r>
        <w:rPr>
          <w:lang w:eastAsia="zh-CN"/>
        </w:rPr>
        <w:t xml:space="preserve"> or by</w:t>
      </w:r>
    </w:p>
    <w:p w:rsidR="00545667" w:rsidRDefault="00545667" w:rsidP="00545667">
      <w:pPr>
        <w:pStyle w:val="B1"/>
        <w:rPr>
          <w:lang w:eastAsia="zh-CN"/>
        </w:rPr>
      </w:pPr>
      <w:r>
        <w:rPr>
          <w:lang w:eastAsia="zh-CN"/>
        </w:rPr>
        <w:t>-</w:t>
      </w:r>
      <w:r>
        <w:rPr>
          <w:lang w:eastAsia="zh-CN"/>
        </w:rPr>
        <w:tab/>
        <w:t xml:space="preserve">Session Management Subscription data associated with DNN and S-NSSAI sent by UDM (as defined in </w:t>
      </w:r>
      <w:r w:rsidR="00821CF5">
        <w:rPr>
          <w:lang w:eastAsia="zh-CN"/>
        </w:rPr>
        <w:t>TS</w:t>
      </w:r>
      <w:r w:rsidR="00821CF5">
        <w:rPr>
          <w:lang w:eastAsia="zh-CN"/>
        </w:rPr>
        <w:t> </w:t>
      </w:r>
      <w:r w:rsidR="00821CF5">
        <w:rPr>
          <w:lang w:eastAsia="zh-CN"/>
        </w:rPr>
        <w:t>23.502</w:t>
      </w:r>
      <w:r w:rsidR="00821CF5">
        <w:rPr>
          <w:lang w:eastAsia="zh-CN"/>
        </w:rPr>
        <w:t> </w:t>
      </w:r>
      <w:r w:rsidR="00821CF5">
        <w:rPr>
          <w:lang w:eastAsia="zh-CN"/>
        </w:rPr>
        <w:t>[</w:t>
      </w:r>
      <w:r w:rsidR="00821CF5">
        <w:rPr>
          <w:lang w:val="en-GB" w:eastAsia="zh-CN"/>
        </w:rPr>
        <w:t>3</w:t>
      </w:r>
      <w:r>
        <w:rPr>
          <w:lang w:eastAsia="zh-CN"/>
        </w:rPr>
        <w:t>] clause 5.2.3.3.1).</w:t>
      </w:r>
    </w:p>
    <w:p w:rsidR="00545667" w:rsidRDefault="00545667" w:rsidP="00545667">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rsidR="00957278" w:rsidRDefault="00957278" w:rsidP="00957278">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rsidR="0077795D" w:rsidRDefault="0077795D" w:rsidP="0077795D">
      <w:pPr>
        <w:rPr>
          <w:lang w:eastAsia="zh-CN"/>
        </w:rPr>
      </w:pPr>
      <w:r>
        <w:rPr>
          <w:lang w:eastAsia="zh-CN"/>
        </w:rPr>
        <w:t>If PCC applies to the PDU Session, at PDU Session establishment the SMF reports to the PCF the Framed Route</w:t>
      </w:r>
      <w:r w:rsidR="00545667" w:rsidRPr="00545667">
        <w:rPr>
          <w:lang w:eastAsia="zh-CN"/>
        </w:rPr>
        <w:t xml:space="preserve"> </w:t>
      </w:r>
      <w:r w:rsidR="00545667">
        <w:rPr>
          <w:lang w:eastAsia="zh-CN"/>
        </w:rPr>
        <w:t>information</w:t>
      </w:r>
      <w:r>
        <w:rPr>
          <w:lang w:eastAsia="zh-CN"/>
        </w:rPr>
        <w:t xml:space="preserve"> corresponding to the PDU Session</w:t>
      </w:r>
      <w:r w:rsidR="00545667">
        <w:rPr>
          <w:lang w:eastAsia="zh-CN"/>
        </w:rPr>
        <w:t xml:space="preserve"> (as described in clause 6.1.3.5 of </w:t>
      </w:r>
      <w:r w:rsidR="00821CF5">
        <w:rPr>
          <w:lang w:eastAsia="zh-CN"/>
        </w:rPr>
        <w:t>TS</w:t>
      </w:r>
      <w:r w:rsidR="00821CF5">
        <w:rPr>
          <w:lang w:eastAsia="zh-CN"/>
        </w:rPr>
        <w:t> </w:t>
      </w:r>
      <w:r w:rsidR="00821CF5">
        <w:rPr>
          <w:lang w:eastAsia="zh-CN"/>
        </w:rPr>
        <w:t>23.503</w:t>
      </w:r>
      <w:r w:rsidR="00821CF5">
        <w:rPr>
          <w:lang w:eastAsia="zh-CN"/>
        </w:rPr>
        <w:t> </w:t>
      </w:r>
      <w:r w:rsidR="00821CF5">
        <w:rPr>
          <w:lang w:eastAsia="zh-CN"/>
        </w:rPr>
        <w:t>[</w:t>
      </w:r>
      <w:r w:rsidR="00545667">
        <w:rPr>
          <w:lang w:eastAsia="zh-CN"/>
        </w:rPr>
        <w:t>45])</w:t>
      </w:r>
      <w:r>
        <w:rPr>
          <w:lang w:eastAsia="zh-CN"/>
        </w:rPr>
        <w:t>. In this case, in order to support session binding, the PCF may further report to the BSF the Framed Route</w:t>
      </w:r>
      <w:r w:rsidR="00545667">
        <w:rPr>
          <w:lang w:eastAsia="zh-CN"/>
        </w:rPr>
        <w:t xml:space="preserve"> information</w:t>
      </w:r>
      <w:r>
        <w:rPr>
          <w:lang w:eastAsia="zh-CN"/>
        </w:rPr>
        <w:t xml:space="preserve"> corresponding to the PDU Session</w:t>
      </w:r>
      <w:r w:rsidR="00545667">
        <w:rPr>
          <w:lang w:eastAsia="zh-CN"/>
        </w:rPr>
        <w:t xml:space="preserve"> (as described in clause 6.1.2.2 of </w:t>
      </w:r>
      <w:r w:rsidR="00821CF5">
        <w:rPr>
          <w:lang w:eastAsia="zh-CN"/>
        </w:rPr>
        <w:t>TS</w:t>
      </w:r>
      <w:r w:rsidR="00821CF5">
        <w:rPr>
          <w:lang w:eastAsia="zh-CN"/>
        </w:rPr>
        <w:t> </w:t>
      </w:r>
      <w:r w:rsidR="00821CF5">
        <w:rPr>
          <w:lang w:eastAsia="zh-CN"/>
        </w:rPr>
        <w:t>23.503</w:t>
      </w:r>
      <w:r w:rsidR="00821CF5">
        <w:rPr>
          <w:lang w:eastAsia="zh-CN"/>
        </w:rPr>
        <w:t> </w:t>
      </w:r>
      <w:r w:rsidR="00821CF5">
        <w:rPr>
          <w:lang w:eastAsia="zh-CN"/>
        </w:rPr>
        <w:t>[</w:t>
      </w:r>
      <w:r w:rsidR="00545667">
        <w:rPr>
          <w:lang w:eastAsia="zh-CN"/>
        </w:rPr>
        <w:t>45])</w:t>
      </w:r>
      <w:r>
        <w:rPr>
          <w:lang w:eastAsia="zh-CN"/>
        </w:rPr>
        <w:t>.</w:t>
      </w:r>
    </w:p>
    <w:p w:rsidR="00545667" w:rsidRDefault="00545667" w:rsidP="00821CF5">
      <w:bookmarkStart w:id="726" w:name="_Toc20149790"/>
      <w:bookmarkStart w:id="727" w:name="_Toc27846582"/>
      <w:bookmarkStart w:id="728" w:name="_Toc36187708"/>
      <w:r>
        <w:t>If the UDM or DN-AAA updates the Framed Route information during the lifetime of the PDU Session, the SMF releases the PDU Session and may include in the release request an indication for the UE to re-establish the PDU Session.</w:t>
      </w:r>
    </w:p>
    <w:p w:rsidR="00867F7B" w:rsidRPr="009E0DE1" w:rsidRDefault="00867F7B" w:rsidP="00867F7B">
      <w:pPr>
        <w:pStyle w:val="Heading2"/>
      </w:pPr>
      <w:bookmarkStart w:id="729" w:name="_Toc45183612"/>
      <w:r w:rsidRPr="009E0DE1">
        <w:t>5.7</w:t>
      </w:r>
      <w:r w:rsidRPr="009E0DE1">
        <w:tab/>
        <w:t>QoS model</w:t>
      </w:r>
      <w:bookmarkEnd w:id="726"/>
      <w:bookmarkEnd w:id="727"/>
      <w:bookmarkEnd w:id="728"/>
      <w:bookmarkEnd w:id="729"/>
    </w:p>
    <w:p w:rsidR="00867F7B" w:rsidRPr="009E0DE1" w:rsidRDefault="00867F7B" w:rsidP="00867F7B">
      <w:pPr>
        <w:pStyle w:val="Heading3"/>
      </w:pPr>
      <w:bookmarkStart w:id="730" w:name="_Toc20149791"/>
      <w:bookmarkStart w:id="731" w:name="_Toc27846583"/>
      <w:bookmarkStart w:id="732" w:name="_Toc36187709"/>
      <w:bookmarkStart w:id="733" w:name="_Toc45183613"/>
      <w:r w:rsidRPr="009E0DE1">
        <w:t>5.7.1</w:t>
      </w:r>
      <w:r w:rsidRPr="009E0DE1">
        <w:tab/>
        <w:t>General Overview</w:t>
      </w:r>
      <w:bookmarkEnd w:id="730"/>
      <w:bookmarkEnd w:id="731"/>
      <w:bookmarkEnd w:id="732"/>
      <w:bookmarkEnd w:id="733"/>
    </w:p>
    <w:p w:rsidR="00E44C73" w:rsidRPr="009E0DE1" w:rsidRDefault="00E44C73" w:rsidP="0009778E">
      <w:pPr>
        <w:pStyle w:val="Heading4"/>
      </w:pPr>
      <w:bookmarkStart w:id="734" w:name="_Toc20149792"/>
      <w:bookmarkStart w:id="735" w:name="_Toc27846584"/>
      <w:bookmarkStart w:id="736" w:name="_Toc36187710"/>
      <w:bookmarkStart w:id="737" w:name="_Toc45183614"/>
      <w:r w:rsidRPr="009E0DE1">
        <w:t>5.7.1.1</w:t>
      </w:r>
      <w:r w:rsidRPr="009E0DE1">
        <w:tab/>
      </w:r>
      <w:r w:rsidR="00744469" w:rsidRPr="009E0DE1">
        <w:t>QoS Flow</w:t>
      </w:r>
      <w:bookmarkEnd w:id="734"/>
      <w:bookmarkEnd w:id="735"/>
      <w:bookmarkEnd w:id="736"/>
      <w:bookmarkEnd w:id="737"/>
    </w:p>
    <w:p w:rsidR="00867F7B" w:rsidRPr="009E0DE1" w:rsidRDefault="00867F7B" w:rsidP="00867F7B">
      <w:r w:rsidRPr="009E0DE1">
        <w:t xml:space="preserve">The 5G QoS model </w:t>
      </w:r>
      <w:r w:rsidR="00130CE7" w:rsidRPr="009E0DE1">
        <w:t xml:space="preserve">is based on QoS </w:t>
      </w:r>
      <w:r w:rsidR="005D5DB3" w:rsidRPr="009E0DE1">
        <w:t>F</w:t>
      </w:r>
      <w:r w:rsidR="00130CE7" w:rsidRPr="009E0DE1">
        <w:t>lows</w:t>
      </w:r>
      <w:r w:rsidRPr="009E0DE1">
        <w:t>. The 5G QoS model supports both QoS</w:t>
      </w:r>
      <w:r w:rsidR="00744469" w:rsidRPr="009E0DE1">
        <w:t xml:space="preserve"> </w:t>
      </w:r>
      <w:r w:rsidR="005D5DB3" w:rsidRPr="009E0DE1">
        <w:t xml:space="preserve">Flows </w:t>
      </w:r>
      <w:r w:rsidRPr="009E0DE1">
        <w:t xml:space="preserve">that require guaranteed flow bit rate </w:t>
      </w:r>
      <w:r w:rsidR="00130CE7" w:rsidRPr="009E0DE1">
        <w:t xml:space="preserve">(GBR </w:t>
      </w:r>
      <w:r w:rsidR="00744469" w:rsidRPr="009E0DE1">
        <w:t>QoS Flow</w:t>
      </w:r>
      <w:r w:rsidR="00130CE7" w:rsidRPr="009E0DE1">
        <w:t xml:space="preserve">s) </w:t>
      </w:r>
      <w:r w:rsidRPr="009E0DE1">
        <w:t>and QoS</w:t>
      </w:r>
      <w:r w:rsidR="00744469" w:rsidRPr="009E0DE1">
        <w:t xml:space="preserve"> </w:t>
      </w:r>
      <w:r w:rsidR="005D5DB3" w:rsidRPr="009E0DE1">
        <w:t xml:space="preserve">Flows </w:t>
      </w:r>
      <w:r w:rsidRPr="009E0DE1">
        <w:t>that do not require guaranteed flow bit rate</w:t>
      </w:r>
      <w:r w:rsidR="00130CE7" w:rsidRPr="009E0DE1">
        <w:t xml:space="preserve"> (</w:t>
      </w:r>
      <w:r w:rsidR="00B801CF" w:rsidRPr="009E0DE1">
        <w:t>N</w:t>
      </w:r>
      <w:r w:rsidR="00130CE7" w:rsidRPr="009E0DE1">
        <w:t xml:space="preserve">on-GBR QoS </w:t>
      </w:r>
      <w:r w:rsidR="005D5DB3" w:rsidRPr="009E0DE1">
        <w:t>F</w:t>
      </w:r>
      <w:r w:rsidR="00130CE7" w:rsidRPr="009E0DE1">
        <w:t>lows)</w:t>
      </w:r>
      <w:r w:rsidRPr="009E0DE1">
        <w:t xml:space="preserve">. The 5G QoS model also supports </w:t>
      </w:r>
      <w:r w:rsidR="00B801CF" w:rsidRPr="009E0DE1">
        <w:t>R</w:t>
      </w:r>
      <w:r w:rsidRPr="009E0DE1">
        <w:t xml:space="preserve">eflective QoS (see </w:t>
      </w:r>
      <w:r w:rsidR="00B6630E" w:rsidRPr="009E0DE1">
        <w:t>clause </w:t>
      </w:r>
      <w:r w:rsidRPr="009E0DE1">
        <w:t>5.7.5).</w:t>
      </w:r>
    </w:p>
    <w:p w:rsidR="00867F7B" w:rsidRPr="009E0DE1" w:rsidRDefault="00867F7B" w:rsidP="00867F7B">
      <w:r w:rsidRPr="009E0DE1">
        <w:t xml:space="preserve">The </w:t>
      </w:r>
      <w:r w:rsidR="00744469" w:rsidRPr="009E0DE1">
        <w:t>QoS Flow</w:t>
      </w:r>
      <w:r w:rsidRPr="009E0DE1">
        <w:t xml:space="preserve"> is the finest granularity of QoS differentiation in the </w:t>
      </w:r>
      <w:r w:rsidR="00AB61E3" w:rsidRPr="009E0DE1">
        <w:t>PDU Session</w:t>
      </w:r>
      <w:r w:rsidRPr="009E0DE1">
        <w:t xml:space="preserve">. A </w:t>
      </w:r>
      <w:r w:rsidR="00744469" w:rsidRPr="009E0DE1">
        <w:t>QoS Flow</w:t>
      </w:r>
      <w:r w:rsidRPr="009E0DE1">
        <w:t xml:space="preserve"> ID (QFI) is used to identify a </w:t>
      </w:r>
      <w:r w:rsidR="00744469" w:rsidRPr="009E0DE1">
        <w:t>QoS Flow</w:t>
      </w:r>
      <w:r w:rsidRPr="009E0DE1">
        <w:t xml:space="preserve"> in the 5G </w:t>
      </w:r>
      <w:r w:rsidR="005D5DB3" w:rsidRPr="009E0DE1">
        <w:t>System</w:t>
      </w:r>
      <w:r w:rsidRPr="009E0DE1">
        <w:t xml:space="preserve">. User Plane traffic with the same QFI within a </w:t>
      </w:r>
      <w:r w:rsidR="00AB61E3" w:rsidRPr="009E0DE1">
        <w:t>PDU Session</w:t>
      </w:r>
      <w:r w:rsidRPr="009E0DE1">
        <w:t xml:space="preserve">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w:t>
      </w:r>
      <w:r w:rsidR="00130CE7" w:rsidRPr="009E0DE1">
        <w:t>QFI</w:t>
      </w:r>
      <w:r w:rsidRPr="009E0DE1">
        <w:t xml:space="preserve"> </w:t>
      </w:r>
      <w:r w:rsidR="00130CE7" w:rsidRPr="009E0DE1">
        <w:t>shall</w:t>
      </w:r>
      <w:r w:rsidRPr="009E0DE1">
        <w:t xml:space="preserve"> be </w:t>
      </w:r>
      <w:r w:rsidR="00130CE7" w:rsidRPr="009E0DE1">
        <w:t>used for all</w:t>
      </w:r>
      <w:r w:rsidRPr="009E0DE1">
        <w:t xml:space="preserve"> PDU </w:t>
      </w:r>
      <w:r w:rsidR="00130CE7" w:rsidRPr="009E0DE1">
        <w:t>Session Types</w:t>
      </w:r>
      <w:r w:rsidRPr="009E0DE1">
        <w:t xml:space="preserve">. The QFI shall be unique within a </w:t>
      </w:r>
      <w:r w:rsidR="00AB61E3" w:rsidRPr="009E0DE1">
        <w:t>PDU Session</w:t>
      </w:r>
      <w:r w:rsidRPr="009E0DE1">
        <w:t>.</w:t>
      </w:r>
      <w:r w:rsidR="00130CE7" w:rsidRPr="009E0DE1">
        <w:t xml:space="preserve"> The QFI may be dynamically assigned or may be equal to the 5QI (see clause 5.7.2.1).</w:t>
      </w:r>
    </w:p>
    <w:p w:rsidR="0097438C" w:rsidRPr="009E0DE1" w:rsidRDefault="0097438C" w:rsidP="0097438C">
      <w:r w:rsidRPr="009E0DE1">
        <w:t xml:space="preserve">Within the 5GS, </w:t>
      </w:r>
      <w:r w:rsidR="00130CE7" w:rsidRPr="009E0DE1">
        <w:t xml:space="preserve">a </w:t>
      </w:r>
      <w:r w:rsidRPr="009E0DE1">
        <w:t xml:space="preserve">QoS </w:t>
      </w:r>
      <w:r w:rsidR="005D5DB3" w:rsidRPr="009E0DE1">
        <w:t>F</w:t>
      </w:r>
      <w:r w:rsidRPr="009E0DE1">
        <w:t>low</w:t>
      </w:r>
      <w:r w:rsidR="00130CE7" w:rsidRPr="009E0DE1">
        <w:t xml:space="preserve"> is</w:t>
      </w:r>
      <w:r w:rsidRPr="009E0DE1">
        <w:t xml:space="preserve"> controlled by the SMF </w:t>
      </w:r>
      <w:r w:rsidR="00130CE7" w:rsidRPr="009E0DE1">
        <w:t>and may be preconfigured, or established via</w:t>
      </w:r>
      <w:r w:rsidRPr="009E0DE1">
        <w:t xml:space="preserve"> </w:t>
      </w:r>
      <w:r w:rsidR="00130CE7" w:rsidRPr="009E0DE1">
        <w:t xml:space="preserve">the </w:t>
      </w:r>
      <w:r w:rsidR="00AB61E3" w:rsidRPr="009E0DE1">
        <w:t>PDU Session</w:t>
      </w:r>
      <w:r w:rsidRPr="009E0DE1">
        <w:t xml:space="preserve"> </w:t>
      </w:r>
      <w:r w:rsidR="00B801CF" w:rsidRPr="009E0DE1">
        <w:t>E</w:t>
      </w:r>
      <w:r w:rsidRPr="009E0DE1">
        <w:t xml:space="preserve">stablishment </w:t>
      </w:r>
      <w:r w:rsidR="00130CE7" w:rsidRPr="009E0DE1">
        <w:t xml:space="preserve">procedure (see </w:t>
      </w:r>
      <w:r w:rsidR="00821CF5" w:rsidRPr="009E0DE1">
        <w:t>TS</w:t>
      </w:r>
      <w:r w:rsidR="00821CF5">
        <w:t> </w:t>
      </w:r>
      <w:r w:rsidR="00821CF5" w:rsidRPr="009E0DE1">
        <w:t>23.502</w:t>
      </w:r>
      <w:r w:rsidR="00821CF5">
        <w:t> </w:t>
      </w:r>
      <w:r w:rsidR="00821CF5" w:rsidRPr="009E0DE1">
        <w:t>[</w:t>
      </w:r>
      <w:r w:rsidR="00130CE7" w:rsidRPr="009E0DE1">
        <w:t>3], clause 4.3.2),</w:t>
      </w:r>
      <w:r w:rsidRPr="009E0DE1">
        <w:t xml:space="preserve"> </w:t>
      </w:r>
      <w:r w:rsidR="00130CE7" w:rsidRPr="009E0DE1">
        <w:t xml:space="preserve">or the </w:t>
      </w:r>
      <w:r w:rsidR="00AB61E3" w:rsidRPr="009E0DE1">
        <w:t>PDU Session</w:t>
      </w:r>
      <w:r w:rsidR="00130CE7" w:rsidRPr="009E0DE1">
        <w:t xml:space="preserve"> Modification procedure (see </w:t>
      </w:r>
      <w:r w:rsidR="00821CF5" w:rsidRPr="009E0DE1">
        <w:t>TS</w:t>
      </w:r>
      <w:r w:rsidR="00821CF5">
        <w:t> </w:t>
      </w:r>
      <w:r w:rsidR="00821CF5" w:rsidRPr="009E0DE1">
        <w:t>23.502</w:t>
      </w:r>
      <w:r w:rsidR="00821CF5">
        <w:t> </w:t>
      </w:r>
      <w:r w:rsidR="00821CF5" w:rsidRPr="009E0DE1">
        <w:t>[</w:t>
      </w:r>
      <w:r w:rsidR="00130CE7" w:rsidRPr="009E0DE1">
        <w:t>3]</w:t>
      </w:r>
      <w:r w:rsidR="00B801CF" w:rsidRPr="009E0DE1">
        <w:t xml:space="preserve"> clause 4.3.3</w:t>
      </w:r>
      <w:r w:rsidR="00130CE7" w:rsidRPr="009E0DE1">
        <w:t>.</w:t>
      </w:r>
    </w:p>
    <w:p w:rsidR="0097438C" w:rsidRPr="009E0DE1" w:rsidRDefault="00130CE7" w:rsidP="0097438C">
      <w:r w:rsidRPr="009E0DE1">
        <w:t>A</w:t>
      </w:r>
      <w:r w:rsidR="0082682A" w:rsidRPr="009E0DE1">
        <w:t>ny</w:t>
      </w:r>
      <w:r w:rsidR="0097438C" w:rsidRPr="009E0DE1">
        <w:t xml:space="preserve"> </w:t>
      </w:r>
      <w:r w:rsidR="00744469" w:rsidRPr="009E0DE1">
        <w:t>QoS Flow</w:t>
      </w:r>
      <w:r w:rsidR="0097438C" w:rsidRPr="009E0DE1">
        <w:t xml:space="preserve"> is characterised by:</w:t>
      </w:r>
    </w:p>
    <w:p w:rsidR="0097438C" w:rsidRPr="009E0DE1" w:rsidRDefault="0097438C" w:rsidP="0097438C">
      <w:pPr>
        <w:pStyle w:val="B1"/>
        <w:rPr>
          <w:lang w:val="en-GB"/>
        </w:rPr>
      </w:pPr>
      <w:r w:rsidRPr="009E0DE1">
        <w:rPr>
          <w:lang w:val="en-GB"/>
        </w:rPr>
        <w:lastRenderedPageBreak/>
        <w:t>-</w:t>
      </w:r>
      <w:r w:rsidRPr="009E0DE1">
        <w:rPr>
          <w:lang w:val="en-GB"/>
        </w:rPr>
        <w:tab/>
        <w:t>A QoS profile provided by the SMF to the AN via the AMF over the N2 reference point or preconfigured in the AN;</w:t>
      </w:r>
    </w:p>
    <w:p w:rsidR="0097438C" w:rsidRPr="009E0DE1" w:rsidRDefault="0097438C" w:rsidP="0097438C">
      <w:pPr>
        <w:pStyle w:val="B1"/>
        <w:rPr>
          <w:lang w:val="en-GB"/>
        </w:rPr>
      </w:pPr>
      <w:r w:rsidRPr="009E0DE1">
        <w:rPr>
          <w:lang w:val="en-GB"/>
        </w:rPr>
        <w:t>-</w:t>
      </w:r>
      <w:r w:rsidRPr="009E0DE1">
        <w:rPr>
          <w:lang w:val="en-GB"/>
        </w:rPr>
        <w:tab/>
        <w:t>One or more QoS rule(s)</w:t>
      </w:r>
      <w:r w:rsidR="009D11C7">
        <w:rPr>
          <w:lang w:val="en-GB"/>
        </w:rPr>
        <w:t xml:space="preserve"> and optionally QoS Flow level QoS parameters (as specified in </w:t>
      </w:r>
      <w:r w:rsidR="00821CF5">
        <w:rPr>
          <w:lang w:val="en-GB"/>
        </w:rPr>
        <w:t>TS</w:t>
      </w:r>
      <w:r w:rsidR="00821CF5">
        <w:rPr>
          <w:lang w:val="en-GB"/>
        </w:rPr>
        <w:t> </w:t>
      </w:r>
      <w:r w:rsidR="00821CF5">
        <w:rPr>
          <w:lang w:val="en-GB"/>
        </w:rPr>
        <w:t>24.501</w:t>
      </w:r>
      <w:r w:rsidR="00821CF5">
        <w:rPr>
          <w:lang w:val="en-GB"/>
        </w:rPr>
        <w:t> </w:t>
      </w:r>
      <w:r w:rsidR="00821CF5">
        <w:rPr>
          <w:lang w:val="en-GB"/>
        </w:rPr>
        <w:t>[</w:t>
      </w:r>
      <w:r w:rsidR="009D11C7">
        <w:rPr>
          <w:lang w:val="en-GB"/>
        </w:rPr>
        <w:t>47]) associated with these QoS rule(s)</w:t>
      </w:r>
      <w:r w:rsidRPr="009E0DE1">
        <w:rPr>
          <w:lang w:val="en-GB"/>
        </w:rPr>
        <w:t xml:space="preserve"> </w:t>
      </w:r>
      <w:r w:rsidR="0082682A" w:rsidRPr="009E0DE1">
        <w:rPr>
          <w:lang w:val="en-GB"/>
        </w:rPr>
        <w:t xml:space="preserve">which can be </w:t>
      </w:r>
      <w:r w:rsidRPr="009E0DE1">
        <w:rPr>
          <w:lang w:val="en-GB"/>
        </w:rPr>
        <w:t xml:space="preserve">provided by the SMF to the UE via the AMF over the N1 reference point and/or </w:t>
      </w:r>
      <w:r w:rsidR="0082682A" w:rsidRPr="009E0DE1">
        <w:rPr>
          <w:lang w:val="en-GB"/>
        </w:rPr>
        <w:t xml:space="preserve">derived by the </w:t>
      </w:r>
      <w:r w:rsidRPr="009E0DE1">
        <w:rPr>
          <w:lang w:val="en-GB"/>
        </w:rPr>
        <w:t xml:space="preserve">UE </w:t>
      </w:r>
      <w:r w:rsidR="0082682A" w:rsidRPr="009E0DE1">
        <w:rPr>
          <w:lang w:val="en-GB"/>
        </w:rPr>
        <w:t xml:space="preserve">by applying </w:t>
      </w:r>
      <w:r w:rsidR="00B801CF" w:rsidRPr="009E0DE1">
        <w:rPr>
          <w:lang w:val="en-GB"/>
        </w:rPr>
        <w:t>R</w:t>
      </w:r>
      <w:r w:rsidR="0082682A" w:rsidRPr="009E0DE1">
        <w:rPr>
          <w:lang w:val="en-GB"/>
        </w:rPr>
        <w:t>eflective QoS control</w:t>
      </w:r>
      <w:r w:rsidRPr="009E0DE1">
        <w:rPr>
          <w:lang w:val="en-GB"/>
        </w:rPr>
        <w:t>; and</w:t>
      </w:r>
    </w:p>
    <w:p w:rsidR="0097438C" w:rsidRPr="009E0DE1" w:rsidRDefault="0097438C" w:rsidP="0097438C">
      <w:pPr>
        <w:pStyle w:val="B1"/>
        <w:rPr>
          <w:lang w:val="en-GB"/>
        </w:rPr>
      </w:pPr>
      <w:r w:rsidRPr="009E0DE1">
        <w:rPr>
          <w:lang w:val="en-GB"/>
        </w:rPr>
        <w:t>-</w:t>
      </w:r>
      <w:r w:rsidRPr="009E0DE1">
        <w:rPr>
          <w:lang w:val="en-GB"/>
        </w:rPr>
        <w:tab/>
      </w:r>
      <w:r w:rsidR="00130CE7" w:rsidRPr="009E0DE1">
        <w:rPr>
          <w:lang w:val="en-GB"/>
        </w:rPr>
        <w:t>One or more</w:t>
      </w:r>
      <w:r w:rsidR="006549A7" w:rsidRPr="009E0DE1">
        <w:rPr>
          <w:lang w:val="en-GB"/>
        </w:rPr>
        <w:t xml:space="preserve"> UL and DL PDR(s)</w:t>
      </w:r>
      <w:r w:rsidR="00130CE7" w:rsidRPr="009E0DE1">
        <w:rPr>
          <w:lang w:val="en-GB"/>
        </w:rPr>
        <w:t xml:space="preserve"> provided by the SMF to the UPF</w:t>
      </w:r>
      <w:r w:rsidRPr="009E0DE1">
        <w:rPr>
          <w:lang w:val="en-GB"/>
        </w:rPr>
        <w:t>.</w:t>
      </w:r>
    </w:p>
    <w:p w:rsidR="0082682A" w:rsidRPr="009E0DE1" w:rsidRDefault="0082682A" w:rsidP="0082682A">
      <w:r w:rsidRPr="009E0DE1">
        <w:t xml:space="preserve">Within the 5GS, </w:t>
      </w:r>
      <w:r w:rsidR="00396420" w:rsidRPr="009E0DE1">
        <w:t xml:space="preserve">a </w:t>
      </w:r>
      <w:r w:rsidR="00744469" w:rsidRPr="009E0DE1">
        <w:t>QoS Flow</w:t>
      </w:r>
      <w:r w:rsidRPr="009E0DE1">
        <w:t xml:space="preserve"> </w:t>
      </w:r>
      <w:r w:rsidR="00396420" w:rsidRPr="009E0DE1">
        <w:t>associated with</w:t>
      </w:r>
      <w:r w:rsidRPr="009E0DE1">
        <w:t xml:space="preserve"> the default QoS rule is required </w:t>
      </w:r>
      <w:r w:rsidRPr="009E0DE1">
        <w:rPr>
          <w:noProof/>
        </w:rPr>
        <w:t xml:space="preserve">to be established for a </w:t>
      </w:r>
      <w:r w:rsidR="00AB61E3" w:rsidRPr="009E0DE1">
        <w:rPr>
          <w:noProof/>
        </w:rPr>
        <w:t>PDU Session</w:t>
      </w:r>
      <w:r w:rsidRPr="009E0DE1">
        <w:t xml:space="preserve"> and remain</w:t>
      </w:r>
      <w:r w:rsidR="00396420" w:rsidRPr="009E0DE1">
        <w:t>s</w:t>
      </w:r>
      <w:r w:rsidRPr="009E0DE1">
        <w:t xml:space="preserve"> established throughout the lifetime of the </w:t>
      </w:r>
      <w:r w:rsidR="00AB61E3" w:rsidRPr="009E0DE1">
        <w:t>PDU Session</w:t>
      </w:r>
      <w:r w:rsidRPr="009E0DE1">
        <w:t xml:space="preserve">. </w:t>
      </w:r>
      <w:r w:rsidR="00396420" w:rsidRPr="009E0DE1">
        <w:t xml:space="preserve">This </w:t>
      </w:r>
      <w:r w:rsidR="00744469" w:rsidRPr="009E0DE1">
        <w:t>QoS Flow</w:t>
      </w:r>
      <w:r w:rsidRPr="009E0DE1">
        <w:t xml:space="preserve"> </w:t>
      </w:r>
      <w:r w:rsidR="00396420" w:rsidRPr="009E0DE1">
        <w:t xml:space="preserve">should </w:t>
      </w:r>
      <w:r w:rsidRPr="009E0DE1">
        <w:t xml:space="preserve">be a Non-GBR </w:t>
      </w:r>
      <w:r w:rsidR="00744469" w:rsidRPr="009E0DE1">
        <w:t>QoS Flow</w:t>
      </w:r>
      <w:r w:rsidR="00107B06">
        <w:t xml:space="preserve"> (further details are described in clause 5.7.2.7)</w:t>
      </w:r>
      <w:r w:rsidRPr="009E0DE1">
        <w:t>.</w:t>
      </w:r>
    </w:p>
    <w:p w:rsidR="0094413B" w:rsidRPr="001B2217" w:rsidRDefault="0094413B" w:rsidP="0094413B">
      <w:r w:rsidRPr="001B2217">
        <w:t>A QoS Flow is associated with QoS requirements as specified by QoS parameters and QoS characteristics.</w:t>
      </w:r>
    </w:p>
    <w:p w:rsidR="0082682A" w:rsidRPr="009E0DE1" w:rsidRDefault="0082682A" w:rsidP="0082682A">
      <w:pPr>
        <w:pStyle w:val="NO"/>
        <w:rPr>
          <w:lang w:val="en-GB"/>
        </w:rPr>
      </w:pPr>
      <w:r w:rsidRPr="009E0DE1">
        <w:rPr>
          <w:lang w:val="en-GB"/>
        </w:rPr>
        <w:t>NOTE:</w:t>
      </w:r>
      <w:r w:rsidRPr="009E0DE1">
        <w:rPr>
          <w:lang w:val="en-GB"/>
        </w:rPr>
        <w:tab/>
        <w:t xml:space="preserve">The </w:t>
      </w:r>
      <w:r w:rsidR="00396420" w:rsidRPr="009E0DE1">
        <w:rPr>
          <w:lang w:val="en-GB"/>
        </w:rPr>
        <w:t xml:space="preserve">above </w:t>
      </w:r>
      <w:r w:rsidR="00744469" w:rsidRPr="009E0DE1">
        <w:rPr>
          <w:lang w:val="en-GB"/>
        </w:rPr>
        <w:t>QoS Flow</w:t>
      </w:r>
      <w:r w:rsidRPr="009E0DE1">
        <w:rPr>
          <w:lang w:val="en-GB"/>
        </w:rPr>
        <w:t xml:space="preserve"> provides the UE with connectivity throughout the lifetime of the </w:t>
      </w:r>
      <w:r w:rsidR="00AB61E3" w:rsidRPr="009E0DE1">
        <w:rPr>
          <w:lang w:val="en-GB"/>
        </w:rPr>
        <w:t>PDU Session</w:t>
      </w:r>
      <w:r w:rsidRPr="009E0DE1">
        <w:rPr>
          <w:lang w:val="en-GB"/>
        </w:rPr>
        <w:t xml:space="preserve">. </w:t>
      </w:r>
      <w:r w:rsidR="00396420" w:rsidRPr="009E0DE1">
        <w:rPr>
          <w:lang w:val="en-GB"/>
        </w:rPr>
        <w:t>Possible interworking with EPS</w:t>
      </w:r>
      <w:r w:rsidRPr="009E0DE1">
        <w:rPr>
          <w:lang w:val="en-GB"/>
        </w:rPr>
        <w:t xml:space="preserve"> motivates the</w:t>
      </w:r>
      <w:r w:rsidR="00107B06">
        <w:rPr>
          <w:lang w:val="en-GB"/>
        </w:rPr>
        <w:t xml:space="preserve"> recommendation for</w:t>
      </w:r>
      <w:r w:rsidRPr="009E0DE1">
        <w:rPr>
          <w:lang w:val="en-GB"/>
        </w:rPr>
        <w:t xml:space="preserve"> this </w:t>
      </w:r>
      <w:r w:rsidR="00744469" w:rsidRPr="009E0DE1">
        <w:rPr>
          <w:lang w:val="en-GB"/>
        </w:rPr>
        <w:t>QoS Flow</w:t>
      </w:r>
      <w:r w:rsidRPr="009E0DE1">
        <w:rPr>
          <w:lang w:val="en-GB"/>
        </w:rPr>
        <w:t xml:space="preserve"> to be of type Non-GBR.</w:t>
      </w:r>
    </w:p>
    <w:p w:rsidR="00E44C73" w:rsidRPr="009E0DE1" w:rsidRDefault="00E44C73" w:rsidP="00E44C73">
      <w:pPr>
        <w:pStyle w:val="Heading4"/>
      </w:pPr>
      <w:bookmarkStart w:id="738" w:name="_Toc20149793"/>
      <w:bookmarkStart w:id="739" w:name="_Toc27846585"/>
      <w:bookmarkStart w:id="740" w:name="_Toc36187711"/>
      <w:bookmarkStart w:id="741" w:name="_Toc45183615"/>
      <w:r w:rsidRPr="009E0DE1">
        <w:t>5.7.1.2</w:t>
      </w:r>
      <w:r w:rsidRPr="009E0DE1">
        <w:tab/>
        <w:t>QoS Profile</w:t>
      </w:r>
      <w:bookmarkEnd w:id="738"/>
      <w:bookmarkEnd w:id="739"/>
      <w:bookmarkEnd w:id="740"/>
      <w:bookmarkEnd w:id="741"/>
    </w:p>
    <w:p w:rsidR="0097438C" w:rsidRPr="009E0DE1" w:rsidRDefault="0097438C" w:rsidP="0097438C">
      <w:pPr>
        <w:overflowPunct w:val="0"/>
        <w:autoSpaceDE w:val="0"/>
        <w:autoSpaceDN w:val="0"/>
        <w:adjustRightInd w:val="0"/>
        <w:textAlignment w:val="baseline"/>
      </w:pPr>
      <w:r w:rsidRPr="009E0DE1">
        <w:t xml:space="preserve">A </w:t>
      </w:r>
      <w:r w:rsidR="00744469" w:rsidRPr="009E0DE1">
        <w:t>QoS Flow</w:t>
      </w:r>
      <w:r w:rsidRPr="009E0DE1">
        <w:t xml:space="preserve"> may either be 'GBR' or 'Non-GBR' depending on its QoS profile. The QoS profile of a </w:t>
      </w:r>
      <w:r w:rsidR="00744469" w:rsidRPr="009E0DE1">
        <w:t>QoS Flow</w:t>
      </w:r>
      <w:r w:rsidR="009D11C7">
        <w:t xml:space="preserve"> is sent to the (R)AN and it</w:t>
      </w:r>
      <w:r w:rsidRPr="009E0DE1">
        <w:t xml:space="preserve"> contains QoS parameters as described below (details of QoS parameters are described in </w:t>
      </w:r>
      <w:r w:rsidR="003D1CB5" w:rsidRPr="009E0DE1">
        <w:t>clause </w:t>
      </w:r>
      <w:r w:rsidRPr="009E0DE1">
        <w:t>5.7.2):</w:t>
      </w:r>
    </w:p>
    <w:p w:rsidR="00867F7B" w:rsidRPr="009E0DE1" w:rsidRDefault="0097438C" w:rsidP="0009778E">
      <w:pPr>
        <w:pStyle w:val="B1"/>
        <w:rPr>
          <w:lang w:val="en-GB"/>
        </w:rPr>
      </w:pPr>
      <w:r w:rsidRPr="009E0DE1">
        <w:rPr>
          <w:lang w:val="en-GB"/>
        </w:rPr>
        <w:t>-</w:t>
      </w:r>
      <w:r w:rsidRPr="009E0DE1">
        <w:rPr>
          <w:lang w:val="en-GB"/>
        </w:rPr>
        <w:tab/>
        <w:t xml:space="preserve">For each </w:t>
      </w:r>
      <w:r w:rsidR="00744469" w:rsidRPr="009E0DE1">
        <w:rPr>
          <w:lang w:val="en-GB"/>
        </w:rPr>
        <w:t>QoS Flow</w:t>
      </w:r>
      <w:r w:rsidRPr="009E0DE1">
        <w:rPr>
          <w:lang w:val="en-GB"/>
        </w:rPr>
        <w:t xml:space="preserve">, the QoS </w:t>
      </w:r>
      <w:r w:rsidR="00E44C73" w:rsidRPr="009E0DE1">
        <w:rPr>
          <w:lang w:val="en-GB"/>
        </w:rPr>
        <w:t xml:space="preserve">profile </w:t>
      </w:r>
      <w:r w:rsidRPr="009E0DE1">
        <w:rPr>
          <w:lang w:val="en-GB"/>
        </w:rPr>
        <w:t>shall include</w:t>
      </w:r>
      <w:r w:rsidR="0016670F">
        <w:rPr>
          <w:lang w:val="en-GB"/>
        </w:rPr>
        <w:t xml:space="preserve"> the</w:t>
      </w:r>
      <w:r w:rsidR="00E44C73" w:rsidRPr="009E0DE1">
        <w:rPr>
          <w:lang w:val="en-GB"/>
        </w:rPr>
        <w:t xml:space="preserve"> QoS parameters:</w:t>
      </w:r>
    </w:p>
    <w:p w:rsidR="00867F7B" w:rsidRPr="009E0DE1" w:rsidRDefault="00AA6BBC" w:rsidP="0009778E">
      <w:pPr>
        <w:pStyle w:val="B2"/>
        <w:rPr>
          <w:lang w:val="en-GB"/>
        </w:rPr>
      </w:pPr>
      <w:r w:rsidRPr="009E0DE1">
        <w:rPr>
          <w:lang w:val="en-GB"/>
        </w:rPr>
        <w:t>-</w:t>
      </w:r>
      <w:r w:rsidRPr="009E0DE1">
        <w:rPr>
          <w:lang w:val="en-GB"/>
        </w:rPr>
        <w:tab/>
        <w:t xml:space="preserve">5G QoS </w:t>
      </w:r>
      <w:r w:rsidR="0097438C" w:rsidRPr="009E0DE1">
        <w:rPr>
          <w:lang w:val="en-GB"/>
        </w:rPr>
        <w:t xml:space="preserve">Identifier </w:t>
      </w:r>
      <w:r w:rsidRPr="009E0DE1">
        <w:rPr>
          <w:lang w:val="en-GB"/>
        </w:rPr>
        <w:t>(5QI)</w:t>
      </w:r>
      <w:r w:rsidR="0097438C" w:rsidRPr="009E0DE1">
        <w:rPr>
          <w:lang w:val="en-GB"/>
        </w:rPr>
        <w:t>; and</w:t>
      </w:r>
    </w:p>
    <w:p w:rsidR="00867F7B" w:rsidRPr="009E0DE1" w:rsidRDefault="00867F7B" w:rsidP="0009778E">
      <w:pPr>
        <w:pStyle w:val="B2"/>
        <w:rPr>
          <w:lang w:val="en-GB"/>
        </w:rPr>
      </w:pPr>
      <w:r w:rsidRPr="009E0DE1">
        <w:rPr>
          <w:lang w:val="en-GB"/>
        </w:rPr>
        <w:t>-</w:t>
      </w:r>
      <w:r w:rsidRPr="009E0DE1">
        <w:rPr>
          <w:lang w:val="en-GB"/>
        </w:rPr>
        <w:tab/>
        <w:t>Allocation and Retention Priority (ARP).</w:t>
      </w:r>
    </w:p>
    <w:p w:rsidR="002F68E0" w:rsidRPr="009E0DE1" w:rsidRDefault="002F68E0" w:rsidP="002F68E0">
      <w:pPr>
        <w:pStyle w:val="B1"/>
        <w:rPr>
          <w:lang w:val="en-GB"/>
        </w:rPr>
      </w:pPr>
      <w:r w:rsidRPr="009E0DE1">
        <w:rPr>
          <w:lang w:val="en-GB"/>
        </w:rPr>
        <w:t>-</w:t>
      </w:r>
      <w:r w:rsidRPr="009E0DE1">
        <w:rPr>
          <w:lang w:val="en-GB"/>
        </w:rPr>
        <w:tab/>
      </w:r>
      <w:r w:rsidR="00130CE7" w:rsidRPr="009E0DE1">
        <w:rPr>
          <w:lang w:val="en-GB"/>
        </w:rPr>
        <w:t>For each</w:t>
      </w:r>
      <w:r w:rsidRPr="009E0DE1">
        <w:rPr>
          <w:lang w:val="en-GB"/>
        </w:rPr>
        <w:t xml:space="preserve"> Non-GBR </w:t>
      </w:r>
      <w:r w:rsidR="00744469" w:rsidRPr="009E0DE1">
        <w:rPr>
          <w:lang w:val="en-GB"/>
        </w:rPr>
        <w:t>QoS Flow</w:t>
      </w:r>
      <w:r w:rsidR="005217B7" w:rsidRPr="009E0DE1">
        <w:rPr>
          <w:lang w:val="en-GB"/>
        </w:rPr>
        <w:t xml:space="preserve"> only</w:t>
      </w:r>
      <w:r w:rsidRPr="009E0DE1">
        <w:rPr>
          <w:lang w:val="en-GB"/>
        </w:rPr>
        <w:t>, the QoS profile may also include the QoS parameter:</w:t>
      </w:r>
    </w:p>
    <w:p w:rsidR="002F68E0" w:rsidRPr="009E0DE1" w:rsidRDefault="002F68E0" w:rsidP="00660756">
      <w:pPr>
        <w:pStyle w:val="B2"/>
        <w:rPr>
          <w:lang w:val="en-GB"/>
        </w:rPr>
      </w:pPr>
      <w:r w:rsidRPr="009E0DE1">
        <w:rPr>
          <w:lang w:val="en-GB"/>
        </w:rPr>
        <w:t>-</w:t>
      </w:r>
      <w:r w:rsidRPr="009E0DE1">
        <w:rPr>
          <w:lang w:val="en-GB"/>
        </w:rPr>
        <w:tab/>
        <w:t>Reflective QoS Attribute (RQA).</w:t>
      </w:r>
    </w:p>
    <w:p w:rsidR="00867F7B" w:rsidRPr="009E0DE1" w:rsidRDefault="0097438C" w:rsidP="0009778E">
      <w:pPr>
        <w:pStyle w:val="B1"/>
        <w:rPr>
          <w:lang w:val="en-GB"/>
        </w:rPr>
      </w:pPr>
      <w:r w:rsidRPr="009E0DE1">
        <w:rPr>
          <w:lang w:val="en-GB"/>
        </w:rPr>
        <w:t>-</w:t>
      </w:r>
      <w:r w:rsidRPr="009E0DE1">
        <w:rPr>
          <w:lang w:val="en-GB"/>
        </w:rPr>
        <w:tab/>
      </w:r>
      <w:r w:rsidR="00130CE7" w:rsidRPr="009E0DE1">
        <w:rPr>
          <w:lang w:val="en-GB"/>
        </w:rPr>
        <w:t>For each</w:t>
      </w:r>
      <w:r w:rsidRPr="009E0DE1">
        <w:rPr>
          <w:lang w:val="en-GB"/>
        </w:rPr>
        <w:t xml:space="preserve"> GBR </w:t>
      </w:r>
      <w:r w:rsidR="00744469" w:rsidRPr="009E0DE1">
        <w:rPr>
          <w:lang w:val="en-GB"/>
        </w:rPr>
        <w:t>QoS Flow</w:t>
      </w:r>
      <w:r w:rsidR="005217B7" w:rsidRPr="009E0DE1">
        <w:rPr>
          <w:lang w:val="en-GB"/>
        </w:rPr>
        <w:t xml:space="preserve"> only</w:t>
      </w:r>
      <w:r w:rsidRPr="009E0DE1">
        <w:rPr>
          <w:lang w:val="en-GB"/>
        </w:rPr>
        <w:t xml:space="preserve">, the QoS </w:t>
      </w:r>
      <w:r w:rsidR="002F68E0" w:rsidRPr="009E0DE1">
        <w:rPr>
          <w:lang w:val="en-GB"/>
        </w:rPr>
        <w:t xml:space="preserve">profile </w:t>
      </w:r>
      <w:r w:rsidRPr="009E0DE1">
        <w:rPr>
          <w:lang w:val="en-GB"/>
        </w:rPr>
        <w:t>shall also include</w:t>
      </w:r>
      <w:r w:rsidR="002F68E0" w:rsidRPr="009E0DE1">
        <w:rPr>
          <w:lang w:val="en-GB"/>
        </w:rPr>
        <w:t xml:space="preserve"> the QoS parameters</w:t>
      </w:r>
      <w:r w:rsidR="00867F7B" w:rsidRPr="009E0DE1">
        <w:rPr>
          <w:lang w:val="en-GB"/>
        </w:rPr>
        <w:t>:</w:t>
      </w:r>
    </w:p>
    <w:p w:rsidR="00867F7B" w:rsidRPr="009E0DE1" w:rsidRDefault="00867F7B" w:rsidP="0009778E">
      <w:pPr>
        <w:pStyle w:val="B2"/>
        <w:rPr>
          <w:lang w:val="en-GB"/>
        </w:rPr>
      </w:pPr>
      <w:r w:rsidRPr="009E0DE1">
        <w:rPr>
          <w:lang w:val="en-GB"/>
        </w:rPr>
        <w:t>-</w:t>
      </w:r>
      <w:r w:rsidRPr="009E0DE1">
        <w:rPr>
          <w:lang w:val="en-GB"/>
        </w:rPr>
        <w:tab/>
        <w:t>Guaranteed Flow Bit Rate (GFBR) - UL and DL;</w:t>
      </w:r>
      <w:r w:rsidR="002F68E0" w:rsidRPr="009E0DE1">
        <w:rPr>
          <w:lang w:val="en-GB"/>
        </w:rPr>
        <w:t xml:space="preserve"> and</w:t>
      </w:r>
    </w:p>
    <w:p w:rsidR="00867F7B" w:rsidRPr="009E0DE1" w:rsidRDefault="00867F7B" w:rsidP="0009778E">
      <w:pPr>
        <w:pStyle w:val="B2"/>
        <w:rPr>
          <w:lang w:val="en-GB"/>
        </w:rPr>
      </w:pPr>
      <w:r w:rsidRPr="009E0DE1">
        <w:rPr>
          <w:lang w:val="en-GB"/>
        </w:rPr>
        <w:t>-</w:t>
      </w:r>
      <w:r w:rsidRPr="009E0DE1">
        <w:rPr>
          <w:lang w:val="en-GB"/>
        </w:rPr>
        <w:tab/>
        <w:t>Maximum Flow Bit Rate (MFBR) - UL and DL;</w:t>
      </w:r>
      <w:r w:rsidR="0097438C" w:rsidRPr="009E0DE1">
        <w:rPr>
          <w:lang w:val="en-GB"/>
        </w:rPr>
        <w:t xml:space="preserve"> and</w:t>
      </w:r>
    </w:p>
    <w:p w:rsidR="0082682A" w:rsidRPr="009E0DE1" w:rsidRDefault="0082682A" w:rsidP="0082682A">
      <w:pPr>
        <w:pStyle w:val="B1"/>
        <w:rPr>
          <w:lang w:val="en-GB"/>
        </w:rPr>
      </w:pPr>
      <w:r w:rsidRPr="009E0DE1">
        <w:rPr>
          <w:lang w:val="en-GB"/>
        </w:rPr>
        <w:t>-</w:t>
      </w:r>
      <w:r w:rsidRPr="009E0DE1">
        <w:rPr>
          <w:lang w:val="en-GB"/>
        </w:rPr>
        <w:tab/>
        <w:t xml:space="preserve">In </w:t>
      </w:r>
      <w:r w:rsidR="00460375" w:rsidRPr="009E0DE1">
        <w:rPr>
          <w:lang w:val="en-GB"/>
        </w:rPr>
        <w:t xml:space="preserve">the </w:t>
      </w:r>
      <w:r w:rsidRPr="009E0DE1">
        <w:rPr>
          <w:lang w:val="en-GB"/>
        </w:rPr>
        <w:t xml:space="preserve">case of a GBR </w:t>
      </w:r>
      <w:r w:rsidR="00744469" w:rsidRPr="009E0DE1">
        <w:rPr>
          <w:lang w:val="en-GB"/>
        </w:rPr>
        <w:t>QoS Flow</w:t>
      </w:r>
      <w:r w:rsidRPr="009E0DE1">
        <w:rPr>
          <w:lang w:val="en-GB"/>
        </w:rPr>
        <w:t xml:space="preserve"> only,</w:t>
      </w:r>
      <w:r w:rsidR="0016670F">
        <w:rPr>
          <w:lang w:val="en-GB"/>
        </w:rPr>
        <w:t xml:space="preserve"> the QoS profile may also include one or more of</w:t>
      </w:r>
      <w:r w:rsidRPr="009E0DE1">
        <w:rPr>
          <w:lang w:val="en-GB"/>
        </w:rPr>
        <w:t xml:space="preserve"> the QoS parameters:</w:t>
      </w:r>
    </w:p>
    <w:p w:rsidR="00867F7B" w:rsidRPr="009E0DE1" w:rsidRDefault="00867F7B" w:rsidP="0009778E">
      <w:pPr>
        <w:pStyle w:val="B2"/>
        <w:rPr>
          <w:lang w:val="en-GB"/>
        </w:rPr>
      </w:pPr>
      <w:r w:rsidRPr="009E0DE1">
        <w:rPr>
          <w:lang w:val="en-GB"/>
        </w:rPr>
        <w:t>-</w:t>
      </w:r>
      <w:r w:rsidRPr="009E0DE1">
        <w:rPr>
          <w:lang w:val="en-GB"/>
        </w:rPr>
        <w:tab/>
        <w:t>Notification control</w:t>
      </w:r>
      <w:r w:rsidR="0016670F">
        <w:rPr>
          <w:lang w:val="en-GB"/>
        </w:rPr>
        <w:t>;</w:t>
      </w:r>
    </w:p>
    <w:p w:rsidR="007E05B8" w:rsidRPr="009E0DE1" w:rsidRDefault="007E05B8" w:rsidP="007E05B8">
      <w:pPr>
        <w:pStyle w:val="B2"/>
        <w:rPr>
          <w:lang w:val="en-GB" w:eastAsia="zh-CN"/>
        </w:rPr>
      </w:pPr>
      <w:r w:rsidRPr="009E0DE1">
        <w:rPr>
          <w:lang w:val="en-GB" w:eastAsia="zh-CN"/>
        </w:rPr>
        <w:t>-</w:t>
      </w:r>
      <w:r w:rsidR="0041447E" w:rsidRPr="009E0DE1">
        <w:rPr>
          <w:lang w:val="en-GB" w:eastAsia="zh-CN"/>
        </w:rPr>
        <w:tab/>
      </w:r>
      <w:r w:rsidRPr="009E0DE1">
        <w:rPr>
          <w:lang w:val="en-GB" w:eastAsia="zh-CN"/>
        </w:rPr>
        <w:t xml:space="preserve">Maximum Packet Loss Rate - </w:t>
      </w:r>
      <w:r w:rsidRPr="009E0DE1">
        <w:rPr>
          <w:lang w:val="en-GB"/>
        </w:rPr>
        <w:t>UL and DL</w:t>
      </w:r>
      <w:r w:rsidRPr="009E0DE1">
        <w:rPr>
          <w:lang w:val="en-GB" w:eastAsia="zh-CN"/>
        </w:rPr>
        <w:t>.</w:t>
      </w:r>
    </w:p>
    <w:p w:rsidR="007E05B8" w:rsidRPr="009E0DE1" w:rsidRDefault="007E05B8" w:rsidP="00B801CF">
      <w:pPr>
        <w:pStyle w:val="NO"/>
        <w:rPr>
          <w:lang w:val="en-GB"/>
        </w:rPr>
      </w:pPr>
      <w:r w:rsidRPr="009E0DE1">
        <w:rPr>
          <w:lang w:val="en-GB"/>
        </w:rPr>
        <w:t>NOTE:</w:t>
      </w:r>
      <w:r w:rsidRPr="009E0DE1">
        <w:rPr>
          <w:lang w:val="en-GB"/>
        </w:rPr>
        <w:tab/>
        <w:t>In this Release</w:t>
      </w:r>
      <w:r w:rsidR="00B801CF" w:rsidRPr="009E0DE1">
        <w:rPr>
          <w:lang w:val="en-GB"/>
        </w:rPr>
        <w:t xml:space="preserve"> of the specification</w:t>
      </w:r>
      <w:r w:rsidRPr="009E0DE1">
        <w:rPr>
          <w:lang w:val="en-GB"/>
        </w:rPr>
        <w:t>,</w:t>
      </w:r>
      <w:r w:rsidRPr="009E0DE1">
        <w:rPr>
          <w:lang w:val="en-GB" w:eastAsia="zh-CN"/>
        </w:rPr>
        <w:t xml:space="preserve"> the </w:t>
      </w:r>
      <w:r w:rsidRPr="009E0DE1">
        <w:rPr>
          <w:lang w:val="en-GB"/>
        </w:rPr>
        <w:t>Maximum Packet Loss Rate (UL, DL)</w:t>
      </w:r>
      <w:r w:rsidRPr="009E0DE1">
        <w:rPr>
          <w:lang w:val="en-GB" w:eastAsia="zh-CN"/>
        </w:rPr>
        <w:t xml:space="preserve"> is only provided for a GBR QoS flow belonging to voice media</w:t>
      </w:r>
      <w:r w:rsidRPr="009E0DE1">
        <w:rPr>
          <w:lang w:val="en-GB"/>
        </w:rPr>
        <w:t>.</w:t>
      </w:r>
    </w:p>
    <w:p w:rsidR="0092049A" w:rsidRPr="009E0DE1" w:rsidRDefault="0092049A" w:rsidP="0009778E">
      <w:pPr>
        <w:rPr>
          <w:rFonts w:eastAsia="SimSun"/>
          <w:lang w:eastAsia="zh-CN"/>
        </w:rPr>
      </w:pPr>
      <w:r w:rsidRPr="009E0DE1">
        <w:rPr>
          <w:rFonts w:eastAsia="SimSun"/>
          <w:lang w:eastAsia="zh-CN"/>
        </w:rPr>
        <w:t xml:space="preserve">Each QoS profile has one corresponding </w:t>
      </w:r>
      <w:r w:rsidR="00744469" w:rsidRPr="009E0DE1">
        <w:rPr>
          <w:rFonts w:eastAsia="SimSun"/>
          <w:lang w:eastAsia="zh-CN"/>
        </w:rPr>
        <w:t>QoS Flow</w:t>
      </w:r>
      <w:r w:rsidRPr="009E0DE1">
        <w:rPr>
          <w:rFonts w:eastAsia="SimSun"/>
          <w:lang w:eastAsia="zh-CN"/>
        </w:rPr>
        <w:t xml:space="preserve"> identifier (QFI) which is not included in the QoS profile itself.</w:t>
      </w:r>
    </w:p>
    <w:p w:rsidR="0016670F" w:rsidRDefault="002A0C86" w:rsidP="0009778E">
      <w:r w:rsidRPr="009E0DE1">
        <w:t>The usage of a</w:t>
      </w:r>
      <w:r w:rsidR="00E94096" w:rsidRPr="009E0DE1">
        <w:t xml:space="preserve"> dynamically as</w:t>
      </w:r>
      <w:r w:rsidR="0016670F">
        <w:t>s</w:t>
      </w:r>
      <w:r w:rsidR="00E94096" w:rsidRPr="009E0DE1">
        <w:t>igned</w:t>
      </w:r>
      <w:r w:rsidRPr="009E0DE1">
        <w:t xml:space="preserve"> 5QI for a QoS Flow requires</w:t>
      </w:r>
      <w:r w:rsidR="0016670F">
        <w:t xml:space="preserve"> in addition</w:t>
      </w:r>
      <w:r w:rsidRPr="009E0DE1">
        <w:t xml:space="preserve"> the signalling of</w:t>
      </w:r>
      <w:r w:rsidR="0016670F">
        <w:t xml:space="preserve"> the complete 5G</w:t>
      </w:r>
      <w:r w:rsidRPr="009E0DE1">
        <w:t xml:space="preserve"> QoS characteristics</w:t>
      </w:r>
      <w:r w:rsidR="0016670F">
        <w:t xml:space="preserve"> (</w:t>
      </w:r>
      <w:r w:rsidRPr="009E0DE1">
        <w:t>described in clause 5.7.3</w:t>
      </w:r>
      <w:r w:rsidR="0016670F">
        <w:t>) as part of the QoS profile</w:t>
      </w:r>
      <w:r w:rsidRPr="009E0DE1">
        <w:t>.</w:t>
      </w:r>
    </w:p>
    <w:p w:rsidR="002A0C86" w:rsidRPr="009E0DE1" w:rsidRDefault="002A0C86" w:rsidP="0009778E">
      <w:r w:rsidRPr="009E0DE1">
        <w:t>When a standardized</w:t>
      </w:r>
      <w:r w:rsidR="0016670F">
        <w:t xml:space="preserve"> or pre-configured</w:t>
      </w:r>
      <w:r w:rsidRPr="009E0DE1">
        <w:t xml:space="preserve"> 5QI is used for a QoS Flow, some of the</w:t>
      </w:r>
      <w:r w:rsidR="0016670F">
        <w:t xml:space="preserve"> 5G</w:t>
      </w:r>
      <w:r w:rsidRPr="009E0DE1">
        <w:t xml:space="preserve"> QoS characteristics may be signalled </w:t>
      </w:r>
      <w:r w:rsidR="0016670F">
        <w:t>as part of the QoS profile (</w:t>
      </w:r>
      <w:r w:rsidRPr="009E0DE1">
        <w:t>as described in clause 5.7.3</w:t>
      </w:r>
      <w:r w:rsidR="0016670F">
        <w:t>)</w:t>
      </w:r>
      <w:r w:rsidR="00E94096" w:rsidRPr="009E0DE1">
        <w:t>.</w:t>
      </w:r>
    </w:p>
    <w:p w:rsidR="00553FC8" w:rsidRDefault="00553FC8" w:rsidP="00E16219">
      <w:pPr>
        <w:pStyle w:val="Heading4"/>
      </w:pPr>
      <w:bookmarkStart w:id="742" w:name="_Toc20149794"/>
      <w:bookmarkStart w:id="743" w:name="_Toc27846586"/>
      <w:bookmarkStart w:id="744" w:name="_Toc36187712"/>
      <w:bookmarkStart w:id="745" w:name="_Toc45183616"/>
      <w:r>
        <w:t>5.7.1.2a</w:t>
      </w:r>
      <w:r>
        <w:tab/>
        <w:t>Alternative QoS Profile</w:t>
      </w:r>
      <w:bookmarkEnd w:id="742"/>
      <w:bookmarkEnd w:id="743"/>
      <w:bookmarkEnd w:id="744"/>
      <w:bookmarkEnd w:id="745"/>
    </w:p>
    <w:p w:rsidR="00553FC8" w:rsidRDefault="00553FC8" w:rsidP="00553FC8">
      <w:pPr>
        <w:rPr>
          <w:lang w:eastAsia="x-none"/>
        </w:rPr>
      </w:pPr>
      <w:r>
        <w:rPr>
          <w:lang w:eastAsia="x-none"/>
        </w:rPr>
        <w:t xml:space="preserve">The Alternative QoS Profile(s) can be optionally provided for a GBR QoS Flow with Notification control enabled. If the corresponding PCC rule contains the related information (as described in </w:t>
      </w:r>
      <w:r w:rsidR="00821CF5">
        <w:rPr>
          <w:lang w:eastAsia="x-none"/>
        </w:rPr>
        <w:t>TS</w:t>
      </w:r>
      <w:r w:rsidR="00821CF5">
        <w:rPr>
          <w:lang w:eastAsia="x-none"/>
        </w:rPr>
        <w:t> </w:t>
      </w:r>
      <w:r w:rsidR="00821CF5">
        <w:rPr>
          <w:lang w:eastAsia="x-none"/>
        </w:rPr>
        <w:t>23.503</w:t>
      </w:r>
      <w:r w:rsidR="00821CF5">
        <w:rPr>
          <w:lang w:eastAsia="x-none"/>
        </w:rPr>
        <w:t> </w:t>
      </w:r>
      <w:r w:rsidR="00821CF5">
        <w:rPr>
          <w:lang w:eastAsia="x-none"/>
        </w:rPr>
        <w:t>[</w:t>
      </w:r>
      <w:r>
        <w:rPr>
          <w:lang w:eastAsia="x-none"/>
        </w:rPr>
        <w:t xml:space="preserve">45]), the SMF shall provide, in addition to the QoS profile, </w:t>
      </w:r>
      <w:r w:rsidR="00B65BC4">
        <w:rPr>
          <w:lang w:eastAsia="x-none"/>
        </w:rPr>
        <w:t xml:space="preserve">a prioritized list of </w:t>
      </w:r>
      <w:r>
        <w:rPr>
          <w:lang w:eastAsia="x-none"/>
        </w:rPr>
        <w:t>Alternative QoS Profile(s) to the NG-RAN.</w:t>
      </w:r>
      <w:r w:rsidR="00213AA4">
        <w:rPr>
          <w:lang w:eastAsia="x-none"/>
        </w:rPr>
        <w:t xml:space="preserve"> If the SMF provides a new prioritized list of Alternative QoS Profile(s) to the NG-RAN (</w:t>
      </w:r>
      <w:r w:rsidR="00F06FF4">
        <w:rPr>
          <w:lang w:eastAsia="x-none"/>
        </w:rPr>
        <w:t>if</w:t>
      </w:r>
      <w:r w:rsidR="00213AA4">
        <w:rPr>
          <w:lang w:eastAsia="x-none"/>
        </w:rPr>
        <w:t xml:space="preserve"> the corresponding PCC rule information changes), the NG-RAN shall replace any previously stored list with it.</w:t>
      </w:r>
    </w:p>
    <w:p w:rsidR="00553FC8" w:rsidRDefault="00553FC8" w:rsidP="00553FC8">
      <w:pPr>
        <w:rPr>
          <w:lang w:eastAsia="x-none"/>
        </w:rPr>
      </w:pPr>
      <w:r>
        <w:rPr>
          <w:lang w:eastAsia="x-none"/>
        </w:rPr>
        <w:lastRenderedPageBreak/>
        <w:t xml:space="preserve">An Alternative QoS </w:t>
      </w:r>
      <w:r w:rsidR="00B65BC4">
        <w:rPr>
          <w:lang w:eastAsia="x-none"/>
        </w:rPr>
        <w:t>P</w:t>
      </w:r>
      <w:r>
        <w:rPr>
          <w:lang w:eastAsia="x-none"/>
        </w:rPr>
        <w:t>rofile represents a combination of QoS parameters</w:t>
      </w:r>
      <w:r w:rsidR="00B65BC4">
        <w:rPr>
          <w:lang w:eastAsia="x-none"/>
        </w:rPr>
        <w:t xml:space="preserve"> to which the application traffic is able to adapt</w:t>
      </w:r>
      <w:r>
        <w:rPr>
          <w:lang w:eastAsia="x-none"/>
        </w:rPr>
        <w:t>.</w:t>
      </w:r>
      <w:r w:rsidR="00166C25">
        <w:rPr>
          <w:lang w:eastAsia="x-none"/>
        </w:rPr>
        <w:t xml:space="preserve"> The Alternative QoS Profile shall contain the QoS parameters GFBR, PDB and PER. In addition, an Alternative QoS Profile may also include one or both of ARP and MDBV as optional QoS parameters. If an optional QoS parameter is contained in an Alternative QoS Profile its value shall be applied instead of the corresponding value in the QoS profile or in the characteristics of the 5QI in the QoS profile, respectively.</w:t>
      </w:r>
    </w:p>
    <w:p w:rsidR="00166C25" w:rsidRDefault="00166C25" w:rsidP="00821CF5">
      <w:pPr>
        <w:pStyle w:val="NO"/>
      </w:pPr>
      <w:r>
        <w:t>NOTE</w:t>
      </w:r>
      <w:r>
        <w:rPr>
          <w:lang w:val="en-GB"/>
        </w:rPr>
        <w:t> 1</w:t>
      </w:r>
      <w:r>
        <w:t>:</w:t>
      </w:r>
      <w:r>
        <w:tab/>
        <w:t>All other QoS parameters of the QoS profile (e.g. Notification control, MFBR) and all other characteristics of the 5QI in the QoS profile (e.g. Resource Type, 5QI Priority level, Averaging Window) continue to be applied when a QoS Flow is served with an Alternative QoS Profile.</w:t>
      </w:r>
    </w:p>
    <w:p w:rsidR="00166C25" w:rsidRDefault="00166C25" w:rsidP="00166C25">
      <w:pPr>
        <w:pStyle w:val="NO"/>
      </w:pPr>
      <w:r>
        <w:t>NOTE</w:t>
      </w:r>
      <w:r>
        <w:rPr>
          <w:lang w:val="en-GB"/>
        </w:rPr>
        <w:t> 2</w:t>
      </w:r>
      <w:r>
        <w:t>:</w:t>
      </w:r>
      <w:r>
        <w:tab/>
        <w:t>There is no requirement that the GFBR monotonically decreases, nor that the PDB or PER monotonically increase as the Alternative QoS Profiles become less preferred.</w:t>
      </w:r>
    </w:p>
    <w:p w:rsidR="00553FC8" w:rsidRDefault="00553FC8" w:rsidP="00553FC8">
      <w:pPr>
        <w:rPr>
          <w:lang w:eastAsia="x-none"/>
        </w:rPr>
      </w:pPr>
      <w:r>
        <w:rPr>
          <w:lang w:eastAsia="x-none"/>
        </w:rPr>
        <w:t>When the NG-RAN sends a notification to the SMF that the QoS profile</w:t>
      </w:r>
      <w:r w:rsidR="00B65BC4">
        <w:rPr>
          <w:lang w:eastAsia="x-none"/>
        </w:rPr>
        <w:t xml:space="preserve"> is not fulfilled</w:t>
      </w:r>
      <w:r>
        <w:rPr>
          <w:lang w:eastAsia="x-none"/>
        </w:rPr>
        <w:t>, the NG-RAN</w:t>
      </w:r>
      <w:r w:rsidR="00B65BC4">
        <w:rPr>
          <w:lang w:eastAsia="x-none"/>
        </w:rPr>
        <w:t xml:space="preserve"> shall, if the currently fulfilled values match an Alternative QoS Profile,</w:t>
      </w:r>
      <w:r>
        <w:rPr>
          <w:lang w:eastAsia="x-none"/>
        </w:rPr>
        <w:t xml:space="preserve"> include</w:t>
      </w:r>
      <w:r w:rsidR="00B65BC4">
        <w:rPr>
          <w:lang w:eastAsia="x-none"/>
        </w:rPr>
        <w:t xml:space="preserve"> also</w:t>
      </w:r>
      <w:r>
        <w:rPr>
          <w:lang w:eastAsia="x-none"/>
        </w:rPr>
        <w:t xml:space="preserve"> the reference to the Alternative QoS </w:t>
      </w:r>
      <w:r w:rsidR="00B65BC4">
        <w:rPr>
          <w:lang w:eastAsia="x-none"/>
        </w:rPr>
        <w:t>P</w:t>
      </w:r>
      <w:r>
        <w:rPr>
          <w:lang w:eastAsia="x-none"/>
        </w:rPr>
        <w:t>rofile to indicate the QoS that the NG-RAN</w:t>
      </w:r>
      <w:r w:rsidR="00B65BC4">
        <w:rPr>
          <w:lang w:eastAsia="x-none"/>
        </w:rPr>
        <w:t xml:space="preserve"> currently fulfils (see clause 5.7.2.4)</w:t>
      </w:r>
      <w:r>
        <w:rPr>
          <w:lang w:eastAsia="x-none"/>
        </w:rPr>
        <w:t>.</w:t>
      </w:r>
      <w:r w:rsidR="007D2301">
        <w:rPr>
          <w:lang w:eastAsia="x-none"/>
        </w:rPr>
        <w:t xml:space="preserve"> The NG-RAN shall enable the SMF to determine when an NG-RAN node supports the Alternative QoS feature but cannot </w:t>
      </w:r>
      <w:r w:rsidR="00821CF5">
        <w:rPr>
          <w:lang w:eastAsia="x-none"/>
        </w:rPr>
        <w:t>fulfil</w:t>
      </w:r>
      <w:r w:rsidR="007D2301">
        <w:rPr>
          <w:lang w:eastAsia="x-none"/>
        </w:rPr>
        <w:t xml:space="preserve"> even the least preferred Alternative QoS Profile.</w:t>
      </w:r>
    </w:p>
    <w:p w:rsidR="00E44C73" w:rsidRPr="009E0DE1" w:rsidRDefault="00E44C73" w:rsidP="00E16219">
      <w:pPr>
        <w:pStyle w:val="Heading4"/>
      </w:pPr>
      <w:bookmarkStart w:id="746" w:name="_Toc20149795"/>
      <w:bookmarkStart w:id="747" w:name="_Toc27846587"/>
      <w:bookmarkStart w:id="748" w:name="_Toc36187713"/>
      <w:bookmarkStart w:id="749" w:name="_Toc45183617"/>
      <w:r w:rsidRPr="009E0DE1">
        <w:t>5.7.1.3</w:t>
      </w:r>
      <w:r w:rsidRPr="009E0DE1">
        <w:tab/>
        <w:t xml:space="preserve">Control of </w:t>
      </w:r>
      <w:r w:rsidR="00744469" w:rsidRPr="009E0DE1">
        <w:t>QoS Flow</w:t>
      </w:r>
      <w:r w:rsidRPr="009E0DE1">
        <w:t>s</w:t>
      </w:r>
      <w:bookmarkEnd w:id="746"/>
      <w:bookmarkEnd w:id="747"/>
      <w:bookmarkEnd w:id="748"/>
      <w:bookmarkEnd w:id="749"/>
    </w:p>
    <w:p w:rsidR="00867F7B" w:rsidRPr="009E0DE1" w:rsidRDefault="000F4B5D" w:rsidP="00867F7B">
      <w:r w:rsidRPr="009E0DE1">
        <w:t>The following</w:t>
      </w:r>
      <w:r w:rsidR="0097438C" w:rsidRPr="009E0DE1">
        <w:t xml:space="preserve"> options</w:t>
      </w:r>
      <w:r w:rsidR="00867F7B" w:rsidRPr="009E0DE1">
        <w:t xml:space="preserve"> </w:t>
      </w:r>
      <w:r w:rsidRPr="009E0DE1">
        <w:t xml:space="preserve">are supported </w:t>
      </w:r>
      <w:r w:rsidR="00867F7B" w:rsidRPr="009E0DE1">
        <w:t xml:space="preserve">to control </w:t>
      </w:r>
      <w:r w:rsidR="00744469" w:rsidRPr="009E0DE1">
        <w:t>QoS Flow</w:t>
      </w:r>
      <w:r w:rsidR="00867F7B" w:rsidRPr="009E0DE1">
        <w:t>s:</w:t>
      </w:r>
    </w:p>
    <w:p w:rsidR="000F4B5D" w:rsidRPr="009E0DE1" w:rsidRDefault="0097438C" w:rsidP="0097438C">
      <w:pPr>
        <w:pStyle w:val="B1"/>
        <w:rPr>
          <w:lang w:val="en-GB"/>
        </w:rPr>
      </w:pPr>
      <w:r w:rsidRPr="009E0DE1">
        <w:rPr>
          <w:lang w:val="en-GB"/>
        </w:rPr>
        <w:t>1)</w:t>
      </w:r>
      <w:r w:rsidRPr="009E0DE1">
        <w:rPr>
          <w:lang w:val="en-GB"/>
        </w:rPr>
        <w:tab/>
        <w:t xml:space="preserve">For </w:t>
      </w:r>
      <w:r w:rsidR="00B801CF" w:rsidRPr="009E0DE1">
        <w:rPr>
          <w:lang w:val="en-GB"/>
        </w:rPr>
        <w:t>N</w:t>
      </w:r>
      <w:r w:rsidRPr="009E0DE1">
        <w:rPr>
          <w:lang w:val="en-GB"/>
        </w:rPr>
        <w:t xml:space="preserve">on-GBR </w:t>
      </w:r>
      <w:r w:rsidR="00744469" w:rsidRPr="009E0DE1">
        <w:rPr>
          <w:lang w:val="en-GB"/>
        </w:rPr>
        <w:t>QoS Flow</w:t>
      </w:r>
      <w:r w:rsidRPr="009E0DE1">
        <w:rPr>
          <w:lang w:val="en-GB"/>
        </w:rPr>
        <w:t>s, and when standardized 5QIs or pre-configured 5QIs are used</w:t>
      </w:r>
      <w:r w:rsidR="00966CB3" w:rsidRPr="009E0DE1">
        <w:rPr>
          <w:lang w:val="en-GB"/>
        </w:rPr>
        <w:t xml:space="preserve"> and when the 5QI is within the range of the QFI (i.e. a value less than 64)</w:t>
      </w:r>
      <w:r w:rsidRPr="009E0DE1">
        <w:rPr>
          <w:lang w:val="en-GB"/>
        </w:rPr>
        <w:t xml:space="preserve">, the 5QI value </w:t>
      </w:r>
      <w:r w:rsidR="00966CB3" w:rsidRPr="009E0DE1">
        <w:rPr>
          <w:rFonts w:eastAsia="Malgun Gothic"/>
          <w:lang w:val="en-GB"/>
        </w:rPr>
        <w:t xml:space="preserve">may </w:t>
      </w:r>
      <w:r w:rsidRPr="009E0DE1">
        <w:rPr>
          <w:rFonts w:eastAsia="Malgun Gothic"/>
          <w:lang w:val="en-GB"/>
        </w:rPr>
        <w:t>be</w:t>
      </w:r>
      <w:r w:rsidRPr="009E0DE1">
        <w:rPr>
          <w:lang w:val="en-GB"/>
        </w:rPr>
        <w:t xml:space="preserve"> used as </w:t>
      </w:r>
      <w:r w:rsidRPr="009E0DE1">
        <w:rPr>
          <w:rFonts w:eastAsia="Malgun Gothic"/>
          <w:lang w:val="en-GB"/>
        </w:rPr>
        <w:t xml:space="preserve">the </w:t>
      </w:r>
      <w:r w:rsidRPr="009E0DE1">
        <w:rPr>
          <w:lang w:val="en-GB"/>
        </w:rPr>
        <w:t>QFI</w:t>
      </w:r>
      <w:r w:rsidRPr="009E0DE1">
        <w:rPr>
          <w:rFonts w:eastAsia="Malgun Gothic"/>
          <w:lang w:val="en-GB"/>
        </w:rPr>
        <w:t xml:space="preserve"> of the </w:t>
      </w:r>
      <w:r w:rsidR="00744469" w:rsidRPr="009E0DE1">
        <w:rPr>
          <w:rFonts w:eastAsia="Malgun Gothic"/>
          <w:lang w:val="en-GB"/>
        </w:rPr>
        <w:t>QoS Flow</w:t>
      </w:r>
      <w:r w:rsidRPr="009E0DE1">
        <w:rPr>
          <w:lang w:val="en-GB"/>
        </w:rPr>
        <w:t>.</w:t>
      </w:r>
    </w:p>
    <w:p w:rsidR="0097438C" w:rsidRPr="009E0DE1" w:rsidRDefault="000F4B5D" w:rsidP="00706E90">
      <w:pPr>
        <w:pStyle w:val="B2"/>
        <w:rPr>
          <w:lang w:val="en-GB"/>
        </w:rPr>
      </w:pPr>
      <w:r w:rsidRPr="009E0DE1">
        <w:rPr>
          <w:lang w:val="en-GB"/>
        </w:rPr>
        <w:t>(a)</w:t>
      </w:r>
      <w:r w:rsidRPr="009E0DE1">
        <w:rPr>
          <w:lang w:val="en-GB"/>
        </w:rPr>
        <w:tab/>
      </w:r>
      <w:r w:rsidR="00396420" w:rsidRPr="009E0DE1">
        <w:rPr>
          <w:lang w:val="en-GB"/>
        </w:rPr>
        <w:t xml:space="preserve">A </w:t>
      </w:r>
      <w:r w:rsidR="00E41439" w:rsidRPr="009E0DE1">
        <w:rPr>
          <w:lang w:val="en-GB"/>
        </w:rPr>
        <w:t xml:space="preserve">default ARP shall be </w:t>
      </w:r>
      <w:r w:rsidR="0097438C" w:rsidRPr="009E0DE1">
        <w:rPr>
          <w:lang w:val="en-GB"/>
        </w:rPr>
        <w:t>pre-configured in the AN;</w:t>
      </w:r>
      <w:r w:rsidRPr="009E0DE1">
        <w:rPr>
          <w:lang w:val="en-GB"/>
        </w:rPr>
        <w:t xml:space="preserve"> or</w:t>
      </w:r>
    </w:p>
    <w:p w:rsidR="0097438C" w:rsidRPr="009E0DE1" w:rsidRDefault="003316C3" w:rsidP="00C550FA">
      <w:pPr>
        <w:pStyle w:val="B2"/>
        <w:rPr>
          <w:lang w:val="en-GB"/>
        </w:rPr>
      </w:pPr>
      <w:r w:rsidRPr="009E0DE1" w:rsidDel="003316C3">
        <w:rPr>
          <w:lang w:val="en-GB"/>
        </w:rPr>
        <w:t xml:space="preserve"> </w:t>
      </w:r>
      <w:r w:rsidR="000F4B5D" w:rsidRPr="009E0DE1">
        <w:rPr>
          <w:lang w:val="en-GB"/>
        </w:rPr>
        <w:t>(b)</w:t>
      </w:r>
      <w:r w:rsidR="000F4B5D" w:rsidRPr="009E0DE1">
        <w:rPr>
          <w:lang w:val="en-GB"/>
        </w:rPr>
        <w:tab/>
      </w:r>
      <w:r w:rsidR="00F853D1" w:rsidRPr="009E0DE1">
        <w:rPr>
          <w:lang w:val="en-GB"/>
        </w:rPr>
        <w:t xml:space="preserve">The ARP and </w:t>
      </w:r>
      <w:r w:rsidR="00DB321A" w:rsidRPr="009E0DE1">
        <w:rPr>
          <w:lang w:val="en-GB"/>
        </w:rPr>
        <w:t xml:space="preserve">the QFI </w:t>
      </w:r>
      <w:r w:rsidR="00AE1840" w:rsidRPr="009E0DE1">
        <w:rPr>
          <w:lang w:val="en-GB"/>
        </w:rPr>
        <w:t xml:space="preserve">shall be </w:t>
      </w:r>
      <w:r w:rsidR="0097438C" w:rsidRPr="009E0DE1">
        <w:rPr>
          <w:lang w:val="en-GB"/>
        </w:rPr>
        <w:t xml:space="preserve">sent to RAN </w:t>
      </w:r>
      <w:r w:rsidR="00DB321A" w:rsidRPr="009E0DE1">
        <w:rPr>
          <w:lang w:val="en-GB"/>
        </w:rPr>
        <w:t xml:space="preserve">over N2 </w:t>
      </w:r>
      <w:r w:rsidR="0097438C" w:rsidRPr="009E0DE1">
        <w:rPr>
          <w:lang w:val="en-GB"/>
        </w:rPr>
        <w:t xml:space="preserve">at </w:t>
      </w:r>
      <w:r w:rsidR="00AB61E3" w:rsidRPr="009E0DE1">
        <w:rPr>
          <w:lang w:val="en-GB"/>
        </w:rPr>
        <w:t>PDU Session</w:t>
      </w:r>
      <w:r w:rsidR="0097438C" w:rsidRPr="009E0DE1">
        <w:rPr>
          <w:lang w:val="en-GB"/>
        </w:rPr>
        <w:t xml:space="preserve"> </w:t>
      </w:r>
      <w:r w:rsidR="006A33F5" w:rsidRPr="009E0DE1">
        <w:rPr>
          <w:lang w:val="en-GB"/>
        </w:rPr>
        <w:t xml:space="preserve">Establishment or at </w:t>
      </w:r>
      <w:r w:rsidR="00AB61E3" w:rsidRPr="009E0DE1">
        <w:rPr>
          <w:lang w:val="en-GB"/>
        </w:rPr>
        <w:t>PDU Session</w:t>
      </w:r>
      <w:r w:rsidR="006A33F5" w:rsidRPr="009E0DE1">
        <w:rPr>
          <w:lang w:val="en-GB"/>
        </w:rPr>
        <w:t xml:space="preserve"> Modification </w:t>
      </w:r>
      <w:r w:rsidR="0097438C" w:rsidRPr="009E0DE1">
        <w:rPr>
          <w:lang w:val="en-GB"/>
        </w:rPr>
        <w:t xml:space="preserve">and when NG-RAN is used every time the User Plane of the </w:t>
      </w:r>
      <w:r w:rsidR="00AB61E3" w:rsidRPr="009E0DE1">
        <w:rPr>
          <w:lang w:val="en-GB"/>
        </w:rPr>
        <w:t>PDU Session</w:t>
      </w:r>
      <w:r w:rsidR="0097438C" w:rsidRPr="009E0DE1">
        <w:rPr>
          <w:lang w:val="en-GB"/>
        </w:rPr>
        <w:t xml:space="preserve"> is activated; and</w:t>
      </w:r>
    </w:p>
    <w:p w:rsidR="00867805" w:rsidRPr="009E0DE1" w:rsidRDefault="00706E90" w:rsidP="0009778E">
      <w:pPr>
        <w:pStyle w:val="B1"/>
        <w:rPr>
          <w:lang w:val="en-GB"/>
        </w:rPr>
      </w:pPr>
      <w:r w:rsidRPr="009E0DE1">
        <w:rPr>
          <w:lang w:val="en-GB"/>
        </w:rPr>
        <w:t>2</w:t>
      </w:r>
      <w:r w:rsidR="0097438C" w:rsidRPr="009E0DE1">
        <w:rPr>
          <w:lang w:val="en-GB"/>
        </w:rPr>
        <w:t>)</w:t>
      </w:r>
      <w:r w:rsidR="0097438C" w:rsidRPr="009E0DE1">
        <w:rPr>
          <w:lang w:val="en-GB"/>
        </w:rPr>
        <w:tab/>
        <w:t xml:space="preserve">For </w:t>
      </w:r>
      <w:r w:rsidR="00047E64" w:rsidRPr="009E0DE1">
        <w:rPr>
          <w:lang w:val="en-GB"/>
        </w:rPr>
        <w:t xml:space="preserve">all other cases (including </w:t>
      </w:r>
      <w:r w:rsidR="0097438C" w:rsidRPr="009E0DE1">
        <w:rPr>
          <w:lang w:val="en-GB"/>
        </w:rPr>
        <w:t xml:space="preserve">GBR and </w:t>
      </w:r>
      <w:r w:rsidR="00B801CF" w:rsidRPr="009E0DE1">
        <w:rPr>
          <w:lang w:val="en-GB"/>
        </w:rPr>
        <w:t>N</w:t>
      </w:r>
      <w:r w:rsidR="0097438C" w:rsidRPr="009E0DE1">
        <w:rPr>
          <w:lang w:val="en-GB"/>
        </w:rPr>
        <w:t xml:space="preserve">on-GBR </w:t>
      </w:r>
      <w:r w:rsidR="00744469" w:rsidRPr="009E0DE1">
        <w:rPr>
          <w:lang w:val="en-GB"/>
        </w:rPr>
        <w:t>QoS Flow</w:t>
      </w:r>
      <w:r w:rsidR="0097438C" w:rsidRPr="009E0DE1">
        <w:rPr>
          <w:lang w:val="en-GB"/>
        </w:rPr>
        <w:t>s</w:t>
      </w:r>
      <w:r w:rsidR="00047E64" w:rsidRPr="009E0DE1">
        <w:rPr>
          <w:lang w:val="en-GB"/>
        </w:rPr>
        <w:t>)</w:t>
      </w:r>
      <w:r w:rsidR="0097438C" w:rsidRPr="009E0DE1">
        <w:rPr>
          <w:lang w:val="en-GB"/>
        </w:rPr>
        <w:t xml:space="preserve">, a </w:t>
      </w:r>
      <w:r w:rsidR="00E44C73" w:rsidRPr="009E0DE1">
        <w:rPr>
          <w:lang w:val="en-GB"/>
        </w:rPr>
        <w:t xml:space="preserve">dynamically </w:t>
      </w:r>
      <w:r w:rsidR="0097438C" w:rsidRPr="009E0DE1">
        <w:rPr>
          <w:lang w:val="en-GB"/>
        </w:rPr>
        <w:t xml:space="preserve">assigned QFI </w:t>
      </w:r>
      <w:r w:rsidR="00047E64" w:rsidRPr="009E0DE1">
        <w:rPr>
          <w:lang w:val="en-GB"/>
        </w:rPr>
        <w:t xml:space="preserve">shall </w:t>
      </w:r>
      <w:r w:rsidR="0097438C" w:rsidRPr="009E0DE1">
        <w:rPr>
          <w:lang w:val="en-GB"/>
        </w:rPr>
        <w:t xml:space="preserve">be used. The 5QI value may be a standardized, pre-configured or </w:t>
      </w:r>
      <w:r w:rsidR="00E44C73" w:rsidRPr="009E0DE1">
        <w:rPr>
          <w:lang w:val="en-GB"/>
        </w:rPr>
        <w:t>dynamic</w:t>
      </w:r>
      <w:r w:rsidR="00047E64" w:rsidRPr="009E0DE1">
        <w:rPr>
          <w:lang w:val="en-GB"/>
        </w:rPr>
        <w:t>ally</w:t>
      </w:r>
      <w:r w:rsidR="00E44C73" w:rsidRPr="009E0DE1">
        <w:rPr>
          <w:lang w:val="en-GB"/>
        </w:rPr>
        <w:t xml:space="preserve"> assigned</w:t>
      </w:r>
      <w:r w:rsidR="0097438C" w:rsidRPr="009E0DE1">
        <w:rPr>
          <w:lang w:val="en-GB"/>
        </w:rPr>
        <w:t>.</w:t>
      </w:r>
      <w:r w:rsidR="00E44C73" w:rsidRPr="009E0DE1">
        <w:rPr>
          <w:lang w:val="en-GB"/>
        </w:rPr>
        <w:t xml:space="preserve"> </w:t>
      </w:r>
      <w:r w:rsidR="00867F7B" w:rsidRPr="009E0DE1">
        <w:rPr>
          <w:lang w:val="en-GB"/>
        </w:rPr>
        <w:t xml:space="preserve">The QoS </w:t>
      </w:r>
      <w:r w:rsidR="0097438C" w:rsidRPr="009E0DE1">
        <w:rPr>
          <w:lang w:val="en-GB"/>
        </w:rPr>
        <w:t xml:space="preserve">profile and the QFI </w:t>
      </w:r>
      <w:r w:rsidR="00867F7B" w:rsidRPr="009E0DE1">
        <w:rPr>
          <w:lang w:val="en-GB"/>
        </w:rPr>
        <w:t xml:space="preserve">of a </w:t>
      </w:r>
      <w:r w:rsidR="00744469" w:rsidRPr="009E0DE1">
        <w:rPr>
          <w:lang w:val="en-GB"/>
        </w:rPr>
        <w:t>QoS Flow</w:t>
      </w:r>
      <w:r w:rsidR="00867F7B" w:rsidRPr="009E0DE1">
        <w:rPr>
          <w:lang w:val="en-GB"/>
        </w:rPr>
        <w:t xml:space="preserve"> </w:t>
      </w:r>
      <w:r w:rsidR="00396420" w:rsidRPr="009E0DE1">
        <w:rPr>
          <w:lang w:val="en-GB"/>
        </w:rPr>
        <w:t>shall be</w:t>
      </w:r>
      <w:r w:rsidR="0097438C" w:rsidRPr="009E0DE1">
        <w:rPr>
          <w:lang w:val="en-GB"/>
        </w:rPr>
        <w:t xml:space="preserve"> </w:t>
      </w:r>
      <w:r w:rsidR="00867F7B" w:rsidRPr="009E0DE1">
        <w:rPr>
          <w:lang w:val="en-GB"/>
        </w:rPr>
        <w:t xml:space="preserve">provided to the (R)AN over N2 at </w:t>
      </w:r>
      <w:r w:rsidR="00AB61E3" w:rsidRPr="009E0DE1">
        <w:rPr>
          <w:lang w:val="en-GB"/>
        </w:rPr>
        <w:t>PDU Session</w:t>
      </w:r>
      <w:r w:rsidR="00867F7B" w:rsidRPr="009E0DE1">
        <w:rPr>
          <w:lang w:val="en-GB"/>
        </w:rPr>
        <w:t xml:space="preserve"> </w:t>
      </w:r>
      <w:r w:rsidR="00047E64" w:rsidRPr="009E0DE1">
        <w:rPr>
          <w:lang w:val="en-GB"/>
        </w:rPr>
        <w:t>Establishment/Modification</w:t>
      </w:r>
      <w:r w:rsidR="00867F7B" w:rsidRPr="009E0DE1">
        <w:rPr>
          <w:lang w:val="en-GB"/>
        </w:rPr>
        <w:t xml:space="preserve"> and when NG-RAN is used every time the User Plane </w:t>
      </w:r>
      <w:r w:rsidR="0097438C" w:rsidRPr="009E0DE1">
        <w:rPr>
          <w:lang w:val="en-GB"/>
        </w:rPr>
        <w:t xml:space="preserve">of the </w:t>
      </w:r>
      <w:r w:rsidR="00AB61E3" w:rsidRPr="009E0DE1">
        <w:rPr>
          <w:lang w:val="en-GB"/>
        </w:rPr>
        <w:t>PDU Session</w:t>
      </w:r>
      <w:r w:rsidR="0097438C" w:rsidRPr="009E0DE1">
        <w:rPr>
          <w:lang w:val="en-GB"/>
        </w:rPr>
        <w:t xml:space="preserve"> </w:t>
      </w:r>
      <w:r w:rsidR="00867F7B" w:rsidRPr="009E0DE1">
        <w:rPr>
          <w:lang w:val="en-GB"/>
        </w:rPr>
        <w:t>is activated.</w:t>
      </w:r>
    </w:p>
    <w:p w:rsidR="003316C3" w:rsidRDefault="003316C3" w:rsidP="00F06FF4">
      <w:r>
        <w:t>Only options 1b and 2 may apply to 3GPP ANs. Options 1a, 1b and 2 may apply to Non-3GPP access.</w:t>
      </w:r>
    </w:p>
    <w:p w:rsidR="00867805" w:rsidRPr="009E0DE1" w:rsidRDefault="00D17D7E" w:rsidP="003044EF">
      <w:pPr>
        <w:pStyle w:val="NO"/>
        <w:rPr>
          <w:lang w:val="en-GB"/>
        </w:rPr>
      </w:pPr>
      <w:r w:rsidRPr="009E0DE1">
        <w:rPr>
          <w:lang w:val="en-GB"/>
        </w:rPr>
        <w:t>NOTE:</w:t>
      </w:r>
      <w:r w:rsidRPr="009E0DE1">
        <w:rPr>
          <w:lang w:val="en-GB"/>
        </w:rPr>
        <w:tab/>
        <w:t>Pre-configured 5QI values cannot be used when the UE is roaming.</w:t>
      </w:r>
    </w:p>
    <w:p w:rsidR="00E44C73" w:rsidRPr="009E0DE1" w:rsidRDefault="00E44C73" w:rsidP="00E16219">
      <w:pPr>
        <w:pStyle w:val="Heading4"/>
      </w:pPr>
      <w:bookmarkStart w:id="750" w:name="_Toc20149796"/>
      <w:bookmarkStart w:id="751" w:name="_Toc27846588"/>
      <w:bookmarkStart w:id="752" w:name="_Toc36187714"/>
      <w:bookmarkStart w:id="753" w:name="_Toc45183618"/>
      <w:r w:rsidRPr="009E0DE1">
        <w:t>5.7.1.4</w:t>
      </w:r>
      <w:r w:rsidRPr="009E0DE1">
        <w:tab/>
        <w:t>QoS Rules</w:t>
      </w:r>
      <w:bookmarkEnd w:id="750"/>
      <w:bookmarkEnd w:id="751"/>
      <w:bookmarkEnd w:id="752"/>
      <w:bookmarkEnd w:id="753"/>
    </w:p>
    <w:p w:rsidR="0054391B" w:rsidRPr="009E0DE1" w:rsidRDefault="00867F7B" w:rsidP="00867F7B">
      <w:r w:rsidRPr="009E0DE1">
        <w:t xml:space="preserve">The UE performs the classification and marking of UL User plane traffic, i.e. the association of </w:t>
      </w:r>
      <w:r w:rsidR="00130CE7" w:rsidRPr="009E0DE1">
        <w:t xml:space="preserve">UL </w:t>
      </w:r>
      <w:r w:rsidRPr="009E0DE1">
        <w:t xml:space="preserve">traffic to </w:t>
      </w:r>
      <w:r w:rsidR="00744469" w:rsidRPr="009E0DE1">
        <w:t>QoS Flow</w:t>
      </w:r>
      <w:r w:rsidRPr="009E0DE1">
        <w:t xml:space="preserve">s, based on QoS rules. These </w:t>
      </w:r>
      <w:r w:rsidR="00130CE7" w:rsidRPr="009E0DE1">
        <w:t xml:space="preserve">QoS </w:t>
      </w:r>
      <w:r w:rsidRPr="009E0DE1">
        <w:t xml:space="preserve">rules may be explicitly </w:t>
      </w:r>
      <w:r w:rsidR="00D17D7E" w:rsidRPr="009E0DE1">
        <w:t>provided to the UE</w:t>
      </w:r>
      <w:r w:rsidR="00D17D7E" w:rsidRPr="009E0DE1" w:rsidDel="00D17D7E">
        <w:t xml:space="preserve"> </w:t>
      </w:r>
      <w:r w:rsidRPr="009E0DE1">
        <w:t>(</w:t>
      </w:r>
      <w:r w:rsidR="0054391B" w:rsidRPr="009E0DE1">
        <w:t xml:space="preserve">i.e. explicitly signalled QoS rules </w:t>
      </w:r>
      <w:r w:rsidR="00130CE7" w:rsidRPr="009E0DE1">
        <w:t xml:space="preserve">using the </w:t>
      </w:r>
      <w:r w:rsidR="00AB61E3" w:rsidRPr="009E0DE1">
        <w:t>PDU Session</w:t>
      </w:r>
      <w:r w:rsidRPr="009E0DE1">
        <w:t xml:space="preserve"> </w:t>
      </w:r>
      <w:r w:rsidR="00130CE7" w:rsidRPr="009E0DE1">
        <w:t>Establishment/Modification procedure</w:t>
      </w:r>
      <w:r w:rsidRPr="009E0DE1">
        <w:t>), pre-configured in the UE or implicitly derived by</w:t>
      </w:r>
      <w:r w:rsidR="00BD3EC0">
        <w:t xml:space="preserve"> the</w:t>
      </w:r>
      <w:r w:rsidRPr="009E0DE1">
        <w:t xml:space="preserve"> UE </w:t>
      </w:r>
      <w:r w:rsidR="00D17D7E" w:rsidRPr="009E0DE1">
        <w:t xml:space="preserve">by applying </w:t>
      </w:r>
      <w:r w:rsidR="00B801CF" w:rsidRPr="009E0DE1">
        <w:t>R</w:t>
      </w:r>
      <w:r w:rsidRPr="009E0DE1">
        <w:t>eflective QoS</w:t>
      </w:r>
      <w:r w:rsidR="00130CE7" w:rsidRPr="009E0DE1">
        <w:t xml:space="preserve"> (see clause 5.7.5)</w:t>
      </w:r>
      <w:r w:rsidRPr="009E0DE1">
        <w:t xml:space="preserve">. A QoS rule contains the QFI of the </w:t>
      </w:r>
      <w:r w:rsidR="00D17D7E" w:rsidRPr="009E0DE1">
        <w:t xml:space="preserve">associated </w:t>
      </w:r>
      <w:r w:rsidR="00744469" w:rsidRPr="009E0DE1">
        <w:t>QoS Flow</w:t>
      </w:r>
      <w:r w:rsidR="0054391B" w:rsidRPr="009E0DE1">
        <w:t>,</w:t>
      </w:r>
      <w:r w:rsidR="00130CE7" w:rsidRPr="009E0DE1">
        <w:t xml:space="preserve"> a</w:t>
      </w:r>
      <w:r w:rsidRPr="009E0DE1">
        <w:t xml:space="preserve"> </w:t>
      </w:r>
      <w:r w:rsidR="00130CE7" w:rsidRPr="009E0DE1">
        <w:t xml:space="preserve">Packet Filter Set (see clause 5.7.6) </w:t>
      </w:r>
      <w:r w:rsidRPr="009E0DE1">
        <w:t>and a precedence value</w:t>
      </w:r>
      <w:r w:rsidR="00130CE7" w:rsidRPr="009E0DE1">
        <w:t xml:space="preserve"> (see clause 5.7.1.</w:t>
      </w:r>
      <w:r w:rsidR="006D3987" w:rsidRPr="009E0DE1">
        <w:t>9</w:t>
      </w:r>
      <w:r w:rsidR="00130CE7" w:rsidRPr="009E0DE1">
        <w:t>)</w:t>
      </w:r>
      <w:r w:rsidRPr="009E0DE1">
        <w:t>.</w:t>
      </w:r>
      <w:r w:rsidR="00D17D7E" w:rsidRPr="009E0DE1">
        <w:t xml:space="preserve"> </w:t>
      </w:r>
      <w:r w:rsidR="0054391B" w:rsidRPr="009E0DE1">
        <w:t>An explicitly signalled QoS rule contains a QoS rule identifier which is unique within the PDU Session and is generated by SMF.</w:t>
      </w:r>
    </w:p>
    <w:p w:rsidR="00867F7B" w:rsidRPr="009E0DE1" w:rsidRDefault="00867F7B" w:rsidP="00867F7B">
      <w:r w:rsidRPr="009E0DE1">
        <w:t xml:space="preserve">There can be more than one QoS rule associated with the same </w:t>
      </w:r>
      <w:r w:rsidR="00744469" w:rsidRPr="009E0DE1">
        <w:t>QoS Flow</w:t>
      </w:r>
      <w:r w:rsidR="00D17D7E" w:rsidRPr="009E0DE1">
        <w:t xml:space="preserve"> </w:t>
      </w:r>
      <w:r w:rsidRPr="009E0DE1">
        <w:t xml:space="preserve">(i.e. with the same </w:t>
      </w:r>
      <w:r w:rsidR="00D17D7E" w:rsidRPr="009E0DE1">
        <w:t>QFI</w:t>
      </w:r>
      <w:r w:rsidRPr="009E0DE1">
        <w:t>).</w:t>
      </w:r>
    </w:p>
    <w:p w:rsidR="00BD3EC0" w:rsidRDefault="00BD3EC0" w:rsidP="00867F7B">
      <w:r>
        <w:t xml:space="preserve">When the UE informs the network about the number of supported </w:t>
      </w:r>
      <w:r w:rsidR="005602D5" w:rsidRPr="001E0058">
        <w:t>Packet Filters</w:t>
      </w:r>
      <w:r>
        <w:t xml:space="preserve"> for signalled QoS rules for the PDU Session (during the PDU Session Establishment procedure or using the PDU Session Modification procedure as described in clause 5.17.2.2.2 </w:t>
      </w:r>
      <w:r w:rsidR="00261B19" w:rsidRPr="00995482">
        <w:t xml:space="preserve">after the first inter-system change from EPS to 5GS </w:t>
      </w:r>
      <w:r>
        <w:t xml:space="preserve">for a PDU Session established in EPS and transferred from EPS with N26 interface), the SMF shall ensure that the sum of the </w:t>
      </w:r>
      <w:r w:rsidR="005602D5" w:rsidRPr="001E0058">
        <w:t>Packet Filters</w:t>
      </w:r>
      <w:r>
        <w:t xml:space="preserve"> used by all signalled QoS rules for a PDU Session does not exceed the number indicated by the UE.</w:t>
      </w:r>
    </w:p>
    <w:p w:rsidR="00867F7B" w:rsidRPr="009E0DE1" w:rsidRDefault="00867F7B" w:rsidP="00867F7B">
      <w:r w:rsidRPr="009E0DE1">
        <w:t>A default QoS rule is required</w:t>
      </w:r>
      <w:r w:rsidR="002A0C86" w:rsidRPr="009E0DE1">
        <w:t xml:space="preserve"> to be sent to the UE</w:t>
      </w:r>
      <w:r w:rsidRPr="009E0DE1">
        <w:t xml:space="preserve"> for every </w:t>
      </w:r>
      <w:r w:rsidR="00AB61E3" w:rsidRPr="009E0DE1">
        <w:t>PDU Session</w:t>
      </w:r>
      <w:r w:rsidR="002A0C86" w:rsidRPr="009E0DE1">
        <w:t xml:space="preserve"> establishment</w:t>
      </w:r>
      <w:r w:rsidR="0082682A" w:rsidRPr="009E0DE1">
        <w:t xml:space="preserve"> and</w:t>
      </w:r>
      <w:r w:rsidR="002A0C86" w:rsidRPr="009E0DE1">
        <w:t xml:space="preserve"> it is</w:t>
      </w:r>
      <w:r w:rsidR="0082682A" w:rsidRPr="009E0DE1">
        <w:t xml:space="preserve"> associated with </w:t>
      </w:r>
      <w:r w:rsidR="002A0C86" w:rsidRPr="009E0DE1">
        <w:t xml:space="preserve">a </w:t>
      </w:r>
      <w:r w:rsidR="00744469" w:rsidRPr="009E0DE1">
        <w:t>QoS Flow</w:t>
      </w:r>
      <w:r w:rsidRPr="009E0DE1">
        <w:t xml:space="preserve">. </w:t>
      </w:r>
      <w:r w:rsidR="002A0C86" w:rsidRPr="009E0DE1">
        <w:t xml:space="preserve">For IP type PDU Session or Ethernet type PDU Session, the </w:t>
      </w:r>
      <w:r w:rsidRPr="009E0DE1">
        <w:t xml:space="preserve">default QoS rule is the only QoS rule of a </w:t>
      </w:r>
      <w:r w:rsidR="00AB61E3" w:rsidRPr="009E0DE1">
        <w:t>PDU Session</w:t>
      </w:r>
      <w:r w:rsidR="002A0C86" w:rsidRPr="009E0DE1">
        <w:t xml:space="preserve"> </w:t>
      </w:r>
      <w:r w:rsidR="005602D5" w:rsidRPr="001E0058">
        <w:t xml:space="preserve">which may contain a </w:t>
      </w:r>
      <w:r w:rsidR="00AF2C33" w:rsidRPr="009E0DE1">
        <w:t>Packet Filter</w:t>
      </w:r>
      <w:r w:rsidR="00AF2C33" w:rsidRPr="009E0DE1" w:rsidDel="004662AA">
        <w:t xml:space="preserve"> </w:t>
      </w:r>
      <w:r w:rsidR="00AF2C33" w:rsidRPr="009E0DE1">
        <w:t>Set</w:t>
      </w:r>
      <w:r w:rsidR="002A0C86" w:rsidRPr="009E0DE1">
        <w:t xml:space="preserve"> that allows all UL packets, and</w:t>
      </w:r>
      <w:r w:rsidR="00AF2C33" w:rsidRPr="009E0DE1">
        <w:t xml:space="preserve"> </w:t>
      </w:r>
      <w:r w:rsidRPr="009E0DE1">
        <w:t xml:space="preserve">in </w:t>
      </w:r>
      <w:r w:rsidR="002A0C86" w:rsidRPr="009E0DE1">
        <w:t xml:space="preserve">this </w:t>
      </w:r>
      <w:r w:rsidRPr="009E0DE1">
        <w:t xml:space="preserve">case, the highest precedence value </w:t>
      </w:r>
      <w:r w:rsidR="00AF2C33" w:rsidRPr="009E0DE1">
        <w:t xml:space="preserve">shall </w:t>
      </w:r>
      <w:r w:rsidRPr="009E0DE1">
        <w:t>be used</w:t>
      </w:r>
      <w:r w:rsidR="002A0C86" w:rsidRPr="009E0DE1">
        <w:t xml:space="preserve"> for the QoS rule</w:t>
      </w:r>
      <w:r w:rsidRPr="009E0DE1">
        <w:t>.</w:t>
      </w:r>
    </w:p>
    <w:p w:rsidR="002A0C86" w:rsidRPr="009E0DE1" w:rsidRDefault="002A0C86" w:rsidP="002A0C86">
      <w:pPr>
        <w:pStyle w:val="NO"/>
        <w:rPr>
          <w:lang w:val="en-GB"/>
        </w:rPr>
      </w:pPr>
      <w:r w:rsidRPr="009E0DE1">
        <w:rPr>
          <w:lang w:val="en-GB"/>
        </w:rPr>
        <w:t>NOTE 2:</w:t>
      </w:r>
      <w:r w:rsidRPr="009E0DE1">
        <w:rPr>
          <w:lang w:val="en-GB"/>
        </w:rPr>
        <w:tab/>
        <w:t>How the UE evaluates UL packets against the Packet Filter Set in a QoS rule is described in clause 5.7.1.5.</w:t>
      </w:r>
    </w:p>
    <w:p w:rsidR="00F31B6A" w:rsidRDefault="00F31B6A" w:rsidP="00F31B6A">
      <w:pPr>
        <w:pStyle w:val="NO"/>
      </w:pPr>
      <w:r>
        <w:lastRenderedPageBreak/>
        <w:t>NOTE</w:t>
      </w:r>
      <w:r>
        <w:rPr>
          <w:lang w:val="en-GB"/>
        </w:rPr>
        <w:t> </w:t>
      </w:r>
      <w:r>
        <w:t>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rsidR="002A0C86" w:rsidRPr="009E0DE1" w:rsidRDefault="002A0C86" w:rsidP="00867F7B">
      <w:r w:rsidRPr="009E0DE1">
        <w:t>For Unstructured type PDU Session, the default QoS rule does not contain a Packet Filter Set, and in this case the default QoS rule defines the treatment of all packets in the PDU Session.</w:t>
      </w:r>
    </w:p>
    <w:p w:rsidR="00F765C1" w:rsidRPr="009E0DE1" w:rsidRDefault="00F765C1" w:rsidP="00867F7B">
      <w:r w:rsidRPr="009E0DE1">
        <w:t>As long as the default QoS rule does not</w:t>
      </w:r>
      <w:r w:rsidR="002A0C86" w:rsidRPr="009E0DE1">
        <w:t xml:space="preserve"> contain a Packet Filter Set or</w:t>
      </w:r>
      <w:r w:rsidRPr="009E0DE1">
        <w:t xml:space="preserve"> contain</w:t>
      </w:r>
      <w:r w:rsidR="002A0C86" w:rsidRPr="009E0DE1">
        <w:t>s a Packet Filter Set that allows all UL packets</w:t>
      </w:r>
      <w:r w:rsidRPr="009E0DE1">
        <w:t xml:space="preserve">, </w:t>
      </w:r>
      <w:r w:rsidR="00B801CF" w:rsidRPr="009E0DE1">
        <w:t>R</w:t>
      </w:r>
      <w:r w:rsidRPr="009E0DE1">
        <w:t xml:space="preserve">eflective QoS should not be applied for the </w:t>
      </w:r>
      <w:r w:rsidR="00744469" w:rsidRPr="009E0DE1">
        <w:t>QoS Flow</w:t>
      </w:r>
      <w:r w:rsidRPr="009E0DE1">
        <w:t xml:space="preserve"> </w:t>
      </w:r>
      <w:r w:rsidR="00127AFA" w:rsidRPr="009E0DE1">
        <w:t>which</w:t>
      </w:r>
      <w:r w:rsidRPr="009E0DE1">
        <w:t xml:space="preserve"> the default QoS rule </w:t>
      </w:r>
      <w:r w:rsidR="00127AFA" w:rsidRPr="009E0DE1">
        <w:t xml:space="preserve">is associated with </w:t>
      </w:r>
      <w:r w:rsidRPr="009E0DE1">
        <w:t xml:space="preserve">and the RQA </w:t>
      </w:r>
      <w:r w:rsidR="00127AFA" w:rsidRPr="009E0DE1">
        <w:t xml:space="preserve">should </w:t>
      </w:r>
      <w:r w:rsidRPr="009E0DE1">
        <w:t xml:space="preserve">not be sent for this </w:t>
      </w:r>
      <w:r w:rsidR="00744469" w:rsidRPr="009E0DE1">
        <w:t>QoS Flow</w:t>
      </w:r>
      <w:r w:rsidRPr="009E0DE1">
        <w:t>.</w:t>
      </w:r>
    </w:p>
    <w:p w:rsidR="00E44C73" w:rsidRPr="009E0DE1" w:rsidRDefault="00E44C73" w:rsidP="00E44C73">
      <w:pPr>
        <w:pStyle w:val="Heading4"/>
      </w:pPr>
      <w:bookmarkStart w:id="754" w:name="_Toc20149797"/>
      <w:bookmarkStart w:id="755" w:name="_Toc27846589"/>
      <w:bookmarkStart w:id="756" w:name="_Toc36187715"/>
      <w:bookmarkStart w:id="757" w:name="_Toc45183619"/>
      <w:r w:rsidRPr="009E0DE1">
        <w:t>5.7.1.5</w:t>
      </w:r>
      <w:r w:rsidRPr="009E0DE1">
        <w:tab/>
      </w:r>
      <w:r w:rsidR="00744469" w:rsidRPr="009E0DE1">
        <w:t>QoS Flow</w:t>
      </w:r>
      <w:r w:rsidRPr="009E0DE1">
        <w:t xml:space="preserve"> mapping</w:t>
      </w:r>
      <w:bookmarkEnd w:id="754"/>
      <w:bookmarkEnd w:id="755"/>
      <w:bookmarkEnd w:id="756"/>
      <w:bookmarkEnd w:id="757"/>
    </w:p>
    <w:p w:rsidR="006549A7" w:rsidRPr="009E0DE1" w:rsidRDefault="00D17D7E" w:rsidP="00867F7B">
      <w:pPr>
        <w:rPr>
          <w:lang w:eastAsia="zh-CN"/>
        </w:rPr>
      </w:pPr>
      <w:r w:rsidRPr="009E0DE1">
        <w:t xml:space="preserve">The SMF performs the binding of </w:t>
      </w:r>
      <w:r w:rsidR="00E84623">
        <w:t xml:space="preserve">PCC rules </w:t>
      </w:r>
      <w:r w:rsidRPr="009E0DE1">
        <w:t xml:space="preserve">to </w:t>
      </w:r>
      <w:r w:rsidR="00744469" w:rsidRPr="009E0DE1">
        <w:t>QoS Flow</w:t>
      </w:r>
      <w:r w:rsidRPr="009E0DE1">
        <w:t>s based on the QoS and service requirements (</w:t>
      </w:r>
      <w:r w:rsidR="006549A7" w:rsidRPr="009E0DE1">
        <w:t xml:space="preserve">as defined in </w:t>
      </w:r>
      <w:r w:rsidR="00821CF5" w:rsidRPr="009E0DE1">
        <w:t>TS</w:t>
      </w:r>
      <w:r w:rsidR="00821CF5">
        <w:t> </w:t>
      </w:r>
      <w:r w:rsidR="00821CF5" w:rsidRPr="009E0DE1">
        <w:t>23.503</w:t>
      </w:r>
      <w:r w:rsidR="00821CF5">
        <w:t> </w:t>
      </w:r>
      <w:r w:rsidR="00821CF5" w:rsidRPr="009E0DE1">
        <w:t>[</w:t>
      </w:r>
      <w:r w:rsidR="006549A7" w:rsidRPr="009E0DE1">
        <w:t>45]</w:t>
      </w:r>
      <w:r w:rsidRPr="009E0DE1">
        <w:t>)</w:t>
      </w:r>
      <w:r w:rsidRPr="009E0DE1">
        <w:rPr>
          <w:lang w:eastAsia="zh-CN"/>
        </w:rPr>
        <w:t xml:space="preserve">. </w:t>
      </w:r>
      <w:r w:rsidR="00867F7B" w:rsidRPr="009E0DE1">
        <w:rPr>
          <w:lang w:eastAsia="zh-CN"/>
        </w:rPr>
        <w:t xml:space="preserve">The SMF </w:t>
      </w:r>
      <w:r w:rsidRPr="009E0DE1">
        <w:rPr>
          <w:lang w:eastAsia="zh-CN"/>
        </w:rPr>
        <w:t xml:space="preserve">assigns </w:t>
      </w:r>
      <w:r w:rsidR="00867F7B" w:rsidRPr="009E0DE1">
        <w:rPr>
          <w:lang w:eastAsia="zh-CN"/>
        </w:rPr>
        <w:t xml:space="preserve">the QFI for </w:t>
      </w:r>
      <w:r w:rsidRPr="009E0DE1">
        <w:rPr>
          <w:lang w:eastAsia="zh-CN"/>
        </w:rPr>
        <w:t xml:space="preserve">a new </w:t>
      </w:r>
      <w:r w:rsidR="00744469" w:rsidRPr="009E0DE1">
        <w:rPr>
          <w:lang w:eastAsia="zh-CN"/>
        </w:rPr>
        <w:t>QoS Flow</w:t>
      </w:r>
      <w:r w:rsidR="00867F7B" w:rsidRPr="009E0DE1">
        <w:rPr>
          <w:lang w:eastAsia="zh-CN"/>
        </w:rPr>
        <w:t xml:space="preserve"> and derives its QoS </w:t>
      </w:r>
      <w:r w:rsidR="00E44C73" w:rsidRPr="009E0DE1">
        <w:rPr>
          <w:lang w:eastAsia="zh-CN"/>
        </w:rPr>
        <w:t>profile</w:t>
      </w:r>
      <w:r w:rsidR="006549A7" w:rsidRPr="009E0DE1">
        <w:rPr>
          <w:lang w:eastAsia="zh-CN"/>
        </w:rPr>
        <w:t>, corresponding UPF instructions and QoS Rule(s)</w:t>
      </w:r>
      <w:r w:rsidR="00E44C73" w:rsidRPr="009E0DE1">
        <w:rPr>
          <w:lang w:eastAsia="zh-CN"/>
        </w:rPr>
        <w:t xml:space="preserve"> </w:t>
      </w:r>
      <w:r w:rsidR="00867F7B" w:rsidRPr="009E0DE1">
        <w:rPr>
          <w:lang w:eastAsia="zh-CN"/>
        </w:rPr>
        <w:t>from the</w:t>
      </w:r>
      <w:r w:rsidR="006549A7" w:rsidRPr="009E0DE1">
        <w:rPr>
          <w:lang w:eastAsia="zh-CN"/>
        </w:rPr>
        <w:t xml:space="preserve"> PCC rule</w:t>
      </w:r>
      <w:r w:rsidR="00E84623">
        <w:rPr>
          <w:lang w:eastAsia="zh-CN"/>
        </w:rPr>
        <w:t>(</w:t>
      </w:r>
      <w:r w:rsidR="006549A7" w:rsidRPr="009E0DE1">
        <w:rPr>
          <w:lang w:eastAsia="zh-CN"/>
        </w:rPr>
        <w:t>s</w:t>
      </w:r>
      <w:r w:rsidR="00E84623">
        <w:rPr>
          <w:lang w:eastAsia="zh-CN"/>
        </w:rPr>
        <w:t>) bound to the QoS Flow</w:t>
      </w:r>
      <w:r w:rsidR="006549A7" w:rsidRPr="009E0DE1">
        <w:rPr>
          <w:lang w:eastAsia="zh-CN"/>
        </w:rPr>
        <w:t xml:space="preserve"> and other</w:t>
      </w:r>
      <w:r w:rsidR="00867F7B" w:rsidRPr="009E0DE1">
        <w:rPr>
          <w:lang w:eastAsia="zh-CN"/>
        </w:rPr>
        <w:t xml:space="preserve"> information provided by the PCF.</w:t>
      </w:r>
    </w:p>
    <w:p w:rsidR="006549A7" w:rsidRPr="009E0DE1" w:rsidRDefault="006549A7" w:rsidP="00867F7B">
      <w:r w:rsidRPr="009E0DE1">
        <w:t>When applicable, the SMF provides the following information</w:t>
      </w:r>
      <w:r w:rsidR="00E84623">
        <w:t xml:space="preserve"> for the QoS Flow</w:t>
      </w:r>
      <w:r w:rsidRPr="009E0DE1">
        <w:t xml:space="preserve"> to the (R)AN:</w:t>
      </w:r>
    </w:p>
    <w:p w:rsidR="006549A7" w:rsidRPr="009E0DE1" w:rsidRDefault="006549A7" w:rsidP="006549A7">
      <w:pPr>
        <w:pStyle w:val="B1"/>
        <w:rPr>
          <w:lang w:val="en-GB"/>
        </w:rPr>
      </w:pPr>
      <w:r w:rsidRPr="009E0DE1">
        <w:rPr>
          <w:lang w:val="en-GB"/>
        </w:rPr>
        <w:t>-</w:t>
      </w:r>
      <w:r w:rsidRPr="009E0DE1">
        <w:rPr>
          <w:lang w:val="en-GB"/>
        </w:rPr>
        <w:tab/>
        <w:t>QFI;</w:t>
      </w:r>
    </w:p>
    <w:p w:rsidR="006549A7" w:rsidRPr="009E0DE1" w:rsidRDefault="006549A7" w:rsidP="006549A7">
      <w:pPr>
        <w:pStyle w:val="B1"/>
        <w:rPr>
          <w:lang w:val="en-GB"/>
        </w:rPr>
      </w:pPr>
      <w:r w:rsidRPr="009E0DE1">
        <w:rPr>
          <w:lang w:val="en-GB"/>
        </w:rPr>
        <w:t>-</w:t>
      </w:r>
      <w:r w:rsidRPr="009E0DE1">
        <w:rPr>
          <w:lang w:val="en-GB"/>
        </w:rPr>
        <w:tab/>
        <w:t>QoS profile</w:t>
      </w:r>
      <w:r w:rsidR="00553FC8">
        <w:rPr>
          <w:lang w:val="en-GB"/>
        </w:rPr>
        <w:t xml:space="preserve"> as described in clause 5.7.1.2</w:t>
      </w:r>
      <w:r w:rsidR="00CC6BA5">
        <w:rPr>
          <w:lang w:val="en-GB"/>
        </w:rPr>
        <w:t>.</w:t>
      </w:r>
    </w:p>
    <w:p w:rsidR="00553FC8" w:rsidRDefault="00553FC8" w:rsidP="00553FC8">
      <w:pPr>
        <w:pStyle w:val="B1"/>
      </w:pPr>
      <w:r>
        <w:t>-</w:t>
      </w:r>
      <w:r>
        <w:tab/>
        <w:t>optionally, Alternative QoS</w:t>
      </w:r>
      <w:r w:rsidRPr="00B65BC4">
        <w:t xml:space="preserve"> </w:t>
      </w:r>
      <w:r w:rsidR="00B65BC4" w:rsidRPr="00B65BC4">
        <w:t>P</w:t>
      </w:r>
      <w:r w:rsidRPr="00B65BC4">
        <w:t>rofile</w:t>
      </w:r>
      <w:r w:rsidR="00B65BC4" w:rsidRPr="00B65BC4">
        <w:t>(s)</w:t>
      </w:r>
      <w:r w:rsidRPr="00B65BC4">
        <w:t xml:space="preserve"> as desc</w:t>
      </w:r>
      <w:r>
        <w:t>ribed in clause 5.7.1.2a;</w:t>
      </w:r>
    </w:p>
    <w:p w:rsidR="006549A7" w:rsidRPr="009E0DE1" w:rsidRDefault="00E84623" w:rsidP="00867F7B">
      <w:r>
        <w:t xml:space="preserve">For each PCC rule bound to a QoS Flow, the </w:t>
      </w:r>
      <w:r w:rsidR="006549A7" w:rsidRPr="009E0DE1">
        <w:t>SMF provides the following information to the UPF enabling classification, bandwidth enforcement and marking of User Plane traffic (the details are described in clause 5.8):</w:t>
      </w:r>
    </w:p>
    <w:p w:rsidR="00E84623" w:rsidRDefault="006549A7" w:rsidP="006549A7">
      <w:pPr>
        <w:pStyle w:val="B1"/>
        <w:rPr>
          <w:lang w:val="en-GB"/>
        </w:rPr>
      </w:pPr>
      <w:r w:rsidRPr="009E0DE1">
        <w:rPr>
          <w:lang w:val="en-GB"/>
        </w:rPr>
        <w:t>-</w:t>
      </w:r>
      <w:r w:rsidRPr="009E0DE1">
        <w:rPr>
          <w:lang w:val="en-GB"/>
        </w:rPr>
        <w:tab/>
        <w:t xml:space="preserve">a DL PDR containing the DL </w:t>
      </w:r>
      <w:r w:rsidR="005602D5" w:rsidRPr="001E0058">
        <w:t>part</w:t>
      </w:r>
      <w:r w:rsidRPr="009E0DE1">
        <w:rPr>
          <w:lang w:val="en-GB"/>
        </w:rPr>
        <w:t xml:space="preserve"> of the SDF template</w:t>
      </w:r>
      <w:r w:rsidR="00E84623">
        <w:rPr>
          <w:lang w:val="en-GB"/>
        </w:rPr>
        <w:t>;</w:t>
      </w:r>
    </w:p>
    <w:p w:rsidR="006549A7" w:rsidRPr="009E0DE1" w:rsidRDefault="00E84623" w:rsidP="006549A7">
      <w:pPr>
        <w:pStyle w:val="B1"/>
        <w:rPr>
          <w:lang w:val="en-GB"/>
        </w:rPr>
      </w:pPr>
      <w:r>
        <w:rPr>
          <w:lang w:val="en-GB"/>
        </w:rPr>
        <w:t>-</w:t>
      </w:r>
      <w:r>
        <w:rPr>
          <w:lang w:val="en-GB"/>
        </w:rPr>
        <w:tab/>
      </w:r>
      <w:r w:rsidR="006549A7" w:rsidRPr="009E0DE1">
        <w:rPr>
          <w:lang w:val="en-GB"/>
        </w:rPr>
        <w:t xml:space="preserve">an UL PDR containing the UL </w:t>
      </w:r>
      <w:r w:rsidR="005602D5" w:rsidRPr="001E0058">
        <w:t>part</w:t>
      </w:r>
      <w:r w:rsidR="006549A7" w:rsidRPr="009E0DE1">
        <w:rPr>
          <w:lang w:val="en-GB"/>
        </w:rPr>
        <w:t xml:space="preserve"> of the SDF template;</w:t>
      </w:r>
    </w:p>
    <w:p w:rsidR="00E84623" w:rsidRDefault="00E84623" w:rsidP="00E84623">
      <w:pPr>
        <w:pStyle w:val="NO"/>
      </w:pPr>
      <w:r>
        <w:t>NOTE</w:t>
      </w:r>
      <w:r>
        <w:rPr>
          <w:lang w:val="en-GB"/>
        </w:rPr>
        <w:t> </w:t>
      </w:r>
      <w:r>
        <w:t>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rsidR="006549A7" w:rsidRPr="009E0DE1" w:rsidRDefault="006549A7" w:rsidP="006549A7">
      <w:pPr>
        <w:pStyle w:val="B1"/>
        <w:rPr>
          <w:lang w:val="en-GB"/>
        </w:rPr>
      </w:pPr>
      <w:r w:rsidRPr="009E0DE1">
        <w:rPr>
          <w:lang w:val="en-GB"/>
        </w:rPr>
        <w:t>-</w:t>
      </w:r>
      <w:r w:rsidRPr="009E0DE1">
        <w:rPr>
          <w:lang w:val="en-GB"/>
        </w:rPr>
        <w:tab/>
        <w:t>the PDR precedence value (see clause 5.7.1.9) for both PDRs is set to the precedence value of the PCC rule;</w:t>
      </w:r>
    </w:p>
    <w:p w:rsidR="006549A7" w:rsidRPr="009E0DE1" w:rsidRDefault="006549A7" w:rsidP="006549A7">
      <w:pPr>
        <w:pStyle w:val="B1"/>
        <w:rPr>
          <w:lang w:val="en-GB"/>
        </w:rPr>
      </w:pPr>
      <w:r w:rsidRPr="009E0DE1">
        <w:rPr>
          <w:lang w:val="en-GB"/>
        </w:rPr>
        <w:t>-</w:t>
      </w:r>
      <w:r w:rsidRPr="009E0DE1">
        <w:rPr>
          <w:lang w:val="en-GB"/>
        </w:rPr>
        <w:tab/>
        <w:t>QoS related information</w:t>
      </w:r>
      <w:r w:rsidR="00BD3EC0">
        <w:rPr>
          <w:lang w:val="en-GB"/>
        </w:rPr>
        <w:t xml:space="preserve"> (e.g. MBR for an SDF, GFBR and MFBR for a GBR QoS Flow) as described in clause 5.8.2</w:t>
      </w:r>
      <w:r w:rsidRPr="009E0DE1">
        <w:rPr>
          <w:lang w:val="en-GB"/>
        </w:rPr>
        <w:t>;</w:t>
      </w:r>
    </w:p>
    <w:p w:rsidR="006549A7" w:rsidRPr="009E0DE1" w:rsidRDefault="006549A7" w:rsidP="006549A7">
      <w:pPr>
        <w:pStyle w:val="B1"/>
        <w:rPr>
          <w:lang w:val="en-GB"/>
        </w:rPr>
      </w:pPr>
      <w:r w:rsidRPr="009E0DE1">
        <w:rPr>
          <w:lang w:val="en-GB"/>
        </w:rPr>
        <w:t>-</w:t>
      </w:r>
      <w:r w:rsidRPr="009E0DE1">
        <w:rPr>
          <w:lang w:val="en-GB"/>
        </w:rPr>
        <w:tab/>
        <w:t>the corresponding packet marking information (e.g. the QFI, the transport level packet marking value (e.g. the DSCP value of the outer IP header);</w:t>
      </w:r>
    </w:p>
    <w:p w:rsidR="006549A7" w:rsidRPr="009E0DE1" w:rsidRDefault="006549A7" w:rsidP="006549A7">
      <w:pPr>
        <w:pStyle w:val="B1"/>
        <w:rPr>
          <w:lang w:val="en-GB"/>
        </w:rPr>
      </w:pPr>
      <w:r w:rsidRPr="009E0DE1">
        <w:rPr>
          <w:lang w:val="en-GB"/>
        </w:rPr>
        <w:t>-</w:t>
      </w:r>
      <w:r w:rsidRPr="009E0DE1">
        <w:rPr>
          <w:lang w:val="en-GB"/>
        </w:rPr>
        <w:tab/>
        <w:t>optionally, the Reflective QoS Indication</w:t>
      </w:r>
      <w:r w:rsidR="00E84623">
        <w:rPr>
          <w:lang w:val="en-GB"/>
        </w:rPr>
        <w:t xml:space="preserve"> is included in the QER associated with the DL PDR (as described in clause 5.7.5.3)</w:t>
      </w:r>
      <w:r w:rsidRPr="009E0DE1">
        <w:rPr>
          <w:lang w:val="en-GB"/>
        </w:rPr>
        <w:t>.</w:t>
      </w:r>
    </w:p>
    <w:p w:rsidR="006549A7" w:rsidRPr="009E0DE1" w:rsidRDefault="006549A7" w:rsidP="00867F7B">
      <w:r w:rsidRPr="009E0DE1">
        <w:t>For each</w:t>
      </w:r>
      <w:r w:rsidR="00E84623">
        <w:t xml:space="preserve"> PCC rule bound to a QoS Flow</w:t>
      </w:r>
      <w:r w:rsidRPr="009E0DE1">
        <w:t>, when applicable, the SMF generates a</w:t>
      </w:r>
      <w:r w:rsidR="0054391B" w:rsidRPr="009E0DE1">
        <w:t>n explicitly signalled</w:t>
      </w:r>
      <w:r w:rsidRPr="009E0DE1">
        <w:t xml:space="preserve"> QoS rule (see clause 5.7.1.4) according to the following principles and provides it to the UE</w:t>
      </w:r>
      <w:r w:rsidR="00BD3EC0">
        <w:t xml:space="preserve"> together with an add operation</w:t>
      </w:r>
      <w:r w:rsidRPr="009E0DE1">
        <w:t>:</w:t>
      </w:r>
    </w:p>
    <w:p w:rsidR="006549A7" w:rsidRPr="009E0DE1" w:rsidRDefault="006549A7" w:rsidP="006549A7">
      <w:pPr>
        <w:pStyle w:val="B1"/>
        <w:rPr>
          <w:lang w:val="en-GB"/>
        </w:rPr>
      </w:pPr>
      <w:r w:rsidRPr="009E0DE1">
        <w:rPr>
          <w:lang w:val="en-GB"/>
        </w:rPr>
        <w:t>-</w:t>
      </w:r>
      <w:r w:rsidRPr="009E0DE1">
        <w:rPr>
          <w:lang w:val="en-GB"/>
        </w:rPr>
        <w:tab/>
        <w:t>A unique (for the PDU Session) QoS rule identifier is assigned;</w:t>
      </w:r>
    </w:p>
    <w:p w:rsidR="006549A7" w:rsidRPr="009E0DE1" w:rsidRDefault="006549A7" w:rsidP="006549A7">
      <w:pPr>
        <w:pStyle w:val="B1"/>
        <w:rPr>
          <w:lang w:val="en-GB"/>
        </w:rPr>
      </w:pPr>
      <w:r w:rsidRPr="009E0DE1">
        <w:rPr>
          <w:lang w:val="en-GB"/>
        </w:rPr>
        <w:t>-</w:t>
      </w:r>
      <w:r w:rsidRPr="009E0DE1">
        <w:rPr>
          <w:lang w:val="en-GB"/>
        </w:rPr>
        <w:tab/>
        <w:t>The QFI in the QoS rule is set to the QFI of the QoS Flow to which the PCC rule is bound;</w:t>
      </w:r>
    </w:p>
    <w:p w:rsidR="006549A7" w:rsidRPr="009E0DE1" w:rsidRDefault="006549A7" w:rsidP="006549A7">
      <w:pPr>
        <w:pStyle w:val="B1"/>
        <w:rPr>
          <w:lang w:val="en-GB"/>
        </w:rPr>
      </w:pPr>
      <w:r w:rsidRPr="009E0DE1">
        <w:rPr>
          <w:lang w:val="en-GB"/>
        </w:rPr>
        <w:t>-</w:t>
      </w:r>
      <w:r w:rsidRPr="009E0DE1">
        <w:rPr>
          <w:lang w:val="en-GB"/>
        </w:rPr>
        <w:tab/>
        <w:t xml:space="preserve">The Packet Filter Set of the QoS rule </w:t>
      </w:r>
      <w:r w:rsidR="005602D5" w:rsidRPr="001E0058">
        <w:t>is generated from</w:t>
      </w:r>
      <w:r w:rsidRPr="009E0DE1">
        <w:rPr>
          <w:lang w:val="en-GB"/>
        </w:rPr>
        <w:t xml:space="preserve"> the UL SDF </w:t>
      </w:r>
      <w:r w:rsidR="005602D5" w:rsidRPr="001E0058">
        <w:t>filters</w:t>
      </w:r>
      <w:r w:rsidRPr="009E0DE1">
        <w:rPr>
          <w:lang w:val="en-GB"/>
        </w:rPr>
        <w:t xml:space="preserve"> and optionally the DL SDF </w:t>
      </w:r>
      <w:r w:rsidR="005602D5" w:rsidRPr="001E0058">
        <w:t>filters of the PCC rule (but only from those SDF filters that have an indication for being signal</w:t>
      </w:r>
      <w:r w:rsidR="00213AA4">
        <w:rPr>
          <w:lang w:val="en-GB"/>
        </w:rPr>
        <w:t>l</w:t>
      </w:r>
      <w:r w:rsidR="005602D5" w:rsidRPr="001E0058">
        <w:t xml:space="preserve">ed to the UE, as defined in </w:t>
      </w:r>
      <w:r w:rsidR="00821CF5" w:rsidRPr="001E0058">
        <w:t>TS</w:t>
      </w:r>
      <w:r w:rsidR="00821CF5">
        <w:t> </w:t>
      </w:r>
      <w:r w:rsidR="00821CF5" w:rsidRPr="001E0058">
        <w:t>23.503</w:t>
      </w:r>
      <w:r w:rsidR="00821CF5">
        <w:t> </w:t>
      </w:r>
      <w:r w:rsidR="00821CF5" w:rsidRPr="001E0058">
        <w:t>[</w:t>
      </w:r>
      <w:r w:rsidR="005602D5" w:rsidRPr="001E0058">
        <w:t>45]);</w:t>
      </w:r>
    </w:p>
    <w:p w:rsidR="006549A7" w:rsidRPr="009E0DE1" w:rsidRDefault="006549A7" w:rsidP="006549A7">
      <w:pPr>
        <w:pStyle w:val="B1"/>
        <w:rPr>
          <w:lang w:val="en-GB"/>
        </w:rPr>
      </w:pPr>
      <w:r w:rsidRPr="009E0DE1">
        <w:rPr>
          <w:lang w:val="en-GB"/>
        </w:rPr>
        <w:t>-</w:t>
      </w:r>
      <w:r w:rsidRPr="009E0DE1">
        <w:rPr>
          <w:lang w:val="en-GB"/>
        </w:rPr>
        <w:tab/>
        <w:t>The QoS rule precedence value is set to the precedence value of the PCC rule for which the QoS rule is generated;</w:t>
      </w:r>
    </w:p>
    <w:p w:rsidR="006549A7" w:rsidRPr="009E0DE1" w:rsidRDefault="006549A7" w:rsidP="006549A7">
      <w:pPr>
        <w:pStyle w:val="B1"/>
        <w:rPr>
          <w:lang w:val="en-GB"/>
        </w:rPr>
      </w:pPr>
      <w:r w:rsidRPr="009E0DE1">
        <w:rPr>
          <w:lang w:val="en-GB"/>
        </w:rPr>
        <w:t>-</w:t>
      </w:r>
      <w:r w:rsidRPr="009E0DE1">
        <w:rPr>
          <w:lang w:val="en-GB"/>
        </w:rPr>
        <w:tab/>
        <w:t>for a dynamically assigned QFI,</w:t>
      </w:r>
      <w:r w:rsidR="00E94096" w:rsidRPr="009E0DE1">
        <w:rPr>
          <w:lang w:val="en-GB"/>
        </w:rPr>
        <w:t xml:space="preserve"> the QoS Flow level QoS parameters</w:t>
      </w:r>
      <w:r w:rsidRPr="009E0DE1">
        <w:rPr>
          <w:lang w:val="en-GB"/>
        </w:rPr>
        <w:t xml:space="preserve"> (e.g. 5QI, G</w:t>
      </w:r>
      <w:r w:rsidR="00BD3EC0">
        <w:rPr>
          <w:lang w:val="en-GB"/>
        </w:rPr>
        <w:t>F</w:t>
      </w:r>
      <w:r w:rsidRPr="009E0DE1">
        <w:rPr>
          <w:lang w:val="en-GB"/>
        </w:rPr>
        <w:t>BR</w:t>
      </w:r>
      <w:r w:rsidR="00E94096" w:rsidRPr="009E0DE1">
        <w:rPr>
          <w:lang w:val="en-GB"/>
        </w:rPr>
        <w:t>,</w:t>
      </w:r>
      <w:r w:rsidRPr="009E0DE1">
        <w:rPr>
          <w:lang w:val="en-GB"/>
        </w:rPr>
        <w:t xml:space="preserve"> M</w:t>
      </w:r>
      <w:r w:rsidR="00BD3EC0">
        <w:rPr>
          <w:lang w:val="en-GB"/>
        </w:rPr>
        <w:t>F</w:t>
      </w:r>
      <w:r w:rsidRPr="009E0DE1">
        <w:rPr>
          <w:lang w:val="en-GB"/>
        </w:rPr>
        <w:t>BR</w:t>
      </w:r>
      <w:r w:rsidR="00E94096" w:rsidRPr="009E0DE1">
        <w:rPr>
          <w:lang w:val="en-GB"/>
        </w:rPr>
        <w:t>,</w:t>
      </w:r>
      <w:r w:rsidRPr="009E0DE1">
        <w:rPr>
          <w:lang w:val="en-GB"/>
        </w:rPr>
        <w:t xml:space="preserve"> Averaging Window</w:t>
      </w:r>
      <w:r w:rsidR="009D11C7">
        <w:rPr>
          <w:lang w:val="en-GB"/>
        </w:rPr>
        <w:t xml:space="preserve">, see </w:t>
      </w:r>
      <w:r w:rsidR="00821CF5">
        <w:rPr>
          <w:lang w:val="en-GB"/>
        </w:rPr>
        <w:t>TS</w:t>
      </w:r>
      <w:r w:rsidR="00821CF5">
        <w:rPr>
          <w:lang w:val="en-GB"/>
        </w:rPr>
        <w:t> </w:t>
      </w:r>
      <w:r w:rsidR="00821CF5">
        <w:rPr>
          <w:lang w:val="en-GB"/>
        </w:rPr>
        <w:t>24.501</w:t>
      </w:r>
      <w:r w:rsidR="00821CF5">
        <w:rPr>
          <w:lang w:val="en-GB"/>
        </w:rPr>
        <w:t> </w:t>
      </w:r>
      <w:r w:rsidR="00821CF5">
        <w:rPr>
          <w:lang w:val="en-GB"/>
        </w:rPr>
        <w:t>[</w:t>
      </w:r>
      <w:r w:rsidR="009D11C7">
        <w:rPr>
          <w:lang w:val="en-GB"/>
        </w:rPr>
        <w:t>47]</w:t>
      </w:r>
      <w:r w:rsidRPr="009E0DE1">
        <w:rPr>
          <w:lang w:val="en-GB"/>
        </w:rPr>
        <w:t>)</w:t>
      </w:r>
      <w:r w:rsidR="00E94096" w:rsidRPr="009E0DE1">
        <w:rPr>
          <w:lang w:val="en-GB"/>
        </w:rPr>
        <w:t xml:space="preserve"> are signalled to UE</w:t>
      </w:r>
      <w:r w:rsidR="00BD3EC0">
        <w:rPr>
          <w:lang w:val="en-GB"/>
        </w:rPr>
        <w:t xml:space="preserve"> in addition to the QoS rule(s) associated to the</w:t>
      </w:r>
      <w:r w:rsidR="00E94096" w:rsidRPr="009E0DE1">
        <w:rPr>
          <w:lang w:val="en-GB"/>
        </w:rPr>
        <w:t xml:space="preserve"> QoS Flow. The QoS Flow level QoS parameters</w:t>
      </w:r>
      <w:r w:rsidR="00BD3EC0">
        <w:rPr>
          <w:lang w:val="en-GB"/>
        </w:rPr>
        <w:t xml:space="preserve"> (i.e. GFBR and MFBR) of an existing QoS Flow</w:t>
      </w:r>
      <w:r w:rsidR="00E94096" w:rsidRPr="009E0DE1">
        <w:rPr>
          <w:lang w:val="en-GB"/>
        </w:rPr>
        <w:t xml:space="preserve"> may be updated based on the</w:t>
      </w:r>
      <w:r w:rsidR="00BD3EC0">
        <w:rPr>
          <w:lang w:val="en-GB"/>
        </w:rPr>
        <w:t xml:space="preserve"> </w:t>
      </w:r>
      <w:r w:rsidR="00BD3EC0">
        <w:rPr>
          <w:lang w:val="en-GB"/>
        </w:rPr>
        <w:lastRenderedPageBreak/>
        <w:t>MBR and GBR</w:t>
      </w:r>
      <w:r w:rsidR="00E94096" w:rsidRPr="009E0DE1">
        <w:rPr>
          <w:lang w:val="en-GB"/>
        </w:rPr>
        <w:t xml:space="preserve"> information</w:t>
      </w:r>
      <w:r w:rsidRPr="009E0DE1">
        <w:rPr>
          <w:lang w:val="en-GB"/>
        </w:rPr>
        <w:t xml:space="preserve"> received in the PCC rule</w:t>
      </w:r>
      <w:r w:rsidR="00BD3EC0">
        <w:rPr>
          <w:lang w:val="en-GB"/>
        </w:rPr>
        <w:t xml:space="preserve"> (MBR and GBR per SDF are not provided to UE over N1)</w:t>
      </w:r>
      <w:r w:rsidR="00B65BC4">
        <w:rPr>
          <w:lang w:val="en-GB"/>
        </w:rPr>
        <w:t xml:space="preserve"> or</w:t>
      </w:r>
      <w:r w:rsidR="00213AA4">
        <w:rPr>
          <w:lang w:val="en-GB"/>
        </w:rPr>
        <w:t>, if the PCF has not indicated differently, when Notification control or handover related signalling indicates that the QoS parameter the NG-RAN is currently fulfilling for the QoS Flow have changed</w:t>
      </w:r>
      <w:r w:rsidR="00B65BC4">
        <w:rPr>
          <w:lang w:val="en-GB"/>
        </w:rPr>
        <w:t xml:space="preserve"> (see clause 5.7.2.4)</w:t>
      </w:r>
      <w:r w:rsidRPr="009E0DE1">
        <w:rPr>
          <w:lang w:val="en-GB"/>
        </w:rPr>
        <w:t>.</w:t>
      </w:r>
    </w:p>
    <w:p w:rsidR="0054391B" w:rsidRPr="009E0DE1" w:rsidRDefault="00BD3EC0" w:rsidP="00867F7B">
      <w:r>
        <w:t xml:space="preserve">Changes in the binding of </w:t>
      </w:r>
      <w:r w:rsidR="00E84623">
        <w:t xml:space="preserve">PCC rules </w:t>
      </w:r>
      <w:r>
        <w:t xml:space="preserve">to QoS Flows as well as changes in the PCC rules or other information provided by the PCF can require QoS Flow changes which the SMF has to provide to (R)AN, UPF and/or UE. In </w:t>
      </w:r>
      <w:r w:rsidR="005C1261">
        <w:t xml:space="preserve">the </w:t>
      </w:r>
      <w:r>
        <w:t xml:space="preserve">case of changes in the explicitly signalled QoS rules associated to a QoS Flow, the </w:t>
      </w:r>
      <w:r w:rsidR="0054391B" w:rsidRPr="009E0DE1">
        <w:t>SMF provides the explicitly signalled QoS rules and their operation (i.e. add/modify/delete) to the UE.</w:t>
      </w:r>
    </w:p>
    <w:p w:rsidR="0054391B" w:rsidRPr="009E0DE1" w:rsidRDefault="0054391B" w:rsidP="0054391B">
      <w:pPr>
        <w:pStyle w:val="NO"/>
        <w:rPr>
          <w:lang w:val="en-GB"/>
        </w:rPr>
      </w:pPr>
      <w:r w:rsidRPr="009E0DE1">
        <w:rPr>
          <w:lang w:val="en-GB"/>
        </w:rPr>
        <w:t>NOTE </w:t>
      </w:r>
      <w:r w:rsidR="00E84623">
        <w:rPr>
          <w:lang w:val="en-GB"/>
        </w:rPr>
        <w:t>2</w:t>
      </w:r>
      <w:r w:rsidRPr="009E0DE1">
        <w:rPr>
          <w:lang w:val="en-GB"/>
        </w:rPr>
        <w:t>:</w:t>
      </w:r>
      <w:r w:rsidRPr="009E0DE1">
        <w:rPr>
          <w:lang w:val="en-GB"/>
        </w:rPr>
        <w:tab/>
        <w:t>The SMF cannot provide</w:t>
      </w:r>
      <w:r w:rsidR="00BD3EC0">
        <w:rPr>
          <w:lang w:val="en-GB"/>
        </w:rPr>
        <w:t>,</w:t>
      </w:r>
      <w:r w:rsidRPr="009E0DE1">
        <w:rPr>
          <w:lang w:val="en-GB"/>
        </w:rPr>
        <w:t xml:space="preserve"> update</w:t>
      </w:r>
      <w:r w:rsidR="00BD3EC0">
        <w:rPr>
          <w:lang w:val="en-GB"/>
        </w:rPr>
        <w:t xml:space="preserve"> or remove</w:t>
      </w:r>
      <w:r w:rsidRPr="009E0DE1">
        <w:rPr>
          <w:lang w:val="en-GB"/>
        </w:rPr>
        <w:t xml:space="preserve"> pre-configured QoS rules or UE derived QoS rules.</w:t>
      </w:r>
    </w:p>
    <w:p w:rsidR="00867F7B" w:rsidRPr="009E0DE1" w:rsidRDefault="00867F7B" w:rsidP="00867F7B">
      <w:r w:rsidRPr="009E0DE1">
        <w:t xml:space="preserve">The principle for classification and marking of User Plane traffic and mapping of </w:t>
      </w:r>
      <w:r w:rsidR="00744469" w:rsidRPr="009E0DE1">
        <w:t>QoS Flow</w:t>
      </w:r>
      <w:r w:rsidRPr="009E0DE1">
        <w:t xml:space="preserve">s to AN resources is illustrated in </w:t>
      </w:r>
      <w:r w:rsidR="003D1CB5" w:rsidRPr="009E0DE1">
        <w:t>Figure </w:t>
      </w:r>
      <w:r w:rsidRPr="009E0DE1">
        <w:t>5.7.1</w:t>
      </w:r>
      <w:r w:rsidR="003D1CB5" w:rsidRPr="009E0DE1">
        <w:t>.5</w:t>
      </w:r>
      <w:r w:rsidRPr="009E0DE1">
        <w:t>-1.</w:t>
      </w:r>
    </w:p>
    <w:p w:rsidR="006549A7" w:rsidRPr="009E0DE1" w:rsidRDefault="006549A7" w:rsidP="006549A7">
      <w:pPr>
        <w:pStyle w:val="TH"/>
        <w:rPr>
          <w:lang w:val="en-GB"/>
        </w:rPr>
      </w:pPr>
      <w:r w:rsidRPr="009E0DE1">
        <w:rPr>
          <w:lang w:val="en-GB"/>
        </w:rPr>
        <w:object w:dxaOrig="9111" w:dyaOrig="4344">
          <v:shape id="_x0000_i1096" type="#_x0000_t75" style="width:455.75pt;height:217.35pt" o:ole="">
            <v:imagedata r:id="rId122" o:title=""/>
          </v:shape>
          <o:OLEObject Type="Embed" ProgID="Word.Picture.8" ShapeID="_x0000_i1096" DrawAspect="Content" ObjectID="_1655797748" r:id="rId123"/>
        </w:object>
      </w:r>
    </w:p>
    <w:p w:rsidR="00867F7B" w:rsidRPr="009E0DE1" w:rsidRDefault="00867F7B" w:rsidP="00867F7B">
      <w:pPr>
        <w:pStyle w:val="TF"/>
        <w:rPr>
          <w:lang w:val="en-GB"/>
        </w:rPr>
      </w:pPr>
      <w:r w:rsidRPr="009E0DE1">
        <w:rPr>
          <w:lang w:val="en-GB"/>
        </w:rPr>
        <w:t>Figure 5.7.1</w:t>
      </w:r>
      <w:r w:rsidR="003D1CB5" w:rsidRPr="009E0DE1">
        <w:rPr>
          <w:lang w:val="en-GB"/>
        </w:rPr>
        <w:t>.5</w:t>
      </w:r>
      <w:r w:rsidRPr="009E0DE1">
        <w:rPr>
          <w:lang w:val="en-GB"/>
        </w:rPr>
        <w:t xml:space="preserve">-1: The principle for classification and User Plane marking for </w:t>
      </w:r>
      <w:r w:rsidR="00744469" w:rsidRPr="009E0DE1">
        <w:rPr>
          <w:lang w:val="en-GB"/>
        </w:rPr>
        <w:t>QoS Flow</w:t>
      </w:r>
      <w:r w:rsidRPr="009E0DE1">
        <w:rPr>
          <w:lang w:val="en-GB"/>
        </w:rPr>
        <w:t>s and mapping to AN Resources</w:t>
      </w:r>
    </w:p>
    <w:p w:rsidR="00867F7B" w:rsidRPr="009E0DE1" w:rsidRDefault="00867F7B" w:rsidP="00867F7B">
      <w:r w:rsidRPr="009E0DE1">
        <w:t>In DL</w:t>
      </w:r>
      <w:r w:rsidR="00F5600A" w:rsidRPr="009E0DE1">
        <w:t>,</w:t>
      </w:r>
      <w:r w:rsidRPr="009E0DE1">
        <w:t xml:space="preserve"> incoming data packets are classified </w:t>
      </w:r>
      <w:r w:rsidR="00F5600A" w:rsidRPr="009E0DE1">
        <w:t xml:space="preserve">by the UPF </w:t>
      </w:r>
      <w:r w:rsidRPr="009E0DE1">
        <w:t>based on</w:t>
      </w:r>
      <w:r w:rsidR="006549A7" w:rsidRPr="009E0DE1">
        <w:t xml:space="preserve"> the Packet Filter Sets of the DL PDRs in the order of their precedence</w:t>
      </w:r>
      <w:r w:rsidRPr="009E0DE1">
        <w:t xml:space="preserve"> (without initiating additional N4 signalling). The </w:t>
      </w:r>
      <w:r w:rsidR="00F5600A" w:rsidRPr="009E0DE1">
        <w:t xml:space="preserve">UPF </w:t>
      </w:r>
      <w:r w:rsidRPr="009E0DE1">
        <w:t xml:space="preserve">conveys the classification of the User Plane traffic belonging to a </w:t>
      </w:r>
      <w:r w:rsidR="00744469" w:rsidRPr="009E0DE1">
        <w:t>QoS Flow</w:t>
      </w:r>
      <w:r w:rsidRPr="009E0DE1">
        <w:t xml:space="preserve"> through an N3 (and N9) User Plane marking using a QFI. The AN binds </w:t>
      </w:r>
      <w:r w:rsidR="00744469" w:rsidRPr="009E0DE1">
        <w:t>QoS Flow</w:t>
      </w:r>
      <w:r w:rsidRPr="009E0DE1">
        <w:t xml:space="preserve">s to AN resources (i.e. Data Radio Bearers of in </w:t>
      </w:r>
      <w:r w:rsidR="00460375" w:rsidRPr="009E0DE1">
        <w:t xml:space="preserve">the </w:t>
      </w:r>
      <w:r w:rsidRPr="009E0DE1">
        <w:t xml:space="preserve">case of 3GPP RAN). There is no strict 1:1 relation between </w:t>
      </w:r>
      <w:r w:rsidR="00744469" w:rsidRPr="009E0DE1">
        <w:t>QoS Flow</w:t>
      </w:r>
      <w:r w:rsidRPr="009E0DE1">
        <w:t xml:space="preserve">s and AN resources. It is up to the AN to establish the necessary AN resources </w:t>
      </w:r>
      <w:r w:rsidR="00AF2C33" w:rsidRPr="009E0DE1">
        <w:t xml:space="preserve">that </w:t>
      </w:r>
      <w:r w:rsidR="00744469" w:rsidRPr="009E0DE1">
        <w:t>QoS Flow</w:t>
      </w:r>
      <w:r w:rsidRPr="009E0DE1">
        <w:t xml:space="preserve">s </w:t>
      </w:r>
      <w:r w:rsidR="00AF2C33" w:rsidRPr="009E0DE1">
        <w:t xml:space="preserve">can be mapped </w:t>
      </w:r>
      <w:r w:rsidRPr="009E0DE1">
        <w:t>to</w:t>
      </w:r>
      <w:r w:rsidR="0026601B" w:rsidRPr="009E0DE1">
        <w:t>, and to release them</w:t>
      </w:r>
      <w:r w:rsidRPr="009E0DE1">
        <w:t>.</w:t>
      </w:r>
      <w:r w:rsidR="0026601B" w:rsidRPr="009E0DE1">
        <w:t xml:space="preserve"> The AN shall indicate to the SMF when the AN resources onto which a QoS </w:t>
      </w:r>
      <w:r w:rsidR="005602D5" w:rsidRPr="001E0058">
        <w:t>Flow</w:t>
      </w:r>
      <w:r w:rsidR="0026601B" w:rsidRPr="009E0DE1">
        <w:t xml:space="preserve"> is mapped are released.</w:t>
      </w:r>
    </w:p>
    <w:p w:rsidR="00497864" w:rsidRPr="009E0DE1" w:rsidRDefault="00497864" w:rsidP="00497864">
      <w:pPr>
        <w:rPr>
          <w:lang w:eastAsia="zh-CN"/>
        </w:rPr>
      </w:pPr>
      <w:r w:rsidRPr="009E0DE1">
        <w:t>If no match</w:t>
      </w:r>
      <w:r w:rsidR="006549A7" w:rsidRPr="009E0DE1">
        <w:t>ing DL PDR</w:t>
      </w:r>
      <w:r w:rsidRPr="009E0DE1">
        <w:t xml:space="preserve"> is found, the </w:t>
      </w:r>
      <w:r w:rsidRPr="009E0DE1">
        <w:rPr>
          <w:lang w:eastAsia="zh-CN"/>
        </w:rPr>
        <w:t>UPF</w:t>
      </w:r>
      <w:r w:rsidRPr="009E0DE1">
        <w:t xml:space="preserve"> shall discard the </w:t>
      </w:r>
      <w:r w:rsidR="00AF2C33" w:rsidRPr="009E0DE1">
        <w:rPr>
          <w:lang w:eastAsia="zh-CN"/>
        </w:rPr>
        <w:t>DL</w:t>
      </w:r>
      <w:r w:rsidR="00AF2C33" w:rsidRPr="009E0DE1">
        <w:t xml:space="preserve"> </w:t>
      </w:r>
      <w:r w:rsidRPr="009E0DE1">
        <w:t>data packet.</w:t>
      </w:r>
    </w:p>
    <w:p w:rsidR="002A0C86" w:rsidRPr="009E0DE1" w:rsidRDefault="00867F7B" w:rsidP="00867F7B">
      <w:r w:rsidRPr="009E0DE1">
        <w:t>In UL</w:t>
      </w:r>
      <w:r w:rsidR="002A0C86" w:rsidRPr="009E0DE1">
        <w:t>:</w:t>
      </w:r>
    </w:p>
    <w:p w:rsidR="00867F7B" w:rsidRPr="009E0DE1" w:rsidRDefault="002A0C86" w:rsidP="002A0C86">
      <w:pPr>
        <w:pStyle w:val="B1"/>
        <w:rPr>
          <w:lang w:val="en-GB"/>
        </w:rPr>
      </w:pPr>
      <w:r w:rsidRPr="009E0DE1">
        <w:rPr>
          <w:lang w:val="en-GB"/>
        </w:rPr>
        <w:t>-</w:t>
      </w:r>
      <w:r w:rsidRPr="009E0DE1">
        <w:rPr>
          <w:lang w:val="en-GB"/>
        </w:rPr>
        <w:tab/>
        <w:t>For a PDU Session of Type IP or Ethernet</w:t>
      </w:r>
      <w:r w:rsidR="00867F7B" w:rsidRPr="009E0DE1">
        <w:rPr>
          <w:lang w:val="en-GB"/>
        </w:rPr>
        <w:t>, the UE evaluates UL packets against the</w:t>
      </w:r>
      <w:r w:rsidRPr="009E0DE1">
        <w:rPr>
          <w:lang w:val="en-GB"/>
        </w:rPr>
        <w:t xml:space="preserve"> UL </w:t>
      </w:r>
      <w:r w:rsidR="005602D5" w:rsidRPr="001E0058">
        <w:t>Packet Filters</w:t>
      </w:r>
      <w:r w:rsidRPr="009E0DE1">
        <w:rPr>
          <w:lang w:val="en-GB"/>
        </w:rPr>
        <w:t xml:space="preserve"> in the</w:t>
      </w:r>
      <w:r w:rsidR="00867F7B" w:rsidRPr="009E0DE1">
        <w:rPr>
          <w:lang w:val="en-GB"/>
        </w:rPr>
        <w:t xml:space="preserve"> </w:t>
      </w:r>
      <w:r w:rsidR="00AF2C33" w:rsidRPr="009E0DE1">
        <w:rPr>
          <w:lang w:val="en-GB"/>
        </w:rPr>
        <w:t>Packet Filter</w:t>
      </w:r>
      <w:r w:rsidR="00AD1AD3" w:rsidRPr="009E0DE1">
        <w:rPr>
          <w:lang w:val="en-GB"/>
        </w:rPr>
        <w:t xml:space="preserve"> Set</w:t>
      </w:r>
      <w:r w:rsidR="00AF2C33" w:rsidRPr="009E0DE1">
        <w:rPr>
          <w:lang w:val="en-GB"/>
        </w:rPr>
        <w:t xml:space="preserve"> </w:t>
      </w:r>
      <w:r w:rsidR="00867F7B" w:rsidRPr="009E0DE1">
        <w:rPr>
          <w:lang w:val="en-GB"/>
        </w:rPr>
        <w:t xml:space="preserve">in the QoS rules based on the precedence value of QoS rules in increasing order until a matching QoS rule (i.e. whose </w:t>
      </w:r>
      <w:r w:rsidR="00F53970" w:rsidRPr="009E0DE1">
        <w:rPr>
          <w:lang w:val="en-GB"/>
        </w:rPr>
        <w:t>Packet Filter</w:t>
      </w:r>
      <w:r w:rsidR="00867F7B" w:rsidRPr="009E0DE1">
        <w:rPr>
          <w:lang w:val="en-GB"/>
        </w:rPr>
        <w:t xml:space="preserve"> matches the UL packet) is found.</w:t>
      </w:r>
    </w:p>
    <w:p w:rsidR="00867F7B" w:rsidRPr="009E0DE1" w:rsidRDefault="002A0C86" w:rsidP="002A0C86">
      <w:pPr>
        <w:pStyle w:val="B1"/>
        <w:rPr>
          <w:lang w:val="en-GB"/>
        </w:rPr>
      </w:pPr>
      <w:r w:rsidRPr="009E0DE1">
        <w:rPr>
          <w:lang w:val="en-GB"/>
        </w:rPr>
        <w:t>-</w:t>
      </w:r>
      <w:r w:rsidRPr="009E0DE1">
        <w:rPr>
          <w:lang w:val="en-GB"/>
        </w:rPr>
        <w:tab/>
      </w:r>
      <w:r w:rsidR="00867F7B" w:rsidRPr="009E0DE1">
        <w:rPr>
          <w:lang w:val="en-GB"/>
        </w:rPr>
        <w:t>If no match</w:t>
      </w:r>
      <w:r w:rsidRPr="009E0DE1">
        <w:rPr>
          <w:lang w:val="en-GB"/>
        </w:rPr>
        <w:t>ing QoS rule</w:t>
      </w:r>
      <w:r w:rsidR="00867F7B" w:rsidRPr="009E0DE1">
        <w:rPr>
          <w:lang w:val="en-GB"/>
        </w:rPr>
        <w:t xml:space="preserve"> is found, the UE shall discard the </w:t>
      </w:r>
      <w:r w:rsidR="006D3987" w:rsidRPr="009E0DE1">
        <w:rPr>
          <w:lang w:val="en-GB"/>
        </w:rPr>
        <w:t xml:space="preserve">UL </w:t>
      </w:r>
      <w:r w:rsidR="00867F7B" w:rsidRPr="009E0DE1">
        <w:rPr>
          <w:lang w:val="en-GB"/>
        </w:rPr>
        <w:t>data packet.</w:t>
      </w:r>
    </w:p>
    <w:p w:rsidR="002A0C86" w:rsidRPr="009E0DE1" w:rsidRDefault="002A0C86" w:rsidP="002A0C86">
      <w:pPr>
        <w:pStyle w:val="B1"/>
        <w:rPr>
          <w:lang w:val="en-GB"/>
        </w:rPr>
      </w:pPr>
      <w:r w:rsidRPr="009E0DE1">
        <w:rPr>
          <w:lang w:val="en-GB"/>
        </w:rPr>
        <w:t>-</w:t>
      </w:r>
      <w:r w:rsidRPr="009E0DE1">
        <w:rPr>
          <w:lang w:val="en-GB"/>
        </w:rPr>
        <w:tab/>
        <w:t>For a PDU Session of Type Unstructured, the default QoS rule does not contain a Packet Filter Set and allows all UL packets.</w:t>
      </w:r>
    </w:p>
    <w:p w:rsidR="002A0C86" w:rsidRPr="009E0DE1" w:rsidRDefault="002A0C86" w:rsidP="002A0C86">
      <w:pPr>
        <w:pStyle w:val="NO"/>
        <w:rPr>
          <w:lang w:val="en-GB"/>
        </w:rPr>
      </w:pPr>
      <w:r w:rsidRPr="009E0DE1">
        <w:rPr>
          <w:lang w:val="en-GB"/>
        </w:rPr>
        <w:t>NOTE</w:t>
      </w:r>
      <w:r w:rsidR="0054391B" w:rsidRPr="009E0DE1">
        <w:rPr>
          <w:lang w:val="en-GB"/>
        </w:rPr>
        <w:t> </w:t>
      </w:r>
      <w:r w:rsidR="00E84623">
        <w:rPr>
          <w:lang w:val="en-GB"/>
        </w:rPr>
        <w:t>3</w:t>
      </w:r>
      <w:r w:rsidRPr="009E0DE1">
        <w:rPr>
          <w:lang w:val="en-GB"/>
        </w:rPr>
        <w:t>:</w:t>
      </w:r>
      <w:r w:rsidRPr="009E0DE1">
        <w:rPr>
          <w:lang w:val="en-GB"/>
        </w:rPr>
        <w:tab/>
        <w:t>Only the default QoS rule exist for a PDU Session of Type Unstructured.</w:t>
      </w:r>
    </w:p>
    <w:p w:rsidR="002A0C86" w:rsidRPr="009E0DE1" w:rsidRDefault="002A0C86" w:rsidP="002A0C86">
      <w:pPr>
        <w:pStyle w:val="B1"/>
        <w:rPr>
          <w:lang w:val="en-GB"/>
        </w:rPr>
      </w:pPr>
      <w:r w:rsidRPr="009E0DE1">
        <w:rPr>
          <w:lang w:val="en-GB"/>
        </w:rPr>
        <w:tab/>
        <w:t>The UE uses the QFI in the corresponding matching QoS rule to bind the UL packet to a QoS Flow. The UE then binds QoS Flows to AN resources.</w:t>
      </w:r>
    </w:p>
    <w:p w:rsidR="003F7B9E" w:rsidRPr="009E0DE1" w:rsidRDefault="003F7B9E" w:rsidP="00E16219">
      <w:pPr>
        <w:pStyle w:val="Heading4"/>
      </w:pPr>
      <w:bookmarkStart w:id="758" w:name="_Toc20149798"/>
      <w:bookmarkStart w:id="759" w:name="_Toc27846590"/>
      <w:bookmarkStart w:id="760" w:name="_Toc36187716"/>
      <w:bookmarkStart w:id="761" w:name="_Toc45183620"/>
      <w:r w:rsidRPr="009E0DE1">
        <w:lastRenderedPageBreak/>
        <w:t>5.7.1.6</w:t>
      </w:r>
      <w:r w:rsidRPr="009E0DE1">
        <w:tab/>
        <w:t>DL traffic</w:t>
      </w:r>
      <w:bookmarkEnd w:id="758"/>
      <w:bookmarkEnd w:id="759"/>
      <w:bookmarkEnd w:id="760"/>
      <w:bookmarkEnd w:id="761"/>
    </w:p>
    <w:p w:rsidR="00867F7B" w:rsidRPr="009E0DE1" w:rsidRDefault="00867F7B" w:rsidP="00867F7B">
      <w:r w:rsidRPr="009E0DE1">
        <w:t xml:space="preserve">The following characteristics apply for processing of </w:t>
      </w:r>
      <w:r w:rsidR="006D3987" w:rsidRPr="009E0DE1">
        <w:t xml:space="preserve">DL </w:t>
      </w:r>
      <w:r w:rsidRPr="009E0DE1">
        <w:t>traffic:</w:t>
      </w:r>
    </w:p>
    <w:p w:rsidR="00867F7B" w:rsidRPr="009E0DE1" w:rsidRDefault="00867F7B" w:rsidP="00867F7B">
      <w:pPr>
        <w:pStyle w:val="B1"/>
        <w:rPr>
          <w:lang w:val="en-GB"/>
        </w:rPr>
      </w:pPr>
      <w:r w:rsidRPr="009E0DE1">
        <w:rPr>
          <w:lang w:val="en-GB"/>
        </w:rPr>
        <w:t>-</w:t>
      </w:r>
      <w:r w:rsidRPr="009E0DE1">
        <w:rPr>
          <w:lang w:val="en-GB"/>
        </w:rPr>
        <w:tab/>
        <w:t xml:space="preserve">UPF maps User Plane traffic to </w:t>
      </w:r>
      <w:r w:rsidR="00744469" w:rsidRPr="009E0DE1">
        <w:rPr>
          <w:lang w:val="en-GB"/>
        </w:rPr>
        <w:t>QoS Flow</w:t>
      </w:r>
      <w:r w:rsidRPr="009E0DE1">
        <w:rPr>
          <w:lang w:val="en-GB"/>
        </w:rPr>
        <w:t>s based on the</w:t>
      </w:r>
      <w:r w:rsidR="006549A7" w:rsidRPr="009E0DE1">
        <w:rPr>
          <w:lang w:val="en-GB"/>
        </w:rPr>
        <w:t xml:space="preserve"> PDRs.</w:t>
      </w:r>
    </w:p>
    <w:p w:rsidR="00867F7B" w:rsidRPr="009E0DE1" w:rsidRDefault="00867F7B" w:rsidP="00867F7B">
      <w:pPr>
        <w:pStyle w:val="B1"/>
        <w:rPr>
          <w:lang w:val="en-GB"/>
        </w:rPr>
      </w:pPr>
      <w:r w:rsidRPr="009E0DE1">
        <w:rPr>
          <w:lang w:val="en-GB"/>
        </w:rPr>
        <w:t>-</w:t>
      </w:r>
      <w:r w:rsidRPr="009E0DE1">
        <w:rPr>
          <w:lang w:val="en-GB"/>
        </w:rPr>
        <w:tab/>
        <w:t>UPF performs Session-AMBR enforcement</w:t>
      </w:r>
      <w:r w:rsidR="00D43474">
        <w:rPr>
          <w:lang w:val="en-GB"/>
        </w:rPr>
        <w:t xml:space="preserve"> as specified in clause 5.7.1.8</w:t>
      </w:r>
      <w:r w:rsidRPr="009E0DE1">
        <w:rPr>
          <w:lang w:val="en-GB"/>
        </w:rPr>
        <w:t xml:space="preserve"> and </w:t>
      </w:r>
      <w:r w:rsidR="00D43474">
        <w:rPr>
          <w:lang w:val="en-GB"/>
        </w:rPr>
        <w:t xml:space="preserve">performs </w:t>
      </w:r>
      <w:r w:rsidRPr="009E0DE1">
        <w:rPr>
          <w:lang w:val="en-GB"/>
        </w:rPr>
        <w:t xml:space="preserve">counting </w:t>
      </w:r>
      <w:r w:rsidR="003F7B9E" w:rsidRPr="009E0DE1">
        <w:rPr>
          <w:lang w:val="en-GB"/>
        </w:rPr>
        <w:t xml:space="preserve">of packets </w:t>
      </w:r>
      <w:r w:rsidRPr="009E0DE1">
        <w:rPr>
          <w:lang w:val="en-GB"/>
        </w:rPr>
        <w:t>for charging.</w:t>
      </w:r>
    </w:p>
    <w:p w:rsidR="00867F7B" w:rsidRPr="009E0DE1" w:rsidRDefault="00867F7B" w:rsidP="00867F7B">
      <w:pPr>
        <w:pStyle w:val="B1"/>
        <w:rPr>
          <w:lang w:val="en-GB"/>
        </w:rPr>
      </w:pPr>
      <w:r w:rsidRPr="009E0DE1">
        <w:rPr>
          <w:lang w:val="en-GB"/>
        </w:rPr>
        <w:t>-</w:t>
      </w:r>
      <w:r w:rsidRPr="009E0DE1">
        <w:rPr>
          <w:lang w:val="en-GB"/>
        </w:rPr>
        <w:tab/>
        <w:t xml:space="preserve">UPF transmits the PDUs of the </w:t>
      </w:r>
      <w:r w:rsidR="00AB61E3" w:rsidRPr="009E0DE1">
        <w:rPr>
          <w:lang w:val="en-GB"/>
        </w:rPr>
        <w:t>PDU Session</w:t>
      </w:r>
      <w:r w:rsidRPr="009E0DE1">
        <w:rPr>
          <w:lang w:val="en-GB"/>
        </w:rPr>
        <w:t xml:space="preserve"> in a single tunnel between 5GC and (R)AN, the UPF includes the QFI in the encapsulation header. In addition, UPF may include an indication for </w:t>
      </w:r>
      <w:r w:rsidR="00B801CF" w:rsidRPr="009E0DE1">
        <w:rPr>
          <w:lang w:val="en-GB"/>
        </w:rPr>
        <w:t>R</w:t>
      </w:r>
      <w:r w:rsidRPr="009E0DE1">
        <w:rPr>
          <w:lang w:val="en-GB"/>
        </w:rPr>
        <w:t>eflective QoS activation in the encapsulation header.</w:t>
      </w:r>
    </w:p>
    <w:p w:rsidR="00867F7B" w:rsidRPr="009E0DE1" w:rsidRDefault="00867F7B" w:rsidP="00867F7B">
      <w:pPr>
        <w:pStyle w:val="B1"/>
        <w:rPr>
          <w:lang w:val="en-GB"/>
        </w:rPr>
      </w:pPr>
      <w:r w:rsidRPr="009E0DE1">
        <w:rPr>
          <w:lang w:val="en-GB"/>
        </w:rPr>
        <w:t>-</w:t>
      </w:r>
      <w:r w:rsidRPr="009E0DE1">
        <w:rPr>
          <w:lang w:val="en-GB"/>
        </w:rPr>
        <w:tab/>
        <w:t xml:space="preserve">UPF performs transport level packet marking in </w:t>
      </w:r>
      <w:r w:rsidR="006D3987" w:rsidRPr="009E0DE1">
        <w:rPr>
          <w:lang w:val="en-GB"/>
        </w:rPr>
        <w:t>DL</w:t>
      </w:r>
      <w:r w:rsidR="00186FCC">
        <w:rPr>
          <w:lang w:val="en-GB"/>
        </w:rPr>
        <w:t xml:space="preserve"> on a per QoS Flow basis</w:t>
      </w:r>
      <w:r w:rsidRPr="009E0DE1">
        <w:rPr>
          <w:lang w:val="en-GB"/>
        </w:rPr>
        <w:t>.</w:t>
      </w:r>
      <w:r w:rsidR="00186FCC">
        <w:rPr>
          <w:lang w:val="en-GB"/>
        </w:rPr>
        <w:t xml:space="preserve"> The UPF uses the transport level packet marking value provided by the SMF (as described in clause 5.8.2.7).</w:t>
      </w:r>
    </w:p>
    <w:p w:rsidR="00867F7B" w:rsidRPr="009E0DE1" w:rsidRDefault="00867F7B" w:rsidP="00867F7B">
      <w:pPr>
        <w:pStyle w:val="B1"/>
        <w:rPr>
          <w:lang w:val="en-GB"/>
        </w:rPr>
      </w:pPr>
      <w:r w:rsidRPr="009E0DE1">
        <w:rPr>
          <w:lang w:val="en-GB"/>
        </w:rPr>
        <w:t>-</w:t>
      </w:r>
      <w:r w:rsidRPr="009E0DE1">
        <w:rPr>
          <w:lang w:val="en-GB"/>
        </w:rPr>
        <w:tab/>
        <w:t xml:space="preserve">(R)AN maps PDUs from </w:t>
      </w:r>
      <w:r w:rsidR="00744469" w:rsidRPr="009E0DE1">
        <w:rPr>
          <w:lang w:val="en-GB"/>
        </w:rPr>
        <w:t>QoS Flow</w:t>
      </w:r>
      <w:r w:rsidRPr="009E0DE1">
        <w:rPr>
          <w:lang w:val="en-GB"/>
        </w:rPr>
        <w:t>s to access-specific resources based on the QFI</w:t>
      </w:r>
      <w:r w:rsidR="006454F2" w:rsidRPr="009E0DE1">
        <w:rPr>
          <w:lang w:val="en-GB"/>
        </w:rPr>
        <w:t xml:space="preserve"> </w:t>
      </w:r>
      <w:r w:rsidRPr="009E0DE1">
        <w:rPr>
          <w:lang w:val="en-GB"/>
        </w:rPr>
        <w:t xml:space="preserve">and the associated 5G QoS </w:t>
      </w:r>
      <w:r w:rsidR="006D3987" w:rsidRPr="009E0DE1">
        <w:rPr>
          <w:lang w:val="en-GB"/>
        </w:rPr>
        <w:t>profile</w:t>
      </w:r>
      <w:r w:rsidRPr="009E0DE1">
        <w:rPr>
          <w:lang w:val="en-GB"/>
        </w:rPr>
        <w:t xml:space="preserve">, also taking into account the N3 tunnel associated with the </w:t>
      </w:r>
      <w:r w:rsidR="006D3987" w:rsidRPr="009E0DE1">
        <w:rPr>
          <w:lang w:val="en-GB"/>
        </w:rPr>
        <w:t xml:space="preserve">DL </w:t>
      </w:r>
      <w:r w:rsidRPr="009E0DE1">
        <w:rPr>
          <w:lang w:val="en-GB"/>
        </w:rPr>
        <w:t>packet.</w:t>
      </w:r>
    </w:p>
    <w:p w:rsidR="00867F7B" w:rsidRPr="009E0DE1" w:rsidRDefault="00867F7B" w:rsidP="00867F7B">
      <w:pPr>
        <w:pStyle w:val="NO"/>
        <w:rPr>
          <w:lang w:val="en-GB"/>
        </w:rPr>
      </w:pPr>
      <w:r w:rsidRPr="009E0DE1">
        <w:rPr>
          <w:lang w:val="en-GB"/>
        </w:rPr>
        <w:t>NOTE:</w:t>
      </w:r>
      <w:r w:rsidRPr="009E0DE1">
        <w:rPr>
          <w:lang w:val="en-GB"/>
        </w:rPr>
        <w:tab/>
        <w:t xml:space="preserve">Packet </w:t>
      </w:r>
      <w:r w:rsidR="00F53970" w:rsidRPr="009E0DE1">
        <w:rPr>
          <w:lang w:val="en-GB"/>
        </w:rPr>
        <w:t xml:space="preserve">Filters </w:t>
      </w:r>
      <w:r w:rsidRPr="009E0DE1">
        <w:rPr>
          <w:lang w:val="en-GB"/>
        </w:rPr>
        <w:t xml:space="preserve">are not used for </w:t>
      </w:r>
      <w:r w:rsidR="00B67601" w:rsidRPr="009E0DE1">
        <w:rPr>
          <w:lang w:val="en-GB"/>
        </w:rPr>
        <w:t xml:space="preserve">the mapping </w:t>
      </w:r>
      <w:r w:rsidRPr="009E0DE1">
        <w:rPr>
          <w:lang w:val="en-GB"/>
        </w:rPr>
        <w:t xml:space="preserve">of </w:t>
      </w:r>
      <w:r w:rsidR="00744469" w:rsidRPr="009E0DE1">
        <w:rPr>
          <w:lang w:val="en-GB"/>
        </w:rPr>
        <w:t>QoS Flow</w:t>
      </w:r>
      <w:r w:rsidRPr="009E0DE1">
        <w:rPr>
          <w:lang w:val="en-GB"/>
        </w:rPr>
        <w:t>s onto access-specific resources in (R)AN.</w:t>
      </w:r>
    </w:p>
    <w:p w:rsidR="00867F7B" w:rsidRPr="009E0DE1" w:rsidRDefault="00867F7B" w:rsidP="00867F7B">
      <w:pPr>
        <w:pStyle w:val="B1"/>
        <w:rPr>
          <w:lang w:val="en-GB"/>
        </w:rPr>
      </w:pPr>
      <w:r w:rsidRPr="009E0DE1">
        <w:rPr>
          <w:lang w:val="en-GB"/>
        </w:rPr>
        <w:t>-</w:t>
      </w:r>
      <w:r w:rsidRPr="009E0DE1">
        <w:rPr>
          <w:lang w:val="en-GB"/>
        </w:rPr>
        <w:tab/>
        <w:t xml:space="preserve">If </w:t>
      </w:r>
      <w:r w:rsidR="00B801CF" w:rsidRPr="009E0DE1">
        <w:rPr>
          <w:lang w:val="en-GB"/>
        </w:rPr>
        <w:t>R</w:t>
      </w:r>
      <w:r w:rsidRPr="009E0DE1">
        <w:rPr>
          <w:lang w:val="en-GB"/>
        </w:rPr>
        <w:t>eflective QoS applies, the UE creates a new derived QoS rule</w:t>
      </w:r>
      <w:r w:rsidR="006549A7" w:rsidRPr="009E0DE1">
        <w:rPr>
          <w:lang w:val="en-GB"/>
        </w:rPr>
        <w:t xml:space="preserve"> as defined in clause 5.7.5.2</w:t>
      </w:r>
      <w:r w:rsidRPr="009E0DE1">
        <w:rPr>
          <w:lang w:val="en-GB"/>
        </w:rPr>
        <w:t>.</w:t>
      </w:r>
    </w:p>
    <w:p w:rsidR="003F7B9E" w:rsidRPr="009E0DE1" w:rsidRDefault="003F7B9E" w:rsidP="00E16219">
      <w:pPr>
        <w:pStyle w:val="Heading4"/>
      </w:pPr>
      <w:bookmarkStart w:id="762" w:name="_Toc20149799"/>
      <w:bookmarkStart w:id="763" w:name="_Toc27846591"/>
      <w:bookmarkStart w:id="764" w:name="_Toc36187717"/>
      <w:bookmarkStart w:id="765" w:name="_Toc45183621"/>
      <w:r w:rsidRPr="009E0DE1">
        <w:t>5.7.1.7</w:t>
      </w:r>
      <w:r w:rsidRPr="009E0DE1">
        <w:tab/>
        <w:t>UL Traffic</w:t>
      </w:r>
      <w:bookmarkEnd w:id="762"/>
      <w:bookmarkEnd w:id="763"/>
      <w:bookmarkEnd w:id="764"/>
      <w:bookmarkEnd w:id="765"/>
    </w:p>
    <w:p w:rsidR="00867F7B" w:rsidRPr="009E0DE1" w:rsidRDefault="00867F7B" w:rsidP="00867F7B">
      <w:r w:rsidRPr="009E0DE1">
        <w:t xml:space="preserve">Following characteristics apply for processing of </w:t>
      </w:r>
      <w:r w:rsidR="006D3987" w:rsidRPr="009E0DE1">
        <w:t xml:space="preserve">UL </w:t>
      </w:r>
      <w:r w:rsidRPr="009E0DE1">
        <w:t>traffic:</w:t>
      </w:r>
    </w:p>
    <w:p w:rsidR="00867F7B" w:rsidRPr="009E0DE1" w:rsidRDefault="00867F7B" w:rsidP="00867F7B">
      <w:pPr>
        <w:pStyle w:val="B1"/>
        <w:rPr>
          <w:lang w:val="en-GB"/>
        </w:rPr>
      </w:pPr>
      <w:r w:rsidRPr="009E0DE1">
        <w:rPr>
          <w:lang w:val="en-GB"/>
        </w:rPr>
        <w:t>-</w:t>
      </w:r>
      <w:r w:rsidRPr="009E0DE1">
        <w:rPr>
          <w:lang w:val="en-GB"/>
        </w:rPr>
        <w:tab/>
        <w:t xml:space="preserve">UE uses the stored QoS rules to determine mapping between UL User Plane traffic and </w:t>
      </w:r>
      <w:r w:rsidR="00744469" w:rsidRPr="009E0DE1">
        <w:rPr>
          <w:lang w:val="en-GB"/>
        </w:rPr>
        <w:t>QoS Flow</w:t>
      </w:r>
      <w:r w:rsidRPr="009E0DE1">
        <w:rPr>
          <w:lang w:val="en-GB"/>
        </w:rPr>
        <w:t xml:space="preserve">s. UE </w:t>
      </w:r>
      <w:r w:rsidR="00B67601" w:rsidRPr="009E0DE1">
        <w:rPr>
          <w:lang w:val="en-GB"/>
        </w:rPr>
        <w:t xml:space="preserve">marks the UL PDU with the QFI of the QoS rule containing the matching </w:t>
      </w:r>
      <w:r w:rsidR="00F53970" w:rsidRPr="009E0DE1">
        <w:rPr>
          <w:lang w:val="en-GB"/>
        </w:rPr>
        <w:t>Packet Filter</w:t>
      </w:r>
      <w:r w:rsidR="00B67601" w:rsidRPr="009E0DE1">
        <w:rPr>
          <w:lang w:val="en-GB"/>
        </w:rPr>
        <w:t xml:space="preserve"> and </w:t>
      </w:r>
      <w:r w:rsidRPr="009E0DE1">
        <w:rPr>
          <w:lang w:val="en-GB"/>
        </w:rPr>
        <w:t xml:space="preserve">transmits the UL PDUs using the corresponding access specific resource for the </w:t>
      </w:r>
      <w:r w:rsidR="00744469" w:rsidRPr="009E0DE1">
        <w:rPr>
          <w:lang w:val="en-GB"/>
        </w:rPr>
        <w:t>QoS Flow</w:t>
      </w:r>
      <w:r w:rsidRPr="009E0DE1">
        <w:rPr>
          <w:lang w:val="en-GB"/>
        </w:rPr>
        <w:t xml:space="preserve"> based on the mapping provided by </w:t>
      </w:r>
      <w:r w:rsidR="005217B7" w:rsidRPr="009E0DE1">
        <w:rPr>
          <w:lang w:val="en-GB"/>
        </w:rPr>
        <w:t>(</w:t>
      </w:r>
      <w:r w:rsidRPr="009E0DE1">
        <w:rPr>
          <w:lang w:val="en-GB"/>
        </w:rPr>
        <w:t>R</w:t>
      </w:r>
      <w:r w:rsidR="005217B7" w:rsidRPr="009E0DE1">
        <w:rPr>
          <w:lang w:val="en-GB"/>
        </w:rPr>
        <w:t>)</w:t>
      </w:r>
      <w:r w:rsidRPr="009E0DE1">
        <w:rPr>
          <w:lang w:val="en-GB"/>
        </w:rPr>
        <w:t>AN.</w:t>
      </w:r>
      <w:r w:rsidR="005217B7" w:rsidRPr="009E0DE1">
        <w:rPr>
          <w:lang w:val="en-GB"/>
        </w:rPr>
        <w:t xml:space="preserve"> For NG-RAN, the UL behaviour is specified in </w:t>
      </w:r>
      <w:r w:rsidR="00821CF5" w:rsidRPr="009E0DE1">
        <w:rPr>
          <w:lang w:val="en-GB"/>
        </w:rPr>
        <w:t>TS</w:t>
      </w:r>
      <w:r w:rsidR="00821CF5">
        <w:rPr>
          <w:lang w:val="en-GB"/>
        </w:rPr>
        <w:t> </w:t>
      </w:r>
      <w:r w:rsidR="00821CF5" w:rsidRPr="009E0DE1">
        <w:rPr>
          <w:lang w:val="en-GB"/>
        </w:rPr>
        <w:t>38.300</w:t>
      </w:r>
      <w:r w:rsidR="00821CF5">
        <w:rPr>
          <w:lang w:val="en-GB"/>
        </w:rPr>
        <w:t> </w:t>
      </w:r>
      <w:r w:rsidR="00821CF5" w:rsidRPr="009E0DE1">
        <w:rPr>
          <w:lang w:val="en-GB"/>
        </w:rPr>
        <w:t>[</w:t>
      </w:r>
      <w:r w:rsidR="005217B7" w:rsidRPr="009E0DE1">
        <w:rPr>
          <w:lang w:val="en-GB"/>
        </w:rPr>
        <w:t>27] clause 10.5.2.</w:t>
      </w:r>
    </w:p>
    <w:p w:rsidR="00867F7B" w:rsidRPr="009E0DE1" w:rsidRDefault="00867F7B" w:rsidP="00867F7B">
      <w:pPr>
        <w:pStyle w:val="B1"/>
        <w:rPr>
          <w:lang w:val="en-GB"/>
        </w:rPr>
      </w:pPr>
      <w:r w:rsidRPr="009E0DE1">
        <w:rPr>
          <w:lang w:val="en-GB"/>
        </w:rPr>
        <w:t>-</w:t>
      </w:r>
      <w:r w:rsidRPr="009E0DE1">
        <w:rPr>
          <w:lang w:val="en-GB"/>
        </w:rPr>
        <w:tab/>
        <w:t xml:space="preserve">(R)AN transmits the PDUs over N3 tunnel towards UPF. When passing an UL packet from (R)AN to CN, the (R)AN </w:t>
      </w:r>
      <w:r w:rsidR="00B67601" w:rsidRPr="009E0DE1">
        <w:rPr>
          <w:lang w:val="en-GB"/>
        </w:rPr>
        <w:t xml:space="preserve">includes </w:t>
      </w:r>
      <w:r w:rsidRPr="009E0DE1">
        <w:rPr>
          <w:lang w:val="en-GB"/>
        </w:rPr>
        <w:t>the QFI value, in the encapsulation header of the UL PDU, and selects the N3 tunnel.</w:t>
      </w:r>
    </w:p>
    <w:p w:rsidR="00867F7B" w:rsidRPr="009E0DE1" w:rsidRDefault="00867F7B" w:rsidP="00867F7B">
      <w:pPr>
        <w:pStyle w:val="B1"/>
        <w:rPr>
          <w:lang w:val="en-GB"/>
        </w:rPr>
      </w:pPr>
      <w:r w:rsidRPr="009E0DE1">
        <w:rPr>
          <w:lang w:val="en-GB"/>
        </w:rPr>
        <w:t>-</w:t>
      </w:r>
      <w:r w:rsidRPr="009E0DE1">
        <w:rPr>
          <w:lang w:val="en-GB"/>
        </w:rPr>
        <w:tab/>
        <w:t xml:space="preserve">(R)AN performs transport level packet marking in the </w:t>
      </w:r>
      <w:r w:rsidR="006D3987" w:rsidRPr="009E0DE1">
        <w:rPr>
          <w:lang w:val="en-GB"/>
        </w:rPr>
        <w:t>UL</w:t>
      </w:r>
      <w:r w:rsidR="00186FCC">
        <w:rPr>
          <w:lang w:val="en-GB"/>
        </w:rPr>
        <w:t xml:space="preserve"> on a per QoS Flow basis with a</w:t>
      </w:r>
      <w:r w:rsidRPr="009E0DE1">
        <w:rPr>
          <w:lang w:val="en-GB"/>
        </w:rPr>
        <w:t xml:space="preserve"> transport level packet marking</w:t>
      </w:r>
      <w:r w:rsidR="00186FCC">
        <w:rPr>
          <w:lang w:val="en-GB"/>
        </w:rPr>
        <w:t xml:space="preserve"> value that is determined</w:t>
      </w:r>
      <w:r w:rsidRPr="009E0DE1">
        <w:rPr>
          <w:lang w:val="en-GB"/>
        </w:rPr>
        <w:t xml:space="preserve"> based on the 5QI</w:t>
      </w:r>
      <w:r w:rsidR="00186FCC">
        <w:rPr>
          <w:lang w:val="en-GB"/>
        </w:rPr>
        <w:t>, the Priority Level (if explicitly signalled)</w:t>
      </w:r>
      <w:r w:rsidRPr="009E0DE1">
        <w:rPr>
          <w:lang w:val="en-GB"/>
        </w:rPr>
        <w:t xml:space="preserve"> and</w:t>
      </w:r>
      <w:r w:rsidR="00186FCC">
        <w:rPr>
          <w:lang w:val="en-GB"/>
        </w:rPr>
        <w:t xml:space="preserve"> the</w:t>
      </w:r>
      <w:r w:rsidRPr="009E0DE1">
        <w:rPr>
          <w:lang w:val="en-GB"/>
        </w:rPr>
        <w:t xml:space="preserve"> ARP</w:t>
      </w:r>
      <w:r w:rsidR="00957278">
        <w:rPr>
          <w:lang w:val="en-GB"/>
        </w:rPr>
        <w:t xml:space="preserve"> priority level</w:t>
      </w:r>
      <w:r w:rsidRPr="009E0DE1">
        <w:rPr>
          <w:lang w:val="en-GB"/>
        </w:rPr>
        <w:t xml:space="preserve"> of the associated </w:t>
      </w:r>
      <w:r w:rsidR="00744469" w:rsidRPr="009E0DE1">
        <w:rPr>
          <w:lang w:val="en-GB"/>
        </w:rPr>
        <w:t>QoS Flow</w:t>
      </w:r>
      <w:r w:rsidRPr="009E0DE1">
        <w:rPr>
          <w:lang w:val="en-GB"/>
        </w:rPr>
        <w:t>.</w:t>
      </w:r>
    </w:p>
    <w:p w:rsidR="00867F7B" w:rsidRPr="009E0DE1" w:rsidRDefault="00867F7B" w:rsidP="00867F7B">
      <w:pPr>
        <w:pStyle w:val="B1"/>
        <w:rPr>
          <w:lang w:val="en-GB"/>
        </w:rPr>
      </w:pPr>
      <w:r w:rsidRPr="009E0DE1">
        <w:rPr>
          <w:lang w:val="en-GB" w:eastAsia="zh-CN"/>
        </w:rPr>
        <w:t>-</w:t>
      </w:r>
      <w:r w:rsidRPr="009E0DE1">
        <w:rPr>
          <w:lang w:val="en-GB" w:eastAsia="zh-CN"/>
        </w:rPr>
        <w:tab/>
        <w:t xml:space="preserve">UPF verifies whether QFIs in the UL PDUs are aligned with the QoS Rules provided to the UE or implicitly derived by the UE in </w:t>
      </w:r>
      <w:r w:rsidR="00460375" w:rsidRPr="009E0DE1">
        <w:rPr>
          <w:lang w:val="en-GB" w:eastAsia="zh-CN"/>
        </w:rPr>
        <w:t xml:space="preserve">the </w:t>
      </w:r>
      <w:r w:rsidRPr="009E0DE1">
        <w:rPr>
          <w:lang w:val="en-GB" w:eastAsia="zh-CN"/>
        </w:rPr>
        <w:t xml:space="preserve">case of </w:t>
      </w:r>
      <w:r w:rsidR="00B801CF" w:rsidRPr="009E0DE1">
        <w:rPr>
          <w:lang w:val="en-GB" w:eastAsia="zh-CN"/>
        </w:rPr>
        <w:t>R</w:t>
      </w:r>
      <w:r w:rsidRPr="009E0DE1">
        <w:rPr>
          <w:lang w:val="en-GB" w:eastAsia="zh-CN"/>
        </w:rPr>
        <w:t>eflective QoS).</w:t>
      </w:r>
    </w:p>
    <w:p w:rsidR="00867F7B" w:rsidRPr="009E0DE1" w:rsidRDefault="00867F7B" w:rsidP="00867F7B">
      <w:pPr>
        <w:pStyle w:val="B1"/>
        <w:rPr>
          <w:lang w:val="en-GB"/>
        </w:rPr>
      </w:pPr>
      <w:r w:rsidRPr="009E0DE1">
        <w:rPr>
          <w:lang w:val="en-GB"/>
        </w:rPr>
        <w:t>-</w:t>
      </w:r>
      <w:r w:rsidRPr="009E0DE1">
        <w:rPr>
          <w:lang w:val="en-GB"/>
        </w:rPr>
        <w:tab/>
        <w:t>UPF</w:t>
      </w:r>
      <w:r w:rsidR="005217B7" w:rsidRPr="009E0DE1">
        <w:rPr>
          <w:lang w:val="en-GB"/>
        </w:rPr>
        <w:t xml:space="preserve"> and UE</w:t>
      </w:r>
      <w:r w:rsidRPr="009E0DE1">
        <w:rPr>
          <w:lang w:val="en-GB"/>
        </w:rPr>
        <w:t xml:space="preserve"> perform Session-AMBR enforcement</w:t>
      </w:r>
      <w:r w:rsidR="00D43474">
        <w:rPr>
          <w:lang w:val="en-GB"/>
        </w:rPr>
        <w:t xml:space="preserve"> as specified in clause 5.7.1.8</w:t>
      </w:r>
      <w:r w:rsidRPr="009E0DE1">
        <w:rPr>
          <w:lang w:val="en-GB"/>
        </w:rPr>
        <w:t xml:space="preserve"> and</w:t>
      </w:r>
      <w:r w:rsidR="005217B7" w:rsidRPr="009E0DE1">
        <w:rPr>
          <w:lang w:val="en-GB"/>
        </w:rPr>
        <w:t xml:space="preserve"> the UPF performs</w:t>
      </w:r>
      <w:r w:rsidRPr="009E0DE1">
        <w:rPr>
          <w:lang w:val="en-GB"/>
        </w:rPr>
        <w:t xml:space="preserve"> counting of packets for charging.</w:t>
      </w:r>
    </w:p>
    <w:p w:rsidR="003F7B9E" w:rsidRPr="009E0DE1" w:rsidRDefault="003F7B9E" w:rsidP="00E16219">
      <w:pPr>
        <w:pStyle w:val="Heading4"/>
      </w:pPr>
      <w:bookmarkStart w:id="766" w:name="_Toc20149800"/>
      <w:bookmarkStart w:id="767" w:name="_Toc27846592"/>
      <w:bookmarkStart w:id="768" w:name="_Toc36187718"/>
      <w:bookmarkStart w:id="769" w:name="_Toc45183622"/>
      <w:r w:rsidRPr="009E0DE1">
        <w:t>5.7.1.8</w:t>
      </w:r>
      <w:r w:rsidRPr="009E0DE1">
        <w:tab/>
      </w:r>
      <w:r w:rsidR="006D3987" w:rsidRPr="009E0DE1">
        <w:t>AMBR/MFBR enforcement and rate limitation</w:t>
      </w:r>
      <w:bookmarkEnd w:id="766"/>
      <w:bookmarkEnd w:id="767"/>
      <w:bookmarkEnd w:id="768"/>
      <w:bookmarkEnd w:id="769"/>
    </w:p>
    <w:p w:rsidR="00A404D3" w:rsidRDefault="00A404D3" w:rsidP="00867F7B">
      <w:r>
        <w:t>UL and DL Session-AMBR (see clause 5.7.2.6) shall be enforced by the UPF, if the UPF receives the Session-AMBR values from the SMF as described in clause 5.8.2.7 and clause 5.8.2.11.4.</w:t>
      </w:r>
    </w:p>
    <w:p w:rsidR="00867F7B" w:rsidRPr="009E0DE1" w:rsidRDefault="00867F7B" w:rsidP="00867F7B">
      <w:r w:rsidRPr="009E0DE1">
        <w:t xml:space="preserve">For UL Classifier </w:t>
      </w:r>
      <w:r w:rsidR="00AB61E3" w:rsidRPr="009E0DE1">
        <w:t>PDU Session</w:t>
      </w:r>
      <w:r w:rsidRPr="009E0DE1">
        <w:t>s, UL and DL Session-AMBR</w:t>
      </w:r>
      <w:r w:rsidR="00C04074" w:rsidRPr="009E0DE1">
        <w:t xml:space="preserve"> (see clause 5.7.2.6)</w:t>
      </w:r>
      <w:r w:rsidRPr="009E0DE1">
        <w:t xml:space="preserve"> shall be enforced in the </w:t>
      </w:r>
      <w:r w:rsidR="005737CA"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w:t>
      </w:r>
      <w:r w:rsidR="00B6630E" w:rsidRPr="009E0DE1">
        <w:t>clause </w:t>
      </w:r>
      <w:r w:rsidRPr="009E0DE1">
        <w:t>5.6.4).</w:t>
      </w:r>
    </w:p>
    <w:p w:rsidR="00867F7B" w:rsidRPr="009E0DE1" w:rsidRDefault="00867F7B" w:rsidP="00867F7B">
      <w:r w:rsidRPr="009E0DE1">
        <w:t xml:space="preserve">For multi-homed </w:t>
      </w:r>
      <w:r w:rsidR="00AB61E3" w:rsidRPr="009E0DE1">
        <w:t>PDU Session</w:t>
      </w:r>
      <w:r w:rsidRPr="009E0DE1">
        <w:t>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w:t>
      </w:r>
      <w:r w:rsidR="00B6630E" w:rsidRPr="009E0DE1">
        <w:t>clause </w:t>
      </w:r>
      <w:r w:rsidRPr="009E0DE1">
        <w:t>5.6.4).</w:t>
      </w:r>
    </w:p>
    <w:p w:rsidR="00867F7B" w:rsidRPr="009E0DE1" w:rsidRDefault="00867F7B" w:rsidP="00867F7B">
      <w:pPr>
        <w:pStyle w:val="NO"/>
        <w:rPr>
          <w:lang w:val="en-GB"/>
        </w:rPr>
      </w:pPr>
      <w:r w:rsidRPr="009E0DE1">
        <w:rPr>
          <w:lang w:val="en-GB"/>
        </w:rPr>
        <w:t>NOTE:</w:t>
      </w:r>
      <w:r w:rsidRPr="009E0DE1">
        <w:rPr>
          <w:lang w:val="en-GB"/>
        </w:rPr>
        <w:tab/>
        <w:t>The DL Session</w:t>
      </w:r>
      <w:r w:rsidRPr="009E0DE1">
        <w:rPr>
          <w:rFonts w:eastAsia="SimSun"/>
          <w:lang w:val="en-GB" w:eastAsia="zh-CN"/>
        </w:rPr>
        <w:t>-</w:t>
      </w:r>
      <w:r w:rsidRPr="009E0DE1">
        <w:rPr>
          <w:lang w:val="en-GB"/>
        </w:rPr>
        <w:t xml:space="preserve">AMBR is enforced in every UPF terminating the N6 interface to </w:t>
      </w:r>
      <w:r w:rsidRPr="009E0DE1">
        <w:rPr>
          <w:rFonts w:eastAsia="SimSun"/>
          <w:lang w:val="en-GB" w:eastAsia="zh-CN"/>
        </w:rPr>
        <w:t>reduce</w:t>
      </w:r>
      <w:r w:rsidRPr="009E0DE1">
        <w:rPr>
          <w:lang w:val="en-GB"/>
        </w:rPr>
        <w:t xml:space="preserve"> unnecessary transport of traffic which </w:t>
      </w:r>
      <w:r w:rsidRPr="009E0DE1">
        <w:rPr>
          <w:rFonts w:eastAsia="SimSun"/>
          <w:lang w:val="en-GB" w:eastAsia="zh-CN"/>
        </w:rPr>
        <w:t>may</w:t>
      </w:r>
      <w:r w:rsidRPr="009E0DE1">
        <w:rPr>
          <w:lang w:val="en-GB"/>
        </w:rPr>
        <w:t xml:space="preserve"> be discarded by the UPF performing the UL Classifier/Branching Point functionality</w:t>
      </w:r>
      <w:r w:rsidRPr="009E0DE1">
        <w:rPr>
          <w:rFonts w:eastAsia="SimSun"/>
          <w:lang w:val="en-GB" w:eastAsia="zh-CN"/>
        </w:rPr>
        <w:t xml:space="preserve"> due to the amount of the </w:t>
      </w:r>
      <w:r w:rsidR="006D3987" w:rsidRPr="009E0DE1">
        <w:rPr>
          <w:rFonts w:eastAsia="SimSun"/>
          <w:lang w:val="en-GB" w:eastAsia="zh-CN"/>
        </w:rPr>
        <w:t xml:space="preserve">DL </w:t>
      </w:r>
      <w:r w:rsidRPr="009E0DE1">
        <w:rPr>
          <w:rFonts w:eastAsia="SimSun"/>
          <w:lang w:val="en-GB" w:eastAsia="zh-CN"/>
        </w:rPr>
        <w:t xml:space="preserve">traffic for the </w:t>
      </w:r>
      <w:r w:rsidR="00AB61E3" w:rsidRPr="009E0DE1">
        <w:rPr>
          <w:rFonts w:eastAsia="SimSun"/>
          <w:lang w:val="en-GB" w:eastAsia="zh-CN"/>
        </w:rPr>
        <w:t>PDU Session</w:t>
      </w:r>
      <w:r w:rsidRPr="009E0DE1">
        <w:rPr>
          <w:rFonts w:eastAsia="SimSun"/>
          <w:lang w:val="en-GB" w:eastAsia="zh-CN"/>
        </w:rPr>
        <w:t xml:space="preserve"> exceeding the DL Session-AMBR</w:t>
      </w:r>
      <w:r w:rsidRPr="009E0DE1">
        <w:rPr>
          <w:lang w:val="en-GB"/>
        </w:rPr>
        <w:t>.</w:t>
      </w:r>
      <w:r w:rsidR="00B67601" w:rsidRPr="009E0DE1">
        <w:rPr>
          <w:lang w:val="en-GB"/>
        </w:rPr>
        <w:t xml:space="preserve"> Discarding DL packets in the UL Classifier/Branching Point could cause erroneous PDU counting for support of charging</w:t>
      </w:r>
    </w:p>
    <w:p w:rsidR="00C04074" w:rsidRPr="009E0DE1" w:rsidRDefault="00867F7B" w:rsidP="00867F7B">
      <w:r w:rsidRPr="009E0DE1">
        <w:t>The (R)AN shall enforce</w:t>
      </w:r>
      <w:r w:rsidR="00C04074" w:rsidRPr="009E0DE1">
        <w:t xml:space="preserve"> </w:t>
      </w:r>
      <w:r w:rsidRPr="009E0DE1">
        <w:t>UE-AMBR</w:t>
      </w:r>
      <w:r w:rsidR="00C04074" w:rsidRPr="009E0DE1">
        <w:t xml:space="preserve"> (see clause 5.7.2.6</w:t>
      </w:r>
      <w:r w:rsidRPr="009E0DE1">
        <w:t xml:space="preserve">) in UL and DL per UE for </w:t>
      </w:r>
      <w:r w:rsidR="00B801CF" w:rsidRPr="009E0DE1">
        <w:t>N</w:t>
      </w:r>
      <w:r w:rsidRPr="009E0DE1">
        <w:t xml:space="preserve">on-GBR </w:t>
      </w:r>
      <w:r w:rsidR="00744469" w:rsidRPr="009E0DE1">
        <w:t>QoS Flow</w:t>
      </w:r>
      <w:r w:rsidRPr="009E0DE1">
        <w:t>s.</w:t>
      </w:r>
    </w:p>
    <w:p w:rsidR="00867F7B" w:rsidRPr="009E0DE1" w:rsidRDefault="00867F7B" w:rsidP="00867F7B">
      <w:r w:rsidRPr="009E0DE1">
        <w:lastRenderedPageBreak/>
        <w:t xml:space="preserve">The UE shall perform UL rate limitation on </w:t>
      </w:r>
      <w:r w:rsidR="00AB61E3" w:rsidRPr="009E0DE1">
        <w:t>PDU Session</w:t>
      </w:r>
      <w:r w:rsidRPr="009E0DE1">
        <w:t xml:space="preserve"> basis for </w:t>
      </w:r>
      <w:r w:rsidR="00B801CF" w:rsidRPr="009E0DE1">
        <w:t>N</w:t>
      </w:r>
      <w:r w:rsidRPr="009E0DE1">
        <w:t xml:space="preserve">on-GBR traffic using Session-AMBR, if the UE receives a </w:t>
      </w:r>
      <w:r w:rsidR="00B801CF" w:rsidRPr="009E0DE1">
        <w:t>S</w:t>
      </w:r>
      <w:r w:rsidRPr="009E0DE1">
        <w:t>ession-AMBR.</w:t>
      </w:r>
    </w:p>
    <w:p w:rsidR="00867F7B" w:rsidRPr="009E0DE1" w:rsidRDefault="00867F7B" w:rsidP="00867F7B">
      <w:r w:rsidRPr="009E0DE1">
        <w:t xml:space="preserve">MBR per SDF is mandatory for GBR </w:t>
      </w:r>
      <w:r w:rsidR="00744469" w:rsidRPr="009E0DE1">
        <w:t>QoS Flow</w:t>
      </w:r>
      <w:r w:rsidRPr="009E0DE1">
        <w:t xml:space="preserve">s but optional for </w:t>
      </w:r>
      <w:r w:rsidR="00B801CF" w:rsidRPr="009E0DE1">
        <w:t>N</w:t>
      </w:r>
      <w:r w:rsidRPr="009E0DE1">
        <w:t xml:space="preserve">on-GBR </w:t>
      </w:r>
      <w:r w:rsidR="00744469" w:rsidRPr="009E0DE1">
        <w:t>QoS Flow</w:t>
      </w:r>
      <w:r w:rsidRPr="009E0DE1">
        <w:t>s. The MBR is enforced in the UPF.</w:t>
      </w:r>
    </w:p>
    <w:p w:rsidR="00443E54" w:rsidRPr="009E0DE1" w:rsidRDefault="00443E54" w:rsidP="00867F7B">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rsidR="00D32292" w:rsidRPr="009E0DE1" w:rsidRDefault="00867F7B" w:rsidP="00867F7B">
      <w:pPr>
        <w:rPr>
          <w:lang w:eastAsia="zh-CN"/>
        </w:rPr>
      </w:pPr>
      <w:r w:rsidRPr="009E0DE1">
        <w:rPr>
          <w:lang w:eastAsia="zh-CN"/>
        </w:rPr>
        <w:t xml:space="preserve">The QoS control for </w:t>
      </w:r>
      <w:r w:rsidRPr="009E0DE1">
        <w:t>Unstructured PDUs</w:t>
      </w:r>
      <w:r w:rsidRPr="009E0DE1">
        <w:rPr>
          <w:lang w:eastAsia="zh-CN"/>
        </w:rPr>
        <w:t xml:space="preserve"> is performed at the </w:t>
      </w:r>
      <w:r w:rsidR="00AB61E3" w:rsidRPr="009E0DE1">
        <w:rPr>
          <w:lang w:eastAsia="zh-CN"/>
        </w:rPr>
        <w:t>PDU Session</w:t>
      </w:r>
      <w:r w:rsidRPr="009E0DE1">
        <w:rPr>
          <w:lang w:eastAsia="zh-CN"/>
        </w:rPr>
        <w:t xml:space="preserve"> level</w:t>
      </w:r>
      <w:r w:rsidR="00D32292" w:rsidRPr="009E0DE1">
        <w:rPr>
          <w:lang w:eastAsia="zh-CN"/>
        </w:rPr>
        <w:t xml:space="preserve"> and in this </w:t>
      </w:r>
      <w:r w:rsidR="00B801CF" w:rsidRPr="009E0DE1">
        <w:rPr>
          <w:lang w:eastAsia="zh-CN"/>
        </w:rPr>
        <w:t>R</w:t>
      </w:r>
      <w:r w:rsidR="00D32292" w:rsidRPr="009E0DE1">
        <w:rPr>
          <w:lang w:eastAsia="zh-CN"/>
        </w:rPr>
        <w:t>elease of the specification t</w:t>
      </w:r>
      <w:r w:rsidR="00D32292" w:rsidRPr="009E0DE1">
        <w:t xml:space="preserve">here is only support for maximum of one 5G </w:t>
      </w:r>
      <w:r w:rsidR="00744469" w:rsidRPr="009E0DE1">
        <w:t>QoS Flow</w:t>
      </w:r>
      <w:r w:rsidR="00D32292" w:rsidRPr="009E0DE1">
        <w:t xml:space="preserve"> per </w:t>
      </w:r>
      <w:r w:rsidR="00AB61E3" w:rsidRPr="009E0DE1">
        <w:t>PDU Session</w:t>
      </w:r>
      <w:r w:rsidR="00D32292" w:rsidRPr="009E0DE1">
        <w:t xml:space="preserve"> of Type Unstructured.</w:t>
      </w:r>
    </w:p>
    <w:p w:rsidR="00867F7B" w:rsidRPr="009E0DE1" w:rsidRDefault="00867F7B" w:rsidP="00867F7B">
      <w:r w:rsidRPr="009E0DE1">
        <w:t xml:space="preserve">When a </w:t>
      </w:r>
      <w:r w:rsidR="00AB61E3" w:rsidRPr="009E0DE1">
        <w:t>PDU Session</w:t>
      </w:r>
      <w:r w:rsidRPr="009E0DE1">
        <w:t xml:space="preserve"> is set up for transferring unstructured PDUs, SMF provides the QFI which will be applied to any packet of the </w:t>
      </w:r>
      <w:r w:rsidR="00AB61E3" w:rsidRPr="009E0DE1">
        <w:t>PDU Session</w:t>
      </w:r>
      <w:r w:rsidRPr="009E0DE1">
        <w:t xml:space="preserve"> to the UPF and UE.</w:t>
      </w:r>
    </w:p>
    <w:p w:rsidR="006D3987" w:rsidRPr="009E0DE1" w:rsidRDefault="006D3987" w:rsidP="006D3987">
      <w:pPr>
        <w:pStyle w:val="Heading4"/>
      </w:pPr>
      <w:bookmarkStart w:id="770" w:name="_Toc20149801"/>
      <w:bookmarkStart w:id="771" w:name="_Toc27846593"/>
      <w:bookmarkStart w:id="772" w:name="_Toc36187719"/>
      <w:bookmarkStart w:id="773" w:name="_Toc45183623"/>
      <w:r w:rsidRPr="009E0DE1">
        <w:t>5.7.1.9</w:t>
      </w:r>
      <w:r w:rsidRPr="009E0DE1">
        <w:tab/>
        <w:t>Precedence Value</w:t>
      </w:r>
      <w:bookmarkEnd w:id="770"/>
      <w:bookmarkEnd w:id="771"/>
      <w:bookmarkEnd w:id="772"/>
      <w:bookmarkEnd w:id="773"/>
    </w:p>
    <w:p w:rsidR="006D3987" w:rsidRPr="009E0DE1" w:rsidRDefault="006D3987" w:rsidP="006D3987">
      <w:pPr>
        <w:rPr>
          <w:lang w:eastAsia="zh-CN"/>
        </w:rPr>
      </w:pPr>
      <w:r w:rsidRPr="009E0DE1">
        <w:t>The QoS rule precedence value and the</w:t>
      </w:r>
      <w:r w:rsidR="006549A7" w:rsidRPr="009E0DE1">
        <w:t xml:space="preserve"> PDR</w:t>
      </w:r>
      <w:r w:rsidRPr="009E0DE1">
        <w:t xml:space="preserve"> precedence value determine the order in which a QoS rule or a</w:t>
      </w:r>
      <w:r w:rsidR="006549A7" w:rsidRPr="009E0DE1">
        <w:t xml:space="preserve"> PDR</w:t>
      </w:r>
      <w:r w:rsidRPr="009E0DE1">
        <w:t>, respectively, shall be evaluated. The evaluation of the QoS rules or</w:t>
      </w:r>
      <w:r w:rsidR="006549A7" w:rsidRPr="009E0DE1">
        <w:t xml:space="preserve"> PDRs</w:t>
      </w:r>
      <w:r w:rsidRPr="009E0DE1">
        <w:t xml:space="preserve"> is performed in increasing order of their precedence value.</w:t>
      </w:r>
    </w:p>
    <w:p w:rsidR="00867F7B" w:rsidRPr="009E0DE1" w:rsidRDefault="00867F7B" w:rsidP="00867F7B">
      <w:pPr>
        <w:pStyle w:val="Heading3"/>
      </w:pPr>
      <w:bookmarkStart w:id="774" w:name="_Toc20149802"/>
      <w:bookmarkStart w:id="775" w:name="_Toc27846594"/>
      <w:bookmarkStart w:id="776" w:name="_Toc36187720"/>
      <w:bookmarkStart w:id="777" w:name="_Toc45183624"/>
      <w:r w:rsidRPr="009E0DE1">
        <w:t>5.7.2</w:t>
      </w:r>
      <w:r w:rsidRPr="009E0DE1">
        <w:tab/>
        <w:t>5G QoS Parameters</w:t>
      </w:r>
      <w:bookmarkEnd w:id="774"/>
      <w:bookmarkEnd w:id="775"/>
      <w:bookmarkEnd w:id="776"/>
      <w:bookmarkEnd w:id="777"/>
    </w:p>
    <w:p w:rsidR="003F7B9E" w:rsidRPr="009E0DE1" w:rsidRDefault="003F7B9E" w:rsidP="00E16219">
      <w:pPr>
        <w:pStyle w:val="Heading4"/>
      </w:pPr>
      <w:bookmarkStart w:id="778" w:name="_Toc20149803"/>
      <w:bookmarkStart w:id="779" w:name="_Toc27846595"/>
      <w:bookmarkStart w:id="780" w:name="_Toc36187721"/>
      <w:bookmarkStart w:id="781" w:name="_Toc45183625"/>
      <w:r w:rsidRPr="009E0DE1">
        <w:t>5.7.2.1</w:t>
      </w:r>
      <w:r w:rsidRPr="009E0DE1">
        <w:tab/>
        <w:t>5QI</w:t>
      </w:r>
      <w:bookmarkEnd w:id="778"/>
      <w:bookmarkEnd w:id="779"/>
      <w:bookmarkEnd w:id="780"/>
      <w:bookmarkEnd w:id="781"/>
    </w:p>
    <w:p w:rsidR="00867F7B" w:rsidRPr="009E0DE1" w:rsidRDefault="00867F7B" w:rsidP="00867F7B">
      <w:r w:rsidRPr="009E0DE1">
        <w:t xml:space="preserve">A 5QI is a scalar that is used as a reference to 5G QoS characteristics defined in </w:t>
      </w:r>
      <w:r w:rsidR="00B6630E" w:rsidRPr="009E0DE1">
        <w:t>clause </w:t>
      </w:r>
      <w:r w:rsidRPr="009E0DE1">
        <w:t xml:space="preserve">5.7.4, i.e. access node-specific parameters that control QoS forwarding treatment for the </w:t>
      </w:r>
      <w:r w:rsidR="00744469" w:rsidRPr="009E0DE1">
        <w:t>QoS Flow</w:t>
      </w:r>
      <w:r w:rsidRPr="009E0DE1">
        <w:t xml:space="preserve"> (e.g. scheduling weights, admission thresholds, queue management thresholds, link layer protocol configuration, etc.).</w:t>
      </w:r>
    </w:p>
    <w:p w:rsidR="00867F7B" w:rsidRPr="009E0DE1" w:rsidRDefault="003F7B9E" w:rsidP="00867F7B">
      <w:r w:rsidRPr="009E0DE1">
        <w:t>Standardized 5QI values</w:t>
      </w:r>
      <w:r w:rsidR="00867F7B" w:rsidRPr="009E0DE1">
        <w:t xml:space="preserve"> have one-to-one mapping to a standardized combination of 5G QoS characteristics as specified in </w:t>
      </w:r>
      <w:r w:rsidR="003D1CB5" w:rsidRPr="009E0DE1">
        <w:t>Table </w:t>
      </w:r>
      <w:r w:rsidR="00867F7B" w:rsidRPr="009E0DE1">
        <w:t>5.7.4-1.</w:t>
      </w:r>
    </w:p>
    <w:p w:rsidR="00167A07" w:rsidRDefault="003F7B9E" w:rsidP="00867F7B">
      <w:bookmarkStart w:id="782" w:name="_Hlk492308227"/>
      <w:r w:rsidRPr="009E0DE1">
        <w:t>The 5G QoS characteristics for pre-configured 5QI values are pre-configured in the AN.</w:t>
      </w:r>
    </w:p>
    <w:p w:rsidR="00167A07" w:rsidRDefault="00167A07" w:rsidP="00867F7B">
      <w:r>
        <w:t>Standardized or pre-configured 5G QoS characteristics, are indicated through the 5QI value, and are not signalled on any interface, unless certain 5G QoS characteristics are modified as specified in clauses 5.7.3.3,</w:t>
      </w:r>
      <w:r w:rsidR="00BB04EB">
        <w:t xml:space="preserve"> 5.7.3.4,</w:t>
      </w:r>
      <w:r>
        <w:t xml:space="preserve"> 5.7.3.6, and 5.7.3.7.</w:t>
      </w:r>
    </w:p>
    <w:p w:rsidR="003F7B9E" w:rsidRPr="009E0DE1" w:rsidRDefault="003F7B9E" w:rsidP="00867F7B">
      <w:r w:rsidRPr="009E0DE1">
        <w:t>The 5G QoS characteristics for</w:t>
      </w:r>
      <w:r w:rsidR="00E94096" w:rsidRPr="009E0DE1">
        <w:t xml:space="preserve"> QoS Flows with</w:t>
      </w:r>
      <w:r w:rsidRPr="009E0DE1">
        <w:t xml:space="preserve"> dynamically assigned 5QI are signalled as part of the QoS profile.</w:t>
      </w:r>
      <w:bookmarkEnd w:id="782"/>
    </w:p>
    <w:p w:rsidR="00867F7B" w:rsidRPr="009E0DE1" w:rsidRDefault="00867F7B" w:rsidP="00867F7B">
      <w:pPr>
        <w:pStyle w:val="NO"/>
        <w:rPr>
          <w:lang w:val="en-GB"/>
        </w:rPr>
      </w:pPr>
      <w:r w:rsidRPr="009E0DE1">
        <w:rPr>
          <w:lang w:val="en-GB"/>
        </w:rPr>
        <w:t>NOTE:</w:t>
      </w:r>
      <w:r w:rsidRPr="009E0DE1">
        <w:rPr>
          <w:lang w:val="en-GB"/>
        </w:rPr>
        <w:tab/>
        <w:t xml:space="preserve">On N3, each PDU (i.e. in the tunnel used for the </w:t>
      </w:r>
      <w:r w:rsidR="00AB61E3" w:rsidRPr="009E0DE1">
        <w:rPr>
          <w:lang w:val="en-GB"/>
        </w:rPr>
        <w:t>PDU Session</w:t>
      </w:r>
      <w:r w:rsidRPr="009E0DE1">
        <w:rPr>
          <w:lang w:val="en-GB"/>
        </w:rPr>
        <w:t>) is associated with one 5QI via the QFI carried in the encapsulation header.</w:t>
      </w:r>
    </w:p>
    <w:p w:rsidR="00367B04" w:rsidRPr="009E0DE1" w:rsidRDefault="00367B04" w:rsidP="00367B04">
      <w:pPr>
        <w:pStyle w:val="Heading4"/>
      </w:pPr>
      <w:bookmarkStart w:id="783" w:name="_Toc20149804"/>
      <w:bookmarkStart w:id="784" w:name="_Toc27846596"/>
      <w:bookmarkStart w:id="785" w:name="_Toc36187722"/>
      <w:bookmarkStart w:id="786" w:name="_Toc45183626"/>
      <w:r w:rsidRPr="009E0DE1">
        <w:t>5.7.2.2</w:t>
      </w:r>
      <w:r w:rsidRPr="009E0DE1">
        <w:tab/>
        <w:t>ARP</w:t>
      </w:r>
      <w:bookmarkEnd w:id="783"/>
      <w:bookmarkEnd w:id="784"/>
      <w:bookmarkEnd w:id="785"/>
      <w:bookmarkEnd w:id="786"/>
    </w:p>
    <w:p w:rsidR="00867F7B" w:rsidRPr="009E0DE1" w:rsidRDefault="00867F7B" w:rsidP="00867F7B">
      <w:r w:rsidRPr="009E0DE1">
        <w:t xml:space="preserve">The QoS parameter ARP contains information about the priority level, the pre-emption capability and the pre-emption vulnerability. This allows deciding whether a </w:t>
      </w:r>
      <w:r w:rsidR="00744469" w:rsidRPr="009E0DE1">
        <w:t>QoS Flow</w:t>
      </w:r>
      <w:r w:rsidR="004D5E7C">
        <w:t xml:space="preserve"> establishment/modification/handover</w:t>
      </w:r>
      <w:r w:rsidRPr="009E0DE1">
        <w:t xml:space="preserve"> may be accepted or needs to be rejected in </w:t>
      </w:r>
      <w:r w:rsidR="00460375" w:rsidRPr="009E0DE1">
        <w:t xml:space="preserve">the </w:t>
      </w:r>
      <w:r w:rsidRPr="009E0DE1">
        <w:t xml:space="preserve">case of resource limitations (typically used for admission control of GBR traffic). It may also be used to decide which existing </w:t>
      </w:r>
      <w:r w:rsidR="00744469" w:rsidRPr="009E0DE1">
        <w:t>QoS Flow</w:t>
      </w:r>
      <w:r w:rsidRPr="009E0DE1">
        <w:t xml:space="preserve"> to pre-empt during resource limitations</w:t>
      </w:r>
      <w:r w:rsidR="004D5E7C">
        <w:t>, i.e. which QoS Flow to release to free up resources</w:t>
      </w:r>
      <w:r w:rsidR="00166C25">
        <w:t xml:space="preserve"> or which QoS Flow (amongst those with Notification control enabled and having a list of Alternative QoS Profile(s)) to serve with an Alternative QoS Profile to free up resources</w:t>
      </w:r>
      <w:r w:rsidRPr="009E0DE1">
        <w:t>.</w:t>
      </w:r>
    </w:p>
    <w:p w:rsidR="00867F7B" w:rsidRPr="009E0DE1" w:rsidRDefault="004D5E7C" w:rsidP="00867F7B">
      <w:r>
        <w:t xml:space="preserve">The ARP priority level defines the relative importance of a QoS Flow. </w:t>
      </w:r>
      <w:r w:rsidR="00867F7B" w:rsidRPr="009E0DE1">
        <w:t>The range of the ARP priority level is 1 to 15 with 1 as the highest level of priority.</w:t>
      </w:r>
    </w:p>
    <w:p w:rsidR="00867F7B" w:rsidRPr="009E0DE1" w:rsidRDefault="00867F7B" w:rsidP="00867F7B">
      <w:r w:rsidRPr="009E0DE1">
        <w:t xml:space="preserve">The ARP priority levels 1-8 should only be assigned to </w:t>
      </w:r>
      <w:r w:rsidR="004D5E7C">
        <w:t xml:space="preserve">QoS Flows </w:t>
      </w:r>
      <w:r w:rsidRPr="009E0DE1">
        <w:t xml:space="preserve">for services that are authorized to receive prioritized treatment within an operator domain (i.e. that are authorized by the serving network). The ARP priority levels 9-15 may be assigned to </w:t>
      </w:r>
      <w:r w:rsidR="004D5E7C">
        <w:t xml:space="preserve">QoS Flows for services </w:t>
      </w:r>
      <w:r w:rsidRPr="009E0DE1">
        <w:t>that are authorized by the home network and thus applicable when a UE is roaming.</w:t>
      </w:r>
    </w:p>
    <w:p w:rsidR="00867F7B" w:rsidRPr="009E0DE1" w:rsidRDefault="00867F7B" w:rsidP="00867F7B">
      <w:pPr>
        <w:pStyle w:val="NO"/>
        <w:rPr>
          <w:lang w:val="en-GB"/>
        </w:rPr>
      </w:pPr>
      <w:r w:rsidRPr="009E0DE1">
        <w:rPr>
          <w:lang w:val="en-GB"/>
        </w:rPr>
        <w:lastRenderedPageBreak/>
        <w:t>NOTE:</w:t>
      </w:r>
      <w:r w:rsidRPr="009E0DE1">
        <w:rPr>
          <w:lang w:val="en-GB"/>
        </w:rPr>
        <w:tab/>
        <w:t xml:space="preserve">This ensures that future releases may use ARP priority level 1-8 to indicate e.g. emergency and other priority services within an operator domain in a backward compatible manner. This does not prevent the use of ARP priority level 1-8 in roaming situation in </w:t>
      </w:r>
      <w:r w:rsidR="00460375" w:rsidRPr="009E0DE1">
        <w:rPr>
          <w:lang w:val="en-GB"/>
        </w:rPr>
        <w:t xml:space="preserve">the </w:t>
      </w:r>
      <w:r w:rsidRPr="009E0DE1">
        <w:rPr>
          <w:lang w:val="en-GB"/>
        </w:rPr>
        <w:t xml:space="preserve">case </w:t>
      </w:r>
      <w:r w:rsidR="00460375" w:rsidRPr="009E0DE1">
        <w:rPr>
          <w:lang w:val="en-GB"/>
        </w:rPr>
        <w:t xml:space="preserve">that </w:t>
      </w:r>
      <w:r w:rsidRPr="009E0DE1">
        <w:rPr>
          <w:lang w:val="en-GB"/>
        </w:rPr>
        <w:t>appropriate roaming agreements exist that ensure a compatible use of these priority levels.</w:t>
      </w:r>
    </w:p>
    <w:p w:rsidR="00D43474" w:rsidRDefault="00D43474" w:rsidP="00D43474">
      <w:r>
        <w:t>The ARP pre-emption capability defines whether a</w:t>
      </w:r>
      <w:r w:rsidR="004D5E7C">
        <w:t xml:space="preserve"> QoS F</w:t>
      </w:r>
      <w:r>
        <w:t>low may get resources that were already assigned to another</w:t>
      </w:r>
      <w:r w:rsidR="004D5E7C">
        <w:t xml:space="preserve"> QoS F</w:t>
      </w:r>
      <w:r>
        <w:t>low with a lower ARP priority level. The ARP pre-emption vulnerability defines whether a</w:t>
      </w:r>
      <w:r w:rsidR="004D5E7C">
        <w:t xml:space="preserve"> QoS F</w:t>
      </w:r>
      <w:r>
        <w:t>low may lose the resources assigned to it in order to admit a</w:t>
      </w:r>
      <w:r w:rsidR="004D5E7C">
        <w:t xml:space="preserve"> QoS F</w:t>
      </w:r>
      <w:r>
        <w:t>low with higher ARP priority level. The ARP pre-emption capability and the ARP pre-emption vulnerability shall be either set to 'enabled' or 'disabled'.</w:t>
      </w:r>
    </w:p>
    <w:p w:rsidR="00D43474" w:rsidRDefault="00D43474" w:rsidP="00D43474">
      <w:r>
        <w:t xml:space="preserve">The ARP pre-emption vulnerability of the QoS Flow which the default QoS rule is associated with should be set appropriately to minimize the risk of </w:t>
      </w:r>
      <w:r w:rsidR="004D5E7C">
        <w:t xml:space="preserve">a </w:t>
      </w:r>
      <w:r>
        <w:t>release of this QoS Flow.</w:t>
      </w:r>
    </w:p>
    <w:p w:rsidR="00D43474" w:rsidRDefault="00D43474" w:rsidP="00D43474">
      <w:r>
        <w:t>The details of how the SMF sets the ARP for a QoS Flow are further described in clause 5.7.2.7.</w:t>
      </w:r>
    </w:p>
    <w:p w:rsidR="00367B04" w:rsidRPr="009E0DE1" w:rsidRDefault="00367B04" w:rsidP="00367B04">
      <w:pPr>
        <w:pStyle w:val="Heading4"/>
      </w:pPr>
      <w:bookmarkStart w:id="787" w:name="_Toc20149805"/>
      <w:bookmarkStart w:id="788" w:name="_Toc27846597"/>
      <w:bookmarkStart w:id="789" w:name="_Toc36187723"/>
      <w:bookmarkStart w:id="790" w:name="_Toc45183627"/>
      <w:r w:rsidRPr="009E0DE1">
        <w:t>5.7.2.3</w:t>
      </w:r>
      <w:r w:rsidRPr="009E0DE1">
        <w:tab/>
        <w:t>RQA</w:t>
      </w:r>
      <w:bookmarkEnd w:id="787"/>
      <w:bookmarkEnd w:id="788"/>
      <w:bookmarkEnd w:id="789"/>
      <w:bookmarkEnd w:id="790"/>
    </w:p>
    <w:p w:rsidR="00867F7B" w:rsidRPr="009E0DE1" w:rsidRDefault="00867F7B" w:rsidP="00867F7B">
      <w:r w:rsidRPr="009E0DE1">
        <w:t xml:space="preserve">The Reflective QoS Attribute (RQA) is an optional parameter </w:t>
      </w:r>
      <w:r w:rsidR="00276C7B" w:rsidRPr="009E0DE1">
        <w:t>which</w:t>
      </w:r>
      <w:r w:rsidR="00651D6C" w:rsidRPr="009E0DE1">
        <w:t xml:space="preserve"> indicates that certain traffic </w:t>
      </w:r>
      <w:r w:rsidR="00276C7B" w:rsidRPr="009E0DE1">
        <w:t xml:space="preserve">(not necessarily all) carried </w:t>
      </w:r>
      <w:r w:rsidR="00651D6C" w:rsidRPr="009E0DE1">
        <w:t xml:space="preserve">on this </w:t>
      </w:r>
      <w:r w:rsidR="00744469" w:rsidRPr="009E0DE1">
        <w:t>QoS Flow</w:t>
      </w:r>
      <w:r w:rsidR="00651D6C" w:rsidRPr="009E0DE1">
        <w:t xml:space="preserve"> </w:t>
      </w:r>
      <w:r w:rsidR="006D3987" w:rsidRPr="009E0DE1">
        <w:t>is</w:t>
      </w:r>
      <w:r w:rsidR="00651D6C" w:rsidRPr="009E0DE1">
        <w:t xml:space="preserve"> subject to Reflective QoS.</w:t>
      </w:r>
      <w:r w:rsidR="005431EA" w:rsidRPr="009E0DE1">
        <w:t xml:space="preserve"> Only when the RQA is signalled for a </w:t>
      </w:r>
      <w:r w:rsidR="00744469" w:rsidRPr="009E0DE1">
        <w:t>QoS Flow</w:t>
      </w:r>
      <w:r w:rsidR="005431EA" w:rsidRPr="009E0DE1">
        <w:t xml:space="preserve">, the (R)AN enables the transfer of the RQI for AN resource corresponding to this </w:t>
      </w:r>
      <w:r w:rsidR="00744469" w:rsidRPr="009E0DE1">
        <w:t>QoS Flow</w:t>
      </w:r>
      <w:r w:rsidR="005431EA" w:rsidRPr="009E0DE1">
        <w:t>.</w:t>
      </w:r>
      <w:r w:rsidR="00276C7B" w:rsidRPr="009E0DE1">
        <w:t xml:space="preserve"> The RQA may be signalled to NG-RAN via the N2 reference point at UE context establishment in NG-RAN and at </w:t>
      </w:r>
      <w:r w:rsidR="00744469" w:rsidRPr="009E0DE1">
        <w:t>QoS Flow</w:t>
      </w:r>
      <w:r w:rsidR="00276C7B" w:rsidRPr="009E0DE1">
        <w:t xml:space="preserve"> establishment or modification.</w:t>
      </w:r>
    </w:p>
    <w:p w:rsidR="00367B04" w:rsidRPr="009E0DE1" w:rsidRDefault="00367B04" w:rsidP="00367B04">
      <w:pPr>
        <w:pStyle w:val="Heading4"/>
      </w:pPr>
      <w:bookmarkStart w:id="791" w:name="_Toc20149806"/>
      <w:bookmarkStart w:id="792" w:name="_Toc27846598"/>
      <w:bookmarkStart w:id="793" w:name="_Toc36187724"/>
      <w:bookmarkStart w:id="794" w:name="_Toc45183628"/>
      <w:r w:rsidRPr="009E0DE1">
        <w:t>5.7.2.4</w:t>
      </w:r>
      <w:r w:rsidRPr="009E0DE1">
        <w:tab/>
        <w:t>Notification control</w:t>
      </w:r>
      <w:bookmarkEnd w:id="791"/>
      <w:bookmarkEnd w:id="792"/>
      <w:bookmarkEnd w:id="793"/>
      <w:bookmarkEnd w:id="794"/>
    </w:p>
    <w:p w:rsidR="00527F05" w:rsidRPr="009E0DE1" w:rsidRDefault="00527F05" w:rsidP="00A30201">
      <w:pPr>
        <w:pStyle w:val="Heading5"/>
      </w:pPr>
      <w:bookmarkStart w:id="795" w:name="_Toc27846599"/>
      <w:bookmarkStart w:id="796" w:name="_Toc36187725"/>
      <w:bookmarkStart w:id="797" w:name="_Toc45183629"/>
      <w:r>
        <w:t>5.7.2.4.1</w:t>
      </w:r>
      <w:r>
        <w:tab/>
        <w:t>General</w:t>
      </w:r>
      <w:bookmarkEnd w:id="795"/>
      <w:bookmarkEnd w:id="796"/>
      <w:bookmarkEnd w:id="797"/>
    </w:p>
    <w:p w:rsidR="004E5136" w:rsidRDefault="004E5136" w:rsidP="004E5136">
      <w:r>
        <w:t xml:space="preserve">The QoS Parameter Notification control indicates whether notifications are requested from the </w:t>
      </w:r>
      <w:r w:rsidR="00095FF7" w:rsidRPr="00C7265C">
        <w:t>NG-</w:t>
      </w:r>
      <w:r>
        <w:t xml:space="preserve">RAN when the </w:t>
      </w:r>
      <w:r w:rsidR="00213AA4">
        <w:t>"</w:t>
      </w:r>
      <w:r>
        <w:t xml:space="preserve">GFBR can no longer (or </w:t>
      </w:r>
      <w:r w:rsidR="00095FF7" w:rsidRPr="00C7265C">
        <w:t xml:space="preserve">can </w:t>
      </w:r>
      <w:r>
        <w:t xml:space="preserve">again) be </w:t>
      </w:r>
      <w:r w:rsidR="00095FF7" w:rsidRPr="00C7265C">
        <w:t>guaranteed</w:t>
      </w:r>
      <w:r w:rsidR="00213AA4">
        <w:t>"</w:t>
      </w:r>
      <w:r>
        <w:t xml:space="preserve"> for a QoS Flow during the lifetime of the QoS Flow. Notification control may be used for a GBR QoS Flow if the application traffic is able to adapt to the change in the QoS (e.g.</w:t>
      </w:r>
      <w:r w:rsidR="00213AA4">
        <w:t>,</w:t>
      </w:r>
      <w:r>
        <w:t xml:space="preserve"> if the AF is capable to trigger rate adaptation).</w:t>
      </w:r>
    </w:p>
    <w:p w:rsidR="004E5136" w:rsidRDefault="004E5136" w:rsidP="004E5136">
      <w:r>
        <w:t>The SMF shall only enable Notification control when the QoS Notification Control parameter is set in the PCC rule (received from the PCF) that is bound to the QoS Flow.</w:t>
      </w:r>
      <w:r w:rsidR="00095FF7" w:rsidRPr="00C7265C">
        <w:t xml:space="preserve"> The Notification control parameter is signalled to the NG-RAN as part of the QoS profile.</w:t>
      </w:r>
    </w:p>
    <w:p w:rsidR="00213AA4" w:rsidRPr="009E0DE1" w:rsidRDefault="00213AA4" w:rsidP="00213AA4">
      <w:pPr>
        <w:pStyle w:val="Heading5"/>
      </w:pPr>
      <w:bookmarkStart w:id="798" w:name="_Toc36187726"/>
      <w:bookmarkStart w:id="799" w:name="_Toc45183630"/>
      <w:r>
        <w:t>5.7.2.4.1a</w:t>
      </w:r>
      <w:r>
        <w:tab/>
        <w:t>Notification Control without Alternative QoS Profiles</w:t>
      </w:r>
      <w:bookmarkEnd w:id="798"/>
      <w:bookmarkEnd w:id="799"/>
    </w:p>
    <w:p w:rsidR="00E94096" w:rsidRPr="009E0DE1" w:rsidRDefault="00867F7B" w:rsidP="00867F7B">
      <w:r w:rsidRPr="009E0DE1">
        <w:t>If</w:t>
      </w:r>
      <w:r w:rsidR="006E2412" w:rsidRPr="009E0DE1">
        <w:t xml:space="preserve">, for a given GBR </w:t>
      </w:r>
      <w:r w:rsidR="00744469" w:rsidRPr="009E0DE1">
        <w:t>QoS Flow</w:t>
      </w:r>
      <w:r w:rsidR="006E2412" w:rsidRPr="009E0DE1">
        <w:t xml:space="preserve">, </w:t>
      </w:r>
      <w:r w:rsidR="00095FF7" w:rsidRPr="00C7265C">
        <w:t>Notification</w:t>
      </w:r>
      <w:r w:rsidR="006E2412" w:rsidRPr="009E0DE1">
        <w:t xml:space="preserve"> control</w:t>
      </w:r>
      <w:r w:rsidRPr="009E0DE1">
        <w:t xml:space="preserve"> is </w:t>
      </w:r>
      <w:r w:rsidR="006E2412" w:rsidRPr="009E0DE1">
        <w:t xml:space="preserve">enabled </w:t>
      </w:r>
      <w:r w:rsidRPr="009E0DE1">
        <w:t xml:space="preserve">and </w:t>
      </w:r>
      <w:r w:rsidR="006E2412" w:rsidRPr="009E0DE1">
        <w:t xml:space="preserve">the </w:t>
      </w:r>
      <w:r w:rsidR="006D3987" w:rsidRPr="009E0DE1">
        <w:t>NG-</w:t>
      </w:r>
      <w:r w:rsidR="006E2412" w:rsidRPr="009E0DE1">
        <w:t xml:space="preserve">RAN determines that </w:t>
      </w:r>
      <w:r w:rsidR="006E2412" w:rsidRPr="009E0DE1">
        <w:rPr>
          <w:lang w:eastAsia="zh-CN"/>
        </w:rPr>
        <w:t>the GFBR</w:t>
      </w:r>
      <w:r w:rsidR="00B65BC4">
        <w:rPr>
          <w:lang w:eastAsia="zh-CN"/>
        </w:rPr>
        <w:t>, the PDB or the PER of the QoS profile cannot be fulfilled</w:t>
      </w:r>
      <w:r w:rsidRPr="009E0DE1">
        <w:t xml:space="preserve">, </w:t>
      </w:r>
      <w:r w:rsidR="00095FF7" w:rsidRPr="00C7265C">
        <w:t>NG-</w:t>
      </w:r>
      <w:r w:rsidRPr="009E0DE1">
        <w:t xml:space="preserve">RAN </w:t>
      </w:r>
      <w:r w:rsidR="006E2412" w:rsidRPr="009E0DE1">
        <w:t xml:space="preserve">shall </w:t>
      </w:r>
      <w:r w:rsidRPr="009E0DE1">
        <w:t>send a notification towards SMF</w:t>
      </w:r>
      <w:r w:rsidR="00B65BC4">
        <w:t xml:space="preserve"> that the </w:t>
      </w:r>
      <w:r w:rsidR="00213AA4">
        <w:t>"</w:t>
      </w:r>
      <w:r w:rsidR="00B65BC4">
        <w:t>GFBR can no longer be guaranteed</w:t>
      </w:r>
      <w:r w:rsidR="00213AA4">
        <w:t>"</w:t>
      </w:r>
      <w:r w:rsidR="00553FC8">
        <w:t>. Furthermore, the NG-RAN shall</w:t>
      </w:r>
      <w:r w:rsidR="00462606" w:rsidRPr="009E0DE1">
        <w:t xml:space="preserve"> keep the QoS Flow (i.e. while the NG-RAN is not </w:t>
      </w:r>
      <w:r w:rsidR="00213AA4">
        <w:t xml:space="preserve">fulfilling </w:t>
      </w:r>
      <w:r w:rsidR="00462606" w:rsidRPr="009E0DE1">
        <w:t xml:space="preserve">the requested </w:t>
      </w:r>
      <w:r w:rsidR="00213AA4">
        <w:t xml:space="preserve">QoS profile </w:t>
      </w:r>
      <w:r w:rsidR="00462606" w:rsidRPr="009E0DE1">
        <w:t>for this QoS Flow), unless specific conditions at the NG-RAN require the release of the NG-RAN resources for this GBR QoS Flow, e.g. due to Radio link failure or RAN internal congestion</w:t>
      </w:r>
      <w:r w:rsidRPr="009E0DE1">
        <w:t>.</w:t>
      </w:r>
      <w:r w:rsidR="006E2412" w:rsidRPr="009E0DE1">
        <w:t xml:space="preserve"> The </w:t>
      </w:r>
      <w:r w:rsidR="00095FF7" w:rsidRPr="00C7265C">
        <w:t>NG-</w:t>
      </w:r>
      <w:r w:rsidR="006E2412" w:rsidRPr="009E0DE1">
        <w:t xml:space="preserve">RAN should try to </w:t>
      </w:r>
      <w:r w:rsidR="00B65BC4">
        <w:t xml:space="preserve">fulfil </w:t>
      </w:r>
      <w:r w:rsidR="006E2412" w:rsidRPr="009E0DE1">
        <w:t xml:space="preserve">the </w:t>
      </w:r>
      <w:r w:rsidR="006E2412" w:rsidRPr="009E0DE1">
        <w:rPr>
          <w:lang w:eastAsia="zh-CN"/>
        </w:rPr>
        <w:t>GFBR</w:t>
      </w:r>
      <w:r w:rsidR="00B65BC4">
        <w:rPr>
          <w:lang w:eastAsia="zh-CN"/>
        </w:rPr>
        <w:t>, the PDB and the PER of the QoS profile</w:t>
      </w:r>
      <w:r w:rsidR="00095FF7" w:rsidRPr="00C7265C">
        <w:rPr>
          <w:lang w:eastAsia="zh-CN"/>
        </w:rPr>
        <w:t xml:space="preserve"> again</w:t>
      </w:r>
      <w:r w:rsidR="006E2412" w:rsidRPr="009E0DE1">
        <w:t>.</w:t>
      </w:r>
    </w:p>
    <w:p w:rsidR="00167A07" w:rsidRDefault="00167A07" w:rsidP="00167A07">
      <w:pPr>
        <w:pStyle w:val="NO"/>
      </w:pPr>
      <w:r>
        <w:t>NOTE</w:t>
      </w:r>
      <w:r>
        <w:rPr>
          <w:lang w:val="en-GB"/>
        </w:rPr>
        <w:t> </w:t>
      </w:r>
      <w:r>
        <w:t>1:</w:t>
      </w:r>
      <w:r>
        <w:tab/>
        <w:t xml:space="preserve">NG-RAN can decide that the </w:t>
      </w:r>
      <w:r w:rsidR="00213AA4">
        <w:rPr>
          <w:lang w:val="en-GB"/>
        </w:rPr>
        <w:t>"</w:t>
      </w:r>
      <w:r>
        <w:t xml:space="preserve">GFBR </w:t>
      </w:r>
      <w:r w:rsidR="00095FF7" w:rsidRPr="00C7265C">
        <w:t>can no longer</w:t>
      </w:r>
      <w:r>
        <w:t xml:space="preserve"> be guaranteed</w:t>
      </w:r>
      <w:r w:rsidR="00213AA4">
        <w:rPr>
          <w:lang w:val="en-GB"/>
        </w:rPr>
        <w:t>"</w:t>
      </w:r>
      <w:r>
        <w:t xml:space="preserve"> based on, e.g. measurements like queuing delay</w:t>
      </w:r>
      <w:r>
        <w:rPr>
          <w:lang w:val="en-GB"/>
        </w:rPr>
        <w:t xml:space="preserve"> </w:t>
      </w:r>
      <w:r>
        <w:t>or system load.</w:t>
      </w:r>
    </w:p>
    <w:p w:rsidR="00E94096" w:rsidRPr="009E0DE1" w:rsidRDefault="006E2412" w:rsidP="00867F7B">
      <w:r w:rsidRPr="009E0DE1">
        <w:t xml:space="preserve">Upon receiving a notification from the </w:t>
      </w:r>
      <w:r w:rsidR="00095FF7" w:rsidRPr="00C7265C">
        <w:t>NG-</w:t>
      </w:r>
      <w:r w:rsidRPr="009E0DE1">
        <w:t xml:space="preserve">RAN that the </w:t>
      </w:r>
      <w:r w:rsidR="00213AA4">
        <w:t>"</w:t>
      </w:r>
      <w:r w:rsidRPr="009E0DE1">
        <w:t xml:space="preserve">GFBR </w:t>
      </w:r>
      <w:r w:rsidR="00095FF7" w:rsidRPr="00C7265C">
        <w:t>can no longer</w:t>
      </w:r>
      <w:r w:rsidRPr="009E0DE1">
        <w:t xml:space="preserve"> be</w:t>
      </w:r>
      <w:r w:rsidR="00167A07">
        <w:t xml:space="preserve"> guaranteed</w:t>
      </w:r>
      <w:r w:rsidR="00213AA4">
        <w:t>"</w:t>
      </w:r>
      <w:r w:rsidRPr="009E0DE1">
        <w:t>, the</w:t>
      </w:r>
      <w:r w:rsidR="00E94096" w:rsidRPr="009E0DE1">
        <w:t xml:space="preserve"> SMF may forward the </w:t>
      </w:r>
      <w:r w:rsidR="00095FF7" w:rsidRPr="00C7265C">
        <w:t>notification</w:t>
      </w:r>
      <w:r w:rsidR="00E94096" w:rsidRPr="009E0DE1">
        <w:t xml:space="preserve"> to the PCF, see </w:t>
      </w:r>
      <w:r w:rsidR="00821CF5" w:rsidRPr="009E0DE1">
        <w:t>TS</w:t>
      </w:r>
      <w:r w:rsidR="00821CF5">
        <w:t> </w:t>
      </w:r>
      <w:r w:rsidR="00821CF5" w:rsidRPr="009E0DE1">
        <w:t>23.503</w:t>
      </w:r>
      <w:r w:rsidR="00821CF5">
        <w:t> </w:t>
      </w:r>
      <w:r w:rsidR="00821CF5" w:rsidRPr="009E0DE1">
        <w:t>[</w:t>
      </w:r>
      <w:r w:rsidR="00E94096" w:rsidRPr="009E0DE1">
        <w:t>45].</w:t>
      </w:r>
    </w:p>
    <w:p w:rsidR="00867F7B" w:rsidRPr="009E0DE1" w:rsidRDefault="006D3987" w:rsidP="00867F7B">
      <w:r w:rsidRPr="009E0DE1">
        <w:t xml:space="preserve">When </w:t>
      </w:r>
      <w:r w:rsidR="00095FF7" w:rsidRPr="00C7265C">
        <w:t>the</w:t>
      </w:r>
      <w:r w:rsidR="006E2412" w:rsidRPr="009E0DE1">
        <w:t xml:space="preserve"> </w:t>
      </w:r>
      <w:r w:rsidRPr="009E0DE1">
        <w:t>NG-</w:t>
      </w:r>
      <w:r w:rsidR="006E2412" w:rsidRPr="009E0DE1">
        <w:t xml:space="preserve">RAN </w:t>
      </w:r>
      <w:r w:rsidR="00095FF7" w:rsidRPr="00C7265C">
        <w:t xml:space="preserve">determines that </w:t>
      </w:r>
      <w:r w:rsidR="00095FF7" w:rsidRPr="00C7265C">
        <w:rPr>
          <w:lang w:eastAsia="zh-CN"/>
        </w:rPr>
        <w:t>the GFBR</w:t>
      </w:r>
      <w:r w:rsidR="00B65BC4">
        <w:rPr>
          <w:lang w:eastAsia="zh-CN"/>
        </w:rPr>
        <w:t>, the PDB and the PER of the QoS profile</w:t>
      </w:r>
      <w:r w:rsidR="00095FF7" w:rsidRPr="00C7265C">
        <w:t xml:space="preserve"> can be </w:t>
      </w:r>
      <w:r w:rsidR="00B65BC4">
        <w:t xml:space="preserve">fulfilled </w:t>
      </w:r>
      <w:r w:rsidR="00095FF7" w:rsidRPr="00C7265C">
        <w:t>again for a QoS Flow</w:t>
      </w:r>
      <w:r w:rsidR="00DB50B4">
        <w:t xml:space="preserve"> </w:t>
      </w:r>
      <w:r w:rsidR="00957278">
        <w:t>(</w:t>
      </w:r>
      <w:r w:rsidR="00095FF7" w:rsidRPr="00C7265C">
        <w:t xml:space="preserve">for which a notification that the </w:t>
      </w:r>
      <w:r w:rsidR="00213AA4">
        <w:t>"</w:t>
      </w:r>
      <w:r w:rsidR="00095FF7" w:rsidRPr="00C7265C">
        <w:t>GFBR can no longer</w:t>
      </w:r>
      <w:r w:rsidR="00095FF7" w:rsidRPr="00C7265C" w:rsidDel="006D0ECC">
        <w:t xml:space="preserve"> </w:t>
      </w:r>
      <w:r w:rsidR="00095FF7" w:rsidRPr="00C7265C">
        <w:t>be guaranteed</w:t>
      </w:r>
      <w:r w:rsidR="00213AA4">
        <w:t>"</w:t>
      </w:r>
      <w:r w:rsidR="00095FF7" w:rsidRPr="00C7265C">
        <w:t xml:space="preserve"> has been sent), the NG-RAN</w:t>
      </w:r>
      <w:r w:rsidR="00D43474">
        <w:t xml:space="preserve"> shall</w:t>
      </w:r>
      <w:r w:rsidR="00095FF7" w:rsidRPr="00C7265C">
        <w:t xml:space="preserve"> </w:t>
      </w:r>
      <w:r w:rsidR="006E2412" w:rsidRPr="009E0DE1">
        <w:t xml:space="preserve">send a notification, informing </w:t>
      </w:r>
      <w:r w:rsidR="00095FF7" w:rsidRPr="00C7265C">
        <w:t xml:space="preserve">the </w:t>
      </w:r>
      <w:r w:rsidR="006E2412" w:rsidRPr="009E0DE1">
        <w:t xml:space="preserve">SMF that the </w:t>
      </w:r>
      <w:r w:rsidR="00213AA4">
        <w:t>"</w:t>
      </w:r>
      <w:r w:rsidR="006E2412" w:rsidRPr="009E0DE1">
        <w:rPr>
          <w:lang w:eastAsia="zh-CN"/>
        </w:rPr>
        <w:t>GFBR</w:t>
      </w:r>
      <w:r w:rsidR="006E2412" w:rsidRPr="009E0DE1">
        <w:t xml:space="preserve"> can be</w:t>
      </w:r>
      <w:r w:rsidR="00167A07">
        <w:t xml:space="preserve"> guaranteed</w:t>
      </w:r>
      <w:r w:rsidR="00213AA4">
        <w:t>"</w:t>
      </w:r>
      <w:r w:rsidR="006E2412" w:rsidRPr="009E0DE1">
        <w:t xml:space="preserve"> again</w:t>
      </w:r>
      <w:r w:rsidR="00095FF7" w:rsidRPr="00C7265C">
        <w:t xml:space="preserve"> and the SMF may forward the notification to the PCF, see </w:t>
      </w:r>
      <w:r w:rsidR="00821CF5" w:rsidRPr="00C7265C">
        <w:t>TS</w:t>
      </w:r>
      <w:r w:rsidR="00821CF5">
        <w:t> </w:t>
      </w:r>
      <w:r w:rsidR="00821CF5" w:rsidRPr="00C7265C">
        <w:t>23.503</w:t>
      </w:r>
      <w:r w:rsidR="00821CF5">
        <w:t> </w:t>
      </w:r>
      <w:r w:rsidR="00821CF5">
        <w:t>[</w:t>
      </w:r>
      <w:r w:rsidR="00095FF7" w:rsidRPr="00C7265C">
        <w:t xml:space="preserve">45]. </w:t>
      </w:r>
      <w:r w:rsidR="00D43474">
        <w:t xml:space="preserve">The </w:t>
      </w:r>
      <w:r w:rsidRPr="009E0DE1">
        <w:t>NG-</w:t>
      </w:r>
      <w:r w:rsidR="006E2412" w:rsidRPr="009E0DE1">
        <w:t xml:space="preserve">RAN </w:t>
      </w:r>
      <w:r w:rsidR="00095FF7" w:rsidRPr="00C7265C">
        <w:t xml:space="preserve">shall </w:t>
      </w:r>
      <w:r w:rsidR="006E2412" w:rsidRPr="009E0DE1">
        <w:t xml:space="preserve">send a subsequent notification that the </w:t>
      </w:r>
      <w:r w:rsidR="00213AA4">
        <w:t>"</w:t>
      </w:r>
      <w:r w:rsidR="006E2412" w:rsidRPr="009E0DE1">
        <w:t xml:space="preserve">GFBR </w:t>
      </w:r>
      <w:r w:rsidR="00095FF7" w:rsidRPr="00C7265C">
        <w:t>can no longer</w:t>
      </w:r>
      <w:r w:rsidR="006E2412" w:rsidRPr="009E0DE1">
        <w:t xml:space="preserve"> be</w:t>
      </w:r>
      <w:r w:rsidR="00167A07">
        <w:t xml:space="preserve"> guaranteed</w:t>
      </w:r>
      <w:r w:rsidR="00213AA4">
        <w:t>"</w:t>
      </w:r>
      <w:r w:rsidR="00D43474">
        <w:t xml:space="preserve"> whenever necessary</w:t>
      </w:r>
      <w:r w:rsidR="006E2412" w:rsidRPr="009E0DE1">
        <w:t>.</w:t>
      </w:r>
    </w:p>
    <w:p w:rsidR="00D43474" w:rsidRDefault="00D43474" w:rsidP="00B56148">
      <w:pPr>
        <w:pStyle w:val="NO"/>
      </w:pPr>
      <w:r>
        <w:t>NOTE</w:t>
      </w:r>
      <w:r>
        <w:rPr>
          <w:lang w:val="en-GB"/>
        </w:rPr>
        <w:t> </w:t>
      </w:r>
      <w:r w:rsidR="00213AA4">
        <w:rPr>
          <w:lang w:val="en-GB"/>
        </w:rPr>
        <w:t>2</w:t>
      </w:r>
      <w:r>
        <w:t>:</w:t>
      </w:r>
      <w:r>
        <w:tab/>
        <w:t xml:space="preserve">It is assumed that NG-RAN implementation will apply some hysteresis before determining that the </w:t>
      </w:r>
      <w:r w:rsidR="00213AA4">
        <w:rPr>
          <w:lang w:val="en-GB"/>
        </w:rPr>
        <w:t>"</w:t>
      </w:r>
      <w:r>
        <w:t>GFBR can be guaranteed again</w:t>
      </w:r>
      <w:r w:rsidR="00213AA4">
        <w:rPr>
          <w:lang w:val="en-GB"/>
        </w:rPr>
        <w:t>"</w:t>
      </w:r>
      <w:r>
        <w:t xml:space="preserve"> and therefore a frequent signalling of </w:t>
      </w:r>
      <w:r w:rsidR="00213AA4">
        <w:rPr>
          <w:lang w:val="en-GB"/>
        </w:rPr>
        <w:t>"</w:t>
      </w:r>
      <w:r>
        <w:t>GFBR can be guaranteed again</w:t>
      </w:r>
      <w:r w:rsidR="00213AA4">
        <w:rPr>
          <w:lang w:val="en-GB"/>
        </w:rPr>
        <w:t>"</w:t>
      </w:r>
      <w:r>
        <w:t xml:space="preserve"> followed by </w:t>
      </w:r>
      <w:r w:rsidR="00213AA4">
        <w:rPr>
          <w:lang w:val="en-GB"/>
        </w:rPr>
        <w:t>"</w:t>
      </w:r>
      <w:r>
        <w:t>GFBR can no longer be guaranteed</w:t>
      </w:r>
      <w:r w:rsidR="00213AA4">
        <w:rPr>
          <w:lang w:val="en-GB"/>
        </w:rPr>
        <w:t>"</w:t>
      </w:r>
      <w:r>
        <w:t xml:space="preserve"> is not expected.</w:t>
      </w:r>
    </w:p>
    <w:p w:rsidR="00957278" w:rsidRDefault="00957278" w:rsidP="00B56148">
      <w:pPr>
        <w:pStyle w:val="NO"/>
      </w:pPr>
      <w:r>
        <w:lastRenderedPageBreak/>
        <w:t>NOTE</w:t>
      </w:r>
      <w:r>
        <w:rPr>
          <w:lang w:val="en-GB"/>
        </w:rPr>
        <w:t> </w:t>
      </w:r>
      <w:r w:rsidR="00213AA4">
        <w:rPr>
          <w:lang w:val="en-GB"/>
        </w:rPr>
        <w:t>3</w:t>
      </w:r>
      <w:r>
        <w:t>:</w:t>
      </w:r>
      <w:r>
        <w:tab/>
        <w:t xml:space="preserve">If the QoS Flow is modified, the NG-RAN restarts the check whether the </w:t>
      </w:r>
      <w:r w:rsidR="00213AA4">
        <w:rPr>
          <w:lang w:val="en-GB"/>
        </w:rPr>
        <w:t>"</w:t>
      </w:r>
      <w:r>
        <w:t>GFBR can no longer be guaranteed</w:t>
      </w:r>
      <w:r w:rsidR="00213AA4">
        <w:rPr>
          <w:lang w:val="en-GB"/>
        </w:rPr>
        <w:t>"</w:t>
      </w:r>
      <w:r>
        <w:t xml:space="preserve"> according to the updated QoS profile. If the Notification control parameter is not included in the updated QoS profile, the Notification control is disabled.</w:t>
      </w:r>
    </w:p>
    <w:p w:rsidR="00213AA4" w:rsidRDefault="00213AA4" w:rsidP="00213AA4">
      <w:bookmarkStart w:id="800" w:name="_Toc27846600"/>
      <w:r>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rsidR="00213AA4" w:rsidRPr="009E0DE1" w:rsidRDefault="00213AA4" w:rsidP="00F06FF4">
      <w:pPr>
        <w:pStyle w:val="Heading5"/>
      </w:pPr>
      <w:bookmarkStart w:id="801" w:name="_Toc36187727"/>
      <w:bookmarkStart w:id="802" w:name="_Toc45183631"/>
      <w:r>
        <w:t>5.7.2.4.1b</w:t>
      </w:r>
      <w:r>
        <w:tab/>
        <w:t>Notification control with Alternative QoS Profiles</w:t>
      </w:r>
      <w:bookmarkEnd w:id="801"/>
      <w:bookmarkEnd w:id="802"/>
    </w:p>
    <w:p w:rsidR="00213AA4" w:rsidRDefault="00213AA4" w:rsidP="00F06FF4">
      <w:r>
        <w:t>If, for a given GBR QoS Flow, Notification control is enabled and the NG-RAN has received a list of Alternative QoS Profile(s) for this QoS Flow and supports the Alternative QoS Profile handling, the following shall apply:</w:t>
      </w:r>
    </w:p>
    <w:p w:rsidR="00213AA4" w:rsidRDefault="00213AA4" w:rsidP="00213AA4">
      <w:pPr>
        <w:pStyle w:val="B1"/>
      </w:pPr>
      <w:r>
        <w:t>1)</w:t>
      </w:r>
      <w:r>
        <w:tab/>
        <w:t>If the NG-RAN determines that the GFBR, the PDB or the PER of the QoS profile cannot be fulfilled, NG-RAN shall send a notification towards SMF that the "GFBR can no longer be guaranteed".</w:t>
      </w:r>
      <w:r>
        <w:rPr>
          <w:lang w:val="en-GB"/>
        </w:rPr>
        <w:t xml:space="preserve"> </w:t>
      </w:r>
      <w:r>
        <w:t xml:space="preserve">Before sending a notification that the </w:t>
      </w:r>
      <w:r>
        <w:rPr>
          <w:lang w:val="en-GB"/>
        </w:rPr>
        <w:t>"</w:t>
      </w:r>
      <w:r>
        <w:t>GFBR can no longer be guaranteed</w:t>
      </w:r>
      <w:r>
        <w:rPr>
          <w:lang w:val="en-GB"/>
        </w:rPr>
        <w:t>"</w:t>
      </w:r>
      <w:r>
        <w:t xml:space="preserve"> towards the SMF, the NG-RAN shall check whether the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rsidR="00213AA4" w:rsidRDefault="00213AA4" w:rsidP="00213AA4">
      <w:pPr>
        <w:pStyle w:val="B1"/>
      </w:pPr>
      <w:r>
        <w:tab/>
        <w:t xml:space="preserve">If there is no match, the NG-RAN shall send a notification that the </w:t>
      </w:r>
      <w:r>
        <w:rPr>
          <w:lang w:val="en-GB"/>
        </w:rPr>
        <w:t>"</w:t>
      </w:r>
      <w:r>
        <w:t>GFBR can no longer be guaranteed</w:t>
      </w:r>
      <w:r>
        <w:rPr>
          <w:lang w:val="en-GB"/>
        </w:rPr>
        <w:t>"</w:t>
      </w:r>
      <w:r>
        <w:t xml:space="preserve"> towards the SMF without referencing any of the Alternative QoS Profile(s) (unless specific conditions at the NG-RAN require the release of the NG-RAN resources for this GBR QoS Flow, e.g. due to Radio link failure or RAN internal congestion).</w:t>
      </w:r>
    </w:p>
    <w:p w:rsidR="00213AA4" w:rsidRDefault="00213AA4" w:rsidP="00213AA4">
      <w:pPr>
        <w:pStyle w:val="B1"/>
      </w:pPr>
      <w:r>
        <w:t>2)</w:t>
      </w:r>
      <w:r>
        <w:tab/>
        <w:t xml:space="preserve">If a notification that the </w:t>
      </w:r>
      <w:r>
        <w:rPr>
          <w:lang w:val="en-GB"/>
        </w:rPr>
        <w:t>"</w:t>
      </w:r>
      <w:r>
        <w:t>GFBR can no longer be guaranteed</w:t>
      </w:r>
      <w:r>
        <w:rPr>
          <w:lang w:val="en-GB"/>
        </w:rPr>
        <w:t>"</w:t>
      </w:r>
      <w:r>
        <w:t xml:space="preserve"> has been sent to the SMF and the NG-RAN determines that the currently fulfilled GFBR, PDB or PER are different</w:t>
      </w:r>
      <w:r>
        <w:rPr>
          <w:lang w:val="en-GB"/>
        </w:rPr>
        <w:t xml:space="preserve"> (better or worse)</w:t>
      </w:r>
      <w:r>
        <w:t xml:space="preserve"> from the situation indicated in the last notification, the NG-RAN shall send a further notification to the SMF and indicate the currently fulfilled situation.</w:t>
      </w:r>
    </w:p>
    <w:p w:rsidR="00213AA4" w:rsidRDefault="00213AA4" w:rsidP="00F06FF4">
      <w:pPr>
        <w:pStyle w:val="NO"/>
      </w:pPr>
      <w:r>
        <w:t>NOTE</w:t>
      </w:r>
      <w:r>
        <w:rPr>
          <w:lang w:val="en-GB"/>
        </w:rPr>
        <w:t> </w:t>
      </w:r>
      <w:r w:rsidR="00404F1B">
        <w:rPr>
          <w:lang w:val="en-GB"/>
        </w:rPr>
        <w:t>1</w:t>
      </w:r>
      <w:r>
        <w:t>:</w:t>
      </w:r>
      <w:r>
        <w:tab/>
        <w:t xml:space="preserve">The fulfilled situation is either the QoS </w:t>
      </w:r>
      <w:r>
        <w:rPr>
          <w:lang w:val="en-GB"/>
        </w:rPr>
        <w:t>P</w:t>
      </w:r>
      <w:r>
        <w:t>rofile, an Alternative QoS Profile, or an indication that the lowest priority Alternative QoS Profile cannot be fulfilled.</w:t>
      </w:r>
    </w:p>
    <w:p w:rsidR="00213AA4" w:rsidRDefault="00213AA4" w:rsidP="00213AA4">
      <w:pPr>
        <w:pStyle w:val="B1"/>
      </w:pPr>
      <w:r>
        <w:t>3)-</w:t>
      </w:r>
      <w:r>
        <w:tab/>
        <w:t>The NG-RAN should always try to fulfil the QoS profile and any Alternative QoS Profile that has higher priority than the currently fulfilled situation.</w:t>
      </w:r>
    </w:p>
    <w:p w:rsidR="00213AA4" w:rsidRDefault="00213AA4" w:rsidP="00F06FF4">
      <w:pPr>
        <w:pStyle w:val="NO"/>
      </w:pPr>
      <w:r>
        <w:t>NOTE</w:t>
      </w:r>
      <w:r>
        <w:rPr>
          <w:lang w:val="en-GB"/>
        </w:rPr>
        <w:t> </w:t>
      </w:r>
      <w:r w:rsidR="00404F1B">
        <w:rPr>
          <w:lang w:val="en-GB"/>
        </w:rPr>
        <w:t>2</w:t>
      </w:r>
      <w:r>
        <w:t>:</w:t>
      </w:r>
      <w:r>
        <w:tab/>
        <w:t>In order to avoid a too frequent signalling to the SMF, it is assumed that NG-RAN implementation can apply hysteresis (e.g.</w:t>
      </w:r>
      <w:r>
        <w:rPr>
          <w:lang w:val="en-GB"/>
        </w:rPr>
        <w:t>,</w:t>
      </w:r>
      <w:r>
        <w:t xml:space="preserve"> via a configurable time interval) before notifying the SMF that the currently fulfilled values match the QoS </w:t>
      </w:r>
      <w:r>
        <w:rPr>
          <w:lang w:val="en-GB"/>
        </w:rPr>
        <w:t>P</w:t>
      </w:r>
      <w:r>
        <w:t>rofile or a different Alternative QoS Profile of higher priority. It is also assumed that the PCF has ensured that the QoS values within the different Alternative QoS Profile(s) are not too close to each other.</w:t>
      </w:r>
    </w:p>
    <w:p w:rsidR="00213AA4" w:rsidRDefault="00213AA4" w:rsidP="00213AA4">
      <w:pPr>
        <w:pStyle w:val="B1"/>
      </w:pPr>
      <w:r>
        <w:t>4)</w:t>
      </w:r>
      <w:r>
        <w:tab/>
        <w:t xml:space="preserve">Upon receiving a notification from the NG-RAN, the SMF may inform the PCF. If it does so, the SMF shall indicate the currently fulfilled situation to the PCF. See </w:t>
      </w:r>
      <w:r w:rsidR="00821CF5">
        <w:t>TS</w:t>
      </w:r>
      <w:r w:rsidR="00821CF5">
        <w:t> </w:t>
      </w:r>
      <w:r w:rsidR="00821CF5">
        <w:t>23.503</w:t>
      </w:r>
      <w:r w:rsidR="00821CF5">
        <w:t> </w:t>
      </w:r>
      <w:r w:rsidR="00821CF5">
        <w:t>[</w:t>
      </w:r>
      <w:r>
        <w:t>45].</w:t>
      </w:r>
    </w:p>
    <w:p w:rsidR="00213AA4" w:rsidRDefault="00213AA4" w:rsidP="00213AA4">
      <w:pPr>
        <w:pStyle w:val="B1"/>
      </w:pPr>
      <w:r>
        <w:t>5)-</w:t>
      </w:r>
      <w:r>
        <w:tab/>
        <w:t>If the PCF has not indicated differently, the SMF uses NAS signalling (that is sent transparently through the RAN) to inform the UE about changes in the QoS parameters (i.e., 5QI, GFBR, MFBR) that the NG-RAN is currently fulfilling for the QoS Flow after Notification control has occu</w:t>
      </w:r>
      <w:r>
        <w:rPr>
          <w:lang w:val="en-GB"/>
        </w:rPr>
        <w:t>r</w:t>
      </w:r>
      <w:r>
        <w:t>red.</w:t>
      </w:r>
    </w:p>
    <w:p w:rsidR="00527F05" w:rsidRPr="009E0DE1" w:rsidRDefault="00527F05" w:rsidP="00527F05">
      <w:pPr>
        <w:pStyle w:val="Heading5"/>
      </w:pPr>
      <w:bookmarkStart w:id="803" w:name="_Toc36187728"/>
      <w:bookmarkStart w:id="804" w:name="_Toc45183632"/>
      <w:r>
        <w:t>5.7.2.4.2</w:t>
      </w:r>
      <w:r>
        <w:tab/>
        <w:t xml:space="preserve">Usage of Notification </w:t>
      </w:r>
      <w:r w:rsidR="00213AA4">
        <w:t>c</w:t>
      </w:r>
      <w:r>
        <w:t>ontrol</w:t>
      </w:r>
      <w:r w:rsidR="00213AA4">
        <w:t xml:space="preserve"> with Alternative QoS Profiles</w:t>
      </w:r>
      <w:r>
        <w:t xml:space="preserve"> at handover</w:t>
      </w:r>
      <w:bookmarkEnd w:id="800"/>
      <w:bookmarkEnd w:id="803"/>
      <w:bookmarkEnd w:id="804"/>
    </w:p>
    <w:p w:rsidR="00527F05" w:rsidRDefault="00527F05" w:rsidP="00527F05">
      <w:bookmarkStart w:id="805" w:name="_Toc20149807"/>
      <w:r>
        <w:t xml:space="preserve">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w:t>
      </w:r>
      <w:r>
        <w:lastRenderedPageBreak/>
        <w:t>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rsidR="00527F05" w:rsidRDefault="00527F05" w:rsidP="00527F05">
      <w:r>
        <w:t>If</w:t>
      </w:r>
      <w:r w:rsidR="00213AA4">
        <w:t xml:space="preserve"> there is</w:t>
      </w:r>
      <w:r>
        <w:t xml:space="preserve"> no match</w:t>
      </w:r>
      <w:r w:rsidR="00213AA4">
        <w:t xml:space="preserve"> to any </w:t>
      </w:r>
      <w:r>
        <w:t>Alternative QoS Profile, the Target NG-RAN rejects QoS Flows for which the Target NG-RAN is not able to guarantee the GFBR, the PDB and the PER included in the QoS profile.</w:t>
      </w:r>
    </w:p>
    <w:p w:rsidR="00527F05" w:rsidRDefault="00527F05" w:rsidP="00527F05">
      <w:r>
        <w:t xml:space="preserve">After the handover is completed and a QoS Flow has been accepted by the Target NG-RAN based on an Alternative QoS Profile, the Target NG-RAN shall treat this QoS Flow in the same way as if it had sent a notification that the </w:t>
      </w:r>
      <w:r w:rsidR="00213AA4">
        <w:t>"</w:t>
      </w:r>
      <w:r>
        <w:t>GFBR can no longer be guaranteed</w:t>
      </w:r>
      <w:r w:rsidR="00213AA4">
        <w:t>" with a reference to that Alternative QoS Profile</w:t>
      </w:r>
      <w:r>
        <w:t xml:space="preserve"> to the SMF (as described in clause 5.7.2.4.1</w:t>
      </w:r>
      <w:r w:rsidR="00213AA4">
        <w:t>b</w:t>
      </w:r>
      <w:r>
        <w:t>).</w:t>
      </w:r>
    </w:p>
    <w:p w:rsidR="00527F05" w:rsidRDefault="00527F05" w:rsidP="00527F05">
      <w:r>
        <w:t>If a QoS Flow has been accepted by the Target NG-RAN based on an Alternative QoS Profile, the reference to the matching Alternative QoS Profile is provided from the Target NG-RAN to the AMF (which forwards the message to the SMF)</w:t>
      </w:r>
      <w:r w:rsidR="00213AA4">
        <w:t xml:space="preserve"> during the Xn and N2 based handover procedures as described in </w:t>
      </w:r>
      <w:r w:rsidR="00821CF5">
        <w:t>TS</w:t>
      </w:r>
      <w:r w:rsidR="00821CF5">
        <w:t> </w:t>
      </w:r>
      <w:r w:rsidR="00821CF5">
        <w:t>23.502</w:t>
      </w:r>
      <w:r w:rsidR="00821CF5">
        <w:t> </w:t>
      </w:r>
      <w:r w:rsidR="00821CF5">
        <w:t>[</w:t>
      </w:r>
      <w:r w:rsidR="00213AA4">
        <w:t>3]</w:t>
      </w:r>
      <w:r>
        <w:t xml:space="preserve">. After the handover is completed successfully, the SMF shall send a notification to the PCF that the </w:t>
      </w:r>
      <w:r w:rsidR="00213AA4">
        <w:t>"</w:t>
      </w:r>
      <w:r>
        <w:t>GFBR can no longer be guaranteed</w:t>
      </w:r>
      <w:r w:rsidR="00213AA4">
        <w:t>"</w:t>
      </w:r>
      <w:r>
        <w:t xml:space="preserve"> for a QoS Flow (see </w:t>
      </w:r>
      <w:r w:rsidR="00821CF5">
        <w:t>TS</w:t>
      </w:r>
      <w:r w:rsidR="00821CF5">
        <w:t> </w:t>
      </w:r>
      <w:r w:rsidR="00821CF5">
        <w:t>23.503</w:t>
      </w:r>
      <w:r w:rsidR="00821CF5">
        <w:t> </w:t>
      </w:r>
      <w:r w:rsidR="00821CF5">
        <w:t>[</w:t>
      </w:r>
      <w:r>
        <w:t>45] for details) if the SMF has received a reference to an Alternative QoS Profile and this reference indicates a change in the previously notified state of this QoS Flow.</w:t>
      </w:r>
      <w:r w:rsidR="00213AA4">
        <w:t xml:space="preserve"> If the PCF has not indicated differently, the SMF shall also use NAS signalling (that is sent transparently through the RAN) to inform the UE about the QoS parameters (i.e. 5QI, GFBR, MFBR) corresponding to the new state of the QoS Flow.</w:t>
      </w:r>
    </w:p>
    <w:p w:rsidR="00527F05" w:rsidRDefault="00527F05" w:rsidP="00A30201">
      <w:pPr>
        <w:pStyle w:val="NO"/>
      </w:pPr>
      <w:r>
        <w:t>NOTE:</w:t>
      </w:r>
      <w:r>
        <w:tab/>
        <w:t>A state change for the QoS Flow comprises a change from QoS profile fulfilled to Alternative QoS Profile fulfilled as well as the state change between fulfilled Alternative QoS Profiles.</w:t>
      </w:r>
    </w:p>
    <w:p w:rsidR="00213AA4" w:rsidRDefault="00213AA4" w:rsidP="00213AA4">
      <w:bookmarkStart w:id="806"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rsidR="00213AA4" w:rsidRDefault="00213AA4" w:rsidP="00213AA4">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rsidR="00367B04" w:rsidRPr="009E0DE1" w:rsidRDefault="00367B04" w:rsidP="00E16219">
      <w:pPr>
        <w:pStyle w:val="Heading4"/>
      </w:pPr>
      <w:bookmarkStart w:id="807" w:name="_Toc36187729"/>
      <w:bookmarkStart w:id="808" w:name="_Toc45183633"/>
      <w:r w:rsidRPr="009E0DE1">
        <w:t>5.7.2.5</w:t>
      </w:r>
      <w:r w:rsidRPr="009E0DE1">
        <w:tab/>
        <w:t>Flow Bit Rates</w:t>
      </w:r>
      <w:bookmarkEnd w:id="805"/>
      <w:bookmarkEnd w:id="806"/>
      <w:bookmarkEnd w:id="807"/>
      <w:bookmarkEnd w:id="808"/>
    </w:p>
    <w:p w:rsidR="00867F7B" w:rsidRPr="009E0DE1" w:rsidRDefault="00867F7B" w:rsidP="00867F7B">
      <w:r w:rsidRPr="009E0DE1">
        <w:t xml:space="preserve">For GBR </w:t>
      </w:r>
      <w:r w:rsidR="00744469" w:rsidRPr="009E0DE1">
        <w:t>QoS Flow</w:t>
      </w:r>
      <w:r w:rsidRPr="009E0DE1">
        <w:t>s</w:t>
      </w:r>
      <w:r w:rsidR="005217B7" w:rsidRPr="009E0DE1">
        <w:t xml:space="preserve"> only</w:t>
      </w:r>
      <w:r w:rsidRPr="009E0DE1">
        <w:t>, the</w:t>
      </w:r>
      <w:r w:rsidR="009D11C7">
        <w:t xml:space="preserve"> following additional</w:t>
      </w:r>
      <w:r w:rsidRPr="009E0DE1">
        <w:t xml:space="preserve"> QoS parameters</w:t>
      </w:r>
      <w:r w:rsidR="009D11C7">
        <w:t xml:space="preserve"> exist</w:t>
      </w:r>
      <w:r w:rsidRPr="009E0DE1">
        <w:t>:</w:t>
      </w:r>
    </w:p>
    <w:p w:rsidR="00867F7B" w:rsidRPr="009E0DE1" w:rsidRDefault="00867F7B" w:rsidP="00867F7B">
      <w:pPr>
        <w:pStyle w:val="B1"/>
        <w:rPr>
          <w:lang w:val="en-GB"/>
        </w:rPr>
      </w:pPr>
      <w:r w:rsidRPr="009E0DE1">
        <w:rPr>
          <w:lang w:val="en-GB"/>
        </w:rPr>
        <w:t>-</w:t>
      </w:r>
      <w:r w:rsidRPr="009E0DE1">
        <w:rPr>
          <w:lang w:val="en-GB"/>
        </w:rPr>
        <w:tab/>
        <w:t>Guaranteed Flow Bit Rate (GFBR) - UL and DL;</w:t>
      </w:r>
    </w:p>
    <w:p w:rsidR="00867F7B" w:rsidRPr="009E0DE1" w:rsidRDefault="00867F7B" w:rsidP="00867F7B">
      <w:pPr>
        <w:pStyle w:val="B1"/>
        <w:rPr>
          <w:lang w:val="en-GB"/>
        </w:rPr>
      </w:pPr>
      <w:r w:rsidRPr="009E0DE1">
        <w:rPr>
          <w:lang w:val="en-GB"/>
        </w:rPr>
        <w:t>-</w:t>
      </w:r>
      <w:r w:rsidRPr="009E0DE1">
        <w:rPr>
          <w:lang w:val="en-GB"/>
        </w:rPr>
        <w:tab/>
        <w:t xml:space="preserve">Maximum </w:t>
      </w:r>
      <w:r w:rsidR="00651D6C" w:rsidRPr="009E0DE1">
        <w:rPr>
          <w:lang w:val="en-GB"/>
        </w:rPr>
        <w:t xml:space="preserve">Flow </w:t>
      </w:r>
      <w:r w:rsidRPr="009E0DE1">
        <w:rPr>
          <w:lang w:val="en-GB"/>
        </w:rPr>
        <w:t>Bit Rate (MFBR) -- UL and DL.</w:t>
      </w:r>
    </w:p>
    <w:p w:rsidR="00867F7B" w:rsidRPr="009E0DE1" w:rsidRDefault="00867F7B" w:rsidP="00867F7B">
      <w:r w:rsidRPr="009E0DE1">
        <w:t>The GFBR denotes the bit rate that</w:t>
      </w:r>
      <w:r w:rsidR="00126BB7" w:rsidRPr="009E0DE1">
        <w:t xml:space="preserve"> is guaranteed</w:t>
      </w:r>
      <w:r w:rsidRPr="009E0DE1">
        <w:t xml:space="preserve"> to be provided by</w:t>
      </w:r>
      <w:r w:rsidR="00126BB7" w:rsidRPr="009E0DE1">
        <w:t xml:space="preserve"> the network to</w:t>
      </w:r>
      <w:r w:rsidR="005217B7" w:rsidRPr="009E0DE1">
        <w:t xml:space="preserve"> the</w:t>
      </w:r>
      <w:r w:rsidRPr="009E0DE1">
        <w:t xml:space="preserve"> </w:t>
      </w:r>
      <w:r w:rsidR="00744469" w:rsidRPr="009E0DE1">
        <w:t>QoS Flow</w:t>
      </w:r>
      <w:r w:rsidR="00126BB7" w:rsidRPr="009E0DE1">
        <w:t xml:space="preserve"> over the Averaging Time Window</w:t>
      </w:r>
      <w:r w:rsidRPr="009E0DE1">
        <w:t>. The MFBR limits the bit rate</w:t>
      </w:r>
      <w:r w:rsidR="00BA7DD7" w:rsidRPr="009E0DE1">
        <w:t xml:space="preserve"> to the highest bit rate</w:t>
      </w:r>
      <w:r w:rsidRPr="009E0DE1">
        <w:t xml:space="preserve"> that </w:t>
      </w:r>
      <w:r w:rsidR="00126BB7" w:rsidRPr="009E0DE1">
        <w:t xml:space="preserve">is </w:t>
      </w:r>
      <w:r w:rsidRPr="009E0DE1">
        <w:t>expected by</w:t>
      </w:r>
      <w:r w:rsidR="005217B7" w:rsidRPr="009E0DE1">
        <w:t xml:space="preserve"> the</w:t>
      </w:r>
      <w:r w:rsidRPr="009E0DE1">
        <w:t xml:space="preserve"> </w:t>
      </w:r>
      <w:r w:rsidR="00744469" w:rsidRPr="009E0DE1">
        <w:t>QoS Flow</w:t>
      </w:r>
      <w:r w:rsidRPr="009E0DE1">
        <w:t xml:space="preserve"> (e.g. excess traffic may get discarded</w:t>
      </w:r>
      <w:r w:rsidR="00126BB7" w:rsidRPr="009E0DE1">
        <w:t xml:space="preserve"> or delayed</w:t>
      </w:r>
      <w:r w:rsidRPr="009E0DE1">
        <w:t xml:space="preserve"> by a rate shaping</w:t>
      </w:r>
      <w:r w:rsidR="00126BB7" w:rsidRPr="009E0DE1">
        <w:t xml:space="preserve"> or policing</w:t>
      </w:r>
      <w:r w:rsidRPr="009E0DE1">
        <w:t xml:space="preserve"> function</w:t>
      </w:r>
      <w:r w:rsidR="00126BB7" w:rsidRPr="009E0DE1">
        <w:t xml:space="preserve"> at the UE, RAN, UPF</w:t>
      </w:r>
      <w:r w:rsidRPr="009E0DE1">
        <w:t>).</w:t>
      </w:r>
      <w:r w:rsidR="00BA7DD7" w:rsidRPr="009E0DE1">
        <w:t xml:space="preserve"> Bit rates above the GFBR value and up to the MFBR value, may be provided with relative priority determined by the Priority </w:t>
      </w:r>
      <w:r w:rsidR="0094413B" w:rsidRPr="002015C6">
        <w:t>Level</w:t>
      </w:r>
      <w:r w:rsidR="00BA7DD7" w:rsidRPr="009E0DE1">
        <w:t xml:space="preserve"> of the QoS Flows (see clause 5.7.3.3).</w:t>
      </w:r>
    </w:p>
    <w:p w:rsidR="00867F7B" w:rsidRPr="009E0DE1" w:rsidRDefault="00867F7B" w:rsidP="00867F7B">
      <w:r w:rsidRPr="009E0DE1">
        <w:t>GFBR and MFBR are signalled</w:t>
      </w:r>
      <w:r w:rsidR="009D11C7">
        <w:t xml:space="preserve"> to the (R)AN in the QoS Profile and signalled to the UE as QoS Flow level QoS parameter (as specified in </w:t>
      </w:r>
      <w:r w:rsidR="00821CF5">
        <w:t>TS</w:t>
      </w:r>
      <w:r w:rsidR="00821CF5">
        <w:t> </w:t>
      </w:r>
      <w:r w:rsidR="00821CF5">
        <w:t>24.501</w:t>
      </w:r>
      <w:r w:rsidR="00821CF5">
        <w:t> </w:t>
      </w:r>
      <w:r w:rsidR="00821CF5">
        <w:t>[</w:t>
      </w:r>
      <w:r w:rsidR="009D11C7">
        <w:t>47])</w:t>
      </w:r>
      <w:r w:rsidRPr="009E0DE1">
        <w:t xml:space="preserve"> for each</w:t>
      </w:r>
      <w:r w:rsidR="005217B7" w:rsidRPr="009E0DE1">
        <w:t xml:space="preserve"> individual</w:t>
      </w:r>
      <w:r w:rsidRPr="009E0DE1">
        <w:t xml:space="preserve"> </w:t>
      </w:r>
      <w:r w:rsidR="00744469" w:rsidRPr="009E0DE1">
        <w:t>QoS Flow</w:t>
      </w:r>
      <w:r w:rsidR="006D3987" w:rsidRPr="009E0DE1">
        <w:t>.</w:t>
      </w:r>
    </w:p>
    <w:p w:rsidR="00BA7DD7" w:rsidRPr="009E0DE1" w:rsidRDefault="00BA7DD7" w:rsidP="00BA7DD7">
      <w:pPr>
        <w:pStyle w:val="NO"/>
        <w:rPr>
          <w:lang w:val="en-GB"/>
        </w:rPr>
      </w:pPr>
      <w:r w:rsidRPr="009E0DE1">
        <w:rPr>
          <w:lang w:val="en-GB"/>
        </w:rPr>
        <w:t>NOTE</w:t>
      </w:r>
      <w:r w:rsidR="003E1A86" w:rsidRPr="009E0DE1">
        <w:rPr>
          <w:lang w:val="en-GB"/>
        </w:rPr>
        <w:t> 1</w:t>
      </w:r>
      <w:r w:rsidRPr="009E0DE1">
        <w:rPr>
          <w:lang w:val="en-GB"/>
        </w:rPr>
        <w:t>:</w:t>
      </w:r>
      <w:r w:rsidRPr="009E0DE1">
        <w:rPr>
          <w:lang w:val="en-GB"/>
        </w:rPr>
        <w:tab/>
        <w:t>The GFBR is recommended as the lowest acceptable service bitrate where the service will survive.</w:t>
      </w:r>
    </w:p>
    <w:p w:rsidR="003E1A86" w:rsidRPr="009E0DE1" w:rsidRDefault="003E1A86" w:rsidP="003E1A86">
      <w:pPr>
        <w:pStyle w:val="NO"/>
        <w:rPr>
          <w:lang w:val="en-GB"/>
        </w:rPr>
      </w:pPr>
      <w:r w:rsidRPr="009E0DE1">
        <w:rPr>
          <w:lang w:val="en-GB"/>
        </w:rPr>
        <w:t>NOTE 2:</w:t>
      </w:r>
      <w:r w:rsidRPr="009E0DE1">
        <w:rPr>
          <w:lang w:val="en-GB"/>
        </w:rPr>
        <w:tab/>
        <w:t xml:space="preserve">For each QoS Flow of Delay Critical GBR resource type, the SMF can ensure that the GFBR of the QoS Flow can be achieved with the MDBV of the QoS Flow using the QoS Flow binding functionality described in clause 6.1.3.2.4 in </w:t>
      </w:r>
      <w:r w:rsidR="00821CF5" w:rsidRPr="009E0DE1">
        <w:rPr>
          <w:lang w:val="en-GB"/>
        </w:rPr>
        <w:t>TS</w:t>
      </w:r>
      <w:r w:rsidR="00821CF5">
        <w:rPr>
          <w:lang w:val="en-GB"/>
        </w:rPr>
        <w:t> </w:t>
      </w:r>
      <w:r w:rsidR="00821CF5" w:rsidRPr="009E0DE1">
        <w:rPr>
          <w:lang w:val="en-GB"/>
        </w:rPr>
        <w:t>23.503</w:t>
      </w:r>
      <w:r w:rsidR="00821CF5">
        <w:rPr>
          <w:lang w:val="en-GB"/>
        </w:rPr>
        <w:t> </w:t>
      </w:r>
      <w:r w:rsidR="00821CF5" w:rsidRPr="009E0DE1">
        <w:rPr>
          <w:lang w:val="en-GB"/>
        </w:rPr>
        <w:t>[</w:t>
      </w:r>
      <w:r w:rsidRPr="009E0DE1">
        <w:rPr>
          <w:lang w:val="en-GB"/>
        </w:rPr>
        <w:t>45].</w:t>
      </w:r>
    </w:p>
    <w:p w:rsidR="003E1A86" w:rsidRPr="009E0DE1" w:rsidRDefault="003E1A86" w:rsidP="003E1A86">
      <w:pPr>
        <w:pStyle w:val="NO"/>
        <w:rPr>
          <w:lang w:val="en-GB"/>
        </w:rPr>
      </w:pPr>
      <w:r w:rsidRPr="009E0DE1">
        <w:rPr>
          <w:lang w:val="en-GB"/>
        </w:rPr>
        <w:t>NOTE 3:</w:t>
      </w:r>
      <w:r w:rsidRPr="009E0DE1">
        <w:rPr>
          <w:lang w:val="en-GB"/>
        </w:rPr>
        <w:tab/>
        <w:t>The network can set MFBR larger than GFBR for a particular QoS Flow based on operator policy and the knowledge of the end point capability, i.e. support of rate adaptation at application / service level.</w:t>
      </w:r>
    </w:p>
    <w:p w:rsidR="00701221" w:rsidRPr="009E0DE1" w:rsidRDefault="00701221" w:rsidP="00E16219">
      <w:pPr>
        <w:pStyle w:val="Heading4"/>
      </w:pPr>
      <w:bookmarkStart w:id="809" w:name="_Toc20149808"/>
      <w:bookmarkStart w:id="810" w:name="_Toc27846602"/>
      <w:bookmarkStart w:id="811" w:name="_Toc36187730"/>
      <w:bookmarkStart w:id="812" w:name="_Toc45183634"/>
      <w:r w:rsidRPr="009E0DE1">
        <w:lastRenderedPageBreak/>
        <w:t>5.7.2.6</w:t>
      </w:r>
      <w:r w:rsidRPr="009E0DE1">
        <w:tab/>
        <w:t>Aggregate Bit Rates</w:t>
      </w:r>
      <w:bookmarkEnd w:id="809"/>
      <w:bookmarkEnd w:id="810"/>
      <w:bookmarkEnd w:id="811"/>
      <w:bookmarkEnd w:id="812"/>
    </w:p>
    <w:p w:rsidR="00867F7B" w:rsidRPr="009E0DE1" w:rsidRDefault="00867F7B" w:rsidP="00867F7B">
      <w:r w:rsidRPr="009E0DE1">
        <w:t xml:space="preserve">Each </w:t>
      </w:r>
      <w:r w:rsidR="00AB61E3" w:rsidRPr="009E0DE1">
        <w:rPr>
          <w:lang w:eastAsia="zh-CN"/>
        </w:rPr>
        <w:t>PDU Session</w:t>
      </w:r>
      <w:r w:rsidRPr="009E0DE1">
        <w:rPr>
          <w:lang w:eastAsia="zh-CN"/>
        </w:rPr>
        <w:t xml:space="preserve"> of </w:t>
      </w:r>
      <w:r w:rsidRPr="009E0DE1">
        <w:t xml:space="preserve">a UE is associated with the following aggregate </w:t>
      </w:r>
      <w:r w:rsidRPr="009E0DE1">
        <w:rPr>
          <w:lang w:eastAsia="zh-CN"/>
        </w:rPr>
        <w:t xml:space="preserve">rate limit </w:t>
      </w:r>
      <w:r w:rsidRPr="009E0DE1">
        <w:t>QoS parameter:</w:t>
      </w:r>
    </w:p>
    <w:p w:rsidR="00867F7B" w:rsidRPr="009E0DE1" w:rsidRDefault="00867F7B" w:rsidP="00867F7B">
      <w:pPr>
        <w:pStyle w:val="B1"/>
        <w:rPr>
          <w:lang w:val="en-GB"/>
        </w:rPr>
      </w:pPr>
      <w:r w:rsidRPr="009E0DE1">
        <w:rPr>
          <w:lang w:val="en-GB"/>
        </w:rPr>
        <w:t>-</w:t>
      </w:r>
      <w:r w:rsidRPr="009E0DE1">
        <w:rPr>
          <w:lang w:val="en-GB"/>
        </w:rPr>
        <w:tab/>
        <w:t xml:space="preserve">per </w:t>
      </w:r>
      <w:r w:rsidRPr="009E0DE1">
        <w:rPr>
          <w:lang w:val="en-GB" w:eastAsia="zh-CN"/>
        </w:rPr>
        <w:t>Session</w:t>
      </w:r>
      <w:r w:rsidRPr="009E0DE1">
        <w:rPr>
          <w:lang w:val="en-GB"/>
        </w:rPr>
        <w:t xml:space="preserve"> Aggregate Maximum Bit Rate (</w:t>
      </w:r>
      <w:r w:rsidRPr="009E0DE1">
        <w:rPr>
          <w:lang w:val="en-GB" w:eastAsia="zh-CN"/>
        </w:rPr>
        <w:t>Session</w:t>
      </w:r>
      <w:r w:rsidRPr="009E0DE1">
        <w:rPr>
          <w:lang w:val="en-GB"/>
        </w:rPr>
        <w:t>-AMBR).</w:t>
      </w:r>
    </w:p>
    <w:p w:rsidR="00867F7B" w:rsidRPr="009E0DE1" w:rsidRDefault="00867F7B" w:rsidP="00867F7B">
      <w:pPr>
        <w:rPr>
          <w:lang w:eastAsia="zh-CN"/>
        </w:rPr>
      </w:pPr>
      <w:r w:rsidRPr="009E0DE1">
        <w:t>The</w:t>
      </w:r>
      <w:r w:rsidRPr="009E0DE1">
        <w:rPr>
          <w:lang w:eastAsia="zh-CN"/>
        </w:rPr>
        <w:t xml:space="preserve"> Session-AMBR is signalled to the appropriate UPF entity/ies</w:t>
      </w:r>
      <w:r w:rsidR="00651D6C" w:rsidRPr="009E0DE1">
        <w:rPr>
          <w:lang w:eastAsia="zh-CN"/>
        </w:rPr>
        <w:t xml:space="preserve"> </w:t>
      </w:r>
      <w:r w:rsidR="0082682A" w:rsidRPr="009E0DE1">
        <w:rPr>
          <w:lang w:eastAsia="zh-CN"/>
        </w:rPr>
        <w:t xml:space="preserve">to the UE </w:t>
      </w:r>
      <w:r w:rsidR="00651D6C" w:rsidRPr="009E0DE1">
        <w:rPr>
          <w:lang w:eastAsia="zh-CN"/>
        </w:rPr>
        <w:t xml:space="preserve">and to the (R)AN </w:t>
      </w:r>
      <w:r w:rsidR="0082682A" w:rsidRPr="009E0DE1">
        <w:rPr>
          <w:lang w:eastAsia="zh-CN"/>
        </w:rPr>
        <w:t>(</w:t>
      </w:r>
      <w:r w:rsidR="00651D6C" w:rsidRPr="009E0DE1">
        <w:rPr>
          <w:lang w:eastAsia="zh-CN"/>
        </w:rPr>
        <w:t xml:space="preserve">to enable the calculation of the </w:t>
      </w:r>
      <w:r w:rsidR="00651D6C" w:rsidRPr="009E0DE1">
        <w:t>UE-AMBR)</w:t>
      </w:r>
      <w:r w:rsidRPr="009E0DE1">
        <w:rPr>
          <w:lang w:eastAsia="zh-CN"/>
        </w:rPr>
        <w:t xml:space="preserve">. The Session-AMBR </w:t>
      </w:r>
      <w:r w:rsidRPr="009E0DE1">
        <w:t xml:space="preserve">limits the aggregate bit rate that can be expected to be provided across all Non-GBR </w:t>
      </w:r>
      <w:r w:rsidR="00744469" w:rsidRPr="009E0DE1">
        <w:rPr>
          <w:lang w:eastAsia="zh-CN"/>
        </w:rPr>
        <w:t>QoS Flow</w:t>
      </w:r>
      <w:r w:rsidRPr="009E0DE1">
        <w:rPr>
          <w:lang w:eastAsia="zh-CN"/>
        </w:rPr>
        <w:t xml:space="preserve">s for a specific </w:t>
      </w:r>
      <w:r w:rsidR="00AB61E3" w:rsidRPr="009E0DE1">
        <w:rPr>
          <w:lang w:eastAsia="zh-CN"/>
        </w:rPr>
        <w:t>PDU Session</w:t>
      </w:r>
      <w:r w:rsidRPr="009E0DE1">
        <w:rPr>
          <w:lang w:eastAsia="zh-CN"/>
        </w:rPr>
        <w:t>.</w:t>
      </w:r>
      <w:r w:rsidR="00F5600A" w:rsidRPr="009E0DE1">
        <w:rPr>
          <w:lang w:eastAsia="zh-CN"/>
        </w:rPr>
        <w:t xml:space="preserve"> The Session-AMBR is measured over an </w:t>
      </w:r>
      <w:r w:rsidR="00717D90" w:rsidRPr="009E0DE1">
        <w:rPr>
          <w:lang w:eastAsia="zh-CN"/>
        </w:rPr>
        <w:t xml:space="preserve">AMBR </w:t>
      </w:r>
      <w:r w:rsidR="00F5600A" w:rsidRPr="009E0DE1">
        <w:rPr>
          <w:lang w:eastAsia="zh-CN"/>
        </w:rPr>
        <w:t xml:space="preserve">averaging window </w:t>
      </w:r>
      <w:r w:rsidR="00717D90" w:rsidRPr="009E0DE1">
        <w:rPr>
          <w:lang w:eastAsia="zh-CN"/>
        </w:rPr>
        <w:t xml:space="preserve">which is </w:t>
      </w:r>
      <w:r w:rsidR="00F5600A" w:rsidRPr="009E0DE1">
        <w:rPr>
          <w:lang w:eastAsia="zh-CN"/>
        </w:rPr>
        <w:t>a standardized value.</w:t>
      </w:r>
      <w:r w:rsidR="00687EA2" w:rsidRPr="009E0DE1">
        <w:rPr>
          <w:lang w:eastAsia="zh-CN"/>
        </w:rPr>
        <w:t xml:space="preserve"> </w:t>
      </w:r>
      <w:r w:rsidR="00687EA2" w:rsidRPr="009E0DE1">
        <w:t>The Session-AMBR is not applicable to GBR QoS Flows.</w:t>
      </w:r>
    </w:p>
    <w:p w:rsidR="00867F7B" w:rsidRPr="009E0DE1" w:rsidRDefault="00867F7B" w:rsidP="00867F7B">
      <w:r w:rsidRPr="009E0DE1">
        <w:t xml:space="preserve">Each UE is associated with the following aggregate </w:t>
      </w:r>
      <w:r w:rsidRPr="009E0DE1">
        <w:rPr>
          <w:lang w:eastAsia="zh-CN"/>
        </w:rPr>
        <w:t xml:space="preserve">rate limit </w:t>
      </w:r>
      <w:r w:rsidRPr="009E0DE1">
        <w:t>QoS parameter:</w:t>
      </w:r>
    </w:p>
    <w:p w:rsidR="00867F7B" w:rsidRPr="009E0DE1" w:rsidRDefault="00867F7B" w:rsidP="00867F7B">
      <w:pPr>
        <w:pStyle w:val="B1"/>
        <w:rPr>
          <w:lang w:val="en-GB"/>
        </w:rPr>
      </w:pPr>
      <w:r w:rsidRPr="009E0DE1">
        <w:rPr>
          <w:lang w:val="en-GB"/>
        </w:rPr>
        <w:t>-</w:t>
      </w:r>
      <w:r w:rsidRPr="009E0DE1">
        <w:rPr>
          <w:lang w:val="en-GB"/>
        </w:rPr>
        <w:tab/>
        <w:t>per UE Aggregate Maximum Bit Rate (UE-AMBR).</w:t>
      </w:r>
    </w:p>
    <w:p w:rsidR="00867F7B" w:rsidRPr="009E0DE1" w:rsidRDefault="00867F7B" w:rsidP="00867F7B">
      <w:pPr>
        <w:rPr>
          <w:lang w:eastAsia="zh-CN"/>
        </w:rPr>
      </w:pPr>
      <w:r w:rsidRPr="009E0DE1">
        <w:t xml:space="preserve">The UE-AMBR limits the aggregate bit rate that can be expected to be provided across all Non-GBR </w:t>
      </w:r>
      <w:r w:rsidR="00744469" w:rsidRPr="009E0DE1">
        <w:t>QoS Flow</w:t>
      </w:r>
      <w:r w:rsidRPr="009E0DE1">
        <w:t xml:space="preserve">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00AB61E3"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r w:rsidR="00131FFD">
        <w:t xml:space="preserve">received </w:t>
      </w:r>
      <w:r w:rsidRPr="009E0DE1">
        <w:t>UE-AMBR</w:t>
      </w:r>
      <w:r w:rsidR="00131FFD">
        <w:t xml:space="preserve"> from AMF</w:t>
      </w:r>
      <w:r w:rsidRPr="009E0DE1">
        <w:t>.</w:t>
      </w:r>
      <w:r w:rsidR="002431F6" w:rsidRPr="009E0DE1">
        <w:t xml:space="preserve"> </w:t>
      </w:r>
      <w:r w:rsidRPr="009E0DE1">
        <w:t>The UE-AMBR is a parameter provided to the (R)AN by the AMF</w:t>
      </w:r>
      <w:r w:rsidR="00131FFD">
        <w:t xml:space="preserve"> based on the value of the subscribed UE-AMBR retrieved from UDM or the dynamic serving network UE-AMBR retrieved from PCF (e.g. for roaming subscriber). The AMF provides the UE-AMBR provided by PCF to (R)AN if available</w:t>
      </w:r>
      <w:r w:rsidRPr="009E0DE1">
        <w:t>.</w:t>
      </w:r>
      <w:r w:rsidR="00F5600A" w:rsidRPr="009E0DE1">
        <w:t xml:space="preserve"> </w:t>
      </w:r>
      <w:r w:rsidR="00F5600A" w:rsidRPr="009E0DE1">
        <w:rPr>
          <w:lang w:eastAsia="zh-CN"/>
        </w:rPr>
        <w:t xml:space="preserve">The UE-AMBR is measured over an </w:t>
      </w:r>
      <w:r w:rsidR="00717D90" w:rsidRPr="009E0DE1">
        <w:rPr>
          <w:lang w:eastAsia="zh-CN"/>
        </w:rPr>
        <w:t xml:space="preserve">AMBR </w:t>
      </w:r>
      <w:r w:rsidR="00F5600A" w:rsidRPr="009E0DE1">
        <w:rPr>
          <w:lang w:eastAsia="zh-CN"/>
        </w:rPr>
        <w:t xml:space="preserve">averaging window </w:t>
      </w:r>
      <w:r w:rsidR="00717D90" w:rsidRPr="009E0DE1">
        <w:rPr>
          <w:lang w:eastAsia="zh-CN"/>
        </w:rPr>
        <w:t xml:space="preserve">which is </w:t>
      </w:r>
      <w:r w:rsidR="00F5600A" w:rsidRPr="009E0DE1">
        <w:rPr>
          <w:lang w:eastAsia="zh-CN"/>
        </w:rPr>
        <w:t>a standardized value.</w:t>
      </w:r>
      <w:r w:rsidR="00687EA2" w:rsidRPr="009E0DE1">
        <w:t xml:space="preserve"> The UE-AMBR is not applicable to GBR QoS Flows.</w:t>
      </w:r>
    </w:p>
    <w:p w:rsidR="00712A6A" w:rsidRPr="009E0DE1" w:rsidRDefault="00712A6A" w:rsidP="009A5963">
      <w:pPr>
        <w:pStyle w:val="NO"/>
        <w:rPr>
          <w:lang w:val="en-GB"/>
        </w:rPr>
      </w:pPr>
      <w:r w:rsidRPr="009E0DE1">
        <w:rPr>
          <w:lang w:val="en-GB"/>
        </w:rPr>
        <w:t>NOTE:</w:t>
      </w:r>
      <w:r w:rsidRPr="009E0DE1">
        <w:rPr>
          <w:lang w:val="en-GB"/>
        </w:rPr>
        <w:tab/>
      </w:r>
      <w:r w:rsidRPr="009E0DE1">
        <w:rPr>
          <w:lang w:val="en-GB" w:eastAsia="zh-CN"/>
        </w:rPr>
        <w:t>The AMBR averaging window is only applied to Session-AMBR and UE-AMBR measurement and</w:t>
      </w:r>
      <w:r w:rsidRPr="009E0DE1">
        <w:rPr>
          <w:b/>
          <w:lang w:val="en-GB" w:eastAsia="zh-CN"/>
        </w:rPr>
        <w:t xml:space="preserve"> </w:t>
      </w:r>
      <w:r w:rsidRPr="009E0DE1">
        <w:rPr>
          <w:lang w:val="en-GB"/>
        </w:rPr>
        <w:t>the AMBR averaging windows for Session-AMBR and UE-AMBR are standardised to the same value.</w:t>
      </w:r>
    </w:p>
    <w:p w:rsidR="00701221" w:rsidRPr="009E0DE1" w:rsidRDefault="00701221" w:rsidP="00E16219">
      <w:pPr>
        <w:pStyle w:val="Heading4"/>
      </w:pPr>
      <w:bookmarkStart w:id="813" w:name="_Toc20149809"/>
      <w:bookmarkStart w:id="814" w:name="_Toc27846603"/>
      <w:bookmarkStart w:id="815" w:name="_Toc36187731"/>
      <w:bookmarkStart w:id="816" w:name="_Toc45183635"/>
      <w:r w:rsidRPr="009E0DE1">
        <w:t>5.7.2.7</w:t>
      </w:r>
      <w:r w:rsidRPr="009E0DE1">
        <w:tab/>
        <w:t>Default values</w:t>
      </w:r>
      <w:bookmarkEnd w:id="813"/>
      <w:bookmarkEnd w:id="814"/>
      <w:bookmarkEnd w:id="815"/>
      <w:bookmarkEnd w:id="816"/>
    </w:p>
    <w:p w:rsidR="0041248A" w:rsidRPr="002B7975" w:rsidRDefault="00497864" w:rsidP="0041248A">
      <w:r w:rsidRPr="009E0DE1">
        <w:t xml:space="preserve">For each </w:t>
      </w:r>
      <w:r w:rsidR="00AB61E3" w:rsidRPr="009E0DE1">
        <w:t>PDU Session</w:t>
      </w:r>
      <w:r w:rsidR="00396420" w:rsidRPr="009E0DE1">
        <w:t xml:space="preserve"> Setup</w:t>
      </w:r>
      <w:r w:rsidRPr="009E0DE1">
        <w:t xml:space="preserve">, </w:t>
      </w:r>
      <w:r w:rsidR="00167A07">
        <w:t xml:space="preserve">the </w:t>
      </w:r>
      <w:r w:rsidRPr="009E0DE1">
        <w:t>SMF retrieves</w:t>
      </w:r>
      <w:r w:rsidR="00A404D3">
        <w:t xml:space="preserve"> the subscribed Session-AMBR values as well as</w:t>
      </w:r>
      <w:r w:rsidRPr="009E0DE1">
        <w:t xml:space="preserve"> the </w:t>
      </w:r>
      <w:r w:rsidR="00396420" w:rsidRPr="009E0DE1">
        <w:rPr>
          <w:lang w:eastAsia="zh-CN"/>
        </w:rPr>
        <w:t xml:space="preserve">subscribed </w:t>
      </w:r>
      <w:r w:rsidRPr="009E0DE1">
        <w:t>default</w:t>
      </w:r>
      <w:r w:rsidR="00D43474">
        <w:t xml:space="preserve"> values for the</w:t>
      </w:r>
      <w:r w:rsidRPr="009E0DE1">
        <w:t xml:space="preserve"> 5QI</w:t>
      </w:r>
      <w:r w:rsidR="003B4A68" w:rsidRPr="009E0DE1">
        <w:t xml:space="preserve"> and</w:t>
      </w:r>
      <w:r w:rsidR="00D43474">
        <w:t xml:space="preserve"> the</w:t>
      </w:r>
      <w:r w:rsidR="003B4A68" w:rsidRPr="009E0DE1">
        <w:t xml:space="preserve"> </w:t>
      </w:r>
      <w:r w:rsidRPr="009E0DE1">
        <w:t xml:space="preserve">ARP </w:t>
      </w:r>
      <w:r w:rsidR="00D43474">
        <w:rPr>
          <w:lang w:eastAsia="zh-CN"/>
        </w:rPr>
        <w:t xml:space="preserve">and optionally, the 5QI Priority Level, </w:t>
      </w:r>
      <w:r w:rsidRPr="009E0DE1">
        <w:t>from</w:t>
      </w:r>
      <w:r w:rsidR="00167A07">
        <w:t xml:space="preserve"> the</w:t>
      </w:r>
      <w:r w:rsidRPr="009E0DE1">
        <w:t xml:space="preserve"> UDM. </w:t>
      </w:r>
      <w:r w:rsidR="0041248A" w:rsidRPr="002B7975">
        <w:t>The subscribed default 5QI value shall be a Non-GBR 5QI from the standardized value range.</w:t>
      </w:r>
    </w:p>
    <w:p w:rsidR="00D43474" w:rsidRDefault="00D43474" w:rsidP="00B56148">
      <w:pPr>
        <w:pStyle w:val="NO"/>
      </w:pPr>
      <w:r>
        <w:t>NOTE</w:t>
      </w:r>
      <w:r>
        <w:rPr>
          <w:lang w:val="en-GB"/>
        </w:rPr>
        <w:t> </w:t>
      </w:r>
      <w:r>
        <w:t>1:</w:t>
      </w:r>
      <w:r>
        <w:tab/>
        <w:t>The 5QI Priority Level can be added to the subscription information to achieve an overwriting of the standardized or preconfigured 5QI Priority Level e.g. in scenarios where dynamic PCC is not deployed or the PCF is unavailable or unreachable.</w:t>
      </w:r>
    </w:p>
    <w:p w:rsidR="00497864" w:rsidRPr="009E0DE1" w:rsidRDefault="00497864" w:rsidP="00910E68">
      <w:r w:rsidRPr="009E0DE1">
        <w:t xml:space="preserve">The SMF may change the </w:t>
      </w:r>
      <w:r w:rsidR="00396420" w:rsidRPr="009E0DE1">
        <w:rPr>
          <w:lang w:eastAsia="zh-CN"/>
        </w:rPr>
        <w:t>subscribed</w:t>
      </w:r>
      <w:r w:rsidR="00D43474">
        <w:rPr>
          <w:lang w:eastAsia="zh-CN"/>
        </w:rPr>
        <w:t xml:space="preserve"> values for the</w:t>
      </w:r>
      <w:r w:rsidR="00396420" w:rsidRPr="009E0DE1">
        <w:rPr>
          <w:lang w:eastAsia="zh-CN"/>
        </w:rPr>
        <w:t xml:space="preserve"> </w:t>
      </w:r>
      <w:r w:rsidRPr="009E0DE1">
        <w:t>default 5QI</w:t>
      </w:r>
      <w:r w:rsidR="00167A07">
        <w:t xml:space="preserve"> and </w:t>
      </w:r>
      <w:r w:rsidR="00D43474">
        <w:t xml:space="preserve">the </w:t>
      </w:r>
      <w:r w:rsidRPr="009E0DE1">
        <w:t>ARP</w:t>
      </w:r>
      <w:r w:rsidR="00D43474">
        <w:rPr>
          <w:lang w:eastAsia="zh-CN"/>
        </w:rPr>
        <w:t xml:space="preserve"> and if received, the 5QI Priority Level, </w:t>
      </w:r>
      <w:r w:rsidRPr="009E0DE1">
        <w:t>based on interaction with the PCF</w:t>
      </w:r>
      <w:r w:rsidR="00167A07">
        <w:t xml:space="preserve"> as described in </w:t>
      </w:r>
      <w:r w:rsidR="00821CF5">
        <w:t>TS</w:t>
      </w:r>
      <w:r w:rsidR="00821CF5">
        <w:t> </w:t>
      </w:r>
      <w:r w:rsidR="00821CF5">
        <w:t>23.503</w:t>
      </w:r>
      <w:r w:rsidR="00821CF5">
        <w:t> </w:t>
      </w:r>
      <w:r w:rsidR="00821CF5">
        <w:t>[</w:t>
      </w:r>
      <w:r w:rsidR="00167A07">
        <w:t>45]</w:t>
      </w:r>
      <w:r w:rsidR="004D5E7C">
        <w:t xml:space="preserve"> or, if dynamic PCC is not deployed, based on local configuration,</w:t>
      </w:r>
      <w:r w:rsidR="00FE33AC" w:rsidRPr="009E0DE1">
        <w:rPr>
          <w:lang w:eastAsia="zh-CN"/>
        </w:rPr>
        <w:t xml:space="preserve"> to set QoS parameters for the QoS Flow </w:t>
      </w:r>
      <w:r w:rsidR="004D5E7C">
        <w:rPr>
          <w:lang w:eastAsia="zh-CN"/>
        </w:rPr>
        <w:t xml:space="preserve">associated with </w:t>
      </w:r>
      <w:r w:rsidR="00FE33AC" w:rsidRPr="009E0DE1">
        <w:rPr>
          <w:lang w:eastAsia="zh-CN"/>
        </w:rPr>
        <w:t>the default QoS rule.</w:t>
      </w:r>
    </w:p>
    <w:p w:rsidR="00D43474" w:rsidRDefault="004D5E7C" w:rsidP="00107B06">
      <w:r>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821CF5">
        <w:t>TS</w:t>
      </w:r>
      <w:r w:rsidR="00821CF5">
        <w:t> </w:t>
      </w:r>
      <w:r w:rsidR="00821CF5">
        <w:t>23.503</w:t>
      </w:r>
      <w:r w:rsidR="00821CF5">
        <w:t> </w:t>
      </w:r>
      <w:r w:rsidR="00821CF5">
        <w:t>[</w:t>
      </w:r>
      <w:r>
        <w:t xml:space="preserve">45]). If dynamic PCC is not deployed, the </w:t>
      </w:r>
      <w:r w:rsidR="00D43474">
        <w:t>SMF shall</w:t>
      </w:r>
      <w:r w:rsidR="00C83AFC">
        <w:t xml:space="preserve"> set</w:t>
      </w:r>
      <w:r w:rsidR="00D43474">
        <w:t xml:space="preserve"> the ARP priority level,</w:t>
      </w:r>
      <w:r>
        <w:t xml:space="preserve"> </w:t>
      </w:r>
      <w:r w:rsidR="00D43474">
        <w:t>the ARP pre-emption capability and the ARP pre-emption vulnerability</w:t>
      </w:r>
      <w:r>
        <w:t xml:space="preserve"> based on local configuration</w:t>
      </w:r>
      <w:r w:rsidR="00D43474">
        <w:t>.</w:t>
      </w:r>
    </w:p>
    <w:p w:rsidR="00C83AFC" w:rsidRDefault="00C83AFC" w:rsidP="00821CF5">
      <w:pPr>
        <w:pStyle w:val="NO"/>
      </w:pPr>
      <w:r>
        <w:t>NOTE</w:t>
      </w:r>
      <w:r>
        <w:rPr>
          <w:lang w:val="en-GB"/>
        </w:rPr>
        <w:t> </w:t>
      </w:r>
      <w:r>
        <w:t>2:</w:t>
      </w:r>
      <w:r>
        <w:tab/>
        <w:t>The local configuration in the SMF can e.g. make use of the subscribed value for the ARP priority level and apply locally configured values for the ARP pre-emption capability and ARP pre-emption vulnerability.</w:t>
      </w:r>
    </w:p>
    <w:p w:rsidR="00107B06" w:rsidRDefault="00107B06" w:rsidP="00107B06">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rsidR="00107B06" w:rsidRDefault="00107B06" w:rsidP="00107B06">
      <w:pPr>
        <w:pStyle w:val="NO"/>
      </w:pPr>
      <w:r>
        <w:t>NOTE</w:t>
      </w:r>
      <w:r w:rsidR="00D43474">
        <w:rPr>
          <w:lang w:val="en-GB"/>
        </w:rPr>
        <w:t> </w:t>
      </w:r>
      <w:r w:rsidR="00C83AFC">
        <w:rPr>
          <w:lang w:val="en-GB"/>
        </w:rPr>
        <w:t>3</w:t>
      </w:r>
      <w:r>
        <w:t>:</w:t>
      </w:r>
      <w:r>
        <w:tab/>
        <w:t>Interworking with EPS is not possible for a PDU Session with a GBR QoS Flow as the QoS Flow that is associated with the default QoS rule.</w:t>
      </w:r>
    </w:p>
    <w:p w:rsidR="00A404D3" w:rsidRDefault="00A404D3" w:rsidP="00A404D3">
      <w:bookmarkStart w:id="817" w:name="_Toc20149810"/>
      <w:r>
        <w:t xml:space="preserve">The SMF may change the subscribed Session-AMBR values (for UL and/or DL), based on interaction with the PCF as described in </w:t>
      </w:r>
      <w:r w:rsidR="00821CF5">
        <w:t>TS</w:t>
      </w:r>
      <w:r w:rsidR="00821CF5">
        <w:t> </w:t>
      </w:r>
      <w:r w:rsidR="00821CF5">
        <w:t>23.503</w:t>
      </w:r>
      <w:r w:rsidR="00821CF5">
        <w:t> </w:t>
      </w:r>
      <w:r w:rsidR="00821CF5">
        <w:t>[</w:t>
      </w:r>
      <w:r>
        <w:t>45]</w:t>
      </w:r>
      <w:r w:rsidR="004D5E7C">
        <w:t xml:space="preserve"> or, if dynamic PCC is not deployed, based on local configuration</w:t>
      </w:r>
      <w:r>
        <w:t>, to set the Session-AMBR values for the PDU Session.</w:t>
      </w:r>
    </w:p>
    <w:p w:rsidR="007E05B8" w:rsidRPr="009E0DE1" w:rsidRDefault="007E05B8" w:rsidP="007E05B8">
      <w:pPr>
        <w:pStyle w:val="Heading4"/>
      </w:pPr>
      <w:bookmarkStart w:id="818" w:name="_Toc27846604"/>
      <w:bookmarkStart w:id="819" w:name="_Toc36187732"/>
      <w:bookmarkStart w:id="820" w:name="_Toc45183636"/>
      <w:r w:rsidRPr="009E0DE1">
        <w:lastRenderedPageBreak/>
        <w:t>5.7.2.8</w:t>
      </w:r>
      <w:r w:rsidRPr="009E0DE1">
        <w:tab/>
        <w:t>Maximum Packet Loss Rate</w:t>
      </w:r>
      <w:bookmarkEnd w:id="817"/>
      <w:bookmarkEnd w:id="818"/>
      <w:bookmarkEnd w:id="819"/>
      <w:bookmarkEnd w:id="820"/>
    </w:p>
    <w:p w:rsidR="007E05B8" w:rsidRPr="009E0DE1" w:rsidRDefault="007E05B8" w:rsidP="007E05B8">
      <w:r w:rsidRPr="009E0DE1">
        <w:t>The Maximum Packet Loss Rate (UL, DL) indicates the maximum rate for lost packets of the QoS flow that can be tolerated in the uplink and downlink direction.</w:t>
      </w:r>
      <w:r w:rsidR="00126BB7" w:rsidRPr="009E0DE1">
        <w:t xml:space="preserve"> This is provided to the QoS flow if it is compliant to the GFBR</w:t>
      </w:r>
    </w:p>
    <w:p w:rsidR="007E05B8" w:rsidRPr="009E0DE1" w:rsidRDefault="007E05B8" w:rsidP="007E05B8">
      <w:pPr>
        <w:pStyle w:val="NO"/>
        <w:rPr>
          <w:lang w:val="en-GB"/>
        </w:rPr>
      </w:pPr>
      <w:r w:rsidRPr="009E0DE1">
        <w:rPr>
          <w:lang w:val="en-GB"/>
        </w:rPr>
        <w:t>NOTE:</w:t>
      </w:r>
      <w:r w:rsidRPr="009E0DE1">
        <w:rPr>
          <w:lang w:val="en-GB"/>
        </w:rPr>
        <w:tab/>
        <w:t>In this Release</w:t>
      </w:r>
      <w:r w:rsidR="00B801CF" w:rsidRPr="009E0DE1">
        <w:rPr>
          <w:lang w:val="en-GB"/>
        </w:rPr>
        <w:t xml:space="preserve"> of the specification</w:t>
      </w:r>
      <w:r w:rsidRPr="009E0DE1">
        <w:rPr>
          <w:lang w:val="en-GB"/>
        </w:rPr>
        <w:t>,</w:t>
      </w:r>
      <w:r w:rsidRPr="009E0DE1">
        <w:rPr>
          <w:lang w:val="en-GB" w:eastAsia="zh-CN"/>
        </w:rPr>
        <w:t xml:space="preserve"> the </w:t>
      </w:r>
      <w:r w:rsidRPr="009E0DE1">
        <w:rPr>
          <w:lang w:val="en-GB"/>
        </w:rPr>
        <w:t>Maximum Packet Loss Rate (UL, DL)</w:t>
      </w:r>
      <w:r w:rsidRPr="009E0DE1">
        <w:rPr>
          <w:lang w:val="en-GB" w:eastAsia="zh-CN"/>
        </w:rPr>
        <w:t xml:space="preserve"> can only be provided for a GBR QoS flow belonging to voice media</w:t>
      </w:r>
      <w:r w:rsidRPr="009E0DE1">
        <w:rPr>
          <w:lang w:val="en-GB"/>
        </w:rPr>
        <w:t>.</w:t>
      </w:r>
    </w:p>
    <w:p w:rsidR="00E63C73" w:rsidRDefault="00E63C73" w:rsidP="00E63C73">
      <w:pPr>
        <w:pStyle w:val="Heading4"/>
      </w:pPr>
      <w:bookmarkStart w:id="821" w:name="_Toc20149811"/>
      <w:bookmarkStart w:id="822" w:name="_Toc27846605"/>
      <w:bookmarkStart w:id="823" w:name="_Toc36187733"/>
      <w:bookmarkStart w:id="824" w:name="_Toc45183637"/>
      <w:r>
        <w:t>5.7.2.9</w:t>
      </w:r>
      <w:r>
        <w:tab/>
        <w:t>Wireline access network specific 5G QoS parameters</w:t>
      </w:r>
      <w:bookmarkEnd w:id="821"/>
      <w:bookmarkEnd w:id="822"/>
      <w:bookmarkEnd w:id="823"/>
      <w:bookmarkEnd w:id="824"/>
    </w:p>
    <w:p w:rsidR="00E63C73" w:rsidRPr="00B56148" w:rsidRDefault="00E63C73" w:rsidP="00B56148">
      <w:pPr>
        <w:rPr>
          <w:lang w:eastAsia="x-none"/>
        </w:rPr>
      </w:pPr>
      <w:r>
        <w:rPr>
          <w:lang w:eastAsia="x-none"/>
        </w:rPr>
        <w:t xml:space="preserve">QoS parameters that are applicable only for or wireline access networks (W-5GAN) are specified in </w:t>
      </w:r>
      <w:r w:rsidR="00821CF5">
        <w:rPr>
          <w:lang w:eastAsia="x-none"/>
        </w:rPr>
        <w:t>TS</w:t>
      </w:r>
      <w:r w:rsidR="00821CF5">
        <w:rPr>
          <w:lang w:eastAsia="x-none"/>
        </w:rPr>
        <w:t> </w:t>
      </w:r>
      <w:r w:rsidR="00821CF5">
        <w:rPr>
          <w:lang w:eastAsia="x-none"/>
        </w:rPr>
        <w:t>23.316</w:t>
      </w:r>
      <w:r w:rsidR="00821CF5">
        <w:rPr>
          <w:lang w:eastAsia="x-none"/>
        </w:rPr>
        <w:t> </w:t>
      </w:r>
      <w:r w:rsidR="00821CF5">
        <w:rPr>
          <w:lang w:eastAsia="x-none"/>
        </w:rPr>
        <w:t>[</w:t>
      </w:r>
      <w:r>
        <w:rPr>
          <w:lang w:eastAsia="x-none"/>
        </w:rPr>
        <w:t>84].</w:t>
      </w:r>
    </w:p>
    <w:p w:rsidR="00867F7B" w:rsidRPr="009E0DE1" w:rsidRDefault="00867F7B" w:rsidP="00867F7B">
      <w:pPr>
        <w:pStyle w:val="Heading3"/>
      </w:pPr>
      <w:bookmarkStart w:id="825" w:name="_Toc20149812"/>
      <w:bookmarkStart w:id="826" w:name="_Toc27846606"/>
      <w:bookmarkStart w:id="827" w:name="_Toc36187734"/>
      <w:bookmarkStart w:id="828" w:name="_Toc45183638"/>
      <w:r w:rsidRPr="009E0DE1">
        <w:t>5.7.3</w:t>
      </w:r>
      <w:r w:rsidRPr="009E0DE1">
        <w:tab/>
        <w:t>5G QoS characteristics</w:t>
      </w:r>
      <w:bookmarkEnd w:id="825"/>
      <w:bookmarkEnd w:id="826"/>
      <w:bookmarkEnd w:id="827"/>
      <w:bookmarkEnd w:id="828"/>
    </w:p>
    <w:p w:rsidR="00701221" w:rsidRPr="009E0DE1" w:rsidRDefault="00701221" w:rsidP="00E16219">
      <w:pPr>
        <w:pStyle w:val="Heading4"/>
      </w:pPr>
      <w:bookmarkStart w:id="829" w:name="_Toc20149813"/>
      <w:bookmarkStart w:id="830" w:name="_Toc27846607"/>
      <w:bookmarkStart w:id="831" w:name="_Toc36187735"/>
      <w:bookmarkStart w:id="832" w:name="_Toc45183639"/>
      <w:r w:rsidRPr="009E0DE1">
        <w:t>5.7.3.1</w:t>
      </w:r>
      <w:r w:rsidRPr="009E0DE1">
        <w:tab/>
        <w:t>General</w:t>
      </w:r>
      <w:bookmarkEnd w:id="829"/>
      <w:bookmarkEnd w:id="830"/>
      <w:bookmarkEnd w:id="831"/>
      <w:bookmarkEnd w:id="832"/>
    </w:p>
    <w:p w:rsidR="00867F7B" w:rsidRPr="009E0DE1" w:rsidRDefault="00867F7B" w:rsidP="00867F7B">
      <w:r w:rsidRPr="009E0DE1">
        <w:t xml:space="preserve">This </w:t>
      </w:r>
      <w:r w:rsidR="00B6630E" w:rsidRPr="009E0DE1">
        <w:t>clause</w:t>
      </w:r>
      <w:r w:rsidR="00A4053B" w:rsidRPr="009E0DE1">
        <w:t xml:space="preserve"> </w:t>
      </w:r>
      <w:r w:rsidRPr="009E0DE1">
        <w:t xml:space="preserve">specifies the 5G QoS characteristics associated with 5QI. The characteristics describe the packet forwarding treatment that a </w:t>
      </w:r>
      <w:r w:rsidR="00744469" w:rsidRPr="009E0DE1">
        <w:t>QoS Flow</w:t>
      </w:r>
      <w:r w:rsidRPr="009E0DE1">
        <w:t xml:space="preserve"> receives edge-to-edge between the UE and the UPF in terms of the following performance characteristics:</w:t>
      </w:r>
    </w:p>
    <w:p w:rsidR="00867F7B" w:rsidRPr="009E0DE1" w:rsidRDefault="00867F7B" w:rsidP="00867F7B">
      <w:pPr>
        <w:pStyle w:val="B1"/>
        <w:rPr>
          <w:lang w:val="en-GB"/>
        </w:rPr>
      </w:pPr>
      <w:r w:rsidRPr="009E0DE1">
        <w:rPr>
          <w:lang w:val="en-GB"/>
        </w:rPr>
        <w:t>1</w:t>
      </w:r>
      <w:r w:rsidRPr="009E0DE1">
        <w:rPr>
          <w:lang w:val="en-GB"/>
        </w:rPr>
        <w:tab/>
        <w:t>Resource Type (GBR</w:t>
      </w:r>
      <w:r w:rsidR="00B01F36" w:rsidRPr="009E0DE1">
        <w:rPr>
          <w:lang w:val="en-GB"/>
        </w:rPr>
        <w:t xml:space="preserve">, </w:t>
      </w:r>
      <w:r w:rsidR="005217B7" w:rsidRPr="009E0DE1">
        <w:rPr>
          <w:lang w:val="en-GB"/>
        </w:rPr>
        <w:t>D</w:t>
      </w:r>
      <w:r w:rsidR="00B01F36" w:rsidRPr="009E0DE1">
        <w:rPr>
          <w:lang w:val="en-GB"/>
        </w:rPr>
        <w:t>elay critical GBR</w:t>
      </w:r>
      <w:r w:rsidRPr="009E0DE1">
        <w:rPr>
          <w:lang w:val="en-GB"/>
        </w:rPr>
        <w:t xml:space="preserve"> or Non-GBR);</w:t>
      </w:r>
    </w:p>
    <w:p w:rsidR="00867F7B" w:rsidRPr="009E0DE1" w:rsidRDefault="00867F7B" w:rsidP="00867F7B">
      <w:pPr>
        <w:pStyle w:val="B1"/>
        <w:rPr>
          <w:lang w:val="en-GB"/>
        </w:rPr>
      </w:pPr>
      <w:r w:rsidRPr="009E0DE1">
        <w:rPr>
          <w:lang w:val="en-GB"/>
        </w:rPr>
        <w:t>2</w:t>
      </w:r>
      <w:r w:rsidRPr="009E0DE1">
        <w:rPr>
          <w:lang w:val="en-GB"/>
        </w:rPr>
        <w:tab/>
        <w:t xml:space="preserve">Priority </w:t>
      </w:r>
      <w:r w:rsidR="0094413B" w:rsidRPr="002015C6">
        <w:t>Level</w:t>
      </w:r>
      <w:r w:rsidRPr="009E0DE1">
        <w:rPr>
          <w:lang w:val="en-GB"/>
        </w:rPr>
        <w:t>;</w:t>
      </w:r>
    </w:p>
    <w:p w:rsidR="00867F7B" w:rsidRPr="009E0DE1" w:rsidRDefault="00867F7B" w:rsidP="00867F7B">
      <w:pPr>
        <w:pStyle w:val="B1"/>
        <w:rPr>
          <w:lang w:val="en-GB"/>
        </w:rPr>
      </w:pPr>
      <w:r w:rsidRPr="009E0DE1">
        <w:rPr>
          <w:lang w:val="en-GB"/>
        </w:rPr>
        <w:t>3</w:t>
      </w:r>
      <w:r w:rsidRPr="009E0DE1">
        <w:rPr>
          <w:lang w:val="en-GB"/>
        </w:rPr>
        <w:tab/>
        <w:t>Packet Delay Budget</w:t>
      </w:r>
      <w:r w:rsidR="005566F6">
        <w:rPr>
          <w:lang w:val="en-GB"/>
        </w:rPr>
        <w:t xml:space="preserve"> (including Core Network Packet Delay Budget)</w:t>
      </w:r>
      <w:r w:rsidRPr="009E0DE1">
        <w:rPr>
          <w:lang w:val="en-GB"/>
        </w:rPr>
        <w:t>;</w:t>
      </w:r>
    </w:p>
    <w:p w:rsidR="00867F7B" w:rsidRPr="009E0DE1" w:rsidRDefault="00867F7B" w:rsidP="00867F7B">
      <w:pPr>
        <w:pStyle w:val="B1"/>
        <w:rPr>
          <w:lang w:val="en-GB"/>
        </w:rPr>
      </w:pPr>
      <w:r w:rsidRPr="009E0DE1">
        <w:rPr>
          <w:lang w:val="en-GB"/>
        </w:rPr>
        <w:t>4</w:t>
      </w:r>
      <w:r w:rsidRPr="009E0DE1">
        <w:rPr>
          <w:lang w:val="en-GB"/>
        </w:rPr>
        <w:tab/>
        <w:t>Packet Error Rate</w:t>
      </w:r>
      <w:r w:rsidR="00A4053B" w:rsidRPr="009E0DE1">
        <w:rPr>
          <w:lang w:val="en-GB"/>
        </w:rPr>
        <w:t>;</w:t>
      </w:r>
    </w:p>
    <w:p w:rsidR="00F5600A" w:rsidRPr="009E0DE1" w:rsidRDefault="00F5600A" w:rsidP="00867F7B">
      <w:pPr>
        <w:pStyle w:val="B1"/>
        <w:rPr>
          <w:lang w:val="en-GB"/>
        </w:rPr>
      </w:pPr>
      <w:r w:rsidRPr="009E0DE1">
        <w:rPr>
          <w:lang w:val="en-GB"/>
        </w:rPr>
        <w:t>5</w:t>
      </w:r>
      <w:r w:rsidRPr="009E0DE1">
        <w:rPr>
          <w:lang w:val="en-GB"/>
        </w:rPr>
        <w:tab/>
        <w:t>A</w:t>
      </w:r>
      <w:r w:rsidRPr="009E0DE1">
        <w:rPr>
          <w:lang w:val="en-GB" w:eastAsia="zh-CN"/>
        </w:rPr>
        <w:t>veraging window</w:t>
      </w:r>
      <w:r w:rsidR="0016670F">
        <w:rPr>
          <w:lang w:val="en-GB" w:eastAsia="zh-CN"/>
        </w:rPr>
        <w:t xml:space="preserve"> (for GBR and Delay-critical GBR resource type only);</w:t>
      </w:r>
    </w:p>
    <w:p w:rsidR="00B00A98" w:rsidRPr="009E0DE1" w:rsidRDefault="00B00A98" w:rsidP="00867F7B">
      <w:pPr>
        <w:pStyle w:val="B1"/>
        <w:rPr>
          <w:lang w:val="en-GB"/>
        </w:rPr>
      </w:pPr>
      <w:r w:rsidRPr="009E0DE1">
        <w:rPr>
          <w:lang w:val="en-GB"/>
        </w:rPr>
        <w:t>6</w:t>
      </w:r>
      <w:r w:rsidRPr="009E0DE1">
        <w:rPr>
          <w:lang w:val="en-GB"/>
        </w:rPr>
        <w:tab/>
        <w:t>Maximum Data Burst Volume (for</w:t>
      </w:r>
      <w:r w:rsidR="005217B7" w:rsidRPr="009E0DE1">
        <w:rPr>
          <w:lang w:val="en-GB"/>
        </w:rPr>
        <w:t xml:space="preserve"> Delay-critical GBR resource type only</w:t>
      </w:r>
      <w:r w:rsidRPr="009E0DE1">
        <w:rPr>
          <w:lang w:val="en-GB"/>
        </w:rPr>
        <w:t>).</w:t>
      </w:r>
    </w:p>
    <w:p w:rsidR="00867F7B" w:rsidRPr="009E0DE1" w:rsidRDefault="00867F7B" w:rsidP="00867F7B">
      <w:r w:rsidRPr="009E0DE1">
        <w:t xml:space="preserve">The 5G QoS characteristics should be understood as guidelines for setting node specific parameters for each </w:t>
      </w:r>
      <w:r w:rsidR="00744469" w:rsidRPr="009E0DE1">
        <w:t>QoS Flow</w:t>
      </w:r>
      <w:r w:rsidRPr="009E0DE1">
        <w:t xml:space="preserve"> e.g. for 3GPP radio access link layer protocol configurations.</w:t>
      </w:r>
    </w:p>
    <w:p w:rsidR="00867F7B" w:rsidRPr="009E0DE1" w:rsidRDefault="00701221" w:rsidP="00867F7B">
      <w:r w:rsidRPr="009E0DE1">
        <w:t>Standardized or pre-configured</w:t>
      </w:r>
      <w:r w:rsidR="00867F7B" w:rsidRPr="009E0DE1">
        <w:t xml:space="preserve"> 5G QoS characteristics</w:t>
      </w:r>
      <w:r w:rsidRPr="009E0DE1">
        <w:t>, are indicated through the 5QI value, and</w:t>
      </w:r>
      <w:r w:rsidR="00867F7B" w:rsidRPr="009E0DE1">
        <w:t xml:space="preserve"> are not signalled on any interface</w:t>
      </w:r>
      <w:r w:rsidR="00167A07">
        <w:t>, unless certain 5G QoS characteristics are modified as specified in clauses 5.7.3.3,</w:t>
      </w:r>
      <w:r w:rsidR="005566F6">
        <w:t xml:space="preserve"> 5.7.3.4,</w:t>
      </w:r>
      <w:r w:rsidR="00167A07">
        <w:t xml:space="preserve"> 5.7.3.6, and 5.7.3.7</w:t>
      </w:r>
      <w:r w:rsidR="00867F7B" w:rsidRPr="009E0DE1">
        <w:t>.</w:t>
      </w:r>
    </w:p>
    <w:p w:rsidR="0016670F" w:rsidRDefault="0016670F" w:rsidP="0016670F">
      <w:pPr>
        <w:pStyle w:val="NO"/>
      </w:pPr>
      <w:r>
        <w:t>NOTE:</w:t>
      </w:r>
      <w:r>
        <w:tab/>
        <w:t>As there are no default values specified, pre-configured 5G QoS characteristics have to include all of the characteristics listed above.</w:t>
      </w:r>
    </w:p>
    <w:p w:rsidR="00867F7B" w:rsidRPr="009E0DE1" w:rsidRDefault="00701221" w:rsidP="00867F7B">
      <w:r w:rsidRPr="009E0DE1">
        <w:t xml:space="preserve">Signalled </w:t>
      </w:r>
      <w:r w:rsidR="0016670F">
        <w:t xml:space="preserve">5G </w:t>
      </w:r>
      <w:r w:rsidRPr="009E0DE1">
        <w:t>QoS characteristics are</w:t>
      </w:r>
      <w:r w:rsidR="0016670F">
        <w:t xml:space="preserve"> provided</w:t>
      </w:r>
      <w:r w:rsidRPr="009E0DE1">
        <w:t xml:space="preserve"> as part of the QoS profile</w:t>
      </w:r>
      <w:r w:rsidR="0016670F">
        <w:t xml:space="preserve"> and shall include all of the characteristics listed above</w:t>
      </w:r>
      <w:r w:rsidRPr="009E0DE1">
        <w:t>.</w:t>
      </w:r>
    </w:p>
    <w:p w:rsidR="00701221" w:rsidRPr="009E0DE1" w:rsidRDefault="00701221" w:rsidP="00701221">
      <w:pPr>
        <w:pStyle w:val="Heading4"/>
      </w:pPr>
      <w:bookmarkStart w:id="833" w:name="_Toc20149814"/>
      <w:bookmarkStart w:id="834" w:name="_Toc27846608"/>
      <w:bookmarkStart w:id="835" w:name="_Toc36187736"/>
      <w:bookmarkStart w:id="836" w:name="_Toc45183640"/>
      <w:r w:rsidRPr="009E0DE1">
        <w:t>5.7.3.2</w:t>
      </w:r>
      <w:r w:rsidRPr="009E0DE1">
        <w:tab/>
        <w:t>Resource Type</w:t>
      </w:r>
      <w:bookmarkEnd w:id="833"/>
      <w:bookmarkEnd w:id="834"/>
      <w:bookmarkEnd w:id="835"/>
      <w:bookmarkEnd w:id="836"/>
    </w:p>
    <w:p w:rsidR="005217B7" w:rsidRPr="009E0DE1" w:rsidRDefault="00867F7B" w:rsidP="00867F7B">
      <w:r w:rsidRPr="009E0DE1">
        <w:t>The Resource Type determines if dedicated network resources related</w:t>
      </w:r>
      <w:r w:rsidR="00BD3EC0">
        <w:t xml:space="preserve"> to a</w:t>
      </w:r>
      <w:r w:rsidRPr="009E0DE1">
        <w:t xml:space="preserve"> </w:t>
      </w:r>
      <w:r w:rsidR="00744469" w:rsidRPr="009E0DE1">
        <w:t>QoS Flow</w:t>
      </w:r>
      <w:r w:rsidRPr="009E0DE1">
        <w:t>-level Guaranteed Flow Bit Rate (GFBR) value are permanently allocated (e.g. by an admission control function in a radio base station).</w:t>
      </w:r>
    </w:p>
    <w:p w:rsidR="00867F7B" w:rsidRPr="009E0DE1" w:rsidRDefault="00867F7B" w:rsidP="00867F7B">
      <w:r w:rsidRPr="009E0DE1">
        <w:t xml:space="preserve">GBR </w:t>
      </w:r>
      <w:r w:rsidR="00744469" w:rsidRPr="009E0DE1">
        <w:t>QoS Flow</w:t>
      </w:r>
      <w:r w:rsidR="005217B7" w:rsidRPr="009E0DE1">
        <w:t>s</w:t>
      </w:r>
      <w:r w:rsidRPr="009E0DE1">
        <w:t xml:space="preserve"> are therefore typically authorized "on demand" which requires dynamic policy and charging control</w:t>
      </w:r>
      <w:r w:rsidR="005217B7" w:rsidRPr="009E0DE1">
        <w:t xml:space="preserve">. A GBR QoS Flow uses either the GBR resource type or the Delay-critical GBR resource type. The </w:t>
      </w:r>
      <w:r w:rsidR="00947266" w:rsidRPr="009E0DE1">
        <w:t>definition of PDB and PER are different</w:t>
      </w:r>
      <w:r w:rsidR="005217B7" w:rsidRPr="009E0DE1">
        <w:t xml:space="preserve"> for GBR and Delay-critical GBR resource types, and the MDBV parameter applies only to the Delay-critical GBR resource type</w:t>
      </w:r>
      <w:r w:rsidR="00947266" w:rsidRPr="009E0DE1">
        <w:t>.</w:t>
      </w:r>
    </w:p>
    <w:p w:rsidR="005217B7" w:rsidRPr="009E0DE1" w:rsidRDefault="005217B7" w:rsidP="005217B7">
      <w:r w:rsidRPr="009E0DE1">
        <w:t>A Non-GBR QoS Flow may be pre-authorized through static policy and charging control. A Non-GBR QoS Flow uses only the Non-GBR resource type.</w:t>
      </w:r>
    </w:p>
    <w:p w:rsidR="003E3D2F" w:rsidRPr="009E0DE1" w:rsidRDefault="003B4A68" w:rsidP="009A5963">
      <w:pPr>
        <w:pStyle w:val="Heading4"/>
      </w:pPr>
      <w:bookmarkStart w:id="837" w:name="_Toc20149815"/>
      <w:bookmarkStart w:id="838" w:name="_Toc27846609"/>
      <w:bookmarkStart w:id="839" w:name="_Toc36187737"/>
      <w:bookmarkStart w:id="840" w:name="_Toc45183641"/>
      <w:r w:rsidRPr="009E0DE1">
        <w:t>5.7.3.3</w:t>
      </w:r>
      <w:r w:rsidRPr="009E0DE1">
        <w:tab/>
        <w:t>Priority Level</w:t>
      </w:r>
      <w:bookmarkEnd w:id="837"/>
      <w:bookmarkEnd w:id="838"/>
      <w:bookmarkEnd w:id="839"/>
      <w:bookmarkEnd w:id="840"/>
    </w:p>
    <w:p w:rsidR="0094413B" w:rsidRPr="002015C6" w:rsidRDefault="00947266" w:rsidP="0094413B">
      <w:pPr>
        <w:tabs>
          <w:tab w:val="left" w:pos="5529"/>
        </w:tabs>
      </w:pPr>
      <w:r w:rsidRPr="009E0DE1">
        <w:t xml:space="preserve">The Priority </w:t>
      </w:r>
      <w:r w:rsidR="0094413B" w:rsidRPr="002015C6">
        <w:t>Level</w:t>
      </w:r>
      <w:r w:rsidR="00BA7DD7" w:rsidRPr="009E0DE1">
        <w:t xml:space="preserve"> associated with 5G QoS characteristics</w:t>
      </w:r>
      <w:r w:rsidRPr="009E0DE1">
        <w:t xml:space="preserve"> indicate</w:t>
      </w:r>
      <w:r w:rsidR="00BA7DD7" w:rsidRPr="009E0DE1">
        <w:t>s</w:t>
      </w:r>
      <w:r w:rsidRPr="009E0DE1">
        <w:t xml:space="preserve"> a priority in scheduling resources among</w:t>
      </w:r>
      <w:r w:rsidR="003B4A68" w:rsidRPr="009E0DE1">
        <w:t xml:space="preserve"> </w:t>
      </w:r>
      <w:r w:rsidR="00744469" w:rsidRPr="009E0DE1">
        <w:t>QoS Flow</w:t>
      </w:r>
      <w:r w:rsidRPr="009E0DE1">
        <w:t>s. The</w:t>
      </w:r>
      <w:r w:rsidR="0094413B" w:rsidRPr="002015C6">
        <w:t xml:space="preserve"> lowest</w:t>
      </w:r>
      <w:r w:rsidRPr="009E0DE1">
        <w:t xml:space="preserve"> Priority </w:t>
      </w:r>
      <w:r w:rsidR="0094413B" w:rsidRPr="002015C6">
        <w:t>Level value corresponds to the highest priority.</w:t>
      </w:r>
    </w:p>
    <w:p w:rsidR="0094413B" w:rsidRDefault="0094413B" w:rsidP="0094413B">
      <w:pPr>
        <w:tabs>
          <w:tab w:val="left" w:pos="5529"/>
        </w:tabs>
      </w:pPr>
      <w:r w:rsidRPr="002015C6">
        <w:lastRenderedPageBreak/>
        <w:t xml:space="preserve">The </w:t>
      </w:r>
      <w:r w:rsidRPr="00754BC8">
        <w:t>P</w:t>
      </w:r>
      <w:r w:rsidRPr="002015C6">
        <w:t>riority Level</w:t>
      </w:r>
      <w:r w:rsidR="00947266" w:rsidRPr="009E0DE1">
        <w:t xml:space="preserve"> shall be used to differentiate between </w:t>
      </w:r>
      <w:r w:rsidR="00744469" w:rsidRPr="009E0DE1">
        <w:t>QoS Flow</w:t>
      </w:r>
      <w:r w:rsidR="00947266" w:rsidRPr="009E0DE1">
        <w:t xml:space="preserve">s of the same UE, and it shall also be used to differentiate between </w:t>
      </w:r>
      <w:r w:rsidR="00744469" w:rsidRPr="009E0DE1">
        <w:t>QoS Flow</w:t>
      </w:r>
      <w:r w:rsidR="00947266" w:rsidRPr="009E0DE1">
        <w:t>s from different UEs.</w:t>
      </w:r>
    </w:p>
    <w:p w:rsidR="0094413B" w:rsidRPr="002015C6" w:rsidRDefault="0094413B" w:rsidP="0094413B">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rsidR="0094413B" w:rsidRPr="002015C6" w:rsidRDefault="0094413B" w:rsidP="0094413B">
      <w:r w:rsidRPr="002015C6">
        <w:t xml:space="preserve">Every </w:t>
      </w:r>
      <w:r w:rsidR="006A33F5" w:rsidRPr="009E0DE1">
        <w:t xml:space="preserve">standardized </w:t>
      </w:r>
      <w:r w:rsidRPr="002015C6">
        <w:t xml:space="preserve">5QI is associated with a </w:t>
      </w:r>
      <w:r w:rsidR="006A33F5" w:rsidRPr="009E0DE1">
        <w:t xml:space="preserve">default value </w:t>
      </w:r>
      <w:r w:rsidRPr="002015C6">
        <w:t xml:space="preserve">for </w:t>
      </w:r>
      <w:r w:rsidRPr="00754BC8">
        <w:t>the Priority Level</w:t>
      </w:r>
      <w:r w:rsidRPr="002015C6">
        <w:t xml:space="preserve"> </w:t>
      </w:r>
      <w:r>
        <w:t>-</w:t>
      </w:r>
      <w:r w:rsidR="006A33F5"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rsidR="006A33F5" w:rsidRPr="009E0DE1" w:rsidRDefault="0094413B" w:rsidP="0094413B">
      <w:pPr>
        <w:tabs>
          <w:tab w:val="left" w:pos="5529"/>
        </w:tabs>
      </w:pPr>
      <w:r w:rsidRPr="002015C6">
        <w:t xml:space="preserve">Priority Level may also be signalled together with a pre-configured 5QI to the </w:t>
      </w:r>
      <w:r w:rsidR="00131B31">
        <w:t>(</w:t>
      </w:r>
      <w:r w:rsidRPr="002015C6">
        <w:t>R)AN, and if it is received, it shall be used instead of the pre-configured value</w:t>
      </w:r>
      <w:r w:rsidR="006A33F5" w:rsidRPr="009E0DE1">
        <w:t>.</w:t>
      </w:r>
    </w:p>
    <w:p w:rsidR="00701221" w:rsidRPr="009E0DE1" w:rsidRDefault="00701221" w:rsidP="00701221">
      <w:pPr>
        <w:pStyle w:val="Heading4"/>
      </w:pPr>
      <w:bookmarkStart w:id="841" w:name="_Toc20149816"/>
      <w:bookmarkStart w:id="842" w:name="_Toc27846610"/>
      <w:bookmarkStart w:id="843" w:name="_Toc36187738"/>
      <w:bookmarkStart w:id="844" w:name="_Toc45183642"/>
      <w:r w:rsidRPr="009E0DE1">
        <w:t>5.7.3.</w:t>
      </w:r>
      <w:r w:rsidR="003B4A68" w:rsidRPr="009E0DE1">
        <w:t>4</w:t>
      </w:r>
      <w:r w:rsidRPr="009E0DE1">
        <w:tab/>
        <w:t>Packet Delay Budget</w:t>
      </w:r>
      <w:bookmarkEnd w:id="841"/>
      <w:bookmarkEnd w:id="842"/>
      <w:bookmarkEnd w:id="843"/>
      <w:bookmarkEnd w:id="844"/>
    </w:p>
    <w:p w:rsidR="00867F7B" w:rsidRPr="009E0DE1" w:rsidRDefault="00867F7B" w:rsidP="00867F7B">
      <w:r w:rsidRPr="009E0DE1">
        <w:t xml:space="preserve">The Packet Delay Budget (PDB) defines an upper bound for the time that a packet may be delayed between the UE and the </w:t>
      </w:r>
      <w:r w:rsidRPr="009E0DE1">
        <w:rPr>
          <w:lang w:eastAsia="zh-CN"/>
        </w:rPr>
        <w:t>UPF that terminates the N6 interface</w:t>
      </w:r>
      <w:r w:rsidRPr="009E0DE1">
        <w:t xml:space="preserve">. For a certain 5QI the value of the PDB is the same in </w:t>
      </w:r>
      <w:r w:rsidR="003B4A68" w:rsidRPr="009E0DE1">
        <w:t xml:space="preserve">UL </w:t>
      </w:r>
      <w:r w:rsidRPr="009E0DE1">
        <w:t xml:space="preserve">and </w:t>
      </w:r>
      <w:r w:rsidR="003B4A68" w:rsidRPr="009E0DE1">
        <w:t>DL</w:t>
      </w:r>
      <w:r w:rsidRPr="009E0DE1">
        <w:t>. In the case of 3GPP access, the PDB is used to support the configuration of scheduling and link layer functions (e.g. the setting of scheduling priority weights and HARQ target operating points).</w:t>
      </w:r>
      <w:r w:rsidR="00947266" w:rsidRPr="009E0DE1">
        <w:t xml:space="preserve"> </w:t>
      </w:r>
      <w:r w:rsidR="006A33F5" w:rsidRPr="009E0DE1">
        <w:t xml:space="preserve">For GBR </w:t>
      </w:r>
      <w:r w:rsidR="003E3D2F" w:rsidRPr="009E0DE1">
        <w:t xml:space="preserve">QoS </w:t>
      </w:r>
      <w:r w:rsidR="005217B7" w:rsidRPr="009E0DE1">
        <w:t>F</w:t>
      </w:r>
      <w:r w:rsidR="006A33F5" w:rsidRPr="009E0DE1">
        <w:t>lows</w:t>
      </w:r>
      <w:r w:rsidR="005217B7" w:rsidRPr="009E0DE1">
        <w:t xml:space="preserve"> using the Delay-critical resource type</w:t>
      </w:r>
      <w:r w:rsidR="006A33F5" w:rsidRPr="009E0DE1">
        <w:t>, a packet delayed more than PDB is counted as lost</w:t>
      </w:r>
      <w:r w:rsidR="003E3D2F" w:rsidRPr="009E0DE1">
        <w:t xml:space="preserve"> if the data burst is</w:t>
      </w:r>
      <w:r w:rsidR="00BD3EC0">
        <w:t xml:space="preserve"> not exceeding the</w:t>
      </w:r>
      <w:r w:rsidR="00E94096" w:rsidRPr="009E0DE1">
        <w:t xml:space="preserve"> MDBV</w:t>
      </w:r>
      <w:r w:rsidR="003E3D2F" w:rsidRPr="009E0DE1">
        <w:t xml:space="preserve"> within the period of PDB</w:t>
      </w:r>
      <w:r w:rsidR="005217B7" w:rsidRPr="009E0DE1">
        <w:t xml:space="preserve"> and</w:t>
      </w:r>
      <w:r w:rsidR="00126BB7" w:rsidRPr="009E0DE1">
        <w:t xml:space="preserve"> the QoS </w:t>
      </w:r>
      <w:r w:rsidR="005217B7" w:rsidRPr="009E0DE1">
        <w:t>F</w:t>
      </w:r>
      <w:r w:rsidR="00126BB7" w:rsidRPr="009E0DE1">
        <w:t>low is not exceeding the GFBR</w:t>
      </w:r>
      <w:r w:rsidR="006A33F5" w:rsidRPr="009E0DE1">
        <w:t>. For</w:t>
      </w:r>
      <w:r w:rsidR="00126BB7" w:rsidRPr="009E0DE1">
        <w:t xml:space="preserve"> GBR</w:t>
      </w:r>
      <w:r w:rsidR="005217B7" w:rsidRPr="009E0DE1">
        <w:t xml:space="preserve"> QoS Flows with GBR resource type</w:t>
      </w:r>
      <w:r w:rsidR="00D43474">
        <w:t xml:space="preserve"> not exceeding GFBR, 98 percent of the packets shall not experience a delay exceeding the 5QI's PDB</w:t>
      </w:r>
      <w:r w:rsidR="00947266" w:rsidRPr="009E0DE1">
        <w:t>.</w:t>
      </w:r>
    </w:p>
    <w:p w:rsidR="005566F6" w:rsidRDefault="007C12B9" w:rsidP="007C12B9">
      <w:r>
        <w:t>The</w:t>
      </w:r>
      <w:r w:rsidR="00140040">
        <w:t xml:space="preserve"> 5G Access Network Packet Delay Budget (5G-AN PDB)</w:t>
      </w:r>
      <w:r>
        <w:t xml:space="preserve"> is determined</w:t>
      </w:r>
      <w:r w:rsidR="005566F6">
        <w:t xml:space="preserve"> by subtracting a static value for the Core Network Packet Delay Budget (CN PDB), which represents</w:t>
      </w:r>
      <w:r>
        <w:t xml:space="preserve"> the delay between </w:t>
      </w:r>
      <w:r w:rsidR="005566F6">
        <w:t xml:space="preserve">any </w:t>
      </w:r>
      <w:r>
        <w:t>UPF terminating N6</w:t>
      </w:r>
      <w:r w:rsidR="005566F6">
        <w:t xml:space="preserve"> (that may possibly be selected for the PDU Session)</w:t>
      </w:r>
      <w:r>
        <w:t xml:space="preserve"> and the 5G-AN from a given PDB.</w:t>
      </w:r>
    </w:p>
    <w:p w:rsidR="005566F6" w:rsidRDefault="005566F6" w:rsidP="005566F6">
      <w:pPr>
        <w:pStyle w:val="NO"/>
      </w:pPr>
      <w:r>
        <w:t>NOTE</w:t>
      </w:r>
      <w:r>
        <w:rPr>
          <w:lang w:val="en-GB"/>
        </w:rPr>
        <w:t> </w:t>
      </w:r>
      <w:r>
        <w:t>1:</w:t>
      </w:r>
      <w:r>
        <w:tab/>
        <w:t>For a standardized 5QI, the static value for the CN PDB is specified in the QoS characteristics Table 5.7.4-1.</w:t>
      </w:r>
    </w:p>
    <w:p w:rsidR="005566F6" w:rsidRDefault="005566F6" w:rsidP="005566F6">
      <w:pPr>
        <w:pStyle w:val="NO"/>
      </w:pPr>
      <w:r>
        <w:t>NOTE</w:t>
      </w:r>
      <w:r>
        <w:rPr>
          <w:lang w:val="en-GB"/>
        </w:rPr>
        <w:t> </w:t>
      </w:r>
      <w:r>
        <w:t>2:</w:t>
      </w:r>
      <w:r>
        <w:tab/>
        <w:t>For a non-standardized 5QI, the static value for the CN PDB is homogeneously configured in the network.</w:t>
      </w:r>
    </w:p>
    <w:p w:rsidR="007C12B9" w:rsidRDefault="007C12B9" w:rsidP="007C12B9">
      <w:r>
        <w:t>For GBR QoS Flows</w:t>
      </w:r>
      <w:r w:rsidR="005566F6">
        <w:t xml:space="preserve"> using the Delay-critical resource type</w:t>
      </w:r>
      <w:r>
        <w:t>, in order to</w:t>
      </w:r>
      <w:r w:rsidR="005566F6">
        <w:t xml:space="preserve"> obtain a more accurate delay budget</w:t>
      </w:r>
      <w:r>
        <w:t xml:space="preserve"> PDB available for the NG-RAN, a dynamic</w:t>
      </w:r>
      <w:r w:rsidR="005566F6">
        <w:t xml:space="preserve"> value for the</w:t>
      </w:r>
      <w:r>
        <w:t xml:space="preserve"> CN PDB, which represents the delay between the UPF terminating N6</w:t>
      </w:r>
      <w:r w:rsidR="005566F6">
        <w:t xml:space="preserve"> for the QoS Flow</w:t>
      </w:r>
      <w:r>
        <w:t xml:space="preserve"> and the 5G-AN, can be used.</w:t>
      </w:r>
      <w:r w:rsidR="005566F6">
        <w:t xml:space="preserve"> If used for a QoS Flow, the NG-RAN shall apply the dynamic value for the CN PDB instead of the static value for the CN PDB (which is only related to the 5QI).</w:t>
      </w:r>
      <w:r w:rsidR="00096AA7">
        <w:t xml:space="preserve"> Different dynamic value for CN PDB may be configured per uplink and downlink direction.</w:t>
      </w:r>
    </w:p>
    <w:p w:rsidR="00096AA7" w:rsidRDefault="00096AA7" w:rsidP="00096AA7">
      <w:pPr>
        <w:pStyle w:val="NO"/>
      </w:pPr>
      <w:r>
        <w:t>NOTE</w:t>
      </w:r>
      <w:r>
        <w:rPr>
          <w:lang w:val="en-GB"/>
        </w:rPr>
        <w:t> </w:t>
      </w:r>
      <w:r>
        <w:t>3:</w:t>
      </w:r>
      <w:r>
        <w:tab/>
        <w:t>The configuration of transport network on CN tunnel can be different per UL and DL, which can be different value for CN PDB per UL and DL.</w:t>
      </w:r>
    </w:p>
    <w:p w:rsidR="00140040" w:rsidRDefault="00140040" w:rsidP="00140040">
      <w:pPr>
        <w:pStyle w:val="NO"/>
      </w:pPr>
      <w:r>
        <w:t>NOTE</w:t>
      </w:r>
      <w:r>
        <w:rPr>
          <w:lang w:val="en-GB"/>
        </w:rPr>
        <w:t> 4:</w:t>
      </w:r>
      <w:r>
        <w:rPr>
          <w:lang w:val="en-GB"/>
        </w:rPr>
        <w:tab/>
      </w:r>
      <w:r>
        <w:t>It is expected that the UPF deployment ensures that the dynamic value for the CN PDB is not larger than the static value for the CN PDB. This avoids that the functionality that is based on the 5G-AN PDB (e.g. MDBV, NG-RAN scheduler) has to handle an unexpected value.</w:t>
      </w:r>
    </w:p>
    <w:p w:rsidR="005566F6" w:rsidRDefault="005566F6" w:rsidP="00C34949">
      <w:r>
        <w:t xml:space="preserve">The dynamic value for the CN PDB of a Delay-critical GBR 5QI may be configured in </w:t>
      </w:r>
      <w:r w:rsidRPr="00C34949">
        <w:t>the network in</w:t>
      </w:r>
      <w:r>
        <w:t xml:space="preserve"> two ways:</w:t>
      </w:r>
    </w:p>
    <w:p w:rsidR="005566F6" w:rsidRDefault="005566F6" w:rsidP="00B56148">
      <w:pPr>
        <w:pStyle w:val="B1"/>
      </w:pPr>
      <w:r>
        <w:t>-</w:t>
      </w:r>
      <w:r>
        <w:tab/>
        <w:t xml:space="preserve">Configured in each NG-RAN node, based on </w:t>
      </w:r>
      <w:r w:rsidR="002C5563">
        <w:rPr>
          <w:lang w:val="en-GB"/>
        </w:rPr>
        <w:t xml:space="preserve">a </w:t>
      </w:r>
      <w:r>
        <w:t>variety of inputs such as different IP address(es) or TEID range of UPF terminating the N3 tunnel and based on different combinations of PSA UPF to NG-RAN under consideration of any potential I-UPF, etc;</w:t>
      </w:r>
    </w:p>
    <w:p w:rsidR="005566F6" w:rsidRDefault="005566F6" w:rsidP="00B56148">
      <w:pPr>
        <w:pStyle w:val="B1"/>
      </w:pPr>
      <w:r>
        <w:t>-</w:t>
      </w:r>
      <w:r>
        <w:tab/>
        <w:t>Configured in the SMF, based on</w:t>
      </w:r>
      <w:r>
        <w:rPr>
          <w:lang w:val="en-GB"/>
        </w:rPr>
        <w:t xml:space="preserve"> </w:t>
      </w:r>
      <w:r>
        <w:t>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rsidR="007C12B9" w:rsidRDefault="007C12B9" w:rsidP="007C12B9">
      <w:r>
        <w:lastRenderedPageBreak/>
        <w:t>If the NG-RAN node is configured locally with a dynamic</w:t>
      </w:r>
      <w:r w:rsidR="005566F6">
        <w:t xml:space="preserve"> value for the</w:t>
      </w:r>
      <w:r>
        <w:t xml:space="preserve"> CN PDB for a </w:t>
      </w:r>
      <w:r w:rsidR="005566F6">
        <w:t>D</w:t>
      </w:r>
      <w:r>
        <w:t>elay</w:t>
      </w:r>
      <w:r w:rsidR="005566F6">
        <w:t>-</w:t>
      </w:r>
      <w:r>
        <w:t>critical GBR 5QI, and receives a different value via N2 signalling for a QoS Flow with the same 5QI, local configuration in RAN node determines which value takes precedence.</w:t>
      </w:r>
    </w:p>
    <w:p w:rsidR="00BD3EC0" w:rsidRDefault="00BD3EC0" w:rsidP="00867F7B">
      <w:r>
        <w:t>Services using a GBR QoS Flow and sending at a rate smaller than or equal to the GFBR can in general assume that congestion related packet drops will not occur.</w:t>
      </w:r>
    </w:p>
    <w:p w:rsidR="00BD3EC0" w:rsidRDefault="00BD3EC0" w:rsidP="00BD3EC0">
      <w:pPr>
        <w:pStyle w:val="NO"/>
      </w:pPr>
      <w:r>
        <w:t>NOTE</w:t>
      </w:r>
      <w:r w:rsidR="00096AA7">
        <w:rPr>
          <w:lang w:val="en-GB"/>
        </w:rPr>
        <w:t> </w:t>
      </w:r>
      <w:r w:rsidR="00140040">
        <w:rPr>
          <w:lang w:val="en-GB"/>
        </w:rPr>
        <w:t>5</w:t>
      </w:r>
      <w:r>
        <w:t>:</w:t>
      </w:r>
      <w:r>
        <w:tab/>
        <w:t>Exceptions (e.g. transient link outages) can always occur in a radio access system which may then lead to congestion related packet drops. Packets surviving congestion related packet dropping may still be subject to non</w:t>
      </w:r>
      <w:r w:rsidR="00D43474">
        <w:rPr>
          <w:lang w:val="en-GB"/>
        </w:rPr>
        <w:t>-</w:t>
      </w:r>
      <w:r>
        <w:t>congestion related packet losses (see PER below).</w:t>
      </w:r>
    </w:p>
    <w:p w:rsidR="00126BB7" w:rsidRPr="009E0DE1" w:rsidRDefault="00BD3EC0" w:rsidP="00867F7B">
      <w:r>
        <w:t xml:space="preserve">Services using </w:t>
      </w:r>
      <w:r w:rsidR="005217B7" w:rsidRPr="009E0DE1">
        <w:t xml:space="preserve">Non-GBR </w:t>
      </w:r>
      <w:r w:rsidR="00126BB7" w:rsidRPr="009E0DE1">
        <w:t>QoS Flows should be prepared to experience congestion-related packet drops and delays. In uncongested scenarios, 98 percent of the packets should not experience a delay exceeding the 5QI's PDB.</w:t>
      </w:r>
    </w:p>
    <w:p w:rsidR="003E3D2F" w:rsidRPr="009E0DE1" w:rsidRDefault="003E3D2F" w:rsidP="00867F7B">
      <w:r w:rsidRPr="009E0DE1">
        <w:t>The PDB</w:t>
      </w:r>
      <w:r w:rsidR="00462606" w:rsidRPr="009E0DE1">
        <w:t xml:space="preserve"> for Non-GBR</w:t>
      </w:r>
      <w:r w:rsidR="005217B7" w:rsidRPr="009E0DE1">
        <w:t xml:space="preserve"> and</w:t>
      </w:r>
      <w:r w:rsidR="00462606" w:rsidRPr="009E0DE1">
        <w:t xml:space="preserve"> GBR resource type</w:t>
      </w:r>
      <w:r w:rsidR="005217B7" w:rsidRPr="009E0DE1">
        <w:t>s</w:t>
      </w:r>
      <w:r w:rsidRPr="009E0DE1">
        <w:t xml:space="preserve"> denotes a "soft upper bound" in the sense that an "expired" packet, e.g. a link layer SDU that has exceeded the PDB, does not need to be discarded and is not added to the PER. However, for a </w:t>
      </w:r>
      <w:r w:rsidR="005217B7" w:rsidRPr="009E0DE1">
        <w:t>D</w:t>
      </w:r>
      <w:r w:rsidRPr="009E0DE1">
        <w:t>elay critical GBR resource type, packets delayed more than the PDB are added to the PER</w:t>
      </w:r>
      <w:r w:rsidR="00126BB7" w:rsidRPr="009E0DE1">
        <w:t xml:space="preserve"> and can be discarded or delivered depending on local decision</w:t>
      </w:r>
      <w:r w:rsidRPr="009E0DE1">
        <w:t>.</w:t>
      </w:r>
    </w:p>
    <w:p w:rsidR="00701221" w:rsidRPr="009E0DE1" w:rsidRDefault="00701221" w:rsidP="00701221">
      <w:pPr>
        <w:pStyle w:val="Heading4"/>
      </w:pPr>
      <w:bookmarkStart w:id="845" w:name="_Toc20149817"/>
      <w:bookmarkStart w:id="846" w:name="_Toc27846611"/>
      <w:bookmarkStart w:id="847" w:name="_Toc36187739"/>
      <w:bookmarkStart w:id="848" w:name="_Toc45183643"/>
      <w:r w:rsidRPr="009E0DE1">
        <w:t>5.7.3.</w:t>
      </w:r>
      <w:r w:rsidR="003B4A68" w:rsidRPr="009E0DE1">
        <w:t>5</w:t>
      </w:r>
      <w:r w:rsidRPr="009E0DE1">
        <w:tab/>
        <w:t>Packet Error Rate</w:t>
      </w:r>
      <w:bookmarkEnd w:id="845"/>
      <w:bookmarkEnd w:id="846"/>
      <w:bookmarkEnd w:id="847"/>
      <w:bookmarkEnd w:id="848"/>
    </w:p>
    <w:p w:rsidR="00867F7B" w:rsidRPr="009E0DE1" w:rsidRDefault="00867F7B" w:rsidP="00867F7B">
      <w:r w:rsidRPr="009E0DE1">
        <w:t xml:space="preserve">The Packet Error Rate (PER) defines an upper bound for the rate of </w:t>
      </w:r>
      <w:r w:rsidR="003B4A68" w:rsidRPr="009E0DE1">
        <w:t xml:space="preserve">PDUs </w:t>
      </w:r>
      <w:r w:rsidRPr="009E0DE1">
        <w:t xml:space="preserve">(e.g.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rsidR="00BD3EC0">
        <w:t xml:space="preserve">every </w:t>
      </w:r>
      <w:r w:rsidRPr="009E0DE1">
        <w:t xml:space="preserve">5QI the value of the PER is the same in </w:t>
      </w:r>
      <w:r w:rsidR="003B4A68" w:rsidRPr="009E0DE1">
        <w:t xml:space="preserve">UL </w:t>
      </w:r>
      <w:r w:rsidRPr="009E0DE1">
        <w:t xml:space="preserve">and </w:t>
      </w:r>
      <w:r w:rsidR="003B4A68" w:rsidRPr="009E0DE1">
        <w:t>DL</w:t>
      </w:r>
      <w:r w:rsidRPr="009E0DE1">
        <w:t>.</w:t>
      </w:r>
      <w:r w:rsidR="00947266" w:rsidRPr="009E0DE1">
        <w:t xml:space="preserve"> For</w:t>
      </w:r>
      <w:r w:rsidR="005217B7" w:rsidRPr="009E0DE1">
        <w:t xml:space="preserve"> GBR</w:t>
      </w:r>
      <w:r w:rsidR="00947266" w:rsidRPr="009E0DE1">
        <w:t xml:space="preserve"> </w:t>
      </w:r>
      <w:r w:rsidR="00744469" w:rsidRPr="009E0DE1">
        <w:t>QoS Flow</w:t>
      </w:r>
      <w:r w:rsidR="00947266" w:rsidRPr="009E0DE1">
        <w:t xml:space="preserve">s with </w:t>
      </w:r>
      <w:r w:rsidR="005217B7" w:rsidRPr="009E0DE1">
        <w:t>D</w:t>
      </w:r>
      <w:r w:rsidR="00947266" w:rsidRPr="009E0DE1">
        <w:t>elay critical GBR resource type, a packet which is delayed more than PDB</w:t>
      </w:r>
      <w:r w:rsidR="003E3D2F" w:rsidRPr="009E0DE1">
        <w:t xml:space="preserve"> </w:t>
      </w:r>
      <w:r w:rsidR="00947266" w:rsidRPr="009E0DE1">
        <w:t>is counted as lost, and included in the PER</w:t>
      </w:r>
      <w:r w:rsidR="00BD3EC0">
        <w:t xml:space="preserve"> unless the data burst is exceeding the MDBV within the period of PDB or the QoS Flow is exceeding the GFBR</w:t>
      </w:r>
      <w:r w:rsidR="00947266" w:rsidRPr="009E0DE1">
        <w:t>.</w:t>
      </w:r>
    </w:p>
    <w:p w:rsidR="001E7C2F" w:rsidRPr="009E0DE1" w:rsidRDefault="001E7C2F" w:rsidP="001E7C2F">
      <w:pPr>
        <w:pStyle w:val="Heading4"/>
      </w:pPr>
      <w:bookmarkStart w:id="849" w:name="_Toc20149818"/>
      <w:bookmarkStart w:id="850" w:name="_Toc27846612"/>
      <w:bookmarkStart w:id="851" w:name="_Toc36187740"/>
      <w:bookmarkStart w:id="852" w:name="_Toc45183644"/>
      <w:r w:rsidRPr="009E0DE1">
        <w:t>5.7.3.</w:t>
      </w:r>
      <w:r w:rsidR="003B4A68" w:rsidRPr="009E0DE1">
        <w:t>6</w:t>
      </w:r>
      <w:r w:rsidRPr="009E0DE1">
        <w:tab/>
        <w:t>Averaging Window</w:t>
      </w:r>
      <w:bookmarkEnd w:id="849"/>
      <w:bookmarkEnd w:id="850"/>
      <w:bookmarkEnd w:id="851"/>
      <w:bookmarkEnd w:id="852"/>
    </w:p>
    <w:p w:rsidR="0016670F" w:rsidRDefault="0016670F" w:rsidP="0009778E">
      <w:r>
        <w:t xml:space="preserve">Each GBR QoS Flow shall be associated with an </w:t>
      </w:r>
      <w:r w:rsidR="00F5600A" w:rsidRPr="009E0DE1">
        <w:t>Averaging window. The Averaging window represents the duration over which the GFBR and MFBR shall be calculated (e.g.</w:t>
      </w:r>
      <w:r w:rsidR="005217B7" w:rsidRPr="009E0DE1">
        <w:t xml:space="preserve"> in the</w:t>
      </w:r>
      <w:r w:rsidR="00F5600A" w:rsidRPr="009E0DE1">
        <w:t xml:space="preserve"> (R)AN, UPF, UE).</w:t>
      </w:r>
    </w:p>
    <w:p w:rsidR="00F5600A" w:rsidRPr="009E0DE1" w:rsidRDefault="0016670F" w:rsidP="0009778E">
      <w:r>
        <w:t>Every standardized 5QI (of GBR and Delay-critical GBR resource type) is associated with a default value for the Averaging window (specified in QoS characteristics Table 5.7.4.1).</w:t>
      </w:r>
      <w:r w:rsidR="00F5600A" w:rsidRPr="009E0DE1">
        <w:t xml:space="preserve"> The averaging window </w:t>
      </w:r>
      <w:r w:rsidR="003B4A68" w:rsidRPr="009E0DE1">
        <w:t>may</w:t>
      </w:r>
      <w:r>
        <w:t xml:space="preserve"> also</w:t>
      </w:r>
      <w:r w:rsidR="003B4A68" w:rsidRPr="009E0DE1">
        <w:t xml:space="preserve"> be </w:t>
      </w:r>
      <w:r w:rsidR="00F5600A" w:rsidRPr="009E0DE1">
        <w:t>signalled</w:t>
      </w:r>
      <w:r>
        <w:t xml:space="preserve"> together</w:t>
      </w:r>
      <w:r w:rsidR="00F5600A" w:rsidRPr="009E0DE1">
        <w:t xml:space="preserve"> with</w:t>
      </w:r>
      <w:r>
        <w:t xml:space="preserve"> a standardized</w:t>
      </w:r>
      <w:r w:rsidR="00F5600A" w:rsidRPr="009E0DE1">
        <w:t xml:space="preserve"> 5QI</w:t>
      </w:r>
      <w:r w:rsidR="00717D90" w:rsidRPr="009E0DE1">
        <w:t xml:space="preserve"> to the (R)AN and UPF</w:t>
      </w:r>
      <w:r w:rsidR="00F5600A" w:rsidRPr="009E0DE1">
        <w:t>, and if it is received</w:t>
      </w:r>
      <w:r>
        <w:t>, it shall be used instead of the default value</w:t>
      </w:r>
      <w:r w:rsidR="00F5600A" w:rsidRPr="009E0DE1">
        <w:t>.</w:t>
      </w:r>
    </w:p>
    <w:p w:rsidR="0016670F" w:rsidRDefault="0016670F" w:rsidP="0016670F">
      <w:r>
        <w:t>The Averaging window may also be signalled together with a pre-configured 5QI to the (R)AN, and if it is received, it shall be used instead of the pre-configured value.</w:t>
      </w:r>
    </w:p>
    <w:p w:rsidR="00FE6512" w:rsidRPr="009E0DE1" w:rsidRDefault="00FE6512" w:rsidP="00FE6512">
      <w:pPr>
        <w:pStyle w:val="Heading4"/>
      </w:pPr>
      <w:bookmarkStart w:id="853" w:name="_Toc20149819"/>
      <w:bookmarkStart w:id="854" w:name="_Toc27846613"/>
      <w:bookmarkStart w:id="855" w:name="_Toc36187741"/>
      <w:bookmarkStart w:id="856" w:name="_Toc45183645"/>
      <w:r w:rsidRPr="009E0DE1">
        <w:t>5.7.3.7</w:t>
      </w:r>
      <w:r w:rsidRPr="009E0DE1">
        <w:tab/>
        <w:t>Maximum Data Burst Volume</w:t>
      </w:r>
      <w:bookmarkEnd w:id="853"/>
      <w:bookmarkEnd w:id="854"/>
      <w:bookmarkEnd w:id="855"/>
      <w:bookmarkEnd w:id="856"/>
    </w:p>
    <w:p w:rsidR="00FE6512" w:rsidRPr="009E0DE1" w:rsidRDefault="00FE6512" w:rsidP="00FE6512">
      <w:r w:rsidRPr="009E0DE1">
        <w:t>Each</w:t>
      </w:r>
      <w:r w:rsidR="00126BB7" w:rsidRPr="009E0DE1">
        <w:t xml:space="preserve"> GBR</w:t>
      </w:r>
      <w:r w:rsidRPr="009E0DE1">
        <w:t xml:space="preserve"> QoS </w:t>
      </w:r>
      <w:r w:rsidR="005217B7" w:rsidRPr="009E0DE1">
        <w:t xml:space="preserve">Flow with Delay-critical resource type </w:t>
      </w:r>
      <w:r w:rsidRPr="009E0DE1">
        <w:t>shall be associated with</w:t>
      </w:r>
      <w:r w:rsidR="00126BB7" w:rsidRPr="009E0DE1">
        <w:t xml:space="preserve"> a Maximum Data Burst Volume</w:t>
      </w:r>
      <w:r w:rsidR="00E94096" w:rsidRPr="009E0DE1">
        <w:t xml:space="preserve"> (MDBV)</w:t>
      </w:r>
      <w:r w:rsidR="00126BB7" w:rsidRPr="009E0DE1">
        <w:t>.</w:t>
      </w:r>
    </w:p>
    <w:p w:rsidR="0016670F" w:rsidRPr="004E12E3" w:rsidRDefault="00E94096" w:rsidP="00FE6512">
      <w:r w:rsidRPr="009E0DE1">
        <w:t xml:space="preserve">MDBV </w:t>
      </w:r>
      <w:r w:rsidR="00FE6512" w:rsidRPr="009E0DE1">
        <w:t>denotes the largest amount of data that the 5G-AN is required to serve within a period of 5G-AN PDB</w:t>
      </w:r>
      <w:r w:rsidR="00FE6512" w:rsidRPr="004E12E3">
        <w:t>.</w:t>
      </w:r>
    </w:p>
    <w:p w:rsidR="00FE6512" w:rsidRPr="00B56148" w:rsidRDefault="0016670F" w:rsidP="00FE6512">
      <w:r w:rsidRPr="00B56148">
        <w:t>Every standardized 5QI (of Delay-critical GBR resource type) is associated with a default value for the MDBV (specified in QoS characteristics Table 5.7.4.1).</w:t>
      </w:r>
      <w:r w:rsidR="00FE6512" w:rsidRPr="00B56148">
        <w:t xml:space="preserve"> The</w:t>
      </w:r>
      <w:r w:rsidR="00E94096" w:rsidRPr="00B56148">
        <w:t xml:space="preserve"> MDBV</w:t>
      </w:r>
      <w:r w:rsidR="00FE6512" w:rsidRPr="00B56148">
        <w:t xml:space="preserve"> may</w:t>
      </w:r>
      <w:r w:rsidRPr="00B56148">
        <w:t xml:space="preserve"> also</w:t>
      </w:r>
      <w:r w:rsidR="00FE6512" w:rsidRPr="00B56148">
        <w:t xml:space="preserve"> be signalled</w:t>
      </w:r>
      <w:r w:rsidRPr="00B56148">
        <w:t xml:space="preserve"> together</w:t>
      </w:r>
      <w:r w:rsidR="00FE6512" w:rsidRPr="00B56148">
        <w:t xml:space="preserve"> with</w:t>
      </w:r>
      <w:r w:rsidRPr="00B56148">
        <w:t xml:space="preserve"> a standardized</w:t>
      </w:r>
      <w:r w:rsidR="00FE6512" w:rsidRPr="00B56148">
        <w:t xml:space="preserve"> 5QI to the (R)AN, and if it is received,</w:t>
      </w:r>
      <w:r w:rsidRPr="00B56148">
        <w:t xml:space="preserve"> it shall be used instead of the default value</w:t>
      </w:r>
      <w:r w:rsidR="00FE6512" w:rsidRPr="00B56148">
        <w:t>.</w:t>
      </w:r>
    </w:p>
    <w:p w:rsidR="0016670F" w:rsidRDefault="0016670F" w:rsidP="0016670F">
      <w:r>
        <w:t>The MDBV may also be signalled together with a pre-configured 5QI to the (R)AN, and if it is received, it shall be used instead of the pre-configured value.</w:t>
      </w:r>
    </w:p>
    <w:p w:rsidR="00867F7B" w:rsidRPr="009E0DE1" w:rsidRDefault="00867F7B" w:rsidP="00867F7B">
      <w:pPr>
        <w:pStyle w:val="Heading3"/>
      </w:pPr>
      <w:bookmarkStart w:id="857" w:name="_Toc20149820"/>
      <w:bookmarkStart w:id="858" w:name="_Toc27846614"/>
      <w:bookmarkStart w:id="859" w:name="_Toc36187742"/>
      <w:bookmarkStart w:id="860" w:name="_Toc45183646"/>
      <w:r w:rsidRPr="009E0DE1">
        <w:t>5.7.4</w:t>
      </w:r>
      <w:r w:rsidRPr="009E0DE1">
        <w:tab/>
        <w:t>Standardized 5QI to QoS characteristics mapping</w:t>
      </w:r>
      <w:bookmarkEnd w:id="857"/>
      <w:bookmarkEnd w:id="858"/>
      <w:bookmarkEnd w:id="859"/>
      <w:bookmarkEnd w:id="860"/>
    </w:p>
    <w:p w:rsidR="00867F7B" w:rsidRPr="009E0DE1" w:rsidRDefault="00186FCC" w:rsidP="00867F7B">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w:t>
      </w:r>
      <w:r>
        <w:lastRenderedPageBreak/>
        <w:t xml:space="preserve">are not defined. </w:t>
      </w:r>
      <w:r w:rsidR="00867F7B" w:rsidRPr="009E0DE1">
        <w:t>The one-to-one mapping of standardized 5QI values to 5G QoS characteristics is specified in table 5.7.4-1.</w:t>
      </w:r>
    </w:p>
    <w:p w:rsidR="00966CB3" w:rsidRPr="009E0DE1" w:rsidRDefault="00966CB3" w:rsidP="00966CB3">
      <w:pPr>
        <w:pStyle w:val="TH"/>
        <w:rPr>
          <w:lang w:val="en-GB"/>
        </w:rPr>
      </w:pPr>
      <w:r w:rsidRPr="009E0DE1">
        <w:rPr>
          <w:lang w:val="en-GB"/>
        </w:rPr>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966CB3" w:rsidRPr="009E0DE1" w:rsidTr="00EF08D0">
        <w:tc>
          <w:tcPr>
            <w:tcW w:w="1087"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lastRenderedPageBreak/>
              <w:t>5QI</w:t>
            </w:r>
          </w:p>
          <w:p w:rsidR="00966CB3" w:rsidRPr="009E0DE1" w:rsidRDefault="00966CB3" w:rsidP="00E94096">
            <w:pPr>
              <w:pStyle w:val="TAH"/>
              <w:rPr>
                <w:lang w:val="en-GB"/>
              </w:rPr>
            </w:pPr>
            <w:r w:rsidRPr="009E0DE1">
              <w:rPr>
                <w:lang w:val="en-GB"/>
              </w:rPr>
              <w:t>Value</w:t>
            </w:r>
          </w:p>
        </w:tc>
        <w:tc>
          <w:tcPr>
            <w:tcW w:w="1060"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Resource Type</w:t>
            </w:r>
          </w:p>
        </w:tc>
        <w:tc>
          <w:tcPr>
            <w:tcW w:w="915"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 Priority Level</w:t>
            </w:r>
          </w:p>
        </w:tc>
        <w:tc>
          <w:tcPr>
            <w:tcW w:w="1088" w:type="dxa"/>
            <w:tcBorders>
              <w:top w:val="single" w:sz="12" w:space="0" w:color="auto"/>
              <w:left w:val="single" w:sz="12" w:space="0" w:color="auto"/>
              <w:bottom w:val="single" w:sz="12" w:space="0" w:color="auto"/>
              <w:right w:val="single" w:sz="12" w:space="0" w:color="auto"/>
            </w:tcBorders>
          </w:tcPr>
          <w:p w:rsidR="00966CB3" w:rsidRDefault="00966CB3" w:rsidP="00E94096">
            <w:pPr>
              <w:pStyle w:val="TAH"/>
              <w:rPr>
                <w:lang w:val="en-GB"/>
              </w:rPr>
            </w:pPr>
            <w:r w:rsidRPr="009E0DE1">
              <w:rPr>
                <w:lang w:val="en-GB"/>
              </w:rPr>
              <w:t>Packet Delay Budget</w:t>
            </w:r>
          </w:p>
          <w:p w:rsidR="00527F05" w:rsidRPr="009E0DE1" w:rsidRDefault="00527F05" w:rsidP="00E94096">
            <w:pPr>
              <w:pStyle w:val="TAH"/>
              <w:rPr>
                <w:lang w:val="en-GB"/>
              </w:rPr>
            </w:pPr>
            <w:r>
              <w:rPr>
                <w:lang w:val="en-GB"/>
              </w:rPr>
              <w:t>(NOTE 3)</w:t>
            </w:r>
          </w:p>
        </w:tc>
        <w:tc>
          <w:tcPr>
            <w:tcW w:w="797"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Packet Error</w:t>
            </w:r>
          </w:p>
          <w:p w:rsidR="00966CB3" w:rsidRPr="009E0DE1" w:rsidRDefault="00966CB3" w:rsidP="00E94096">
            <w:pPr>
              <w:pStyle w:val="TAH"/>
              <w:rPr>
                <w:lang w:val="en-GB"/>
              </w:rPr>
            </w:pPr>
            <w:r w:rsidRPr="009E0DE1">
              <w:rPr>
                <w:lang w:val="en-GB"/>
              </w:rPr>
              <w:t xml:space="preserve">Rate </w:t>
            </w:r>
          </w:p>
        </w:tc>
        <w:tc>
          <w:tcPr>
            <w:tcW w:w="1314"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 Maximum Data Burst Volume</w:t>
            </w:r>
          </w:p>
          <w:p w:rsidR="00966CB3" w:rsidRPr="009E0DE1" w:rsidRDefault="00966CB3" w:rsidP="00E94096">
            <w:pPr>
              <w:pStyle w:val="TAH"/>
              <w:rPr>
                <w:lang w:val="en-GB"/>
              </w:rPr>
            </w:pPr>
            <w:r w:rsidRPr="009E0DE1">
              <w:rPr>
                <w:lang w:val="en-GB"/>
              </w:rPr>
              <w:t>(NOTE 2)</w:t>
            </w:r>
          </w:p>
        </w:tc>
        <w:tc>
          <w:tcPr>
            <w:tcW w:w="1649"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Default</w:t>
            </w:r>
          </w:p>
          <w:p w:rsidR="00966CB3" w:rsidRPr="009E0DE1" w:rsidRDefault="00966CB3" w:rsidP="00E94096">
            <w:pPr>
              <w:pStyle w:val="TAH"/>
              <w:rPr>
                <w:lang w:val="en-GB"/>
              </w:rPr>
            </w:pPr>
            <w:r w:rsidRPr="009E0DE1">
              <w:rPr>
                <w:lang w:val="en-GB"/>
              </w:rPr>
              <w:t>Averaging Window</w:t>
            </w:r>
          </w:p>
        </w:tc>
        <w:tc>
          <w:tcPr>
            <w:tcW w:w="2123" w:type="dxa"/>
            <w:tcBorders>
              <w:top w:val="single" w:sz="12" w:space="0" w:color="auto"/>
              <w:left w:val="single" w:sz="12" w:space="0" w:color="auto"/>
              <w:bottom w:val="single" w:sz="12" w:space="0" w:color="auto"/>
              <w:right w:val="single" w:sz="12" w:space="0" w:color="auto"/>
            </w:tcBorders>
          </w:tcPr>
          <w:p w:rsidR="00966CB3" w:rsidRPr="009E0DE1" w:rsidRDefault="00966CB3" w:rsidP="00E94096">
            <w:pPr>
              <w:pStyle w:val="TAH"/>
              <w:rPr>
                <w:lang w:val="en-GB"/>
              </w:rPr>
            </w:pPr>
            <w:r w:rsidRPr="009E0DE1">
              <w:rPr>
                <w:lang w:val="en-GB"/>
              </w:rPr>
              <w:t>Example Services</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E0DE1" w:rsidRPr="004E12E3" w:rsidRDefault="009E0DE1" w:rsidP="004E12E3">
            <w:pPr>
              <w:pStyle w:val="TAC"/>
            </w:pPr>
            <w:r w:rsidRPr="004E12E3">
              <w:t>1</w:t>
            </w:r>
            <w:r w:rsidRPr="004E12E3">
              <w:br/>
            </w:r>
          </w:p>
        </w:tc>
        <w:tc>
          <w:tcPr>
            <w:tcW w:w="1060" w:type="dxa"/>
            <w:tcBorders>
              <w:top w:val="single" w:sz="12" w:space="0" w:color="auto"/>
              <w:left w:val="single" w:sz="12" w:space="0" w:color="auto"/>
              <w:bottom w:val="nil"/>
              <w:right w:val="single" w:sz="12" w:space="0" w:color="auto"/>
            </w:tcBorders>
          </w:tcPr>
          <w:p w:rsidR="009E0DE1" w:rsidRPr="009E0DE1" w:rsidRDefault="009E0DE1" w:rsidP="009E0DE1">
            <w:pPr>
              <w:pStyle w:val="TAC"/>
              <w:rPr>
                <w:lang w:val="en-GB"/>
              </w:rPr>
            </w:pPr>
            <w:r w:rsidRPr="009E0DE1">
              <w:rPr>
                <w:lang w:val="en-GB"/>
              </w:rPr>
              <w:br/>
              <w:t>GBR</w:t>
            </w: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20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100 ms</w:t>
            </w:r>
          </w:p>
          <w:p w:rsidR="009065FD" w:rsidRPr="00BC727E" w:rsidRDefault="00131B31" w:rsidP="004E12E3">
            <w:pPr>
              <w:pStyle w:val="TAC"/>
            </w:pPr>
            <w:r>
              <w:t>(</w:t>
            </w:r>
            <w:r w:rsidR="009065FD" w:rsidRPr="00BC727E">
              <w:t>NOTE</w:t>
            </w:r>
            <w:r w:rsidR="009065FD">
              <w:t> </w:t>
            </w:r>
            <w:r w:rsidR="009065FD" w:rsidRPr="00BC727E">
              <w:t>11,</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-2</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Conversational Voice</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E0DE1" w:rsidRPr="004E12E3" w:rsidRDefault="009E0DE1" w:rsidP="004E12E3">
            <w:pPr>
              <w:pStyle w:val="TAC"/>
            </w:pPr>
            <w:r w:rsidRPr="004E12E3">
              <w:t>2</w:t>
            </w:r>
            <w:r w:rsidRPr="004E12E3">
              <w:br/>
            </w:r>
          </w:p>
        </w:tc>
        <w:tc>
          <w:tcPr>
            <w:tcW w:w="1060" w:type="dxa"/>
            <w:tcBorders>
              <w:top w:val="nil"/>
              <w:left w:val="single" w:sz="12" w:space="0" w:color="auto"/>
              <w:bottom w:val="nil"/>
              <w:right w:val="single" w:sz="12" w:space="0" w:color="auto"/>
            </w:tcBorders>
          </w:tcPr>
          <w:p w:rsidR="009E0DE1" w:rsidRPr="009E0DE1" w:rsidRDefault="00BD3EC0" w:rsidP="00E94096">
            <w:pPr>
              <w:pStyle w:val="TAC"/>
              <w:rPr>
                <w:lang w:val="en-GB"/>
              </w:rPr>
            </w:pPr>
            <w:r>
              <w:rPr>
                <w:lang w:val="en-GB"/>
              </w:rPr>
              <w:t>(</w:t>
            </w:r>
            <w:r w:rsidR="009E0DE1" w:rsidRPr="009E0DE1">
              <w:rPr>
                <w:lang w:val="en-GB"/>
              </w:rPr>
              <w:t>NOTE 1</w:t>
            </w:r>
            <w:r>
              <w:rPr>
                <w:lang w:val="en-GB"/>
              </w:rPr>
              <w:t>)</w:t>
            </w: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40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150 ms</w:t>
            </w:r>
          </w:p>
          <w:p w:rsidR="009065FD" w:rsidRPr="00BC727E" w:rsidRDefault="00131B31" w:rsidP="004E12E3">
            <w:pPr>
              <w:pStyle w:val="TAC"/>
            </w:pPr>
            <w:r>
              <w:t>(</w:t>
            </w:r>
            <w:r w:rsidR="009065FD" w:rsidRPr="00BC727E">
              <w:t>NOTE</w:t>
            </w:r>
            <w:r w:rsidR="009065FD">
              <w:t> </w:t>
            </w:r>
            <w:r w:rsidR="009065FD" w:rsidRPr="00BC727E">
              <w:t>11,</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-3</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Conversational Video (Live Streaming)</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065FD" w:rsidRPr="004E12E3" w:rsidRDefault="009E0DE1" w:rsidP="00772D57">
            <w:pPr>
              <w:pStyle w:val="TAC"/>
            </w:pPr>
            <w:r w:rsidRPr="004E12E3">
              <w:t>3</w:t>
            </w:r>
          </w:p>
        </w:tc>
        <w:tc>
          <w:tcPr>
            <w:tcW w:w="1060"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30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50 ms</w:t>
            </w:r>
          </w:p>
          <w:p w:rsidR="009065FD" w:rsidRPr="00BC727E" w:rsidRDefault="00131B31" w:rsidP="004E12E3">
            <w:pPr>
              <w:pStyle w:val="TAC"/>
            </w:pPr>
            <w:r>
              <w:t>(</w:t>
            </w:r>
            <w:r w:rsidR="009065FD" w:rsidRPr="00BC727E">
              <w:t>NOTE</w:t>
            </w:r>
            <w:r w:rsidR="009065FD">
              <w:t> </w:t>
            </w:r>
            <w:r w:rsidR="009065FD" w:rsidRPr="00BC727E">
              <w:t>11,</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-3</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Real Time Gaming, V2X messages</w:t>
            </w:r>
            <w:r w:rsidR="00772D57">
              <w:rPr>
                <w:lang w:val="en-GB"/>
              </w:rPr>
              <w:t xml:space="preserve"> (see TS 23.287 [121]).</w:t>
            </w:r>
          </w:p>
          <w:p w:rsidR="009E0DE1" w:rsidRPr="009E0DE1" w:rsidRDefault="009E0DE1" w:rsidP="00E94096">
            <w:pPr>
              <w:pStyle w:val="TAL"/>
              <w:rPr>
                <w:lang w:val="en-GB"/>
              </w:rPr>
            </w:pPr>
            <w:r w:rsidRPr="009E0DE1">
              <w:rPr>
                <w:lang w:val="en-GB"/>
              </w:rPr>
              <w:t>Electricity distribution – medium voltage, Process automation monitoring</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E0DE1" w:rsidRPr="004E12E3" w:rsidRDefault="009E0DE1" w:rsidP="004E12E3">
            <w:pPr>
              <w:pStyle w:val="TAC"/>
            </w:pPr>
            <w:r w:rsidRPr="004E12E3">
              <w:t>4</w:t>
            </w:r>
            <w:r w:rsidRPr="004E12E3">
              <w:br/>
            </w:r>
          </w:p>
        </w:tc>
        <w:tc>
          <w:tcPr>
            <w:tcW w:w="1060"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50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300 ms</w:t>
            </w:r>
          </w:p>
          <w:p w:rsidR="009065FD" w:rsidRPr="00BC727E" w:rsidRDefault="00131B31" w:rsidP="004E12E3">
            <w:pPr>
              <w:pStyle w:val="TAC"/>
            </w:pPr>
            <w:r>
              <w:t>(</w:t>
            </w:r>
            <w:r w:rsidR="009065FD" w:rsidRPr="00BC727E">
              <w:t>NOTE</w:t>
            </w:r>
            <w:r w:rsidR="009065FD">
              <w:t> </w:t>
            </w:r>
            <w:r w:rsidR="009065FD" w:rsidRPr="00BC727E">
              <w:t>11,</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10</w:t>
            </w:r>
            <w:r w:rsidRPr="009E0DE1">
              <w:rPr>
                <w:sz w:val="22"/>
                <w:vertAlign w:val="superscript"/>
                <w:lang w:val="en-GB"/>
              </w:rPr>
              <w:t>-6</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Non-Conversational Video (Buffered Streaming)</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065FD" w:rsidRPr="004E12E3" w:rsidRDefault="009E0DE1" w:rsidP="004E12E3">
            <w:pPr>
              <w:pStyle w:val="TAC"/>
            </w:pPr>
            <w:r w:rsidRPr="004E12E3">
              <w:t>65</w:t>
            </w:r>
          </w:p>
          <w:p w:rsidR="009065FD" w:rsidRPr="004E12E3" w:rsidRDefault="00131B31" w:rsidP="004E12E3">
            <w:pPr>
              <w:pStyle w:val="TAC"/>
            </w:pPr>
            <w:r w:rsidRPr="004E12E3">
              <w:t>(</w:t>
            </w:r>
            <w:r w:rsidR="009065FD" w:rsidRPr="004E12E3">
              <w:t>NOTE 9,</w:t>
            </w:r>
          </w:p>
          <w:p w:rsidR="009E0DE1" w:rsidRPr="004E12E3" w:rsidRDefault="009065FD" w:rsidP="004E12E3">
            <w:pPr>
              <w:pStyle w:val="TAC"/>
            </w:pPr>
            <w:r w:rsidRPr="004E12E3">
              <w:t>NOTE 12)</w:t>
            </w:r>
          </w:p>
        </w:tc>
        <w:tc>
          <w:tcPr>
            <w:tcW w:w="1060"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t>7</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75 ms</w:t>
            </w:r>
          </w:p>
          <w:p w:rsidR="009E0DE1" w:rsidRPr="009E0DE1" w:rsidRDefault="00131B31" w:rsidP="004E12E3">
            <w:pPr>
              <w:pStyle w:val="TAC"/>
              <w:rPr>
                <w:lang w:val="en-GB"/>
              </w:rPr>
            </w:pPr>
            <w:r>
              <w:rPr>
                <w:lang w:val="en-GB"/>
              </w:rPr>
              <w:t>(</w:t>
            </w:r>
            <w:r w:rsidR="009065FD" w:rsidRPr="00BC727E">
              <w:t>NOTE</w:t>
            </w:r>
            <w:r w:rsidR="009065FD">
              <w:t> </w:t>
            </w:r>
            <w:r w:rsidR="009065FD" w:rsidRPr="00BC727E">
              <w:t>7, NOTE</w:t>
            </w:r>
            <w:r w:rsidR="009065FD">
              <w:t> </w:t>
            </w:r>
            <w:r w:rsidR="009065FD" w:rsidRPr="00BC727E">
              <w:t>8)</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-2</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Mission Critical user plane Push To Talk voice (e.g., MCPTT)</w:t>
            </w:r>
          </w:p>
        </w:tc>
      </w:tr>
      <w:tr w:rsidR="009E0DE1" w:rsidRPr="009E0DE1" w:rsidTr="00EF08D0">
        <w:tc>
          <w:tcPr>
            <w:tcW w:w="1087" w:type="dxa"/>
            <w:tcBorders>
              <w:top w:val="single" w:sz="12" w:space="0" w:color="auto"/>
              <w:left w:val="single" w:sz="12" w:space="0" w:color="auto"/>
              <w:bottom w:val="single" w:sz="12" w:space="0" w:color="auto"/>
              <w:right w:val="single" w:sz="12" w:space="0" w:color="auto"/>
            </w:tcBorders>
          </w:tcPr>
          <w:p w:rsidR="009065FD" w:rsidRPr="004E12E3" w:rsidRDefault="009E0DE1" w:rsidP="004E12E3">
            <w:pPr>
              <w:pStyle w:val="TAC"/>
            </w:pPr>
            <w:r w:rsidRPr="004E12E3">
              <w:t>66</w:t>
            </w:r>
          </w:p>
          <w:p w:rsidR="009E0DE1" w:rsidRPr="004E12E3" w:rsidRDefault="00131B31" w:rsidP="004E12E3">
            <w:pPr>
              <w:pStyle w:val="TAC"/>
            </w:pPr>
            <w:r w:rsidRPr="004E12E3">
              <w:t>(</w:t>
            </w:r>
            <w:r w:rsidR="009065FD" w:rsidRPr="004E12E3">
              <w:t>NOTE 12)</w:t>
            </w:r>
            <w:r w:rsidR="009E0DE1" w:rsidRPr="004E12E3">
              <w:br/>
            </w:r>
          </w:p>
        </w:tc>
        <w:tc>
          <w:tcPr>
            <w:tcW w:w="1060" w:type="dxa"/>
            <w:tcBorders>
              <w:top w:val="nil"/>
              <w:left w:val="single" w:sz="12" w:space="0" w:color="auto"/>
              <w:bottom w:val="nil"/>
              <w:right w:val="single" w:sz="12" w:space="0" w:color="auto"/>
            </w:tcBorders>
          </w:tcPr>
          <w:p w:rsidR="009E0DE1" w:rsidRPr="009E0DE1" w:rsidRDefault="009E0DE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20</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9E0DE1" w:rsidP="004E12E3">
            <w:pPr>
              <w:pStyle w:val="TAC"/>
            </w:pPr>
            <w:r w:rsidRPr="009E0DE1">
              <w:t>100 ms</w:t>
            </w:r>
          </w:p>
          <w:p w:rsidR="009065FD" w:rsidRPr="00BC727E" w:rsidRDefault="00131B31" w:rsidP="004E12E3">
            <w:pPr>
              <w:pStyle w:val="TAC"/>
            </w:pPr>
            <w:r>
              <w:t>(</w:t>
            </w:r>
            <w:r w:rsidR="009065FD" w:rsidRPr="00BC727E">
              <w:t>NOTE</w:t>
            </w:r>
            <w:r w:rsidR="009065FD">
              <w:t> </w:t>
            </w:r>
            <w:r w:rsidR="009065FD" w:rsidRPr="00BC727E">
              <w:t>10,</w:t>
            </w:r>
          </w:p>
          <w:p w:rsidR="009E0DE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C"/>
              <w:rPr>
                <w:lang w:val="en-GB"/>
              </w:rPr>
            </w:pPr>
            <w:r w:rsidRPr="009E0DE1">
              <w:rPr>
                <w:lang w:val="en-GB"/>
              </w:rPr>
              <w:br/>
              <w:t>10</w:t>
            </w:r>
            <w:r w:rsidRPr="009E0DE1">
              <w:rPr>
                <w:sz w:val="22"/>
                <w:vertAlign w:val="superscript"/>
                <w:lang w:val="en-GB"/>
              </w:rPr>
              <w:t>-2</w:t>
            </w:r>
          </w:p>
        </w:tc>
        <w:tc>
          <w:tcPr>
            <w:tcW w:w="1314"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E0DE1" w:rsidRPr="009E0DE1" w:rsidRDefault="009E0DE1" w:rsidP="00E94096">
            <w:pPr>
              <w:pStyle w:val="TAL"/>
              <w:rPr>
                <w:lang w:val="en-GB"/>
              </w:rPr>
            </w:pPr>
            <w:r w:rsidRPr="009E0DE1">
              <w:rPr>
                <w:lang w:val="en-GB"/>
              </w:rPr>
              <w:t>Non-Mission-Critical user plane Push To Talk voice</w:t>
            </w:r>
          </w:p>
        </w:tc>
      </w:tr>
      <w:tr w:rsidR="00285231" w:rsidRPr="009E0DE1" w:rsidTr="00AA5DEF">
        <w:tc>
          <w:tcPr>
            <w:tcW w:w="1087" w:type="dxa"/>
            <w:tcBorders>
              <w:top w:val="single" w:sz="12" w:space="0" w:color="auto"/>
              <w:left w:val="single" w:sz="12" w:space="0" w:color="auto"/>
              <w:bottom w:val="single" w:sz="12" w:space="0" w:color="auto"/>
              <w:right w:val="single" w:sz="12" w:space="0" w:color="auto"/>
            </w:tcBorders>
          </w:tcPr>
          <w:p w:rsidR="009065FD" w:rsidRPr="004E12E3" w:rsidRDefault="00285231" w:rsidP="004E12E3">
            <w:pPr>
              <w:pStyle w:val="TAC"/>
            </w:pPr>
            <w:r w:rsidRPr="004E12E3">
              <w:t>67</w:t>
            </w:r>
          </w:p>
          <w:p w:rsidR="00285231" w:rsidRPr="004E12E3" w:rsidRDefault="00131B31" w:rsidP="004E12E3">
            <w:pPr>
              <w:pStyle w:val="TAC"/>
            </w:pPr>
            <w:r w:rsidRPr="004E12E3">
              <w:t>(</w:t>
            </w:r>
            <w:r w:rsidR="009065FD" w:rsidRPr="004E12E3">
              <w:t>NOTE 12)</w:t>
            </w:r>
            <w:r w:rsidR="00285231" w:rsidRPr="004E12E3">
              <w:br/>
            </w:r>
          </w:p>
        </w:tc>
        <w:tc>
          <w:tcPr>
            <w:tcW w:w="1060" w:type="dxa"/>
            <w:tcBorders>
              <w:top w:val="nil"/>
              <w:left w:val="single" w:sz="12" w:space="0" w:color="auto"/>
              <w:bottom w:val="nil"/>
              <w:right w:val="single" w:sz="12" w:space="0" w:color="auto"/>
            </w:tcBorders>
          </w:tcPr>
          <w:p w:rsidR="00285231" w:rsidRPr="009E0DE1" w:rsidRDefault="00285231" w:rsidP="00285231">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C"/>
              <w:rPr>
                <w:lang w:val="en-GB"/>
              </w:rPr>
            </w:pPr>
            <w:r w:rsidRPr="009E0DE1">
              <w:rPr>
                <w:lang w:val="en-GB"/>
              </w:rPr>
              <w:t>15</w:t>
            </w:r>
          </w:p>
        </w:tc>
        <w:tc>
          <w:tcPr>
            <w:tcW w:w="1088" w:type="dxa"/>
            <w:tcBorders>
              <w:top w:val="single" w:sz="12" w:space="0" w:color="auto"/>
              <w:left w:val="single" w:sz="12" w:space="0" w:color="auto"/>
              <w:bottom w:val="single" w:sz="12" w:space="0" w:color="auto"/>
              <w:right w:val="single" w:sz="12" w:space="0" w:color="auto"/>
            </w:tcBorders>
          </w:tcPr>
          <w:p w:rsidR="009065FD" w:rsidRPr="00BC727E" w:rsidRDefault="00285231" w:rsidP="004E12E3">
            <w:pPr>
              <w:pStyle w:val="TAC"/>
            </w:pPr>
            <w:r w:rsidRPr="009E0DE1">
              <w:t>100 ms</w:t>
            </w:r>
          </w:p>
          <w:p w:rsidR="009065FD" w:rsidRPr="00BC727E" w:rsidRDefault="00131B31" w:rsidP="004E12E3">
            <w:pPr>
              <w:pStyle w:val="TAC"/>
            </w:pPr>
            <w:r>
              <w:t>(</w:t>
            </w:r>
            <w:r w:rsidR="009065FD" w:rsidRPr="00BC727E">
              <w:t>NOTE 10,</w:t>
            </w:r>
          </w:p>
          <w:p w:rsidR="00285231" w:rsidRPr="009E0DE1" w:rsidRDefault="009065FD"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C"/>
              <w:rPr>
                <w:lang w:val="en-GB"/>
              </w:rPr>
            </w:pPr>
            <w:r w:rsidRPr="009E0DE1">
              <w:rPr>
                <w:lang w:val="en-GB"/>
              </w:rPr>
              <w:t>10</w:t>
            </w:r>
            <w:r w:rsidRPr="009E0DE1">
              <w:rPr>
                <w:sz w:val="22"/>
                <w:vertAlign w:val="superscript"/>
                <w:lang w:val="en-GB"/>
              </w:rPr>
              <w:t>-3</w:t>
            </w:r>
          </w:p>
        </w:tc>
        <w:tc>
          <w:tcPr>
            <w:tcW w:w="1314"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285231" w:rsidRPr="009E0DE1" w:rsidRDefault="00285231" w:rsidP="00285231">
            <w:pPr>
              <w:pStyle w:val="TAL"/>
              <w:rPr>
                <w:lang w:val="en-GB"/>
              </w:rPr>
            </w:pPr>
            <w:r w:rsidRPr="009E0DE1">
              <w:rPr>
                <w:lang w:val="en-GB"/>
              </w:rPr>
              <w:t>Mission Critical Video user plane</w:t>
            </w:r>
          </w:p>
        </w:tc>
      </w:tr>
      <w:tr w:rsidR="00285231" w:rsidRPr="009E0DE1" w:rsidTr="00AA5DEF">
        <w:tc>
          <w:tcPr>
            <w:tcW w:w="1087" w:type="dxa"/>
            <w:tcBorders>
              <w:top w:val="single" w:sz="12" w:space="0" w:color="auto"/>
              <w:left w:val="single" w:sz="12" w:space="0" w:color="auto"/>
              <w:bottom w:val="single" w:sz="12" w:space="0" w:color="auto"/>
              <w:right w:val="single" w:sz="12" w:space="0" w:color="auto"/>
            </w:tcBorders>
          </w:tcPr>
          <w:p w:rsidR="009065FD" w:rsidRPr="004E12E3" w:rsidRDefault="00285231" w:rsidP="004E12E3">
            <w:pPr>
              <w:pStyle w:val="TAC"/>
            </w:pPr>
            <w:r w:rsidRPr="004E12E3">
              <w:t>75</w:t>
            </w:r>
          </w:p>
          <w:p w:rsidR="00285231" w:rsidRPr="004E12E3" w:rsidRDefault="00131B31" w:rsidP="004E12E3">
            <w:pPr>
              <w:pStyle w:val="TAC"/>
            </w:pPr>
            <w:r w:rsidRPr="004E12E3">
              <w:t>(</w:t>
            </w:r>
            <w:r w:rsidR="009065FD" w:rsidRPr="004E12E3">
              <w:t>NOTE 14)</w:t>
            </w:r>
          </w:p>
        </w:tc>
        <w:tc>
          <w:tcPr>
            <w:tcW w:w="1060" w:type="dxa"/>
            <w:tcBorders>
              <w:top w:val="nil"/>
              <w:left w:val="single" w:sz="12" w:space="0" w:color="auto"/>
              <w:bottom w:val="nil"/>
              <w:right w:val="single" w:sz="12" w:space="0" w:color="auto"/>
            </w:tcBorders>
          </w:tcPr>
          <w:p w:rsidR="00285231" w:rsidRPr="009E0DE1" w:rsidRDefault="00285231" w:rsidP="00E94096">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1088" w:type="dxa"/>
            <w:tcBorders>
              <w:top w:val="single" w:sz="12" w:space="0" w:color="auto"/>
              <w:left w:val="single" w:sz="12" w:space="0" w:color="auto"/>
              <w:bottom w:val="single" w:sz="12" w:space="0" w:color="auto"/>
              <w:right w:val="single" w:sz="12" w:space="0" w:color="auto"/>
            </w:tcBorders>
          </w:tcPr>
          <w:p w:rsidR="00285231" w:rsidRPr="009E0DE1" w:rsidRDefault="00285231" w:rsidP="004E12E3">
            <w:pPr>
              <w:pStyle w:val="TAC"/>
              <w:rPr>
                <w:lang w:val="en-GB"/>
              </w:rPr>
            </w:pPr>
          </w:p>
        </w:tc>
        <w:tc>
          <w:tcPr>
            <w:tcW w:w="797"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C"/>
              <w:rPr>
                <w:lang w:val="en-GB"/>
              </w:rPr>
            </w:pPr>
          </w:p>
        </w:tc>
        <w:tc>
          <w:tcPr>
            <w:tcW w:w="1314"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c>
          <w:tcPr>
            <w:tcW w:w="1649"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c>
          <w:tcPr>
            <w:tcW w:w="2123" w:type="dxa"/>
            <w:tcBorders>
              <w:top w:val="single" w:sz="12" w:space="0" w:color="auto"/>
              <w:left w:val="single" w:sz="12" w:space="0" w:color="auto"/>
              <w:bottom w:val="single" w:sz="12" w:space="0" w:color="auto"/>
              <w:right w:val="single" w:sz="12" w:space="0" w:color="auto"/>
            </w:tcBorders>
          </w:tcPr>
          <w:p w:rsidR="00285231" w:rsidRPr="009E0DE1" w:rsidRDefault="00285231" w:rsidP="00E94096">
            <w:pPr>
              <w:pStyle w:val="TAL"/>
              <w:rPr>
                <w:lang w:val="en-GB"/>
              </w:rPr>
            </w:pPr>
          </w:p>
        </w:tc>
      </w:tr>
      <w:tr w:rsidR="00EF08D0" w:rsidRPr="009E0DE1" w:rsidTr="00AA5DEF">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71</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150 ms</w:t>
            </w:r>
            <w:r>
              <w:rPr>
                <w:lang w:val="en-GB"/>
              </w:rPr>
              <w:t xml:space="preserve"> </w:t>
            </w:r>
            <w:r>
              <w:t>(NOTE 11,</w:t>
            </w:r>
            <w:r w:rsidR="00AA5DEF">
              <w:rPr>
                <w:lang w:val="en-GB"/>
              </w:rPr>
              <w:t xml:space="preserve"> NOTE 13,</w:t>
            </w:r>
            <w:r>
              <w:t xml:space="preserve">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72</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300 ms (NOTE 11</w:t>
            </w:r>
            <w:r w:rsidR="00AA5DEF">
              <w:rPr>
                <w:lang w:val="en-GB"/>
              </w:rPr>
              <w:t>, NOTE 13</w:t>
            </w:r>
            <w:r>
              <w:t>,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73</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300 ms (NOTE 11</w:t>
            </w:r>
            <w:r w:rsidR="00AA5DEF">
              <w:rPr>
                <w:lang w:val="en-GB"/>
              </w:rPr>
              <w:t>, NOTE 13</w:t>
            </w:r>
            <w:r>
              <w:t>,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B415AF">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74</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500 ms (NOTE 11,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w:t>
            </w:r>
            <w:r w:rsidR="00AA5DEF">
              <w:rPr>
                <w:lang w:val="en-GB"/>
              </w:rPr>
              <w:t>6</w:t>
            </w:r>
          </w:p>
        </w:tc>
        <w:tc>
          <w:tcPr>
            <w:tcW w:w="1060" w:type="dxa"/>
            <w:tcBorders>
              <w:top w:val="nil"/>
              <w:left w:val="single" w:sz="12" w:space="0" w:color="auto"/>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Pr>
                <w:lang w:val="en-GB"/>
              </w:rPr>
              <w:t>56</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t>500 ms (NOTE 11</w:t>
            </w:r>
            <w:r w:rsidR="00AA5DEF">
              <w:rPr>
                <w:lang w:val="en-GB"/>
              </w:rPr>
              <w:t>, NOTE 13</w:t>
            </w:r>
            <w:r>
              <w:t>, NOTE 15)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"Live" Uplink Streaming (e.g. TS 26.238 [76])</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5</w:t>
            </w:r>
          </w:p>
        </w:tc>
        <w:tc>
          <w:tcPr>
            <w:tcW w:w="1060" w:type="dxa"/>
            <w:tcBorders>
              <w:top w:val="single" w:sz="12" w:space="0" w:color="auto"/>
              <w:left w:val="single" w:sz="12" w:space="0" w:color="auto"/>
              <w:bottom w:val="nil"/>
              <w:right w:val="single" w:sz="12" w:space="0" w:color="auto"/>
            </w:tcBorders>
          </w:tcPr>
          <w:p w:rsidR="00EF08D0" w:rsidRPr="009E0DE1" w:rsidRDefault="00EF08D0" w:rsidP="00EF08D0">
            <w:pPr>
              <w:pStyle w:val="TAC"/>
              <w:rPr>
                <w:lang w:val="en-GB"/>
              </w:rPr>
            </w:pPr>
            <w:r w:rsidRPr="009E0DE1">
              <w:rPr>
                <w:lang w:val="en-GB"/>
              </w:rPr>
              <w:t>Non-GBR</w:t>
            </w: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t>100 ms</w:t>
            </w:r>
          </w:p>
          <w:p w:rsidR="00EF08D0" w:rsidRPr="00BC727E" w:rsidRDefault="00EF08D0" w:rsidP="004E12E3">
            <w:pPr>
              <w:pStyle w:val="TAC"/>
            </w:pPr>
            <w:r w:rsidRPr="00BC727E">
              <w:t>NOTE 10,</w:t>
            </w:r>
          </w:p>
          <w:p w:rsidR="00EF08D0" w:rsidRPr="009E0DE1" w:rsidRDefault="00EF08D0"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-6</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IMS Signalling</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6</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r>
              <w:rPr>
                <w:lang w:val="en-GB"/>
              </w:rPr>
              <w:t>(</w:t>
            </w:r>
            <w:r w:rsidRPr="009E0DE1">
              <w:rPr>
                <w:lang w:val="en-GB"/>
              </w:rPr>
              <w:t>NOTE 1</w:t>
            </w:r>
            <w:r>
              <w:rPr>
                <w:lang w:val="en-GB"/>
              </w:rPr>
              <w:t>)</w:t>
            </w: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60</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br/>
              <w:t>300 ms</w:t>
            </w:r>
          </w:p>
          <w:p w:rsidR="00EF08D0" w:rsidRPr="00BC727E" w:rsidRDefault="00EF08D0" w:rsidP="004E12E3">
            <w:pPr>
              <w:pStyle w:val="TAC"/>
            </w:pPr>
            <w:r>
              <w:t>(</w:t>
            </w:r>
            <w:r w:rsidRPr="00BC727E">
              <w:t>NOTE</w:t>
            </w:r>
            <w:r>
              <w:t> </w:t>
            </w:r>
            <w:r w:rsidRPr="00BC727E">
              <w:t>10,</w:t>
            </w:r>
          </w:p>
          <w:p w:rsidR="00EF08D0" w:rsidRPr="009E0DE1" w:rsidRDefault="00EF08D0"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10</w:t>
            </w:r>
            <w:r w:rsidRPr="009E0DE1">
              <w:rPr>
                <w:sz w:val="22"/>
                <w:vertAlign w:val="superscript"/>
                <w:lang w:val="en-GB"/>
              </w:rPr>
              <w:t>-6</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Video (Buffered Streaming)</w:t>
            </w:r>
            <w:r w:rsidRPr="009E0DE1">
              <w:rPr>
                <w:lang w:val="en-GB"/>
              </w:rPr>
              <w:br/>
              <w:t>TCP-based (e.g., www, e-mail, chat, ftp, p2p file sharing, progressive video, etc.)</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70</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br/>
              <w:t>100 ms</w:t>
            </w:r>
          </w:p>
          <w:p w:rsidR="00EF08D0" w:rsidRPr="00BC727E" w:rsidRDefault="00EF08D0" w:rsidP="004E12E3">
            <w:pPr>
              <w:pStyle w:val="TAC"/>
            </w:pPr>
            <w:r>
              <w:t>(</w:t>
            </w:r>
            <w:r w:rsidRPr="00BC727E">
              <w:t>NOTE</w:t>
            </w:r>
            <w:r>
              <w:t> </w:t>
            </w:r>
            <w:r w:rsidRPr="00BC727E">
              <w:t>10,</w:t>
            </w:r>
          </w:p>
          <w:p w:rsidR="00EF08D0" w:rsidRPr="009E0DE1" w:rsidRDefault="00EF08D0"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10</w:t>
            </w:r>
            <w:r w:rsidRPr="009E0DE1">
              <w:rPr>
                <w:sz w:val="22"/>
                <w:vertAlign w:val="superscript"/>
                <w:lang w:val="en-GB"/>
              </w:rPr>
              <w:t>-3</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Voice,</w:t>
            </w:r>
            <w:r w:rsidRPr="009E0DE1">
              <w:rPr>
                <w:lang w:val="en-GB"/>
              </w:rPr>
              <w:br/>
              <w:t>Video (Live Streaming)</w:t>
            </w:r>
            <w:r w:rsidRPr="009E0DE1">
              <w:rPr>
                <w:lang w:val="en-GB"/>
              </w:rPr>
              <w:br/>
              <w:t>Interactive Gaming</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lastRenderedPageBreak/>
              <w:t>8</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br/>
              <w:t>80</w:t>
            </w:r>
          </w:p>
        </w:tc>
        <w:tc>
          <w:tcPr>
            <w:tcW w:w="1088" w:type="dxa"/>
            <w:tcBorders>
              <w:top w:val="single" w:sz="12" w:space="0" w:color="auto"/>
              <w:left w:val="single" w:sz="12" w:space="0" w:color="auto"/>
              <w:bottom w:val="nil"/>
              <w:right w:val="single" w:sz="12" w:space="0" w:color="auto"/>
            </w:tcBorders>
          </w:tcPr>
          <w:p w:rsidR="00EF08D0" w:rsidRPr="00BC727E" w:rsidRDefault="00EF08D0" w:rsidP="004E12E3">
            <w:pPr>
              <w:pStyle w:val="TAC"/>
            </w:pPr>
            <w:r w:rsidRPr="009E0DE1">
              <w:br/>
            </w:r>
            <w:r w:rsidRPr="009E0DE1">
              <w:br/>
            </w:r>
            <w:r w:rsidRPr="009E0DE1">
              <w:br/>
              <w:t>300 ms</w:t>
            </w:r>
          </w:p>
          <w:p w:rsidR="00EF08D0" w:rsidRPr="009E0DE1" w:rsidRDefault="00EF08D0" w:rsidP="004E12E3">
            <w:pPr>
              <w:pStyle w:val="TAC"/>
              <w:rPr>
                <w:lang w:val="en-GB"/>
              </w:rPr>
            </w:pPr>
            <w:r>
              <w:rPr>
                <w:lang w:val="en-GB"/>
              </w:rP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rsidR="00EF08D0" w:rsidRPr="009E0DE1" w:rsidRDefault="00EF08D0" w:rsidP="00EF08D0">
            <w:pPr>
              <w:pStyle w:val="TAC"/>
              <w:rPr>
                <w:lang w:val="en-GB"/>
              </w:rPr>
            </w:pPr>
            <w:r w:rsidRPr="009E0DE1">
              <w:rPr>
                <w:lang w:val="en-GB"/>
              </w:rPr>
              <w:br/>
            </w:r>
            <w:r w:rsidRPr="009E0DE1">
              <w:rPr>
                <w:lang w:val="en-GB"/>
              </w:rPr>
              <w:br/>
            </w:r>
            <w:r w:rsidRPr="009E0DE1">
              <w:rPr>
                <w:lang w:val="en-GB"/>
              </w:rPr>
              <w:br/>
              <w:t>10</w:t>
            </w:r>
            <w:r w:rsidRPr="009E0DE1">
              <w:rPr>
                <w:sz w:val="22"/>
                <w:vertAlign w:val="superscript"/>
                <w:lang w:val="en-GB"/>
              </w:rPr>
              <w:t>-6</w:t>
            </w:r>
          </w:p>
        </w:tc>
        <w:tc>
          <w:tcPr>
            <w:tcW w:w="1314"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br/>
            </w:r>
            <w:r w:rsidRPr="009E0DE1">
              <w:rPr>
                <w:lang w:val="en-GB"/>
              </w:rPr>
              <w:br/>
            </w:r>
            <w:r w:rsidRPr="009E0DE1">
              <w:rPr>
                <w:lang w:val="en-GB"/>
              </w:rPr>
              <w:br/>
              <w:t>N/A</w:t>
            </w:r>
          </w:p>
        </w:tc>
        <w:tc>
          <w:tcPr>
            <w:tcW w:w="1649"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br/>
            </w:r>
            <w:r w:rsidRPr="009E0DE1">
              <w:rPr>
                <w:lang w:val="en-GB"/>
              </w:rPr>
              <w:br/>
            </w:r>
            <w:r w:rsidRPr="009E0DE1">
              <w:rPr>
                <w:lang w:val="en-GB"/>
              </w:rPr>
              <w:br/>
              <w:t>N/A</w:t>
            </w:r>
          </w:p>
        </w:tc>
        <w:tc>
          <w:tcPr>
            <w:tcW w:w="2123"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br/>
              <w:t>Video (Buffered Streaming)</w:t>
            </w:r>
            <w:r w:rsidRPr="009E0DE1">
              <w:rPr>
                <w:lang w:val="en-GB"/>
              </w:rPr>
              <w:br/>
              <w:t>TCP-based (e.g., www, e-mail, chat, ftp, p2p file sharing, progressive</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9</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90</w:t>
            </w:r>
          </w:p>
        </w:tc>
        <w:tc>
          <w:tcPr>
            <w:tcW w:w="1088" w:type="dxa"/>
            <w:tcBorders>
              <w:top w:val="nil"/>
              <w:left w:val="single" w:sz="12" w:space="0" w:color="auto"/>
              <w:bottom w:val="single" w:sz="12" w:space="0" w:color="auto"/>
              <w:right w:val="single" w:sz="12" w:space="0" w:color="auto"/>
            </w:tcBorders>
          </w:tcPr>
          <w:p w:rsidR="00EF08D0" w:rsidRPr="009E0DE1" w:rsidRDefault="00EF08D0" w:rsidP="004E12E3">
            <w:pPr>
              <w:pStyle w:val="TAC"/>
              <w:rPr>
                <w:lang w:val="en-GB"/>
              </w:rPr>
            </w:pPr>
          </w:p>
        </w:tc>
        <w:tc>
          <w:tcPr>
            <w:tcW w:w="797" w:type="dxa"/>
            <w:tcBorders>
              <w:top w:val="nil"/>
              <w:left w:val="single" w:sz="12" w:space="0" w:color="auto"/>
              <w:bottom w:val="single" w:sz="12" w:space="0" w:color="auto"/>
              <w:right w:val="single" w:sz="12" w:space="0" w:color="auto"/>
            </w:tcBorders>
          </w:tcPr>
          <w:p w:rsidR="00EF08D0" w:rsidRPr="009E0DE1" w:rsidRDefault="00EF08D0" w:rsidP="00EF08D0">
            <w:pPr>
              <w:pStyle w:val="TAC"/>
              <w:rPr>
                <w:lang w:val="en-GB"/>
              </w:rPr>
            </w:pPr>
          </w:p>
        </w:tc>
        <w:tc>
          <w:tcPr>
            <w:tcW w:w="1314"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p>
        </w:tc>
        <w:tc>
          <w:tcPr>
            <w:tcW w:w="1649"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p>
        </w:tc>
        <w:tc>
          <w:tcPr>
            <w:tcW w:w="2123"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video, etc.)</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69</w:t>
            </w:r>
          </w:p>
          <w:p w:rsidR="00EF08D0" w:rsidRPr="004E12E3" w:rsidDel="00CA5FEE" w:rsidRDefault="00EF08D0" w:rsidP="004E12E3">
            <w:pPr>
              <w:pStyle w:val="TAC"/>
            </w:pPr>
            <w:r w:rsidRPr="004E12E3">
              <w:t>(NOTE 9, NOTE 12)</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Del="00CA5FEE" w:rsidRDefault="00EF08D0" w:rsidP="00EF08D0">
            <w:pPr>
              <w:pStyle w:val="TAC"/>
              <w:rPr>
                <w:lang w:val="en-GB"/>
              </w:rPr>
            </w:pPr>
            <w:r w:rsidRPr="009E0DE1">
              <w:rPr>
                <w:lang w:val="en-GB"/>
              </w:rPr>
              <w:t>5</w:t>
            </w:r>
          </w:p>
        </w:tc>
        <w:tc>
          <w:tcPr>
            <w:tcW w:w="1088" w:type="dxa"/>
            <w:tcBorders>
              <w:top w:val="nil"/>
              <w:left w:val="single" w:sz="12" w:space="0" w:color="auto"/>
              <w:bottom w:val="single" w:sz="12" w:space="0" w:color="auto"/>
              <w:right w:val="single" w:sz="12" w:space="0" w:color="auto"/>
            </w:tcBorders>
          </w:tcPr>
          <w:p w:rsidR="00EF08D0" w:rsidRPr="00BC727E" w:rsidRDefault="00EF08D0" w:rsidP="004E12E3">
            <w:pPr>
              <w:pStyle w:val="TAC"/>
            </w:pPr>
            <w:r w:rsidRPr="009E0DE1">
              <w:t>60 ms</w:t>
            </w:r>
          </w:p>
          <w:p w:rsidR="00EF08D0" w:rsidRPr="009E0DE1" w:rsidDel="00CA5FEE" w:rsidRDefault="00EF08D0" w:rsidP="004E12E3">
            <w:pPr>
              <w:pStyle w:val="TAC"/>
              <w:rPr>
                <w:lang w:val="en-GB"/>
              </w:rPr>
            </w:pPr>
            <w:r>
              <w:rPr>
                <w:lang w:val="en-GB"/>
              </w:rP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rsidR="00EF08D0" w:rsidRPr="009E0DE1" w:rsidDel="00CA5FEE" w:rsidRDefault="00EF08D0" w:rsidP="00EF08D0">
            <w:pPr>
              <w:pStyle w:val="TAC"/>
              <w:rPr>
                <w:lang w:val="en-GB"/>
              </w:rPr>
            </w:pPr>
            <w:r w:rsidRPr="009E0DE1">
              <w:rPr>
                <w:lang w:val="en-GB"/>
              </w:rPr>
              <w:t>10</w:t>
            </w:r>
            <w:r w:rsidRPr="009E0DE1">
              <w:rPr>
                <w:sz w:val="22"/>
                <w:vertAlign w:val="superscript"/>
                <w:lang w:val="en-GB"/>
              </w:rPr>
              <w:t>-6</w:t>
            </w:r>
          </w:p>
        </w:tc>
        <w:tc>
          <w:tcPr>
            <w:tcW w:w="1314"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nil"/>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nil"/>
              <w:left w:val="single" w:sz="12" w:space="0" w:color="auto"/>
              <w:bottom w:val="single" w:sz="12" w:space="0" w:color="auto"/>
              <w:right w:val="single" w:sz="12" w:space="0" w:color="auto"/>
            </w:tcBorders>
          </w:tcPr>
          <w:p w:rsidR="00EF08D0" w:rsidRPr="009E0DE1" w:rsidDel="00CA5FEE" w:rsidRDefault="00EF08D0" w:rsidP="00EF08D0">
            <w:pPr>
              <w:pStyle w:val="TAL"/>
              <w:rPr>
                <w:lang w:val="en-GB"/>
              </w:rPr>
            </w:pPr>
            <w:r w:rsidRPr="009E0DE1">
              <w:rPr>
                <w:lang w:val="en-GB"/>
              </w:rPr>
              <w:t>Mission Critical delay sensitive signalling (e.g., MC-PTT signalling)</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70</w:t>
            </w:r>
          </w:p>
          <w:p w:rsidR="00EF08D0" w:rsidRPr="004E12E3" w:rsidRDefault="00EF08D0" w:rsidP="004E12E3">
            <w:pPr>
              <w:pStyle w:val="TAC"/>
            </w:pPr>
            <w:r w:rsidRPr="004E12E3">
              <w:t>(NOTE 12)</w:t>
            </w:r>
            <w:r w:rsidRPr="004E12E3">
              <w:br/>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55</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t>200 ms</w:t>
            </w:r>
          </w:p>
          <w:p w:rsidR="00EF08D0" w:rsidRPr="00BC727E" w:rsidRDefault="00EF08D0" w:rsidP="004E12E3">
            <w:pPr>
              <w:pStyle w:val="TAC"/>
            </w:pPr>
            <w:r>
              <w:t>(</w:t>
            </w:r>
            <w:r w:rsidRPr="00BC727E">
              <w:t>NOTE</w:t>
            </w:r>
            <w:r>
              <w:t> </w:t>
            </w:r>
            <w:r w:rsidRPr="00BC727E">
              <w:t>7,</w:t>
            </w:r>
          </w:p>
          <w:p w:rsidR="00EF08D0" w:rsidRPr="009E0DE1" w:rsidRDefault="00EF08D0" w:rsidP="004E12E3">
            <w:pPr>
              <w:pStyle w:val="TAC"/>
              <w:rPr>
                <w:lang w:val="en-GB"/>
              </w:rPr>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-6</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 xml:space="preserve">Mission Critical Data (e.g. example services are the same as </w:t>
            </w:r>
            <w:r w:rsidRPr="00BC727E">
              <w:t>5QI</w:t>
            </w:r>
            <w:r w:rsidRPr="009E0DE1">
              <w:rPr>
                <w:lang w:val="en-GB"/>
              </w:rPr>
              <w:t xml:space="preserve"> 6/8/9)</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79</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65</w:t>
            </w:r>
          </w:p>
        </w:tc>
        <w:tc>
          <w:tcPr>
            <w:tcW w:w="1088"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C"/>
            </w:pPr>
            <w:r w:rsidRPr="009E0DE1">
              <w:t>50 ms</w:t>
            </w:r>
          </w:p>
          <w:p w:rsidR="00EF08D0" w:rsidRPr="00BC727E" w:rsidRDefault="00EF08D0" w:rsidP="004E12E3">
            <w:pPr>
              <w:pStyle w:val="TAC"/>
            </w:pPr>
            <w:r>
              <w:t>(</w:t>
            </w:r>
            <w:r w:rsidRPr="00BC727E">
              <w:t>NOTE</w:t>
            </w:r>
            <w:r>
              <w:t> </w:t>
            </w:r>
            <w:r w:rsidRPr="00BC727E">
              <w:t>10,</w:t>
            </w:r>
          </w:p>
          <w:p w:rsidR="00EF08D0" w:rsidRPr="009E0DE1" w:rsidRDefault="00EF08D0" w:rsidP="004E12E3">
            <w:pPr>
              <w:pStyle w:val="TAC"/>
              <w:rPr>
                <w:lang w:val="en-GB"/>
              </w:rPr>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-2</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V2X messages</w:t>
            </w:r>
            <w:r w:rsidR="00772D57">
              <w:rPr>
                <w:lang w:val="en-GB"/>
              </w:rPr>
              <w:t xml:space="preserve"> (see TS 23.287 [121])</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80</w:t>
            </w:r>
          </w:p>
        </w:tc>
        <w:tc>
          <w:tcPr>
            <w:tcW w:w="1060" w:type="dxa"/>
            <w:tcBorders>
              <w:top w:val="nil"/>
              <w:left w:val="single" w:sz="12" w:space="0" w:color="auto"/>
              <w:bottom w:val="single" w:sz="12" w:space="0" w:color="auto"/>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68</w:t>
            </w:r>
          </w:p>
        </w:tc>
        <w:tc>
          <w:tcPr>
            <w:tcW w:w="1088" w:type="dxa"/>
            <w:tcBorders>
              <w:top w:val="single" w:sz="12" w:space="0" w:color="auto"/>
              <w:left w:val="single" w:sz="12" w:space="0" w:color="auto"/>
              <w:bottom w:val="nil"/>
              <w:right w:val="single" w:sz="12" w:space="0" w:color="auto"/>
            </w:tcBorders>
          </w:tcPr>
          <w:p w:rsidR="00EF08D0" w:rsidRPr="009E0DE1" w:rsidRDefault="00EF08D0" w:rsidP="004E12E3">
            <w:pPr>
              <w:pStyle w:val="TAC"/>
              <w:rPr>
                <w:lang w:val="en-GB"/>
              </w:rPr>
            </w:pPr>
            <w:r w:rsidRPr="009E0DE1">
              <w:rPr>
                <w:lang w:val="en-GB"/>
              </w:rPr>
              <w:t>10 ms</w:t>
            </w:r>
          </w:p>
          <w:p w:rsidR="00EF08D0" w:rsidRPr="00BC727E" w:rsidRDefault="00EF08D0" w:rsidP="004E12E3">
            <w:pPr>
              <w:pStyle w:val="TAC"/>
            </w:pPr>
            <w:r>
              <w:t>(</w:t>
            </w:r>
            <w:r w:rsidRPr="00BC727E">
              <w:t>NOTE</w:t>
            </w:r>
            <w:r>
              <w:t> </w:t>
            </w:r>
            <w:r w:rsidRPr="00BC727E">
              <w:t>5,</w:t>
            </w:r>
          </w:p>
          <w:p w:rsidR="00EF08D0" w:rsidRPr="009E0DE1" w:rsidRDefault="00EF08D0" w:rsidP="004E12E3">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-6</w:t>
            </w:r>
          </w:p>
        </w:tc>
        <w:tc>
          <w:tcPr>
            <w:tcW w:w="1314"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t>N/A</w:t>
            </w:r>
          </w:p>
        </w:tc>
        <w:tc>
          <w:tcPr>
            <w:tcW w:w="1649"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t>N/A</w:t>
            </w:r>
          </w:p>
        </w:tc>
        <w:tc>
          <w:tcPr>
            <w:tcW w:w="2123" w:type="dxa"/>
            <w:tcBorders>
              <w:top w:val="single" w:sz="12" w:space="0" w:color="auto"/>
              <w:left w:val="single" w:sz="12" w:space="0" w:color="auto"/>
              <w:bottom w:val="nil"/>
              <w:right w:val="single" w:sz="12" w:space="0" w:color="auto"/>
            </w:tcBorders>
          </w:tcPr>
          <w:p w:rsidR="00EF08D0" w:rsidRPr="009E0DE1" w:rsidRDefault="00EF08D0" w:rsidP="00EF08D0">
            <w:pPr>
              <w:pStyle w:val="TAL"/>
              <w:rPr>
                <w:lang w:val="en-GB"/>
              </w:rPr>
            </w:pPr>
            <w:r w:rsidRPr="009E0DE1">
              <w:rPr>
                <w:lang w:val="en-GB"/>
              </w:rPr>
              <w:t>Low Latency eMBB applications Augmented Reality</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82</w:t>
            </w:r>
          </w:p>
        </w:tc>
        <w:tc>
          <w:tcPr>
            <w:tcW w:w="1060" w:type="dxa"/>
            <w:tcBorders>
              <w:top w:val="single" w:sz="12" w:space="0" w:color="auto"/>
              <w:left w:val="single" w:sz="12" w:space="0" w:color="auto"/>
              <w:bottom w:val="nil"/>
              <w:right w:val="single" w:sz="12" w:space="0" w:color="auto"/>
            </w:tcBorders>
          </w:tcPr>
          <w:p w:rsidR="00EF08D0" w:rsidRPr="009E0DE1" w:rsidRDefault="00EF08D0" w:rsidP="00EF08D0">
            <w:pPr>
              <w:pStyle w:val="TAC"/>
              <w:rPr>
                <w:lang w:val="en-GB"/>
              </w:rPr>
            </w:pPr>
            <w:r w:rsidRPr="009E0DE1">
              <w:rPr>
                <w:lang w:val="en-GB"/>
              </w:rPr>
              <w:t>Delay Critical GBR</w:t>
            </w: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19</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rsidRPr="009E0DE1">
              <w:rPr>
                <w:lang w:val="en-GB"/>
              </w:rPr>
              <w:t>10 ms</w:t>
            </w:r>
            <w:r>
              <w:rPr>
                <w:lang w:val="en-GB"/>
              </w:rPr>
              <w:br/>
              <w:t>(NOTE 4)</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-4</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255</w:t>
            </w:r>
            <w:r>
              <w:rPr>
                <w:lang w:val="en-GB"/>
              </w:rPr>
              <w:t xml:space="preserve"> bytes</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Discrete Automation</w:t>
            </w:r>
            <w:r>
              <w:rPr>
                <w:lang w:val="en-GB"/>
              </w:rPr>
              <w:t xml:space="preserve"> (see TS 22.261 [2])</w:t>
            </w:r>
          </w:p>
        </w:tc>
      </w:tr>
      <w:tr w:rsidR="00EF08D0" w:rsidRPr="009E0DE1" w:rsidTr="00EF08D0">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83</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22</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rPr>
                <w:lang w:val="en-GB"/>
              </w:rPr>
            </w:pPr>
            <w:r w:rsidRPr="009E0DE1">
              <w:rPr>
                <w:lang w:val="en-GB"/>
              </w:rPr>
              <w:t>10 ms</w:t>
            </w:r>
            <w:r>
              <w:rPr>
                <w:lang w:val="en-GB"/>
              </w:rPr>
              <w:br/>
              <w:t>(NOTE 4)</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rPr>
                <w:lang w:val="en-GB"/>
              </w:rPr>
              <w:t>10</w:t>
            </w:r>
            <w:r w:rsidRPr="009E0DE1">
              <w:rPr>
                <w:sz w:val="22"/>
                <w:vertAlign w:val="superscript"/>
                <w:lang w:val="en-GB"/>
              </w:rPr>
              <w:t>-4</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BC727E">
              <w:t>1354</w:t>
            </w:r>
            <w:r>
              <w:rPr>
                <w:lang w:val="en-GB"/>
              </w:rPr>
              <w:t xml:space="preserve"> bytes</w:t>
            </w:r>
          </w:p>
          <w:p w:rsidR="00EF08D0" w:rsidRPr="009E0DE1" w:rsidRDefault="00EF08D0" w:rsidP="00EF08D0">
            <w:pPr>
              <w:pStyle w:val="TAL"/>
              <w:rPr>
                <w:lang w:val="en-GB"/>
              </w:rPr>
            </w:pPr>
            <w:r>
              <w:rPr>
                <w:lang w:val="en-GB"/>
              </w:rPr>
              <w:t>(</w:t>
            </w:r>
            <w:r w:rsidRPr="009E0DE1">
              <w:rPr>
                <w:lang w:val="en-GB"/>
              </w:rPr>
              <w:t>NOTE 3</w:t>
            </w:r>
            <w:r>
              <w:rPr>
                <w:lang w:val="en-GB"/>
              </w:rPr>
              <w:t>)</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rPr>
                <w:lang w:val="en-GB"/>
              </w:rPr>
              <w:t>2000 ms</w:t>
            </w:r>
          </w:p>
        </w:tc>
        <w:tc>
          <w:tcPr>
            <w:tcW w:w="2123" w:type="dxa"/>
            <w:tcBorders>
              <w:top w:val="single" w:sz="12" w:space="0" w:color="auto"/>
              <w:left w:val="single" w:sz="12" w:space="0" w:color="auto"/>
              <w:bottom w:val="single" w:sz="12" w:space="0" w:color="auto"/>
              <w:right w:val="single" w:sz="12" w:space="0" w:color="auto"/>
            </w:tcBorders>
          </w:tcPr>
          <w:p w:rsidR="009A32EB" w:rsidRDefault="00EF08D0" w:rsidP="00EF08D0">
            <w:pPr>
              <w:pStyle w:val="TAL"/>
              <w:rPr>
                <w:lang w:val="en-GB"/>
              </w:rPr>
            </w:pPr>
            <w:r w:rsidRPr="009E0DE1">
              <w:rPr>
                <w:lang w:val="en-GB"/>
              </w:rPr>
              <w:t>Discrete Automation</w:t>
            </w:r>
            <w:r>
              <w:rPr>
                <w:lang w:val="en-GB"/>
              </w:rPr>
              <w:t xml:space="preserve"> (see TS 22.261 [2])</w:t>
            </w:r>
            <w:r w:rsidR="009A32EB">
              <w:rPr>
                <w:lang w:val="en-GB"/>
              </w:rPr>
              <w:t>;</w:t>
            </w:r>
          </w:p>
          <w:p w:rsidR="00EF08D0" w:rsidRPr="009E0DE1" w:rsidRDefault="009A32EB" w:rsidP="00EF08D0">
            <w:pPr>
              <w:pStyle w:val="TAL"/>
              <w:rPr>
                <w:lang w:val="en-GB"/>
              </w:rPr>
            </w:pPr>
            <w:r>
              <w:rPr>
                <w:lang w:val="en-GB"/>
              </w:rPr>
              <w:t>V2X messages (UE - RSU Platooning, Advanced Driving: Cooperative Lane Change with low LoA. See TS 22.186 [111]</w:t>
            </w:r>
            <w:r w:rsidR="00772D57">
              <w:rPr>
                <w:lang w:val="en-GB"/>
              </w:rPr>
              <w:t>, TS 23.287 [121]</w:t>
            </w:r>
            <w:r>
              <w:rPr>
                <w:lang w:val="en-GB"/>
              </w:rPr>
              <w:t>)</w:t>
            </w:r>
          </w:p>
        </w:tc>
      </w:tr>
      <w:tr w:rsidR="00EF08D0" w:rsidRPr="009E0DE1" w:rsidTr="00A30201">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84</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C"/>
            </w:pPr>
            <w:r>
              <w:t>3</w:t>
            </w:r>
            <w:r w:rsidRPr="009E0DE1">
              <w:t>0 ms</w:t>
            </w:r>
          </w:p>
          <w:p w:rsidR="00EF08D0" w:rsidRPr="009E0DE1" w:rsidRDefault="00EF08D0" w:rsidP="004E12E3">
            <w:pPr>
              <w:pStyle w:val="TAC"/>
              <w:rPr>
                <w:lang w:val="en-GB"/>
              </w:rPr>
            </w:pPr>
            <w:r>
              <w:t>(NOTE 6)</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rsidR="00EF08D0" w:rsidRPr="00BC727E" w:rsidRDefault="00EF08D0" w:rsidP="004E12E3">
            <w:pPr>
              <w:pStyle w:val="TAL"/>
              <w:rPr>
                <w:lang w:val="de-DE"/>
              </w:rPr>
            </w:pPr>
            <w:r w:rsidRPr="009E0DE1">
              <w:t>135</w:t>
            </w:r>
            <w:r>
              <w:t>4 bytes</w:t>
            </w:r>
          </w:p>
          <w:p w:rsidR="00EF08D0" w:rsidRPr="009E0DE1" w:rsidRDefault="00EF08D0" w:rsidP="00EF08D0">
            <w:pPr>
              <w:pStyle w:val="TAL"/>
              <w:rPr>
                <w:lang w:val="en-GB"/>
              </w:rPr>
            </w:pPr>
            <w:r>
              <w:rPr>
                <w:lang w:val="en-GB"/>
              </w:rPr>
              <w:t>(</w:t>
            </w:r>
            <w:r w:rsidRPr="00BC727E">
              <w:t>NOTE</w:t>
            </w:r>
            <w:r>
              <w:t> </w:t>
            </w:r>
            <w:r w:rsidRPr="00BC727E">
              <w:t>3)</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rsidR="00EF08D0" w:rsidRPr="00A30201" w:rsidRDefault="00EF08D0" w:rsidP="00A30201">
            <w:pPr>
              <w:pStyle w:val="TAL"/>
            </w:pPr>
            <w:r w:rsidRPr="009E0DE1">
              <w:t>Intelligent transport systems</w:t>
            </w:r>
            <w:r>
              <w:t xml:space="preserve"> </w:t>
            </w:r>
            <w:r w:rsidRPr="00640CAC">
              <w:t>(see TS 22.261 [2])</w:t>
            </w:r>
          </w:p>
        </w:tc>
      </w:tr>
      <w:tr w:rsidR="00EF08D0" w:rsidRPr="009E0DE1" w:rsidTr="00A30201">
        <w:tc>
          <w:tcPr>
            <w:tcW w:w="1087" w:type="dxa"/>
            <w:tcBorders>
              <w:top w:val="single" w:sz="12" w:space="0" w:color="auto"/>
              <w:left w:val="single" w:sz="12" w:space="0" w:color="auto"/>
              <w:bottom w:val="single" w:sz="12" w:space="0" w:color="auto"/>
              <w:right w:val="single" w:sz="12" w:space="0" w:color="auto"/>
            </w:tcBorders>
          </w:tcPr>
          <w:p w:rsidR="00EF08D0" w:rsidRPr="004E12E3" w:rsidRDefault="00EF08D0" w:rsidP="004E12E3">
            <w:pPr>
              <w:pStyle w:val="TAC"/>
            </w:pPr>
            <w:r w:rsidRPr="004E12E3">
              <w:t>85</w:t>
            </w:r>
          </w:p>
        </w:tc>
        <w:tc>
          <w:tcPr>
            <w:tcW w:w="1060" w:type="dxa"/>
            <w:tcBorders>
              <w:top w:val="nil"/>
              <w:left w:val="single" w:sz="12" w:space="0" w:color="auto"/>
              <w:bottom w:val="nil"/>
              <w:right w:val="single" w:sz="12" w:space="0" w:color="auto"/>
            </w:tcBorders>
          </w:tcPr>
          <w:p w:rsidR="00EF08D0" w:rsidRPr="009E0DE1" w:rsidRDefault="00EF08D0" w:rsidP="00EF08D0">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rsidR="00EF08D0" w:rsidRDefault="00EF08D0" w:rsidP="004E12E3">
            <w:pPr>
              <w:pStyle w:val="TAC"/>
            </w:pPr>
            <w:r w:rsidRPr="009E0DE1">
              <w:t>5 ms</w:t>
            </w:r>
          </w:p>
          <w:p w:rsidR="00EF08D0" w:rsidRPr="009E0DE1" w:rsidRDefault="00EF08D0" w:rsidP="004E12E3">
            <w:pPr>
              <w:pStyle w:val="TAC"/>
              <w:rPr>
                <w:lang w:val="en-GB"/>
              </w:rPr>
            </w:pPr>
            <w:r>
              <w:t>(NOTE 5)</w:t>
            </w:r>
          </w:p>
        </w:tc>
        <w:tc>
          <w:tcPr>
            <w:tcW w:w="797"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C"/>
              <w:rPr>
                <w:lang w:val="en-GB"/>
              </w:rPr>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t>255</w:t>
            </w:r>
            <w:r w:rsidRPr="009E0DE1">
              <w:t xml:space="preserve"> </w:t>
            </w:r>
            <w:r>
              <w:t>bytes</w:t>
            </w:r>
          </w:p>
        </w:tc>
        <w:tc>
          <w:tcPr>
            <w:tcW w:w="1649" w:type="dxa"/>
            <w:tcBorders>
              <w:top w:val="single" w:sz="12" w:space="0" w:color="auto"/>
              <w:left w:val="single" w:sz="12" w:space="0" w:color="auto"/>
              <w:bottom w:val="single" w:sz="12" w:space="0" w:color="auto"/>
              <w:right w:val="single" w:sz="12" w:space="0" w:color="auto"/>
            </w:tcBorders>
          </w:tcPr>
          <w:p w:rsidR="00EF08D0" w:rsidRPr="009E0DE1" w:rsidRDefault="00EF08D0" w:rsidP="00EF08D0">
            <w:pPr>
              <w:pStyle w:val="TAL"/>
              <w:rPr>
                <w:lang w:val="en-GB"/>
              </w:rPr>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rsidR="009A32EB" w:rsidRDefault="00EF08D0" w:rsidP="009A32EB">
            <w:pPr>
              <w:pStyle w:val="TAL"/>
            </w:pPr>
            <w:r w:rsidRPr="00640CAC">
              <w:t>Electricity Distribution- high voltage</w:t>
            </w:r>
            <w:r w:rsidRPr="00640CAC" w:rsidDel="00975135">
              <w:t xml:space="preserve"> </w:t>
            </w:r>
            <w:r w:rsidRPr="00640CAC">
              <w:t>(see TS 22.261 [2])</w:t>
            </w:r>
            <w:r w:rsidR="009A32EB">
              <w:t>.</w:t>
            </w:r>
          </w:p>
          <w:p w:rsidR="00EF08D0" w:rsidRPr="009E0DE1" w:rsidRDefault="009A32EB" w:rsidP="009A32EB">
            <w:pPr>
              <w:pStyle w:val="TAL"/>
              <w:rPr>
                <w:lang w:val="en-GB"/>
              </w:rPr>
            </w:pPr>
            <w:r>
              <w:t>V2X messages (Remote Driving. See TS 22.186 [111], NOTE</w:t>
            </w:r>
            <w:r>
              <w:rPr>
                <w:lang w:val="en-GB"/>
              </w:rPr>
              <w:t> 16</w:t>
            </w:r>
            <w:r w:rsidR="00772D57">
              <w:rPr>
                <w:lang w:val="en-GB"/>
              </w:rPr>
              <w:t>, see TS 23.287 [121]</w:t>
            </w:r>
            <w:r>
              <w:t>)</w:t>
            </w:r>
          </w:p>
        </w:tc>
      </w:tr>
      <w:tr w:rsidR="009A32EB" w:rsidRPr="009E0DE1" w:rsidTr="00BC0D1F">
        <w:tc>
          <w:tcPr>
            <w:tcW w:w="1087" w:type="dxa"/>
            <w:tcBorders>
              <w:top w:val="single" w:sz="12" w:space="0" w:color="auto"/>
              <w:left w:val="single" w:sz="12" w:space="0" w:color="auto"/>
              <w:bottom w:val="single" w:sz="12" w:space="0" w:color="auto"/>
              <w:right w:val="single" w:sz="12" w:space="0" w:color="auto"/>
            </w:tcBorders>
          </w:tcPr>
          <w:p w:rsidR="009A32EB" w:rsidRPr="00A30201" w:rsidRDefault="009A32EB" w:rsidP="00BC0D1F">
            <w:pPr>
              <w:pStyle w:val="TAC"/>
              <w:rPr>
                <w:lang w:val="en-GB"/>
              </w:rPr>
            </w:pPr>
            <w:r w:rsidRPr="004E12E3">
              <w:t>8</w:t>
            </w:r>
            <w:r>
              <w:rPr>
                <w:lang w:val="en-GB"/>
              </w:rPr>
              <w:t>6</w:t>
            </w:r>
          </w:p>
        </w:tc>
        <w:tc>
          <w:tcPr>
            <w:tcW w:w="1060" w:type="dxa"/>
            <w:tcBorders>
              <w:top w:val="nil"/>
              <w:left w:val="single" w:sz="12" w:space="0" w:color="auto"/>
              <w:right w:val="single" w:sz="12" w:space="0" w:color="auto"/>
            </w:tcBorders>
          </w:tcPr>
          <w:p w:rsidR="009A32EB" w:rsidRPr="009E0DE1" w:rsidRDefault="009A32EB" w:rsidP="00BC0D1F">
            <w:pPr>
              <w:pStyle w:val="TAC"/>
              <w:rPr>
                <w:lang w:val="en-GB"/>
              </w:rPr>
            </w:pPr>
          </w:p>
        </w:tc>
        <w:tc>
          <w:tcPr>
            <w:tcW w:w="915" w:type="dxa"/>
            <w:tcBorders>
              <w:top w:val="single" w:sz="12" w:space="0" w:color="auto"/>
              <w:left w:val="single" w:sz="12" w:space="0" w:color="auto"/>
              <w:bottom w:val="single" w:sz="12" w:space="0" w:color="auto"/>
              <w:right w:val="single" w:sz="12" w:space="0" w:color="auto"/>
            </w:tcBorders>
          </w:tcPr>
          <w:p w:rsidR="009A32EB" w:rsidRPr="00A30201" w:rsidRDefault="009A32EB" w:rsidP="00BC0D1F">
            <w:pPr>
              <w:pStyle w:val="TAC"/>
              <w:rPr>
                <w:lang w:val="en-GB"/>
              </w:rPr>
            </w:pPr>
            <w:r>
              <w:t>1</w:t>
            </w:r>
            <w:r>
              <w:rPr>
                <w:lang w:val="en-GB"/>
              </w:rPr>
              <w:t>8</w:t>
            </w:r>
          </w:p>
        </w:tc>
        <w:tc>
          <w:tcPr>
            <w:tcW w:w="1088" w:type="dxa"/>
            <w:tcBorders>
              <w:top w:val="single" w:sz="12" w:space="0" w:color="auto"/>
              <w:left w:val="single" w:sz="12" w:space="0" w:color="auto"/>
              <w:bottom w:val="single" w:sz="12" w:space="0" w:color="auto"/>
              <w:right w:val="single" w:sz="12" w:space="0" w:color="auto"/>
            </w:tcBorders>
          </w:tcPr>
          <w:p w:rsidR="009A32EB" w:rsidRDefault="009A32EB" w:rsidP="00BC0D1F">
            <w:pPr>
              <w:pStyle w:val="TAC"/>
            </w:pPr>
            <w:r w:rsidRPr="009E0DE1">
              <w:t>5 ms</w:t>
            </w:r>
          </w:p>
          <w:p w:rsidR="009A32EB" w:rsidRPr="009E0DE1" w:rsidRDefault="009A32EB" w:rsidP="00BC0D1F">
            <w:pPr>
              <w:pStyle w:val="TAC"/>
              <w:rPr>
                <w:lang w:val="en-GB"/>
              </w:rPr>
            </w:pPr>
            <w:r>
              <w:t>(NOTE 5)</w:t>
            </w:r>
          </w:p>
        </w:tc>
        <w:tc>
          <w:tcPr>
            <w:tcW w:w="797" w:type="dxa"/>
            <w:tcBorders>
              <w:top w:val="single" w:sz="12" w:space="0" w:color="auto"/>
              <w:left w:val="single" w:sz="12" w:space="0" w:color="auto"/>
              <w:bottom w:val="single" w:sz="12" w:space="0" w:color="auto"/>
              <w:right w:val="single" w:sz="12" w:space="0" w:color="auto"/>
            </w:tcBorders>
          </w:tcPr>
          <w:p w:rsidR="009A32EB" w:rsidRPr="00A30201" w:rsidRDefault="009A32EB" w:rsidP="00BC0D1F">
            <w:pPr>
              <w:pStyle w:val="TAC"/>
              <w:rPr>
                <w:lang w:val="en-GB"/>
              </w:rPr>
            </w:pPr>
            <w:r w:rsidRPr="009E0DE1">
              <w:t>10</w:t>
            </w:r>
            <w:r w:rsidRPr="009E0DE1">
              <w:rPr>
                <w:sz w:val="22"/>
                <w:vertAlign w:val="superscript"/>
              </w:rPr>
              <w:t>-</w:t>
            </w:r>
            <w:r>
              <w:rPr>
                <w:sz w:val="22"/>
                <w:vertAlign w:val="superscript"/>
                <w:lang w:val="en-GB"/>
              </w:rPr>
              <w:t>4</w:t>
            </w:r>
          </w:p>
        </w:tc>
        <w:tc>
          <w:tcPr>
            <w:tcW w:w="1314" w:type="dxa"/>
            <w:tcBorders>
              <w:top w:val="single" w:sz="12" w:space="0" w:color="auto"/>
              <w:left w:val="single" w:sz="12" w:space="0" w:color="auto"/>
              <w:bottom w:val="single" w:sz="12" w:space="0" w:color="auto"/>
              <w:right w:val="single" w:sz="12" w:space="0" w:color="auto"/>
            </w:tcBorders>
          </w:tcPr>
          <w:p w:rsidR="009A32EB" w:rsidRPr="009E0DE1" w:rsidRDefault="009A32EB" w:rsidP="00BC0D1F">
            <w:pPr>
              <w:pStyle w:val="TAL"/>
              <w:rPr>
                <w:lang w:val="en-GB"/>
              </w:rPr>
            </w:pPr>
            <w:r>
              <w:rPr>
                <w:lang w:val="en-GB"/>
              </w:rPr>
              <w:t>1354 bytes</w:t>
            </w:r>
          </w:p>
        </w:tc>
        <w:tc>
          <w:tcPr>
            <w:tcW w:w="1649" w:type="dxa"/>
            <w:tcBorders>
              <w:top w:val="single" w:sz="12" w:space="0" w:color="auto"/>
              <w:left w:val="single" w:sz="12" w:space="0" w:color="auto"/>
              <w:bottom w:val="single" w:sz="12" w:space="0" w:color="auto"/>
              <w:right w:val="single" w:sz="12" w:space="0" w:color="auto"/>
            </w:tcBorders>
          </w:tcPr>
          <w:p w:rsidR="009A32EB" w:rsidRPr="009E0DE1" w:rsidRDefault="009A32EB" w:rsidP="00BC0D1F">
            <w:pPr>
              <w:pStyle w:val="TAL"/>
              <w:rPr>
                <w:lang w:val="en-GB"/>
              </w:rPr>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rsidR="009A32EB" w:rsidRPr="009E0DE1" w:rsidRDefault="009A32EB" w:rsidP="00BC0D1F">
            <w:pPr>
              <w:pStyle w:val="TAL"/>
              <w:rPr>
                <w:lang w:val="en-GB"/>
              </w:rPr>
            </w:pPr>
            <w:r>
              <w:rPr>
                <w:lang w:val="en-GB"/>
              </w:rPr>
              <w:t>V2X messages (Advanced Driving: Collision Avoidance, Platooning with high LoA. See TS 22.186 [111]</w:t>
            </w:r>
            <w:r w:rsidR="00772D57">
              <w:rPr>
                <w:lang w:val="en-GB"/>
              </w:rPr>
              <w:t>, TS 23.287 [121]</w:t>
            </w:r>
            <w:r>
              <w:rPr>
                <w:lang w:val="en-GB"/>
              </w:rPr>
              <w:t>)</w:t>
            </w:r>
          </w:p>
        </w:tc>
      </w:tr>
      <w:tr w:rsidR="00EF08D0" w:rsidRPr="009E0DE1" w:rsidTr="00E94096">
        <w:tc>
          <w:tcPr>
            <w:tcW w:w="10033" w:type="dxa"/>
            <w:gridSpan w:val="8"/>
            <w:tcBorders>
              <w:top w:val="single" w:sz="12" w:space="0" w:color="auto"/>
              <w:left w:val="single" w:sz="12" w:space="0" w:color="auto"/>
              <w:bottom w:val="single" w:sz="12" w:space="0" w:color="auto"/>
              <w:right w:val="single" w:sz="12" w:space="0" w:color="auto"/>
            </w:tcBorders>
          </w:tcPr>
          <w:p w:rsidR="00EF08D0" w:rsidRPr="009E0DE1" w:rsidRDefault="00EF08D0" w:rsidP="004E12E3">
            <w:pPr>
              <w:pStyle w:val="TAN"/>
            </w:pPr>
            <w:r w:rsidRPr="009E0DE1">
              <w:lastRenderedPageBreak/>
              <w:t>NOTE 1:</w:t>
            </w:r>
            <w:r w:rsidRPr="009E0DE1">
              <w:tab/>
            </w:r>
            <w:r>
              <w:t xml:space="preserve">A </w:t>
            </w:r>
            <w:r w:rsidRPr="009E0DE1">
              <w:t>packet which is delayed more than PDB is not counted as lost, thus not included in the PER.</w:t>
            </w:r>
          </w:p>
          <w:p w:rsidR="00EF08D0" w:rsidRPr="009E0DE1" w:rsidRDefault="00EF08D0" w:rsidP="004E12E3">
            <w:pPr>
              <w:pStyle w:val="TAN"/>
            </w:pPr>
            <w:r w:rsidRPr="009E0DE1">
              <w:t>NOTE 2:</w:t>
            </w:r>
            <w:r w:rsidRPr="009E0DE1">
              <w:tab/>
            </w:r>
            <w:r>
              <w:t xml:space="preserve">It </w:t>
            </w:r>
            <w:r w:rsidRPr="009E0DE1">
              <w:t>is required that default MDBV is supported by a PLMN supporting the related 5QIs.</w:t>
            </w:r>
          </w:p>
          <w:p w:rsidR="00EF08D0" w:rsidRPr="009E0DE1" w:rsidRDefault="00EF08D0" w:rsidP="004E12E3">
            <w:pPr>
              <w:pStyle w:val="TAN"/>
            </w:pPr>
            <w:r w:rsidRPr="009E0DE1">
              <w:t>NOTE 3:</w:t>
            </w:r>
            <w:r w:rsidRPr="009E0DE1">
              <w:tab/>
            </w:r>
            <w:r w:rsidR="00527F05">
              <w:t>The Maximum Transfer Unit (MTU) size considerations in clause 9.3 and Annex C of TS 23.060 [</w:t>
            </w:r>
            <w:r w:rsidR="00821CF5">
              <w:rPr>
                <w:lang w:val="en-GB"/>
              </w:rPr>
              <w:t>56</w:t>
            </w:r>
            <w:r w:rsidR="00527F05">
              <w:t>] are also applicable. IP fragmentation may have impacts to CN PDB, and details are provided in clause 5.6.10.</w:t>
            </w:r>
          </w:p>
          <w:p w:rsidR="00EF08D0" w:rsidRPr="00B56148" w:rsidRDefault="00EF08D0" w:rsidP="004E12E3">
            <w:pPr>
              <w:pStyle w:val="TAN"/>
              <w:rPr>
                <w:lang w:val="en-GB"/>
              </w:rPr>
            </w:pPr>
            <w:r w:rsidRPr="009E0DE1">
              <w:t>NOTE 4:</w:t>
            </w:r>
            <w:r w:rsidRPr="009E0DE1">
              <w:tab/>
              <w:t xml:space="preserve">A </w:t>
            </w:r>
            <w:r w:rsidR="00AA5DEF">
              <w:t>static value for the CN PDB</w:t>
            </w:r>
            <w:r w:rsidR="00AA5DEF">
              <w:rPr>
                <w:lang w:val="en-GB"/>
              </w:rPr>
              <w:t xml:space="preserve"> </w:t>
            </w:r>
            <w:r w:rsidRPr="009E0DE1">
              <w:t>of 1 ms for the delay between a UPF terminating N6 and a 5G-AN should be subtracted from a given PDB to derive the packet delay budget that applies to the radio interface.</w:t>
            </w:r>
            <w:r w:rsidR="007C12B9">
              <w:rPr>
                <w:lang w:val="en-GB"/>
              </w:rPr>
              <w:t xml:space="preserve"> When a dynamic CN PDB is used, see clause 5.7.3.4.</w:t>
            </w:r>
          </w:p>
          <w:p w:rsidR="00EF08D0" w:rsidRPr="00B56148" w:rsidRDefault="00EF08D0" w:rsidP="004E12E3">
            <w:pPr>
              <w:pStyle w:val="TAN"/>
              <w:rPr>
                <w:lang w:val="en-GB"/>
              </w:rPr>
            </w:pPr>
            <w:r w:rsidRPr="009E0DE1">
              <w:t>NOTE 5:</w:t>
            </w:r>
            <w:r w:rsidRPr="009E0DE1">
              <w:tab/>
            </w:r>
            <w:r>
              <w:t xml:space="preserve">A </w:t>
            </w:r>
            <w:r w:rsidR="00AA5DEF">
              <w:t>static value for the CN PDB</w:t>
            </w:r>
            <w:r w:rsidR="00AA5DEF">
              <w:rPr>
                <w:lang w:val="en-GB"/>
              </w:rPr>
              <w:t xml:space="preserve"> </w:t>
            </w:r>
            <w:r>
              <w:t>of 2 ms for the delay between a UPF terminating N6 and a 5G-AN should be subtracted from a given PDB to derive the packet delay budget that applies to the radio interface.</w:t>
            </w:r>
            <w:r w:rsidR="007C12B9">
              <w:rPr>
                <w:lang w:val="en-GB"/>
              </w:rPr>
              <w:t xml:space="preserve"> When a dynamic CN PDB is used, see clause 5.7.3.4.</w:t>
            </w:r>
          </w:p>
          <w:p w:rsidR="00EF08D0" w:rsidRPr="00B56148" w:rsidRDefault="00EF08D0" w:rsidP="004E12E3">
            <w:pPr>
              <w:pStyle w:val="TAN"/>
              <w:rPr>
                <w:lang w:val="en-GB"/>
              </w:rPr>
            </w:pPr>
            <w:r>
              <w:t>NOTE 6:</w:t>
            </w:r>
            <w:r>
              <w:tab/>
              <w:t xml:space="preserve">A </w:t>
            </w:r>
            <w:r w:rsidR="00AA5DEF">
              <w:t>static value for the CN PDB</w:t>
            </w:r>
            <w:r w:rsidR="00AA5DEF">
              <w:rPr>
                <w:lang w:val="en-GB"/>
              </w:rPr>
              <w:t xml:space="preserve"> </w:t>
            </w:r>
            <w:r>
              <w:t>of 5 ms for the delay between a UPF terminating N6 and a 5G-AN should be subtracted from a given PDB to derive the packet delay budget that applies to the radio interface.</w:t>
            </w:r>
            <w:r w:rsidR="007C12B9">
              <w:rPr>
                <w:lang w:val="en-GB"/>
              </w:rPr>
              <w:t xml:space="preserve"> When a dynamic CN PDB is used, see clause 5.7.3.4.</w:t>
            </w:r>
          </w:p>
          <w:p w:rsidR="00EF08D0" w:rsidRPr="00BC727E" w:rsidRDefault="00EF08D0" w:rsidP="004E12E3">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rsidR="00AA5DEF">
              <w:rPr>
                <w:lang w:val="en-GB"/>
              </w:rPr>
              <w:t>a static value for the CN PDB</w:t>
            </w:r>
            <w:r w:rsidRPr="00BC727E">
              <w:t>of 10 ms for the delay between a UPF terminating N6 and a 5G_AN should be subtracted from this PDB to derive the packet delay budget that applies to the radio interface.</w:t>
            </w:r>
          </w:p>
          <w:p w:rsidR="00EF08D0" w:rsidRPr="00BC727E" w:rsidRDefault="00EF08D0" w:rsidP="004E12E3">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rsidR="00EF08D0" w:rsidRPr="00BC727E" w:rsidRDefault="00EF08D0" w:rsidP="004E12E3">
            <w:pPr>
              <w:pStyle w:val="TAN"/>
            </w:pPr>
            <w:r w:rsidRPr="00BC727E">
              <w:t>NOTE 9:</w:t>
            </w:r>
            <w:r w:rsidRPr="00BC727E">
              <w:tab/>
              <w:t>It is expected that 5QI-65 and 5QI-69 are used together to provide Mission Critical Push to Talk service (e.g., 5QI-5 is not used for signalling). It is expected that the amount of traffic per UE will be similar or less compared to the IMS signalling.</w:t>
            </w:r>
          </w:p>
          <w:p w:rsidR="00EF08D0" w:rsidRPr="00BC727E" w:rsidRDefault="00EF08D0" w:rsidP="004E12E3">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rsidR="00EF08D0" w:rsidRPr="00BC727E" w:rsidRDefault="00EF08D0" w:rsidP="004E12E3">
            <w:pPr>
              <w:pStyle w:val="TAN"/>
            </w:pPr>
            <w:r w:rsidRPr="00BC727E">
              <w:t>NOTE 11:</w:t>
            </w:r>
            <w:r w:rsidRPr="00BC727E">
              <w:tab/>
              <w:t>In RRC Idle mode, the PDB requirement for these 5QIs can be relaxed for the first packet(s) in a downlink data or signalling burst in order to permit battery saving (DRX) techniques.</w:t>
            </w:r>
          </w:p>
          <w:p w:rsidR="00EF08D0" w:rsidRPr="00BC727E" w:rsidRDefault="00EF08D0" w:rsidP="004E12E3">
            <w:pPr>
              <w:pStyle w:val="TAN"/>
            </w:pPr>
            <w:r w:rsidRPr="00BC727E">
              <w:t>NOTE 12:</w:t>
            </w:r>
            <w:r w:rsidRPr="00BC727E">
              <w:tab/>
              <w:t>This 5QI value can only be assigned upon request from the network side. The UE and any application running on the UE is not allowed to request this 5QI value.</w:t>
            </w:r>
          </w:p>
          <w:p w:rsidR="00EF08D0" w:rsidRPr="00BC727E" w:rsidRDefault="00EF08D0" w:rsidP="004E12E3">
            <w:pPr>
              <w:pStyle w:val="TAN"/>
            </w:pPr>
            <w:r w:rsidRPr="00BC727E">
              <w:t>NOTE </w:t>
            </w:r>
            <w:r w:rsidRPr="00BC727E">
              <w:rPr>
                <w:lang w:val="en-US"/>
              </w:rPr>
              <w:t>13:</w:t>
            </w:r>
            <w:r w:rsidRPr="00BC727E">
              <w:tab/>
              <w:t xml:space="preserve">A </w:t>
            </w:r>
            <w:r w:rsidR="00AA5DEF">
              <w:t>static value for the CN PDB</w:t>
            </w:r>
            <w:r w:rsidR="00AA5DEF">
              <w:rPr>
                <w:lang w:val="en-GB"/>
              </w:rPr>
              <w:t xml:space="preserve">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rsidR="00EF08D0" w:rsidRDefault="00EF08D0" w:rsidP="004E12E3">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sidR="00AA5DEF">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rsidR="00AA5DEF">
              <w:rPr>
                <w:lang w:val="en-GB"/>
              </w:rPr>
              <w:t xml:space="preserve"> but the value is reserved for future use</w:t>
            </w:r>
            <w:r w:rsidRPr="00BC727E">
              <w:t>.</w:t>
            </w:r>
          </w:p>
          <w:p w:rsidR="00EF08D0" w:rsidRDefault="00EF08D0" w:rsidP="004E12E3">
            <w:pPr>
              <w:pStyle w:val="TAN"/>
            </w:pPr>
            <w:r>
              <w:t>NOTE</w:t>
            </w:r>
            <w:r>
              <w:rPr>
                <w:lang w:val="en-GB"/>
              </w:rPr>
              <w:t> </w:t>
            </w:r>
            <w:r>
              <w:t>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rsidR="009A32EB" w:rsidRPr="009E0DE1" w:rsidRDefault="009A32EB" w:rsidP="004E12E3">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rsidR="00966CB3" w:rsidRPr="009E0DE1" w:rsidRDefault="00966CB3" w:rsidP="00966CB3">
      <w:pPr>
        <w:pStyle w:val="FP"/>
      </w:pPr>
    </w:p>
    <w:p w:rsidR="00966CB3" w:rsidRPr="009E0DE1" w:rsidRDefault="00966CB3" w:rsidP="00966CB3">
      <w:pPr>
        <w:pStyle w:val="NO"/>
        <w:rPr>
          <w:lang w:val="en-GB"/>
        </w:rPr>
      </w:pPr>
      <w:r w:rsidRPr="009E0DE1">
        <w:rPr>
          <w:lang w:val="en-GB"/>
        </w:rPr>
        <w:t>NOTE:</w:t>
      </w:r>
      <w:r w:rsidRPr="009E0DE1">
        <w:rPr>
          <w:lang w:val="en-GB"/>
        </w:rPr>
        <w:tab/>
        <w:t>It is preferred that a value less than 64 is allocated for any new standardised 5QI of non-GBR Resource Type. This is to allow for option 1 to be used as described in clause 5.7.1.3 (as the QFI is limited to less than 64).</w:t>
      </w:r>
    </w:p>
    <w:p w:rsidR="00867F7B" w:rsidRPr="009E0DE1" w:rsidRDefault="00867F7B" w:rsidP="00867F7B">
      <w:pPr>
        <w:pStyle w:val="Heading3"/>
      </w:pPr>
      <w:bookmarkStart w:id="861" w:name="_Toc20149821"/>
      <w:bookmarkStart w:id="862" w:name="_Toc27846615"/>
      <w:bookmarkStart w:id="863" w:name="_Toc36187743"/>
      <w:bookmarkStart w:id="864" w:name="_Toc45183647"/>
      <w:r w:rsidRPr="009E0DE1">
        <w:t>5.7.5</w:t>
      </w:r>
      <w:r w:rsidRPr="009E0DE1">
        <w:tab/>
        <w:t>Reflective QoS</w:t>
      </w:r>
      <w:bookmarkEnd w:id="861"/>
      <w:bookmarkEnd w:id="862"/>
      <w:bookmarkEnd w:id="863"/>
      <w:bookmarkEnd w:id="864"/>
    </w:p>
    <w:p w:rsidR="00867F7B" w:rsidRPr="009E0DE1" w:rsidRDefault="00867F7B" w:rsidP="00867F7B">
      <w:pPr>
        <w:pStyle w:val="Heading4"/>
      </w:pPr>
      <w:bookmarkStart w:id="865" w:name="_Toc20149822"/>
      <w:bookmarkStart w:id="866" w:name="_Toc27846616"/>
      <w:bookmarkStart w:id="867" w:name="_Toc36187744"/>
      <w:bookmarkStart w:id="868" w:name="_Toc45183648"/>
      <w:r w:rsidRPr="009E0DE1">
        <w:t>5.7.5.1</w:t>
      </w:r>
      <w:r w:rsidRPr="009E0DE1">
        <w:tab/>
        <w:t>General</w:t>
      </w:r>
      <w:bookmarkEnd w:id="865"/>
      <w:bookmarkEnd w:id="866"/>
      <w:bookmarkEnd w:id="867"/>
      <w:bookmarkEnd w:id="868"/>
    </w:p>
    <w:p w:rsidR="00867F7B" w:rsidRPr="009E0DE1" w:rsidRDefault="000701F3" w:rsidP="00867F7B">
      <w:pPr>
        <w:rPr>
          <w:lang w:eastAsia="zh-CN"/>
        </w:rPr>
      </w:pPr>
      <w:r w:rsidRPr="009E0DE1">
        <w:rPr>
          <w:lang w:eastAsia="zh-CN"/>
        </w:rPr>
        <w:t>R</w:t>
      </w:r>
      <w:r w:rsidR="00867F7B" w:rsidRPr="009E0DE1">
        <w:rPr>
          <w:lang w:eastAsia="zh-CN"/>
        </w:rPr>
        <w:t xml:space="preserve">eflective QoS </w:t>
      </w:r>
      <w:r w:rsidRPr="009E0DE1">
        <w:rPr>
          <w:lang w:eastAsia="zh-CN"/>
        </w:rPr>
        <w:t xml:space="preserve">enables the UE to map </w:t>
      </w:r>
      <w:r w:rsidRPr="009E0DE1">
        <w:t xml:space="preserve">UL User Plane traffic to </w:t>
      </w:r>
      <w:r w:rsidR="00744469" w:rsidRPr="009E0DE1">
        <w:t>QoS Flow</w:t>
      </w:r>
      <w:r w:rsidRPr="009E0DE1">
        <w:t>s</w:t>
      </w:r>
      <w:r w:rsidRPr="009E0DE1">
        <w:rPr>
          <w:lang w:eastAsia="zh-CN"/>
        </w:rPr>
        <w:t xml:space="preserve"> without SMF provided QoS rules</w:t>
      </w:r>
      <w:r w:rsidR="00F5600A" w:rsidRPr="009E0DE1">
        <w:rPr>
          <w:lang w:eastAsia="zh-CN"/>
        </w:rPr>
        <w:t xml:space="preserve"> and it applies for IP </w:t>
      </w:r>
      <w:r w:rsidR="00AB61E3" w:rsidRPr="009E0DE1">
        <w:rPr>
          <w:lang w:eastAsia="zh-CN"/>
        </w:rPr>
        <w:t>PDU Session</w:t>
      </w:r>
      <w:r w:rsidR="00F5600A" w:rsidRPr="009E0DE1">
        <w:rPr>
          <w:lang w:eastAsia="zh-CN"/>
        </w:rPr>
        <w:t xml:space="preserve"> and Ethernet </w:t>
      </w:r>
      <w:r w:rsidR="00AB61E3" w:rsidRPr="009E0DE1">
        <w:rPr>
          <w:lang w:eastAsia="zh-CN"/>
        </w:rPr>
        <w:t>PDU Session</w:t>
      </w:r>
      <w:r w:rsidRPr="009E0DE1">
        <w:rPr>
          <w:lang w:eastAsia="zh-CN"/>
        </w:rPr>
        <w:t xml:space="preserve">. This </w:t>
      </w:r>
      <w:r w:rsidR="00867F7B" w:rsidRPr="009E0DE1">
        <w:rPr>
          <w:lang w:eastAsia="zh-CN"/>
        </w:rPr>
        <w:t xml:space="preserve">is achieved by creating </w:t>
      </w:r>
      <w:r w:rsidRPr="009E0DE1">
        <w:rPr>
          <w:lang w:eastAsia="zh-CN"/>
        </w:rPr>
        <w:t xml:space="preserve">UE </w:t>
      </w:r>
      <w:r w:rsidR="00867F7B" w:rsidRPr="009E0DE1">
        <w:rPr>
          <w:lang w:eastAsia="zh-CN"/>
        </w:rPr>
        <w:t>derived QoS rule</w:t>
      </w:r>
      <w:r w:rsidRPr="009E0DE1">
        <w:rPr>
          <w:lang w:eastAsia="zh-CN"/>
        </w:rPr>
        <w:t>s</w:t>
      </w:r>
      <w:r w:rsidR="00867F7B" w:rsidRPr="009E0DE1">
        <w:rPr>
          <w:lang w:eastAsia="zh-CN"/>
        </w:rPr>
        <w:t xml:space="preserve"> in the UE based on the received </w:t>
      </w:r>
      <w:bookmarkStart w:id="869" w:name="_Hlk497747948"/>
      <w:r w:rsidR="003B4A68" w:rsidRPr="009E0DE1">
        <w:rPr>
          <w:lang w:eastAsia="zh-CN"/>
        </w:rPr>
        <w:t>DL</w:t>
      </w:r>
      <w:bookmarkEnd w:id="869"/>
      <w:r w:rsidR="00CA5FEE" w:rsidRPr="009E0DE1">
        <w:rPr>
          <w:lang w:eastAsia="zh-CN"/>
        </w:rPr>
        <w:t xml:space="preserve"> </w:t>
      </w:r>
      <w:r w:rsidR="00867F7B" w:rsidRPr="009E0DE1">
        <w:rPr>
          <w:lang w:eastAsia="zh-CN"/>
        </w:rPr>
        <w:t xml:space="preserve">traffic. It shall be possible to apply </w:t>
      </w:r>
      <w:r w:rsidR="00B801CF" w:rsidRPr="009E0DE1">
        <w:rPr>
          <w:lang w:eastAsia="zh-CN"/>
        </w:rPr>
        <w:t>R</w:t>
      </w:r>
      <w:r w:rsidR="00867F7B" w:rsidRPr="009E0DE1">
        <w:rPr>
          <w:lang w:eastAsia="zh-CN"/>
        </w:rPr>
        <w:t>eflective QoS and non-</w:t>
      </w:r>
      <w:r w:rsidR="00F53970" w:rsidRPr="009E0DE1">
        <w:rPr>
          <w:lang w:eastAsia="zh-CN"/>
        </w:rPr>
        <w:t>R</w:t>
      </w:r>
      <w:r w:rsidR="00867F7B" w:rsidRPr="009E0DE1">
        <w:rPr>
          <w:lang w:eastAsia="zh-CN"/>
        </w:rPr>
        <w:t xml:space="preserve">eflective QoS concurrently within the same </w:t>
      </w:r>
      <w:r w:rsidR="00AB61E3" w:rsidRPr="009E0DE1">
        <w:rPr>
          <w:lang w:eastAsia="zh-CN"/>
        </w:rPr>
        <w:t>PDU Session</w:t>
      </w:r>
      <w:r w:rsidR="00867F7B" w:rsidRPr="009E0DE1">
        <w:rPr>
          <w:lang w:eastAsia="zh-CN"/>
        </w:rPr>
        <w:t>.</w:t>
      </w:r>
    </w:p>
    <w:p w:rsidR="00867F7B" w:rsidRPr="009E0DE1" w:rsidRDefault="00867F7B" w:rsidP="00867F7B">
      <w:pPr>
        <w:rPr>
          <w:lang w:eastAsia="zh-CN"/>
        </w:rPr>
      </w:pPr>
      <w:r w:rsidRPr="009E0DE1">
        <w:rPr>
          <w:lang w:eastAsia="zh-CN"/>
        </w:rPr>
        <w:t xml:space="preserve">For a UE supporting </w:t>
      </w:r>
      <w:r w:rsidR="00B801CF" w:rsidRPr="009E0DE1">
        <w:rPr>
          <w:lang w:eastAsia="zh-CN"/>
        </w:rPr>
        <w:t>R</w:t>
      </w:r>
      <w:r w:rsidRPr="009E0DE1">
        <w:rPr>
          <w:lang w:eastAsia="zh-CN"/>
        </w:rPr>
        <w:t>eflective QoS function</w:t>
      </w:r>
      <w:r w:rsidR="00070913" w:rsidRPr="009E0DE1">
        <w:rPr>
          <w:lang w:eastAsia="zh-CN"/>
        </w:rPr>
        <w:t>ality</w:t>
      </w:r>
      <w:r w:rsidRPr="009E0DE1">
        <w:rPr>
          <w:lang w:eastAsia="zh-CN"/>
        </w:rPr>
        <w:t xml:space="preserve">, </w:t>
      </w:r>
      <w:r w:rsidR="00070913" w:rsidRPr="009E0DE1">
        <w:rPr>
          <w:lang w:eastAsia="zh-CN"/>
        </w:rPr>
        <w:t>the UE shall create a</w:t>
      </w:r>
      <w:r w:rsidR="00B801CF" w:rsidRPr="009E0DE1">
        <w:rPr>
          <w:lang w:eastAsia="zh-CN"/>
        </w:rPr>
        <w:t xml:space="preserve"> UE</w:t>
      </w:r>
      <w:r w:rsidR="00070913" w:rsidRPr="009E0DE1">
        <w:rPr>
          <w:lang w:eastAsia="zh-CN"/>
        </w:rPr>
        <w:t xml:space="preserve"> derived QoS rule for the uplink traffic based on the received </w:t>
      </w:r>
      <w:r w:rsidR="003B4A68" w:rsidRPr="009E0DE1">
        <w:rPr>
          <w:lang w:eastAsia="zh-CN"/>
        </w:rPr>
        <w:t>DL</w:t>
      </w:r>
      <w:r w:rsidR="00070913" w:rsidRPr="009E0DE1">
        <w:rPr>
          <w:lang w:eastAsia="zh-CN"/>
        </w:rPr>
        <w:t xml:space="preserve"> traffic</w:t>
      </w:r>
      <w:r w:rsidRPr="009E0DE1">
        <w:rPr>
          <w:lang w:eastAsia="zh-CN"/>
        </w:rPr>
        <w:t xml:space="preserve"> if </w:t>
      </w:r>
      <w:r w:rsidR="00B801CF" w:rsidRPr="009E0DE1">
        <w:rPr>
          <w:lang w:eastAsia="zh-CN"/>
        </w:rPr>
        <w:t>R</w:t>
      </w:r>
      <w:r w:rsidRPr="009E0DE1">
        <w:rPr>
          <w:lang w:eastAsia="zh-CN"/>
        </w:rPr>
        <w:t xml:space="preserve">eflective QoS function is </w:t>
      </w:r>
      <w:r w:rsidR="000701F3" w:rsidRPr="009E0DE1">
        <w:rPr>
          <w:lang w:eastAsia="zh-CN"/>
        </w:rPr>
        <w:t xml:space="preserve">used </w:t>
      </w:r>
      <w:r w:rsidRPr="009E0DE1">
        <w:rPr>
          <w:lang w:eastAsia="zh-CN"/>
        </w:rPr>
        <w:t>by the 5GC for some traffic flows. The UE shall use the</w:t>
      </w:r>
      <w:r w:rsidR="00B801CF" w:rsidRPr="009E0DE1">
        <w:rPr>
          <w:lang w:eastAsia="zh-CN"/>
        </w:rPr>
        <w:t xml:space="preserve"> UE</w:t>
      </w:r>
      <w:r w:rsidRPr="009E0DE1">
        <w:rPr>
          <w:lang w:eastAsia="zh-CN"/>
        </w:rPr>
        <w:t xml:space="preserve"> derived QoS rules to determine mapping </w:t>
      </w:r>
      <w:r w:rsidR="003B4A68" w:rsidRPr="009E0DE1">
        <w:rPr>
          <w:lang w:eastAsia="zh-CN"/>
        </w:rPr>
        <w:t>of</w:t>
      </w:r>
      <w:r w:rsidRPr="009E0DE1">
        <w:rPr>
          <w:lang w:eastAsia="zh-CN"/>
        </w:rPr>
        <w:t xml:space="preserve"> </w:t>
      </w:r>
      <w:r w:rsidR="003B4A68" w:rsidRPr="009E0DE1">
        <w:rPr>
          <w:lang w:eastAsia="zh-CN"/>
        </w:rPr>
        <w:t>UL</w:t>
      </w:r>
      <w:r w:rsidRPr="009E0DE1">
        <w:rPr>
          <w:lang w:eastAsia="zh-CN"/>
        </w:rPr>
        <w:t xml:space="preserve"> traffic </w:t>
      </w:r>
      <w:r w:rsidR="003B4A68" w:rsidRPr="009E0DE1">
        <w:rPr>
          <w:lang w:eastAsia="zh-CN"/>
        </w:rPr>
        <w:t xml:space="preserve">to </w:t>
      </w:r>
      <w:r w:rsidR="00744469" w:rsidRPr="009E0DE1">
        <w:rPr>
          <w:lang w:eastAsia="zh-CN"/>
        </w:rPr>
        <w:t>QoS Flow</w:t>
      </w:r>
      <w:r w:rsidR="003B4A68" w:rsidRPr="009E0DE1">
        <w:rPr>
          <w:lang w:eastAsia="zh-CN"/>
        </w:rPr>
        <w:t>s</w:t>
      </w:r>
      <w:r w:rsidRPr="009E0DE1">
        <w:rPr>
          <w:lang w:eastAsia="zh-CN"/>
        </w:rPr>
        <w:t>.</w:t>
      </w:r>
    </w:p>
    <w:p w:rsidR="00070913" w:rsidRPr="009E0DE1" w:rsidRDefault="00070913" w:rsidP="00070913">
      <w:pPr>
        <w:rPr>
          <w:lang w:eastAsia="zh-CN"/>
        </w:rPr>
      </w:pPr>
      <w:r w:rsidRPr="009E0DE1">
        <w:t xml:space="preserve">If the 3GPP UE supports Reflective QoS functionality, the UE </w:t>
      </w:r>
      <w:r w:rsidR="00BA7DD7" w:rsidRPr="009E0DE1">
        <w:t xml:space="preserve">should </w:t>
      </w:r>
      <w:r w:rsidRPr="009E0DE1">
        <w:t xml:space="preserve">indicate support of </w:t>
      </w:r>
      <w:r w:rsidR="00B801CF" w:rsidRPr="009E0DE1">
        <w:t>R</w:t>
      </w:r>
      <w:r w:rsidRPr="009E0DE1">
        <w:t>eflective QoS to the network (i.e. SMF)</w:t>
      </w:r>
      <w:r w:rsidR="00BA7DD7" w:rsidRPr="009E0DE1">
        <w:t xml:space="preserve"> for every</w:t>
      </w:r>
      <w:r w:rsidRPr="009E0DE1">
        <w:t xml:space="preserve"> </w:t>
      </w:r>
      <w:r w:rsidR="00AB61E3" w:rsidRPr="009E0DE1">
        <w:t>PDU Session</w:t>
      </w:r>
      <w:r w:rsidRPr="009E0DE1">
        <w:t>.</w:t>
      </w:r>
      <w:r w:rsidR="00BA7DD7" w:rsidRPr="009E0DE1">
        <w:t xml:space="preserve"> For PDU Sessions established in </w:t>
      </w:r>
      <w:r w:rsidR="00261B19" w:rsidRPr="00995482">
        <w:rPr>
          <w:rFonts w:hint="eastAsia"/>
          <w:lang w:eastAsia="zh-CN"/>
        </w:rPr>
        <w:t>EPS</w:t>
      </w:r>
      <w:r w:rsidR="00BA7DD7" w:rsidRPr="009E0DE1">
        <w:t xml:space="preserve"> and PDU Sessions transferred from EPS without N26 interface, the UE indicates Reflective QoS support using the PDU Session Establishment procedure. </w:t>
      </w:r>
      <w:r w:rsidR="00261B19" w:rsidRPr="00995482">
        <w:t xml:space="preserve">After the first inter-system change from EPS to 5GS </w:t>
      </w:r>
      <w:r w:rsidR="00261B19" w:rsidRPr="00995482">
        <w:rPr>
          <w:rFonts w:hint="eastAsia"/>
          <w:lang w:eastAsia="zh-CN"/>
        </w:rPr>
        <w:t>f</w:t>
      </w:r>
      <w:r w:rsidR="00261B19" w:rsidRPr="00995482">
        <w:t>or</w:t>
      </w:r>
      <w:r w:rsidR="00BA7DD7"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rsidR="00BA7DD7" w:rsidRPr="009E0DE1" w:rsidRDefault="00BA7DD7" w:rsidP="00BA7DD7">
      <w:pPr>
        <w:pStyle w:val="NO"/>
        <w:rPr>
          <w:lang w:val="en-GB"/>
        </w:rPr>
      </w:pPr>
      <w:r w:rsidRPr="009E0DE1">
        <w:rPr>
          <w:lang w:val="en-GB"/>
        </w:rPr>
        <w:lastRenderedPageBreak/>
        <w:t>NOTE:</w:t>
      </w:r>
      <w:r w:rsidRPr="009E0DE1">
        <w:rPr>
          <w:lang w:val="en-GB"/>
        </w:rPr>
        <w:tab/>
        <w:t>The logic driving a supporting UE under exceptional circumstances to not indicate support of Reflective QoS for a PDU Session is implementation dependent.</w:t>
      </w:r>
    </w:p>
    <w:p w:rsidR="00BA7DD7" w:rsidRPr="009E0DE1" w:rsidRDefault="00BA7DD7" w:rsidP="00BA7DD7">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rsidR="00241DAC" w:rsidRDefault="00241DAC" w:rsidP="00C34949">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rsidR="00867F7B" w:rsidRPr="009E0DE1" w:rsidRDefault="00867F7B" w:rsidP="00867F7B">
      <w:pPr>
        <w:pStyle w:val="Heading5"/>
      </w:pPr>
      <w:bookmarkStart w:id="870" w:name="_Toc20149823"/>
      <w:bookmarkStart w:id="871" w:name="_Toc27846617"/>
      <w:bookmarkStart w:id="872" w:name="_Toc36187745"/>
      <w:bookmarkStart w:id="873" w:name="_Toc45183649"/>
      <w:r w:rsidRPr="009E0DE1">
        <w:t>5.7.5.2</w:t>
      </w:r>
      <w:r w:rsidRPr="009E0DE1">
        <w:tab/>
        <w:t xml:space="preserve">UE Derived QoS </w:t>
      </w:r>
      <w:r w:rsidRPr="009E0DE1">
        <w:rPr>
          <w:lang w:eastAsia="zh-CN"/>
        </w:rPr>
        <w:t>R</w:t>
      </w:r>
      <w:r w:rsidRPr="009E0DE1">
        <w:t>ule</w:t>
      </w:r>
      <w:bookmarkEnd w:id="870"/>
      <w:bookmarkEnd w:id="871"/>
      <w:bookmarkEnd w:id="872"/>
      <w:bookmarkEnd w:id="873"/>
    </w:p>
    <w:p w:rsidR="00867F7B" w:rsidRPr="009E0DE1" w:rsidRDefault="00867F7B" w:rsidP="00867F7B">
      <w:pPr>
        <w:rPr>
          <w:lang w:eastAsia="zh-CN"/>
        </w:rPr>
      </w:pPr>
      <w:r w:rsidRPr="009E0DE1">
        <w:rPr>
          <w:lang w:eastAsia="zh-CN"/>
        </w:rPr>
        <w:t>The UE derived QoS rule contains following parameters:</w:t>
      </w:r>
    </w:p>
    <w:p w:rsidR="00867F7B" w:rsidRPr="009E0DE1" w:rsidRDefault="00867F7B" w:rsidP="00867F7B">
      <w:pPr>
        <w:pStyle w:val="B1"/>
        <w:rPr>
          <w:lang w:val="en-GB"/>
        </w:rPr>
      </w:pPr>
      <w:r w:rsidRPr="009E0DE1">
        <w:rPr>
          <w:lang w:val="en-GB"/>
        </w:rPr>
        <w:t>-</w:t>
      </w:r>
      <w:r w:rsidRPr="009E0DE1">
        <w:rPr>
          <w:lang w:val="en-GB"/>
        </w:rPr>
        <w:tab/>
      </w:r>
      <w:r w:rsidR="003B4A68" w:rsidRPr="009E0DE1">
        <w:rPr>
          <w:lang w:val="en-GB"/>
        </w:rPr>
        <w:t xml:space="preserve">One </w:t>
      </w:r>
      <w:r w:rsidR="0054391B" w:rsidRPr="009E0DE1">
        <w:rPr>
          <w:lang w:val="en-GB"/>
        </w:rPr>
        <w:t xml:space="preserve">UL </w:t>
      </w:r>
      <w:r w:rsidRPr="009E0DE1">
        <w:rPr>
          <w:lang w:val="en-GB"/>
        </w:rPr>
        <w:t>Packet Filter</w:t>
      </w:r>
      <w:r w:rsidR="00576705" w:rsidRPr="009E0DE1">
        <w:rPr>
          <w:lang w:val="en-GB"/>
        </w:rPr>
        <w:t xml:space="preserve"> </w:t>
      </w:r>
      <w:r w:rsidR="003B4A68" w:rsidRPr="009E0DE1">
        <w:rPr>
          <w:lang w:val="en-GB"/>
        </w:rPr>
        <w:t xml:space="preserve">(in the Packet Filter </w:t>
      </w:r>
      <w:r w:rsidR="00576705" w:rsidRPr="009E0DE1">
        <w:rPr>
          <w:lang w:val="en-GB"/>
        </w:rPr>
        <w:t xml:space="preserve">Set as defined in </w:t>
      </w:r>
      <w:r w:rsidR="005F09CA" w:rsidRPr="009E0DE1">
        <w:rPr>
          <w:lang w:val="en-GB"/>
        </w:rPr>
        <w:t>clause </w:t>
      </w:r>
      <w:r w:rsidR="00576705" w:rsidRPr="009E0DE1">
        <w:rPr>
          <w:lang w:val="en-GB"/>
        </w:rPr>
        <w:t>5.7.6</w:t>
      </w:r>
      <w:r w:rsidR="00B801CF" w:rsidRPr="009E0DE1">
        <w:rPr>
          <w:lang w:val="en-GB"/>
        </w:rPr>
        <w:t>)</w:t>
      </w:r>
      <w:r w:rsidR="004A0697"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QFI</w:t>
      </w:r>
      <w:r w:rsidR="004A0697"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0701F3" w:rsidRPr="009E0DE1">
        <w:rPr>
          <w:lang w:val="en-GB"/>
        </w:rPr>
        <w:t xml:space="preserve">Precedence </w:t>
      </w:r>
      <w:r w:rsidRPr="009E0DE1">
        <w:rPr>
          <w:lang w:val="en-GB"/>
        </w:rPr>
        <w:t>value</w:t>
      </w:r>
      <w:r w:rsidR="0054391B" w:rsidRPr="009E0DE1">
        <w:rPr>
          <w:lang w:val="en-GB"/>
        </w:rPr>
        <w:t xml:space="preserve"> </w:t>
      </w:r>
      <w:r w:rsidR="003B4A68" w:rsidRPr="009E0DE1">
        <w:rPr>
          <w:lang w:val="en-GB"/>
        </w:rPr>
        <w:t>(see clause 5.7.1.9)</w:t>
      </w:r>
      <w:r w:rsidRPr="009E0DE1">
        <w:rPr>
          <w:lang w:val="en-GB"/>
        </w:rPr>
        <w:t>.</w:t>
      </w:r>
    </w:p>
    <w:p w:rsidR="0054391B" w:rsidRPr="009E0DE1" w:rsidRDefault="0054391B" w:rsidP="00867F7B">
      <w:pPr>
        <w:rPr>
          <w:lang w:eastAsia="zh-CN"/>
        </w:rPr>
      </w:pPr>
      <w:r w:rsidRPr="009E0DE1">
        <w:rPr>
          <w:lang w:eastAsia="zh-CN"/>
        </w:rPr>
        <w:t>Upon receiving DL packet, one UL Packet Filter derived from the received DL packet as described in this clause is used to identify a UE derived QoS rule within a PDU Session.</w:t>
      </w:r>
    </w:p>
    <w:p w:rsidR="007A454D" w:rsidRPr="009E0DE1" w:rsidRDefault="000C0C49" w:rsidP="00867F7B">
      <w:pPr>
        <w:rPr>
          <w:lang w:eastAsia="zh-CN"/>
        </w:rPr>
      </w:pPr>
      <w:r w:rsidRPr="009E0DE1">
        <w:rPr>
          <w:lang w:eastAsia="zh-CN"/>
        </w:rPr>
        <w:t xml:space="preserve">For PDU Session of IP type </w:t>
      </w:r>
      <w:r w:rsidR="007A454D" w:rsidRPr="009E0DE1">
        <w:rPr>
          <w:lang w:eastAsia="zh-CN"/>
        </w:rPr>
        <w:t xml:space="preserve">the </w:t>
      </w:r>
      <w:r w:rsidR="00867F7B" w:rsidRPr="009E0DE1">
        <w:rPr>
          <w:lang w:eastAsia="zh-CN"/>
        </w:rPr>
        <w:t xml:space="preserve">UL </w:t>
      </w:r>
      <w:r w:rsidR="00F53970" w:rsidRPr="009E0DE1">
        <w:rPr>
          <w:lang w:eastAsia="zh-CN"/>
        </w:rPr>
        <w:t>Packet Filter</w:t>
      </w:r>
      <w:r w:rsidR="00867F7B" w:rsidRPr="009E0DE1">
        <w:rPr>
          <w:lang w:eastAsia="zh-CN"/>
        </w:rPr>
        <w:t xml:space="preserve"> is derived based on the received </w:t>
      </w:r>
      <w:r w:rsidR="00867F7B" w:rsidRPr="009E0DE1">
        <w:t xml:space="preserve">DL </w:t>
      </w:r>
      <w:r w:rsidR="00867F7B" w:rsidRPr="009E0DE1">
        <w:rPr>
          <w:lang w:eastAsia="zh-CN"/>
        </w:rPr>
        <w:t>packet</w:t>
      </w:r>
      <w:r w:rsidR="000701F3" w:rsidRPr="009E0DE1">
        <w:rPr>
          <w:lang w:eastAsia="zh-CN"/>
        </w:rPr>
        <w:t xml:space="preserve"> </w:t>
      </w:r>
      <w:r w:rsidR="007A454D" w:rsidRPr="009E0DE1">
        <w:rPr>
          <w:lang w:eastAsia="zh-CN"/>
        </w:rPr>
        <w:t>as follows:</w:t>
      </w:r>
    </w:p>
    <w:p w:rsidR="00867F7B" w:rsidRPr="009E0DE1" w:rsidRDefault="007A454D" w:rsidP="009A5963">
      <w:pPr>
        <w:pStyle w:val="B1"/>
        <w:rPr>
          <w:lang w:val="en-GB" w:eastAsia="zh-CN"/>
        </w:rPr>
      </w:pPr>
      <w:r w:rsidRPr="009E0DE1">
        <w:rPr>
          <w:lang w:val="en-GB" w:eastAsia="zh-CN"/>
        </w:rPr>
        <w:t>-</w:t>
      </w:r>
      <w:r w:rsidRPr="009E0DE1">
        <w:rPr>
          <w:lang w:val="en-GB" w:eastAsia="zh-CN"/>
        </w:rPr>
        <w:tab/>
        <w:t xml:space="preserve">When Protocol ID / Next Header is set to TCP or UDP, </w:t>
      </w:r>
      <w:r w:rsidR="000701F3" w:rsidRPr="009E0DE1">
        <w:rPr>
          <w:lang w:val="en-GB" w:eastAsia="zh-CN"/>
        </w:rPr>
        <w:t xml:space="preserve">by using the source </w:t>
      </w:r>
      <w:r w:rsidRPr="009E0DE1">
        <w:rPr>
          <w:lang w:val="en-GB" w:eastAsia="zh-CN"/>
        </w:rPr>
        <w:t xml:space="preserve">and destination </w:t>
      </w:r>
      <w:r w:rsidR="000701F3" w:rsidRPr="009E0DE1">
        <w:rPr>
          <w:lang w:val="en-GB" w:eastAsia="zh-CN"/>
        </w:rPr>
        <w:t>IP address</w:t>
      </w:r>
      <w:r w:rsidRPr="009E0DE1">
        <w:rPr>
          <w:lang w:val="en-GB" w:eastAsia="zh-CN"/>
        </w:rPr>
        <w:t>es, source</w:t>
      </w:r>
      <w:r w:rsidR="000701F3" w:rsidRPr="009E0DE1">
        <w:rPr>
          <w:lang w:val="en-GB" w:eastAsia="zh-CN"/>
        </w:rPr>
        <w:t xml:space="preserve"> and </w:t>
      </w:r>
      <w:r w:rsidRPr="009E0DE1">
        <w:rPr>
          <w:lang w:val="en-GB" w:eastAsia="zh-CN"/>
        </w:rPr>
        <w:t xml:space="preserve">destination </w:t>
      </w:r>
      <w:r w:rsidR="000701F3" w:rsidRPr="009E0DE1">
        <w:rPr>
          <w:lang w:val="en-GB" w:eastAsia="zh-CN"/>
        </w:rPr>
        <w:t>port number</w:t>
      </w:r>
      <w:r w:rsidRPr="009E0DE1">
        <w:rPr>
          <w:lang w:val="en-GB" w:eastAsia="zh-CN"/>
        </w:rPr>
        <w:t>s, and the Protocol ID / Next Header field itself</w:t>
      </w:r>
      <w:r w:rsidR="00867F7B" w:rsidRPr="009E0DE1">
        <w:rPr>
          <w:lang w:val="en-GB" w:eastAsia="zh-CN"/>
        </w:rPr>
        <w:t>.</w:t>
      </w:r>
    </w:p>
    <w:p w:rsidR="007A454D" w:rsidRPr="009E0DE1" w:rsidRDefault="007A454D" w:rsidP="009A5963">
      <w:pPr>
        <w:pStyle w:val="B1"/>
        <w:rPr>
          <w:lang w:val="en-GB" w:eastAsia="zh-CN"/>
        </w:rPr>
      </w:pPr>
      <w:r w:rsidRPr="009E0DE1">
        <w:rPr>
          <w:lang w:val="en-GB" w:eastAsia="zh-CN"/>
        </w:rPr>
        <w:t>-</w:t>
      </w:r>
      <w:r w:rsidRPr="009E0DE1">
        <w:rPr>
          <w:lang w:val="en-GB" w:eastAsia="zh-CN"/>
        </w:rPr>
        <w:tab/>
        <w:t xml:space="preserve">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w:t>
      </w:r>
      <w:r w:rsidR="00F53970" w:rsidRPr="009E0DE1">
        <w:rPr>
          <w:lang w:val="en-GB" w:eastAsia="zh-CN"/>
        </w:rPr>
        <w:t>Packet Filter</w:t>
      </w:r>
      <w:r w:rsidRPr="009E0DE1">
        <w:rPr>
          <w:lang w:val="en-GB" w:eastAsia="zh-CN"/>
        </w:rPr>
        <w:t xml:space="preserve"> contains an SPI of the uplink IPSec SA.</w:t>
      </w:r>
    </w:p>
    <w:p w:rsidR="007A454D" w:rsidRPr="009E0DE1" w:rsidRDefault="007A454D" w:rsidP="007A454D">
      <w:pPr>
        <w:pStyle w:val="NO"/>
        <w:rPr>
          <w:lang w:val="en-GB" w:eastAsia="zh-CN"/>
        </w:rPr>
      </w:pPr>
      <w:r w:rsidRPr="009E0DE1">
        <w:rPr>
          <w:lang w:val="en-GB" w:eastAsia="zh-CN"/>
        </w:rPr>
        <w:t>NOTE 1:</w:t>
      </w:r>
      <w:r w:rsidRPr="009E0DE1">
        <w:rPr>
          <w:lang w:val="en-GB" w:eastAsia="zh-CN"/>
        </w:rPr>
        <w:tab/>
        <w:t xml:space="preserve">In this </w:t>
      </w:r>
      <w:r w:rsidR="00B801CF" w:rsidRPr="009E0DE1">
        <w:rPr>
          <w:lang w:val="en-GB" w:eastAsia="zh-CN"/>
        </w:rPr>
        <w:t>R</w:t>
      </w:r>
      <w:r w:rsidRPr="009E0DE1">
        <w:rPr>
          <w:lang w:val="en-GB" w:eastAsia="zh-CN"/>
        </w:rPr>
        <w:t>elease of the specification for PDU Sessions of IP type the use of Reflective QoS is restricted to service data flows for which Protocol ID / Next Header is set to TCP, UDP or ESP.</w:t>
      </w:r>
    </w:p>
    <w:p w:rsidR="007A454D" w:rsidRPr="009E0DE1" w:rsidRDefault="007A454D" w:rsidP="007A454D">
      <w:pPr>
        <w:pStyle w:val="NO"/>
        <w:rPr>
          <w:lang w:val="en-GB" w:eastAsia="zh-CN"/>
        </w:rPr>
      </w:pPr>
      <w:r w:rsidRPr="009E0DE1">
        <w:rPr>
          <w:lang w:val="en-GB" w:eastAsia="zh-CN"/>
        </w:rPr>
        <w:t>NOTE 2:</w:t>
      </w:r>
      <w:r w:rsidRPr="009E0DE1">
        <w:rPr>
          <w:lang w:val="en-GB" w:eastAsia="zh-CN"/>
        </w:rPr>
        <w:tab/>
        <w:t>The UE does not verify whether the downlink packets with RQI indication match the restrictions on Reflective QoS.</w:t>
      </w:r>
    </w:p>
    <w:p w:rsidR="007A454D" w:rsidRPr="009E0DE1" w:rsidRDefault="007A454D" w:rsidP="007A454D">
      <w:pPr>
        <w:rPr>
          <w:lang w:eastAsia="zh-CN"/>
        </w:rPr>
      </w:pPr>
      <w:r w:rsidRPr="009E0DE1">
        <w:rPr>
          <w:lang w:eastAsia="zh-CN"/>
        </w:rPr>
        <w:t xml:space="preserve">For PDU Session of Ethernet type the UL </w:t>
      </w:r>
      <w:r w:rsidR="00F53970" w:rsidRPr="009E0DE1">
        <w:rPr>
          <w:lang w:eastAsia="zh-CN"/>
        </w:rPr>
        <w:t>Packet Filter</w:t>
      </w:r>
      <w:r w:rsidRPr="009E0DE1">
        <w:rPr>
          <w:lang w:eastAsia="zh-CN"/>
        </w:rPr>
        <w:t xml:space="preserve"> is derived based on the received DL packet by using the source and destination MAC addresses, the Ethertype on received DL packet is used as Ethertype for UL packet. In</w:t>
      </w:r>
      <w:r w:rsidR="00460375" w:rsidRPr="009E0DE1">
        <w:rPr>
          <w:lang w:eastAsia="zh-CN"/>
        </w:rPr>
        <w:t xml:space="preserve"> the</w:t>
      </w:r>
      <w:r w:rsidRPr="009E0DE1">
        <w:rPr>
          <w:lang w:eastAsia="zh-CN"/>
        </w:rPr>
        <w:t xml:space="preserve"> case of presence of 802.1Q</w:t>
      </w:r>
      <w:r w:rsidR="009C6A8F">
        <w:rPr>
          <w:lang w:eastAsia="zh-CN"/>
        </w:rPr>
        <w:t> [98]</w:t>
      </w:r>
      <w:r w:rsidRPr="009E0DE1">
        <w:rPr>
          <w:lang w:eastAsia="zh-CN"/>
        </w:rPr>
        <w:t>, the VID and PCP in IEEE 802.1Q</w:t>
      </w:r>
      <w:r w:rsidR="009C6A8F">
        <w:rPr>
          <w:lang w:eastAsia="zh-CN"/>
        </w:rPr>
        <w:t> [98]</w:t>
      </w:r>
      <w:r w:rsidRPr="009E0DE1">
        <w:rPr>
          <w:lang w:eastAsia="zh-CN"/>
        </w:rPr>
        <w:t xml:space="preserve"> header(s) of the received DL packet is also used as the VID and PCP field for the UL </w:t>
      </w:r>
      <w:r w:rsidR="00F53970" w:rsidRPr="009E0DE1">
        <w:rPr>
          <w:lang w:eastAsia="zh-CN"/>
        </w:rPr>
        <w:t>Packet Filter</w:t>
      </w:r>
      <w:r w:rsidRPr="009E0DE1">
        <w:rPr>
          <w:lang w:eastAsia="zh-CN"/>
        </w:rPr>
        <w:t>. When double 802.1Q</w:t>
      </w:r>
      <w:r w:rsidR="009C6A8F">
        <w:rPr>
          <w:lang w:eastAsia="zh-CN"/>
        </w:rPr>
        <w:t> [98]</w:t>
      </w:r>
      <w:r w:rsidRPr="009E0DE1">
        <w:rPr>
          <w:lang w:eastAsia="zh-CN"/>
        </w:rPr>
        <w:t xml:space="preserve"> tagging is used, only the outer (S-TAG) is taken into account for the UL </w:t>
      </w:r>
      <w:r w:rsidR="00F53970" w:rsidRPr="009E0DE1">
        <w:rPr>
          <w:lang w:eastAsia="zh-CN"/>
        </w:rPr>
        <w:t>Packet Filter</w:t>
      </w:r>
      <w:r w:rsidRPr="009E0DE1">
        <w:rPr>
          <w:lang w:eastAsia="zh-CN"/>
        </w:rPr>
        <w:t xml:space="preserve"> derivation.</w:t>
      </w:r>
    </w:p>
    <w:p w:rsidR="007A454D" w:rsidRPr="009E0DE1" w:rsidRDefault="007A454D" w:rsidP="009A5963">
      <w:pPr>
        <w:pStyle w:val="NO"/>
        <w:rPr>
          <w:lang w:val="en-GB" w:eastAsia="zh-CN"/>
        </w:rPr>
      </w:pPr>
      <w:r w:rsidRPr="009E0DE1">
        <w:rPr>
          <w:lang w:val="en-GB" w:eastAsia="zh-CN"/>
        </w:rPr>
        <w:t>NOTE 3:</w:t>
      </w:r>
      <w:r w:rsidRPr="009E0DE1">
        <w:rPr>
          <w:lang w:val="en-GB" w:eastAsia="zh-CN"/>
        </w:rPr>
        <w:tab/>
        <w:t xml:space="preserve">In this </w:t>
      </w:r>
      <w:r w:rsidR="00B801CF" w:rsidRPr="009E0DE1">
        <w:rPr>
          <w:lang w:val="en-GB" w:eastAsia="zh-CN"/>
        </w:rPr>
        <w:t>R</w:t>
      </w:r>
      <w:r w:rsidRPr="009E0DE1">
        <w:rPr>
          <w:lang w:val="en-GB" w:eastAsia="zh-CN"/>
        </w:rPr>
        <w:t>elease of the specification for PDU Sessions of Ethernet type the use of Reflective QoS is restricted to service data flows for which 802.1Q</w:t>
      </w:r>
      <w:r w:rsidR="009C6A8F">
        <w:rPr>
          <w:lang w:val="en-GB" w:eastAsia="zh-CN"/>
        </w:rPr>
        <w:t> [98]</w:t>
      </w:r>
      <w:r w:rsidRPr="009E0DE1">
        <w:rPr>
          <w:lang w:val="en-GB" w:eastAsia="zh-CN"/>
        </w:rPr>
        <w:t xml:space="preserve"> tagging is used.</w:t>
      </w:r>
    </w:p>
    <w:p w:rsidR="000701F3" w:rsidRPr="009E0DE1" w:rsidRDefault="000701F3" w:rsidP="000701F3">
      <w:r w:rsidRPr="009E0DE1">
        <w:t>The QFI of the</w:t>
      </w:r>
      <w:r w:rsidR="00B801CF" w:rsidRPr="009E0DE1">
        <w:t xml:space="preserve"> UE</w:t>
      </w:r>
      <w:r w:rsidRPr="009E0DE1">
        <w:t xml:space="preserve"> derived QoS rule is set to the value received in the DL packet.</w:t>
      </w:r>
    </w:p>
    <w:p w:rsidR="00867F7B" w:rsidRPr="009E0DE1" w:rsidRDefault="00867F7B" w:rsidP="00867F7B">
      <w:r w:rsidRPr="009E0DE1">
        <w:t>When Reflective QoS is activated the precedence value for all</w:t>
      </w:r>
      <w:r w:rsidR="00B801CF" w:rsidRPr="009E0DE1">
        <w:t xml:space="preserve"> UE</w:t>
      </w:r>
      <w:r w:rsidRPr="009E0DE1">
        <w:t xml:space="preserve"> derived QoS rules is set to a standardised value.</w:t>
      </w:r>
    </w:p>
    <w:p w:rsidR="00867F7B" w:rsidRPr="009E0DE1" w:rsidRDefault="00867F7B" w:rsidP="00867F7B">
      <w:pPr>
        <w:pStyle w:val="Heading4"/>
      </w:pPr>
      <w:bookmarkStart w:id="874" w:name="_Toc20149824"/>
      <w:bookmarkStart w:id="875" w:name="_Toc27846618"/>
      <w:bookmarkStart w:id="876" w:name="_Toc36187746"/>
      <w:bookmarkStart w:id="877" w:name="_Toc45183650"/>
      <w:r w:rsidRPr="009E0DE1">
        <w:t>5.7.5.</w:t>
      </w:r>
      <w:r w:rsidR="000701F3" w:rsidRPr="009E0DE1">
        <w:t>3</w:t>
      </w:r>
      <w:r w:rsidRPr="009E0DE1">
        <w:tab/>
        <w:t>Reflective QoS Control</w:t>
      </w:r>
      <w:bookmarkEnd w:id="874"/>
      <w:bookmarkEnd w:id="875"/>
      <w:bookmarkEnd w:id="876"/>
      <w:bookmarkEnd w:id="877"/>
    </w:p>
    <w:p w:rsidR="00867F7B" w:rsidRPr="009E0DE1" w:rsidRDefault="00867F7B" w:rsidP="00867F7B">
      <w:pPr>
        <w:rPr>
          <w:lang w:eastAsia="zh-CN"/>
        </w:rPr>
      </w:pPr>
      <w:r w:rsidRPr="009E0DE1">
        <w:rPr>
          <w:lang w:eastAsia="zh-CN"/>
        </w:rPr>
        <w:t xml:space="preserve">Reflective QoS is controlled on per-packet basis by using the </w:t>
      </w:r>
      <w:r w:rsidR="000701F3" w:rsidRPr="009E0DE1">
        <w:rPr>
          <w:lang w:eastAsia="zh-CN"/>
        </w:rPr>
        <w:t>Reflective QoS Indication (</w:t>
      </w:r>
      <w:r w:rsidRPr="009E0DE1">
        <w:rPr>
          <w:lang w:eastAsia="zh-CN"/>
        </w:rPr>
        <w:t>RQI</w:t>
      </w:r>
      <w:r w:rsidR="000701F3" w:rsidRPr="009E0DE1">
        <w:rPr>
          <w:lang w:eastAsia="zh-CN"/>
        </w:rPr>
        <w:t>)</w:t>
      </w:r>
      <w:r w:rsidRPr="009E0DE1">
        <w:rPr>
          <w:lang w:eastAsia="zh-CN"/>
        </w:rPr>
        <w:t xml:space="preserve"> in the encapsulation header on N3</w:t>
      </w:r>
      <w:r w:rsidR="00EF6D0C" w:rsidRPr="009E0DE1">
        <w:rPr>
          <w:lang w:eastAsia="zh-CN"/>
        </w:rPr>
        <w:t xml:space="preserve"> (and N9)</w:t>
      </w:r>
      <w:r w:rsidRPr="009E0DE1">
        <w:rPr>
          <w:lang w:eastAsia="zh-CN"/>
        </w:rPr>
        <w:t xml:space="preserve"> reference point together with the QFI</w:t>
      </w:r>
      <w:r w:rsidR="00E84623">
        <w:rPr>
          <w:lang w:eastAsia="zh-CN"/>
        </w:rPr>
        <w:t xml:space="preserve"> and</w:t>
      </w:r>
      <w:r w:rsidRPr="009E0DE1">
        <w:rPr>
          <w:lang w:eastAsia="zh-CN"/>
        </w:rPr>
        <w:t xml:space="preserve"> together with a Reflective QoS Timer (RQ Timer) value that is either signa</w:t>
      </w:r>
      <w:r w:rsidR="0041447E" w:rsidRPr="009E0DE1">
        <w:rPr>
          <w:lang w:eastAsia="zh-CN"/>
        </w:rPr>
        <w:t>l</w:t>
      </w:r>
      <w:r w:rsidRPr="009E0DE1">
        <w:rPr>
          <w:lang w:eastAsia="zh-CN"/>
        </w:rPr>
        <w:t xml:space="preserve">led to the UE upon </w:t>
      </w:r>
      <w:r w:rsidR="00AB61E3" w:rsidRPr="009E0DE1">
        <w:rPr>
          <w:lang w:eastAsia="zh-CN"/>
        </w:rPr>
        <w:t>PDU Session</w:t>
      </w:r>
      <w:r w:rsidRPr="009E0DE1">
        <w:rPr>
          <w:lang w:eastAsia="zh-CN"/>
        </w:rPr>
        <w:t xml:space="preserve"> </w:t>
      </w:r>
      <w:r w:rsidR="00B801CF" w:rsidRPr="009E0DE1">
        <w:rPr>
          <w:lang w:eastAsia="zh-CN"/>
        </w:rPr>
        <w:t>E</w:t>
      </w:r>
      <w:r w:rsidRPr="009E0DE1">
        <w:rPr>
          <w:lang w:eastAsia="zh-CN"/>
        </w:rPr>
        <w:t>stablishment</w:t>
      </w:r>
      <w:r w:rsidR="000104C1" w:rsidRPr="009E0DE1">
        <w:rPr>
          <w:lang w:eastAsia="zh-CN"/>
        </w:rPr>
        <w:t xml:space="preserve"> (or upon PDU Session Modification as described in clause 5.17.2.2.2)</w:t>
      </w:r>
      <w:r w:rsidRPr="009E0DE1">
        <w:rPr>
          <w:lang w:eastAsia="zh-CN"/>
        </w:rPr>
        <w:t xml:space="preserve"> or set to a default value.</w:t>
      </w:r>
      <w:r w:rsidR="008F03B5">
        <w:rPr>
          <w:lang w:eastAsia="zh-CN"/>
        </w:rPr>
        <w:t xml:space="preserve"> </w:t>
      </w:r>
      <w:r w:rsidR="008F03B5" w:rsidRPr="001A7636">
        <w:rPr>
          <w:lang w:eastAsia="zh-CN"/>
        </w:rPr>
        <w:t xml:space="preserve">The RQ Timer value provided by the core network is at the granularity of PDU </w:t>
      </w:r>
      <w:r w:rsidR="00E84623">
        <w:rPr>
          <w:lang w:eastAsia="zh-CN"/>
        </w:rPr>
        <w:t>S</w:t>
      </w:r>
      <w:r w:rsidR="008F03B5" w:rsidRPr="001A7636">
        <w:rPr>
          <w:lang w:eastAsia="zh-CN"/>
        </w:rPr>
        <w:t>ession</w:t>
      </w:r>
      <w:r w:rsidR="008F03B5" w:rsidRPr="001A7636">
        <w:t xml:space="preserve"> </w:t>
      </w:r>
      <w:r w:rsidR="00E84623">
        <w:t>(</w:t>
      </w:r>
      <w:r w:rsidR="008F03B5" w:rsidRPr="001A7636">
        <w:t xml:space="preserve">the details are specified in </w:t>
      </w:r>
      <w:r w:rsidR="00821CF5" w:rsidRPr="001A7636">
        <w:t>TS</w:t>
      </w:r>
      <w:r w:rsidR="00821CF5">
        <w:t> </w:t>
      </w:r>
      <w:r w:rsidR="00821CF5" w:rsidRPr="001A7636">
        <w:t>24.501</w:t>
      </w:r>
      <w:r w:rsidR="00821CF5">
        <w:t> </w:t>
      </w:r>
      <w:r w:rsidR="00821CF5" w:rsidRPr="001A7636">
        <w:t>[</w:t>
      </w:r>
      <w:r w:rsidR="008F03B5" w:rsidRPr="001A7636">
        <w:t>47]).</w:t>
      </w:r>
    </w:p>
    <w:p w:rsidR="006A3577" w:rsidRPr="009E0DE1" w:rsidRDefault="00276C7B" w:rsidP="006A3577">
      <w:r w:rsidRPr="009E0DE1">
        <w:rPr>
          <w:lang w:eastAsia="zh-CN"/>
        </w:rPr>
        <w:lastRenderedPageBreak/>
        <w:t xml:space="preserve">When the </w:t>
      </w:r>
      <w:r w:rsidRPr="009E0DE1">
        <w:t xml:space="preserve">5GC </w:t>
      </w:r>
      <w:r w:rsidRPr="009E0DE1">
        <w:rPr>
          <w:lang w:eastAsia="zh-CN"/>
        </w:rPr>
        <w:t xml:space="preserve">determines that Reflective QoS has to be used for a specific SDF belonging to a </w:t>
      </w:r>
      <w:r w:rsidR="00744469" w:rsidRPr="009E0DE1">
        <w:rPr>
          <w:lang w:eastAsia="zh-CN"/>
        </w:rPr>
        <w:t>QoS Flow</w:t>
      </w:r>
      <w:r w:rsidRPr="009E0DE1">
        <w:rPr>
          <w:lang w:eastAsia="zh-CN"/>
        </w:rPr>
        <w:t xml:space="preserve">, </w:t>
      </w:r>
      <w:r w:rsidRPr="009E0DE1">
        <w:t xml:space="preserve">the SMF shall provide the </w:t>
      </w:r>
      <w:r w:rsidR="006A3577" w:rsidRPr="009E0DE1">
        <w:t xml:space="preserve">RQA (Reflective QoS Attribute) within </w:t>
      </w:r>
      <w:r w:rsidRPr="009E0DE1">
        <w:t xml:space="preserve">the </w:t>
      </w:r>
      <w:r w:rsidR="00744469" w:rsidRPr="009E0DE1">
        <w:t>QoS Flow</w:t>
      </w:r>
      <w:r w:rsidR="00123F97" w:rsidRPr="009E0DE1">
        <w:t>'</w:t>
      </w:r>
      <w:r w:rsidR="006A3577" w:rsidRPr="009E0DE1">
        <w:t>s QoS profile to the NG-RAN on N2 reference point</w:t>
      </w:r>
      <w:r w:rsidR="00563724" w:rsidRPr="009E0DE1">
        <w:t xml:space="preserve"> unless it has been done so before</w:t>
      </w:r>
      <w:r w:rsidR="006A3577" w:rsidRPr="009E0DE1">
        <w:t>.</w:t>
      </w:r>
      <w:r w:rsidR="00563724" w:rsidRPr="009E0DE1">
        <w:t xml:space="preserve"> When the RQA has been provided to the NG-RAN for a </w:t>
      </w:r>
      <w:r w:rsidR="00744469" w:rsidRPr="009E0DE1">
        <w:t>QoS Flow</w:t>
      </w:r>
      <w:r w:rsidR="00563724" w:rsidRPr="009E0DE1">
        <w:t xml:space="preserve"> and the 5GC determines that the </w:t>
      </w:r>
      <w:r w:rsidR="00744469" w:rsidRPr="009E0DE1">
        <w:t>QoS Flow</w:t>
      </w:r>
      <w:r w:rsidR="00563724" w:rsidRPr="009E0DE1">
        <w:t xml:space="preserve"> carries no more SDF for which </w:t>
      </w:r>
      <w:r w:rsidR="00563724" w:rsidRPr="009E0DE1">
        <w:rPr>
          <w:lang w:eastAsia="zh-CN"/>
        </w:rPr>
        <w:t xml:space="preserve">Reflective QoS has to be used, the SMF should </w:t>
      </w:r>
      <w:r w:rsidR="00563724" w:rsidRPr="009E0DE1">
        <w:t xml:space="preserve">signal the removal of the RQA (Reflective QoS Attribute) from the </w:t>
      </w:r>
      <w:r w:rsidR="00744469" w:rsidRPr="009E0DE1">
        <w:t>QoS Flow</w:t>
      </w:r>
      <w:r w:rsidR="00563724" w:rsidRPr="009E0DE1">
        <w:t>'s QoS profile to the NG-RAN on N2 reference point.</w:t>
      </w:r>
    </w:p>
    <w:p w:rsidR="00563724" w:rsidRPr="009E0DE1" w:rsidRDefault="00563724" w:rsidP="00563724">
      <w:pPr>
        <w:pStyle w:val="NO"/>
        <w:rPr>
          <w:lang w:val="en-GB"/>
        </w:rPr>
      </w:pPr>
      <w:r w:rsidRPr="009E0DE1">
        <w:rPr>
          <w:lang w:val="en-GB" w:eastAsia="zh-CN"/>
        </w:rPr>
        <w:t>NOTE 1:</w:t>
      </w:r>
      <w:r w:rsidRPr="009E0DE1">
        <w:rPr>
          <w:lang w:val="en-GB" w:eastAsia="zh-CN"/>
        </w:rPr>
        <w:tab/>
        <w:t xml:space="preserve">The </w:t>
      </w:r>
      <w:r w:rsidRPr="009E0DE1">
        <w:rPr>
          <w:lang w:val="en-GB"/>
        </w:rPr>
        <w:t xml:space="preserve">SMF could have a timer to delay the sending of the removal of the RQA. This would avoid </w:t>
      </w:r>
      <w:r w:rsidR="0041447E" w:rsidRPr="009E0DE1">
        <w:rPr>
          <w:lang w:val="en-GB"/>
        </w:rPr>
        <w:t xml:space="preserve">signalling </w:t>
      </w:r>
      <w:r w:rsidRPr="009E0DE1">
        <w:rPr>
          <w:lang w:val="en-GB"/>
        </w:rPr>
        <w:t>to the RAN in</w:t>
      </w:r>
      <w:r w:rsidR="00460375" w:rsidRPr="009E0DE1">
        <w:rPr>
          <w:lang w:val="en-GB"/>
        </w:rPr>
        <w:t xml:space="preserve"> the</w:t>
      </w:r>
      <w:r w:rsidRPr="009E0DE1">
        <w:rPr>
          <w:lang w:val="en-GB"/>
        </w:rPr>
        <w:t xml:space="preserve"> case</w:t>
      </w:r>
      <w:r w:rsidR="00460375" w:rsidRPr="009E0DE1">
        <w:rPr>
          <w:lang w:val="en-GB"/>
        </w:rPr>
        <w:t xml:space="preserve"> of</w:t>
      </w:r>
      <w:r w:rsidRPr="009E0DE1">
        <w:rPr>
          <w:lang w:val="en-GB"/>
        </w:rPr>
        <w:t xml:space="preserve"> new SDFs subject to Reflective QoS are bound to this </w:t>
      </w:r>
      <w:r w:rsidR="00744469" w:rsidRPr="009E0DE1">
        <w:rPr>
          <w:lang w:val="en-GB"/>
        </w:rPr>
        <w:t>QoS Flow</w:t>
      </w:r>
      <w:r w:rsidRPr="009E0DE1">
        <w:rPr>
          <w:lang w:val="en-GB"/>
        </w:rPr>
        <w:t xml:space="preserve"> in the meantime</w:t>
      </w:r>
      <w:r w:rsidRPr="009E0DE1">
        <w:rPr>
          <w:lang w:val="en-GB" w:eastAsia="zh-CN"/>
        </w:rPr>
        <w:t>.</w:t>
      </w:r>
    </w:p>
    <w:p w:rsidR="00E84623" w:rsidRDefault="00E84623" w:rsidP="00803461">
      <w:pPr>
        <w:rPr>
          <w:lang w:eastAsia="zh-CN"/>
        </w:rPr>
      </w:pPr>
      <w:r>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821CF5">
        <w:rPr>
          <w:lang w:eastAsia="zh-CN"/>
        </w:rPr>
        <w:t>TS</w:t>
      </w:r>
      <w:r w:rsidR="00821CF5">
        <w:rPr>
          <w:lang w:eastAsia="zh-CN"/>
        </w:rPr>
        <w:t> </w:t>
      </w:r>
      <w:r w:rsidR="00821CF5">
        <w:rPr>
          <w:lang w:eastAsia="zh-CN"/>
        </w:rPr>
        <w:t>29.244</w:t>
      </w:r>
      <w:r w:rsidR="00821CF5">
        <w:rPr>
          <w:lang w:eastAsia="zh-CN"/>
        </w:rPr>
        <w:t> </w:t>
      </w:r>
      <w:r w:rsidR="00821CF5">
        <w:rPr>
          <w:lang w:eastAsia="zh-CN"/>
        </w:rPr>
        <w:t>[</w:t>
      </w:r>
      <w:r>
        <w:rPr>
          <w:lang w:eastAsia="zh-CN"/>
        </w:rPr>
        <w:t>6</w:t>
      </w:r>
      <w:r w:rsidR="00821CF5">
        <w:rPr>
          <w:lang w:eastAsia="zh-CN"/>
        </w:rPr>
        <w:t>5</w:t>
      </w:r>
      <w:r>
        <w:rPr>
          <w:lang w:eastAsia="zh-CN"/>
        </w:rPr>
        <w:t>], e.g. by generating a new UL PDR for this SDF for that QoS Flow and providing it to the UPF.</w:t>
      </w:r>
    </w:p>
    <w:p w:rsidR="00867F7B" w:rsidRPr="009E0DE1" w:rsidRDefault="009D306B" w:rsidP="00803461">
      <w:pPr>
        <w:rPr>
          <w:lang w:eastAsia="zh-CN"/>
        </w:rPr>
      </w:pPr>
      <w:r w:rsidRPr="009E0DE1">
        <w:rPr>
          <w:lang w:eastAsia="zh-CN"/>
        </w:rPr>
        <w:t xml:space="preserve">When </w:t>
      </w:r>
      <w:bookmarkStart w:id="878" w:name="OLE_LINK8"/>
      <w:r w:rsidRPr="009E0DE1">
        <w:rPr>
          <w:lang w:eastAsia="zh-CN"/>
        </w:rPr>
        <w:t>the UPF</w:t>
      </w:r>
      <w:bookmarkEnd w:id="878"/>
      <w:r w:rsidR="00E84623">
        <w:rPr>
          <w:lang w:eastAsia="zh-CN"/>
        </w:rPr>
        <w:t xml:space="preserve"> is instructed by the SMF to apply RQI marking</w:t>
      </w:r>
      <w:r w:rsidR="00867F7B" w:rsidRPr="009E0DE1">
        <w:rPr>
          <w:lang w:eastAsia="zh-CN"/>
        </w:rPr>
        <w:t xml:space="preserve">, the UPF </w:t>
      </w:r>
      <w:r w:rsidRPr="009E0DE1">
        <w:rPr>
          <w:lang w:eastAsia="zh-CN"/>
        </w:rPr>
        <w:t xml:space="preserve">shall </w:t>
      </w:r>
      <w:r w:rsidR="00867F7B" w:rsidRPr="009E0DE1">
        <w:rPr>
          <w:lang w:eastAsia="zh-CN"/>
        </w:rPr>
        <w:t>set the RQI in the encapsulation header on the N3</w:t>
      </w:r>
      <w:r w:rsidR="00E84623">
        <w:rPr>
          <w:lang w:eastAsia="zh-CN"/>
        </w:rPr>
        <w:t xml:space="preserve"> (or N9)</w:t>
      </w:r>
      <w:r w:rsidR="00867F7B" w:rsidRPr="009E0DE1">
        <w:rPr>
          <w:lang w:eastAsia="zh-CN"/>
        </w:rPr>
        <w:t xml:space="preserve"> reference point</w:t>
      </w:r>
      <w:r w:rsidRPr="009E0DE1">
        <w:rPr>
          <w:lang w:eastAsia="zh-CN"/>
        </w:rPr>
        <w:t xml:space="preserve"> for every DL packet corresponding to this SDF</w:t>
      </w:r>
      <w:r w:rsidR="00867F7B" w:rsidRPr="009E0DE1">
        <w:rPr>
          <w:lang w:eastAsia="zh-CN"/>
        </w:rPr>
        <w:t>.</w:t>
      </w:r>
    </w:p>
    <w:p w:rsidR="008769E3" w:rsidRPr="009E0DE1" w:rsidRDefault="008769E3" w:rsidP="008769E3">
      <w:pPr>
        <w:rPr>
          <w:lang w:eastAsia="zh-CN"/>
        </w:rPr>
      </w:pPr>
      <w:r w:rsidRPr="009E0DE1">
        <w:rPr>
          <w:lang w:eastAsia="zh-CN"/>
        </w:rPr>
        <w:t xml:space="preserve">When an RQI is received by (R)AN in a DL packet on N3 reference point, the (R)AN shall indicate to the UE the QFI and </w:t>
      </w:r>
      <w:r w:rsidR="00563724" w:rsidRPr="009E0DE1">
        <w:rPr>
          <w:lang w:eastAsia="zh-CN"/>
        </w:rPr>
        <w:t xml:space="preserve">the RQI of </w:t>
      </w:r>
      <w:r w:rsidRPr="009E0DE1">
        <w:rPr>
          <w:lang w:eastAsia="zh-CN"/>
        </w:rPr>
        <w:t>that DL packet.</w:t>
      </w:r>
    </w:p>
    <w:p w:rsidR="00867F7B" w:rsidRPr="009E0DE1" w:rsidRDefault="00867F7B" w:rsidP="00867F7B">
      <w:pPr>
        <w:rPr>
          <w:lang w:eastAsia="zh-CN"/>
        </w:rPr>
      </w:pPr>
      <w:r w:rsidRPr="009E0DE1">
        <w:rPr>
          <w:lang w:eastAsia="zh-CN"/>
        </w:rPr>
        <w:t xml:space="preserve">Upon reception of a DL packet </w:t>
      </w:r>
      <w:r w:rsidR="00563724" w:rsidRPr="009E0DE1">
        <w:rPr>
          <w:lang w:eastAsia="zh-CN"/>
        </w:rPr>
        <w:t>with RQI</w:t>
      </w:r>
      <w:r w:rsidR="00020CB2" w:rsidRPr="009E0DE1">
        <w:rPr>
          <w:lang w:eastAsia="zh-CN"/>
        </w:rPr>
        <w:t>:</w:t>
      </w:r>
    </w:p>
    <w:p w:rsidR="008769E3" w:rsidRPr="009E0DE1" w:rsidRDefault="008769E3" w:rsidP="008769E3">
      <w:pPr>
        <w:pStyle w:val="B1"/>
        <w:rPr>
          <w:lang w:val="en-GB" w:eastAsia="zh-CN"/>
        </w:rPr>
      </w:pPr>
      <w:r w:rsidRPr="009E0DE1">
        <w:rPr>
          <w:lang w:val="en-GB" w:eastAsia="zh-CN"/>
        </w:rPr>
        <w:t>-</w:t>
      </w:r>
      <w:r w:rsidRPr="009E0DE1">
        <w:rPr>
          <w:lang w:val="en-GB" w:eastAsia="zh-CN"/>
        </w:rPr>
        <w:tab/>
        <w:t xml:space="preserve">if a UE derived QoS rule with a </w:t>
      </w:r>
      <w:r w:rsidR="00F53970" w:rsidRPr="009E0DE1">
        <w:rPr>
          <w:lang w:val="en-GB" w:eastAsia="zh-CN"/>
        </w:rPr>
        <w:t>Packet Filter</w:t>
      </w:r>
      <w:r w:rsidRPr="009E0DE1">
        <w:rPr>
          <w:lang w:val="en-GB" w:eastAsia="zh-CN"/>
        </w:rPr>
        <w:t xml:space="preserve"> corresponding to the DL packet does not already exist,</w:t>
      </w:r>
    </w:p>
    <w:p w:rsidR="008769E3" w:rsidRPr="009E0DE1" w:rsidRDefault="008769E3" w:rsidP="008769E3">
      <w:pPr>
        <w:pStyle w:val="B2"/>
        <w:rPr>
          <w:lang w:val="en-GB"/>
        </w:rPr>
      </w:pPr>
      <w:r w:rsidRPr="009E0DE1">
        <w:rPr>
          <w:lang w:val="en-GB"/>
        </w:rPr>
        <w:t>-</w:t>
      </w:r>
      <w:r w:rsidRPr="009E0DE1">
        <w:rPr>
          <w:lang w:val="en-GB"/>
        </w:rPr>
        <w:tab/>
        <w:t xml:space="preserve">the UE shall create a new UE derived QoS rule with a </w:t>
      </w:r>
      <w:r w:rsidR="00F53970" w:rsidRPr="009E0DE1">
        <w:rPr>
          <w:lang w:val="en-GB"/>
        </w:rPr>
        <w:t>Packet Filter</w:t>
      </w:r>
      <w:r w:rsidRPr="009E0DE1">
        <w:rPr>
          <w:lang w:val="en-GB"/>
        </w:rPr>
        <w:t xml:space="preserve"> corresponding to the DL packet</w:t>
      </w:r>
      <w:r w:rsidR="00E84623">
        <w:rPr>
          <w:lang w:val="en-GB"/>
        </w:rPr>
        <w:t xml:space="preserve"> (as described in clause 5.7.5.2)</w:t>
      </w:r>
      <w:r w:rsidR="00020CB2" w:rsidRPr="009E0DE1">
        <w:rPr>
          <w:lang w:val="en-GB"/>
        </w:rPr>
        <w:t xml:space="preserve">; </w:t>
      </w:r>
      <w:r w:rsidRPr="009E0DE1">
        <w:rPr>
          <w:lang w:val="en-GB"/>
        </w:rPr>
        <w:t>and</w:t>
      </w:r>
    </w:p>
    <w:p w:rsidR="008769E3" w:rsidRPr="009E0DE1" w:rsidRDefault="008769E3" w:rsidP="008769E3">
      <w:pPr>
        <w:pStyle w:val="B2"/>
        <w:rPr>
          <w:lang w:val="en-GB"/>
        </w:rPr>
      </w:pPr>
      <w:r w:rsidRPr="009E0DE1">
        <w:rPr>
          <w:lang w:val="en-GB"/>
        </w:rPr>
        <w:t>-</w:t>
      </w:r>
      <w:r w:rsidRPr="009E0DE1">
        <w:rPr>
          <w:lang w:val="en-GB"/>
        </w:rPr>
        <w:tab/>
        <w:t>the UE shall start, for this UE derived QoS rule, a timer set to the RQ Timer value</w:t>
      </w:r>
      <w:r w:rsidR="00020CB2" w:rsidRPr="009E0DE1">
        <w:rPr>
          <w:lang w:val="en-GB"/>
        </w:rPr>
        <w:t>.</w:t>
      </w:r>
    </w:p>
    <w:p w:rsidR="00297555" w:rsidRPr="009E0DE1" w:rsidRDefault="008769E3" w:rsidP="003044EF">
      <w:pPr>
        <w:pStyle w:val="B1"/>
        <w:rPr>
          <w:lang w:val="en-GB"/>
        </w:rPr>
      </w:pPr>
      <w:r w:rsidRPr="009E0DE1">
        <w:rPr>
          <w:lang w:val="en-GB"/>
        </w:rPr>
        <w:t>-</w:t>
      </w:r>
      <w:r w:rsidRPr="009E0DE1">
        <w:rPr>
          <w:lang w:val="en-GB"/>
        </w:rPr>
        <w:tab/>
        <w:t>otherwise</w:t>
      </w:r>
      <w:r w:rsidR="00297555" w:rsidRPr="009E0DE1">
        <w:rPr>
          <w:lang w:val="en-GB"/>
        </w:rPr>
        <w:t>,</w:t>
      </w:r>
    </w:p>
    <w:p w:rsidR="00F53970" w:rsidRPr="009E0DE1" w:rsidRDefault="00F53970" w:rsidP="009A5963">
      <w:pPr>
        <w:pStyle w:val="B2"/>
        <w:rPr>
          <w:lang w:val="en-GB"/>
        </w:rPr>
      </w:pPr>
      <w:r w:rsidRPr="009E0DE1">
        <w:rPr>
          <w:lang w:val="en-GB"/>
        </w:rPr>
        <w:t>-</w:t>
      </w:r>
      <w:r w:rsidRPr="009E0DE1">
        <w:rPr>
          <w:lang w:val="en-GB"/>
        </w:rPr>
        <w:tab/>
        <w:t>the UE shall restart the timer associated to this UE derived QoS rule; and</w:t>
      </w:r>
    </w:p>
    <w:p w:rsidR="008769E3" w:rsidRPr="009E0DE1" w:rsidRDefault="00297555" w:rsidP="00F53970">
      <w:pPr>
        <w:pStyle w:val="B2"/>
        <w:rPr>
          <w:lang w:val="en-GB" w:eastAsia="zh-CN"/>
        </w:rPr>
      </w:pPr>
      <w:r w:rsidRPr="009E0DE1">
        <w:rPr>
          <w:lang w:val="en-GB"/>
        </w:rPr>
        <w:t>-</w:t>
      </w:r>
      <w:r w:rsidRPr="009E0DE1">
        <w:rPr>
          <w:lang w:val="en-GB"/>
        </w:rPr>
        <w:tab/>
        <w:t>if the QFI associated with the downlink packet is different from the QFI associated with</w:t>
      </w:r>
      <w:r w:rsidR="00B801CF" w:rsidRPr="009E0DE1">
        <w:rPr>
          <w:lang w:val="en-GB"/>
        </w:rPr>
        <w:t xml:space="preserve"> the UE</w:t>
      </w:r>
      <w:r w:rsidRPr="009E0DE1">
        <w:rPr>
          <w:lang w:val="en-GB"/>
        </w:rPr>
        <w:t xml:space="preserve"> derived QoS rule, the UE shall update </w:t>
      </w:r>
      <w:r w:rsidR="00E84623">
        <w:rPr>
          <w:lang w:val="en-GB"/>
        </w:rPr>
        <w:t xml:space="preserve">this </w:t>
      </w:r>
      <w:r w:rsidR="00B801CF" w:rsidRPr="009E0DE1">
        <w:rPr>
          <w:lang w:val="en-GB"/>
        </w:rPr>
        <w:t>UE</w:t>
      </w:r>
      <w:r w:rsidRPr="009E0DE1">
        <w:rPr>
          <w:lang w:val="en-GB"/>
        </w:rPr>
        <w:t xml:space="preserve"> derived QoS rule with the new QFI</w:t>
      </w:r>
      <w:r w:rsidR="00EC3726" w:rsidRPr="009E0DE1">
        <w:rPr>
          <w:lang w:val="en-GB"/>
        </w:rPr>
        <w:t>.</w:t>
      </w:r>
    </w:p>
    <w:p w:rsidR="008769E3" w:rsidRPr="009E0DE1" w:rsidRDefault="008769E3" w:rsidP="003044EF">
      <w:pPr>
        <w:pStyle w:val="NO"/>
        <w:rPr>
          <w:lang w:val="en-GB" w:eastAsia="zh-CN"/>
        </w:rPr>
      </w:pPr>
      <w:r w:rsidRPr="009E0DE1">
        <w:rPr>
          <w:lang w:val="en-GB" w:eastAsia="zh-CN"/>
        </w:rPr>
        <w:t>NOTE</w:t>
      </w:r>
      <w:r w:rsidR="009D306B" w:rsidRPr="009E0DE1">
        <w:rPr>
          <w:lang w:val="en-GB" w:eastAsia="zh-CN"/>
        </w:rPr>
        <w:t> 2</w:t>
      </w:r>
      <w:r w:rsidRPr="009E0DE1">
        <w:rPr>
          <w:lang w:val="en-GB" w:eastAsia="zh-CN"/>
        </w:rPr>
        <w:t>:</w:t>
      </w:r>
      <w:r w:rsidRPr="009E0DE1">
        <w:rPr>
          <w:lang w:val="en-GB" w:eastAsia="zh-CN"/>
        </w:rPr>
        <w:tab/>
        <w:t xml:space="preserve">Non-3GPP ANs does not need N2 signalling to enable Reflective QoS. Non 3GPP accesses are expected to send </w:t>
      </w:r>
      <w:r w:rsidR="00CA5FEE" w:rsidRPr="009E0DE1">
        <w:rPr>
          <w:lang w:val="en-GB" w:eastAsia="zh-CN"/>
        </w:rPr>
        <w:t xml:space="preserve">transparently </w:t>
      </w:r>
      <w:r w:rsidRPr="009E0DE1">
        <w:rPr>
          <w:lang w:val="en-GB" w:eastAsia="zh-CN"/>
        </w:rPr>
        <w:t>the QFI and RQI to the UE. If the UPF does not include the RQI, no UE derived QoS rule will be generated. If RQI is included to assist the UE to trigger an update of the UE derived QoS rule, the reception of PDU for a QFI restarts the RQ Timer.</w:t>
      </w:r>
    </w:p>
    <w:p w:rsidR="00867F7B" w:rsidRPr="009E0DE1" w:rsidRDefault="00867F7B" w:rsidP="00867F7B">
      <w:pPr>
        <w:rPr>
          <w:lang w:eastAsia="zh-CN"/>
        </w:rPr>
      </w:pPr>
      <w:r w:rsidRPr="009E0DE1">
        <w:rPr>
          <w:lang w:eastAsia="zh-CN"/>
        </w:rPr>
        <w:t>Upon timer expiry associated with a UE derived QoS rule the UE deletes the corresponding UE derived QoS rule.</w:t>
      </w:r>
    </w:p>
    <w:p w:rsidR="009D306B" w:rsidRPr="009E0DE1" w:rsidRDefault="009D306B" w:rsidP="00E84623">
      <w:r w:rsidRPr="009E0DE1">
        <w:t>When the 5GC determines</w:t>
      </w:r>
      <w:r w:rsidR="00E84623">
        <w:t xml:space="preserve"> not</w:t>
      </w:r>
      <w:r w:rsidRPr="009E0DE1">
        <w:t xml:space="preserve"> to use </w:t>
      </w:r>
      <w:r w:rsidR="00B801CF" w:rsidRPr="009E0DE1">
        <w:t>R</w:t>
      </w:r>
      <w:r w:rsidRPr="009E0DE1">
        <w:t>eflective QoS for a specific SDF</w:t>
      </w:r>
      <w:r w:rsidR="00E84623">
        <w:t xml:space="preserve"> any longer:</w:t>
      </w:r>
    </w:p>
    <w:p w:rsidR="00E84623" w:rsidRDefault="00E84623" w:rsidP="00E84623">
      <w:pPr>
        <w:pStyle w:val="B1"/>
        <w:rPr>
          <w:lang w:eastAsia="zh-CN"/>
        </w:rPr>
      </w:pPr>
      <w:r>
        <w:rPr>
          <w:lang w:eastAsia="zh-CN"/>
        </w:rPr>
        <w:t>-</w:t>
      </w:r>
      <w:r>
        <w:rPr>
          <w:lang w:eastAsia="zh-CN"/>
        </w:rPr>
        <w:tab/>
        <w:t xml:space="preserve">the SMF shall ensure that the UPF stops applying RQI marking as specified in </w:t>
      </w:r>
      <w:r w:rsidR="00821CF5">
        <w:rPr>
          <w:lang w:eastAsia="zh-CN"/>
        </w:rPr>
        <w:t>TS</w:t>
      </w:r>
      <w:r w:rsidR="00821CF5">
        <w:rPr>
          <w:lang w:eastAsia="zh-CN"/>
        </w:rPr>
        <w:t> </w:t>
      </w:r>
      <w:r w:rsidR="00821CF5">
        <w:rPr>
          <w:lang w:eastAsia="zh-CN"/>
        </w:rPr>
        <w:t>29.244</w:t>
      </w:r>
      <w:r w:rsidR="00821CF5">
        <w:rPr>
          <w:lang w:eastAsia="zh-CN"/>
        </w:rPr>
        <w:t> </w:t>
      </w:r>
      <w:r w:rsidR="00821CF5">
        <w:rPr>
          <w:lang w:eastAsia="zh-CN"/>
        </w:rPr>
        <w:t>[</w:t>
      </w:r>
      <w:r>
        <w:rPr>
          <w:lang w:eastAsia="zh-CN"/>
        </w:rPr>
        <w:t>6</w:t>
      </w:r>
      <w:r w:rsidR="00821CF5">
        <w:rPr>
          <w:lang w:val="en-GB" w:eastAsia="zh-CN"/>
        </w:rPr>
        <w:t>5</w:t>
      </w:r>
      <w:r>
        <w:rPr>
          <w:lang w:eastAsia="zh-CN"/>
        </w:rPr>
        <w:t>] (e.g. by removing the indication to use Reflective QoS from the QER associated with the DL PDR) for this SDF.</w:t>
      </w:r>
    </w:p>
    <w:p w:rsidR="00E84623" w:rsidRDefault="00E84623" w:rsidP="00E84623">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rsidR="00E84623" w:rsidRDefault="00E84623" w:rsidP="00E84623">
      <w:pPr>
        <w:pStyle w:val="B1"/>
        <w:rPr>
          <w:lang w:eastAsia="zh-CN"/>
        </w:rPr>
      </w:pPr>
      <w:r>
        <w:rPr>
          <w:lang w:eastAsia="zh-CN"/>
        </w:rPr>
        <w:t>-</w:t>
      </w:r>
      <w:r>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821CF5">
        <w:rPr>
          <w:lang w:eastAsia="zh-CN"/>
        </w:rPr>
        <w:t>TS</w:t>
      </w:r>
      <w:r w:rsidR="00821CF5">
        <w:rPr>
          <w:lang w:eastAsia="zh-CN"/>
        </w:rPr>
        <w:t> </w:t>
      </w:r>
      <w:r w:rsidR="00821CF5">
        <w:rPr>
          <w:lang w:eastAsia="zh-CN"/>
        </w:rPr>
        <w:t>29.244</w:t>
      </w:r>
      <w:r w:rsidR="00821CF5">
        <w:rPr>
          <w:lang w:eastAsia="zh-CN"/>
        </w:rPr>
        <w:t> </w:t>
      </w:r>
      <w:r w:rsidR="00821CF5">
        <w:rPr>
          <w:lang w:eastAsia="zh-CN"/>
        </w:rPr>
        <w:t>[</w:t>
      </w:r>
      <w:r>
        <w:rPr>
          <w:lang w:eastAsia="zh-CN"/>
        </w:rPr>
        <w:t>6</w:t>
      </w:r>
      <w:r w:rsidR="00821CF5">
        <w:rPr>
          <w:lang w:val="en-GB" w:eastAsia="zh-CN"/>
        </w:rPr>
        <w:t>5</w:t>
      </w:r>
      <w:r>
        <w:rPr>
          <w:lang w:eastAsia="zh-CN"/>
        </w:rPr>
        <w:t>], e.g. by removing the UL PDR for this SDF from that QoS Flow.</w:t>
      </w:r>
    </w:p>
    <w:p w:rsidR="009D306B" w:rsidRPr="009E0DE1" w:rsidRDefault="009D306B" w:rsidP="0009778E">
      <w:pPr>
        <w:pStyle w:val="NO"/>
        <w:rPr>
          <w:lang w:val="en-GB" w:eastAsia="zh-CN"/>
        </w:rPr>
      </w:pPr>
      <w:r w:rsidRPr="009E0DE1">
        <w:rPr>
          <w:lang w:val="en-GB" w:eastAsia="zh-CN"/>
        </w:rPr>
        <w:t>NOTE</w:t>
      </w:r>
      <w:r w:rsidR="00123F97" w:rsidRPr="009E0DE1">
        <w:rPr>
          <w:lang w:val="en-GB" w:eastAsia="zh-CN"/>
        </w:rPr>
        <w:t> </w:t>
      </w:r>
      <w:r w:rsidR="00E84623">
        <w:rPr>
          <w:lang w:val="en-GB" w:eastAsia="zh-CN"/>
        </w:rPr>
        <w:t>3</w:t>
      </w:r>
      <w:r w:rsidRPr="009E0DE1">
        <w:rPr>
          <w:lang w:val="en-GB" w:eastAsia="zh-CN"/>
        </w:rPr>
        <w:t>:</w:t>
      </w:r>
      <w:r w:rsidRPr="009E0DE1">
        <w:rPr>
          <w:lang w:val="en-GB" w:eastAsia="zh-CN"/>
        </w:rPr>
        <w:tab/>
        <w:t xml:space="preserve">The </w:t>
      </w:r>
      <w:r w:rsidRPr="009E0DE1">
        <w:rPr>
          <w:lang w:val="en-GB"/>
        </w:rPr>
        <w:t>operator configurable time</w:t>
      </w:r>
      <w:r w:rsidRPr="009E0DE1">
        <w:rPr>
          <w:lang w:val="en-GB" w:eastAsia="zh-CN"/>
        </w:rPr>
        <w:t xml:space="preserve"> has to be at least as long as the RQ Timer value to ensure that no UL packet would be dropped until the UE derived QoS rule is deleted by the UE.</w:t>
      </w:r>
    </w:p>
    <w:p w:rsidR="00E84623" w:rsidRPr="009E0DE1" w:rsidRDefault="00E84623" w:rsidP="00E84623">
      <w:bookmarkStart w:id="879" w:name="_Toc20149825"/>
      <w:bookmarkStart w:id="880" w:name="_Toc27846619"/>
      <w:bookmarkStart w:id="881"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rsidR="00576705" w:rsidRPr="009E0DE1" w:rsidRDefault="00576705" w:rsidP="00576705">
      <w:pPr>
        <w:pStyle w:val="Heading3"/>
      </w:pPr>
      <w:bookmarkStart w:id="882" w:name="_Toc45183651"/>
      <w:r w:rsidRPr="009E0DE1">
        <w:lastRenderedPageBreak/>
        <w:t>5.7.6</w:t>
      </w:r>
      <w:r w:rsidRPr="009E0DE1">
        <w:tab/>
        <w:t>Packet Filter Set</w:t>
      </w:r>
      <w:bookmarkEnd w:id="879"/>
      <w:bookmarkEnd w:id="880"/>
      <w:bookmarkEnd w:id="881"/>
      <w:bookmarkEnd w:id="882"/>
    </w:p>
    <w:p w:rsidR="00576705" w:rsidRPr="009E0DE1" w:rsidRDefault="00576705" w:rsidP="00576705">
      <w:pPr>
        <w:pStyle w:val="Heading4"/>
      </w:pPr>
      <w:bookmarkStart w:id="883" w:name="_Toc20149826"/>
      <w:bookmarkStart w:id="884" w:name="_Toc27846620"/>
      <w:bookmarkStart w:id="885" w:name="_Toc36187748"/>
      <w:bookmarkStart w:id="886" w:name="_Toc45183652"/>
      <w:r w:rsidRPr="009E0DE1">
        <w:t>5.7.6.1</w:t>
      </w:r>
      <w:r w:rsidRPr="009E0DE1">
        <w:tab/>
        <w:t>General</w:t>
      </w:r>
      <w:bookmarkEnd w:id="883"/>
      <w:bookmarkEnd w:id="884"/>
      <w:bookmarkEnd w:id="885"/>
      <w:bookmarkEnd w:id="886"/>
    </w:p>
    <w:p w:rsidR="006549A7" w:rsidRPr="009E0DE1" w:rsidRDefault="006549A7" w:rsidP="00576705">
      <w:r w:rsidRPr="009E0DE1">
        <w:t xml:space="preserve">The </w:t>
      </w:r>
      <w:r w:rsidR="00576705" w:rsidRPr="009E0DE1">
        <w:t xml:space="preserve">Packet Filter Set is used in the QoS </w:t>
      </w:r>
      <w:r w:rsidR="005602D5" w:rsidRPr="001E0058">
        <w:t>rule and the PDR</w:t>
      </w:r>
      <w:r w:rsidR="00576705" w:rsidRPr="009E0DE1">
        <w:t xml:space="preserve"> to identify</w:t>
      </w:r>
      <w:r w:rsidRPr="009E0DE1">
        <w:t xml:space="preserve"> one or more packet (IP or Ethernet) flow(s).</w:t>
      </w:r>
    </w:p>
    <w:p w:rsidR="006549A7" w:rsidRPr="009E0DE1" w:rsidRDefault="006549A7" w:rsidP="006549A7">
      <w:pPr>
        <w:pStyle w:val="NO"/>
        <w:rPr>
          <w:lang w:val="en-GB"/>
        </w:rPr>
      </w:pPr>
      <w:r w:rsidRPr="009E0DE1">
        <w:rPr>
          <w:lang w:val="en-GB"/>
        </w:rPr>
        <w:t>NOTE</w:t>
      </w:r>
      <w:r w:rsidR="002A0C86" w:rsidRPr="009E0DE1">
        <w:rPr>
          <w:lang w:val="en-GB"/>
        </w:rPr>
        <w:t> 1</w:t>
      </w:r>
      <w:r w:rsidRPr="009E0DE1">
        <w:rPr>
          <w:lang w:val="en-GB"/>
        </w:rPr>
        <w:t>:</w:t>
      </w:r>
      <w:r w:rsidRPr="009E0DE1">
        <w:rPr>
          <w:lang w:val="en-GB"/>
        </w:rPr>
        <w:tab/>
        <w:t>A QoS Flow is characterised by PDR(s) and QoS rule(s) as described in clause 5.7.1.1.</w:t>
      </w:r>
    </w:p>
    <w:p w:rsidR="002A0C86" w:rsidRPr="009E0DE1" w:rsidRDefault="002A0C86" w:rsidP="002A0C86">
      <w:pPr>
        <w:pStyle w:val="NO"/>
        <w:rPr>
          <w:lang w:val="en-GB"/>
        </w:rPr>
      </w:pPr>
      <w:r w:rsidRPr="009E0DE1">
        <w:rPr>
          <w:lang w:val="en-GB"/>
        </w:rPr>
        <w:t>NOTE 2:</w:t>
      </w:r>
      <w:r w:rsidRPr="009E0DE1">
        <w:rPr>
          <w:lang w:val="en-GB"/>
        </w:rPr>
        <w:tab/>
        <w:t xml:space="preserve">DL </w:t>
      </w:r>
      <w:r w:rsidR="005602D5" w:rsidRPr="001E0058">
        <w:t>Packet Filter</w:t>
      </w:r>
      <w:r w:rsidRPr="009E0DE1">
        <w:rPr>
          <w:lang w:val="en-GB"/>
        </w:rPr>
        <w:t xml:space="preserve"> in a Packet Filter Set of a QoS rule may be needed by the UE e.g. for the purpose of IMS precondition.</w:t>
      </w:r>
    </w:p>
    <w:p w:rsidR="00576705" w:rsidRPr="009E0DE1" w:rsidRDefault="00576705" w:rsidP="00576705">
      <w:r w:rsidRPr="009E0DE1">
        <w:t>The Packet Filter Set may contain</w:t>
      </w:r>
      <w:r w:rsidR="006549A7" w:rsidRPr="009E0DE1">
        <w:t xml:space="preserve"> one or more</w:t>
      </w:r>
      <w:r w:rsidRPr="009E0DE1">
        <w:t xml:space="preserve"> </w:t>
      </w:r>
      <w:r w:rsidR="00F53970" w:rsidRPr="009E0DE1">
        <w:t>Packet Filter</w:t>
      </w:r>
      <w:r w:rsidR="006549A7" w:rsidRPr="009E0DE1">
        <w:t>(</w:t>
      </w:r>
      <w:r w:rsidRPr="009E0DE1">
        <w:t>s</w:t>
      </w:r>
      <w:r w:rsidR="006549A7" w:rsidRPr="009E0DE1">
        <w:t xml:space="preserve">). Every </w:t>
      </w:r>
      <w:r w:rsidR="005602D5" w:rsidRPr="001E0058">
        <w:t>Packet Filter</w:t>
      </w:r>
      <w:r w:rsidR="006549A7" w:rsidRPr="009E0DE1">
        <w:t xml:space="preserve"> is applicable</w:t>
      </w:r>
      <w:r w:rsidRPr="009E0DE1">
        <w:t xml:space="preserve"> for the DL direction, the UL direction or </w:t>
      </w:r>
      <w:r w:rsidR="0041447E" w:rsidRPr="009E0DE1">
        <w:t>both directions.</w:t>
      </w:r>
    </w:p>
    <w:p w:rsidR="005602D5" w:rsidRPr="004E12E3" w:rsidRDefault="005602D5" w:rsidP="004E12E3">
      <w:pPr>
        <w:pStyle w:val="NO"/>
      </w:pPr>
      <w:r w:rsidRPr="004E12E3">
        <w:t>NOTE 3:</w:t>
      </w:r>
      <w:r w:rsidRPr="004E12E3">
        <w:tab/>
        <w:t xml:space="preserve">The Packet Filter in the Packet Filter Set of the default QoS rule that allows all UL traffic (also known as match-all Packet Filter) is described in </w:t>
      </w:r>
      <w:r w:rsidR="00821CF5" w:rsidRPr="004E12E3">
        <w:t>TS</w:t>
      </w:r>
      <w:r w:rsidR="00821CF5">
        <w:t> </w:t>
      </w:r>
      <w:r w:rsidR="00821CF5" w:rsidRPr="004E12E3">
        <w:t>24.501</w:t>
      </w:r>
      <w:r w:rsidR="00821CF5">
        <w:t> </w:t>
      </w:r>
      <w:r w:rsidR="00821CF5" w:rsidRPr="004E12E3">
        <w:t>[</w:t>
      </w:r>
      <w:r w:rsidRPr="004E12E3">
        <w:t>47].</w:t>
      </w:r>
    </w:p>
    <w:p w:rsidR="00576705" w:rsidRPr="009E0DE1" w:rsidRDefault="00576705" w:rsidP="00576705">
      <w:pPr>
        <w:rPr>
          <w:lang w:eastAsia="zh-CN"/>
        </w:rPr>
      </w:pPr>
      <w:r w:rsidRPr="009E0DE1">
        <w:rPr>
          <w:lang w:eastAsia="zh-CN"/>
        </w:rPr>
        <w:t xml:space="preserve">There are two types of Packet Filter Set, i.e. IP Packet Filter Set, and Ethernet Packet Filter Set, corresponding to those </w:t>
      </w:r>
      <w:r w:rsidR="00AB61E3" w:rsidRPr="009E0DE1">
        <w:rPr>
          <w:lang w:eastAsia="zh-CN"/>
        </w:rPr>
        <w:t>PDU Session</w:t>
      </w:r>
      <w:r w:rsidRPr="009E0DE1">
        <w:rPr>
          <w:lang w:eastAsia="zh-CN"/>
        </w:rPr>
        <w:t xml:space="preserve"> </w:t>
      </w:r>
      <w:r w:rsidR="00CA5FEE" w:rsidRPr="009E0DE1">
        <w:rPr>
          <w:lang w:eastAsia="zh-CN"/>
        </w:rPr>
        <w:t>Types</w:t>
      </w:r>
      <w:r w:rsidR="0041447E" w:rsidRPr="009E0DE1">
        <w:rPr>
          <w:lang w:eastAsia="zh-CN"/>
        </w:rPr>
        <w:t>.</w:t>
      </w:r>
    </w:p>
    <w:p w:rsidR="00576705" w:rsidRPr="009E0DE1" w:rsidRDefault="00576705" w:rsidP="00576705">
      <w:pPr>
        <w:pStyle w:val="Heading4"/>
      </w:pPr>
      <w:bookmarkStart w:id="887" w:name="_Toc20149827"/>
      <w:bookmarkStart w:id="888" w:name="_Toc27846621"/>
      <w:bookmarkStart w:id="889" w:name="_Toc36187749"/>
      <w:bookmarkStart w:id="890" w:name="_Toc45183653"/>
      <w:r w:rsidRPr="009E0DE1">
        <w:t>5.7.6.2</w:t>
      </w:r>
      <w:r w:rsidRPr="009E0DE1">
        <w:tab/>
        <w:t>IP Packet Filter Set</w:t>
      </w:r>
      <w:bookmarkEnd w:id="887"/>
      <w:bookmarkEnd w:id="888"/>
      <w:bookmarkEnd w:id="889"/>
      <w:bookmarkEnd w:id="890"/>
    </w:p>
    <w:p w:rsidR="00576705" w:rsidRPr="009E0DE1" w:rsidRDefault="00576705" w:rsidP="00576705">
      <w:r w:rsidRPr="009E0DE1">
        <w:t xml:space="preserve">For IP </w:t>
      </w:r>
      <w:r w:rsidR="00AB61E3" w:rsidRPr="009E0DE1">
        <w:t>PDU Session</w:t>
      </w:r>
      <w:r w:rsidRPr="009E0DE1">
        <w:t xml:space="preserve"> </w:t>
      </w:r>
      <w:r w:rsidR="00CA5FEE" w:rsidRPr="009E0DE1">
        <w:t>Type</w:t>
      </w:r>
      <w:r w:rsidRPr="009E0DE1">
        <w:t xml:space="preserve">, the Packet Filter Set shall support </w:t>
      </w:r>
      <w:r w:rsidR="005602D5" w:rsidRPr="001E0058">
        <w:t>Packet Filters</w:t>
      </w:r>
      <w:r w:rsidRPr="009E0DE1">
        <w:t xml:space="preserve"> based on at least any combination of:</w:t>
      </w:r>
    </w:p>
    <w:p w:rsidR="00576705" w:rsidRPr="009E0DE1" w:rsidRDefault="00576705" w:rsidP="00910E68">
      <w:pPr>
        <w:pStyle w:val="B1"/>
        <w:rPr>
          <w:lang w:val="en-GB"/>
        </w:rPr>
      </w:pPr>
      <w:r w:rsidRPr="009E0DE1">
        <w:rPr>
          <w:lang w:val="en-GB"/>
        </w:rPr>
        <w:t>-</w:t>
      </w:r>
      <w:r w:rsidRPr="009E0DE1">
        <w:rPr>
          <w:lang w:val="en-GB"/>
        </w:rPr>
        <w:tab/>
        <w:t>Source/destination IP address or IPv6 prefix.</w:t>
      </w:r>
    </w:p>
    <w:p w:rsidR="00576705" w:rsidRPr="009E0DE1" w:rsidRDefault="00576705" w:rsidP="00910E68">
      <w:pPr>
        <w:pStyle w:val="B1"/>
        <w:rPr>
          <w:lang w:val="en-GB"/>
        </w:rPr>
      </w:pPr>
      <w:r w:rsidRPr="009E0DE1">
        <w:rPr>
          <w:lang w:val="en-GB"/>
        </w:rPr>
        <w:t>-</w:t>
      </w:r>
      <w:r w:rsidRPr="009E0DE1">
        <w:rPr>
          <w:lang w:val="en-GB"/>
        </w:rPr>
        <w:tab/>
        <w:t>Source / destination port number.</w:t>
      </w:r>
    </w:p>
    <w:p w:rsidR="00576705" w:rsidRPr="009E0DE1" w:rsidRDefault="00576705" w:rsidP="00910E68">
      <w:pPr>
        <w:pStyle w:val="B1"/>
        <w:rPr>
          <w:lang w:val="en-GB"/>
        </w:rPr>
      </w:pPr>
      <w:r w:rsidRPr="009E0DE1">
        <w:rPr>
          <w:lang w:val="en-GB"/>
        </w:rPr>
        <w:t>-</w:t>
      </w:r>
      <w:r w:rsidRPr="009E0DE1">
        <w:rPr>
          <w:lang w:val="en-GB"/>
        </w:rPr>
        <w:tab/>
        <w:t>Protocol ID of the protocol above IP/Next header type.</w:t>
      </w:r>
    </w:p>
    <w:p w:rsidR="00576705" w:rsidRPr="009E0DE1" w:rsidRDefault="00576705" w:rsidP="00910E68">
      <w:pPr>
        <w:pStyle w:val="B1"/>
        <w:rPr>
          <w:lang w:val="en-GB"/>
        </w:rPr>
      </w:pPr>
      <w:r w:rsidRPr="009E0DE1">
        <w:rPr>
          <w:lang w:val="en-GB"/>
        </w:rPr>
        <w:t>-</w:t>
      </w:r>
      <w:r w:rsidRPr="009E0DE1">
        <w:rPr>
          <w:lang w:val="en-GB"/>
        </w:rPr>
        <w:tab/>
        <w:t>Type of Service (TOS) (IPv4) / Traffic class (IPv6) and Mask.</w:t>
      </w:r>
    </w:p>
    <w:p w:rsidR="00576705" w:rsidRPr="009E0DE1" w:rsidRDefault="00576705" w:rsidP="00910E68">
      <w:pPr>
        <w:pStyle w:val="B1"/>
        <w:rPr>
          <w:lang w:val="en-GB"/>
        </w:rPr>
      </w:pPr>
      <w:r w:rsidRPr="009E0DE1">
        <w:rPr>
          <w:lang w:val="en-GB"/>
        </w:rPr>
        <w:t>-</w:t>
      </w:r>
      <w:r w:rsidRPr="009E0DE1">
        <w:rPr>
          <w:lang w:val="en-GB"/>
        </w:rPr>
        <w:tab/>
        <w:t>Flow Label (IPv6).</w:t>
      </w:r>
    </w:p>
    <w:p w:rsidR="00576705" w:rsidRPr="009E0DE1" w:rsidRDefault="00576705" w:rsidP="00910E68">
      <w:pPr>
        <w:pStyle w:val="B1"/>
        <w:rPr>
          <w:lang w:val="en-GB"/>
        </w:rPr>
      </w:pPr>
      <w:r w:rsidRPr="009E0DE1">
        <w:rPr>
          <w:lang w:val="en-GB"/>
        </w:rPr>
        <w:t>-</w:t>
      </w:r>
      <w:r w:rsidRPr="009E0DE1">
        <w:rPr>
          <w:lang w:val="en-GB"/>
        </w:rPr>
        <w:tab/>
        <w:t>Security parameter index</w:t>
      </w:r>
      <w:r w:rsidR="003B4A68" w:rsidRPr="009E0DE1">
        <w:rPr>
          <w:lang w:val="en-GB"/>
        </w:rPr>
        <w:t>.</w:t>
      </w:r>
    </w:p>
    <w:p w:rsidR="003B4A68" w:rsidRPr="009E0DE1" w:rsidRDefault="003B4A68" w:rsidP="00910E68">
      <w:pPr>
        <w:pStyle w:val="B1"/>
        <w:rPr>
          <w:lang w:val="en-GB"/>
        </w:rPr>
      </w:pPr>
      <w:r w:rsidRPr="009E0DE1">
        <w:rPr>
          <w:lang w:val="en-GB"/>
        </w:rPr>
        <w:t>-</w:t>
      </w:r>
      <w:r w:rsidRPr="009E0DE1">
        <w:rPr>
          <w:lang w:val="en-GB"/>
        </w:rPr>
        <w:tab/>
        <w:t xml:space="preserve">Packet </w:t>
      </w:r>
      <w:r w:rsidR="00F53970" w:rsidRPr="009E0DE1">
        <w:rPr>
          <w:lang w:val="en-GB"/>
        </w:rPr>
        <w:t xml:space="preserve">Filter </w:t>
      </w:r>
      <w:r w:rsidRPr="009E0DE1">
        <w:rPr>
          <w:lang w:val="en-GB"/>
        </w:rPr>
        <w:t>direction.</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1:</w:t>
      </w:r>
      <w:r w:rsidR="00123F97" w:rsidRPr="009E0DE1">
        <w:rPr>
          <w:lang w:val="en-GB"/>
        </w:rPr>
        <w:tab/>
      </w:r>
      <w:r w:rsidRPr="009E0DE1">
        <w:rPr>
          <w:lang w:val="en-GB"/>
        </w:rPr>
        <w:t xml:space="preserve">A value left unspecified in a </w:t>
      </w:r>
      <w:r w:rsidR="005602D5" w:rsidRPr="001E0058">
        <w:t>Packet Filter</w:t>
      </w:r>
      <w:r w:rsidRPr="009E0DE1">
        <w:rPr>
          <w:lang w:val="en-GB"/>
        </w:rPr>
        <w:t xml:space="preserve"> matches any value of the corresponding information in a packet.</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2:</w:t>
      </w:r>
      <w:r w:rsidR="00123F97" w:rsidRPr="009E0DE1">
        <w:rPr>
          <w:lang w:val="en-GB"/>
        </w:rPr>
        <w:tab/>
      </w:r>
      <w:r w:rsidRPr="009E0DE1">
        <w:rPr>
          <w:lang w:val="en-GB"/>
        </w:rPr>
        <w:t>An IP address or Prefix may be combined with a prefix mask.</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3:</w:t>
      </w:r>
      <w:r w:rsidR="00123F97" w:rsidRPr="009E0DE1">
        <w:rPr>
          <w:lang w:val="en-GB"/>
        </w:rPr>
        <w:tab/>
      </w:r>
      <w:r w:rsidRPr="009E0DE1">
        <w:rPr>
          <w:lang w:val="en-GB"/>
        </w:rPr>
        <w:t>Port numbers may be specified as port ranges.</w:t>
      </w:r>
    </w:p>
    <w:p w:rsidR="00576705" w:rsidRPr="009E0DE1" w:rsidRDefault="00576705" w:rsidP="00576705">
      <w:pPr>
        <w:pStyle w:val="Heading4"/>
      </w:pPr>
      <w:bookmarkStart w:id="891" w:name="_Toc20149828"/>
      <w:bookmarkStart w:id="892" w:name="_Toc27846622"/>
      <w:bookmarkStart w:id="893" w:name="_Toc36187750"/>
      <w:bookmarkStart w:id="894" w:name="_Toc45183654"/>
      <w:r w:rsidRPr="009E0DE1">
        <w:t>5.7.6.3</w:t>
      </w:r>
      <w:r w:rsidRPr="009E0DE1">
        <w:tab/>
        <w:t>Ethernet Packet Filter Set</w:t>
      </w:r>
      <w:bookmarkEnd w:id="891"/>
      <w:bookmarkEnd w:id="892"/>
      <w:bookmarkEnd w:id="893"/>
      <w:bookmarkEnd w:id="894"/>
    </w:p>
    <w:p w:rsidR="00576705" w:rsidRPr="009E0DE1" w:rsidRDefault="00576705" w:rsidP="00576705">
      <w:r w:rsidRPr="009E0DE1">
        <w:t xml:space="preserve">For Ethernet </w:t>
      </w:r>
      <w:r w:rsidR="00AB61E3" w:rsidRPr="009E0DE1">
        <w:t>PDU Session</w:t>
      </w:r>
      <w:r w:rsidRPr="009E0DE1">
        <w:t xml:space="preserve"> </w:t>
      </w:r>
      <w:r w:rsidR="00CA5FEE" w:rsidRPr="009E0DE1">
        <w:t>Type</w:t>
      </w:r>
      <w:r w:rsidRPr="009E0DE1">
        <w:t xml:space="preserve">, the Packet Filter Set shall support </w:t>
      </w:r>
      <w:r w:rsidR="005602D5" w:rsidRPr="001E0058">
        <w:t>Packet Filters</w:t>
      </w:r>
      <w:r w:rsidRPr="009E0DE1">
        <w:t xml:space="preserve"> based on at least any combination of:</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Source/destination MAC address</w:t>
      </w:r>
      <w:r w:rsidR="001F434E">
        <w:rPr>
          <w:lang w:val="en-GB"/>
        </w:rPr>
        <w:t>.</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Ethertype as defined in IEEE 802.3</w:t>
      </w:r>
      <w:r w:rsidR="001F434E">
        <w:rPr>
          <w:lang w:val="en-GB"/>
        </w:rPr>
        <w:t>.</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Customer-VLAN tag (C-TAG) and/or Service-VLAN tag (S-TAG) VID fields as defined in IEEE 802.1Q</w:t>
      </w:r>
      <w:r w:rsidR="009C6A8F">
        <w:rPr>
          <w:lang w:val="en-GB" w:eastAsia="zh-CN"/>
        </w:rPr>
        <w:t> [98]</w:t>
      </w:r>
      <w:r w:rsidR="001F434E">
        <w:rPr>
          <w:lang w:val="en-GB"/>
        </w:rPr>
        <w:t>.</w:t>
      </w:r>
    </w:p>
    <w:p w:rsidR="00576705" w:rsidRPr="009E0DE1" w:rsidRDefault="00576705" w:rsidP="00910E68">
      <w:pPr>
        <w:pStyle w:val="B1"/>
        <w:rPr>
          <w:lang w:val="en-GB"/>
        </w:rPr>
      </w:pPr>
      <w:r w:rsidRPr="009E0DE1">
        <w:rPr>
          <w:lang w:val="en-GB"/>
        </w:rPr>
        <w:t>-</w:t>
      </w:r>
      <w:r w:rsidR="00123F97" w:rsidRPr="009E0DE1">
        <w:rPr>
          <w:lang w:val="en-GB"/>
        </w:rPr>
        <w:tab/>
      </w:r>
      <w:r w:rsidRPr="009E0DE1">
        <w:rPr>
          <w:lang w:val="en-GB"/>
        </w:rPr>
        <w:t>Customer-VLAN tag (C-TAG) and/or Service-VLAN tag (S-TAG) PCP/DEI fields as defined in IEEE 802.1Q</w:t>
      </w:r>
      <w:r w:rsidR="009C6A8F">
        <w:rPr>
          <w:lang w:val="en-GB" w:eastAsia="zh-CN"/>
        </w:rPr>
        <w:t> [98]</w:t>
      </w:r>
      <w:r w:rsidR="001F434E">
        <w:rPr>
          <w:lang w:val="en-GB"/>
        </w:rPr>
        <w:t>.</w:t>
      </w:r>
    </w:p>
    <w:p w:rsidR="003B4A68" w:rsidRPr="009E0DE1" w:rsidRDefault="00576705" w:rsidP="00910E68">
      <w:pPr>
        <w:pStyle w:val="B1"/>
        <w:rPr>
          <w:lang w:val="en-GB"/>
        </w:rPr>
      </w:pPr>
      <w:r w:rsidRPr="009E0DE1">
        <w:rPr>
          <w:lang w:val="en-GB"/>
        </w:rPr>
        <w:t>-</w:t>
      </w:r>
      <w:r w:rsidR="00123F97" w:rsidRPr="009E0DE1">
        <w:rPr>
          <w:lang w:val="en-GB"/>
        </w:rPr>
        <w:tab/>
      </w:r>
      <w:r w:rsidRPr="009E0DE1">
        <w:rPr>
          <w:lang w:val="en-GB"/>
        </w:rPr>
        <w:t xml:space="preserve">IP Packet Filter Set, in </w:t>
      </w:r>
      <w:r w:rsidR="00460375" w:rsidRPr="009E0DE1">
        <w:rPr>
          <w:lang w:val="en-GB"/>
        </w:rPr>
        <w:t xml:space="preserve">the </w:t>
      </w:r>
      <w:r w:rsidRPr="009E0DE1">
        <w:rPr>
          <w:lang w:val="en-GB"/>
        </w:rPr>
        <w:t xml:space="preserve">case </w:t>
      </w:r>
      <w:r w:rsidR="00460375" w:rsidRPr="009E0DE1">
        <w:rPr>
          <w:lang w:val="en-GB"/>
        </w:rPr>
        <w:t xml:space="preserve">that </w:t>
      </w:r>
      <w:r w:rsidRPr="009E0DE1">
        <w:rPr>
          <w:lang w:val="en-GB"/>
        </w:rPr>
        <w:t>Ethertype indicates IPv4/IPv6 payload</w:t>
      </w:r>
      <w:r w:rsidR="003B4A68" w:rsidRPr="009E0DE1">
        <w:rPr>
          <w:lang w:val="en-GB"/>
        </w:rPr>
        <w:t>.</w:t>
      </w:r>
    </w:p>
    <w:p w:rsidR="00576705" w:rsidRPr="009E0DE1" w:rsidRDefault="003B4A68" w:rsidP="00910E68">
      <w:pPr>
        <w:pStyle w:val="B1"/>
        <w:rPr>
          <w:lang w:val="en-GB"/>
        </w:rPr>
      </w:pPr>
      <w:r w:rsidRPr="009E0DE1">
        <w:rPr>
          <w:lang w:val="en-GB"/>
        </w:rPr>
        <w:t>-</w:t>
      </w:r>
      <w:r w:rsidRPr="009E0DE1">
        <w:rPr>
          <w:lang w:val="en-GB"/>
        </w:rPr>
        <w:tab/>
        <w:t xml:space="preserve">Packet </w:t>
      </w:r>
      <w:r w:rsidR="00F53970" w:rsidRPr="009E0DE1">
        <w:rPr>
          <w:lang w:val="en-GB"/>
        </w:rPr>
        <w:t xml:space="preserve">Filter </w:t>
      </w:r>
      <w:r w:rsidRPr="009E0DE1">
        <w:rPr>
          <w:lang w:val="en-GB"/>
        </w:rPr>
        <w:t>direction.</w:t>
      </w:r>
    </w:p>
    <w:p w:rsidR="00576705" w:rsidRPr="009E0DE1" w:rsidRDefault="00576705" w:rsidP="00576705">
      <w:pPr>
        <w:pStyle w:val="NO"/>
        <w:rPr>
          <w:lang w:val="en-GB"/>
        </w:rPr>
      </w:pPr>
      <w:r w:rsidRPr="009E0DE1">
        <w:rPr>
          <w:lang w:val="en-GB"/>
        </w:rPr>
        <w:t>NOTE</w:t>
      </w:r>
      <w:r w:rsidR="00123F97" w:rsidRPr="009E0DE1">
        <w:rPr>
          <w:lang w:val="en-GB"/>
        </w:rPr>
        <w:t> </w:t>
      </w:r>
      <w:r w:rsidRPr="009E0DE1">
        <w:rPr>
          <w:lang w:val="en-GB"/>
        </w:rPr>
        <w:t>1:</w:t>
      </w:r>
      <w:r w:rsidR="00123F97" w:rsidRPr="009E0DE1">
        <w:rPr>
          <w:lang w:val="en-GB"/>
        </w:rPr>
        <w:tab/>
      </w:r>
      <w:r w:rsidRPr="009E0DE1">
        <w:rPr>
          <w:lang w:val="en-GB"/>
        </w:rPr>
        <w:t>The MAC address may be specified as address ranges.</w:t>
      </w:r>
    </w:p>
    <w:p w:rsidR="00576705" w:rsidRPr="009E0DE1" w:rsidRDefault="00576705" w:rsidP="0009778E">
      <w:pPr>
        <w:pStyle w:val="NO"/>
        <w:rPr>
          <w:lang w:val="en-GB" w:eastAsia="zh-CN"/>
        </w:rPr>
      </w:pPr>
      <w:r w:rsidRPr="009E0DE1">
        <w:rPr>
          <w:lang w:val="en-GB"/>
        </w:rPr>
        <w:lastRenderedPageBreak/>
        <w:t>NOTE</w:t>
      </w:r>
      <w:r w:rsidR="00123F97" w:rsidRPr="009E0DE1">
        <w:rPr>
          <w:lang w:val="en-GB"/>
        </w:rPr>
        <w:t> </w:t>
      </w:r>
      <w:r w:rsidRPr="009E0DE1">
        <w:rPr>
          <w:lang w:val="en-GB"/>
        </w:rPr>
        <w:t>2:</w:t>
      </w:r>
      <w:r w:rsidR="00123F97" w:rsidRPr="009E0DE1">
        <w:rPr>
          <w:lang w:val="en-GB"/>
        </w:rPr>
        <w:tab/>
      </w:r>
      <w:r w:rsidRPr="009E0DE1">
        <w:rPr>
          <w:lang w:val="en-GB"/>
        </w:rPr>
        <w:t xml:space="preserve">A value left unspecified in a </w:t>
      </w:r>
      <w:r w:rsidR="005602D5" w:rsidRPr="001E0058">
        <w:t>Packet Filter</w:t>
      </w:r>
      <w:r w:rsidRPr="009E0DE1">
        <w:rPr>
          <w:lang w:val="en-GB"/>
        </w:rPr>
        <w:t xml:space="preserve"> matches any value of the corresponding information in a packet.</w:t>
      </w:r>
    </w:p>
    <w:p w:rsidR="00867F7B" w:rsidRPr="009E0DE1" w:rsidRDefault="00867F7B" w:rsidP="00867F7B">
      <w:pPr>
        <w:pStyle w:val="Heading2"/>
      </w:pPr>
      <w:bookmarkStart w:id="895" w:name="_Toc20149829"/>
      <w:bookmarkStart w:id="896" w:name="_Toc27846623"/>
      <w:bookmarkStart w:id="897" w:name="_Toc36187751"/>
      <w:bookmarkStart w:id="898" w:name="_Toc45183655"/>
      <w:r w:rsidRPr="009E0DE1">
        <w:t>5.8</w:t>
      </w:r>
      <w:r w:rsidRPr="009E0DE1">
        <w:tab/>
        <w:t xml:space="preserve">User </w:t>
      </w:r>
      <w:r w:rsidR="00E03307" w:rsidRPr="009E0DE1">
        <w:t xml:space="preserve">Plane </w:t>
      </w:r>
      <w:r w:rsidRPr="009E0DE1">
        <w:t>Management</w:t>
      </w:r>
      <w:bookmarkEnd w:id="895"/>
      <w:bookmarkEnd w:id="896"/>
      <w:bookmarkEnd w:id="897"/>
      <w:bookmarkEnd w:id="898"/>
    </w:p>
    <w:p w:rsidR="00E03307" w:rsidRPr="009E0DE1" w:rsidRDefault="00867F7B" w:rsidP="00E03307">
      <w:pPr>
        <w:pStyle w:val="Heading3"/>
        <w:rPr>
          <w:lang w:eastAsia="ko-KR"/>
        </w:rPr>
      </w:pPr>
      <w:bookmarkStart w:id="899" w:name="_Toc20149830"/>
      <w:bookmarkStart w:id="900" w:name="_Toc27846624"/>
      <w:bookmarkStart w:id="901" w:name="_Toc36187752"/>
      <w:bookmarkStart w:id="902" w:name="_Toc45183656"/>
      <w:r w:rsidRPr="009E0DE1">
        <w:rPr>
          <w:lang w:eastAsia="ko-KR"/>
        </w:rPr>
        <w:t>5.8.1</w:t>
      </w:r>
      <w:r w:rsidRPr="009E0DE1">
        <w:rPr>
          <w:lang w:eastAsia="ko-KR"/>
        </w:rPr>
        <w:tab/>
      </w:r>
      <w:r w:rsidR="00E03307" w:rsidRPr="009E0DE1">
        <w:rPr>
          <w:lang w:eastAsia="ko-KR"/>
        </w:rPr>
        <w:t>General</w:t>
      </w:r>
      <w:bookmarkEnd w:id="899"/>
      <w:bookmarkEnd w:id="900"/>
      <w:bookmarkEnd w:id="901"/>
      <w:bookmarkEnd w:id="902"/>
    </w:p>
    <w:p w:rsidR="00E03307" w:rsidRPr="009E0DE1" w:rsidRDefault="00E03307" w:rsidP="00E03307">
      <w:r w:rsidRPr="009E0DE1">
        <w:t xml:space="preserve">User Plane Function(s) handle the user plane path of </w:t>
      </w:r>
      <w:r w:rsidR="00AB61E3" w:rsidRPr="009E0DE1">
        <w:t>PDU Session</w:t>
      </w:r>
      <w:r w:rsidRPr="009E0DE1">
        <w:t xml:space="preserve">s. 3GPP specifications support deployments with a single UPF or multiple UPFs for a given </w:t>
      </w:r>
      <w:r w:rsidR="00AB61E3" w:rsidRPr="009E0DE1">
        <w:t>PDU Session</w:t>
      </w:r>
      <w:r w:rsidRPr="009E0DE1">
        <w:t>.</w:t>
      </w:r>
      <w:r w:rsidR="00DA5554" w:rsidRPr="009E0DE1">
        <w:t xml:space="preserve"> </w:t>
      </w:r>
      <w:r w:rsidR="00BE6554" w:rsidRPr="009E0DE1">
        <w:t xml:space="preserve">UPF selection is performed by SMF. The details of UPF selection is described in clause 6.3.3. </w:t>
      </w:r>
      <w:r w:rsidR="00B72CC9" w:rsidRPr="009E0DE1">
        <w:t xml:space="preserve">The number of UPFs supported for a </w:t>
      </w:r>
      <w:r w:rsidR="00AB61E3" w:rsidRPr="009E0DE1">
        <w:t>PDU Session</w:t>
      </w:r>
      <w:r w:rsidR="00B72CC9" w:rsidRPr="009E0DE1">
        <w:t xml:space="preserve"> is unrestricted</w:t>
      </w:r>
      <w:r w:rsidR="00DA5554" w:rsidRPr="009E0DE1">
        <w:t>.</w:t>
      </w:r>
    </w:p>
    <w:p w:rsidR="00E03307" w:rsidRPr="009E0DE1" w:rsidRDefault="00E03307" w:rsidP="00E03307">
      <w:r w:rsidRPr="009E0DE1">
        <w:t xml:space="preserve">For an IPv4 type </w:t>
      </w:r>
      <w:r w:rsidR="00AB61E3" w:rsidRPr="009E0DE1">
        <w:t>PDU Session</w:t>
      </w:r>
      <w:r w:rsidRPr="009E0DE1">
        <w:t xml:space="preserve"> or an IPv6 </w:t>
      </w:r>
      <w:r w:rsidR="003C3E4A" w:rsidRPr="009E0DE1">
        <w:t xml:space="preserve">type </w:t>
      </w:r>
      <w:r w:rsidR="00AB61E3" w:rsidRPr="009E0DE1">
        <w:t>PDU Session</w:t>
      </w:r>
      <w:r w:rsidR="003C3E4A" w:rsidRPr="009E0DE1">
        <w:t xml:space="preserve"> without multi-homing</w:t>
      </w:r>
      <w:r w:rsidR="00460375" w:rsidRPr="009E0DE1">
        <w:t xml:space="preserve"> or an IPv4v6 type PDU Session</w:t>
      </w:r>
      <w:r w:rsidRPr="009E0DE1">
        <w:t xml:space="preserve">, when multiple </w:t>
      </w:r>
      <w:r w:rsidR="00AB61E3" w:rsidRPr="009E0DE1">
        <w:t>PDU Session</w:t>
      </w:r>
      <w:r w:rsidRPr="009E0DE1">
        <w:t xml:space="preserve"> </w:t>
      </w:r>
      <w:r w:rsidR="00164136" w:rsidRPr="009E0DE1">
        <w:t>A</w:t>
      </w:r>
      <w:r w:rsidRPr="009E0DE1">
        <w:t>nchors are used (due to UL CL being inserted), only one</w:t>
      </w:r>
      <w:r w:rsidR="00527F05">
        <w:t xml:space="preserve"> IPv4 address and/or IPv6 prefix is allocated</w:t>
      </w:r>
      <w:r w:rsidRPr="009E0DE1">
        <w:t xml:space="preserve"> for the </w:t>
      </w:r>
      <w:r w:rsidR="00AB61E3" w:rsidRPr="009E0DE1">
        <w:t>PDU Session</w:t>
      </w:r>
      <w:r w:rsidRPr="009E0DE1">
        <w:t xml:space="preserve">. For an IPv6 multi-homed </w:t>
      </w:r>
      <w:r w:rsidR="00AB61E3" w:rsidRPr="009E0DE1">
        <w:t>PDU Session</w:t>
      </w:r>
      <w:r w:rsidRPr="009E0DE1">
        <w:t xml:space="preserve"> there are multiple</w:t>
      </w:r>
      <w:r w:rsidR="00527F05">
        <w:t xml:space="preserve"> IPv6 prefixes allocated for the PDU Session</w:t>
      </w:r>
      <w:r w:rsidRPr="009E0DE1">
        <w:t xml:space="preserve"> as described in clause 5.6.4.3.</w:t>
      </w:r>
    </w:p>
    <w:p w:rsidR="00505F44" w:rsidRPr="009E0DE1" w:rsidRDefault="00505F44" w:rsidP="00E03307">
      <w:r w:rsidRPr="009E0DE1">
        <w:t>If the SMF had requested the UPF to proxy ARP or IPv6 Neighbour Solicitation for an Ethernet DNN, the UPF should respond to the ARP or IPv6 Neighbour Solicitation Request, itself.</w:t>
      </w:r>
    </w:p>
    <w:p w:rsidR="00E03307" w:rsidRPr="009E0DE1" w:rsidRDefault="00E03307" w:rsidP="00E03307">
      <w:r w:rsidRPr="009E0DE1">
        <w:t xml:space="preserve">Deployments with one single UPF used to serve a </w:t>
      </w:r>
      <w:r w:rsidR="00AB61E3" w:rsidRPr="009E0DE1">
        <w:t>PDU Session</w:t>
      </w:r>
      <w:r w:rsidRPr="009E0DE1">
        <w:t xml:space="preserve"> do not apply to the Home Routed case and may not apply to the cases described in clause 5.6.4.</w:t>
      </w:r>
    </w:p>
    <w:p w:rsidR="00E03307" w:rsidRPr="009E0DE1" w:rsidRDefault="00E03307" w:rsidP="00E03307">
      <w:r w:rsidRPr="009E0DE1">
        <w:rPr>
          <w:lang w:eastAsia="fr-FR"/>
        </w:rPr>
        <w:t xml:space="preserve">Deployments where a UPF </w:t>
      </w:r>
      <w:r w:rsidR="00BE6554" w:rsidRPr="009E0DE1">
        <w:rPr>
          <w:lang w:eastAsia="fr-FR"/>
        </w:rPr>
        <w:t xml:space="preserve">is </w:t>
      </w:r>
      <w:r w:rsidRPr="009E0DE1">
        <w:rPr>
          <w:lang w:eastAsia="fr-FR"/>
        </w:rPr>
        <w:t xml:space="preserve">controlled </w:t>
      </w:r>
      <w:r w:rsidR="00BE6554" w:rsidRPr="009E0DE1">
        <w:rPr>
          <w:lang w:eastAsia="fr-FR"/>
        </w:rPr>
        <w:t xml:space="preserve">either </w:t>
      </w:r>
      <w:r w:rsidRPr="009E0DE1">
        <w:rPr>
          <w:lang w:eastAsia="fr-FR"/>
        </w:rPr>
        <w:t xml:space="preserve">by a single SMF </w:t>
      </w:r>
      <w:r w:rsidR="00BE6554" w:rsidRPr="009E0DE1">
        <w:rPr>
          <w:lang w:eastAsia="fr-FR"/>
        </w:rPr>
        <w:t>or</w:t>
      </w:r>
      <w:r w:rsidRPr="009E0DE1">
        <w:rPr>
          <w:lang w:eastAsia="fr-FR"/>
        </w:rPr>
        <w:t xml:space="preserve"> multiple SMFs (for different </w:t>
      </w:r>
      <w:r w:rsidR="00AB61E3" w:rsidRPr="009E0DE1">
        <w:rPr>
          <w:lang w:eastAsia="fr-FR"/>
        </w:rPr>
        <w:t>PDU Session</w:t>
      </w:r>
      <w:r w:rsidRPr="009E0DE1">
        <w:rPr>
          <w:lang w:eastAsia="fr-FR"/>
        </w:rPr>
        <w:t>s) are supported.</w:t>
      </w:r>
    </w:p>
    <w:p w:rsidR="00E03307" w:rsidRPr="009E0DE1" w:rsidRDefault="00E03307" w:rsidP="00E03307">
      <w:r w:rsidRPr="009E0DE1">
        <w:t>UPF traffic detection capabilities may be used by the SMF in order to control at least following features of the UPF:</w:t>
      </w:r>
    </w:p>
    <w:p w:rsidR="00E03307" w:rsidRPr="009E0DE1" w:rsidRDefault="00E03307" w:rsidP="00E03307">
      <w:pPr>
        <w:pStyle w:val="B1"/>
        <w:rPr>
          <w:lang w:val="en-GB" w:eastAsia="zh-CN"/>
        </w:rPr>
      </w:pPr>
      <w:r w:rsidRPr="009E0DE1">
        <w:rPr>
          <w:lang w:val="en-GB" w:eastAsia="zh-CN"/>
        </w:rPr>
        <w:t>-</w:t>
      </w:r>
      <w:r w:rsidRPr="009E0DE1">
        <w:rPr>
          <w:lang w:val="en-GB" w:eastAsia="zh-CN"/>
        </w:rPr>
        <w:tab/>
        <w:t>Traffic detection (e.g. classifying traffic of IP type, Ethernet type, or unstructured type)</w:t>
      </w:r>
    </w:p>
    <w:p w:rsidR="00E03307" w:rsidRPr="009E0DE1" w:rsidRDefault="00E03307" w:rsidP="00E03307">
      <w:pPr>
        <w:pStyle w:val="B1"/>
        <w:rPr>
          <w:lang w:val="en-GB"/>
        </w:rPr>
      </w:pPr>
      <w:r w:rsidRPr="009E0DE1">
        <w:rPr>
          <w:lang w:val="en-GB"/>
        </w:rPr>
        <w:t>-</w:t>
      </w:r>
      <w:r w:rsidRPr="009E0DE1">
        <w:rPr>
          <w:lang w:val="en-GB"/>
        </w:rPr>
        <w:tab/>
        <w:t>Traffic reporting (e.g. allowing SMF support for charging).</w:t>
      </w:r>
    </w:p>
    <w:p w:rsidR="00E03307" w:rsidRPr="009E0DE1" w:rsidRDefault="00E03307" w:rsidP="00E03307">
      <w:pPr>
        <w:pStyle w:val="B1"/>
        <w:rPr>
          <w:lang w:val="en-GB"/>
        </w:rPr>
      </w:pPr>
      <w:r w:rsidRPr="009E0DE1">
        <w:rPr>
          <w:lang w:val="en-GB"/>
        </w:rPr>
        <w:t>-</w:t>
      </w:r>
      <w:r w:rsidRPr="009E0DE1">
        <w:rPr>
          <w:lang w:val="en-GB"/>
        </w:rPr>
        <w:tab/>
        <w:t>QoS enforcement (The corresponding requirements are defined in clause 5.7).</w:t>
      </w:r>
    </w:p>
    <w:p w:rsidR="00E03307" w:rsidRPr="009E0DE1" w:rsidRDefault="00E03307" w:rsidP="00E03307">
      <w:pPr>
        <w:pStyle w:val="B1"/>
        <w:rPr>
          <w:lang w:val="en-GB"/>
        </w:rPr>
      </w:pPr>
      <w:r w:rsidRPr="009E0DE1">
        <w:rPr>
          <w:lang w:val="en-GB"/>
        </w:rPr>
        <w:t>-</w:t>
      </w:r>
      <w:r w:rsidRPr="009E0DE1">
        <w:rPr>
          <w:lang w:val="en-GB"/>
        </w:rPr>
        <w:tab/>
        <w:t>Traffic routing (e.g.</w:t>
      </w:r>
      <w:r w:rsidR="003C3E4A" w:rsidRPr="009E0DE1">
        <w:rPr>
          <w:lang w:val="en-GB"/>
        </w:rPr>
        <w:t xml:space="preserve"> </w:t>
      </w:r>
      <w:r w:rsidRPr="009E0DE1">
        <w:rPr>
          <w:lang w:val="en-GB"/>
        </w:rPr>
        <w:t>as defined in clause 5.6.4. for UL CL or IPv6 multi-homing).</w:t>
      </w:r>
    </w:p>
    <w:p w:rsidR="00E03307" w:rsidRPr="009E0DE1" w:rsidRDefault="00E03307" w:rsidP="00E03307">
      <w:pPr>
        <w:pStyle w:val="Heading3"/>
        <w:rPr>
          <w:lang w:eastAsia="ko-KR"/>
        </w:rPr>
      </w:pPr>
      <w:bookmarkStart w:id="903" w:name="_Toc20149831"/>
      <w:bookmarkStart w:id="904" w:name="_Toc27846625"/>
      <w:bookmarkStart w:id="905" w:name="_Toc36187753"/>
      <w:bookmarkStart w:id="906" w:name="_Toc45183657"/>
      <w:r w:rsidRPr="009E0DE1">
        <w:rPr>
          <w:lang w:eastAsia="ko-KR"/>
        </w:rPr>
        <w:t>5.8.2</w:t>
      </w:r>
      <w:r w:rsidRPr="009E0DE1">
        <w:rPr>
          <w:lang w:eastAsia="ko-KR"/>
        </w:rPr>
        <w:tab/>
        <w:t>Functional Description</w:t>
      </w:r>
      <w:bookmarkEnd w:id="903"/>
      <w:bookmarkEnd w:id="904"/>
      <w:bookmarkEnd w:id="905"/>
      <w:bookmarkEnd w:id="906"/>
    </w:p>
    <w:p w:rsidR="00E03307" w:rsidRPr="009E0DE1" w:rsidRDefault="00E03307" w:rsidP="00E03307">
      <w:pPr>
        <w:pStyle w:val="Heading4"/>
        <w:rPr>
          <w:lang w:eastAsia="ko-KR"/>
        </w:rPr>
      </w:pPr>
      <w:bookmarkStart w:id="907" w:name="_Toc20149832"/>
      <w:bookmarkStart w:id="908" w:name="_Toc27846626"/>
      <w:bookmarkStart w:id="909" w:name="_Toc36187754"/>
      <w:bookmarkStart w:id="910" w:name="_Toc45183658"/>
      <w:r w:rsidRPr="009E0DE1">
        <w:rPr>
          <w:lang w:eastAsia="ko-KR"/>
        </w:rPr>
        <w:t>5.8.2.1</w:t>
      </w:r>
      <w:r w:rsidRPr="009E0DE1">
        <w:rPr>
          <w:lang w:eastAsia="ko-KR"/>
        </w:rPr>
        <w:tab/>
        <w:t>General</w:t>
      </w:r>
      <w:bookmarkEnd w:id="907"/>
      <w:bookmarkEnd w:id="908"/>
      <w:bookmarkEnd w:id="909"/>
      <w:bookmarkEnd w:id="910"/>
    </w:p>
    <w:p w:rsidR="00E03307" w:rsidRPr="009E0DE1" w:rsidRDefault="00E03307" w:rsidP="00E03307">
      <w:r w:rsidRPr="009E0DE1">
        <w:t>This clause</w:t>
      </w:r>
      <w:r w:rsidR="00DA5554" w:rsidRPr="009E0DE1">
        <w:t xml:space="preserve"> </w:t>
      </w:r>
      <w:r w:rsidRPr="009E0DE1">
        <w:t xml:space="preserve">contains detailed functional descriptions for some of the functions provided by the UPF. It is </w:t>
      </w:r>
      <w:r w:rsidR="00A26ADE" w:rsidRPr="009E0DE1">
        <w:t>described</w:t>
      </w:r>
      <w:r w:rsidRPr="009E0DE1">
        <w:t xml:space="preserve"> how the SMF instructs it's corresponding UP function and which control parameters are used.</w:t>
      </w:r>
    </w:p>
    <w:p w:rsidR="00867F7B" w:rsidRPr="009E0DE1" w:rsidRDefault="00E03307" w:rsidP="00E03307">
      <w:pPr>
        <w:pStyle w:val="Heading4"/>
        <w:rPr>
          <w:lang w:eastAsia="ko-KR"/>
        </w:rPr>
      </w:pPr>
      <w:bookmarkStart w:id="911" w:name="_Toc20149833"/>
      <w:bookmarkStart w:id="912" w:name="_Toc27846627"/>
      <w:bookmarkStart w:id="913" w:name="_Toc36187755"/>
      <w:bookmarkStart w:id="914" w:name="_Toc45183659"/>
      <w:r w:rsidRPr="009E0DE1">
        <w:rPr>
          <w:lang w:eastAsia="ko-KR"/>
        </w:rPr>
        <w:t>5.8.2.2</w:t>
      </w:r>
      <w:r w:rsidRPr="009E0DE1">
        <w:rPr>
          <w:lang w:eastAsia="ko-KR"/>
        </w:rPr>
        <w:tab/>
        <w:t xml:space="preserve">UE </w:t>
      </w:r>
      <w:r w:rsidR="00867F7B" w:rsidRPr="009E0DE1">
        <w:rPr>
          <w:lang w:eastAsia="ko-KR"/>
        </w:rPr>
        <w:t xml:space="preserve">IP </w:t>
      </w:r>
      <w:r w:rsidRPr="009E0DE1">
        <w:rPr>
          <w:lang w:eastAsia="ko-KR"/>
        </w:rPr>
        <w:t>Address Management</w:t>
      </w:r>
      <w:bookmarkEnd w:id="911"/>
      <w:bookmarkEnd w:id="912"/>
      <w:bookmarkEnd w:id="913"/>
      <w:bookmarkEnd w:id="914"/>
    </w:p>
    <w:p w:rsidR="00867F7B" w:rsidRPr="009E0DE1" w:rsidRDefault="00867F7B" w:rsidP="00E03307">
      <w:pPr>
        <w:pStyle w:val="Heading5"/>
        <w:rPr>
          <w:lang w:eastAsia="ko-KR"/>
        </w:rPr>
      </w:pPr>
      <w:bookmarkStart w:id="915" w:name="_Toc20149834"/>
      <w:bookmarkStart w:id="916" w:name="_Toc27846628"/>
      <w:bookmarkStart w:id="917" w:name="_Toc36187756"/>
      <w:bookmarkStart w:id="918" w:name="_Toc45183660"/>
      <w:r w:rsidRPr="009E0DE1">
        <w:rPr>
          <w:lang w:eastAsia="ko-KR"/>
        </w:rPr>
        <w:t>5.8.</w:t>
      </w:r>
      <w:r w:rsidR="00E03307" w:rsidRPr="009E0DE1">
        <w:rPr>
          <w:lang w:eastAsia="ko-KR"/>
        </w:rPr>
        <w:t>2</w:t>
      </w:r>
      <w:r w:rsidRPr="009E0DE1">
        <w:rPr>
          <w:lang w:eastAsia="ko-KR"/>
        </w:rPr>
        <w:t>.</w:t>
      </w:r>
      <w:r w:rsidR="00E03307" w:rsidRPr="009E0DE1">
        <w:rPr>
          <w:lang w:eastAsia="ko-KR"/>
        </w:rPr>
        <w:t>2.</w:t>
      </w:r>
      <w:r w:rsidRPr="009E0DE1">
        <w:rPr>
          <w:lang w:eastAsia="ko-KR"/>
        </w:rPr>
        <w:t>1</w:t>
      </w:r>
      <w:r w:rsidRPr="009E0DE1">
        <w:rPr>
          <w:lang w:eastAsia="ko-KR"/>
        </w:rPr>
        <w:tab/>
        <w:t>General</w:t>
      </w:r>
      <w:bookmarkEnd w:id="915"/>
      <w:bookmarkEnd w:id="916"/>
      <w:bookmarkEnd w:id="917"/>
      <w:bookmarkEnd w:id="918"/>
    </w:p>
    <w:p w:rsidR="00867F7B" w:rsidRPr="009E0DE1" w:rsidRDefault="00867F7B" w:rsidP="00867F7B">
      <w:pPr>
        <w:rPr>
          <w:lang w:eastAsia="ko-KR"/>
        </w:rPr>
      </w:pPr>
      <w:r w:rsidRPr="009E0DE1">
        <w:t>The UE IP address management includes allocation and release of the UE IP address as well as renewal of the allocated IP address, where applicable</w:t>
      </w:r>
      <w:r w:rsidRPr="009E0DE1">
        <w:rPr>
          <w:lang w:eastAsia="ko-KR"/>
        </w:rPr>
        <w:t>.</w:t>
      </w:r>
    </w:p>
    <w:p w:rsidR="002C5563" w:rsidRDefault="002C5563" w:rsidP="002C5563">
      <w:pPr>
        <w:pStyle w:val="B1"/>
        <w:rPr>
          <w:lang w:val="en-GB"/>
        </w:rPr>
      </w:pPr>
      <w:r>
        <w:rPr>
          <w:lang w:val="en-GB"/>
        </w:rPr>
        <w:t>-</w:t>
      </w:r>
      <w:r>
        <w:rPr>
          <w:lang w:val="en-GB"/>
        </w:rP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rsidR="002C5563" w:rsidRDefault="002C5563" w:rsidP="002C5563">
      <w:pPr>
        <w:pStyle w:val="B1"/>
        <w:rPr>
          <w:lang w:val="en-GB"/>
        </w:rPr>
      </w:pPr>
      <w:r>
        <w:rPr>
          <w:lang w:val="en-GB"/>
        </w:rPr>
        <w:t>-</w:t>
      </w:r>
      <w:r>
        <w:rPr>
          <w:lang w:val="en-GB"/>
        </w:rPr>
        <w:tab/>
        <w:t>Otherwise, if there is no matching URSP rule and no matching UE Local Configuration, the UE shall set the requested PDU Session Type during the PDU Session Establishment procedure based on its IP stack capabilities as follows:</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IPv6 and IPv4 shall set the requested </w:t>
      </w:r>
      <w:r w:rsidR="00AB61E3" w:rsidRPr="009E0DE1">
        <w:rPr>
          <w:lang w:val="en-GB"/>
        </w:rPr>
        <w:t>PDU Session</w:t>
      </w:r>
      <w:r w:rsidR="002365D8" w:rsidRPr="009E0DE1">
        <w:rPr>
          <w:lang w:val="en-GB"/>
        </w:rPr>
        <w:t xml:space="preserve"> </w:t>
      </w:r>
      <w:r w:rsidR="004023AA" w:rsidRPr="009E0DE1">
        <w:rPr>
          <w:lang w:val="en-GB"/>
        </w:rPr>
        <w:t>Type</w:t>
      </w:r>
      <w:r w:rsidR="002C5563">
        <w:rPr>
          <w:lang w:val="en-GB"/>
        </w:rPr>
        <w:t xml:space="preserve"> "IPv4v6"</w:t>
      </w:r>
      <w:r w:rsidRPr="009E0DE1">
        <w:rPr>
          <w:lang w:val="en-GB"/>
        </w:rPr>
        <w:t>.</w:t>
      </w:r>
    </w:p>
    <w:p w:rsidR="00867F7B" w:rsidRPr="009E0DE1" w:rsidRDefault="00867F7B" w:rsidP="00867F7B">
      <w:pPr>
        <w:pStyle w:val="B1"/>
        <w:rPr>
          <w:lang w:val="en-GB"/>
        </w:rPr>
      </w:pPr>
      <w:r w:rsidRPr="009E0DE1">
        <w:rPr>
          <w:lang w:val="en-GB"/>
        </w:rPr>
        <w:lastRenderedPageBreak/>
        <w:t>-</w:t>
      </w:r>
      <w:r w:rsidRPr="009E0DE1">
        <w:rPr>
          <w:lang w:val="en-GB"/>
        </w:rPr>
        <w:tab/>
        <w:t>A UE which support</w:t>
      </w:r>
      <w:r w:rsidR="00CA05C6" w:rsidRPr="009E0DE1">
        <w:rPr>
          <w:lang w:val="en-GB"/>
        </w:rPr>
        <w:t>s</w:t>
      </w:r>
      <w:r w:rsidRPr="009E0DE1">
        <w:rPr>
          <w:lang w:val="en-GB"/>
        </w:rPr>
        <w:t xml:space="preserve"> only IPv4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"IPv4".</w:t>
      </w:r>
    </w:p>
    <w:p w:rsidR="00867F7B" w:rsidRPr="009E0DE1" w:rsidRDefault="00867F7B" w:rsidP="00867F7B">
      <w:pPr>
        <w:pStyle w:val="B1"/>
        <w:rPr>
          <w:lang w:val="en-GB"/>
        </w:rPr>
      </w:pPr>
      <w:r w:rsidRPr="009E0DE1">
        <w:rPr>
          <w:lang w:val="en-GB"/>
        </w:rPr>
        <w:t>-</w:t>
      </w:r>
      <w:r w:rsidRPr="009E0DE1">
        <w:rPr>
          <w:lang w:val="en-GB"/>
        </w:rPr>
        <w:tab/>
        <w:t>A UE which support</w:t>
      </w:r>
      <w:r w:rsidR="00CA05C6" w:rsidRPr="009E0DE1">
        <w:rPr>
          <w:lang w:val="en-GB"/>
        </w:rPr>
        <w:t>s</w:t>
      </w:r>
      <w:r w:rsidRPr="009E0DE1">
        <w:rPr>
          <w:lang w:val="en-GB"/>
        </w:rPr>
        <w:t xml:space="preserve"> only IPv6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"IPv6".</w:t>
      </w:r>
    </w:p>
    <w:p w:rsidR="00867F7B" w:rsidRPr="009E0DE1" w:rsidRDefault="00867F7B" w:rsidP="00867F7B">
      <w:pPr>
        <w:pStyle w:val="B1"/>
        <w:rPr>
          <w:lang w:val="en-GB"/>
        </w:rPr>
      </w:pPr>
      <w:r w:rsidRPr="009E0DE1">
        <w:rPr>
          <w:lang w:val="en-GB"/>
        </w:rPr>
        <w:t>-</w:t>
      </w:r>
      <w:r w:rsidRPr="009E0DE1">
        <w:rPr>
          <w:lang w:val="en-GB"/>
        </w:rPr>
        <w:tab/>
        <w:t xml:space="preserve">When the IP version capability of the UE is unknown in the UE (as in the case when the MT and TE are separated and the capability of the TE is not known in the MT), the UE shall request for </w:t>
      </w:r>
      <w:r w:rsidR="00AB61E3" w:rsidRPr="009E0DE1">
        <w:rPr>
          <w:lang w:val="en-GB"/>
        </w:rPr>
        <w:t>PDU Session</w:t>
      </w:r>
      <w:r w:rsidR="002365D8" w:rsidRPr="009E0DE1">
        <w:rPr>
          <w:lang w:val="en-GB"/>
        </w:rPr>
        <w:t xml:space="preserve"> </w:t>
      </w:r>
      <w:r w:rsidR="004023AA" w:rsidRPr="009E0DE1">
        <w:rPr>
          <w:lang w:val="en-GB"/>
        </w:rPr>
        <w:t xml:space="preserve">Type </w:t>
      </w:r>
      <w:r w:rsidRPr="009E0DE1">
        <w:rPr>
          <w:lang w:val="en-GB"/>
        </w:rPr>
        <w:t>"IP</w:t>
      </w:r>
      <w:r w:rsidR="00460375" w:rsidRPr="009E0DE1">
        <w:rPr>
          <w:lang w:val="en-GB"/>
        </w:rPr>
        <w:t>v4v6</w:t>
      </w:r>
      <w:r w:rsidRPr="009E0DE1">
        <w:rPr>
          <w:lang w:val="en-GB"/>
        </w:rPr>
        <w:t>".</w:t>
      </w:r>
    </w:p>
    <w:p w:rsidR="00867F7B" w:rsidRPr="009E0DE1" w:rsidRDefault="00867F7B" w:rsidP="00867F7B">
      <w:r w:rsidRPr="009E0DE1">
        <w:t xml:space="preserve">The SMF selects </w:t>
      </w:r>
      <w:r w:rsidR="00AB61E3" w:rsidRPr="009E0DE1">
        <w:t>PDU Session</w:t>
      </w:r>
      <w:r w:rsidR="009B06D7" w:rsidRPr="009E0DE1">
        <w:t xml:space="preserve"> </w:t>
      </w:r>
      <w:r w:rsidR="004023AA" w:rsidRPr="009E0DE1">
        <w:t xml:space="preserve">Type </w:t>
      </w:r>
      <w:r w:rsidRPr="009E0DE1">
        <w:t xml:space="preserve">of the </w:t>
      </w:r>
      <w:r w:rsidR="00AB61E3" w:rsidRPr="009E0DE1">
        <w:t>PDU Session</w:t>
      </w:r>
      <w:r w:rsidRPr="009E0DE1">
        <w:t xml:space="preserve"> as follows:</w:t>
      </w:r>
    </w:p>
    <w:p w:rsidR="00867F7B" w:rsidRPr="009E0DE1" w:rsidRDefault="00867F7B" w:rsidP="00867F7B">
      <w:pPr>
        <w:pStyle w:val="B1"/>
        <w:rPr>
          <w:lang w:val="en-GB"/>
        </w:rPr>
      </w:pPr>
      <w:r w:rsidRPr="009E0DE1">
        <w:rPr>
          <w:lang w:val="en-GB"/>
        </w:rPr>
        <w:t>-</w:t>
      </w:r>
      <w:r w:rsidRPr="009E0DE1">
        <w:rPr>
          <w:lang w:val="en-GB"/>
        </w:rPr>
        <w:tab/>
        <w:t xml:space="preserve">If the SMF receives a request with </w:t>
      </w:r>
      <w:r w:rsidR="00AB61E3" w:rsidRPr="009E0DE1">
        <w:rPr>
          <w:lang w:val="en-GB"/>
        </w:rPr>
        <w:t>PDU Session</w:t>
      </w:r>
      <w:r w:rsidR="009B06D7" w:rsidRPr="009E0DE1">
        <w:rPr>
          <w:lang w:val="en-GB"/>
        </w:rPr>
        <w:t xml:space="preserve"> </w:t>
      </w:r>
      <w:r w:rsidR="004023AA" w:rsidRPr="009E0DE1">
        <w:rPr>
          <w:lang w:val="en-GB"/>
        </w:rPr>
        <w:t xml:space="preserve">Type </w:t>
      </w:r>
      <w:r w:rsidRPr="009E0DE1">
        <w:rPr>
          <w:lang w:val="en-GB"/>
        </w:rPr>
        <w:t>set to "IP</w:t>
      </w:r>
      <w:r w:rsidR="00460375" w:rsidRPr="009E0DE1">
        <w:rPr>
          <w:lang w:val="en-GB"/>
        </w:rPr>
        <w:t>v4v6</w:t>
      </w:r>
      <w:r w:rsidRPr="009E0DE1">
        <w:rPr>
          <w:lang w:val="en-GB"/>
        </w:rPr>
        <w:t xml:space="preserve">", the SMF selects either </w:t>
      </w:r>
      <w:r w:rsidR="00AB61E3" w:rsidRPr="009E0DE1">
        <w:rPr>
          <w:lang w:val="en-GB"/>
        </w:rPr>
        <w:t>PDU Session</w:t>
      </w:r>
      <w:r w:rsidR="009B06D7" w:rsidRPr="009E0DE1">
        <w:rPr>
          <w:lang w:val="en-GB"/>
        </w:rPr>
        <w:t xml:space="preserve"> </w:t>
      </w:r>
      <w:r w:rsidR="004023AA" w:rsidRPr="009E0DE1">
        <w:rPr>
          <w:lang w:val="en-GB"/>
        </w:rPr>
        <w:t>T</w:t>
      </w:r>
      <w:r w:rsidRPr="009E0DE1">
        <w:rPr>
          <w:lang w:val="en-GB"/>
        </w:rPr>
        <w:t>ype "IPv4" or "IPv6"</w:t>
      </w:r>
      <w:r w:rsidR="00460375" w:rsidRPr="009E0DE1">
        <w:rPr>
          <w:lang w:val="en-GB"/>
        </w:rPr>
        <w:t xml:space="preserve"> or "IPv4v6"</w:t>
      </w:r>
      <w:r w:rsidRPr="009E0DE1">
        <w:rPr>
          <w:lang w:val="en-GB"/>
        </w:rPr>
        <w:t xml:space="preserve"> based on DNN configuration</w:t>
      </w:r>
      <w:r w:rsidR="002C5563">
        <w:rPr>
          <w:lang w:val="en-GB"/>
        </w:rPr>
        <w:t>, subscription data</w:t>
      </w:r>
      <w:r w:rsidRPr="009E0DE1">
        <w:rPr>
          <w:lang w:val="en-GB"/>
        </w:rPr>
        <w:t xml:space="preserve"> and operator policies.</w:t>
      </w:r>
    </w:p>
    <w:p w:rsidR="00867F7B" w:rsidRPr="009E0DE1" w:rsidRDefault="00867F7B" w:rsidP="00867F7B">
      <w:pPr>
        <w:pStyle w:val="B1"/>
        <w:rPr>
          <w:lang w:val="en-GB"/>
        </w:rPr>
      </w:pPr>
      <w:r w:rsidRPr="009E0DE1">
        <w:rPr>
          <w:lang w:val="en-GB"/>
        </w:rPr>
        <w:t>-</w:t>
      </w:r>
      <w:r w:rsidRPr="009E0DE1">
        <w:rPr>
          <w:lang w:val="en-GB"/>
        </w:rPr>
        <w:tab/>
        <w:t xml:space="preserve">If the SMF receives a request for </w:t>
      </w:r>
      <w:r w:rsidR="00AB61E3" w:rsidRPr="009E0DE1">
        <w:rPr>
          <w:lang w:val="en-GB"/>
        </w:rPr>
        <w:t>PDU Session</w:t>
      </w:r>
      <w:r w:rsidR="009B06D7" w:rsidRPr="009E0DE1">
        <w:rPr>
          <w:lang w:val="en-GB"/>
        </w:rPr>
        <w:t xml:space="preserve"> </w:t>
      </w:r>
      <w:r w:rsidR="004023AA" w:rsidRPr="009E0DE1">
        <w:rPr>
          <w:lang w:val="en-GB"/>
        </w:rPr>
        <w:t>T</w:t>
      </w:r>
      <w:r w:rsidRPr="009E0DE1">
        <w:rPr>
          <w:lang w:val="en-GB"/>
        </w:rPr>
        <w:t xml:space="preserve">ype "IPv4" or "IPv6" and the requested IP version is supported by the DNN the SMF selects the requested </w:t>
      </w:r>
      <w:r w:rsidR="00AB61E3" w:rsidRPr="009E0DE1">
        <w:rPr>
          <w:lang w:val="en-GB"/>
        </w:rPr>
        <w:t>PDU Session</w:t>
      </w:r>
      <w:r w:rsidR="009B06D7" w:rsidRPr="009E0DE1">
        <w:rPr>
          <w:lang w:val="en-GB"/>
        </w:rPr>
        <w:t xml:space="preserve"> </w:t>
      </w:r>
      <w:r w:rsidRPr="009E0DE1">
        <w:rPr>
          <w:lang w:val="en-GB"/>
        </w:rPr>
        <w:t>type.</w:t>
      </w:r>
    </w:p>
    <w:p w:rsidR="00460375" w:rsidRPr="009E0DE1" w:rsidRDefault="00460375" w:rsidP="00867F7B">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rsidR="00E63C73" w:rsidRDefault="00867F7B" w:rsidP="00867F7B">
      <w:r w:rsidRPr="009E0DE1">
        <w:rPr>
          <w:lang w:eastAsia="ko-KR"/>
        </w:rPr>
        <w:t xml:space="preserve">An SMF shall </w:t>
      </w:r>
      <w:r w:rsidR="00E63C73">
        <w:rPr>
          <w:lang w:eastAsia="ko-KR"/>
        </w:rPr>
        <w:t xml:space="preserve">ensure that the </w:t>
      </w:r>
      <w:r w:rsidRPr="009E0DE1">
        <w:rPr>
          <w:lang w:eastAsia="ko-KR"/>
        </w:rPr>
        <w:t xml:space="preserve">IP address management procedure </w:t>
      </w:r>
      <w:r w:rsidR="00E63C73">
        <w:rPr>
          <w:lang w:eastAsia="ko-KR"/>
        </w:rPr>
        <w:t xml:space="preserve">is </w:t>
      </w:r>
      <w:r w:rsidRPr="009E0DE1">
        <w:rPr>
          <w:lang w:eastAsia="ko-KR"/>
        </w:rPr>
        <w:t xml:space="preserve">based on the selected </w:t>
      </w:r>
      <w:r w:rsidR="00AB61E3" w:rsidRPr="009E0DE1">
        <w:t>PDU Session</w:t>
      </w:r>
      <w:r w:rsidR="009B06D7" w:rsidRPr="009E0DE1">
        <w:t xml:space="preserve"> </w:t>
      </w:r>
      <w:r w:rsidR="004023AA" w:rsidRPr="009E0DE1">
        <w:t>T</w:t>
      </w:r>
      <w:r w:rsidRPr="009E0DE1">
        <w:rPr>
          <w:lang w:eastAsia="ko-KR"/>
        </w:rPr>
        <w:t xml:space="preserve">ype. If IPv4 </w:t>
      </w:r>
      <w:r w:rsidR="00AB61E3" w:rsidRPr="009E0DE1">
        <w:t>PDU Session</w:t>
      </w:r>
      <w:r w:rsidR="009B06D7" w:rsidRPr="009E0DE1">
        <w:t xml:space="preserve"> </w:t>
      </w:r>
      <w:r w:rsidR="004023AA" w:rsidRPr="009E0DE1">
        <w:t>T</w:t>
      </w:r>
      <w:r w:rsidRPr="009E0DE1">
        <w:rPr>
          <w:lang w:eastAsia="ko-KR"/>
        </w:rPr>
        <w:t xml:space="preserve">ype is selected, an IPv4 address is allocated to the UE. Similarly, if IPv6 </w:t>
      </w:r>
      <w:r w:rsidR="00AB61E3" w:rsidRPr="009E0DE1">
        <w:t>PDU Session</w:t>
      </w:r>
      <w:r w:rsidR="009B06D7" w:rsidRPr="009E0DE1">
        <w:t xml:space="preserve"> </w:t>
      </w:r>
      <w:r w:rsidRPr="009E0DE1">
        <w:rPr>
          <w:lang w:eastAsia="ko-KR"/>
        </w:rPr>
        <w:t>type is selected, an IPv6 prefix is allocated.</w:t>
      </w:r>
      <w:r w:rsidR="00460375" w:rsidRPr="009E0DE1">
        <w:rPr>
          <w:lang w:eastAsia="ko-KR"/>
        </w:rPr>
        <w:t xml:space="preserve"> If IPv4v6 PDU Session Type is selected, both an IPv4 address and an IPv6 prefix are allocated.</w:t>
      </w:r>
      <w:r w:rsidRPr="009E0DE1">
        <w:rPr>
          <w:lang w:eastAsia="zh-CN"/>
        </w:rPr>
        <w:t xml:space="preserve"> For Roaming case, the SMF in this </w:t>
      </w:r>
      <w:r w:rsidR="003C010D" w:rsidRPr="009E0DE1">
        <w:rPr>
          <w:lang w:eastAsia="zh-CN"/>
        </w:rPr>
        <w:t>clause</w:t>
      </w:r>
      <w:r w:rsidR="00CA05C6" w:rsidRPr="009E0DE1">
        <w:rPr>
          <w:lang w:eastAsia="zh-CN"/>
        </w:rPr>
        <w:t xml:space="preserve"> </w:t>
      </w:r>
      <w:r w:rsidRPr="009E0DE1">
        <w:rPr>
          <w:lang w:eastAsia="zh-CN"/>
        </w:rPr>
        <w:t>refers to the SMF controlling the UPF</w:t>
      </w:r>
      <w:r w:rsidR="00527F05">
        <w:rPr>
          <w:lang w:eastAsia="zh-CN"/>
        </w:rPr>
        <w:t>(s)</w:t>
      </w:r>
      <w:r w:rsidRPr="009E0DE1">
        <w:rPr>
          <w:lang w:eastAsia="zh-CN"/>
        </w:rPr>
        <w:t xml:space="preserve"> acting as</w:t>
      </w:r>
      <w:r w:rsidR="00527F05">
        <w:rPr>
          <w:lang w:eastAsia="zh-CN"/>
        </w:rPr>
        <w:t xml:space="preserve"> PDU Session Anchor</w:t>
      </w:r>
      <w:r w:rsidRPr="009E0DE1">
        <w:rPr>
          <w:lang w:eastAsia="zh-CN"/>
        </w:rPr>
        <w:t xml:space="preserve">. i.e. H-SMF in home routed case and V-SMF in local breakout case. </w:t>
      </w:r>
      <w:r w:rsidR="00460375" w:rsidRPr="009E0DE1">
        <w:rPr>
          <w:lang w:eastAsia="zh-CN"/>
        </w:rPr>
        <w:t>For home routed case, V-SMF forwards the PDU Session Type requested by UE to H-SMF without interpreting it. V-SMF sends back to UE the PDU Session Type selected by H-SMF</w:t>
      </w:r>
      <w:r w:rsidR="00164136" w:rsidRPr="009E0DE1">
        <w:rPr>
          <w:lang w:eastAsia="zh-CN"/>
        </w:rPr>
        <w:t xml:space="preserve">. </w:t>
      </w:r>
      <w:r w:rsidRPr="009E0DE1">
        <w:t>The SMF shall process the UE IP address management related messages, maintain the corresponding state information and provide the response messages to the UE.</w:t>
      </w:r>
    </w:p>
    <w:p w:rsidR="00867F7B" w:rsidRPr="009E0DE1" w:rsidRDefault="00867F7B" w:rsidP="00867F7B">
      <w:pPr>
        <w:rPr>
          <w:lang w:eastAsia="zh-CN"/>
        </w:rPr>
      </w:pPr>
      <w:r w:rsidRPr="009E0DE1">
        <w:rPr>
          <w:lang w:eastAsia="zh-CN"/>
        </w:rPr>
        <w:t>The 5GC and UE support the following mechanisms:</w:t>
      </w:r>
    </w:p>
    <w:p w:rsidR="00867F7B" w:rsidRPr="009E0DE1" w:rsidRDefault="00867F7B" w:rsidP="00867F7B">
      <w:pPr>
        <w:pStyle w:val="B1"/>
        <w:rPr>
          <w:lang w:val="en-GB" w:eastAsia="ko-KR"/>
        </w:rPr>
      </w:pPr>
      <w:r w:rsidRPr="009E0DE1">
        <w:rPr>
          <w:lang w:val="en-GB" w:eastAsia="ko-KR"/>
        </w:rPr>
        <w:t>a.</w:t>
      </w:r>
      <w:r w:rsidRPr="009E0DE1">
        <w:rPr>
          <w:lang w:val="en-GB" w:eastAsia="ko-KR"/>
        </w:rPr>
        <w:tab/>
        <w:t xml:space="preserve">During </w:t>
      </w:r>
      <w:r w:rsidR="00AB61E3" w:rsidRPr="009E0DE1">
        <w:rPr>
          <w:lang w:val="en-GB"/>
        </w:rPr>
        <w:t>PDU Session</w:t>
      </w:r>
      <w:r w:rsidRPr="009E0DE1">
        <w:rPr>
          <w:lang w:val="en-GB" w:eastAsia="ko-KR"/>
        </w:rPr>
        <w:t xml:space="preserve"> </w:t>
      </w:r>
      <w:r w:rsidR="004023AA" w:rsidRPr="009E0DE1">
        <w:rPr>
          <w:lang w:val="en-GB" w:eastAsia="ko-KR"/>
        </w:rPr>
        <w:t xml:space="preserve">Establishment </w:t>
      </w:r>
      <w:r w:rsidRPr="009E0DE1">
        <w:rPr>
          <w:lang w:val="en-GB" w:eastAsia="ko-KR"/>
        </w:rPr>
        <w:t>procedure, the SMF sends the IP address to the UE via SM NAS signalling. The IPv4 address allocation and/or IPv4 parameter configuration via DHCPv4</w:t>
      </w:r>
      <w:r w:rsidR="006C67B8" w:rsidRPr="009E0DE1">
        <w:rPr>
          <w:lang w:val="en-GB" w:eastAsia="ko-KR"/>
        </w:rPr>
        <w:t xml:space="preserve"> (according to RFC 213</w:t>
      </w:r>
      <w:r w:rsidR="00A2361D" w:rsidRPr="009E0DE1">
        <w:rPr>
          <w:lang w:val="en-GB" w:eastAsia="ko-KR"/>
        </w:rPr>
        <w:t>1 [</w:t>
      </w:r>
      <w:r w:rsidR="006C67B8" w:rsidRPr="009E0DE1">
        <w:rPr>
          <w:lang w:val="en-GB" w:eastAsia="ko-KR"/>
        </w:rPr>
        <w:t>9])</w:t>
      </w:r>
      <w:r w:rsidRPr="009E0DE1">
        <w:rPr>
          <w:lang w:val="en-GB" w:eastAsia="ko-KR"/>
        </w:rPr>
        <w:t xml:space="preserve"> can also be used once </w:t>
      </w:r>
      <w:r w:rsidR="00AB61E3" w:rsidRPr="009E0DE1">
        <w:rPr>
          <w:lang w:val="en-GB"/>
        </w:rPr>
        <w:t>PDU Session</w:t>
      </w:r>
      <w:r w:rsidRPr="009E0DE1">
        <w:rPr>
          <w:lang w:val="en-GB" w:eastAsia="ko-KR"/>
        </w:rPr>
        <w:t xml:space="preserve"> is established.</w:t>
      </w:r>
    </w:p>
    <w:p w:rsidR="00867F7B" w:rsidRPr="009E0DE1" w:rsidRDefault="00867F7B" w:rsidP="00867F7B">
      <w:pPr>
        <w:pStyle w:val="B1"/>
        <w:rPr>
          <w:lang w:val="en-GB" w:eastAsia="ko-KR"/>
        </w:rPr>
      </w:pPr>
      <w:r w:rsidRPr="009E0DE1">
        <w:rPr>
          <w:lang w:val="en-GB" w:eastAsia="ko-KR"/>
        </w:rPr>
        <w:t>b.</w:t>
      </w:r>
      <w:r w:rsidRPr="009E0DE1">
        <w:rPr>
          <w:lang w:val="en-GB" w:eastAsia="ko-KR"/>
        </w:rPr>
        <w:tab/>
        <w:t>/64 IPv6 prefix allocation shall be supported via IPv6 Stateless Auto</w:t>
      </w:r>
      <w:r w:rsidR="006C67B8" w:rsidRPr="009E0DE1">
        <w:rPr>
          <w:lang w:val="en-GB" w:eastAsia="ko-KR"/>
        </w:rPr>
        <w:t>-</w:t>
      </w:r>
      <w:r w:rsidRPr="009E0DE1">
        <w:rPr>
          <w:lang w:val="en-GB" w:eastAsia="ko-KR"/>
        </w:rPr>
        <w:t xml:space="preserve">configuration according to RFC 4862 [10], if IPv6 is supported. </w:t>
      </w:r>
      <w:r w:rsidR="00E76B3C" w:rsidRPr="009E0DE1">
        <w:rPr>
          <w:lang w:val="en-GB" w:eastAsia="ko-KR"/>
        </w:rPr>
        <w:t>The details of Stateless IPv6 Address Autoconfiguration are described in clause</w:t>
      </w:r>
      <w:r w:rsidR="007F13A3" w:rsidRPr="009E0DE1">
        <w:rPr>
          <w:lang w:val="en-GB" w:eastAsia="ko-KR"/>
        </w:rPr>
        <w:t> </w:t>
      </w:r>
      <w:r w:rsidR="00E76B3C" w:rsidRPr="009E0DE1">
        <w:rPr>
          <w:lang w:val="en-GB" w:eastAsia="ko-KR"/>
        </w:rPr>
        <w:t>5.8.</w:t>
      </w:r>
      <w:r w:rsidR="007F13A3" w:rsidRPr="009E0DE1">
        <w:rPr>
          <w:lang w:val="en-GB" w:eastAsia="ko-KR"/>
        </w:rPr>
        <w:t>2</w:t>
      </w:r>
      <w:r w:rsidR="00E76B3C" w:rsidRPr="009E0DE1">
        <w:rPr>
          <w:lang w:val="en-GB" w:eastAsia="ko-KR"/>
        </w:rPr>
        <w:t>.2</w:t>
      </w:r>
      <w:r w:rsidR="007F13A3" w:rsidRPr="009E0DE1">
        <w:rPr>
          <w:lang w:val="en-GB" w:eastAsia="ko-KR"/>
        </w:rPr>
        <w:t>.3</w:t>
      </w:r>
      <w:r w:rsidR="00E76B3C" w:rsidRPr="009E0DE1">
        <w:rPr>
          <w:lang w:val="en-GB" w:eastAsia="ko-KR"/>
        </w:rPr>
        <w:t xml:space="preserve">. </w:t>
      </w:r>
      <w:r w:rsidRPr="009E0DE1">
        <w:rPr>
          <w:lang w:val="en-GB" w:eastAsia="ko-KR"/>
        </w:rPr>
        <w:t>IPv6 parameter configuration via Stateless DHCPv6 (according to RFC 3736 [14]) may also be supported.</w:t>
      </w:r>
    </w:p>
    <w:p w:rsidR="00890503" w:rsidRDefault="00890503" w:rsidP="006C67B8">
      <w:pPr>
        <w:rPr>
          <w:lang w:eastAsia="zh-CN"/>
        </w:rPr>
      </w:pPr>
      <w:r>
        <w:rPr>
          <w:lang w:eastAsia="zh-CN"/>
        </w:rPr>
        <w:t xml:space="preserve">For scenarios with RG connecting to 5GC, additional features for IPv6 address allocation and IPv6 prefix delegation are supported, as described in </w:t>
      </w:r>
      <w:r w:rsidR="00821CF5">
        <w:rPr>
          <w:lang w:eastAsia="zh-CN"/>
        </w:rPr>
        <w:t>TS</w:t>
      </w:r>
      <w:r w:rsidR="00821CF5">
        <w:rPr>
          <w:lang w:eastAsia="zh-CN"/>
        </w:rPr>
        <w:t> </w:t>
      </w:r>
      <w:r w:rsidR="00821CF5">
        <w:rPr>
          <w:lang w:eastAsia="zh-CN"/>
        </w:rPr>
        <w:t>23.316</w:t>
      </w:r>
      <w:r w:rsidR="00821CF5">
        <w:rPr>
          <w:lang w:eastAsia="zh-CN"/>
        </w:rPr>
        <w:t> </w:t>
      </w:r>
      <w:r w:rsidR="00821CF5">
        <w:rPr>
          <w:lang w:eastAsia="zh-CN"/>
        </w:rPr>
        <w:t>[</w:t>
      </w:r>
      <w:r>
        <w:rPr>
          <w:lang w:eastAsia="zh-CN"/>
        </w:rPr>
        <w:t>84].</w:t>
      </w:r>
    </w:p>
    <w:p w:rsidR="006C67B8" w:rsidRPr="009E0DE1" w:rsidRDefault="006C67B8" w:rsidP="006C67B8">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rsidR="006C67B8" w:rsidRPr="009E0DE1" w:rsidRDefault="006C67B8" w:rsidP="006C67B8">
      <w:pPr>
        <w:pStyle w:val="B1"/>
        <w:rPr>
          <w:rFonts w:eastAsia="SimSun"/>
          <w:lang w:val="en-GB" w:eastAsia="zh-CN"/>
        </w:rPr>
      </w:pPr>
      <w:r w:rsidRPr="009E0DE1">
        <w:rPr>
          <w:rFonts w:eastAsia="SimSun"/>
          <w:lang w:val="en-GB" w:eastAsia="zh-CN"/>
        </w:rPr>
        <w:t>-</w:t>
      </w:r>
      <w:r w:rsidRPr="009E0DE1">
        <w:rPr>
          <w:rFonts w:eastAsia="SimSun"/>
          <w:lang w:val="en-GB" w:eastAsia="zh-CN"/>
        </w:rPr>
        <w:tab/>
      </w:r>
      <w:r w:rsidRPr="009E0DE1">
        <w:rPr>
          <w:lang w:val="en-GB"/>
        </w:rPr>
        <w:t>The UE may indicate that it requests to obtain an IPv4 address as part of the PDU Session Establishment procedure. In such a case, the UE relies on the 5GC network to provide IPv4 address to the UE as part of the PDU Session Establishment procedure.</w:t>
      </w:r>
    </w:p>
    <w:p w:rsidR="006C67B8" w:rsidRPr="009E0DE1" w:rsidRDefault="006C67B8" w:rsidP="006C67B8">
      <w:pPr>
        <w:pStyle w:val="B1"/>
        <w:rPr>
          <w:lang w:val="en-GB"/>
        </w:rPr>
      </w:pPr>
      <w:r w:rsidRPr="009E0DE1">
        <w:rPr>
          <w:lang w:val="en-GB"/>
        </w:rPr>
        <w:t>-</w:t>
      </w:r>
      <w:r w:rsidRPr="009E0DE1">
        <w:rPr>
          <w:lang w:val="en-GB"/>
        </w:rPr>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rsidR="006C67B8" w:rsidRPr="009E0DE1" w:rsidRDefault="006C67B8" w:rsidP="006C67B8">
      <w:pPr>
        <w:pStyle w:val="B1"/>
        <w:rPr>
          <w:lang w:val="en-GB"/>
        </w:rPr>
      </w:pPr>
      <w:r w:rsidRPr="009E0DE1">
        <w:rPr>
          <w:rFonts w:eastAsia="SimSun"/>
          <w:lang w:val="en-GB" w:eastAsia="zh-CN"/>
        </w:rPr>
        <w:t>-</w:t>
      </w:r>
      <w:r w:rsidRPr="009E0DE1">
        <w:rPr>
          <w:rFonts w:eastAsia="SimSun"/>
          <w:lang w:val="en-GB" w:eastAsia="zh-CN"/>
        </w:rPr>
        <w:tab/>
      </w:r>
      <w:r w:rsidRPr="009E0DE1">
        <w:rPr>
          <w:lang w:val="en-GB"/>
        </w:rPr>
        <w:t>If the UE sends no IP Address Allocation request, the SMF determines whether DHCPv4 is used between the UE and the SMF or not, based on per DNN configuration</w:t>
      </w:r>
      <w:r w:rsidR="0041447E" w:rsidRPr="009E0DE1">
        <w:rPr>
          <w:lang w:val="en-GB"/>
        </w:rPr>
        <w:t>.</w:t>
      </w:r>
    </w:p>
    <w:p w:rsidR="006C67B8" w:rsidRPr="009E0DE1" w:rsidRDefault="006C67B8" w:rsidP="00867F7B">
      <w:pPr>
        <w:rPr>
          <w:lang w:eastAsia="ko-KR"/>
        </w:rPr>
      </w:pPr>
      <w:r w:rsidRPr="009E0DE1">
        <w:rPr>
          <w:rFonts w:eastAsia="SimSun"/>
          <w:lang w:eastAsia="zh-CN"/>
        </w:rPr>
        <w:lastRenderedPageBreak/>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rsidR="00A01DE6" w:rsidRPr="009E0DE1" w:rsidRDefault="00867F7B" w:rsidP="00867F7B">
      <w:pPr>
        <w:rPr>
          <w:lang w:eastAsia="ko-KR"/>
        </w:rPr>
      </w:pPr>
      <w:r w:rsidRPr="009E0DE1">
        <w:rPr>
          <w:lang w:eastAsia="ko-KR"/>
        </w:rPr>
        <w:t xml:space="preserve">In order to support DHCP based IP address configuration, the SMF shall act as the DHCP server towards the UE. </w:t>
      </w:r>
      <w:r w:rsidR="00A01DE6" w:rsidRPr="009E0DE1">
        <w:rPr>
          <w:lang w:eastAsia="ko-KR"/>
        </w:rPr>
        <w:t xml:space="preserve">The </w:t>
      </w:r>
      <w:r w:rsidR="00AB61E3" w:rsidRPr="009E0DE1">
        <w:t>PDU Session</w:t>
      </w:r>
      <w:r w:rsidR="00A01DE6" w:rsidRPr="009E0DE1">
        <w:rPr>
          <w:lang w:eastAsia="ko-KR"/>
        </w:rPr>
        <w:t xml:space="preserve"> </w:t>
      </w:r>
      <w:r w:rsidR="004023AA" w:rsidRPr="009E0DE1">
        <w:rPr>
          <w:lang w:eastAsia="ko-KR"/>
        </w:rPr>
        <w:t xml:space="preserve">Anchor </w:t>
      </w:r>
      <w:r w:rsidR="00A01DE6" w:rsidRPr="009E0DE1">
        <w:rPr>
          <w:lang w:eastAsia="ko-KR"/>
        </w:rPr>
        <w:t>UPF does not have any</w:t>
      </w:r>
      <w:r w:rsidR="00E63C73">
        <w:rPr>
          <w:lang w:eastAsia="ko-KR"/>
        </w:rPr>
        <w:t xml:space="preserve"> related</w:t>
      </w:r>
      <w:r w:rsidR="00A01DE6" w:rsidRPr="009E0DE1">
        <w:rPr>
          <w:lang w:eastAsia="ko-KR"/>
        </w:rPr>
        <w:t xml:space="preserve"> DHCP functionality. The SMF instructs the </w:t>
      </w:r>
      <w:r w:rsidR="00AB61E3" w:rsidRPr="009E0DE1">
        <w:rPr>
          <w:lang w:eastAsia="ko-KR"/>
        </w:rPr>
        <w:t>PDU Session</w:t>
      </w:r>
      <w:r w:rsidR="00A01DE6" w:rsidRPr="009E0DE1">
        <w:rPr>
          <w:lang w:eastAsia="ko-KR"/>
        </w:rPr>
        <w:t xml:space="preserve"> </w:t>
      </w:r>
      <w:r w:rsidR="004023AA" w:rsidRPr="009E0DE1">
        <w:rPr>
          <w:lang w:eastAsia="ko-KR"/>
        </w:rPr>
        <w:t xml:space="preserve">Anchor </w:t>
      </w:r>
      <w:r w:rsidR="00A01DE6" w:rsidRPr="009E0DE1">
        <w:rPr>
          <w:lang w:eastAsia="ko-KR"/>
        </w:rPr>
        <w:t xml:space="preserve">UPF serving the </w:t>
      </w:r>
      <w:r w:rsidR="00AB61E3" w:rsidRPr="009E0DE1">
        <w:rPr>
          <w:lang w:eastAsia="ko-KR"/>
        </w:rPr>
        <w:t>PDU Session</w:t>
      </w:r>
      <w:r w:rsidR="00A01DE6" w:rsidRPr="009E0DE1">
        <w:rPr>
          <w:lang w:eastAsia="ko-KR"/>
        </w:rPr>
        <w:t xml:space="preserve"> to forward DHCP packets between the UE and the SMF over the user plane.</w:t>
      </w:r>
    </w:p>
    <w:p w:rsidR="00867F7B" w:rsidRPr="009E0DE1" w:rsidRDefault="00867F7B" w:rsidP="00867F7B">
      <w:r w:rsidRPr="009E0DE1">
        <w:rPr>
          <w:lang w:eastAsia="ko-KR"/>
        </w:rPr>
        <w:t xml:space="preserve">When DHCP is used for external data network assigned addressing and parameter configuration, the SMF shall act as the DHCP client towards the external DHCP server. The </w:t>
      </w:r>
      <w:r w:rsidR="00A01DE6" w:rsidRPr="009E0DE1">
        <w:rPr>
          <w:lang w:eastAsia="ko-KR"/>
        </w:rPr>
        <w:t xml:space="preserve">UPF </w:t>
      </w:r>
      <w:r w:rsidRPr="009E0DE1">
        <w:rPr>
          <w:lang w:eastAsia="ko-KR"/>
        </w:rPr>
        <w:t>does not have any</w:t>
      </w:r>
      <w:r w:rsidR="00E63C73">
        <w:rPr>
          <w:lang w:eastAsia="ko-KR"/>
        </w:rPr>
        <w:t xml:space="preserve"> related</w:t>
      </w:r>
      <w:r w:rsidRPr="009E0DE1">
        <w:rPr>
          <w:lang w:eastAsia="ko-KR"/>
        </w:rPr>
        <w:t xml:space="preserve"> DHCP functionality. </w:t>
      </w:r>
      <w:r w:rsidR="00A01DE6" w:rsidRPr="009E0DE1">
        <w:rPr>
          <w:lang w:eastAsia="ko-KR"/>
        </w:rPr>
        <w:t xml:space="preserve">In </w:t>
      </w:r>
      <w:r w:rsidR="006659A9" w:rsidRPr="009E0DE1">
        <w:rPr>
          <w:lang w:eastAsia="ko-KR"/>
        </w:rPr>
        <w:t xml:space="preserve">the </w:t>
      </w:r>
      <w:r w:rsidR="00A01DE6" w:rsidRPr="009E0DE1">
        <w:rPr>
          <w:lang w:eastAsia="ko-KR"/>
        </w:rPr>
        <w:t xml:space="preserve">case of DHCP server on the external data network, the SMF instructs a UPF with N6 connectivity to </w:t>
      </w:r>
      <w:r w:rsidRPr="009E0DE1">
        <w:rPr>
          <w:lang w:eastAsia="ko-KR"/>
        </w:rPr>
        <w:t xml:space="preserve">forward DHCP packets between the UE and the SMF </w:t>
      </w:r>
      <w:r w:rsidR="00A01DE6" w:rsidRPr="009E0DE1">
        <w:rPr>
          <w:lang w:eastAsia="ko-KR"/>
        </w:rPr>
        <w:t xml:space="preserve">and the external DHCP server </w:t>
      </w:r>
      <w:r w:rsidRPr="009E0DE1">
        <w:rPr>
          <w:lang w:eastAsia="ko-KR"/>
        </w:rPr>
        <w:t>over the user plane.</w:t>
      </w:r>
    </w:p>
    <w:p w:rsidR="00867F7B" w:rsidRPr="009E0DE1" w:rsidRDefault="00867F7B" w:rsidP="00867F7B">
      <w:r w:rsidRPr="009E0DE1">
        <w:t>The 5GC may also support the allocation of a static IPv4 address and/or a static IPv6 prefix based on subscription information in the UDM or based on the configuration on a per-subscriber, per-DNN basis</w:t>
      </w:r>
      <w:r w:rsidR="00D10735" w:rsidRPr="009E0DE1">
        <w:t xml:space="preserve"> and per-S-NSSAI</w:t>
      </w:r>
      <w:r w:rsidRPr="009E0DE1">
        <w:t>.</w:t>
      </w:r>
    </w:p>
    <w:p w:rsidR="00867F7B" w:rsidRPr="009E0DE1" w:rsidRDefault="00867F7B" w:rsidP="00867F7B">
      <w:pPr>
        <w:rPr>
          <w:lang w:eastAsia="ko-KR"/>
        </w:rPr>
      </w:pPr>
      <w:r w:rsidRPr="009E0DE1">
        <w:t xml:space="preserve">If the static IP address/prefix is stored in the UDM, during </w:t>
      </w:r>
      <w:r w:rsidR="00AB61E3" w:rsidRPr="009E0DE1">
        <w:t>PDU Session</w:t>
      </w:r>
      <w:r w:rsidRPr="009E0DE1">
        <w:rPr>
          <w:lang w:eastAsia="ko-KR"/>
        </w:rPr>
        <w:t xml:space="preserve"> </w:t>
      </w:r>
      <w:r w:rsidR="004023AA" w:rsidRPr="009E0DE1">
        <w:rPr>
          <w:lang w:eastAsia="ko-KR"/>
        </w:rPr>
        <w:t xml:space="preserve">Establishment </w:t>
      </w:r>
      <w:r w:rsidRPr="009E0DE1">
        <w:rPr>
          <w:lang w:eastAsia="ko-KR"/>
        </w:rPr>
        <w:t xml:space="preserve">procedure, the SMF retrieves this static IP address/prefix from the UDM. </w:t>
      </w:r>
      <w:r w:rsidR="00A01DE6" w:rsidRPr="009E0DE1">
        <w:rPr>
          <w:rFonts w:cs="Arial"/>
        </w:rPr>
        <w:t xml:space="preserve">If the static IP address/prefix is not stored in the UDM subscription record, it may be configured on a per-subscriber, per-DNN </w:t>
      </w:r>
      <w:r w:rsidR="00D10735" w:rsidRPr="009E0DE1">
        <w:t>and per-S-NSSAI</w:t>
      </w:r>
      <w:r w:rsidR="00D10735" w:rsidRPr="009E0DE1">
        <w:rPr>
          <w:rFonts w:cs="Arial"/>
        </w:rPr>
        <w:t xml:space="preserve"> </w:t>
      </w:r>
      <w:r w:rsidR="00A01DE6" w:rsidRPr="009E0DE1">
        <w:rPr>
          <w:rFonts w:cs="Arial"/>
        </w:rPr>
        <w:t xml:space="preserve">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rsidR="00867F7B" w:rsidRPr="009E0DE1" w:rsidRDefault="00867F7B" w:rsidP="006E4BC5">
      <w:r w:rsidRPr="009E0DE1">
        <w:t>For IPv4 or IPv6</w:t>
      </w:r>
      <w:r w:rsidR="00460375" w:rsidRPr="009E0DE1">
        <w:t xml:space="preserve"> or IPv4v6</w:t>
      </w:r>
      <w:r w:rsidRPr="009E0DE1">
        <w:t xml:space="preserve"> </w:t>
      </w:r>
      <w:r w:rsidR="00AB61E3" w:rsidRPr="009E0DE1">
        <w:t>PDU Session</w:t>
      </w:r>
      <w:r w:rsidR="00186DAB" w:rsidRPr="009E0DE1">
        <w:t xml:space="preserve"> </w:t>
      </w:r>
      <w:r w:rsidR="004023AA" w:rsidRPr="009E0DE1">
        <w:t>Type</w:t>
      </w:r>
      <w:r w:rsidR="006E4BC5" w:rsidRPr="009E0DE1">
        <w:t>,</w:t>
      </w:r>
      <w:r w:rsidR="004023AA" w:rsidRPr="009E0DE1">
        <w:t xml:space="preserve"> </w:t>
      </w:r>
      <w:r w:rsidR="006E4BC5" w:rsidRPr="009E0DE1">
        <w:t>d</w:t>
      </w:r>
      <w:r w:rsidRPr="009E0DE1">
        <w:t xml:space="preserve">uring PDU </w:t>
      </w:r>
      <w:r w:rsidR="003338DD" w:rsidRPr="009E0DE1">
        <w:t>Session Establishment</w:t>
      </w:r>
      <w:r w:rsidR="00B801CF" w:rsidRPr="009E0DE1">
        <w:t xml:space="preserve"> procedure</w:t>
      </w:r>
      <w:r w:rsidRPr="009E0DE1">
        <w:t xml:space="preserve">, </w:t>
      </w:r>
      <w:r w:rsidR="005779EF" w:rsidRPr="00D0041C">
        <w:t xml:space="preserve">if UE IP address/prefix was not already allocated and provided to PCF, </w:t>
      </w:r>
      <w:r w:rsidRPr="009E0DE1">
        <w:t xml:space="preserve">the SMF may receive a </w:t>
      </w:r>
      <w:r w:rsidR="006E4BC5" w:rsidRPr="009E0DE1">
        <w:t xml:space="preserve">Subscribers </w:t>
      </w:r>
      <w:r w:rsidRPr="009E0DE1">
        <w:t>IP Index from the PCF, the SMF may use this to assist in selecting how the IP address is to be allocated when multiple allocation methods, or multiple instances of the same method are supported. In the case of</w:t>
      </w:r>
      <w:r w:rsidR="00527F05">
        <w:t xml:space="preserve"> Home Routed</w:t>
      </w:r>
      <w:r w:rsidRPr="009E0DE1">
        <w:t xml:space="preserve"> roaming, the </w:t>
      </w:r>
      <w:r w:rsidR="00527F05">
        <w:t>H-</w:t>
      </w:r>
      <w:r w:rsidRPr="009E0DE1">
        <w:t xml:space="preserve">SMF may receive the IP index from the </w:t>
      </w:r>
      <w:r w:rsidR="00527F05">
        <w:t>H-</w:t>
      </w:r>
      <w:r w:rsidRPr="009E0DE1">
        <w:t>PCF.</w:t>
      </w:r>
    </w:p>
    <w:p w:rsidR="00E63C73" w:rsidRDefault="00E63C73" w:rsidP="00E63C73">
      <w:r>
        <w:t>When Static IP addresses for a PDU session are not used, the actual allocation of the IP Address(es) for a PDU Session may use any of the following mechanisms:</w:t>
      </w:r>
    </w:p>
    <w:p w:rsidR="00E63C73" w:rsidRDefault="00E63C73" w:rsidP="00B56148">
      <w:pPr>
        <w:pStyle w:val="B1"/>
      </w:pPr>
      <w:r>
        <w:t>-</w:t>
      </w:r>
      <w:r>
        <w:tab/>
        <w:t>The SMF allocates the IP address from a pool that corresponds to the PDU Session Anchor (UPF) that has been selected</w:t>
      </w:r>
    </w:p>
    <w:p w:rsidR="00E63C73" w:rsidRDefault="00E63C73" w:rsidP="00E63C73">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rsidR="00E63C73" w:rsidRPr="00F6128C" w:rsidRDefault="00E63C73" w:rsidP="00B56148">
      <w:pPr>
        <w:pStyle w:val="B1"/>
        <w:rPr>
          <w:lang w:val="en-GB"/>
        </w:rPr>
      </w:pPr>
      <w:r>
        <w:rPr>
          <w:lang w:val="en-GB"/>
        </w:rPr>
        <w:t>-</w:t>
      </w:r>
      <w:r>
        <w:rPr>
          <w:lang w:val="en-GB"/>
        </w:rPr>
        <w:tab/>
      </w:r>
      <w:r>
        <w:t>In the case that the UE IP address is obtained from the external data network, additionally, the SMF shall also send the allocation, renewal and release related request messages to the external data network</w:t>
      </w:r>
      <w:r w:rsidR="00F6128C">
        <w:t>, i.e. DHCP/DN-AAA server,</w:t>
      </w:r>
      <w:r>
        <w:t xml:space="preserve"> and maintain the corresponding state information.</w:t>
      </w:r>
      <w:r w:rsidR="00F6128C">
        <w:rPr>
          <w:lang w:val="en-GB"/>
        </w:rPr>
        <w:t xml:space="preserve">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rsidR="00E63C73" w:rsidRDefault="00E63C73" w:rsidP="00E63C73">
      <w:r>
        <w:t>A given IP address pool is controlled by a unique entity (either the SMF or the UPF or an external server).</w:t>
      </w:r>
      <w:r w:rsidR="00F6128C">
        <w:t xml:space="preserve"> The IP address managed by the UPF can be partitioned into multiple IP address pool partition(s), i.e. associated with multiple IP address pool ID(s).</w:t>
      </w:r>
    </w:p>
    <w:p w:rsidR="00E63C73" w:rsidRDefault="00E63C73" w:rsidP="00E63C73">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rsidR="00E63C73" w:rsidRDefault="00E63C73" w:rsidP="00E63C73">
      <w:r>
        <w:t>The IP address/prefix is released by the SMF (e.g. upon release of the PDU Session), likewise the UPF considers that any IP address it has allocated within a N4 session are released when this N4 session is released.</w:t>
      </w:r>
    </w:p>
    <w:p w:rsidR="00867F7B" w:rsidRPr="009E0DE1" w:rsidRDefault="00867F7B" w:rsidP="00E03307">
      <w:pPr>
        <w:pStyle w:val="Heading5"/>
        <w:rPr>
          <w:lang w:eastAsia="ko-KR"/>
        </w:rPr>
      </w:pPr>
      <w:bookmarkStart w:id="919" w:name="_Toc20149835"/>
      <w:bookmarkStart w:id="920" w:name="_Toc27846629"/>
      <w:bookmarkStart w:id="921" w:name="_Toc36187757"/>
      <w:bookmarkStart w:id="922" w:name="_Toc45183661"/>
      <w:r w:rsidRPr="009E0DE1">
        <w:rPr>
          <w:lang w:eastAsia="ko-KR"/>
        </w:rPr>
        <w:t>5.8.</w:t>
      </w:r>
      <w:r w:rsidR="00E03307" w:rsidRPr="009E0DE1">
        <w:rPr>
          <w:lang w:eastAsia="ko-KR"/>
        </w:rPr>
        <w:t>2</w:t>
      </w:r>
      <w:r w:rsidRPr="009E0DE1">
        <w:rPr>
          <w:lang w:eastAsia="ko-KR"/>
        </w:rPr>
        <w:t>.2</w:t>
      </w:r>
      <w:r w:rsidR="00E03307" w:rsidRPr="009E0DE1">
        <w:rPr>
          <w:lang w:eastAsia="ko-KR"/>
        </w:rPr>
        <w:t>.2</w:t>
      </w:r>
      <w:r w:rsidRPr="009E0DE1">
        <w:rPr>
          <w:lang w:eastAsia="ko-KR"/>
        </w:rPr>
        <w:tab/>
        <w:t>Routing rules configuration</w:t>
      </w:r>
      <w:bookmarkEnd w:id="919"/>
      <w:bookmarkEnd w:id="920"/>
      <w:bookmarkEnd w:id="921"/>
      <w:bookmarkEnd w:id="922"/>
    </w:p>
    <w:p w:rsidR="00867F7B" w:rsidRPr="009E0DE1" w:rsidRDefault="00867F7B" w:rsidP="00867F7B">
      <w:pPr>
        <w:rPr>
          <w:lang w:eastAsia="ko-KR"/>
        </w:rPr>
      </w:pPr>
      <w:r w:rsidRPr="009E0DE1">
        <w:rPr>
          <w:lang w:eastAsia="ko-KR"/>
        </w:rPr>
        <w:t xml:space="preserve">When the UE has </w:t>
      </w:r>
      <w:r w:rsidR="00A01DE6" w:rsidRPr="009E0DE1">
        <w:rPr>
          <w:lang w:eastAsia="ko-KR"/>
        </w:rPr>
        <w:t xml:space="preserve">an IPv6 multi-homed </w:t>
      </w:r>
      <w:r w:rsidR="00AB61E3" w:rsidRPr="009E0DE1">
        <w:rPr>
          <w:lang w:eastAsia="ko-KR"/>
        </w:rPr>
        <w:t>PDU Session</w:t>
      </w:r>
      <w:r w:rsidRPr="009E0DE1">
        <w:rPr>
          <w:lang w:eastAsia="ko-KR"/>
        </w:rPr>
        <w:t xml:space="preserve"> </w:t>
      </w:r>
      <w:r w:rsidRPr="009E0DE1">
        <w:rPr>
          <w:lang w:eastAsia="zh-CN"/>
        </w:rPr>
        <w:t xml:space="preserve">the UE selects the </w:t>
      </w:r>
      <w:r w:rsidR="00A01DE6" w:rsidRPr="009E0DE1">
        <w:rPr>
          <w:lang w:eastAsia="zh-CN"/>
        </w:rPr>
        <w:t xml:space="preserve">source </w:t>
      </w:r>
      <w:r w:rsidRPr="009E0DE1">
        <w:rPr>
          <w:lang w:eastAsia="zh-CN"/>
        </w:rPr>
        <w:t>IP</w:t>
      </w:r>
      <w:r w:rsidR="00A01DE6" w:rsidRPr="009E0DE1">
        <w:rPr>
          <w:lang w:eastAsia="zh-CN"/>
        </w:rPr>
        <w:t>v6</w:t>
      </w:r>
      <w:r w:rsidRPr="009E0DE1">
        <w:rPr>
          <w:lang w:eastAsia="zh-CN"/>
        </w:rPr>
        <w:t xml:space="preserve"> prefix according to</w:t>
      </w:r>
      <w:r w:rsidR="0016670F">
        <w:rPr>
          <w:lang w:eastAsia="zh-CN"/>
        </w:rPr>
        <w:t xml:space="preserve"> IPv6 multi-homed</w:t>
      </w:r>
      <w:r w:rsidRPr="009E0DE1">
        <w:rPr>
          <w:lang w:eastAsia="zh-CN"/>
        </w:rPr>
        <w:t xml:space="preserve"> routing rules pre-configured in the UE or received from network</w:t>
      </w:r>
      <w:r w:rsidRPr="009E0DE1">
        <w:rPr>
          <w:lang w:eastAsia="ko-KR"/>
        </w:rPr>
        <w:t>.</w:t>
      </w:r>
      <w:r w:rsidR="00A01DE6" w:rsidRPr="009E0DE1">
        <w:rPr>
          <w:lang w:eastAsia="ko-KR"/>
        </w:rPr>
        <w:t xml:space="preserve"> </w:t>
      </w:r>
      <w:r w:rsidR="0016670F">
        <w:rPr>
          <w:lang w:eastAsia="ko-KR"/>
        </w:rPr>
        <w:t xml:space="preserve">IPv6 multi-homed </w:t>
      </w:r>
      <w:r w:rsidR="0016670F">
        <w:rPr>
          <w:lang w:eastAsia="zh-CN"/>
        </w:rPr>
        <w:t>r</w:t>
      </w:r>
      <w:r w:rsidR="00A01DE6" w:rsidRPr="009E0DE1">
        <w:rPr>
          <w:lang w:eastAsia="zh-CN"/>
        </w:rPr>
        <w:t>outing rules received from the network have a higher priority than</w:t>
      </w:r>
      <w:r w:rsidR="0016670F">
        <w:rPr>
          <w:lang w:eastAsia="zh-CN"/>
        </w:rPr>
        <w:t xml:space="preserve"> IPv6 multi-homed</w:t>
      </w:r>
      <w:r w:rsidR="00A01DE6" w:rsidRPr="009E0DE1">
        <w:rPr>
          <w:lang w:eastAsia="zh-CN"/>
        </w:rPr>
        <w:t xml:space="preserve"> routing rules pre-configured in the UE</w:t>
      </w:r>
    </w:p>
    <w:p w:rsidR="00867F7B" w:rsidRPr="009E0DE1" w:rsidRDefault="00867F7B" w:rsidP="00867F7B">
      <w:r w:rsidRPr="009E0DE1">
        <w:rPr>
          <w:rFonts w:eastAsia="SimSun"/>
          <w:lang w:eastAsia="ko-KR"/>
        </w:rPr>
        <w:lastRenderedPageBreak/>
        <w:t xml:space="preserve">The SMF can </w:t>
      </w:r>
      <w:r w:rsidR="00957278">
        <w:rPr>
          <w:rFonts w:eastAsia="SimSun"/>
          <w:lang w:eastAsia="ko-KR"/>
        </w:rPr>
        <w:t xml:space="preserve">generate </w:t>
      </w:r>
      <w:r w:rsidRPr="009E0DE1">
        <w:rPr>
          <w:rFonts w:eastAsia="SimSun"/>
          <w:lang w:eastAsia="ko-KR"/>
        </w:rPr>
        <w:t>the</w:t>
      </w:r>
      <w:r w:rsidR="0016670F">
        <w:rPr>
          <w:rFonts w:eastAsia="SimSun"/>
          <w:lang w:eastAsia="ko-KR"/>
        </w:rPr>
        <w:t xml:space="preserve"> IPv6 multi-homed</w:t>
      </w:r>
      <w:r w:rsidRPr="009E0DE1">
        <w:rPr>
          <w:rFonts w:eastAsia="SimSun"/>
          <w:lang w:eastAsia="ko-KR"/>
        </w:rPr>
        <w:t xml:space="preserve"> routing rules for a UE based on local configuration or dynamic </w:t>
      </w:r>
      <w:r w:rsidR="00957278">
        <w:rPr>
          <w:rFonts w:eastAsia="SimSun"/>
          <w:lang w:eastAsia="ko-KR"/>
        </w:rPr>
        <w:t xml:space="preserve">PCC rules </w:t>
      </w:r>
      <w:r w:rsidR="00E46F2C" w:rsidRPr="009E0DE1">
        <w:rPr>
          <w:rFonts w:eastAsia="SimSun"/>
          <w:lang w:eastAsia="ko-KR"/>
        </w:rPr>
        <w:t xml:space="preserve">received </w:t>
      </w:r>
      <w:r w:rsidRPr="009E0DE1">
        <w:rPr>
          <w:rFonts w:eastAsia="SimSun"/>
          <w:lang w:eastAsia="ko-KR"/>
        </w:rPr>
        <w:t>from the PCF</w:t>
      </w:r>
      <w:r w:rsidR="0016670F">
        <w:rPr>
          <w:rFonts w:eastAsia="SimSun"/>
          <w:lang w:eastAsia="ko-KR"/>
        </w:rPr>
        <w:t xml:space="preserve"> as defined in </w:t>
      </w:r>
      <w:r w:rsidR="00821CF5">
        <w:rPr>
          <w:rFonts w:eastAsia="SimSun"/>
          <w:lang w:eastAsia="ko-KR"/>
        </w:rPr>
        <w:t>TS</w:t>
      </w:r>
      <w:r w:rsidR="00821CF5">
        <w:rPr>
          <w:rFonts w:eastAsia="SimSun"/>
          <w:lang w:eastAsia="ko-KR"/>
        </w:rPr>
        <w:t> </w:t>
      </w:r>
      <w:r w:rsidR="00821CF5">
        <w:rPr>
          <w:rFonts w:eastAsia="SimSun"/>
          <w:lang w:eastAsia="ko-KR"/>
        </w:rPr>
        <w:t>23.503</w:t>
      </w:r>
      <w:r w:rsidR="00821CF5">
        <w:rPr>
          <w:rFonts w:eastAsia="SimSun"/>
          <w:lang w:eastAsia="ko-KR"/>
        </w:rPr>
        <w:t> </w:t>
      </w:r>
      <w:r w:rsidR="00821CF5">
        <w:rPr>
          <w:rFonts w:eastAsia="SimSun"/>
          <w:lang w:eastAsia="ko-KR"/>
        </w:rPr>
        <w:t>[</w:t>
      </w:r>
      <w:r w:rsidR="0016670F">
        <w:rPr>
          <w:rFonts w:eastAsia="SimSun"/>
          <w:lang w:eastAsia="ko-KR"/>
        </w:rPr>
        <w:t>45]</w:t>
      </w:r>
      <w:r w:rsidR="00E46F2C" w:rsidRPr="009E0DE1">
        <w:rPr>
          <w:rFonts w:eastAsia="SimSun"/>
          <w:lang w:eastAsia="ko-KR"/>
        </w:rPr>
        <w:t>.</w:t>
      </w:r>
      <w:r w:rsidRPr="009E0DE1">
        <w:rPr>
          <w:rFonts w:eastAsia="SimSun"/>
          <w:lang w:eastAsia="ko-KR"/>
        </w:rPr>
        <w:t xml:space="preserve"> </w:t>
      </w:r>
      <w:r w:rsidR="00957278">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00E46F2C" w:rsidRPr="009E0DE1">
        <w:rPr>
          <w:rFonts w:eastAsia="SimSun"/>
          <w:lang w:eastAsia="ko-KR"/>
        </w:rPr>
        <w:t>T</w:t>
      </w:r>
      <w:r w:rsidRPr="009E0DE1">
        <w:t>he SMF can send</w:t>
      </w:r>
      <w:r w:rsidR="0016670F">
        <w:t xml:space="preserve"> IPv6 multi-homed</w:t>
      </w:r>
      <w:r w:rsidRPr="009E0DE1">
        <w:t xml:space="preserve"> routing rules to the UE </w:t>
      </w:r>
      <w:r w:rsidRPr="009E0DE1">
        <w:rPr>
          <w:lang w:eastAsia="zh-CN"/>
        </w:rPr>
        <w:t>to influence the source IP</w:t>
      </w:r>
      <w:r w:rsidR="00957278">
        <w:rPr>
          <w:lang w:eastAsia="zh-CN"/>
        </w:rPr>
        <w:t>v6</w:t>
      </w:r>
      <w:r w:rsidRPr="009E0DE1">
        <w:rPr>
          <w:lang w:eastAsia="zh-CN"/>
        </w:rPr>
        <w:t xml:space="preserve"> prefix selection</w:t>
      </w:r>
      <w:r w:rsidRPr="009E0DE1">
        <w:t xml:space="preserve"> in IPv6 Router Advertisement (RA) messages according to RFC 4191 [8]</w:t>
      </w:r>
      <w:r w:rsidR="00E46F2C" w:rsidRPr="009E0DE1">
        <w:t xml:space="preserve"> at any time during the lifetime of the </w:t>
      </w:r>
      <w:r w:rsidR="00E46F2C" w:rsidRPr="009E0DE1">
        <w:rPr>
          <w:lang w:eastAsia="ko-KR"/>
        </w:rPr>
        <w:t>IPv6 multi-homed</w:t>
      </w:r>
      <w:r w:rsidR="00E46F2C" w:rsidRPr="009E0DE1">
        <w:t xml:space="preserve"> </w:t>
      </w:r>
      <w:r w:rsidR="00AB61E3" w:rsidRPr="009E0DE1">
        <w:t>PDU Session</w:t>
      </w:r>
      <w:r w:rsidRPr="009E0DE1">
        <w:t>.</w:t>
      </w:r>
      <w:r w:rsidRPr="009E0DE1">
        <w:rPr>
          <w:lang w:eastAsia="ko-KR"/>
        </w:rPr>
        <w:t xml:space="preserve"> Such messages are sent via the UPF.</w:t>
      </w:r>
    </w:p>
    <w:p w:rsidR="00E46F2C" w:rsidRPr="009E0DE1" w:rsidRDefault="00E46F2C" w:rsidP="0009778E">
      <w:pPr>
        <w:pStyle w:val="NO"/>
        <w:rPr>
          <w:lang w:val="en-GB" w:eastAsia="ko-KR"/>
        </w:rPr>
      </w:pPr>
      <w:r w:rsidRPr="009E0DE1">
        <w:rPr>
          <w:lang w:val="en-GB" w:eastAsia="ko-KR"/>
        </w:rPr>
        <w:t>NOTE:</w:t>
      </w:r>
      <w:r w:rsidR="00123F97" w:rsidRPr="009E0DE1">
        <w:rPr>
          <w:lang w:val="en-GB" w:eastAsia="ko-KR"/>
        </w:rPr>
        <w:tab/>
      </w:r>
      <w:r w:rsidRPr="009E0DE1">
        <w:rPr>
          <w:lang w:val="en-GB" w:eastAsia="ko-KR"/>
        </w:rPr>
        <w:t xml:space="preserve">For multiple IPv4 </w:t>
      </w:r>
      <w:r w:rsidR="00AB61E3" w:rsidRPr="009E0DE1">
        <w:rPr>
          <w:lang w:val="en-GB" w:eastAsia="ko-KR"/>
        </w:rPr>
        <w:t>PDU Session</w:t>
      </w:r>
      <w:r w:rsidRPr="009E0DE1">
        <w:rPr>
          <w:lang w:val="en-GB" w:eastAsia="ko-KR"/>
        </w:rPr>
        <w:t xml:space="preserve"> and multiple IPv6 </w:t>
      </w:r>
      <w:r w:rsidR="00AB61E3" w:rsidRPr="009E0DE1">
        <w:rPr>
          <w:lang w:val="en-GB" w:eastAsia="ko-KR"/>
        </w:rPr>
        <w:t>PDU Session</w:t>
      </w:r>
      <w:r w:rsidRPr="009E0DE1">
        <w:rPr>
          <w:lang w:val="en-GB" w:eastAsia="ko-KR"/>
        </w:rPr>
        <w:t xml:space="preserve"> cases, routing rule based </w:t>
      </w:r>
      <w:r w:rsidR="00AB61E3" w:rsidRPr="009E0DE1">
        <w:rPr>
          <w:lang w:val="en-GB" w:eastAsia="ko-KR"/>
        </w:rPr>
        <w:t>PDU Session</w:t>
      </w:r>
      <w:r w:rsidRPr="009E0DE1">
        <w:rPr>
          <w:lang w:val="en-GB" w:eastAsia="ko-KR"/>
        </w:rPr>
        <w:t xml:space="preserve"> selection is not specified in this </w:t>
      </w:r>
      <w:r w:rsidR="00B801CF" w:rsidRPr="009E0DE1">
        <w:rPr>
          <w:lang w:val="en-GB" w:eastAsia="ko-KR"/>
        </w:rPr>
        <w:t>R</w:t>
      </w:r>
      <w:r w:rsidRPr="009E0DE1">
        <w:rPr>
          <w:lang w:val="en-GB" w:eastAsia="ko-KR"/>
        </w:rPr>
        <w:t>elease</w:t>
      </w:r>
      <w:r w:rsidR="00B801CF" w:rsidRPr="009E0DE1">
        <w:rPr>
          <w:lang w:val="en-GB" w:eastAsia="ko-KR"/>
        </w:rPr>
        <w:t xml:space="preserve"> of the specification</w:t>
      </w:r>
      <w:r w:rsidRPr="009E0DE1">
        <w:rPr>
          <w:lang w:val="en-GB" w:eastAsia="ko-KR"/>
        </w:rPr>
        <w:t>.</w:t>
      </w:r>
    </w:p>
    <w:p w:rsidR="00DA483D" w:rsidRPr="009E0DE1" w:rsidRDefault="00DA483D" w:rsidP="00C92DC8">
      <w:pPr>
        <w:pStyle w:val="Heading5"/>
        <w:rPr>
          <w:rFonts w:eastAsia="SimSun"/>
          <w:lang w:eastAsia="zh-CN"/>
        </w:rPr>
      </w:pPr>
      <w:bookmarkStart w:id="923" w:name="_Toc20149836"/>
      <w:bookmarkStart w:id="924" w:name="_Toc27846630"/>
      <w:bookmarkStart w:id="925" w:name="_Toc36187758"/>
      <w:bookmarkStart w:id="926" w:name="_Toc45183662"/>
      <w:r w:rsidRPr="009E0DE1">
        <w:rPr>
          <w:rFonts w:eastAsia="SimSun"/>
          <w:lang w:eastAsia="zh-CN"/>
        </w:rPr>
        <w:t>5.8.2.</w:t>
      </w:r>
      <w:r w:rsidR="00C92DC8" w:rsidRPr="009E0DE1">
        <w:rPr>
          <w:rFonts w:eastAsia="SimSun"/>
          <w:lang w:eastAsia="zh-CN"/>
        </w:rPr>
        <w:t>2.</w:t>
      </w:r>
      <w:r w:rsidRPr="009E0DE1">
        <w:rPr>
          <w:rFonts w:eastAsia="SimSun"/>
          <w:lang w:eastAsia="zh-CN"/>
        </w:rPr>
        <w:t>3</w:t>
      </w:r>
      <w:r w:rsidRPr="009E0DE1">
        <w:rPr>
          <w:rFonts w:eastAsia="SimSun"/>
          <w:lang w:eastAsia="zh-CN"/>
        </w:rPr>
        <w:tab/>
        <w:t xml:space="preserve">The procedure of </w:t>
      </w:r>
      <w:bookmarkStart w:id="927" w:name="_Hlk497937312"/>
      <w:r w:rsidRPr="009E0DE1">
        <w:rPr>
          <w:rFonts w:eastAsia="SimSun"/>
          <w:lang w:eastAsia="zh-CN"/>
        </w:rPr>
        <w:t>Stateless IPv6 Address Autoconfiguration</w:t>
      </w:r>
      <w:bookmarkEnd w:id="923"/>
      <w:bookmarkEnd w:id="927"/>
      <w:bookmarkEnd w:id="924"/>
      <w:bookmarkEnd w:id="925"/>
      <w:bookmarkEnd w:id="926"/>
    </w:p>
    <w:p w:rsidR="00DA483D" w:rsidRPr="009E0DE1" w:rsidRDefault="00DA483D" w:rsidP="00DA483D">
      <w:pPr>
        <w:rPr>
          <w:rFonts w:eastAsia="SimSun"/>
          <w:lang w:eastAsia="zh-CN"/>
        </w:rPr>
      </w:pPr>
      <w:r w:rsidRPr="009E0DE1">
        <w:t xml:space="preserve">If Stateless IPv6 Address Autoconfiguration is used for IPv6 address allocation to the UE, after </w:t>
      </w:r>
      <w:r w:rsidR="00AB61E3" w:rsidRPr="009E0DE1">
        <w:rPr>
          <w:rFonts w:eastAsia="SimSun"/>
          <w:lang w:eastAsia="zh-CN"/>
        </w:rPr>
        <w:t>PDU Session</w:t>
      </w:r>
      <w:r w:rsidRPr="009E0DE1">
        <w:rPr>
          <w:rFonts w:eastAsia="SimSun"/>
          <w:lang w:eastAsia="zh-CN"/>
        </w:rPr>
        <w:t xml:space="preserve"> </w:t>
      </w:r>
      <w:r w:rsidR="00B801CF" w:rsidRPr="009E0DE1">
        <w:t>E</w:t>
      </w:r>
      <w:r w:rsidRPr="009E0DE1">
        <w:t>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rsidR="00DA483D" w:rsidRPr="009E0DE1" w:rsidRDefault="00DA483D" w:rsidP="00DA483D">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21CF5" w:rsidRPr="009E0DE1">
        <w:t>TS</w:t>
      </w:r>
      <w:r w:rsidR="00821CF5">
        <w:t> </w:t>
      </w:r>
      <w:r w:rsidR="00821CF5" w:rsidRPr="009E0DE1">
        <w:t>23.003</w:t>
      </w:r>
      <w:r w:rsidR="00821CF5">
        <w:t> </w:t>
      </w:r>
      <w:r w:rsidR="00821CF5" w:rsidRPr="009E0DE1">
        <w:t>[</w:t>
      </w:r>
      <w:r w:rsidRPr="009E0DE1">
        <w:rPr>
          <w:rFonts w:eastAsia="SimSun"/>
          <w:lang w:eastAsia="zh-CN"/>
        </w:rPr>
        <w:t>1</w:t>
      </w:r>
      <w:r w:rsidRPr="009E0DE1">
        <w:t xml:space="preserve">9] as the basis for generating the interface identifier. For privacy, the UE may change the interface identifier used to generate full IPv6 address, as defined in </w:t>
      </w:r>
      <w:r w:rsidR="00821CF5" w:rsidRPr="009E0DE1">
        <w:t>TS</w:t>
      </w:r>
      <w:r w:rsidR="00821CF5">
        <w:t> </w:t>
      </w:r>
      <w:r w:rsidR="00821CF5" w:rsidRPr="009E0DE1">
        <w:t>23.221</w:t>
      </w:r>
      <w:r w:rsidR="00821CF5">
        <w:t> </w:t>
      </w:r>
      <w:r w:rsidR="00821CF5" w:rsidRPr="009E0DE1">
        <w:t>[</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00625676"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rsidR="00442382" w:rsidRDefault="00442382" w:rsidP="00DA483D">
      <w:r>
        <w:t>In IPv6 multi-homing PDU session, SMF shall not allocate an interface identifier when a new IPv6 prefix allocated corresponding to the new PDU Session Anchor.</w:t>
      </w:r>
    </w:p>
    <w:p w:rsidR="00DA483D" w:rsidRPr="009E0DE1" w:rsidRDefault="00DA483D" w:rsidP="00DA483D">
      <w:pPr>
        <w:rPr>
          <w:lang w:eastAsia="ko-KR"/>
        </w:rPr>
      </w:pPr>
      <w:r w:rsidRPr="009E0DE1">
        <w:t>The above IPv6 related messages (e.g. Router Solicitation, Router Advertisement, Neighbor Solicitation, Neighbor Advertisement) are transferred between the SMF and UE via the UPF(s).</w:t>
      </w:r>
      <w:r w:rsidR="00AA5DEF">
        <w:t xml:space="preserve"> If the Control Plane CIoT 5GS Optimisation is enabled for a PDU session, the above IPv6 related messages are transferred between the SMF and UE via the AMF after PDU Session Establishment, see </w:t>
      </w:r>
      <w:r w:rsidR="00821CF5">
        <w:t>TS</w:t>
      </w:r>
      <w:r w:rsidR="00821CF5">
        <w:t> </w:t>
      </w:r>
      <w:r w:rsidR="00821CF5">
        <w:t>23.502</w:t>
      </w:r>
      <w:r w:rsidR="00821CF5">
        <w:t> </w:t>
      </w:r>
      <w:r w:rsidR="00821CF5">
        <w:t>[</w:t>
      </w:r>
      <w:r w:rsidR="00AA5DEF">
        <w:t>3] clause 4.3.2.2.1 and clause 4.3.2.2.2, using the Mobile Terminated Data Transport in Control Plane CIoT 5GS Optimisation procedures.</w:t>
      </w:r>
    </w:p>
    <w:p w:rsidR="00E03307" w:rsidRPr="009E0DE1" w:rsidRDefault="00E03307" w:rsidP="00E03307">
      <w:pPr>
        <w:pStyle w:val="Heading4"/>
        <w:rPr>
          <w:lang w:eastAsia="ko-KR"/>
        </w:rPr>
      </w:pPr>
      <w:bookmarkStart w:id="928" w:name="_Toc20149837"/>
      <w:bookmarkStart w:id="929" w:name="_Toc27846631"/>
      <w:bookmarkStart w:id="930" w:name="_Toc36187759"/>
      <w:bookmarkStart w:id="931" w:name="_Toc45183663"/>
      <w:r w:rsidRPr="009E0DE1">
        <w:rPr>
          <w:lang w:eastAsia="ko-KR"/>
        </w:rPr>
        <w:t>5.8.2.3</w:t>
      </w:r>
      <w:r w:rsidRPr="009E0DE1">
        <w:rPr>
          <w:lang w:eastAsia="ko-KR"/>
        </w:rPr>
        <w:tab/>
      </w:r>
      <w:r w:rsidR="00BB6832" w:rsidRPr="009E0DE1">
        <w:rPr>
          <w:lang w:eastAsia="ko-KR"/>
        </w:rPr>
        <w:t xml:space="preserve">Management of </w:t>
      </w:r>
      <w:r w:rsidRPr="009E0DE1">
        <w:rPr>
          <w:lang w:eastAsia="ko-KR"/>
        </w:rPr>
        <w:t>CN Tunnel Info</w:t>
      </w:r>
      <w:bookmarkEnd w:id="928"/>
      <w:bookmarkEnd w:id="929"/>
      <w:bookmarkEnd w:id="930"/>
      <w:bookmarkEnd w:id="931"/>
    </w:p>
    <w:p w:rsidR="00E03307" w:rsidRPr="009E0DE1" w:rsidRDefault="00E03307" w:rsidP="00E03307">
      <w:pPr>
        <w:pStyle w:val="Heading5"/>
      </w:pPr>
      <w:bookmarkStart w:id="932" w:name="_Toc20149838"/>
      <w:bookmarkStart w:id="933" w:name="_Toc27846632"/>
      <w:bookmarkStart w:id="934" w:name="_Toc36187760"/>
      <w:bookmarkStart w:id="935" w:name="_Toc45183664"/>
      <w:r w:rsidRPr="009E0DE1">
        <w:t>5.8.2.3.1</w:t>
      </w:r>
      <w:r w:rsidRPr="009E0DE1">
        <w:tab/>
        <w:t>General</w:t>
      </w:r>
      <w:bookmarkEnd w:id="932"/>
      <w:bookmarkEnd w:id="933"/>
      <w:bookmarkEnd w:id="934"/>
      <w:bookmarkEnd w:id="935"/>
    </w:p>
    <w:p w:rsidR="00E03307" w:rsidRPr="009E0DE1" w:rsidRDefault="00E03307" w:rsidP="00E03307">
      <w:r w:rsidRPr="009E0DE1">
        <w:t xml:space="preserve">CN Tunnel Info is the Core Network address of </w:t>
      </w:r>
      <w:r w:rsidR="00756CCD">
        <w:t xml:space="preserve">a </w:t>
      </w:r>
      <w:r w:rsidRPr="009E0DE1">
        <w:t xml:space="preserve">N3/N9 tunnel corresponding to the </w:t>
      </w:r>
      <w:r w:rsidR="00AB61E3" w:rsidRPr="009E0DE1">
        <w:t>PDU Session</w:t>
      </w:r>
      <w:r w:rsidRPr="009E0DE1">
        <w:t>. It comprises the TEID and the IP address which is used by the UPF</w:t>
      </w:r>
      <w:r w:rsidR="00756CCD">
        <w:t xml:space="preserve"> on the N3/N9 tunnel</w:t>
      </w:r>
      <w:r w:rsidRPr="009E0DE1">
        <w:t xml:space="preserve"> for the </w:t>
      </w:r>
      <w:r w:rsidR="00AB61E3" w:rsidRPr="009E0DE1">
        <w:t>PDU Session</w:t>
      </w:r>
      <w:r w:rsidRPr="009E0DE1">
        <w:t>.</w:t>
      </w:r>
    </w:p>
    <w:p w:rsidR="00E03307" w:rsidRPr="009E0DE1" w:rsidRDefault="00756CCD" w:rsidP="00E03307">
      <w:r>
        <w:t>The CN Tunnel Info a</w:t>
      </w:r>
      <w:r w:rsidR="00E03307" w:rsidRPr="009E0DE1">
        <w:t>llocation and release is performed</w:t>
      </w:r>
      <w:r>
        <w:t xml:space="preserve"> by the</w:t>
      </w:r>
      <w:r w:rsidR="00E03307" w:rsidRPr="009E0DE1">
        <w:t xml:space="preserve"> UPF. The SMF </w:t>
      </w:r>
      <w:r>
        <w:t xml:space="preserve">shall </w:t>
      </w:r>
      <w:r w:rsidR="00E03307" w:rsidRPr="009E0DE1">
        <w:t>indicate</w:t>
      </w:r>
      <w:r>
        <w:t xml:space="preserve"> to</w:t>
      </w:r>
      <w:r w:rsidR="00E03307" w:rsidRPr="009E0DE1">
        <w:t xml:space="preserve"> the UPF </w:t>
      </w:r>
      <w:r>
        <w:t xml:space="preserve">when </w:t>
      </w:r>
      <w:r w:rsidR="00E03307" w:rsidRPr="009E0DE1">
        <w:t xml:space="preserve">the UPF </w:t>
      </w:r>
      <w:r w:rsidR="00A26ADE" w:rsidRPr="009E0DE1">
        <w:t xml:space="preserve">is required </w:t>
      </w:r>
      <w:r w:rsidR="00E03307" w:rsidRPr="009E0DE1">
        <w:t>to allocate/release CN Tunnel Info.</w:t>
      </w:r>
    </w:p>
    <w:p w:rsidR="00E03307" w:rsidRPr="009E0DE1" w:rsidRDefault="00E03307" w:rsidP="00E03307">
      <w:pPr>
        <w:pStyle w:val="Heading5"/>
      </w:pPr>
      <w:bookmarkStart w:id="936" w:name="_Toc20149839"/>
      <w:bookmarkStart w:id="937" w:name="_Toc27846633"/>
      <w:bookmarkStart w:id="938" w:name="_Toc36187761"/>
      <w:bookmarkStart w:id="939" w:name="_Toc45183665"/>
      <w:r w:rsidRPr="009E0DE1">
        <w:t>5.8.2.3.2</w:t>
      </w:r>
      <w:r w:rsidR="00756CCD">
        <w:tab/>
        <w:t>Void</w:t>
      </w:r>
      <w:bookmarkEnd w:id="936"/>
      <w:bookmarkEnd w:id="937"/>
      <w:bookmarkEnd w:id="938"/>
      <w:bookmarkEnd w:id="939"/>
    </w:p>
    <w:p w:rsidR="00E03307" w:rsidRPr="009E0DE1" w:rsidRDefault="00E03307" w:rsidP="00E03307"/>
    <w:p w:rsidR="00E03307" w:rsidRPr="009E0DE1" w:rsidRDefault="00E03307" w:rsidP="00E03307">
      <w:pPr>
        <w:pStyle w:val="Heading5"/>
      </w:pPr>
      <w:bookmarkStart w:id="940" w:name="_Toc20149840"/>
      <w:bookmarkStart w:id="941" w:name="_Toc27846634"/>
      <w:bookmarkStart w:id="942" w:name="_Toc36187762"/>
      <w:bookmarkStart w:id="943" w:name="_Toc45183666"/>
      <w:r w:rsidRPr="009E0DE1">
        <w:t>5.8.2.3.3</w:t>
      </w:r>
      <w:r w:rsidRPr="009E0DE1">
        <w:tab/>
      </w:r>
      <w:r w:rsidR="007C568C" w:rsidRPr="009E0DE1">
        <w:t xml:space="preserve">Management of </w:t>
      </w:r>
      <w:r w:rsidRPr="009E0DE1">
        <w:t>CN Tunnel Info in the UPF</w:t>
      </w:r>
      <w:bookmarkEnd w:id="940"/>
      <w:bookmarkEnd w:id="941"/>
      <w:bookmarkEnd w:id="942"/>
      <w:bookmarkEnd w:id="943"/>
    </w:p>
    <w:p w:rsidR="00E03307" w:rsidRPr="009E0DE1" w:rsidRDefault="00756CCD" w:rsidP="00E03307">
      <w:r>
        <w:t xml:space="preserve">The </w:t>
      </w:r>
      <w:r w:rsidR="00E03307" w:rsidRPr="009E0DE1">
        <w:t>UPF shall manage the CN Tunnel Info space.</w:t>
      </w:r>
      <w:r>
        <w:t xml:space="preserve"> When a new CN Tunnel Info is needed</w:t>
      </w:r>
      <w:r w:rsidR="00E03307" w:rsidRPr="009E0DE1">
        <w:t>, the SMF shall request</w:t>
      </w:r>
      <w:r>
        <w:t xml:space="preserve"> over N4 the</w:t>
      </w:r>
      <w:r w:rsidR="00E03307" w:rsidRPr="009E0DE1">
        <w:t xml:space="preserve"> UPF to allocate CN Tunnel Info for the applicable N</w:t>
      </w:r>
      <w:r>
        <w:t xml:space="preserve">3/N9 </w:t>
      </w:r>
      <w:r w:rsidR="00E03307" w:rsidRPr="009E0DE1">
        <w:t>reference point</w:t>
      </w:r>
      <w:r w:rsidR="00A26ADE" w:rsidRPr="009E0DE1">
        <w:t>.</w:t>
      </w:r>
      <w:r w:rsidR="00E03307" w:rsidRPr="009E0DE1">
        <w:t xml:space="preserve"> </w:t>
      </w:r>
      <w:r w:rsidR="00A26ADE" w:rsidRPr="009E0DE1">
        <w:t xml:space="preserve">In response, the UPF provides CN Tunnel Info </w:t>
      </w:r>
      <w:r w:rsidR="00E03307" w:rsidRPr="009E0DE1">
        <w:t xml:space="preserve">to the SMF. In </w:t>
      </w:r>
      <w:r w:rsidR="007C568C" w:rsidRPr="009E0DE1">
        <w:t xml:space="preserve">the </w:t>
      </w:r>
      <w:r w:rsidR="00E03307" w:rsidRPr="009E0DE1">
        <w:t xml:space="preserve">case of </w:t>
      </w:r>
      <w:r w:rsidR="00AB61E3" w:rsidRPr="009E0DE1">
        <w:t>PDU Session</w:t>
      </w:r>
      <w:r w:rsidR="00E03307" w:rsidRPr="009E0DE1">
        <w:t xml:space="preserve"> </w:t>
      </w:r>
      <w:r w:rsidR="00B801CF" w:rsidRPr="009E0DE1">
        <w:t>R</w:t>
      </w:r>
      <w:r w:rsidR="00E03307" w:rsidRPr="009E0DE1">
        <w:t>elease</w:t>
      </w:r>
      <w:r w:rsidR="007C568C" w:rsidRPr="009E0DE1">
        <w:t xml:space="preserve"> or a UPF is removed from the user plane path of an </w:t>
      </w:r>
      <w:r w:rsidR="007C568C" w:rsidRPr="009E0DE1">
        <w:lastRenderedPageBreak/>
        <w:t>existing PDU Session</w:t>
      </w:r>
      <w:r w:rsidR="00E03307" w:rsidRPr="009E0DE1">
        <w:t xml:space="preserve">, the SMF shall request UPF to release CN Tunnel Info for the </w:t>
      </w:r>
      <w:r w:rsidR="00AB61E3" w:rsidRPr="009E0DE1">
        <w:t>PDU Session</w:t>
      </w:r>
      <w:r w:rsidR="00E03307" w:rsidRPr="009E0DE1">
        <w:t>.</w:t>
      </w:r>
      <w:r>
        <w:t xml:space="preserve"> If the corresponding N4 Session is released the UPF releases the associated CN Tunnel Info.</w:t>
      </w:r>
    </w:p>
    <w:p w:rsidR="00E03307" w:rsidRPr="009E0DE1" w:rsidRDefault="00E03307" w:rsidP="00E03307">
      <w:pPr>
        <w:pStyle w:val="Heading4"/>
        <w:rPr>
          <w:lang w:eastAsia="ko-KR"/>
        </w:rPr>
      </w:pPr>
      <w:bookmarkStart w:id="944" w:name="_Toc20149841"/>
      <w:bookmarkStart w:id="945" w:name="_Toc27846635"/>
      <w:bookmarkStart w:id="946" w:name="_Toc36187763"/>
      <w:bookmarkStart w:id="947" w:name="_Toc45183667"/>
      <w:r w:rsidRPr="009E0DE1">
        <w:rPr>
          <w:lang w:eastAsia="ko-KR"/>
        </w:rPr>
        <w:t>5.8.2.4</w:t>
      </w:r>
      <w:r w:rsidRPr="009E0DE1">
        <w:rPr>
          <w:lang w:eastAsia="ko-KR"/>
        </w:rPr>
        <w:tab/>
        <w:t>Traffic Detection</w:t>
      </w:r>
      <w:bookmarkEnd w:id="944"/>
      <w:bookmarkEnd w:id="945"/>
      <w:bookmarkEnd w:id="946"/>
      <w:bookmarkEnd w:id="947"/>
    </w:p>
    <w:p w:rsidR="00E03307" w:rsidRPr="009E0DE1" w:rsidRDefault="00E03307" w:rsidP="00E03307">
      <w:pPr>
        <w:pStyle w:val="Heading5"/>
        <w:rPr>
          <w:lang w:eastAsia="zh-CN"/>
        </w:rPr>
      </w:pPr>
      <w:bookmarkStart w:id="948" w:name="_Toc20149842"/>
      <w:bookmarkStart w:id="949" w:name="_Toc27846636"/>
      <w:bookmarkStart w:id="950" w:name="_Toc36187764"/>
      <w:bookmarkStart w:id="951" w:name="_Toc45183668"/>
      <w:r w:rsidRPr="009E0DE1">
        <w:rPr>
          <w:lang w:eastAsia="zh-CN"/>
        </w:rPr>
        <w:t>5.8.2.4.1</w:t>
      </w:r>
      <w:r w:rsidRPr="009E0DE1">
        <w:rPr>
          <w:lang w:eastAsia="zh-CN"/>
        </w:rPr>
        <w:tab/>
        <w:t>General</w:t>
      </w:r>
      <w:bookmarkEnd w:id="948"/>
      <w:bookmarkEnd w:id="949"/>
      <w:bookmarkEnd w:id="950"/>
      <w:bookmarkEnd w:id="951"/>
    </w:p>
    <w:p w:rsidR="00E03307" w:rsidRPr="009E0DE1" w:rsidRDefault="00E03307" w:rsidP="00E03307">
      <w:r w:rsidRPr="009E0DE1">
        <w:t>This clause</w:t>
      </w:r>
      <w:r w:rsidR="00247FE5" w:rsidRPr="009E0DE1">
        <w:t xml:space="preserve"> </w:t>
      </w:r>
      <w:r w:rsidRPr="009E0DE1">
        <w:t>describes the detection process at the UPF that identifies the packets belonging to a session, or a service data flow.</w:t>
      </w:r>
    </w:p>
    <w:p w:rsidR="00E03307" w:rsidRPr="009E0DE1" w:rsidRDefault="00E03307" w:rsidP="00E03307">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rsidR="00E03307" w:rsidRPr="009E0DE1" w:rsidRDefault="00E03307" w:rsidP="00E03307">
      <w:pPr>
        <w:pStyle w:val="Heading5"/>
      </w:pPr>
      <w:bookmarkStart w:id="952" w:name="_Toc20149843"/>
      <w:bookmarkStart w:id="953" w:name="_Toc27846637"/>
      <w:bookmarkStart w:id="954" w:name="_Toc36187765"/>
      <w:bookmarkStart w:id="955" w:name="_Toc45183669"/>
      <w:r w:rsidRPr="009E0DE1">
        <w:t>5.8.2.4.2</w:t>
      </w:r>
      <w:r w:rsidRPr="009E0DE1">
        <w:tab/>
        <w:t>Traffic Detection Information</w:t>
      </w:r>
      <w:bookmarkEnd w:id="952"/>
      <w:bookmarkEnd w:id="953"/>
      <w:bookmarkEnd w:id="954"/>
      <w:bookmarkEnd w:id="955"/>
    </w:p>
    <w:p w:rsidR="00E03307" w:rsidRPr="009E0DE1" w:rsidRDefault="00E03307" w:rsidP="00E03307">
      <w:r w:rsidRPr="009E0DE1">
        <w:t>The SMF controls the traffic detection at the UP function by providing detection information for every PDR.</w:t>
      </w:r>
    </w:p>
    <w:p w:rsidR="00E03307" w:rsidRPr="009E0DE1" w:rsidRDefault="00E03307" w:rsidP="00E03307">
      <w:r w:rsidRPr="009E0DE1">
        <w:t>For IPv4 or IPv6</w:t>
      </w:r>
      <w:r w:rsidR="00460375" w:rsidRPr="009E0DE1">
        <w:t xml:space="preserve"> or IPv4v6</w:t>
      </w:r>
      <w:r w:rsidRPr="009E0DE1">
        <w:t xml:space="preserve"> </w:t>
      </w:r>
      <w:r w:rsidR="00AB61E3" w:rsidRPr="009E0DE1">
        <w:t>PDU Session</w:t>
      </w:r>
      <w:r w:rsidRPr="009E0DE1">
        <w:t xml:space="preserve"> type, detection information is a combination of:</w:t>
      </w:r>
    </w:p>
    <w:p w:rsidR="005A1A98" w:rsidRPr="009E0DE1" w:rsidRDefault="005A1A98" w:rsidP="00E03307">
      <w:pPr>
        <w:pStyle w:val="B1"/>
        <w:rPr>
          <w:lang w:val="en-GB"/>
        </w:rPr>
      </w:pPr>
      <w:r w:rsidRPr="009E0DE1">
        <w:rPr>
          <w:lang w:val="en-GB"/>
        </w:rPr>
        <w:t>-</w:t>
      </w:r>
      <w:r w:rsidRPr="009E0DE1">
        <w:rPr>
          <w:lang w:val="en-GB"/>
        </w:rPr>
        <w:tab/>
        <w:t>CN tunnel info.</w:t>
      </w:r>
    </w:p>
    <w:p w:rsidR="005A1A98" w:rsidRPr="009E0DE1" w:rsidRDefault="005A1A98" w:rsidP="00E03307">
      <w:pPr>
        <w:pStyle w:val="B1"/>
        <w:rPr>
          <w:lang w:val="en-GB"/>
        </w:rPr>
      </w:pPr>
      <w:r w:rsidRPr="009E0DE1">
        <w:rPr>
          <w:lang w:val="en-GB"/>
        </w:rPr>
        <w:t>-</w:t>
      </w:r>
      <w:r w:rsidRPr="009E0DE1">
        <w:rPr>
          <w:lang w:val="en-GB"/>
        </w:rPr>
        <w:tab/>
        <w:t>Network instance.</w:t>
      </w:r>
    </w:p>
    <w:p w:rsidR="00E03307" w:rsidRPr="009E0DE1" w:rsidRDefault="00E03307" w:rsidP="00E03307">
      <w:pPr>
        <w:pStyle w:val="B1"/>
        <w:rPr>
          <w:lang w:val="en-GB"/>
        </w:rPr>
      </w:pPr>
      <w:r w:rsidRPr="009E0DE1">
        <w:rPr>
          <w:lang w:val="en-GB"/>
        </w:rPr>
        <w:t>-</w:t>
      </w:r>
      <w:r w:rsidRPr="009E0DE1">
        <w:rPr>
          <w:lang w:val="en-GB"/>
        </w:rPr>
        <w:tab/>
        <w:t>QFI.</w:t>
      </w:r>
    </w:p>
    <w:p w:rsidR="00E03307" w:rsidRPr="009E0DE1" w:rsidRDefault="00E03307" w:rsidP="00E03307">
      <w:pPr>
        <w:pStyle w:val="B1"/>
        <w:rPr>
          <w:lang w:val="en-GB"/>
        </w:rPr>
      </w:pPr>
      <w:r w:rsidRPr="009E0DE1">
        <w:rPr>
          <w:lang w:val="en-GB"/>
        </w:rPr>
        <w:t>-</w:t>
      </w:r>
      <w:r w:rsidRPr="009E0DE1">
        <w:rPr>
          <w:lang w:val="en-GB"/>
        </w:rPr>
        <w:tab/>
        <w:t>IP Packet Filter Set as defined in clause 5.7.6.2.</w:t>
      </w:r>
    </w:p>
    <w:p w:rsidR="00E03307" w:rsidRPr="009E0DE1" w:rsidRDefault="00E03307" w:rsidP="00E03307">
      <w:pPr>
        <w:pStyle w:val="B1"/>
        <w:rPr>
          <w:lang w:val="en-GB"/>
        </w:rPr>
      </w:pPr>
      <w:r w:rsidRPr="009E0DE1">
        <w:rPr>
          <w:lang w:val="en-GB"/>
        </w:rPr>
        <w:t>-</w:t>
      </w:r>
      <w:r w:rsidRPr="009E0DE1">
        <w:rPr>
          <w:lang w:val="en-GB"/>
        </w:rPr>
        <w:tab/>
        <w:t>Application Identifier: The Application ID is an index to a set of application detection rules configured in UPF.</w:t>
      </w:r>
    </w:p>
    <w:p w:rsidR="00E03307" w:rsidRPr="009E0DE1" w:rsidRDefault="00E03307" w:rsidP="00E03307">
      <w:r w:rsidRPr="009E0DE1">
        <w:t xml:space="preserve">For Ethernet </w:t>
      </w:r>
      <w:r w:rsidR="00AB61E3" w:rsidRPr="009E0DE1">
        <w:t>PDU Session</w:t>
      </w:r>
      <w:r w:rsidRPr="009E0DE1">
        <w:t xml:space="preserve"> type, detection information is a combination of:</w:t>
      </w:r>
    </w:p>
    <w:p w:rsidR="005A1A98" w:rsidRPr="009E0DE1" w:rsidRDefault="005A1A98" w:rsidP="005A1A98">
      <w:pPr>
        <w:pStyle w:val="B1"/>
        <w:rPr>
          <w:lang w:val="en-GB"/>
        </w:rPr>
      </w:pPr>
      <w:r w:rsidRPr="009E0DE1">
        <w:rPr>
          <w:lang w:val="en-GB"/>
        </w:rPr>
        <w:t>-</w:t>
      </w:r>
      <w:r w:rsidRPr="009E0DE1">
        <w:rPr>
          <w:lang w:val="en-GB"/>
        </w:rPr>
        <w:tab/>
        <w:t>CN tunnel info.</w:t>
      </w:r>
    </w:p>
    <w:p w:rsidR="005A1A98" w:rsidRPr="009E0DE1" w:rsidRDefault="005A1A98" w:rsidP="005A1A98">
      <w:pPr>
        <w:pStyle w:val="B1"/>
        <w:rPr>
          <w:lang w:val="en-GB"/>
        </w:rPr>
      </w:pPr>
      <w:r w:rsidRPr="009E0DE1">
        <w:rPr>
          <w:lang w:val="en-GB"/>
        </w:rPr>
        <w:t>-</w:t>
      </w:r>
      <w:r w:rsidRPr="009E0DE1">
        <w:rPr>
          <w:lang w:val="en-GB"/>
        </w:rPr>
        <w:tab/>
        <w:t>Network instance.</w:t>
      </w:r>
    </w:p>
    <w:p w:rsidR="00E03307" w:rsidRPr="009E0DE1" w:rsidRDefault="00E03307" w:rsidP="00E03307">
      <w:pPr>
        <w:pStyle w:val="B1"/>
        <w:rPr>
          <w:lang w:val="en-GB"/>
        </w:rPr>
      </w:pPr>
      <w:r w:rsidRPr="009E0DE1">
        <w:rPr>
          <w:lang w:val="en-GB"/>
        </w:rPr>
        <w:t>-</w:t>
      </w:r>
      <w:r w:rsidRPr="009E0DE1">
        <w:rPr>
          <w:lang w:val="en-GB"/>
        </w:rPr>
        <w:tab/>
        <w:t>QFI</w:t>
      </w:r>
      <w:r w:rsidR="005A1A98" w:rsidRPr="009E0DE1">
        <w:rPr>
          <w:lang w:val="en-GB"/>
        </w:rPr>
        <w:t>.</w:t>
      </w:r>
    </w:p>
    <w:p w:rsidR="00E03307" w:rsidRPr="009E0DE1" w:rsidRDefault="00E03307" w:rsidP="00E03307">
      <w:pPr>
        <w:pStyle w:val="B1"/>
        <w:rPr>
          <w:lang w:val="en-GB"/>
        </w:rPr>
      </w:pPr>
      <w:r w:rsidRPr="009E0DE1">
        <w:rPr>
          <w:lang w:val="en-GB"/>
        </w:rPr>
        <w:t>-</w:t>
      </w:r>
      <w:r w:rsidRPr="009E0DE1">
        <w:rPr>
          <w:lang w:val="en-GB"/>
        </w:rPr>
        <w:tab/>
        <w:t>Ethernet Packet Filter Set as defined in clause 5.7.6.3.</w:t>
      </w:r>
    </w:p>
    <w:p w:rsidR="00E03307" w:rsidRPr="009E0DE1" w:rsidRDefault="00E03307" w:rsidP="00E03307">
      <w:pPr>
        <w:rPr>
          <w:rFonts w:eastAsia="MS Mincho"/>
        </w:rPr>
      </w:pPr>
      <w:r w:rsidRPr="009E0DE1">
        <w:t xml:space="preserve">In this </w:t>
      </w:r>
      <w:r w:rsidR="00B801CF" w:rsidRPr="009E0DE1">
        <w:t>R</w:t>
      </w:r>
      <w:r w:rsidRPr="009E0DE1">
        <w:t xml:space="preserve">elease of the specification for Unstructured </w:t>
      </w:r>
      <w:r w:rsidR="00AB61E3" w:rsidRPr="009E0DE1">
        <w:t>PDU Session</w:t>
      </w:r>
      <w:r w:rsidRPr="009E0DE1">
        <w:t xml:space="preserve"> Type, the UPF does not perform-</w:t>
      </w:r>
      <w:r w:rsidR="00744469" w:rsidRPr="009E0DE1">
        <w:t>QoS Flow</w:t>
      </w:r>
      <w:r w:rsidRPr="009E0DE1">
        <w:t xml:space="preserve"> level traffic detection for QoS enforcement.</w:t>
      </w:r>
    </w:p>
    <w:p w:rsidR="00E03307" w:rsidRPr="009E0DE1" w:rsidRDefault="00E03307" w:rsidP="00E03307">
      <w:r w:rsidRPr="009E0DE1">
        <w:t xml:space="preserve">Traffic detection information sent by the SMF to the UPF for a </w:t>
      </w:r>
      <w:r w:rsidR="00AB61E3" w:rsidRPr="009E0DE1">
        <w:t>PDU Session</w:t>
      </w:r>
      <w:r w:rsidRPr="009E0DE1">
        <w:t xml:space="preserve"> may be associated with Network instance for detection and routing of traffic over N6.</w:t>
      </w:r>
      <w:r w:rsidR="00823CDE" w:rsidRPr="009E0DE1">
        <w:t xml:space="preserve">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rsidR="00E03307" w:rsidRPr="009E0DE1" w:rsidRDefault="00E03307" w:rsidP="00E03307">
      <w:pPr>
        <w:pStyle w:val="Heading4"/>
        <w:rPr>
          <w:lang w:eastAsia="ko-KR"/>
        </w:rPr>
      </w:pPr>
      <w:bookmarkStart w:id="956" w:name="_Toc20149844"/>
      <w:bookmarkStart w:id="957" w:name="_Toc27846638"/>
      <w:bookmarkStart w:id="958" w:name="_Toc36187766"/>
      <w:bookmarkStart w:id="959" w:name="_Toc45183670"/>
      <w:r w:rsidRPr="009E0DE1">
        <w:rPr>
          <w:lang w:eastAsia="ko-KR"/>
        </w:rPr>
        <w:t>5.8.2.5</w:t>
      </w:r>
      <w:r w:rsidRPr="009E0DE1">
        <w:rPr>
          <w:lang w:eastAsia="ko-KR"/>
        </w:rPr>
        <w:tab/>
        <w:t>Control of User Plane Forwarding</w:t>
      </w:r>
      <w:bookmarkEnd w:id="956"/>
      <w:bookmarkEnd w:id="957"/>
      <w:bookmarkEnd w:id="958"/>
      <w:bookmarkEnd w:id="959"/>
    </w:p>
    <w:p w:rsidR="009A32EB" w:rsidRDefault="009A32EB" w:rsidP="00A30201">
      <w:pPr>
        <w:pStyle w:val="Heading5"/>
      </w:pPr>
      <w:bookmarkStart w:id="960" w:name="_Toc27846639"/>
      <w:bookmarkStart w:id="961" w:name="_Toc36187767"/>
      <w:bookmarkStart w:id="962" w:name="_Toc45183671"/>
      <w:r>
        <w:t>5.8.2.5.1</w:t>
      </w:r>
      <w:r>
        <w:tab/>
        <w:t>General</w:t>
      </w:r>
      <w:bookmarkEnd w:id="960"/>
      <w:bookmarkEnd w:id="961"/>
      <w:bookmarkEnd w:id="962"/>
    </w:p>
    <w:p w:rsidR="00E03307" w:rsidRPr="009E0DE1" w:rsidRDefault="00E03307" w:rsidP="00E03307">
      <w:r w:rsidRPr="009E0DE1">
        <w:t>The SMF controls user-plane packet forwarding for traffic detected by a PDR by providing a FAR with instructions to the UPF, including:</w:t>
      </w:r>
    </w:p>
    <w:p w:rsidR="00E03307" w:rsidRPr="009E0DE1" w:rsidRDefault="00E03307" w:rsidP="00E03307">
      <w:pPr>
        <w:pStyle w:val="B1"/>
        <w:rPr>
          <w:lang w:val="en-GB"/>
        </w:rPr>
      </w:pPr>
      <w:r w:rsidRPr="009E0DE1">
        <w:rPr>
          <w:lang w:val="en-GB"/>
        </w:rPr>
        <w:t>-</w:t>
      </w:r>
      <w:r w:rsidRPr="009E0DE1">
        <w:rPr>
          <w:lang w:val="en-GB"/>
        </w:rPr>
        <w:tab/>
        <w:t>Forwarding operation information;</w:t>
      </w:r>
    </w:p>
    <w:p w:rsidR="00E03307" w:rsidRPr="009E0DE1" w:rsidRDefault="00E03307" w:rsidP="00E03307">
      <w:pPr>
        <w:pStyle w:val="B1"/>
        <w:rPr>
          <w:lang w:val="en-GB"/>
        </w:rPr>
      </w:pPr>
      <w:r w:rsidRPr="009E0DE1">
        <w:rPr>
          <w:lang w:val="en-GB"/>
        </w:rPr>
        <w:t>-</w:t>
      </w:r>
      <w:r w:rsidRPr="009E0DE1">
        <w:rPr>
          <w:lang w:val="en-GB"/>
        </w:rPr>
        <w:tab/>
        <w:t>Forwarding target information.</w:t>
      </w:r>
    </w:p>
    <w:p w:rsidR="00E03307" w:rsidRPr="009E0DE1" w:rsidRDefault="00E03307" w:rsidP="00E03307">
      <w:r w:rsidRPr="009E0DE1">
        <w:t>The details of the forwarding target and operation will depend on the scenario and is described below. The following forwarding functionality is required by the UPF:</w:t>
      </w:r>
    </w:p>
    <w:p w:rsidR="00E03307" w:rsidRPr="009E0DE1" w:rsidRDefault="00E03307" w:rsidP="00E03307">
      <w:pPr>
        <w:pStyle w:val="B1"/>
        <w:rPr>
          <w:lang w:val="en-GB"/>
        </w:rPr>
      </w:pPr>
      <w:r w:rsidRPr="009E0DE1">
        <w:rPr>
          <w:lang w:val="en-GB"/>
        </w:rPr>
        <w:t>-</w:t>
      </w:r>
      <w:r w:rsidRPr="009E0DE1">
        <w:rPr>
          <w:lang w:val="en-GB"/>
        </w:rPr>
        <w:tab/>
        <w:t xml:space="preserve">Apply </w:t>
      </w:r>
      <w:r w:rsidR="00D207A9" w:rsidRPr="009E0DE1">
        <w:rPr>
          <w:lang w:val="en-GB"/>
        </w:rPr>
        <w:t xml:space="preserve">N3 /N9 </w:t>
      </w:r>
      <w:r w:rsidRPr="009E0DE1">
        <w:rPr>
          <w:lang w:val="en-GB"/>
        </w:rPr>
        <w:t>tunnel related handling, i.e. encapsulation.</w:t>
      </w:r>
    </w:p>
    <w:p w:rsidR="00E03307" w:rsidRPr="009E0DE1" w:rsidRDefault="00E03307" w:rsidP="00E03307">
      <w:pPr>
        <w:pStyle w:val="B1"/>
        <w:rPr>
          <w:lang w:val="en-GB"/>
        </w:rPr>
      </w:pPr>
      <w:r w:rsidRPr="009E0DE1">
        <w:rPr>
          <w:lang w:val="en-GB"/>
        </w:rPr>
        <w:lastRenderedPageBreak/>
        <w:t>-</w:t>
      </w:r>
      <w:r w:rsidRPr="009E0DE1">
        <w:rPr>
          <w:lang w:val="en-GB"/>
        </w:rPr>
        <w:tab/>
        <w:t>Forward the traffic to</w:t>
      </w:r>
      <w:r w:rsidR="00D207A9" w:rsidRPr="009E0DE1">
        <w:rPr>
          <w:lang w:val="en-GB"/>
        </w:rPr>
        <w:t>/from</w:t>
      </w:r>
      <w:r w:rsidRPr="009E0DE1">
        <w:rPr>
          <w:lang w:val="en-GB"/>
        </w:rPr>
        <w:t xml:space="preserve"> the SMF, e.g.</w:t>
      </w:r>
      <w:r w:rsidR="00D207A9" w:rsidRPr="009E0DE1">
        <w:rPr>
          <w:lang w:val="en-GB"/>
        </w:rPr>
        <w:t xml:space="preserve"> as described in Table 5.8.2.5</w:t>
      </w:r>
      <w:r w:rsidR="009A32EB">
        <w:rPr>
          <w:lang w:val="en-GB"/>
        </w:rPr>
        <w:t>.2</w:t>
      </w:r>
      <w:r w:rsidR="00D207A9" w:rsidRPr="009E0DE1">
        <w:rPr>
          <w:lang w:val="en-GB"/>
        </w:rPr>
        <w:t>-1</w:t>
      </w:r>
      <w:r w:rsidRPr="009E0DE1">
        <w:rPr>
          <w:lang w:val="en-GB"/>
        </w:rPr>
        <w:t>.</w:t>
      </w:r>
    </w:p>
    <w:p w:rsidR="00E03307" w:rsidRPr="009E0DE1" w:rsidRDefault="00E03307" w:rsidP="00E03307">
      <w:pPr>
        <w:pStyle w:val="B1"/>
        <w:rPr>
          <w:lang w:val="en-GB"/>
        </w:rPr>
      </w:pPr>
      <w:r w:rsidRPr="009E0DE1">
        <w:rPr>
          <w:lang w:val="en-GB"/>
        </w:rPr>
        <w:t>-</w:t>
      </w:r>
      <w:r w:rsidRPr="009E0DE1">
        <w:rPr>
          <w:lang w:val="en-GB"/>
        </w:rPr>
        <w:tab/>
        <w:t>Forward the SM PDU DN Request Container from SMF to DN-AAA server</w:t>
      </w:r>
    </w:p>
    <w:p w:rsidR="00E03307" w:rsidRPr="009E0DE1" w:rsidRDefault="00E03307" w:rsidP="00E03307">
      <w:pPr>
        <w:pStyle w:val="B1"/>
        <w:rPr>
          <w:lang w:val="en-GB"/>
        </w:rPr>
      </w:pPr>
      <w:r w:rsidRPr="009E0DE1">
        <w:rPr>
          <w:lang w:val="en-GB"/>
        </w:rPr>
        <w:t>-</w:t>
      </w:r>
      <w:r w:rsidRPr="009E0DE1">
        <w:rPr>
          <w:lang w:val="en-GB"/>
        </w:rPr>
        <w:tab/>
        <w:t>Forward the traffic according to locally configured policy for traffic steering.</w:t>
      </w:r>
    </w:p>
    <w:p w:rsidR="00F41023" w:rsidRDefault="00F41023" w:rsidP="00C34949">
      <w:pPr>
        <w:pStyle w:val="B1"/>
        <w:rPr>
          <w:lang w:eastAsia="ko-KR"/>
        </w:rPr>
      </w:pPr>
      <w:r>
        <w:rPr>
          <w:lang w:eastAsia="ko-KR"/>
        </w:rPr>
        <w:t>-</w:t>
      </w:r>
      <w:r>
        <w:rPr>
          <w:lang w:eastAsia="ko-KR"/>
        </w:rPr>
        <w:tab/>
        <w:t>Forward the traffic according to N4 rules of a 5G VN group for 5G VN group communication.</w:t>
      </w:r>
    </w:p>
    <w:p w:rsidR="00D207A9" w:rsidRPr="009E0DE1" w:rsidRDefault="00D207A9" w:rsidP="00D207A9">
      <w:pPr>
        <w:rPr>
          <w:lang w:eastAsia="ko-KR"/>
        </w:rPr>
      </w:pPr>
      <w:r w:rsidRPr="009E0DE1">
        <w:rPr>
          <w:lang w:eastAsia="ko-KR"/>
        </w:rPr>
        <w:t xml:space="preserve">Data forwarding between the SMF and UPF is transmitted on the user plane tunnel established on N4 interface, defined in </w:t>
      </w:r>
      <w:r w:rsidR="00821CF5" w:rsidRPr="009E0DE1">
        <w:rPr>
          <w:lang w:eastAsia="ko-KR"/>
        </w:rPr>
        <w:t>TS</w:t>
      </w:r>
      <w:r w:rsidR="00821CF5">
        <w:rPr>
          <w:lang w:eastAsia="ko-KR"/>
        </w:rPr>
        <w:t> </w:t>
      </w:r>
      <w:r w:rsidR="00821CF5" w:rsidRPr="009E0DE1">
        <w:rPr>
          <w:lang w:eastAsia="ko-KR"/>
        </w:rPr>
        <w:t>29.244</w:t>
      </w:r>
      <w:r w:rsidR="00821CF5">
        <w:rPr>
          <w:lang w:eastAsia="ko-KR"/>
        </w:rPr>
        <w:t> </w:t>
      </w:r>
      <w:r w:rsidR="00821CF5" w:rsidRPr="009E0DE1">
        <w:rPr>
          <w:lang w:eastAsia="ko-KR"/>
        </w:rPr>
        <w:t>[</w:t>
      </w:r>
      <w:r w:rsidRPr="009E0DE1">
        <w:rPr>
          <w:lang w:eastAsia="ko-KR"/>
        </w:rPr>
        <w:t>65].</w:t>
      </w:r>
    </w:p>
    <w:p w:rsidR="009A32EB" w:rsidRDefault="009A32EB" w:rsidP="009A32EB">
      <w:pPr>
        <w:pStyle w:val="Heading5"/>
      </w:pPr>
      <w:bookmarkStart w:id="963" w:name="_Toc27846640"/>
      <w:bookmarkStart w:id="964" w:name="_Toc36187768"/>
      <w:bookmarkStart w:id="965" w:name="_Toc45183672"/>
      <w:r>
        <w:t>5.8.2.5.2</w:t>
      </w:r>
      <w:r>
        <w:tab/>
        <w:t>Data forwarding between the SMF and UPF</w:t>
      </w:r>
      <w:bookmarkEnd w:id="963"/>
      <w:bookmarkEnd w:id="964"/>
      <w:bookmarkEnd w:id="965"/>
    </w:p>
    <w:p w:rsidR="00D207A9" w:rsidRPr="009E0DE1" w:rsidRDefault="00D207A9" w:rsidP="00D207A9">
      <w:pPr>
        <w:rPr>
          <w:lang w:eastAsia="ko-KR"/>
        </w:rPr>
      </w:pPr>
      <w:r w:rsidRPr="009E0DE1">
        <w:rPr>
          <w:lang w:eastAsia="ko-KR"/>
        </w:rPr>
        <w:t>Scenarios for data forwarding between the SMF and UPF are defined as below:</w:t>
      </w:r>
    </w:p>
    <w:p w:rsidR="00D207A9" w:rsidRPr="009E0DE1" w:rsidRDefault="003E7F48" w:rsidP="00D207A9">
      <w:pPr>
        <w:pStyle w:val="TH"/>
        <w:rPr>
          <w:lang w:val="en-GB" w:eastAsia="ko-KR"/>
        </w:rPr>
      </w:pPr>
      <w:r w:rsidRPr="009E0DE1">
        <w:rPr>
          <w:lang w:val="en-GB" w:eastAsia="ko-KR"/>
        </w:rPr>
        <w:t>Table 5.8.2.5</w:t>
      </w:r>
      <w:r w:rsidR="009A32EB">
        <w:rPr>
          <w:lang w:val="en-GB" w:eastAsia="ko-KR"/>
        </w:rPr>
        <w:t>.1</w:t>
      </w:r>
      <w:r w:rsidRPr="009E0DE1">
        <w:rPr>
          <w:lang w:val="en-GB" w:eastAsia="ko-KR"/>
        </w:rPr>
        <w:t>-1: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3E7F48" w:rsidRPr="009E0DE1" w:rsidTr="0032233B">
        <w:tc>
          <w:tcPr>
            <w:tcW w:w="817" w:type="dxa"/>
          </w:tcPr>
          <w:p w:rsidR="003E7F48" w:rsidRPr="009E0DE1" w:rsidRDefault="003E7F48" w:rsidP="0032233B">
            <w:pPr>
              <w:pStyle w:val="TAH"/>
              <w:rPr>
                <w:lang w:val="en-GB" w:eastAsia="ko-KR"/>
              </w:rPr>
            </w:pPr>
          </w:p>
        </w:tc>
        <w:tc>
          <w:tcPr>
            <w:tcW w:w="4253" w:type="dxa"/>
          </w:tcPr>
          <w:p w:rsidR="003E7F48" w:rsidRPr="009E0DE1" w:rsidRDefault="003E7F48" w:rsidP="0032233B">
            <w:pPr>
              <w:pStyle w:val="TAH"/>
              <w:rPr>
                <w:lang w:val="en-GB" w:eastAsia="ko-KR"/>
              </w:rPr>
            </w:pPr>
            <w:r w:rsidRPr="009E0DE1">
              <w:rPr>
                <w:lang w:val="en-GB" w:eastAsia="ko-KR"/>
              </w:rPr>
              <w:t>Scenario description</w:t>
            </w:r>
          </w:p>
        </w:tc>
        <w:tc>
          <w:tcPr>
            <w:tcW w:w="4787" w:type="dxa"/>
          </w:tcPr>
          <w:p w:rsidR="003E7F48" w:rsidRPr="009E0DE1" w:rsidRDefault="003E7F48" w:rsidP="0032233B">
            <w:pPr>
              <w:pStyle w:val="TAH"/>
              <w:rPr>
                <w:lang w:val="en-GB" w:eastAsia="ko-KR"/>
              </w:rPr>
            </w:pPr>
            <w:r w:rsidRPr="009E0DE1">
              <w:rPr>
                <w:lang w:val="en-GB" w:eastAsia="ko-KR"/>
              </w:rPr>
              <w:t>Data forwarding direction</w:t>
            </w:r>
          </w:p>
        </w:tc>
      </w:tr>
      <w:tr w:rsidR="003E7F48" w:rsidRPr="009E0DE1" w:rsidTr="0032233B">
        <w:tc>
          <w:tcPr>
            <w:tcW w:w="817" w:type="dxa"/>
          </w:tcPr>
          <w:p w:rsidR="003E7F48" w:rsidRPr="009E0DE1" w:rsidRDefault="003E7F48" w:rsidP="0032233B">
            <w:pPr>
              <w:pStyle w:val="TAC"/>
              <w:rPr>
                <w:lang w:val="en-GB" w:eastAsia="ko-KR"/>
              </w:rPr>
            </w:pPr>
            <w:r w:rsidRPr="009E0DE1">
              <w:rPr>
                <w:lang w:val="en-GB" w:eastAsia="ko-KR"/>
              </w:rPr>
              <w:t>1</w:t>
            </w:r>
          </w:p>
        </w:tc>
        <w:tc>
          <w:tcPr>
            <w:tcW w:w="4253" w:type="dxa"/>
          </w:tcPr>
          <w:p w:rsidR="003E7F48" w:rsidRPr="009E0DE1" w:rsidRDefault="003E7F48" w:rsidP="0032233B">
            <w:pPr>
              <w:pStyle w:val="TAL"/>
              <w:rPr>
                <w:lang w:val="en-GB" w:eastAsia="ko-KR"/>
              </w:rPr>
            </w:pPr>
            <w:r w:rsidRPr="009E0DE1">
              <w:rPr>
                <w:lang w:val="en-GB" w:eastAsia="ko-KR"/>
              </w:rPr>
              <w:t>Forwarding of user-plane packets between the UE and the SMF e.g. DHCP signalling.</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2233B">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2</w:t>
            </w:r>
          </w:p>
        </w:tc>
        <w:tc>
          <w:tcPr>
            <w:tcW w:w="4253" w:type="dxa"/>
          </w:tcPr>
          <w:p w:rsidR="003E7F48" w:rsidRPr="009E0DE1" w:rsidRDefault="003E7F48" w:rsidP="003E7F48">
            <w:pPr>
              <w:pStyle w:val="TAL"/>
              <w:rPr>
                <w:lang w:val="en-GB" w:eastAsia="ko-KR"/>
              </w:rPr>
            </w:pPr>
            <w:r w:rsidRPr="009E0DE1">
              <w:rPr>
                <w:lang w:val="en-GB" w:eastAsia="ko-KR"/>
              </w:rPr>
              <w:t>Forwarding of packets between the SMF and the external DN e.g. with DN-AAA server</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E7F48">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3</w:t>
            </w:r>
          </w:p>
        </w:tc>
        <w:tc>
          <w:tcPr>
            <w:tcW w:w="4253" w:type="dxa"/>
          </w:tcPr>
          <w:p w:rsidR="003E7F48" w:rsidRPr="009E0DE1" w:rsidRDefault="003E7F48" w:rsidP="003E7F48">
            <w:pPr>
              <w:pStyle w:val="TAL"/>
              <w:rPr>
                <w:lang w:val="en-GB" w:eastAsia="ko-KR"/>
              </w:rPr>
            </w:pPr>
            <w:r w:rsidRPr="009E0DE1">
              <w:rPr>
                <w:lang w:val="en-GB" w:eastAsia="ko-KR"/>
              </w:rPr>
              <w:t>Forwarding of packets subject to buffering in the SMF.</w:t>
            </w:r>
          </w:p>
        </w:tc>
        <w:tc>
          <w:tcPr>
            <w:tcW w:w="4787" w:type="dxa"/>
          </w:tcPr>
          <w:p w:rsidR="003E7F48" w:rsidRPr="009E0DE1" w:rsidRDefault="003E7F48" w:rsidP="003E7F48">
            <w:pPr>
              <w:pStyle w:val="TAC"/>
              <w:rPr>
                <w:lang w:val="en-GB" w:eastAsia="ko-KR"/>
              </w:rPr>
            </w:pPr>
            <w:r w:rsidRPr="009E0DE1">
              <w:rPr>
                <w:lang w:val="en-GB" w:eastAsia="ko-KR"/>
              </w:rPr>
              <w:t>UPF to SMF</w:t>
            </w:r>
          </w:p>
          <w:p w:rsidR="003E7F48" w:rsidRPr="009E0DE1" w:rsidRDefault="003E7F48" w:rsidP="003E7F48">
            <w:pPr>
              <w:pStyle w:val="TAC"/>
              <w:rPr>
                <w:lang w:val="en-GB" w:eastAsia="ko-KR"/>
              </w:rPr>
            </w:pPr>
            <w:r w:rsidRPr="009E0DE1">
              <w:rPr>
                <w:lang w:val="en-GB" w:eastAsia="ko-KR"/>
              </w:rPr>
              <w:t>SMF to UPF</w:t>
            </w:r>
          </w:p>
        </w:tc>
      </w:tr>
      <w:tr w:rsidR="003E7F48" w:rsidRPr="009E0DE1" w:rsidTr="0032233B">
        <w:tc>
          <w:tcPr>
            <w:tcW w:w="817" w:type="dxa"/>
          </w:tcPr>
          <w:p w:rsidR="003E7F48" w:rsidRPr="009E0DE1" w:rsidRDefault="003E7F48" w:rsidP="003E7F48">
            <w:pPr>
              <w:pStyle w:val="TAC"/>
              <w:rPr>
                <w:lang w:val="en-GB" w:eastAsia="ko-KR"/>
              </w:rPr>
            </w:pPr>
            <w:r w:rsidRPr="009E0DE1">
              <w:rPr>
                <w:lang w:val="en-GB" w:eastAsia="ko-KR"/>
              </w:rPr>
              <w:t>4</w:t>
            </w:r>
          </w:p>
        </w:tc>
        <w:tc>
          <w:tcPr>
            <w:tcW w:w="4253" w:type="dxa"/>
          </w:tcPr>
          <w:p w:rsidR="003E7F48" w:rsidRPr="009E0DE1" w:rsidRDefault="003E7F48" w:rsidP="003E7F48">
            <w:pPr>
              <w:pStyle w:val="TAL"/>
              <w:rPr>
                <w:lang w:val="en-GB" w:eastAsia="ko-KR"/>
              </w:rPr>
            </w:pPr>
            <w:r w:rsidRPr="009E0DE1">
              <w:rPr>
                <w:lang w:val="en-GB" w:eastAsia="ko-KR"/>
              </w:rPr>
              <w:t>Forwarding of End Marker Packets constructed by the SMF to a downstream node.</w:t>
            </w:r>
          </w:p>
        </w:tc>
        <w:tc>
          <w:tcPr>
            <w:tcW w:w="4787" w:type="dxa"/>
          </w:tcPr>
          <w:p w:rsidR="003E7F48" w:rsidRPr="009E0DE1" w:rsidRDefault="003E7F48" w:rsidP="003E7F48">
            <w:pPr>
              <w:pStyle w:val="TAC"/>
              <w:rPr>
                <w:lang w:val="en-GB" w:eastAsia="ko-KR"/>
              </w:rPr>
            </w:pPr>
            <w:r w:rsidRPr="009E0DE1">
              <w:rPr>
                <w:lang w:val="en-GB" w:eastAsia="ko-KR"/>
              </w:rPr>
              <w:t>SMF to UPF</w:t>
            </w:r>
          </w:p>
        </w:tc>
      </w:tr>
      <w:tr w:rsidR="00F909F1" w:rsidRPr="009E0DE1" w:rsidTr="0032233B">
        <w:tc>
          <w:tcPr>
            <w:tcW w:w="817" w:type="dxa"/>
          </w:tcPr>
          <w:p w:rsidR="00F909F1" w:rsidRPr="009E0DE1" w:rsidRDefault="00F909F1" w:rsidP="003E7F48">
            <w:pPr>
              <w:pStyle w:val="TAC"/>
              <w:rPr>
                <w:lang w:val="en-GB" w:eastAsia="ko-KR"/>
              </w:rPr>
            </w:pPr>
            <w:r>
              <w:rPr>
                <w:lang w:val="en-GB" w:eastAsia="ko-KR"/>
              </w:rPr>
              <w:t>5</w:t>
            </w:r>
          </w:p>
        </w:tc>
        <w:tc>
          <w:tcPr>
            <w:tcW w:w="4253" w:type="dxa"/>
          </w:tcPr>
          <w:p w:rsidR="00F909F1" w:rsidRPr="009E0DE1" w:rsidRDefault="00F909F1" w:rsidP="003E7F48">
            <w:pPr>
              <w:pStyle w:val="TAL"/>
              <w:rPr>
                <w:lang w:val="en-GB" w:eastAsia="ko-KR"/>
              </w:rPr>
            </w:pPr>
            <w:r>
              <w:rPr>
                <w:lang w:val="en-GB" w:eastAsia="ko-KR"/>
              </w:rPr>
              <w:t>Forwarding of user data using Control Plane CIoT 5GS Optimisation</w:t>
            </w:r>
          </w:p>
        </w:tc>
        <w:tc>
          <w:tcPr>
            <w:tcW w:w="4787" w:type="dxa"/>
          </w:tcPr>
          <w:p w:rsidR="00F909F1" w:rsidRDefault="00F909F1" w:rsidP="003E7F48">
            <w:pPr>
              <w:pStyle w:val="TAC"/>
              <w:rPr>
                <w:lang w:val="en-GB" w:eastAsia="ko-KR"/>
              </w:rPr>
            </w:pPr>
            <w:r>
              <w:rPr>
                <w:lang w:val="en-GB" w:eastAsia="ko-KR"/>
              </w:rPr>
              <w:t>UPF to SMF</w:t>
            </w:r>
          </w:p>
          <w:p w:rsidR="00F909F1" w:rsidRPr="009E0DE1" w:rsidRDefault="00F909F1" w:rsidP="003E7F48">
            <w:pPr>
              <w:pStyle w:val="TAC"/>
              <w:rPr>
                <w:lang w:val="en-GB" w:eastAsia="ko-KR"/>
              </w:rPr>
            </w:pPr>
            <w:r>
              <w:rPr>
                <w:lang w:val="en-GB" w:eastAsia="ko-KR"/>
              </w:rPr>
              <w:t>SMF to UPF</w:t>
            </w:r>
          </w:p>
        </w:tc>
      </w:tr>
    </w:tbl>
    <w:p w:rsidR="003E7F48" w:rsidRPr="009E0DE1" w:rsidRDefault="003E7F48" w:rsidP="003E7F48">
      <w:pPr>
        <w:pStyle w:val="FP"/>
        <w:rPr>
          <w:lang w:eastAsia="ko-KR"/>
        </w:rPr>
      </w:pPr>
    </w:p>
    <w:p w:rsidR="009A32EB" w:rsidRDefault="009A32EB" w:rsidP="009A32EB">
      <w:pPr>
        <w:pStyle w:val="Heading5"/>
      </w:pPr>
      <w:bookmarkStart w:id="966" w:name="_Toc27846641"/>
      <w:bookmarkStart w:id="967" w:name="_Toc36187769"/>
      <w:bookmarkStart w:id="968" w:name="_Toc45183673"/>
      <w:r>
        <w:t>5.8.2.5.3</w:t>
      </w:r>
      <w:r>
        <w:tab/>
        <w:t>Support of Ethernet PDU Session type</w:t>
      </w:r>
      <w:bookmarkEnd w:id="966"/>
      <w:bookmarkEnd w:id="967"/>
      <w:bookmarkEnd w:id="968"/>
    </w:p>
    <w:p w:rsidR="00AF035B" w:rsidRDefault="00823CDE" w:rsidP="00823CDE">
      <w:pPr>
        <w:rPr>
          <w:lang w:eastAsia="ko-KR"/>
        </w:rPr>
      </w:pPr>
      <w:r w:rsidRPr="009E0DE1">
        <w:rPr>
          <w:lang w:eastAsia="ko-KR"/>
        </w:rPr>
        <w:t xml:space="preserve">When configuring an UPF acting as PSA for an Ethernet PDU Session Type, the SMF may instruct the UPF to route the traffic based on </w:t>
      </w:r>
      <w:r w:rsidR="009A32EB">
        <w:rPr>
          <w:lang w:eastAsia="ko-KR"/>
        </w:rPr>
        <w:t xml:space="preserve">detected </w:t>
      </w:r>
      <w:r w:rsidRPr="009E0DE1">
        <w:rPr>
          <w:lang w:eastAsia="ko-KR"/>
        </w:rPr>
        <w:t>MAC addresses</w:t>
      </w:r>
      <w:r w:rsidR="009A32EB">
        <w:rPr>
          <w:lang w:eastAsia="ko-KR"/>
        </w:rPr>
        <w:t xml:space="preserve"> as follows</w:t>
      </w:r>
      <w:r w:rsidRPr="009E0DE1">
        <w:rPr>
          <w:lang w:eastAsia="ko-KR"/>
        </w:rPr>
        <w:t>.</w:t>
      </w:r>
    </w:p>
    <w:p w:rsidR="009A32EB" w:rsidRPr="00F06FF4" w:rsidRDefault="009A32EB" w:rsidP="00A30201">
      <w:pPr>
        <w:pStyle w:val="B1"/>
        <w:rPr>
          <w:lang w:val="en-GB" w:eastAsia="ko-KR"/>
        </w:rPr>
      </w:pPr>
      <w:r>
        <w:rPr>
          <w:lang w:eastAsia="ko-KR"/>
        </w:rPr>
        <w:t>-</w:t>
      </w:r>
      <w:r>
        <w:rPr>
          <w:lang w:eastAsia="ko-KR"/>
        </w:rPr>
        <w:tab/>
        <w:t>The UPF learns the MAC address(es) connected via N6 based on the source MAC addresses of the DL traffic received on a N6 Network Instance</w:t>
      </w:r>
      <w:r w:rsidR="00F06FF4">
        <w:rPr>
          <w:lang w:val="en-GB" w:eastAsia="ko-KR"/>
        </w:rPr>
        <w:t>.</w:t>
      </w:r>
    </w:p>
    <w:p w:rsidR="009A32EB" w:rsidRDefault="009A32EB" w:rsidP="00A30201">
      <w:pPr>
        <w:pStyle w:val="B1"/>
        <w:rPr>
          <w:lang w:eastAsia="ko-KR"/>
        </w:rPr>
      </w:pPr>
      <w:r>
        <w:rPr>
          <w:lang w:eastAsia="ko-KR"/>
        </w:rPr>
        <w:t>-</w:t>
      </w:r>
      <w:r>
        <w:rPr>
          <w:lang w:eastAsia="ko-KR"/>
        </w:rPr>
        <w:tab/>
        <w:t>The UPF learns the MAC address(es) of UE(s) and devices conncted behind, if any, based on the source MAC address contained within the UL traffic received on a PDU Session (N3/N9 interface).</w:t>
      </w:r>
    </w:p>
    <w:p w:rsidR="009A32EB" w:rsidRDefault="009A32EB" w:rsidP="00A3020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rsidR="009A32EB" w:rsidRDefault="009A32EB" w:rsidP="00A3020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rsidR="009A32EB" w:rsidRDefault="009A32EB" w:rsidP="00A30201">
      <w:pPr>
        <w:pStyle w:val="B2"/>
        <w:rPr>
          <w:lang w:eastAsia="ko-KR"/>
        </w:rPr>
      </w:pPr>
      <w:r>
        <w:rPr>
          <w:lang w:eastAsia="ko-KR"/>
        </w:rPr>
        <w:t>-</w:t>
      </w:r>
      <w:r>
        <w:rPr>
          <w:lang w:eastAsia="ko-KR"/>
        </w:rPr>
        <w:tab/>
        <w:t xml:space="preserve">In </w:t>
      </w:r>
      <w:r w:rsidR="005C1261">
        <w:rPr>
          <w:lang w:val="en-GB" w:eastAsia="ko-KR"/>
        </w:rPr>
        <w:t xml:space="preserve">the </w:t>
      </w:r>
      <w:r>
        <w:rPr>
          <w:lang w:eastAsia="ko-KR"/>
        </w:rPr>
        <w:t>case of multicast and broadcast traffic (if the destination MAC address is a broadcast or multicast address):-</w:t>
      </w:r>
      <w:r>
        <w:rPr>
          <w:lang w:eastAsia="ko-KR"/>
        </w:rPr>
        <w:tab/>
        <w:t>for DL traffic received by UPF on a N6 Network Instance the UPF should forward the traffic to every DL PDU Session (corresponding to any N4 Session) associated with this Network Instance</w:t>
      </w:r>
    </w:p>
    <w:p w:rsidR="009A32EB" w:rsidRDefault="009A32EB" w:rsidP="00A3020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rsidR="009A32EB" w:rsidRDefault="009A32EB" w:rsidP="00A3020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rsidR="009A32EB" w:rsidRDefault="009A32EB" w:rsidP="00A30201">
      <w:pPr>
        <w:pStyle w:val="NO"/>
        <w:rPr>
          <w:lang w:eastAsia="ko-KR"/>
        </w:rPr>
      </w:pPr>
      <w:r>
        <w:rPr>
          <w:lang w:eastAsia="ko-KR"/>
        </w:rPr>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rsidR="009A32EB" w:rsidRPr="00A30201" w:rsidRDefault="009A32EB" w:rsidP="00A30201">
      <w:pPr>
        <w:pStyle w:val="NO"/>
        <w:rPr>
          <w:lang w:val="en-GB" w:eastAsia="ko-KR"/>
        </w:rPr>
      </w:pPr>
      <w:r>
        <w:rPr>
          <w:lang w:eastAsia="ko-KR"/>
        </w:rPr>
        <w:lastRenderedPageBreak/>
        <w:t>NOTE 2:</w:t>
      </w:r>
      <w:r>
        <w:rPr>
          <w:lang w:eastAsia="ko-KR"/>
        </w:rPr>
        <w:tab/>
        <w:t>This release of the specification supports only a single N6 interface in a UPF associated with the N6 Network Instance</w:t>
      </w:r>
      <w:r>
        <w:rPr>
          <w:lang w:val="en-GB" w:eastAsia="ko-KR"/>
        </w:rPr>
        <w:t>.</w:t>
      </w:r>
    </w:p>
    <w:p w:rsidR="009A32EB" w:rsidRDefault="009A32EB" w:rsidP="00A3020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rsidR="009A32EB" w:rsidRPr="00A30201" w:rsidRDefault="009A32EB" w:rsidP="00A30201">
      <w:pPr>
        <w:pStyle w:val="B1"/>
      </w:pPr>
      <w:r w:rsidRPr="00A30201">
        <w:t>-</w:t>
      </w:r>
      <w:r w:rsidRPr="00A30201">
        <w:tab/>
        <w:t>if the destination MAC address of traffic refers to the same N6 interface or PDU session on which the traffic has been received, the frame should be dropped.</w:t>
      </w:r>
    </w:p>
    <w:p w:rsidR="009A32EB" w:rsidRDefault="009A32EB" w:rsidP="00823CDE">
      <w:pPr>
        <w:rPr>
          <w:lang w:eastAsia="ko-KR"/>
        </w:rPr>
      </w:pPr>
    </w:p>
    <w:p w:rsidR="009A32EB" w:rsidRDefault="009A32EB" w:rsidP="00AF035B">
      <w:pPr>
        <w:rPr>
          <w:lang w:eastAsia="ko-KR"/>
        </w:rPr>
      </w:pPr>
      <w:r>
        <w:rPr>
          <w:lang w:eastAsia="ko-KR"/>
        </w:rPr>
        <w:t>In order to handle scenarios where a device behind a UE is moved from one UE to another UE, a MAC address is considered as no longer associated with a UPF interface when the MAC address has not been detected as Source MAC address in UL traffic for a pre-defined period of time or it has been detected under a different interface (PDU Session or N6).</w:t>
      </w:r>
    </w:p>
    <w:p w:rsidR="00AF035B" w:rsidRDefault="00AF035B" w:rsidP="00AF035B">
      <w:pPr>
        <w:rPr>
          <w:lang w:eastAsia="ko-KR"/>
        </w:rPr>
      </w:pPr>
      <w:r>
        <w:rPr>
          <w:lang w:eastAsia="ko-KR"/>
        </w:rPr>
        <w:t xml:space="preserve">For ARP/IPv6 Neighbour Solicitation traffic, a SMF's request to </w:t>
      </w:r>
      <w:r w:rsidR="00186FCC">
        <w:rPr>
          <w:lang w:eastAsia="ko-KR"/>
        </w:rPr>
        <w:t xml:space="preserve">respond to </w:t>
      </w:r>
      <w:r>
        <w:rPr>
          <w:lang w:eastAsia="ko-KR"/>
        </w:rPr>
        <w:t>ARP/IPv6 Neighbour Solicitation</w:t>
      </w:r>
      <w:r w:rsidR="00186FCC">
        <w:rPr>
          <w:lang w:eastAsia="ko-KR"/>
        </w:rPr>
        <w:t xml:space="preserve"> based on local cache information</w:t>
      </w:r>
      <w:r>
        <w:rPr>
          <w:lang w:eastAsia="ko-KR"/>
        </w:rPr>
        <w:t xml:space="preserve"> or to redirect such traffic from the UPF to the SMF overrules the traffic forwarding rules described above.</w:t>
      </w:r>
    </w:p>
    <w:p w:rsidR="00823CDE" w:rsidRPr="009E0DE1" w:rsidRDefault="00823CDE" w:rsidP="00823CDE">
      <w:pPr>
        <w:pStyle w:val="NO"/>
        <w:rPr>
          <w:lang w:val="en-GB" w:eastAsia="ko-KR"/>
        </w:rPr>
      </w:pPr>
      <w:r w:rsidRPr="009E0DE1">
        <w:rPr>
          <w:lang w:val="en-GB" w:eastAsia="ko-KR"/>
        </w:rPr>
        <w:t>NOTE</w:t>
      </w:r>
      <w:r w:rsidR="00382622">
        <w:rPr>
          <w:lang w:val="en-GB" w:eastAsia="ko-KR"/>
        </w:rPr>
        <w:t> 3</w:t>
      </w:r>
      <w:r w:rsidRPr="009E0DE1">
        <w:rPr>
          <w:lang w:val="en-GB" w:eastAsia="ko-KR"/>
        </w:rPr>
        <w:t>:</w:t>
      </w:r>
      <w:r w:rsidRPr="009E0DE1">
        <w:rPr>
          <w:lang w:val="en-GB"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sidR="00186FCC">
        <w:rPr>
          <w:lang w:val="en-GB" w:eastAsia="ko-KR"/>
        </w:rPr>
        <w:t xml:space="preserve"> responding to</w:t>
      </w:r>
      <w:r w:rsidRPr="009E0DE1">
        <w:rPr>
          <w:lang w:val="en-GB" w:eastAsia="ko-KR"/>
        </w:rPr>
        <w:t xml:space="preserve"> ARP/ND</w:t>
      </w:r>
      <w:r w:rsidR="00186FCC">
        <w:rPr>
          <w:lang w:val="en-GB" w:eastAsia="ko-KR"/>
        </w:rPr>
        <w:t xml:space="preserve"> based on local cache information</w:t>
      </w:r>
      <w:r w:rsidR="00AF035B">
        <w:rPr>
          <w:lang w:val="en-GB" w:eastAsia="ko-KR"/>
        </w:rPr>
        <w:t xml:space="preserve"> or local multicast group handling</w:t>
      </w:r>
      <w:r w:rsidRPr="009E0DE1">
        <w:rPr>
          <w:lang w:val="en-GB" w:eastAsia="ko-KR"/>
        </w:rPr>
        <w:t xml:space="preserve"> is needed to ensure that upper layer protocol can run on the Ethernet PDU sessions.</w:t>
      </w:r>
    </w:p>
    <w:p w:rsidR="00823CDE" w:rsidRPr="009E0DE1" w:rsidRDefault="00823CDE" w:rsidP="00823CDE">
      <w:pPr>
        <w:rPr>
          <w:lang w:eastAsia="ko-KR"/>
        </w:rPr>
      </w:pPr>
      <w:r w:rsidRPr="009E0DE1">
        <w:rPr>
          <w:lang w:eastAsia="ko-KR"/>
        </w:rPr>
        <w:t>The SMF may ask to get notified with the source MAC addresses used by the UE.</w:t>
      </w:r>
    </w:p>
    <w:p w:rsidR="009A32EB" w:rsidRDefault="009A32EB" w:rsidP="009A32EB">
      <w:pPr>
        <w:rPr>
          <w:lang w:eastAsia="ko-KR"/>
        </w:rPr>
      </w:pPr>
      <w:bookmarkStart w:id="969"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rsidR="00E03307" w:rsidRPr="009E0DE1" w:rsidRDefault="00E03307" w:rsidP="00E03307">
      <w:pPr>
        <w:pStyle w:val="Heading4"/>
        <w:rPr>
          <w:lang w:eastAsia="ko-KR"/>
        </w:rPr>
      </w:pPr>
      <w:bookmarkStart w:id="970" w:name="_Toc27846642"/>
      <w:bookmarkStart w:id="971" w:name="_Toc36187770"/>
      <w:bookmarkStart w:id="972" w:name="_Toc45183674"/>
      <w:r w:rsidRPr="009E0DE1">
        <w:rPr>
          <w:lang w:eastAsia="ko-KR"/>
        </w:rPr>
        <w:t>5.8.2.6</w:t>
      </w:r>
      <w:r w:rsidRPr="009E0DE1">
        <w:rPr>
          <w:lang w:eastAsia="ko-KR"/>
        </w:rPr>
        <w:tab/>
      </w:r>
      <w:r w:rsidRPr="009E0DE1">
        <w:t>Charging and Usage Monitoring Handling</w:t>
      </w:r>
      <w:bookmarkEnd w:id="969"/>
      <w:bookmarkEnd w:id="970"/>
      <w:bookmarkEnd w:id="971"/>
      <w:bookmarkEnd w:id="972"/>
    </w:p>
    <w:p w:rsidR="00E03307" w:rsidRPr="009E0DE1" w:rsidRDefault="00E03307" w:rsidP="00E03307">
      <w:pPr>
        <w:pStyle w:val="Heading5"/>
      </w:pPr>
      <w:bookmarkStart w:id="973" w:name="_Toc20149846"/>
      <w:bookmarkStart w:id="974" w:name="_Toc27846643"/>
      <w:bookmarkStart w:id="975" w:name="_Toc36187771"/>
      <w:bookmarkStart w:id="976" w:name="_Toc45183675"/>
      <w:r w:rsidRPr="009E0DE1">
        <w:t>5.8.2.6.1</w:t>
      </w:r>
      <w:r w:rsidRPr="009E0DE1">
        <w:tab/>
        <w:t>General</w:t>
      </w:r>
      <w:bookmarkEnd w:id="973"/>
      <w:bookmarkEnd w:id="974"/>
      <w:bookmarkEnd w:id="975"/>
      <w:bookmarkEnd w:id="976"/>
    </w:p>
    <w:p w:rsidR="00E03307" w:rsidRPr="009E0DE1" w:rsidRDefault="00613D49" w:rsidP="00E03307">
      <w:pPr>
        <w:rPr>
          <w:lang w:eastAsia="zh-CN"/>
        </w:rPr>
      </w:pPr>
      <w:r w:rsidRPr="009E0DE1">
        <w:rPr>
          <w:lang w:eastAsia="zh-CN"/>
        </w:rPr>
        <w:t xml:space="preserve">The </w:t>
      </w:r>
      <w:r w:rsidR="00E03307" w:rsidRPr="009E0DE1">
        <w:rPr>
          <w:lang w:eastAsia="zh-CN"/>
        </w:rPr>
        <w:t>SMF shall support interfaces towards</w:t>
      </w:r>
      <w:r w:rsidR="00186FCC">
        <w:rPr>
          <w:lang w:eastAsia="zh-CN"/>
        </w:rPr>
        <w:t xml:space="preserve"> CHF</w:t>
      </w:r>
      <w:r w:rsidR="00E03307" w:rsidRPr="009E0DE1">
        <w:rPr>
          <w:lang w:eastAsia="zh-CN"/>
        </w:rPr>
        <w:t xml:space="preserve"> and PCF. </w:t>
      </w:r>
      <w:r w:rsidRPr="009E0DE1">
        <w:rPr>
          <w:lang w:eastAsia="zh-CN"/>
        </w:rPr>
        <w:t xml:space="preserve">The </w:t>
      </w:r>
      <w:r w:rsidR="00E03307" w:rsidRPr="009E0DE1">
        <w:rPr>
          <w:lang w:eastAsia="zh-CN"/>
        </w:rPr>
        <w:t>SMF interacts with</w:t>
      </w:r>
      <w:r w:rsidR="00186FCC">
        <w:rPr>
          <w:lang w:eastAsia="zh-CN"/>
        </w:rPr>
        <w:t xml:space="preserve"> CHF</w:t>
      </w:r>
      <w:r w:rsidR="00E03307" w:rsidRPr="009E0DE1">
        <w:rPr>
          <w:lang w:eastAsia="zh-CN"/>
        </w:rPr>
        <w:t xml:space="preserve"> and PCF based on information received from other control plane NF</w:t>
      </w:r>
      <w:r w:rsidRPr="009E0DE1">
        <w:rPr>
          <w:lang w:eastAsia="zh-CN"/>
        </w:rPr>
        <w:t>s</w:t>
      </w:r>
      <w:r w:rsidR="00E03307" w:rsidRPr="009E0DE1">
        <w:rPr>
          <w:lang w:eastAsia="zh-CN"/>
        </w:rPr>
        <w:t xml:space="preserve"> </w:t>
      </w:r>
      <w:r w:rsidRPr="009E0DE1">
        <w:rPr>
          <w:lang w:eastAsia="zh-CN"/>
        </w:rPr>
        <w:t xml:space="preserve">and </w:t>
      </w:r>
      <w:r w:rsidR="00E03307" w:rsidRPr="009E0DE1">
        <w:rPr>
          <w:lang w:eastAsia="zh-CN"/>
        </w:rPr>
        <w:t>user plane related information received from the UPF.</w:t>
      </w:r>
    </w:p>
    <w:p w:rsidR="00E03307" w:rsidRPr="009E0DE1" w:rsidRDefault="00744469" w:rsidP="00E03307">
      <w:pPr>
        <w:rPr>
          <w:lang w:eastAsia="zh-CN"/>
        </w:rPr>
      </w:pPr>
      <w:r w:rsidRPr="009E0DE1">
        <w:rPr>
          <w:lang w:eastAsia="zh-CN"/>
        </w:rPr>
        <w:t>QoS Flow</w:t>
      </w:r>
      <w:r w:rsidR="00E03307" w:rsidRPr="009E0DE1">
        <w:rPr>
          <w:lang w:eastAsia="zh-CN"/>
        </w:rPr>
        <w:t xml:space="preserve"> level, </w:t>
      </w:r>
      <w:r w:rsidR="00AB61E3" w:rsidRPr="009E0DE1">
        <w:rPr>
          <w:lang w:eastAsia="zh-CN"/>
        </w:rPr>
        <w:t>PDU Session</w:t>
      </w:r>
      <w:r w:rsidR="00E03307" w:rsidRPr="009E0DE1">
        <w:rPr>
          <w:lang w:eastAsia="zh-CN"/>
        </w:rPr>
        <w:t xml:space="preserve"> level and subscriber related information remain at the </w:t>
      </w:r>
      <w:r w:rsidR="00613D49" w:rsidRPr="009E0DE1">
        <w:rPr>
          <w:lang w:eastAsia="zh-CN"/>
        </w:rPr>
        <w:t>SMF</w:t>
      </w:r>
      <w:r w:rsidR="00E03307" w:rsidRPr="009E0DE1">
        <w:rPr>
          <w:lang w:eastAsia="zh-CN"/>
        </w:rPr>
        <w:t xml:space="preserve">, and only usage information is requested from </w:t>
      </w:r>
      <w:r w:rsidR="00613D49" w:rsidRPr="009E0DE1">
        <w:rPr>
          <w:lang w:eastAsia="zh-CN"/>
        </w:rPr>
        <w:t xml:space="preserve">the </w:t>
      </w:r>
      <w:r w:rsidR="00E03307" w:rsidRPr="009E0DE1">
        <w:rPr>
          <w:lang w:eastAsia="zh-CN"/>
        </w:rPr>
        <w:t>UPF.</w:t>
      </w:r>
    </w:p>
    <w:p w:rsidR="00E03307" w:rsidRPr="009E0DE1" w:rsidRDefault="00E03307" w:rsidP="00E03307">
      <w:pPr>
        <w:pStyle w:val="Heading5"/>
      </w:pPr>
      <w:bookmarkStart w:id="977" w:name="_Toc20149847"/>
      <w:bookmarkStart w:id="978" w:name="_Toc27846644"/>
      <w:bookmarkStart w:id="979" w:name="_Toc36187772"/>
      <w:bookmarkStart w:id="980" w:name="_Toc45183676"/>
      <w:r w:rsidRPr="009E0DE1">
        <w:t>5.8.2.6.2</w:t>
      </w:r>
      <w:r w:rsidRPr="009E0DE1">
        <w:tab/>
        <w:t>Activation of Usage Reporting in UPF</w:t>
      </w:r>
      <w:bookmarkEnd w:id="977"/>
      <w:bookmarkEnd w:id="978"/>
      <w:bookmarkEnd w:id="979"/>
      <w:bookmarkEnd w:id="980"/>
    </w:p>
    <w:p w:rsidR="00E03307" w:rsidRPr="009E0DE1" w:rsidRDefault="00E03307" w:rsidP="00E03307">
      <w:r w:rsidRPr="009E0DE1">
        <w:t xml:space="preserve">Triggered by the PCC rules received from the PCF or preconfigured information available at SMF, as well as from the </w:t>
      </w:r>
      <w:r w:rsidR="00182DED" w:rsidRPr="00C91F91">
        <w:t>CHF</w:t>
      </w:r>
      <w:r w:rsidRPr="009E0DE1">
        <w:t xml:space="preserve"> for online charging via Credit-Control session mechanisms, the SMF shall provide Usage Reporting Rules to the UPF for controlling how usage reporting is performed.</w:t>
      </w:r>
    </w:p>
    <w:p w:rsidR="00E03307" w:rsidRPr="009E0DE1" w:rsidRDefault="00E03307" w:rsidP="00E03307">
      <w:r w:rsidRPr="009E0DE1">
        <w:t xml:space="preserve">The SMF shall request the report of the relevant usage information for Usage Monitoring, based on Monitoring Keys and triggers which are specified in </w:t>
      </w:r>
      <w:r w:rsidR="00821CF5" w:rsidRPr="009E0DE1">
        <w:t>TS</w:t>
      </w:r>
      <w:r w:rsidR="00821CF5">
        <w:t> </w:t>
      </w:r>
      <w:r w:rsidR="00821CF5" w:rsidRPr="009E0DE1">
        <w:t>23.503</w:t>
      </w:r>
      <w:r w:rsidR="00821CF5">
        <w:t> </w:t>
      </w:r>
      <w:r w:rsidR="00821CF5" w:rsidRPr="009E0DE1">
        <w:t>[</w:t>
      </w:r>
      <w:r w:rsidRPr="009E0DE1">
        <w:t xml:space="preserve">45]. Each Usage Reporting Rule requested for usage monitoring control </w:t>
      </w:r>
      <w:r w:rsidR="005566F6">
        <w:t xml:space="preserve">is associated with the PDR(s) </w:t>
      </w:r>
      <w:r w:rsidRPr="009E0DE1">
        <w:t xml:space="preserve">whose traffic is to be accounted under this rule. The SMF shall </w:t>
      </w:r>
      <w:r w:rsidR="005566F6">
        <w:t xml:space="preserve">generate the Usage Reporting Rule for each </w:t>
      </w:r>
      <w:r w:rsidRPr="009E0DE1">
        <w:t xml:space="preserve">Monitoring-key </w:t>
      </w:r>
      <w:r w:rsidR="00182DED" w:rsidRPr="00C91F91">
        <w:t xml:space="preserve">within </w:t>
      </w:r>
      <w:r w:rsidR="005566F6">
        <w:t xml:space="preserve">the active </w:t>
      </w:r>
      <w:r w:rsidR="00182DED" w:rsidRPr="00C91F91">
        <w:t>PCC Rule</w:t>
      </w:r>
      <w:r w:rsidR="005566F6">
        <w:t>(s)</w:t>
      </w:r>
      <w:r w:rsidR="00182DED" w:rsidRPr="00C91F91">
        <w:t xml:space="preserve">, </w:t>
      </w:r>
      <w:r w:rsidRPr="009E0DE1">
        <w:t>either preconfigured or received from the PCF and also shall keep the mapping between them.</w:t>
      </w:r>
      <w:r w:rsidR="005566F6">
        <w:t xml:space="preserve"> M</w:t>
      </w:r>
      <w:r w:rsidRPr="009E0DE1">
        <w:t xml:space="preserve">ultiple Usage Reporting Rules may </w:t>
      </w:r>
      <w:r w:rsidR="005566F6">
        <w:t xml:space="preserve">be associated with </w:t>
      </w:r>
      <w:r w:rsidRPr="009E0DE1">
        <w:t>the same</w:t>
      </w:r>
      <w:r w:rsidR="005566F6">
        <w:t xml:space="preserve"> PDR</w:t>
      </w:r>
      <w:r w:rsidRPr="009E0DE1">
        <w:t>.</w:t>
      </w:r>
    </w:p>
    <w:p w:rsidR="005566F6" w:rsidRDefault="005566F6" w:rsidP="00E03307">
      <w:r>
        <w:t xml:space="preserve">The SMF shall request the report of the relevant usage information for offline and online charging, based on Charging keys and additional triggers which are specified in </w:t>
      </w:r>
      <w:r w:rsidR="00821CF5">
        <w:t>TS</w:t>
      </w:r>
      <w:r w:rsidR="00821CF5">
        <w:t> </w:t>
      </w:r>
      <w:r w:rsidR="00821CF5">
        <w:t>32.240</w:t>
      </w:r>
      <w:r w:rsidR="00821CF5">
        <w:t> </w:t>
      </w:r>
      <w:r w:rsidR="00821CF5">
        <w:t>[</w:t>
      </w:r>
      <w:r>
        <w:t>41].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rsidR="00E03307" w:rsidRPr="009E0DE1" w:rsidRDefault="00E03307" w:rsidP="00E03307">
      <w:r w:rsidRPr="009E0DE1">
        <w:lastRenderedPageBreak/>
        <w:t xml:space="preserve">The SMF function shall also provide reporting trigger events to the UPF for when to report usage information. The reporting trigger events (e.g. triggers, threshold information etc.) shall be supported for the </w:t>
      </w:r>
      <w:r w:rsidR="00AB61E3" w:rsidRPr="009E0DE1">
        <w:t>PDU Session</w:t>
      </w:r>
      <w:r w:rsidRPr="009E0DE1">
        <w:t xml:space="preserve"> level reporting as well as on Rule level basis as determined by the SMF. The triggers may be provided as a volume, time or event to cater for the different charging/usage monitoring models supported by the </w:t>
      </w:r>
      <w:r w:rsidR="00821CF5" w:rsidRPr="009E0DE1">
        <w:t>TS</w:t>
      </w:r>
      <w:r w:rsidR="00821CF5">
        <w:t> </w:t>
      </w:r>
      <w:r w:rsidR="00821CF5" w:rsidRPr="009E0DE1">
        <w:t>23.503</w:t>
      </w:r>
      <w:r w:rsidR="00821CF5">
        <w:t> </w:t>
      </w:r>
      <w:r w:rsidR="00821CF5" w:rsidRPr="009E0DE1">
        <w:t>[</w:t>
      </w:r>
      <w:r w:rsidRPr="009E0DE1">
        <w:t xml:space="preserve">45] for usage monitoring and by </w:t>
      </w:r>
      <w:r w:rsidR="00821CF5" w:rsidRPr="009E0DE1">
        <w:t>TS</w:t>
      </w:r>
      <w:r w:rsidR="00821CF5">
        <w:t> </w:t>
      </w:r>
      <w:r w:rsidR="00821CF5" w:rsidRPr="009E0DE1">
        <w:t>32.240</w:t>
      </w:r>
      <w:r w:rsidR="00821CF5">
        <w:t> </w:t>
      </w:r>
      <w:r w:rsidR="00821CF5" w:rsidRPr="009E0DE1">
        <w:t>[</w:t>
      </w:r>
      <w:r w:rsidR="00BF0E38" w:rsidRPr="009E0DE1">
        <w:t>41</w:t>
      </w:r>
      <w:r w:rsidRPr="009E0DE1">
        <w:t xml:space="preserve">] for offline and online charging. The SMF shall decide on the thresholds value(s) based on allowance received from PCF, </w:t>
      </w:r>
      <w:r w:rsidR="00182DED" w:rsidRPr="00C91F91">
        <w:t>CHF</w:t>
      </w:r>
      <w:r w:rsidRPr="009E0DE1">
        <w:t xml:space="preserve"> or based on local configuration.</w:t>
      </w:r>
      <w:r w:rsidR="00285231" w:rsidRPr="009E0DE1">
        <w:t xml:space="preserve"> Other parameters for instructing the UPF to report usage information are defined in </w:t>
      </w:r>
      <w:r w:rsidR="00821CF5" w:rsidRPr="009E0DE1">
        <w:t>TS</w:t>
      </w:r>
      <w:r w:rsidR="00821CF5">
        <w:t> </w:t>
      </w:r>
      <w:r w:rsidR="00821CF5" w:rsidRPr="009E0DE1">
        <w:t>29.244</w:t>
      </w:r>
      <w:r w:rsidR="00821CF5">
        <w:t> </w:t>
      </w:r>
      <w:r w:rsidR="00821CF5" w:rsidRPr="009E0DE1">
        <w:t>[</w:t>
      </w:r>
      <w:r w:rsidR="00285231" w:rsidRPr="009E0DE1">
        <w:t>65].</w:t>
      </w:r>
    </w:p>
    <w:p w:rsidR="005566F6" w:rsidRDefault="005566F6" w:rsidP="00E03307">
      <w:r>
        <w:t xml:space="preserve">When the PCC Rule attribute Service Data flow handling while requesting credit (specified in </w:t>
      </w:r>
      <w:r w:rsidR="00821CF5">
        <w:t>TS</w:t>
      </w:r>
      <w:r w:rsidR="00821CF5">
        <w:t> </w:t>
      </w:r>
      <w:r w:rsidR="00821CF5">
        <w:t>23.503</w:t>
      </w:r>
      <w:r w:rsidR="00821CF5">
        <w:t> </w:t>
      </w:r>
      <w:r w:rsidR="00821CF5">
        <w:t>[</w:t>
      </w:r>
      <w:r>
        <w:t>45]) indicates "non-blocking", the SMF shall request the report of the relevant usage information for the Charging key and Sponsor Identity (if applicable) and provide a default threshold value to the UPF while waiting for the credit from the CHF.</w:t>
      </w:r>
    </w:p>
    <w:p w:rsidR="00E03307" w:rsidRPr="009E0DE1" w:rsidRDefault="00E03307" w:rsidP="00E03307">
      <w:r w:rsidRPr="009E0DE1">
        <w:t xml:space="preserve">In some cases, the same Usage Reporting Rule can be used for different purposes (for both usage monitoring and charging), e.g. in </w:t>
      </w:r>
      <w:r w:rsidR="006659A9" w:rsidRPr="009E0DE1">
        <w:t xml:space="preserve">the </w:t>
      </w:r>
      <w:r w:rsidRPr="009E0DE1">
        <w:t xml:space="preserve">case </w:t>
      </w:r>
      <w:r w:rsidR="006659A9" w:rsidRPr="009E0DE1">
        <w:t xml:space="preserve">that </w:t>
      </w:r>
      <w:r w:rsidRPr="009E0DE1">
        <w:t>the same set of</w:t>
      </w:r>
      <w:r w:rsidR="005566F6">
        <w:t xml:space="preserve"> PDR(s)</w:t>
      </w:r>
      <w:r w:rsidRPr="009E0DE1">
        <w:t>, measurement method, trigger event, threshold, etc. apply. Similarly a reported measurement can be used for different purposes by the SMF.</w:t>
      </w:r>
    </w:p>
    <w:p w:rsidR="00E03307" w:rsidRPr="009E0DE1" w:rsidRDefault="00E03307" w:rsidP="00E03307">
      <w:pPr>
        <w:pStyle w:val="Heading5"/>
      </w:pPr>
      <w:bookmarkStart w:id="981" w:name="_Toc20149848"/>
      <w:bookmarkStart w:id="982" w:name="_Toc27846645"/>
      <w:bookmarkStart w:id="983" w:name="_Toc36187773"/>
      <w:bookmarkStart w:id="984" w:name="_Toc45183677"/>
      <w:r w:rsidRPr="009E0DE1">
        <w:t>5.8.2.6.3</w:t>
      </w:r>
      <w:r w:rsidRPr="009E0DE1">
        <w:tab/>
        <w:t>Reporting of Usage Information towards SMF</w:t>
      </w:r>
      <w:bookmarkEnd w:id="981"/>
      <w:bookmarkEnd w:id="982"/>
      <w:bookmarkEnd w:id="983"/>
      <w:bookmarkEnd w:id="984"/>
    </w:p>
    <w:p w:rsidR="00E03307" w:rsidRPr="009E0DE1" w:rsidRDefault="00E03307" w:rsidP="00E03307">
      <w:r w:rsidRPr="009E0DE1">
        <w:t>The UPF shall support reporting of usage information to the SMF. The UPF shall be capable to support reporting based on different triggers, including:</w:t>
      </w:r>
    </w:p>
    <w:p w:rsidR="00E03307" w:rsidRPr="009E0DE1" w:rsidRDefault="00E03307" w:rsidP="00E03307">
      <w:pPr>
        <w:pStyle w:val="B1"/>
        <w:rPr>
          <w:lang w:val="en-GB"/>
        </w:rPr>
      </w:pPr>
      <w:r w:rsidRPr="009E0DE1">
        <w:rPr>
          <w:lang w:val="en-GB"/>
        </w:rPr>
        <w:t>-</w:t>
      </w:r>
      <w:r w:rsidRPr="009E0DE1">
        <w:rPr>
          <w:lang w:val="en-GB"/>
        </w:rPr>
        <w:tab/>
        <w:t>Periodic reporting with period defined by the SMF.</w:t>
      </w:r>
    </w:p>
    <w:p w:rsidR="00E03307" w:rsidRPr="009E0DE1" w:rsidRDefault="00E03307" w:rsidP="00E03307">
      <w:pPr>
        <w:pStyle w:val="B1"/>
        <w:rPr>
          <w:lang w:val="en-GB"/>
        </w:rPr>
      </w:pPr>
      <w:r w:rsidRPr="009E0DE1">
        <w:rPr>
          <w:lang w:val="en-GB"/>
        </w:rPr>
        <w:t>-</w:t>
      </w:r>
      <w:r w:rsidRPr="009E0DE1">
        <w:rPr>
          <w:lang w:val="en-GB"/>
        </w:rPr>
        <w:tab/>
        <w:t>Usage thresholds provided by the SMF.</w:t>
      </w:r>
    </w:p>
    <w:p w:rsidR="00E03307" w:rsidRPr="009E0DE1" w:rsidRDefault="00E03307" w:rsidP="00E03307">
      <w:pPr>
        <w:pStyle w:val="B1"/>
        <w:rPr>
          <w:lang w:val="en-GB"/>
        </w:rPr>
      </w:pPr>
      <w:r w:rsidRPr="009E0DE1">
        <w:rPr>
          <w:lang w:val="en-GB"/>
        </w:rPr>
        <w:t>-</w:t>
      </w:r>
      <w:r w:rsidRPr="009E0DE1">
        <w:rPr>
          <w:lang w:val="en-GB"/>
        </w:rPr>
        <w:tab/>
        <w:t>Report on demand received from the SMF.</w:t>
      </w:r>
    </w:p>
    <w:p w:rsidR="00E03307" w:rsidRPr="009E0DE1" w:rsidRDefault="00E03307" w:rsidP="00E03307">
      <w:r w:rsidRPr="009E0DE1">
        <w:t>The SMF shall make sure that the multiple granularity levels required by the reporting keys in the Usage Reporting rules satisfy the following aggregation levels without requiring a knowledge of the granularity levels by the UPF:</w:t>
      </w:r>
    </w:p>
    <w:p w:rsidR="00E03307" w:rsidRPr="009E0DE1" w:rsidRDefault="00E03307" w:rsidP="00E03307">
      <w:pPr>
        <w:pStyle w:val="B1"/>
        <w:rPr>
          <w:lang w:val="en-GB"/>
        </w:rPr>
      </w:pPr>
      <w:r w:rsidRPr="009E0DE1">
        <w:rPr>
          <w:lang w:val="en-GB"/>
        </w:rPr>
        <w:t>-</w:t>
      </w:r>
      <w:r w:rsidRPr="009E0DE1">
        <w:rPr>
          <w:lang w:val="en-GB"/>
        </w:rPr>
        <w:tab/>
      </w:r>
      <w:r w:rsidR="00AB61E3" w:rsidRPr="009E0DE1">
        <w:rPr>
          <w:lang w:val="en-GB"/>
        </w:rPr>
        <w:t>PDU Session</w:t>
      </w:r>
      <w:r w:rsidRPr="009E0DE1">
        <w:rPr>
          <w:lang w:val="en-GB"/>
        </w:rPr>
        <w:t xml:space="preserve"> level reporting;</w:t>
      </w:r>
    </w:p>
    <w:p w:rsidR="00E03307" w:rsidRPr="009E0DE1" w:rsidRDefault="00E03307" w:rsidP="00E03307">
      <w:pPr>
        <w:pStyle w:val="B1"/>
        <w:rPr>
          <w:lang w:val="en-GB"/>
        </w:rPr>
      </w:pPr>
      <w:r w:rsidRPr="009E0DE1">
        <w:rPr>
          <w:lang w:val="en-GB"/>
        </w:rPr>
        <w:t>-</w:t>
      </w:r>
      <w:r w:rsidRPr="009E0DE1">
        <w:rPr>
          <w:lang w:val="en-GB"/>
        </w:rPr>
        <w:tab/>
        <w:t>Traffic flow (for both charging and usage monitoring) level reporting as defined by the reporting keys in the Usage Reporting Rule (see the description above).</w:t>
      </w:r>
    </w:p>
    <w:p w:rsidR="00E03307" w:rsidRPr="009E0DE1" w:rsidRDefault="00E03307" w:rsidP="00E03307">
      <w:r w:rsidRPr="009E0DE1">
        <w:t>Based on the mapping between Monitoring</w:t>
      </w:r>
      <w:r w:rsidR="005566F6">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rsidR="00E03307" w:rsidRPr="009E0DE1" w:rsidRDefault="00E03307" w:rsidP="00E03307">
      <w:r w:rsidRPr="009E0DE1">
        <w:t>Based on the mapping between</w:t>
      </w:r>
      <w:r w:rsidR="005566F6">
        <w:t xml:space="preserve"> Charging key and</w:t>
      </w:r>
      <w:r w:rsidRPr="009E0DE1">
        <w:t xml:space="preserve"> Sponsor Identity</w:t>
      </w:r>
      <w:r w:rsidR="005566F6">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rsidR="00E03307" w:rsidRPr="009E0DE1" w:rsidRDefault="00E03307" w:rsidP="00E03307">
      <w:r w:rsidRPr="009E0DE1">
        <w:t xml:space="preserve">This functionality is specified in </w:t>
      </w:r>
      <w:r w:rsidR="00821CF5" w:rsidRPr="009E0DE1">
        <w:t>TS</w:t>
      </w:r>
      <w:r w:rsidR="00821CF5">
        <w:t> </w:t>
      </w:r>
      <w:r w:rsidR="00821CF5" w:rsidRPr="009E0DE1">
        <w:t>32.240</w:t>
      </w:r>
      <w:r w:rsidR="00821CF5">
        <w:t> </w:t>
      </w:r>
      <w:r w:rsidR="00821CF5" w:rsidRPr="009E0DE1">
        <w:t>[</w:t>
      </w:r>
      <w:r w:rsidR="00BF0E38" w:rsidRPr="009E0DE1">
        <w:t>41</w:t>
      </w:r>
      <w:r w:rsidRPr="009E0DE1">
        <w:t>].</w:t>
      </w:r>
    </w:p>
    <w:p w:rsidR="00E03307" w:rsidRPr="009E0DE1" w:rsidRDefault="00E03307" w:rsidP="00E03307">
      <w:r w:rsidRPr="009E0DE1">
        <w:t xml:space="preserve">The usage information shall be collected in the UPF and reported to the SMF as defined in 5.8.2.6, based on Monitoring Keys and triggers which are specified in </w:t>
      </w:r>
      <w:r w:rsidR="00821CF5" w:rsidRPr="009E0DE1">
        <w:t>TS</w:t>
      </w:r>
      <w:r w:rsidR="00821CF5">
        <w:t> </w:t>
      </w:r>
      <w:r w:rsidR="00821CF5" w:rsidRPr="009E0DE1">
        <w:t>23.503</w:t>
      </w:r>
      <w:r w:rsidR="00821CF5">
        <w:t> </w:t>
      </w:r>
      <w:r w:rsidR="00821CF5" w:rsidRPr="009E0DE1">
        <w:t>[</w:t>
      </w:r>
      <w:r w:rsidR="00057C85" w:rsidRPr="009E0DE1">
        <w:t>45</w:t>
      </w:r>
      <w:r w:rsidRPr="009E0DE1">
        <w:t>].</w:t>
      </w:r>
    </w:p>
    <w:p w:rsidR="00E03307" w:rsidRPr="009E0DE1" w:rsidRDefault="00E03307" w:rsidP="00E03307">
      <w:pPr>
        <w:pStyle w:val="Heading4"/>
        <w:rPr>
          <w:lang w:eastAsia="ko-KR"/>
        </w:rPr>
      </w:pPr>
      <w:bookmarkStart w:id="985" w:name="_Toc20149849"/>
      <w:bookmarkStart w:id="986" w:name="_Toc27846646"/>
      <w:bookmarkStart w:id="987" w:name="_Toc36187774"/>
      <w:bookmarkStart w:id="988" w:name="_Toc45183678"/>
      <w:r w:rsidRPr="009E0DE1">
        <w:rPr>
          <w:lang w:eastAsia="ko-KR"/>
        </w:rPr>
        <w:t>5.8.2.7</w:t>
      </w:r>
      <w:r w:rsidRPr="009E0DE1">
        <w:rPr>
          <w:lang w:eastAsia="ko-KR"/>
        </w:rPr>
        <w:tab/>
      </w:r>
      <w:r w:rsidR="00AB61E3" w:rsidRPr="009E0DE1">
        <w:rPr>
          <w:lang w:eastAsia="ko-KR"/>
        </w:rPr>
        <w:t>PDU Session</w:t>
      </w:r>
      <w:r w:rsidRPr="009E0DE1">
        <w:rPr>
          <w:lang w:eastAsia="ko-KR"/>
        </w:rPr>
        <w:t xml:space="preserve"> and </w:t>
      </w:r>
      <w:r w:rsidR="00744469" w:rsidRPr="009E0DE1">
        <w:rPr>
          <w:lang w:eastAsia="ko-KR"/>
        </w:rPr>
        <w:t>QoS Flow</w:t>
      </w:r>
      <w:r w:rsidRPr="009E0DE1">
        <w:rPr>
          <w:lang w:eastAsia="ko-KR"/>
        </w:rPr>
        <w:t xml:space="preserve"> Policing</w:t>
      </w:r>
      <w:bookmarkEnd w:id="985"/>
      <w:bookmarkEnd w:id="986"/>
      <w:bookmarkEnd w:id="987"/>
      <w:bookmarkEnd w:id="988"/>
    </w:p>
    <w:p w:rsidR="00E03307" w:rsidRPr="009E0DE1" w:rsidRDefault="00E03307" w:rsidP="00E03307">
      <w:pPr>
        <w:rPr>
          <w:lang w:eastAsia="zh-CN"/>
        </w:rPr>
      </w:pPr>
      <w:r w:rsidRPr="009E0DE1">
        <w:rPr>
          <w:lang w:eastAsia="zh-CN"/>
        </w:rPr>
        <w:t xml:space="preserve">ARP is used for admission control (i.e. retention and pre-emption of the new </w:t>
      </w:r>
      <w:r w:rsidR="00744469" w:rsidRPr="009E0DE1">
        <w:rPr>
          <w:lang w:eastAsia="zh-CN"/>
        </w:rPr>
        <w:t>QoS Flow</w:t>
      </w:r>
      <w:r w:rsidRPr="009E0DE1">
        <w:rPr>
          <w:lang w:eastAsia="zh-CN"/>
        </w:rPr>
        <w:t>). The value of ARP is not required to be provided to the UPF.</w:t>
      </w:r>
    </w:p>
    <w:p w:rsidR="00E03307" w:rsidRPr="009E0DE1" w:rsidRDefault="00E03307" w:rsidP="00E03307">
      <w:pPr>
        <w:rPr>
          <w:lang w:eastAsia="zh-CN"/>
        </w:rPr>
      </w:pPr>
      <w:r w:rsidRPr="009E0DE1">
        <w:rPr>
          <w:lang w:eastAsia="zh-CN"/>
        </w:rPr>
        <w:t xml:space="preserve">For every </w:t>
      </w:r>
      <w:r w:rsidR="00744469" w:rsidRPr="009E0DE1">
        <w:rPr>
          <w:lang w:eastAsia="zh-CN"/>
        </w:rPr>
        <w:t>QoS Flow</w:t>
      </w:r>
      <w:r w:rsidRPr="009E0DE1">
        <w:rPr>
          <w:lang w:eastAsia="zh-CN"/>
        </w:rPr>
        <w:t xml:space="preserve">, the SMF shall </w:t>
      </w:r>
      <w:r w:rsidR="00957278">
        <w:rPr>
          <w:lang w:eastAsia="zh-CN"/>
        </w:rPr>
        <w:t xml:space="preserve">determine the transport level packet marking value (e.g. the DSCP in the outer IP header) based on </w:t>
      </w:r>
      <w:r w:rsidRPr="009E0DE1">
        <w:rPr>
          <w:lang w:eastAsia="zh-CN"/>
        </w:rPr>
        <w:t>the 5QI</w:t>
      </w:r>
      <w:r w:rsidR="00957278">
        <w:rPr>
          <w:lang w:eastAsia="zh-CN"/>
        </w:rPr>
        <w:t>, the Priority Level (if explicitly signalled)</w:t>
      </w:r>
      <w:r w:rsidRPr="009E0DE1">
        <w:rPr>
          <w:lang w:eastAsia="zh-CN"/>
        </w:rPr>
        <w:t xml:space="preserve"> and optionally, the ARP priority level and provide the transport level packet marking</w:t>
      </w:r>
      <w:r w:rsidR="00957278">
        <w:rPr>
          <w:lang w:eastAsia="zh-CN"/>
        </w:rPr>
        <w:t xml:space="preserve"> value</w:t>
      </w:r>
      <w:r w:rsidRPr="009E0DE1">
        <w:rPr>
          <w:lang w:eastAsia="zh-CN"/>
        </w:rPr>
        <w:t xml:space="preserve"> to the UPF.</w:t>
      </w:r>
    </w:p>
    <w:p w:rsidR="00E03307" w:rsidRPr="009E0DE1" w:rsidRDefault="00E03307" w:rsidP="00E03307">
      <w:pPr>
        <w:rPr>
          <w:lang w:eastAsia="zh-CN"/>
        </w:rPr>
      </w:pPr>
      <w:r w:rsidRPr="009E0DE1">
        <w:rPr>
          <w:lang w:eastAsia="zh-CN"/>
        </w:rPr>
        <w:t>The SMF shall provide the</w:t>
      </w:r>
      <w:r w:rsidR="00AB61E3" w:rsidRPr="009E0DE1">
        <w:rPr>
          <w:lang w:eastAsia="zh-CN"/>
        </w:rPr>
        <w:t xml:space="preserve"> Session</w:t>
      </w:r>
      <w:r w:rsidR="00B801CF" w:rsidRPr="009E0DE1">
        <w:rPr>
          <w:lang w:eastAsia="zh-CN"/>
        </w:rPr>
        <w:t>-</w:t>
      </w:r>
      <w:r w:rsidRPr="009E0DE1">
        <w:rPr>
          <w:lang w:eastAsia="zh-CN"/>
        </w:rPr>
        <w:t>AMBR value</w:t>
      </w:r>
      <w:r w:rsidR="00A404D3">
        <w:rPr>
          <w:lang w:eastAsia="zh-CN"/>
        </w:rPr>
        <w:t>s</w:t>
      </w:r>
      <w:r w:rsidR="00B801CF" w:rsidRPr="009E0DE1">
        <w:rPr>
          <w:lang w:eastAsia="zh-CN"/>
        </w:rPr>
        <w:t xml:space="preserve"> of the PDU Session</w:t>
      </w:r>
      <w:r w:rsidRPr="009E0DE1">
        <w:rPr>
          <w:lang w:eastAsia="zh-CN"/>
        </w:rPr>
        <w:t xml:space="preserve"> to the UPF so that the UPF</w:t>
      </w:r>
      <w:r w:rsidR="00B3467D" w:rsidRPr="009E0DE1">
        <w:rPr>
          <w:rFonts w:eastAsia="DengXian"/>
          <w:lang w:eastAsia="zh-CN"/>
        </w:rPr>
        <w:t xml:space="preserve"> </w:t>
      </w:r>
      <w:r w:rsidRPr="009E0DE1">
        <w:rPr>
          <w:lang w:eastAsia="zh-CN"/>
        </w:rPr>
        <w:t xml:space="preserve">can enforce the </w:t>
      </w:r>
      <w:r w:rsidR="00AB61E3" w:rsidRPr="009E0DE1">
        <w:rPr>
          <w:lang w:eastAsia="zh-CN"/>
        </w:rPr>
        <w:t>Session</w:t>
      </w:r>
      <w:r w:rsidR="00B801CF" w:rsidRPr="009E0DE1">
        <w:rPr>
          <w:lang w:eastAsia="zh-CN"/>
        </w:rPr>
        <w:t>-</w:t>
      </w:r>
      <w:r w:rsidRPr="009E0DE1">
        <w:rPr>
          <w:lang w:eastAsia="zh-CN"/>
        </w:rPr>
        <w:t>AMBR</w:t>
      </w:r>
      <w:r w:rsidR="00B801CF" w:rsidRPr="009E0DE1">
        <w:rPr>
          <w:lang w:eastAsia="zh-CN"/>
        </w:rPr>
        <w:t xml:space="preserve"> of the PDU Session</w:t>
      </w:r>
      <w:r w:rsidRPr="009E0DE1">
        <w:rPr>
          <w:lang w:eastAsia="zh-CN"/>
        </w:rPr>
        <w:t xml:space="preserve"> across all </w:t>
      </w:r>
      <w:r w:rsidR="00B801CF" w:rsidRPr="009E0DE1">
        <w:rPr>
          <w:lang w:eastAsia="zh-CN"/>
        </w:rPr>
        <w:t>N</w:t>
      </w:r>
      <w:r w:rsidRPr="009E0DE1">
        <w:rPr>
          <w:lang w:eastAsia="zh-CN"/>
        </w:rPr>
        <w:t>on</w:t>
      </w:r>
      <w:r w:rsidR="00B801CF" w:rsidRPr="009E0DE1">
        <w:rPr>
          <w:lang w:eastAsia="zh-CN"/>
        </w:rPr>
        <w:t>-</w:t>
      </w:r>
      <w:r w:rsidRPr="009E0DE1">
        <w:rPr>
          <w:lang w:eastAsia="zh-CN"/>
        </w:rPr>
        <w:t xml:space="preserve">GBR </w:t>
      </w:r>
      <w:r w:rsidR="00744469" w:rsidRPr="009E0DE1">
        <w:rPr>
          <w:lang w:eastAsia="zh-CN"/>
        </w:rPr>
        <w:t>QoS Flow</w:t>
      </w:r>
      <w:r w:rsidRPr="009E0DE1">
        <w:rPr>
          <w:lang w:eastAsia="zh-CN"/>
        </w:rPr>
        <w:t xml:space="preserve">s of the </w:t>
      </w:r>
      <w:r w:rsidR="00AB61E3" w:rsidRPr="009E0DE1">
        <w:rPr>
          <w:lang w:eastAsia="zh-CN"/>
        </w:rPr>
        <w:t>PDU Session</w:t>
      </w:r>
      <w:r w:rsidRPr="009E0DE1">
        <w:rPr>
          <w:lang w:eastAsia="zh-CN"/>
        </w:rPr>
        <w:t>.</w:t>
      </w:r>
    </w:p>
    <w:p w:rsidR="00E03307" w:rsidRPr="009E0DE1" w:rsidRDefault="00E03307" w:rsidP="00E03307">
      <w:pPr>
        <w:rPr>
          <w:lang w:eastAsia="zh-CN"/>
        </w:rPr>
      </w:pPr>
      <w:r w:rsidRPr="009E0DE1">
        <w:rPr>
          <w:lang w:eastAsia="zh-CN"/>
        </w:rPr>
        <w:t>SMF shall provide the GFBR and MFBR value for each</w:t>
      </w:r>
      <w:r w:rsidR="00545C05" w:rsidRPr="009E0DE1">
        <w:rPr>
          <w:lang w:eastAsia="zh-CN"/>
        </w:rPr>
        <w:t xml:space="preserve"> GBR</w:t>
      </w:r>
      <w:r w:rsidRPr="009E0DE1">
        <w:rPr>
          <w:lang w:eastAsia="zh-CN"/>
        </w:rPr>
        <w:t xml:space="preserve"> </w:t>
      </w:r>
      <w:r w:rsidR="00744469" w:rsidRPr="009E0DE1">
        <w:rPr>
          <w:lang w:eastAsia="zh-CN"/>
        </w:rPr>
        <w:t>QoS Flow</w:t>
      </w:r>
      <w:r w:rsidRPr="009E0DE1">
        <w:rPr>
          <w:lang w:eastAsia="zh-CN"/>
        </w:rPr>
        <w:t xml:space="preserve"> of the </w:t>
      </w:r>
      <w:r w:rsidR="00AB61E3" w:rsidRPr="009E0DE1">
        <w:rPr>
          <w:lang w:eastAsia="zh-CN"/>
        </w:rPr>
        <w:t>PDU Session</w:t>
      </w:r>
      <w:r w:rsidRPr="009E0DE1">
        <w:rPr>
          <w:lang w:eastAsia="zh-CN"/>
        </w:rPr>
        <w:t xml:space="preserve"> to the UPF.</w:t>
      </w:r>
      <w:r w:rsidR="0016670F">
        <w:rPr>
          <w:lang w:eastAsia="zh-CN"/>
        </w:rPr>
        <w:t xml:space="preserve"> SMF may also provide the Averaging window to the UPF, if Averaging window is not configured at the UPF or if it is different from the default value configured at the UPF.</w:t>
      </w:r>
    </w:p>
    <w:p w:rsidR="00E03307" w:rsidRPr="009E0DE1" w:rsidRDefault="00E03307" w:rsidP="00E03307">
      <w:pPr>
        <w:pStyle w:val="Heading4"/>
        <w:rPr>
          <w:lang w:eastAsia="ko-KR"/>
        </w:rPr>
      </w:pPr>
      <w:bookmarkStart w:id="989" w:name="_Toc20149850"/>
      <w:bookmarkStart w:id="990" w:name="_Toc27846647"/>
      <w:bookmarkStart w:id="991" w:name="_Toc36187775"/>
      <w:bookmarkStart w:id="992" w:name="_Toc45183679"/>
      <w:r w:rsidRPr="009E0DE1">
        <w:rPr>
          <w:lang w:eastAsia="ko-KR"/>
        </w:rPr>
        <w:lastRenderedPageBreak/>
        <w:t>5.8.2.8</w:t>
      </w:r>
      <w:r w:rsidRPr="009E0DE1">
        <w:rPr>
          <w:lang w:eastAsia="ko-KR"/>
        </w:rPr>
        <w:tab/>
      </w:r>
      <w:r w:rsidRPr="009E0DE1">
        <w:t>PCC Related Functions</w:t>
      </w:r>
      <w:bookmarkEnd w:id="989"/>
      <w:bookmarkEnd w:id="990"/>
      <w:bookmarkEnd w:id="991"/>
      <w:bookmarkEnd w:id="992"/>
    </w:p>
    <w:p w:rsidR="00E03307" w:rsidRPr="009E0DE1" w:rsidRDefault="00E03307" w:rsidP="00E03307">
      <w:pPr>
        <w:pStyle w:val="Heading5"/>
        <w:rPr>
          <w:lang w:eastAsia="zh-CN"/>
        </w:rPr>
      </w:pPr>
      <w:bookmarkStart w:id="993" w:name="_Toc20149851"/>
      <w:bookmarkStart w:id="994" w:name="_Toc27846648"/>
      <w:bookmarkStart w:id="995" w:name="_Toc36187776"/>
      <w:bookmarkStart w:id="996" w:name="_Toc45183680"/>
      <w:r w:rsidRPr="009E0DE1">
        <w:rPr>
          <w:lang w:eastAsia="zh-CN"/>
        </w:rPr>
        <w:t>5.8.2.8.1</w:t>
      </w:r>
      <w:r w:rsidRPr="009E0DE1">
        <w:rPr>
          <w:lang w:eastAsia="zh-CN"/>
        </w:rPr>
        <w:tab/>
        <w:t>Activation/Deactivation of predefined PCC rules</w:t>
      </w:r>
      <w:bookmarkEnd w:id="993"/>
      <w:bookmarkEnd w:id="994"/>
      <w:bookmarkEnd w:id="995"/>
      <w:bookmarkEnd w:id="996"/>
    </w:p>
    <w:p w:rsidR="00E03307" w:rsidRPr="009E0DE1" w:rsidRDefault="00E03307" w:rsidP="00E03307">
      <w:pPr>
        <w:rPr>
          <w:lang w:eastAsia="zh-CN"/>
        </w:rPr>
      </w:pPr>
      <w:r w:rsidRPr="009E0DE1">
        <w:rPr>
          <w:lang w:eastAsia="zh-CN"/>
        </w:rPr>
        <w:t>A predefined PCC rule is configured in the SMF.</w:t>
      </w:r>
    </w:p>
    <w:p w:rsidR="00E03307" w:rsidRPr="009E0DE1" w:rsidRDefault="00E03307" w:rsidP="00E03307">
      <w:pPr>
        <w:rPr>
          <w:lang w:eastAsia="zh-CN"/>
        </w:rPr>
      </w:pPr>
      <w:r w:rsidRPr="009E0DE1">
        <w:rPr>
          <w:lang w:eastAsia="zh-CN"/>
        </w:rPr>
        <w:t xml:space="preserve">The traffic detection filters, e.g. IP </w:t>
      </w:r>
      <w:r w:rsidR="00F53970" w:rsidRPr="009E0DE1">
        <w:rPr>
          <w:lang w:eastAsia="zh-CN"/>
        </w:rPr>
        <w:t>Packet Filter</w:t>
      </w:r>
      <w:r w:rsidRPr="009E0DE1">
        <w:rPr>
          <w:lang w:eastAsia="zh-CN"/>
        </w:rPr>
        <w:t>,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rsidR="00E03307" w:rsidRPr="009E0DE1" w:rsidRDefault="00E03307" w:rsidP="00E03307">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rsidR="00E03307" w:rsidRPr="009E0DE1" w:rsidRDefault="00E03307" w:rsidP="00E03307">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rsidR="00E03307" w:rsidRPr="009E0DE1" w:rsidRDefault="00E03307" w:rsidP="00E03307">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rsidR="00E03307" w:rsidRPr="009E0DE1" w:rsidRDefault="00E03307" w:rsidP="00E03307">
      <w:pPr>
        <w:pStyle w:val="B1"/>
        <w:rPr>
          <w:lang w:val="en-GB"/>
        </w:rPr>
      </w:pPr>
      <w:r w:rsidRPr="009E0DE1">
        <w:rPr>
          <w:lang w:val="en-GB"/>
        </w:rPr>
        <w:t>-</w:t>
      </w:r>
      <w:r w:rsidRPr="009E0DE1">
        <w:rPr>
          <w:lang w:val="en-GB"/>
        </w:rPr>
        <w:tab/>
        <w:t>If the predefined PCC rule contains an application identifier for which corresponding application detection filters are configured in the UPF, the SMF shall provide a corresponding application identifier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traffic steering policy identifier(s), the SMF shall provide a corresponding traffic steering policy identifier(s)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service data flow filter(s), the SMF shall provide them to the UPF;</w:t>
      </w:r>
    </w:p>
    <w:p w:rsidR="00E03307" w:rsidRPr="009E0DE1" w:rsidRDefault="00E03307" w:rsidP="00E03307">
      <w:pPr>
        <w:pStyle w:val="B1"/>
        <w:rPr>
          <w:lang w:val="en-GB"/>
        </w:rPr>
      </w:pPr>
      <w:r w:rsidRPr="009E0DE1">
        <w:rPr>
          <w:lang w:val="en-GB"/>
        </w:rPr>
        <w:t>-</w:t>
      </w:r>
      <w:r w:rsidRPr="009E0DE1">
        <w:rPr>
          <w:lang w:val="en-GB"/>
        </w:rPr>
        <w:tab/>
        <w:t>If the predefined PCC rule contains some parameters for which corresponding policies for traffic handling in the UPF are configured in the UPF, the SMF shall activate those traffic handling policies via their rule ID(s).</w:t>
      </w:r>
    </w:p>
    <w:p w:rsidR="00E03307" w:rsidRPr="009E0DE1" w:rsidRDefault="00E03307" w:rsidP="00E03307">
      <w:r w:rsidRPr="009E0DE1">
        <w:t xml:space="preserve">The SMF shall maintain the mapping between a PCC rule received over Npcf and the </w:t>
      </w:r>
      <w:r w:rsidR="00F31B6A">
        <w:t>f</w:t>
      </w:r>
      <w:r w:rsidR="00744469" w:rsidRPr="009E0DE1">
        <w:t>low</w:t>
      </w:r>
      <w:r w:rsidRPr="009E0DE1">
        <w:t xml:space="preserve"> level PDR rule(s) used on N4 interface.</w:t>
      </w:r>
    </w:p>
    <w:p w:rsidR="00E03307" w:rsidRPr="009E0DE1" w:rsidRDefault="00E03307" w:rsidP="00E03307">
      <w:pPr>
        <w:pStyle w:val="Heading5"/>
        <w:rPr>
          <w:lang w:eastAsia="zh-CN"/>
        </w:rPr>
      </w:pPr>
      <w:bookmarkStart w:id="997" w:name="_Toc20149852"/>
      <w:bookmarkStart w:id="998" w:name="_Toc27846649"/>
      <w:bookmarkStart w:id="999" w:name="_Toc36187777"/>
      <w:bookmarkStart w:id="1000" w:name="_Toc45183681"/>
      <w:r w:rsidRPr="009E0DE1">
        <w:rPr>
          <w:lang w:eastAsia="zh-CN"/>
        </w:rPr>
        <w:t>5.8.2.8.2</w:t>
      </w:r>
      <w:r w:rsidRPr="009E0DE1">
        <w:rPr>
          <w:lang w:eastAsia="zh-CN"/>
        </w:rPr>
        <w:tab/>
        <w:t>Enforcement of Dynamic PCC Rules</w:t>
      </w:r>
      <w:bookmarkEnd w:id="997"/>
      <w:bookmarkEnd w:id="998"/>
      <w:bookmarkEnd w:id="999"/>
      <w:bookmarkEnd w:id="1000"/>
    </w:p>
    <w:p w:rsidR="00E03307" w:rsidRPr="009E0DE1" w:rsidRDefault="00E03307" w:rsidP="00E03307">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rsidR="00E03307" w:rsidRPr="009E0DE1" w:rsidRDefault="00E03307" w:rsidP="00E03307">
      <w:pPr>
        <w:rPr>
          <w:lang w:eastAsia="zh-CN"/>
        </w:rPr>
      </w:pPr>
      <w:r w:rsidRPr="009E0DE1">
        <w:rPr>
          <w:lang w:eastAsia="zh-CN"/>
        </w:rPr>
        <w:t>When receiving a dynamic PCC rule from the PCF which contains an application identifier and/or parameters for traffic handling in the UPF:</w:t>
      </w:r>
    </w:p>
    <w:p w:rsidR="00E03307" w:rsidRPr="009E0DE1" w:rsidRDefault="00E03307" w:rsidP="00E03307">
      <w:pPr>
        <w:pStyle w:val="B1"/>
        <w:rPr>
          <w:lang w:val="en-GB"/>
        </w:rPr>
      </w:pPr>
      <w:r w:rsidRPr="009E0DE1">
        <w:rPr>
          <w:lang w:val="en-GB"/>
        </w:rPr>
        <w:t>-</w:t>
      </w:r>
      <w:r w:rsidRPr="009E0DE1">
        <w:rPr>
          <w:lang w:val="en-GB"/>
        </w:rPr>
        <w:tab/>
        <w:t>if the application detection filter is configured in the SMF, the SMF shall provide it in the service data flow filter to the UPF, as well as parameters for traffic handling in the UPF received from the dynamic PCC rule;</w:t>
      </w:r>
    </w:p>
    <w:p w:rsidR="00E03307" w:rsidRPr="009E0DE1" w:rsidRDefault="00E03307" w:rsidP="00E03307">
      <w:pPr>
        <w:pStyle w:val="B1"/>
        <w:rPr>
          <w:lang w:val="en-GB"/>
        </w:rPr>
      </w:pPr>
      <w:r w:rsidRPr="009E0DE1">
        <w:rPr>
          <w:lang w:val="en-GB"/>
        </w:rPr>
        <w:t>-</w:t>
      </w:r>
      <w:r w:rsidRPr="009E0DE1">
        <w:rPr>
          <w:lang w:val="en-GB"/>
        </w:rPr>
        <w:tab/>
        <w:t>otherwise, the application detection filters is configured in UPF, the SMF shall provide to UPF with the application identifier and the parameters for traffic handling in the UPF as required based on the dynamic PCC rule.</w:t>
      </w:r>
    </w:p>
    <w:p w:rsidR="00E03307" w:rsidRPr="009E0DE1" w:rsidRDefault="00E03307" w:rsidP="00E03307">
      <w:pPr>
        <w:rPr>
          <w:lang w:eastAsia="zh-CN"/>
        </w:rPr>
      </w:pPr>
      <w:r w:rsidRPr="009E0DE1">
        <w:rPr>
          <w:lang w:eastAsia="zh-CN"/>
        </w:rPr>
        <w:t xml:space="preserve">The SMF shall maintain the mapping between a PCC rule received over Npcf and the </w:t>
      </w:r>
      <w:r w:rsidR="00F31B6A">
        <w:rPr>
          <w:lang w:eastAsia="zh-CN"/>
        </w:rPr>
        <w:t>f</w:t>
      </w:r>
      <w:r w:rsidR="00744469" w:rsidRPr="009E0DE1">
        <w:rPr>
          <w:lang w:eastAsia="zh-CN"/>
        </w:rPr>
        <w:t>low</w:t>
      </w:r>
      <w:r w:rsidRPr="009E0DE1">
        <w:rPr>
          <w:lang w:eastAsia="zh-CN"/>
        </w:rPr>
        <w:t xml:space="preserve"> level PDR(s) used on N4 interface.</w:t>
      </w:r>
    </w:p>
    <w:p w:rsidR="00E03307" w:rsidRPr="009E0DE1" w:rsidRDefault="00E03307" w:rsidP="00E03307">
      <w:pPr>
        <w:pStyle w:val="Heading5"/>
        <w:rPr>
          <w:lang w:eastAsia="zh-CN"/>
        </w:rPr>
      </w:pPr>
      <w:bookmarkStart w:id="1001" w:name="_Toc20149853"/>
      <w:bookmarkStart w:id="1002" w:name="_Toc27846650"/>
      <w:bookmarkStart w:id="1003" w:name="_Toc36187778"/>
      <w:bookmarkStart w:id="1004" w:name="_Toc45183682"/>
      <w:r w:rsidRPr="009E0DE1">
        <w:rPr>
          <w:lang w:eastAsia="zh-CN"/>
        </w:rPr>
        <w:t>5.8.2.8.3</w:t>
      </w:r>
      <w:r w:rsidRPr="009E0DE1">
        <w:rPr>
          <w:lang w:eastAsia="zh-CN"/>
        </w:rPr>
        <w:tab/>
        <w:t>Redirection</w:t>
      </w:r>
      <w:bookmarkEnd w:id="1001"/>
      <w:bookmarkEnd w:id="1002"/>
      <w:bookmarkEnd w:id="1003"/>
      <w:bookmarkEnd w:id="1004"/>
    </w:p>
    <w:p w:rsidR="00E03307" w:rsidRPr="009E0DE1" w:rsidRDefault="00E03307" w:rsidP="00E03307">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rsidR="00E03307" w:rsidRPr="009E0DE1" w:rsidRDefault="00E03307" w:rsidP="00E03307">
      <w:r w:rsidRPr="009E0DE1">
        <w:t xml:space="preserve">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w:t>
      </w:r>
      <w:r w:rsidRPr="009E0DE1">
        <w:lastRenderedPageBreak/>
        <w:t>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rsidR="00E03307" w:rsidRPr="009E0DE1" w:rsidRDefault="00E03307" w:rsidP="00E03307">
      <w:pPr>
        <w:pStyle w:val="Heading5"/>
      </w:pPr>
      <w:bookmarkStart w:id="1005" w:name="_Toc20149854"/>
      <w:bookmarkStart w:id="1006" w:name="_Toc27846651"/>
      <w:bookmarkStart w:id="1007" w:name="_Toc36187779"/>
      <w:bookmarkStart w:id="1008" w:name="_Toc45183683"/>
      <w:r w:rsidRPr="009E0DE1">
        <w:t>5.8.2.8.4</w:t>
      </w:r>
      <w:r w:rsidRPr="009E0DE1">
        <w:tab/>
        <w:t>Support of</w:t>
      </w:r>
      <w:r w:rsidR="00E03A8E" w:rsidRPr="009E0DE1">
        <w:t xml:space="preserve"> PFD Management</w:t>
      </w:r>
      <w:bookmarkEnd w:id="1005"/>
      <w:bookmarkEnd w:id="1006"/>
      <w:bookmarkEnd w:id="1007"/>
      <w:bookmarkEnd w:id="1008"/>
    </w:p>
    <w:p w:rsidR="00E03307" w:rsidRPr="009E0DE1" w:rsidRDefault="00E03A8E" w:rsidP="00E03307">
      <w:r w:rsidRPr="009E0DE1">
        <w:t>The NEF (</w:t>
      </w:r>
      <w:r w:rsidR="00E03307" w:rsidRPr="009E0DE1">
        <w:t>PFDF</w:t>
      </w:r>
      <w:r w:rsidRPr="009E0DE1">
        <w:t>)</w:t>
      </w:r>
      <w:r w:rsidR="00E03307" w:rsidRPr="009E0DE1">
        <w:t xml:space="preserve">shall provide PFD(s) to the SMF on the request of SMF (pull mode) or on the request of PFD management from NEF (push mode), as described in </w:t>
      </w:r>
      <w:r w:rsidR="00821CF5" w:rsidRPr="009E0DE1">
        <w:t>TS</w:t>
      </w:r>
      <w:r w:rsidR="00821CF5">
        <w:t> </w:t>
      </w:r>
      <w:r w:rsidR="00821CF5" w:rsidRPr="009E0DE1">
        <w:t>23.503</w:t>
      </w:r>
      <w:r w:rsidR="00821CF5">
        <w:t> </w:t>
      </w:r>
      <w:r w:rsidR="00821CF5" w:rsidRPr="009E0DE1">
        <w:t>[</w:t>
      </w:r>
      <w:r w:rsidR="00E03307" w:rsidRPr="009E0DE1">
        <w:t>45]. The SMF shall provide the PFD(s) to the UPF, which</w:t>
      </w:r>
      <w:r w:rsidRPr="009E0DE1">
        <w:t xml:space="preserve"> have active PDR(s) with</w:t>
      </w:r>
      <w:r w:rsidR="00E03307" w:rsidRPr="009E0DE1">
        <w:t xml:space="preserve"> the Application</w:t>
      </w:r>
      <w:r w:rsidRPr="009E0DE1">
        <w:t xml:space="preserve"> identifier</w:t>
      </w:r>
      <w:r w:rsidR="00E03307" w:rsidRPr="009E0DE1">
        <w:t xml:space="preserve"> corresponding to the PFD(s).</w:t>
      </w:r>
    </w:p>
    <w:p w:rsidR="00E03307" w:rsidRPr="009E0DE1" w:rsidRDefault="00E03307" w:rsidP="00E03307">
      <w:r w:rsidRPr="009E0DE1">
        <w:t>The SMF supports the procedures in clause</w:t>
      </w:r>
      <w:r w:rsidR="005F0385" w:rsidRPr="009E0DE1">
        <w:t> 4</w:t>
      </w:r>
      <w:r w:rsidRPr="009E0DE1">
        <w:t>.</w:t>
      </w:r>
      <w:r w:rsidR="005F0385" w:rsidRPr="009E0DE1">
        <w:t>4</w:t>
      </w:r>
      <w:r w:rsidRPr="009E0DE1">
        <w:t>.</w:t>
      </w:r>
      <w:r w:rsidR="005F0385" w:rsidRPr="009E0DE1">
        <w:t>3.</w:t>
      </w:r>
      <w:r w:rsidR="00E03A8E" w:rsidRPr="009E0DE1">
        <w:t>5</w:t>
      </w:r>
      <w:r w:rsidR="005F0385" w:rsidRPr="009E0DE1">
        <w:t xml:space="preserve"> of TS 23.502</w:t>
      </w:r>
      <w:r w:rsidR="00821CF5">
        <w:t> [3]</w:t>
      </w:r>
      <w:r w:rsidRPr="009E0DE1">
        <w:t xml:space="preserve">, for management of PFDs. PFD(s) is cached in the SMF, and the SMF maintains a caching timer associated to the PFD(s). When the caching timer expires and there's no active PCC rule that refers to the corresponding </w:t>
      </w:r>
      <w:r w:rsidR="00E03A8E" w:rsidRPr="009E0DE1">
        <w:t>A</w:t>
      </w:r>
      <w:r w:rsidRPr="009E0DE1">
        <w:t xml:space="preserve">pplication identifier, the SMF informs the UPF to remove the PFD(s) identified by the </w:t>
      </w:r>
      <w:r w:rsidR="00E03A8E" w:rsidRPr="009E0DE1">
        <w:t>A</w:t>
      </w:r>
      <w:r w:rsidRPr="009E0DE1">
        <w:t>pplication identifier using the PFD management message.</w:t>
      </w:r>
    </w:p>
    <w:p w:rsidR="00E03307" w:rsidRPr="009E0DE1" w:rsidRDefault="00E03307" w:rsidP="00E03307">
      <w:r w:rsidRPr="009E0DE1">
        <w:t>When a PDR is provided for an Application</w:t>
      </w:r>
      <w:r w:rsidR="00E03A8E" w:rsidRPr="009E0DE1">
        <w:t xml:space="preserve"> identifier</w:t>
      </w:r>
      <w:r w:rsidRPr="009E0DE1">
        <w:t xml:space="preserve"> corresponding to the PFD(s) that are not already provided to the UPF, the SMF shall provide the PFD(s) to the UPF (if there are no PFD(s) cached, the SMF retrieves them from the NEF</w:t>
      </w:r>
      <w:r w:rsidR="00E03A8E" w:rsidRPr="009E0DE1">
        <w:t xml:space="preserve"> (PFDF)</w:t>
      </w:r>
      <w:r w:rsidRPr="009E0DE1">
        <w:t xml:space="preserve"> as specified in </w:t>
      </w:r>
      <w:r w:rsidR="00821CF5" w:rsidRPr="009E0DE1">
        <w:t>TS</w:t>
      </w:r>
      <w:r w:rsidR="00821CF5">
        <w:t> </w:t>
      </w:r>
      <w:r w:rsidR="00821CF5" w:rsidRPr="009E0DE1">
        <w:t>23.503</w:t>
      </w:r>
      <w:r w:rsidR="00821CF5">
        <w:t> </w:t>
      </w:r>
      <w:r w:rsidR="00821CF5" w:rsidRPr="009E0DE1">
        <w:t>[</w:t>
      </w:r>
      <w:r w:rsidR="00ED2D52" w:rsidRPr="009E0DE1">
        <w:t>45</w:t>
      </w:r>
      <w:r w:rsidRPr="009E0DE1">
        <w:t xml:space="preserve">]). When any update of the PFD(s) is received from </w:t>
      </w:r>
      <w:r w:rsidR="00E03A8E" w:rsidRPr="009E0DE1">
        <w:t>NEF (</w:t>
      </w:r>
      <w:r w:rsidRPr="009E0DE1">
        <w:t>PFDF</w:t>
      </w:r>
      <w:r w:rsidR="00E03A8E" w:rsidRPr="009E0DE1">
        <w:t>)</w:t>
      </w:r>
      <w:r w:rsidRPr="009E0DE1">
        <w:t xml:space="preserve"> by SMF (using "push" or "pull" mode), and there are still active PDRs in UPF for the Application ID, the SMF shall provision the updated PFD set corresponding to the Application</w:t>
      </w:r>
      <w:r w:rsidR="00E03A8E" w:rsidRPr="009E0DE1">
        <w:t xml:space="preserve"> identifier</w:t>
      </w:r>
      <w:r w:rsidRPr="009E0DE1">
        <w:t xml:space="preserve"> to the UPF using the PFD management message.</w:t>
      </w:r>
    </w:p>
    <w:p w:rsidR="00E03307" w:rsidRPr="009E0DE1" w:rsidRDefault="00E03307" w:rsidP="00E03307">
      <w:pPr>
        <w:pStyle w:val="NO"/>
        <w:rPr>
          <w:lang w:val="en-GB"/>
        </w:rPr>
      </w:pPr>
      <w:r w:rsidRPr="009E0DE1">
        <w:rPr>
          <w:lang w:val="en-GB"/>
        </w:rPr>
        <w:t>NOTE 1:</w:t>
      </w:r>
      <w:r w:rsidRPr="009E0DE1">
        <w:rPr>
          <w:lang w:val="en-GB"/>
        </w:rPr>
        <w:tab/>
        <w:t xml:space="preserve">SMF </w:t>
      </w:r>
      <w:r w:rsidR="00E03A8E" w:rsidRPr="009E0DE1">
        <w:rPr>
          <w:lang w:val="en-GB"/>
        </w:rPr>
        <w:t xml:space="preserve">can </w:t>
      </w:r>
      <w:r w:rsidRPr="009E0DE1">
        <w:rPr>
          <w:lang w:val="en-GB"/>
        </w:rPr>
        <w:t xml:space="preserve">assure not to overload </w:t>
      </w:r>
      <w:r w:rsidRPr="009E0DE1">
        <w:rPr>
          <w:rFonts w:eastAsia="SimSun"/>
          <w:lang w:val="en-GB"/>
        </w:rPr>
        <w:t>N4</w:t>
      </w:r>
      <w:r w:rsidRPr="009E0DE1">
        <w:rPr>
          <w:lang w:val="en-GB"/>
        </w:rPr>
        <w:t xml:space="preserve"> signalling while managing PFD(s) to the UPF, e.g. forwarding the PFD(s) to the right UPF where the PFD(s) is enforced.</w:t>
      </w:r>
    </w:p>
    <w:p w:rsidR="00E03307" w:rsidRPr="009E0DE1" w:rsidRDefault="00E03307" w:rsidP="00E03307">
      <w:r w:rsidRPr="009E0DE1">
        <w:t xml:space="preserve">When the UPF receives the updated PFD(s) from either the same or different SMF for the same </w:t>
      </w:r>
      <w:r w:rsidR="00E03A8E" w:rsidRPr="009E0DE1">
        <w:t>A</w:t>
      </w:r>
      <w:r w:rsidRPr="009E0DE1">
        <w:t>pplication identifier, the latest received PFD(s) shall overwrite any existing PFD(s) stored in the UPF.</w:t>
      </w:r>
    </w:p>
    <w:p w:rsidR="00E03307" w:rsidRPr="009E0DE1" w:rsidRDefault="00E03307" w:rsidP="00E03307">
      <w:pPr>
        <w:pStyle w:val="NO"/>
        <w:rPr>
          <w:lang w:val="en-GB"/>
        </w:rPr>
      </w:pPr>
      <w:r w:rsidRPr="009E0DE1">
        <w:rPr>
          <w:lang w:val="en-GB"/>
        </w:rPr>
        <w:t>NOTE 2:</w:t>
      </w:r>
      <w:r w:rsidRPr="009E0DE1">
        <w:rPr>
          <w:lang w:val="en-GB"/>
        </w:rPr>
        <w:tab/>
        <w:t>For the case a single UPF is controlled by multiple SMF</w:t>
      </w:r>
      <w:r w:rsidR="00E03A8E" w:rsidRPr="009E0DE1">
        <w:rPr>
          <w:lang w:val="en-GB"/>
        </w:rPr>
        <w:t>s</w:t>
      </w:r>
      <w:r w:rsidRPr="009E0DE1">
        <w:rPr>
          <w:lang w:val="en-GB"/>
        </w:rPr>
        <w:t xml:space="preserve">, the conflict of PFD(s) corresponding to the same application identifier provided by different SMF </w:t>
      </w:r>
      <w:r w:rsidR="00E03A8E" w:rsidRPr="009E0DE1">
        <w:rPr>
          <w:lang w:val="en-GB"/>
        </w:rPr>
        <w:t xml:space="preserve">can </w:t>
      </w:r>
      <w:r w:rsidRPr="009E0DE1">
        <w:rPr>
          <w:lang w:val="en-GB"/>
        </w:rPr>
        <w:t xml:space="preserve">be avoided by operator enforcing a well-planned </w:t>
      </w:r>
      <w:r w:rsidR="00E03A8E" w:rsidRPr="009E0DE1">
        <w:rPr>
          <w:lang w:val="en-GB"/>
        </w:rPr>
        <w:t>NEF (</w:t>
      </w:r>
      <w:r w:rsidRPr="009E0DE1">
        <w:rPr>
          <w:lang w:val="en-GB"/>
        </w:rPr>
        <w:t>PFDF</w:t>
      </w:r>
      <w:r w:rsidR="00E03A8E" w:rsidRPr="009E0DE1">
        <w:rPr>
          <w:lang w:val="en-GB"/>
        </w:rPr>
        <w:t>)</w:t>
      </w:r>
      <w:r w:rsidRPr="009E0DE1">
        <w:rPr>
          <w:lang w:val="en-GB"/>
        </w:rPr>
        <w:t xml:space="preserve"> and SMF/UPF deployment.</w:t>
      </w:r>
    </w:p>
    <w:p w:rsidR="00FC7556" w:rsidRDefault="00FC7556" w:rsidP="00FC7556">
      <w:pPr>
        <w:rPr>
          <w:lang w:eastAsia="ko-KR"/>
        </w:rPr>
      </w:pPr>
      <w:r>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821CF5">
        <w:rPr>
          <w:lang w:eastAsia="ko-KR"/>
        </w:rPr>
        <w:t>TS</w:t>
      </w:r>
      <w:r w:rsidR="00821CF5">
        <w:rPr>
          <w:lang w:eastAsia="ko-KR"/>
        </w:rPr>
        <w:t> </w:t>
      </w:r>
      <w:r w:rsidR="00821CF5">
        <w:rPr>
          <w:lang w:eastAsia="ko-KR"/>
        </w:rPr>
        <w:t>23.502</w:t>
      </w:r>
      <w:r w:rsidR="00821CF5">
        <w:rPr>
          <w:lang w:eastAsia="ko-KR"/>
        </w:rPr>
        <w:t> </w:t>
      </w:r>
      <w:r w:rsidR="00821CF5">
        <w:rPr>
          <w:lang w:eastAsia="ko-KR"/>
        </w:rPr>
        <w:t>[</w:t>
      </w:r>
      <w:r>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rsidR="00FC7556" w:rsidRDefault="00FC7556" w:rsidP="00FC7556">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rsidR="00E03307" w:rsidRPr="009E0DE1" w:rsidRDefault="00E03307" w:rsidP="00E03307">
      <w:pPr>
        <w:pStyle w:val="Heading4"/>
        <w:rPr>
          <w:lang w:eastAsia="ko-KR"/>
        </w:rPr>
      </w:pPr>
      <w:bookmarkStart w:id="1009" w:name="_Toc20149855"/>
      <w:bookmarkStart w:id="1010" w:name="_Toc27846652"/>
      <w:bookmarkStart w:id="1011" w:name="_Toc36187780"/>
      <w:bookmarkStart w:id="1012" w:name="_Toc45183684"/>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1009"/>
      <w:bookmarkEnd w:id="1010"/>
      <w:bookmarkEnd w:id="1011"/>
      <w:bookmarkEnd w:id="1012"/>
    </w:p>
    <w:p w:rsidR="008B2E36" w:rsidRPr="009E0DE1" w:rsidRDefault="008B2E36" w:rsidP="009A5963">
      <w:pPr>
        <w:pStyle w:val="Heading5"/>
        <w:rPr>
          <w:lang w:eastAsia="zh-CN"/>
        </w:rPr>
      </w:pPr>
      <w:bookmarkStart w:id="1013" w:name="_Toc20149856"/>
      <w:bookmarkStart w:id="1014" w:name="_Toc27846653"/>
      <w:bookmarkStart w:id="1015" w:name="_Toc36187781"/>
      <w:bookmarkStart w:id="1016" w:name="_Toc45183685"/>
      <w:r w:rsidRPr="009E0DE1">
        <w:rPr>
          <w:lang w:eastAsia="zh-CN"/>
        </w:rPr>
        <w:t>5.8.2.9.0</w:t>
      </w:r>
      <w:r w:rsidRPr="009E0DE1">
        <w:rPr>
          <w:lang w:eastAsia="zh-CN"/>
        </w:rPr>
        <w:tab/>
        <w:t>Introduction</w:t>
      </w:r>
      <w:bookmarkEnd w:id="1013"/>
      <w:bookmarkEnd w:id="1014"/>
      <w:bookmarkEnd w:id="1015"/>
      <w:bookmarkEnd w:id="1016"/>
    </w:p>
    <w:p w:rsidR="00E03307" w:rsidRPr="009E0DE1" w:rsidRDefault="00E03307" w:rsidP="00E03307">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rsidR="00E03307" w:rsidRPr="009E0DE1" w:rsidRDefault="00E03307" w:rsidP="00E03307">
      <w:pPr>
        <w:pStyle w:val="Heading5"/>
        <w:rPr>
          <w:lang w:eastAsia="zh-CN"/>
        </w:rPr>
      </w:pPr>
      <w:bookmarkStart w:id="1017" w:name="_Toc20149857"/>
      <w:bookmarkStart w:id="1018" w:name="_Toc27846654"/>
      <w:bookmarkStart w:id="1019" w:name="_Toc36187782"/>
      <w:bookmarkStart w:id="1020" w:name="_Toc45183686"/>
      <w:r w:rsidRPr="009E0DE1">
        <w:rPr>
          <w:lang w:eastAsia="zh-CN"/>
        </w:rPr>
        <w:t>5.8.2.9.1</w:t>
      </w:r>
      <w:r w:rsidRPr="009E0DE1">
        <w:rPr>
          <w:lang w:eastAsia="zh-CN"/>
        </w:rPr>
        <w:tab/>
        <w:t>UPF Constructing the "End marker" Packets</w:t>
      </w:r>
      <w:bookmarkEnd w:id="1017"/>
      <w:bookmarkEnd w:id="1018"/>
      <w:bookmarkEnd w:id="1019"/>
      <w:bookmarkEnd w:id="1020"/>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inter NG-RAN</w:t>
      </w:r>
      <w:r w:rsidRPr="009E0DE1">
        <w:rPr>
          <w:lang w:eastAsia="zh-CN"/>
        </w:rPr>
        <w:t xml:space="preserve"> </w:t>
      </w:r>
      <w:r w:rsidR="00F53970" w:rsidRPr="009E0DE1">
        <w:rPr>
          <w:lang w:eastAsia="zh-CN"/>
        </w:rPr>
        <w:t>H</w:t>
      </w:r>
      <w:r w:rsidRPr="009E0DE1">
        <w:rPr>
          <w:lang w:eastAsia="zh-CN"/>
        </w:rPr>
        <w:t>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rsidR="00E03307" w:rsidRPr="009E0DE1" w:rsidRDefault="00E03307" w:rsidP="00E03307">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 xml:space="preserve">inter NG-RAN </w:t>
      </w:r>
      <w:r w:rsidR="00F53970" w:rsidRPr="009E0DE1">
        <w:rPr>
          <w:lang w:eastAsia="zh-CN"/>
        </w:rPr>
        <w:t>H</w:t>
      </w:r>
      <w:r w:rsidR="008B2E36" w:rsidRPr="009E0DE1">
        <w:rPr>
          <w:lang w:eastAsia="zh-CN"/>
        </w:rPr>
        <w:t>andover procedure with</w:t>
      </w:r>
      <w:r w:rsidR="00756CCD">
        <w:rPr>
          <w:lang w:eastAsia="zh-CN"/>
        </w:rPr>
        <w:t xml:space="preserve"> change of the UPF terminating N3, the</w:t>
      </w:r>
      <w:r w:rsidRPr="009E0DE1">
        <w:rPr>
          <w:lang w:eastAsia="zh-CN"/>
        </w:rPr>
        <w:t xml:space="preserve"> SMF shall </w:t>
      </w:r>
      <w:r w:rsidR="00756CCD">
        <w:rPr>
          <w:lang w:eastAsia="zh-CN"/>
        </w:rPr>
        <w:t xml:space="preserve">request </w:t>
      </w:r>
      <w:r w:rsidRPr="009E0DE1">
        <w:rPr>
          <w:lang w:eastAsia="zh-CN"/>
        </w:rPr>
        <w:t>the UPF</w:t>
      </w:r>
      <w:r w:rsidR="00756CCD">
        <w:rPr>
          <w:lang w:eastAsia="zh-CN"/>
        </w:rPr>
        <w:t xml:space="preserve"> with N9 reference point to the UPF terminating N3</w:t>
      </w:r>
      <w:r w:rsidRPr="009E0DE1">
        <w:rPr>
          <w:lang w:eastAsia="zh-CN"/>
        </w:rPr>
        <w:t xml:space="preserve"> to switch the N9 user plane path(s) by sending an N4 Session </w:t>
      </w:r>
      <w:r w:rsidRPr="009E0DE1">
        <w:rPr>
          <w:lang w:eastAsia="zh-CN"/>
        </w:rPr>
        <w:lastRenderedPageBreak/>
        <w:t xml:space="preserve">Modification Request message (N4 session ID, new CN Tunnel Info of </w:t>
      </w:r>
      <w:r w:rsidR="00756CCD">
        <w:rPr>
          <w:lang w:eastAsia="zh-CN"/>
        </w:rPr>
        <w:t xml:space="preserve">the </w:t>
      </w:r>
      <w:r w:rsidRPr="009E0DE1">
        <w:rPr>
          <w:lang w:eastAsia="zh-CN"/>
        </w:rPr>
        <w:t>UPF</w:t>
      </w:r>
      <w:r w:rsidR="00756CCD">
        <w:rPr>
          <w:lang w:eastAsia="zh-CN"/>
        </w:rPr>
        <w:t xml:space="preserve"> terminating N3</w:t>
      </w:r>
      <w:r w:rsidRPr="009E0DE1">
        <w:rPr>
          <w:lang w:eastAsia="zh-CN"/>
        </w:rPr>
        <w:t>) and in addition, provide an indication to</w:t>
      </w:r>
      <w:r w:rsidR="00756CCD">
        <w:rPr>
          <w:lang w:eastAsia="zh-CN"/>
        </w:rPr>
        <w:t xml:space="preserve"> this</w:t>
      </w:r>
      <w:r w:rsidRPr="009E0DE1">
        <w:rPr>
          <w:lang w:eastAsia="zh-CN"/>
        </w:rPr>
        <w:t xml:space="preserve"> UPF to send the end marker packet(s) on the old path.</w:t>
      </w:r>
    </w:p>
    <w:p w:rsidR="00E03307" w:rsidRPr="009E0DE1" w:rsidRDefault="00E03307" w:rsidP="00E03307">
      <w:pPr>
        <w:rPr>
          <w:lang w:eastAsia="zh-CN"/>
        </w:rPr>
      </w:pPr>
      <w:r w:rsidRPr="009E0DE1">
        <w:rPr>
          <w:lang w:eastAsia="zh-CN"/>
        </w:rPr>
        <w:t>On receiving this indication, the UPF shall construct end marker packet(s) and send it for each N9 GTP-U tunnel towards the source UPF after sending the last PDU on the old path.</w:t>
      </w:r>
    </w:p>
    <w:p w:rsidR="00E03307" w:rsidRPr="009E0DE1" w:rsidRDefault="00E03307" w:rsidP="00E03307">
      <w:pPr>
        <w:rPr>
          <w:lang w:eastAsia="zh-CN"/>
        </w:rPr>
      </w:pPr>
      <w:r w:rsidRPr="009E0DE1">
        <w:rPr>
          <w:lang w:eastAsia="zh-CN"/>
        </w:rPr>
        <w:t>On receiving the end marker packet(s) on N9 GTP-U tunnel, source UPF shall forward the end marker packet(s) and send it for each N3 GTP-U tunnel towards the source NG RAN.</w:t>
      </w:r>
    </w:p>
    <w:p w:rsidR="00E03307" w:rsidRPr="009E0DE1" w:rsidRDefault="00E03307" w:rsidP="00E03307">
      <w:pPr>
        <w:pStyle w:val="Heading5"/>
        <w:rPr>
          <w:lang w:eastAsia="zh-CN"/>
        </w:rPr>
      </w:pPr>
      <w:bookmarkStart w:id="1021" w:name="_Toc20149858"/>
      <w:bookmarkStart w:id="1022" w:name="_Toc27846655"/>
      <w:bookmarkStart w:id="1023" w:name="_Toc36187783"/>
      <w:bookmarkStart w:id="1024" w:name="_Toc45183687"/>
      <w:r w:rsidRPr="009E0DE1">
        <w:rPr>
          <w:lang w:eastAsia="zh-CN"/>
        </w:rPr>
        <w:t>5.8.2.9.2</w:t>
      </w:r>
      <w:r w:rsidRPr="009E0DE1">
        <w:rPr>
          <w:lang w:eastAsia="zh-CN"/>
        </w:rPr>
        <w:tab/>
        <w:t>SMF Constructing the "End marker" Packets</w:t>
      </w:r>
      <w:bookmarkEnd w:id="1021"/>
      <w:bookmarkEnd w:id="1022"/>
      <w:bookmarkEnd w:id="1023"/>
      <w:bookmarkEnd w:id="1024"/>
    </w:p>
    <w:p w:rsidR="00E03307" w:rsidRPr="009E0DE1" w:rsidRDefault="00E03307" w:rsidP="00E03307">
      <w:pPr>
        <w:rPr>
          <w:lang w:eastAsia="zh-CN"/>
        </w:rPr>
      </w:pPr>
      <w:r w:rsidRPr="009E0DE1">
        <w:rPr>
          <w:lang w:eastAsia="zh-CN"/>
        </w:rPr>
        <w:t>UPF referred in this clause is the UPF terminates N3 reference point.</w:t>
      </w:r>
    </w:p>
    <w:p w:rsidR="00E03307" w:rsidRPr="009E0DE1" w:rsidRDefault="00E03307" w:rsidP="00E03307">
      <w:pPr>
        <w:rPr>
          <w:lang w:eastAsia="zh-CN"/>
        </w:rPr>
      </w:pPr>
      <w:r w:rsidRPr="009E0DE1">
        <w:t xml:space="preserve">It is assumed that the </w:t>
      </w:r>
      <w:r w:rsidR="00AB61E3" w:rsidRPr="009E0DE1">
        <w:t>PDU Session</w:t>
      </w:r>
      <w:r w:rsidRPr="009E0DE1">
        <w:t xml:space="preserve"> for the UE comprises of an UPF that acts as a </w:t>
      </w:r>
      <w:r w:rsidR="00AB61E3" w:rsidRPr="009E0DE1">
        <w:t>PDU Session</w:t>
      </w:r>
      <w:r w:rsidRPr="009E0DE1">
        <w:t xml:space="preserve"> </w:t>
      </w:r>
      <w:r w:rsidR="00164136" w:rsidRPr="009E0DE1">
        <w:t>A</w:t>
      </w:r>
      <w:r w:rsidRPr="009E0DE1">
        <w:t>nchor and an intermediate UPF terminating N3 reference point at the time of this Handover procedure.</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inter NG-RAN</w:t>
      </w:r>
      <w:r w:rsidRPr="009E0DE1">
        <w:rPr>
          <w:lang w:eastAsia="zh-CN"/>
        </w:rPr>
        <w:t xml:space="preserve"> </w:t>
      </w:r>
      <w:r w:rsidR="00F53970" w:rsidRPr="009E0DE1">
        <w:rPr>
          <w:lang w:eastAsia="zh-CN"/>
        </w:rPr>
        <w:t>H</w:t>
      </w:r>
      <w:r w:rsidRPr="009E0DE1">
        <w:rPr>
          <w:lang w:eastAsia="zh-CN"/>
        </w:rPr>
        <w:t>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rsidR="00E03307" w:rsidRPr="009E0DE1" w:rsidRDefault="00E03307" w:rsidP="00E03307">
      <w:pPr>
        <w:rPr>
          <w:lang w:eastAsia="zh-CN"/>
        </w:rPr>
      </w:pPr>
      <w:r w:rsidRPr="009E0DE1">
        <w:rPr>
          <w:lang w:eastAsia="zh-CN"/>
        </w:rPr>
        <w:t>When the path switch is finished, SMF constructs the end marker packet(s) and sends it to the UPF. UPF then forwards the packet(s) to the source NG RAN.</w:t>
      </w:r>
    </w:p>
    <w:p w:rsidR="00E03307" w:rsidRPr="009E0DE1" w:rsidRDefault="00E03307" w:rsidP="00E03307">
      <w:pPr>
        <w:rPr>
          <w:lang w:eastAsia="zh-CN"/>
        </w:rPr>
      </w:pPr>
      <w:r w:rsidRPr="009E0DE1">
        <w:rPr>
          <w:lang w:eastAsia="zh-CN"/>
        </w:rPr>
        <w:t xml:space="preserve">In </w:t>
      </w:r>
      <w:r w:rsidR="006659A9" w:rsidRPr="009E0DE1">
        <w:rPr>
          <w:lang w:eastAsia="zh-CN"/>
        </w:rPr>
        <w:t xml:space="preserve">the </w:t>
      </w:r>
      <w:r w:rsidRPr="009E0DE1">
        <w:rPr>
          <w:lang w:eastAsia="zh-CN"/>
        </w:rPr>
        <w:t xml:space="preserve">case of </w:t>
      </w:r>
      <w:r w:rsidR="008B2E36" w:rsidRPr="009E0DE1">
        <w:rPr>
          <w:lang w:eastAsia="zh-CN"/>
        </w:rPr>
        <w:t xml:space="preserve">inter NG-RAN </w:t>
      </w:r>
      <w:r w:rsidR="00F53970" w:rsidRPr="009E0DE1">
        <w:rPr>
          <w:lang w:eastAsia="zh-CN"/>
        </w:rPr>
        <w:t>H</w:t>
      </w:r>
      <w:r w:rsidR="008B2E36" w:rsidRPr="009E0DE1">
        <w:rPr>
          <w:lang w:eastAsia="zh-CN"/>
        </w:rPr>
        <w:t>andover procedure with UPF change</w:t>
      </w:r>
      <w:r w:rsidRPr="009E0DE1">
        <w:rPr>
          <w:lang w:eastAsia="zh-CN"/>
        </w:rPr>
        <w:t>,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rsidR="00E03307" w:rsidRPr="009E0DE1" w:rsidRDefault="00E03307" w:rsidP="00E03307">
      <w:pPr>
        <w:rPr>
          <w:lang w:eastAsia="zh-CN"/>
        </w:rPr>
      </w:pPr>
      <w:r w:rsidRPr="009E0DE1">
        <w:rPr>
          <w:lang w:eastAsia="zh-CN"/>
        </w:rPr>
        <w:t>When the path switch is finished, SMF constructs the end marker packet(s) and sends it to PSA UPF. PSA UPF then forwards the packet(s) to the source UPF.</w:t>
      </w:r>
    </w:p>
    <w:p w:rsidR="00E03307" w:rsidRPr="009E0DE1" w:rsidRDefault="00E03307" w:rsidP="00E03307">
      <w:pPr>
        <w:pStyle w:val="Heading4"/>
        <w:rPr>
          <w:lang w:eastAsia="ko-KR"/>
        </w:rPr>
      </w:pPr>
      <w:bookmarkStart w:id="1025" w:name="_Toc20149859"/>
      <w:bookmarkStart w:id="1026" w:name="_Toc27846656"/>
      <w:bookmarkStart w:id="1027" w:name="_Toc36187784"/>
      <w:bookmarkStart w:id="1028" w:name="_Toc45183688"/>
      <w:r w:rsidRPr="009E0DE1">
        <w:rPr>
          <w:lang w:eastAsia="ko-KR"/>
        </w:rPr>
        <w:t>5.8.2.10</w:t>
      </w:r>
      <w:r w:rsidR="00E35F70" w:rsidRPr="009E0DE1">
        <w:rPr>
          <w:lang w:eastAsia="ko-KR"/>
        </w:rPr>
        <w:tab/>
      </w:r>
      <w:r w:rsidRPr="009E0DE1">
        <w:rPr>
          <w:lang w:eastAsia="ko-KR"/>
        </w:rPr>
        <w:t>UP Tunnel Management</w:t>
      </w:r>
      <w:bookmarkEnd w:id="1025"/>
      <w:bookmarkEnd w:id="1026"/>
      <w:bookmarkEnd w:id="1027"/>
      <w:bookmarkEnd w:id="1028"/>
    </w:p>
    <w:p w:rsidR="00E03307" w:rsidRPr="009E0DE1" w:rsidRDefault="00E03307" w:rsidP="00E03307">
      <w:pPr>
        <w:rPr>
          <w:lang w:eastAsia="zh-CN"/>
        </w:rPr>
      </w:pPr>
      <w:r w:rsidRPr="009E0DE1">
        <w:rPr>
          <w:lang w:eastAsia="ko-KR"/>
        </w:rPr>
        <w:t xml:space="preserve">5GC shall support per </w:t>
      </w:r>
      <w:r w:rsidR="00AB61E3" w:rsidRPr="009E0DE1">
        <w:rPr>
          <w:lang w:eastAsia="ko-KR"/>
        </w:rPr>
        <w:t>PDU Session</w:t>
      </w:r>
      <w:r w:rsidRPr="009E0DE1">
        <w:rPr>
          <w:lang w:eastAsia="ko-KR"/>
        </w:rPr>
        <w:t xml:space="preserve"> tunnelling on N3 between (R)AN and UPF and N9 between UPFs. If there exist more than one UPF involved for the </w:t>
      </w:r>
      <w:r w:rsidR="00AB61E3" w:rsidRPr="009E0DE1">
        <w:rPr>
          <w:lang w:eastAsia="ko-KR"/>
        </w:rPr>
        <w:t>PDU Session</w:t>
      </w:r>
      <w:r w:rsidRPr="009E0DE1">
        <w:rPr>
          <w:lang w:eastAsia="ko-KR"/>
        </w:rPr>
        <w:t xml:space="preserve">, any tunnel(s) between UPFs (e.g. in </w:t>
      </w:r>
      <w:r w:rsidR="006659A9" w:rsidRPr="009E0DE1">
        <w:rPr>
          <w:lang w:eastAsia="ko-KR"/>
        </w:rPr>
        <w:t xml:space="preserve">the </w:t>
      </w:r>
      <w:r w:rsidRPr="009E0DE1">
        <w:rPr>
          <w:lang w:eastAsia="ko-KR"/>
        </w:rPr>
        <w:t xml:space="preserve">case of two UPFs, between the UPF that is an N3 terminating point and the UPF for </w:t>
      </w:r>
      <w:r w:rsidR="00AB61E3" w:rsidRPr="009E0DE1">
        <w:rPr>
          <w:lang w:eastAsia="ko-KR"/>
        </w:rPr>
        <w:t>PDU Session</w:t>
      </w:r>
      <w:r w:rsidRPr="009E0DE1">
        <w:rPr>
          <w:lang w:eastAsia="ko-KR"/>
        </w:rPr>
        <w:t xml:space="preserve"> </w:t>
      </w:r>
      <w:r w:rsidR="00164136" w:rsidRPr="009E0DE1">
        <w:rPr>
          <w:lang w:eastAsia="ko-KR"/>
        </w:rPr>
        <w:t>A</w:t>
      </w:r>
      <w:r w:rsidRPr="009E0DE1">
        <w:rPr>
          <w:lang w:eastAsia="ko-KR"/>
        </w:rPr>
        <w:t xml:space="preserve">nchor) remains established when a UE enters CM-IDLE state. In the case of downlink data buffering by UPF, when mobile terminated (MT) traffic arrives at the </w:t>
      </w:r>
      <w:r w:rsidR="00AB61E3" w:rsidRPr="009E0DE1">
        <w:rPr>
          <w:lang w:eastAsia="ko-KR"/>
        </w:rPr>
        <w:t>PDU Session</w:t>
      </w:r>
      <w:r w:rsidRPr="009E0DE1">
        <w:rPr>
          <w:lang w:eastAsia="ko-KR"/>
        </w:rPr>
        <w:t xml:space="preserve"> </w:t>
      </w:r>
      <w:r w:rsidR="00164136" w:rsidRPr="009E0DE1">
        <w:rPr>
          <w:lang w:eastAsia="ko-KR"/>
        </w:rPr>
        <w:t>A</w:t>
      </w:r>
      <w:r w:rsidRPr="009E0DE1">
        <w:rPr>
          <w:lang w:eastAsia="ko-KR"/>
        </w:rPr>
        <w:t>nchor UPF, it is forwarded to the UPF which buffer the data packet</w:t>
      </w:r>
      <w:r w:rsidR="003C3E4A" w:rsidRPr="009E0DE1">
        <w:rPr>
          <w:lang w:eastAsia="ko-KR"/>
        </w:rPr>
        <w:t xml:space="preserve"> via N9 tunnel</w:t>
      </w:r>
      <w:r w:rsidR="00062FFE" w:rsidRPr="009E0DE1">
        <w:rPr>
          <w:lang w:eastAsia="ko-KR"/>
        </w:rPr>
        <w:t>.</w:t>
      </w:r>
      <w:r w:rsidR="003C3E4A" w:rsidRPr="009E0DE1">
        <w:rPr>
          <w:lang w:eastAsia="ko-KR"/>
        </w:rPr>
        <w:t xml:space="preserve"> See </w:t>
      </w:r>
      <w:r w:rsidR="00D9732B" w:rsidRPr="009E0DE1">
        <w:rPr>
          <w:lang w:eastAsia="ko-KR"/>
        </w:rPr>
        <w:t>clause 5</w:t>
      </w:r>
      <w:r w:rsidR="003C3E4A" w:rsidRPr="009E0DE1">
        <w:rPr>
          <w:lang w:eastAsia="ko-KR"/>
        </w:rPr>
        <w:t xml:space="preserve">.8.3 for more details on UPF buffering. </w:t>
      </w:r>
      <w:r w:rsidR="0092254A" w:rsidRPr="009E0DE1">
        <w:rPr>
          <w:lang w:eastAsia="ko-KR"/>
        </w:rPr>
        <w:t xml:space="preserve">In </w:t>
      </w:r>
      <w:r w:rsidR="006659A9" w:rsidRPr="009E0DE1">
        <w:rPr>
          <w:lang w:eastAsia="ko-KR"/>
        </w:rPr>
        <w:t xml:space="preserve">the </w:t>
      </w:r>
      <w:r w:rsidR="0092254A" w:rsidRPr="009E0DE1">
        <w:rPr>
          <w:lang w:eastAsia="ko-KR"/>
        </w:rPr>
        <w:t>case of Home Routed roaming, t</w:t>
      </w:r>
      <w:r w:rsidRPr="009E0DE1">
        <w:rPr>
          <w:lang w:eastAsia="ko-KR"/>
        </w:rPr>
        <w:t xml:space="preserve">he SMF in HPLMN is not aware of the UP activation state of a </w:t>
      </w:r>
      <w:r w:rsidR="00AB61E3" w:rsidRPr="009E0DE1">
        <w:rPr>
          <w:lang w:eastAsia="ko-KR"/>
        </w:rPr>
        <w:t>PDU Session</w:t>
      </w:r>
      <w:r w:rsidRPr="009E0DE1">
        <w:rPr>
          <w:lang w:eastAsia="zh-CN"/>
        </w:rPr>
        <w:t>.</w:t>
      </w:r>
    </w:p>
    <w:p w:rsidR="00E03307" w:rsidRPr="009E0DE1" w:rsidRDefault="00E03307" w:rsidP="00E03307">
      <w:r w:rsidRPr="009E0DE1">
        <w:rPr>
          <w:lang w:eastAsia="zh-CN"/>
        </w:rPr>
        <w:t xml:space="preserve">When the UP connection of the </w:t>
      </w:r>
      <w:r w:rsidR="00AB61E3" w:rsidRPr="009E0DE1">
        <w:rPr>
          <w:lang w:eastAsia="ko-KR"/>
        </w:rPr>
        <w:t>PDU Session</w:t>
      </w:r>
      <w:r w:rsidRPr="009E0DE1">
        <w:rPr>
          <w:lang w:eastAsia="zh-CN"/>
        </w:rPr>
        <w:t xml:space="preserve"> is deactivated, the SMF may release the UPF of N3 terminating point. In that case the UPF (e.g. the Branching Point/UL CL or </w:t>
      </w:r>
      <w:r w:rsidR="00AB61E3" w:rsidRPr="009E0DE1">
        <w:rPr>
          <w:lang w:eastAsia="zh-CN"/>
        </w:rPr>
        <w:t>PDU Session</w:t>
      </w:r>
      <w:r w:rsidRPr="009E0DE1">
        <w:rPr>
          <w:lang w:eastAsia="zh-CN"/>
        </w:rPr>
        <w:t xml:space="preserve"> </w:t>
      </w:r>
      <w:r w:rsidR="00164136" w:rsidRPr="009E0DE1">
        <w:rPr>
          <w:lang w:eastAsia="zh-CN"/>
        </w:rPr>
        <w:t>A</w:t>
      </w:r>
      <w:r w:rsidRPr="009E0DE1">
        <w:rPr>
          <w:lang w:eastAsia="zh-CN"/>
        </w:rPr>
        <w:t>nchor) connecting to the released UPF of N3 terminating point will buffer the DL packets. Otherwise, when the UPF with the N3 connection is not released, this UPF will buffer the DL packets.</w:t>
      </w:r>
    </w:p>
    <w:p w:rsidR="00E03307" w:rsidRPr="009E0DE1" w:rsidRDefault="00E03307" w:rsidP="00E03307">
      <w:pPr>
        <w:rPr>
          <w:lang w:eastAsia="ko-KR"/>
        </w:rPr>
      </w:pPr>
      <w:r w:rsidRPr="009E0DE1">
        <w:rPr>
          <w:lang w:eastAsia="zh-CN"/>
        </w:rPr>
        <w:t xml:space="preserve">When the UP connection of the </w:t>
      </w:r>
      <w:r w:rsidR="00AB61E3" w:rsidRPr="009E0DE1">
        <w:rPr>
          <w:lang w:eastAsia="zh-CN"/>
        </w:rPr>
        <w:t>PDU Session</w:t>
      </w:r>
      <w:r w:rsidRPr="009E0DE1">
        <w:rPr>
          <w:lang w:eastAsia="zh-CN"/>
        </w:rPr>
        <w:t xml:space="preserve"> is activated</w:t>
      </w:r>
      <w:r w:rsidRPr="009E0DE1">
        <w:t xml:space="preserve"> </w:t>
      </w:r>
      <w:r w:rsidRPr="009E0DE1">
        <w:rPr>
          <w:lang w:eastAsia="zh-CN"/>
        </w:rPr>
        <w:t>due to a down-link data arrived and a new UPF is allocated to terminate the N3 connection, a data forwarding tunnel between the UPF that has buffered packets and the new</w:t>
      </w:r>
      <w:r w:rsidR="003C3E4A" w:rsidRPr="009E0DE1">
        <w:rPr>
          <w:lang w:eastAsia="zh-CN"/>
        </w:rPr>
        <w:t>ly</w:t>
      </w:r>
      <w:r w:rsidRPr="009E0DE1">
        <w:rPr>
          <w:lang w:eastAsia="zh-CN"/>
        </w:rPr>
        <w:t xml:space="preserve"> allocated UPF is established</w:t>
      </w:r>
      <w:r w:rsidR="003C3E4A" w:rsidRPr="009E0DE1">
        <w:rPr>
          <w:lang w:eastAsia="zh-CN"/>
        </w:rPr>
        <w:t xml:space="preserve">, so that </w:t>
      </w:r>
      <w:r w:rsidR="003C3E4A" w:rsidRPr="009E0DE1">
        <w:rPr>
          <w:szCs w:val="22"/>
        </w:rPr>
        <w:t>the buffered data packets are transferred from the old UPF that has buffered packets to the newly allocated UPF via the data forwarding tunnel</w:t>
      </w:r>
      <w:r w:rsidR="00F06FF4">
        <w:rPr>
          <w:lang w:eastAsia="zh-CN"/>
        </w:rPr>
        <w:t>.</w:t>
      </w:r>
    </w:p>
    <w:p w:rsidR="00E03307" w:rsidRPr="009E0DE1" w:rsidRDefault="00E03307" w:rsidP="00910E68">
      <w:r w:rsidRPr="009E0DE1">
        <w:t xml:space="preserve">For a </w:t>
      </w:r>
      <w:r w:rsidR="00AB61E3" w:rsidRPr="009E0DE1">
        <w:t>PDU Session</w:t>
      </w:r>
      <w:r w:rsidRPr="009E0DE1">
        <w:t xml:space="preserve"> whose the UP connection is deactivate</w:t>
      </w:r>
      <w:r w:rsidR="0092254A" w:rsidRPr="009E0DE1">
        <w:t>d</w:t>
      </w:r>
      <w:r w:rsidRPr="009E0DE1">
        <w:t xml:space="preserve">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w:t>
      </w:r>
      <w:r w:rsidR="006659A9" w:rsidRPr="009E0DE1">
        <w:t xml:space="preserve">the </w:t>
      </w:r>
      <w:r w:rsidRPr="009E0DE1">
        <w:t>case of removal of the intermediate UPF) or re</w:t>
      </w:r>
      <w:r w:rsidR="00315F12" w:rsidRPr="009E0DE1">
        <w:t>al</w:t>
      </w:r>
      <w:r w:rsidRPr="009E0DE1">
        <w:t xml:space="preserve">locate the tunnel between UPFs (in </w:t>
      </w:r>
      <w:r w:rsidR="006659A9" w:rsidRPr="009E0DE1">
        <w:t xml:space="preserve">the </w:t>
      </w:r>
      <w:r w:rsidRPr="009E0DE1">
        <w:t>case of re</w:t>
      </w:r>
      <w:r w:rsidR="00315F12" w:rsidRPr="009E0DE1">
        <w:t>al</w:t>
      </w:r>
      <w:r w:rsidRPr="009E0DE1">
        <w:t>location of the intermediate UPF).</w:t>
      </w:r>
    </w:p>
    <w:p w:rsidR="00E03307" w:rsidRPr="009E0DE1" w:rsidRDefault="00BA7DD7" w:rsidP="00E03307">
      <w:pPr>
        <w:pStyle w:val="Heading4"/>
        <w:rPr>
          <w:lang w:eastAsia="ko-KR"/>
        </w:rPr>
      </w:pPr>
      <w:bookmarkStart w:id="1029" w:name="_Toc20149860"/>
      <w:bookmarkStart w:id="1030" w:name="_Toc27846657"/>
      <w:bookmarkStart w:id="1031" w:name="_Toc36187785"/>
      <w:bookmarkStart w:id="1032" w:name="_Toc45183689"/>
      <w:r w:rsidRPr="009E0DE1">
        <w:rPr>
          <w:lang w:eastAsia="ko-KR"/>
        </w:rPr>
        <w:lastRenderedPageBreak/>
        <w:t>5.8.2.11</w:t>
      </w:r>
      <w:r w:rsidRPr="009E0DE1">
        <w:rPr>
          <w:lang w:eastAsia="ko-KR"/>
        </w:rPr>
        <w:tab/>
      </w:r>
      <w:r w:rsidR="00E03307" w:rsidRPr="009E0DE1">
        <w:rPr>
          <w:lang w:eastAsia="ko-KR"/>
        </w:rPr>
        <w:t>Parameters for N4 session management</w:t>
      </w:r>
      <w:bookmarkEnd w:id="1029"/>
      <w:bookmarkEnd w:id="1030"/>
      <w:bookmarkEnd w:id="1031"/>
      <w:bookmarkEnd w:id="1032"/>
    </w:p>
    <w:p w:rsidR="005A1A98" w:rsidRPr="009E0DE1" w:rsidRDefault="005A1A98" w:rsidP="005A1A98">
      <w:pPr>
        <w:pStyle w:val="Heading5"/>
      </w:pPr>
      <w:bookmarkStart w:id="1033" w:name="_Toc20149861"/>
      <w:bookmarkStart w:id="1034" w:name="_Toc27846658"/>
      <w:bookmarkStart w:id="1035" w:name="_Toc36187786"/>
      <w:bookmarkStart w:id="1036" w:name="_Toc45183690"/>
      <w:r w:rsidRPr="009E0DE1">
        <w:t>5.8.2</w:t>
      </w:r>
      <w:r w:rsidR="00BA7DD7" w:rsidRPr="009E0DE1">
        <w:t>.1</w:t>
      </w:r>
      <w:r w:rsidRPr="009E0DE1">
        <w:t>1.1</w:t>
      </w:r>
      <w:r w:rsidRPr="009E0DE1">
        <w:tab/>
        <w:t>General</w:t>
      </w:r>
      <w:bookmarkEnd w:id="1033"/>
      <w:bookmarkEnd w:id="1034"/>
      <w:bookmarkEnd w:id="1035"/>
      <w:bookmarkEnd w:id="1036"/>
    </w:p>
    <w:p w:rsidR="00E03307" w:rsidRPr="009E0DE1" w:rsidRDefault="00E03307" w:rsidP="00E03307">
      <w:r w:rsidRPr="009E0DE1">
        <w:t>These parameters are used</w:t>
      </w:r>
      <w:r w:rsidR="000104C1" w:rsidRPr="009E0DE1">
        <w:t xml:space="preserve"> by SMF</w:t>
      </w:r>
      <w:r w:rsidRPr="009E0DE1">
        <w:t xml:space="preserve"> to control the functionality of the UPF as well as to inform</w:t>
      </w:r>
      <w:r w:rsidR="000104C1" w:rsidRPr="009E0DE1">
        <w:t xml:space="preserve"> SMF</w:t>
      </w:r>
      <w:r w:rsidRPr="009E0DE1">
        <w:t xml:space="preserve"> about events occurring at the UPF.</w:t>
      </w:r>
    </w:p>
    <w:p w:rsidR="00E03307" w:rsidRPr="009E0DE1" w:rsidRDefault="00E03307" w:rsidP="00E03307">
      <w:r w:rsidRPr="009E0DE1">
        <w:t>The N4 session management procedures defined in clause</w:t>
      </w:r>
      <w:r w:rsidR="00057C85" w:rsidRPr="009E0DE1">
        <w:t> </w:t>
      </w:r>
      <w:r w:rsidRPr="009E0DE1">
        <w:t>4.</w:t>
      </w:r>
      <w:r w:rsidR="005F0385" w:rsidRPr="009E0DE1">
        <w:t>4</w:t>
      </w:r>
      <w:r w:rsidRPr="009E0DE1">
        <w:t>.</w:t>
      </w:r>
      <w:r w:rsidR="005F0385" w:rsidRPr="009E0DE1">
        <w:t xml:space="preserve">1 </w:t>
      </w:r>
      <w:r w:rsidRPr="009E0DE1">
        <w:t xml:space="preserve">of </w:t>
      </w:r>
      <w:r w:rsidR="00821CF5" w:rsidRPr="009E0DE1">
        <w:t>TS</w:t>
      </w:r>
      <w:r w:rsidR="00821CF5">
        <w:t> </w:t>
      </w:r>
      <w:r w:rsidR="00821CF5" w:rsidRPr="009E0DE1">
        <w:t>23.502</w:t>
      </w:r>
      <w:r w:rsidR="00821CF5">
        <w:t> </w:t>
      </w:r>
      <w:r w:rsidR="00821CF5" w:rsidRPr="009E0DE1">
        <w:t>[</w:t>
      </w:r>
      <w:r w:rsidRPr="009E0DE1">
        <w:t xml:space="preserve">3] will use the relevant parameters in the same way for all N4 reference points: the N4 </w:t>
      </w:r>
      <w:r w:rsidR="00B801CF" w:rsidRPr="009E0DE1">
        <w:t>S</w:t>
      </w:r>
      <w:r w:rsidRPr="009E0DE1">
        <w:t xml:space="preserve">ession </w:t>
      </w:r>
      <w:r w:rsidR="00B801CF" w:rsidRPr="009E0DE1">
        <w:t>E</w:t>
      </w:r>
      <w:r w:rsidRPr="009E0DE1">
        <w:t xml:space="preserve">stablishment procedure as well as the N4 </w:t>
      </w:r>
      <w:r w:rsidR="00B801CF" w:rsidRPr="009E0DE1">
        <w:t>S</w:t>
      </w:r>
      <w:r w:rsidRPr="009E0DE1">
        <w:t xml:space="preserve">ession </w:t>
      </w:r>
      <w:r w:rsidR="00B801CF" w:rsidRPr="009E0DE1">
        <w:t>M</w:t>
      </w:r>
      <w:r w:rsidRPr="009E0DE1">
        <w:t xml:space="preserve">odification procedure provide the control parameters to the UPF, the N4 </w:t>
      </w:r>
      <w:r w:rsidR="00B801CF" w:rsidRPr="009E0DE1">
        <w:t>S</w:t>
      </w:r>
      <w:r w:rsidRPr="009E0DE1">
        <w:t xml:space="preserve">ession </w:t>
      </w:r>
      <w:r w:rsidR="00B801CF" w:rsidRPr="009E0DE1">
        <w:t>R</w:t>
      </w:r>
      <w:r w:rsidRPr="009E0DE1">
        <w:t>elease procedure removes all control parameters related to an N4 session</w:t>
      </w:r>
      <w:r w:rsidR="000104C1" w:rsidRPr="009E0DE1">
        <w:t>,</w:t>
      </w:r>
      <w:r w:rsidRPr="009E0DE1">
        <w:t xml:space="preserve"> and the N4 </w:t>
      </w:r>
      <w:r w:rsidR="000104C1" w:rsidRPr="009E0DE1">
        <w:t>S</w:t>
      </w:r>
      <w:r w:rsidRPr="009E0DE1">
        <w:t xml:space="preserve">ession </w:t>
      </w:r>
      <w:r w:rsidR="000104C1" w:rsidRPr="009E0DE1">
        <w:t>L</w:t>
      </w:r>
      <w:r w:rsidRPr="009E0DE1">
        <w:t xml:space="preserve">evel </w:t>
      </w:r>
      <w:r w:rsidR="000104C1" w:rsidRPr="009E0DE1">
        <w:t>R</w:t>
      </w:r>
      <w:r w:rsidRPr="009E0DE1">
        <w:t xml:space="preserve">eporting procedure informs the SMF about events related to the </w:t>
      </w:r>
      <w:r w:rsidR="00AB61E3" w:rsidRPr="009E0DE1">
        <w:t>PDU Session</w:t>
      </w:r>
      <w:r w:rsidRPr="009E0DE1">
        <w:t xml:space="preserve"> that are detected by the UPF.</w:t>
      </w:r>
    </w:p>
    <w:p w:rsidR="00E03307" w:rsidRPr="009E0DE1" w:rsidRDefault="00E03307" w:rsidP="00E03307">
      <w:r w:rsidRPr="009E0DE1">
        <w:t>The parameters over N4</w:t>
      </w:r>
      <w:r w:rsidR="000104C1" w:rsidRPr="009E0DE1">
        <w:t xml:space="preserve"> reference point</w:t>
      </w:r>
      <w:r w:rsidRPr="009E0DE1">
        <w:t xml:space="preserve"> provided from SMF to UPF comprises</w:t>
      </w:r>
      <w:r w:rsidR="000104C1" w:rsidRPr="009E0DE1">
        <w:t xml:space="preserve"> an</w:t>
      </w:r>
      <w:r w:rsidRPr="009E0DE1">
        <w:t xml:space="preserve"> N4 Session ID and</w:t>
      </w:r>
      <w:r w:rsidR="00BD3EC0">
        <w:t xml:space="preserve"> may also contain</w:t>
      </w:r>
      <w:r w:rsidRPr="009E0DE1">
        <w:t>:</w:t>
      </w:r>
    </w:p>
    <w:p w:rsidR="00E03307" w:rsidRPr="009E0DE1" w:rsidRDefault="00E03307" w:rsidP="00E03307">
      <w:pPr>
        <w:pStyle w:val="B1"/>
        <w:rPr>
          <w:lang w:val="en-GB"/>
        </w:rPr>
      </w:pPr>
      <w:r w:rsidRPr="009E0DE1">
        <w:rPr>
          <w:lang w:val="en-GB"/>
        </w:rPr>
        <w:t>-</w:t>
      </w:r>
      <w:r w:rsidRPr="009E0DE1">
        <w:rPr>
          <w:lang w:val="en-GB"/>
        </w:rPr>
        <w:tab/>
        <w:t>Packet Detection Rule</w:t>
      </w:r>
      <w:r w:rsidR="00BD3EC0">
        <w:rPr>
          <w:lang w:val="en-GB"/>
        </w:rPr>
        <w:t>s</w:t>
      </w:r>
      <w:r w:rsidRPr="009E0DE1">
        <w:rPr>
          <w:lang w:val="en-GB"/>
        </w:rPr>
        <w:t xml:space="preserve"> (PDR)</w:t>
      </w:r>
      <w:r w:rsidR="00BD3EC0">
        <w:rPr>
          <w:lang w:val="en-GB"/>
        </w:rPr>
        <w:t xml:space="preserve"> that</w:t>
      </w:r>
      <w:r w:rsidRPr="009E0DE1">
        <w:rPr>
          <w:lang w:val="en-GB"/>
        </w:rPr>
        <w:t xml:space="preserve"> contain information to classify</w:t>
      </w:r>
      <w:r w:rsidR="00BD3EC0">
        <w:rPr>
          <w:lang w:val="en-GB"/>
        </w:rPr>
        <w:t xml:space="preserve"> traffic (PDU(s))</w:t>
      </w:r>
      <w:r w:rsidRPr="009E0DE1">
        <w:rPr>
          <w:lang w:val="en-GB"/>
        </w:rPr>
        <w:t xml:space="preserve"> arriving at the UPF</w:t>
      </w:r>
      <w:r w:rsidR="00BD3EC0">
        <w:rPr>
          <w:lang w:val="en-GB"/>
        </w:rPr>
        <w:t>;</w:t>
      </w:r>
    </w:p>
    <w:p w:rsidR="00E03307" w:rsidRPr="009E0DE1" w:rsidRDefault="00E03307" w:rsidP="00E03307">
      <w:pPr>
        <w:pStyle w:val="B1"/>
        <w:rPr>
          <w:lang w:val="en-GB"/>
        </w:rPr>
      </w:pPr>
      <w:r w:rsidRPr="009E0DE1">
        <w:rPr>
          <w:lang w:val="en-GB"/>
        </w:rPr>
        <w:t>-</w:t>
      </w:r>
      <w:r w:rsidRPr="009E0DE1">
        <w:rPr>
          <w:lang w:val="en-GB"/>
        </w:rPr>
        <w:tab/>
        <w:t>Forwarding Action Rule</w:t>
      </w:r>
      <w:r w:rsidR="00BD3EC0">
        <w:rPr>
          <w:lang w:val="en-GB"/>
        </w:rPr>
        <w:t>s</w:t>
      </w:r>
      <w:r w:rsidRPr="009E0DE1">
        <w:rPr>
          <w:lang w:val="en-GB"/>
        </w:rPr>
        <w:t xml:space="preserve"> (FAR)</w:t>
      </w:r>
      <w:r w:rsidR="00BD3EC0">
        <w:rPr>
          <w:lang w:val="en-GB"/>
        </w:rPr>
        <w:t xml:space="preserve"> that</w:t>
      </w:r>
      <w:r w:rsidRPr="009E0DE1">
        <w:rPr>
          <w:lang w:val="en-GB"/>
        </w:rPr>
        <w:t xml:space="preserve"> contain information on whether forwarding, dropping or buffering is to be applied to a</w:t>
      </w:r>
      <w:r w:rsidR="00BD3EC0">
        <w:rPr>
          <w:lang w:val="en-GB"/>
        </w:rPr>
        <w:t xml:space="preserve"> traffic identified by PDR(s);</w:t>
      </w:r>
    </w:p>
    <w:p w:rsidR="00E75673" w:rsidRDefault="00E75673" w:rsidP="00E03307">
      <w:pPr>
        <w:pStyle w:val="B1"/>
        <w:rPr>
          <w:lang w:val="en-GB"/>
        </w:rPr>
      </w:pPr>
      <w:r>
        <w:rPr>
          <w:lang w:val="en-GB"/>
        </w:rPr>
        <w:t>-</w:t>
      </w:r>
      <w:r>
        <w:rPr>
          <w:lang w:val="en-GB"/>
        </w:rPr>
        <w:tab/>
        <w:t xml:space="preserve">Multi-Access Rules (MAR) that contain information on how to handle </w:t>
      </w:r>
      <w:r w:rsidR="00A07376">
        <w:rPr>
          <w:lang w:val="en-GB"/>
        </w:rPr>
        <w:t xml:space="preserve">traffic steering, switching and splitting </w:t>
      </w:r>
      <w:r>
        <w:rPr>
          <w:lang w:val="en-GB"/>
        </w:rPr>
        <w:t>for a MA PDU Session;</w:t>
      </w:r>
    </w:p>
    <w:p w:rsidR="00E03307" w:rsidRPr="009E0DE1" w:rsidRDefault="00E03307" w:rsidP="00E03307">
      <w:pPr>
        <w:pStyle w:val="B1"/>
        <w:rPr>
          <w:lang w:val="en-GB"/>
        </w:rPr>
      </w:pPr>
      <w:r w:rsidRPr="009E0DE1">
        <w:rPr>
          <w:lang w:val="en-GB"/>
        </w:rPr>
        <w:t>-</w:t>
      </w:r>
      <w:r w:rsidRPr="009E0DE1">
        <w:rPr>
          <w:lang w:val="en-GB"/>
        </w:rPr>
        <w:tab/>
        <w:t>Usage Reporting Rule</w:t>
      </w:r>
      <w:r w:rsidR="00BD3EC0">
        <w:rPr>
          <w:lang w:val="en-GB"/>
        </w:rPr>
        <w:t>s</w:t>
      </w:r>
      <w:r w:rsidRPr="009E0DE1">
        <w:rPr>
          <w:lang w:val="en-GB"/>
        </w:rPr>
        <w:t xml:space="preserve"> (URR) contains information that defines how</w:t>
      </w:r>
      <w:r w:rsidR="00BD3EC0">
        <w:rPr>
          <w:lang w:val="en-GB"/>
        </w:rPr>
        <w:t xml:space="preserve"> traffic identified by PDR(s)</w:t>
      </w:r>
      <w:r w:rsidRPr="009E0DE1">
        <w:rPr>
          <w:lang w:val="en-GB"/>
        </w:rPr>
        <w:t xml:space="preserve"> shall be accounted as well as how a certain measurement shall be reported</w:t>
      </w:r>
      <w:r w:rsidR="00BD3EC0">
        <w:rPr>
          <w:lang w:val="en-GB"/>
        </w:rPr>
        <w:t>;</w:t>
      </w:r>
    </w:p>
    <w:p w:rsidR="00E03307" w:rsidRPr="009E0DE1" w:rsidRDefault="00E03307" w:rsidP="00E03307">
      <w:pPr>
        <w:pStyle w:val="B1"/>
        <w:rPr>
          <w:lang w:val="en-GB"/>
        </w:rPr>
      </w:pPr>
      <w:r w:rsidRPr="009E0DE1">
        <w:rPr>
          <w:lang w:val="en-GB"/>
        </w:rPr>
        <w:t>-</w:t>
      </w:r>
      <w:r w:rsidRPr="009E0DE1">
        <w:rPr>
          <w:lang w:val="en-GB"/>
        </w:rPr>
        <w:tab/>
        <w:t>QoS Enforcement Rule</w:t>
      </w:r>
      <w:r w:rsidR="00BD3EC0">
        <w:rPr>
          <w:lang w:val="en-GB"/>
        </w:rPr>
        <w:t>s</w:t>
      </w:r>
      <w:r w:rsidRPr="009E0DE1">
        <w:rPr>
          <w:lang w:val="en-GB"/>
        </w:rPr>
        <w:t xml:space="preserve"> (QER), </w:t>
      </w:r>
      <w:r w:rsidR="00BD3EC0">
        <w:rPr>
          <w:lang w:val="en-GB"/>
        </w:rPr>
        <w:t xml:space="preserve">that </w:t>
      </w:r>
      <w:r w:rsidRPr="009E0DE1">
        <w:rPr>
          <w:lang w:val="en-GB"/>
        </w:rPr>
        <w:t>contain information related to QoS enforcement of traffic</w:t>
      </w:r>
      <w:r w:rsidR="00BD3EC0">
        <w:rPr>
          <w:lang w:val="en-GB"/>
        </w:rPr>
        <w:t xml:space="preserve"> identified by PDR(s);</w:t>
      </w:r>
    </w:p>
    <w:p w:rsidR="00213FB8" w:rsidRDefault="00213FB8" w:rsidP="00BD3EC0">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rsidR="00BD3EC0" w:rsidRPr="00BD3EC0" w:rsidRDefault="00BD3EC0" w:rsidP="00BD3EC0">
      <w:pPr>
        <w:pStyle w:val="B1"/>
        <w:rPr>
          <w:lang w:val="en-GB"/>
        </w:rPr>
      </w:pPr>
      <w:r>
        <w:t>-</w:t>
      </w:r>
      <w:r>
        <w:tab/>
        <w:t>Trace Requirements</w:t>
      </w:r>
      <w:r w:rsidR="003501B0">
        <w:rPr>
          <w:lang w:val="en-GB"/>
        </w:rPr>
        <w:t>;</w:t>
      </w:r>
    </w:p>
    <w:p w:rsidR="003501B0" w:rsidRPr="00A30201" w:rsidRDefault="003501B0" w:rsidP="003501B0">
      <w:pPr>
        <w:pStyle w:val="B1"/>
        <w:rPr>
          <w:lang w:val="en-GB"/>
        </w:rPr>
      </w:pPr>
      <w:r>
        <w:t>-</w:t>
      </w:r>
      <w:r>
        <w:tab/>
        <w:t>Port Management Information Container in 5GS</w:t>
      </w:r>
      <w:r>
        <w:rPr>
          <w:lang w:val="en-GB"/>
        </w:rPr>
        <w:t>;</w:t>
      </w:r>
    </w:p>
    <w:p w:rsidR="003501B0" w:rsidRPr="00A30201" w:rsidRDefault="003501B0" w:rsidP="003501B0">
      <w:pPr>
        <w:pStyle w:val="B1"/>
        <w:rPr>
          <w:lang w:val="en-GB"/>
        </w:rPr>
      </w:pPr>
      <w:r>
        <w:t>-</w:t>
      </w:r>
      <w:r>
        <w:tab/>
        <w:t>Bridge Information</w:t>
      </w:r>
      <w:r>
        <w:rPr>
          <w:lang w:val="en-GB"/>
        </w:rPr>
        <w:t>.</w:t>
      </w:r>
    </w:p>
    <w:p w:rsidR="00BD3EC0" w:rsidRDefault="00BD3EC0" w:rsidP="00BD3EC0">
      <w:r>
        <w:t>The N4 Session ID is assigned by the SMF and uniquely identifies an N4 session.</w:t>
      </w:r>
    </w:p>
    <w:p w:rsidR="00BD3EC0" w:rsidRDefault="00BD3EC0" w:rsidP="00BD3EC0">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rsidR="00D81B76" w:rsidRDefault="00D81B76" w:rsidP="00D81B76">
      <w:r>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w:t>
      </w:r>
      <w:r w:rsidR="009A32EB">
        <w:t xml:space="preserve"> For the MA PDU Session, the SMF may request Access Availability report per N4 Session</w:t>
      </w:r>
      <w:r w:rsidR="00140040">
        <w:t>, during N4 Session Establishment procedure or N4 Session Modification procedure</w:t>
      </w:r>
      <w:r w:rsidR="009A32EB">
        <w:t>.</w:t>
      </w:r>
    </w:p>
    <w:p w:rsidR="003501B0" w:rsidRDefault="003501B0" w:rsidP="003501B0">
      <w:bookmarkStart w:id="1037" w:name="_Toc20149862"/>
      <w:r>
        <w:t>A N4 Session may be used to control both UPF and NW-TT behaviour in the UPF. A N4 session support and enable exchange of TSN bridge configuration between the SMF and the UPF:</w:t>
      </w:r>
    </w:p>
    <w:p w:rsidR="003501B0" w:rsidRPr="00A30201" w:rsidRDefault="003501B0" w:rsidP="00A30201">
      <w:pPr>
        <w:pStyle w:val="B1"/>
        <w:rPr>
          <w:lang w:val="en-GB"/>
        </w:rPr>
      </w:pPr>
      <w:r>
        <w:t>-</w:t>
      </w:r>
      <w:r>
        <w:tab/>
        <w:t>Information that the SMF needs for bridge management (clause 5.8.2.11.9)</w:t>
      </w:r>
      <w:r>
        <w:rPr>
          <w:lang w:val="en-GB"/>
        </w:rPr>
        <w:t>;</w:t>
      </w:r>
    </w:p>
    <w:p w:rsidR="003501B0" w:rsidRDefault="003501B0" w:rsidP="00A30201">
      <w:pPr>
        <w:pStyle w:val="B1"/>
      </w:pPr>
      <w:r>
        <w:t>-</w:t>
      </w:r>
      <w:r>
        <w:tab/>
        <w:t>Information that 5GS transparently relays between the AF the NW-TT: transparent Port Management Information Container.</w:t>
      </w:r>
    </w:p>
    <w:p w:rsidR="003501B0" w:rsidRDefault="003501B0" w:rsidP="003501B0">
      <w:r>
        <w:t>When a N4 Session related with bridge management is established, the UPF allocates a dedicated port number for the DS-TT side of the PDU Session. The UPF then provides to the SMF following configuration parameters for the N4 Session:</w:t>
      </w:r>
    </w:p>
    <w:p w:rsidR="003501B0" w:rsidRPr="00A30201" w:rsidRDefault="003501B0" w:rsidP="00A30201">
      <w:pPr>
        <w:pStyle w:val="B1"/>
        <w:rPr>
          <w:lang w:val="en-GB"/>
        </w:rPr>
      </w:pPr>
      <w:r>
        <w:t>-</w:t>
      </w:r>
      <w:r>
        <w:tab/>
        <w:t>NW-TT port number</w:t>
      </w:r>
      <w:r>
        <w:rPr>
          <w:lang w:val="en-GB"/>
        </w:rPr>
        <w:t>;</w:t>
      </w:r>
    </w:p>
    <w:p w:rsidR="003501B0" w:rsidRPr="00A30201" w:rsidRDefault="003501B0" w:rsidP="00A30201">
      <w:pPr>
        <w:pStyle w:val="B1"/>
        <w:rPr>
          <w:lang w:val="en-GB"/>
        </w:rPr>
      </w:pPr>
      <w:r>
        <w:lastRenderedPageBreak/>
        <w:t>-</w:t>
      </w:r>
      <w:r>
        <w:tab/>
        <w:t>DS-TT port number</w:t>
      </w:r>
      <w:r>
        <w:rPr>
          <w:lang w:val="en-GB"/>
        </w:rPr>
        <w:t>.</w:t>
      </w:r>
    </w:p>
    <w:p w:rsidR="003501B0" w:rsidRDefault="003501B0" w:rsidP="003501B0">
      <w:r>
        <w:t>After the N4 session has been established, the SMF and UPF may at any time exchange transparent bridge Port Management Information Container over a N4 session.</w:t>
      </w:r>
    </w:p>
    <w:p w:rsidR="005A1A98" w:rsidRPr="009E0DE1" w:rsidRDefault="005A1A98" w:rsidP="005A1A98">
      <w:pPr>
        <w:pStyle w:val="Heading5"/>
      </w:pPr>
      <w:bookmarkStart w:id="1038" w:name="_Toc27846659"/>
      <w:bookmarkStart w:id="1039" w:name="_Toc36187787"/>
      <w:bookmarkStart w:id="1040" w:name="_Toc45183691"/>
      <w:r w:rsidRPr="009E0DE1">
        <w:t>5.8.2</w:t>
      </w:r>
      <w:r w:rsidR="00BA7DD7" w:rsidRPr="009E0DE1">
        <w:t>.1</w:t>
      </w:r>
      <w:r w:rsidRPr="009E0DE1">
        <w:t>1.2</w:t>
      </w:r>
      <w:r w:rsidRPr="009E0DE1">
        <w:tab/>
      </w:r>
      <w:r w:rsidR="000104C1" w:rsidRPr="009E0DE1">
        <w:t xml:space="preserve">N4 </w:t>
      </w:r>
      <w:r w:rsidRPr="009E0DE1">
        <w:t>Session Context</w:t>
      </w:r>
      <w:bookmarkEnd w:id="1037"/>
      <w:bookmarkEnd w:id="1038"/>
      <w:bookmarkEnd w:id="1039"/>
      <w:bookmarkEnd w:id="1040"/>
    </w:p>
    <w:p w:rsidR="000104C1" w:rsidRPr="009E0DE1" w:rsidRDefault="000104C1" w:rsidP="005A1A98">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sidR="00E75673">
        <w:rPr>
          <w:lang w:eastAsia="x-none"/>
        </w:rPr>
        <w:t xml:space="preserve"> or MARs</w:t>
      </w:r>
      <w:r w:rsidRPr="009E0DE1">
        <w:rPr>
          <w:lang w:eastAsia="x-none"/>
        </w:rPr>
        <w:t xml:space="preserve"> used for this N4 session.</w:t>
      </w:r>
    </w:p>
    <w:p w:rsidR="005A1A98" w:rsidRPr="009E0DE1" w:rsidRDefault="005A1A98" w:rsidP="005A1A98">
      <w:pPr>
        <w:pStyle w:val="Heading5"/>
      </w:pPr>
      <w:bookmarkStart w:id="1041" w:name="_Toc20149863"/>
      <w:bookmarkStart w:id="1042" w:name="_Toc27846660"/>
      <w:bookmarkStart w:id="1043" w:name="_Toc36187788"/>
      <w:bookmarkStart w:id="1044" w:name="_Toc45183692"/>
      <w:r w:rsidRPr="009E0DE1">
        <w:t>5.8.2.11.3</w:t>
      </w:r>
      <w:r w:rsidRPr="009E0DE1">
        <w:tab/>
        <w:t>Packet Detection Rule</w:t>
      </w:r>
      <w:bookmarkEnd w:id="1041"/>
      <w:bookmarkEnd w:id="1042"/>
      <w:bookmarkEnd w:id="1043"/>
      <w:bookmarkEnd w:id="1044"/>
    </w:p>
    <w:p w:rsidR="005A1A98" w:rsidRPr="009E0DE1" w:rsidRDefault="005A1A98" w:rsidP="005A1A98">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rsidR="005A1A98" w:rsidRPr="009E0DE1" w:rsidRDefault="005A1A98" w:rsidP="005A1A98">
      <w:pPr>
        <w:pStyle w:val="TH"/>
        <w:rPr>
          <w:lang w:val="en-GB"/>
        </w:rPr>
      </w:pPr>
      <w:r w:rsidRPr="009E0DE1">
        <w:rPr>
          <w:lang w:val="en-GB"/>
        </w:rPr>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5A1A98" w:rsidRPr="009E0DE1" w:rsidTr="00B32801">
        <w:tc>
          <w:tcPr>
            <w:tcW w:w="2665" w:type="dxa"/>
            <w:gridSpan w:val="2"/>
          </w:tcPr>
          <w:p w:rsidR="005A1A98" w:rsidRPr="009E0DE1" w:rsidRDefault="005A1A98" w:rsidP="005A1A98">
            <w:pPr>
              <w:pStyle w:val="TAH"/>
              <w:rPr>
                <w:lang w:val="en-GB"/>
              </w:rPr>
            </w:pPr>
            <w:r w:rsidRPr="009E0DE1">
              <w:rPr>
                <w:lang w:val="en-GB"/>
              </w:rPr>
              <w:lastRenderedPageBreak/>
              <w:t>Attribute</w:t>
            </w:r>
          </w:p>
        </w:tc>
        <w:tc>
          <w:tcPr>
            <w:tcW w:w="4389" w:type="dxa"/>
          </w:tcPr>
          <w:p w:rsidR="005A1A98" w:rsidRPr="009E0DE1" w:rsidRDefault="005A1A98" w:rsidP="005A1A98">
            <w:pPr>
              <w:pStyle w:val="TAH"/>
              <w:rPr>
                <w:lang w:val="en-GB"/>
              </w:rPr>
            </w:pPr>
            <w:r w:rsidRPr="009E0DE1">
              <w:rPr>
                <w:lang w:val="en-GB"/>
              </w:rPr>
              <w:t>Description</w:t>
            </w:r>
          </w:p>
        </w:tc>
        <w:tc>
          <w:tcPr>
            <w:tcW w:w="2977" w:type="dxa"/>
          </w:tcPr>
          <w:p w:rsidR="005A1A98" w:rsidRPr="009E0DE1" w:rsidRDefault="005A1A98" w:rsidP="005A1A98">
            <w:pPr>
              <w:pStyle w:val="TAH"/>
              <w:rPr>
                <w:lang w:val="en-GB"/>
              </w:rPr>
            </w:pPr>
            <w:r w:rsidRPr="009E0DE1">
              <w:rPr>
                <w:lang w:val="en-GB"/>
              </w:rPr>
              <w:t>Comment</w:t>
            </w: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N4 Session ID</w:t>
            </w:r>
          </w:p>
        </w:tc>
        <w:tc>
          <w:tcPr>
            <w:tcW w:w="4389" w:type="dxa"/>
          </w:tcPr>
          <w:p w:rsidR="005A1A98" w:rsidRPr="009E0DE1" w:rsidRDefault="005A1A98" w:rsidP="005A1A98">
            <w:pPr>
              <w:pStyle w:val="TAL"/>
              <w:rPr>
                <w:lang w:val="en-GB"/>
              </w:rPr>
            </w:pPr>
            <w:r w:rsidRPr="009E0DE1">
              <w:rPr>
                <w:lang w:val="en-GB"/>
              </w:rPr>
              <w:t>Identifies the N4 session associated to this PDR</w:t>
            </w:r>
            <w:r w:rsidR="00B32801">
              <w:rPr>
                <w:lang w:val="en-GB"/>
              </w:rPr>
              <w:t>. NOTE 5.</w:t>
            </w:r>
          </w:p>
        </w:tc>
        <w:tc>
          <w:tcPr>
            <w:tcW w:w="2977" w:type="dxa"/>
          </w:tcPr>
          <w:p w:rsidR="005A1A98" w:rsidRPr="009E0DE1" w:rsidRDefault="005A1A98" w:rsidP="005A1A98">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Rule ID</w:t>
            </w:r>
          </w:p>
        </w:tc>
        <w:tc>
          <w:tcPr>
            <w:tcW w:w="4389" w:type="dxa"/>
          </w:tcPr>
          <w:p w:rsidR="005A1A98" w:rsidRPr="009E0DE1" w:rsidRDefault="005A1A98" w:rsidP="005A1A98">
            <w:pPr>
              <w:pStyle w:val="TAL"/>
              <w:rPr>
                <w:lang w:val="en-GB"/>
              </w:rPr>
            </w:pPr>
            <w:r w:rsidRPr="009E0DE1">
              <w:rPr>
                <w:lang w:val="en-GB"/>
              </w:rPr>
              <w:t>Unique identifier to identify this rule</w:t>
            </w:r>
            <w:r w:rsidR="00B32801">
              <w:rPr>
                <w:lang w:val="en-GB"/>
              </w:rPr>
              <w:t>.</w:t>
            </w:r>
          </w:p>
        </w:tc>
        <w:tc>
          <w:tcPr>
            <w:tcW w:w="2977" w:type="dxa"/>
          </w:tcPr>
          <w:p w:rsidR="005A1A98" w:rsidRPr="009E0DE1" w:rsidRDefault="005A1A98" w:rsidP="005A1A98">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Precedence</w:t>
            </w:r>
          </w:p>
        </w:tc>
        <w:tc>
          <w:tcPr>
            <w:tcW w:w="4389" w:type="dxa"/>
          </w:tcPr>
          <w:p w:rsidR="005A1A98" w:rsidRPr="009E0DE1" w:rsidRDefault="005A1A98" w:rsidP="005A1A98">
            <w:pPr>
              <w:pStyle w:val="TAL"/>
              <w:rPr>
                <w:lang w:val="en-GB"/>
              </w:rPr>
            </w:pPr>
            <w:r w:rsidRPr="009E0DE1">
              <w:rPr>
                <w:rFonts w:cs="Arial"/>
                <w:szCs w:val="18"/>
                <w:lang w:val="en-GB" w:eastAsia="zh-CN"/>
              </w:rPr>
              <w:t>Determines the order, in which the detection information of all rules is applied</w:t>
            </w:r>
            <w:r w:rsidR="00B32801">
              <w:rPr>
                <w:rFonts w:cs="Arial"/>
                <w:szCs w:val="18"/>
                <w:lang w:val="en-GB" w:eastAsia="zh-CN"/>
              </w:rPr>
              <w:t>.</w:t>
            </w:r>
          </w:p>
        </w:tc>
        <w:tc>
          <w:tcPr>
            <w:tcW w:w="2977" w:type="dxa"/>
            <w:tcBorders>
              <w:bottom w:val="single" w:sz="4" w:space="0" w:color="auto"/>
            </w:tcBorders>
          </w:tcPr>
          <w:p w:rsidR="005A1A98" w:rsidRPr="009E0DE1" w:rsidRDefault="005A1A98" w:rsidP="005A1A98">
            <w:pPr>
              <w:pStyle w:val="TAL"/>
              <w:rPr>
                <w:lang w:val="en-GB"/>
              </w:rPr>
            </w:pPr>
          </w:p>
        </w:tc>
      </w:tr>
      <w:tr w:rsidR="005A1A98" w:rsidRPr="009E0DE1" w:rsidTr="00B32801">
        <w:tc>
          <w:tcPr>
            <w:tcW w:w="1242" w:type="dxa"/>
            <w:tcBorders>
              <w:bottom w:val="nil"/>
            </w:tcBorders>
          </w:tcPr>
          <w:p w:rsidR="005A1A98" w:rsidRPr="009E0DE1" w:rsidRDefault="005A1A98" w:rsidP="005A1A98">
            <w:pPr>
              <w:pStyle w:val="TAL"/>
              <w:rPr>
                <w:lang w:val="en-GB"/>
              </w:rPr>
            </w:pPr>
            <w:r w:rsidRPr="009E0DE1">
              <w:rPr>
                <w:lang w:val="en-GB"/>
              </w:rPr>
              <w:t xml:space="preserve">Packet </w:t>
            </w:r>
          </w:p>
        </w:tc>
        <w:tc>
          <w:tcPr>
            <w:tcW w:w="1423" w:type="dxa"/>
          </w:tcPr>
          <w:p w:rsidR="005A1A98" w:rsidRPr="009E0DE1" w:rsidRDefault="005A1A98" w:rsidP="005A1A98">
            <w:pPr>
              <w:pStyle w:val="TAL"/>
              <w:rPr>
                <w:lang w:val="en-GB"/>
              </w:rPr>
            </w:pPr>
            <w:r w:rsidRPr="009E0DE1">
              <w:rPr>
                <w:lang w:val="en-GB"/>
              </w:rPr>
              <w:t>Source interface</w:t>
            </w:r>
          </w:p>
        </w:tc>
        <w:tc>
          <w:tcPr>
            <w:tcW w:w="4389" w:type="dxa"/>
          </w:tcPr>
          <w:p w:rsidR="005A1A98" w:rsidRPr="009E0DE1" w:rsidRDefault="005A1A98" w:rsidP="000104C1">
            <w:pPr>
              <w:pStyle w:val="TAL"/>
              <w:rPr>
                <w:lang w:val="en-GB"/>
              </w:rPr>
            </w:pPr>
            <w:r w:rsidRPr="009E0DE1">
              <w:rPr>
                <w:lang w:val="en-GB"/>
              </w:rPr>
              <w:t>Contains the values "</w:t>
            </w:r>
            <w:r w:rsidR="000104C1" w:rsidRPr="009E0DE1">
              <w:rPr>
                <w:lang w:val="en-GB"/>
              </w:rPr>
              <w:t>access</w:t>
            </w:r>
            <w:r w:rsidRPr="009E0DE1">
              <w:rPr>
                <w:lang w:val="en-GB"/>
              </w:rPr>
              <w:t xml:space="preserve"> side", "</w:t>
            </w:r>
            <w:r w:rsidR="000104C1" w:rsidRPr="009E0DE1">
              <w:rPr>
                <w:lang w:val="en-GB"/>
              </w:rPr>
              <w:t xml:space="preserve">core </w:t>
            </w:r>
            <w:r w:rsidRPr="009E0DE1">
              <w:rPr>
                <w:lang w:val="en-GB"/>
              </w:rPr>
              <w:t>side", "SMF"</w:t>
            </w:r>
            <w:r w:rsidR="000104C1" w:rsidRPr="009E0DE1">
              <w:rPr>
                <w:lang w:val="en-GB"/>
              </w:rPr>
              <w:t>, "N6-LAN"</w:t>
            </w:r>
            <w:r w:rsidR="00F06FF4">
              <w:rPr>
                <w:lang w:val="en-GB"/>
              </w:rPr>
              <w:t>,</w:t>
            </w:r>
            <w:r w:rsidR="00BF4DB9">
              <w:rPr>
                <w:lang w:val="en-GB"/>
              </w:rPr>
              <w:t xml:space="preserve"> "5G</w:t>
            </w:r>
            <w:r w:rsidR="00B32801">
              <w:rPr>
                <w:lang w:val="en-GB"/>
              </w:rPr>
              <w:t xml:space="preserve"> VN</w:t>
            </w:r>
            <w:r w:rsidR="00BF4DB9">
              <w:rPr>
                <w:lang w:val="en-GB"/>
              </w:rPr>
              <w:t xml:space="preserve"> internal"</w:t>
            </w:r>
            <w:r w:rsidR="00B32801">
              <w:rPr>
                <w:lang w:val="en-GB"/>
              </w:rPr>
              <w:t>.</w:t>
            </w:r>
          </w:p>
        </w:tc>
        <w:tc>
          <w:tcPr>
            <w:tcW w:w="2977" w:type="dxa"/>
            <w:tcBorders>
              <w:bottom w:val="nil"/>
            </w:tcBorders>
          </w:tcPr>
          <w:p w:rsidR="005A1A98" w:rsidRPr="009E0DE1" w:rsidRDefault="005A1A98" w:rsidP="005A1A98">
            <w:pPr>
              <w:pStyle w:val="TAL"/>
              <w:rPr>
                <w:lang w:val="en-GB"/>
              </w:rPr>
            </w:pPr>
            <w:r w:rsidRPr="009E0DE1">
              <w:rPr>
                <w:lang w:val="en-GB"/>
              </w:rPr>
              <w:t>Combination of UE IP address (together with Network instance,</w:t>
            </w:r>
            <w:r w:rsidR="00BF4DB9" w:rsidRPr="009E0DE1">
              <w:rPr>
                <w:lang w:val="en-GB"/>
              </w:rPr>
              <w:t xml:space="preserve"> if necessary), CN tunnel info,</w:t>
            </w:r>
          </w:p>
        </w:tc>
      </w:tr>
      <w:tr w:rsidR="005A1A98" w:rsidRPr="009E0DE1" w:rsidTr="00B32801">
        <w:tc>
          <w:tcPr>
            <w:tcW w:w="1242" w:type="dxa"/>
            <w:tcBorders>
              <w:top w:val="nil"/>
              <w:bottom w:val="nil"/>
            </w:tcBorders>
          </w:tcPr>
          <w:p w:rsidR="005A1A98" w:rsidRPr="009E0DE1" w:rsidRDefault="00B32801" w:rsidP="005A1A98">
            <w:pPr>
              <w:pStyle w:val="TAL"/>
              <w:rPr>
                <w:lang w:val="en-GB"/>
              </w:rPr>
            </w:pPr>
            <w:r>
              <w:rPr>
                <w:lang w:val="en-GB"/>
              </w:rPr>
              <w:t>D</w:t>
            </w:r>
            <w:r w:rsidR="005A1A98" w:rsidRPr="009E0DE1">
              <w:rPr>
                <w:lang w:val="en-GB"/>
              </w:rPr>
              <w:t>etection</w:t>
            </w:r>
          </w:p>
        </w:tc>
        <w:tc>
          <w:tcPr>
            <w:tcW w:w="1423" w:type="dxa"/>
          </w:tcPr>
          <w:p w:rsidR="005A1A98" w:rsidRPr="009E0DE1" w:rsidRDefault="005A1A98" w:rsidP="005A1A98">
            <w:pPr>
              <w:pStyle w:val="TAL"/>
              <w:rPr>
                <w:lang w:val="en-GB"/>
              </w:rPr>
            </w:pPr>
            <w:r w:rsidRPr="009E0DE1">
              <w:rPr>
                <w:lang w:val="en-GB"/>
              </w:rPr>
              <w:t xml:space="preserve">UE IP address </w:t>
            </w:r>
          </w:p>
        </w:tc>
        <w:tc>
          <w:tcPr>
            <w:tcW w:w="4389" w:type="dxa"/>
          </w:tcPr>
          <w:p w:rsidR="005A1A98" w:rsidRPr="009E0DE1" w:rsidRDefault="005A1A98" w:rsidP="005A1A98">
            <w:pPr>
              <w:pStyle w:val="TAL"/>
              <w:rPr>
                <w:lang w:val="en-GB"/>
              </w:rPr>
            </w:pPr>
            <w:r w:rsidRPr="009E0DE1">
              <w:rPr>
                <w:lang w:val="en-GB"/>
              </w:rPr>
              <w:t>One IPv4 address and/or one IPv6 prefix with prefix length</w:t>
            </w:r>
            <w:r w:rsidR="0077795D">
              <w:rPr>
                <w:lang w:val="en-GB"/>
              </w:rPr>
              <w:t xml:space="preserve"> (NOTE 3)</w:t>
            </w:r>
            <w:r w:rsidR="00B32801">
              <w:rPr>
                <w:lang w:val="en-GB"/>
              </w:rPr>
              <w:t>.</w:t>
            </w:r>
          </w:p>
        </w:tc>
        <w:tc>
          <w:tcPr>
            <w:tcW w:w="2977" w:type="dxa"/>
            <w:tcBorders>
              <w:top w:val="nil"/>
              <w:bottom w:val="nil"/>
            </w:tcBorders>
          </w:tcPr>
          <w:p w:rsidR="005A1A98" w:rsidRPr="009E0DE1" w:rsidRDefault="005A1A98" w:rsidP="009D11C7">
            <w:pPr>
              <w:pStyle w:val="TAL"/>
              <w:rPr>
                <w:lang w:val="en-GB"/>
              </w:rPr>
            </w:pPr>
            <w:r w:rsidRPr="009E0DE1">
              <w:rPr>
                <w:lang w:val="en-GB"/>
              </w:rPr>
              <w:t>packet filter set, application ID,</w:t>
            </w:r>
            <w:r w:rsidR="00BF4DB9">
              <w:rPr>
                <w:lang w:val="en-GB"/>
              </w:rPr>
              <w:t xml:space="preserve"> Ethernet PDU Session</w:t>
            </w:r>
          </w:p>
        </w:tc>
      </w:tr>
      <w:tr w:rsidR="005A1A98" w:rsidRPr="009E0DE1" w:rsidTr="00B32801">
        <w:tc>
          <w:tcPr>
            <w:tcW w:w="1242" w:type="dxa"/>
            <w:tcBorders>
              <w:top w:val="nil"/>
              <w:bottom w:val="nil"/>
            </w:tcBorders>
          </w:tcPr>
          <w:p w:rsidR="00B32801" w:rsidRDefault="00B32801" w:rsidP="005A1A98">
            <w:pPr>
              <w:pStyle w:val="TAL"/>
              <w:rPr>
                <w:lang w:val="en-GB"/>
              </w:rPr>
            </w:pPr>
            <w:r>
              <w:rPr>
                <w:lang w:val="en-GB"/>
              </w:rPr>
              <w:t>I</w:t>
            </w:r>
            <w:r w:rsidR="005A1A98" w:rsidRPr="009E0DE1">
              <w:rPr>
                <w:lang w:val="en-GB"/>
              </w:rPr>
              <w:t>nformation</w:t>
            </w:r>
            <w:r>
              <w:rPr>
                <w:lang w:val="en-GB"/>
              </w:rPr>
              <w:t>.</w:t>
            </w:r>
          </w:p>
          <w:p w:rsidR="005A1A98" w:rsidRPr="009E0DE1" w:rsidRDefault="00B32801" w:rsidP="005A1A98">
            <w:pPr>
              <w:pStyle w:val="TAL"/>
              <w:rPr>
                <w:lang w:val="en-GB"/>
              </w:rPr>
            </w:pPr>
            <w:r>
              <w:rPr>
                <w:lang w:val="en-GB"/>
              </w:rPr>
              <w:t>NOTE 4.</w:t>
            </w:r>
          </w:p>
        </w:tc>
        <w:tc>
          <w:tcPr>
            <w:tcW w:w="1423" w:type="dxa"/>
          </w:tcPr>
          <w:p w:rsidR="005A1A98" w:rsidRPr="009E0DE1" w:rsidRDefault="005A1A98" w:rsidP="000104C1">
            <w:pPr>
              <w:pStyle w:val="TAL"/>
              <w:rPr>
                <w:lang w:val="en-GB"/>
              </w:rPr>
            </w:pPr>
            <w:r w:rsidRPr="009E0DE1">
              <w:rPr>
                <w:lang w:val="en-GB"/>
              </w:rPr>
              <w:t>Network instance</w:t>
            </w:r>
            <w:r w:rsidR="000104C1" w:rsidRPr="009E0DE1">
              <w:rPr>
                <w:lang w:val="en-GB"/>
              </w:rPr>
              <w:t xml:space="preserve"> (NOTE 1)</w:t>
            </w:r>
          </w:p>
        </w:tc>
        <w:tc>
          <w:tcPr>
            <w:tcW w:w="4389" w:type="dxa"/>
          </w:tcPr>
          <w:p w:rsidR="005A1A98" w:rsidRPr="009E0DE1" w:rsidRDefault="005A1A98" w:rsidP="005A1A98">
            <w:pPr>
              <w:pStyle w:val="TAL"/>
              <w:rPr>
                <w:lang w:val="en-GB"/>
              </w:rPr>
            </w:pPr>
            <w:r w:rsidRPr="009E0DE1">
              <w:rPr>
                <w:lang w:val="en-GB"/>
              </w:rPr>
              <w:t>Identifies the Network instance associated with the incoming packet</w:t>
            </w:r>
            <w:r w:rsidR="00B32801">
              <w:rPr>
                <w:lang w:val="en-GB"/>
              </w:rPr>
              <w:t>.</w:t>
            </w:r>
          </w:p>
        </w:tc>
        <w:tc>
          <w:tcPr>
            <w:tcW w:w="2977" w:type="dxa"/>
            <w:tcBorders>
              <w:top w:val="nil"/>
              <w:bottom w:val="nil"/>
            </w:tcBorders>
          </w:tcPr>
          <w:p w:rsidR="00BF4DB9" w:rsidRDefault="009D11C7" w:rsidP="005A1A98">
            <w:pPr>
              <w:pStyle w:val="TAL"/>
              <w:rPr>
                <w:lang w:val="en-GB"/>
              </w:rPr>
            </w:pPr>
            <w:r>
              <w:rPr>
                <w:lang w:val="en-GB"/>
              </w:rPr>
              <w:t xml:space="preserve">Information </w:t>
            </w:r>
            <w:r w:rsidR="005A1A98" w:rsidRPr="009E0DE1">
              <w:rPr>
                <w:lang w:val="en-GB"/>
              </w:rPr>
              <w:t>and QFI are used for traffic detection.</w:t>
            </w:r>
          </w:p>
          <w:p w:rsidR="005A1A98" w:rsidRPr="009E0DE1" w:rsidRDefault="00BF4DB9" w:rsidP="005A1A98">
            <w:pPr>
              <w:pStyle w:val="TAL"/>
              <w:rPr>
                <w:lang w:val="en-GB"/>
              </w:rPr>
            </w:pPr>
            <w:r>
              <w:rPr>
                <w:lang w:val="en-GB"/>
              </w:rPr>
              <w:t>Source interface identifies the</w:t>
            </w:r>
          </w:p>
        </w:tc>
      </w:tr>
      <w:tr w:rsidR="005A1A98" w:rsidRPr="009E0DE1" w:rsidTr="00B32801">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CN tunnel info</w:t>
            </w:r>
          </w:p>
        </w:tc>
        <w:tc>
          <w:tcPr>
            <w:tcW w:w="4389" w:type="dxa"/>
          </w:tcPr>
          <w:p w:rsidR="005A1A98" w:rsidRPr="009E0DE1" w:rsidRDefault="005A1A98" w:rsidP="000104C1">
            <w:pPr>
              <w:pStyle w:val="TAL"/>
              <w:rPr>
                <w:lang w:val="en-GB"/>
              </w:rPr>
            </w:pPr>
            <w:r w:rsidRPr="009E0DE1">
              <w:rPr>
                <w:lang w:val="en-GB"/>
              </w:rPr>
              <w:t xml:space="preserve">CN tunnel info on N3, N9 interfaces, </w:t>
            </w:r>
            <w:r w:rsidR="000104C1" w:rsidRPr="009E0DE1">
              <w:rPr>
                <w:lang w:val="en-GB"/>
              </w:rPr>
              <w:t xml:space="preserve">i.e. </w:t>
            </w:r>
            <w:r w:rsidRPr="009E0DE1">
              <w:rPr>
                <w:lang w:val="en-GB"/>
              </w:rPr>
              <w:t>F-TEID</w:t>
            </w:r>
            <w:r w:rsidR="00B32801">
              <w:rPr>
                <w:lang w:val="en-GB"/>
              </w:rPr>
              <w:t>.</w:t>
            </w:r>
          </w:p>
        </w:tc>
        <w:tc>
          <w:tcPr>
            <w:tcW w:w="2977" w:type="dxa"/>
            <w:tcBorders>
              <w:top w:val="nil"/>
              <w:bottom w:val="nil"/>
            </w:tcBorders>
          </w:tcPr>
          <w:p w:rsidR="005A1A98" w:rsidRPr="009E0DE1" w:rsidRDefault="00BF4DB9" w:rsidP="005A1A98">
            <w:pPr>
              <w:pStyle w:val="TAL"/>
              <w:rPr>
                <w:lang w:val="en-GB"/>
              </w:rPr>
            </w:pPr>
            <w:r>
              <w:rPr>
                <w:lang w:val="en-GB"/>
              </w:rPr>
              <w:t>interface for incoming packets</w:t>
            </w:r>
          </w:p>
        </w:tc>
      </w:tr>
      <w:tr w:rsidR="005A1A98" w:rsidRPr="009E0DE1" w:rsidTr="00B32801">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Packet Filter Set</w:t>
            </w:r>
          </w:p>
        </w:tc>
        <w:tc>
          <w:tcPr>
            <w:tcW w:w="4389" w:type="dxa"/>
          </w:tcPr>
          <w:p w:rsidR="005A1A98" w:rsidRPr="009E0DE1" w:rsidRDefault="005A1A98" w:rsidP="005A1A98">
            <w:pPr>
              <w:pStyle w:val="TAL"/>
              <w:rPr>
                <w:lang w:val="en-GB"/>
              </w:rPr>
            </w:pPr>
            <w:r w:rsidRPr="009E0DE1">
              <w:rPr>
                <w:lang w:val="en-GB"/>
              </w:rPr>
              <w:t>Details see clause 5.7.6.</w:t>
            </w:r>
          </w:p>
        </w:tc>
        <w:tc>
          <w:tcPr>
            <w:tcW w:w="2977" w:type="dxa"/>
            <w:tcBorders>
              <w:top w:val="nil"/>
              <w:bottom w:val="nil"/>
            </w:tcBorders>
          </w:tcPr>
          <w:p w:rsidR="005A1A98" w:rsidRPr="009E0DE1" w:rsidRDefault="00BF4DB9" w:rsidP="00BF4DB9">
            <w:pPr>
              <w:pStyle w:val="TAL"/>
              <w:rPr>
                <w:lang w:val="en-GB"/>
              </w:rPr>
            </w:pPr>
            <w:r>
              <w:rPr>
                <w:lang w:val="en-GB"/>
              </w:rPr>
              <w:t>where the PDR applies, e.g. from access side (i.e. up-link),</w:t>
            </w:r>
          </w:p>
        </w:tc>
      </w:tr>
      <w:tr w:rsidR="005A1A98" w:rsidRPr="009E0DE1" w:rsidTr="00B32801">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Application ID</w:t>
            </w:r>
          </w:p>
        </w:tc>
        <w:tc>
          <w:tcPr>
            <w:tcW w:w="4389" w:type="dxa"/>
          </w:tcPr>
          <w:p w:rsidR="005A1A98" w:rsidRPr="009E0DE1" w:rsidRDefault="005A1A98" w:rsidP="005A1A98">
            <w:pPr>
              <w:pStyle w:val="TAL"/>
              <w:rPr>
                <w:lang w:val="en-GB"/>
              </w:rPr>
            </w:pPr>
          </w:p>
        </w:tc>
        <w:tc>
          <w:tcPr>
            <w:tcW w:w="2977" w:type="dxa"/>
            <w:tcBorders>
              <w:top w:val="nil"/>
              <w:bottom w:val="nil"/>
            </w:tcBorders>
          </w:tcPr>
          <w:p w:rsidR="005A1A98" w:rsidRPr="009E0DE1" w:rsidRDefault="00BF4DB9" w:rsidP="005A1A98">
            <w:pPr>
              <w:pStyle w:val="TAL"/>
              <w:rPr>
                <w:lang w:val="en-GB"/>
              </w:rPr>
            </w:pPr>
            <w:r>
              <w:rPr>
                <w:lang w:val="en-GB"/>
              </w:rPr>
              <w:t>from core side (i.e. down-link),</w:t>
            </w:r>
          </w:p>
        </w:tc>
      </w:tr>
      <w:tr w:rsidR="005A1A98" w:rsidRPr="009E0DE1" w:rsidTr="00B32801">
        <w:tc>
          <w:tcPr>
            <w:tcW w:w="1242" w:type="dxa"/>
            <w:tcBorders>
              <w:top w:val="nil"/>
              <w:bottom w:val="nil"/>
            </w:tcBorders>
          </w:tcPr>
          <w:p w:rsidR="005A1A98" w:rsidRPr="009E0DE1" w:rsidRDefault="005A1A98" w:rsidP="005A1A98">
            <w:pPr>
              <w:pStyle w:val="TAL"/>
              <w:rPr>
                <w:lang w:val="en-GB"/>
              </w:rPr>
            </w:pPr>
          </w:p>
        </w:tc>
        <w:tc>
          <w:tcPr>
            <w:tcW w:w="1423" w:type="dxa"/>
          </w:tcPr>
          <w:p w:rsidR="005A1A98" w:rsidRPr="009E0DE1" w:rsidRDefault="005A1A98" w:rsidP="005A1A98">
            <w:pPr>
              <w:pStyle w:val="TAL"/>
              <w:rPr>
                <w:lang w:val="en-GB"/>
              </w:rPr>
            </w:pPr>
            <w:r w:rsidRPr="009E0DE1">
              <w:rPr>
                <w:lang w:val="en-GB"/>
              </w:rPr>
              <w:t>QoS Flow ID</w:t>
            </w:r>
          </w:p>
        </w:tc>
        <w:tc>
          <w:tcPr>
            <w:tcW w:w="4389" w:type="dxa"/>
          </w:tcPr>
          <w:p w:rsidR="005A1A98" w:rsidRPr="009E0DE1" w:rsidRDefault="005A1A98" w:rsidP="005A1A98">
            <w:pPr>
              <w:pStyle w:val="TAL"/>
              <w:rPr>
                <w:lang w:val="en-GB"/>
              </w:rPr>
            </w:pPr>
            <w:r w:rsidRPr="009E0DE1">
              <w:rPr>
                <w:lang w:val="en-GB"/>
              </w:rPr>
              <w:t>Contains the value of 5QI or non-standardized QFI</w:t>
            </w:r>
            <w:r w:rsidR="00B32801">
              <w:rPr>
                <w:lang w:val="en-GB"/>
              </w:rPr>
              <w:t>.</w:t>
            </w:r>
          </w:p>
        </w:tc>
        <w:tc>
          <w:tcPr>
            <w:tcW w:w="2977" w:type="dxa"/>
            <w:tcBorders>
              <w:top w:val="nil"/>
              <w:bottom w:val="nil"/>
            </w:tcBorders>
          </w:tcPr>
          <w:p w:rsidR="005A1A98" w:rsidRPr="009E0DE1" w:rsidRDefault="00BF4DB9" w:rsidP="005A1A98">
            <w:pPr>
              <w:pStyle w:val="TAL"/>
              <w:rPr>
                <w:lang w:val="en-GB"/>
              </w:rPr>
            </w:pPr>
            <w:r>
              <w:rPr>
                <w:lang w:val="en-GB"/>
              </w:rPr>
              <w:t>from SMF, from N6-LAN (i.e. the</w:t>
            </w:r>
          </w:p>
        </w:tc>
      </w:tr>
      <w:tr w:rsidR="009D11C7" w:rsidRPr="009E0DE1" w:rsidTr="005D5230">
        <w:tc>
          <w:tcPr>
            <w:tcW w:w="1242" w:type="dxa"/>
            <w:tcBorders>
              <w:top w:val="nil"/>
              <w:bottom w:val="nil"/>
            </w:tcBorders>
          </w:tcPr>
          <w:p w:rsidR="009D11C7" w:rsidRPr="009E0DE1" w:rsidRDefault="009D11C7" w:rsidP="009D11C7">
            <w:pPr>
              <w:pStyle w:val="TAL"/>
              <w:rPr>
                <w:lang w:val="en-GB"/>
              </w:rPr>
            </w:pPr>
          </w:p>
        </w:tc>
        <w:tc>
          <w:tcPr>
            <w:tcW w:w="1423" w:type="dxa"/>
          </w:tcPr>
          <w:p w:rsidR="009D11C7" w:rsidRPr="009E0DE1" w:rsidRDefault="009D11C7" w:rsidP="009D11C7">
            <w:pPr>
              <w:pStyle w:val="TAL"/>
              <w:rPr>
                <w:lang w:val="en-GB"/>
              </w:rPr>
            </w:pPr>
            <w:r>
              <w:rPr>
                <w:lang w:val="en-GB"/>
              </w:rPr>
              <w:t>Ethernet PDU Session Information</w:t>
            </w:r>
          </w:p>
        </w:tc>
        <w:tc>
          <w:tcPr>
            <w:tcW w:w="4389" w:type="dxa"/>
          </w:tcPr>
          <w:p w:rsidR="009D11C7" w:rsidRPr="009E0DE1" w:rsidRDefault="009D11C7" w:rsidP="009D11C7">
            <w:pPr>
              <w:pStyle w:val="TAL"/>
              <w:rPr>
                <w:lang w:val="en-GB"/>
              </w:rPr>
            </w:pPr>
            <w:r>
              <w:rPr>
                <w:lang w:val="en-GB"/>
              </w:rPr>
              <w:t>Refers to all the (DL) Ethernet packets matching an Ethernet PDU session, as further described in clause 5.6.10.2 and in TS 29.244 [65].</w:t>
            </w:r>
          </w:p>
        </w:tc>
        <w:tc>
          <w:tcPr>
            <w:tcW w:w="2977" w:type="dxa"/>
            <w:tcBorders>
              <w:top w:val="nil"/>
              <w:bottom w:val="nil"/>
            </w:tcBorders>
          </w:tcPr>
          <w:p w:rsidR="009D11C7" w:rsidRPr="009E0DE1" w:rsidRDefault="00BF4DB9" w:rsidP="009D11C7">
            <w:pPr>
              <w:pStyle w:val="TAL"/>
              <w:rPr>
                <w:lang w:val="en-GB"/>
              </w:rPr>
            </w:pPr>
            <w:r>
              <w:rPr>
                <w:lang w:val="en-GB"/>
              </w:rPr>
              <w:t>DN or the local DN),</w:t>
            </w:r>
            <w:r w:rsidR="00F41023">
              <w:rPr>
                <w:lang w:val="en-GB"/>
              </w:rPr>
              <w:t xml:space="preserve"> or</w:t>
            </w:r>
            <w:r>
              <w:rPr>
                <w:lang w:val="en-GB"/>
              </w:rPr>
              <w:t xml:space="preserve"> from "5G</w:t>
            </w:r>
            <w:r w:rsidR="00B32801">
              <w:rPr>
                <w:lang w:val="en-GB"/>
              </w:rPr>
              <w:t xml:space="preserve"> VN</w:t>
            </w:r>
            <w:r>
              <w:rPr>
                <w:lang w:val="en-GB"/>
              </w:rPr>
              <w:t xml:space="preserve"> internal" (i.e. local switch).</w:t>
            </w:r>
          </w:p>
        </w:tc>
      </w:tr>
      <w:tr w:rsidR="00957278" w:rsidRPr="009E0DE1" w:rsidTr="00213FB8">
        <w:tc>
          <w:tcPr>
            <w:tcW w:w="1242" w:type="dxa"/>
            <w:tcBorders>
              <w:top w:val="nil"/>
              <w:bottom w:val="nil"/>
            </w:tcBorders>
          </w:tcPr>
          <w:p w:rsidR="00957278" w:rsidRPr="009E0DE1" w:rsidRDefault="00957278" w:rsidP="004B0CA9">
            <w:pPr>
              <w:pStyle w:val="TAL"/>
              <w:rPr>
                <w:lang w:val="en-GB"/>
              </w:rPr>
            </w:pPr>
          </w:p>
        </w:tc>
        <w:tc>
          <w:tcPr>
            <w:tcW w:w="1423" w:type="dxa"/>
            <w:tcBorders>
              <w:bottom w:val="nil"/>
            </w:tcBorders>
          </w:tcPr>
          <w:p w:rsidR="00957278" w:rsidRPr="009E0DE1" w:rsidRDefault="00957278" w:rsidP="004B0CA9">
            <w:pPr>
              <w:pStyle w:val="TAL"/>
              <w:rPr>
                <w:lang w:val="en-GB"/>
              </w:rPr>
            </w:pPr>
            <w:r>
              <w:rPr>
                <w:lang w:val="en-GB"/>
              </w:rPr>
              <w:t>Framed Route Information</w:t>
            </w:r>
          </w:p>
        </w:tc>
        <w:tc>
          <w:tcPr>
            <w:tcW w:w="4389" w:type="dxa"/>
            <w:tcBorders>
              <w:bottom w:val="nil"/>
            </w:tcBorders>
          </w:tcPr>
          <w:p w:rsidR="00957278" w:rsidRPr="009E0DE1" w:rsidRDefault="00957278" w:rsidP="004B0CA9">
            <w:pPr>
              <w:pStyle w:val="TAL"/>
              <w:rPr>
                <w:lang w:val="en-GB"/>
              </w:rPr>
            </w:pPr>
            <w:r>
              <w:rPr>
                <w:lang w:val="en-GB"/>
              </w:rPr>
              <w:t>Refers to Framed Routes defined in clause 5.6.14</w:t>
            </w:r>
            <w:r w:rsidR="00B32801">
              <w:rPr>
                <w:lang w:val="en-GB"/>
              </w:rPr>
              <w:t>.</w:t>
            </w:r>
          </w:p>
        </w:tc>
        <w:tc>
          <w:tcPr>
            <w:tcW w:w="2977" w:type="dxa"/>
            <w:tcBorders>
              <w:top w:val="nil"/>
              <w:bottom w:val="nil"/>
            </w:tcBorders>
          </w:tcPr>
          <w:p w:rsidR="00957278" w:rsidRPr="009E0DE1" w:rsidRDefault="00BF4DB9" w:rsidP="004B0CA9">
            <w:pPr>
              <w:pStyle w:val="TAL"/>
              <w:rPr>
                <w:lang w:val="en-GB"/>
              </w:rPr>
            </w:pPr>
            <w:r w:rsidRPr="009E0DE1">
              <w:rPr>
                <w:lang w:val="en-GB"/>
              </w:rPr>
              <w:t>Details like all the combination possibilities on N3, N9 interfaces are left for stage 3 decision.</w:t>
            </w:r>
          </w:p>
        </w:tc>
      </w:tr>
      <w:tr w:rsidR="00AA2E79" w:rsidRPr="009E0DE1" w:rsidTr="00213FB8">
        <w:tc>
          <w:tcPr>
            <w:tcW w:w="1242" w:type="dxa"/>
            <w:tcBorders>
              <w:top w:val="single" w:sz="4" w:space="0" w:color="auto"/>
              <w:bottom w:val="nil"/>
            </w:tcBorders>
          </w:tcPr>
          <w:p w:rsidR="00AA2E79" w:rsidRPr="009E0DE1" w:rsidRDefault="00AA2E79" w:rsidP="00A324DB">
            <w:pPr>
              <w:pStyle w:val="TAL"/>
              <w:rPr>
                <w:lang w:val="en-GB"/>
              </w:rPr>
            </w:pPr>
            <w:r>
              <w:rPr>
                <w:lang w:val="en-GB"/>
              </w:rPr>
              <w:t>Packet replication and detection carry on information</w:t>
            </w:r>
          </w:p>
        </w:tc>
        <w:tc>
          <w:tcPr>
            <w:tcW w:w="1423" w:type="dxa"/>
            <w:tcBorders>
              <w:top w:val="single" w:sz="4" w:space="0" w:color="auto"/>
            </w:tcBorders>
          </w:tcPr>
          <w:p w:rsidR="00AA2E79" w:rsidRPr="009E0DE1" w:rsidRDefault="00AA2E79" w:rsidP="00A324DB">
            <w:pPr>
              <w:pStyle w:val="TAL"/>
              <w:rPr>
                <w:lang w:val="en-GB"/>
              </w:rPr>
            </w:pPr>
            <w:r>
              <w:rPr>
                <w:lang w:val="en-GB"/>
              </w:rPr>
              <w:t>Packet replication</w:t>
            </w:r>
            <w:r w:rsidR="00527F05">
              <w:rPr>
                <w:lang w:val="en-GB"/>
              </w:rPr>
              <w:t xml:space="preserve"> skip</w:t>
            </w:r>
            <w:r>
              <w:rPr>
                <w:lang w:val="en-GB"/>
              </w:rPr>
              <w:t xml:space="preserve"> information NOTE 7</w:t>
            </w:r>
          </w:p>
        </w:tc>
        <w:tc>
          <w:tcPr>
            <w:tcW w:w="4389" w:type="dxa"/>
            <w:tcBorders>
              <w:top w:val="single" w:sz="4" w:space="0" w:color="auto"/>
            </w:tcBorders>
          </w:tcPr>
          <w:p w:rsidR="00AA2E79" w:rsidRPr="009E0DE1" w:rsidRDefault="00AA2E79" w:rsidP="00A324DB">
            <w:pPr>
              <w:pStyle w:val="TAL"/>
              <w:rPr>
                <w:lang w:val="en-GB"/>
              </w:rPr>
            </w:pPr>
            <w:r>
              <w:rPr>
                <w:lang w:val="en-GB"/>
              </w:rPr>
              <w:t>Contains UE address</w:t>
            </w:r>
            <w:r w:rsidR="00527F05">
              <w:rPr>
                <w:lang w:val="en-GB"/>
              </w:rPr>
              <w:t xml:space="preserve"> indication</w:t>
            </w:r>
            <w:r>
              <w:rPr>
                <w:lang w:val="en-GB"/>
              </w:rPr>
              <w:t xml:space="preserve"> or N19/N6 indication. If the packet matches the packet replication</w:t>
            </w:r>
            <w:r w:rsidR="00527F05">
              <w:rPr>
                <w:lang w:val="en-GB"/>
              </w:rPr>
              <w:t xml:space="preserve"> skip</w:t>
            </w:r>
            <w:r>
              <w:rPr>
                <w:lang w:val="en-GB"/>
              </w:rPr>
              <w:t xml:space="preserve"> information, i.e., source address of the packet is the UE address or the packet has been received on the interface in the packet replication</w:t>
            </w:r>
            <w:r w:rsidR="00527F05">
              <w:rPr>
                <w:lang w:val="en-GB"/>
              </w:rPr>
              <w:t xml:space="preserve"> skip</w:t>
            </w:r>
            <w:r>
              <w:rPr>
                <w:lang w:val="en-GB"/>
              </w:rPr>
              <w:t xml:space="preserve">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rsidR="00AA2E79" w:rsidRPr="009E0DE1" w:rsidRDefault="00AA2E79" w:rsidP="00A324DB">
            <w:pPr>
              <w:pStyle w:val="TAL"/>
              <w:rPr>
                <w:lang w:val="en-GB"/>
              </w:rPr>
            </w:pPr>
          </w:p>
        </w:tc>
      </w:tr>
      <w:tr w:rsidR="00AA2E79" w:rsidRPr="009E0DE1" w:rsidTr="00A324DB">
        <w:tc>
          <w:tcPr>
            <w:tcW w:w="1242" w:type="dxa"/>
            <w:tcBorders>
              <w:top w:val="nil"/>
              <w:bottom w:val="nil"/>
            </w:tcBorders>
          </w:tcPr>
          <w:p w:rsidR="00AA2E79" w:rsidRPr="009E0DE1" w:rsidRDefault="00AA2E79" w:rsidP="00A324DB">
            <w:pPr>
              <w:pStyle w:val="TAL"/>
              <w:rPr>
                <w:lang w:val="en-GB"/>
              </w:rPr>
            </w:pPr>
            <w:r>
              <w:rPr>
                <w:lang w:val="en-GB"/>
              </w:rPr>
              <w:t>NOTE 6</w:t>
            </w:r>
          </w:p>
        </w:tc>
        <w:tc>
          <w:tcPr>
            <w:tcW w:w="1423" w:type="dxa"/>
          </w:tcPr>
          <w:p w:rsidR="00AA2E79" w:rsidRPr="009E0DE1" w:rsidRDefault="00AA2E79" w:rsidP="00A324DB">
            <w:pPr>
              <w:pStyle w:val="TAL"/>
              <w:rPr>
                <w:lang w:val="en-GB"/>
              </w:rPr>
            </w:pPr>
            <w:r>
              <w:rPr>
                <w:lang w:val="en-GB"/>
              </w:rPr>
              <w:t>Carry on indication</w:t>
            </w:r>
          </w:p>
        </w:tc>
        <w:tc>
          <w:tcPr>
            <w:tcW w:w="4389" w:type="dxa"/>
          </w:tcPr>
          <w:p w:rsidR="00AA2E79" w:rsidRPr="009E0DE1" w:rsidRDefault="00AA2E79" w:rsidP="00A324DB">
            <w:pPr>
              <w:pStyle w:val="TAL"/>
              <w:rPr>
                <w:lang w:val="en-GB"/>
              </w:rPr>
            </w:pPr>
            <w:r>
              <w:rPr>
                <w:lang w:val="en-GB"/>
              </w:rPr>
              <w:t>Instructs the UP function to continue the packet detection process, i.e., lookup of the other PDRs without higher precedence.</w:t>
            </w:r>
          </w:p>
        </w:tc>
        <w:tc>
          <w:tcPr>
            <w:tcW w:w="2977" w:type="dxa"/>
            <w:tcBorders>
              <w:top w:val="nil"/>
            </w:tcBorders>
          </w:tcPr>
          <w:p w:rsidR="00AA2E79" w:rsidRPr="009E0DE1" w:rsidRDefault="00AA2E79" w:rsidP="00A324DB">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Outer header removal</w:t>
            </w:r>
          </w:p>
        </w:tc>
        <w:tc>
          <w:tcPr>
            <w:tcW w:w="4389" w:type="dxa"/>
          </w:tcPr>
          <w:p w:rsidR="005A1A98" w:rsidRPr="009E0DE1" w:rsidRDefault="005A1A98" w:rsidP="005A1A98">
            <w:pPr>
              <w:pStyle w:val="TAL"/>
              <w:rPr>
                <w:lang w:val="en-GB"/>
              </w:rPr>
            </w:pPr>
            <w:r w:rsidRPr="009E0DE1">
              <w:rPr>
                <w:lang w:val="en-GB"/>
              </w:rPr>
              <w:t>Instructs the UP function to remove one or more outer header(s) (e.g. IP+UDP+GTP</w:t>
            </w:r>
            <w:r w:rsidR="0016670F">
              <w:rPr>
                <w:lang w:val="en-GB"/>
              </w:rPr>
              <w:t xml:space="preserve">, </w:t>
            </w:r>
            <w:r w:rsidR="00131B31" w:rsidRPr="00A80066">
              <w:t xml:space="preserve">IP + possibly UDP, </w:t>
            </w:r>
            <w:r w:rsidR="0016670F">
              <w:rPr>
                <w:lang w:val="en-GB"/>
              </w:rPr>
              <w:t>VLAN tag</w:t>
            </w:r>
            <w:r w:rsidRPr="009E0DE1">
              <w:rPr>
                <w:lang w:val="en-GB"/>
              </w:rPr>
              <w:t>)</w:t>
            </w:r>
            <w:r w:rsidR="0016670F">
              <w:rPr>
                <w:lang w:val="en-GB"/>
              </w:rPr>
              <w:t>,</w:t>
            </w:r>
            <w:r w:rsidRPr="009E0DE1">
              <w:rPr>
                <w:lang w:val="en-GB"/>
              </w:rPr>
              <w:t xml:space="preserve"> from the incoming packet.</w:t>
            </w:r>
          </w:p>
        </w:tc>
        <w:tc>
          <w:tcPr>
            <w:tcW w:w="2977" w:type="dxa"/>
          </w:tcPr>
          <w:p w:rsidR="005A1A98" w:rsidRPr="009E0DE1" w:rsidRDefault="005A1A98" w:rsidP="005A1A98">
            <w:pPr>
              <w:pStyle w:val="TAL"/>
              <w:rPr>
                <w:lang w:val="en-GB"/>
              </w:rPr>
            </w:pPr>
            <w:r w:rsidRPr="009E0DE1">
              <w:rPr>
                <w:lang w:val="en-GB"/>
              </w:rPr>
              <w:t>Any extension header shall be stored for this packet.</w:t>
            </w:r>
            <w:r w:rsidR="00BF4DB9" w:rsidRPr="009E0DE1">
              <w:rPr>
                <w:lang w:val="en-GB"/>
              </w:rPr>
              <w:t xml:space="preserve"> </w:t>
            </w: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Forwarding Action Rule ID</w:t>
            </w:r>
            <w:r w:rsidR="00E75673">
              <w:rPr>
                <w:lang w:val="en-GB"/>
              </w:rPr>
              <w:t xml:space="preserve"> (NOTE 2)</w:t>
            </w:r>
          </w:p>
        </w:tc>
        <w:tc>
          <w:tcPr>
            <w:tcW w:w="4389" w:type="dxa"/>
          </w:tcPr>
          <w:p w:rsidR="005A1A98" w:rsidRPr="009E0DE1" w:rsidRDefault="005A1A98" w:rsidP="000104C1">
            <w:pPr>
              <w:pStyle w:val="TAL"/>
              <w:rPr>
                <w:lang w:val="en-GB"/>
              </w:rPr>
            </w:pPr>
            <w:r w:rsidRPr="009E0DE1">
              <w:rPr>
                <w:lang w:val="en-GB"/>
              </w:rPr>
              <w:t xml:space="preserve">The Forwarding </w:t>
            </w:r>
            <w:r w:rsidR="000104C1" w:rsidRPr="009E0DE1">
              <w:rPr>
                <w:lang w:val="en-GB"/>
              </w:rPr>
              <w:t>A</w:t>
            </w:r>
            <w:r w:rsidRPr="009E0DE1">
              <w:rPr>
                <w:lang w:val="en-GB"/>
              </w:rPr>
              <w:t>ction Rule ID identifies a forwarding action that has to be applied.</w:t>
            </w:r>
          </w:p>
        </w:tc>
        <w:tc>
          <w:tcPr>
            <w:tcW w:w="2977" w:type="dxa"/>
          </w:tcPr>
          <w:p w:rsidR="005A1A98" w:rsidRPr="009E0DE1" w:rsidRDefault="005A1A98" w:rsidP="005A1A98">
            <w:pPr>
              <w:pStyle w:val="TAL"/>
              <w:rPr>
                <w:lang w:val="en-GB"/>
              </w:rPr>
            </w:pPr>
          </w:p>
        </w:tc>
      </w:tr>
      <w:tr w:rsidR="00E75673" w:rsidRPr="009E0DE1" w:rsidTr="00B32801">
        <w:tc>
          <w:tcPr>
            <w:tcW w:w="2665" w:type="dxa"/>
            <w:gridSpan w:val="2"/>
          </w:tcPr>
          <w:p w:rsidR="00E75673" w:rsidRPr="009E0DE1" w:rsidRDefault="00E75673" w:rsidP="004F6480">
            <w:pPr>
              <w:pStyle w:val="TAL"/>
              <w:rPr>
                <w:lang w:val="en-GB"/>
              </w:rPr>
            </w:pPr>
            <w:r>
              <w:rPr>
                <w:lang w:val="en-GB"/>
              </w:rPr>
              <w:t>Multi-Access Rule ID (NOTE 2)</w:t>
            </w:r>
          </w:p>
        </w:tc>
        <w:tc>
          <w:tcPr>
            <w:tcW w:w="4389" w:type="dxa"/>
          </w:tcPr>
          <w:p w:rsidR="00E75673" w:rsidRPr="009E0DE1" w:rsidRDefault="00E75673" w:rsidP="004F6480">
            <w:pPr>
              <w:pStyle w:val="TAL"/>
              <w:rPr>
                <w:lang w:val="en-GB"/>
              </w:rPr>
            </w:pPr>
            <w:r>
              <w:rPr>
                <w:lang w:val="en-GB"/>
              </w:rPr>
              <w:t>The Multi-Access Rule ID identifies an action to be applied for handling forwarding for a MA PDU Session.</w:t>
            </w:r>
          </w:p>
        </w:tc>
        <w:tc>
          <w:tcPr>
            <w:tcW w:w="2977" w:type="dxa"/>
          </w:tcPr>
          <w:p w:rsidR="00E75673" w:rsidRPr="009E0DE1" w:rsidRDefault="00E75673" w:rsidP="004F6480">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 xml:space="preserve">List of </w:t>
            </w:r>
            <w:r w:rsidR="000104C1" w:rsidRPr="009E0DE1">
              <w:rPr>
                <w:lang w:val="en-GB"/>
              </w:rPr>
              <w:t xml:space="preserve">Usage </w:t>
            </w:r>
            <w:r w:rsidRPr="009E0DE1">
              <w:rPr>
                <w:lang w:val="en-GB"/>
              </w:rPr>
              <w:t>Reporting Rule ID(s)</w:t>
            </w:r>
          </w:p>
        </w:tc>
        <w:tc>
          <w:tcPr>
            <w:tcW w:w="4389" w:type="dxa"/>
          </w:tcPr>
          <w:p w:rsidR="005A1A98" w:rsidRPr="009E0DE1" w:rsidRDefault="005A1A98" w:rsidP="005A1A98">
            <w:pPr>
              <w:pStyle w:val="TAL"/>
              <w:rPr>
                <w:lang w:val="en-GB"/>
              </w:rPr>
            </w:pPr>
            <w:r w:rsidRPr="009E0DE1">
              <w:rPr>
                <w:lang w:val="en-GB"/>
              </w:rPr>
              <w:t xml:space="preserve">Every </w:t>
            </w:r>
            <w:r w:rsidR="000104C1" w:rsidRPr="009E0DE1">
              <w:rPr>
                <w:lang w:val="en-GB"/>
              </w:rPr>
              <w:t xml:space="preserve">Usage </w:t>
            </w:r>
            <w:r w:rsidRPr="009E0DE1">
              <w:rPr>
                <w:lang w:val="en-GB"/>
              </w:rPr>
              <w:t>Reporting Rule ID identifies a measurement action that has to be applied.</w:t>
            </w:r>
          </w:p>
        </w:tc>
        <w:tc>
          <w:tcPr>
            <w:tcW w:w="2977" w:type="dxa"/>
          </w:tcPr>
          <w:p w:rsidR="005A1A98" w:rsidRPr="009E0DE1" w:rsidRDefault="005A1A98" w:rsidP="005A1A98">
            <w:pPr>
              <w:pStyle w:val="TAL"/>
              <w:rPr>
                <w:lang w:val="en-GB"/>
              </w:rPr>
            </w:pPr>
          </w:p>
        </w:tc>
      </w:tr>
      <w:tr w:rsidR="005A1A98" w:rsidRPr="009E0DE1" w:rsidTr="00B32801">
        <w:tc>
          <w:tcPr>
            <w:tcW w:w="2665" w:type="dxa"/>
            <w:gridSpan w:val="2"/>
          </w:tcPr>
          <w:p w:rsidR="005A1A98" w:rsidRPr="009E0DE1" w:rsidRDefault="005A1A98" w:rsidP="005A1A98">
            <w:pPr>
              <w:pStyle w:val="TAL"/>
              <w:rPr>
                <w:lang w:val="en-GB"/>
              </w:rPr>
            </w:pPr>
            <w:r w:rsidRPr="009E0DE1">
              <w:rPr>
                <w:lang w:val="en-GB"/>
              </w:rPr>
              <w:t>List of QoS Enforcement Rule ID(s)</w:t>
            </w:r>
          </w:p>
        </w:tc>
        <w:tc>
          <w:tcPr>
            <w:tcW w:w="4389" w:type="dxa"/>
          </w:tcPr>
          <w:p w:rsidR="005A1A98" w:rsidRPr="009E0DE1" w:rsidRDefault="005A1A98" w:rsidP="005A1A98">
            <w:pPr>
              <w:pStyle w:val="TAL"/>
              <w:rPr>
                <w:lang w:val="en-GB"/>
              </w:rPr>
            </w:pPr>
            <w:r w:rsidRPr="009E0DE1">
              <w:rPr>
                <w:lang w:val="en-GB"/>
              </w:rPr>
              <w:t>Every QoS Enforcement Rule ID identifies a QoS enforcement action that has to be applied.</w:t>
            </w:r>
          </w:p>
        </w:tc>
        <w:tc>
          <w:tcPr>
            <w:tcW w:w="2977" w:type="dxa"/>
          </w:tcPr>
          <w:p w:rsidR="005A1A98" w:rsidRPr="009E0DE1" w:rsidRDefault="005A1A98" w:rsidP="005A1A98">
            <w:pPr>
              <w:pStyle w:val="TAL"/>
              <w:rPr>
                <w:lang w:val="en-GB"/>
              </w:rPr>
            </w:pPr>
          </w:p>
        </w:tc>
      </w:tr>
      <w:tr w:rsidR="000104C1" w:rsidRPr="009E0DE1" w:rsidTr="00B32801">
        <w:tc>
          <w:tcPr>
            <w:tcW w:w="10031" w:type="dxa"/>
            <w:gridSpan w:val="4"/>
          </w:tcPr>
          <w:p w:rsidR="000104C1" w:rsidRPr="009E0DE1" w:rsidRDefault="000104C1" w:rsidP="00285231">
            <w:pPr>
              <w:pStyle w:val="TAN"/>
              <w:rPr>
                <w:lang w:val="en-GB"/>
              </w:rPr>
            </w:pPr>
            <w:r w:rsidRPr="009E0DE1">
              <w:rPr>
                <w:lang w:val="en-GB"/>
              </w:rPr>
              <w:t>NOTE</w:t>
            </w:r>
            <w:r w:rsidR="00E75673">
              <w:rPr>
                <w:lang w:val="en-GB"/>
              </w:rPr>
              <w:t> </w:t>
            </w:r>
            <w:r w:rsidRPr="009E0DE1">
              <w:rPr>
                <w:lang w:val="en-GB"/>
              </w:rPr>
              <w:t>1:</w:t>
            </w:r>
            <w:r w:rsidRPr="009E0DE1">
              <w:rPr>
                <w:lang w:val="en-GB"/>
              </w:rPr>
              <w:tab/>
              <w:t xml:space="preserve">Needed e.g. </w:t>
            </w:r>
            <w:r w:rsidR="00F06FF4">
              <w:rPr>
                <w:lang w:val="en-GB"/>
              </w:rPr>
              <w:t>if</w:t>
            </w:r>
            <w:r w:rsidRPr="009E0DE1">
              <w:rPr>
                <w:lang w:val="en-GB"/>
              </w:rPr>
              <w:t>:</w:t>
            </w:r>
          </w:p>
          <w:p w:rsidR="000104C1" w:rsidRPr="009E0DE1" w:rsidRDefault="000104C1" w:rsidP="00285231">
            <w:pPr>
              <w:pStyle w:val="TAN"/>
              <w:rPr>
                <w:lang w:val="en-GB"/>
              </w:rPr>
            </w:pPr>
            <w:r w:rsidRPr="009E0DE1">
              <w:rPr>
                <w:lang w:val="en-GB"/>
              </w:rPr>
              <w:tab/>
              <w:t>-</w:t>
            </w:r>
            <w:r w:rsidRPr="009E0DE1">
              <w:rPr>
                <w:lang w:val="en-GB"/>
              </w:rPr>
              <w:tab/>
              <w:t>UPF supports multiple DNN with overlapping IP addresses;</w:t>
            </w:r>
          </w:p>
          <w:p w:rsidR="000104C1" w:rsidRDefault="000104C1" w:rsidP="000104C1">
            <w:pPr>
              <w:pStyle w:val="TAN"/>
              <w:rPr>
                <w:lang w:val="en-GB"/>
              </w:rPr>
            </w:pPr>
            <w:r w:rsidRPr="009E0DE1">
              <w:rPr>
                <w:lang w:val="en-GB"/>
              </w:rPr>
              <w:tab/>
              <w:t>-</w:t>
            </w:r>
            <w:r w:rsidRPr="009E0DE1">
              <w:rPr>
                <w:lang w:val="en-GB"/>
              </w:rPr>
              <w:tab/>
              <w:t>UPF is connected to other UPF or AN node in different IP domains.</w:t>
            </w:r>
          </w:p>
          <w:p w:rsidR="00BF4DB9" w:rsidRDefault="00BF4DB9" w:rsidP="000104C1">
            <w:pPr>
              <w:pStyle w:val="TAN"/>
              <w:rPr>
                <w:lang w:val="en-GB"/>
              </w:rPr>
            </w:pPr>
            <w:r>
              <w:rPr>
                <w:lang w:val="en-GB"/>
              </w:rPr>
              <w:tab/>
              <w:t>-</w:t>
            </w:r>
            <w:r>
              <w:rPr>
                <w:lang w:val="en-GB"/>
              </w:rPr>
              <w:tab/>
              <w:t>UPF "local switch"</w:t>
            </w:r>
            <w:r w:rsidR="00F41023">
              <w:rPr>
                <w:lang w:val="en-GB"/>
              </w:rPr>
              <w:t>, N6-based forwarding</w:t>
            </w:r>
            <w:r>
              <w:rPr>
                <w:lang w:val="en-GB"/>
              </w:rPr>
              <w:t xml:space="preserve"> and N</w:t>
            </w:r>
            <w:r w:rsidR="00D81B76">
              <w:rPr>
                <w:lang w:val="en-GB"/>
              </w:rPr>
              <w:t>19</w:t>
            </w:r>
            <w:r>
              <w:rPr>
                <w:lang w:val="en-GB"/>
              </w:rPr>
              <w:t xml:space="preserve"> forwarding is used for different 5G LAN groups.</w:t>
            </w:r>
          </w:p>
          <w:p w:rsidR="00B32801" w:rsidRDefault="00E75673" w:rsidP="00B32801">
            <w:pPr>
              <w:pStyle w:val="TAN"/>
              <w:rPr>
                <w:lang w:val="en-GB"/>
              </w:rPr>
            </w:pPr>
            <w:r>
              <w:t>NOTE</w:t>
            </w:r>
            <w:r>
              <w:rPr>
                <w:lang w:val="en-GB"/>
              </w:rPr>
              <w:t> </w:t>
            </w:r>
            <w:r>
              <w:t>2:</w:t>
            </w:r>
            <w:r>
              <w:tab/>
              <w:t>Either a FAR ID or a MAR ID is included, not both</w:t>
            </w:r>
            <w:r>
              <w:rPr>
                <w:lang w:val="en-GB"/>
              </w:rPr>
              <w:t>.</w:t>
            </w:r>
          </w:p>
          <w:p w:rsidR="00E75673" w:rsidRDefault="00B32801" w:rsidP="00B32801">
            <w:pPr>
              <w:pStyle w:val="TAN"/>
              <w:rPr>
                <w:lang w:val="en-GB"/>
              </w:rPr>
            </w:pPr>
            <w:r>
              <w:rPr>
                <w:lang w:val="en-GB"/>
              </w:rPr>
              <w:t>NOTE 3:</w:t>
            </w:r>
            <w:r>
              <w:rPr>
                <w:lang w:val="en-GB"/>
              </w:rPr>
              <w:tab/>
              <w:t>The SMF may provide an indication asking the UPF to allocate one IPv4 address and/or IPv6 prefix. When asking to provide an IPv6 Prefix the SMF provides also an IPv6 prefix length.</w:t>
            </w:r>
          </w:p>
          <w:p w:rsidR="00B32801" w:rsidRDefault="00B32801" w:rsidP="00E75673">
            <w:pPr>
              <w:pStyle w:val="TAN"/>
              <w:rPr>
                <w:lang w:val="en-GB"/>
              </w:rPr>
            </w:pPr>
            <w:r>
              <w:rPr>
                <w:lang w:val="en-GB"/>
              </w:rPr>
              <w:t>NOTE 4:</w:t>
            </w:r>
            <w:r>
              <w:rPr>
                <w:lang w:val="en-GB"/>
              </w:rPr>
              <w:tab/>
              <w:t>When in the architecture defined in clause 5.34, a PDR is sent over N16a from SMF to I-SMF, the Packet Detection Information may indicate that CN tunnel info</w:t>
            </w:r>
            <w:r w:rsidR="00756CCD">
              <w:rPr>
                <w:lang w:val="en-GB"/>
              </w:rPr>
              <w:t xml:space="preserve"> is to be locally determined</w:t>
            </w:r>
            <w:r>
              <w:rPr>
                <w:lang w:val="en-GB"/>
              </w:rPr>
              <w:t>. This is further defined in clause 5.34.6.</w:t>
            </w:r>
          </w:p>
          <w:p w:rsidR="0077795D" w:rsidRDefault="00B32801" w:rsidP="00B32801">
            <w:pPr>
              <w:pStyle w:val="TAN"/>
              <w:rPr>
                <w:lang w:val="en-GB"/>
              </w:rPr>
            </w:pPr>
            <w:r>
              <w:rPr>
                <w:lang w:val="en-GB"/>
              </w:rPr>
              <w:t>NOTE 5:</w:t>
            </w:r>
            <w:r>
              <w:rPr>
                <w:lang w:val="en-GB"/>
              </w:rPr>
              <w:tab/>
              <w:t>In the architecture defined in clause 5.34, the rules exchanged between I-SMF and SMF are not associated with a N4 Session ID but are associated with a N16a association.</w:t>
            </w:r>
          </w:p>
          <w:p w:rsidR="00AA2E79" w:rsidRDefault="00AA2E79" w:rsidP="00B32801">
            <w:pPr>
              <w:pStyle w:val="TAN"/>
              <w:rPr>
                <w:lang w:val="en-GB"/>
              </w:rPr>
            </w:pPr>
            <w:r>
              <w:rPr>
                <w:lang w:val="en-GB"/>
              </w:rPr>
              <w:t>NOTE 6:</w:t>
            </w:r>
            <w:r>
              <w:rPr>
                <w:lang w:val="en-GB"/>
              </w:rPr>
              <w:tab/>
              <w:t xml:space="preserve">Needed in </w:t>
            </w:r>
            <w:r w:rsidR="005C1261">
              <w:rPr>
                <w:lang w:val="en-GB"/>
              </w:rPr>
              <w:t xml:space="preserve">the </w:t>
            </w:r>
            <w:r>
              <w:rPr>
                <w:lang w:val="en-GB"/>
              </w:rPr>
              <w:t>case of support for broadcast</w:t>
            </w:r>
            <w:r w:rsidR="00527F05">
              <w:rPr>
                <w:lang w:val="en-GB"/>
              </w:rPr>
              <w:t>/multicast</w:t>
            </w:r>
            <w:r>
              <w:rPr>
                <w:lang w:val="en-GB"/>
              </w:rPr>
              <w:t xml:space="preserve"> traffic forwarding</w:t>
            </w:r>
            <w:r w:rsidR="00527F05">
              <w:rPr>
                <w:lang w:val="en-GB"/>
              </w:rPr>
              <w:t xml:space="preserve"> using packet replication with SMF-provided PDRs and FARs as described in clause 5.8.2.13.3.2</w:t>
            </w:r>
            <w:r>
              <w:rPr>
                <w:lang w:val="en-GB"/>
              </w:rPr>
              <w:t>.</w:t>
            </w:r>
          </w:p>
          <w:p w:rsidR="005D5230" w:rsidRPr="00B56148" w:rsidRDefault="00AA2E79" w:rsidP="00213FB8">
            <w:pPr>
              <w:pStyle w:val="TAN"/>
              <w:rPr>
                <w:lang w:val="en-GB"/>
              </w:rPr>
            </w:pPr>
            <w:r>
              <w:rPr>
                <w:lang w:val="en-GB"/>
              </w:rPr>
              <w:t>NOTE 7:</w:t>
            </w:r>
            <w:r>
              <w:rPr>
                <w:lang w:val="en-GB"/>
              </w:rPr>
              <w:tab/>
              <w:t>Needed</w:t>
            </w:r>
            <w:r w:rsidR="00527F05">
              <w:rPr>
                <w:lang w:val="en-GB"/>
              </w:rPr>
              <w:t xml:space="preserve"> in the case of packet replication with SMF-provided PDRs and FARs as described in clause 5.8.2.13.3.2,</w:t>
            </w:r>
            <w:r>
              <w:rPr>
                <w:lang w:val="en-GB"/>
              </w:rPr>
              <w:t xml:space="preserve"> to prevent UPF from sending the broadcast</w:t>
            </w:r>
            <w:r w:rsidR="00527F05">
              <w:rPr>
                <w:lang w:val="en-GB"/>
              </w:rPr>
              <w:t>/multicast</w:t>
            </w:r>
            <w:r>
              <w:rPr>
                <w:lang w:val="en-GB"/>
              </w:rPr>
              <w:t xml:space="preserve"> packets back to the source UE or source N19/N6.</w:t>
            </w:r>
          </w:p>
        </w:tc>
      </w:tr>
    </w:tbl>
    <w:p w:rsidR="005A1A98" w:rsidRPr="009E0DE1" w:rsidRDefault="005A1A98" w:rsidP="005A1A98">
      <w:pPr>
        <w:pStyle w:val="FP"/>
      </w:pPr>
    </w:p>
    <w:p w:rsidR="003E7F48" w:rsidRPr="009E0DE1" w:rsidRDefault="003E7F48" w:rsidP="003E7F48">
      <w:pPr>
        <w:pStyle w:val="Heading5"/>
      </w:pPr>
      <w:bookmarkStart w:id="1045" w:name="_Toc20149864"/>
      <w:bookmarkStart w:id="1046" w:name="_Toc27846661"/>
      <w:bookmarkStart w:id="1047" w:name="_Toc36187789"/>
      <w:bookmarkStart w:id="1048" w:name="_Toc45183693"/>
      <w:r w:rsidRPr="009E0DE1">
        <w:t>5.8.2.11.4</w:t>
      </w:r>
      <w:r w:rsidRPr="009E0DE1">
        <w:tab/>
        <w:t>QoS Enforcement Rule</w:t>
      </w:r>
      <w:bookmarkEnd w:id="1045"/>
      <w:bookmarkEnd w:id="1046"/>
      <w:bookmarkEnd w:id="1047"/>
      <w:bookmarkEnd w:id="1048"/>
    </w:p>
    <w:p w:rsidR="003E7F48" w:rsidRPr="009E0DE1" w:rsidRDefault="003E7F48" w:rsidP="003E7F48">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rsidR="003E7F48" w:rsidRPr="009E0DE1" w:rsidRDefault="003E7F48" w:rsidP="003E7F48">
      <w:pPr>
        <w:pStyle w:val="TH"/>
        <w:rPr>
          <w:lang w:val="en-GB"/>
        </w:rPr>
      </w:pPr>
      <w:r w:rsidRPr="009E0DE1">
        <w:rPr>
          <w:lang w:val="en-GB"/>
        </w:rPr>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3E7F48" w:rsidRPr="009E0DE1" w:rsidTr="0032233B">
        <w:tc>
          <w:tcPr>
            <w:tcW w:w="2665" w:type="dxa"/>
          </w:tcPr>
          <w:p w:rsidR="003E7F48" w:rsidRPr="009E0DE1" w:rsidRDefault="003E7F48" w:rsidP="0032233B">
            <w:pPr>
              <w:pStyle w:val="TAH"/>
              <w:rPr>
                <w:lang w:val="en-GB"/>
              </w:rPr>
            </w:pPr>
            <w:r w:rsidRPr="009E0DE1">
              <w:rPr>
                <w:lang w:val="en-GB"/>
              </w:rPr>
              <w:lastRenderedPageBreak/>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QER</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p>
        </w:tc>
      </w:tr>
      <w:tr w:rsidR="003E7F48" w:rsidRPr="009E0DE1" w:rsidTr="0032233B">
        <w:tc>
          <w:tcPr>
            <w:tcW w:w="2665" w:type="dxa"/>
          </w:tcPr>
          <w:p w:rsidR="003E7F48" w:rsidRPr="009E0DE1" w:rsidRDefault="003E7F48" w:rsidP="003E7F48">
            <w:pPr>
              <w:pStyle w:val="TAL"/>
              <w:rPr>
                <w:lang w:val="en-GB"/>
              </w:rPr>
            </w:pPr>
            <w:r w:rsidRPr="009E0DE1">
              <w:rPr>
                <w:lang w:val="en-GB"/>
              </w:rPr>
              <w:t>QoS Enforcement Rule correlation ID (NOTE 1)</w:t>
            </w:r>
          </w:p>
        </w:tc>
        <w:tc>
          <w:tcPr>
            <w:tcW w:w="4249" w:type="dxa"/>
          </w:tcPr>
          <w:p w:rsidR="003E7F48" w:rsidRPr="009E0DE1" w:rsidRDefault="003E7F48" w:rsidP="003E7F48">
            <w:pPr>
              <w:pStyle w:val="TAL"/>
              <w:rPr>
                <w:lang w:val="en-GB"/>
              </w:rPr>
            </w:pPr>
            <w:r w:rsidRPr="009E0DE1">
              <w:rPr>
                <w:lang w:val="en-GB"/>
              </w:rPr>
              <w:t>An identity allowing the UP function to correlate multiple Sessions for the same UE and APN.</w:t>
            </w:r>
          </w:p>
        </w:tc>
        <w:tc>
          <w:tcPr>
            <w:tcW w:w="2943" w:type="dxa"/>
          </w:tcPr>
          <w:p w:rsidR="003E7F48" w:rsidRPr="009E0DE1" w:rsidRDefault="003E7F48" w:rsidP="003E7F48">
            <w:pPr>
              <w:pStyle w:val="TAL"/>
              <w:rPr>
                <w:lang w:val="en-GB"/>
              </w:rPr>
            </w:pPr>
            <w:r w:rsidRPr="009E0DE1">
              <w:rPr>
                <w:lang w:val="en-GB"/>
              </w:rPr>
              <w:t>Is used to correlate QoS Enforcement Rules for APN-AMBR enforcement.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Gate status UL/DL</w:t>
            </w:r>
          </w:p>
        </w:tc>
        <w:tc>
          <w:tcPr>
            <w:tcW w:w="4249" w:type="dxa"/>
          </w:tcPr>
          <w:p w:rsidR="003E7F48" w:rsidRPr="009E0DE1" w:rsidRDefault="003E7F48" w:rsidP="003E7F48">
            <w:pPr>
              <w:pStyle w:val="TAL"/>
              <w:rPr>
                <w:lang w:val="en-GB"/>
              </w:rPr>
            </w:pPr>
            <w:r w:rsidRPr="009E0DE1">
              <w:rPr>
                <w:lang w:val="en-GB"/>
              </w:rPr>
              <w:t>Instructs the UP function to let the flow pass or to block the flow.</w:t>
            </w:r>
          </w:p>
        </w:tc>
        <w:tc>
          <w:tcPr>
            <w:tcW w:w="2943" w:type="dxa"/>
          </w:tcPr>
          <w:p w:rsidR="003E7F48" w:rsidRPr="009E0DE1" w:rsidRDefault="003E7F48" w:rsidP="003E7F48">
            <w:pPr>
              <w:pStyle w:val="TAL"/>
              <w:rPr>
                <w:lang w:val="en-GB"/>
              </w:rPr>
            </w:pPr>
            <w:r w:rsidRPr="009E0DE1">
              <w:rPr>
                <w:lang w:val="en-GB"/>
              </w:rPr>
              <w:t>Values are: open, close, close after measurement report (for termination action "discard").</w:t>
            </w:r>
          </w:p>
        </w:tc>
      </w:tr>
      <w:tr w:rsidR="003E7F48" w:rsidRPr="009E0DE1" w:rsidTr="0032233B">
        <w:tc>
          <w:tcPr>
            <w:tcW w:w="2665" w:type="dxa"/>
          </w:tcPr>
          <w:p w:rsidR="003E7F48" w:rsidRPr="009E0DE1" w:rsidRDefault="003E7F48" w:rsidP="003E7F48">
            <w:pPr>
              <w:pStyle w:val="TAL"/>
              <w:rPr>
                <w:lang w:val="en-GB"/>
              </w:rPr>
            </w:pPr>
            <w:r w:rsidRPr="009E0DE1">
              <w:rPr>
                <w:lang w:val="en-GB"/>
              </w:rPr>
              <w:t>Maximum bitrate</w:t>
            </w:r>
          </w:p>
        </w:tc>
        <w:tc>
          <w:tcPr>
            <w:tcW w:w="4249" w:type="dxa"/>
          </w:tcPr>
          <w:p w:rsidR="003E7F48" w:rsidRPr="009E0DE1" w:rsidRDefault="003E7F48" w:rsidP="003E7F48">
            <w:pPr>
              <w:pStyle w:val="TAL"/>
              <w:rPr>
                <w:lang w:val="en-GB"/>
              </w:rPr>
            </w:pPr>
            <w:r w:rsidRPr="009E0DE1">
              <w:rPr>
                <w:lang w:val="en-GB"/>
              </w:rPr>
              <w:t>The uplink/downlink maximum bitrate to be enforced for the packets.</w:t>
            </w:r>
          </w:p>
        </w:tc>
        <w:tc>
          <w:tcPr>
            <w:tcW w:w="2943" w:type="dxa"/>
          </w:tcPr>
          <w:p w:rsidR="003E7F48" w:rsidRPr="009E0DE1" w:rsidRDefault="003E7F48" w:rsidP="003E7F48">
            <w:pPr>
              <w:pStyle w:val="TAL"/>
              <w:rPr>
                <w:lang w:val="en-GB"/>
              </w:rPr>
            </w:pPr>
            <w:r w:rsidRPr="009E0DE1">
              <w:rPr>
                <w:lang w:val="en-GB"/>
              </w:rPr>
              <w:t>This field may e.g. contain any one of:</w:t>
            </w:r>
          </w:p>
          <w:p w:rsidR="003E7F48" w:rsidRPr="009E0DE1" w:rsidRDefault="003E7F48" w:rsidP="003E7F48">
            <w:pPr>
              <w:pStyle w:val="TAL"/>
              <w:ind w:left="316" w:hanging="316"/>
              <w:rPr>
                <w:lang w:val="en-GB"/>
              </w:rPr>
            </w:pPr>
            <w:r w:rsidRPr="009E0DE1">
              <w:rPr>
                <w:lang w:val="en-GB"/>
              </w:rPr>
              <w:t>-</w:t>
            </w:r>
            <w:r w:rsidRPr="009E0DE1">
              <w:rPr>
                <w:lang w:val="en-GB"/>
              </w:rPr>
              <w:tab/>
              <w:t>APN-AMBR (for a QER that is referenced by all relevant Packet Detection Rules of all PDN Connections to an APN) (NOTE 1).</w:t>
            </w:r>
          </w:p>
          <w:p w:rsidR="003E7F48" w:rsidRPr="009E0DE1" w:rsidRDefault="003E7F48" w:rsidP="003E7F48">
            <w:pPr>
              <w:pStyle w:val="TAL"/>
              <w:ind w:left="316" w:hanging="316"/>
              <w:rPr>
                <w:lang w:val="en-GB"/>
              </w:rPr>
            </w:pPr>
            <w:r w:rsidRPr="009E0DE1">
              <w:rPr>
                <w:lang w:val="en-GB"/>
              </w:rPr>
              <w:t>-</w:t>
            </w:r>
            <w:r w:rsidRPr="009E0DE1">
              <w:rPr>
                <w:lang w:val="en-GB"/>
              </w:rPr>
              <w:tab/>
              <w:t>Session-AMBR (for a QER that is referenced by all relevant Packet Detection Rules of the PDU Session)</w:t>
            </w:r>
          </w:p>
          <w:p w:rsidR="003E7F48" w:rsidRPr="009E0DE1" w:rsidRDefault="003E7F48" w:rsidP="003E7F48">
            <w:pPr>
              <w:pStyle w:val="TAL"/>
              <w:ind w:left="316" w:hanging="316"/>
              <w:rPr>
                <w:lang w:val="en-GB"/>
              </w:rPr>
            </w:pPr>
            <w:r w:rsidRPr="009E0DE1">
              <w:rPr>
                <w:lang w:val="en-GB"/>
              </w:rPr>
              <w:t>-</w:t>
            </w:r>
            <w:r w:rsidRPr="009E0DE1">
              <w:rPr>
                <w:lang w:val="en-GB"/>
              </w:rPr>
              <w:tab/>
              <w:t>QoS Flow MBR (for a QER that is referenced by all Packet Detection Rules of a QoS Flow)</w:t>
            </w:r>
          </w:p>
          <w:p w:rsidR="003E7F48" w:rsidRPr="009E0DE1" w:rsidRDefault="003E7F48" w:rsidP="003E7F48">
            <w:pPr>
              <w:pStyle w:val="TAL"/>
              <w:ind w:left="316" w:hanging="316"/>
              <w:rPr>
                <w:lang w:val="en-GB"/>
              </w:rPr>
            </w:pPr>
            <w:r w:rsidRPr="009E0DE1">
              <w:rPr>
                <w:lang w:val="en-GB"/>
              </w:rPr>
              <w:t>-</w:t>
            </w:r>
            <w:r w:rsidRPr="009E0DE1">
              <w:rPr>
                <w:lang w:val="en-GB"/>
              </w:rPr>
              <w:tab/>
              <w:t>SDF MBR (for a QER that is referenced by the uplink/downlink Packet Detection Rule of a SDF)</w:t>
            </w:r>
          </w:p>
          <w:p w:rsidR="003E7F48" w:rsidRPr="009E0DE1" w:rsidRDefault="003E7F48" w:rsidP="003E7F48">
            <w:pPr>
              <w:pStyle w:val="TAL"/>
              <w:ind w:left="316" w:hanging="316"/>
              <w:rPr>
                <w:lang w:val="en-GB"/>
              </w:rPr>
            </w:pPr>
            <w:r w:rsidRPr="009E0DE1">
              <w:rPr>
                <w:lang w:val="en-GB"/>
              </w:rPr>
              <w:t>-</w:t>
            </w:r>
            <w:r w:rsidRPr="009E0DE1">
              <w:rPr>
                <w:lang w:val="en-GB"/>
              </w:rPr>
              <w:tab/>
              <w:t>Bearer MBR (for a QER that is referenced by all relevant Packet Detection Rules of a bearer) (NOTE 1).</w:t>
            </w:r>
          </w:p>
        </w:tc>
      </w:tr>
      <w:tr w:rsidR="003E7F48" w:rsidRPr="009E0DE1" w:rsidTr="0032233B">
        <w:tc>
          <w:tcPr>
            <w:tcW w:w="2665" w:type="dxa"/>
          </w:tcPr>
          <w:p w:rsidR="003E7F48" w:rsidRPr="009E0DE1" w:rsidRDefault="003E7F48" w:rsidP="003E7F48">
            <w:pPr>
              <w:pStyle w:val="TAL"/>
              <w:rPr>
                <w:lang w:val="en-GB"/>
              </w:rPr>
            </w:pPr>
            <w:r w:rsidRPr="009E0DE1">
              <w:rPr>
                <w:lang w:val="en-GB"/>
              </w:rPr>
              <w:t>Guaranteed bitrate</w:t>
            </w:r>
          </w:p>
        </w:tc>
        <w:tc>
          <w:tcPr>
            <w:tcW w:w="4249" w:type="dxa"/>
          </w:tcPr>
          <w:p w:rsidR="003E7F48" w:rsidRPr="009E0DE1" w:rsidRDefault="003E7F48" w:rsidP="003E7F48">
            <w:pPr>
              <w:pStyle w:val="TAL"/>
              <w:rPr>
                <w:lang w:val="en-GB"/>
              </w:rPr>
            </w:pPr>
            <w:r w:rsidRPr="009E0DE1">
              <w:rPr>
                <w:lang w:val="en-GB"/>
              </w:rPr>
              <w:t>The uplink/downlink guaranteed bitrate authorized for the packets.</w:t>
            </w:r>
          </w:p>
        </w:tc>
        <w:tc>
          <w:tcPr>
            <w:tcW w:w="2943" w:type="dxa"/>
          </w:tcPr>
          <w:p w:rsidR="003E7F48" w:rsidRPr="009E0DE1" w:rsidRDefault="003E7F48" w:rsidP="003E7F48">
            <w:pPr>
              <w:pStyle w:val="TAL"/>
              <w:rPr>
                <w:lang w:val="en-GB"/>
              </w:rPr>
            </w:pPr>
            <w:r w:rsidRPr="009E0DE1">
              <w:rPr>
                <w:lang w:val="en-GB"/>
              </w:rPr>
              <w:t>This field contains:</w:t>
            </w:r>
          </w:p>
          <w:p w:rsidR="003E7F48" w:rsidRPr="009E0DE1" w:rsidRDefault="003E7F48" w:rsidP="003E7F48">
            <w:pPr>
              <w:pStyle w:val="TAL"/>
              <w:ind w:left="316" w:hanging="316"/>
              <w:rPr>
                <w:lang w:val="en-GB"/>
              </w:rPr>
            </w:pPr>
            <w:r w:rsidRPr="009E0DE1">
              <w:rPr>
                <w:lang w:val="en-GB"/>
              </w:rPr>
              <w:t>-</w:t>
            </w:r>
            <w:r w:rsidRPr="009E0DE1">
              <w:rPr>
                <w:lang w:val="en-GB"/>
              </w:rPr>
              <w:tab/>
              <w:t>QoS Flow GBR (for a QER that is referenced by all Packet Detection Rules of a QoS Flow)</w:t>
            </w:r>
          </w:p>
          <w:p w:rsidR="003E7F48" w:rsidRPr="009E0DE1" w:rsidRDefault="003E7F48" w:rsidP="003E7F48">
            <w:pPr>
              <w:pStyle w:val="TAL"/>
              <w:ind w:left="316" w:hanging="316"/>
              <w:rPr>
                <w:lang w:val="en-GB"/>
              </w:rPr>
            </w:pPr>
            <w:r w:rsidRPr="009E0DE1">
              <w:rPr>
                <w:lang w:val="en-GB"/>
              </w:rPr>
              <w:t>-</w:t>
            </w:r>
            <w:r w:rsidRPr="009E0DE1">
              <w:rPr>
                <w:lang w:val="en-GB"/>
              </w:rPr>
              <w:tab/>
              <w:t>Bearer GBR (for a QER that is referenced by all relevant Packet Detection Rules of a bearer) (NOTE 1).</w:t>
            </w:r>
          </w:p>
        </w:tc>
      </w:tr>
      <w:tr w:rsidR="0016670F" w:rsidRPr="009E0DE1" w:rsidTr="00355507">
        <w:tc>
          <w:tcPr>
            <w:tcW w:w="2665" w:type="dxa"/>
          </w:tcPr>
          <w:p w:rsidR="0016670F" w:rsidRPr="009E0DE1" w:rsidRDefault="0016670F" w:rsidP="00355507">
            <w:pPr>
              <w:pStyle w:val="TAL"/>
              <w:rPr>
                <w:lang w:val="en-GB"/>
              </w:rPr>
            </w:pPr>
            <w:r>
              <w:rPr>
                <w:lang w:val="en-GB"/>
              </w:rPr>
              <w:t>Averaging window</w:t>
            </w:r>
          </w:p>
        </w:tc>
        <w:tc>
          <w:tcPr>
            <w:tcW w:w="4249" w:type="dxa"/>
          </w:tcPr>
          <w:p w:rsidR="0016670F" w:rsidRPr="009E0DE1" w:rsidRDefault="0016670F" w:rsidP="00355507">
            <w:pPr>
              <w:pStyle w:val="TAL"/>
              <w:rPr>
                <w:lang w:val="en-GB"/>
              </w:rPr>
            </w:pPr>
            <w:r>
              <w:rPr>
                <w:lang w:val="en-GB"/>
              </w:rPr>
              <w:t>The time duration over which the Maximum and Guaranteed bitrate shall be calculated.</w:t>
            </w:r>
          </w:p>
        </w:tc>
        <w:tc>
          <w:tcPr>
            <w:tcW w:w="2943" w:type="dxa"/>
          </w:tcPr>
          <w:p w:rsidR="0016670F" w:rsidRPr="009E0DE1" w:rsidRDefault="0016670F" w:rsidP="0016670F">
            <w:pPr>
              <w:pStyle w:val="TAL"/>
            </w:pPr>
            <w:r>
              <w:t>This is for counting the packets received during the time duration.</w:t>
            </w:r>
          </w:p>
        </w:tc>
      </w:tr>
      <w:tr w:rsidR="0016670F" w:rsidRPr="009E0DE1" w:rsidTr="0032233B">
        <w:tc>
          <w:tcPr>
            <w:tcW w:w="2665" w:type="dxa"/>
          </w:tcPr>
          <w:p w:rsidR="0016670F" w:rsidRPr="009E0DE1" w:rsidRDefault="0016670F" w:rsidP="003E7F48">
            <w:pPr>
              <w:pStyle w:val="TAL"/>
              <w:rPr>
                <w:lang w:val="en-GB"/>
              </w:rPr>
            </w:pPr>
            <w:r w:rsidRPr="009E0DE1">
              <w:rPr>
                <w:lang w:val="en-GB"/>
              </w:rPr>
              <w:t>Down-link flow level marking</w:t>
            </w:r>
          </w:p>
        </w:tc>
        <w:tc>
          <w:tcPr>
            <w:tcW w:w="4249" w:type="dxa"/>
          </w:tcPr>
          <w:p w:rsidR="0016670F" w:rsidRPr="009E0DE1" w:rsidRDefault="0016670F" w:rsidP="003E7F48">
            <w:pPr>
              <w:pStyle w:val="TAL"/>
              <w:rPr>
                <w:lang w:val="en-GB"/>
              </w:rPr>
            </w:pPr>
            <w:r w:rsidRPr="009E0DE1">
              <w:rPr>
                <w:lang w:val="en-GB"/>
              </w:rPr>
              <w:t>Flow level packet marking in the downlink.</w:t>
            </w:r>
          </w:p>
        </w:tc>
        <w:tc>
          <w:tcPr>
            <w:tcW w:w="2943" w:type="dxa"/>
          </w:tcPr>
          <w:p w:rsidR="0016670F" w:rsidRPr="009E0DE1" w:rsidRDefault="0016670F" w:rsidP="003E7F48">
            <w:pPr>
              <w:pStyle w:val="TAL"/>
              <w:rPr>
                <w:lang w:val="en-GB"/>
              </w:rPr>
            </w:pPr>
            <w:r w:rsidRPr="009E0DE1">
              <w:rPr>
                <w:lang w:val="en-GB"/>
              </w:rPr>
              <w:t>For UPF, this is for controlling the setting of the RQI in the encapsulation header as described in clause  5.7.5.3.</w:t>
            </w:r>
          </w:p>
        </w:tc>
      </w:tr>
      <w:tr w:rsidR="00527F05" w:rsidRPr="009E0DE1" w:rsidTr="00392FCC">
        <w:tc>
          <w:tcPr>
            <w:tcW w:w="2665" w:type="dxa"/>
          </w:tcPr>
          <w:p w:rsidR="00527F05" w:rsidRPr="009E0DE1" w:rsidRDefault="00527F05" w:rsidP="00392FCC">
            <w:pPr>
              <w:pStyle w:val="TAL"/>
              <w:rPr>
                <w:lang w:val="en-GB"/>
              </w:rPr>
            </w:pPr>
            <w:r>
              <w:rPr>
                <w:lang w:val="en-GB"/>
              </w:rPr>
              <w:t>QoS Flow ID</w:t>
            </w:r>
          </w:p>
        </w:tc>
        <w:tc>
          <w:tcPr>
            <w:tcW w:w="4249" w:type="dxa"/>
          </w:tcPr>
          <w:p w:rsidR="00527F05" w:rsidRPr="009E0DE1" w:rsidRDefault="00527F05" w:rsidP="00392FCC">
            <w:pPr>
              <w:pStyle w:val="TAL"/>
              <w:rPr>
                <w:lang w:val="en-GB"/>
              </w:rPr>
            </w:pPr>
            <w:r>
              <w:rPr>
                <w:lang w:val="en-GB"/>
              </w:rPr>
              <w:t>QoS Flow ID to be inserted by the UPF.</w:t>
            </w:r>
          </w:p>
        </w:tc>
        <w:tc>
          <w:tcPr>
            <w:tcW w:w="2943" w:type="dxa"/>
          </w:tcPr>
          <w:p w:rsidR="00527F05" w:rsidRPr="009E0DE1" w:rsidRDefault="00527F05" w:rsidP="00392FCC">
            <w:pPr>
              <w:pStyle w:val="TAL"/>
              <w:rPr>
                <w:lang w:val="en-GB"/>
              </w:rPr>
            </w:pPr>
            <w:r>
              <w:rPr>
                <w:lang w:val="en-GB"/>
              </w:rPr>
              <w:t>The UPF inserts the QFI value in the tunnel header of outgoing packets.</w:t>
            </w:r>
          </w:p>
        </w:tc>
      </w:tr>
      <w:tr w:rsidR="00A91FD8" w:rsidRPr="009E0DE1" w:rsidTr="00A91FD8">
        <w:tc>
          <w:tcPr>
            <w:tcW w:w="2665" w:type="dxa"/>
          </w:tcPr>
          <w:p w:rsidR="00A91FD8" w:rsidRPr="009E0DE1" w:rsidRDefault="00A91FD8" w:rsidP="00A91FD8">
            <w:pPr>
              <w:pStyle w:val="TAL"/>
              <w:rPr>
                <w:lang w:val="en-GB"/>
              </w:rPr>
            </w:pPr>
            <w:r>
              <w:rPr>
                <w:lang w:val="en-GB"/>
              </w:rPr>
              <w:t>Paging Policy Indicator</w:t>
            </w:r>
          </w:p>
        </w:tc>
        <w:tc>
          <w:tcPr>
            <w:tcW w:w="4249" w:type="dxa"/>
          </w:tcPr>
          <w:p w:rsidR="00A91FD8" w:rsidRPr="009E0DE1" w:rsidRDefault="00A91FD8" w:rsidP="00A91FD8">
            <w:pPr>
              <w:pStyle w:val="TAL"/>
              <w:rPr>
                <w:lang w:val="en-GB"/>
              </w:rPr>
            </w:pPr>
            <w:r>
              <w:rPr>
                <w:lang w:val="en-GB"/>
              </w:rPr>
              <w:t>Indicates the PPI value the UPF is required to insert in outgoing packets (see clause 5.4.3.2).</w:t>
            </w:r>
          </w:p>
        </w:tc>
        <w:tc>
          <w:tcPr>
            <w:tcW w:w="2943" w:type="dxa"/>
          </w:tcPr>
          <w:p w:rsidR="00A91FD8" w:rsidRPr="009E0DE1" w:rsidRDefault="00A91FD8" w:rsidP="00A91FD8">
            <w:pPr>
              <w:pStyle w:val="TAL"/>
              <w:rPr>
                <w:lang w:val="en-GB"/>
              </w:rPr>
            </w:pPr>
            <w:r>
              <w:rPr>
                <w:lang w:val="en-GB"/>
              </w:rPr>
              <w:t>PPI applies only for DL traffic. The UPF inserts the PPI in the outer header of outgoing PDU.</w:t>
            </w:r>
          </w:p>
        </w:tc>
      </w:tr>
      <w:tr w:rsidR="0016670F" w:rsidRPr="009E0DE1" w:rsidTr="0032233B">
        <w:tc>
          <w:tcPr>
            <w:tcW w:w="2665" w:type="dxa"/>
          </w:tcPr>
          <w:p w:rsidR="0016670F" w:rsidRPr="009E0DE1" w:rsidRDefault="0016670F" w:rsidP="003E7F48">
            <w:pPr>
              <w:pStyle w:val="TAL"/>
              <w:rPr>
                <w:lang w:val="en-GB"/>
              </w:rPr>
            </w:pPr>
            <w:r w:rsidRPr="009E0DE1">
              <w:rPr>
                <w:lang w:val="en-GB"/>
              </w:rPr>
              <w:lastRenderedPageBreak/>
              <w:t>Packet rate (NOTE 1)</w:t>
            </w:r>
          </w:p>
        </w:tc>
        <w:tc>
          <w:tcPr>
            <w:tcW w:w="4249" w:type="dxa"/>
          </w:tcPr>
          <w:p w:rsidR="0016670F" w:rsidRPr="009E0DE1" w:rsidRDefault="0016670F" w:rsidP="003E7F48">
            <w:pPr>
              <w:pStyle w:val="TAL"/>
              <w:rPr>
                <w:lang w:val="en-GB"/>
              </w:rPr>
            </w:pPr>
            <w:r w:rsidRPr="009E0DE1">
              <w:rPr>
                <w:lang w:val="en-GB"/>
              </w:rPr>
              <w:t>Number of packets per time interval to be enforced.</w:t>
            </w:r>
          </w:p>
        </w:tc>
        <w:tc>
          <w:tcPr>
            <w:tcW w:w="2943" w:type="dxa"/>
          </w:tcPr>
          <w:p w:rsidR="0016670F" w:rsidRPr="009E0DE1" w:rsidRDefault="0016670F" w:rsidP="0032233B">
            <w:pPr>
              <w:pStyle w:val="TAL"/>
              <w:rPr>
                <w:lang w:val="en-GB"/>
              </w:rPr>
            </w:pPr>
            <w:r w:rsidRPr="009E0DE1">
              <w:rPr>
                <w:lang w:val="en-GB"/>
              </w:rPr>
              <w:t>This field contains any one of:</w:t>
            </w:r>
          </w:p>
          <w:p w:rsidR="0016670F" w:rsidRPr="009E0DE1" w:rsidRDefault="0016670F" w:rsidP="003E7F48">
            <w:pPr>
              <w:pStyle w:val="TAL"/>
              <w:ind w:left="316" w:hanging="316"/>
              <w:rPr>
                <w:lang w:val="en-GB"/>
              </w:rPr>
            </w:pPr>
            <w:r w:rsidRPr="009E0DE1">
              <w:rPr>
                <w:lang w:val="en-GB"/>
              </w:rPr>
              <w:t>-</w:t>
            </w:r>
            <w:r w:rsidRPr="009E0DE1">
              <w:rPr>
                <w:lang w:val="en-GB"/>
              </w:rPr>
              <w:tab/>
              <w:t xml:space="preserve">downlink packet rate for Serving PLMN Rate Control (the QER is referenced by all PDRs of the UE belonging to PDN connections using CIoT EPS </w:t>
            </w:r>
            <w:r w:rsidR="007A22C3">
              <w:rPr>
                <w:lang w:val="en-GB"/>
              </w:rPr>
              <w:t xml:space="preserve">Optimisations </w:t>
            </w:r>
            <w:r w:rsidRPr="009E0DE1">
              <w:rPr>
                <w:lang w:val="en-GB"/>
              </w:rPr>
              <w:t>as described in TS 23.401 [26]).</w:t>
            </w:r>
          </w:p>
          <w:p w:rsidR="0016670F" w:rsidRPr="009E0DE1" w:rsidRDefault="0016670F" w:rsidP="003E7F48">
            <w:pPr>
              <w:pStyle w:val="TAL"/>
              <w:ind w:left="316" w:hanging="316"/>
              <w:rPr>
                <w:lang w:val="en-GB"/>
              </w:rPr>
            </w:pPr>
            <w:r w:rsidRPr="009E0DE1">
              <w:rPr>
                <w:lang w:val="en-GB"/>
              </w:rPr>
              <w:t>-</w:t>
            </w:r>
            <w:r w:rsidRPr="009E0DE1">
              <w:rPr>
                <w:lang w:val="en-GB"/>
              </w:rPr>
              <w:tab/>
              <w:t xml:space="preserve">uplink/downlink packet rate for APN Rate Control (the QER is referenced by all PDRs of the UE belonging to PDN connections to the same APN using CIoT EPS </w:t>
            </w:r>
            <w:r w:rsidR="007A22C3">
              <w:rPr>
                <w:lang w:val="en-GB"/>
              </w:rPr>
              <w:t xml:space="preserve">Optimisations </w:t>
            </w:r>
            <w:r w:rsidRPr="009E0DE1">
              <w:rPr>
                <w:lang w:val="en-GB"/>
              </w:rPr>
              <w:t>as described in TS 23.401 [26]).</w:t>
            </w:r>
          </w:p>
        </w:tc>
      </w:tr>
      <w:tr w:rsidR="0016670F" w:rsidRPr="009E0DE1" w:rsidTr="0032233B">
        <w:tc>
          <w:tcPr>
            <w:tcW w:w="9857" w:type="dxa"/>
            <w:gridSpan w:val="3"/>
          </w:tcPr>
          <w:p w:rsidR="0016670F" w:rsidRPr="009E0DE1" w:rsidRDefault="0016670F" w:rsidP="003E7F48">
            <w:pPr>
              <w:pStyle w:val="TAN"/>
              <w:rPr>
                <w:lang w:val="en-GB"/>
              </w:rPr>
            </w:pPr>
            <w:r w:rsidRPr="009E0DE1">
              <w:rPr>
                <w:lang w:val="en-GB"/>
              </w:rPr>
              <w:t>NOTE 1:</w:t>
            </w:r>
            <w:r w:rsidRPr="009E0DE1">
              <w:rPr>
                <w:lang w:val="en-GB"/>
              </w:rPr>
              <w:tab/>
              <w:t>This parameter is only used for interworking with EPC.</w:t>
            </w:r>
          </w:p>
        </w:tc>
      </w:tr>
    </w:tbl>
    <w:p w:rsidR="003E7F48" w:rsidRPr="009E0DE1" w:rsidRDefault="003E7F48" w:rsidP="003E7F48">
      <w:pPr>
        <w:pStyle w:val="FP"/>
      </w:pPr>
    </w:p>
    <w:p w:rsidR="003E7F48" w:rsidRPr="009E0DE1" w:rsidRDefault="003E7F48" w:rsidP="003E7F48">
      <w:pPr>
        <w:pStyle w:val="Heading5"/>
      </w:pPr>
      <w:bookmarkStart w:id="1049" w:name="_Toc20149865"/>
      <w:bookmarkStart w:id="1050" w:name="_Toc27846662"/>
      <w:bookmarkStart w:id="1051" w:name="_Toc36187790"/>
      <w:bookmarkStart w:id="1052" w:name="_Toc45183694"/>
      <w:r w:rsidRPr="009E0DE1">
        <w:t>5.8.2.11.5</w:t>
      </w:r>
      <w:r w:rsidRPr="009E0DE1">
        <w:tab/>
        <w:t>Usage Reporting Rule</w:t>
      </w:r>
      <w:bookmarkEnd w:id="1049"/>
      <w:bookmarkEnd w:id="1050"/>
      <w:bookmarkEnd w:id="1051"/>
      <w:bookmarkEnd w:id="1052"/>
    </w:p>
    <w:p w:rsidR="003E7F48" w:rsidRPr="009E0DE1" w:rsidRDefault="003E7F48" w:rsidP="003E7F48">
      <w:pPr>
        <w:rPr>
          <w:lang w:eastAsia="x-none"/>
        </w:rPr>
      </w:pPr>
      <w:r w:rsidRPr="009E0DE1">
        <w:rPr>
          <w:lang w:eastAsia="x-none"/>
        </w:rPr>
        <w:t>The following table describes the Usage Reporting Rule (URR) that defines how a packet shall be accounted as well as when and how to report the measurements.</w:t>
      </w:r>
    </w:p>
    <w:p w:rsidR="003E7F48" w:rsidRPr="009E0DE1" w:rsidRDefault="003E7F48" w:rsidP="003E7F48">
      <w:pPr>
        <w:pStyle w:val="TH"/>
        <w:rPr>
          <w:lang w:val="en-GB"/>
        </w:rPr>
      </w:pPr>
      <w:r w:rsidRPr="009E0DE1">
        <w:rPr>
          <w:lang w:val="en-GB"/>
        </w:rPr>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3E7F48" w:rsidRPr="009E0DE1" w:rsidTr="00F06FF4">
        <w:tc>
          <w:tcPr>
            <w:tcW w:w="2603" w:type="dxa"/>
          </w:tcPr>
          <w:p w:rsidR="003E7F48" w:rsidRPr="009E0DE1" w:rsidRDefault="003E7F48" w:rsidP="0032233B">
            <w:pPr>
              <w:pStyle w:val="TAH"/>
              <w:rPr>
                <w:lang w:val="en-GB"/>
              </w:rPr>
            </w:pPr>
            <w:r w:rsidRPr="009E0DE1">
              <w:rPr>
                <w:lang w:val="en-GB"/>
              </w:rPr>
              <w:lastRenderedPageBreak/>
              <w:t>Attribute</w:t>
            </w:r>
          </w:p>
        </w:tc>
        <w:tc>
          <w:tcPr>
            <w:tcW w:w="4124" w:type="dxa"/>
          </w:tcPr>
          <w:p w:rsidR="003E7F48" w:rsidRPr="009E0DE1" w:rsidRDefault="003E7F48" w:rsidP="0032233B">
            <w:pPr>
              <w:pStyle w:val="TAH"/>
              <w:rPr>
                <w:lang w:val="en-GB"/>
              </w:rPr>
            </w:pPr>
            <w:r w:rsidRPr="009E0DE1">
              <w:rPr>
                <w:lang w:val="en-GB"/>
              </w:rPr>
              <w:t>Description</w:t>
            </w:r>
          </w:p>
        </w:tc>
        <w:tc>
          <w:tcPr>
            <w:tcW w:w="2904" w:type="dxa"/>
          </w:tcPr>
          <w:p w:rsidR="003E7F48" w:rsidRPr="009E0DE1" w:rsidRDefault="003E7F48" w:rsidP="0032233B">
            <w:pPr>
              <w:pStyle w:val="TAH"/>
              <w:rPr>
                <w:lang w:val="en-GB"/>
              </w:rPr>
            </w:pPr>
            <w:r w:rsidRPr="009E0DE1">
              <w:rPr>
                <w:lang w:val="en-GB"/>
              </w:rPr>
              <w:t>Comment</w:t>
            </w:r>
          </w:p>
        </w:tc>
      </w:tr>
      <w:tr w:rsidR="003E7F48" w:rsidRPr="009E0DE1" w:rsidTr="00F06FF4">
        <w:tc>
          <w:tcPr>
            <w:tcW w:w="2603" w:type="dxa"/>
          </w:tcPr>
          <w:p w:rsidR="003E7F48" w:rsidRPr="009E0DE1" w:rsidRDefault="003E7F48" w:rsidP="003E7F48">
            <w:pPr>
              <w:pStyle w:val="TAL"/>
              <w:rPr>
                <w:lang w:val="en-GB"/>
              </w:rPr>
            </w:pPr>
            <w:r w:rsidRPr="009E0DE1">
              <w:rPr>
                <w:lang w:val="en-GB"/>
              </w:rPr>
              <w:t>N4 Session ID</w:t>
            </w:r>
          </w:p>
        </w:tc>
        <w:tc>
          <w:tcPr>
            <w:tcW w:w="4124" w:type="dxa"/>
          </w:tcPr>
          <w:p w:rsidR="003E7F48" w:rsidRPr="009E0DE1" w:rsidRDefault="003E7F48" w:rsidP="003E7F48">
            <w:pPr>
              <w:pStyle w:val="TAL"/>
              <w:rPr>
                <w:lang w:val="en-GB"/>
              </w:rPr>
            </w:pPr>
            <w:r w:rsidRPr="009E0DE1">
              <w:rPr>
                <w:lang w:val="en-GB"/>
              </w:rPr>
              <w:t>Identifies the N4 session associated to this URR</w:t>
            </w:r>
          </w:p>
        </w:tc>
        <w:tc>
          <w:tcPr>
            <w:tcW w:w="2904" w:type="dxa"/>
          </w:tcPr>
          <w:p w:rsidR="003E7F48" w:rsidRPr="009E0DE1" w:rsidRDefault="003E7F48" w:rsidP="003E7F48">
            <w:pPr>
              <w:pStyle w:val="TAL"/>
              <w:rPr>
                <w:lang w:val="en-GB"/>
              </w:rPr>
            </w:pPr>
          </w:p>
        </w:tc>
      </w:tr>
      <w:tr w:rsidR="003E7F48" w:rsidRPr="009E0DE1" w:rsidTr="00F06FF4">
        <w:tc>
          <w:tcPr>
            <w:tcW w:w="2603" w:type="dxa"/>
          </w:tcPr>
          <w:p w:rsidR="003E7F48" w:rsidRPr="009E0DE1" w:rsidRDefault="003E7F48" w:rsidP="003E7F48">
            <w:pPr>
              <w:pStyle w:val="TAL"/>
              <w:rPr>
                <w:lang w:val="en-GB"/>
              </w:rPr>
            </w:pPr>
            <w:r w:rsidRPr="009E0DE1">
              <w:rPr>
                <w:lang w:val="en-GB"/>
              </w:rPr>
              <w:t>Rule ID</w:t>
            </w:r>
          </w:p>
        </w:tc>
        <w:tc>
          <w:tcPr>
            <w:tcW w:w="4124" w:type="dxa"/>
          </w:tcPr>
          <w:p w:rsidR="003E7F48" w:rsidRPr="009E0DE1" w:rsidRDefault="003E7F48" w:rsidP="003E7F48">
            <w:pPr>
              <w:pStyle w:val="TAL"/>
              <w:rPr>
                <w:lang w:val="en-GB"/>
              </w:rPr>
            </w:pPr>
            <w:r w:rsidRPr="009E0DE1">
              <w:rPr>
                <w:lang w:val="en-GB"/>
              </w:rPr>
              <w:t>Unique identifier to identify this information.</w:t>
            </w:r>
          </w:p>
        </w:tc>
        <w:tc>
          <w:tcPr>
            <w:tcW w:w="2904" w:type="dxa"/>
          </w:tcPr>
          <w:p w:rsidR="003E7F48" w:rsidRPr="009E0DE1" w:rsidRDefault="003E7F48" w:rsidP="003E7F48">
            <w:pPr>
              <w:pStyle w:val="TAL"/>
              <w:rPr>
                <w:lang w:val="en-GB"/>
              </w:rPr>
            </w:pPr>
            <w:r w:rsidRPr="009E0DE1">
              <w:rPr>
                <w:lang w:val="en-GB"/>
              </w:rPr>
              <w:t>Used by UPF when reporting usage.</w:t>
            </w:r>
          </w:p>
        </w:tc>
      </w:tr>
      <w:tr w:rsidR="003E7F48" w:rsidRPr="009E0DE1" w:rsidTr="00F06FF4">
        <w:tc>
          <w:tcPr>
            <w:tcW w:w="2603" w:type="dxa"/>
          </w:tcPr>
          <w:p w:rsidR="003E7F48" w:rsidRPr="009E0DE1" w:rsidRDefault="003E7F48" w:rsidP="003E7F48">
            <w:pPr>
              <w:pStyle w:val="TAL"/>
              <w:rPr>
                <w:lang w:val="en-GB"/>
              </w:rPr>
            </w:pPr>
            <w:r w:rsidRPr="009E0DE1">
              <w:rPr>
                <w:lang w:val="en-GB"/>
              </w:rPr>
              <w:t>Reporting triggers</w:t>
            </w:r>
          </w:p>
        </w:tc>
        <w:tc>
          <w:tcPr>
            <w:tcW w:w="4124" w:type="dxa"/>
          </w:tcPr>
          <w:p w:rsidR="003E7F48" w:rsidRPr="009E0DE1" w:rsidRDefault="003E7F48" w:rsidP="003E7F48">
            <w:pPr>
              <w:pStyle w:val="TAL"/>
              <w:rPr>
                <w:lang w:val="en-GB"/>
              </w:rPr>
            </w:pPr>
            <w:r w:rsidRPr="009E0DE1">
              <w:rPr>
                <w:lang w:val="en-GB"/>
              </w:rPr>
              <w:t>One or multiple of the events can be activated for the generation and reporting of the usage report.</w:t>
            </w:r>
          </w:p>
        </w:tc>
        <w:tc>
          <w:tcPr>
            <w:tcW w:w="2904" w:type="dxa"/>
          </w:tcPr>
          <w:p w:rsidR="003E7F48" w:rsidRPr="009E0DE1" w:rsidRDefault="003E7F48" w:rsidP="003E7F48">
            <w:pPr>
              <w:pStyle w:val="TAL"/>
              <w:rPr>
                <w:lang w:val="en-GB"/>
              </w:rPr>
            </w:pPr>
            <w:r w:rsidRPr="009E0DE1">
              <w:rPr>
                <w:lang w:val="en-GB"/>
              </w:rPr>
              <w:t>Applicable events include:</w:t>
            </w:r>
          </w:p>
          <w:p w:rsidR="003E7F48" w:rsidRPr="009E0DE1" w:rsidRDefault="003E7F48" w:rsidP="000104C1">
            <w:pPr>
              <w:pStyle w:val="TAL"/>
              <w:ind w:left="316" w:hanging="316"/>
              <w:rPr>
                <w:lang w:val="en-GB"/>
              </w:rPr>
            </w:pPr>
            <w:r w:rsidRPr="009E0DE1">
              <w:rPr>
                <w:lang w:val="en-GB"/>
              </w:rPr>
              <w:t>-</w:t>
            </w:r>
            <w:r w:rsidRPr="009E0DE1">
              <w:rPr>
                <w:lang w:val="en-GB"/>
              </w:rPr>
              <w:tab/>
              <w:t xml:space="preserve">Start/stop of traffic detection with/without application instance identifier and deduced SDF filter reporting; Deletion of last </w:t>
            </w:r>
            <w:r w:rsidR="000104C1" w:rsidRPr="009E0DE1">
              <w:rPr>
                <w:lang w:val="en-GB"/>
              </w:rPr>
              <w:t xml:space="preserve">PDR </w:t>
            </w:r>
            <w:r w:rsidRPr="009E0DE1">
              <w:rPr>
                <w:lang w:val="en-GB"/>
              </w:rPr>
              <w:t>for</w:t>
            </w:r>
            <w:r w:rsidR="000104C1" w:rsidRPr="009E0DE1">
              <w:rPr>
                <w:lang w:val="en-GB"/>
              </w:rPr>
              <w:t xml:space="preserve"> a URR</w:t>
            </w:r>
            <w:r w:rsidRPr="009E0DE1">
              <w:rPr>
                <w:lang w:val="en-GB"/>
              </w:rPr>
              <w:t>; Periodic measurement threshold reached; Volume/Time/Event measurement threshold reached; Immediate report requested; Measurement of incoming UL traffic; Measurement of discarded DL traffic</w:t>
            </w:r>
            <w:r w:rsidR="0016670F">
              <w:rPr>
                <w:lang w:val="en-GB"/>
              </w:rPr>
              <w:t>; MAC address reporting in the UL traffic</w:t>
            </w:r>
            <w:r w:rsidR="00BF4DB9">
              <w:rPr>
                <w:lang w:val="en-GB"/>
              </w:rPr>
              <w:t>; unknown destination MAC/IP address</w:t>
            </w:r>
            <w:r w:rsidR="00F972BD">
              <w:rPr>
                <w:lang w:val="en-GB"/>
              </w:rPr>
              <w:t>; end marker packet has been received</w:t>
            </w:r>
            <w:r w:rsidRPr="009E0DE1">
              <w:rPr>
                <w:lang w:val="en-GB"/>
              </w:rPr>
              <w:t>.</w:t>
            </w:r>
          </w:p>
        </w:tc>
      </w:tr>
      <w:tr w:rsidR="003E7F48" w:rsidRPr="009E0DE1" w:rsidTr="00F06FF4">
        <w:tc>
          <w:tcPr>
            <w:tcW w:w="2603" w:type="dxa"/>
          </w:tcPr>
          <w:p w:rsidR="003E7F48" w:rsidRPr="009E0DE1" w:rsidRDefault="003E7F48" w:rsidP="003E7F48">
            <w:pPr>
              <w:pStyle w:val="TAL"/>
              <w:rPr>
                <w:lang w:val="en-GB"/>
              </w:rPr>
            </w:pPr>
            <w:r w:rsidRPr="009E0DE1">
              <w:rPr>
                <w:lang w:val="en-GB"/>
              </w:rPr>
              <w:t xml:space="preserve">Periodic measurement threshold </w:t>
            </w:r>
          </w:p>
        </w:tc>
        <w:tc>
          <w:tcPr>
            <w:tcW w:w="4124" w:type="dxa"/>
          </w:tcPr>
          <w:p w:rsidR="003E7F48" w:rsidRPr="009E0DE1" w:rsidRDefault="003E7F48" w:rsidP="000104C1">
            <w:pPr>
              <w:pStyle w:val="TAL"/>
              <w:rPr>
                <w:lang w:val="en-GB"/>
              </w:rPr>
            </w:pPr>
            <w:r w:rsidRPr="009E0DE1">
              <w:rPr>
                <w:lang w:val="en-GB"/>
              </w:rPr>
              <w:t xml:space="preserve">Defines the point in time for sending a periodic report for this </w:t>
            </w:r>
            <w:r w:rsidR="000104C1" w:rsidRPr="009E0DE1">
              <w:rPr>
                <w:lang w:val="en-GB"/>
              </w:rPr>
              <w:t xml:space="preserve">URR </w:t>
            </w:r>
            <w:r w:rsidRPr="009E0DE1">
              <w:rPr>
                <w:lang w:val="en-GB"/>
              </w:rPr>
              <w:t>(e.g. timeofday).</w:t>
            </w:r>
          </w:p>
        </w:tc>
        <w:tc>
          <w:tcPr>
            <w:tcW w:w="2904" w:type="dxa"/>
          </w:tcPr>
          <w:p w:rsidR="003E7F48" w:rsidRPr="009E0DE1" w:rsidRDefault="003E7F48" w:rsidP="003E7F48">
            <w:pPr>
              <w:pStyle w:val="TAL"/>
              <w:rPr>
                <w:lang w:val="en-GB"/>
              </w:rPr>
            </w:pPr>
            <w:r w:rsidRPr="009E0DE1">
              <w:rPr>
                <w:lang w:val="en-GB"/>
              </w:rPr>
              <w:t>This allows generation of periodic usage report for e.g. offline charging.</w:t>
            </w:r>
          </w:p>
          <w:p w:rsidR="003E7F48" w:rsidRPr="009E0DE1" w:rsidRDefault="003E7F48" w:rsidP="003E7F48">
            <w:pPr>
              <w:pStyle w:val="TAL"/>
              <w:rPr>
                <w:lang w:val="en-GB"/>
              </w:rPr>
            </w:pPr>
            <w:r w:rsidRPr="009E0DE1">
              <w:rPr>
                <w:lang w:val="en-GB"/>
              </w:rPr>
              <w:t>It can also be used for realizing the Monitoring time of the usage monitoring feature.</w:t>
            </w:r>
          </w:p>
          <w:p w:rsidR="003E7F48" w:rsidRPr="009E0DE1" w:rsidRDefault="003E7F48" w:rsidP="00213FB8">
            <w:pPr>
              <w:pStyle w:val="TAL"/>
              <w:rPr>
                <w:lang w:val="en-GB"/>
              </w:rPr>
            </w:pPr>
            <w:r w:rsidRPr="009E0DE1">
              <w:rPr>
                <w:lang w:val="en-GB"/>
              </w:rPr>
              <w:t>It can also be used for realizing the Quota-Idle-Timeout, i.e. to enable the CP function to check whether any traffic has passed during this time.</w:t>
            </w:r>
          </w:p>
        </w:tc>
      </w:tr>
      <w:tr w:rsidR="003E7F48" w:rsidRPr="009E0DE1" w:rsidTr="00F06FF4">
        <w:tc>
          <w:tcPr>
            <w:tcW w:w="2603" w:type="dxa"/>
          </w:tcPr>
          <w:p w:rsidR="003E7F48" w:rsidRPr="009E0DE1" w:rsidRDefault="003E7F48" w:rsidP="003E7F48">
            <w:pPr>
              <w:pStyle w:val="TAL"/>
              <w:rPr>
                <w:lang w:val="en-GB"/>
              </w:rPr>
            </w:pPr>
            <w:r w:rsidRPr="009E0DE1">
              <w:rPr>
                <w:lang w:val="en-GB"/>
              </w:rPr>
              <w:t>Volume measurement threshold</w:t>
            </w:r>
          </w:p>
        </w:tc>
        <w:tc>
          <w:tcPr>
            <w:tcW w:w="4124" w:type="dxa"/>
          </w:tcPr>
          <w:p w:rsidR="003E7F48" w:rsidRPr="009E0DE1" w:rsidRDefault="003E7F48" w:rsidP="003E7F48">
            <w:pPr>
              <w:pStyle w:val="TAL"/>
              <w:rPr>
                <w:lang w:val="en-GB"/>
              </w:rPr>
            </w:pPr>
            <w:r w:rsidRPr="009E0DE1">
              <w:rPr>
                <w:lang w:val="en-GB"/>
              </w:rPr>
              <w:t>Value in terms of uplink and/or downlink and/or total byte-count when the measurement report is to be generated.</w:t>
            </w:r>
          </w:p>
        </w:tc>
        <w:tc>
          <w:tcPr>
            <w:tcW w:w="2904" w:type="dxa"/>
          </w:tcPr>
          <w:p w:rsidR="003E7F48" w:rsidRPr="009E0DE1" w:rsidRDefault="003E7F48" w:rsidP="003E7F48">
            <w:pPr>
              <w:pStyle w:val="TAL"/>
              <w:rPr>
                <w:lang w:val="en-GB"/>
              </w:rPr>
            </w:pPr>
          </w:p>
        </w:tc>
      </w:tr>
      <w:tr w:rsidR="003E7F48" w:rsidRPr="009E0DE1" w:rsidTr="00F06FF4">
        <w:tc>
          <w:tcPr>
            <w:tcW w:w="2603" w:type="dxa"/>
          </w:tcPr>
          <w:p w:rsidR="003E7F48" w:rsidRPr="009E0DE1" w:rsidRDefault="003E7F48" w:rsidP="003E7F48">
            <w:pPr>
              <w:pStyle w:val="TAL"/>
              <w:rPr>
                <w:lang w:val="en-GB"/>
              </w:rPr>
            </w:pPr>
            <w:r w:rsidRPr="009E0DE1">
              <w:rPr>
                <w:lang w:val="en-GB"/>
              </w:rPr>
              <w:t>Time measurement threshold</w:t>
            </w:r>
          </w:p>
        </w:tc>
        <w:tc>
          <w:tcPr>
            <w:tcW w:w="4124" w:type="dxa"/>
          </w:tcPr>
          <w:p w:rsidR="003E7F48" w:rsidRPr="009E0DE1" w:rsidRDefault="003E7F48" w:rsidP="003E7F48">
            <w:pPr>
              <w:pStyle w:val="TAL"/>
              <w:rPr>
                <w:lang w:val="en-GB"/>
              </w:rPr>
            </w:pPr>
            <w:r w:rsidRPr="009E0DE1">
              <w:rPr>
                <w:lang w:val="en-GB"/>
              </w:rPr>
              <w:t>Value in terms of the time duration (e.g. in seconds) when the measurement report is to be generated.</w:t>
            </w:r>
          </w:p>
        </w:tc>
        <w:tc>
          <w:tcPr>
            <w:tcW w:w="2904" w:type="dxa"/>
          </w:tcPr>
          <w:p w:rsidR="003E7F48" w:rsidRPr="009E0DE1" w:rsidRDefault="003E7F48" w:rsidP="003E7F48">
            <w:pPr>
              <w:pStyle w:val="TAL"/>
              <w:rPr>
                <w:lang w:val="en-GB"/>
              </w:rPr>
            </w:pPr>
          </w:p>
        </w:tc>
      </w:tr>
      <w:tr w:rsidR="003E7F48" w:rsidRPr="009E0DE1" w:rsidTr="00F06FF4">
        <w:tc>
          <w:tcPr>
            <w:tcW w:w="2603" w:type="dxa"/>
          </w:tcPr>
          <w:p w:rsidR="003E7F48" w:rsidRPr="009E0DE1" w:rsidRDefault="003E7F48" w:rsidP="00213FB8">
            <w:pPr>
              <w:pStyle w:val="TAL"/>
              <w:rPr>
                <w:lang w:val="en-GB"/>
              </w:rPr>
            </w:pPr>
            <w:r w:rsidRPr="009E0DE1">
              <w:rPr>
                <w:lang w:val="en-GB"/>
              </w:rPr>
              <w:t>Event measurement threshold</w:t>
            </w:r>
          </w:p>
        </w:tc>
        <w:tc>
          <w:tcPr>
            <w:tcW w:w="4124" w:type="dxa"/>
          </w:tcPr>
          <w:p w:rsidR="003E7F48" w:rsidRPr="009E0DE1" w:rsidRDefault="003E7F48" w:rsidP="003E7F48">
            <w:pPr>
              <w:pStyle w:val="TAL"/>
              <w:rPr>
                <w:lang w:val="en-GB"/>
              </w:rPr>
            </w:pPr>
            <w:r w:rsidRPr="009E0DE1">
              <w:rPr>
                <w:lang w:val="en-GB"/>
              </w:rPr>
              <w:t>Number of events (identified according to a locally configured policy) after which the measurement report is to be generated.</w:t>
            </w:r>
          </w:p>
        </w:tc>
        <w:tc>
          <w:tcPr>
            <w:tcW w:w="2904" w:type="dxa"/>
          </w:tcPr>
          <w:p w:rsidR="003E7F48" w:rsidRPr="009E0DE1" w:rsidRDefault="003E7F48" w:rsidP="003E7F48">
            <w:pPr>
              <w:pStyle w:val="TAL"/>
              <w:rPr>
                <w:lang w:val="en-GB"/>
              </w:rPr>
            </w:pPr>
          </w:p>
        </w:tc>
      </w:tr>
      <w:tr w:rsidR="003E7F48" w:rsidRPr="009E0DE1" w:rsidTr="00F06FF4">
        <w:tc>
          <w:tcPr>
            <w:tcW w:w="2603" w:type="dxa"/>
          </w:tcPr>
          <w:p w:rsidR="003E7F48" w:rsidRPr="009E0DE1" w:rsidRDefault="003E7F48" w:rsidP="003E7F48">
            <w:pPr>
              <w:pStyle w:val="TAL"/>
              <w:rPr>
                <w:lang w:val="en-GB"/>
              </w:rPr>
            </w:pPr>
            <w:r w:rsidRPr="009E0DE1">
              <w:rPr>
                <w:lang w:val="en-GB"/>
              </w:rPr>
              <w:t>Inactivity detection time</w:t>
            </w:r>
          </w:p>
          <w:p w:rsidR="003E7F48" w:rsidRPr="009E0DE1" w:rsidRDefault="003E7F48" w:rsidP="003E7F48">
            <w:pPr>
              <w:pStyle w:val="TAL"/>
              <w:rPr>
                <w:lang w:val="en-GB"/>
              </w:rPr>
            </w:pPr>
          </w:p>
        </w:tc>
        <w:tc>
          <w:tcPr>
            <w:tcW w:w="4124" w:type="dxa"/>
          </w:tcPr>
          <w:p w:rsidR="003E7F48" w:rsidRPr="009E0DE1" w:rsidRDefault="003E7F48" w:rsidP="003E7F48">
            <w:pPr>
              <w:pStyle w:val="TAL"/>
              <w:rPr>
                <w:lang w:val="en-GB"/>
              </w:rPr>
            </w:pPr>
            <w:r w:rsidRPr="009E0DE1">
              <w:rPr>
                <w:lang w:val="en-GB"/>
              </w:rPr>
              <w:t>Defines the period of time after which the time measurement shall stop, if no packets are received.</w:t>
            </w:r>
          </w:p>
        </w:tc>
        <w:tc>
          <w:tcPr>
            <w:tcW w:w="2904" w:type="dxa"/>
          </w:tcPr>
          <w:p w:rsidR="003E7F48" w:rsidRPr="009E0DE1" w:rsidRDefault="003E7F48" w:rsidP="003E7F48">
            <w:pPr>
              <w:pStyle w:val="TAL"/>
              <w:rPr>
                <w:lang w:val="en-GB"/>
              </w:rPr>
            </w:pPr>
            <w:r w:rsidRPr="009E0DE1">
              <w:rPr>
                <w:lang w:val="en-GB"/>
              </w:rPr>
              <w:t>Timer corresponding to this duration is restarted at the end of each transmitted packet.</w:t>
            </w:r>
          </w:p>
        </w:tc>
      </w:tr>
      <w:tr w:rsidR="003E7F48" w:rsidRPr="009E0DE1" w:rsidTr="00F06FF4">
        <w:tc>
          <w:tcPr>
            <w:tcW w:w="2603" w:type="dxa"/>
          </w:tcPr>
          <w:p w:rsidR="003E7F48" w:rsidRPr="009E0DE1" w:rsidRDefault="003E7F48" w:rsidP="00213FB8">
            <w:pPr>
              <w:pStyle w:val="TAL"/>
              <w:rPr>
                <w:lang w:val="en-GB"/>
              </w:rPr>
            </w:pPr>
            <w:r w:rsidRPr="009E0DE1">
              <w:rPr>
                <w:lang w:val="en-GB"/>
              </w:rPr>
              <w:t>Event based reporting</w:t>
            </w:r>
          </w:p>
        </w:tc>
        <w:tc>
          <w:tcPr>
            <w:tcW w:w="4124" w:type="dxa"/>
          </w:tcPr>
          <w:p w:rsidR="003E7F48" w:rsidRPr="009E0DE1" w:rsidRDefault="003E7F48" w:rsidP="003E7F48">
            <w:pPr>
              <w:pStyle w:val="TAL"/>
              <w:rPr>
                <w:lang w:val="en-GB"/>
              </w:rPr>
            </w:pPr>
            <w:r w:rsidRPr="009E0DE1">
              <w:rPr>
                <w:lang w:val="en-GB"/>
              </w:rPr>
              <w:t>Points to a locally configured policy which is identifies event(s) trigger for generating usage report.</w:t>
            </w:r>
          </w:p>
        </w:tc>
        <w:tc>
          <w:tcPr>
            <w:tcW w:w="2904" w:type="dxa"/>
          </w:tcPr>
          <w:p w:rsidR="003E7F48" w:rsidRPr="009E0DE1" w:rsidRDefault="003E7F48" w:rsidP="003E7F48">
            <w:pPr>
              <w:pStyle w:val="TAL"/>
              <w:rPr>
                <w:lang w:val="en-GB"/>
              </w:rPr>
            </w:pPr>
          </w:p>
        </w:tc>
      </w:tr>
      <w:tr w:rsidR="000104C1" w:rsidRPr="009E0DE1" w:rsidTr="00F06FF4">
        <w:tc>
          <w:tcPr>
            <w:tcW w:w="2603" w:type="dxa"/>
          </w:tcPr>
          <w:p w:rsidR="000104C1" w:rsidRPr="009E0DE1" w:rsidRDefault="000104C1" w:rsidP="000104C1">
            <w:pPr>
              <w:pStyle w:val="TAL"/>
              <w:rPr>
                <w:lang w:val="en-GB"/>
              </w:rPr>
            </w:pPr>
            <w:r w:rsidRPr="009E0DE1">
              <w:rPr>
                <w:lang w:val="en-GB"/>
              </w:rPr>
              <w:t>Linked URR ID(s)</w:t>
            </w:r>
          </w:p>
        </w:tc>
        <w:tc>
          <w:tcPr>
            <w:tcW w:w="4124" w:type="dxa"/>
          </w:tcPr>
          <w:p w:rsidR="000104C1" w:rsidRPr="009E0DE1" w:rsidRDefault="000104C1" w:rsidP="000104C1">
            <w:pPr>
              <w:pStyle w:val="TAL"/>
              <w:rPr>
                <w:lang w:val="en-GB"/>
              </w:rPr>
            </w:pPr>
            <w:r w:rsidRPr="009E0DE1">
              <w:rPr>
                <w:lang w:val="en-GB" w:eastAsia="zh-CN"/>
              </w:rPr>
              <w:t>Points to one or more other URR ID.</w:t>
            </w:r>
          </w:p>
        </w:tc>
        <w:tc>
          <w:tcPr>
            <w:tcW w:w="2904" w:type="dxa"/>
          </w:tcPr>
          <w:p w:rsidR="000104C1" w:rsidRPr="009E0DE1" w:rsidRDefault="000104C1" w:rsidP="00285231">
            <w:pPr>
              <w:pStyle w:val="TAL"/>
              <w:rPr>
                <w:lang w:val="en-GB"/>
              </w:rPr>
            </w:pPr>
            <w:r w:rsidRPr="009E0DE1">
              <w:rPr>
                <w:lang w:val="en-GB"/>
              </w:rPr>
              <w:t>This enables the generation of a combined Usage Report for this and other URRs by triggering</w:t>
            </w:r>
            <w:r w:rsidRPr="009E0DE1" w:rsidDel="001743D1">
              <w:rPr>
                <w:lang w:val="en-GB"/>
              </w:rPr>
              <w:t xml:space="preserve"> </w:t>
            </w:r>
            <w:r w:rsidRPr="009E0DE1">
              <w:rPr>
                <w:lang w:val="en-GB"/>
              </w:rPr>
              <w:t>their reporting. See clause</w:t>
            </w:r>
            <w:r w:rsidR="00285231" w:rsidRPr="009E0DE1">
              <w:rPr>
                <w:lang w:val="en-GB"/>
              </w:rPr>
              <w:t> </w:t>
            </w:r>
            <w:r w:rsidRPr="009E0DE1">
              <w:rPr>
                <w:lang w:val="en-GB"/>
              </w:rPr>
              <w:t>5.2.2.4, TS</w:t>
            </w:r>
            <w:r w:rsidR="00285231" w:rsidRPr="009E0DE1">
              <w:rPr>
                <w:lang w:val="en-GB"/>
              </w:rPr>
              <w:t> </w:t>
            </w:r>
            <w:r w:rsidRPr="009E0DE1">
              <w:rPr>
                <w:lang w:val="en-GB"/>
              </w:rPr>
              <w:t>29.244</w:t>
            </w:r>
            <w:r w:rsidR="00285231" w:rsidRPr="009E0DE1">
              <w:rPr>
                <w:lang w:val="en-GB"/>
              </w:rPr>
              <w:t> </w:t>
            </w:r>
            <w:r w:rsidRPr="009E0DE1">
              <w:rPr>
                <w:lang w:val="en-GB"/>
              </w:rPr>
              <w:t>[65].</w:t>
            </w:r>
          </w:p>
        </w:tc>
      </w:tr>
      <w:tr w:rsidR="000104C1" w:rsidRPr="009E0DE1" w:rsidTr="00F06FF4">
        <w:tc>
          <w:tcPr>
            <w:tcW w:w="2603" w:type="dxa"/>
          </w:tcPr>
          <w:p w:rsidR="000104C1" w:rsidRPr="009E0DE1" w:rsidRDefault="000104C1" w:rsidP="000104C1">
            <w:pPr>
              <w:pStyle w:val="TAL"/>
              <w:rPr>
                <w:lang w:val="en-GB"/>
              </w:rPr>
            </w:pPr>
            <w:r w:rsidRPr="009E0DE1">
              <w:rPr>
                <w:lang w:val="en-GB"/>
              </w:rPr>
              <w:t>Measurement Method</w:t>
            </w:r>
          </w:p>
        </w:tc>
        <w:tc>
          <w:tcPr>
            <w:tcW w:w="4124" w:type="dxa"/>
          </w:tcPr>
          <w:p w:rsidR="000104C1" w:rsidRPr="009E0DE1" w:rsidRDefault="000104C1" w:rsidP="000104C1">
            <w:pPr>
              <w:pStyle w:val="TAL"/>
              <w:rPr>
                <w:lang w:val="en-GB"/>
              </w:rPr>
            </w:pPr>
            <w:r w:rsidRPr="009E0DE1">
              <w:rPr>
                <w:lang w:val="en-GB"/>
              </w:rPr>
              <w:t xml:space="preserve">Indicates the method for measuring the network resources usage, i.e. the </w:t>
            </w:r>
            <w:r w:rsidRPr="009E0DE1">
              <w:rPr>
                <w:szCs w:val="18"/>
                <w:lang w:val="en-GB"/>
              </w:rPr>
              <w:t>data volume, duration, combined volume/duration, or event.</w:t>
            </w:r>
          </w:p>
        </w:tc>
        <w:tc>
          <w:tcPr>
            <w:tcW w:w="2904" w:type="dxa"/>
          </w:tcPr>
          <w:p w:rsidR="000104C1" w:rsidRPr="009E0DE1" w:rsidRDefault="000104C1" w:rsidP="000104C1">
            <w:pPr>
              <w:pStyle w:val="TAL"/>
              <w:rPr>
                <w:lang w:val="en-GB"/>
              </w:rPr>
            </w:pPr>
          </w:p>
        </w:tc>
      </w:tr>
      <w:tr w:rsidR="000104C1" w:rsidRPr="009E0DE1" w:rsidTr="00F06FF4">
        <w:tc>
          <w:tcPr>
            <w:tcW w:w="2603" w:type="dxa"/>
          </w:tcPr>
          <w:p w:rsidR="000104C1" w:rsidRPr="009E0DE1" w:rsidRDefault="000104C1" w:rsidP="000104C1">
            <w:pPr>
              <w:pStyle w:val="TAL"/>
              <w:rPr>
                <w:lang w:val="en-GB"/>
              </w:rPr>
            </w:pPr>
            <w:r w:rsidRPr="009E0DE1">
              <w:rPr>
                <w:lang w:val="en-GB"/>
              </w:rPr>
              <w:lastRenderedPageBreak/>
              <w:t>Measurement information</w:t>
            </w:r>
          </w:p>
        </w:tc>
        <w:tc>
          <w:tcPr>
            <w:tcW w:w="4124" w:type="dxa"/>
          </w:tcPr>
          <w:p w:rsidR="000104C1" w:rsidRPr="009E0DE1" w:rsidRDefault="000104C1" w:rsidP="000104C1">
            <w:pPr>
              <w:pStyle w:val="TAL"/>
              <w:rPr>
                <w:lang w:val="en-GB"/>
              </w:rPr>
            </w:pPr>
            <w:r w:rsidRPr="009E0DE1">
              <w:rPr>
                <w:lang w:val="en-GB"/>
              </w:rPr>
              <w:t>Indicates specific conditions to be applied for measurements</w:t>
            </w:r>
          </w:p>
        </w:tc>
        <w:tc>
          <w:tcPr>
            <w:tcW w:w="2904" w:type="dxa"/>
          </w:tcPr>
          <w:p w:rsidR="000104C1" w:rsidRPr="009E0DE1" w:rsidRDefault="000104C1" w:rsidP="000104C1">
            <w:pPr>
              <w:pStyle w:val="FP"/>
            </w:pPr>
            <w:r w:rsidRPr="009E0DE1">
              <w:t>It is used to request:</w:t>
            </w:r>
          </w:p>
          <w:p w:rsidR="000104C1" w:rsidRPr="009E0DE1" w:rsidRDefault="000104C1" w:rsidP="000104C1">
            <w:pPr>
              <w:pStyle w:val="FP"/>
              <w:ind w:left="316" w:hanging="316"/>
            </w:pPr>
            <w:r w:rsidRPr="009E0DE1">
              <w:t>-</w:t>
            </w:r>
            <w:r w:rsidRPr="009E0DE1">
              <w:tab/>
              <w:t>measurement before QoS enforcement, and/or</w:t>
            </w:r>
          </w:p>
          <w:p w:rsidR="000104C1" w:rsidRPr="009E0DE1" w:rsidRDefault="000104C1" w:rsidP="000104C1">
            <w:pPr>
              <w:pStyle w:val="FP"/>
              <w:ind w:left="316" w:hanging="316"/>
            </w:pPr>
            <w:r w:rsidRPr="009E0DE1">
              <w:t>-</w:t>
            </w:r>
            <w:r w:rsidRPr="009E0DE1">
              <w:tab/>
              <w:t>to pause or set to active a measurement as for the Pause of charging described in clause 4.4.4</w:t>
            </w:r>
            <w:r w:rsidR="008B559C">
              <w:t xml:space="preserve"> and clause 4.23.1</w:t>
            </w:r>
            <w:r w:rsidR="005B24FB">
              <w:t>4</w:t>
            </w:r>
            <w:r w:rsidRPr="009E0DE1">
              <w:t xml:space="preserve"> of </w:t>
            </w:r>
            <w:r w:rsidR="00821CF5" w:rsidRPr="009E0DE1">
              <w:t>TS</w:t>
            </w:r>
            <w:r w:rsidR="00821CF5">
              <w:t> </w:t>
            </w:r>
            <w:r w:rsidR="00821CF5" w:rsidRPr="009E0DE1">
              <w:t>23.502</w:t>
            </w:r>
            <w:r w:rsidR="00821CF5">
              <w:t> </w:t>
            </w:r>
            <w:r w:rsidR="00821CF5" w:rsidRPr="009E0DE1">
              <w:t>[</w:t>
            </w:r>
            <w:r w:rsidRPr="009E0DE1">
              <w:t>3], and/or</w:t>
            </w:r>
          </w:p>
          <w:p w:rsidR="000104C1" w:rsidRPr="009E0DE1" w:rsidRDefault="000104C1" w:rsidP="000104C1">
            <w:pPr>
              <w:pStyle w:val="FP"/>
              <w:ind w:left="316" w:hanging="316"/>
            </w:pPr>
            <w:r w:rsidRPr="009E0DE1">
              <w:t>-</w:t>
            </w:r>
            <w:r w:rsidRPr="009E0DE1">
              <w:tab/>
              <w:t>to request reduced reporting for application start/stop events.</w:t>
            </w:r>
          </w:p>
        </w:tc>
      </w:tr>
    </w:tbl>
    <w:p w:rsidR="00213FB8" w:rsidRPr="009E0DE1" w:rsidRDefault="00213FB8" w:rsidP="00213FB8">
      <w:pPr>
        <w:pStyle w:val="FP"/>
      </w:pPr>
      <w:bookmarkStart w:id="1053" w:name="_Toc20149866"/>
      <w:bookmarkStart w:id="1054" w:name="_Toc27846663"/>
    </w:p>
    <w:p w:rsidR="003E7F48" w:rsidRPr="009E0DE1" w:rsidRDefault="003E7F48" w:rsidP="003E7F48">
      <w:pPr>
        <w:pStyle w:val="Heading5"/>
      </w:pPr>
      <w:bookmarkStart w:id="1055" w:name="_Toc36187791"/>
      <w:bookmarkStart w:id="1056" w:name="_Toc45183695"/>
      <w:r w:rsidRPr="009E0DE1">
        <w:t>5.8.2.11.6</w:t>
      </w:r>
      <w:r w:rsidRPr="009E0DE1">
        <w:tab/>
        <w:t>Forwarding Action Rule</w:t>
      </w:r>
      <w:bookmarkEnd w:id="1053"/>
      <w:bookmarkEnd w:id="1054"/>
      <w:bookmarkEnd w:id="1055"/>
      <w:bookmarkEnd w:id="1056"/>
    </w:p>
    <w:p w:rsidR="003E7F48" w:rsidRPr="009E0DE1" w:rsidRDefault="003E7F48" w:rsidP="003E7F48">
      <w:pPr>
        <w:rPr>
          <w:lang w:eastAsia="x-none"/>
        </w:rPr>
      </w:pPr>
      <w:r w:rsidRPr="009E0DE1">
        <w:rPr>
          <w:lang w:eastAsia="x-none"/>
        </w:rPr>
        <w:t>The following table describes the Forwarding Action Rule (</w:t>
      </w:r>
      <w:r w:rsidR="001474BF" w:rsidRPr="009E0DE1">
        <w:rPr>
          <w:lang w:eastAsia="x-none"/>
        </w:rPr>
        <w:t>FAR</w:t>
      </w:r>
      <w:r w:rsidRPr="009E0DE1">
        <w:rPr>
          <w:lang w:eastAsia="x-none"/>
        </w:rPr>
        <w:t>) that defines how a packet shall be</w:t>
      </w:r>
      <w:r w:rsidR="001474BF" w:rsidRPr="009E0DE1">
        <w:rPr>
          <w:lang w:eastAsia="x-none"/>
        </w:rPr>
        <w:t xml:space="preserve"> buffered, dropped or forwarded, including packet encapsulation/decapsulation and forwarding destination</w:t>
      </w:r>
      <w:r w:rsidRPr="009E0DE1">
        <w:rPr>
          <w:lang w:eastAsia="x-none"/>
        </w:rPr>
        <w:t>.</w:t>
      </w:r>
    </w:p>
    <w:p w:rsidR="003E7F48" w:rsidRPr="009E0DE1" w:rsidRDefault="003E7F48" w:rsidP="003E7F48">
      <w:pPr>
        <w:pStyle w:val="TH"/>
        <w:rPr>
          <w:lang w:val="en-GB"/>
        </w:rPr>
      </w:pPr>
      <w:r w:rsidRPr="009E0DE1">
        <w:rPr>
          <w:lang w:val="en-GB"/>
        </w:rPr>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3E7F48" w:rsidRPr="009E0DE1" w:rsidTr="0032233B">
        <w:tc>
          <w:tcPr>
            <w:tcW w:w="2665" w:type="dxa"/>
          </w:tcPr>
          <w:p w:rsidR="003E7F48" w:rsidRPr="009E0DE1" w:rsidRDefault="003E7F48" w:rsidP="0032233B">
            <w:pPr>
              <w:pStyle w:val="TAH"/>
              <w:rPr>
                <w:lang w:val="en-GB"/>
              </w:rPr>
            </w:pPr>
            <w:r w:rsidRPr="009E0DE1">
              <w:rPr>
                <w:lang w:val="en-GB"/>
              </w:rPr>
              <w:lastRenderedPageBreak/>
              <w:t>Attribute</w:t>
            </w:r>
          </w:p>
        </w:tc>
        <w:tc>
          <w:tcPr>
            <w:tcW w:w="4249" w:type="dxa"/>
          </w:tcPr>
          <w:p w:rsidR="003E7F48" w:rsidRPr="009E0DE1" w:rsidRDefault="003E7F48" w:rsidP="0032233B">
            <w:pPr>
              <w:pStyle w:val="TAH"/>
              <w:rPr>
                <w:lang w:val="en-GB"/>
              </w:rPr>
            </w:pPr>
            <w:r w:rsidRPr="009E0DE1">
              <w:rPr>
                <w:lang w:val="en-GB"/>
              </w:rPr>
              <w:t>Description</w:t>
            </w:r>
          </w:p>
        </w:tc>
        <w:tc>
          <w:tcPr>
            <w:tcW w:w="2943" w:type="dxa"/>
          </w:tcPr>
          <w:p w:rsidR="003E7F48" w:rsidRPr="009E0DE1" w:rsidRDefault="003E7F48" w:rsidP="0032233B">
            <w:pPr>
              <w:pStyle w:val="TAH"/>
              <w:rPr>
                <w:lang w:val="en-GB"/>
              </w:rPr>
            </w:pPr>
            <w:r w:rsidRPr="009E0DE1">
              <w:rPr>
                <w:lang w:val="en-GB"/>
              </w:rPr>
              <w:t>Comment</w:t>
            </w:r>
          </w:p>
        </w:tc>
      </w:tr>
      <w:tr w:rsidR="003E7F48" w:rsidRPr="009E0DE1" w:rsidTr="0032233B">
        <w:tc>
          <w:tcPr>
            <w:tcW w:w="2665" w:type="dxa"/>
          </w:tcPr>
          <w:p w:rsidR="003E7F48" w:rsidRPr="009E0DE1" w:rsidRDefault="003E7F48" w:rsidP="003E7F48">
            <w:pPr>
              <w:pStyle w:val="TAL"/>
              <w:rPr>
                <w:lang w:val="en-GB"/>
              </w:rPr>
            </w:pPr>
            <w:r w:rsidRPr="009E0DE1">
              <w:rPr>
                <w:lang w:val="en-GB"/>
              </w:rPr>
              <w:t>N4 Session ID</w:t>
            </w:r>
          </w:p>
        </w:tc>
        <w:tc>
          <w:tcPr>
            <w:tcW w:w="4249" w:type="dxa"/>
          </w:tcPr>
          <w:p w:rsidR="003E7F48" w:rsidRPr="009E0DE1" w:rsidRDefault="003E7F48" w:rsidP="003E7F48">
            <w:pPr>
              <w:pStyle w:val="TAL"/>
              <w:rPr>
                <w:lang w:val="en-GB"/>
              </w:rPr>
            </w:pPr>
            <w:r w:rsidRPr="009E0DE1">
              <w:rPr>
                <w:lang w:val="en-GB"/>
              </w:rPr>
              <w:t>Identifies the N4 session associated to this FAR.</w:t>
            </w:r>
          </w:p>
        </w:tc>
        <w:tc>
          <w:tcPr>
            <w:tcW w:w="2943" w:type="dxa"/>
          </w:tcPr>
          <w:p w:rsidR="003E7F48" w:rsidRPr="009E0DE1" w:rsidRDefault="00B32801" w:rsidP="003E7F48">
            <w:pPr>
              <w:pStyle w:val="TAL"/>
              <w:rPr>
                <w:lang w:val="en-GB"/>
              </w:rPr>
            </w:pPr>
            <w:r>
              <w:rPr>
                <w:lang w:val="en-GB"/>
              </w:rPr>
              <w:t>NOTE 9.</w:t>
            </w:r>
          </w:p>
        </w:tc>
      </w:tr>
      <w:tr w:rsidR="003E7F48" w:rsidRPr="009E0DE1" w:rsidTr="0032233B">
        <w:tc>
          <w:tcPr>
            <w:tcW w:w="2665" w:type="dxa"/>
          </w:tcPr>
          <w:p w:rsidR="003E7F48" w:rsidRPr="009E0DE1" w:rsidRDefault="003E7F48" w:rsidP="003E7F48">
            <w:pPr>
              <w:pStyle w:val="TAL"/>
              <w:rPr>
                <w:lang w:val="en-GB"/>
              </w:rPr>
            </w:pPr>
            <w:r w:rsidRPr="009E0DE1">
              <w:rPr>
                <w:lang w:val="en-GB"/>
              </w:rPr>
              <w:t>Rule ID</w:t>
            </w:r>
          </w:p>
        </w:tc>
        <w:tc>
          <w:tcPr>
            <w:tcW w:w="4249" w:type="dxa"/>
          </w:tcPr>
          <w:p w:rsidR="003E7F48" w:rsidRPr="009E0DE1" w:rsidRDefault="003E7F48" w:rsidP="003E7F48">
            <w:pPr>
              <w:pStyle w:val="TAL"/>
              <w:rPr>
                <w:lang w:val="en-GB"/>
              </w:rPr>
            </w:pPr>
            <w:r w:rsidRPr="009E0DE1">
              <w:rPr>
                <w:lang w:val="en-GB"/>
              </w:rPr>
              <w:t>Unique identifier to identify this information.</w:t>
            </w:r>
          </w:p>
        </w:tc>
        <w:tc>
          <w:tcPr>
            <w:tcW w:w="2943" w:type="dxa"/>
          </w:tcPr>
          <w:p w:rsidR="003E7F48" w:rsidRPr="009E0DE1" w:rsidRDefault="003E7F48" w:rsidP="003E7F48">
            <w:pPr>
              <w:pStyle w:val="TAL"/>
              <w:rPr>
                <w:lang w:val="en-GB"/>
              </w:rPr>
            </w:pPr>
          </w:p>
        </w:tc>
      </w:tr>
      <w:tr w:rsidR="001474BF" w:rsidRPr="009E0DE1" w:rsidTr="003E1A86">
        <w:tc>
          <w:tcPr>
            <w:tcW w:w="2665" w:type="dxa"/>
          </w:tcPr>
          <w:p w:rsidR="001474BF" w:rsidRPr="009E0DE1" w:rsidRDefault="001474BF" w:rsidP="003E1A86">
            <w:pPr>
              <w:pStyle w:val="TAL"/>
              <w:rPr>
                <w:lang w:val="en-GB"/>
              </w:rPr>
            </w:pPr>
            <w:r w:rsidRPr="009E0DE1">
              <w:rPr>
                <w:lang w:val="en-GB"/>
              </w:rPr>
              <w:t>Action</w:t>
            </w:r>
          </w:p>
        </w:tc>
        <w:tc>
          <w:tcPr>
            <w:tcW w:w="4249" w:type="dxa"/>
          </w:tcPr>
          <w:p w:rsidR="001474BF" w:rsidRPr="009E0DE1" w:rsidRDefault="001474BF" w:rsidP="003E1A86">
            <w:pPr>
              <w:pStyle w:val="TAL"/>
              <w:rPr>
                <w:lang w:val="en-GB"/>
              </w:rPr>
            </w:pPr>
            <w:r w:rsidRPr="009E0DE1">
              <w:rPr>
                <w:lang w:val="en-GB"/>
              </w:rPr>
              <w:t>Identifies the action to apply to the packet</w:t>
            </w:r>
          </w:p>
        </w:tc>
        <w:tc>
          <w:tcPr>
            <w:tcW w:w="2943" w:type="dxa"/>
          </w:tcPr>
          <w:p w:rsidR="001474BF" w:rsidRPr="009E0DE1" w:rsidRDefault="001474BF" w:rsidP="003E1A86">
            <w:pPr>
              <w:pStyle w:val="TAL"/>
              <w:rPr>
                <w:lang w:val="en-GB"/>
              </w:rPr>
            </w:pPr>
            <w:r w:rsidRPr="009E0DE1">
              <w:rPr>
                <w:lang w:val="en-GB"/>
              </w:rPr>
              <w:t>Indicates whether the packet is to be forwarded, duplicated, dropped or buffered.</w:t>
            </w:r>
          </w:p>
          <w:p w:rsidR="001474BF" w:rsidRPr="009E0DE1" w:rsidRDefault="001474BF" w:rsidP="003E1A86">
            <w:pPr>
              <w:pStyle w:val="TAL"/>
              <w:rPr>
                <w:lang w:val="en-GB"/>
              </w:rPr>
            </w:pPr>
            <w:r w:rsidRPr="009E0DE1">
              <w:rPr>
                <w:lang w:val="en-GB"/>
              </w:rPr>
              <w:t>When action indicates forwarding or duplicating, a number of additional attributes are included in the FAR.</w:t>
            </w:r>
          </w:p>
          <w:p w:rsidR="001474BF" w:rsidRPr="009E0DE1" w:rsidRDefault="001474BF" w:rsidP="003E1A86">
            <w:pPr>
              <w:pStyle w:val="TAL"/>
              <w:rPr>
                <w:lang w:val="en-GB"/>
              </w:rPr>
            </w:pPr>
            <w:r w:rsidRPr="009E0DE1">
              <w:rPr>
                <w:lang w:val="en-GB"/>
              </w:rPr>
              <w:t>For buffering action, a Buffer Action Rule is also included</w:t>
            </w:r>
            <w:r w:rsidR="00734995">
              <w:rPr>
                <w:lang w:val="en-GB"/>
              </w:rPr>
              <w:t xml:space="preserve"> and the action can also indicate that a notification of the first buffered and/or a notification of first discarded packet is requested (see clause 5.8.3.2)</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Network instance</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Identifies the Network instance associated with the outgoing packet</w:t>
            </w:r>
            <w:r w:rsidR="001474BF" w:rsidRPr="009E0DE1">
              <w:rPr>
                <w:lang w:val="en-GB"/>
              </w:rPr>
              <w:t xml:space="preserve"> (NOTE 1).</w:t>
            </w:r>
          </w:p>
        </w:tc>
        <w:tc>
          <w:tcPr>
            <w:tcW w:w="2943" w:type="dxa"/>
          </w:tcPr>
          <w:p w:rsidR="003E7F48" w:rsidRPr="009E0DE1" w:rsidRDefault="00B32801" w:rsidP="003E7F48">
            <w:pPr>
              <w:pStyle w:val="TAL"/>
              <w:rPr>
                <w:lang w:val="en-GB"/>
              </w:rPr>
            </w:pPr>
            <w:r>
              <w:rPr>
                <w:lang w:val="en-GB"/>
              </w:rPr>
              <w:t>NOTE 8.</w:t>
            </w:r>
          </w:p>
        </w:tc>
      </w:tr>
      <w:tr w:rsidR="003E7F48" w:rsidRPr="009E0DE1" w:rsidTr="0032233B">
        <w:tc>
          <w:tcPr>
            <w:tcW w:w="2665" w:type="dxa"/>
          </w:tcPr>
          <w:p w:rsidR="003E7F48" w:rsidRPr="009E0DE1" w:rsidRDefault="003E7F48" w:rsidP="003E7F48">
            <w:pPr>
              <w:pStyle w:val="TAL"/>
              <w:rPr>
                <w:lang w:val="en-GB"/>
              </w:rPr>
            </w:pPr>
            <w:r w:rsidRPr="009E0DE1">
              <w:rPr>
                <w:lang w:val="en-GB"/>
              </w:rPr>
              <w:t>Destination interface</w:t>
            </w:r>
          </w:p>
          <w:p w:rsidR="00BF4DB9" w:rsidRDefault="001474BF" w:rsidP="003E7F48">
            <w:pPr>
              <w:pStyle w:val="TAL"/>
              <w:rPr>
                <w:lang w:val="en-GB"/>
              </w:rPr>
            </w:pPr>
            <w:r w:rsidRPr="009E0DE1">
              <w:rPr>
                <w:lang w:val="en-GB"/>
              </w:rPr>
              <w:t>(NOTE 3)</w:t>
            </w:r>
          </w:p>
          <w:p w:rsidR="001474BF" w:rsidRPr="009E0DE1" w:rsidRDefault="00BF4DB9" w:rsidP="003E7F48">
            <w:pPr>
              <w:pStyle w:val="TAL"/>
              <w:rPr>
                <w:lang w:val="en-GB"/>
              </w:rPr>
            </w:pPr>
            <w:r>
              <w:rPr>
                <w:lang w:val="en-GB"/>
              </w:rPr>
              <w:t>(NOTE 7)</w:t>
            </w:r>
          </w:p>
        </w:tc>
        <w:tc>
          <w:tcPr>
            <w:tcW w:w="4249" w:type="dxa"/>
          </w:tcPr>
          <w:p w:rsidR="003E7F48" w:rsidRPr="009E0DE1" w:rsidRDefault="003E7F48" w:rsidP="001474BF">
            <w:pPr>
              <w:pStyle w:val="TAL"/>
              <w:rPr>
                <w:lang w:val="en-GB"/>
              </w:rPr>
            </w:pPr>
            <w:r w:rsidRPr="009E0DE1">
              <w:rPr>
                <w:lang w:val="en-GB"/>
              </w:rPr>
              <w:t>Contains the values "access side", "core side", "SMF"</w:t>
            </w:r>
            <w:r w:rsidR="00BF4DB9">
              <w:rPr>
                <w:lang w:val="en-GB"/>
              </w:rPr>
              <w:t>,</w:t>
            </w:r>
            <w:r w:rsidRPr="009E0DE1">
              <w:rPr>
                <w:lang w:val="en-GB"/>
              </w:rPr>
              <w:t xml:space="preserve"> "N6</w:t>
            </w:r>
            <w:r w:rsidR="001474BF" w:rsidRPr="009E0DE1">
              <w:rPr>
                <w:lang w:val="en-GB"/>
              </w:rPr>
              <w:t>-LAN</w:t>
            </w:r>
            <w:r w:rsidRPr="009E0DE1">
              <w:rPr>
                <w:lang w:val="en-GB"/>
              </w:rPr>
              <w:t>"</w:t>
            </w:r>
            <w:r w:rsidR="00BF4DB9">
              <w:rPr>
                <w:lang w:val="en-GB"/>
              </w:rPr>
              <w:t>, "5G</w:t>
            </w:r>
            <w:r w:rsidR="00B32801">
              <w:rPr>
                <w:lang w:val="en-GB"/>
              </w:rPr>
              <w:t xml:space="preserve"> VN</w:t>
            </w:r>
            <w:r w:rsidR="00BF4DB9">
              <w:rPr>
                <w:lang w:val="en-GB"/>
              </w:rPr>
              <w:t xml:space="preserve"> internal" or "5G</w:t>
            </w:r>
            <w:r w:rsidR="00B32801">
              <w:rPr>
                <w:lang w:val="en-GB"/>
              </w:rPr>
              <w:t xml:space="preserve"> VN</w:t>
            </w:r>
            <w:r w:rsidR="00BF4DB9">
              <w:rPr>
                <w:lang w:val="en-GB"/>
              </w:rPr>
              <w:t xml:space="preserve"> N</w:t>
            </w:r>
            <w:r w:rsidR="00D81B76">
              <w:rPr>
                <w:lang w:val="en-GB"/>
              </w:rPr>
              <w:t>19</w:t>
            </w:r>
            <w:r w:rsidR="00BF4DB9">
              <w:rPr>
                <w:lang w:val="en-GB"/>
              </w:rPr>
              <w:t>"</w:t>
            </w:r>
            <w:r w:rsidRPr="009E0DE1">
              <w:rPr>
                <w:lang w:val="en-GB"/>
              </w:rPr>
              <w:t>.</w:t>
            </w:r>
          </w:p>
        </w:tc>
        <w:tc>
          <w:tcPr>
            <w:tcW w:w="2943" w:type="dxa"/>
          </w:tcPr>
          <w:p w:rsidR="003E7F48" w:rsidRPr="009E0DE1" w:rsidRDefault="003E7F48" w:rsidP="003E7F48">
            <w:pPr>
              <w:pStyle w:val="TAL"/>
              <w:rPr>
                <w:lang w:val="en-GB"/>
              </w:rPr>
            </w:pPr>
            <w:r w:rsidRPr="009E0DE1">
              <w:rPr>
                <w:lang w:val="en-GB"/>
              </w:rPr>
              <w:t>Identifies the interface for outgoing packets</w:t>
            </w:r>
            <w:r w:rsidR="001474BF" w:rsidRPr="009E0DE1">
              <w:rPr>
                <w:lang w:val="en-GB"/>
              </w:rPr>
              <w:t xml:space="preserve"> towards the access side (i.e. down-link), the core side (i.e. up-link), the SMF, the N6-LAN (i.e. the DN or the local DN)</w:t>
            </w:r>
            <w:r w:rsidR="00BF4DB9">
              <w:rPr>
                <w:lang w:val="en-GB"/>
              </w:rPr>
              <w:t>, to 5G</w:t>
            </w:r>
            <w:r w:rsidR="00B32801">
              <w:rPr>
                <w:lang w:val="en-GB"/>
              </w:rPr>
              <w:t xml:space="preserve"> VN</w:t>
            </w:r>
            <w:r w:rsidR="00BF4DB9">
              <w:rPr>
                <w:lang w:val="en-GB"/>
              </w:rPr>
              <w:t xml:space="preserve"> internal (i.e. local switch), or to 5G</w:t>
            </w:r>
            <w:r w:rsidR="00B32801">
              <w:rPr>
                <w:lang w:val="en-GB"/>
              </w:rPr>
              <w:t xml:space="preserve"> VN</w:t>
            </w:r>
            <w:r w:rsidR="00BF4DB9">
              <w:rPr>
                <w:lang w:val="en-GB"/>
              </w:rPr>
              <w:t xml:space="preserve"> N</w:t>
            </w:r>
            <w:r w:rsidR="00D81B76">
              <w:rPr>
                <w:lang w:val="en-GB"/>
              </w:rPr>
              <w:t>19</w:t>
            </w:r>
            <w:r w:rsidR="00BF4DB9">
              <w:rPr>
                <w:lang w:val="en-GB"/>
              </w:rPr>
              <w:t xml:space="preserve"> (i.e. N</w:t>
            </w:r>
            <w:r w:rsidR="00D81B76">
              <w:rPr>
                <w:lang w:val="en-GB"/>
              </w:rPr>
              <w:t>19</w:t>
            </w:r>
            <w:r w:rsidR="00BF4DB9">
              <w:rPr>
                <w:lang w:val="en-GB"/>
              </w:rPr>
              <w:t xml:space="preserve"> interface)</w:t>
            </w:r>
            <w:r w:rsidRPr="009E0DE1">
              <w:rPr>
                <w:lang w:val="en-GB"/>
              </w:rPr>
              <w:t>.</w:t>
            </w:r>
          </w:p>
        </w:tc>
      </w:tr>
      <w:tr w:rsidR="003E7F48" w:rsidRPr="009E0DE1" w:rsidTr="0032233B">
        <w:tc>
          <w:tcPr>
            <w:tcW w:w="2665" w:type="dxa"/>
          </w:tcPr>
          <w:p w:rsidR="003E7F48" w:rsidRPr="009E0DE1" w:rsidRDefault="003E7F48" w:rsidP="003E7F48">
            <w:pPr>
              <w:pStyle w:val="TAL"/>
              <w:rPr>
                <w:lang w:val="en-GB"/>
              </w:rPr>
            </w:pPr>
            <w:r w:rsidRPr="009E0DE1">
              <w:rPr>
                <w:lang w:val="en-GB"/>
              </w:rPr>
              <w:t>Outer header creation</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3E7F48">
            <w:pPr>
              <w:pStyle w:val="TAL"/>
              <w:rPr>
                <w:lang w:val="en-GB"/>
              </w:rPr>
            </w:pPr>
            <w:r w:rsidRPr="009E0DE1">
              <w:rPr>
                <w:lang w:val="en-GB"/>
              </w:rPr>
              <w:t>Instructs the UP function to add an outer header (</w:t>
            </w:r>
            <w:r w:rsidR="001474BF" w:rsidRPr="009E0DE1">
              <w:rPr>
                <w:lang w:val="en-GB"/>
              </w:rPr>
              <w:t xml:space="preserve">e.g. </w:t>
            </w:r>
            <w:r w:rsidRPr="009E0DE1">
              <w:rPr>
                <w:lang w:val="en-GB"/>
              </w:rPr>
              <w:t>IP+UDP+GTP</w:t>
            </w:r>
            <w:r w:rsidR="0016670F">
              <w:rPr>
                <w:lang w:val="en-GB"/>
              </w:rPr>
              <w:t>, VLAN tag</w:t>
            </w:r>
            <w:r w:rsidRPr="009E0DE1">
              <w:rPr>
                <w:lang w:val="en-GB"/>
              </w:rPr>
              <w:t>)</w:t>
            </w:r>
            <w:r w:rsidR="00131B31" w:rsidRPr="00A80066">
              <w:t>, IP + possibly UDP</w:t>
            </w:r>
            <w:r w:rsidRPr="009E0DE1">
              <w:rPr>
                <w:lang w:val="en-GB"/>
              </w:rPr>
              <w:t xml:space="preserve"> to the outgoing packet.</w:t>
            </w:r>
          </w:p>
        </w:tc>
        <w:tc>
          <w:tcPr>
            <w:tcW w:w="2943" w:type="dxa"/>
          </w:tcPr>
          <w:p w:rsidR="003E7F48" w:rsidRPr="009E0DE1" w:rsidRDefault="003E7F48" w:rsidP="003E7F48">
            <w:pPr>
              <w:pStyle w:val="TAL"/>
              <w:rPr>
                <w:lang w:val="en-GB"/>
              </w:rPr>
            </w:pPr>
            <w:r w:rsidRPr="009E0DE1">
              <w:rPr>
                <w:lang w:val="en-GB"/>
              </w:rPr>
              <w:t>Contains the CN tunnel info</w:t>
            </w:r>
            <w:r w:rsidR="00131B31" w:rsidRPr="00A80066">
              <w:t>, N6 tunnel info</w:t>
            </w:r>
            <w:r w:rsidRPr="009E0DE1">
              <w:rPr>
                <w:lang w:val="en-GB"/>
              </w:rPr>
              <w:t xml:space="preserve"> or AN tunnel info of peer entity (e.g. NG-RAN, another UPF, SMF</w:t>
            </w:r>
            <w:r w:rsidR="00131B31" w:rsidRPr="00A80066">
              <w:t>,</w:t>
            </w:r>
            <w:r w:rsidR="00D43474">
              <w:rPr>
                <w:lang w:val="en-GB"/>
              </w:rPr>
              <w:t xml:space="preserve"> local access to a DN represented by a</w:t>
            </w:r>
            <w:r w:rsidR="00131B31" w:rsidRPr="00A80066">
              <w:t xml:space="preserve"> DNAI</w:t>
            </w:r>
            <w:r w:rsidRPr="009E0DE1">
              <w:rPr>
                <w:lang w:val="en-GB"/>
              </w:rPr>
              <w:t>)</w:t>
            </w:r>
            <w:r w:rsidR="00B32801">
              <w:rPr>
                <w:lang w:val="en-GB"/>
              </w:rPr>
              <w:t xml:space="preserve"> (NOTE 8)</w:t>
            </w:r>
            <w:r w:rsidRPr="009E0DE1">
              <w:rPr>
                <w:lang w:val="en-GB"/>
              </w:rPr>
              <w:t>.</w:t>
            </w:r>
          </w:p>
          <w:p w:rsidR="005D5230" w:rsidRDefault="003E7F48" w:rsidP="00AA2E79">
            <w:pPr>
              <w:pStyle w:val="TAL"/>
              <w:rPr>
                <w:lang w:val="en-GB"/>
              </w:rPr>
            </w:pPr>
            <w:r w:rsidRPr="009E0DE1">
              <w:rPr>
                <w:lang w:val="en-GB"/>
              </w:rPr>
              <w:t>Any extension header stored for this packet shall be added.</w:t>
            </w:r>
          </w:p>
          <w:p w:rsidR="00131FFD" w:rsidRPr="009E0DE1" w:rsidRDefault="005D5230" w:rsidP="00AA2E79">
            <w:pPr>
              <w:pStyle w:val="TAL"/>
              <w:rPr>
                <w:lang w:val="en-GB"/>
              </w:rPr>
            </w:pPr>
            <w:r>
              <w:rPr>
                <w:lang w:val="en-GB"/>
              </w:rPr>
              <w:t>The time stamps should be added in the GTP-U header if QoS Monitoring is enabled for the traffic corresponding to the PDR(s).</w:t>
            </w:r>
          </w:p>
        </w:tc>
      </w:tr>
      <w:tr w:rsidR="003E7F48" w:rsidRPr="009E0DE1" w:rsidTr="0032233B">
        <w:tc>
          <w:tcPr>
            <w:tcW w:w="2665" w:type="dxa"/>
          </w:tcPr>
          <w:p w:rsidR="003E7F48" w:rsidRPr="009E0DE1" w:rsidRDefault="003E7F48" w:rsidP="003E7F48">
            <w:pPr>
              <w:pStyle w:val="TAL"/>
              <w:rPr>
                <w:lang w:val="en-GB"/>
              </w:rPr>
            </w:pPr>
            <w:r w:rsidRPr="009E0DE1">
              <w:rPr>
                <w:lang w:val="en-GB"/>
              </w:rPr>
              <w:t>Send end marker packet(s)</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Instructs the UPF to construct end marker packet(s) and send them out as described in clause 5.8.1.</w:t>
            </w:r>
          </w:p>
        </w:tc>
        <w:tc>
          <w:tcPr>
            <w:tcW w:w="2943" w:type="dxa"/>
          </w:tcPr>
          <w:p w:rsidR="003E7F48" w:rsidRPr="009E0DE1" w:rsidRDefault="003E7F48" w:rsidP="003E7F48">
            <w:pPr>
              <w:pStyle w:val="TAL"/>
              <w:rPr>
                <w:lang w:val="en-GB"/>
              </w:rPr>
            </w:pPr>
            <w:r w:rsidRPr="009E0DE1">
              <w:rPr>
                <w:lang w:val="en-GB"/>
              </w:rPr>
              <w:t>This parameter should be sent together with the "out</w:t>
            </w:r>
            <w:r w:rsidR="001474BF" w:rsidRPr="009E0DE1">
              <w:rPr>
                <w:lang w:val="en-GB"/>
              </w:rPr>
              <w:t>er</w:t>
            </w:r>
            <w:r w:rsidRPr="009E0DE1">
              <w:rPr>
                <w:lang w:val="en-GB"/>
              </w:rPr>
              <w:t xml:space="preserve"> header creation" parameter of the new CN tunnel info.</w:t>
            </w:r>
          </w:p>
        </w:tc>
      </w:tr>
      <w:tr w:rsidR="003E7F48" w:rsidRPr="009E0DE1" w:rsidTr="0032233B">
        <w:tc>
          <w:tcPr>
            <w:tcW w:w="2665" w:type="dxa"/>
          </w:tcPr>
          <w:p w:rsidR="003E7F48" w:rsidRPr="009E0DE1" w:rsidRDefault="003E7F48" w:rsidP="003E7F48">
            <w:pPr>
              <w:pStyle w:val="TAL"/>
              <w:rPr>
                <w:lang w:val="en-GB"/>
              </w:rPr>
            </w:pPr>
            <w:r w:rsidRPr="009E0DE1">
              <w:rPr>
                <w:lang w:val="en-GB"/>
              </w:rPr>
              <w:t>Transport level marking</w:t>
            </w:r>
          </w:p>
          <w:p w:rsidR="001474BF" w:rsidRPr="009E0DE1" w:rsidRDefault="001474BF" w:rsidP="003E7F48">
            <w:pPr>
              <w:pStyle w:val="TAL"/>
              <w:rPr>
                <w:lang w:val="en-GB"/>
              </w:rPr>
            </w:pPr>
            <w:r w:rsidRPr="009E0DE1">
              <w:rPr>
                <w:lang w:val="en-GB"/>
              </w:rPr>
              <w:t>(NOTE 3)</w:t>
            </w:r>
          </w:p>
        </w:tc>
        <w:tc>
          <w:tcPr>
            <w:tcW w:w="4249" w:type="dxa"/>
          </w:tcPr>
          <w:p w:rsidR="003E7F48" w:rsidRPr="009E0DE1" w:rsidRDefault="003E7F48" w:rsidP="003E7F48">
            <w:pPr>
              <w:pStyle w:val="TAL"/>
              <w:rPr>
                <w:lang w:val="en-GB"/>
              </w:rPr>
            </w:pPr>
            <w:r w:rsidRPr="009E0DE1">
              <w:rPr>
                <w:lang w:val="en-GB"/>
              </w:rPr>
              <w:t>Transport level packet marking in the uplink and downlink, e.g. setting the DiffServ Code Point.</w:t>
            </w:r>
          </w:p>
        </w:tc>
        <w:tc>
          <w:tcPr>
            <w:tcW w:w="2943" w:type="dxa"/>
          </w:tcPr>
          <w:p w:rsidR="003E7F48" w:rsidRPr="009E0DE1" w:rsidRDefault="00B32801" w:rsidP="003E7F48">
            <w:pPr>
              <w:pStyle w:val="TAL"/>
              <w:rPr>
                <w:lang w:val="en-GB"/>
              </w:rPr>
            </w:pPr>
            <w:r>
              <w:rPr>
                <w:lang w:val="en-GB"/>
              </w:rPr>
              <w:t>NOTE 8.</w:t>
            </w:r>
          </w:p>
        </w:tc>
      </w:tr>
      <w:tr w:rsidR="003E7F48" w:rsidRPr="009E0DE1" w:rsidTr="0032233B">
        <w:tc>
          <w:tcPr>
            <w:tcW w:w="2665" w:type="dxa"/>
          </w:tcPr>
          <w:p w:rsidR="001474BF" w:rsidRPr="009E0DE1" w:rsidRDefault="003E7F48" w:rsidP="003E7F48">
            <w:pPr>
              <w:pStyle w:val="TAL"/>
              <w:rPr>
                <w:lang w:val="en-GB"/>
              </w:rPr>
            </w:pPr>
            <w:r w:rsidRPr="009E0DE1">
              <w:rPr>
                <w:lang w:val="en-GB"/>
              </w:rPr>
              <w:t>Forwarding policy</w:t>
            </w:r>
          </w:p>
          <w:p w:rsidR="003E7F48" w:rsidRPr="009E0DE1" w:rsidRDefault="001474BF" w:rsidP="003E7F48">
            <w:pPr>
              <w:pStyle w:val="TAL"/>
              <w:rPr>
                <w:lang w:val="en-GB"/>
              </w:rPr>
            </w:pPr>
            <w:r w:rsidRPr="009E0DE1">
              <w:rPr>
                <w:lang w:val="en-GB"/>
              </w:rPr>
              <w:t>(NOTE 3)</w:t>
            </w:r>
          </w:p>
        </w:tc>
        <w:tc>
          <w:tcPr>
            <w:tcW w:w="4249" w:type="dxa"/>
          </w:tcPr>
          <w:p w:rsidR="003E7F48" w:rsidRPr="009E0DE1" w:rsidRDefault="003E7F48" w:rsidP="001474BF">
            <w:pPr>
              <w:pStyle w:val="TAL"/>
              <w:rPr>
                <w:lang w:val="en-GB"/>
              </w:rPr>
            </w:pPr>
            <w:r w:rsidRPr="009E0DE1">
              <w:rPr>
                <w:lang w:val="en-GB"/>
              </w:rPr>
              <w:t>Reference to a preconfigured traffic</w:t>
            </w:r>
            <w:r w:rsidR="001474BF" w:rsidRPr="009E0DE1">
              <w:rPr>
                <w:lang w:val="en-GB"/>
              </w:rPr>
              <w:t xml:space="preserve"> steering policy</w:t>
            </w:r>
            <w:r w:rsidRPr="009E0DE1">
              <w:rPr>
                <w:lang w:val="en-GB"/>
              </w:rPr>
              <w:t xml:space="preserve"> or http redirection (NOTE </w:t>
            </w:r>
            <w:r w:rsidR="001474BF" w:rsidRPr="009E0DE1">
              <w:rPr>
                <w:lang w:val="en-GB"/>
              </w:rPr>
              <w:t>4</w:t>
            </w:r>
            <w:r w:rsidRPr="009E0DE1">
              <w:rPr>
                <w:lang w:val="en-GB"/>
              </w:rPr>
              <w:t>).</w:t>
            </w:r>
          </w:p>
        </w:tc>
        <w:tc>
          <w:tcPr>
            <w:tcW w:w="2943" w:type="dxa"/>
          </w:tcPr>
          <w:p w:rsidR="001474BF" w:rsidRPr="009E0DE1" w:rsidRDefault="001474BF" w:rsidP="003E7F48">
            <w:pPr>
              <w:pStyle w:val="TAL"/>
              <w:rPr>
                <w:lang w:val="en-GB"/>
              </w:rPr>
            </w:pPr>
            <w:r w:rsidRPr="009E0DE1">
              <w:rPr>
                <w:lang w:val="en-GB"/>
              </w:rPr>
              <w:t>Contains one of the following policies identified by a TSP ID:</w:t>
            </w:r>
          </w:p>
          <w:p w:rsidR="001474BF" w:rsidRPr="009E0DE1" w:rsidRDefault="001474BF" w:rsidP="001474BF">
            <w:pPr>
              <w:pStyle w:val="TAL"/>
              <w:ind w:left="174" w:hanging="174"/>
              <w:rPr>
                <w:lang w:val="en-GB"/>
              </w:rPr>
            </w:pPr>
            <w:r w:rsidRPr="009E0DE1">
              <w:rPr>
                <w:lang w:val="en-GB"/>
              </w:rPr>
              <w:t>-</w:t>
            </w:r>
            <w:r w:rsidRPr="009E0DE1">
              <w:rPr>
                <w:lang w:val="en-GB"/>
              </w:rPr>
              <w:tab/>
              <w:t xml:space="preserve">an N6-LAN steering policy to steer the subscriber's traffic to </w:t>
            </w:r>
            <w:r w:rsidR="00131B31" w:rsidRPr="00A80066">
              <w:t>the appropriate</w:t>
            </w:r>
            <w:r w:rsidRPr="009E0DE1">
              <w:rPr>
                <w:lang w:val="en-GB"/>
              </w:rPr>
              <w:t xml:space="preserve"> N6 service functions deployed by the operator, or</w:t>
            </w:r>
          </w:p>
          <w:p w:rsidR="001474BF" w:rsidRPr="009E0DE1" w:rsidRDefault="001474BF" w:rsidP="001474BF">
            <w:pPr>
              <w:pStyle w:val="TAL"/>
              <w:ind w:left="174" w:hanging="174"/>
              <w:rPr>
                <w:lang w:val="en-GB"/>
              </w:rPr>
            </w:pPr>
            <w:r w:rsidRPr="009E0DE1">
              <w:rPr>
                <w:lang w:val="en-GB"/>
              </w:rPr>
              <w:t>-</w:t>
            </w:r>
            <w:r w:rsidRPr="009E0DE1">
              <w:rPr>
                <w:lang w:val="en-GB"/>
              </w:rPr>
              <w:tab/>
              <w:t>a local N6 steering policy to enable traffic steering in the local access to the DN according to the routing information provided by an AF</w:t>
            </w:r>
            <w:r w:rsidR="00131B31" w:rsidRPr="00A80066">
              <w:t xml:space="preserve"> as described in clause</w:t>
            </w:r>
            <w:r w:rsidR="00390580">
              <w:rPr>
                <w:lang w:val="en-GB"/>
              </w:rPr>
              <w:t> </w:t>
            </w:r>
            <w:r w:rsidR="00131B31" w:rsidRPr="00A80066">
              <w:t>5.6.7.</w:t>
            </w:r>
          </w:p>
          <w:p w:rsidR="003E7F48" w:rsidRPr="009E0DE1" w:rsidRDefault="003E7F48" w:rsidP="003E7F48">
            <w:pPr>
              <w:pStyle w:val="TAL"/>
              <w:rPr>
                <w:lang w:val="en-GB"/>
              </w:rPr>
            </w:pPr>
            <w:r w:rsidRPr="009E0DE1">
              <w:rPr>
                <w:lang w:val="en-GB"/>
              </w:rPr>
              <w:t>or</w:t>
            </w:r>
            <w:r w:rsidR="001474BF" w:rsidRPr="009E0DE1">
              <w:rPr>
                <w:lang w:val="en-GB"/>
              </w:rPr>
              <w:t xml:space="preserve"> a</w:t>
            </w:r>
            <w:r w:rsidRPr="009E0DE1">
              <w:rPr>
                <w:lang w:val="en-GB"/>
              </w:rPr>
              <w:t xml:space="preserve"> Redirect Destination and values for the forwarding behaviour (always, after measurement report (for termination action "redirect")).</w:t>
            </w:r>
          </w:p>
        </w:tc>
      </w:tr>
      <w:tr w:rsidR="009D11C7" w:rsidRPr="009E0DE1" w:rsidTr="009D11C7">
        <w:tc>
          <w:tcPr>
            <w:tcW w:w="2665" w:type="dxa"/>
          </w:tcPr>
          <w:p w:rsidR="009D11C7" w:rsidRPr="009E0DE1" w:rsidRDefault="009D11C7" w:rsidP="009D11C7">
            <w:pPr>
              <w:pStyle w:val="TAL"/>
              <w:rPr>
                <w:lang w:val="en-GB"/>
              </w:rPr>
            </w:pPr>
            <w:r>
              <w:rPr>
                <w:lang w:val="en-GB"/>
              </w:rPr>
              <w:t>Request for Proxying in UPF</w:t>
            </w:r>
          </w:p>
        </w:tc>
        <w:tc>
          <w:tcPr>
            <w:tcW w:w="4249" w:type="dxa"/>
          </w:tcPr>
          <w:p w:rsidR="009D11C7" w:rsidRPr="009E0DE1" w:rsidRDefault="009D11C7" w:rsidP="009D11C7">
            <w:pPr>
              <w:pStyle w:val="TAL"/>
              <w:rPr>
                <w:lang w:val="en-GB"/>
              </w:rPr>
            </w:pPr>
            <w:r>
              <w:rPr>
                <w:lang w:val="en-GB"/>
              </w:rPr>
              <w:t>Indicates that the UPF shall perform ARP proxying and / or IPv6 Neighbour Solicitation Proxying as specified in clause 5.6.10.2.</w:t>
            </w:r>
          </w:p>
        </w:tc>
        <w:tc>
          <w:tcPr>
            <w:tcW w:w="2943" w:type="dxa"/>
          </w:tcPr>
          <w:p w:rsidR="009D11C7" w:rsidRPr="009E0DE1" w:rsidRDefault="009D11C7" w:rsidP="009D11C7">
            <w:pPr>
              <w:pStyle w:val="TAL"/>
              <w:rPr>
                <w:lang w:val="en-GB"/>
              </w:rPr>
            </w:pPr>
            <w:r>
              <w:rPr>
                <w:lang w:val="en-GB"/>
              </w:rPr>
              <w:t>Applies to the Ethernet PDU Session type.</w:t>
            </w:r>
          </w:p>
        </w:tc>
      </w:tr>
      <w:tr w:rsidR="003E7F48" w:rsidRPr="009E0DE1" w:rsidTr="0032233B">
        <w:tc>
          <w:tcPr>
            <w:tcW w:w="2665" w:type="dxa"/>
          </w:tcPr>
          <w:p w:rsidR="003E7F48" w:rsidRPr="009E0DE1" w:rsidRDefault="003E7F48" w:rsidP="003E7F48">
            <w:pPr>
              <w:pStyle w:val="TAL"/>
              <w:rPr>
                <w:lang w:val="en-GB"/>
              </w:rPr>
            </w:pPr>
            <w:r w:rsidRPr="009E0DE1">
              <w:rPr>
                <w:lang w:val="en-GB"/>
              </w:rPr>
              <w:lastRenderedPageBreak/>
              <w:t>Container for header enrichment</w:t>
            </w:r>
          </w:p>
          <w:p w:rsidR="001474BF" w:rsidRPr="009E0DE1" w:rsidRDefault="001474BF" w:rsidP="003E7F48">
            <w:pPr>
              <w:pStyle w:val="TAL"/>
              <w:rPr>
                <w:lang w:val="en-GB"/>
              </w:rPr>
            </w:pPr>
            <w:r w:rsidRPr="009E0DE1">
              <w:rPr>
                <w:lang w:val="en-GB"/>
              </w:rPr>
              <w:t>(NOTE 2)</w:t>
            </w:r>
          </w:p>
        </w:tc>
        <w:tc>
          <w:tcPr>
            <w:tcW w:w="4249" w:type="dxa"/>
          </w:tcPr>
          <w:p w:rsidR="003E7F48" w:rsidRPr="009E0DE1" w:rsidRDefault="003E7F48" w:rsidP="003E7F48">
            <w:pPr>
              <w:pStyle w:val="TAL"/>
              <w:rPr>
                <w:lang w:val="en-GB"/>
              </w:rPr>
            </w:pPr>
            <w:r w:rsidRPr="009E0DE1">
              <w:rPr>
                <w:lang w:val="en-GB"/>
              </w:rPr>
              <w:t>Contains information to be used by the UPF for header enrichment.</w:t>
            </w:r>
          </w:p>
        </w:tc>
        <w:tc>
          <w:tcPr>
            <w:tcW w:w="2943" w:type="dxa"/>
          </w:tcPr>
          <w:p w:rsidR="003E7F48" w:rsidRPr="009E0DE1" w:rsidRDefault="003E7F48" w:rsidP="003E7F48">
            <w:pPr>
              <w:pStyle w:val="TAL"/>
              <w:rPr>
                <w:lang w:val="en-GB"/>
              </w:rPr>
            </w:pPr>
            <w:r w:rsidRPr="009E0DE1">
              <w:rPr>
                <w:lang w:val="en-GB"/>
              </w:rPr>
              <w:t>Only relevant for the uplink direction.</w:t>
            </w:r>
          </w:p>
        </w:tc>
      </w:tr>
      <w:tr w:rsidR="001474BF" w:rsidRPr="009E0DE1" w:rsidTr="003E1A86">
        <w:tc>
          <w:tcPr>
            <w:tcW w:w="2665" w:type="dxa"/>
          </w:tcPr>
          <w:p w:rsidR="001474BF" w:rsidRPr="009E0DE1" w:rsidRDefault="001474BF" w:rsidP="003E1A86">
            <w:pPr>
              <w:pStyle w:val="TAL"/>
              <w:rPr>
                <w:lang w:val="en-GB"/>
              </w:rPr>
            </w:pPr>
            <w:r w:rsidRPr="009E0DE1">
              <w:rPr>
                <w:lang w:val="en-GB"/>
              </w:rPr>
              <w:t>Buffering Action Rule</w:t>
            </w:r>
          </w:p>
          <w:p w:rsidR="001474BF" w:rsidRPr="009E0DE1" w:rsidRDefault="001474BF" w:rsidP="003E1A86">
            <w:pPr>
              <w:pStyle w:val="TAL"/>
              <w:rPr>
                <w:lang w:val="en-GB"/>
              </w:rPr>
            </w:pPr>
            <w:r w:rsidRPr="009E0DE1">
              <w:rPr>
                <w:lang w:val="en-GB"/>
              </w:rPr>
              <w:t>(NOTE 5)</w:t>
            </w:r>
          </w:p>
        </w:tc>
        <w:tc>
          <w:tcPr>
            <w:tcW w:w="4249" w:type="dxa"/>
          </w:tcPr>
          <w:p w:rsidR="001474BF" w:rsidRPr="009E0DE1" w:rsidRDefault="001474BF" w:rsidP="003E1A86">
            <w:pPr>
              <w:pStyle w:val="TAL"/>
              <w:rPr>
                <w:lang w:val="en-GB"/>
              </w:rPr>
            </w:pPr>
            <w:r w:rsidRPr="009E0DE1">
              <w:rPr>
                <w:lang w:val="en-GB"/>
              </w:rPr>
              <w:t>Reference to a Buffering Action Rule ID defining the buffering instructions to be applied by the UPF</w:t>
            </w:r>
          </w:p>
          <w:p w:rsidR="001474BF" w:rsidRPr="009E0DE1" w:rsidRDefault="001474BF" w:rsidP="003E1A86">
            <w:pPr>
              <w:pStyle w:val="TAL"/>
              <w:rPr>
                <w:lang w:val="en-GB"/>
              </w:rPr>
            </w:pPr>
            <w:r w:rsidRPr="009E0DE1">
              <w:rPr>
                <w:lang w:val="en-GB"/>
              </w:rPr>
              <w:t>(NOTE 6)</w:t>
            </w:r>
          </w:p>
        </w:tc>
        <w:tc>
          <w:tcPr>
            <w:tcW w:w="2943" w:type="dxa"/>
          </w:tcPr>
          <w:p w:rsidR="001474BF" w:rsidRPr="009E0DE1" w:rsidRDefault="001474BF" w:rsidP="003E1A86">
            <w:pPr>
              <w:pStyle w:val="TAL"/>
              <w:rPr>
                <w:lang w:val="en-GB"/>
              </w:rPr>
            </w:pPr>
          </w:p>
        </w:tc>
      </w:tr>
      <w:tr w:rsidR="003E7F48" w:rsidRPr="009E0DE1" w:rsidTr="0032233B">
        <w:tc>
          <w:tcPr>
            <w:tcW w:w="9857" w:type="dxa"/>
            <w:gridSpan w:val="3"/>
          </w:tcPr>
          <w:p w:rsidR="003E7F48" w:rsidRPr="009E0DE1" w:rsidRDefault="003E7F48" w:rsidP="0032233B">
            <w:pPr>
              <w:pStyle w:val="TAN"/>
              <w:rPr>
                <w:lang w:val="en-GB"/>
              </w:rPr>
            </w:pPr>
            <w:r w:rsidRPr="009E0DE1">
              <w:rPr>
                <w:lang w:val="en-GB"/>
              </w:rPr>
              <w:t>NOTE 1:</w:t>
            </w:r>
            <w:r w:rsidRPr="009E0DE1">
              <w:rPr>
                <w:lang w:val="en-GB"/>
              </w:rPr>
              <w:tab/>
              <w:t xml:space="preserve">Needed e.g. </w:t>
            </w:r>
            <w:r w:rsidR="00F06FF4">
              <w:rPr>
                <w:lang w:val="en-GB"/>
              </w:rPr>
              <w:t>if</w:t>
            </w:r>
            <w:r w:rsidRPr="009E0DE1">
              <w:rPr>
                <w:lang w:val="en-GB"/>
              </w:rPr>
              <w:t>:</w:t>
            </w:r>
          </w:p>
          <w:p w:rsidR="003E7F48" w:rsidRPr="009E0DE1" w:rsidRDefault="003E7F48" w:rsidP="0032233B">
            <w:pPr>
              <w:pStyle w:val="TAN"/>
              <w:rPr>
                <w:lang w:val="en-GB"/>
              </w:rPr>
            </w:pPr>
            <w:r w:rsidRPr="009E0DE1">
              <w:rPr>
                <w:lang w:val="en-GB"/>
              </w:rPr>
              <w:tab/>
              <w:t>-</w:t>
            </w:r>
            <w:r w:rsidRPr="009E0DE1">
              <w:rPr>
                <w:lang w:val="en-GB"/>
              </w:rPr>
              <w:tab/>
              <w:t>UPF supports multiple DNN with overlapping IP addresses;</w:t>
            </w:r>
          </w:p>
          <w:p w:rsidR="00BF4DB9" w:rsidRDefault="003E7F48" w:rsidP="0032233B">
            <w:pPr>
              <w:pStyle w:val="TAN"/>
              <w:rPr>
                <w:lang w:val="en-GB"/>
              </w:rPr>
            </w:pPr>
            <w:r w:rsidRPr="009E0DE1">
              <w:rPr>
                <w:lang w:val="en-GB"/>
              </w:rPr>
              <w:tab/>
              <w:t>-</w:t>
            </w:r>
            <w:r w:rsidRPr="009E0DE1">
              <w:rPr>
                <w:lang w:val="en-GB"/>
              </w:rPr>
              <w:tab/>
              <w:t>UPF is connected to other UPF or NG-RAN node in different IP domains</w:t>
            </w:r>
            <w:r w:rsidR="00BF4DB9">
              <w:rPr>
                <w:lang w:val="en-GB"/>
              </w:rPr>
              <w:t>;</w:t>
            </w:r>
          </w:p>
          <w:p w:rsidR="003E7F48" w:rsidRPr="009E0DE1" w:rsidRDefault="00BF4DB9" w:rsidP="0032233B">
            <w:pPr>
              <w:pStyle w:val="TAN"/>
              <w:rPr>
                <w:lang w:val="en-GB"/>
              </w:rPr>
            </w:pPr>
            <w:r>
              <w:rPr>
                <w:lang w:val="en-GB"/>
              </w:rPr>
              <w:tab/>
              <w:t>-</w:t>
            </w:r>
            <w:r>
              <w:rPr>
                <w:lang w:val="en-GB"/>
              </w:rPr>
              <w:tab/>
              <w:t>UPF "local switch" and N</w:t>
            </w:r>
            <w:r w:rsidR="00D81B76">
              <w:rPr>
                <w:lang w:val="en-GB"/>
              </w:rPr>
              <w:t>19</w:t>
            </w:r>
            <w:r>
              <w:rPr>
                <w:lang w:val="en-GB"/>
              </w:rPr>
              <w:t xml:space="preserve"> forwarding is used for different 5G LAN groups</w:t>
            </w:r>
            <w:r w:rsidR="003E7F48" w:rsidRPr="009E0DE1">
              <w:rPr>
                <w:lang w:val="en-GB"/>
              </w:rPr>
              <w:t>.</w:t>
            </w:r>
          </w:p>
          <w:p w:rsidR="001474BF" w:rsidRPr="009E0DE1" w:rsidRDefault="001474BF" w:rsidP="003E7F48">
            <w:pPr>
              <w:pStyle w:val="TAN"/>
              <w:rPr>
                <w:lang w:val="en-GB"/>
              </w:rPr>
            </w:pPr>
            <w:r w:rsidRPr="009E0DE1">
              <w:rPr>
                <w:lang w:val="en-GB"/>
              </w:rPr>
              <w:t>NOTE 2:</w:t>
            </w:r>
            <w:r w:rsidRPr="009E0DE1">
              <w:rPr>
                <w:lang w:val="en-GB"/>
              </w:rPr>
              <w:tab/>
              <w:t>These attributes are required for FAR action set to forwarding.</w:t>
            </w:r>
          </w:p>
          <w:p w:rsidR="001474BF" w:rsidRPr="009E0DE1" w:rsidRDefault="001474BF" w:rsidP="003E7F48">
            <w:pPr>
              <w:pStyle w:val="TAN"/>
              <w:rPr>
                <w:lang w:val="en-GB"/>
              </w:rPr>
            </w:pPr>
            <w:r w:rsidRPr="009E0DE1">
              <w:rPr>
                <w:lang w:val="en-GB"/>
              </w:rPr>
              <w:t>NOTE 3:</w:t>
            </w:r>
            <w:r w:rsidRPr="009E0DE1">
              <w:rPr>
                <w:lang w:val="en-GB"/>
              </w:rPr>
              <w:tab/>
              <w:t>These attributes are required for FAR action set to forwarding or duplicating.</w:t>
            </w:r>
          </w:p>
          <w:p w:rsidR="001474BF" w:rsidRPr="009E0DE1" w:rsidRDefault="001474BF" w:rsidP="003E7F48">
            <w:pPr>
              <w:pStyle w:val="TAN"/>
              <w:rPr>
                <w:lang w:val="en-GB"/>
              </w:rPr>
            </w:pPr>
            <w:r w:rsidRPr="009E0DE1">
              <w:rPr>
                <w:lang w:val="en-GB"/>
              </w:rPr>
              <w:t>NOTE 4:</w:t>
            </w:r>
            <w:r w:rsidRPr="009E0DE1">
              <w:rPr>
                <w:lang w:val="en-GB"/>
              </w:rPr>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rsidR="001474BF" w:rsidRPr="009E0DE1" w:rsidRDefault="001474BF" w:rsidP="003E7F48">
            <w:pPr>
              <w:pStyle w:val="TAN"/>
              <w:rPr>
                <w:lang w:val="en-GB"/>
              </w:rPr>
            </w:pPr>
            <w:r w:rsidRPr="009E0DE1">
              <w:rPr>
                <w:lang w:val="en-GB"/>
              </w:rPr>
              <w:t>NOTE 5:</w:t>
            </w:r>
            <w:r w:rsidRPr="009E0DE1">
              <w:rPr>
                <w:lang w:val="en-GB"/>
              </w:rPr>
              <w:tab/>
              <w:t>This attribute is present for FAR action set to buffering.</w:t>
            </w:r>
          </w:p>
          <w:p w:rsidR="00B32801" w:rsidRDefault="001474BF" w:rsidP="00B32801">
            <w:pPr>
              <w:pStyle w:val="TAN"/>
              <w:rPr>
                <w:lang w:val="en-GB"/>
              </w:rPr>
            </w:pPr>
            <w:r w:rsidRPr="009E0DE1">
              <w:rPr>
                <w:lang w:val="en-GB"/>
              </w:rPr>
              <w:t>NOTE 6:</w:t>
            </w:r>
            <w:r w:rsidRPr="009E0DE1">
              <w:rPr>
                <w:lang w:val="en-GB"/>
              </w:rPr>
              <w:tab/>
              <w:t>The buffering action rule is created by the SMF and associated with the FAR in order to apply a specific buffering behaviour for DL packets requested to be buffered, as described in clause 5.8.3 and clause 5.2.4 in TS 29.244 [65].</w:t>
            </w:r>
          </w:p>
          <w:p w:rsidR="003E7F48" w:rsidRDefault="00B32801" w:rsidP="00B32801">
            <w:pPr>
              <w:pStyle w:val="TAN"/>
              <w:rPr>
                <w:lang w:val="en-GB"/>
              </w:rPr>
            </w:pPr>
            <w:r>
              <w:rPr>
                <w:lang w:val="en-GB"/>
              </w:rPr>
              <w:t>NOTE 7:</w:t>
            </w:r>
            <w:r>
              <w:rPr>
                <w:lang w:val="en-GB"/>
              </w:rPr>
              <w:tab/>
              <w:t xml:space="preserve">The use of "5G VN </w:t>
            </w:r>
            <w:r w:rsidR="00F41023">
              <w:rPr>
                <w:lang w:val="en-GB"/>
              </w:rPr>
              <w:t>i</w:t>
            </w:r>
            <w:r>
              <w:rPr>
                <w:lang w:val="en-GB"/>
              </w:rPr>
              <w:t>nternal" instructs the UPF to send the packet back for another round of ingress processing using the active PDRs pertaining to another N4 session of the same 5G VN</w:t>
            </w:r>
            <w:r w:rsidR="00F41023">
              <w:rPr>
                <w:lang w:val="en-GB"/>
              </w:rPr>
              <w:t xml:space="preserve"> group</w:t>
            </w:r>
            <w:r>
              <w:rPr>
                <w:lang w:val="en-GB"/>
              </w:rPr>
              <w:t>.</w:t>
            </w:r>
          </w:p>
          <w:p w:rsidR="00B32801" w:rsidRDefault="00B32801" w:rsidP="001474BF">
            <w:pPr>
              <w:pStyle w:val="TAN"/>
              <w:rPr>
                <w:lang w:val="en-GB"/>
              </w:rPr>
            </w:pPr>
            <w:r>
              <w:rPr>
                <w:lang w:val="en-GB"/>
              </w:rPr>
              <w:t>NOTE 8:</w:t>
            </w:r>
            <w:r>
              <w:rPr>
                <w:lang w:val="en-GB"/>
              </w:rP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rsidR="00BF4DB9" w:rsidRPr="009E0DE1" w:rsidRDefault="00B32801" w:rsidP="00B32801">
            <w:pPr>
              <w:pStyle w:val="TAN"/>
              <w:rPr>
                <w:lang w:val="en-GB"/>
              </w:rPr>
            </w:pPr>
            <w:r>
              <w:rPr>
                <w:lang w:val="en-GB"/>
              </w:rPr>
              <w:t>NOTE 9:</w:t>
            </w:r>
            <w:r>
              <w:rPr>
                <w:lang w:val="en-GB"/>
              </w:rPr>
              <w:tab/>
              <w:t>In the architecture defined in clause 5.34, the rules exchanged between I-SMF and SMF are not associated with a N4 Session ID but are associated with a N16a association.</w:t>
            </w:r>
          </w:p>
        </w:tc>
      </w:tr>
    </w:tbl>
    <w:p w:rsidR="003E7F48" w:rsidRPr="009E0DE1" w:rsidRDefault="003E7F48" w:rsidP="003E7F48">
      <w:pPr>
        <w:pStyle w:val="FP"/>
      </w:pPr>
    </w:p>
    <w:p w:rsidR="00285231" w:rsidRPr="009E0DE1" w:rsidRDefault="00285231" w:rsidP="00285231">
      <w:pPr>
        <w:pStyle w:val="Heading5"/>
      </w:pPr>
      <w:bookmarkStart w:id="1057" w:name="_Toc20149867"/>
      <w:bookmarkStart w:id="1058" w:name="_Toc27846664"/>
      <w:bookmarkStart w:id="1059" w:name="_Toc36187792"/>
      <w:bookmarkStart w:id="1060" w:name="_Toc45183696"/>
      <w:r w:rsidRPr="009E0DE1">
        <w:t>5.8.2.11.7</w:t>
      </w:r>
      <w:r w:rsidRPr="009E0DE1">
        <w:tab/>
        <w:t>Usage Report generated by UPF</w:t>
      </w:r>
      <w:bookmarkEnd w:id="1057"/>
      <w:bookmarkEnd w:id="1058"/>
      <w:bookmarkEnd w:id="1059"/>
      <w:bookmarkEnd w:id="1060"/>
    </w:p>
    <w:p w:rsidR="00285231" w:rsidRPr="009E0DE1" w:rsidRDefault="00285231" w:rsidP="00285231">
      <w:pPr>
        <w:rPr>
          <w:lang w:eastAsia="x-none"/>
        </w:rPr>
      </w:pPr>
      <w:r w:rsidRPr="009E0DE1">
        <w:rPr>
          <w:lang w:eastAsia="x-none"/>
        </w:rPr>
        <w:t>The UPF sends the usage report to inform the SMF about the measurement of an active URR or about the detection of application traffic of an active Packet Detection Rule</w:t>
      </w:r>
      <w:r w:rsidR="00732A2E">
        <w:rPr>
          <w:lang w:eastAsia="x-none"/>
        </w:rPr>
        <w:t>, or about one or both accesses becomes available or unavailable in a MA-PDU session</w:t>
      </w:r>
      <w:r w:rsidRPr="009E0DE1">
        <w:rPr>
          <w:lang w:eastAsia="x-none"/>
        </w:rPr>
        <w:t>.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rsidR="00285231" w:rsidRPr="009E0DE1" w:rsidRDefault="00285231" w:rsidP="00285231">
      <w:pPr>
        <w:rPr>
          <w:lang w:eastAsia="x-none"/>
        </w:rPr>
      </w:pPr>
      <w:r w:rsidRPr="009E0DE1">
        <w:rPr>
          <w:lang w:eastAsia="x-none"/>
        </w:rPr>
        <w:t>Following attributes can be included in the usage report:</w:t>
      </w:r>
    </w:p>
    <w:p w:rsidR="00285231" w:rsidRPr="009E0DE1" w:rsidRDefault="00285231" w:rsidP="00285231">
      <w:pPr>
        <w:pStyle w:val="TH"/>
        <w:rPr>
          <w:lang w:val="en-GB"/>
        </w:rPr>
      </w:pPr>
      <w:r w:rsidRPr="009E0DE1">
        <w:rPr>
          <w:lang w:val="en-GB"/>
        </w:rPr>
        <w:lastRenderedPageBreak/>
        <w:t>Table 5.8.2.11.</w:t>
      </w:r>
      <w:r w:rsidR="009D11C7">
        <w:rPr>
          <w:lang w:val="en-GB"/>
        </w:rPr>
        <w:t>7</w:t>
      </w:r>
      <w:r w:rsidRPr="009E0DE1">
        <w:rPr>
          <w:lang w:val="en-GB"/>
        </w:rPr>
        <w:t>-1: Attributes within</w:t>
      </w:r>
      <w:r w:rsidR="009D11C7">
        <w:rPr>
          <w:lang w:val="en-GB"/>
        </w:rP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285231" w:rsidRPr="009E0DE1" w:rsidTr="00F06FF4">
        <w:tc>
          <w:tcPr>
            <w:tcW w:w="2604" w:type="dxa"/>
          </w:tcPr>
          <w:p w:rsidR="00285231" w:rsidRPr="009E0DE1" w:rsidRDefault="00285231" w:rsidP="00285231">
            <w:pPr>
              <w:pStyle w:val="TAH"/>
              <w:rPr>
                <w:lang w:val="en-GB"/>
              </w:rPr>
            </w:pPr>
            <w:r w:rsidRPr="009E0DE1">
              <w:rPr>
                <w:lang w:val="en-GB"/>
              </w:rPr>
              <w:t>Attribute</w:t>
            </w:r>
          </w:p>
        </w:tc>
        <w:tc>
          <w:tcPr>
            <w:tcW w:w="4136" w:type="dxa"/>
          </w:tcPr>
          <w:p w:rsidR="00285231" w:rsidRPr="009E0DE1" w:rsidRDefault="00285231" w:rsidP="00285231">
            <w:pPr>
              <w:pStyle w:val="TAH"/>
              <w:rPr>
                <w:lang w:val="en-GB"/>
              </w:rPr>
            </w:pPr>
            <w:r w:rsidRPr="009E0DE1">
              <w:rPr>
                <w:lang w:val="en-GB"/>
              </w:rPr>
              <w:t>Description</w:t>
            </w:r>
          </w:p>
        </w:tc>
        <w:tc>
          <w:tcPr>
            <w:tcW w:w="2891" w:type="dxa"/>
          </w:tcPr>
          <w:p w:rsidR="00285231" w:rsidRPr="009E0DE1" w:rsidRDefault="00285231" w:rsidP="00285231">
            <w:pPr>
              <w:pStyle w:val="TAH"/>
              <w:rPr>
                <w:lang w:val="en-GB"/>
              </w:rPr>
            </w:pPr>
            <w:r w:rsidRPr="009E0DE1">
              <w:rPr>
                <w:lang w:val="en-GB"/>
              </w:rPr>
              <w:t>Comment</w:t>
            </w:r>
          </w:p>
        </w:tc>
      </w:tr>
      <w:tr w:rsidR="00285231" w:rsidRPr="009E0DE1" w:rsidTr="00F06FF4">
        <w:tc>
          <w:tcPr>
            <w:tcW w:w="2604" w:type="dxa"/>
          </w:tcPr>
          <w:p w:rsidR="00285231" w:rsidRPr="009E0DE1" w:rsidRDefault="00285231" w:rsidP="00285231">
            <w:pPr>
              <w:pStyle w:val="TAL"/>
              <w:rPr>
                <w:lang w:val="en-GB"/>
              </w:rPr>
            </w:pPr>
            <w:r w:rsidRPr="009E0DE1">
              <w:rPr>
                <w:lang w:val="en-GB"/>
              </w:rPr>
              <w:t>N4 Session ID</w:t>
            </w:r>
          </w:p>
        </w:tc>
        <w:tc>
          <w:tcPr>
            <w:tcW w:w="4136" w:type="dxa"/>
          </w:tcPr>
          <w:p w:rsidR="00285231" w:rsidRPr="009E0DE1" w:rsidRDefault="00285231" w:rsidP="00285231">
            <w:pPr>
              <w:pStyle w:val="TAL"/>
              <w:rPr>
                <w:lang w:val="en-GB"/>
              </w:rPr>
            </w:pPr>
            <w:r w:rsidRPr="009E0DE1">
              <w:rPr>
                <w:lang w:val="en-GB"/>
              </w:rPr>
              <w:t>Uniquely identifies a session.</w:t>
            </w:r>
          </w:p>
        </w:tc>
        <w:tc>
          <w:tcPr>
            <w:tcW w:w="2891" w:type="dxa"/>
          </w:tcPr>
          <w:p w:rsidR="00285231" w:rsidRPr="009E0DE1" w:rsidRDefault="00285231" w:rsidP="00285231">
            <w:pPr>
              <w:pStyle w:val="TAL"/>
              <w:rPr>
                <w:lang w:val="en-GB"/>
              </w:rPr>
            </w:pPr>
            <w:r w:rsidRPr="009E0DE1">
              <w:rPr>
                <w:lang w:val="en-GB"/>
              </w:rPr>
              <w:t>Identifies the N4 session associated to this Usage Report</w:t>
            </w:r>
          </w:p>
        </w:tc>
      </w:tr>
      <w:tr w:rsidR="00285231" w:rsidRPr="009E0DE1" w:rsidTr="00F06FF4">
        <w:tc>
          <w:tcPr>
            <w:tcW w:w="2604" w:type="dxa"/>
          </w:tcPr>
          <w:p w:rsidR="00285231" w:rsidRPr="009E0DE1" w:rsidRDefault="00285231" w:rsidP="00285231">
            <w:pPr>
              <w:pStyle w:val="TAL"/>
              <w:rPr>
                <w:lang w:val="en-GB"/>
              </w:rPr>
            </w:pPr>
            <w:r w:rsidRPr="009E0DE1">
              <w:rPr>
                <w:lang w:val="en-GB"/>
              </w:rPr>
              <w:t>Rule ID</w:t>
            </w:r>
          </w:p>
        </w:tc>
        <w:tc>
          <w:tcPr>
            <w:tcW w:w="4136" w:type="dxa"/>
          </w:tcPr>
          <w:p w:rsidR="00285231" w:rsidRPr="009E0DE1" w:rsidRDefault="00285231" w:rsidP="00285231">
            <w:pPr>
              <w:pStyle w:val="TAL"/>
              <w:rPr>
                <w:lang w:val="en-GB"/>
              </w:rPr>
            </w:pPr>
            <w:r w:rsidRPr="009E0DE1">
              <w:rPr>
                <w:lang w:val="en-GB"/>
              </w:rPr>
              <w:t>Uniquely identifies the Packet Detection Rule or Usage Reporting Rule within a session which triggered the report.</w:t>
            </w:r>
          </w:p>
        </w:tc>
        <w:tc>
          <w:tcPr>
            <w:tcW w:w="2891" w:type="dxa"/>
          </w:tcPr>
          <w:p w:rsidR="00285231" w:rsidRPr="009E0DE1" w:rsidRDefault="00285231" w:rsidP="00285231">
            <w:pPr>
              <w:pStyle w:val="TAL"/>
              <w:rPr>
                <w:lang w:val="en-GB"/>
              </w:rPr>
            </w:pPr>
            <w:r w:rsidRPr="009E0DE1">
              <w:rPr>
                <w:lang w:val="en-GB"/>
              </w:rPr>
              <w:t>Packet Detection Rule is only indicated when Reporting trigger is Detection of 1st DL packet for a QoS Flow or Start/stop of traffic detection.</w:t>
            </w:r>
          </w:p>
          <w:p w:rsidR="00285231" w:rsidRPr="009E0DE1" w:rsidRDefault="00285231" w:rsidP="00285231">
            <w:pPr>
              <w:pStyle w:val="TAL"/>
              <w:rPr>
                <w:lang w:val="en-GB"/>
              </w:rPr>
            </w:pPr>
            <w:r w:rsidRPr="009E0DE1">
              <w:rPr>
                <w:lang w:val="en-GB"/>
              </w:rPr>
              <w:t>Usage Reporting Rule is indicated for all other Reporting triggers.</w:t>
            </w:r>
          </w:p>
        </w:tc>
      </w:tr>
      <w:tr w:rsidR="00285231" w:rsidRPr="009E0DE1" w:rsidTr="00F06FF4">
        <w:tc>
          <w:tcPr>
            <w:tcW w:w="2604" w:type="dxa"/>
          </w:tcPr>
          <w:p w:rsidR="00285231" w:rsidRPr="009E0DE1" w:rsidRDefault="00285231" w:rsidP="00285231">
            <w:pPr>
              <w:pStyle w:val="TAL"/>
              <w:rPr>
                <w:lang w:val="en-GB"/>
              </w:rPr>
            </w:pPr>
            <w:r w:rsidRPr="009E0DE1">
              <w:rPr>
                <w:lang w:val="en-GB"/>
              </w:rPr>
              <w:t>Reporting trigger</w:t>
            </w:r>
          </w:p>
        </w:tc>
        <w:tc>
          <w:tcPr>
            <w:tcW w:w="4136" w:type="dxa"/>
          </w:tcPr>
          <w:p w:rsidR="00285231" w:rsidRPr="009E0DE1" w:rsidRDefault="00285231" w:rsidP="00285231">
            <w:pPr>
              <w:pStyle w:val="TAL"/>
              <w:rPr>
                <w:lang w:val="en-GB"/>
              </w:rPr>
            </w:pPr>
            <w:r w:rsidRPr="009E0DE1">
              <w:rPr>
                <w:lang w:val="en-GB"/>
              </w:rPr>
              <w:t>Identifies the trigger for the usage report.</w:t>
            </w:r>
          </w:p>
        </w:tc>
        <w:tc>
          <w:tcPr>
            <w:tcW w:w="2891" w:type="dxa"/>
          </w:tcPr>
          <w:p w:rsidR="00285231" w:rsidRPr="009E0DE1" w:rsidRDefault="00285231" w:rsidP="00285231">
            <w:pPr>
              <w:pStyle w:val="TAL"/>
              <w:rPr>
                <w:lang w:val="en-GB"/>
              </w:rPr>
            </w:pPr>
            <w:r w:rsidRPr="009E0DE1">
              <w:rPr>
                <w:lang w:val="en-GB"/>
              </w:rPr>
              <w:t>Applicable values are:</w:t>
            </w:r>
          </w:p>
          <w:p w:rsidR="00285231" w:rsidRPr="009E0DE1" w:rsidRDefault="00285231" w:rsidP="00285231">
            <w:pPr>
              <w:pStyle w:val="TAL"/>
              <w:rPr>
                <w:lang w:val="en-GB"/>
              </w:rPr>
            </w:pPr>
            <w:r w:rsidRPr="009E0DE1">
              <w:rPr>
                <w:lang w:val="en-GB"/>
              </w:rPr>
              <w:t>Detection of 1st DL packet for a QoS Flow; 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rsidR="0016670F">
              <w:rPr>
                <w:lang w:val="en-GB"/>
              </w:rPr>
              <w:t>; MAC address reporting in the UL traffic</w:t>
            </w:r>
            <w:r w:rsidR="00BF4DB9">
              <w:rPr>
                <w:lang w:val="en-GB"/>
              </w:rPr>
              <w:t>; reporting of unknown destination MAC/IP address</w:t>
            </w:r>
            <w:r w:rsidR="00F972BD">
              <w:rPr>
                <w:lang w:val="en-GB"/>
              </w:rPr>
              <w:t>; end marker packet has been received</w:t>
            </w:r>
            <w:r w:rsidRPr="009E0DE1">
              <w:rPr>
                <w:lang w:val="en-GB"/>
              </w:rPr>
              <w:t>.</w:t>
            </w:r>
          </w:p>
        </w:tc>
      </w:tr>
      <w:tr w:rsidR="00285231" w:rsidRPr="009E0DE1" w:rsidTr="00F06FF4">
        <w:tc>
          <w:tcPr>
            <w:tcW w:w="2604" w:type="dxa"/>
          </w:tcPr>
          <w:p w:rsidR="00285231" w:rsidRPr="009E0DE1" w:rsidRDefault="00285231" w:rsidP="00285231">
            <w:pPr>
              <w:pStyle w:val="TAL"/>
              <w:rPr>
                <w:lang w:val="en-GB"/>
              </w:rPr>
            </w:pPr>
            <w:r w:rsidRPr="009E0DE1">
              <w:rPr>
                <w:lang w:val="en-GB"/>
              </w:rPr>
              <w:t>Start time</w:t>
            </w:r>
          </w:p>
        </w:tc>
        <w:tc>
          <w:tcPr>
            <w:tcW w:w="4136" w:type="dxa"/>
          </w:tcPr>
          <w:p w:rsidR="00285231" w:rsidRPr="009E0DE1" w:rsidRDefault="00285231" w:rsidP="00285231">
            <w:pPr>
              <w:pStyle w:val="TAL"/>
              <w:rPr>
                <w:lang w:val="en-GB"/>
              </w:rPr>
            </w:pPr>
            <w:r w:rsidRPr="009E0DE1">
              <w:rPr>
                <w:lang w:val="en-GB"/>
              </w:rPr>
              <w:t>Provides the timestamp, in terms of absolute time, when the collection of the information provided within Usage-Information is started.</w:t>
            </w:r>
          </w:p>
        </w:tc>
        <w:tc>
          <w:tcPr>
            <w:tcW w:w="2891" w:type="dxa"/>
          </w:tcPr>
          <w:p w:rsidR="00285231" w:rsidRPr="009E0DE1" w:rsidRDefault="00285231" w:rsidP="00285231">
            <w:pPr>
              <w:pStyle w:val="TAL"/>
              <w:rPr>
                <w:lang w:val="en-GB"/>
              </w:rPr>
            </w:pPr>
            <w:r w:rsidRPr="009E0DE1">
              <w:rPr>
                <w:lang w:val="en-GB"/>
              </w:rPr>
              <w:t>Not sent when Reporting trigger is Start/stop of traffic detection.</w:t>
            </w:r>
          </w:p>
        </w:tc>
      </w:tr>
      <w:tr w:rsidR="00285231" w:rsidRPr="009E0DE1" w:rsidTr="00F06FF4">
        <w:tc>
          <w:tcPr>
            <w:tcW w:w="2604" w:type="dxa"/>
          </w:tcPr>
          <w:p w:rsidR="00285231" w:rsidRPr="009E0DE1" w:rsidRDefault="00285231" w:rsidP="00285231">
            <w:pPr>
              <w:pStyle w:val="TAL"/>
              <w:rPr>
                <w:lang w:val="en-GB"/>
              </w:rPr>
            </w:pPr>
            <w:r w:rsidRPr="009E0DE1">
              <w:rPr>
                <w:lang w:val="en-GB"/>
              </w:rPr>
              <w:t>End time</w:t>
            </w:r>
          </w:p>
        </w:tc>
        <w:tc>
          <w:tcPr>
            <w:tcW w:w="4136" w:type="dxa"/>
          </w:tcPr>
          <w:p w:rsidR="00285231" w:rsidRPr="009E0DE1" w:rsidRDefault="00285231" w:rsidP="00285231">
            <w:pPr>
              <w:pStyle w:val="TAL"/>
              <w:rPr>
                <w:lang w:val="en-GB"/>
              </w:rPr>
            </w:pPr>
            <w:r w:rsidRPr="009E0DE1">
              <w:rPr>
                <w:lang w:val="en-GB"/>
              </w:rPr>
              <w:t>Provides the timestamp, in terms of absolute time, when the information provided within Usage-Information is generated.</w:t>
            </w:r>
          </w:p>
        </w:tc>
        <w:tc>
          <w:tcPr>
            <w:tcW w:w="2891" w:type="dxa"/>
          </w:tcPr>
          <w:p w:rsidR="00285231" w:rsidRPr="009E0DE1" w:rsidRDefault="00285231" w:rsidP="00285231">
            <w:pPr>
              <w:pStyle w:val="TAL"/>
              <w:rPr>
                <w:lang w:val="en-GB"/>
              </w:rPr>
            </w:pPr>
            <w:r w:rsidRPr="009E0DE1">
              <w:rPr>
                <w:lang w:val="en-GB"/>
              </w:rPr>
              <w:t>Not sent when Reporting trigger is Start/stop of traffic detection.</w:t>
            </w:r>
          </w:p>
        </w:tc>
      </w:tr>
      <w:tr w:rsidR="00285231" w:rsidRPr="009E0DE1" w:rsidTr="00F06FF4">
        <w:tc>
          <w:tcPr>
            <w:tcW w:w="2604" w:type="dxa"/>
          </w:tcPr>
          <w:p w:rsidR="00285231" w:rsidRPr="009E0DE1" w:rsidRDefault="00285231" w:rsidP="00285231">
            <w:pPr>
              <w:pStyle w:val="TAL"/>
              <w:rPr>
                <w:lang w:val="en-GB"/>
              </w:rPr>
            </w:pPr>
            <w:r w:rsidRPr="009E0DE1">
              <w:rPr>
                <w:lang w:val="en-GB"/>
              </w:rPr>
              <w:t>Measurement information</w:t>
            </w:r>
          </w:p>
        </w:tc>
        <w:tc>
          <w:tcPr>
            <w:tcW w:w="4136" w:type="dxa"/>
          </w:tcPr>
          <w:p w:rsidR="00285231" w:rsidRPr="009E0DE1" w:rsidRDefault="00285231" w:rsidP="00285231">
            <w:pPr>
              <w:pStyle w:val="TAL"/>
              <w:rPr>
                <w:lang w:val="en-GB"/>
              </w:rPr>
            </w:pPr>
            <w:r w:rsidRPr="009E0DE1">
              <w:rPr>
                <w:lang w:val="en-GB"/>
              </w:rPr>
              <w:t>Defines the measured volume/time/events</w:t>
            </w:r>
            <w:r w:rsidR="00213FB8">
              <w:rPr>
                <w:lang w:val="en-GB"/>
              </w:rPr>
              <w:t xml:space="preserve"> </w:t>
            </w:r>
            <w:r w:rsidRPr="009E0DE1">
              <w:rPr>
                <w:lang w:val="en-GB"/>
              </w:rPr>
              <w:t>for this URR.</w:t>
            </w:r>
          </w:p>
        </w:tc>
        <w:tc>
          <w:tcPr>
            <w:tcW w:w="2891" w:type="dxa"/>
          </w:tcPr>
          <w:p w:rsidR="00285231" w:rsidRPr="009E0DE1" w:rsidRDefault="00285231" w:rsidP="00285231">
            <w:pPr>
              <w:pStyle w:val="TAL"/>
              <w:rPr>
                <w:lang w:val="en-GB"/>
              </w:rPr>
            </w:pPr>
            <w:r w:rsidRPr="009E0DE1">
              <w:rPr>
                <w:lang w:val="en-GB"/>
              </w:rPr>
              <w:t>Details refer to TS 29.244 [65].</w:t>
            </w:r>
          </w:p>
        </w:tc>
      </w:tr>
    </w:tbl>
    <w:p w:rsidR="00213FB8" w:rsidRPr="009E0DE1" w:rsidRDefault="00213FB8" w:rsidP="00213FB8">
      <w:pPr>
        <w:pStyle w:val="FP"/>
      </w:pPr>
      <w:bookmarkStart w:id="1061" w:name="_Toc20149868"/>
      <w:bookmarkStart w:id="1062" w:name="_Toc27846665"/>
    </w:p>
    <w:p w:rsidR="00E75673" w:rsidRDefault="00E75673" w:rsidP="00E75673">
      <w:pPr>
        <w:pStyle w:val="Heading5"/>
      </w:pPr>
      <w:bookmarkStart w:id="1063" w:name="_Toc36187793"/>
      <w:bookmarkStart w:id="1064" w:name="_Toc45183697"/>
      <w:r>
        <w:t>5.8.2.11.8</w:t>
      </w:r>
      <w:r>
        <w:tab/>
        <w:t>Multi-Access Rule</w:t>
      </w:r>
      <w:bookmarkEnd w:id="1061"/>
      <w:bookmarkEnd w:id="1062"/>
      <w:bookmarkEnd w:id="1063"/>
      <w:bookmarkEnd w:id="1064"/>
    </w:p>
    <w:p w:rsidR="00E75673" w:rsidRDefault="00E75673" w:rsidP="00E75673">
      <w:pPr>
        <w:rPr>
          <w:lang w:eastAsia="x-none"/>
        </w:rPr>
      </w:pPr>
      <w:r>
        <w:rPr>
          <w:lang w:eastAsia="x-none"/>
        </w:rPr>
        <w:t xml:space="preserve">The following table describes the Multi-Access Rule (MAR) that includes the association to the two FARs for both 3GPP access and </w:t>
      </w:r>
      <w:r w:rsidR="00A07376">
        <w:rPr>
          <w:lang w:eastAsia="x-none"/>
        </w:rPr>
        <w:t xml:space="preserve">non-3GPP </w:t>
      </w:r>
      <w:r>
        <w:rPr>
          <w:lang w:eastAsia="x-none"/>
        </w:rPr>
        <w:t>access in the case of supporting ATSSS.</w:t>
      </w:r>
    </w:p>
    <w:p w:rsidR="00E75673" w:rsidRDefault="00E75673" w:rsidP="00B56148">
      <w:pPr>
        <w:pStyle w:val="TH"/>
      </w:pPr>
      <w:r>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676"/>
        <w:gridCol w:w="3721"/>
        <w:gridCol w:w="2861"/>
      </w:tblGrid>
      <w:tr w:rsidR="00E75673" w:rsidRPr="00B56148" w:rsidTr="00B56148">
        <w:tc>
          <w:tcPr>
            <w:tcW w:w="3085" w:type="dxa"/>
            <w:gridSpan w:val="2"/>
          </w:tcPr>
          <w:p w:rsidR="00E75673" w:rsidRPr="00B56148" w:rsidRDefault="00E75673" w:rsidP="004F6480">
            <w:pPr>
              <w:pStyle w:val="TAH"/>
            </w:pPr>
            <w:r w:rsidRPr="00B56148">
              <w:t>Attribute</w:t>
            </w:r>
          </w:p>
        </w:tc>
        <w:tc>
          <w:tcPr>
            <w:tcW w:w="3828" w:type="dxa"/>
          </w:tcPr>
          <w:p w:rsidR="00E75673" w:rsidRPr="00B56148" w:rsidRDefault="00E75673" w:rsidP="004F6480">
            <w:pPr>
              <w:pStyle w:val="TAH"/>
            </w:pPr>
            <w:r w:rsidRPr="00B56148">
              <w:t>Description</w:t>
            </w:r>
          </w:p>
        </w:tc>
        <w:tc>
          <w:tcPr>
            <w:tcW w:w="2942" w:type="dxa"/>
          </w:tcPr>
          <w:p w:rsidR="00E75673" w:rsidRPr="00B56148" w:rsidRDefault="00E75673" w:rsidP="004F6480">
            <w:pPr>
              <w:pStyle w:val="TAH"/>
            </w:pPr>
            <w:r w:rsidRPr="00B56148">
              <w:t>Comment</w:t>
            </w:r>
          </w:p>
        </w:tc>
      </w:tr>
      <w:tr w:rsidR="00E75673" w:rsidRPr="00B56148" w:rsidTr="00B56148">
        <w:tc>
          <w:tcPr>
            <w:tcW w:w="3085" w:type="dxa"/>
            <w:gridSpan w:val="2"/>
          </w:tcPr>
          <w:p w:rsidR="00E75673" w:rsidRPr="00B56148" w:rsidRDefault="00E75673" w:rsidP="00B56148">
            <w:pPr>
              <w:pStyle w:val="TAL"/>
            </w:pPr>
            <w:r w:rsidRPr="00B56148">
              <w:t>N4 Session ID</w:t>
            </w:r>
          </w:p>
        </w:tc>
        <w:tc>
          <w:tcPr>
            <w:tcW w:w="3828" w:type="dxa"/>
          </w:tcPr>
          <w:p w:rsidR="00E75673" w:rsidRPr="00B56148" w:rsidRDefault="00E75673" w:rsidP="00B56148">
            <w:pPr>
              <w:pStyle w:val="TAL"/>
            </w:pPr>
            <w:r w:rsidRPr="00B56148">
              <w:t>Identifies the N4 session associated to this</w:t>
            </w:r>
            <w:r w:rsidR="00A07376">
              <w:rPr>
                <w:lang w:val="en-GB"/>
              </w:rPr>
              <w:t xml:space="preserve"> MAR</w:t>
            </w:r>
            <w:r w:rsidRPr="00B56148">
              <w:t>.</w:t>
            </w:r>
          </w:p>
        </w:tc>
        <w:tc>
          <w:tcPr>
            <w:tcW w:w="2942" w:type="dxa"/>
          </w:tcPr>
          <w:p w:rsidR="00E75673" w:rsidRPr="00B56148" w:rsidRDefault="00E75673" w:rsidP="00B56148">
            <w:pPr>
              <w:pStyle w:val="TAL"/>
            </w:pPr>
          </w:p>
        </w:tc>
      </w:tr>
      <w:tr w:rsidR="00E75673" w:rsidRPr="00B56148" w:rsidTr="00B56148">
        <w:tc>
          <w:tcPr>
            <w:tcW w:w="3085" w:type="dxa"/>
            <w:gridSpan w:val="2"/>
          </w:tcPr>
          <w:p w:rsidR="00E75673" w:rsidRPr="00B56148" w:rsidRDefault="00E75673" w:rsidP="00B56148">
            <w:pPr>
              <w:pStyle w:val="TAL"/>
            </w:pPr>
            <w:r w:rsidRPr="00B56148">
              <w:t>Rule ID</w:t>
            </w:r>
          </w:p>
        </w:tc>
        <w:tc>
          <w:tcPr>
            <w:tcW w:w="3828" w:type="dxa"/>
          </w:tcPr>
          <w:p w:rsidR="00E75673" w:rsidRPr="00B56148" w:rsidRDefault="00E75673" w:rsidP="00B56148">
            <w:pPr>
              <w:pStyle w:val="TAL"/>
            </w:pPr>
            <w:r w:rsidRPr="00B56148">
              <w:t>Unique identifier to identify this rule.</w:t>
            </w:r>
          </w:p>
        </w:tc>
        <w:tc>
          <w:tcPr>
            <w:tcW w:w="2942" w:type="dxa"/>
          </w:tcPr>
          <w:p w:rsidR="00E75673" w:rsidRPr="00B56148" w:rsidRDefault="00E75673" w:rsidP="00B56148">
            <w:pPr>
              <w:pStyle w:val="TAL"/>
            </w:pPr>
          </w:p>
        </w:tc>
      </w:tr>
      <w:tr w:rsidR="00E75673" w:rsidRPr="00B56148" w:rsidTr="004F6480">
        <w:tc>
          <w:tcPr>
            <w:tcW w:w="3085" w:type="dxa"/>
            <w:gridSpan w:val="2"/>
          </w:tcPr>
          <w:p w:rsidR="00E75673" w:rsidRPr="00B56148" w:rsidRDefault="00E75673" w:rsidP="00B56148">
            <w:pPr>
              <w:pStyle w:val="TAL"/>
            </w:pPr>
            <w:r w:rsidRPr="00B56148">
              <w:t>Steering functionality</w:t>
            </w:r>
          </w:p>
        </w:tc>
        <w:tc>
          <w:tcPr>
            <w:tcW w:w="3828" w:type="dxa"/>
          </w:tcPr>
          <w:p w:rsidR="00E75673" w:rsidRDefault="00E75673" w:rsidP="00E75673">
            <w:pPr>
              <w:pStyle w:val="TAL"/>
            </w:pPr>
            <w:r>
              <w:t>Indicates the applicable traffic steering functionality:</w:t>
            </w:r>
          </w:p>
          <w:p w:rsidR="00E75673" w:rsidRPr="00B56148" w:rsidRDefault="00E75673" w:rsidP="00B56148">
            <w:pPr>
              <w:pStyle w:val="TAL"/>
              <w:rPr>
                <w:lang w:val="en-GB"/>
              </w:rPr>
            </w:pPr>
            <w:r>
              <w:t>Values "MPTCP functionality", "ATSSS-LL functionality"</w:t>
            </w:r>
            <w:r>
              <w:rPr>
                <w:lang w:val="en-GB"/>
              </w:rPr>
              <w:t>.</w:t>
            </w:r>
          </w:p>
        </w:tc>
        <w:tc>
          <w:tcPr>
            <w:tcW w:w="2942" w:type="dxa"/>
          </w:tcPr>
          <w:p w:rsidR="00E75673" w:rsidRPr="00B56148" w:rsidRDefault="00E75673" w:rsidP="00B56148">
            <w:pPr>
              <w:pStyle w:val="TAL"/>
            </w:pPr>
          </w:p>
        </w:tc>
      </w:tr>
      <w:tr w:rsidR="00E75673" w:rsidRPr="00B56148" w:rsidTr="00B56148">
        <w:tc>
          <w:tcPr>
            <w:tcW w:w="3085" w:type="dxa"/>
            <w:gridSpan w:val="2"/>
          </w:tcPr>
          <w:p w:rsidR="00E75673" w:rsidRPr="00B56148" w:rsidRDefault="00E75673" w:rsidP="00B56148">
            <w:pPr>
              <w:pStyle w:val="TAL"/>
            </w:pPr>
            <w:r w:rsidRPr="00B56148">
              <w:t>Steering mode</w:t>
            </w:r>
          </w:p>
        </w:tc>
        <w:tc>
          <w:tcPr>
            <w:tcW w:w="3828" w:type="dxa"/>
          </w:tcPr>
          <w:p w:rsidR="00E75673" w:rsidRPr="00B56148" w:rsidRDefault="00E75673" w:rsidP="00B56148">
            <w:pPr>
              <w:pStyle w:val="TAL"/>
            </w:pPr>
            <w:r>
              <w:t>Values "Active-Standby", "Smallest Delay", "Load Balancing" or "Priority-based".</w:t>
            </w:r>
          </w:p>
        </w:tc>
        <w:tc>
          <w:tcPr>
            <w:tcW w:w="2942" w:type="dxa"/>
          </w:tcPr>
          <w:p w:rsidR="00E75673" w:rsidRPr="00B56148" w:rsidRDefault="00E75673" w:rsidP="00B56148">
            <w:pPr>
              <w:pStyle w:val="TAL"/>
            </w:pPr>
          </w:p>
        </w:tc>
      </w:tr>
      <w:tr w:rsidR="00E75673" w:rsidRPr="00B56148" w:rsidTr="004F6480">
        <w:tc>
          <w:tcPr>
            <w:tcW w:w="1384" w:type="dxa"/>
            <w:vMerge w:val="restart"/>
          </w:tcPr>
          <w:p w:rsidR="00E75673" w:rsidRPr="00B56148" w:rsidRDefault="00E75673" w:rsidP="00B56148">
            <w:pPr>
              <w:pStyle w:val="TAL"/>
            </w:pPr>
            <w:r w:rsidRPr="00B56148">
              <w:t>Per-Access Forwarding</w:t>
            </w:r>
            <w:r>
              <w:rPr>
                <w:lang w:val="en-GB"/>
              </w:rPr>
              <w:t xml:space="preserve"> </w:t>
            </w:r>
            <w:r w:rsidRPr="00B56148">
              <w:t>Action information (NOTE 1)</w:t>
            </w:r>
          </w:p>
        </w:tc>
        <w:tc>
          <w:tcPr>
            <w:tcW w:w="1701" w:type="dxa"/>
          </w:tcPr>
          <w:p w:rsidR="00E75673" w:rsidRPr="00B56148" w:rsidRDefault="00E75673" w:rsidP="00B56148">
            <w:pPr>
              <w:pStyle w:val="TAL"/>
            </w:pPr>
            <w:r w:rsidRPr="00B56148">
              <w:rPr>
                <w:rFonts w:hint="eastAsia"/>
              </w:rPr>
              <w:t>Forwarding Action Rule ID</w:t>
            </w:r>
          </w:p>
        </w:tc>
        <w:tc>
          <w:tcPr>
            <w:tcW w:w="3828" w:type="dxa"/>
          </w:tcPr>
          <w:p w:rsidR="00E75673" w:rsidRPr="00B56148" w:rsidRDefault="00E75673" w:rsidP="00B56148">
            <w:pPr>
              <w:pStyle w:val="TAL"/>
            </w:pPr>
            <w:r>
              <w:t>The Forwarding Action Rule ID identifies a forwarding action that has to be applied.</w:t>
            </w:r>
          </w:p>
        </w:tc>
        <w:tc>
          <w:tcPr>
            <w:tcW w:w="2942" w:type="dxa"/>
          </w:tcPr>
          <w:p w:rsidR="00E75673" w:rsidRPr="00B56148" w:rsidRDefault="00E75673" w:rsidP="00B56148">
            <w:pPr>
              <w:pStyle w:val="TAL"/>
            </w:pPr>
          </w:p>
        </w:tc>
      </w:tr>
      <w:tr w:rsidR="00E75673" w:rsidRPr="00B56148" w:rsidTr="004F6480">
        <w:tc>
          <w:tcPr>
            <w:tcW w:w="1384" w:type="dxa"/>
            <w:vMerge/>
          </w:tcPr>
          <w:p w:rsidR="00E75673" w:rsidRPr="00B56148" w:rsidRDefault="00E75673" w:rsidP="00B56148">
            <w:pPr>
              <w:pStyle w:val="TAL"/>
            </w:pPr>
          </w:p>
        </w:tc>
        <w:tc>
          <w:tcPr>
            <w:tcW w:w="1701" w:type="dxa"/>
          </w:tcPr>
          <w:p w:rsidR="00E75673" w:rsidRPr="00B56148" w:rsidRDefault="00E75673" w:rsidP="00B56148">
            <w:pPr>
              <w:pStyle w:val="TAL"/>
            </w:pPr>
            <w:r w:rsidRPr="00B56148">
              <w:rPr>
                <w:rFonts w:hint="eastAsia"/>
              </w:rPr>
              <w:t>W</w:t>
            </w:r>
            <w:r w:rsidRPr="00B56148">
              <w:t>eight</w:t>
            </w:r>
          </w:p>
        </w:tc>
        <w:tc>
          <w:tcPr>
            <w:tcW w:w="3828" w:type="dxa"/>
          </w:tcPr>
          <w:p w:rsidR="00E75673" w:rsidRPr="00B56148" w:rsidRDefault="00E75673" w:rsidP="00B56148">
            <w:pPr>
              <w:pStyle w:val="TAL"/>
            </w:pPr>
            <w:r>
              <w:t xml:space="preserve">Identifies the weight for the FAR </w:t>
            </w:r>
            <w:r w:rsidR="00F06FF4">
              <w:rPr>
                <w:lang w:val="en-GB"/>
              </w:rPr>
              <w:t>if</w:t>
            </w:r>
            <w:r>
              <w:t xml:space="preserve"> steering mode is "Load Balancing"</w:t>
            </w:r>
          </w:p>
        </w:tc>
        <w:tc>
          <w:tcPr>
            <w:tcW w:w="2942" w:type="dxa"/>
          </w:tcPr>
          <w:p w:rsidR="00E75673" w:rsidRPr="00B56148" w:rsidRDefault="00E75673" w:rsidP="00B56148">
            <w:pPr>
              <w:pStyle w:val="TAL"/>
            </w:pPr>
            <w:r>
              <w:t>The weights for all FARs need to sum up to 100</w:t>
            </w:r>
          </w:p>
        </w:tc>
      </w:tr>
      <w:tr w:rsidR="00E75673" w:rsidRPr="00B56148" w:rsidTr="004F6480">
        <w:tc>
          <w:tcPr>
            <w:tcW w:w="1384" w:type="dxa"/>
            <w:vMerge/>
          </w:tcPr>
          <w:p w:rsidR="00E75673" w:rsidRPr="00B56148" w:rsidRDefault="00E75673" w:rsidP="00B56148">
            <w:pPr>
              <w:pStyle w:val="TAL"/>
            </w:pPr>
          </w:p>
        </w:tc>
        <w:tc>
          <w:tcPr>
            <w:tcW w:w="1701" w:type="dxa"/>
          </w:tcPr>
          <w:p w:rsidR="00E75673" w:rsidRPr="00B56148" w:rsidRDefault="00E75673" w:rsidP="00B56148">
            <w:pPr>
              <w:pStyle w:val="TAL"/>
            </w:pPr>
            <w:r w:rsidRPr="00B56148">
              <w:rPr>
                <w:rFonts w:hint="eastAsia"/>
              </w:rPr>
              <w:t>Priority</w:t>
            </w:r>
          </w:p>
        </w:tc>
        <w:tc>
          <w:tcPr>
            <w:tcW w:w="3828" w:type="dxa"/>
          </w:tcPr>
          <w:p w:rsidR="00E75673" w:rsidRPr="00B56148" w:rsidRDefault="00E75673" w:rsidP="00B56148">
            <w:pPr>
              <w:pStyle w:val="TAL"/>
            </w:pPr>
            <w:r>
              <w:t>Values "Active or Standby" or "High or Low" for the FAR</w:t>
            </w:r>
          </w:p>
        </w:tc>
        <w:tc>
          <w:tcPr>
            <w:tcW w:w="2942" w:type="dxa"/>
          </w:tcPr>
          <w:p w:rsidR="00E75673" w:rsidRPr="00B56148" w:rsidRDefault="00E75673" w:rsidP="00B56148">
            <w:pPr>
              <w:pStyle w:val="TAL"/>
            </w:pPr>
            <w:r>
              <w:t>"Active or Standby" for "Active-Standby" steering mode and</w:t>
            </w:r>
            <w:r>
              <w:rPr>
                <w:lang w:val="en-GB"/>
              </w:rPr>
              <w:t xml:space="preserve"> </w:t>
            </w:r>
            <w:r>
              <w:t>"High or Low" for "Priority-based" steering mode</w:t>
            </w:r>
          </w:p>
        </w:tc>
      </w:tr>
      <w:tr w:rsidR="00E75673" w:rsidRPr="00B56148" w:rsidTr="004F6480">
        <w:tc>
          <w:tcPr>
            <w:tcW w:w="1384" w:type="dxa"/>
            <w:vMerge/>
          </w:tcPr>
          <w:p w:rsidR="00E75673" w:rsidRPr="00B56148" w:rsidRDefault="00E75673" w:rsidP="00B56148">
            <w:pPr>
              <w:pStyle w:val="TAL"/>
            </w:pPr>
          </w:p>
        </w:tc>
        <w:tc>
          <w:tcPr>
            <w:tcW w:w="1701" w:type="dxa"/>
          </w:tcPr>
          <w:p w:rsidR="00E75673" w:rsidRPr="00B56148" w:rsidRDefault="00E75673" w:rsidP="00B56148">
            <w:pPr>
              <w:pStyle w:val="TAL"/>
            </w:pPr>
            <w:r w:rsidRPr="00B56148">
              <w:rPr>
                <w:rFonts w:hint="eastAsia"/>
              </w:rPr>
              <w:t>List of Usage Reporting Rule ID(s)</w:t>
            </w:r>
          </w:p>
        </w:tc>
        <w:tc>
          <w:tcPr>
            <w:tcW w:w="3828" w:type="dxa"/>
          </w:tcPr>
          <w:p w:rsidR="00E75673" w:rsidRPr="00B56148" w:rsidRDefault="00E75673" w:rsidP="00B56148">
            <w:pPr>
              <w:pStyle w:val="TAL"/>
            </w:pPr>
            <w:r>
              <w:t>Every Usage Reporting Rule ID identifies a measurement action that has to be applied.</w:t>
            </w:r>
          </w:p>
        </w:tc>
        <w:tc>
          <w:tcPr>
            <w:tcW w:w="2942" w:type="dxa"/>
          </w:tcPr>
          <w:p w:rsidR="00E75673" w:rsidRPr="00B56148" w:rsidRDefault="00E75673" w:rsidP="00B56148">
            <w:pPr>
              <w:pStyle w:val="TAL"/>
            </w:pPr>
            <w:r>
              <w:t>This enables the SMF to request separate usage reports for different FARs (i.e. different accesses)</w:t>
            </w:r>
          </w:p>
        </w:tc>
      </w:tr>
      <w:tr w:rsidR="00E75673" w:rsidRPr="009E0DE1" w:rsidTr="004F6480">
        <w:tc>
          <w:tcPr>
            <w:tcW w:w="9855" w:type="dxa"/>
            <w:gridSpan w:val="4"/>
          </w:tcPr>
          <w:p w:rsidR="00E75673" w:rsidRPr="00B56148" w:rsidRDefault="00E75673" w:rsidP="00B56148">
            <w:pPr>
              <w:pStyle w:val="TAN"/>
              <w:rPr>
                <w:lang w:val="en-GB" w:eastAsia="ko-KR"/>
              </w:rPr>
            </w:pPr>
            <w:r>
              <w:rPr>
                <w:lang w:val="en-GB" w:eastAsia="ko-KR"/>
              </w:rPr>
              <w:t>NOTE 1:</w:t>
            </w:r>
            <w:r>
              <w:rPr>
                <w:lang w:val="en-GB" w:eastAsia="ko-KR"/>
              </w:rPr>
              <w:tab/>
              <w:t>The Per-Access Forwarding Action information is provided per access type (i.e. 3GPP access or Non-3GPP access).</w:t>
            </w:r>
          </w:p>
        </w:tc>
      </w:tr>
    </w:tbl>
    <w:p w:rsidR="00E75673" w:rsidRPr="00B56148" w:rsidRDefault="00E75673" w:rsidP="00B56148">
      <w:pPr>
        <w:rPr>
          <w:lang w:eastAsia="x-none"/>
        </w:rPr>
      </w:pPr>
    </w:p>
    <w:p w:rsidR="003501B0" w:rsidRDefault="003501B0" w:rsidP="003501B0">
      <w:pPr>
        <w:pStyle w:val="Heading5"/>
      </w:pPr>
      <w:bookmarkStart w:id="1065" w:name="_Toc27846666"/>
      <w:bookmarkStart w:id="1066" w:name="_Toc36187794"/>
      <w:bookmarkStart w:id="1067" w:name="_Toc20149869"/>
      <w:bookmarkStart w:id="1068" w:name="_Toc45183698"/>
      <w:r>
        <w:t>5.8.2.11.9</w:t>
      </w:r>
      <w:r>
        <w:tab/>
        <w:t>Bridge Management Information</w:t>
      </w:r>
      <w:bookmarkEnd w:id="1065"/>
      <w:bookmarkEnd w:id="1066"/>
      <w:bookmarkEnd w:id="1068"/>
    </w:p>
    <w:p w:rsidR="003501B0" w:rsidRDefault="003501B0" w:rsidP="003501B0">
      <w:pPr>
        <w:rPr>
          <w:lang w:eastAsia="x-none"/>
        </w:rPr>
      </w:pPr>
      <w:r>
        <w:rPr>
          <w:lang w:eastAsia="x-none"/>
        </w:rPr>
        <w:t>The following table describes the Bridge Management Information (BMI) that includes the information required to configure a 5GS logical bridge for TSC PDU Sessions.</w:t>
      </w:r>
    </w:p>
    <w:p w:rsidR="003501B0" w:rsidRDefault="003501B0" w:rsidP="00A30201">
      <w:pPr>
        <w:pStyle w:val="TH"/>
      </w:pPr>
      <w:r>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501B0" w:rsidTr="00392FCC">
        <w:tc>
          <w:tcPr>
            <w:tcW w:w="2943" w:type="dxa"/>
            <w:shd w:val="clear" w:color="auto" w:fill="auto"/>
          </w:tcPr>
          <w:p w:rsidR="003501B0" w:rsidRDefault="003501B0" w:rsidP="00392FCC">
            <w:pPr>
              <w:pStyle w:val="TAH"/>
            </w:pPr>
            <w:r>
              <w:t>Attribute</w:t>
            </w:r>
          </w:p>
        </w:tc>
        <w:tc>
          <w:tcPr>
            <w:tcW w:w="4253" w:type="dxa"/>
            <w:shd w:val="clear" w:color="auto" w:fill="auto"/>
          </w:tcPr>
          <w:p w:rsidR="003501B0" w:rsidRDefault="003501B0" w:rsidP="00392FCC">
            <w:pPr>
              <w:pStyle w:val="TAH"/>
            </w:pPr>
            <w:r>
              <w:t>Description</w:t>
            </w:r>
          </w:p>
        </w:tc>
        <w:tc>
          <w:tcPr>
            <w:tcW w:w="2661" w:type="dxa"/>
            <w:shd w:val="clear" w:color="auto" w:fill="auto"/>
          </w:tcPr>
          <w:p w:rsidR="003501B0" w:rsidRDefault="003501B0" w:rsidP="00392FCC">
            <w:pPr>
              <w:pStyle w:val="TAH"/>
            </w:pPr>
            <w:r>
              <w:t>Comment</w:t>
            </w:r>
          </w:p>
        </w:tc>
      </w:tr>
      <w:tr w:rsidR="003501B0" w:rsidTr="00392FCC">
        <w:tc>
          <w:tcPr>
            <w:tcW w:w="2943" w:type="dxa"/>
            <w:shd w:val="clear" w:color="auto" w:fill="auto"/>
          </w:tcPr>
          <w:p w:rsidR="003501B0" w:rsidRDefault="003501B0" w:rsidP="00392FCC">
            <w:pPr>
              <w:pStyle w:val="TAL"/>
            </w:pPr>
            <w:r>
              <w:t>NW-TT Port Number</w:t>
            </w:r>
          </w:p>
        </w:tc>
        <w:tc>
          <w:tcPr>
            <w:tcW w:w="4253" w:type="dxa"/>
            <w:shd w:val="clear" w:color="auto" w:fill="auto"/>
          </w:tcPr>
          <w:p w:rsidR="003501B0" w:rsidRDefault="003501B0" w:rsidP="00392FCC">
            <w:pPr>
              <w:pStyle w:val="TAL"/>
            </w:pPr>
            <w:r>
              <w:t>Port Number allocated by the NW-TT for the TSC PDU Session</w:t>
            </w:r>
          </w:p>
        </w:tc>
        <w:tc>
          <w:tcPr>
            <w:tcW w:w="2661" w:type="dxa"/>
            <w:shd w:val="clear" w:color="auto" w:fill="auto"/>
          </w:tcPr>
          <w:p w:rsidR="003501B0" w:rsidRDefault="003501B0" w:rsidP="00392FCC">
            <w:pPr>
              <w:pStyle w:val="TAL"/>
            </w:pPr>
          </w:p>
        </w:tc>
      </w:tr>
      <w:tr w:rsidR="003501B0" w:rsidTr="00392FCC">
        <w:tc>
          <w:tcPr>
            <w:tcW w:w="2943" w:type="dxa"/>
            <w:shd w:val="clear" w:color="auto" w:fill="auto"/>
          </w:tcPr>
          <w:p w:rsidR="003501B0" w:rsidRDefault="003501B0" w:rsidP="00392FCC">
            <w:pPr>
              <w:pStyle w:val="TAL"/>
            </w:pPr>
            <w:r>
              <w:t>DS-TT Port Number</w:t>
            </w:r>
          </w:p>
        </w:tc>
        <w:tc>
          <w:tcPr>
            <w:tcW w:w="4253" w:type="dxa"/>
            <w:shd w:val="clear" w:color="auto" w:fill="auto"/>
          </w:tcPr>
          <w:p w:rsidR="003501B0" w:rsidRDefault="003501B0" w:rsidP="00392FCC">
            <w:pPr>
              <w:pStyle w:val="TAL"/>
            </w:pPr>
            <w:r>
              <w:t>Port Number allocated by the NW-TT for the DS-TT for a given TSC PDU Session</w:t>
            </w:r>
          </w:p>
        </w:tc>
        <w:tc>
          <w:tcPr>
            <w:tcW w:w="2661" w:type="dxa"/>
            <w:shd w:val="clear" w:color="auto" w:fill="auto"/>
          </w:tcPr>
          <w:p w:rsidR="003501B0" w:rsidRDefault="003501B0" w:rsidP="00392FCC">
            <w:pPr>
              <w:pStyle w:val="TAL"/>
            </w:pPr>
          </w:p>
        </w:tc>
      </w:tr>
    </w:tbl>
    <w:p w:rsidR="003501B0" w:rsidRDefault="003501B0" w:rsidP="003501B0">
      <w:pPr>
        <w:rPr>
          <w:lang w:eastAsia="x-none"/>
        </w:rPr>
      </w:pPr>
    </w:p>
    <w:p w:rsidR="003501B0" w:rsidRDefault="003501B0" w:rsidP="003501B0">
      <w:pPr>
        <w:pStyle w:val="Heading5"/>
      </w:pPr>
      <w:bookmarkStart w:id="1069" w:name="_Toc27846667"/>
      <w:bookmarkStart w:id="1070" w:name="_Toc36187795"/>
      <w:bookmarkStart w:id="1071" w:name="_Toc45183699"/>
      <w:r>
        <w:t>5.8.2.11.10</w:t>
      </w:r>
      <w:r>
        <w:tab/>
        <w:t>Port Management</w:t>
      </w:r>
      <w:r w:rsidR="00332517">
        <w:t xml:space="preserve"> Information</w:t>
      </w:r>
      <w:r>
        <w:t xml:space="preserve"> Container</w:t>
      </w:r>
      <w:bookmarkEnd w:id="1069"/>
      <w:bookmarkEnd w:id="1070"/>
      <w:bookmarkEnd w:id="1071"/>
    </w:p>
    <w:p w:rsidR="003501B0" w:rsidRDefault="003501B0" w:rsidP="003501B0">
      <w:pPr>
        <w:rPr>
          <w:lang w:eastAsia="x-none"/>
        </w:rPr>
      </w:pPr>
      <w:r>
        <w:rPr>
          <w:lang w:eastAsia="x-none"/>
        </w:rPr>
        <w:t>The following table describes the Port Management</w:t>
      </w:r>
      <w:r w:rsidR="00332517">
        <w:rPr>
          <w:lang w:eastAsia="x-none"/>
        </w:rPr>
        <w:t xml:space="preserve"> Information</w:t>
      </w:r>
      <w:r>
        <w:rPr>
          <w:lang w:eastAsia="x-none"/>
        </w:rPr>
        <w:t xml:space="preserve"> Container (PM</w:t>
      </w:r>
      <w:r w:rsidR="00332517">
        <w:rPr>
          <w:lang w:eastAsia="x-none"/>
        </w:rPr>
        <w:t>I</w:t>
      </w:r>
      <w:r>
        <w:rPr>
          <w:lang w:eastAsia="x-none"/>
        </w:rPr>
        <w:t>C) that includes information exchanged transparently via 5GS between TSN AF and NW-TT for TSC PDU Sessions.</w:t>
      </w:r>
    </w:p>
    <w:p w:rsidR="003501B0" w:rsidRDefault="003501B0" w:rsidP="003501B0">
      <w:pPr>
        <w:pStyle w:val="TH"/>
      </w:pPr>
      <w:r>
        <w:t>Table 5.8.2.11.10-1: Port Management</w:t>
      </w:r>
      <w:r w:rsidR="00332517">
        <w:rPr>
          <w:lang w:val="en-GB"/>
        </w:rPr>
        <w:t xml:space="preserve"> Information</w:t>
      </w:r>
      <w:r>
        <w:t xml:space="preserve">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3"/>
        <w:gridCol w:w="4145"/>
        <w:gridCol w:w="2603"/>
      </w:tblGrid>
      <w:tr w:rsidR="003501B0" w:rsidTr="00392FCC">
        <w:tc>
          <w:tcPr>
            <w:tcW w:w="2943" w:type="dxa"/>
            <w:shd w:val="clear" w:color="auto" w:fill="auto"/>
          </w:tcPr>
          <w:p w:rsidR="003501B0" w:rsidRDefault="003501B0" w:rsidP="00392FCC">
            <w:pPr>
              <w:pStyle w:val="TAH"/>
            </w:pPr>
            <w:r>
              <w:t>Attribute</w:t>
            </w:r>
          </w:p>
        </w:tc>
        <w:tc>
          <w:tcPr>
            <w:tcW w:w="4253" w:type="dxa"/>
            <w:shd w:val="clear" w:color="auto" w:fill="auto"/>
          </w:tcPr>
          <w:p w:rsidR="003501B0" w:rsidRDefault="003501B0" w:rsidP="00392FCC">
            <w:pPr>
              <w:pStyle w:val="TAH"/>
            </w:pPr>
            <w:r>
              <w:t>Description</w:t>
            </w:r>
          </w:p>
        </w:tc>
        <w:tc>
          <w:tcPr>
            <w:tcW w:w="2661" w:type="dxa"/>
            <w:shd w:val="clear" w:color="auto" w:fill="auto"/>
          </w:tcPr>
          <w:p w:rsidR="003501B0" w:rsidRDefault="003501B0" w:rsidP="00392FCC">
            <w:pPr>
              <w:pStyle w:val="TAH"/>
            </w:pPr>
            <w:r>
              <w:t>Comment</w:t>
            </w:r>
          </w:p>
        </w:tc>
      </w:tr>
      <w:tr w:rsidR="003501B0" w:rsidTr="00392FCC">
        <w:tc>
          <w:tcPr>
            <w:tcW w:w="2943" w:type="dxa"/>
            <w:shd w:val="clear" w:color="auto" w:fill="auto"/>
          </w:tcPr>
          <w:p w:rsidR="003501B0" w:rsidRPr="00A30201" w:rsidRDefault="003501B0" w:rsidP="00392FCC">
            <w:pPr>
              <w:pStyle w:val="TAL"/>
              <w:rPr>
                <w:lang w:val="en-GB"/>
              </w:rPr>
            </w:pPr>
            <w:r>
              <w:t>Port Management Information as in Table 5.28.3.1-</w:t>
            </w:r>
            <w:r w:rsidRPr="00392FCC">
              <w:rPr>
                <w:lang w:val="en-GB"/>
              </w:rPr>
              <w:t>1</w:t>
            </w:r>
          </w:p>
        </w:tc>
        <w:tc>
          <w:tcPr>
            <w:tcW w:w="4253" w:type="dxa"/>
            <w:shd w:val="clear" w:color="auto" w:fill="auto"/>
          </w:tcPr>
          <w:p w:rsidR="003501B0" w:rsidRDefault="003501B0" w:rsidP="00392FCC">
            <w:pPr>
              <w:pStyle w:val="TAL"/>
            </w:pPr>
            <w:r>
              <w:t>Information exchanged transparently between NW-TT and TSN AF via 5GS</w:t>
            </w:r>
          </w:p>
        </w:tc>
        <w:tc>
          <w:tcPr>
            <w:tcW w:w="2661" w:type="dxa"/>
            <w:shd w:val="clear" w:color="auto" w:fill="auto"/>
          </w:tcPr>
          <w:p w:rsidR="003501B0" w:rsidRDefault="003501B0" w:rsidP="00392FCC">
            <w:pPr>
              <w:pStyle w:val="TAL"/>
            </w:pPr>
          </w:p>
        </w:tc>
      </w:tr>
    </w:tbl>
    <w:p w:rsidR="003501B0" w:rsidRDefault="003501B0" w:rsidP="003501B0">
      <w:pPr>
        <w:rPr>
          <w:lang w:eastAsia="x-none"/>
        </w:rPr>
      </w:pPr>
    </w:p>
    <w:p w:rsidR="00213FB8" w:rsidRDefault="00213FB8" w:rsidP="00213FB8">
      <w:pPr>
        <w:pStyle w:val="Heading5"/>
      </w:pPr>
      <w:bookmarkStart w:id="1072" w:name="_Toc36187796"/>
      <w:bookmarkStart w:id="1073" w:name="_Toc27846668"/>
      <w:bookmarkStart w:id="1074" w:name="_Toc45183700"/>
      <w:r>
        <w:t>5.8.2.11.11</w:t>
      </w:r>
      <w:r>
        <w:tab/>
        <w:t>Session Reporting Rule</w:t>
      </w:r>
      <w:bookmarkEnd w:id="1072"/>
      <w:bookmarkEnd w:id="1074"/>
    </w:p>
    <w:p w:rsidR="00213FB8" w:rsidRDefault="00213FB8" w:rsidP="00213FB8">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rsidR="00213FB8" w:rsidRDefault="00213FB8" w:rsidP="00F06FF4">
      <w:pPr>
        <w:pStyle w:val="B1"/>
      </w:pPr>
      <w:r>
        <w:t>-</w:t>
      </w:r>
      <w:r>
        <w:tab/>
        <w:t>Per QoS flow per UE QoS Monitoring Report, as specified in clause 5.33.3.2.</w:t>
      </w:r>
    </w:p>
    <w:p w:rsidR="00213FB8" w:rsidRDefault="00213FB8" w:rsidP="00F06FF4">
      <w:pPr>
        <w:pStyle w:val="B1"/>
      </w:pPr>
      <w:r>
        <w:t>-</w:t>
      </w:r>
      <w:r>
        <w:tab/>
        <w:t>Change of 3GPP or non-3GPP access availability, for an MA PDU session.</w:t>
      </w:r>
    </w:p>
    <w:p w:rsidR="00213FB8" w:rsidRDefault="00213FB8" w:rsidP="00213FB8">
      <w:pPr>
        <w:pStyle w:val="TH"/>
      </w:pPr>
      <w:r>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213FB8" w:rsidTr="009C3D6C">
        <w:tc>
          <w:tcPr>
            <w:tcW w:w="2943" w:type="dxa"/>
            <w:shd w:val="clear" w:color="auto" w:fill="auto"/>
          </w:tcPr>
          <w:p w:rsidR="00213FB8" w:rsidRDefault="00213FB8" w:rsidP="009C3D6C">
            <w:pPr>
              <w:pStyle w:val="TAH"/>
            </w:pPr>
            <w:r>
              <w:t>Attribute</w:t>
            </w:r>
          </w:p>
        </w:tc>
        <w:tc>
          <w:tcPr>
            <w:tcW w:w="4253" w:type="dxa"/>
            <w:shd w:val="clear" w:color="auto" w:fill="auto"/>
          </w:tcPr>
          <w:p w:rsidR="00213FB8" w:rsidRDefault="00213FB8" w:rsidP="009C3D6C">
            <w:pPr>
              <w:pStyle w:val="TAH"/>
            </w:pPr>
            <w:r>
              <w:t>Description</w:t>
            </w:r>
          </w:p>
        </w:tc>
        <w:tc>
          <w:tcPr>
            <w:tcW w:w="2661" w:type="dxa"/>
            <w:shd w:val="clear" w:color="auto" w:fill="auto"/>
          </w:tcPr>
          <w:p w:rsidR="00213FB8" w:rsidRDefault="00213FB8" w:rsidP="009C3D6C">
            <w:pPr>
              <w:pStyle w:val="TAH"/>
            </w:pPr>
            <w:r>
              <w:t>Comment</w:t>
            </w:r>
          </w:p>
        </w:tc>
      </w:tr>
      <w:tr w:rsidR="00213FB8" w:rsidTr="009C3D6C">
        <w:tc>
          <w:tcPr>
            <w:tcW w:w="2943" w:type="dxa"/>
            <w:shd w:val="clear" w:color="auto" w:fill="auto"/>
          </w:tcPr>
          <w:p w:rsidR="00213FB8" w:rsidRPr="00A30201" w:rsidRDefault="00213FB8" w:rsidP="009C3D6C">
            <w:pPr>
              <w:pStyle w:val="TAL"/>
              <w:rPr>
                <w:lang w:val="en-GB"/>
              </w:rPr>
            </w:pPr>
            <w:r>
              <w:rPr>
                <w:lang w:val="en-GB"/>
              </w:rPr>
              <w:t>N4 Session ID</w:t>
            </w:r>
          </w:p>
        </w:tc>
        <w:tc>
          <w:tcPr>
            <w:tcW w:w="4253" w:type="dxa"/>
            <w:shd w:val="clear" w:color="auto" w:fill="auto"/>
          </w:tcPr>
          <w:p w:rsidR="00213FB8" w:rsidRDefault="00213FB8" w:rsidP="009C3D6C">
            <w:pPr>
              <w:pStyle w:val="TAL"/>
            </w:pPr>
            <w:r>
              <w:t>Identifies the N4 session associated to this SRR.</w:t>
            </w:r>
          </w:p>
        </w:tc>
        <w:tc>
          <w:tcPr>
            <w:tcW w:w="2661" w:type="dxa"/>
            <w:shd w:val="clear" w:color="auto" w:fill="auto"/>
          </w:tcPr>
          <w:p w:rsidR="00213FB8" w:rsidRDefault="00213FB8" w:rsidP="009C3D6C">
            <w:pPr>
              <w:pStyle w:val="TAL"/>
            </w:pPr>
          </w:p>
        </w:tc>
      </w:tr>
      <w:tr w:rsidR="00213FB8" w:rsidTr="009C3D6C">
        <w:tc>
          <w:tcPr>
            <w:tcW w:w="2943" w:type="dxa"/>
            <w:shd w:val="clear" w:color="auto" w:fill="auto"/>
          </w:tcPr>
          <w:p w:rsidR="00213FB8" w:rsidRDefault="00213FB8" w:rsidP="009C3D6C">
            <w:pPr>
              <w:pStyle w:val="TAL"/>
              <w:rPr>
                <w:lang w:val="en-GB"/>
              </w:rPr>
            </w:pPr>
            <w:r>
              <w:rPr>
                <w:lang w:val="en-GB"/>
              </w:rPr>
              <w:t>Rule ID</w:t>
            </w:r>
          </w:p>
        </w:tc>
        <w:tc>
          <w:tcPr>
            <w:tcW w:w="4253" w:type="dxa"/>
            <w:shd w:val="clear" w:color="auto" w:fill="auto"/>
          </w:tcPr>
          <w:p w:rsidR="00213FB8" w:rsidRDefault="00213FB8" w:rsidP="009C3D6C">
            <w:pPr>
              <w:pStyle w:val="TAL"/>
            </w:pPr>
            <w:r>
              <w:t>Unique identifier to identify this information.</w:t>
            </w:r>
          </w:p>
        </w:tc>
        <w:tc>
          <w:tcPr>
            <w:tcW w:w="2661" w:type="dxa"/>
            <w:shd w:val="clear" w:color="auto" w:fill="auto"/>
          </w:tcPr>
          <w:p w:rsidR="00213FB8" w:rsidRDefault="00213FB8" w:rsidP="009C3D6C">
            <w:pPr>
              <w:pStyle w:val="TAL"/>
            </w:pPr>
            <w:r>
              <w:t>Used by UPF when reporting.</w:t>
            </w:r>
          </w:p>
        </w:tc>
      </w:tr>
      <w:tr w:rsidR="00213FB8" w:rsidTr="009C3D6C">
        <w:tc>
          <w:tcPr>
            <w:tcW w:w="2943" w:type="dxa"/>
            <w:shd w:val="clear" w:color="auto" w:fill="auto"/>
          </w:tcPr>
          <w:p w:rsidR="00213FB8" w:rsidRDefault="00213FB8" w:rsidP="009C3D6C">
            <w:pPr>
              <w:pStyle w:val="TAL"/>
              <w:rPr>
                <w:lang w:val="en-GB"/>
              </w:rPr>
            </w:pPr>
            <w:r>
              <w:rPr>
                <w:lang w:val="en-GB"/>
              </w:rPr>
              <w:t>QoS Monitoring per QoS flow Control Information</w:t>
            </w:r>
          </w:p>
        </w:tc>
        <w:tc>
          <w:tcPr>
            <w:tcW w:w="4253" w:type="dxa"/>
            <w:shd w:val="clear" w:color="auto" w:fill="auto"/>
          </w:tcPr>
          <w:p w:rsidR="00213FB8" w:rsidRDefault="00213FB8" w:rsidP="009C3D6C">
            <w:pPr>
              <w:pStyle w:val="TAL"/>
            </w:pPr>
            <w:r>
              <w:t xml:space="preserve">Indicates the UPF to apply the QoS </w:t>
            </w:r>
            <w:r w:rsidR="00821CF5">
              <w:t>Monitoring</w:t>
            </w:r>
            <w:r>
              <w:t xml:space="preserve"> report for one or more QoS Flows.</w:t>
            </w:r>
          </w:p>
        </w:tc>
        <w:tc>
          <w:tcPr>
            <w:tcW w:w="2661" w:type="dxa"/>
            <w:shd w:val="clear" w:color="auto" w:fill="auto"/>
          </w:tcPr>
          <w:p w:rsidR="00213FB8" w:rsidRDefault="00213FB8" w:rsidP="009C3D6C">
            <w:pPr>
              <w:pStyle w:val="TAL"/>
            </w:pPr>
            <w:r>
              <w:t>The IE is defined in clause 7.5.2.9 of the TS 29.244 [65].</w:t>
            </w:r>
          </w:p>
        </w:tc>
      </w:tr>
      <w:tr w:rsidR="00213FB8" w:rsidTr="009C3D6C">
        <w:tc>
          <w:tcPr>
            <w:tcW w:w="2943" w:type="dxa"/>
            <w:shd w:val="clear" w:color="auto" w:fill="auto"/>
          </w:tcPr>
          <w:p w:rsidR="00213FB8" w:rsidRDefault="00213FB8" w:rsidP="009C3D6C">
            <w:pPr>
              <w:pStyle w:val="TAL"/>
              <w:rPr>
                <w:lang w:val="en-GB"/>
              </w:rPr>
            </w:pPr>
            <w:r>
              <w:rPr>
                <w:lang w:val="en-GB"/>
              </w:rPr>
              <w:t>Access Availability Control Information</w:t>
            </w:r>
          </w:p>
        </w:tc>
        <w:tc>
          <w:tcPr>
            <w:tcW w:w="4253" w:type="dxa"/>
            <w:shd w:val="clear" w:color="auto" w:fill="auto"/>
          </w:tcPr>
          <w:p w:rsidR="00213FB8" w:rsidRDefault="00213FB8" w:rsidP="009C3D6C">
            <w:pPr>
              <w:pStyle w:val="TAL"/>
            </w:pPr>
            <w:r>
              <w:t>Indicates the UPF to report when an access type becomes available or unavailable for an MA PDU Session.</w:t>
            </w:r>
          </w:p>
        </w:tc>
        <w:tc>
          <w:tcPr>
            <w:tcW w:w="2661" w:type="dxa"/>
            <w:shd w:val="clear" w:color="auto" w:fill="auto"/>
          </w:tcPr>
          <w:p w:rsidR="00213FB8" w:rsidRDefault="00213FB8" w:rsidP="009C3D6C">
            <w:pPr>
              <w:pStyle w:val="TAL"/>
            </w:pPr>
            <w:r>
              <w:t>The IE is defined in clause 7.5.2.9 of TS 29.244 [65].</w:t>
            </w:r>
          </w:p>
        </w:tc>
      </w:tr>
    </w:tbl>
    <w:p w:rsidR="00213FB8" w:rsidRDefault="00213FB8" w:rsidP="00213FB8">
      <w:pPr>
        <w:rPr>
          <w:lang w:eastAsia="x-none"/>
        </w:rPr>
      </w:pPr>
    </w:p>
    <w:p w:rsidR="00213FB8" w:rsidRDefault="00213FB8" w:rsidP="00213FB8">
      <w:pPr>
        <w:pStyle w:val="Heading5"/>
      </w:pPr>
      <w:bookmarkStart w:id="1075" w:name="_Toc36187797"/>
      <w:bookmarkStart w:id="1076" w:name="_Toc45183701"/>
      <w:r>
        <w:t>5.8.2.11.12</w:t>
      </w:r>
      <w:r>
        <w:tab/>
        <w:t>Session reporting generated by UPF</w:t>
      </w:r>
      <w:bookmarkEnd w:id="1075"/>
      <w:bookmarkEnd w:id="1076"/>
    </w:p>
    <w:p w:rsidR="00213FB8" w:rsidRDefault="00213FB8" w:rsidP="00213FB8">
      <w:pPr>
        <w:rPr>
          <w:lang w:eastAsia="x-none"/>
        </w:rPr>
      </w:pPr>
      <w:r>
        <w:rPr>
          <w:lang w:eastAsia="x-none"/>
        </w:rPr>
        <w:t>The UPF sends the session report to inform the SMF the detected events for a PDU Session that are related to an SRR.</w:t>
      </w:r>
    </w:p>
    <w:p w:rsidR="00213FB8" w:rsidRDefault="00213FB8" w:rsidP="00213FB8">
      <w:pPr>
        <w:pStyle w:val="TH"/>
      </w:pPr>
      <w:r>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213FB8" w:rsidTr="009C3D6C">
        <w:tc>
          <w:tcPr>
            <w:tcW w:w="2943" w:type="dxa"/>
            <w:shd w:val="clear" w:color="auto" w:fill="auto"/>
          </w:tcPr>
          <w:p w:rsidR="00213FB8" w:rsidRDefault="00213FB8" w:rsidP="009C3D6C">
            <w:pPr>
              <w:pStyle w:val="TAH"/>
            </w:pPr>
            <w:r>
              <w:t>Attribute</w:t>
            </w:r>
          </w:p>
        </w:tc>
        <w:tc>
          <w:tcPr>
            <w:tcW w:w="4253" w:type="dxa"/>
            <w:shd w:val="clear" w:color="auto" w:fill="auto"/>
          </w:tcPr>
          <w:p w:rsidR="00213FB8" w:rsidRDefault="00213FB8" w:rsidP="009C3D6C">
            <w:pPr>
              <w:pStyle w:val="TAH"/>
            </w:pPr>
            <w:r>
              <w:t>Description</w:t>
            </w:r>
          </w:p>
        </w:tc>
        <w:tc>
          <w:tcPr>
            <w:tcW w:w="2661" w:type="dxa"/>
            <w:shd w:val="clear" w:color="auto" w:fill="auto"/>
          </w:tcPr>
          <w:p w:rsidR="00213FB8" w:rsidRDefault="00213FB8" w:rsidP="009C3D6C">
            <w:pPr>
              <w:pStyle w:val="TAH"/>
            </w:pPr>
            <w:r>
              <w:t>Comment</w:t>
            </w:r>
          </w:p>
        </w:tc>
      </w:tr>
      <w:tr w:rsidR="00213FB8" w:rsidTr="009C3D6C">
        <w:tc>
          <w:tcPr>
            <w:tcW w:w="2943" w:type="dxa"/>
            <w:shd w:val="clear" w:color="auto" w:fill="auto"/>
          </w:tcPr>
          <w:p w:rsidR="00213FB8" w:rsidRPr="00A30201" w:rsidRDefault="00213FB8" w:rsidP="009C3D6C">
            <w:pPr>
              <w:pStyle w:val="TAL"/>
              <w:rPr>
                <w:lang w:val="en-GB"/>
              </w:rPr>
            </w:pPr>
            <w:r>
              <w:rPr>
                <w:lang w:val="en-GB"/>
              </w:rPr>
              <w:t>N4 Session ID</w:t>
            </w:r>
          </w:p>
        </w:tc>
        <w:tc>
          <w:tcPr>
            <w:tcW w:w="4253" w:type="dxa"/>
            <w:shd w:val="clear" w:color="auto" w:fill="auto"/>
          </w:tcPr>
          <w:p w:rsidR="00213FB8" w:rsidRDefault="00213FB8" w:rsidP="009C3D6C">
            <w:pPr>
              <w:pStyle w:val="TAL"/>
            </w:pPr>
            <w:r>
              <w:t>Identifies the N4 session associated to the SRR which triggered the report.</w:t>
            </w:r>
          </w:p>
        </w:tc>
        <w:tc>
          <w:tcPr>
            <w:tcW w:w="2661" w:type="dxa"/>
            <w:shd w:val="clear" w:color="auto" w:fill="auto"/>
          </w:tcPr>
          <w:p w:rsidR="00213FB8" w:rsidRDefault="00213FB8" w:rsidP="009C3D6C">
            <w:pPr>
              <w:pStyle w:val="TAL"/>
            </w:pPr>
          </w:p>
        </w:tc>
      </w:tr>
      <w:tr w:rsidR="00213FB8" w:rsidTr="009C3D6C">
        <w:tc>
          <w:tcPr>
            <w:tcW w:w="2943" w:type="dxa"/>
            <w:shd w:val="clear" w:color="auto" w:fill="auto"/>
          </w:tcPr>
          <w:p w:rsidR="00213FB8" w:rsidRDefault="00213FB8" w:rsidP="009C3D6C">
            <w:pPr>
              <w:pStyle w:val="TAL"/>
              <w:rPr>
                <w:lang w:val="en-GB"/>
              </w:rPr>
            </w:pPr>
            <w:r>
              <w:rPr>
                <w:lang w:val="en-GB"/>
              </w:rPr>
              <w:t>Rule ID</w:t>
            </w:r>
          </w:p>
        </w:tc>
        <w:tc>
          <w:tcPr>
            <w:tcW w:w="4253" w:type="dxa"/>
            <w:shd w:val="clear" w:color="auto" w:fill="auto"/>
          </w:tcPr>
          <w:p w:rsidR="00213FB8" w:rsidRDefault="00213FB8" w:rsidP="009C3D6C">
            <w:pPr>
              <w:pStyle w:val="TAL"/>
            </w:pPr>
            <w:r>
              <w:t>Unique identifier to identify the Session Reporting Rule within a session which triggered the report.</w:t>
            </w:r>
          </w:p>
        </w:tc>
        <w:tc>
          <w:tcPr>
            <w:tcW w:w="2661" w:type="dxa"/>
            <w:shd w:val="clear" w:color="auto" w:fill="auto"/>
          </w:tcPr>
          <w:p w:rsidR="00213FB8" w:rsidRDefault="00213FB8" w:rsidP="009C3D6C">
            <w:pPr>
              <w:pStyle w:val="TAL"/>
            </w:pPr>
            <w:r>
              <w:t>Used by UPF when reporting.</w:t>
            </w:r>
          </w:p>
        </w:tc>
      </w:tr>
      <w:tr w:rsidR="00213FB8" w:rsidTr="009C3D6C">
        <w:tc>
          <w:tcPr>
            <w:tcW w:w="2943" w:type="dxa"/>
            <w:shd w:val="clear" w:color="auto" w:fill="auto"/>
          </w:tcPr>
          <w:p w:rsidR="00213FB8" w:rsidRDefault="00213FB8" w:rsidP="009C3D6C">
            <w:pPr>
              <w:pStyle w:val="TAL"/>
              <w:rPr>
                <w:lang w:val="en-GB"/>
              </w:rPr>
            </w:pPr>
            <w:r>
              <w:rPr>
                <w:lang w:val="en-GB"/>
              </w:rPr>
              <w:t>QoS Monitoring Report</w:t>
            </w:r>
          </w:p>
        </w:tc>
        <w:tc>
          <w:tcPr>
            <w:tcW w:w="4253" w:type="dxa"/>
            <w:shd w:val="clear" w:color="auto" w:fill="auto"/>
          </w:tcPr>
          <w:p w:rsidR="00213FB8" w:rsidRDefault="00213FB8" w:rsidP="009C3D6C">
            <w:pPr>
              <w:pStyle w:val="TAL"/>
            </w:pPr>
            <w:r>
              <w:t xml:space="preserve">Indicates the QoS </w:t>
            </w:r>
            <w:r w:rsidR="00821CF5">
              <w:t>Monitoring</w:t>
            </w:r>
            <w:r>
              <w:t xml:space="preserve"> result for one or more QoS Flows.</w:t>
            </w:r>
          </w:p>
        </w:tc>
        <w:tc>
          <w:tcPr>
            <w:tcW w:w="2661" w:type="dxa"/>
            <w:shd w:val="clear" w:color="auto" w:fill="auto"/>
          </w:tcPr>
          <w:p w:rsidR="00213FB8" w:rsidRDefault="00213FB8" w:rsidP="009C3D6C">
            <w:pPr>
              <w:pStyle w:val="TAL"/>
            </w:pPr>
            <w:r>
              <w:t>The IE is defined in clause 7.5.8.6 of TS 29.244 [65].</w:t>
            </w:r>
          </w:p>
        </w:tc>
      </w:tr>
      <w:tr w:rsidR="00213FB8" w:rsidTr="009C3D6C">
        <w:tc>
          <w:tcPr>
            <w:tcW w:w="2943" w:type="dxa"/>
            <w:shd w:val="clear" w:color="auto" w:fill="auto"/>
          </w:tcPr>
          <w:p w:rsidR="00213FB8" w:rsidRDefault="00213FB8" w:rsidP="009C3D6C">
            <w:pPr>
              <w:pStyle w:val="TAL"/>
              <w:rPr>
                <w:lang w:val="en-GB"/>
              </w:rPr>
            </w:pPr>
            <w:r>
              <w:rPr>
                <w:lang w:val="en-GB"/>
              </w:rPr>
              <w:t>Access Availability Report</w:t>
            </w:r>
          </w:p>
        </w:tc>
        <w:tc>
          <w:tcPr>
            <w:tcW w:w="4253" w:type="dxa"/>
            <w:shd w:val="clear" w:color="auto" w:fill="auto"/>
          </w:tcPr>
          <w:p w:rsidR="00213FB8" w:rsidRDefault="00213FB8" w:rsidP="009C3D6C">
            <w:pPr>
              <w:pStyle w:val="TAL"/>
            </w:pPr>
            <w:r>
              <w:t>Indicates the change of 3GPP or non-3GPP access availability, for an MA PDU session.</w:t>
            </w:r>
          </w:p>
        </w:tc>
        <w:tc>
          <w:tcPr>
            <w:tcW w:w="2661" w:type="dxa"/>
            <w:shd w:val="clear" w:color="auto" w:fill="auto"/>
          </w:tcPr>
          <w:p w:rsidR="00213FB8" w:rsidRDefault="00213FB8" w:rsidP="009C3D6C">
            <w:pPr>
              <w:pStyle w:val="TAL"/>
            </w:pPr>
            <w:r>
              <w:t>The IE is defined in clause 7.5.8.6 of TS 29.244 [65].</w:t>
            </w:r>
          </w:p>
        </w:tc>
      </w:tr>
    </w:tbl>
    <w:p w:rsidR="00213FB8" w:rsidRPr="00F06FF4" w:rsidRDefault="00213FB8" w:rsidP="00F06FF4"/>
    <w:p w:rsidR="00BA7DD7" w:rsidRPr="009E0DE1" w:rsidRDefault="00BA7DD7" w:rsidP="00BA7DD7">
      <w:pPr>
        <w:pStyle w:val="Heading4"/>
      </w:pPr>
      <w:bookmarkStart w:id="1077" w:name="_Toc36187798"/>
      <w:bookmarkStart w:id="1078" w:name="_Toc45183702"/>
      <w:r w:rsidRPr="009E0DE1">
        <w:t>5.8.2.12</w:t>
      </w:r>
      <w:r w:rsidRPr="009E0DE1">
        <w:tab/>
        <w:t>Reporting of the UE MAC addresses used in a PDU Session</w:t>
      </w:r>
      <w:bookmarkEnd w:id="1067"/>
      <w:bookmarkEnd w:id="1073"/>
      <w:bookmarkEnd w:id="1077"/>
      <w:bookmarkEnd w:id="1078"/>
    </w:p>
    <w:p w:rsidR="00BA7DD7" w:rsidRPr="009E0DE1" w:rsidRDefault="00BA7DD7" w:rsidP="00BA7DD7">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rsidR="00BA7DD7" w:rsidRPr="009E0DE1" w:rsidRDefault="00BA7DD7" w:rsidP="00BA7DD7">
      <w:pPr>
        <w:rPr>
          <w:lang w:eastAsia="x-none"/>
        </w:rPr>
      </w:pPr>
      <w:r w:rsidRPr="009E0DE1">
        <w:rPr>
          <w:lang w:eastAsia="x-none"/>
        </w:rPr>
        <w:t>This control and the corresponding reporting takes place over N4.</w:t>
      </w:r>
    </w:p>
    <w:p w:rsidR="00BA7DD7" w:rsidRPr="009E0DE1" w:rsidRDefault="00BA7DD7" w:rsidP="00BA7DD7">
      <w:pPr>
        <w:pStyle w:val="NO"/>
        <w:rPr>
          <w:lang w:val="en-GB"/>
        </w:rPr>
      </w:pPr>
      <w:r w:rsidRPr="009E0DE1">
        <w:rPr>
          <w:lang w:val="en-GB"/>
        </w:rPr>
        <w:t>NOTE:</w:t>
      </w:r>
      <w:r w:rsidRPr="009E0DE1">
        <w:rPr>
          <w:lang w:val="en-GB"/>
        </w:rPr>
        <w:tab/>
        <w:t>This is e.g. used to support reporting of all UE MAC addresses in a PDU Session to the PCF as described in clause 5.6.10.2</w:t>
      </w:r>
      <w:r w:rsidR="004E12E3">
        <w:rPr>
          <w:lang w:val="en-GB"/>
        </w:rPr>
        <w:t>.</w:t>
      </w:r>
    </w:p>
    <w:p w:rsidR="00BA7DD7" w:rsidRPr="009E0DE1" w:rsidRDefault="00BA7DD7" w:rsidP="00BA7DD7">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rsidR="00675D2E" w:rsidRDefault="00675D2E" w:rsidP="00675D2E">
      <w:pPr>
        <w:pStyle w:val="Heading4"/>
      </w:pPr>
      <w:bookmarkStart w:id="1079" w:name="_Toc20149870"/>
      <w:bookmarkStart w:id="1080" w:name="_Toc27846669"/>
      <w:bookmarkStart w:id="1081" w:name="_Toc36187799"/>
      <w:bookmarkStart w:id="1082" w:name="_Toc45183703"/>
      <w:r>
        <w:t>5.8.2.13</w:t>
      </w:r>
      <w:r>
        <w:tab/>
        <w:t>Support for 5G</w:t>
      </w:r>
      <w:r w:rsidR="00B32801">
        <w:t xml:space="preserve"> VN</w:t>
      </w:r>
      <w:r>
        <w:t xml:space="preserve"> group communication</w:t>
      </w:r>
      <w:bookmarkEnd w:id="1079"/>
      <w:bookmarkEnd w:id="1080"/>
      <w:bookmarkEnd w:id="1081"/>
      <w:bookmarkEnd w:id="1082"/>
    </w:p>
    <w:p w:rsidR="00F41023" w:rsidRDefault="00F41023" w:rsidP="00C34949">
      <w:pPr>
        <w:pStyle w:val="Heading5"/>
      </w:pPr>
      <w:bookmarkStart w:id="1083" w:name="_Toc20149871"/>
      <w:bookmarkStart w:id="1084" w:name="_Toc27846670"/>
      <w:bookmarkStart w:id="1085" w:name="_Toc36187800"/>
      <w:bookmarkStart w:id="1086" w:name="_Toc45183704"/>
      <w:r>
        <w:t>5.8.2.13.0</w:t>
      </w:r>
      <w:r>
        <w:tab/>
        <w:t>General</w:t>
      </w:r>
      <w:bookmarkEnd w:id="1083"/>
      <w:bookmarkEnd w:id="1084"/>
      <w:bookmarkEnd w:id="1085"/>
      <w:bookmarkEnd w:id="1086"/>
    </w:p>
    <w:p w:rsidR="00675D2E" w:rsidRDefault="00675D2E" w:rsidP="00675D2E">
      <w:pPr>
        <w:rPr>
          <w:lang w:eastAsia="x-none"/>
        </w:rPr>
      </w:pPr>
      <w:r>
        <w:rPr>
          <w:lang w:eastAsia="x-none"/>
        </w:rPr>
        <w:t>The SMF may configure the UPF(s) to apply different traffic forwarding methods to route traffic between PDU Sessions for a single 5G</w:t>
      </w:r>
      <w:r w:rsidR="00B32801">
        <w:rPr>
          <w:lang w:eastAsia="x-none"/>
        </w:rPr>
        <w:t xml:space="preserve"> VN</w:t>
      </w:r>
      <w:r>
        <w:rPr>
          <w:lang w:eastAsia="x-none"/>
        </w:rPr>
        <w:t xml:space="preserve"> group. For example, depending on the destination address, some packet flows may be forwarded locally, while other packet flows are forwarded via </w:t>
      </w:r>
      <w:r w:rsidR="00D81B76">
        <w:rPr>
          <w:lang w:eastAsia="x-none"/>
        </w:rPr>
        <w:t>N19</w:t>
      </w:r>
      <w:r>
        <w:rPr>
          <w:lang w:eastAsia="x-none"/>
        </w:rPr>
        <w:t xml:space="preserve"> and other packet flows are forwarded to N6.</w:t>
      </w:r>
    </w:p>
    <w:p w:rsidR="00675D2E" w:rsidRDefault="00675D2E" w:rsidP="00675D2E">
      <w:pPr>
        <w:rPr>
          <w:lang w:eastAsia="x-none"/>
        </w:rPr>
      </w:pPr>
      <w:r>
        <w:rPr>
          <w:lang w:eastAsia="x-none"/>
        </w:rPr>
        <w:t>The</w:t>
      </w:r>
      <w:r w:rsidR="00F41023">
        <w:rPr>
          <w:lang w:eastAsia="x-none"/>
        </w:rPr>
        <w:t xml:space="preserve"> UPF</w:t>
      </w:r>
      <w:r>
        <w:rPr>
          <w:lang w:eastAsia="x-none"/>
        </w:rPr>
        <w:t xml:space="preserve"> local switch</w:t>
      </w:r>
      <w:r w:rsidR="00F41023">
        <w:rPr>
          <w:lang w:eastAsia="x-none"/>
        </w:rPr>
        <w:t>ing, N6-based forwarding</w:t>
      </w:r>
      <w:r>
        <w:rPr>
          <w:lang w:eastAsia="x-none"/>
        </w:rPr>
        <w:t xml:space="preserve"> and </w:t>
      </w:r>
      <w:r w:rsidR="00D81B76">
        <w:rPr>
          <w:lang w:eastAsia="x-none"/>
        </w:rPr>
        <w:t>N19</w:t>
      </w:r>
      <w:r>
        <w:rPr>
          <w:lang w:eastAsia="x-none"/>
        </w:rPr>
        <w:t>-based forwarding methods require that a common SMF is controlling the PSA UPFs for the 5G</w:t>
      </w:r>
      <w:r w:rsidR="00F41023">
        <w:rPr>
          <w:lang w:eastAsia="x-none"/>
        </w:rPr>
        <w:t xml:space="preserve"> VN</w:t>
      </w:r>
      <w:r>
        <w:rPr>
          <w:lang w:eastAsia="x-none"/>
        </w:rPr>
        <w:t xml:space="preserve"> group.</w:t>
      </w:r>
    </w:p>
    <w:p w:rsidR="00F41023" w:rsidRDefault="00F41023" w:rsidP="00675D2E">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rsidR="00F41023" w:rsidRDefault="00F41023" w:rsidP="00675D2E">
      <w:pPr>
        <w:rPr>
          <w:lang w:eastAsia="x-none"/>
        </w:rPr>
      </w:pPr>
      <w:r>
        <w:rPr>
          <w:lang w:eastAsia="x-none"/>
        </w:rPr>
        <w:t xml:space="preserve">Traffic forwarding within the 5G VN group is realized by using a UPF internal interface ("5G VN internal") and a two-step detection and forwarding process. In the first step, the packets received from any 5G VN group member (via it's </w:t>
      </w:r>
      <w:r>
        <w:rPr>
          <w:lang w:eastAsia="x-none"/>
        </w:rPr>
        <w:lastRenderedPageBreak/>
        <w:t>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rsidR="00F41023" w:rsidRDefault="00F41023" w:rsidP="00675D2E">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w:t>
      </w:r>
      <w:r w:rsidR="00734995">
        <w:rPr>
          <w:lang w:eastAsia="x-none"/>
        </w:rPr>
        <w:t xml:space="preserve"> using local switching</w:t>
      </w:r>
      <w:r>
        <w:rPr>
          <w:lang w:eastAsia="x-none"/>
        </w:rPr>
        <w:t>: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rsidR="00F41023" w:rsidRDefault="00F41023" w:rsidP="00675D2E">
      <w:pPr>
        <w:rPr>
          <w:lang w:eastAsia="x-none"/>
        </w:rPr>
      </w:pPr>
      <w:r>
        <w:rPr>
          <w:lang w:eastAsia="x-none"/>
        </w:rPr>
        <w:t>If 5G VN group members</w:t>
      </w:r>
      <w:r w:rsidR="00734995">
        <w:rPr>
          <w:lang w:eastAsia="x-none"/>
        </w:rPr>
        <w:t>' PDU Sessions are served by different PSA UPFs</w:t>
      </w:r>
      <w:r>
        <w:rPr>
          <w:lang w:eastAsia="x-none"/>
        </w:rPr>
        <w:t xml:space="preserve">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rsidR="00F41023" w:rsidRDefault="00F41023" w:rsidP="00675D2E">
      <w:pPr>
        <w:rPr>
          <w:lang w:eastAsia="x-none"/>
        </w:rPr>
      </w:pPr>
      <w:r>
        <w:rPr>
          <w:lang w:eastAsia="x-none"/>
        </w:rPr>
        <w:t>In the case of N19-based forwarding is not applied for a 5G VN group, group level N4 session is not required.</w:t>
      </w:r>
    </w:p>
    <w:p w:rsidR="00F41023" w:rsidRDefault="00F41023" w:rsidP="00675D2E">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rsidR="00F41023" w:rsidRDefault="00F41023" w:rsidP="00C34949">
      <w:pPr>
        <w:pStyle w:val="B1"/>
      </w:pPr>
      <w:r>
        <w:t>-</w:t>
      </w:r>
      <w:r>
        <w:tab/>
        <w:t>The FAR with Destination Interface set to "5G VN internal" shall also contain the Network Instance set to the value representing the 5G VN group.</w:t>
      </w:r>
    </w:p>
    <w:p w:rsidR="00F41023" w:rsidRDefault="00F41023" w:rsidP="00C34949">
      <w:pPr>
        <w:pStyle w:val="B1"/>
      </w:pPr>
      <w:r>
        <w:t>-</w:t>
      </w:r>
      <w:r>
        <w:tab/>
        <w:t>The PDR with Source Interface set to "5G VN internal" shall also contain the Network Instance set to the value representing the 5G VN group.</w:t>
      </w:r>
    </w:p>
    <w:p w:rsidR="003316C3" w:rsidRDefault="003316C3" w:rsidP="0078144B">
      <w:r>
        <w:t>Forwarding Ethernet unicast traffic towards the PDU Session corresponding to the Destination MAC address of an Ethernet frame may correspond:</w:t>
      </w:r>
    </w:p>
    <w:p w:rsidR="003316C3" w:rsidRDefault="003316C3" w:rsidP="00F06FF4">
      <w:pPr>
        <w:pStyle w:val="B1"/>
      </w:pPr>
      <w:r>
        <w:t>-</w:t>
      </w:r>
      <w:r>
        <w:tab/>
        <w:t>either to the SMF explicitly configuring DL PDR(s) with the MAC addresses detected by the UPF on PDU Sessions and reported to the SMF; this is further described in clause 5.8.2.13.1;</w:t>
      </w:r>
    </w:p>
    <w:p w:rsidR="003316C3" w:rsidRDefault="003316C3" w:rsidP="00F06FF4">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w:t>
      </w:r>
      <w:r w:rsidR="00F06FF4">
        <w:rPr>
          <w:lang w:val="en-GB"/>
        </w:rPr>
        <w:t xml:space="preserve"> the</w:t>
      </w:r>
      <w:r>
        <w:t xml:space="preserve"> case that all PDU Sessions related with this 5G VN group are served by the same PSA or by multiple PSAs not inter-connected via N19.</w:t>
      </w:r>
    </w:p>
    <w:p w:rsidR="0078144B" w:rsidRDefault="0078144B" w:rsidP="0078144B">
      <w:r>
        <w:t>For Ethernet traffic on 5G-VN,</w:t>
      </w:r>
      <w:r w:rsidR="003316C3">
        <w:t xml:space="preserve"> in the former case above where SMF explicitly configures DL PDR with the MAC addresses detected on PDU Sessions supporting a 5G VN group,</w:t>
      </w:r>
      <w:r>
        <w:t xml:space="preserve">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rsidR="0078144B" w:rsidRDefault="0078144B" w:rsidP="00C34949">
      <w:pPr>
        <w:pStyle w:val="NO"/>
      </w:pPr>
      <w:r>
        <w:t>NOTE:</w:t>
      </w:r>
      <w:r>
        <w:tab/>
        <w:t xml:space="preserve">The mechanisms described above implies signalling on N4 Sessions related with a VN group each time a new MAC address is detected as used (or no more used) within a PDU Session related with this </w:t>
      </w:r>
      <w:r w:rsidR="00734995">
        <w:t>5G</w:t>
      </w:r>
      <w:r w:rsidR="00734995">
        <w:rPr>
          <w:lang w:val="en-GB"/>
        </w:rPr>
        <w:t xml:space="preserve"> </w:t>
      </w:r>
      <w:r>
        <w:t>VN group. Hence the usage of the solution</w:t>
      </w:r>
      <w:r w:rsidR="003316C3">
        <w:rPr>
          <w:lang w:val="en-GB"/>
        </w:rPr>
        <w:t xml:space="preserve"> with SMF explicitly configuring DL PDR with the MAC addresses</w:t>
      </w:r>
      <w:r>
        <w:t xml:space="preserve"> defined in this release </w:t>
      </w:r>
      <w:r w:rsidR="00734995">
        <w:t>can</w:t>
      </w:r>
      <w:r w:rsidR="00734995">
        <w:rPr>
          <w:lang w:val="en-GB"/>
        </w:rPr>
        <w:t xml:space="preserve"> </w:t>
      </w:r>
      <w:r>
        <w:t>raise signalling scalability issues for large VN groups with lots of devices (MAC addresses) served by PDU sessions related with this VN group.</w:t>
      </w:r>
    </w:p>
    <w:p w:rsidR="00F41023" w:rsidRDefault="00F41023" w:rsidP="00F41023">
      <w:pPr>
        <w:pStyle w:val="Heading5"/>
      </w:pPr>
      <w:bookmarkStart w:id="1087" w:name="_Toc20149872"/>
      <w:bookmarkStart w:id="1088" w:name="_Toc27846671"/>
      <w:bookmarkStart w:id="1089" w:name="_Toc36187801"/>
      <w:bookmarkStart w:id="1090" w:name="_Toc45183705"/>
      <w:r>
        <w:t>5.8.2.13.1</w:t>
      </w:r>
      <w:r>
        <w:tab/>
        <w:t>Support for unicast traffic forwarding of a 5G VN</w:t>
      </w:r>
      <w:bookmarkEnd w:id="1087"/>
      <w:bookmarkEnd w:id="1088"/>
      <w:bookmarkEnd w:id="1089"/>
      <w:bookmarkEnd w:id="1090"/>
    </w:p>
    <w:p w:rsidR="00F41023" w:rsidRDefault="00F41023" w:rsidP="00F41023">
      <w:pPr>
        <w:rPr>
          <w:lang w:eastAsia="x-none"/>
        </w:rPr>
      </w:pPr>
      <w:r>
        <w:rPr>
          <w:lang w:eastAsia="x-none"/>
        </w:rPr>
        <w:t>To enable unicast traffic forwarding in a UPF, the following applies:</w:t>
      </w:r>
    </w:p>
    <w:p w:rsidR="00F41023" w:rsidRDefault="00F41023" w:rsidP="00F41023">
      <w:pPr>
        <w:pStyle w:val="B1"/>
      </w:pPr>
      <w:r>
        <w:lastRenderedPageBreak/>
        <w:t>-</w:t>
      </w:r>
      <w:r>
        <w:tab/>
        <w:t>The SMF provides for each 5G VN group member'</w:t>
      </w:r>
      <w:r w:rsidR="00734995">
        <w:rPr>
          <w:lang w:val="en-GB"/>
        </w:rPr>
        <w:t>s</w:t>
      </w:r>
      <w:r>
        <w:t xml:space="preserve"> N4 Session (i.e. N4 Session corresponding to PDU Session) the following N4 rules that enable the processing of packets received from this UE.</w:t>
      </w:r>
    </w:p>
    <w:p w:rsidR="00F41023" w:rsidRDefault="00F41023" w:rsidP="00C34949">
      <w:pPr>
        <w:pStyle w:val="B2"/>
      </w:pPr>
      <w:r>
        <w:t>-</w:t>
      </w:r>
      <w:r>
        <w:tab/>
        <w:t xml:space="preserve">in order to detect the traffic, a PDR containing Source Interface set to "access side", and CN Tunnel Information set to PDU Session tunnel header (i.e., N3 or N9 GTP-U </w:t>
      </w:r>
      <w:r w:rsidR="00E71F71">
        <w:t>F-</w:t>
      </w:r>
      <w:r>
        <w:t>TEID); and</w:t>
      </w:r>
    </w:p>
    <w:p w:rsidR="00F41023" w:rsidRDefault="00F41023" w:rsidP="00C34949">
      <w:pPr>
        <w:pStyle w:val="B2"/>
      </w:pPr>
      <w:r>
        <w:t>-</w:t>
      </w:r>
      <w:r>
        <w:tab/>
        <w:t>in order to forward the traffic, a FAR containing Destination Interface set to "5G VN internal".</w:t>
      </w:r>
    </w:p>
    <w:p w:rsidR="00F41023" w:rsidRDefault="00F41023" w:rsidP="00F41023">
      <w:pPr>
        <w:pStyle w:val="B1"/>
      </w:pPr>
      <w:r>
        <w:t>-</w:t>
      </w:r>
      <w:r>
        <w:tab/>
        <w:t>The SMF provides for each 5G VN group member'</w:t>
      </w:r>
      <w:r w:rsidR="00734995">
        <w:rPr>
          <w:lang w:val="en-GB"/>
        </w:rPr>
        <w:t>s</w:t>
      </w:r>
      <w:r>
        <w:t xml:space="preserve"> N4 Session (i.e. N4 session corresponding to PDU Session) the following N4 rules that enable the processing of packets towards this UE.</w:t>
      </w:r>
    </w:p>
    <w:p w:rsidR="00F41023" w:rsidRDefault="00F41023" w:rsidP="00C34949">
      <w:pPr>
        <w:pStyle w:val="B2"/>
      </w:pPr>
      <w:r>
        <w:t>-</w:t>
      </w:r>
      <w:r>
        <w:tab/>
        <w:t>in order to detect the traffic, a PDR containing Source Interface set to "5G VN internal", and Destination Address set to the IP/MAC address (es) of this 5G VN group member; and</w:t>
      </w:r>
    </w:p>
    <w:p w:rsidR="00F41023" w:rsidRDefault="00F41023" w:rsidP="00C34949">
      <w:pPr>
        <w:pStyle w:val="B2"/>
      </w:pPr>
      <w:r>
        <w:t>-</w:t>
      </w:r>
      <w:r>
        <w:tab/>
        <w:t>in order to forward the traffic, a FAR containing Outer Header Creation indicating the</w:t>
      </w:r>
      <w:r w:rsidR="00734995">
        <w:rPr>
          <w:lang w:val="en-GB"/>
        </w:rPr>
        <w:t xml:space="preserve"> N3/N9</w:t>
      </w:r>
      <w:r>
        <w:t xml:space="preserve"> tunnel information, and Destination Interface set "access side".</w:t>
      </w:r>
    </w:p>
    <w:p w:rsidR="00F41023" w:rsidRDefault="00F41023" w:rsidP="00F41023">
      <w:pPr>
        <w:pStyle w:val="B1"/>
      </w:pPr>
      <w:r>
        <w:t>-</w:t>
      </w:r>
      <w:r>
        <w:tab/>
        <w:t>I</w:t>
      </w:r>
      <w:r>
        <w:rPr>
          <w:lang w:val="en-GB"/>
        </w:rPr>
        <w:t>f</w:t>
      </w:r>
      <w:r>
        <w:t xml:space="preserve"> N19-based forwarding is applied, the SMF configures the group-level N4 Session for processing packets received from a N19 tunnel with the following N4 rules for each N19 tunnel.</w:t>
      </w:r>
    </w:p>
    <w:p w:rsidR="00F41023" w:rsidRDefault="00F41023" w:rsidP="00C34949">
      <w:pPr>
        <w:pStyle w:val="B2"/>
      </w:pPr>
      <w:r>
        <w:t>-</w:t>
      </w:r>
      <w:r>
        <w:tab/>
        <w:t xml:space="preserve">in order to detect the traffic, a PDR containing Source Interface set to "core side", and CN Tunnel Information set to N19 tunnel header (i.e., N19 GTP-U </w:t>
      </w:r>
      <w:r w:rsidR="00E71F71">
        <w:t>F-</w:t>
      </w:r>
      <w:r>
        <w:t>TEID)</w:t>
      </w:r>
      <w:r w:rsidR="00F06FF4">
        <w:rPr>
          <w:lang w:val="en-GB"/>
        </w:rPr>
        <w:t>;</w:t>
      </w:r>
      <w:r>
        <w:t xml:space="preserve"> and</w:t>
      </w:r>
    </w:p>
    <w:p w:rsidR="00F41023" w:rsidRDefault="00F41023" w:rsidP="00C34949">
      <w:pPr>
        <w:pStyle w:val="B2"/>
      </w:pPr>
      <w:r>
        <w:t>-</w:t>
      </w:r>
      <w:r>
        <w:tab/>
        <w:t>in order to forward the traffic, a FAR containing Destination Interface set to "5G VN internal".</w:t>
      </w:r>
    </w:p>
    <w:p w:rsidR="00F41023" w:rsidRDefault="00F41023" w:rsidP="00F41023">
      <w:pPr>
        <w:pStyle w:val="B1"/>
      </w:pPr>
      <w:r>
        <w:t>-</w:t>
      </w:r>
      <w:r>
        <w:tab/>
        <w:t>I</w:t>
      </w:r>
      <w:r>
        <w:rPr>
          <w:lang w:val="en-GB"/>
        </w:rPr>
        <w:t>f</w:t>
      </w:r>
      <w:r>
        <w:t xml:space="preserve"> N19-based forwarding is applied, the SMF configures the group-level N4 Session for processing packets towards 5G VN group members anchored at other UPFs with the following N4 rules for each N19 tunnel.</w:t>
      </w:r>
    </w:p>
    <w:p w:rsidR="00F41023" w:rsidRDefault="00F41023" w:rsidP="00C34949">
      <w:pPr>
        <w:pStyle w:val="B2"/>
      </w:pPr>
      <w:r>
        <w:t>-</w:t>
      </w:r>
      <w:r>
        <w:tab/>
        <w:t>in order to detect the traffic, a PDR containing Source Interface set to "5G VN internal", and Destination Address set to the IP/MAC address (es) of UEs anchored at the peer UPF of this N19 tunnel; and</w:t>
      </w:r>
    </w:p>
    <w:p w:rsidR="00F41023" w:rsidRDefault="00F41023" w:rsidP="00C34949">
      <w:pPr>
        <w:pStyle w:val="B2"/>
      </w:pPr>
      <w:r>
        <w:t>-</w:t>
      </w:r>
      <w:r>
        <w:tab/>
        <w:t>in order to forward the traffic to a 5G VN group member anchored at another UPF via the N19 tunnel, a FAR containing Outer Header Creation indicating the N19 tunnel information, Destination Interface set to "core side".</w:t>
      </w:r>
    </w:p>
    <w:p w:rsidR="00F41023" w:rsidRDefault="00F41023" w:rsidP="00F41023">
      <w:pPr>
        <w:pStyle w:val="B1"/>
      </w:pPr>
      <w:r>
        <w:t>-</w:t>
      </w:r>
      <w:r>
        <w:tab/>
        <w:t>The SMF configures the group-level N4 Session for processing packets received from a 5G VN group member connected via N6 with the following N4 rules.</w:t>
      </w:r>
    </w:p>
    <w:p w:rsidR="00F41023" w:rsidRDefault="00F41023" w:rsidP="00C34949">
      <w:pPr>
        <w:pStyle w:val="B2"/>
      </w:pPr>
      <w:r>
        <w:t>-</w:t>
      </w:r>
      <w:r>
        <w:tab/>
        <w:t>in order to detect the traffic, a PDR containing Source Interface set to "core side", and Source Address set to the IP/MAC address (es) of this 5G VN group member; and</w:t>
      </w:r>
    </w:p>
    <w:p w:rsidR="00F41023" w:rsidRDefault="00F41023" w:rsidP="00C34949">
      <w:pPr>
        <w:pStyle w:val="B2"/>
      </w:pPr>
      <w:r>
        <w:t>-</w:t>
      </w:r>
      <w:r>
        <w:tab/>
        <w:t>in order to forward the traffic, a FAR containing Destination Interface set to "5G VN internal".</w:t>
      </w:r>
    </w:p>
    <w:p w:rsidR="00F41023" w:rsidRDefault="00F41023" w:rsidP="00F41023">
      <w:pPr>
        <w:pStyle w:val="B1"/>
      </w:pPr>
      <w:r>
        <w:t>-</w:t>
      </w:r>
      <w:r>
        <w:tab/>
        <w:t>The SMF configures the group-level N4 Session for processing packets towards a 5G VN group member connected via N6 or packets towards a device residing in DN with the following N4 rules.</w:t>
      </w:r>
    </w:p>
    <w:p w:rsidR="00F41023" w:rsidRDefault="00F41023" w:rsidP="00C34949">
      <w:pPr>
        <w:pStyle w:val="B2"/>
      </w:pPr>
      <w:r>
        <w:t>-</w:t>
      </w:r>
      <w:r>
        <w:tab/>
        <w:t>in order to detect the traffic, a PDR containing Source Interface set to "5G VN internal", and Destination Address set to the IP/MAC address (es) of this 5G VN group member; and</w:t>
      </w:r>
    </w:p>
    <w:p w:rsidR="00F41023" w:rsidRDefault="00F41023" w:rsidP="00C34949">
      <w:pPr>
        <w:pStyle w:val="B2"/>
      </w:pPr>
      <w:r>
        <w:t>-</w:t>
      </w:r>
      <w:r>
        <w:tab/>
        <w:t>in order to forward the traffic to the 5G VN group member or device via N6, a FAR containing Destination Interface set to "core side".</w:t>
      </w:r>
    </w:p>
    <w:p w:rsidR="00F41023" w:rsidRDefault="00F41023" w:rsidP="00F41023">
      <w:pPr>
        <w:pStyle w:val="B1"/>
      </w:pPr>
      <w:r>
        <w:t>-</w:t>
      </w:r>
      <w:r>
        <w:tab/>
        <w:t>The SMF shall update N4 rules for group-level N4 Session to enable correct forwarding of packets towards UE who's PSA UPF has been reallocated and address is unchanged.</w:t>
      </w:r>
    </w:p>
    <w:p w:rsidR="00A91FD8" w:rsidRPr="00A30201" w:rsidRDefault="00A91FD8" w:rsidP="00A91FD8">
      <w:pPr>
        <w:pStyle w:val="B1"/>
        <w:rPr>
          <w:lang w:val="en-GB"/>
        </w:rPr>
      </w:pPr>
      <w:bookmarkStart w:id="1091" w:name="_Toc20149873"/>
      <w:r>
        <w:t>-</w:t>
      </w:r>
      <w:r>
        <w:tab/>
        <w:t>The SMF may also configure the following N4 rules for the group-level N4 Session to process packets with an unknown destination address</w:t>
      </w:r>
      <w:r>
        <w:rPr>
          <w:lang w:val="en-GB"/>
        </w:rPr>
        <w:t>:</w:t>
      </w:r>
    </w:p>
    <w:p w:rsidR="00A91FD8" w:rsidRDefault="00A91FD8" w:rsidP="00A30201">
      <w:pPr>
        <w:pStyle w:val="B2"/>
      </w:pPr>
      <w:r>
        <w:t>-</w:t>
      </w:r>
      <w:r>
        <w:tab/>
        <w:t>in order to detect the traffic, a PDR containing Source Interface set to "5G VN internal", a match-all Packet Filter, and a Precedence set to the lowest precedence value; and</w:t>
      </w:r>
    </w:p>
    <w:p w:rsidR="00A91FD8" w:rsidRDefault="00A91FD8" w:rsidP="00A30201">
      <w:pPr>
        <w:pStyle w:val="B2"/>
      </w:pPr>
      <w:r>
        <w:t>-</w:t>
      </w:r>
      <w:r>
        <w:tab/>
        <w:t>in order to process the traffic, a FAR containing Destination Interface set to "core side" to route the traffic via N6 by default,</w:t>
      </w:r>
      <w:r w:rsidR="007F50D2">
        <w:rPr>
          <w:lang w:val="en-GB"/>
        </w:rPr>
        <w:t xml:space="preserve"> or in the case of N6-based forwarding is not applied a FAR instructing the UPF</w:t>
      </w:r>
      <w:r>
        <w:t xml:space="preserve"> to drop the traffic</w:t>
      </w:r>
      <w:r w:rsidR="007F50D2">
        <w:rPr>
          <w:lang w:val="en-GB"/>
        </w:rPr>
        <w:t>.</w:t>
      </w:r>
    </w:p>
    <w:p w:rsidR="00F41023" w:rsidRDefault="00F41023" w:rsidP="00F41023">
      <w:pPr>
        <w:pStyle w:val="Heading5"/>
      </w:pPr>
      <w:bookmarkStart w:id="1092" w:name="_Toc27846672"/>
      <w:bookmarkStart w:id="1093" w:name="_Toc36187802"/>
      <w:bookmarkStart w:id="1094" w:name="_Toc45183706"/>
      <w:r>
        <w:lastRenderedPageBreak/>
        <w:t>5.8.2.13.2</w:t>
      </w:r>
      <w:r>
        <w:tab/>
        <w:t>Support for unicast traffic forwarding update due to UE mobility</w:t>
      </w:r>
      <w:bookmarkEnd w:id="1091"/>
      <w:bookmarkEnd w:id="1092"/>
      <w:bookmarkEnd w:id="1093"/>
      <w:bookmarkEnd w:id="1094"/>
    </w:p>
    <w:p w:rsidR="00F41023" w:rsidRDefault="00F41023" w:rsidP="00F41023">
      <w:pPr>
        <w:rPr>
          <w:lang w:eastAsia="x-none"/>
        </w:rPr>
      </w:pPr>
      <w:r>
        <w:rPr>
          <w:lang w:eastAsia="x-none"/>
        </w:rPr>
        <w:t>To enable the service continuity when the PSA</w:t>
      </w:r>
      <w:r w:rsidR="007F50D2">
        <w:rPr>
          <w:lang w:eastAsia="x-none"/>
        </w:rPr>
        <w:t xml:space="preserve"> UPF</w:t>
      </w:r>
      <w:r>
        <w:rPr>
          <w:lang w:eastAsia="x-none"/>
        </w:rPr>
        <w:t xml:space="preserve"> serving the UE changed, the following applies:</w:t>
      </w:r>
    </w:p>
    <w:p w:rsidR="00F41023" w:rsidRDefault="00F41023" w:rsidP="00C34949">
      <w:pPr>
        <w:pStyle w:val="B1"/>
      </w:pPr>
      <w:r>
        <w:t>-</w:t>
      </w:r>
      <w:r>
        <w:tab/>
      </w:r>
      <w:r w:rsidR="00E71F71">
        <w:rPr>
          <w:lang w:val="en-GB"/>
        </w:rPr>
        <w:t>K</w:t>
      </w:r>
      <w:r>
        <w:t>eep the UE address unchanged if N6-based forwarding is not used.</w:t>
      </w:r>
    </w:p>
    <w:p w:rsidR="007F50D2" w:rsidRDefault="007F50D2" w:rsidP="00C34949">
      <w:pPr>
        <w:pStyle w:val="B1"/>
      </w:pPr>
      <w:r>
        <w:t>-</w:t>
      </w:r>
      <w:r>
        <w:tab/>
        <w:t>Configure the UE's N4 Session with N4 rules (PDR, FAR) to detect and forward the traffic to this UE via its PDU Session tunnel(i.e.,N3 tunnel) on the target PSA UPF.</w:t>
      </w:r>
    </w:p>
    <w:p w:rsidR="007F50D2" w:rsidRDefault="007F50D2" w:rsidP="00C34949">
      <w:pPr>
        <w:pStyle w:val="B1"/>
      </w:pPr>
      <w:r>
        <w:t>-</w:t>
      </w:r>
      <w:r>
        <w:tab/>
        <w:t>I</w:t>
      </w:r>
      <w:r>
        <w:rPr>
          <w:lang w:val="en-GB"/>
        </w:rPr>
        <w:t>f</w:t>
      </w:r>
      <w:r>
        <w:t xml:space="preserve">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rsidR="00527F05" w:rsidRDefault="00527F05" w:rsidP="00527F05">
      <w:pPr>
        <w:pStyle w:val="Heading5"/>
      </w:pPr>
      <w:bookmarkStart w:id="1095" w:name="_Toc27846673"/>
      <w:bookmarkStart w:id="1096" w:name="_Toc36187803"/>
      <w:bookmarkStart w:id="1097" w:name="_Toc45183707"/>
      <w:r>
        <w:t>5.8.2.13.3</w:t>
      </w:r>
      <w:r>
        <w:tab/>
        <w:t>Support for user plane traffic replication in a 5G VN</w:t>
      </w:r>
      <w:bookmarkEnd w:id="1095"/>
      <w:bookmarkEnd w:id="1096"/>
      <w:bookmarkEnd w:id="1097"/>
    </w:p>
    <w:p w:rsidR="00527F05" w:rsidRDefault="00527F05" w:rsidP="00527F05">
      <w:pPr>
        <w:pStyle w:val="H6"/>
      </w:pPr>
      <w:r>
        <w:t>5.8.2.13.3.1</w:t>
      </w:r>
      <w:r>
        <w:tab/>
        <w:t>User plane traffic replication based on UPF internal functionality</w:t>
      </w:r>
    </w:p>
    <w:p w:rsidR="00527F05" w:rsidRDefault="00527F05" w:rsidP="00527F05">
      <w:pPr>
        <w:rPr>
          <w:lang w:eastAsia="x-none"/>
        </w:rPr>
      </w:pPr>
      <w:r>
        <w:rPr>
          <w:lang w:eastAsia="x-none"/>
        </w:rPr>
        <w:t>For Ethernet PDU Sessions, the SMF may instruct the UPF to route traffic to be replicated as described in clause 5.8.2.5.</w:t>
      </w:r>
    </w:p>
    <w:p w:rsidR="00527F05" w:rsidRDefault="00527F05" w:rsidP="00527F05">
      <w:pPr>
        <w:rPr>
          <w:lang w:eastAsia="x-none"/>
        </w:rPr>
      </w:pPr>
      <w:r>
        <w:rPr>
          <w:lang w:eastAsia="x-none"/>
        </w:rPr>
        <w:t xml:space="preserve">For IP PDU Session types, the SMF may instruct the UPF to manage IP multicast traffic as described in </w:t>
      </w:r>
      <w:r w:rsidR="00821CF5">
        <w:rPr>
          <w:lang w:eastAsia="x-none"/>
        </w:rPr>
        <w:t>TS</w:t>
      </w:r>
      <w:r w:rsidR="00821CF5">
        <w:rPr>
          <w:lang w:eastAsia="x-none"/>
        </w:rPr>
        <w:t> </w:t>
      </w:r>
      <w:r w:rsidR="00821CF5">
        <w:rPr>
          <w:lang w:eastAsia="x-none"/>
        </w:rPr>
        <w:t>23.316</w:t>
      </w:r>
      <w:r w:rsidR="00821CF5">
        <w:rPr>
          <w:lang w:eastAsia="x-none"/>
        </w:rPr>
        <w:t> </w:t>
      </w:r>
      <w:r w:rsidR="00821CF5">
        <w:rPr>
          <w:lang w:eastAsia="x-none"/>
        </w:rPr>
        <w:t>[</w:t>
      </w:r>
      <w:r>
        <w:rPr>
          <w:lang w:eastAsia="x-none"/>
        </w:rPr>
        <w:t>84] clause</w:t>
      </w:r>
      <w:r w:rsidR="003316C3">
        <w:rPr>
          <w:lang w:eastAsia="x-none"/>
        </w:rPr>
        <w:t xml:space="preserve">s </w:t>
      </w:r>
      <w:r>
        <w:rPr>
          <w:lang w:eastAsia="x-none"/>
        </w:rPr>
        <w:t>4.6.6</w:t>
      </w:r>
      <w:r w:rsidR="003316C3">
        <w:rPr>
          <w:lang w:eastAsia="x-none"/>
        </w:rPr>
        <w:t xml:space="preserve"> and 7.7.1</w:t>
      </w:r>
      <w:r>
        <w:rPr>
          <w:lang w:eastAsia="x-none"/>
        </w:rPr>
        <w:t>. The UPF replicates the IP multicast traffic received from PDU Sessions or N6 interface and sends the packets over other PDU Sessions and other N6 interface subscribed to the IP Multicast groups.</w:t>
      </w:r>
    </w:p>
    <w:p w:rsidR="003316C3" w:rsidRDefault="003316C3" w:rsidP="003316C3">
      <w:pPr>
        <w:rPr>
          <w:lang w:eastAsia="x-none"/>
        </w:rPr>
      </w:pPr>
      <w:r>
        <w:rPr>
          <w:lang w:eastAsia="x-none"/>
        </w:rPr>
        <w:t xml:space="preserve">Mechanisms described in </w:t>
      </w:r>
      <w:r w:rsidR="00821CF5">
        <w:rPr>
          <w:lang w:eastAsia="x-none"/>
        </w:rPr>
        <w:t>TS</w:t>
      </w:r>
      <w:r w:rsidR="00821CF5">
        <w:rPr>
          <w:lang w:eastAsia="x-none"/>
        </w:rPr>
        <w:t> </w:t>
      </w:r>
      <w:r w:rsidR="00821CF5">
        <w:rPr>
          <w:lang w:eastAsia="x-none"/>
        </w:rPr>
        <w:t>23.316</w:t>
      </w:r>
      <w:r w:rsidR="00821CF5">
        <w:rPr>
          <w:lang w:eastAsia="x-none"/>
        </w:rPr>
        <w:t> </w:t>
      </w:r>
      <w:r w:rsidR="00821CF5">
        <w:rPr>
          <w:lang w:eastAsia="x-none"/>
        </w:rPr>
        <w:t>[</w:t>
      </w:r>
      <w:r>
        <w:rPr>
          <w:lang w:eastAsia="x-none"/>
        </w:rPr>
        <w:t>84] clauses 4.6.6 and 7.7.1 apply to support 5G VN group communication with following clarifications:</w:t>
      </w:r>
    </w:p>
    <w:p w:rsidR="003316C3" w:rsidRDefault="003316C3" w:rsidP="00F06FF4">
      <w:pPr>
        <w:pStyle w:val="B1"/>
      </w:pPr>
      <w:r>
        <w:t>-</w:t>
      </w:r>
      <w:r>
        <w:tab/>
        <w:t>These mechanisms are not limited to Wireline access and can apply on any access,</w:t>
      </w:r>
    </w:p>
    <w:p w:rsidR="003316C3" w:rsidRDefault="003316C3" w:rsidP="00F06FF4">
      <w:pPr>
        <w:pStyle w:val="B1"/>
      </w:pPr>
      <w:r>
        <w:t>-</w:t>
      </w:r>
      <w:r>
        <w:tab/>
        <w:t>IP Multicast traffic allowed for a PDU Session is not meant for IPTV services reachable over N6,</w:t>
      </w:r>
    </w:p>
    <w:p w:rsidR="003316C3" w:rsidRDefault="003316C3" w:rsidP="00F06FF4">
      <w:pPr>
        <w:pStyle w:val="B1"/>
      </w:pPr>
      <w:r>
        <w:t>-</w:t>
      </w:r>
      <w:r>
        <w:tab/>
        <w:t xml:space="preserve">IGMP /MLD signalling does not relate with STB or 5G-RG: </w:t>
      </w:r>
      <w:r w:rsidR="00821CF5">
        <w:t>TS</w:t>
      </w:r>
      <w:r w:rsidR="00821CF5">
        <w:t> </w:t>
      </w:r>
      <w:r w:rsidR="00821CF5">
        <w:t>23.316</w:t>
      </w:r>
      <w:r w:rsidR="00821CF5">
        <w:t> </w:t>
      </w:r>
      <w:r w:rsidR="00821CF5">
        <w:t>[</w:t>
      </w:r>
      <w:r>
        <w:t>84] clauses 4.6.6 and 7.7.1, apply to UE members of a 5G VN group instead of 5G-RG, and</w:t>
      </w:r>
    </w:p>
    <w:p w:rsidR="003316C3" w:rsidRDefault="003316C3" w:rsidP="00F06FF4">
      <w:pPr>
        <w:pStyle w:val="B1"/>
      </w:pPr>
      <w:r>
        <w:t>-</w:t>
      </w:r>
      <w:r>
        <w:tab/>
      </w:r>
      <w:r w:rsidR="00821CF5">
        <w:t>TS</w:t>
      </w:r>
      <w:r w:rsidR="00821CF5">
        <w:t> </w:t>
      </w:r>
      <w:r w:rsidR="00821CF5">
        <w:t>23.316</w:t>
      </w:r>
      <w:r w:rsidR="00821CF5">
        <w:t> </w:t>
      </w:r>
      <w:r w:rsidR="00821CF5">
        <w:t>[</w:t>
      </w:r>
      <w:r>
        <w:t>84] clauses 7.7.1.1.2 and 7.7.1.1.4 are not applicable to 5G VN groups: members of the 5G VN groups may receive any multicast traffic associated with the (DNN, S-NSSAI) of the 5G VN group.</w:t>
      </w:r>
    </w:p>
    <w:p w:rsidR="003316C3" w:rsidRDefault="003316C3" w:rsidP="00F06FF4">
      <w:pPr>
        <w:pStyle w:val="B1"/>
      </w:pPr>
      <w:r>
        <w:t>-</w:t>
      </w:r>
      <w:r>
        <w:tab/>
        <w:t>UPF exchange of signalling such as PIM (Protocol-Independent Multicast) may apply as defined in TS 23.316, with following clarification:</w:t>
      </w:r>
    </w:p>
    <w:p w:rsidR="003316C3" w:rsidRDefault="003316C3" w:rsidP="00F06FF4">
      <w:pPr>
        <w:pStyle w:val="B2"/>
      </w:pPr>
      <w:r>
        <w:t>-</w:t>
      </w:r>
      <w:r>
        <w:tab/>
        <w:t xml:space="preserve">PIM signalling is generally exchanged over N6 but may be sent towards the PDU Session supporting the source address of multicast traffic identified by IGMP / MLD signalling for Source Specific Multicast. In </w:t>
      </w:r>
      <w:r w:rsidR="005C1261">
        <w:rPr>
          <w:lang w:val="en-GB"/>
        </w:rPr>
        <w:t xml:space="preserve">the </w:t>
      </w:r>
      <w:r>
        <w:t>case of IGMP / MLD signalling not related with Source Specific Multicast no PIM signalling is sent towards any PDU Session</w:t>
      </w:r>
    </w:p>
    <w:p w:rsidR="00527F05" w:rsidRDefault="00527F05" w:rsidP="00527F05">
      <w:pPr>
        <w:pStyle w:val="H6"/>
      </w:pPr>
      <w:r>
        <w:t>5.8.2.13.3.2</w:t>
      </w:r>
      <w:r>
        <w:tab/>
        <w:t>User plane traffic replication based on PDRs with replication instructions</w:t>
      </w:r>
    </w:p>
    <w:p w:rsidR="00527F05" w:rsidRDefault="00527F05" w:rsidP="00527F05">
      <w:pPr>
        <w:rPr>
          <w:lang w:eastAsia="x-none"/>
        </w:rPr>
      </w:pPr>
      <w:r>
        <w:rPr>
          <w:lang w:eastAsia="x-none"/>
        </w:rPr>
        <w:t>Alternatively, for IP or Ethernet type data communication, the SMF instructs the UPF via PDRs and FARs how to replicate user plane traffic.</w:t>
      </w:r>
    </w:p>
    <w:p w:rsidR="00527F05" w:rsidRDefault="00527F05" w:rsidP="00527F05">
      <w:pPr>
        <w:rPr>
          <w:lang w:eastAsia="x-none"/>
        </w:rPr>
      </w:pPr>
      <w:r>
        <w:rPr>
          <w:lang w:eastAsia="x-none"/>
        </w:rPr>
        <w:t>The mechanism is supported in the following conditions:</w:t>
      </w:r>
    </w:p>
    <w:p w:rsidR="00527F05" w:rsidRDefault="00527F05" w:rsidP="00A30201">
      <w:pPr>
        <w:pStyle w:val="B1"/>
      </w:pPr>
      <w:r>
        <w:t>-</w:t>
      </w:r>
      <w:r>
        <w:tab/>
        <w:t>When N19 is used, there is a full mesh of N19 tunnels between UPFs serving the 5G VN group;</w:t>
      </w:r>
    </w:p>
    <w:p w:rsidR="00527F05" w:rsidRDefault="00527F05" w:rsidP="00A30201">
      <w:pPr>
        <w:pStyle w:val="B1"/>
      </w:pPr>
      <w:r>
        <w:t>-</w:t>
      </w:r>
      <w:r>
        <w:tab/>
        <w:t>There is no support of forwarding packets with destination MAC address not known by SMF/UPF (i.e. no support for new UE MAC addresses from the UE during the PDU Session lifetime)</w:t>
      </w:r>
    </w:p>
    <w:p w:rsidR="00527F05" w:rsidRDefault="00527F05" w:rsidP="00A30201">
      <w:pPr>
        <w:pStyle w:val="B1"/>
      </w:pPr>
      <w:r>
        <w:t>-</w:t>
      </w:r>
      <w:r>
        <w:tab/>
        <w:t>There is no support for forwarding a broadcast/multicast packet with source address not known to SMF/UPF.</w:t>
      </w:r>
    </w:p>
    <w:p w:rsidR="00527F05" w:rsidRDefault="00527F05" w:rsidP="00A30201">
      <w:pPr>
        <w:pStyle w:val="B1"/>
      </w:pPr>
      <w:r>
        <w:t>-</w:t>
      </w:r>
      <w:r>
        <w:tab/>
        <w:t>Each UPF supports one N6 interface instance towards the data network, or only supports N19-based forwarding without N6;</w:t>
      </w:r>
    </w:p>
    <w:p w:rsidR="00527F05" w:rsidRDefault="00527F05" w:rsidP="00A30201">
      <w:pPr>
        <w:pStyle w:val="B1"/>
      </w:pPr>
      <w:r>
        <w:lastRenderedPageBreak/>
        <w:t>-</w:t>
      </w:r>
      <w:r>
        <w:tab/>
        <w:t>Multicast group formation of sele</w:t>
      </w:r>
      <w:r w:rsidR="00E71F71">
        <w:rPr>
          <w:lang w:val="en-GB"/>
        </w:rPr>
        <w:t>c</w:t>
      </w:r>
      <w:r>
        <w:t>ted members of a 5G VN is not described in this release of the specification.</w:t>
      </w:r>
    </w:p>
    <w:p w:rsidR="00AA2E79" w:rsidRDefault="00527F05" w:rsidP="00AA2E79">
      <w:pPr>
        <w:rPr>
          <w:lang w:eastAsia="x-none"/>
        </w:rPr>
      </w:pPr>
      <w:r>
        <w:rPr>
          <w:lang w:eastAsia="x-none"/>
        </w:rPr>
        <w:t xml:space="preserve">In this case, when </w:t>
      </w:r>
      <w:r w:rsidR="00AA2E79">
        <w:rPr>
          <w:lang w:eastAsia="x-none"/>
        </w:rPr>
        <w:t>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rsidR="00AA2E79" w:rsidRDefault="00AA2E79" w:rsidP="002369B3">
      <w:pPr>
        <w:pStyle w:val="B1"/>
      </w:pPr>
      <w:r>
        <w:t>-</w:t>
      </w:r>
      <w:r>
        <w:tab/>
        <w:t>All 5G VN group members (except the source UE) connected to this UPF via local switch, and</w:t>
      </w:r>
    </w:p>
    <w:p w:rsidR="00AA2E79" w:rsidRDefault="00AA2E79" w:rsidP="002369B3">
      <w:pPr>
        <w:pStyle w:val="B1"/>
      </w:pPr>
      <w:r>
        <w:t>-</w:t>
      </w:r>
      <w:r>
        <w:tab/>
        <w:t>All 5G VN group members connected to other UPFs via N19-based forwarding, and</w:t>
      </w:r>
    </w:p>
    <w:p w:rsidR="00AA2E79" w:rsidRDefault="00AA2E79" w:rsidP="002369B3">
      <w:pPr>
        <w:pStyle w:val="B1"/>
      </w:pPr>
      <w:r>
        <w:t>-</w:t>
      </w:r>
      <w:r>
        <w:tab/>
        <w:t>The devices on the DN via N6-based forwarding.</w:t>
      </w:r>
    </w:p>
    <w:p w:rsidR="00AA2E79" w:rsidRDefault="00AA2E79" w:rsidP="00AA2E79">
      <w:pPr>
        <w:rPr>
          <w:lang w:eastAsia="x-none"/>
        </w:rPr>
      </w:pPr>
      <w:r>
        <w:rPr>
          <w:lang w:eastAsia="x-none"/>
        </w:rPr>
        <w:t>To enable broadcast traffic forwarding of a 5G VN group in a UPF, the following applies:</w:t>
      </w:r>
    </w:p>
    <w:p w:rsidR="00AA2E79" w:rsidRDefault="00AA2E79" w:rsidP="00AA2E79">
      <w:pPr>
        <w:pStyle w:val="B1"/>
      </w:pPr>
      <w:r>
        <w:t>-</w:t>
      </w:r>
      <w:r>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without higher precedence. A matching PDR that detects the broadcast packet shall instruct the UPF to duplicate the broadcast packet and perform processing (using associated FAR, URR, QER) on the copy instead of the original packet if the broadcast packet</w:t>
      </w:r>
      <w:r w:rsidR="00527F05">
        <w:rPr>
          <w:lang w:val="en-GB"/>
        </w:rPr>
        <w:t xml:space="preserve"> does not</w:t>
      </w:r>
      <w:r>
        <w:t xml:space="preserve"> satisf</w:t>
      </w:r>
      <w:r w:rsidR="00527F05">
        <w:rPr>
          <w:lang w:val="en-GB"/>
        </w:rPr>
        <w:t xml:space="preserve">y </w:t>
      </w:r>
      <w:r>
        <w:t xml:space="preserve">the packet replication </w:t>
      </w:r>
      <w:r w:rsidR="00527F05">
        <w:rPr>
          <w:lang w:val="en-GB"/>
        </w:rPr>
        <w:t xml:space="preserve">skip </w:t>
      </w:r>
      <w:r>
        <w:t>information, otherwise the PDR instructs the UPF to skip the processing of the broadcast packet.</w:t>
      </w:r>
    </w:p>
    <w:p w:rsidR="00AA2E79" w:rsidRDefault="00AA2E79" w:rsidP="00AA2E79">
      <w:pPr>
        <w:pStyle w:val="B1"/>
      </w:pPr>
      <w:r>
        <w:t>-</w:t>
      </w:r>
      <w:r>
        <w:tab/>
        <w:t>The broadcast packets received from N19 or N6 are forwarded to the UPF internal interface together with a N19 or N6 indication, GTP-U header can carry the N19 or N6 indication.</w:t>
      </w:r>
    </w:p>
    <w:p w:rsidR="00AA2E79" w:rsidRDefault="00AA2E79" w:rsidP="00AA2E79">
      <w:pPr>
        <w:pStyle w:val="B1"/>
      </w:pPr>
      <w:r>
        <w:t>-</w:t>
      </w:r>
      <w:r>
        <w:tab/>
        <w:t>The SMF provides for each 5G VN group member' N4 Session (i.e. N4 session corresponding to PDU Session) the following N4 rules that enable the processing of broadcast packets towards this UE.</w:t>
      </w:r>
    </w:p>
    <w:p w:rsidR="00AA2E79" w:rsidRDefault="00AA2E79" w:rsidP="00AA2E79">
      <w:pPr>
        <w:pStyle w:val="B2"/>
      </w:pPr>
      <w:r>
        <w:t>-</w:t>
      </w:r>
      <w:r>
        <w:tab/>
        <w:t>in order to detect the traffic, a PDR containing Source Interface set to "5G VN internal", Destination Address set to the broadcast address, the Packet replication</w:t>
      </w:r>
      <w:r w:rsidR="00527F05">
        <w:rPr>
          <w:lang w:val="en-GB"/>
        </w:rPr>
        <w:t xml:space="preserve"> skip</w:t>
      </w:r>
      <w:r>
        <w:t xml:space="preserve"> information set to the IP/MAC address (es) of this 5G VN group member, and the indication to carry on matching; and</w:t>
      </w:r>
    </w:p>
    <w:p w:rsidR="00AA2E79" w:rsidRDefault="00AA2E79" w:rsidP="00AA2E79">
      <w:pPr>
        <w:pStyle w:val="B2"/>
      </w:pPr>
      <w:r>
        <w:t>-</w:t>
      </w:r>
      <w:r>
        <w:tab/>
        <w:t>in order to forward the traffic, a FAR containing Outer Header Creation indicating the PDU Session tunnel information, and Destination Interface set "access side".</w:t>
      </w:r>
    </w:p>
    <w:p w:rsidR="00AA2E79" w:rsidRDefault="00AA2E79" w:rsidP="002369B3">
      <w:pPr>
        <w:pStyle w:val="B1"/>
      </w:pPr>
      <w:r>
        <w:t>-</w:t>
      </w:r>
      <w:r>
        <w:tab/>
        <w:t>The SMF configures the group-level N4 Session for processing packets received from a N19 tunnel with the following N4 rules for each N19 tunnel.</w:t>
      </w:r>
    </w:p>
    <w:p w:rsidR="00AA2E79" w:rsidRDefault="00AA2E79" w:rsidP="00AA2E79">
      <w:pPr>
        <w:pStyle w:val="B2"/>
      </w:pPr>
      <w:r>
        <w:t>-</w:t>
      </w:r>
      <w:r>
        <w:tab/>
        <w:t>in order to detect the traffic, a PDR containing Source Interface set to "core side", Destination Address set to the broadcast address, and CN Tunnel Information set to N19 tunnel header (i.e., N19 GTP-U TEID); and</w:t>
      </w:r>
    </w:p>
    <w:p w:rsidR="00AA2E79" w:rsidRDefault="00AA2E79" w:rsidP="00AA2E79">
      <w:pPr>
        <w:pStyle w:val="B2"/>
      </w:pPr>
      <w:r>
        <w:t>-</w:t>
      </w:r>
      <w:r>
        <w:tab/>
        <w:t>in order to forward the traffic, a FAR containing Destination Interface set to "5G VN internal", Outer Header Creation with the N19 indication.</w:t>
      </w:r>
    </w:p>
    <w:p w:rsidR="00AA2E79" w:rsidRDefault="00AA2E79" w:rsidP="00AA2E79">
      <w:pPr>
        <w:pStyle w:val="B1"/>
      </w:pPr>
      <w:r>
        <w:t>-</w:t>
      </w:r>
      <w:r>
        <w:tab/>
        <w:t>The SMF provides for the group-level N4 Session the following N4 rules that enable the processing of broadcast packets towards the other UPFs.</w:t>
      </w:r>
    </w:p>
    <w:p w:rsidR="00AA2E79" w:rsidRDefault="00AA2E79" w:rsidP="00AA2E79">
      <w:pPr>
        <w:pStyle w:val="B2"/>
      </w:pPr>
      <w:r>
        <w:t>-</w:t>
      </w:r>
      <w:r>
        <w:tab/>
        <w:t>in order to detect the traffic, a PDR containing Source Interface set to "5G VN internal", Destination Address set to the broadcast address, the Packet replication</w:t>
      </w:r>
      <w:r w:rsidR="00527F05">
        <w:rPr>
          <w:lang w:val="en-GB"/>
        </w:rPr>
        <w:t xml:space="preserve"> skip</w:t>
      </w:r>
      <w:r>
        <w:t xml:space="preserve"> information set to the N19 indication, and the indication to carry on matching; and</w:t>
      </w:r>
    </w:p>
    <w:p w:rsidR="00AA2E79" w:rsidRDefault="00AA2E79" w:rsidP="00AA2E79">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rsidR="00AA2E79" w:rsidRPr="00FB6B58" w:rsidRDefault="00AA2E79" w:rsidP="00AA2E79">
      <w:pPr>
        <w:pStyle w:val="B1"/>
      </w:pPr>
      <w:r>
        <w:t>-</w:t>
      </w:r>
      <w:r>
        <w:tab/>
        <w:t>The SMF configures the group-level N4 Session for processing packets received from N6 with the following N4 rules.</w:t>
      </w:r>
    </w:p>
    <w:p w:rsidR="00AA2E79" w:rsidRDefault="00AA2E79" w:rsidP="00AA2E79">
      <w:pPr>
        <w:pStyle w:val="B2"/>
      </w:pPr>
      <w:r>
        <w:t>-</w:t>
      </w:r>
      <w:r>
        <w:tab/>
        <w:t>in order to detect the traffic, a PDR containing Source Interface set to "core side", and Destination Address set to the broadcast address; and</w:t>
      </w:r>
    </w:p>
    <w:p w:rsidR="00AA2E79" w:rsidRDefault="00AA2E79" w:rsidP="00AA2E79">
      <w:pPr>
        <w:pStyle w:val="B2"/>
      </w:pPr>
      <w:r>
        <w:t>-</w:t>
      </w:r>
      <w:r>
        <w:tab/>
        <w:t>in order to forward the traffic, a FAR containing Destination Interface set to "5G VN internal", Outer Header Creation with the N6 indication.</w:t>
      </w:r>
    </w:p>
    <w:p w:rsidR="00AA2E79" w:rsidRDefault="00AA2E79" w:rsidP="002369B3">
      <w:pPr>
        <w:pStyle w:val="B1"/>
      </w:pPr>
      <w:r>
        <w:lastRenderedPageBreak/>
        <w:t>-</w:t>
      </w:r>
      <w:r>
        <w:tab/>
        <w:t>The SMF provides for the group-level N4 Session the following N4 rules that enable the processing of broadcast packets towards N6.</w:t>
      </w:r>
    </w:p>
    <w:p w:rsidR="00AA2E79" w:rsidRDefault="00AA2E79" w:rsidP="00AA2E79">
      <w:pPr>
        <w:pStyle w:val="B2"/>
      </w:pPr>
      <w:r>
        <w:t>-</w:t>
      </w:r>
      <w:r>
        <w:tab/>
        <w:t>in order to detect the traffic, a PDR containing Source Interface set to "5G VN internal", a match-all packet filter, and the Packet replication</w:t>
      </w:r>
      <w:r w:rsidR="00527F05">
        <w:rPr>
          <w:lang w:val="en-GB"/>
        </w:rPr>
        <w:t xml:space="preserve"> skip</w:t>
      </w:r>
      <w:r>
        <w:t xml:space="preserve"> information set to the N6 indication; and</w:t>
      </w:r>
    </w:p>
    <w:p w:rsidR="00AA2E79" w:rsidRDefault="00AA2E79" w:rsidP="00AA2E79">
      <w:pPr>
        <w:pStyle w:val="B2"/>
      </w:pPr>
      <w:r>
        <w:t>-</w:t>
      </w:r>
      <w:r>
        <w:tab/>
        <w:t>in order to forward the traffic to N6, a FAR containing Destination Interface set to "core side".</w:t>
      </w:r>
    </w:p>
    <w:p w:rsidR="00527F05" w:rsidRDefault="00527F05" w:rsidP="00527F05">
      <w:bookmarkStart w:id="1098" w:name="_Toc20149875"/>
      <w:r>
        <w:t>In this case, to enable multicast traffic forwarding of a 5G VN group in a UPF, broadcast traffic forwarding of a 5G VN applies to multicast traffic forwarding of a 5G VN with the following modifications:</w:t>
      </w:r>
    </w:p>
    <w:p w:rsidR="00527F05" w:rsidRDefault="00527F05" w:rsidP="00A30201">
      <w:pPr>
        <w:pStyle w:val="B1"/>
      </w:pPr>
      <w:r>
        <w:t>-</w:t>
      </w:r>
      <w:r>
        <w:tab/>
        <w:t>The SMF installs PDRs for the multicast address instead of the broadcast address.</w:t>
      </w:r>
    </w:p>
    <w:p w:rsidR="00527F05" w:rsidRDefault="00527F05" w:rsidP="00A30201">
      <w:pPr>
        <w:pStyle w:val="B1"/>
      </w:pPr>
      <w:r>
        <w:t>-</w:t>
      </w:r>
      <w:r>
        <w:tab/>
        <w:t>The PDRs and FARs are installed for PDU Sessions corresponding to the members of the multicast group.</w:t>
      </w:r>
    </w:p>
    <w:p w:rsidR="00096AA7" w:rsidRDefault="00096AA7" w:rsidP="00096AA7">
      <w:pPr>
        <w:pStyle w:val="Heading4"/>
      </w:pPr>
      <w:bookmarkStart w:id="1099" w:name="_Toc36187804"/>
      <w:bookmarkStart w:id="1100" w:name="_Toc27846674"/>
      <w:bookmarkStart w:id="1101" w:name="_Toc45183708"/>
      <w:r>
        <w:t>5.8.2.14</w:t>
      </w:r>
      <w:r>
        <w:tab/>
        <w:t>Inter PLMN User Plane Security functionality</w:t>
      </w:r>
      <w:bookmarkEnd w:id="1099"/>
      <w:bookmarkEnd w:id="1101"/>
    </w:p>
    <w:p w:rsidR="00096AA7" w:rsidRDefault="00096AA7" w:rsidP="00096AA7">
      <w:pPr>
        <w:rPr>
          <w:lang w:eastAsia="x-none"/>
        </w:rPr>
      </w:pPr>
      <w:r>
        <w:rPr>
          <w:lang w:eastAsia="x-none"/>
        </w:rPr>
        <w:t>Operators can deploy UPF(s) supporting the Inter PLMN User Plane Security (IPUPS) functionality at the border of their network to protect their networks from invalid inter PLMN N9 traffic.</w:t>
      </w:r>
    </w:p>
    <w:p w:rsidR="0055338B" w:rsidRDefault="0055338B" w:rsidP="00096AA7">
      <w:pPr>
        <w:rPr>
          <w:lang w:eastAsia="x-none"/>
        </w:rPr>
      </w:pPr>
      <w:r>
        <w:rPr>
          <w:lang w:eastAsia="x-none"/>
        </w:rPr>
        <w:t xml:space="preserve">The IPUPS functionality forwards GTP-U packets (received via the N9 interface) only if they belong to an active PDU Session and are not malformed, as described in </w:t>
      </w:r>
      <w:r w:rsidR="00821CF5">
        <w:rPr>
          <w:lang w:eastAsia="x-none"/>
        </w:rPr>
        <w:t>TS</w:t>
      </w:r>
      <w:r w:rsidR="00821CF5">
        <w:rPr>
          <w:lang w:eastAsia="x-none"/>
        </w:rPr>
        <w:t> </w:t>
      </w:r>
      <w:r w:rsidR="00821CF5">
        <w:rPr>
          <w:lang w:eastAsia="x-none"/>
        </w:rPr>
        <w:t>33.501</w:t>
      </w:r>
      <w:r w:rsidR="00821CF5">
        <w:rPr>
          <w:lang w:eastAsia="x-none"/>
        </w:rPr>
        <w:t> </w:t>
      </w:r>
      <w:r w:rsidR="00821CF5">
        <w:rPr>
          <w:lang w:eastAsia="x-none"/>
        </w:rPr>
        <w:t>[</w:t>
      </w:r>
      <w:r>
        <w:rPr>
          <w:lang w:eastAsia="x-none"/>
        </w:rPr>
        <w:t>29].</w:t>
      </w:r>
    </w:p>
    <w:p w:rsidR="00096AA7" w:rsidRDefault="00096AA7" w:rsidP="00096AA7">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w:t>
      </w:r>
      <w:r w:rsidR="0055338B">
        <w:rPr>
          <w:lang w:eastAsia="x-none"/>
        </w:rPr>
        <w:t xml:space="preserve"> the</w:t>
      </w:r>
      <w:r>
        <w:rPr>
          <w:lang w:eastAsia="x-none"/>
        </w:rPr>
        <w:t xml:space="preserve"> N4</w:t>
      </w:r>
      <w:r w:rsidR="0055338B">
        <w:rPr>
          <w:lang w:eastAsia="x-none"/>
        </w:rPr>
        <w:t xml:space="preserve"> interface</w:t>
      </w:r>
      <w:r>
        <w:rPr>
          <w:lang w:eastAsia="x-none"/>
        </w:rPr>
        <w:t>.</w:t>
      </w:r>
    </w:p>
    <w:p w:rsidR="00986923" w:rsidRPr="009E0DE1" w:rsidRDefault="00986923" w:rsidP="00986923">
      <w:pPr>
        <w:pStyle w:val="Heading3"/>
      </w:pPr>
      <w:bookmarkStart w:id="1102" w:name="_Toc36187805"/>
      <w:bookmarkStart w:id="1103" w:name="_Toc45183709"/>
      <w:r w:rsidRPr="009E0DE1">
        <w:t>5.8.3</w:t>
      </w:r>
      <w:r w:rsidRPr="009E0DE1">
        <w:tab/>
        <w:t>Explicit Buffer Management</w:t>
      </w:r>
      <w:bookmarkEnd w:id="1098"/>
      <w:bookmarkEnd w:id="1100"/>
      <w:bookmarkEnd w:id="1102"/>
      <w:bookmarkEnd w:id="1103"/>
    </w:p>
    <w:p w:rsidR="00986923" w:rsidRPr="009E0DE1" w:rsidRDefault="00986923" w:rsidP="00986923">
      <w:pPr>
        <w:pStyle w:val="Heading4"/>
      </w:pPr>
      <w:bookmarkStart w:id="1104" w:name="_Toc20149876"/>
      <w:bookmarkStart w:id="1105" w:name="_Toc27846675"/>
      <w:bookmarkStart w:id="1106" w:name="_Toc36187806"/>
      <w:bookmarkStart w:id="1107" w:name="_Toc45183710"/>
      <w:r w:rsidRPr="009E0DE1">
        <w:t>5.8.3.1</w:t>
      </w:r>
      <w:r w:rsidRPr="009E0DE1">
        <w:tab/>
        <w:t>General</w:t>
      </w:r>
      <w:bookmarkEnd w:id="1104"/>
      <w:bookmarkEnd w:id="1105"/>
      <w:bookmarkEnd w:id="1106"/>
      <w:bookmarkEnd w:id="1107"/>
    </w:p>
    <w:p w:rsidR="00986923" w:rsidRPr="009E0DE1" w:rsidRDefault="00986923" w:rsidP="00986923">
      <w:pPr>
        <w:rPr>
          <w:szCs w:val="22"/>
        </w:rPr>
      </w:pPr>
      <w:r w:rsidRPr="009E0DE1">
        <w:rPr>
          <w:szCs w:val="22"/>
        </w:rPr>
        <w:t>5GC supports buffering of UE</w:t>
      </w:r>
      <w:r w:rsidR="00910E68" w:rsidRPr="009E0DE1">
        <w:rPr>
          <w:szCs w:val="22"/>
        </w:rPr>
        <w:t>'</w:t>
      </w:r>
      <w:r w:rsidRPr="009E0DE1">
        <w:rPr>
          <w:szCs w:val="22"/>
        </w:rPr>
        <w:t xml:space="preserve">s data packets for deactivated </w:t>
      </w:r>
      <w:r w:rsidR="00AB61E3" w:rsidRPr="009E0DE1">
        <w:rPr>
          <w:szCs w:val="22"/>
        </w:rPr>
        <w:t>PDU Session</w:t>
      </w:r>
      <w:r w:rsidRPr="009E0DE1">
        <w:rPr>
          <w:szCs w:val="22"/>
        </w:rPr>
        <w:t>s.</w:t>
      </w:r>
    </w:p>
    <w:p w:rsidR="00986923" w:rsidRPr="009E0DE1" w:rsidRDefault="00986923" w:rsidP="00986923">
      <w:pPr>
        <w:rPr>
          <w:szCs w:val="22"/>
        </w:rPr>
      </w:pPr>
      <w:r w:rsidRPr="009E0DE1">
        <w:rPr>
          <w:szCs w:val="22"/>
        </w:rPr>
        <w:t>Support for buffering in the UPF is mandatory and optional in the SMF.</w:t>
      </w:r>
    </w:p>
    <w:p w:rsidR="00986923" w:rsidRPr="009E0DE1" w:rsidRDefault="00986923" w:rsidP="00986923">
      <w:pPr>
        <w:pStyle w:val="Heading4"/>
      </w:pPr>
      <w:bookmarkStart w:id="1108" w:name="_Toc20149877"/>
      <w:bookmarkStart w:id="1109" w:name="_Toc27846676"/>
      <w:bookmarkStart w:id="1110" w:name="_Toc36187807"/>
      <w:bookmarkStart w:id="1111" w:name="_Toc45183711"/>
      <w:r w:rsidRPr="009E0DE1">
        <w:t>5.8.3.2</w:t>
      </w:r>
      <w:r w:rsidRPr="009E0DE1">
        <w:tab/>
        <w:t>Buffering at UPF</w:t>
      </w:r>
      <w:bookmarkEnd w:id="1108"/>
      <w:bookmarkEnd w:id="1109"/>
      <w:bookmarkEnd w:id="1110"/>
      <w:bookmarkEnd w:id="1111"/>
    </w:p>
    <w:p w:rsidR="00986923" w:rsidRPr="009E0DE1" w:rsidRDefault="00986923" w:rsidP="00986923">
      <w:pPr>
        <w:rPr>
          <w:szCs w:val="22"/>
        </w:rPr>
      </w:pPr>
      <w:r w:rsidRPr="009E0DE1">
        <w:rPr>
          <w:szCs w:val="22"/>
        </w:rPr>
        <w:t>The SMF provides instructions to the UPF for at least the following behaviou</w:t>
      </w:r>
      <w:r w:rsidR="00910E68" w:rsidRPr="009E0DE1">
        <w:rPr>
          <w:szCs w:val="22"/>
        </w:rPr>
        <w:t>r:</w:t>
      </w:r>
    </w:p>
    <w:p w:rsidR="00910E68" w:rsidRPr="009E0DE1" w:rsidRDefault="00910E68" w:rsidP="00910E68">
      <w:pPr>
        <w:pStyle w:val="B1"/>
        <w:rPr>
          <w:lang w:val="en-GB"/>
        </w:rPr>
      </w:pPr>
      <w:r w:rsidRPr="009E0DE1">
        <w:rPr>
          <w:lang w:val="en-GB"/>
        </w:rPr>
        <w:t>-</w:t>
      </w:r>
      <w:r w:rsidRPr="009E0DE1">
        <w:rPr>
          <w:lang w:val="en-GB"/>
        </w:rPr>
        <w:tab/>
        <w:t>buffer downlink packet</w:t>
      </w:r>
      <w:r w:rsidR="00734995">
        <w:rPr>
          <w:lang w:val="en-GB"/>
        </w:rPr>
        <w:t>s with the following additional options:</w:t>
      </w:r>
    </w:p>
    <w:p w:rsidR="00910E68" w:rsidRPr="009E0DE1" w:rsidRDefault="00910E68" w:rsidP="002369B3">
      <w:pPr>
        <w:pStyle w:val="B2"/>
      </w:pPr>
      <w:r w:rsidRPr="009E0DE1">
        <w:t>-</w:t>
      </w:r>
      <w:r w:rsidRPr="009E0DE1">
        <w:tab/>
        <w:t xml:space="preserve">reporting the arrival of first downlink packet, </w:t>
      </w:r>
      <w:r w:rsidR="00734995">
        <w:t>and/</w:t>
      </w:r>
      <w:r w:rsidRPr="009E0DE1">
        <w:t>or</w:t>
      </w:r>
    </w:p>
    <w:p w:rsidR="00734995" w:rsidRDefault="00734995" w:rsidP="002369B3">
      <w:pPr>
        <w:pStyle w:val="B2"/>
      </w:pPr>
      <w:r>
        <w:t>-</w:t>
      </w:r>
      <w:r>
        <w:tab/>
        <w:t>reporting the first discarded downlink packet, or</w:t>
      </w:r>
    </w:p>
    <w:p w:rsidR="00910E68" w:rsidRPr="009E0DE1" w:rsidRDefault="00910E68" w:rsidP="007C550E">
      <w:pPr>
        <w:pStyle w:val="B1"/>
      </w:pPr>
      <w:r w:rsidRPr="009E0DE1">
        <w:t>-</w:t>
      </w:r>
      <w:r w:rsidRPr="009E0DE1">
        <w:tab/>
        <w:t>drop packet.</w:t>
      </w:r>
    </w:p>
    <w:p w:rsidR="00986923" w:rsidRPr="009E0DE1" w:rsidRDefault="00986923" w:rsidP="00986923">
      <w:pPr>
        <w:rPr>
          <w:szCs w:val="22"/>
        </w:rPr>
      </w:pPr>
      <w:r w:rsidRPr="009E0DE1">
        <w:rPr>
          <w:szCs w:val="22"/>
        </w:rPr>
        <w:t xml:space="preserve">When </w:t>
      </w:r>
      <w:r w:rsidR="00417198" w:rsidRPr="009E0DE1">
        <w:rPr>
          <w:szCs w:val="22"/>
        </w:rPr>
        <w:t xml:space="preserve">the UP connection of </w:t>
      </w:r>
      <w:r w:rsidRPr="009E0DE1">
        <w:rPr>
          <w:szCs w:val="22"/>
        </w:rPr>
        <w:t xml:space="preserve">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 xml:space="preserve">deactivated and the SMF decides to activate buffering in UPF for the session, the SMF shall inform the UPF to start buffering packets for this </w:t>
      </w:r>
      <w:r w:rsidR="00AB61E3" w:rsidRPr="009E0DE1">
        <w:rPr>
          <w:szCs w:val="22"/>
        </w:rPr>
        <w:t>PDU Session</w:t>
      </w:r>
      <w:r w:rsidR="00910E68" w:rsidRPr="009E0DE1">
        <w:rPr>
          <w:szCs w:val="22"/>
        </w:rPr>
        <w:t>.</w:t>
      </w:r>
    </w:p>
    <w:p w:rsidR="00986923" w:rsidRPr="009E0DE1" w:rsidRDefault="00986923" w:rsidP="00986923">
      <w:pPr>
        <w:rPr>
          <w:szCs w:val="22"/>
        </w:rPr>
      </w:pPr>
      <w:r w:rsidRPr="009E0DE1">
        <w:rPr>
          <w:szCs w:val="22"/>
        </w:rPr>
        <w:t xml:space="preserve">Buffering in the UPF may be configured based on timers or the amount of downlink data to be buffered. The SMF decides whether buffering timers or amount of downlink data </w:t>
      </w:r>
      <w:r w:rsidR="00910E68" w:rsidRPr="009E0DE1">
        <w:rPr>
          <w:szCs w:val="22"/>
        </w:rPr>
        <w:t>are handled by the UPF or SMF.</w:t>
      </w:r>
    </w:p>
    <w:p w:rsidR="00986923" w:rsidRPr="009E0DE1" w:rsidRDefault="00986923" w:rsidP="00986923">
      <w:pPr>
        <w:rPr>
          <w:szCs w:val="22"/>
        </w:rPr>
      </w:pPr>
      <w:r w:rsidRPr="009E0DE1">
        <w:rPr>
          <w:szCs w:val="22"/>
        </w:rPr>
        <w:t xml:space="preserve">After starting buffering, when the first downlink packet arrives, UPF shall inform the SMF if it is setup to report. UPF sends a </w:t>
      </w:r>
      <w:r w:rsidR="00417198" w:rsidRPr="009E0DE1">
        <w:rPr>
          <w:szCs w:val="22"/>
        </w:rPr>
        <w:t xml:space="preserve">downlink data </w:t>
      </w:r>
      <w:r w:rsidRPr="009E0DE1">
        <w:rPr>
          <w:szCs w:val="22"/>
        </w:rPr>
        <w:t xml:space="preserve">notification message to the SMF </w:t>
      </w:r>
      <w:r w:rsidR="00417198" w:rsidRPr="009E0DE1">
        <w:rPr>
          <w:szCs w:val="22"/>
        </w:rPr>
        <w:t xml:space="preserve">via N4 </w:t>
      </w:r>
      <w:r w:rsidRPr="009E0DE1">
        <w:rPr>
          <w:szCs w:val="22"/>
        </w:rPr>
        <w:t>unless specified otherwise and indicates the user plane path on which th</w:t>
      </w:r>
      <w:r w:rsidR="00910E68" w:rsidRPr="009E0DE1">
        <w:rPr>
          <w:szCs w:val="22"/>
        </w:rPr>
        <w:t>e downlink packet was received.</w:t>
      </w:r>
    </w:p>
    <w:p w:rsidR="00734995" w:rsidRDefault="00734995" w:rsidP="00986923">
      <w:pPr>
        <w:rPr>
          <w:szCs w:val="22"/>
        </w:rPr>
      </w:pPr>
      <w:r>
        <w:rPr>
          <w:szCs w:val="22"/>
        </w:rPr>
        <w:t>After starting buffering, when the first downlink packet in a configured period of time that has been buffered is discarded by the UPF because the configured buffering time or amount of downlink data to be buffered is exceeded, the UPF shall inform the SMF if it is setup to report. UPF sends a dropped downlink data notification message to the SMF via N4 and indicates the PDR for which the downlink packet was received. A new report is sent if the SMF terminates and subsequently re-activates the buffering action.at the UPF and the UPF again receives downlink packets.</w:t>
      </w:r>
    </w:p>
    <w:p w:rsidR="00734995" w:rsidRDefault="00734995" w:rsidP="002369B3">
      <w:pPr>
        <w:pStyle w:val="NO"/>
      </w:pPr>
      <w:r>
        <w:lastRenderedPageBreak/>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w:t>
      </w:r>
      <w:r>
        <w:rPr>
          <w:lang w:val="en-GB"/>
        </w:rPr>
        <w:t>g</w:t>
      </w:r>
      <w:r>
        <w:t xml:space="preserve"> Action rule with action "buffer" is installed.</w:t>
      </w:r>
    </w:p>
    <w:p w:rsidR="00986923" w:rsidRPr="009E0DE1" w:rsidRDefault="00986923" w:rsidP="00986923">
      <w:pPr>
        <w:rPr>
          <w:szCs w:val="22"/>
        </w:rPr>
      </w:pPr>
      <w:r w:rsidRPr="009E0DE1">
        <w:rPr>
          <w:szCs w:val="22"/>
        </w:rPr>
        <w:t xml:space="preserve">When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activated, the SMF updates the UPF of the change in buffering state. The buffered data packets, if any, are then forwarded to the (R)AN by the UPF.</w:t>
      </w:r>
    </w:p>
    <w:p w:rsidR="00986923" w:rsidRPr="009E0DE1" w:rsidRDefault="00986923" w:rsidP="00986923">
      <w:pPr>
        <w:rPr>
          <w:szCs w:val="22"/>
        </w:rPr>
      </w:pPr>
      <w:r w:rsidRPr="009E0DE1">
        <w:rPr>
          <w:szCs w:val="22"/>
        </w:rPr>
        <w:t xml:space="preserve">If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has been </w:t>
      </w:r>
      <w:r w:rsidRPr="009E0DE1">
        <w:rPr>
          <w:szCs w:val="22"/>
        </w:rPr>
        <w:t xml:space="preserve">deactivated for a long time, the SMF may indicate the UPF to stop buffering for this </w:t>
      </w:r>
      <w:r w:rsidR="00AB61E3" w:rsidRPr="009E0DE1">
        <w:rPr>
          <w:szCs w:val="22"/>
        </w:rPr>
        <w:t>PDU Session</w:t>
      </w:r>
      <w:r w:rsidRPr="009E0DE1">
        <w:rPr>
          <w:szCs w:val="22"/>
        </w:rPr>
        <w:t>.</w:t>
      </w:r>
    </w:p>
    <w:p w:rsidR="00986923" w:rsidRPr="009E0DE1" w:rsidRDefault="00986923" w:rsidP="00986923">
      <w:pPr>
        <w:pStyle w:val="Heading4"/>
        <w:rPr>
          <w:rFonts w:eastAsia="SimSun"/>
          <w:lang w:eastAsia="zh-CN"/>
        </w:rPr>
      </w:pPr>
      <w:bookmarkStart w:id="1112" w:name="_Toc20149878"/>
      <w:bookmarkStart w:id="1113" w:name="_Toc27846677"/>
      <w:bookmarkStart w:id="1114" w:name="_Toc36187808"/>
      <w:bookmarkStart w:id="1115" w:name="_Toc45183712"/>
      <w:r w:rsidRPr="009E0DE1">
        <w:rPr>
          <w:rFonts w:eastAsia="SimSun"/>
          <w:lang w:eastAsia="zh-CN"/>
        </w:rPr>
        <w:t>5.8.3.3</w:t>
      </w:r>
      <w:r w:rsidRPr="009E0DE1">
        <w:rPr>
          <w:rFonts w:eastAsia="SimSun"/>
          <w:lang w:eastAsia="zh-CN"/>
        </w:rPr>
        <w:tab/>
        <w:t>Buffering at SMF</w:t>
      </w:r>
      <w:bookmarkEnd w:id="1112"/>
      <w:bookmarkEnd w:id="1113"/>
      <w:bookmarkEnd w:id="1114"/>
      <w:bookmarkEnd w:id="1115"/>
    </w:p>
    <w:p w:rsidR="00986923" w:rsidRPr="009E0DE1" w:rsidRDefault="00986923" w:rsidP="00986923">
      <w:r w:rsidRPr="009E0DE1">
        <w:t xml:space="preserve">When the </w:t>
      </w:r>
      <w:r w:rsidR="00417198" w:rsidRPr="009E0DE1">
        <w:t xml:space="preserve">UP connection of the </w:t>
      </w:r>
      <w:r w:rsidR="00AB61E3" w:rsidRPr="009E0DE1">
        <w:t>PDU Session</w:t>
      </w:r>
      <w:r w:rsidRPr="009E0DE1">
        <w:t xml:space="preserve"> </w:t>
      </w:r>
      <w:r w:rsidR="00417198" w:rsidRPr="009E0DE1">
        <w:t xml:space="preserve">is </w:t>
      </w:r>
      <w:r w:rsidRPr="009E0DE1">
        <w:t xml:space="preserve">deactivated and the SMF supports buffering capability, the SMF </w:t>
      </w:r>
      <w:r w:rsidR="00417198" w:rsidRPr="009E0DE1">
        <w:t xml:space="preserve">may </w:t>
      </w:r>
      <w:r w:rsidRPr="009E0DE1">
        <w:t>decide to activate buffering on SMF, the SMF shall inform the UPF to start forwarding the downlink data packets towards the SMF.</w:t>
      </w:r>
    </w:p>
    <w:p w:rsidR="00986923" w:rsidRPr="009E0DE1" w:rsidRDefault="00986923" w:rsidP="00986923">
      <w:r w:rsidRPr="009E0DE1">
        <w:rPr>
          <w:szCs w:val="22"/>
        </w:rPr>
        <w:t xml:space="preserve">When the </w:t>
      </w:r>
      <w:r w:rsidR="00417198" w:rsidRPr="009E0DE1">
        <w:rPr>
          <w:szCs w:val="22"/>
        </w:rPr>
        <w:t xml:space="preserve">UP connection of the </w:t>
      </w:r>
      <w:r w:rsidR="00AB61E3" w:rsidRPr="009E0DE1">
        <w:rPr>
          <w:szCs w:val="22"/>
        </w:rPr>
        <w:t>PDU Session</w:t>
      </w:r>
      <w:r w:rsidRPr="009E0DE1">
        <w:rPr>
          <w:szCs w:val="22"/>
        </w:rPr>
        <w:t xml:space="preserve"> </w:t>
      </w:r>
      <w:r w:rsidR="00417198" w:rsidRPr="009E0DE1">
        <w:rPr>
          <w:szCs w:val="22"/>
        </w:rPr>
        <w:t xml:space="preserve">is </w:t>
      </w:r>
      <w:r w:rsidRPr="009E0DE1">
        <w:rPr>
          <w:szCs w:val="22"/>
        </w:rPr>
        <w:t>activated</w:t>
      </w:r>
      <w:r w:rsidRPr="009E0DE1">
        <w:t xml:space="preserve">, if there are buffered packets available and their buffering duration has not expired, the SMF shall forward those packets to the UPF to relay them to the UE. These packets are then forwarded by the UPF to the </w:t>
      </w:r>
      <w:r w:rsidR="00417198" w:rsidRPr="009E0DE1">
        <w:t>(</w:t>
      </w:r>
      <w:r w:rsidRPr="009E0DE1">
        <w:t>R</w:t>
      </w:r>
      <w:r w:rsidR="00417198" w:rsidRPr="009E0DE1">
        <w:t>)</w:t>
      </w:r>
      <w:r w:rsidRPr="009E0DE1">
        <w:t>AN.</w:t>
      </w:r>
    </w:p>
    <w:p w:rsidR="001B1C5D" w:rsidRPr="009E0DE1" w:rsidRDefault="001B1C5D" w:rsidP="001B1C5D">
      <w:pPr>
        <w:pStyle w:val="Heading3"/>
      </w:pPr>
      <w:bookmarkStart w:id="1116" w:name="_Toc20149879"/>
      <w:bookmarkStart w:id="1117" w:name="_Toc27846678"/>
      <w:bookmarkStart w:id="1118" w:name="_Toc36187809"/>
      <w:bookmarkStart w:id="1119" w:name="_Toc45183713"/>
      <w:r w:rsidRPr="009E0DE1">
        <w:t>5.8.4</w:t>
      </w:r>
      <w:r w:rsidRPr="009E0DE1">
        <w:tab/>
        <w:t>SMF Pause of Charging</w:t>
      </w:r>
      <w:bookmarkEnd w:id="1116"/>
      <w:bookmarkEnd w:id="1117"/>
      <w:bookmarkEnd w:id="1118"/>
      <w:bookmarkEnd w:id="1119"/>
    </w:p>
    <w:p w:rsidR="001B1C5D" w:rsidRPr="009E0DE1" w:rsidRDefault="001B1C5D" w:rsidP="001B1C5D">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rsidR="001B1C5D" w:rsidRPr="009E0DE1" w:rsidRDefault="001B1C5D" w:rsidP="00986923">
      <w:r w:rsidRPr="009E0DE1">
        <w:t xml:space="preserve">The procedures for SMF Pause of Charging are described in </w:t>
      </w:r>
      <w:r w:rsidR="00821CF5" w:rsidRPr="009E0DE1">
        <w:t>TS</w:t>
      </w:r>
      <w:r w:rsidR="00821CF5">
        <w:t> </w:t>
      </w:r>
      <w:r w:rsidR="00821CF5" w:rsidRPr="009E0DE1">
        <w:t>23.502</w:t>
      </w:r>
      <w:r w:rsidR="00821CF5">
        <w:t> </w:t>
      </w:r>
      <w:r w:rsidR="00821CF5" w:rsidRPr="009E0DE1">
        <w:t>[</w:t>
      </w:r>
      <w:r w:rsidRPr="009E0DE1">
        <w:t>3].</w:t>
      </w:r>
    </w:p>
    <w:p w:rsidR="00867F7B" w:rsidRPr="009E0DE1" w:rsidRDefault="00867F7B" w:rsidP="00867F7B">
      <w:pPr>
        <w:pStyle w:val="Heading2"/>
      </w:pPr>
      <w:bookmarkStart w:id="1120" w:name="_Toc20149880"/>
      <w:bookmarkStart w:id="1121" w:name="_Toc27846679"/>
      <w:bookmarkStart w:id="1122" w:name="_Toc36187810"/>
      <w:bookmarkStart w:id="1123" w:name="_Toc45183714"/>
      <w:r w:rsidRPr="009E0DE1">
        <w:t>5.9</w:t>
      </w:r>
      <w:r w:rsidRPr="009E0DE1">
        <w:tab/>
        <w:t>Identifiers</w:t>
      </w:r>
      <w:bookmarkEnd w:id="1120"/>
      <w:bookmarkEnd w:id="1121"/>
      <w:bookmarkEnd w:id="1122"/>
      <w:bookmarkEnd w:id="1123"/>
    </w:p>
    <w:p w:rsidR="00867F7B" w:rsidRPr="009E0DE1" w:rsidRDefault="00867F7B" w:rsidP="00867F7B">
      <w:pPr>
        <w:pStyle w:val="Heading3"/>
      </w:pPr>
      <w:bookmarkStart w:id="1124" w:name="_Toc20149881"/>
      <w:bookmarkStart w:id="1125" w:name="_Toc27846680"/>
      <w:bookmarkStart w:id="1126" w:name="_Toc36187811"/>
      <w:bookmarkStart w:id="1127" w:name="_Toc45183715"/>
      <w:r w:rsidRPr="009E0DE1">
        <w:t>5.9.1</w:t>
      </w:r>
      <w:r w:rsidRPr="009E0DE1">
        <w:tab/>
        <w:t>General</w:t>
      </w:r>
      <w:bookmarkEnd w:id="1124"/>
      <w:bookmarkEnd w:id="1125"/>
      <w:bookmarkEnd w:id="1126"/>
      <w:bookmarkEnd w:id="1127"/>
    </w:p>
    <w:p w:rsidR="00867F7B" w:rsidRPr="009E0DE1" w:rsidRDefault="00867F7B" w:rsidP="00867F7B">
      <w:r w:rsidRPr="009E0DE1">
        <w:t xml:space="preserve">Each subscriber in the 5G </w:t>
      </w:r>
      <w:r w:rsidR="004023AA" w:rsidRPr="009E0DE1">
        <w:t xml:space="preserve">System </w:t>
      </w:r>
      <w:r w:rsidRPr="009E0DE1">
        <w:t>shall be allocated one 5G Subscription Permanent Identifier (SUPI)</w:t>
      </w:r>
      <w:r w:rsidR="00E779DF" w:rsidRPr="009E0DE1">
        <w:t xml:space="preserve"> for use within the 3GPP system</w:t>
      </w:r>
      <w:r w:rsidRPr="009E0DE1">
        <w:t>.</w:t>
      </w:r>
      <w:r w:rsidR="00E779DF" w:rsidRPr="009E0DE1" w:rsidDel="00E779DF">
        <w:t xml:space="preserve"> </w:t>
      </w:r>
      <w:r w:rsidRPr="009E0DE1">
        <w:rPr>
          <w:lang w:eastAsia="zh-CN"/>
        </w:rPr>
        <w:t xml:space="preserve">The 5G </w:t>
      </w:r>
      <w:r w:rsidR="004023AA" w:rsidRPr="009E0DE1">
        <w:rPr>
          <w:lang w:eastAsia="zh-CN"/>
        </w:rPr>
        <w:t xml:space="preserve">System </w:t>
      </w:r>
      <w:r w:rsidRPr="009E0DE1">
        <w:rPr>
          <w:lang w:eastAsia="zh-CN"/>
        </w:rPr>
        <w:t xml:space="preserve">supports identification of subscriptions independently of identification of the user equipment. Each UE accessing the 5G </w:t>
      </w:r>
      <w:r w:rsidR="004023AA" w:rsidRPr="009E0DE1">
        <w:rPr>
          <w:lang w:eastAsia="zh-CN"/>
        </w:rPr>
        <w:t xml:space="preserve">System </w:t>
      </w:r>
      <w:r w:rsidRPr="009E0DE1">
        <w:rPr>
          <w:lang w:eastAsia="zh-CN"/>
        </w:rPr>
        <w:t>shall be assigned a</w:t>
      </w:r>
      <w:r w:rsidRPr="009E0DE1">
        <w:t xml:space="preserve"> Permanent Equipment Identifier (PEI).</w:t>
      </w:r>
    </w:p>
    <w:p w:rsidR="00867F7B" w:rsidRPr="009E0DE1" w:rsidRDefault="00867F7B" w:rsidP="00867F7B">
      <w:r w:rsidRPr="009E0DE1">
        <w:t xml:space="preserve">The 5G </w:t>
      </w:r>
      <w:r w:rsidR="004023AA" w:rsidRPr="009E0DE1">
        <w:t xml:space="preserve">System </w:t>
      </w:r>
      <w:r w:rsidRPr="009E0DE1">
        <w:t>supports allocation of a temporary identifier (5G-GUTI) in order to support user confidentiality protection.</w:t>
      </w:r>
    </w:p>
    <w:p w:rsidR="00867F7B" w:rsidRPr="009E0DE1" w:rsidRDefault="00867F7B" w:rsidP="00867F7B">
      <w:pPr>
        <w:pStyle w:val="Heading3"/>
      </w:pPr>
      <w:bookmarkStart w:id="1128" w:name="_Toc20149882"/>
      <w:bookmarkStart w:id="1129" w:name="_Toc27846681"/>
      <w:bookmarkStart w:id="1130" w:name="_Toc36187812"/>
      <w:bookmarkStart w:id="1131" w:name="_Toc45183716"/>
      <w:r w:rsidRPr="009E0DE1">
        <w:t>5.9.2</w:t>
      </w:r>
      <w:r w:rsidRPr="009E0DE1">
        <w:tab/>
      </w:r>
      <w:r w:rsidR="005C77B6" w:rsidRPr="009E0DE1">
        <w:t xml:space="preserve">Subscription </w:t>
      </w:r>
      <w:r w:rsidRPr="009E0DE1">
        <w:t>Permanent Identifier</w:t>
      </w:r>
      <w:bookmarkEnd w:id="1128"/>
      <w:bookmarkEnd w:id="1129"/>
      <w:bookmarkEnd w:id="1130"/>
      <w:bookmarkEnd w:id="1131"/>
    </w:p>
    <w:p w:rsidR="00867F7B" w:rsidRPr="009E0DE1" w:rsidRDefault="00867F7B" w:rsidP="00867F7B">
      <w:r w:rsidRPr="009E0DE1">
        <w:t xml:space="preserve">A globally unique 5G </w:t>
      </w:r>
      <w:r w:rsidR="005C77B6" w:rsidRPr="009E0DE1">
        <w:t xml:space="preserve">Subscription </w:t>
      </w:r>
      <w:r w:rsidRPr="009E0DE1">
        <w:t xml:space="preserve">Permanent Identifier (SUPI) shall be allocated to each subscriber in the 5G </w:t>
      </w:r>
      <w:r w:rsidR="004023AA" w:rsidRPr="009E0DE1">
        <w:t xml:space="preserve">System </w:t>
      </w:r>
      <w:r w:rsidR="00B44201" w:rsidRPr="009E0DE1">
        <w:t>and provisioned in the UDM/UDR</w:t>
      </w:r>
      <w:r w:rsidRPr="009E0DE1">
        <w:t>.</w:t>
      </w:r>
      <w:r w:rsidR="00E779DF" w:rsidRPr="009E0DE1">
        <w:t xml:space="preserve"> The SUPI is used only inside 3GPP system, and its privacy is</w:t>
      </w:r>
      <w:r w:rsidR="00E779DF" w:rsidRPr="009E0DE1">
        <w:rPr>
          <w:iCs/>
        </w:rPr>
        <w:t xml:space="preserve"> specified in </w:t>
      </w:r>
      <w:r w:rsidR="00821CF5" w:rsidRPr="009E0DE1">
        <w:rPr>
          <w:iCs/>
        </w:rPr>
        <w:t>TS</w:t>
      </w:r>
      <w:r w:rsidR="00821CF5">
        <w:rPr>
          <w:iCs/>
        </w:rPr>
        <w:t> </w:t>
      </w:r>
      <w:r w:rsidR="00821CF5" w:rsidRPr="009E0DE1">
        <w:rPr>
          <w:iCs/>
        </w:rPr>
        <w:t>33.501</w:t>
      </w:r>
      <w:r w:rsidR="00821CF5">
        <w:rPr>
          <w:iCs/>
        </w:rPr>
        <w:t> </w:t>
      </w:r>
      <w:r w:rsidR="00821CF5" w:rsidRPr="009E0DE1">
        <w:rPr>
          <w:iCs/>
        </w:rPr>
        <w:t>[</w:t>
      </w:r>
      <w:r w:rsidR="00E779DF" w:rsidRPr="009E0DE1">
        <w:rPr>
          <w:iCs/>
        </w:rPr>
        <w:t>29].</w:t>
      </w:r>
    </w:p>
    <w:p w:rsidR="00460375" w:rsidRPr="009E0DE1" w:rsidRDefault="00460375" w:rsidP="00867F7B">
      <w:r w:rsidRPr="009E0DE1">
        <w:t>The SUPI may contain:</w:t>
      </w:r>
    </w:p>
    <w:p w:rsidR="00460375" w:rsidRPr="009E0DE1" w:rsidRDefault="00460375" w:rsidP="00460375">
      <w:pPr>
        <w:pStyle w:val="B1"/>
        <w:rPr>
          <w:lang w:val="en-GB"/>
        </w:rPr>
      </w:pPr>
      <w:r w:rsidRPr="009E0DE1">
        <w:rPr>
          <w:lang w:val="en-GB"/>
        </w:rPr>
        <w:t>-</w:t>
      </w:r>
      <w:r w:rsidRPr="009E0DE1">
        <w:rPr>
          <w:lang w:val="en-GB"/>
        </w:rPr>
        <w:tab/>
        <w:t xml:space="preserve">an IMSI as defined in </w:t>
      </w:r>
      <w:r w:rsidR="00821CF5" w:rsidRPr="009E0DE1">
        <w:rPr>
          <w:lang w:val="en-GB"/>
        </w:rPr>
        <w:t>TS</w:t>
      </w:r>
      <w:r w:rsidR="00821CF5">
        <w:rPr>
          <w:lang w:val="en-GB"/>
        </w:rPr>
        <w:t> </w:t>
      </w:r>
      <w:r w:rsidR="00821CF5" w:rsidRPr="009E0DE1">
        <w:rPr>
          <w:lang w:val="en-GB"/>
        </w:rPr>
        <w:t>23.003</w:t>
      </w:r>
      <w:r w:rsidR="00821CF5">
        <w:rPr>
          <w:lang w:val="en-GB"/>
        </w:rPr>
        <w:t> </w:t>
      </w:r>
      <w:r w:rsidR="00821CF5" w:rsidRPr="009E0DE1">
        <w:rPr>
          <w:lang w:val="en-GB"/>
        </w:rPr>
        <w:t>[</w:t>
      </w:r>
      <w:r w:rsidRPr="009E0DE1">
        <w:rPr>
          <w:lang w:val="en-GB"/>
        </w:rPr>
        <w:t>19], or</w:t>
      </w:r>
    </w:p>
    <w:p w:rsidR="00460375" w:rsidRPr="009E0DE1" w:rsidRDefault="00460375" w:rsidP="00460375">
      <w:pPr>
        <w:pStyle w:val="B1"/>
        <w:rPr>
          <w:lang w:val="en-GB"/>
        </w:rPr>
      </w:pPr>
      <w:r w:rsidRPr="009E0DE1">
        <w:rPr>
          <w:lang w:val="en-GB"/>
        </w:rPr>
        <w:t>-</w:t>
      </w:r>
      <w:r w:rsidRPr="009E0DE1">
        <w:rPr>
          <w:lang w:val="en-GB"/>
        </w:rPr>
        <w:tab/>
        <w:t xml:space="preserve">a network-specific identifier, used for private networks as defined in </w:t>
      </w:r>
      <w:r w:rsidR="00821CF5" w:rsidRPr="009E0DE1">
        <w:rPr>
          <w:lang w:val="en-GB"/>
        </w:rPr>
        <w:t>TS</w:t>
      </w:r>
      <w:r w:rsidR="00821CF5">
        <w:rPr>
          <w:lang w:val="en-GB"/>
        </w:rPr>
        <w:t> </w:t>
      </w:r>
      <w:r w:rsidR="00821CF5" w:rsidRPr="009E0DE1">
        <w:rPr>
          <w:lang w:val="en-GB"/>
        </w:rPr>
        <w:t>22.261</w:t>
      </w:r>
      <w:r w:rsidR="00821CF5">
        <w:rPr>
          <w:lang w:val="en-GB"/>
        </w:rPr>
        <w:t> </w:t>
      </w:r>
      <w:r w:rsidR="00821CF5" w:rsidRPr="009E0DE1">
        <w:rPr>
          <w:lang w:val="en-GB"/>
        </w:rPr>
        <w:t>[</w:t>
      </w:r>
      <w:r w:rsidRPr="009E0DE1">
        <w:rPr>
          <w:lang w:val="en-GB"/>
        </w:rPr>
        <w:t>2].</w:t>
      </w:r>
    </w:p>
    <w:p w:rsidR="009F16FD" w:rsidRDefault="009F16FD" w:rsidP="009F16FD">
      <w:pPr>
        <w:pStyle w:val="B1"/>
        <w:rPr>
          <w:lang w:val="en-GB"/>
        </w:rPr>
      </w:pPr>
      <w:r>
        <w:rPr>
          <w:lang w:val="en-GB"/>
        </w:rPr>
        <w:t>-</w:t>
      </w:r>
      <w:r>
        <w:rPr>
          <w:lang w:val="en-GB"/>
        </w:rPr>
        <w:tab/>
      </w:r>
      <w:r w:rsidR="0072442B">
        <w:rPr>
          <w:lang w:val="en-GB"/>
        </w:rPr>
        <w:t xml:space="preserve">a GLI </w:t>
      </w:r>
      <w:r>
        <w:rPr>
          <w:lang w:val="en-GB"/>
        </w:rPr>
        <w:t>and an operator identifier of the</w:t>
      </w:r>
      <w:r w:rsidR="0072442B">
        <w:rPr>
          <w:lang w:val="en-GB"/>
        </w:rPr>
        <w:t xml:space="preserve"> 5GC</w:t>
      </w:r>
      <w:r>
        <w:rPr>
          <w:lang w:val="en-GB"/>
        </w:rPr>
        <w:t xml:space="preserve"> operator, used for supporting FN-BRGs, as further described in </w:t>
      </w:r>
      <w:r w:rsidR="00821CF5">
        <w:rPr>
          <w:lang w:val="en-GB"/>
        </w:rPr>
        <w:t>TS</w:t>
      </w:r>
      <w:r w:rsidR="00821CF5">
        <w:rPr>
          <w:lang w:val="en-GB"/>
        </w:rPr>
        <w:t> </w:t>
      </w:r>
      <w:r w:rsidR="00821CF5">
        <w:rPr>
          <w:lang w:val="en-GB"/>
        </w:rPr>
        <w:t>23.316</w:t>
      </w:r>
      <w:r w:rsidR="00821CF5">
        <w:rPr>
          <w:lang w:val="en-GB"/>
        </w:rPr>
        <w:t> </w:t>
      </w:r>
      <w:r w:rsidR="00821CF5">
        <w:rPr>
          <w:lang w:val="en-GB"/>
        </w:rPr>
        <w:t>[</w:t>
      </w:r>
      <w:r>
        <w:rPr>
          <w:lang w:val="en-GB"/>
        </w:rPr>
        <w:t>84]</w:t>
      </w:r>
      <w:r w:rsidR="0072442B">
        <w:rPr>
          <w:lang w:val="en-GB"/>
        </w:rPr>
        <w:t>.</w:t>
      </w:r>
    </w:p>
    <w:p w:rsidR="009F16FD" w:rsidRDefault="009F16FD" w:rsidP="009F16FD">
      <w:pPr>
        <w:pStyle w:val="B1"/>
        <w:rPr>
          <w:lang w:val="en-GB"/>
        </w:rPr>
      </w:pPr>
      <w:r>
        <w:rPr>
          <w:lang w:val="en-GB"/>
        </w:rPr>
        <w:t>-</w:t>
      </w:r>
      <w:r>
        <w:rPr>
          <w:lang w:val="en-GB"/>
        </w:rPr>
        <w:tab/>
        <w:t xml:space="preserve">a </w:t>
      </w:r>
      <w:r w:rsidR="0072442B">
        <w:rPr>
          <w:lang w:val="en-GB"/>
        </w:rPr>
        <w:t xml:space="preserve">GCI </w:t>
      </w:r>
      <w:r>
        <w:rPr>
          <w:lang w:val="en-GB"/>
        </w:rPr>
        <w:t>and an operator identifier of the</w:t>
      </w:r>
      <w:r w:rsidR="0072442B">
        <w:rPr>
          <w:lang w:val="en-GB"/>
        </w:rPr>
        <w:t xml:space="preserve"> 5GC</w:t>
      </w:r>
      <w:r>
        <w:rPr>
          <w:lang w:val="en-GB"/>
        </w:rPr>
        <w:t xml:space="preserve"> operator, used for supporting FN-CRGs and 5G-CRG, as further described in </w:t>
      </w:r>
      <w:r w:rsidR="00821CF5">
        <w:rPr>
          <w:lang w:val="en-GB"/>
        </w:rPr>
        <w:t>TS</w:t>
      </w:r>
      <w:r w:rsidR="00821CF5">
        <w:rPr>
          <w:lang w:val="en-GB"/>
        </w:rPr>
        <w:t> </w:t>
      </w:r>
      <w:r w:rsidR="00821CF5">
        <w:rPr>
          <w:lang w:val="en-GB"/>
        </w:rPr>
        <w:t>23.316</w:t>
      </w:r>
      <w:r w:rsidR="00821CF5">
        <w:rPr>
          <w:lang w:val="en-GB"/>
        </w:rPr>
        <w:t> </w:t>
      </w:r>
      <w:r w:rsidR="00821CF5">
        <w:rPr>
          <w:lang w:val="en-GB"/>
        </w:rPr>
        <w:t>[</w:t>
      </w:r>
      <w:r>
        <w:rPr>
          <w:lang w:val="en-GB"/>
        </w:rPr>
        <w:t>84].</w:t>
      </w:r>
    </w:p>
    <w:p w:rsidR="00460375" w:rsidRPr="009E0DE1" w:rsidRDefault="005E5A37" w:rsidP="00867F7B">
      <w:r w:rsidRPr="006D001A">
        <w:t>A SUPI containing a network-specific identifier shall</w:t>
      </w:r>
      <w:r w:rsidR="00460375" w:rsidRPr="009E0DE1">
        <w:t xml:space="preserve"> take the form of a Network Access Identifier (NAI) using the NAI RFC 7542 [20] based user identification as defined in </w:t>
      </w:r>
      <w:r w:rsidR="00821CF5" w:rsidRPr="009E0DE1">
        <w:t>TS</w:t>
      </w:r>
      <w:r w:rsidR="00821CF5">
        <w:t> </w:t>
      </w:r>
      <w:r w:rsidR="00821CF5" w:rsidRPr="009E0DE1">
        <w:t>23.003</w:t>
      </w:r>
      <w:r w:rsidR="00821CF5">
        <w:t> </w:t>
      </w:r>
      <w:r w:rsidR="00821CF5" w:rsidRPr="009E0DE1">
        <w:t>[</w:t>
      </w:r>
      <w:r w:rsidR="00460375" w:rsidRPr="009E0DE1">
        <w:t>19</w:t>
      </w:r>
      <w:r w:rsidRPr="006D001A">
        <w:t>].</w:t>
      </w:r>
    </w:p>
    <w:p w:rsidR="005E5A37" w:rsidRPr="006D001A" w:rsidRDefault="005E5A37" w:rsidP="005E5A37">
      <w:r w:rsidRPr="006D001A">
        <w:lastRenderedPageBreak/>
        <w:t xml:space="preserve">When UE needs to indicate its SUPI to the network (e.g. as part of the Registration procedure), the UE provides the SUPI in concealed form as defined in </w:t>
      </w:r>
      <w:r w:rsidR="00821CF5" w:rsidRPr="006D001A">
        <w:t>TS</w:t>
      </w:r>
      <w:r w:rsidR="00821CF5">
        <w:t> </w:t>
      </w:r>
      <w:r w:rsidR="00821CF5" w:rsidRPr="006D001A">
        <w:t>23.003</w:t>
      </w:r>
      <w:r w:rsidR="00821CF5">
        <w:t> </w:t>
      </w:r>
      <w:r w:rsidR="00821CF5" w:rsidRPr="006D001A">
        <w:t>[</w:t>
      </w:r>
      <w:r w:rsidRPr="006D001A">
        <w:t>19].</w:t>
      </w:r>
    </w:p>
    <w:p w:rsidR="00867F7B" w:rsidRPr="009E0DE1" w:rsidRDefault="00867F7B" w:rsidP="00867F7B">
      <w:r w:rsidRPr="009E0DE1">
        <w:t>In order to enable roaming scenarios, the SUPI shall contain the address of the home network (e.g. the MCC and MNC in the case of an IMSI based SUPI).</w:t>
      </w:r>
    </w:p>
    <w:p w:rsidR="00867F7B" w:rsidRPr="009E0DE1" w:rsidRDefault="00867F7B" w:rsidP="00867F7B">
      <w:r w:rsidRPr="009E0DE1">
        <w:t>For interworking with the EPC, the SUPI allocated to the 3GPP UE shall always be based on an IMSI to enable the UE to present an IMSI to the EPC.</w:t>
      </w:r>
    </w:p>
    <w:p w:rsidR="009F16FD" w:rsidRDefault="009F16FD" w:rsidP="009F16FD">
      <w:r>
        <w:t>The usage of SUPI for W-5GAN is further specified</w:t>
      </w:r>
      <w:r w:rsidR="0072442B">
        <w:t xml:space="preserve"> in</w:t>
      </w:r>
      <w:r>
        <w:t xml:space="preserve"> </w:t>
      </w:r>
      <w:r w:rsidR="00821CF5">
        <w:t>TS</w:t>
      </w:r>
      <w:r w:rsidR="00821CF5">
        <w:t> </w:t>
      </w:r>
      <w:r w:rsidR="00821CF5">
        <w:t>23.316</w:t>
      </w:r>
      <w:r w:rsidR="00821CF5">
        <w:t> </w:t>
      </w:r>
      <w:r w:rsidR="00821CF5">
        <w:t>[</w:t>
      </w:r>
      <w:r>
        <w:t>84].</w:t>
      </w:r>
    </w:p>
    <w:p w:rsidR="00255BF5" w:rsidRPr="009E0DE1" w:rsidRDefault="00255BF5" w:rsidP="00867F7B">
      <w:pPr>
        <w:pStyle w:val="Heading3"/>
      </w:pPr>
      <w:bookmarkStart w:id="1132" w:name="_Toc20149883"/>
      <w:bookmarkStart w:id="1133" w:name="_Toc27846682"/>
      <w:bookmarkStart w:id="1134" w:name="_Toc36187813"/>
      <w:bookmarkStart w:id="1135" w:name="_Toc45183717"/>
      <w:r w:rsidRPr="009E0DE1">
        <w:t>5.9.2a</w:t>
      </w:r>
      <w:r w:rsidRPr="009E0DE1">
        <w:tab/>
        <w:t>Subscription Concealed Identifier</w:t>
      </w:r>
      <w:bookmarkEnd w:id="1132"/>
      <w:bookmarkEnd w:id="1133"/>
      <w:bookmarkEnd w:id="1134"/>
      <w:bookmarkEnd w:id="1135"/>
    </w:p>
    <w:p w:rsidR="00255BF5" w:rsidRPr="009E0DE1" w:rsidRDefault="00255BF5" w:rsidP="00255BF5">
      <w:r w:rsidRPr="009E0DE1">
        <w:t xml:space="preserve">The Subscription Concealed Identifier (SUCI) is a privacy preserving identifier containing the concealed SUPI. It is specified in </w:t>
      </w:r>
      <w:r w:rsidR="00821CF5" w:rsidRPr="009E0DE1">
        <w:t>TS</w:t>
      </w:r>
      <w:r w:rsidR="00821CF5">
        <w:t> </w:t>
      </w:r>
      <w:r w:rsidR="00821CF5" w:rsidRPr="009E0DE1">
        <w:t>33.501</w:t>
      </w:r>
      <w:r w:rsidR="00821CF5">
        <w:t> </w:t>
      </w:r>
      <w:r w:rsidR="00821CF5" w:rsidRPr="009E0DE1">
        <w:t>[</w:t>
      </w:r>
      <w:r w:rsidRPr="009E0DE1">
        <w:t>29].</w:t>
      </w:r>
    </w:p>
    <w:p w:rsidR="0072442B" w:rsidRDefault="0072442B" w:rsidP="009F16FD">
      <w:r>
        <w:t xml:space="preserve">The usage of SUCI for W-5GAN access is further specified in </w:t>
      </w:r>
      <w:r w:rsidR="00821CF5">
        <w:t>TS</w:t>
      </w:r>
      <w:r w:rsidR="00821CF5">
        <w:t> </w:t>
      </w:r>
      <w:r w:rsidR="00821CF5">
        <w:t>23.316</w:t>
      </w:r>
      <w:r w:rsidR="00821CF5">
        <w:t> </w:t>
      </w:r>
      <w:r w:rsidR="00821CF5">
        <w:t>[</w:t>
      </w:r>
      <w:r>
        <w:t>84].</w:t>
      </w:r>
    </w:p>
    <w:p w:rsidR="00867F7B" w:rsidRPr="009E0DE1" w:rsidRDefault="00867F7B" w:rsidP="00867F7B">
      <w:pPr>
        <w:pStyle w:val="Heading3"/>
      </w:pPr>
      <w:bookmarkStart w:id="1136" w:name="_Toc20149884"/>
      <w:bookmarkStart w:id="1137" w:name="_Toc27846683"/>
      <w:bookmarkStart w:id="1138" w:name="_Toc36187814"/>
      <w:bookmarkStart w:id="1139" w:name="_Toc45183718"/>
      <w:r w:rsidRPr="009E0DE1">
        <w:t>5.9.3</w:t>
      </w:r>
      <w:r w:rsidRPr="009E0DE1">
        <w:tab/>
        <w:t>Permanent Equipment Identifier</w:t>
      </w:r>
      <w:bookmarkEnd w:id="1136"/>
      <w:bookmarkEnd w:id="1137"/>
      <w:bookmarkEnd w:id="1138"/>
      <w:bookmarkEnd w:id="1139"/>
    </w:p>
    <w:p w:rsidR="00867F7B" w:rsidRPr="009E0DE1" w:rsidRDefault="00867F7B" w:rsidP="00867F7B">
      <w:r w:rsidRPr="009E0DE1">
        <w:t xml:space="preserve">A Permanent Equipment Identifier (PEI) is defined for the 3GPP UE accessing the 5G </w:t>
      </w:r>
      <w:r w:rsidR="004023AA" w:rsidRPr="009E0DE1">
        <w:t>System</w:t>
      </w:r>
      <w:r w:rsidRPr="009E0DE1">
        <w:t>.</w:t>
      </w:r>
    </w:p>
    <w:p w:rsidR="00867F7B" w:rsidRPr="009E0DE1" w:rsidRDefault="00867F7B" w:rsidP="00867F7B">
      <w:r w:rsidRPr="009E0DE1">
        <w:t>The PEI can assume different formats for different UE types and use cases. The UE shall present the PEI to the network together with an indication of the PEI format being used.</w:t>
      </w:r>
    </w:p>
    <w:p w:rsidR="00867F7B" w:rsidRPr="009E0DE1" w:rsidRDefault="00867F7B" w:rsidP="00867F7B">
      <w:r w:rsidRPr="009E0DE1">
        <w:t>If the UE supports at least one 3GPP access technology</w:t>
      </w:r>
      <w:r w:rsidR="003B148A">
        <w:t xml:space="preserve"> (i.e. NG-RAN, E-UTRAN, UTRAN or GERAN)</w:t>
      </w:r>
      <w:r w:rsidRPr="009E0DE1">
        <w:t>, the UE must be allocated a PEI in the IMEI</w:t>
      </w:r>
      <w:r w:rsidR="003700CE">
        <w:t xml:space="preserve"> or IMEISV</w:t>
      </w:r>
      <w:r w:rsidRPr="009E0DE1">
        <w:t xml:space="preserve"> format.</w:t>
      </w:r>
    </w:p>
    <w:p w:rsidR="003B148A" w:rsidRDefault="00867F7B" w:rsidP="00867F7B">
      <w:r w:rsidRPr="009E0DE1">
        <w:t>In the scope of this release, the</w:t>
      </w:r>
      <w:r w:rsidR="00BB04EB">
        <w:t xml:space="preserve"> PEI may be one of the following</w:t>
      </w:r>
      <w:r w:rsidR="003B148A">
        <w:t>:</w:t>
      </w:r>
    </w:p>
    <w:p w:rsidR="003B148A" w:rsidRDefault="003B148A" w:rsidP="003B148A">
      <w:pPr>
        <w:pStyle w:val="B1"/>
        <w:rPr>
          <w:lang w:val="en-GB"/>
        </w:rPr>
      </w:pPr>
      <w:r>
        <w:t>-</w:t>
      </w:r>
      <w:r>
        <w:tab/>
      </w:r>
      <w:r w:rsidR="00BB04EB">
        <w:t>for UEs that support at least one 3GPP access technology,</w:t>
      </w:r>
      <w:r w:rsidR="00BB04EB">
        <w:rPr>
          <w:lang w:val="en-GB"/>
        </w:rPr>
        <w:t xml:space="preserve"> </w:t>
      </w:r>
      <w:r w:rsidR="00867F7B" w:rsidRPr="009E0DE1">
        <w:t>an IMEI</w:t>
      </w:r>
      <w:r w:rsidR="003700CE">
        <w:t xml:space="preserve"> or IMEISV</w:t>
      </w:r>
      <w:r w:rsidR="00867F7B" w:rsidRPr="009E0DE1">
        <w:t xml:space="preserve">, as defined in </w:t>
      </w:r>
      <w:r w:rsidR="00821CF5" w:rsidRPr="009E0DE1">
        <w:t>TS</w:t>
      </w:r>
      <w:r w:rsidR="00821CF5">
        <w:t> </w:t>
      </w:r>
      <w:r w:rsidR="00821CF5" w:rsidRPr="009E0DE1">
        <w:t>23.003</w:t>
      </w:r>
      <w:r w:rsidR="00821CF5">
        <w:t> </w:t>
      </w:r>
      <w:r w:rsidR="00821CF5" w:rsidRPr="009E0DE1">
        <w:t>[</w:t>
      </w:r>
      <w:r w:rsidR="00867F7B" w:rsidRPr="009E0DE1">
        <w:t>19]</w:t>
      </w:r>
      <w:r>
        <w:rPr>
          <w:lang w:val="en-GB"/>
        </w:rPr>
        <w:t>;</w:t>
      </w:r>
    </w:p>
    <w:p w:rsidR="0072442B" w:rsidRPr="00A30201" w:rsidRDefault="0072442B" w:rsidP="00BB04EB">
      <w:pPr>
        <w:pStyle w:val="B1"/>
      </w:pPr>
      <w:r w:rsidRPr="00A30201">
        <w:t>-</w:t>
      </w:r>
      <w:r w:rsidRPr="00A30201">
        <w:tab/>
        <w:t xml:space="preserve">PEI used in </w:t>
      </w:r>
      <w:r w:rsidR="005C1261">
        <w:rPr>
          <w:lang w:val="en-GB"/>
        </w:rPr>
        <w:t xml:space="preserve">the </w:t>
      </w:r>
      <w:r w:rsidRPr="00A30201">
        <w:t xml:space="preserve">case of W-5GAN access as further specified in </w:t>
      </w:r>
      <w:r w:rsidR="00821CF5" w:rsidRPr="00A30201">
        <w:t>TS</w:t>
      </w:r>
      <w:r w:rsidR="00821CF5">
        <w:t> </w:t>
      </w:r>
      <w:r w:rsidR="00821CF5" w:rsidRPr="00A30201">
        <w:t>23.316</w:t>
      </w:r>
      <w:r w:rsidR="00821CF5">
        <w:t> </w:t>
      </w:r>
      <w:r w:rsidR="00821CF5" w:rsidRPr="00A30201">
        <w:t>[</w:t>
      </w:r>
      <w:r w:rsidRPr="00A30201">
        <w:t>84].</w:t>
      </w:r>
    </w:p>
    <w:p w:rsidR="00BB04EB" w:rsidRDefault="00BB04EB" w:rsidP="00A30201">
      <w:pPr>
        <w:pStyle w:val="B1"/>
      </w:pPr>
      <w:r>
        <w:t>-</w:t>
      </w:r>
      <w:r>
        <w:tab/>
        <w:t xml:space="preserve">for UEs not supporting any 3GPP access technologies, the </w:t>
      </w:r>
      <w:r>
        <w:rPr>
          <w:lang w:val="en-GB"/>
        </w:rPr>
        <w:t xml:space="preserve">IEEE </w:t>
      </w:r>
      <w:r>
        <w:t>Extended Unique Identifier EUI-64 [113] of the access technology the UE uses to connect to the 5GC.</w:t>
      </w:r>
    </w:p>
    <w:p w:rsidR="00867F7B" w:rsidRPr="009E0DE1" w:rsidRDefault="00867F7B" w:rsidP="00867F7B">
      <w:pPr>
        <w:pStyle w:val="Heading3"/>
        <w:rPr>
          <w:rFonts w:eastAsia="DengXian"/>
          <w:bCs/>
        </w:rPr>
      </w:pPr>
      <w:bookmarkStart w:id="1140" w:name="_Toc20149885"/>
      <w:bookmarkStart w:id="1141" w:name="_Toc27846684"/>
      <w:bookmarkStart w:id="1142" w:name="_Toc36187815"/>
      <w:bookmarkStart w:id="1143" w:name="_Toc45183719"/>
      <w:r w:rsidRPr="009E0DE1">
        <w:t>5.9.4</w:t>
      </w:r>
      <w:r w:rsidRPr="009E0DE1">
        <w:tab/>
        <w:t xml:space="preserve">5G </w:t>
      </w:r>
      <w:r w:rsidRPr="009E0DE1">
        <w:rPr>
          <w:rFonts w:eastAsia="DengXian"/>
          <w:bCs/>
        </w:rPr>
        <w:t xml:space="preserve">Globally Unique </w:t>
      </w:r>
      <w:r w:rsidRPr="009E0DE1">
        <w:t xml:space="preserve">Temporary </w:t>
      </w:r>
      <w:r w:rsidR="005C77B6" w:rsidRPr="009E0DE1">
        <w:t>Identifier</w:t>
      </w:r>
      <w:bookmarkEnd w:id="1140"/>
      <w:bookmarkEnd w:id="1141"/>
      <w:bookmarkEnd w:id="1142"/>
      <w:bookmarkEnd w:id="1143"/>
    </w:p>
    <w:p w:rsidR="00867F7B" w:rsidRPr="009E0DE1" w:rsidRDefault="00867F7B" w:rsidP="00867F7B">
      <w:r w:rsidRPr="009E0DE1">
        <w:t xml:space="preserve">The AMF shall allocate a 5G Globally Unique Temporary </w:t>
      </w:r>
      <w:r w:rsidR="005C77B6" w:rsidRPr="009E0DE1">
        <w:t xml:space="preserve">Identifier </w:t>
      </w:r>
      <w:r w:rsidRPr="009E0DE1">
        <w:t>(5G-GUTI) to the UE that is common to both 3GPP and non-3GPP access. It shall be possible to use the same 5G-GUTI for accessing 3GPP access and non-3GPP access security context within the AMF for the given UE. An AMF may re-assign a new 5G-GUTI to the UE at any time.</w:t>
      </w:r>
      <w:r w:rsidR="00957278">
        <w:t xml:space="preserve"> The AMF provides a new 5G-GUTI to the UE under the conditions specified in clause 6.12.3 in </w:t>
      </w:r>
      <w:r w:rsidR="00821CF5">
        <w:t>TS</w:t>
      </w:r>
      <w:r w:rsidR="00821CF5">
        <w:t> </w:t>
      </w:r>
      <w:r w:rsidR="00821CF5">
        <w:t>33.501</w:t>
      </w:r>
      <w:r w:rsidR="00821CF5">
        <w:t> </w:t>
      </w:r>
      <w:r w:rsidR="00821CF5">
        <w:t>[</w:t>
      </w:r>
      <w:r w:rsidR="00957278">
        <w:t>29]. When the UE is in CM-IDLE, the</w:t>
      </w:r>
      <w:r w:rsidRPr="009E0DE1">
        <w:t xml:space="preserve"> AMF may delay </w:t>
      </w:r>
      <w:r w:rsidR="00957278">
        <w:t xml:space="preserve">providing </w:t>
      </w:r>
      <w:r w:rsidRPr="009E0DE1">
        <w:t xml:space="preserve">the UE with </w:t>
      </w:r>
      <w:r w:rsidR="00957278">
        <w:t xml:space="preserve">a </w:t>
      </w:r>
      <w:r w:rsidRPr="009E0DE1">
        <w:t>new 5G-GUTI until the next NAS transaction.</w:t>
      </w:r>
    </w:p>
    <w:p w:rsidR="00867F7B" w:rsidRPr="009E0DE1" w:rsidRDefault="00867F7B" w:rsidP="00867F7B">
      <w:r w:rsidRPr="009E0DE1">
        <w:t>The 5G-GUTI shall be structured as:</w:t>
      </w:r>
    </w:p>
    <w:p w:rsidR="00867F7B" w:rsidRPr="009E0DE1" w:rsidRDefault="003C010D" w:rsidP="00867F7B">
      <w:pPr>
        <w:pStyle w:val="B1"/>
        <w:rPr>
          <w:rFonts w:eastAsia="DengXian"/>
          <w:lang w:val="en-GB"/>
        </w:rPr>
      </w:pPr>
      <w:r w:rsidRPr="009E0DE1">
        <w:rPr>
          <w:rFonts w:eastAsia="DengXian"/>
          <w:lang w:val="en-GB"/>
        </w:rPr>
        <w:tab/>
      </w:r>
      <w:r w:rsidR="00867F7B" w:rsidRPr="009E0DE1">
        <w:rPr>
          <w:rFonts w:eastAsia="DengXian"/>
          <w:lang w:val="en-GB"/>
        </w:rPr>
        <w:t>&lt;5G-GUTI&gt; := &lt;GUAMI&gt; &lt;5G-TMSI&gt;</w:t>
      </w:r>
    </w:p>
    <w:p w:rsidR="00867F7B" w:rsidRPr="009E0DE1" w:rsidRDefault="003C010D" w:rsidP="003C010D">
      <w:pPr>
        <w:pStyle w:val="B1"/>
        <w:rPr>
          <w:rFonts w:eastAsia="DengXian"/>
          <w:lang w:val="en-GB"/>
        </w:rPr>
      </w:pPr>
      <w:r w:rsidRPr="009E0DE1">
        <w:rPr>
          <w:rFonts w:eastAsia="DengXian"/>
          <w:lang w:val="en-GB"/>
        </w:rPr>
        <w:tab/>
      </w:r>
      <w:r w:rsidR="00867F7B" w:rsidRPr="009E0DE1">
        <w:rPr>
          <w:rFonts w:eastAsia="DengXian"/>
          <w:lang w:val="en-GB"/>
        </w:rPr>
        <w:t>where GUAMI identifies</w:t>
      </w:r>
      <w:r w:rsidR="004E5136">
        <w:rPr>
          <w:rFonts w:eastAsia="DengXian"/>
          <w:lang w:val="en-GB"/>
        </w:rPr>
        <w:t xml:space="preserve"> one or more</w:t>
      </w:r>
      <w:r w:rsidR="00867F7B" w:rsidRPr="009E0DE1">
        <w:rPr>
          <w:rFonts w:eastAsia="DengXian"/>
          <w:lang w:val="en-GB"/>
        </w:rPr>
        <w:t xml:space="preserve"> AMF</w:t>
      </w:r>
      <w:r w:rsidR="004E5136">
        <w:rPr>
          <w:rFonts w:eastAsia="DengXian"/>
          <w:lang w:val="en-GB"/>
        </w:rPr>
        <w:t>(s)</w:t>
      </w:r>
      <w:r w:rsidR="00867F7B" w:rsidRPr="009E0DE1">
        <w:rPr>
          <w:rFonts w:eastAsia="DengXian"/>
          <w:lang w:val="en-GB"/>
        </w:rPr>
        <w:t>.</w:t>
      </w:r>
    </w:p>
    <w:p w:rsidR="004E5136" w:rsidRPr="004E12E3" w:rsidRDefault="004E5136" w:rsidP="004E12E3">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rsidR="00867F7B" w:rsidRPr="004E12E3" w:rsidRDefault="00867F7B" w:rsidP="004E12E3">
      <w:pPr>
        <w:rPr>
          <w:rFonts w:eastAsia="DengXian"/>
        </w:rPr>
      </w:pPr>
      <w:r w:rsidRPr="004E12E3">
        <w:rPr>
          <w:rFonts w:eastAsia="DengXian"/>
        </w:rPr>
        <w:t>The Globally Unique AMF ID (GUAMI) shall be structured as:</w:t>
      </w:r>
    </w:p>
    <w:p w:rsidR="00867F7B" w:rsidRPr="009E0DE1" w:rsidRDefault="003C010D" w:rsidP="00867F7B">
      <w:pPr>
        <w:pStyle w:val="B1"/>
        <w:rPr>
          <w:rFonts w:eastAsia="DengXian"/>
          <w:lang w:val="en-GB"/>
        </w:rPr>
      </w:pPr>
      <w:r w:rsidRPr="009E0DE1">
        <w:rPr>
          <w:rFonts w:eastAsia="DengXian"/>
          <w:lang w:val="en-GB"/>
        </w:rPr>
        <w:tab/>
      </w:r>
      <w:r w:rsidR="00867F7B" w:rsidRPr="009E0DE1">
        <w:rPr>
          <w:rFonts w:eastAsia="DengXian"/>
          <w:lang w:val="en-GB"/>
        </w:rPr>
        <w:t>&lt;GUAMI&gt; :=</w:t>
      </w:r>
      <w:r w:rsidR="002431F6" w:rsidRPr="009E0DE1">
        <w:rPr>
          <w:rFonts w:eastAsia="DengXian"/>
          <w:lang w:val="en-GB"/>
        </w:rPr>
        <w:t xml:space="preserve"> </w:t>
      </w:r>
      <w:r w:rsidR="00867F7B" w:rsidRPr="009E0DE1">
        <w:rPr>
          <w:rFonts w:eastAsia="DengXian"/>
          <w:lang w:val="en-GB"/>
        </w:rPr>
        <w:t>&lt;MCC&gt; &lt;MNC&gt; &lt;AMF Region ID&gt; &lt;AMF Set ID&gt; &lt;AMF Pointer&gt;</w:t>
      </w:r>
    </w:p>
    <w:p w:rsidR="00867F7B" w:rsidRPr="009E0DE1" w:rsidRDefault="003C010D" w:rsidP="003C010D">
      <w:pPr>
        <w:pStyle w:val="B1"/>
        <w:rPr>
          <w:rFonts w:eastAsia="DengXian"/>
          <w:lang w:val="en-GB"/>
        </w:rPr>
      </w:pPr>
      <w:r w:rsidRPr="009E0DE1">
        <w:rPr>
          <w:rFonts w:eastAsia="DengXian"/>
          <w:lang w:val="en-GB"/>
        </w:rPr>
        <w:tab/>
      </w:r>
      <w:r w:rsidR="00867F7B" w:rsidRPr="009E0DE1">
        <w:rPr>
          <w:rFonts w:eastAsia="DengXian"/>
          <w:lang w:val="en-GB"/>
        </w:rPr>
        <w:t xml:space="preserve">where AMF Region ID identifies the region, AMF Set ID uniquely identifies the AMF Set within the AMF Region and AMF Pointer identifies </w:t>
      </w:r>
      <w:r w:rsidR="0054391B" w:rsidRPr="009E0DE1">
        <w:rPr>
          <w:rFonts w:eastAsia="DengXian"/>
          <w:lang w:val="en-GB"/>
        </w:rPr>
        <w:t xml:space="preserve">one or more </w:t>
      </w:r>
      <w:r w:rsidR="00867F7B" w:rsidRPr="009E0DE1">
        <w:rPr>
          <w:rFonts w:eastAsia="DengXian"/>
          <w:lang w:val="en-GB"/>
        </w:rPr>
        <w:t>AMF</w:t>
      </w:r>
      <w:r w:rsidR="0054391B" w:rsidRPr="009E0DE1">
        <w:rPr>
          <w:rFonts w:eastAsia="DengXian"/>
          <w:lang w:val="en-GB"/>
        </w:rPr>
        <w:t>s</w:t>
      </w:r>
      <w:r w:rsidR="00867F7B" w:rsidRPr="009E0DE1">
        <w:rPr>
          <w:rFonts w:eastAsia="DengXian"/>
          <w:lang w:val="en-GB"/>
        </w:rPr>
        <w:t xml:space="preserve"> within the AMF Set.</w:t>
      </w:r>
    </w:p>
    <w:p w:rsidR="00867F7B" w:rsidRPr="009E0DE1" w:rsidRDefault="00867F7B" w:rsidP="00867F7B">
      <w:pPr>
        <w:pStyle w:val="NO"/>
        <w:rPr>
          <w:rFonts w:eastAsia="DengXian"/>
          <w:lang w:val="en-GB"/>
        </w:rPr>
      </w:pPr>
      <w:r w:rsidRPr="009E0DE1">
        <w:rPr>
          <w:rFonts w:eastAsia="DengXian"/>
          <w:lang w:val="en-GB"/>
        </w:rPr>
        <w:lastRenderedPageBreak/>
        <w:t>NOTE </w:t>
      </w:r>
      <w:r w:rsidR="005F09CA" w:rsidRPr="009E0DE1">
        <w:rPr>
          <w:rFonts w:eastAsia="DengXian"/>
          <w:lang w:val="en-GB"/>
        </w:rPr>
        <w:t>1</w:t>
      </w:r>
      <w:r w:rsidRPr="009E0DE1">
        <w:rPr>
          <w:rFonts w:eastAsia="DengXian"/>
          <w:lang w:val="en-GB"/>
        </w:rPr>
        <w:t>:</w:t>
      </w:r>
      <w:r w:rsidRPr="009E0DE1">
        <w:rPr>
          <w:rFonts w:eastAsia="DengXian"/>
          <w:lang w:val="en-GB"/>
        </w:rPr>
        <w:tab/>
        <w:t>The AMF Region ID addresses the case that there are more AMFs in the network than the number of AMFs that can be supported by AMF Set ID and AMF Pointer by enabling operators to re-use the same AMF Set IDs and AMF Pointers in different regions.</w:t>
      </w:r>
    </w:p>
    <w:p w:rsidR="003139B5" w:rsidRDefault="003139B5" w:rsidP="00867F7B">
      <w:pPr>
        <w:pStyle w:val="NO"/>
        <w:rPr>
          <w:rFonts w:eastAsia="DengXian"/>
          <w:lang w:val="en-GB"/>
        </w:rPr>
      </w:pPr>
      <w:r>
        <w:rPr>
          <w:rFonts w:eastAsia="DengXian"/>
          <w:lang w:val="en-GB"/>
        </w:rPr>
        <w:t>NOTE 2:</w:t>
      </w:r>
      <w:r>
        <w:rPr>
          <w:rFonts w:eastAsia="DengXian"/>
          <w:lang w:val="en-GB"/>
        </w:rPr>
        <w:tab/>
        <w:t>In the case of SNPNs, the PLMN IDs may be shared among SNPNs such that the constructed GUAMIs are not globally unique. However, PLMN ID and NID are provided together, separate from the GUAMI, to uniquely identify selected or supported SNPN in RRC and N2.</w:t>
      </w:r>
    </w:p>
    <w:p w:rsidR="00BE70CE" w:rsidRPr="009E0DE1" w:rsidRDefault="005F09CA" w:rsidP="00867F7B">
      <w:pPr>
        <w:pStyle w:val="NO"/>
        <w:rPr>
          <w:rFonts w:eastAsia="DengXian"/>
          <w:lang w:val="en-GB"/>
        </w:rPr>
      </w:pPr>
      <w:r w:rsidRPr="009E0DE1">
        <w:rPr>
          <w:rFonts w:eastAsia="DengXian"/>
          <w:lang w:val="en-GB"/>
        </w:rPr>
        <w:t>NOTE </w:t>
      </w:r>
      <w:r w:rsidR="003139B5">
        <w:rPr>
          <w:rFonts w:eastAsia="DengXian"/>
          <w:lang w:val="en-GB"/>
        </w:rPr>
        <w:t>3</w:t>
      </w:r>
      <w:r w:rsidR="00BE70CE" w:rsidRPr="009E0DE1">
        <w:rPr>
          <w:rFonts w:eastAsia="DengXian"/>
          <w:lang w:val="en-GB"/>
        </w:rPr>
        <w:t xml:space="preserve">: See </w:t>
      </w:r>
      <w:r w:rsidR="00821CF5" w:rsidRPr="009E0DE1">
        <w:rPr>
          <w:rFonts w:eastAsia="DengXian"/>
          <w:lang w:val="en-GB"/>
        </w:rPr>
        <w:t>TS</w:t>
      </w:r>
      <w:r w:rsidR="00821CF5">
        <w:rPr>
          <w:rFonts w:eastAsia="DengXian"/>
          <w:lang w:val="en-GB"/>
        </w:rPr>
        <w:t> </w:t>
      </w:r>
      <w:r w:rsidR="00821CF5" w:rsidRPr="009E0DE1">
        <w:rPr>
          <w:rFonts w:eastAsia="DengXian"/>
          <w:lang w:val="en-GB"/>
        </w:rPr>
        <w:t>23.003</w:t>
      </w:r>
      <w:r w:rsidR="00821CF5">
        <w:rPr>
          <w:rFonts w:eastAsia="DengXian"/>
          <w:lang w:val="en-GB"/>
        </w:rPr>
        <w:t> </w:t>
      </w:r>
      <w:r w:rsidR="00821CF5" w:rsidRPr="009E0DE1">
        <w:rPr>
          <w:rFonts w:eastAsia="DengXian"/>
          <w:lang w:val="en-GB"/>
        </w:rPr>
        <w:t>[</w:t>
      </w:r>
      <w:r w:rsidR="00BE70CE" w:rsidRPr="009E0DE1">
        <w:rPr>
          <w:rFonts w:eastAsia="DengXian"/>
          <w:lang w:val="en-GB"/>
        </w:rPr>
        <w:t>19] for details on the structure of the fields of GUAMI.</w:t>
      </w:r>
    </w:p>
    <w:p w:rsidR="00867F7B" w:rsidRPr="009E0DE1" w:rsidRDefault="00867F7B" w:rsidP="00867F7B">
      <w:r w:rsidRPr="009E0DE1">
        <w:t>The 5G-S-TMSI is the shortened form of the GUTI to enable more efficient radio signalling procedures (e.g. during Paging and Service Request) and is defined as:</w:t>
      </w:r>
    </w:p>
    <w:p w:rsidR="00867F7B" w:rsidRPr="00492114" w:rsidRDefault="003C010D" w:rsidP="003C010D">
      <w:pPr>
        <w:pStyle w:val="B1"/>
        <w:rPr>
          <w:rFonts w:eastAsia="DengXian"/>
          <w:lang w:val="en-GB"/>
        </w:rPr>
      </w:pPr>
      <w:r w:rsidRPr="00492114">
        <w:rPr>
          <w:rFonts w:eastAsia="DengXian"/>
          <w:lang w:val="en-GB"/>
        </w:rPr>
        <w:tab/>
      </w:r>
      <w:r w:rsidR="00867F7B" w:rsidRPr="00492114">
        <w:rPr>
          <w:rFonts w:eastAsia="DengXian"/>
          <w:lang w:val="en-GB"/>
        </w:rPr>
        <w:t>&lt;5G-S-TMSI&gt; :=</w:t>
      </w:r>
      <w:r w:rsidR="002431F6" w:rsidRPr="00492114">
        <w:rPr>
          <w:rFonts w:eastAsia="DengXian"/>
          <w:lang w:val="en-GB"/>
        </w:rPr>
        <w:t xml:space="preserve"> </w:t>
      </w:r>
      <w:r w:rsidR="00867F7B" w:rsidRPr="00492114">
        <w:rPr>
          <w:rFonts w:eastAsia="DengXian"/>
          <w:lang w:val="en-GB"/>
        </w:rPr>
        <w:t xml:space="preserve">&lt;AMF Set ID&gt; &lt;AMF Pointer&gt; </w:t>
      </w:r>
      <w:r w:rsidR="00867F7B" w:rsidRPr="00492114">
        <w:rPr>
          <w:lang w:val="en-GB"/>
        </w:rPr>
        <w:t>&lt;5G-TMSI&gt;</w:t>
      </w:r>
    </w:p>
    <w:p w:rsidR="00492114" w:rsidRPr="00FE3742" w:rsidRDefault="00492114" w:rsidP="00492114">
      <w:r w:rsidRPr="00FE3742">
        <w:t xml:space="preserve">As specified in </w:t>
      </w:r>
      <w:r w:rsidR="00821CF5" w:rsidRPr="00FE3742">
        <w:t>TS</w:t>
      </w:r>
      <w:r w:rsidR="00821CF5">
        <w:t> </w:t>
      </w:r>
      <w:r w:rsidR="00821CF5" w:rsidRPr="00FE3742">
        <w:t>38.304</w:t>
      </w:r>
      <w:r w:rsidR="00821CF5">
        <w:t> </w:t>
      </w:r>
      <w:r w:rsidR="00821CF5" w:rsidRPr="00FE3742">
        <w:t>[</w:t>
      </w:r>
      <w:r w:rsidRPr="00FE3742">
        <w:t xml:space="preserve">50] and </w:t>
      </w:r>
      <w:r w:rsidR="00821CF5" w:rsidRPr="00FE3742">
        <w:t>TS</w:t>
      </w:r>
      <w:r w:rsidR="00821CF5">
        <w:t> </w:t>
      </w:r>
      <w:r w:rsidR="00821CF5" w:rsidRPr="00FE3742">
        <w:t>36.304</w:t>
      </w:r>
      <w:r w:rsidR="00821CF5">
        <w:t> </w:t>
      </w:r>
      <w:r w:rsidR="00821CF5" w:rsidRPr="00FE3742">
        <w:t>[</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rsidR="00492114" w:rsidRPr="00FE3742" w:rsidRDefault="00492114" w:rsidP="00492114">
      <w:r w:rsidRPr="00FE3742">
        <w:t xml:space="preserve">As specified in </w:t>
      </w:r>
      <w:r w:rsidR="00821CF5" w:rsidRPr="00FE3742">
        <w:t>TS</w:t>
      </w:r>
      <w:r w:rsidR="00821CF5">
        <w:t> </w:t>
      </w:r>
      <w:r w:rsidR="00821CF5" w:rsidRPr="00FE3742">
        <w:t>38.331</w:t>
      </w:r>
      <w:r w:rsidR="00821CF5">
        <w:t> </w:t>
      </w:r>
      <w:r w:rsidR="00821CF5" w:rsidRPr="00FE3742">
        <w:t>[</w:t>
      </w:r>
      <w:r w:rsidRPr="00FE3742">
        <w:t xml:space="preserve">28] and </w:t>
      </w:r>
      <w:r w:rsidR="00821CF5" w:rsidRPr="00FE3742">
        <w:t>TS</w:t>
      </w:r>
      <w:r w:rsidR="00821CF5">
        <w:t> </w:t>
      </w:r>
      <w:r w:rsidR="00821CF5" w:rsidRPr="00FE3742">
        <w:t>36.331</w:t>
      </w:r>
      <w:r w:rsidR="00821CF5">
        <w:t> </w:t>
      </w:r>
      <w:r w:rsidR="00821CF5" w:rsidRPr="00FE3742">
        <w:t>[</w:t>
      </w:r>
      <w:r w:rsidRPr="00FE3742">
        <w:t>51] for 3GPP access, the NG-RAN</w:t>
      </w:r>
      <w:r w:rsidR="00DB50B4">
        <w:t>'</w:t>
      </w:r>
      <w:r w:rsidRPr="00FE3742">
        <w:t>s RRC Connection Establishment</w:t>
      </w:r>
      <w:r w:rsidR="00DB50B4">
        <w:t>'</w:t>
      </w:r>
      <w:r w:rsidRPr="00FE3742">
        <w:t>s contention resolution process assumes that there is a low probability of the same 5G-TMSI being allocated by different AMFs to different UEs. The AMFs</w:t>
      </w:r>
      <w:r w:rsidR="00DB50B4">
        <w:t>'</w:t>
      </w:r>
      <w:r w:rsidRPr="00FE3742">
        <w:t xml:space="preserve"> process for allocating the 5G-TMSI should take this account.</w:t>
      </w:r>
    </w:p>
    <w:p w:rsidR="00492114" w:rsidRPr="00FE3742" w:rsidRDefault="00492114" w:rsidP="00492114">
      <w:pPr>
        <w:pStyle w:val="NO"/>
        <w:rPr>
          <w:rFonts w:eastAsia="DengXian"/>
        </w:rPr>
      </w:pPr>
      <w:r w:rsidRPr="00FE3742">
        <w:t>NOTE </w:t>
      </w:r>
      <w:r w:rsidR="003139B5">
        <w:rPr>
          <w:lang w:val="en-GB"/>
        </w:rPr>
        <w:t>4</w:t>
      </w:r>
      <w:r w:rsidRPr="00FE3742">
        <w:t>:</w:t>
      </w:r>
      <w:r w:rsidRPr="00FE3742">
        <w:tab/>
        <w:t>To achieve this, the AMF could, for example, use a random seed number for any process it uses when choosing the UE</w:t>
      </w:r>
      <w:r w:rsidR="00DB50B4">
        <w:t>'</w:t>
      </w:r>
      <w:r w:rsidRPr="00FE3742">
        <w:t>s 5G-TMSI.</w:t>
      </w:r>
    </w:p>
    <w:p w:rsidR="007B333B" w:rsidRPr="009E0DE1" w:rsidRDefault="007B333B" w:rsidP="007B333B">
      <w:pPr>
        <w:pStyle w:val="Heading3"/>
        <w:rPr>
          <w:lang w:eastAsia="zh-CN"/>
        </w:rPr>
      </w:pPr>
      <w:bookmarkStart w:id="1144" w:name="_Toc20149886"/>
      <w:bookmarkStart w:id="1145" w:name="_Toc27846685"/>
      <w:bookmarkStart w:id="1146" w:name="_Toc36187816"/>
      <w:bookmarkStart w:id="1147" w:name="_Toc45183720"/>
      <w:r w:rsidRPr="00492114">
        <w:rPr>
          <w:lang w:eastAsia="zh-CN"/>
        </w:rPr>
        <w:t>5.</w:t>
      </w:r>
      <w:r w:rsidRPr="009E0DE1">
        <w:rPr>
          <w:lang w:eastAsia="zh-CN"/>
        </w:rPr>
        <w:t>9.5</w:t>
      </w:r>
      <w:r w:rsidRPr="009E0DE1">
        <w:rPr>
          <w:lang w:eastAsia="zh-CN"/>
        </w:rPr>
        <w:tab/>
        <w:t>AMF Name</w:t>
      </w:r>
      <w:bookmarkEnd w:id="1144"/>
      <w:bookmarkEnd w:id="1145"/>
      <w:bookmarkEnd w:id="1146"/>
      <w:bookmarkEnd w:id="1147"/>
    </w:p>
    <w:p w:rsidR="007B333B" w:rsidRPr="009E0DE1" w:rsidRDefault="007B333B" w:rsidP="007B333B">
      <w:pPr>
        <w:rPr>
          <w:lang w:eastAsia="zh-CN"/>
        </w:rPr>
      </w:pPr>
      <w:r w:rsidRPr="009E0DE1">
        <w:rPr>
          <w:lang w:eastAsia="zh-CN"/>
        </w:rPr>
        <w:t>An AMF is identified by an AMF Name.</w:t>
      </w:r>
      <w:r w:rsidR="00B51D1E" w:rsidRPr="009E0DE1">
        <w:rPr>
          <w:lang w:eastAsia="zh-CN"/>
        </w:rPr>
        <w:t xml:space="preserve"> AMF Name is a globally unique FQDN, the structure of AMF Name FQDN is defined in </w:t>
      </w:r>
      <w:r w:rsidR="00821CF5" w:rsidRPr="009E0DE1">
        <w:rPr>
          <w:lang w:eastAsia="zh-CN"/>
        </w:rPr>
        <w:t>TS</w:t>
      </w:r>
      <w:r w:rsidR="00821CF5">
        <w:rPr>
          <w:lang w:eastAsia="zh-CN"/>
        </w:rPr>
        <w:t> </w:t>
      </w:r>
      <w:r w:rsidR="00821CF5" w:rsidRPr="009E0DE1">
        <w:rPr>
          <w:lang w:eastAsia="zh-CN"/>
        </w:rPr>
        <w:t>23.003</w:t>
      </w:r>
      <w:r w:rsidR="00821CF5">
        <w:rPr>
          <w:lang w:eastAsia="zh-CN"/>
        </w:rPr>
        <w:t> </w:t>
      </w:r>
      <w:r w:rsidR="00821CF5" w:rsidRPr="009E0DE1">
        <w:rPr>
          <w:lang w:eastAsia="zh-CN"/>
        </w:rPr>
        <w:t>[</w:t>
      </w:r>
      <w:r w:rsidR="00B51D1E" w:rsidRPr="009E0DE1">
        <w:rPr>
          <w:lang w:eastAsia="zh-CN"/>
        </w:rPr>
        <w:t xml:space="preserve">19]. An AMF </w:t>
      </w:r>
      <w:r w:rsidRPr="009E0DE1">
        <w:rPr>
          <w:lang w:eastAsia="zh-CN"/>
        </w:rPr>
        <w:t>can be configured with one or more GUAMIs. At a given time, GUAMI</w:t>
      </w:r>
      <w:r w:rsidR="0054391B" w:rsidRPr="009E0DE1">
        <w:rPr>
          <w:lang w:eastAsia="zh-CN"/>
        </w:rPr>
        <w:t xml:space="preserve"> with distinct AMF Pointer</w:t>
      </w:r>
      <w:r w:rsidRPr="009E0DE1">
        <w:rPr>
          <w:lang w:eastAsia="zh-CN"/>
        </w:rPr>
        <w:t xml:space="preserve"> value is associated to one AMF name only.</w:t>
      </w:r>
    </w:p>
    <w:p w:rsidR="003E7C60" w:rsidRPr="009E0DE1" w:rsidRDefault="003E7C60" w:rsidP="003E7C60">
      <w:pPr>
        <w:pStyle w:val="Heading3"/>
      </w:pPr>
      <w:bookmarkStart w:id="1148" w:name="_Toc20149887"/>
      <w:bookmarkStart w:id="1149" w:name="_Toc27846686"/>
      <w:bookmarkStart w:id="1150" w:name="_Toc36187817"/>
      <w:bookmarkStart w:id="1151" w:name="_Toc45183721"/>
      <w:r w:rsidRPr="009E0DE1">
        <w:t>5.9.6</w:t>
      </w:r>
      <w:r w:rsidRPr="009E0DE1">
        <w:tab/>
        <w:t>Data Network Name (DNN)</w:t>
      </w:r>
      <w:bookmarkEnd w:id="1148"/>
      <w:bookmarkEnd w:id="1149"/>
      <w:bookmarkEnd w:id="1150"/>
      <w:bookmarkEnd w:id="1151"/>
    </w:p>
    <w:p w:rsidR="003E7C60" w:rsidRPr="009E0DE1" w:rsidRDefault="003E7C60" w:rsidP="003E7C60">
      <w:r w:rsidRPr="009E0DE1">
        <w:t xml:space="preserve">A DNN is equivalent to an APN as defined in </w:t>
      </w:r>
      <w:r w:rsidR="00821CF5" w:rsidRPr="009E0DE1">
        <w:t>TS</w:t>
      </w:r>
      <w:r w:rsidR="00821CF5">
        <w:t> </w:t>
      </w:r>
      <w:r w:rsidR="00821CF5" w:rsidRPr="009E0DE1">
        <w:t>23.003</w:t>
      </w:r>
      <w:r w:rsidR="00821CF5">
        <w:t> </w:t>
      </w:r>
      <w:r w:rsidR="00821CF5" w:rsidRPr="009E0DE1">
        <w:t>[</w:t>
      </w:r>
      <w:r w:rsidRPr="009E0DE1">
        <w:t>19]. Both identifiers have an equivalent meaning and carry the same information.</w:t>
      </w:r>
    </w:p>
    <w:p w:rsidR="003E7C60" w:rsidRPr="009E0DE1" w:rsidRDefault="003E7C60" w:rsidP="003E7C60">
      <w:r w:rsidRPr="009E0DE1">
        <w:t>The DNN may be used e.g. to</w:t>
      </w:r>
      <w:r w:rsidR="002431F6" w:rsidRPr="009E0DE1">
        <w:t>:</w:t>
      </w:r>
    </w:p>
    <w:p w:rsidR="002431F6" w:rsidRPr="009E0DE1" w:rsidRDefault="002431F6" w:rsidP="002431F6">
      <w:pPr>
        <w:pStyle w:val="B1"/>
        <w:rPr>
          <w:lang w:val="en-GB"/>
        </w:rPr>
      </w:pPr>
      <w:r w:rsidRPr="009E0DE1">
        <w:rPr>
          <w:lang w:val="en-GB"/>
        </w:rPr>
        <w:t>-</w:t>
      </w:r>
      <w:r w:rsidRPr="009E0DE1">
        <w:rPr>
          <w:lang w:val="en-GB"/>
        </w:rPr>
        <w:tab/>
        <w:t xml:space="preserve">Select a SMF and UPF(s) for a </w:t>
      </w:r>
      <w:r w:rsidR="00AB61E3" w:rsidRPr="009E0DE1">
        <w:rPr>
          <w:lang w:val="en-GB"/>
        </w:rPr>
        <w:t>PDU Session</w:t>
      </w:r>
      <w:r w:rsidRPr="009E0DE1">
        <w:rPr>
          <w:lang w:val="en-GB"/>
        </w:rPr>
        <w:t>.</w:t>
      </w:r>
    </w:p>
    <w:p w:rsidR="002431F6" w:rsidRPr="009E0DE1" w:rsidRDefault="002431F6" w:rsidP="002431F6">
      <w:pPr>
        <w:pStyle w:val="B1"/>
        <w:rPr>
          <w:lang w:val="en-GB"/>
        </w:rPr>
      </w:pPr>
      <w:r w:rsidRPr="009E0DE1">
        <w:rPr>
          <w:lang w:val="en-GB"/>
        </w:rPr>
        <w:t>-</w:t>
      </w:r>
      <w:r w:rsidRPr="009E0DE1">
        <w:rPr>
          <w:lang w:val="en-GB"/>
        </w:rPr>
        <w:tab/>
        <w:t xml:space="preserve">Select N6 interface(s) for a </w:t>
      </w:r>
      <w:r w:rsidR="00AB61E3" w:rsidRPr="009E0DE1">
        <w:rPr>
          <w:lang w:val="en-GB"/>
        </w:rPr>
        <w:t>PDU Session</w:t>
      </w:r>
      <w:r w:rsidRPr="009E0DE1">
        <w:rPr>
          <w:lang w:val="en-GB"/>
        </w:rPr>
        <w:t>.</w:t>
      </w:r>
    </w:p>
    <w:p w:rsidR="002431F6" w:rsidRPr="009E0DE1" w:rsidRDefault="002431F6" w:rsidP="002431F6">
      <w:pPr>
        <w:pStyle w:val="B1"/>
        <w:rPr>
          <w:lang w:val="en-GB"/>
        </w:rPr>
      </w:pPr>
      <w:r w:rsidRPr="009E0DE1">
        <w:rPr>
          <w:lang w:val="en-GB"/>
        </w:rPr>
        <w:t>-</w:t>
      </w:r>
      <w:r w:rsidRPr="009E0DE1">
        <w:rPr>
          <w:lang w:val="en-GB"/>
        </w:rPr>
        <w:tab/>
        <w:t xml:space="preserve">Determine policies to apply to this </w:t>
      </w:r>
      <w:r w:rsidR="00AB61E3" w:rsidRPr="009E0DE1">
        <w:rPr>
          <w:lang w:val="en-GB"/>
        </w:rPr>
        <w:t>PDU Session</w:t>
      </w:r>
      <w:r w:rsidRPr="009E0DE1">
        <w:rPr>
          <w:lang w:val="en-GB"/>
        </w:rPr>
        <w:t>.</w:t>
      </w:r>
    </w:p>
    <w:p w:rsidR="00107B06" w:rsidRDefault="00107B06" w:rsidP="00107B06">
      <w:r>
        <w:t xml:space="preserve">The wildcard DNN is a value that can be used for the DNN field of Subscribed DNN list of Session Management Subscription data defined in clause 5.2.3.3 of </w:t>
      </w:r>
      <w:r w:rsidR="00821CF5">
        <w:t>TS</w:t>
      </w:r>
      <w:r w:rsidR="00821CF5">
        <w:t> </w:t>
      </w:r>
      <w:r w:rsidR="00821CF5">
        <w:t>23.502</w:t>
      </w:r>
      <w:r w:rsidR="00821CF5">
        <w:t> </w:t>
      </w:r>
      <w:r w:rsidR="00821CF5">
        <w:t>[</w:t>
      </w:r>
      <w:r>
        <w:t>3].</w:t>
      </w:r>
    </w:p>
    <w:p w:rsidR="00107B06" w:rsidRDefault="00107B06" w:rsidP="00107B06">
      <w:r>
        <w:t>The wildcard DNN can be used with an S-NSSAI for operator to allow the subscriber to access any Data Network supported within the Network Slice associated with the S-NSSAI.</w:t>
      </w:r>
    </w:p>
    <w:p w:rsidR="009917A1" w:rsidRPr="009E0DE1" w:rsidRDefault="009917A1" w:rsidP="009917A1">
      <w:pPr>
        <w:pStyle w:val="Heading3"/>
      </w:pPr>
      <w:bookmarkStart w:id="1152" w:name="_Toc20149888"/>
      <w:bookmarkStart w:id="1153" w:name="_Toc27846687"/>
      <w:bookmarkStart w:id="1154" w:name="_Toc36187818"/>
      <w:bookmarkStart w:id="1155" w:name="_Toc45183722"/>
      <w:r w:rsidRPr="009E0DE1">
        <w:t>5.9.7</w:t>
      </w:r>
      <w:r w:rsidRPr="009E0DE1">
        <w:tab/>
        <w:t>Internal-Group Identifier</w:t>
      </w:r>
      <w:bookmarkEnd w:id="1152"/>
      <w:bookmarkEnd w:id="1153"/>
      <w:bookmarkEnd w:id="1154"/>
      <w:bookmarkEnd w:id="1155"/>
    </w:p>
    <w:p w:rsidR="009917A1" w:rsidRPr="009E0DE1" w:rsidRDefault="009917A1" w:rsidP="009917A1">
      <w:r w:rsidRPr="009E0DE1">
        <w:t>The subscription data for an UE in UD</w:t>
      </w:r>
      <w:r w:rsidR="00823CDE" w:rsidRPr="009E0DE1">
        <w:t>R</w:t>
      </w:r>
      <w:r w:rsidRPr="009E0DE1">
        <w:t xml:space="preserve"> may associate the subscriber with groups. A group is identified by an Internal-Group Identifier.</w:t>
      </w:r>
    </w:p>
    <w:p w:rsidR="009917A1" w:rsidRPr="009E0DE1" w:rsidRDefault="009917A1" w:rsidP="009917A1">
      <w:pPr>
        <w:pStyle w:val="NO"/>
        <w:rPr>
          <w:lang w:val="en-GB"/>
        </w:rPr>
      </w:pPr>
      <w:r w:rsidRPr="009E0DE1">
        <w:rPr>
          <w:lang w:val="en-GB"/>
        </w:rPr>
        <w:t>NOTE 1:</w:t>
      </w:r>
      <w:r w:rsidR="002431F6" w:rsidRPr="009E0DE1">
        <w:rPr>
          <w:lang w:val="en-GB"/>
        </w:rPr>
        <w:tab/>
      </w:r>
      <w:r w:rsidRPr="009E0DE1">
        <w:rPr>
          <w:lang w:val="en-GB"/>
        </w:rPr>
        <w:t>A UE can belong to a limited number of groups, the exact number is defined in stage 3 specifications</w:t>
      </w:r>
      <w:r w:rsidR="004E12E3">
        <w:rPr>
          <w:lang w:val="en-GB"/>
        </w:rPr>
        <w:t>.</w:t>
      </w:r>
    </w:p>
    <w:p w:rsidR="009917A1" w:rsidRPr="009E0DE1" w:rsidRDefault="009917A1" w:rsidP="00D67B0D">
      <w:pPr>
        <w:pStyle w:val="NO"/>
        <w:rPr>
          <w:lang w:val="en-GB"/>
        </w:rPr>
      </w:pPr>
      <w:r w:rsidRPr="009E0DE1">
        <w:rPr>
          <w:lang w:val="en-GB"/>
        </w:rPr>
        <w:t>NOTE 2:</w:t>
      </w:r>
      <w:r w:rsidRPr="009E0DE1">
        <w:rPr>
          <w:lang w:val="en-GB"/>
        </w:rPr>
        <w:tab/>
        <w:t xml:space="preserve">In this </w:t>
      </w:r>
      <w:r w:rsidR="00B801CF" w:rsidRPr="009E0DE1">
        <w:rPr>
          <w:lang w:val="en-GB"/>
        </w:rPr>
        <w:t>R</w:t>
      </w:r>
      <w:r w:rsidRPr="009E0DE1">
        <w:rPr>
          <w:lang w:val="en-GB"/>
        </w:rPr>
        <w:t>elease of the specification, the support of groups is only defined in non-roaming case.</w:t>
      </w:r>
    </w:p>
    <w:p w:rsidR="009917A1" w:rsidRPr="009E0DE1" w:rsidRDefault="009917A1" w:rsidP="003044EF">
      <w:r w:rsidRPr="009E0DE1">
        <w:t>The</w:t>
      </w:r>
      <w:r w:rsidR="00823CDE" w:rsidRPr="009E0DE1">
        <w:t xml:space="preserve"> Internal-Group Identifier(s)</w:t>
      </w:r>
      <w:r w:rsidRPr="009E0DE1">
        <w:t xml:space="preserve"> corresponding to an UE are provided by the UDM to the SMF</w:t>
      </w:r>
      <w:r w:rsidR="00823CDE" w:rsidRPr="009E0DE1">
        <w:t xml:space="preserve"> as part Session Management Subscription data</w:t>
      </w:r>
      <w:r w:rsidRPr="009E0DE1">
        <w:t xml:space="preserve"> and (when PCC applies to a </w:t>
      </w:r>
      <w:r w:rsidR="00AB61E3" w:rsidRPr="009E0DE1">
        <w:t>PDU Session</w:t>
      </w:r>
      <w:r w:rsidRPr="009E0DE1">
        <w:t xml:space="preserve">) by the SMF to the PCF. The SMF may use this information to apply local policies and to store this information in CDR. The PCF may use this information to enforce AF requests as described in </w:t>
      </w:r>
      <w:r w:rsidR="0019799D" w:rsidRPr="009E0DE1">
        <w:t>clause </w:t>
      </w:r>
      <w:r w:rsidRPr="009E0DE1">
        <w:t>5.6.7.</w:t>
      </w:r>
    </w:p>
    <w:p w:rsidR="00823CDE" w:rsidRPr="009E0DE1" w:rsidRDefault="00823CDE" w:rsidP="00823CDE">
      <w:r w:rsidRPr="009E0DE1">
        <w:lastRenderedPageBreak/>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rsidR="00E779DF" w:rsidRPr="009E0DE1" w:rsidRDefault="00E779DF" w:rsidP="00E779DF">
      <w:pPr>
        <w:pStyle w:val="Heading3"/>
      </w:pPr>
      <w:bookmarkStart w:id="1156" w:name="_Toc20149889"/>
      <w:bookmarkStart w:id="1157" w:name="_Toc27846688"/>
      <w:bookmarkStart w:id="1158" w:name="_Toc36187819"/>
      <w:bookmarkStart w:id="1159" w:name="_Toc45183723"/>
      <w:r w:rsidRPr="009E0DE1">
        <w:t>5.9.8</w:t>
      </w:r>
      <w:r w:rsidRPr="009E0DE1">
        <w:tab/>
        <w:t>Generic Public Subscription Identifier</w:t>
      </w:r>
      <w:bookmarkEnd w:id="1156"/>
      <w:bookmarkEnd w:id="1157"/>
      <w:bookmarkEnd w:id="1158"/>
      <w:bookmarkEnd w:id="1159"/>
    </w:p>
    <w:p w:rsidR="00E779DF" w:rsidRPr="009E0DE1" w:rsidRDefault="00E779DF" w:rsidP="00E779DF">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rsidR="00E779DF" w:rsidRPr="009E0DE1" w:rsidRDefault="00E779DF" w:rsidP="00E779DF">
      <w:r w:rsidRPr="009E0DE1">
        <w:rPr>
          <w:iCs/>
        </w:rPr>
        <w:t xml:space="preserve">GPSIs are </w:t>
      </w:r>
      <w:r w:rsidRPr="009E0DE1">
        <w:rPr>
          <w:iCs/>
          <w:lang w:eastAsia="zh-CN"/>
        </w:rPr>
        <w:t xml:space="preserve">public </w:t>
      </w:r>
      <w:r w:rsidRPr="009E0DE1">
        <w:rPr>
          <w:iCs/>
        </w:rPr>
        <w:t>identifiers used both inside and outside of the 3GPP system.</w:t>
      </w:r>
    </w:p>
    <w:p w:rsidR="00E779DF" w:rsidRPr="009E0DE1" w:rsidRDefault="00E779DF" w:rsidP="00E779DF">
      <w:pPr>
        <w:rPr>
          <w:lang w:eastAsia="zh-CN"/>
        </w:rPr>
      </w:pPr>
      <w:r w:rsidRPr="009E0DE1">
        <w:t xml:space="preserve">The GPSI is either an MSISDN or an External Identifier, see </w:t>
      </w:r>
      <w:r w:rsidR="00821CF5" w:rsidRPr="009E0DE1">
        <w:t>TS</w:t>
      </w:r>
      <w:r w:rsidR="00821CF5">
        <w:t> </w:t>
      </w:r>
      <w:r w:rsidR="00821CF5" w:rsidRPr="009E0DE1">
        <w:t>23.003</w:t>
      </w:r>
      <w:r w:rsidR="00821CF5">
        <w:t> </w:t>
      </w:r>
      <w:r w:rsidR="00821CF5" w:rsidRPr="009E0DE1">
        <w:t>[</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rsidR="00E779DF" w:rsidRPr="009E0DE1" w:rsidRDefault="00E779DF" w:rsidP="00E779DF">
      <w:pPr>
        <w:pStyle w:val="NO"/>
        <w:rPr>
          <w:lang w:val="en-GB" w:eastAsia="zh-CN"/>
        </w:rPr>
      </w:pPr>
      <w:r w:rsidRPr="009E0DE1">
        <w:rPr>
          <w:lang w:val="en-GB" w:eastAsia="zh-CN"/>
        </w:rPr>
        <w:t>NOTE:</w:t>
      </w:r>
      <w:r w:rsidRPr="009E0DE1">
        <w:rPr>
          <w:lang w:val="en-GB" w:eastAsia="zh-CN"/>
        </w:rPr>
        <w:tab/>
        <w:t>There is no implied 1-to-1 relationship between GPSI and SUPI.</w:t>
      </w:r>
    </w:p>
    <w:p w:rsidR="00B51D1E" w:rsidRPr="009E0DE1" w:rsidRDefault="00B51D1E" w:rsidP="00B51D1E">
      <w:pPr>
        <w:pStyle w:val="Heading3"/>
      </w:pPr>
      <w:bookmarkStart w:id="1160" w:name="_Toc20149890"/>
      <w:bookmarkStart w:id="1161" w:name="_Toc27846689"/>
      <w:bookmarkStart w:id="1162" w:name="_Toc36187820"/>
      <w:bookmarkStart w:id="1163" w:name="_Toc45183724"/>
      <w:r w:rsidRPr="009E0DE1">
        <w:t>5.9.9</w:t>
      </w:r>
      <w:r w:rsidRPr="009E0DE1">
        <w:tab/>
        <w:t>AMF UE NGAP ID</w:t>
      </w:r>
      <w:bookmarkEnd w:id="1160"/>
      <w:bookmarkEnd w:id="1161"/>
      <w:bookmarkEnd w:id="1162"/>
      <w:bookmarkEnd w:id="1163"/>
    </w:p>
    <w:p w:rsidR="00B51D1E" w:rsidRPr="009E0DE1" w:rsidRDefault="00B51D1E" w:rsidP="00B51D1E">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rsidR="004F7EC7" w:rsidRDefault="004F7EC7" w:rsidP="004F7EC7">
      <w:pPr>
        <w:pStyle w:val="Heading3"/>
      </w:pPr>
      <w:bookmarkStart w:id="1164" w:name="_Toc20149891"/>
      <w:bookmarkStart w:id="1165" w:name="_Toc27846690"/>
      <w:bookmarkStart w:id="1166" w:name="_Toc36187821"/>
      <w:bookmarkStart w:id="1167" w:name="_Toc45183725"/>
      <w:r>
        <w:t>5.9.10</w:t>
      </w:r>
      <w:r>
        <w:tab/>
        <w:t>UE Radio Capability ID</w:t>
      </w:r>
      <w:bookmarkEnd w:id="1164"/>
      <w:bookmarkEnd w:id="1165"/>
      <w:bookmarkEnd w:id="1166"/>
      <w:bookmarkEnd w:id="1167"/>
    </w:p>
    <w:p w:rsidR="004F7EC7" w:rsidRDefault="004F7EC7" w:rsidP="004F7EC7">
      <w:r>
        <w:t xml:space="preserve">The UE Radio Capability ID is a short pointer with format defined in </w:t>
      </w:r>
      <w:r w:rsidR="00821CF5">
        <w:t>TS</w:t>
      </w:r>
      <w:r w:rsidR="00821CF5">
        <w:t> </w:t>
      </w:r>
      <w:r w:rsidR="00821CF5">
        <w:t>23.003</w:t>
      </w:r>
      <w:r w:rsidR="00821CF5">
        <w:t> </w:t>
      </w:r>
      <w:r w:rsidR="00821CF5">
        <w:t>[</w:t>
      </w:r>
      <w:r>
        <w:t>19] that is used to uniquely identify a set of UE</w:t>
      </w:r>
      <w:r w:rsidR="00FC53CA">
        <w:t xml:space="preserve"> radio capabilities (i.e. UE Radio Capability information)</w:t>
      </w:r>
      <w:r>
        <w:t>. The UE Radio Capability ID is assigned either by the serving PLMN or by the UE manufacturer, as follows:</w:t>
      </w:r>
    </w:p>
    <w:p w:rsidR="004F7EC7" w:rsidRDefault="004F7EC7" w:rsidP="00C34949">
      <w:pPr>
        <w:pStyle w:val="B1"/>
      </w:pPr>
      <w:r>
        <w:t>-</w:t>
      </w:r>
      <w:r>
        <w:tab/>
      </w:r>
      <w:r w:rsidR="009C3D6C">
        <w:t>UE</w:t>
      </w:r>
      <w:r w:rsidR="009C3D6C">
        <w:rPr>
          <w:lang w:val="en-GB"/>
        </w:rPr>
        <w:t xml:space="preserve"> m</w:t>
      </w:r>
      <w:r>
        <w:t xml:space="preserve">anufacturer-assigned: The UE Radio Capability ID may be assigned by the UE manufacturer in which case it </w:t>
      </w:r>
      <w:r w:rsidR="00BB04EB">
        <w:t>includes a</w:t>
      </w:r>
      <w:r w:rsidR="00BB04EB">
        <w:rPr>
          <w:lang w:val="en-GB"/>
        </w:rPr>
        <w:t xml:space="preserve"> </w:t>
      </w:r>
      <w:r>
        <w:t>UE manufacturer</w:t>
      </w:r>
      <w:r w:rsidR="00BB04EB">
        <w:rPr>
          <w:lang w:val="en-GB"/>
        </w:rPr>
        <w:t xml:space="preserve"> identification (i.e. a Vendor ID)</w:t>
      </w:r>
      <w:r>
        <w:t>. In this case, the UE Radio Capability ID uniquely identifies a set of UE</w:t>
      </w:r>
      <w:r w:rsidR="00FC53CA">
        <w:rPr>
          <w:lang w:val="en-GB"/>
        </w:rPr>
        <w:t xml:space="preserve"> radio capabilities</w:t>
      </w:r>
      <w:r>
        <w:t xml:space="preserve"> for</w:t>
      </w:r>
      <w:r w:rsidR="00BB04EB">
        <w:rPr>
          <w:lang w:val="en-GB"/>
        </w:rPr>
        <w:t xml:space="preserve"> a UE by</w:t>
      </w:r>
      <w:r>
        <w:t xml:space="preserve"> this manufacturer in any PLMN.</w:t>
      </w:r>
    </w:p>
    <w:p w:rsidR="004F7EC7" w:rsidRPr="00A30201" w:rsidRDefault="004F7EC7" w:rsidP="00C34949">
      <w:pPr>
        <w:pStyle w:val="B1"/>
        <w:rPr>
          <w:lang w:val="en-GB"/>
        </w:rPr>
      </w:pPr>
      <w:r>
        <w:t>-</w:t>
      </w:r>
      <w:r>
        <w:tab/>
        <w:t xml:space="preserve">PLMN-assigned: If a </w:t>
      </w:r>
      <w:r w:rsidR="009C3D6C">
        <w:t>UE</w:t>
      </w:r>
      <w:r w:rsidR="009C3D6C">
        <w:rPr>
          <w:lang w:val="en-GB"/>
        </w:rPr>
        <w:t xml:space="preserve"> </w:t>
      </w:r>
      <w:r>
        <w:t>manufacturer-assigned UE Radio Capability ID is not used by the UE or the serving network, or it is not recognised by the serving PLMN UCMF, the UCMF may allocate UE Radio Capability IDs for the UE corresponding to</w:t>
      </w:r>
      <w:r w:rsidR="00FC53CA">
        <w:rPr>
          <w:lang w:val="en-GB"/>
        </w:rPr>
        <w:t xml:space="preserve"> each</w:t>
      </w:r>
      <w:r>
        <w:t xml:space="preserve"> different set of UE </w:t>
      </w:r>
      <w:r w:rsidR="00FC53CA">
        <w:t>radio</w:t>
      </w:r>
      <w:r w:rsidR="00FC53CA">
        <w:rPr>
          <w:lang w:val="en-GB"/>
        </w:rPr>
        <w:t xml:space="preserve"> </w:t>
      </w:r>
      <w:r>
        <w:t>capabilities the PLMN may receive from the UE at different times. In this case, the UE Radio Capability IDs the UE receives are applicable to the serving PLMN and uniquely identify the corresponding sets of UE</w:t>
      </w:r>
      <w:r w:rsidR="00FC53CA">
        <w:rPr>
          <w:lang w:val="en-GB"/>
        </w:rPr>
        <w:t xml:space="preserve"> radio capabilities</w:t>
      </w:r>
      <w:r>
        <w:t xml:space="preserve"> in this PLMN.</w:t>
      </w:r>
      <w:r w:rsidR="00375F94">
        <w:rPr>
          <w:lang w:val="en-GB"/>
        </w:rPr>
        <w:t xml:space="preserve">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rsidR="00BB04EB" w:rsidRDefault="00BB04EB" w:rsidP="00A30201">
      <w:pPr>
        <w:pStyle w:val="NO"/>
      </w:pPr>
      <w:r>
        <w:t>NOTE:</w:t>
      </w:r>
      <w:r>
        <w:tab/>
        <w:t>For the case the PLMN is configured to store PLMN assigned IDs in the</w:t>
      </w:r>
      <w:r w:rsidR="009C3D6C">
        <w:rPr>
          <w:lang w:val="en-GB"/>
        </w:rPr>
        <w:t xml:space="preserve"> </w:t>
      </w:r>
      <w:r w:rsidR="009C3D6C">
        <w:t>UE</w:t>
      </w:r>
      <w:r w:rsidR="009C3D6C">
        <w:rPr>
          <w:lang w:val="en-GB"/>
        </w:rPr>
        <w:t xml:space="preserve"> m</w:t>
      </w:r>
      <w:r>
        <w:t>anufacturer</w:t>
      </w:r>
      <w:r w:rsidR="009C3D6C">
        <w:rPr>
          <w:lang w:val="en-GB"/>
        </w:rPr>
        <w:t>-a</w:t>
      </w:r>
      <w:r>
        <w:t>ssigned operation requested list defined in clause 5.4.4.1a, then the algorithm for assignment of PLMN</w:t>
      </w:r>
      <w:r w:rsidR="009C3D6C">
        <w:rPr>
          <w:lang w:val="en-GB"/>
        </w:rPr>
        <w:t>-a</w:t>
      </w:r>
      <w:r>
        <w:t>ssigned UE Radio Capability ID shall assign different UE Radio Capability IDs for UEs with different TAC value.</w:t>
      </w:r>
    </w:p>
    <w:p w:rsidR="004F7EC7" w:rsidRDefault="004F7EC7" w:rsidP="004F7EC7">
      <w:r>
        <w:t>The type of UE Radio Capability ID (</w:t>
      </w:r>
      <w:r w:rsidR="009C3D6C">
        <w:t>UE m</w:t>
      </w:r>
      <w:r>
        <w:t>anufacturer-assigned or PLMN-assigned) is distinguished when a UE Radio Capability ID is signalled.</w:t>
      </w:r>
    </w:p>
    <w:p w:rsidR="00867F7B" w:rsidRPr="009E0DE1" w:rsidRDefault="00867F7B" w:rsidP="00867F7B">
      <w:pPr>
        <w:pStyle w:val="Heading2"/>
      </w:pPr>
      <w:bookmarkStart w:id="1168" w:name="_Toc20149892"/>
      <w:bookmarkStart w:id="1169" w:name="_Toc27846691"/>
      <w:bookmarkStart w:id="1170" w:name="_Toc36187822"/>
      <w:bookmarkStart w:id="1171" w:name="_Toc45183726"/>
      <w:r w:rsidRPr="009E0DE1">
        <w:t>5.10</w:t>
      </w:r>
      <w:r w:rsidRPr="009E0DE1">
        <w:tab/>
        <w:t>Security aspects</w:t>
      </w:r>
      <w:bookmarkEnd w:id="1168"/>
      <w:bookmarkEnd w:id="1169"/>
      <w:bookmarkEnd w:id="1170"/>
      <w:bookmarkEnd w:id="1171"/>
    </w:p>
    <w:p w:rsidR="00867F7B" w:rsidRPr="009E0DE1" w:rsidRDefault="00867F7B" w:rsidP="00867F7B">
      <w:pPr>
        <w:pStyle w:val="Heading3"/>
        <w:rPr>
          <w:lang w:eastAsia="zh-CN"/>
        </w:rPr>
      </w:pPr>
      <w:bookmarkStart w:id="1172" w:name="_Toc20149893"/>
      <w:bookmarkStart w:id="1173" w:name="_Toc27846692"/>
      <w:bookmarkStart w:id="1174" w:name="_Toc36187823"/>
      <w:bookmarkStart w:id="1175" w:name="_Toc45183727"/>
      <w:r w:rsidRPr="009E0DE1">
        <w:rPr>
          <w:lang w:eastAsia="zh-CN"/>
        </w:rPr>
        <w:t>5.10.1</w:t>
      </w:r>
      <w:r w:rsidRPr="009E0DE1">
        <w:rPr>
          <w:lang w:eastAsia="zh-CN"/>
        </w:rPr>
        <w:tab/>
        <w:t>General</w:t>
      </w:r>
      <w:bookmarkEnd w:id="1172"/>
      <w:bookmarkEnd w:id="1173"/>
      <w:bookmarkEnd w:id="1174"/>
      <w:bookmarkEnd w:id="1175"/>
    </w:p>
    <w:p w:rsidR="00867F7B" w:rsidRPr="009E0DE1" w:rsidRDefault="00867F7B" w:rsidP="00867F7B">
      <w:r w:rsidRPr="009E0DE1">
        <w:t xml:space="preserve">The security </w:t>
      </w:r>
      <w:r w:rsidR="003A3E7C" w:rsidRPr="009E0DE1">
        <w:t xml:space="preserve">features </w:t>
      </w:r>
      <w:r w:rsidRPr="009E0DE1">
        <w:t xml:space="preserve">in the 5G </w:t>
      </w:r>
      <w:r w:rsidR="004023AA" w:rsidRPr="009E0DE1">
        <w:t xml:space="preserve">System </w:t>
      </w:r>
      <w:r w:rsidRPr="009E0DE1">
        <w:t>include:</w:t>
      </w:r>
    </w:p>
    <w:p w:rsidR="00867F7B" w:rsidRPr="009E0DE1" w:rsidRDefault="00867F7B" w:rsidP="00123F97">
      <w:pPr>
        <w:pStyle w:val="B1"/>
        <w:rPr>
          <w:lang w:val="en-GB"/>
        </w:rPr>
      </w:pPr>
      <w:r w:rsidRPr="009E0DE1">
        <w:rPr>
          <w:lang w:val="en-GB"/>
        </w:rPr>
        <w:t>-</w:t>
      </w:r>
      <w:r w:rsidRPr="009E0DE1">
        <w:rPr>
          <w:lang w:val="en-GB"/>
        </w:rPr>
        <w:tab/>
        <w:t>Authentication of the UE by the network and vice versa (mutual authentication between UE and network).</w:t>
      </w:r>
    </w:p>
    <w:p w:rsidR="00867F7B" w:rsidRPr="009E0DE1" w:rsidRDefault="00867F7B" w:rsidP="00123F97">
      <w:pPr>
        <w:pStyle w:val="B1"/>
        <w:rPr>
          <w:lang w:val="en-GB"/>
        </w:rPr>
      </w:pPr>
      <w:r w:rsidRPr="009E0DE1">
        <w:rPr>
          <w:lang w:val="en-GB"/>
        </w:rPr>
        <w:t>-</w:t>
      </w:r>
      <w:r w:rsidRPr="009E0DE1">
        <w:rPr>
          <w:lang w:val="en-GB"/>
        </w:rPr>
        <w:tab/>
        <w:t>Security context generation and distribution.</w:t>
      </w:r>
    </w:p>
    <w:p w:rsidR="00867F7B" w:rsidRPr="009E0DE1" w:rsidRDefault="00867F7B" w:rsidP="00123F97">
      <w:pPr>
        <w:pStyle w:val="B1"/>
        <w:rPr>
          <w:lang w:val="en-GB"/>
        </w:rPr>
      </w:pPr>
      <w:r w:rsidRPr="009E0DE1">
        <w:rPr>
          <w:lang w:val="en-GB"/>
        </w:rPr>
        <w:lastRenderedPageBreak/>
        <w:t>-</w:t>
      </w:r>
      <w:r w:rsidRPr="009E0DE1">
        <w:rPr>
          <w:lang w:val="en-GB"/>
        </w:rPr>
        <w:tab/>
        <w:t xml:space="preserve">User Plane data confidentiality </w:t>
      </w:r>
      <w:r w:rsidR="00D113A8" w:rsidRPr="009E0DE1">
        <w:rPr>
          <w:lang w:val="en-GB"/>
        </w:rPr>
        <w:t xml:space="preserve">and integrity </w:t>
      </w:r>
      <w:r w:rsidRPr="009E0DE1">
        <w:rPr>
          <w:lang w:val="en-GB"/>
        </w:rPr>
        <w:t>protection.</w:t>
      </w:r>
    </w:p>
    <w:p w:rsidR="00867F7B" w:rsidRPr="009E0DE1" w:rsidRDefault="00867F7B" w:rsidP="00123F97">
      <w:pPr>
        <w:pStyle w:val="B1"/>
        <w:rPr>
          <w:lang w:val="en-GB"/>
        </w:rPr>
      </w:pPr>
      <w:r w:rsidRPr="009E0DE1">
        <w:rPr>
          <w:lang w:val="en-GB"/>
        </w:rPr>
        <w:t>-</w:t>
      </w:r>
      <w:r w:rsidRPr="009E0DE1">
        <w:rPr>
          <w:lang w:val="en-GB"/>
        </w:rPr>
        <w:tab/>
        <w:t>Control Plane signalling confidentiality and integrity protection.</w:t>
      </w:r>
    </w:p>
    <w:p w:rsidR="007672D1" w:rsidRPr="009E0DE1" w:rsidRDefault="007672D1" w:rsidP="00123F97">
      <w:pPr>
        <w:pStyle w:val="B1"/>
        <w:rPr>
          <w:lang w:val="en-GB"/>
        </w:rPr>
      </w:pPr>
      <w:r w:rsidRPr="009E0DE1">
        <w:rPr>
          <w:lang w:val="en-GB"/>
        </w:rPr>
        <w:t>-</w:t>
      </w:r>
      <w:r w:rsidRPr="009E0DE1">
        <w:rPr>
          <w:lang w:val="en-GB"/>
        </w:rPr>
        <w:tab/>
        <w:t>User identity confidentiality.</w:t>
      </w:r>
    </w:p>
    <w:p w:rsidR="008A778C" w:rsidRPr="009E0DE1" w:rsidRDefault="008A778C" w:rsidP="00123F97">
      <w:pPr>
        <w:pStyle w:val="B1"/>
        <w:rPr>
          <w:lang w:val="en-GB"/>
        </w:rPr>
      </w:pPr>
      <w:r w:rsidRPr="009E0DE1">
        <w:rPr>
          <w:lang w:val="en-GB"/>
        </w:rPr>
        <w:t>-</w:t>
      </w:r>
      <w:r w:rsidRPr="009E0DE1">
        <w:rPr>
          <w:lang w:val="en-GB"/>
        </w:rPr>
        <w:tab/>
        <w:t xml:space="preserve">Support of LI requirements as specified in </w:t>
      </w:r>
      <w:r w:rsidR="00821CF5" w:rsidRPr="009E0DE1">
        <w:rPr>
          <w:lang w:val="en-GB"/>
        </w:rPr>
        <w:t>TS</w:t>
      </w:r>
      <w:r w:rsidR="00821CF5">
        <w:rPr>
          <w:lang w:val="en-GB"/>
        </w:rPr>
        <w:t> </w:t>
      </w:r>
      <w:r w:rsidR="00821CF5" w:rsidRPr="009E0DE1">
        <w:rPr>
          <w:lang w:val="en-GB"/>
        </w:rPr>
        <w:t>33.1</w:t>
      </w:r>
      <w:r w:rsidR="00821CF5">
        <w:rPr>
          <w:lang w:val="en-GB"/>
        </w:rPr>
        <w:t>2</w:t>
      </w:r>
      <w:r w:rsidR="00821CF5" w:rsidRPr="009E0DE1">
        <w:rPr>
          <w:lang w:val="en-GB"/>
        </w:rPr>
        <w:t>6</w:t>
      </w:r>
      <w:r w:rsidR="00821CF5">
        <w:rPr>
          <w:lang w:val="en-GB"/>
        </w:rPr>
        <w:t> </w:t>
      </w:r>
      <w:r w:rsidR="00821CF5" w:rsidRPr="009E0DE1">
        <w:rPr>
          <w:lang w:val="en-GB"/>
        </w:rPr>
        <w:t>[</w:t>
      </w:r>
      <w:r w:rsidRPr="009E0DE1">
        <w:rPr>
          <w:lang w:val="en-GB"/>
        </w:rPr>
        <w:t>35] subject to regional/national regulatory requirements, including protection of LI data (e.g., target list) that may be stored or transferred by an NF.</w:t>
      </w:r>
    </w:p>
    <w:p w:rsidR="00867F7B" w:rsidRPr="009E0DE1" w:rsidRDefault="00D113A8" w:rsidP="00910E68">
      <w:pPr>
        <w:rPr>
          <w:lang w:eastAsia="zh-CN"/>
        </w:rPr>
      </w:pPr>
      <w:r w:rsidRPr="009E0DE1">
        <w:t xml:space="preserve">Detailed security related network functions for 5G are described in </w:t>
      </w:r>
      <w:r w:rsidR="00821CF5" w:rsidRPr="009E0DE1">
        <w:t>TS</w:t>
      </w:r>
      <w:r w:rsidR="00821CF5">
        <w:t> </w:t>
      </w:r>
      <w:r w:rsidR="00821CF5" w:rsidRPr="009E0DE1">
        <w:t>33.501</w:t>
      </w:r>
      <w:r w:rsidR="00821CF5">
        <w:t> </w:t>
      </w:r>
      <w:r w:rsidR="00821CF5" w:rsidRPr="009E0DE1">
        <w:t>[</w:t>
      </w:r>
      <w:r w:rsidRPr="009E0DE1">
        <w:t>29].</w:t>
      </w:r>
    </w:p>
    <w:p w:rsidR="00867F7B" w:rsidRPr="009E0DE1" w:rsidRDefault="00867F7B" w:rsidP="00867F7B">
      <w:pPr>
        <w:pStyle w:val="Heading3"/>
        <w:rPr>
          <w:lang w:eastAsia="zh-CN"/>
        </w:rPr>
      </w:pPr>
      <w:bookmarkStart w:id="1176" w:name="_Toc20149894"/>
      <w:bookmarkStart w:id="1177" w:name="_Toc27846693"/>
      <w:bookmarkStart w:id="1178" w:name="_Toc36187824"/>
      <w:bookmarkStart w:id="1179" w:name="_Toc45183728"/>
      <w:r w:rsidRPr="009E0DE1">
        <w:rPr>
          <w:lang w:eastAsia="zh-CN"/>
        </w:rPr>
        <w:t>5.10.2</w:t>
      </w:r>
      <w:r w:rsidRPr="009E0DE1">
        <w:rPr>
          <w:lang w:eastAsia="zh-CN"/>
        </w:rPr>
        <w:tab/>
        <w:t>Security Model for non-3GPP access</w:t>
      </w:r>
      <w:bookmarkEnd w:id="1176"/>
      <w:bookmarkEnd w:id="1177"/>
      <w:bookmarkEnd w:id="1178"/>
      <w:bookmarkEnd w:id="1179"/>
    </w:p>
    <w:p w:rsidR="00867F7B" w:rsidRPr="009E0DE1" w:rsidRDefault="00867F7B" w:rsidP="00867F7B">
      <w:pPr>
        <w:pStyle w:val="Heading4"/>
      </w:pPr>
      <w:bookmarkStart w:id="1180" w:name="_Toc20149895"/>
      <w:bookmarkStart w:id="1181" w:name="_Toc27846694"/>
      <w:bookmarkStart w:id="1182" w:name="_Toc36187825"/>
      <w:bookmarkStart w:id="1183" w:name="_Toc45183729"/>
      <w:r w:rsidRPr="009E0DE1">
        <w:t>5.10.2.1</w:t>
      </w:r>
      <w:r w:rsidRPr="009E0DE1">
        <w:tab/>
        <w:t>Signalling Security</w:t>
      </w:r>
      <w:bookmarkEnd w:id="1180"/>
      <w:bookmarkEnd w:id="1181"/>
      <w:bookmarkEnd w:id="1182"/>
      <w:bookmarkEnd w:id="1183"/>
    </w:p>
    <w:p w:rsidR="00867F7B" w:rsidRPr="009E0DE1" w:rsidRDefault="00867F7B" w:rsidP="00867F7B">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rsidR="00FA19C1" w:rsidRPr="009E0DE1" w:rsidRDefault="00FA19C1" w:rsidP="00FA19C1">
      <w:pPr>
        <w:pStyle w:val="Heading3"/>
      </w:pPr>
      <w:bookmarkStart w:id="1184" w:name="_Toc20149896"/>
      <w:bookmarkStart w:id="1185" w:name="_Toc27846695"/>
      <w:bookmarkStart w:id="1186" w:name="_Toc36187826"/>
      <w:bookmarkStart w:id="1187" w:name="_Toc45183730"/>
      <w:r w:rsidRPr="009E0DE1">
        <w:t>5.10.3</w:t>
      </w:r>
      <w:r w:rsidRPr="009E0DE1">
        <w:tab/>
        <w:t>PDU Session User Plane Security</w:t>
      </w:r>
      <w:bookmarkEnd w:id="1184"/>
      <w:bookmarkEnd w:id="1185"/>
      <w:bookmarkEnd w:id="1186"/>
      <w:bookmarkEnd w:id="1187"/>
    </w:p>
    <w:p w:rsidR="00FA19C1" w:rsidRPr="009E0DE1" w:rsidRDefault="00FA19C1" w:rsidP="00FA19C1">
      <w:r w:rsidRPr="009E0DE1">
        <w:t>The User Plane Security Enforcement information provides the NG-RAN with User Plane security policies for a PDU session. It indicates:</w:t>
      </w:r>
    </w:p>
    <w:p w:rsidR="00FA19C1" w:rsidRPr="009E0DE1" w:rsidRDefault="00FA19C1" w:rsidP="00FA19C1">
      <w:pPr>
        <w:pStyle w:val="B1"/>
        <w:rPr>
          <w:lang w:val="en-GB"/>
        </w:rPr>
      </w:pPr>
      <w:r w:rsidRPr="009E0DE1">
        <w:rPr>
          <w:lang w:val="en-GB"/>
        </w:rPr>
        <w:t>-</w:t>
      </w:r>
      <w:r w:rsidRPr="009E0DE1">
        <w:rPr>
          <w:lang w:val="en-GB"/>
        </w:rPr>
        <w:tab/>
        <w:t>whether UP integrity protection is:</w:t>
      </w:r>
    </w:p>
    <w:p w:rsidR="00FA19C1" w:rsidRPr="009E0DE1" w:rsidRDefault="00FA19C1" w:rsidP="00FA19C1">
      <w:pPr>
        <w:pStyle w:val="B2"/>
        <w:rPr>
          <w:lang w:val="en-GB"/>
        </w:rPr>
      </w:pPr>
      <w:r w:rsidRPr="009E0DE1">
        <w:rPr>
          <w:lang w:val="en-GB"/>
        </w:rPr>
        <w:t>-</w:t>
      </w:r>
      <w:r w:rsidRPr="009E0DE1">
        <w:rPr>
          <w:lang w:val="en-GB"/>
        </w:rPr>
        <w:tab/>
        <w:t>Required: for all the traffic on the PDU Session UP integrity protection shall apply.</w:t>
      </w:r>
    </w:p>
    <w:p w:rsidR="00FA19C1" w:rsidRPr="009E0DE1" w:rsidRDefault="00FA19C1" w:rsidP="00FA19C1">
      <w:pPr>
        <w:pStyle w:val="B2"/>
        <w:rPr>
          <w:lang w:val="en-GB"/>
        </w:rPr>
      </w:pPr>
      <w:r w:rsidRPr="009E0DE1">
        <w:rPr>
          <w:lang w:val="en-GB"/>
        </w:rPr>
        <w:t>-</w:t>
      </w:r>
      <w:r w:rsidRPr="009E0DE1">
        <w:rPr>
          <w:lang w:val="en-GB"/>
        </w:rPr>
        <w:tab/>
        <w:t>Preferred: for all the traffic on the PDU Session UP integrity protection should apply.</w:t>
      </w:r>
    </w:p>
    <w:p w:rsidR="00FA19C1" w:rsidRPr="009E0DE1" w:rsidRDefault="00FA19C1" w:rsidP="00FA19C1">
      <w:pPr>
        <w:pStyle w:val="B2"/>
        <w:rPr>
          <w:lang w:val="en-GB"/>
        </w:rPr>
      </w:pPr>
      <w:r w:rsidRPr="009E0DE1">
        <w:rPr>
          <w:lang w:val="en-GB"/>
        </w:rPr>
        <w:t>-</w:t>
      </w:r>
      <w:r w:rsidRPr="009E0DE1">
        <w:rPr>
          <w:lang w:val="en-GB"/>
        </w:rPr>
        <w:tab/>
        <w:t>Not Needed: UP integrity protection shall not apply on the PDU Session.</w:t>
      </w:r>
    </w:p>
    <w:p w:rsidR="00FA19C1" w:rsidRPr="009E0DE1" w:rsidRDefault="00FA19C1" w:rsidP="00FA19C1">
      <w:pPr>
        <w:pStyle w:val="B1"/>
        <w:rPr>
          <w:lang w:val="en-GB"/>
        </w:rPr>
      </w:pPr>
      <w:r w:rsidRPr="009E0DE1">
        <w:rPr>
          <w:lang w:val="en-GB"/>
        </w:rPr>
        <w:t>-</w:t>
      </w:r>
      <w:r w:rsidRPr="009E0DE1">
        <w:rPr>
          <w:lang w:val="en-GB"/>
        </w:rPr>
        <w:tab/>
        <w:t>whether UP confidentiality protection is:</w:t>
      </w:r>
    </w:p>
    <w:p w:rsidR="00FA19C1" w:rsidRPr="009E0DE1" w:rsidRDefault="00FA19C1" w:rsidP="00FA19C1">
      <w:pPr>
        <w:pStyle w:val="B2"/>
        <w:rPr>
          <w:lang w:val="en-GB"/>
        </w:rPr>
      </w:pPr>
      <w:r w:rsidRPr="009E0DE1">
        <w:rPr>
          <w:lang w:val="en-GB"/>
        </w:rPr>
        <w:t>-</w:t>
      </w:r>
      <w:r w:rsidRPr="009E0DE1">
        <w:rPr>
          <w:lang w:val="en-GB"/>
        </w:rPr>
        <w:tab/>
        <w:t>Required: for all the traffic on the PDU Session UP confidentiality protection shall apply.</w:t>
      </w:r>
    </w:p>
    <w:p w:rsidR="00FA19C1" w:rsidRPr="009E0DE1" w:rsidRDefault="00FA19C1" w:rsidP="00FA19C1">
      <w:pPr>
        <w:pStyle w:val="B2"/>
        <w:rPr>
          <w:lang w:val="en-GB"/>
        </w:rPr>
      </w:pPr>
      <w:r w:rsidRPr="009E0DE1">
        <w:rPr>
          <w:lang w:val="en-GB"/>
        </w:rPr>
        <w:t>-</w:t>
      </w:r>
      <w:r w:rsidRPr="009E0DE1">
        <w:rPr>
          <w:lang w:val="en-GB"/>
        </w:rPr>
        <w:tab/>
        <w:t>Preferred: for all the traffic on the PDU Session UP confidentiality protection should apply.</w:t>
      </w:r>
    </w:p>
    <w:p w:rsidR="00FA19C1" w:rsidRPr="009E0DE1" w:rsidRDefault="00FA19C1" w:rsidP="00FA19C1">
      <w:pPr>
        <w:pStyle w:val="B2"/>
        <w:rPr>
          <w:lang w:val="en-GB"/>
        </w:rPr>
      </w:pPr>
      <w:r w:rsidRPr="009E0DE1">
        <w:rPr>
          <w:lang w:val="en-GB"/>
        </w:rPr>
        <w:t>-</w:t>
      </w:r>
      <w:r w:rsidRPr="009E0DE1">
        <w:rPr>
          <w:lang w:val="en-GB"/>
        </w:rPr>
        <w:tab/>
        <w:t>Not Needed: UP confidentiality shall not apply on the PDU Session.</w:t>
      </w:r>
    </w:p>
    <w:p w:rsidR="00FA19C1" w:rsidRPr="009E0DE1" w:rsidRDefault="00FA19C1" w:rsidP="00FA19C1">
      <w:r w:rsidRPr="009E0DE1">
        <w:t>User Plane Security Enforcement information applies only over 3GPP access. Once determined at the establishment of the PDU Session</w:t>
      </w:r>
      <w:r w:rsidR="00AF035B">
        <w:t xml:space="preserve"> the User Plane Security Enforcement information</w:t>
      </w:r>
      <w:r w:rsidRPr="009E0DE1">
        <w:t xml:space="preserve"> applies for the life time of the PDU Session.</w:t>
      </w:r>
    </w:p>
    <w:p w:rsidR="00FA19C1" w:rsidRPr="009E0DE1" w:rsidRDefault="00FA19C1" w:rsidP="00FA19C1">
      <w:r w:rsidRPr="009E0DE1">
        <w:t>The SMF determines at PDU session establishment a User Plane Security Enforcement information for the user plane of a PDU session based on:</w:t>
      </w:r>
    </w:p>
    <w:p w:rsidR="00FA19C1" w:rsidRPr="009E0DE1" w:rsidRDefault="00FA19C1" w:rsidP="00FA19C1">
      <w:pPr>
        <w:pStyle w:val="B1"/>
        <w:rPr>
          <w:lang w:val="en-GB"/>
        </w:rPr>
      </w:pPr>
      <w:r w:rsidRPr="009E0DE1">
        <w:rPr>
          <w:lang w:val="en-GB"/>
        </w:rPr>
        <w:t>-</w:t>
      </w:r>
      <w:r w:rsidRPr="009E0DE1">
        <w:rPr>
          <w:lang w:val="en-GB"/>
        </w:rPr>
        <w:tab/>
        <w:t>subscribed User Plane Security Policy which is part of SM subscription information received from UDM; and</w:t>
      </w:r>
    </w:p>
    <w:p w:rsidR="00FA19C1" w:rsidRPr="009E0DE1" w:rsidRDefault="00FA19C1" w:rsidP="00FA19C1">
      <w:pPr>
        <w:pStyle w:val="B1"/>
        <w:rPr>
          <w:lang w:val="en-GB"/>
        </w:rPr>
      </w:pPr>
      <w:r w:rsidRPr="009E0DE1">
        <w:rPr>
          <w:lang w:val="en-GB"/>
        </w:rPr>
        <w:t>-</w:t>
      </w:r>
      <w:r w:rsidRPr="009E0DE1">
        <w:rPr>
          <w:lang w:val="en-GB"/>
        </w:rPr>
        <w:tab/>
        <w:t>User Plane Security Policy locally configured per (DNN, S-NSSAI) in the SMF that is used when the UDM does not provide User Plane Security Policy information.</w:t>
      </w:r>
    </w:p>
    <w:p w:rsidR="007E1D52" w:rsidRPr="009E0DE1" w:rsidRDefault="007E1D52" w:rsidP="007E1D52">
      <w:pPr>
        <w:pStyle w:val="B1"/>
        <w:rPr>
          <w:lang w:val="en-GB"/>
        </w:rPr>
      </w:pPr>
      <w:r w:rsidRPr="009E0DE1">
        <w:rPr>
          <w:lang w:val="en-GB"/>
        </w:rPr>
        <w:t>-</w:t>
      </w:r>
      <w:r w:rsidRPr="009E0DE1">
        <w:rPr>
          <w:lang w:val="en-GB"/>
        </w:rPr>
        <w:tab/>
        <w:t>The maximum supported data rate per UE for integrity protection for the DRBs, provided by the UE</w:t>
      </w:r>
      <w:r w:rsidR="00F11ADF">
        <w:rPr>
          <w:lang w:val="en-GB"/>
        </w:rPr>
        <w:t xml:space="preserve"> in the Integrity protection maximum data rate</w:t>
      </w:r>
      <w:r w:rsidRPr="009E0DE1">
        <w:rPr>
          <w:lang w:val="en-GB"/>
        </w:rPr>
        <w:t xml:space="preserve"> IE during PDU Session Establishment.</w:t>
      </w:r>
    </w:p>
    <w:p w:rsidR="007E1D52" w:rsidRPr="009E0DE1" w:rsidRDefault="007E1D52" w:rsidP="00FA19C1">
      <w:r w:rsidRPr="009E0DE1">
        <w:t>The SMF may, based on local configuration, reject the PDU Session Establishment request depending on the value of the maximum supported data rate per UE for integrity protection.</w:t>
      </w:r>
    </w:p>
    <w:p w:rsidR="007E1D52" w:rsidRPr="009E0DE1" w:rsidRDefault="007E1D52" w:rsidP="007E1D52">
      <w:pPr>
        <w:pStyle w:val="NO"/>
        <w:rPr>
          <w:lang w:val="en-GB"/>
        </w:rPr>
      </w:pPr>
      <w:r w:rsidRPr="009E0DE1">
        <w:rPr>
          <w:lang w:val="en-GB"/>
        </w:rPr>
        <w:t>NOTE 1:</w:t>
      </w:r>
      <w:r w:rsidRPr="009E0DE1">
        <w:rPr>
          <w:lang w:val="en-GB"/>
        </w:rPr>
        <w:tab/>
        <w:t>Reasons to reject a PDU Session Establishment request can e.g. be that the UP Integrity Protection is determined to be "Required" while the maximum supported data rate per UE for integrity protection is less than the expected required data rate for the DN.</w:t>
      </w:r>
    </w:p>
    <w:p w:rsidR="007E1D52" w:rsidRPr="009E0DE1" w:rsidRDefault="007E1D52" w:rsidP="007E1D52">
      <w:pPr>
        <w:pStyle w:val="NO"/>
        <w:rPr>
          <w:lang w:val="en-GB"/>
        </w:rPr>
      </w:pPr>
      <w:r w:rsidRPr="009E0DE1">
        <w:rPr>
          <w:lang w:val="en-GB"/>
        </w:rPr>
        <w:t>NOTE 2:</w:t>
      </w:r>
      <w:r w:rsidRPr="009E0DE1">
        <w:rPr>
          <w:lang w:val="en-GB"/>
        </w:rPr>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rsidR="00FA19C1" w:rsidRPr="009E0DE1" w:rsidRDefault="00FA19C1" w:rsidP="00FA19C1">
      <w:r w:rsidRPr="009E0DE1">
        <w:lastRenderedPageBreak/>
        <w:t>The User Plane Security Policy provide the same level of information than User Plane Security Enforcement information.</w:t>
      </w:r>
    </w:p>
    <w:p w:rsidR="00FA19C1" w:rsidRPr="009E0DE1" w:rsidRDefault="00FA19C1" w:rsidP="00FA19C1">
      <w:r w:rsidRPr="009E0DE1">
        <w:t>User Plane Security Policy from UDM takes precedence over locally configured User Plane Security Policy.</w:t>
      </w:r>
    </w:p>
    <w:p w:rsidR="00FA19C1" w:rsidRPr="009E0DE1" w:rsidRDefault="00FA19C1" w:rsidP="00FA19C1">
      <w:r w:rsidRPr="009E0DE1">
        <w:t>The User Plane Security Enforcement information</w:t>
      </w:r>
      <w:r w:rsidR="00186FCC">
        <w:t>, including the maximum supported data rate for integrity protection provided by the UE,</w:t>
      </w:r>
      <w:r w:rsidRPr="009E0DE1">
        <w:t xml:space="preserve"> is communicated from SMF to the NG-RAN for enforcement as part of PDU session related information.</w:t>
      </w:r>
      <w:r w:rsidR="007E1D52" w:rsidRPr="009E0DE1">
        <w:t xml:space="preserve"> If the UP Integrity Protection is </w:t>
      </w:r>
      <w:r w:rsidR="00186FCC" w:rsidRPr="009E0DE1">
        <w:t>determined</w:t>
      </w:r>
      <w:r w:rsidR="007E1D52" w:rsidRPr="009E0DE1">
        <w:t xml:space="preserve"> to be "Required" or "Preferred", the SMF also provides the maximum supported data rate per UE for integrity protection as received in the</w:t>
      </w:r>
      <w:r w:rsidR="00F11ADF">
        <w:t xml:space="preserve"> Integrity protection maximum data rate</w:t>
      </w:r>
      <w:r w:rsidR="007E1D52" w:rsidRPr="009E0DE1">
        <w:t xml:space="preserve"> IE.</w:t>
      </w:r>
      <w:r w:rsidRPr="009E0DE1">
        <w:t xml:space="preserve"> This takes place at establishment of a PDU Session or at activation of the user plane of a PDU Session. The NG-RAN rejects the establishment of UP resources for the PDU Session when it cannot fulfil User Plane Security Enforcement information with a value of Required.</w:t>
      </w:r>
      <w:r w:rsidR="007E1D52" w:rsidRPr="009E0DE1">
        <w:t xml:space="preserve"> The NG-RAN may also take the maximum supported data rate per UE for integrity protection into account in its decision on whether to accept or reject the establishment of UP resources.</w:t>
      </w:r>
      <w:r w:rsidRPr="009E0DE1">
        <w:t xml:space="preserve"> In this case the SMF releases the PDU Session. The NG-RAN notifies the SMF when it cannot fulfil a User Plane Security Enforcement with a value of Preferred.</w:t>
      </w:r>
    </w:p>
    <w:p w:rsidR="00FA19C1" w:rsidRPr="009E0DE1" w:rsidRDefault="00FA19C1" w:rsidP="00FA19C1">
      <w:pPr>
        <w:pStyle w:val="NO"/>
        <w:rPr>
          <w:lang w:val="en-GB"/>
        </w:rPr>
      </w:pPr>
      <w:r w:rsidRPr="009E0DE1">
        <w:rPr>
          <w:lang w:val="en-GB"/>
        </w:rPr>
        <w:t>NOTE</w:t>
      </w:r>
      <w:r w:rsidR="007E1D52" w:rsidRPr="009E0DE1">
        <w:rPr>
          <w:lang w:val="en-GB"/>
        </w:rPr>
        <w:t> 3</w:t>
      </w:r>
      <w:r w:rsidRPr="009E0DE1">
        <w:rPr>
          <w:lang w:val="en-GB"/>
        </w:rPr>
        <w:t>:</w:t>
      </w:r>
      <w:r w:rsidRPr="009E0DE1">
        <w:rPr>
          <w:lang w:val="en-GB"/>
        </w:rPr>
        <w:tab/>
        <w:t xml:space="preserve">For example, the NG-RAN cannot </w:t>
      </w:r>
      <w:r w:rsidR="00821CF5" w:rsidRPr="009E0DE1">
        <w:rPr>
          <w:lang w:val="en-GB"/>
        </w:rPr>
        <w:t>fulfil</w:t>
      </w:r>
      <w:r w:rsidRPr="009E0DE1">
        <w:rPr>
          <w:lang w:val="en-GB"/>
        </w:rPr>
        <w:t xml:space="preserve"> requirements in User Plane Security Enforcement information</w:t>
      </w:r>
      <w:r w:rsidR="007E1D52" w:rsidRPr="009E0DE1">
        <w:rPr>
          <w:lang w:val="en-GB"/>
        </w:rPr>
        <w:t xml:space="preserve"> with UP integrity protection set to "Required"</w:t>
      </w:r>
      <w:r w:rsidRPr="009E0DE1">
        <w:rPr>
          <w:lang w:val="en-GB"/>
        </w:rPr>
        <w:t xml:space="preserve"> when it cannot negotiate UP integrity protection with the UE.</w:t>
      </w:r>
    </w:p>
    <w:p w:rsidR="00186FCC" w:rsidRDefault="00186FCC" w:rsidP="00FA19C1">
      <w:r>
        <w:t>It is responsibility of the NG-RAN to enforce that the maximum UP integrity protection data rate delivered to the UE in downlink is not exceeding the maximum supported data rate for integrity protection.</w:t>
      </w:r>
    </w:p>
    <w:p w:rsidR="0078144B" w:rsidRDefault="0078144B" w:rsidP="00FA19C1">
      <w:r>
        <w:t>It is expected that generally the UP integrity protection data rate applied by the UE in uplink will not exceed the indicated maximum supported data rate, but the UE is not required to perform strict rate enforcement.</w:t>
      </w:r>
    </w:p>
    <w:p w:rsidR="00FA19C1" w:rsidRPr="009E0DE1" w:rsidRDefault="00FA19C1" w:rsidP="00FA19C1">
      <w:r w:rsidRPr="009E0DE1">
        <w:t>User Plane Security Enforcement information</w:t>
      </w:r>
      <w:r w:rsidR="007E1D52" w:rsidRPr="009E0DE1">
        <w:t xml:space="preserve"> and the maximum supported data rate per UE for integrity protection</w:t>
      </w:r>
      <w:r w:rsidRPr="009E0DE1">
        <w:t xml:space="preserve">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rsidR="00FA19C1" w:rsidRPr="009E0DE1" w:rsidRDefault="00FA19C1" w:rsidP="00FA19C1">
      <w:r w:rsidRPr="009E0DE1">
        <w:t xml:space="preserve">PDU Sessions with </w:t>
      </w:r>
      <w:r w:rsidR="00903A84" w:rsidRPr="00BF0406">
        <w:t xml:space="preserve">UP integrity protection of </w:t>
      </w:r>
      <w:r w:rsidRPr="009E0DE1">
        <w:t xml:space="preserve">the User Plane Security Enforcement </w:t>
      </w:r>
      <w:r w:rsidR="00903A84" w:rsidRPr="00BB5309">
        <w:t xml:space="preserve">information </w:t>
      </w:r>
      <w:r w:rsidRPr="009E0DE1">
        <w:t xml:space="preserve">set to Required are not </w:t>
      </w:r>
      <w:r w:rsidR="00903A84" w:rsidRPr="00BB5309">
        <w:t xml:space="preserve">handed </w:t>
      </w:r>
      <w:r w:rsidRPr="009E0DE1">
        <w:t>over to EPS:</w:t>
      </w:r>
    </w:p>
    <w:p w:rsidR="00FA19C1" w:rsidRPr="009E0DE1" w:rsidRDefault="00FA19C1" w:rsidP="00FA19C1">
      <w:pPr>
        <w:pStyle w:val="B1"/>
        <w:rPr>
          <w:lang w:val="en-GB"/>
        </w:rPr>
      </w:pPr>
      <w:r w:rsidRPr="009E0DE1">
        <w:rPr>
          <w:lang w:val="en-GB"/>
        </w:rPr>
        <w:t>-</w:t>
      </w:r>
      <w:r w:rsidRPr="009E0DE1">
        <w:rPr>
          <w:lang w:val="en-GB"/>
        </w:rPr>
        <w:tab/>
        <w:t>In the case of mobility without N26,</w:t>
      </w:r>
      <w:r w:rsidR="00AF035B">
        <w:rPr>
          <w:lang w:val="en-GB"/>
        </w:rPr>
        <w:t xml:space="preserve"> the PGW-C+SMF shall reject a PDN connectivity request in EPS with handover indication </w:t>
      </w:r>
      <w:r w:rsidR="00F06FF4">
        <w:rPr>
          <w:lang w:val="en-GB"/>
        </w:rPr>
        <w:t>if</w:t>
      </w:r>
      <w:r w:rsidR="00AF035B">
        <w:rPr>
          <w:lang w:val="en-GB"/>
        </w:rPr>
        <w:t xml:space="preserve"> the </w:t>
      </w:r>
      <w:r w:rsidR="00903A84" w:rsidRPr="00BB5309">
        <w:t xml:space="preserve">UP integrity protection of the </w:t>
      </w:r>
      <w:r w:rsidR="00AF035B">
        <w:rPr>
          <w:lang w:val="en-GB"/>
        </w:rPr>
        <w:t>User Plane Security Enforcement is set to Required</w:t>
      </w:r>
      <w:r w:rsidRPr="009E0DE1">
        <w:rPr>
          <w:lang w:val="en-GB"/>
        </w:rPr>
        <w:t>.</w:t>
      </w:r>
    </w:p>
    <w:p w:rsidR="00AF035B" w:rsidRDefault="00AF035B" w:rsidP="00AF035B">
      <w:pPr>
        <w:pStyle w:val="NO"/>
      </w:pPr>
      <w:r>
        <w:t>NOTE</w:t>
      </w:r>
      <w:r>
        <w:rPr>
          <w:lang w:val="en-GB"/>
        </w:rPr>
        <w:t> </w:t>
      </w:r>
      <w:r>
        <w:t>4:</w:t>
      </w:r>
      <w:r>
        <w:tab/>
        <w:t>As described in clause 5.17.2.3.3, the UE does not know before trying to move a given PDU Session to EPC, whether that PDU session can be transferred to EPC.</w:t>
      </w:r>
    </w:p>
    <w:p w:rsidR="00FA19C1" w:rsidRPr="009E0DE1" w:rsidRDefault="00FA19C1" w:rsidP="00FA19C1">
      <w:pPr>
        <w:pStyle w:val="B1"/>
        <w:rPr>
          <w:lang w:val="en-GB"/>
        </w:rPr>
      </w:pPr>
      <w:r w:rsidRPr="009E0DE1">
        <w:rPr>
          <w:lang w:val="en-GB"/>
        </w:rPr>
        <w:t>-</w:t>
      </w:r>
      <w:r w:rsidRPr="009E0DE1">
        <w:rPr>
          <w:lang w:val="en-GB"/>
        </w:rPr>
        <w:tab/>
        <w:t xml:space="preserve">In the case of mobility with N26 to EPS, the source NG-RAN ensures that a PDU Session with </w:t>
      </w:r>
      <w:r w:rsidR="00473996" w:rsidRPr="00BF0406">
        <w:t xml:space="preserve">UP integrity protection of the </w:t>
      </w:r>
      <w:r w:rsidRPr="009E0DE1">
        <w:rPr>
          <w:lang w:val="en-GB"/>
        </w:rPr>
        <w:t xml:space="preserve">User Plane Security Enforcement </w:t>
      </w:r>
      <w:r w:rsidR="00473996" w:rsidRPr="00BF0406">
        <w:t xml:space="preserve">information </w:t>
      </w:r>
      <w:r w:rsidRPr="009E0DE1">
        <w:rPr>
          <w:lang w:val="en-GB"/>
        </w:rPr>
        <w:t>set to Required is not handed</w:t>
      </w:r>
      <w:r w:rsidR="00473996">
        <w:rPr>
          <w:lang w:val="en-GB"/>
        </w:rPr>
        <w:t xml:space="preserve"> </w:t>
      </w:r>
      <w:r w:rsidRPr="009E0DE1">
        <w:rPr>
          <w:lang w:val="en-GB"/>
        </w:rPr>
        <w:t>over to EPS.</w:t>
      </w:r>
    </w:p>
    <w:p w:rsidR="00473996" w:rsidRPr="00BB5309" w:rsidRDefault="00473996" w:rsidP="00473996">
      <w:pPr>
        <w:rPr>
          <w:noProof/>
        </w:rPr>
      </w:pPr>
      <w:bookmarkStart w:id="1188"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1188"/>
    </w:p>
    <w:p w:rsidR="00D43474" w:rsidRDefault="00D43474" w:rsidP="00B56148">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rsidR="00867F7B" w:rsidRPr="009E0DE1" w:rsidRDefault="00867F7B" w:rsidP="00867F7B">
      <w:pPr>
        <w:pStyle w:val="Heading2"/>
      </w:pPr>
      <w:bookmarkStart w:id="1189" w:name="_Toc20149897"/>
      <w:bookmarkStart w:id="1190" w:name="_Toc27846696"/>
      <w:bookmarkStart w:id="1191" w:name="_Toc36187827"/>
      <w:bookmarkStart w:id="1192" w:name="_Toc45183731"/>
      <w:r w:rsidRPr="009E0DE1">
        <w:t>5.11</w:t>
      </w:r>
      <w:r w:rsidRPr="009E0DE1">
        <w:tab/>
        <w:t xml:space="preserve">Support for Dual </w:t>
      </w:r>
      <w:r w:rsidR="00590AC9" w:rsidRPr="009E0DE1">
        <w:t>Connectivity</w:t>
      </w:r>
      <w:r w:rsidRPr="009E0DE1">
        <w:t>, Multi-</w:t>
      </w:r>
      <w:r w:rsidR="00590AC9" w:rsidRPr="009E0DE1">
        <w:t>Connectivity</w:t>
      </w:r>
      <w:bookmarkEnd w:id="1189"/>
      <w:bookmarkEnd w:id="1190"/>
      <w:bookmarkEnd w:id="1191"/>
      <w:bookmarkEnd w:id="1192"/>
    </w:p>
    <w:p w:rsidR="00C16FC5" w:rsidRPr="009E0DE1" w:rsidRDefault="00C16FC5" w:rsidP="00C16FC5">
      <w:pPr>
        <w:pStyle w:val="Heading3"/>
      </w:pPr>
      <w:bookmarkStart w:id="1193" w:name="_Toc20149898"/>
      <w:bookmarkStart w:id="1194" w:name="_Toc27846697"/>
      <w:bookmarkStart w:id="1195" w:name="_Toc36187828"/>
      <w:bookmarkStart w:id="1196" w:name="_Toc45183732"/>
      <w:r w:rsidRPr="009E0DE1">
        <w:t>5.11.1</w:t>
      </w:r>
      <w:r w:rsidRPr="009E0DE1">
        <w:tab/>
        <w:t xml:space="preserve">Support for Dual </w:t>
      </w:r>
      <w:r w:rsidR="00590AC9" w:rsidRPr="009E0DE1">
        <w:t>Connectivity</w:t>
      </w:r>
      <w:bookmarkEnd w:id="1193"/>
      <w:bookmarkEnd w:id="1194"/>
      <w:bookmarkEnd w:id="1195"/>
      <w:bookmarkEnd w:id="1196"/>
    </w:p>
    <w:p w:rsidR="00C16FC5" w:rsidRPr="009E0DE1" w:rsidRDefault="00C16FC5" w:rsidP="00C16FC5">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w:t>
      </w:r>
      <w:r w:rsidR="00F53ABB" w:rsidRPr="009E0DE1">
        <w:t xml:space="preserve">e.g. </w:t>
      </w:r>
      <w:r w:rsidR="00821CF5" w:rsidRPr="009E0DE1">
        <w:t>TS</w:t>
      </w:r>
      <w:r w:rsidR="00821CF5">
        <w:t> </w:t>
      </w:r>
      <w:r w:rsidR="00821CF5" w:rsidRPr="009E0DE1">
        <w:t>37.340</w:t>
      </w:r>
      <w:r w:rsidR="00821CF5">
        <w:t> </w:t>
      </w:r>
      <w:r w:rsidR="00821CF5" w:rsidRPr="009E0DE1">
        <w:t>[</w:t>
      </w:r>
      <w:r w:rsidR="00F53ABB" w:rsidRPr="009E0DE1">
        <w:t>31</w:t>
      </w:r>
      <w:r w:rsidRPr="009E0DE1">
        <w:t>]).</w:t>
      </w:r>
    </w:p>
    <w:p w:rsidR="00C16FC5" w:rsidRPr="009E0DE1" w:rsidRDefault="00C16FC5" w:rsidP="00C16FC5">
      <w:r w:rsidRPr="009E0DE1">
        <w:t xml:space="preserve">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w:t>
      </w:r>
      <w:r w:rsidRPr="009E0DE1">
        <w:lastRenderedPageBreak/>
        <w:t>traffic of an UE</w:t>
      </w:r>
      <w:r w:rsidR="000E58AC">
        <w:t>. Master RAN node takes into account the RSN to determine if dual connectivity shall be set up and ensure appropriate PDU session handling ensures fully redundant user plane path as described in clause 5.33.2.1.</w:t>
      </w:r>
    </w:p>
    <w:p w:rsidR="00C16FC5" w:rsidRPr="009E0DE1" w:rsidRDefault="00C16FC5" w:rsidP="00C16FC5">
      <w:r w:rsidRPr="009E0DE1">
        <w:t xml:space="preserve">If the UE has </w:t>
      </w:r>
      <w:r w:rsidR="00DC439A" w:rsidRPr="009E0DE1">
        <w:t xml:space="preserve">Mobility </w:t>
      </w:r>
      <w:r w:rsidRPr="009E0DE1">
        <w:t xml:space="preserve">Restriction (either signalled from the UDM, or, locally generated by </w:t>
      </w:r>
      <w:r w:rsidR="00734995">
        <w:t xml:space="preserve">the Serving PLMN </w:t>
      </w:r>
      <w:r w:rsidRPr="009E0DE1">
        <w:t xml:space="preserve">policy in the AMF) the AMF signals these restrictions to the Master RAN Node as </w:t>
      </w:r>
      <w:r w:rsidR="00F31B6A">
        <w:t xml:space="preserve">Mobility </w:t>
      </w:r>
      <w:r w:rsidRPr="009E0DE1">
        <w:t>Restriction List; This may prevent the Master RAN node from setting up a Dual Connectivity for an UE.</w:t>
      </w:r>
    </w:p>
    <w:p w:rsidR="00966CB3" w:rsidRPr="009E0DE1" w:rsidRDefault="00966CB3" w:rsidP="00966CB3">
      <w:pPr>
        <w:pStyle w:val="NO"/>
        <w:rPr>
          <w:lang w:val="en-GB"/>
        </w:rPr>
      </w:pPr>
      <w:r w:rsidRPr="009E0DE1">
        <w:rPr>
          <w:lang w:val="en-GB"/>
        </w:rPr>
        <w:t>NOTE 1:</w:t>
      </w:r>
      <w:r w:rsidRPr="009E0DE1">
        <w:rPr>
          <w:lang w:val="en-GB"/>
        </w:rPr>
        <w:tab/>
        <w:t>Subject to policies in the NG-RAN, configuration of Dual Connectivity for a Data Radio Bearer can also be based on the Network Slice that the PDU Session belongs to.</w:t>
      </w:r>
    </w:p>
    <w:p w:rsidR="00C16FC5" w:rsidRPr="009E0DE1" w:rsidRDefault="00C16FC5" w:rsidP="00C16FC5">
      <w:r w:rsidRPr="009E0DE1">
        <w:t xml:space="preserve">Dual </w:t>
      </w:r>
      <w:r w:rsidR="00590AC9" w:rsidRPr="009E0DE1">
        <w:t xml:space="preserve">Connectivity </w:t>
      </w:r>
      <w:r w:rsidRPr="009E0DE1">
        <w:t>provides the possibility for the Master</w:t>
      </w:r>
      <w:r w:rsidR="00966CB3" w:rsidRPr="009E0DE1">
        <w:t xml:space="preserve"> node</w:t>
      </w:r>
      <w:r w:rsidRPr="009E0DE1">
        <w:t xml:space="preserve"> RAN to request SMF:</w:t>
      </w:r>
    </w:p>
    <w:p w:rsidR="002431F6" w:rsidRPr="009E0DE1" w:rsidRDefault="002431F6" w:rsidP="002431F6">
      <w:pPr>
        <w:pStyle w:val="B1"/>
        <w:rPr>
          <w:lang w:val="en-GB"/>
        </w:rPr>
      </w:pPr>
      <w:r w:rsidRPr="009E0DE1">
        <w:rPr>
          <w:lang w:val="en-GB"/>
        </w:rPr>
        <w:t>-</w:t>
      </w:r>
      <w:r w:rsidRPr="009E0DE1">
        <w:rPr>
          <w:lang w:val="en-GB"/>
        </w:rPr>
        <w:tab/>
        <w:t xml:space="preserve">For some or all </w:t>
      </w:r>
      <w:r w:rsidR="00AB61E3" w:rsidRPr="009E0DE1">
        <w:rPr>
          <w:lang w:val="en-GB"/>
        </w:rPr>
        <w:t>PDU Session</w:t>
      </w:r>
      <w:r w:rsidRPr="009E0DE1">
        <w:rPr>
          <w:lang w:val="en-GB"/>
        </w:rPr>
        <w:t xml:space="preserve">s of an UE: Direct all the DL User Plane traffic of the </w:t>
      </w:r>
      <w:r w:rsidR="00AB61E3" w:rsidRPr="009E0DE1">
        <w:rPr>
          <w:lang w:val="en-GB"/>
        </w:rPr>
        <w:t>PDU Session</w:t>
      </w:r>
      <w:r w:rsidRPr="009E0DE1">
        <w:rPr>
          <w:lang w:val="en-GB"/>
        </w:rPr>
        <w:t xml:space="preserve"> to the either the Master RAN Node or to the Secondary RAN Node. In this case, there is a single N3 tunnel termination at the RAN for such </w:t>
      </w:r>
      <w:r w:rsidR="00AB61E3" w:rsidRPr="009E0DE1">
        <w:rPr>
          <w:lang w:val="en-GB"/>
        </w:rPr>
        <w:t>PDU Session</w:t>
      </w:r>
      <w:r w:rsidRPr="009E0DE1">
        <w:rPr>
          <w:lang w:val="en-GB"/>
        </w:rPr>
        <w:t>.</w:t>
      </w:r>
    </w:p>
    <w:p w:rsidR="002431F6" w:rsidRPr="009E0DE1" w:rsidRDefault="002431F6" w:rsidP="002431F6">
      <w:pPr>
        <w:pStyle w:val="NO"/>
        <w:rPr>
          <w:lang w:val="en-GB"/>
        </w:rPr>
      </w:pPr>
      <w:r w:rsidRPr="009E0DE1">
        <w:rPr>
          <w:lang w:val="en-GB"/>
        </w:rPr>
        <w:t>NOTE</w:t>
      </w:r>
      <w:r w:rsidR="00966CB3" w:rsidRPr="009E0DE1">
        <w:rPr>
          <w:lang w:val="en-GB"/>
        </w:rPr>
        <w:t> 2</w:t>
      </w:r>
      <w:r w:rsidRPr="009E0DE1">
        <w:rPr>
          <w:lang w:val="en-GB"/>
        </w:rPr>
        <w:t>:</w:t>
      </w:r>
      <w:r w:rsidRPr="009E0DE1">
        <w:rPr>
          <w:lang w:val="en-GB"/>
        </w:rPr>
        <w:tab/>
        <w:t xml:space="preserve">The terminating RAN Node, can decide to keep traffic for specific QFI(s) in a </w:t>
      </w:r>
      <w:r w:rsidR="00AB61E3" w:rsidRPr="009E0DE1">
        <w:rPr>
          <w:lang w:val="en-GB"/>
        </w:rPr>
        <w:t>PDU Session</w:t>
      </w:r>
      <w:r w:rsidRPr="009E0DE1">
        <w:rPr>
          <w:lang w:val="en-GB"/>
        </w:rPr>
        <w:t xml:space="preserve"> for a UE on a single RAT, or split them across the two RATs.</w:t>
      </w:r>
    </w:p>
    <w:p w:rsidR="002431F6" w:rsidRPr="009E0DE1" w:rsidRDefault="002431F6" w:rsidP="002431F6">
      <w:pPr>
        <w:pStyle w:val="B1"/>
        <w:rPr>
          <w:lang w:val="en-GB"/>
        </w:rPr>
      </w:pPr>
      <w:r w:rsidRPr="009E0DE1">
        <w:rPr>
          <w:lang w:val="en-GB"/>
        </w:rPr>
        <w:t>-</w:t>
      </w:r>
      <w:r w:rsidRPr="009E0DE1">
        <w:rPr>
          <w:lang w:val="en-GB"/>
        </w:rPr>
        <w:tab/>
        <w:t xml:space="preserve">For some other </w:t>
      </w:r>
      <w:r w:rsidR="00AB61E3" w:rsidRPr="009E0DE1">
        <w:rPr>
          <w:lang w:val="en-GB"/>
        </w:rPr>
        <w:t>PDU Session</w:t>
      </w:r>
      <w:r w:rsidRPr="009E0DE1">
        <w:rPr>
          <w:lang w:val="en-GB"/>
        </w:rPr>
        <w:t xml:space="preserve">s of an UE: Direct the DL User Plane traffic of some </w:t>
      </w:r>
      <w:r w:rsidR="00744469" w:rsidRPr="009E0DE1">
        <w:rPr>
          <w:lang w:val="en-GB"/>
        </w:rPr>
        <w:t>QoS Flow</w:t>
      </w:r>
      <w:r w:rsidRPr="009E0DE1">
        <w:rPr>
          <w:lang w:val="en-GB"/>
        </w:rPr>
        <w:t xml:space="preserve">s of the </w:t>
      </w:r>
      <w:r w:rsidR="00AB61E3" w:rsidRPr="009E0DE1">
        <w:rPr>
          <w:lang w:val="en-GB"/>
        </w:rPr>
        <w:t>PDU Session</w:t>
      </w:r>
      <w:r w:rsidRPr="009E0DE1">
        <w:rPr>
          <w:lang w:val="en-GB"/>
        </w:rPr>
        <w:t xml:space="preserve"> to the Secondary (respectively Master) RAN Node while the remaining </w:t>
      </w:r>
      <w:r w:rsidR="00744469" w:rsidRPr="009E0DE1">
        <w:rPr>
          <w:lang w:val="en-GB"/>
        </w:rPr>
        <w:t>QoS Flow</w:t>
      </w:r>
      <w:r w:rsidRPr="009E0DE1">
        <w:rPr>
          <w:lang w:val="en-GB"/>
        </w:rPr>
        <w:t xml:space="preserve">s of the </w:t>
      </w:r>
      <w:r w:rsidR="00AB61E3" w:rsidRPr="009E0DE1">
        <w:rPr>
          <w:lang w:val="en-GB"/>
        </w:rPr>
        <w:t>PDU Session</w:t>
      </w:r>
      <w:r w:rsidRPr="009E0DE1">
        <w:rPr>
          <w:lang w:val="en-GB"/>
        </w:rPr>
        <w:t xml:space="preserve"> are directed to the Master (respectively Secondary) RAN Node. In this case there are, irrespective of the number of </w:t>
      </w:r>
      <w:r w:rsidR="00744469" w:rsidRPr="009E0DE1">
        <w:rPr>
          <w:lang w:val="en-GB"/>
        </w:rPr>
        <w:t>QoS Flow</w:t>
      </w:r>
      <w:r w:rsidRPr="009E0DE1">
        <w:rPr>
          <w:lang w:val="en-GB"/>
        </w:rPr>
        <w:t xml:space="preserve">s, two N3 tunnel terminations at the RAN for such </w:t>
      </w:r>
      <w:r w:rsidR="00AB61E3" w:rsidRPr="009E0DE1">
        <w:rPr>
          <w:lang w:val="en-GB"/>
        </w:rPr>
        <w:t>PDU Session</w:t>
      </w:r>
      <w:r w:rsidRPr="009E0DE1">
        <w:rPr>
          <w:lang w:val="en-GB"/>
        </w:rPr>
        <w:t>.</w:t>
      </w:r>
    </w:p>
    <w:p w:rsidR="00C16FC5" w:rsidRPr="009E0DE1" w:rsidRDefault="00C16FC5" w:rsidP="00C16FC5">
      <w:pPr>
        <w:rPr>
          <w:i/>
        </w:rPr>
      </w:pPr>
      <w:r w:rsidRPr="009E0DE1">
        <w:t xml:space="preserve">The Master RAN may create and change this assignment for the user plane of a </w:t>
      </w:r>
      <w:r w:rsidR="00AB61E3" w:rsidRPr="009E0DE1">
        <w:t>PDU Session</w:t>
      </w:r>
      <w:r w:rsidRPr="009E0DE1">
        <w:t xml:space="preserve"> at any time during the life time of the </w:t>
      </w:r>
      <w:r w:rsidR="00AB61E3" w:rsidRPr="009E0DE1">
        <w:t>PDU Session</w:t>
      </w:r>
      <w:r w:rsidRPr="009E0DE1">
        <w:t>;</w:t>
      </w:r>
    </w:p>
    <w:p w:rsidR="00C16FC5" w:rsidRPr="009E0DE1" w:rsidRDefault="00C16FC5" w:rsidP="00C16FC5">
      <w:r w:rsidRPr="009E0DE1">
        <w:t xml:space="preserve">In both cases, a single </w:t>
      </w:r>
      <w:r w:rsidR="00AB61E3" w:rsidRPr="009E0DE1">
        <w:t>PDU Session</w:t>
      </w:r>
      <w:r w:rsidRPr="009E0DE1">
        <w:t xml:space="preserve"> Id is used to identify the </w:t>
      </w:r>
      <w:r w:rsidR="00AB61E3" w:rsidRPr="009E0DE1">
        <w:t>PDU Session</w:t>
      </w:r>
      <w:r w:rsidRPr="009E0DE1">
        <w:t>.</w:t>
      </w:r>
    </w:p>
    <w:p w:rsidR="00C16FC5" w:rsidRPr="009E0DE1" w:rsidRDefault="00C16FC5" w:rsidP="00C16FC5">
      <w:r w:rsidRPr="009E0DE1">
        <w:t>Additional functional characteristics are:</w:t>
      </w:r>
    </w:p>
    <w:p w:rsidR="00C16FC5" w:rsidRPr="009E0DE1" w:rsidRDefault="00C16FC5" w:rsidP="00C16FC5">
      <w:pPr>
        <w:pStyle w:val="B1"/>
        <w:rPr>
          <w:lang w:val="en-GB"/>
        </w:rPr>
      </w:pPr>
      <w:r w:rsidRPr="009E0DE1">
        <w:rPr>
          <w:lang w:val="en-GB"/>
        </w:rPr>
        <w:t>-</w:t>
      </w:r>
      <w:r w:rsidRPr="009E0DE1">
        <w:rPr>
          <w:lang w:val="en-GB"/>
        </w:rPr>
        <w:tab/>
        <w:t>User location information reporting is based on the identity of the cell that is serving the UE in the Master RAN node</w:t>
      </w:r>
      <w:r w:rsidR="002431F6" w:rsidRPr="009E0DE1">
        <w:rPr>
          <w:lang w:val="en-GB"/>
        </w:rPr>
        <w:t>.</w:t>
      </w:r>
    </w:p>
    <w:p w:rsidR="00C16FC5" w:rsidRPr="009E0DE1" w:rsidRDefault="00C16FC5" w:rsidP="003044EF">
      <w:pPr>
        <w:pStyle w:val="B1"/>
        <w:rPr>
          <w:lang w:val="en-GB"/>
        </w:rPr>
      </w:pPr>
      <w:r w:rsidRPr="009E0DE1">
        <w:rPr>
          <w:lang w:val="en-GB"/>
        </w:rPr>
        <w:t>-</w:t>
      </w:r>
      <w:r w:rsidRPr="009E0DE1">
        <w:rPr>
          <w:lang w:val="en-GB"/>
        </w:rPr>
        <w:tab/>
        <w:t>Path update signalling related with Dual Connectivity and UPF re</w:t>
      </w:r>
      <w:r w:rsidR="00910DA0" w:rsidRPr="009E0DE1">
        <w:rPr>
          <w:lang w:val="en-GB"/>
        </w:rPr>
        <w:t>-al</w:t>
      </w:r>
      <w:r w:rsidRPr="009E0DE1">
        <w:rPr>
          <w:lang w:val="en-GB"/>
        </w:rPr>
        <w:t>location cannot occur at the same time.</w:t>
      </w:r>
    </w:p>
    <w:p w:rsidR="00867F7B" w:rsidRPr="009E0DE1" w:rsidRDefault="00867F7B" w:rsidP="00867F7B">
      <w:pPr>
        <w:pStyle w:val="Heading2"/>
      </w:pPr>
      <w:bookmarkStart w:id="1197" w:name="_Toc20149899"/>
      <w:bookmarkStart w:id="1198" w:name="_Toc27846698"/>
      <w:bookmarkStart w:id="1199" w:name="_Toc36187829"/>
      <w:bookmarkStart w:id="1200" w:name="_Toc45183733"/>
      <w:r w:rsidRPr="009E0DE1">
        <w:t>5.12</w:t>
      </w:r>
      <w:r w:rsidRPr="009E0DE1">
        <w:tab/>
        <w:t>Charging</w:t>
      </w:r>
      <w:bookmarkEnd w:id="1197"/>
      <w:bookmarkEnd w:id="1198"/>
      <w:bookmarkEnd w:id="1199"/>
      <w:bookmarkEnd w:id="1200"/>
    </w:p>
    <w:p w:rsidR="006F08E8" w:rsidRPr="00D35DCB" w:rsidRDefault="006F08E8" w:rsidP="006F08E8">
      <w:pPr>
        <w:pStyle w:val="Heading3"/>
      </w:pPr>
      <w:bookmarkStart w:id="1201" w:name="_Toc20149900"/>
      <w:bookmarkStart w:id="1202" w:name="_Toc27846699"/>
      <w:bookmarkStart w:id="1203" w:name="_Toc36187830"/>
      <w:bookmarkStart w:id="1204" w:name="_Toc45183734"/>
      <w:r w:rsidRPr="00D35DCB">
        <w:t>5.12.1</w:t>
      </w:r>
      <w:r w:rsidRPr="00D35DCB">
        <w:tab/>
        <w:t>General</w:t>
      </w:r>
      <w:bookmarkEnd w:id="1201"/>
      <w:bookmarkEnd w:id="1202"/>
      <w:bookmarkEnd w:id="1203"/>
      <w:bookmarkEnd w:id="1204"/>
    </w:p>
    <w:p w:rsidR="00870F01" w:rsidRPr="009E0DE1" w:rsidRDefault="00870F01" w:rsidP="00870F01">
      <w:r w:rsidRPr="009E0DE1">
        <w:t xml:space="preserve">The 5GC charging supports collection and reporting of charging information for network resource usage, as defined in </w:t>
      </w:r>
      <w:r w:rsidR="00821CF5" w:rsidRPr="009E0DE1">
        <w:t>TS</w:t>
      </w:r>
      <w:r w:rsidR="00821CF5">
        <w:t> </w:t>
      </w:r>
      <w:r w:rsidR="00821CF5" w:rsidRPr="009E0DE1">
        <w:t>32.240</w:t>
      </w:r>
      <w:r w:rsidR="00821CF5">
        <w:t> </w:t>
      </w:r>
      <w:r w:rsidR="00821CF5" w:rsidRPr="009E0DE1">
        <w:t>[</w:t>
      </w:r>
      <w:r w:rsidRPr="009E0DE1">
        <w:t>41].</w:t>
      </w:r>
      <w:r w:rsidR="00D43474">
        <w:t xml:space="preserve"> The CHF and the interfaces of the CHF are defined in </w:t>
      </w:r>
      <w:r w:rsidR="00821CF5">
        <w:t>TS</w:t>
      </w:r>
      <w:r w:rsidR="00821CF5">
        <w:t> </w:t>
      </w:r>
      <w:r w:rsidR="00821CF5">
        <w:t>32.240</w:t>
      </w:r>
      <w:r w:rsidR="00821CF5">
        <w:t> </w:t>
      </w:r>
      <w:r w:rsidR="00821CF5">
        <w:t>[</w:t>
      </w:r>
      <w:r w:rsidR="00D43474">
        <w:t>41].</w:t>
      </w:r>
    </w:p>
    <w:p w:rsidR="00870F01" w:rsidRPr="009E0DE1" w:rsidRDefault="00870F01" w:rsidP="00E16219">
      <w:r w:rsidRPr="009E0DE1">
        <w:t xml:space="preserve">The SMF supports the interactions towards the charging system, as defined in </w:t>
      </w:r>
      <w:r w:rsidR="00821CF5" w:rsidRPr="009E0DE1">
        <w:t>TS</w:t>
      </w:r>
      <w:r w:rsidR="00821CF5">
        <w:t> </w:t>
      </w:r>
      <w:r w:rsidR="00821CF5" w:rsidRPr="009E0DE1">
        <w:t>32.240</w:t>
      </w:r>
      <w:r w:rsidR="00821CF5">
        <w:t> </w:t>
      </w:r>
      <w:r w:rsidR="00821CF5" w:rsidRPr="009E0DE1">
        <w:t>[</w:t>
      </w:r>
      <w:r w:rsidR="00123F97" w:rsidRPr="009E0DE1">
        <w:t>41</w:t>
      </w:r>
      <w:r w:rsidRPr="009E0DE1">
        <w:t>]. The UPF supports functionality to collect and report usage data to SMF. The N4 reference point supports the SMF control of the UPF collection and reporting of usage data.</w:t>
      </w:r>
      <w:r w:rsidR="00527F05">
        <w:t xml:space="preserve"> The AMF supports interactions towards the charging system, as defined in </w:t>
      </w:r>
      <w:r w:rsidR="00821CF5">
        <w:t>TS</w:t>
      </w:r>
      <w:r w:rsidR="00821CF5">
        <w:t> </w:t>
      </w:r>
      <w:r w:rsidR="00821CF5">
        <w:t>32.256</w:t>
      </w:r>
      <w:r w:rsidR="00821CF5">
        <w:t> </w:t>
      </w:r>
      <w:r w:rsidR="00821CF5">
        <w:t>[</w:t>
      </w:r>
      <w:r w:rsidR="00527F05">
        <w:t>114].</w:t>
      </w:r>
      <w:r w:rsidR="00B16573">
        <w:t xml:space="preserve"> The SMSF supports interactions towards the charging system, as defined in </w:t>
      </w:r>
      <w:r w:rsidR="00821CF5">
        <w:t>TS</w:t>
      </w:r>
      <w:r w:rsidR="00821CF5">
        <w:t> </w:t>
      </w:r>
      <w:r w:rsidR="00821CF5">
        <w:t>32.274</w:t>
      </w:r>
      <w:r w:rsidR="00821CF5">
        <w:t> </w:t>
      </w:r>
      <w:r w:rsidR="00821CF5">
        <w:t>[</w:t>
      </w:r>
      <w:r w:rsidR="00B16573">
        <w:t>118].</w:t>
      </w:r>
    </w:p>
    <w:p w:rsidR="006F08E8" w:rsidRPr="006D698D" w:rsidRDefault="006F08E8" w:rsidP="006F08E8">
      <w:pPr>
        <w:pStyle w:val="Heading3"/>
      </w:pPr>
      <w:bookmarkStart w:id="1205" w:name="_Toc20149901"/>
      <w:bookmarkStart w:id="1206" w:name="_Toc27846700"/>
      <w:bookmarkStart w:id="1207" w:name="_Toc36187831"/>
      <w:bookmarkStart w:id="1208" w:name="_Toc45183735"/>
      <w:r w:rsidRPr="006D698D">
        <w:t>5.12.2</w:t>
      </w:r>
      <w:r w:rsidRPr="006D698D">
        <w:tab/>
        <w:t>Usage Data Reporting for Secondary RAT</w:t>
      </w:r>
      <w:bookmarkEnd w:id="1205"/>
      <w:bookmarkEnd w:id="1206"/>
      <w:bookmarkEnd w:id="1207"/>
      <w:bookmarkEnd w:id="1208"/>
    </w:p>
    <w:p w:rsidR="006F08E8" w:rsidRPr="006D698D" w:rsidRDefault="006F08E8" w:rsidP="006F08E8">
      <w:r w:rsidRPr="006D698D">
        <w:t>When NG-RAN is deployed in dual connectivity configuration, the HPLMN or VPLMN operator may wish to record the data volume sent and received on the Secondary RAT.</w:t>
      </w:r>
    </w:p>
    <w:p w:rsidR="006F08E8" w:rsidRPr="006D698D" w:rsidRDefault="006F08E8" w:rsidP="006F08E8">
      <w:r w:rsidRPr="006D698D">
        <w:t>In order to reduce the complexity of this procedure, the following principles are used in this release:</w:t>
      </w:r>
    </w:p>
    <w:p w:rsidR="004F7EC7" w:rsidRDefault="006F08E8" w:rsidP="004F7EC7">
      <w:pPr>
        <w:pStyle w:val="B1"/>
      </w:pPr>
      <w:r w:rsidRPr="006D698D">
        <w:t>a)</w:t>
      </w:r>
      <w:r w:rsidRPr="006D698D">
        <w:tab/>
        <w:t>The PLMN locally activates the Secondary RAT Usage Data Reporting by NG-RAN O</w:t>
      </w:r>
      <w:r w:rsidRPr="006D698D">
        <w:rPr>
          <w:lang w:val="en-US"/>
        </w:rPr>
        <w:t>A</w:t>
      </w:r>
      <w:r w:rsidRPr="006D698D">
        <w:t xml:space="preserve">M. </w:t>
      </w:r>
      <w:r w:rsidR="004F7EC7">
        <w:t xml:space="preserve">The activation is based on configuration in NG-RAN and NG-RAN determines whether the data volume report will contain data volumes consumed for the whole PDU Session or for selected QoS flows or both as described in </w:t>
      </w:r>
      <w:r w:rsidR="00821CF5">
        <w:t>TS</w:t>
      </w:r>
      <w:r w:rsidR="00821CF5">
        <w:t> </w:t>
      </w:r>
      <w:r w:rsidR="00821CF5">
        <w:t>38.413</w:t>
      </w:r>
      <w:r w:rsidR="00821CF5">
        <w:t> </w:t>
      </w:r>
      <w:r w:rsidR="00821CF5">
        <w:t>[</w:t>
      </w:r>
      <w:r w:rsidR="004F7EC7">
        <w:t>34].</w:t>
      </w:r>
    </w:p>
    <w:p w:rsidR="006F08E8" w:rsidRPr="006D698D" w:rsidRDefault="004F7EC7" w:rsidP="004F7EC7">
      <w:pPr>
        <w:pStyle w:val="B1"/>
      </w:pPr>
      <w:r>
        <w:tab/>
      </w:r>
      <w:r w:rsidR="006F08E8" w:rsidRPr="006D698D">
        <w:t>The activation can happen separately for Data Volume Reporting of NR</w:t>
      </w:r>
      <w:r w:rsidR="00527F05">
        <w:rPr>
          <w:lang w:val="en-GB"/>
        </w:rPr>
        <w:t xml:space="preserve"> in licensed or unlicensed spectrum</w:t>
      </w:r>
      <w:r w:rsidR="006F08E8" w:rsidRPr="006D698D">
        <w:t xml:space="preserve"> and </w:t>
      </w:r>
      <w:r w:rsidR="006F08E8" w:rsidRPr="006D698D">
        <w:rPr>
          <w:lang w:val="en-US"/>
        </w:rPr>
        <w:t>E-UTRA</w:t>
      </w:r>
      <w:r w:rsidR="00527F05">
        <w:rPr>
          <w:lang w:val="en-US"/>
        </w:rPr>
        <w:t xml:space="preserve"> in licensed or unlicensed spectrum</w:t>
      </w:r>
      <w:r w:rsidR="006F08E8" w:rsidRPr="006D698D">
        <w:t xml:space="preserve">. If the PLMN uses this feature, it should ensure that this functionality is supported by all NG-RAN nodes that support NR or </w:t>
      </w:r>
      <w:r w:rsidR="006F08E8" w:rsidRPr="006D698D">
        <w:rPr>
          <w:lang w:val="en-US"/>
        </w:rPr>
        <w:t>E-UTRA</w:t>
      </w:r>
      <w:r w:rsidR="006F08E8" w:rsidRPr="006D698D">
        <w:t xml:space="preserve"> as a Secondary RAT.</w:t>
      </w:r>
    </w:p>
    <w:p w:rsidR="006F08E8" w:rsidRPr="006D698D" w:rsidRDefault="006F08E8" w:rsidP="006F08E8">
      <w:pPr>
        <w:pStyle w:val="B1"/>
      </w:pPr>
      <w:r w:rsidRPr="006D698D">
        <w:lastRenderedPageBreak/>
        <w:t>b)</w:t>
      </w:r>
      <w:r w:rsidRPr="006D698D">
        <w:tab/>
      </w:r>
      <w:r w:rsidR="004F7EC7">
        <w:t>Depending on its configuration</w:t>
      </w:r>
      <w:r w:rsidR="004F7EC7">
        <w:rPr>
          <w:lang w:val="en-GB"/>
        </w:rPr>
        <w:t xml:space="preserve"> the </w:t>
      </w:r>
      <w:r w:rsidRPr="006D698D">
        <w:t>NG-RAN reports uplink and downlink data volumes to the 5GC for the Secondary RAT</w:t>
      </w:r>
      <w:r w:rsidR="00527F05">
        <w:rPr>
          <w:lang w:val="en-GB"/>
        </w:rPr>
        <w:t xml:space="preserve"> (including the using of unlicensed spectrum for NR or E-UTRA)</w:t>
      </w:r>
      <w:r w:rsidR="004F7EC7">
        <w:rPr>
          <w:lang w:val="en-GB"/>
        </w:rPr>
        <w:t xml:space="preserve"> for the PDU Session or for selected QoS flows or both</w:t>
      </w:r>
      <w:r w:rsidRPr="006D698D">
        <w:rPr>
          <w:lang w:val="en-US"/>
        </w:rPr>
        <w:t xml:space="preserve"> and per </w:t>
      </w:r>
      <w:r w:rsidRPr="006D698D">
        <w:t>time interval.</w:t>
      </w:r>
    </w:p>
    <w:p w:rsidR="006F08E8" w:rsidRPr="006D698D" w:rsidRDefault="006F08E8" w:rsidP="006F08E8">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rsidR="006F08E8" w:rsidRPr="006D698D" w:rsidRDefault="006F08E8" w:rsidP="006F08E8">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rsidR="006F08E8" w:rsidRPr="006D698D" w:rsidRDefault="006F08E8" w:rsidP="006F08E8">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rsidR="00F06FF4">
        <w:rPr>
          <w:lang w:val="en-GB"/>
        </w:rPr>
        <w:t>if</w:t>
      </w:r>
      <w:r w:rsidRPr="006D698D">
        <w:t xml:space="preserve"> no event has triggered a report before the period expires.</w:t>
      </w:r>
    </w:p>
    <w:p w:rsidR="006F08E8" w:rsidRPr="006D698D" w:rsidRDefault="006F08E8" w:rsidP="006F08E8">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rsidR="006F08E8" w:rsidRPr="006D698D" w:rsidRDefault="006F08E8" w:rsidP="006F08E8">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rsidR="006F08E8" w:rsidRPr="006D698D" w:rsidRDefault="006F08E8" w:rsidP="006F08E8">
      <w:pPr>
        <w:pStyle w:val="Heading3"/>
      </w:pPr>
      <w:bookmarkStart w:id="1209" w:name="_Toc20149902"/>
      <w:bookmarkStart w:id="1210" w:name="_Toc27846701"/>
      <w:bookmarkStart w:id="1211" w:name="_Toc36187832"/>
      <w:bookmarkStart w:id="1212" w:name="_Toc45183736"/>
      <w:r w:rsidRPr="006D698D">
        <w:t>5.12.3</w:t>
      </w:r>
      <w:r w:rsidRPr="006D698D">
        <w:tab/>
        <w:t>Secondary RAT Periodic Usage Data Reporting Procedure</w:t>
      </w:r>
      <w:bookmarkEnd w:id="1209"/>
      <w:bookmarkEnd w:id="1210"/>
      <w:bookmarkEnd w:id="1211"/>
      <w:bookmarkEnd w:id="1212"/>
    </w:p>
    <w:p w:rsidR="006F08E8" w:rsidRPr="006D698D" w:rsidRDefault="006F08E8" w:rsidP="006F08E8">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rsidR="00867F7B" w:rsidRPr="009E0DE1" w:rsidRDefault="00867F7B" w:rsidP="00867F7B">
      <w:pPr>
        <w:pStyle w:val="Heading2"/>
      </w:pPr>
      <w:bookmarkStart w:id="1213" w:name="_Toc20149903"/>
      <w:bookmarkStart w:id="1214" w:name="_Toc27846702"/>
      <w:bookmarkStart w:id="1215" w:name="_Toc36187833"/>
      <w:bookmarkStart w:id="1216" w:name="_Toc45183737"/>
      <w:r w:rsidRPr="009E0DE1">
        <w:t>5.13</w:t>
      </w:r>
      <w:r w:rsidRPr="009E0DE1">
        <w:tab/>
        <w:t>Support for Edge Computing</w:t>
      </w:r>
      <w:bookmarkEnd w:id="1213"/>
      <w:bookmarkEnd w:id="1214"/>
      <w:bookmarkEnd w:id="1215"/>
      <w:bookmarkEnd w:id="1216"/>
    </w:p>
    <w:p w:rsidR="00867F7B" w:rsidRPr="009E0DE1" w:rsidRDefault="00867F7B" w:rsidP="00867F7B">
      <w:r w:rsidRPr="009E0DE1">
        <w:t>Edge computing enables operator and 3rd party services to be hosted close to the UE's access point of attachment, so as to achieve an efficient service delivery through the reduced end-to-end latency and load on the transport network.</w:t>
      </w:r>
    </w:p>
    <w:p w:rsidR="00451ED2" w:rsidRPr="009E0DE1" w:rsidRDefault="00451ED2" w:rsidP="00451ED2">
      <w:pPr>
        <w:pStyle w:val="NO"/>
        <w:rPr>
          <w:lang w:val="en-GB"/>
        </w:rPr>
      </w:pPr>
      <w:r w:rsidRPr="009E0DE1">
        <w:rPr>
          <w:lang w:val="en-GB"/>
        </w:rPr>
        <w:t>NOTE: Edge Computing typically applies to non-roaming and LBO roaming scenarios.</w:t>
      </w:r>
    </w:p>
    <w:p w:rsidR="00867F7B" w:rsidRPr="009E0DE1" w:rsidRDefault="00867F7B" w:rsidP="00867F7B">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xml:space="preserve">, the information from Application Function (AF) as defined in </w:t>
      </w:r>
      <w:r w:rsidR="00B6630E" w:rsidRPr="009E0DE1">
        <w:rPr>
          <w:rFonts w:eastAsia="PMingLiU"/>
        </w:rPr>
        <w:t>clause </w:t>
      </w:r>
      <w:r w:rsidRPr="009E0DE1">
        <w:rPr>
          <w:rFonts w:eastAsia="PMingLiU"/>
        </w:rPr>
        <w:t>5.6.7</w:t>
      </w:r>
      <w:r w:rsidRPr="009E0DE1">
        <w:t>, policy or other related traffic rules.</w:t>
      </w:r>
    </w:p>
    <w:p w:rsidR="00867F7B" w:rsidRPr="009E0DE1" w:rsidRDefault="00867F7B" w:rsidP="00867F7B">
      <w:r w:rsidRPr="009E0DE1">
        <w:t>Due to user or Application Function mobility, the service or session continuity may be required based on the requirements of the service or the 5G network.</w:t>
      </w:r>
    </w:p>
    <w:p w:rsidR="00867F7B" w:rsidRPr="009E0DE1" w:rsidRDefault="00867F7B" w:rsidP="00867F7B">
      <w:r w:rsidRPr="009E0DE1">
        <w:t>The 5G Core Network may expose network information and capabilities to an Edge Computing Application Function.</w:t>
      </w:r>
    </w:p>
    <w:p w:rsidR="00867F7B" w:rsidRPr="009E0DE1" w:rsidRDefault="00867F7B" w:rsidP="00867F7B">
      <w:pPr>
        <w:pStyle w:val="NO"/>
        <w:rPr>
          <w:lang w:val="en-GB"/>
        </w:rPr>
      </w:pPr>
      <w:r w:rsidRPr="009E0DE1">
        <w:rPr>
          <w:lang w:val="en-GB"/>
        </w:rPr>
        <w:t>NOTE:</w:t>
      </w:r>
      <w:r w:rsidRPr="009E0DE1">
        <w:rPr>
          <w:lang w:val="en-GB"/>
        </w:rPr>
        <w:tab/>
        <w:t xml:space="preserve">Depending on the operator deployment, certain Application Functions can be allowed to interact directly with the Control Plane Network Functions with which they need to interact, while the other Application Functions need to use the external exposure framework via the NEF (see </w:t>
      </w:r>
      <w:r w:rsidR="00B6630E" w:rsidRPr="009E0DE1">
        <w:rPr>
          <w:lang w:val="en-GB"/>
        </w:rPr>
        <w:t>clause </w:t>
      </w:r>
      <w:r w:rsidR="00534F34" w:rsidRPr="009E0DE1">
        <w:rPr>
          <w:lang w:val="en-GB"/>
        </w:rPr>
        <w:t>6.2.10</w:t>
      </w:r>
      <w:r w:rsidRPr="009E0DE1">
        <w:rPr>
          <w:lang w:val="en-GB"/>
        </w:rPr>
        <w:t xml:space="preserve"> for details).</w:t>
      </w:r>
    </w:p>
    <w:p w:rsidR="00BB6832" w:rsidRPr="009E0DE1" w:rsidRDefault="00BB6832" w:rsidP="00867F7B">
      <w:r w:rsidRPr="009E0DE1">
        <w:t>Edge computing can be supported by one or a combination of the following enablers:</w:t>
      </w:r>
    </w:p>
    <w:p w:rsidR="00867F7B" w:rsidRPr="009E0DE1" w:rsidRDefault="00867F7B" w:rsidP="00867F7B">
      <w:pPr>
        <w:pStyle w:val="B1"/>
        <w:rPr>
          <w:lang w:val="en-GB"/>
        </w:rPr>
      </w:pPr>
      <w:r w:rsidRPr="009E0DE1">
        <w:rPr>
          <w:lang w:val="en-GB"/>
        </w:rPr>
        <w:t>-</w:t>
      </w:r>
      <w:r w:rsidRPr="009E0DE1">
        <w:rPr>
          <w:lang w:val="en-GB"/>
        </w:rPr>
        <w:tab/>
      </w:r>
      <w:r w:rsidR="00534F34" w:rsidRPr="009E0DE1">
        <w:rPr>
          <w:lang w:val="en-GB"/>
        </w:rPr>
        <w:t>User plane (re)selection</w:t>
      </w:r>
      <w:r w:rsidRPr="009E0DE1">
        <w:rPr>
          <w:lang w:val="en-GB"/>
        </w:rPr>
        <w:t xml:space="preserve">: the 5G Core Network </w:t>
      </w:r>
      <w:r w:rsidR="00534F34" w:rsidRPr="009E0DE1">
        <w:rPr>
          <w:lang w:val="en-GB"/>
        </w:rPr>
        <w:t>(re)</w:t>
      </w:r>
      <w:r w:rsidRPr="009E0DE1">
        <w:rPr>
          <w:lang w:val="en-GB"/>
        </w:rPr>
        <w:t>selects UPF to route the user traffic to the local Data Network</w:t>
      </w:r>
      <w:r w:rsidR="00534F34" w:rsidRPr="009E0DE1">
        <w:rPr>
          <w:lang w:val="en-GB"/>
        </w:rPr>
        <w:t xml:space="preserve"> as described in clause</w:t>
      </w:r>
      <w:r w:rsidR="00123F97" w:rsidRPr="009E0DE1">
        <w:rPr>
          <w:lang w:val="en-GB"/>
        </w:rPr>
        <w:t> </w:t>
      </w:r>
      <w:r w:rsidR="00534F34" w:rsidRPr="009E0DE1">
        <w:rPr>
          <w:lang w:val="en-GB"/>
        </w:rPr>
        <w:t>6.3.3</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534F34" w:rsidRPr="009E0DE1">
        <w:rPr>
          <w:lang w:val="en-GB"/>
        </w:rPr>
        <w:t xml:space="preserve">Local Routing and </w:t>
      </w:r>
      <w:r w:rsidRPr="009E0DE1">
        <w:rPr>
          <w:lang w:val="en-GB"/>
        </w:rPr>
        <w:t>Traffic Steering: the 5G Core Network selects the traffic to be routed to the applications in the local Data Network</w:t>
      </w:r>
      <w:r w:rsidR="00020CB2" w:rsidRPr="009E0DE1">
        <w:rPr>
          <w:lang w:val="en-GB"/>
        </w:rPr>
        <w:t>;</w:t>
      </w:r>
    </w:p>
    <w:p w:rsidR="00534F34" w:rsidRPr="009E0DE1" w:rsidRDefault="00534F34" w:rsidP="00534F34">
      <w:pPr>
        <w:pStyle w:val="B2"/>
        <w:rPr>
          <w:rFonts w:eastAsia="MS Mincho"/>
          <w:lang w:val="en-GB"/>
        </w:rPr>
      </w:pPr>
      <w:r w:rsidRPr="009E0DE1">
        <w:rPr>
          <w:lang w:val="en-GB"/>
        </w:rPr>
        <w:t>-</w:t>
      </w:r>
      <w:r w:rsidRPr="009E0DE1">
        <w:rPr>
          <w:lang w:val="en-GB"/>
        </w:rPr>
        <w:tab/>
        <w:t xml:space="preserve">this includes the use of a single </w:t>
      </w:r>
      <w:r w:rsidR="00AB61E3" w:rsidRPr="009E0DE1">
        <w:rPr>
          <w:lang w:val="en-GB"/>
        </w:rPr>
        <w:t>PDU Session</w:t>
      </w:r>
      <w:r w:rsidRPr="009E0DE1">
        <w:rPr>
          <w:lang w:val="en-GB"/>
        </w:rPr>
        <w:t xml:space="preserve"> with </w:t>
      </w:r>
      <w:r w:rsidRPr="009E0DE1">
        <w:rPr>
          <w:lang w:val="en-GB" w:eastAsia="fr-FR"/>
        </w:rPr>
        <w:t xml:space="preserve">multiple </w:t>
      </w:r>
      <w:r w:rsidR="00AB61E3" w:rsidRPr="009E0DE1">
        <w:rPr>
          <w:lang w:val="en-GB" w:eastAsia="fr-FR"/>
        </w:rPr>
        <w:t>PDU Session</w:t>
      </w:r>
      <w:r w:rsidRPr="009E0DE1">
        <w:rPr>
          <w:lang w:val="en-GB" w:eastAsia="fr-FR"/>
        </w:rPr>
        <w:t xml:space="preserve"> </w:t>
      </w:r>
      <w:r w:rsidR="00164136" w:rsidRPr="009E0DE1">
        <w:rPr>
          <w:lang w:val="en-GB" w:eastAsia="fr-FR"/>
        </w:rPr>
        <w:t>Anchor</w:t>
      </w:r>
      <w:r w:rsidRPr="009E0DE1">
        <w:rPr>
          <w:lang w:val="en-GB" w:eastAsia="fr-FR"/>
        </w:rPr>
        <w:t>(s) (</w:t>
      </w:r>
      <w:r w:rsidRPr="009E0DE1">
        <w:rPr>
          <w:lang w:val="en-GB"/>
        </w:rPr>
        <w:t>UL CL / IP v6 multi-homing) as</w:t>
      </w:r>
      <w:r w:rsidRPr="009E0DE1">
        <w:rPr>
          <w:lang w:val="en-GB" w:eastAsia="fr-FR"/>
        </w:rPr>
        <w:t xml:space="preserve"> described in clause 5.6.4.</w:t>
      </w:r>
    </w:p>
    <w:p w:rsidR="00867F7B" w:rsidRPr="009E0DE1" w:rsidRDefault="00867F7B" w:rsidP="00867F7B">
      <w:pPr>
        <w:pStyle w:val="B1"/>
        <w:rPr>
          <w:lang w:val="en-GB"/>
        </w:rPr>
      </w:pPr>
      <w:r w:rsidRPr="009E0DE1">
        <w:rPr>
          <w:lang w:val="en-GB"/>
        </w:rPr>
        <w:t>-</w:t>
      </w:r>
      <w:r w:rsidRPr="009E0DE1">
        <w:rPr>
          <w:lang w:val="en-GB"/>
        </w:rPr>
        <w:tab/>
        <w:t>Session and service continuity to enable UE and application mobility</w:t>
      </w:r>
      <w:r w:rsidR="00534F34" w:rsidRPr="009E0DE1">
        <w:rPr>
          <w:lang w:val="en-GB"/>
        </w:rPr>
        <w:t xml:space="preserve"> as described in clause</w:t>
      </w:r>
      <w:r w:rsidR="00123F97" w:rsidRPr="009E0DE1">
        <w:rPr>
          <w:lang w:val="en-GB"/>
        </w:rPr>
        <w:t> </w:t>
      </w:r>
      <w:r w:rsidR="00534F34" w:rsidRPr="009E0DE1">
        <w:rPr>
          <w:lang w:val="en-GB"/>
        </w:rPr>
        <w:t>5.6.9</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An Application Function may influence UPF (re)selection and traffic routing </w:t>
      </w:r>
      <w:r w:rsidR="00534F34" w:rsidRPr="009E0DE1">
        <w:rPr>
          <w:rFonts w:eastAsia="PMingLiU"/>
          <w:lang w:val="en-GB" w:eastAsia="zh-TW"/>
        </w:rPr>
        <w:t xml:space="preserve">via PCF or NEF </w:t>
      </w:r>
      <w:r w:rsidRPr="009E0DE1">
        <w:rPr>
          <w:lang w:val="en-GB"/>
        </w:rPr>
        <w:t xml:space="preserve">as described in </w:t>
      </w:r>
      <w:r w:rsidR="00B6630E" w:rsidRPr="009E0DE1">
        <w:rPr>
          <w:lang w:val="en-GB"/>
        </w:rPr>
        <w:t>clause </w:t>
      </w:r>
      <w:r w:rsidRPr="009E0DE1">
        <w:rPr>
          <w:lang w:val="en-GB"/>
        </w:rPr>
        <w:t>5.6.7</w:t>
      </w:r>
      <w:r w:rsidR="00020CB2" w:rsidRPr="009E0DE1">
        <w:rPr>
          <w:lang w:val="en-GB"/>
        </w:rPr>
        <w:t>;</w:t>
      </w:r>
    </w:p>
    <w:p w:rsidR="00867F7B" w:rsidRPr="009E0DE1" w:rsidRDefault="00867F7B" w:rsidP="00867F7B">
      <w:pPr>
        <w:pStyle w:val="B1"/>
        <w:rPr>
          <w:lang w:val="en-GB"/>
        </w:rPr>
      </w:pPr>
      <w:r w:rsidRPr="009E0DE1">
        <w:rPr>
          <w:lang w:val="en-GB"/>
        </w:rPr>
        <w:lastRenderedPageBreak/>
        <w:t>-</w:t>
      </w:r>
      <w:r w:rsidRPr="009E0DE1">
        <w:rPr>
          <w:lang w:val="en-GB"/>
        </w:rPr>
        <w:tab/>
        <w:t xml:space="preserve">Network capability exposure: 5G Core Network and Application Function to provide information to each other via NEF as described in </w:t>
      </w:r>
      <w:r w:rsidR="00B6630E" w:rsidRPr="009E0DE1">
        <w:rPr>
          <w:lang w:val="en-GB"/>
        </w:rPr>
        <w:t>clause</w:t>
      </w:r>
      <w:r w:rsidR="00534F34" w:rsidRPr="009E0DE1">
        <w:rPr>
          <w:lang w:val="en-GB"/>
        </w:rPr>
        <w:t> 5.20</w:t>
      </w:r>
      <w:r w:rsidRPr="009E0DE1">
        <w:rPr>
          <w:lang w:val="en-GB"/>
        </w:rPr>
        <w:t xml:space="preserve"> or directly as described in</w:t>
      </w:r>
      <w:r w:rsidR="003A3E7C" w:rsidRPr="009E0DE1">
        <w:rPr>
          <w:lang w:val="en-GB"/>
        </w:rPr>
        <w:t xml:space="preserve">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003A3E7C" w:rsidRPr="009E0DE1">
        <w:rPr>
          <w:lang w:val="en-GB"/>
        </w:rPr>
        <w:t>3] clause 4.15</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QoS and Charging: PCF provides rules for QoS Control and Charging for the traffic routed to the local Data Network</w:t>
      </w:r>
      <w:r w:rsidR="00020CB2"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Support of Local Area Data Network: 5G </w:t>
      </w:r>
      <w:r w:rsidRPr="009E0DE1">
        <w:rPr>
          <w:lang w:val="en-GB" w:eastAsia="zh-CN"/>
        </w:rPr>
        <w:t>Core Network</w:t>
      </w:r>
      <w:r w:rsidRPr="009E0DE1">
        <w:rPr>
          <w:lang w:val="en-GB"/>
        </w:rPr>
        <w:t xml:space="preserve"> provides support to connect to the LADN in a certain area where the applications are</w:t>
      </w:r>
      <w:r w:rsidRPr="009E0DE1">
        <w:rPr>
          <w:lang w:val="en-GB" w:eastAsia="zh-CN"/>
        </w:rPr>
        <w:t xml:space="preserve"> </w:t>
      </w:r>
      <w:r w:rsidRPr="009E0DE1">
        <w:rPr>
          <w:lang w:val="en-GB"/>
        </w:rPr>
        <w:t xml:space="preserve">deployed as described in </w:t>
      </w:r>
      <w:r w:rsidR="00B6630E" w:rsidRPr="009E0DE1">
        <w:rPr>
          <w:lang w:val="en-GB"/>
        </w:rPr>
        <w:t>clause </w:t>
      </w:r>
      <w:r w:rsidRPr="009E0DE1">
        <w:rPr>
          <w:lang w:val="en-GB"/>
        </w:rPr>
        <w:t>5.6.5.</w:t>
      </w:r>
    </w:p>
    <w:p w:rsidR="00867F7B" w:rsidRPr="009E0DE1" w:rsidRDefault="00867F7B" w:rsidP="00867F7B">
      <w:pPr>
        <w:pStyle w:val="Heading2"/>
      </w:pPr>
      <w:bookmarkStart w:id="1217" w:name="_Toc20149904"/>
      <w:bookmarkStart w:id="1218" w:name="_Toc27846703"/>
      <w:bookmarkStart w:id="1219" w:name="_Toc36187834"/>
      <w:bookmarkStart w:id="1220" w:name="_Toc45183738"/>
      <w:r w:rsidRPr="009E0DE1">
        <w:t>5.14</w:t>
      </w:r>
      <w:r w:rsidRPr="009E0DE1">
        <w:tab/>
        <w:t>Policy Control</w:t>
      </w:r>
      <w:bookmarkEnd w:id="1217"/>
      <w:bookmarkEnd w:id="1218"/>
      <w:bookmarkEnd w:id="1219"/>
      <w:bookmarkEnd w:id="1220"/>
    </w:p>
    <w:p w:rsidR="001E7C2F" w:rsidRPr="009E0DE1" w:rsidRDefault="001E7C2F" w:rsidP="00C550FA">
      <w:r w:rsidRPr="009E0DE1">
        <w:t xml:space="preserve">The policy and charging control framework for the 5G System is defined in </w:t>
      </w:r>
      <w:r w:rsidR="00821CF5" w:rsidRPr="009E0DE1">
        <w:t>TS</w:t>
      </w:r>
      <w:r w:rsidR="00821CF5">
        <w:t> </w:t>
      </w:r>
      <w:r w:rsidR="00821CF5" w:rsidRPr="009E0DE1">
        <w:t>23.503</w:t>
      </w:r>
      <w:r w:rsidR="00821CF5">
        <w:t> </w:t>
      </w:r>
      <w:r w:rsidR="00821CF5" w:rsidRPr="009E0DE1">
        <w:t>[</w:t>
      </w:r>
      <w:r w:rsidR="00302249" w:rsidRPr="009E0DE1">
        <w:t>45</w:t>
      </w:r>
      <w:r w:rsidRPr="009E0DE1">
        <w:t>].</w:t>
      </w:r>
    </w:p>
    <w:p w:rsidR="00867F7B" w:rsidRPr="009E0DE1" w:rsidRDefault="00867F7B" w:rsidP="00867F7B">
      <w:pPr>
        <w:pStyle w:val="Heading2"/>
      </w:pPr>
      <w:bookmarkStart w:id="1221" w:name="_Toc20149905"/>
      <w:bookmarkStart w:id="1222" w:name="_Toc27846704"/>
      <w:bookmarkStart w:id="1223" w:name="_Toc36187835"/>
      <w:bookmarkStart w:id="1224" w:name="_Toc45183739"/>
      <w:r w:rsidRPr="009E0DE1">
        <w:t>5.15</w:t>
      </w:r>
      <w:r w:rsidRPr="009E0DE1">
        <w:tab/>
        <w:t>Network slicing</w:t>
      </w:r>
      <w:bookmarkEnd w:id="1221"/>
      <w:bookmarkEnd w:id="1222"/>
      <w:bookmarkEnd w:id="1223"/>
      <w:bookmarkEnd w:id="1224"/>
    </w:p>
    <w:p w:rsidR="00867F7B" w:rsidRPr="009E0DE1" w:rsidRDefault="00867F7B" w:rsidP="00867F7B">
      <w:pPr>
        <w:pStyle w:val="Heading3"/>
      </w:pPr>
      <w:bookmarkStart w:id="1225" w:name="_Toc20149906"/>
      <w:bookmarkStart w:id="1226" w:name="_Toc27846705"/>
      <w:bookmarkStart w:id="1227" w:name="_Toc36187836"/>
      <w:bookmarkStart w:id="1228" w:name="_Toc45183740"/>
      <w:r w:rsidRPr="009E0DE1">
        <w:t>5.15.1</w:t>
      </w:r>
      <w:r w:rsidRPr="009E0DE1">
        <w:tab/>
        <w:t>General</w:t>
      </w:r>
      <w:bookmarkEnd w:id="1225"/>
      <w:bookmarkEnd w:id="1226"/>
      <w:bookmarkEnd w:id="1227"/>
      <w:bookmarkEnd w:id="1228"/>
    </w:p>
    <w:p w:rsidR="00867F7B" w:rsidRPr="009E0DE1" w:rsidRDefault="00867F7B" w:rsidP="00867F7B">
      <w:r w:rsidRPr="009E0DE1">
        <w:t>A Network Slice</w:t>
      </w:r>
      <w:r w:rsidR="00957278">
        <w:t xml:space="preserve"> instance</w:t>
      </w:r>
      <w:r w:rsidRPr="009E0DE1">
        <w:t xml:space="preserve"> </w:t>
      </w:r>
      <w:r w:rsidR="00793059" w:rsidRPr="009E0DE1">
        <w:t xml:space="preserve">is defined within a PLMN and shall </w:t>
      </w:r>
      <w:r w:rsidRPr="009E0DE1">
        <w:t>include:</w:t>
      </w:r>
    </w:p>
    <w:p w:rsidR="00867F7B" w:rsidRPr="009E0DE1" w:rsidRDefault="00867F7B" w:rsidP="00867F7B">
      <w:pPr>
        <w:pStyle w:val="B1"/>
        <w:rPr>
          <w:lang w:val="en-GB"/>
        </w:rPr>
      </w:pPr>
      <w:r w:rsidRPr="009E0DE1">
        <w:rPr>
          <w:lang w:val="en-GB"/>
        </w:rPr>
        <w:t>-</w:t>
      </w:r>
      <w:r w:rsidRPr="009E0DE1">
        <w:rPr>
          <w:lang w:val="en-GB"/>
        </w:rPr>
        <w:tab/>
        <w:t xml:space="preserve">the Core Network Control Plane and </w:t>
      </w:r>
      <w:r w:rsidR="00020CB2" w:rsidRPr="009E0DE1">
        <w:rPr>
          <w:lang w:val="en-GB"/>
        </w:rPr>
        <w:t xml:space="preserve">User Plane </w:t>
      </w:r>
      <w:r w:rsidRPr="009E0DE1">
        <w:rPr>
          <w:lang w:val="en-GB"/>
        </w:rPr>
        <w:t xml:space="preserve">Network Functions, as described in </w:t>
      </w:r>
      <w:r w:rsidR="00B6630E" w:rsidRPr="009E0DE1">
        <w:rPr>
          <w:lang w:val="en-GB"/>
        </w:rPr>
        <w:t>clause </w:t>
      </w:r>
      <w:r w:rsidRPr="009E0DE1">
        <w:rPr>
          <w:lang w:val="en-GB"/>
        </w:rPr>
        <w:t>4.2,</w:t>
      </w:r>
    </w:p>
    <w:p w:rsidR="00793059" w:rsidRPr="009E0DE1" w:rsidRDefault="00793059" w:rsidP="003044EF">
      <w:r w:rsidRPr="009E0DE1">
        <w:t>and, in the serving PLMN, at least one of the following:</w:t>
      </w:r>
    </w:p>
    <w:p w:rsidR="00867F7B" w:rsidRPr="009E0DE1" w:rsidRDefault="00867F7B" w:rsidP="00867F7B">
      <w:pPr>
        <w:pStyle w:val="B1"/>
        <w:rPr>
          <w:lang w:val="en-GB"/>
        </w:rPr>
      </w:pPr>
      <w:r w:rsidRPr="009E0DE1">
        <w:rPr>
          <w:lang w:val="en-GB"/>
        </w:rPr>
        <w:t>-</w:t>
      </w:r>
      <w:r w:rsidRPr="009E0DE1">
        <w:rPr>
          <w:lang w:val="en-GB"/>
        </w:rPr>
        <w:tab/>
        <w:t xml:space="preserve">the </w:t>
      </w:r>
      <w:r w:rsidR="00793059" w:rsidRPr="009E0DE1">
        <w:rPr>
          <w:lang w:val="en-GB"/>
        </w:rPr>
        <w:t>NG</w:t>
      </w:r>
      <w:r w:rsidR="00FC53CA">
        <w:rPr>
          <w:lang w:val="en-GB"/>
        </w:rPr>
        <w:t>-RAN</w:t>
      </w:r>
      <w:r w:rsidRPr="009E0DE1">
        <w:rPr>
          <w:lang w:val="en-GB"/>
        </w:rPr>
        <w:t xml:space="preserve"> described in </w:t>
      </w:r>
      <w:r w:rsidR="00DB50B4">
        <w:rPr>
          <w:lang w:val="en-GB"/>
        </w:rPr>
        <w:t xml:space="preserve"> </w:t>
      </w:r>
      <w:r w:rsidR="00821CF5">
        <w:rPr>
          <w:lang w:val="en-GB"/>
        </w:rPr>
        <w:t>T</w:t>
      </w:r>
      <w:r w:rsidR="00821CF5" w:rsidRPr="009E0DE1">
        <w:rPr>
          <w:lang w:val="en-GB"/>
        </w:rPr>
        <w:t>S</w:t>
      </w:r>
      <w:r w:rsidR="00821CF5">
        <w:rPr>
          <w:lang w:val="en-GB"/>
        </w:rPr>
        <w:t> </w:t>
      </w:r>
      <w:r w:rsidR="00821CF5" w:rsidRPr="009E0DE1">
        <w:rPr>
          <w:lang w:val="en-GB"/>
        </w:rPr>
        <w:t>38.300</w:t>
      </w:r>
      <w:r w:rsidR="00821CF5">
        <w:rPr>
          <w:lang w:val="en-GB"/>
        </w:rPr>
        <w:t> </w:t>
      </w:r>
      <w:r w:rsidR="00821CF5" w:rsidRPr="009E0DE1">
        <w:rPr>
          <w:lang w:val="en-GB"/>
        </w:rPr>
        <w:t>[</w:t>
      </w:r>
      <w:r w:rsidR="00793059" w:rsidRPr="009E0DE1">
        <w:rPr>
          <w:lang w:val="en-GB"/>
        </w:rPr>
        <w:t>27</w:t>
      </w:r>
      <w:r w:rsidRPr="009E0DE1">
        <w:rPr>
          <w:lang w:val="en-GB"/>
        </w:rPr>
        <w:t>]</w:t>
      </w:r>
      <w:r w:rsidR="004E12E3">
        <w:rPr>
          <w:lang w:val="en-GB"/>
        </w:rPr>
        <w:t>;</w:t>
      </w:r>
    </w:p>
    <w:p w:rsidR="00FC53CA" w:rsidRDefault="00867F7B" w:rsidP="00867F7B">
      <w:pPr>
        <w:pStyle w:val="B1"/>
        <w:rPr>
          <w:lang w:val="en-GB"/>
        </w:rPr>
      </w:pPr>
      <w:r w:rsidRPr="009E0DE1">
        <w:rPr>
          <w:lang w:val="en-GB"/>
        </w:rPr>
        <w:t>-</w:t>
      </w:r>
      <w:r w:rsidRPr="009E0DE1">
        <w:rPr>
          <w:lang w:val="en-GB"/>
        </w:rPr>
        <w:tab/>
        <w:t>the N3IWF</w:t>
      </w:r>
      <w:r w:rsidR="00FC53CA">
        <w:rPr>
          <w:lang w:val="en-GB"/>
        </w:rPr>
        <w:t xml:space="preserve"> or TNGF</w:t>
      </w:r>
      <w:r w:rsidRPr="009E0DE1">
        <w:rPr>
          <w:lang w:val="en-GB"/>
        </w:rPr>
        <w:t xml:space="preserve"> functions to the non-3GPP Access Network described in </w:t>
      </w:r>
      <w:r w:rsidR="00B6630E" w:rsidRPr="009E0DE1">
        <w:rPr>
          <w:lang w:val="en-GB"/>
        </w:rPr>
        <w:t>clause </w:t>
      </w:r>
      <w:r w:rsidRPr="009E0DE1">
        <w:rPr>
          <w:lang w:val="en-GB"/>
        </w:rPr>
        <w:t>4.2.</w:t>
      </w:r>
      <w:r w:rsidR="00FC53CA">
        <w:rPr>
          <w:lang w:val="en-GB"/>
        </w:rPr>
        <w:t>8</w:t>
      </w:r>
      <w:r w:rsidRPr="009E0DE1">
        <w:rPr>
          <w:lang w:val="en-GB"/>
        </w:rPr>
        <w:t>.2</w:t>
      </w:r>
      <w:r w:rsidR="005C1261">
        <w:rPr>
          <w:lang w:val="en-GB"/>
        </w:rPr>
        <w:t xml:space="preserve"> or the TWIF functions to the trusted WLAN </w:t>
      </w:r>
      <w:r w:rsidR="00F06FF4">
        <w:rPr>
          <w:lang w:val="en-GB"/>
        </w:rPr>
        <w:t xml:space="preserve">in the case </w:t>
      </w:r>
      <w:r w:rsidR="005C1261">
        <w:rPr>
          <w:lang w:val="en-GB"/>
        </w:rPr>
        <w:t>of support of N5CW devices described in clause 4.2.8.5</w:t>
      </w:r>
      <w:r w:rsidR="00FC53CA">
        <w:rPr>
          <w:lang w:val="en-GB"/>
        </w:rPr>
        <w:t>;</w:t>
      </w:r>
    </w:p>
    <w:p w:rsidR="00867F7B" w:rsidRPr="009E0DE1" w:rsidRDefault="00FC53CA" w:rsidP="00867F7B">
      <w:pPr>
        <w:pStyle w:val="B1"/>
        <w:rPr>
          <w:lang w:val="en-GB"/>
        </w:rPr>
      </w:pPr>
      <w:r>
        <w:rPr>
          <w:lang w:val="en-GB"/>
        </w:rPr>
        <w:t>-</w:t>
      </w:r>
      <w:r>
        <w:rPr>
          <w:lang w:val="en-GB"/>
        </w:rPr>
        <w:tab/>
        <w:t>the W-AGF function to the Wireline Access Network described in clause 4.2.8.4</w:t>
      </w:r>
      <w:r w:rsidR="00867F7B" w:rsidRPr="009E0DE1">
        <w:rPr>
          <w:lang w:val="en-GB"/>
        </w:rPr>
        <w:t>.</w:t>
      </w:r>
    </w:p>
    <w:p w:rsidR="00240329" w:rsidRPr="009E0DE1" w:rsidRDefault="00240329" w:rsidP="00867F7B">
      <w:r w:rsidRPr="009E0DE1">
        <w:t>The 5G System deployed in a PLMN shall always support the procedures, information and configurations specified</w:t>
      </w:r>
      <w:r w:rsidR="00957278">
        <w:t xml:space="preserve"> to support Network Slice instance selection</w:t>
      </w:r>
      <w:r w:rsidRPr="009E0DE1">
        <w:t xml:space="preserve"> in the present document, </w:t>
      </w:r>
      <w:r w:rsidR="00821CF5" w:rsidRPr="009E0DE1">
        <w:t>TS</w:t>
      </w:r>
      <w:r w:rsidR="00821CF5">
        <w:t> </w:t>
      </w:r>
      <w:r w:rsidR="00821CF5" w:rsidRPr="009E0DE1">
        <w:t>23.502</w:t>
      </w:r>
      <w:r w:rsidR="00821CF5">
        <w:t> </w:t>
      </w:r>
      <w:r w:rsidR="00821CF5" w:rsidRPr="009E0DE1">
        <w:t>[</w:t>
      </w:r>
      <w:r w:rsidRPr="009E0DE1">
        <w:t xml:space="preserve">3] and </w:t>
      </w:r>
      <w:r w:rsidR="00821CF5" w:rsidRPr="009E0DE1">
        <w:t>TS</w:t>
      </w:r>
      <w:r w:rsidR="00821CF5">
        <w:t> </w:t>
      </w:r>
      <w:r w:rsidR="00821CF5" w:rsidRPr="009E0DE1">
        <w:t>23.503</w:t>
      </w:r>
      <w:r w:rsidR="00821CF5">
        <w:t> </w:t>
      </w:r>
      <w:r w:rsidR="00821CF5" w:rsidRPr="009E0DE1">
        <w:t>[</w:t>
      </w:r>
      <w:r w:rsidRPr="009E0DE1">
        <w:t>45].</w:t>
      </w:r>
    </w:p>
    <w:p w:rsidR="00867F7B" w:rsidRPr="009E0DE1" w:rsidRDefault="00867F7B" w:rsidP="00867F7B">
      <w:r w:rsidRPr="009E0DE1">
        <w:t xml:space="preserve">Network slicing support for roaming is described in </w:t>
      </w:r>
      <w:r w:rsidR="00B6630E" w:rsidRPr="009E0DE1">
        <w:t>clause </w:t>
      </w:r>
      <w:r w:rsidRPr="009E0DE1">
        <w:t>5.15.6.</w:t>
      </w:r>
    </w:p>
    <w:p w:rsidR="00867F7B" w:rsidRPr="009E0DE1" w:rsidRDefault="00867F7B" w:rsidP="00867F7B">
      <w:r w:rsidRPr="009E0DE1">
        <w:t>Network slices may differ for supported features and network functions optimisations</w:t>
      </w:r>
      <w:r w:rsidR="00BA5C2E" w:rsidRPr="009E0DE1">
        <w:t xml:space="preserve">, in which case such Network Slices may have e.g. different S-NSSAIs with different Slice/Service Types (see </w:t>
      </w:r>
      <w:r w:rsidR="00D9732B" w:rsidRPr="009E0DE1">
        <w:t>clause 5</w:t>
      </w:r>
      <w:r w:rsidR="00BA5C2E" w:rsidRPr="009E0DE1">
        <w:t>.15.2.1)</w:t>
      </w:r>
      <w:r w:rsidRPr="009E0DE1">
        <w:t xml:space="preserve">. The operator </w:t>
      </w:r>
      <w:r w:rsidR="00EB41EC" w:rsidRPr="009E0DE1">
        <w:t xml:space="preserve">can </w:t>
      </w:r>
      <w:r w:rsidRPr="009E0DE1">
        <w:t>deploy multiple Network Slice</w:t>
      </w:r>
      <w:r w:rsidR="00957278">
        <w:t>s</w:t>
      </w:r>
      <w:r w:rsidRPr="009E0DE1">
        <w:t xml:space="preserve"> delivering exactly the same features but for different groups of UEs, e.g. as they deliver a different committed service and/or because they </w:t>
      </w:r>
      <w:r w:rsidR="00EB41EC" w:rsidRPr="009E0DE1">
        <w:t>are</w:t>
      </w:r>
      <w:r w:rsidRPr="009E0DE1">
        <w:t xml:space="preserve"> dedicated to a customer</w:t>
      </w:r>
      <w:r w:rsidR="00BA5C2E" w:rsidRPr="009E0DE1">
        <w:t xml:space="preserve">, in which case such Network Slices may have e.g. different S-NSSAIs with the same Slice/Service Type but different Slice Differentiators (see </w:t>
      </w:r>
      <w:r w:rsidR="00D9732B" w:rsidRPr="009E0DE1">
        <w:t>clause 5</w:t>
      </w:r>
      <w:r w:rsidR="00BA5C2E" w:rsidRPr="009E0DE1">
        <w:t>.15.2.1)</w:t>
      </w:r>
      <w:r w:rsidRPr="009E0DE1">
        <w:t>.</w:t>
      </w:r>
    </w:p>
    <w:p w:rsidR="00867F7B" w:rsidRPr="009E0DE1" w:rsidRDefault="00BA5C2E" w:rsidP="00867F7B">
      <w:r w:rsidRPr="009E0DE1">
        <w:t>The network may serve a</w:t>
      </w:r>
      <w:r w:rsidR="00867F7B" w:rsidRPr="009E0DE1">
        <w:t xml:space="preserve"> single UE </w:t>
      </w:r>
      <w:r w:rsidRPr="009E0DE1">
        <w:t>with</w:t>
      </w:r>
      <w:r w:rsidR="00867F7B" w:rsidRPr="009E0DE1">
        <w:t xml:space="preserve"> one or more Network Slice instances </w:t>
      </w:r>
      <w:r w:rsidRPr="009E0DE1">
        <w:t xml:space="preserve">simultaneously </w:t>
      </w:r>
      <w:r w:rsidR="00867F7B" w:rsidRPr="009E0DE1">
        <w:t>via a 5G-AN</w:t>
      </w:r>
      <w:r w:rsidR="00F96D72" w:rsidRPr="009E0DE1">
        <w:t xml:space="preserve"> regardless of the access type(s) over which the UE is registered (i.e. 3GPP Access and/or N3GPP Access)</w:t>
      </w:r>
      <w:r w:rsidR="00867F7B" w:rsidRPr="009E0DE1">
        <w:t>. The AMF instance serving the UE logically belongs to each of the Network Slice instances serving the UE, i.e. this AMF instance is common to the Network Slice instances serving a UE.</w:t>
      </w:r>
    </w:p>
    <w:p w:rsidR="00285231" w:rsidRPr="009E0DE1" w:rsidRDefault="00285231" w:rsidP="009A5963">
      <w:pPr>
        <w:pStyle w:val="NO"/>
        <w:rPr>
          <w:lang w:val="en-GB"/>
        </w:rPr>
      </w:pPr>
      <w:r w:rsidRPr="009E0DE1">
        <w:rPr>
          <w:lang w:val="en-GB"/>
        </w:rPr>
        <w:t>NOTE 1:</w:t>
      </w:r>
      <w:r w:rsidRPr="009E0DE1">
        <w:rPr>
          <w:lang w:val="en-GB"/>
        </w:rPr>
        <w:tab/>
        <w:t xml:space="preserve">Number of simultaneous connection of </w:t>
      </w:r>
      <w:r w:rsidR="00957278">
        <w:rPr>
          <w:lang w:val="en-GB"/>
        </w:rPr>
        <w:t>N</w:t>
      </w:r>
      <w:r w:rsidRPr="009E0DE1">
        <w:rPr>
          <w:lang w:val="en-GB"/>
        </w:rPr>
        <w:t xml:space="preserve">etwork </w:t>
      </w:r>
      <w:r w:rsidR="00957278">
        <w:rPr>
          <w:lang w:val="en-GB"/>
        </w:rPr>
        <w:t>S</w:t>
      </w:r>
      <w:r w:rsidRPr="009E0DE1">
        <w:rPr>
          <w:lang w:val="en-GB"/>
        </w:rPr>
        <w:t>lice</w:t>
      </w:r>
      <w:r w:rsidR="00957278">
        <w:rPr>
          <w:lang w:val="en-GB"/>
        </w:rPr>
        <w:t xml:space="preserve"> instances</w:t>
      </w:r>
      <w:r w:rsidRPr="009E0DE1">
        <w:rPr>
          <w:lang w:val="en-GB"/>
        </w:rPr>
        <w:t xml:space="preserve"> per UE is limited by the number of S-NSSAIs in the Requested/Allowed NSSAI as described in clause 5.15.2.1.</w:t>
      </w:r>
    </w:p>
    <w:p w:rsidR="00DD298F" w:rsidRPr="009E0DE1" w:rsidRDefault="00DD298F" w:rsidP="009A5963">
      <w:pPr>
        <w:pStyle w:val="NO"/>
        <w:rPr>
          <w:lang w:val="en-GB"/>
        </w:rPr>
      </w:pPr>
      <w:r w:rsidRPr="009E0DE1">
        <w:rPr>
          <w:lang w:val="en-GB"/>
        </w:rPr>
        <w:t>NOTE</w:t>
      </w:r>
      <w:r w:rsidR="00285231" w:rsidRPr="009E0DE1">
        <w:rPr>
          <w:lang w:val="en-GB"/>
        </w:rPr>
        <w:t> 2</w:t>
      </w:r>
      <w:r w:rsidRPr="009E0DE1">
        <w:rPr>
          <w:lang w:val="en-GB"/>
        </w:rPr>
        <w:t>:</w:t>
      </w:r>
      <w:r w:rsidRPr="009E0DE1">
        <w:rPr>
          <w:lang w:val="en-GB"/>
        </w:rPr>
        <w:tab/>
        <w:t xml:space="preserve">In this </w:t>
      </w:r>
      <w:r w:rsidR="00B801CF" w:rsidRPr="009E0DE1">
        <w:rPr>
          <w:lang w:val="en-GB"/>
        </w:rPr>
        <w:t>R</w:t>
      </w:r>
      <w:r w:rsidRPr="009E0DE1">
        <w:rPr>
          <w:lang w:val="en-GB"/>
        </w:rPr>
        <w:t>elease of the specification it is assumed that in any (home or visited) PLMN it is always possible to select an AMF that can serve any combination of S-NSSAIs that will be provided as an Allowed NSSAI.</w:t>
      </w:r>
    </w:p>
    <w:p w:rsidR="00793059" w:rsidRPr="009E0DE1" w:rsidRDefault="00867F7B" w:rsidP="00793059">
      <w:r w:rsidRPr="009E0DE1">
        <w:t xml:space="preserve">The selection </w:t>
      </w:r>
      <w:r w:rsidR="00793059" w:rsidRPr="009E0DE1">
        <w:t xml:space="preserve">of </w:t>
      </w:r>
      <w:r w:rsidRPr="009E0DE1">
        <w:t xml:space="preserve">the set of </w:t>
      </w:r>
      <w:r w:rsidR="00793059" w:rsidRPr="009E0DE1">
        <w:t xml:space="preserve">Network Slice instances </w:t>
      </w:r>
      <w:r w:rsidRPr="009E0DE1">
        <w:t xml:space="preserve">for a UE is triggered by the first contacted AMF in a </w:t>
      </w:r>
      <w:r w:rsidR="00100D3B" w:rsidRPr="009E0DE1">
        <w:t>R</w:t>
      </w:r>
      <w:r w:rsidRPr="009E0DE1">
        <w:t xml:space="preserve">egistration procedure </w:t>
      </w:r>
      <w:r w:rsidR="00793059" w:rsidRPr="009E0DE1">
        <w:t xml:space="preserve">normally by interacting with the NSSF, </w:t>
      </w:r>
      <w:r w:rsidRPr="009E0DE1">
        <w:t xml:space="preserve">and </w:t>
      </w:r>
      <w:r w:rsidR="00EB41EC" w:rsidRPr="009E0DE1">
        <w:t>can</w:t>
      </w:r>
      <w:r w:rsidRPr="009E0DE1">
        <w:t xml:space="preserve"> lead to </w:t>
      </w:r>
      <w:r w:rsidR="00EB41EC" w:rsidRPr="009E0DE1">
        <w:t xml:space="preserve">a </w:t>
      </w:r>
      <w:r w:rsidRPr="009E0DE1">
        <w:t xml:space="preserve">change of AMF. </w:t>
      </w:r>
      <w:r w:rsidR="00793059" w:rsidRPr="009E0DE1">
        <w:t>This is further described in clause</w:t>
      </w:r>
      <w:r w:rsidR="00123F97" w:rsidRPr="009E0DE1">
        <w:t> </w:t>
      </w:r>
      <w:r w:rsidR="00793059" w:rsidRPr="009E0DE1">
        <w:t>5.15.5.</w:t>
      </w:r>
    </w:p>
    <w:p w:rsidR="00867F7B" w:rsidRPr="009E0DE1" w:rsidRDefault="00867F7B" w:rsidP="00867F7B">
      <w:pPr>
        <w:rPr>
          <w:lang w:eastAsia="zh-CN"/>
        </w:rPr>
      </w:pPr>
      <w:r w:rsidRPr="009E0DE1">
        <w:rPr>
          <w:lang w:eastAsia="zh-CN"/>
        </w:rPr>
        <w:t xml:space="preserve">A </w:t>
      </w:r>
      <w:r w:rsidR="00AB61E3" w:rsidRPr="009E0DE1">
        <w:rPr>
          <w:lang w:eastAsia="zh-CN"/>
        </w:rPr>
        <w:t>PDU Session</w:t>
      </w:r>
      <w:r w:rsidRPr="009E0DE1">
        <w:rPr>
          <w:lang w:eastAsia="zh-CN"/>
        </w:rPr>
        <w:t xml:space="preserve">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w:t>
      </w:r>
      <w:r w:rsidR="00AB61E3" w:rsidRPr="009E0DE1">
        <w:rPr>
          <w:lang w:eastAsia="zh-CN"/>
        </w:rPr>
        <w:t>PDU Session</w:t>
      </w:r>
      <w:r w:rsidRPr="009E0DE1">
        <w:rPr>
          <w:lang w:eastAsia="zh-CN"/>
        </w:rPr>
        <w:t xml:space="preserve">, though different </w:t>
      </w:r>
      <w:r w:rsidR="00957278">
        <w:rPr>
          <w:lang w:eastAsia="zh-CN"/>
        </w:rPr>
        <w:t>Network S</w:t>
      </w:r>
      <w:r w:rsidRPr="009E0DE1">
        <w:rPr>
          <w:lang w:eastAsia="zh-CN"/>
        </w:rPr>
        <w:t>lice</w:t>
      </w:r>
      <w:r w:rsidR="00957278">
        <w:rPr>
          <w:lang w:eastAsia="zh-CN"/>
        </w:rPr>
        <w:t xml:space="preserve"> instance</w:t>
      </w:r>
      <w:r w:rsidRPr="009E0DE1">
        <w:rPr>
          <w:lang w:eastAsia="zh-CN"/>
        </w:rPr>
        <w:t xml:space="preserve">s may have slice-specific </w:t>
      </w:r>
      <w:r w:rsidR="00AB61E3" w:rsidRPr="009E0DE1">
        <w:rPr>
          <w:lang w:eastAsia="zh-CN"/>
        </w:rPr>
        <w:t>PDU Session</w:t>
      </w:r>
      <w:r w:rsidRPr="009E0DE1">
        <w:rPr>
          <w:lang w:eastAsia="zh-CN"/>
        </w:rPr>
        <w:t>s using the same DNN.</w:t>
      </w:r>
    </w:p>
    <w:p w:rsidR="00681369" w:rsidRPr="009E0DE1" w:rsidRDefault="00681369" w:rsidP="00867F7B">
      <w:pPr>
        <w:rPr>
          <w:lang w:eastAsia="zh-CN"/>
        </w:rPr>
      </w:pPr>
      <w:r w:rsidRPr="009E0DE1">
        <w:rPr>
          <w:lang w:eastAsia="zh-CN"/>
        </w:rPr>
        <w:t>During the Handover procedure the source AMF selects a target AMF by interacting with the NRF as specified in clause 6.3.5.</w:t>
      </w:r>
    </w:p>
    <w:p w:rsidR="00867F7B" w:rsidRPr="009E0DE1" w:rsidRDefault="00867F7B" w:rsidP="00867F7B">
      <w:pPr>
        <w:pStyle w:val="Heading3"/>
      </w:pPr>
      <w:bookmarkStart w:id="1229" w:name="_Toc20149907"/>
      <w:bookmarkStart w:id="1230" w:name="_Toc27846706"/>
      <w:bookmarkStart w:id="1231" w:name="_Toc36187837"/>
      <w:bookmarkStart w:id="1232" w:name="_Toc45183741"/>
      <w:r w:rsidRPr="009E0DE1">
        <w:lastRenderedPageBreak/>
        <w:t>5.15.2</w:t>
      </w:r>
      <w:r w:rsidRPr="009E0DE1">
        <w:tab/>
        <w:t xml:space="preserve">Identification and selection of a Network Slice: </w:t>
      </w:r>
      <w:r w:rsidR="00BA5C2E" w:rsidRPr="009E0DE1">
        <w:t xml:space="preserve">the </w:t>
      </w:r>
      <w:r w:rsidRPr="009E0DE1">
        <w:t>S-NSSAI and the NSSAI</w:t>
      </w:r>
      <w:bookmarkEnd w:id="1229"/>
      <w:bookmarkEnd w:id="1230"/>
      <w:bookmarkEnd w:id="1231"/>
      <w:bookmarkEnd w:id="1232"/>
    </w:p>
    <w:p w:rsidR="00867F7B" w:rsidRPr="009E0DE1" w:rsidRDefault="00867F7B" w:rsidP="00867F7B">
      <w:pPr>
        <w:pStyle w:val="Heading4"/>
      </w:pPr>
      <w:bookmarkStart w:id="1233" w:name="_Toc20149908"/>
      <w:bookmarkStart w:id="1234" w:name="_Toc27846707"/>
      <w:bookmarkStart w:id="1235" w:name="_Toc36187838"/>
      <w:bookmarkStart w:id="1236" w:name="_Toc45183742"/>
      <w:r w:rsidRPr="009E0DE1">
        <w:t>5.15.2.1</w:t>
      </w:r>
      <w:r w:rsidRPr="009E0DE1">
        <w:tab/>
        <w:t>General</w:t>
      </w:r>
      <w:bookmarkEnd w:id="1233"/>
      <w:bookmarkEnd w:id="1234"/>
      <w:bookmarkEnd w:id="1235"/>
      <w:bookmarkEnd w:id="1236"/>
    </w:p>
    <w:p w:rsidR="00867F7B" w:rsidRPr="009E0DE1" w:rsidRDefault="00867F7B" w:rsidP="00867F7B">
      <w:r w:rsidRPr="009E0DE1">
        <w:t>An S-NSSAI identifies a Network Slice.</w:t>
      </w:r>
    </w:p>
    <w:p w:rsidR="00867F7B" w:rsidRPr="009E0DE1" w:rsidRDefault="00867F7B" w:rsidP="00867F7B">
      <w:r w:rsidRPr="009E0DE1">
        <w:t>An S-NSSAI is comprised of:</w:t>
      </w:r>
    </w:p>
    <w:p w:rsidR="00867F7B" w:rsidRPr="009E0DE1" w:rsidRDefault="00867F7B" w:rsidP="00867F7B">
      <w:pPr>
        <w:pStyle w:val="B1"/>
        <w:rPr>
          <w:lang w:val="en-GB"/>
        </w:rPr>
      </w:pPr>
      <w:r w:rsidRPr="009E0DE1">
        <w:rPr>
          <w:lang w:val="en-GB"/>
        </w:rPr>
        <w:t>-</w:t>
      </w:r>
      <w:r w:rsidRPr="009E0DE1">
        <w:rPr>
          <w:lang w:val="en-GB"/>
        </w:rPr>
        <w:tab/>
        <w:t>A Slice/Service type (SST), which refers to the expected Network Slice behaviour in terms of features and services;</w:t>
      </w:r>
    </w:p>
    <w:p w:rsidR="00867F7B" w:rsidRPr="009E0DE1" w:rsidRDefault="00867F7B" w:rsidP="00867F7B">
      <w:pPr>
        <w:pStyle w:val="B1"/>
        <w:rPr>
          <w:lang w:val="en-GB"/>
        </w:rPr>
      </w:pPr>
      <w:r w:rsidRPr="009E0DE1">
        <w:rPr>
          <w:lang w:val="en-GB"/>
        </w:rPr>
        <w:t>-</w:t>
      </w:r>
      <w:r w:rsidRPr="009E0DE1">
        <w:rPr>
          <w:lang w:val="en-GB"/>
        </w:rPr>
        <w:tab/>
        <w:t>A Slice Differentiator (SD)</w:t>
      </w:r>
      <w:r w:rsidR="00020CB2" w:rsidRPr="009E0DE1">
        <w:rPr>
          <w:lang w:val="en-GB"/>
        </w:rPr>
        <w:t>,</w:t>
      </w:r>
      <w:r w:rsidRPr="009E0DE1">
        <w:rPr>
          <w:lang w:val="en-GB"/>
        </w:rPr>
        <w:t xml:space="preserve"> which is optional information that complements the Slice/Service type(s) to </w:t>
      </w:r>
      <w:r w:rsidR="00F8551D" w:rsidRPr="009E0DE1">
        <w:rPr>
          <w:lang w:val="en-GB"/>
        </w:rPr>
        <w:t>differentiate amongst multiple Network Slices of the same Slice/Service type</w:t>
      </w:r>
      <w:r w:rsidRPr="009E0DE1">
        <w:rPr>
          <w:lang w:val="en-GB"/>
        </w:rPr>
        <w:t>.</w:t>
      </w:r>
    </w:p>
    <w:p w:rsidR="00867F7B" w:rsidRPr="009E0DE1" w:rsidRDefault="00EB41EC" w:rsidP="00867F7B">
      <w:pPr>
        <w:rPr>
          <w:lang w:eastAsia="zh-CN"/>
        </w:rPr>
      </w:pPr>
      <w:r w:rsidRPr="009E0DE1">
        <w:rPr>
          <w:lang w:eastAsia="zh-CN"/>
        </w:rPr>
        <w:t xml:space="preserve">An </w:t>
      </w:r>
      <w:r w:rsidR="00867F7B" w:rsidRPr="009E0DE1">
        <w:rPr>
          <w:lang w:eastAsia="zh-CN"/>
        </w:rPr>
        <w:t xml:space="preserve">S-NSSAI can have standard values </w:t>
      </w:r>
      <w:r w:rsidR="00CC7581" w:rsidRPr="009E0DE1">
        <w:rPr>
          <w:lang w:eastAsia="zh-CN"/>
        </w:rPr>
        <w:t xml:space="preserve">(i.e. such S-NSSAI is only comprised of an SST with a standardised SST value, see </w:t>
      </w:r>
      <w:r w:rsidR="00D9732B" w:rsidRPr="009E0DE1">
        <w:rPr>
          <w:lang w:eastAsia="zh-CN"/>
        </w:rPr>
        <w:t>clause 5</w:t>
      </w:r>
      <w:r w:rsidR="00CC7581" w:rsidRPr="009E0DE1">
        <w:rPr>
          <w:lang w:eastAsia="zh-CN"/>
        </w:rPr>
        <w:t xml:space="preserve">.15.2.2, and no SD) </w:t>
      </w:r>
      <w:r w:rsidR="00867F7B" w:rsidRPr="009E0DE1">
        <w:rPr>
          <w:lang w:eastAsia="zh-CN"/>
        </w:rPr>
        <w:t xml:space="preserve">or </w:t>
      </w:r>
      <w:r w:rsidR="00451ED2" w:rsidRPr="009E0DE1">
        <w:rPr>
          <w:lang w:eastAsia="zh-CN"/>
        </w:rPr>
        <w:t>non-standard</w:t>
      </w:r>
      <w:r w:rsidR="00867F7B" w:rsidRPr="009E0DE1">
        <w:rPr>
          <w:lang w:eastAsia="zh-CN"/>
        </w:rPr>
        <w:t xml:space="preserve"> values</w:t>
      </w:r>
      <w:r w:rsidR="006C5079" w:rsidRPr="009E0DE1">
        <w:rPr>
          <w:lang w:eastAsia="zh-CN"/>
        </w:rPr>
        <w:t xml:space="preserve"> (i.e. such S-NSSAI is comprised of either both an SST and an SD or only an SST without a standardised SST value and no SD). An S-NSSAI with a non-standard value identifies a single Network Slice within the PLMN with which it is associated.</w:t>
      </w:r>
      <w:r w:rsidR="00867F7B" w:rsidRPr="009E0DE1">
        <w:rPr>
          <w:lang w:eastAsia="zh-CN"/>
        </w:rPr>
        <w:t xml:space="preserve"> An S-NSSAI </w:t>
      </w:r>
      <w:r w:rsidR="006C5079" w:rsidRPr="009E0DE1">
        <w:rPr>
          <w:lang w:eastAsia="zh-CN"/>
        </w:rPr>
        <w:t xml:space="preserve">with a non-standard value </w:t>
      </w:r>
      <w:r w:rsidR="00867F7B" w:rsidRPr="009E0DE1">
        <w:rPr>
          <w:lang w:eastAsia="zh-CN"/>
        </w:rPr>
        <w:t>shall not be used by the UE in access stratum procedures in any PLMN other than the one to which the S-NSSAI is associated.</w:t>
      </w:r>
    </w:p>
    <w:p w:rsidR="00FC7556" w:rsidRDefault="00FC7556" w:rsidP="006C5079">
      <w:pPr>
        <w:rPr>
          <w:lang w:eastAsia="zh-CN"/>
        </w:rPr>
      </w:pPr>
      <w:r>
        <w:rPr>
          <w:lang w:eastAsia="zh-CN"/>
        </w:rPr>
        <w:t xml:space="preserve">The S-NSSAIs in the NSSP of the URSP rules (see </w:t>
      </w:r>
      <w:r w:rsidR="00821CF5">
        <w:rPr>
          <w:lang w:eastAsia="zh-CN"/>
        </w:rPr>
        <w:t>TS</w:t>
      </w:r>
      <w:r w:rsidR="00821CF5">
        <w:rPr>
          <w:lang w:eastAsia="zh-CN"/>
        </w:rPr>
        <w:t> </w:t>
      </w:r>
      <w:r w:rsidR="00821CF5">
        <w:rPr>
          <w:lang w:eastAsia="zh-CN"/>
        </w:rPr>
        <w:t>23.503</w:t>
      </w:r>
      <w:r w:rsidR="00821CF5">
        <w:rPr>
          <w:lang w:eastAsia="zh-CN"/>
        </w:rPr>
        <w:t> </w:t>
      </w:r>
      <w:r w:rsidR="00821CF5">
        <w:rPr>
          <w:lang w:eastAsia="zh-CN"/>
        </w:rPr>
        <w:t>[</w:t>
      </w:r>
      <w:r>
        <w:rPr>
          <w:lang w:eastAsia="zh-CN"/>
        </w:rPr>
        <w:t>45] clause 6.6.2) and in the Subscribed S-NSSAIs (see clause 5.15.3) contain only HPLMN S-NSSAI values.</w:t>
      </w:r>
    </w:p>
    <w:p w:rsidR="00FC7556" w:rsidRDefault="00FC7556" w:rsidP="006C5079">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rsidR="00FC7556" w:rsidRDefault="00FC7556" w:rsidP="006C5079">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rsidR="00FC7556" w:rsidRDefault="00FC7556" w:rsidP="006C5079">
      <w:pPr>
        <w:rPr>
          <w:lang w:eastAsia="zh-CN"/>
        </w:rPr>
      </w:pPr>
      <w:r>
        <w:rPr>
          <w:lang w:eastAsia="zh-CN"/>
        </w:rPr>
        <w:t>The optional mapping of Serving PLMN S-NSSAIs to HPLMN S-NSSAIs contains Serving PLMN S-NSSAI values and corresponding mapped HPLMN S-NSSAI values.</w:t>
      </w:r>
    </w:p>
    <w:p w:rsidR="00867F7B" w:rsidRPr="009E0DE1" w:rsidRDefault="00867F7B" w:rsidP="00B524CA">
      <w:pPr>
        <w:rPr>
          <w:lang w:eastAsia="zh-CN"/>
        </w:rPr>
      </w:pPr>
      <w:r w:rsidRPr="009E0DE1">
        <w:t xml:space="preserve">The NSSAI </w:t>
      </w:r>
      <w:r w:rsidRPr="009E0DE1">
        <w:rPr>
          <w:lang w:eastAsia="zh-CN"/>
        </w:rPr>
        <w:t xml:space="preserve">is a collection of S-NSSAIs. </w:t>
      </w:r>
      <w:r w:rsidR="00BA5C2E" w:rsidRPr="009E0DE1">
        <w:rPr>
          <w:lang w:eastAsia="zh-CN"/>
        </w:rPr>
        <w:t xml:space="preserve">An NSSAI may be a Configured NSSAI, a Requested NSSAI or an Allowed NSSAI. </w:t>
      </w:r>
      <w:r w:rsidRPr="009E0DE1">
        <w:rPr>
          <w:lang w:eastAsia="zh-CN"/>
        </w:rPr>
        <w:t xml:space="preserve">There can be at most </w:t>
      </w:r>
      <w:r w:rsidR="00BA5C2E" w:rsidRPr="009E0DE1">
        <w:rPr>
          <w:lang w:eastAsia="zh-CN"/>
        </w:rPr>
        <w:t>eight</w:t>
      </w:r>
      <w:r w:rsidRPr="009E0DE1">
        <w:rPr>
          <w:lang w:eastAsia="zh-CN"/>
        </w:rPr>
        <w:t xml:space="preserve"> S-NSSAIs in </w:t>
      </w:r>
      <w:r w:rsidR="00BA5C2E" w:rsidRPr="009E0DE1">
        <w:rPr>
          <w:lang w:eastAsia="zh-CN"/>
        </w:rPr>
        <w:t xml:space="preserve">Allowed and Requested </w:t>
      </w:r>
      <w:r w:rsidRPr="009E0DE1">
        <w:rPr>
          <w:lang w:eastAsia="zh-CN"/>
        </w:rPr>
        <w:t>NSSAI</w:t>
      </w:r>
      <w:r w:rsidR="00BA5C2E" w:rsidRPr="009E0DE1">
        <w:rPr>
          <w:lang w:eastAsia="zh-CN"/>
        </w:rPr>
        <w:t>s</w:t>
      </w:r>
      <w:r w:rsidRPr="009E0DE1">
        <w:rPr>
          <w:lang w:eastAsia="zh-CN"/>
        </w:rPr>
        <w:t xml:space="preserve"> sent in signalling messages between the UE and the Network. </w:t>
      </w:r>
      <w:r w:rsidR="00BA5C2E" w:rsidRPr="009E0DE1">
        <w:rPr>
          <w:lang w:eastAsia="zh-CN"/>
        </w:rPr>
        <w:t xml:space="preserve">The Requested NSSAI signalled by the UE to the network allows the network to select the Serving AMF, Network Slice(s) and Network Slice instance(s) for this UE, as specified in </w:t>
      </w:r>
      <w:r w:rsidR="00D9732B" w:rsidRPr="009E0DE1">
        <w:rPr>
          <w:lang w:eastAsia="zh-CN"/>
        </w:rPr>
        <w:t>clause 5</w:t>
      </w:r>
      <w:r w:rsidR="00BA5C2E" w:rsidRPr="009E0DE1">
        <w:rPr>
          <w:lang w:eastAsia="zh-CN"/>
        </w:rPr>
        <w:t>.15.5.</w:t>
      </w:r>
    </w:p>
    <w:p w:rsidR="00BA5C2E" w:rsidRPr="009E0DE1" w:rsidRDefault="00867F7B" w:rsidP="00867F7B">
      <w:r w:rsidRPr="009E0DE1">
        <w:rPr>
          <w:lang w:eastAsia="zh-CN"/>
        </w:rPr>
        <w:t>Based on the operator's operational or deployment needs</w:t>
      </w:r>
      <w:r w:rsidR="00F8551D" w:rsidRPr="009E0DE1">
        <w:rPr>
          <w:lang w:eastAsia="zh-CN"/>
        </w:rPr>
        <w:t>,</w:t>
      </w:r>
      <w:r w:rsidRPr="009E0DE1">
        <w:rPr>
          <w:lang w:eastAsia="zh-CN"/>
        </w:rPr>
        <w:t xml:space="preserve"> </w:t>
      </w:r>
      <w:r w:rsidR="00D80178" w:rsidRPr="009E0DE1">
        <w:t>a Network Slice instance</w:t>
      </w:r>
      <w:r w:rsidR="00F96D72" w:rsidRPr="009E0DE1">
        <w:t xml:space="preserve"> can</w:t>
      </w:r>
      <w:r w:rsidR="00D80178" w:rsidRPr="009E0DE1">
        <w:t xml:space="preserve"> </w:t>
      </w:r>
      <w:r w:rsidR="00BA5C2E" w:rsidRPr="009E0DE1">
        <w:t>be associated with</w:t>
      </w:r>
      <w:r w:rsidR="00D80178" w:rsidRPr="009E0DE1">
        <w:t xml:space="preserve"> one or more S-NSSAIs, </w:t>
      </w:r>
      <w:r w:rsidR="00BA5C2E" w:rsidRPr="009E0DE1">
        <w:t xml:space="preserve">and an S-NSSAI can be associated with one or more Network Slice instances. </w:t>
      </w:r>
      <w:r w:rsidR="00BA5C2E" w:rsidRPr="009E0DE1">
        <w:rPr>
          <w:lang w:eastAsia="zh-CN"/>
        </w:rPr>
        <w:t>M</w:t>
      </w:r>
      <w:r w:rsidRPr="009E0DE1">
        <w:rPr>
          <w:lang w:eastAsia="zh-CN"/>
        </w:rPr>
        <w:t xml:space="preserve">ultiple Network Slice instances </w:t>
      </w:r>
      <w:r w:rsidR="00BA5C2E" w:rsidRPr="009E0DE1">
        <w:rPr>
          <w:lang w:eastAsia="zh-CN"/>
        </w:rPr>
        <w:t xml:space="preserve">associated with the same </w:t>
      </w:r>
      <w:r w:rsidR="00F8551D" w:rsidRPr="009E0DE1">
        <w:rPr>
          <w:lang w:eastAsia="zh-CN"/>
        </w:rPr>
        <w:t>S-NSSAI</w:t>
      </w:r>
      <w:r w:rsidRPr="009E0DE1">
        <w:rPr>
          <w:lang w:eastAsia="zh-CN"/>
        </w:rPr>
        <w:t xml:space="preserve"> may be deployed in the same or in different </w:t>
      </w:r>
      <w:r w:rsidR="007F6033" w:rsidRPr="009E0DE1">
        <w:rPr>
          <w:lang w:eastAsia="zh-CN"/>
        </w:rPr>
        <w:t>Tracking Areas</w:t>
      </w:r>
      <w:r w:rsidRPr="009E0DE1">
        <w:rPr>
          <w:lang w:eastAsia="zh-CN"/>
        </w:rPr>
        <w:t xml:space="preserve">. </w:t>
      </w:r>
      <w:r w:rsidR="00F8551D" w:rsidRPr="009E0DE1">
        <w:rPr>
          <w:lang w:eastAsia="zh-CN"/>
        </w:rPr>
        <w:t xml:space="preserve">When multiple Network Slice instances </w:t>
      </w:r>
      <w:r w:rsidR="00BA5C2E" w:rsidRPr="009E0DE1">
        <w:rPr>
          <w:lang w:eastAsia="zh-CN"/>
        </w:rPr>
        <w:t>associated with the same</w:t>
      </w:r>
      <w:r w:rsidR="007F6033" w:rsidRPr="009E0DE1">
        <w:rPr>
          <w:lang w:eastAsia="zh-CN"/>
        </w:rPr>
        <w:t xml:space="preserve"> </w:t>
      </w:r>
      <w:r w:rsidR="00F8551D" w:rsidRPr="009E0DE1">
        <w:rPr>
          <w:lang w:eastAsia="zh-CN"/>
        </w:rPr>
        <w:t xml:space="preserve">S-NSSAI are deployed in the same </w:t>
      </w:r>
      <w:r w:rsidR="007F6033" w:rsidRPr="009E0DE1">
        <w:rPr>
          <w:lang w:eastAsia="zh-CN"/>
        </w:rPr>
        <w:t>Tracking Areas</w:t>
      </w:r>
      <w:r w:rsidR="00F8551D" w:rsidRPr="009E0DE1">
        <w:rPr>
          <w:lang w:eastAsia="zh-CN"/>
        </w:rPr>
        <w:t xml:space="preserve">, </w:t>
      </w:r>
      <w:r w:rsidR="00F8551D" w:rsidRPr="009E0DE1">
        <w:t xml:space="preserve">the AMF instance serving the UE may logically belong to </w:t>
      </w:r>
      <w:r w:rsidR="00BA5C2E" w:rsidRPr="009E0DE1">
        <w:t xml:space="preserve">(i.e. be common to) </w:t>
      </w:r>
      <w:r w:rsidR="00F8551D" w:rsidRPr="009E0DE1">
        <w:t xml:space="preserve">more than one Network Slice instance </w:t>
      </w:r>
      <w:r w:rsidR="00BA5C2E" w:rsidRPr="009E0DE1">
        <w:t>associated with this</w:t>
      </w:r>
      <w:r w:rsidR="00F8551D" w:rsidRPr="009E0DE1">
        <w:t xml:space="preserve"> S-NSSAI.</w:t>
      </w:r>
    </w:p>
    <w:p w:rsidR="00867F7B" w:rsidRPr="009E0DE1" w:rsidRDefault="00BA5C2E" w:rsidP="00867F7B">
      <w:pPr>
        <w:rPr>
          <w:lang w:eastAsia="zh-CN"/>
        </w:rPr>
      </w:pPr>
      <w:r w:rsidRPr="009E0DE1">
        <w:t xml:space="preserve">In a PLMN, </w:t>
      </w:r>
      <w:r w:rsidRPr="009E0DE1">
        <w:rPr>
          <w:lang w:eastAsia="zh-CN"/>
        </w:rPr>
        <w:t xml:space="preserve">when </w:t>
      </w:r>
      <w:r w:rsidR="00F8551D" w:rsidRPr="009E0DE1">
        <w:rPr>
          <w:lang w:eastAsia="zh-CN"/>
        </w:rPr>
        <w:t>a</w:t>
      </w:r>
      <w:r w:rsidRPr="009E0DE1">
        <w:rPr>
          <w:lang w:eastAsia="zh-CN"/>
        </w:rPr>
        <w:t>n</w:t>
      </w:r>
      <w:r w:rsidR="00F8551D" w:rsidRPr="009E0DE1">
        <w:rPr>
          <w:lang w:eastAsia="zh-CN"/>
        </w:rPr>
        <w:t xml:space="preserve"> S-NSSAI is </w:t>
      </w:r>
      <w:r w:rsidRPr="009E0DE1">
        <w:rPr>
          <w:lang w:eastAsia="zh-CN"/>
        </w:rPr>
        <w:t>associated with</w:t>
      </w:r>
      <w:r w:rsidR="00F8551D" w:rsidRPr="009E0DE1">
        <w:rPr>
          <w:lang w:eastAsia="zh-CN"/>
        </w:rPr>
        <w:t xml:space="preserve"> more than one Network Slice instance</w:t>
      </w:r>
      <w:r w:rsidR="00F96D72" w:rsidRPr="009E0DE1">
        <w:rPr>
          <w:lang w:eastAsia="zh-CN"/>
        </w:rPr>
        <w:t>,</w:t>
      </w:r>
      <w:r w:rsidR="00F8551D" w:rsidRPr="009E0DE1">
        <w:rPr>
          <w:lang w:eastAsia="zh-CN"/>
        </w:rPr>
        <w:t xml:space="preserve"> </w:t>
      </w:r>
      <w:r w:rsidR="0005280C" w:rsidRPr="009E0DE1">
        <w:rPr>
          <w:lang w:eastAsia="zh-CN"/>
        </w:rPr>
        <w:t xml:space="preserve">one </w:t>
      </w:r>
      <w:r w:rsidR="00F8551D" w:rsidRPr="009E0DE1">
        <w:rPr>
          <w:lang w:eastAsia="zh-CN"/>
        </w:rPr>
        <w:t>of the</w:t>
      </w:r>
      <w:r w:rsidR="0005280C" w:rsidRPr="009E0DE1">
        <w:rPr>
          <w:lang w:eastAsia="zh-CN"/>
        </w:rPr>
        <w:t>se</w:t>
      </w:r>
      <w:r w:rsidR="00F8551D" w:rsidRPr="009E0DE1">
        <w:rPr>
          <w:lang w:eastAsia="zh-CN"/>
        </w:rPr>
        <w:t xml:space="preserve"> Network Slice instances, as a result of the Network Slice instance selection procedure defined in </w:t>
      </w:r>
      <w:r w:rsidR="0019799D" w:rsidRPr="009E0DE1">
        <w:rPr>
          <w:lang w:eastAsia="zh-CN"/>
        </w:rPr>
        <w:t>clause </w:t>
      </w:r>
      <w:r w:rsidR="00F8551D" w:rsidRPr="009E0DE1">
        <w:rPr>
          <w:lang w:eastAsia="zh-CN"/>
        </w:rPr>
        <w:t xml:space="preserve">5.15.5, </w:t>
      </w:r>
      <w:r w:rsidR="00EB41EC" w:rsidRPr="009E0DE1">
        <w:rPr>
          <w:lang w:eastAsia="zh-CN"/>
        </w:rPr>
        <w:t>serve</w:t>
      </w:r>
      <w:r w:rsidR="0005280C" w:rsidRPr="009E0DE1">
        <w:rPr>
          <w:lang w:eastAsia="zh-CN"/>
        </w:rPr>
        <w:t>s</w:t>
      </w:r>
      <w:r w:rsidR="00EB41EC" w:rsidRPr="009E0DE1">
        <w:rPr>
          <w:lang w:eastAsia="zh-CN"/>
        </w:rPr>
        <w:t xml:space="preserve"> </w:t>
      </w:r>
      <w:r w:rsidR="00F8551D" w:rsidRPr="009E0DE1">
        <w:rPr>
          <w:lang w:eastAsia="zh-CN"/>
        </w:rPr>
        <w:t xml:space="preserve">a UE </w:t>
      </w:r>
      <w:r w:rsidR="00EB41EC" w:rsidRPr="009E0DE1">
        <w:rPr>
          <w:lang w:eastAsia="zh-CN"/>
        </w:rPr>
        <w:t xml:space="preserve">that </w:t>
      </w:r>
      <w:r w:rsidR="00F8551D" w:rsidRPr="009E0DE1">
        <w:rPr>
          <w:lang w:eastAsia="zh-CN"/>
        </w:rPr>
        <w:t xml:space="preserve">is allowed to use this S-NSSAI. </w:t>
      </w:r>
      <w:r w:rsidR="0005280C" w:rsidRPr="009E0DE1">
        <w:rPr>
          <w:lang w:eastAsia="zh-CN"/>
        </w:rPr>
        <w:t>For any S-NSSAI, the network may at any one time serve the</w:t>
      </w:r>
      <w:r w:rsidR="00F8551D" w:rsidRPr="009E0DE1">
        <w:rPr>
          <w:lang w:eastAsia="zh-CN"/>
        </w:rPr>
        <w:t xml:space="preserve"> UE </w:t>
      </w:r>
      <w:r w:rsidR="00141849" w:rsidRPr="009E0DE1">
        <w:rPr>
          <w:lang w:eastAsia="zh-CN"/>
        </w:rPr>
        <w:t>with only one</w:t>
      </w:r>
      <w:r w:rsidR="00F8551D" w:rsidRPr="009E0DE1">
        <w:rPr>
          <w:lang w:eastAsia="zh-CN"/>
        </w:rPr>
        <w:t xml:space="preserve"> Network Slice instance </w:t>
      </w:r>
      <w:r w:rsidR="00141849" w:rsidRPr="009E0DE1">
        <w:rPr>
          <w:lang w:eastAsia="zh-CN"/>
        </w:rPr>
        <w:t xml:space="preserve">associated with this S-NSSAI </w:t>
      </w:r>
      <w:r w:rsidR="00F8551D" w:rsidRPr="009E0DE1">
        <w:rPr>
          <w:lang w:eastAsia="zh-CN"/>
        </w:rPr>
        <w:t xml:space="preserve">until cases occur where e.g. </w:t>
      </w:r>
      <w:r w:rsidR="00141849" w:rsidRPr="009E0DE1">
        <w:rPr>
          <w:lang w:eastAsia="zh-CN"/>
        </w:rPr>
        <w:t xml:space="preserve">this </w:t>
      </w:r>
      <w:r w:rsidR="00F8551D" w:rsidRPr="009E0DE1">
        <w:rPr>
          <w:lang w:eastAsia="zh-CN"/>
        </w:rPr>
        <w:t xml:space="preserve">Network Slice instance is no longer valid in a given </w:t>
      </w:r>
      <w:r w:rsidR="00240329" w:rsidRPr="009E0DE1">
        <w:rPr>
          <w:lang w:eastAsia="zh-CN"/>
        </w:rPr>
        <w:t>R</w:t>
      </w:r>
      <w:r w:rsidR="00F8551D" w:rsidRPr="009E0DE1">
        <w:rPr>
          <w:lang w:eastAsia="zh-CN"/>
        </w:rPr>
        <w:t xml:space="preserve">egistration </w:t>
      </w:r>
      <w:r w:rsidR="00240329" w:rsidRPr="009E0DE1">
        <w:rPr>
          <w:lang w:eastAsia="zh-CN"/>
        </w:rPr>
        <w:t>A</w:t>
      </w:r>
      <w:r w:rsidR="00F8551D" w:rsidRPr="009E0DE1">
        <w:rPr>
          <w:lang w:eastAsia="zh-CN"/>
        </w:rPr>
        <w:t>rea, or a change in UE</w:t>
      </w:r>
      <w:r w:rsidR="002431F6" w:rsidRPr="009E0DE1">
        <w:rPr>
          <w:lang w:eastAsia="zh-CN"/>
        </w:rPr>
        <w:t>'</w:t>
      </w:r>
      <w:r w:rsidR="00F8551D" w:rsidRPr="009E0DE1">
        <w:rPr>
          <w:lang w:eastAsia="zh-CN"/>
        </w:rPr>
        <w:t>s Allowed NSSAI occurs</w:t>
      </w:r>
      <w:r w:rsidR="00B801CF" w:rsidRPr="009E0DE1">
        <w:rPr>
          <w:lang w:eastAsia="zh-CN"/>
        </w:rPr>
        <w:t>,</w:t>
      </w:r>
      <w:r w:rsidR="00F8551D" w:rsidRPr="009E0DE1">
        <w:rPr>
          <w:lang w:eastAsia="zh-CN"/>
        </w:rPr>
        <w:t xml:space="preserve"> etc. In such cases, procedures mentioned in clause</w:t>
      </w:r>
      <w:r w:rsidR="00123F97" w:rsidRPr="009E0DE1">
        <w:rPr>
          <w:lang w:eastAsia="zh-CN"/>
        </w:rPr>
        <w:t> </w:t>
      </w:r>
      <w:r w:rsidR="00F8551D" w:rsidRPr="009E0DE1">
        <w:rPr>
          <w:lang w:eastAsia="zh-CN"/>
        </w:rPr>
        <w:t>5.15.5.2.2 or clause</w:t>
      </w:r>
      <w:r w:rsidR="00123F97" w:rsidRPr="009E0DE1">
        <w:rPr>
          <w:lang w:eastAsia="zh-CN"/>
        </w:rPr>
        <w:t> </w:t>
      </w:r>
      <w:r w:rsidR="00F8551D" w:rsidRPr="009E0DE1">
        <w:rPr>
          <w:lang w:eastAsia="zh-CN"/>
        </w:rPr>
        <w:t>5.15.5.2.3 appl</w:t>
      </w:r>
      <w:r w:rsidR="00141849" w:rsidRPr="009E0DE1">
        <w:rPr>
          <w:lang w:eastAsia="zh-CN"/>
        </w:rPr>
        <w:t>y</w:t>
      </w:r>
      <w:r w:rsidR="00F8551D" w:rsidRPr="009E0DE1">
        <w:rPr>
          <w:lang w:eastAsia="zh-CN"/>
        </w:rPr>
        <w:t>.</w:t>
      </w:r>
    </w:p>
    <w:p w:rsidR="00867F7B" w:rsidRPr="009E0DE1" w:rsidRDefault="00141849" w:rsidP="00867F7B">
      <w:r w:rsidRPr="009E0DE1">
        <w:t xml:space="preserve">Based on the Requested NSSAI (if any) and the Subscription Information, the </w:t>
      </w:r>
      <w:r w:rsidR="00EB41EC" w:rsidRPr="009E0DE1">
        <w:t xml:space="preserve">5GC is responsible for </w:t>
      </w:r>
      <w:r w:rsidR="00F8551D" w:rsidRPr="009E0DE1">
        <w:t xml:space="preserve">selection of </w:t>
      </w:r>
      <w:r w:rsidR="00867F7B" w:rsidRPr="009E0DE1">
        <w:t xml:space="preserve">a Network Slice instance(s) </w:t>
      </w:r>
      <w:r w:rsidR="00EB41EC" w:rsidRPr="009E0DE1">
        <w:t xml:space="preserve">to serve </w:t>
      </w:r>
      <w:r w:rsidR="00867F7B" w:rsidRPr="009E0DE1">
        <w:t xml:space="preserve">a UE </w:t>
      </w:r>
      <w:r w:rsidRPr="009E0DE1">
        <w:t>including the</w:t>
      </w:r>
      <w:r w:rsidR="00F8551D" w:rsidRPr="009E0DE1">
        <w:t xml:space="preserve"> </w:t>
      </w:r>
      <w:r w:rsidR="00EB41EC" w:rsidRPr="009E0DE1">
        <w:t>5GC</w:t>
      </w:r>
      <w:r w:rsidR="00F8551D" w:rsidRPr="009E0DE1">
        <w:t xml:space="preserve"> Control Plane and </w:t>
      </w:r>
      <w:r w:rsidR="008A42D6" w:rsidRPr="009E0DE1">
        <w:t xml:space="preserve">User Plane </w:t>
      </w:r>
      <w:r w:rsidR="00F8551D" w:rsidRPr="009E0DE1">
        <w:t>Network Functions corresponding to th</w:t>
      </w:r>
      <w:r w:rsidR="008A42D6" w:rsidRPr="009E0DE1">
        <w:t>is</w:t>
      </w:r>
      <w:r w:rsidR="00F8551D" w:rsidRPr="009E0DE1">
        <w:t xml:space="preserve"> Network Slice instance</w:t>
      </w:r>
      <w:r w:rsidR="008A42D6" w:rsidRPr="009E0DE1">
        <w:t>(s)</w:t>
      </w:r>
      <w:r w:rsidR="00F8551D" w:rsidRPr="009E0DE1">
        <w:t>.</w:t>
      </w:r>
    </w:p>
    <w:p w:rsidR="00867F7B" w:rsidRPr="009E0DE1" w:rsidRDefault="00867F7B" w:rsidP="00867F7B">
      <w:r w:rsidRPr="009E0DE1">
        <w:t>The (R)AN may use Requested NSSAI in access stratum signalling to handle the UE Control Plane connection before the 5GC informs the (R)AN of the Allowed NSSAI. The Requested NSSAI is used by the RAN for</w:t>
      </w:r>
      <w:r w:rsidR="000104C1" w:rsidRPr="009E0DE1">
        <w:t xml:space="preserve"> AMF selection, as described in clause 6.3.5</w:t>
      </w:r>
      <w:r w:rsidRPr="009E0DE1">
        <w:t>.</w:t>
      </w:r>
      <w:r w:rsidR="005217B7" w:rsidRPr="009E0DE1">
        <w:t xml:space="preserve"> The UE shall not include the Requested NSSAI in the RRC Resume when the UE asks to resume the RRC connection and is CM-CONNECTED with RRC Inactive state.</w:t>
      </w:r>
    </w:p>
    <w:p w:rsidR="00867F7B" w:rsidRPr="009E0DE1" w:rsidRDefault="00867F7B" w:rsidP="00867F7B">
      <w:r w:rsidRPr="009E0DE1">
        <w:t>When a UE is successfully registered</w:t>
      </w:r>
      <w:r w:rsidR="00F96D72" w:rsidRPr="009E0DE1">
        <w:t xml:space="preserve"> over an Access Type</w:t>
      </w:r>
      <w:r w:rsidRPr="009E0DE1">
        <w:t>, the CN informs the (R)AN by providing the Allowed NSSAI</w:t>
      </w:r>
      <w:r w:rsidR="00F96D72" w:rsidRPr="009E0DE1">
        <w:t xml:space="preserve"> for the corresponding Access Type</w:t>
      </w:r>
      <w:r w:rsidRPr="009E0DE1">
        <w:t>.</w:t>
      </w:r>
    </w:p>
    <w:p w:rsidR="00867F7B" w:rsidRPr="009E0DE1" w:rsidRDefault="00867F7B" w:rsidP="00867F7B">
      <w:pPr>
        <w:pStyle w:val="NO"/>
        <w:rPr>
          <w:lang w:val="en-GB"/>
        </w:rPr>
      </w:pPr>
      <w:r w:rsidRPr="009E0DE1">
        <w:rPr>
          <w:lang w:val="en-GB"/>
        </w:rPr>
        <w:lastRenderedPageBreak/>
        <w:t>NOTE:</w:t>
      </w:r>
      <w:r w:rsidRPr="009E0DE1">
        <w:rPr>
          <w:lang w:val="en-GB"/>
        </w:rPr>
        <w:tab/>
        <w:t xml:space="preserve">The details of how the RAN uses NSSAI information </w:t>
      </w:r>
      <w:r w:rsidR="00020CB2" w:rsidRPr="009E0DE1">
        <w:rPr>
          <w:lang w:val="en-GB"/>
        </w:rPr>
        <w:t xml:space="preserve">are </w:t>
      </w:r>
      <w:r w:rsidRPr="009E0DE1">
        <w:rPr>
          <w:lang w:val="en-GB"/>
        </w:rPr>
        <w:t xml:space="preserve">described in </w:t>
      </w:r>
      <w:r w:rsidR="00821CF5" w:rsidRPr="009E0DE1">
        <w:rPr>
          <w:lang w:val="en-GB"/>
        </w:rPr>
        <w:t>TS</w:t>
      </w:r>
      <w:r w:rsidR="00821CF5">
        <w:rPr>
          <w:lang w:val="en-GB"/>
        </w:rPr>
        <w:t> </w:t>
      </w:r>
      <w:r w:rsidR="00821CF5" w:rsidRPr="009E0DE1">
        <w:rPr>
          <w:lang w:val="en-GB"/>
        </w:rPr>
        <w:t>38.300</w:t>
      </w:r>
      <w:r w:rsidR="00821CF5">
        <w:rPr>
          <w:lang w:val="en-GB"/>
        </w:rPr>
        <w:t> </w:t>
      </w:r>
      <w:r w:rsidR="00821CF5" w:rsidRPr="009E0DE1">
        <w:rPr>
          <w:lang w:val="en-GB"/>
        </w:rPr>
        <w:t>[</w:t>
      </w:r>
      <w:r w:rsidR="00DB4A2D" w:rsidRPr="009E0DE1">
        <w:rPr>
          <w:lang w:val="en-GB"/>
        </w:rPr>
        <w:t>27</w:t>
      </w:r>
      <w:r w:rsidRPr="009E0DE1">
        <w:rPr>
          <w:lang w:val="en-GB"/>
        </w:rPr>
        <w:t>].</w:t>
      </w:r>
    </w:p>
    <w:p w:rsidR="00867F7B" w:rsidRPr="009E0DE1" w:rsidRDefault="00867F7B" w:rsidP="00867F7B">
      <w:pPr>
        <w:pStyle w:val="Heading4"/>
      </w:pPr>
      <w:bookmarkStart w:id="1237" w:name="_Toc20149909"/>
      <w:bookmarkStart w:id="1238" w:name="_Toc27846708"/>
      <w:bookmarkStart w:id="1239" w:name="_Toc36187839"/>
      <w:bookmarkStart w:id="1240" w:name="_Toc45183743"/>
      <w:r w:rsidRPr="009E0DE1">
        <w:t>5.15.2.2</w:t>
      </w:r>
      <w:r w:rsidRPr="009E0DE1">
        <w:tab/>
        <w:t>Standardised SST values</w:t>
      </w:r>
      <w:bookmarkEnd w:id="1237"/>
      <w:bookmarkEnd w:id="1238"/>
      <w:bookmarkEnd w:id="1239"/>
      <w:bookmarkEnd w:id="1240"/>
    </w:p>
    <w:p w:rsidR="00867F7B" w:rsidRPr="009E0DE1" w:rsidRDefault="00867F7B" w:rsidP="00867F7B">
      <w:r w:rsidRPr="009E0DE1">
        <w:t>Standardized SST values provide a way for establishing global interoperability for slicing so that PLMNs can support the roaming use case more efficiently for the most commonly used Slice/Service Types.</w:t>
      </w:r>
    </w:p>
    <w:p w:rsidR="00867F7B" w:rsidRPr="009E0DE1" w:rsidRDefault="00867F7B" w:rsidP="00867F7B">
      <w:r w:rsidRPr="009E0DE1">
        <w:t xml:space="preserve">The SSTs which are standardised are in the following </w:t>
      </w:r>
      <w:r w:rsidR="0019799D" w:rsidRPr="009E0DE1">
        <w:t>Table </w:t>
      </w:r>
      <w:r w:rsidRPr="009E0DE1">
        <w:t>5.15.2.2-1.</w:t>
      </w:r>
    </w:p>
    <w:p w:rsidR="00867F7B" w:rsidRPr="009E0DE1" w:rsidRDefault="00867F7B" w:rsidP="00867F7B">
      <w:pPr>
        <w:pStyle w:val="TH"/>
        <w:rPr>
          <w:lang w:val="en-GB"/>
        </w:rPr>
      </w:pPr>
      <w:r w:rsidRPr="009E0DE1">
        <w:rPr>
          <w:lang w:val="en-GB"/>
        </w:rPr>
        <w:t xml:space="preserve">Table 5.15.2.2-1 </w:t>
      </w:r>
      <w:r w:rsidR="003C010D" w:rsidRPr="009E0DE1">
        <w:rPr>
          <w:lang w:val="en-GB"/>
        </w:rPr>
        <w:t>-</w:t>
      </w:r>
      <w:r w:rsidRPr="009E0DE1">
        <w:rPr>
          <w:lang w:val="en-GB"/>
        </w:rPr>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867F7B" w:rsidRPr="009E0DE1" w:rsidTr="003E4285">
        <w:tc>
          <w:tcPr>
            <w:tcW w:w="3086" w:type="dxa"/>
            <w:shd w:val="clear" w:color="auto" w:fill="auto"/>
          </w:tcPr>
          <w:p w:rsidR="00867F7B" w:rsidRPr="009E0DE1" w:rsidRDefault="00867F7B" w:rsidP="004E12E3">
            <w:pPr>
              <w:pStyle w:val="TAH"/>
            </w:pPr>
            <w:r w:rsidRPr="009E0DE1">
              <w:t>Slice/Service type</w:t>
            </w:r>
          </w:p>
        </w:tc>
        <w:tc>
          <w:tcPr>
            <w:tcW w:w="991" w:type="dxa"/>
            <w:shd w:val="clear" w:color="auto" w:fill="auto"/>
          </w:tcPr>
          <w:p w:rsidR="00867F7B" w:rsidRPr="009E0DE1" w:rsidRDefault="00867F7B" w:rsidP="004E12E3">
            <w:pPr>
              <w:pStyle w:val="TAH"/>
            </w:pPr>
            <w:r w:rsidRPr="009E0DE1">
              <w:t>SST value</w:t>
            </w:r>
          </w:p>
        </w:tc>
        <w:tc>
          <w:tcPr>
            <w:tcW w:w="5777" w:type="dxa"/>
            <w:shd w:val="clear" w:color="auto" w:fill="auto"/>
          </w:tcPr>
          <w:p w:rsidR="00867F7B" w:rsidRPr="009E0DE1" w:rsidRDefault="00867F7B" w:rsidP="004E12E3">
            <w:pPr>
              <w:pStyle w:val="TAH"/>
            </w:pPr>
            <w:r w:rsidRPr="009E0DE1">
              <w:t>Characteristics</w:t>
            </w:r>
          </w:p>
        </w:tc>
      </w:tr>
      <w:tr w:rsidR="00867F7B" w:rsidRPr="009E0DE1" w:rsidTr="003E4285">
        <w:tc>
          <w:tcPr>
            <w:tcW w:w="3086" w:type="dxa"/>
            <w:shd w:val="clear" w:color="auto" w:fill="auto"/>
          </w:tcPr>
          <w:p w:rsidR="00867F7B" w:rsidRPr="004E12E3" w:rsidRDefault="00867F7B" w:rsidP="004E12E3">
            <w:pPr>
              <w:pStyle w:val="TAL"/>
            </w:pPr>
            <w:r w:rsidRPr="004E12E3">
              <w:t>eMBB</w:t>
            </w:r>
          </w:p>
          <w:p w:rsidR="00867F7B" w:rsidRPr="009E0DE1" w:rsidRDefault="00867F7B" w:rsidP="003E4285">
            <w:pPr>
              <w:keepNext/>
              <w:keepLines/>
              <w:spacing w:after="0"/>
              <w:rPr>
                <w:rFonts w:ascii="Arial" w:hAnsi="Arial"/>
                <w:sz w:val="18"/>
              </w:rPr>
            </w:pPr>
          </w:p>
        </w:tc>
        <w:tc>
          <w:tcPr>
            <w:tcW w:w="991" w:type="dxa"/>
            <w:shd w:val="clear" w:color="auto" w:fill="auto"/>
          </w:tcPr>
          <w:p w:rsidR="00867F7B" w:rsidRPr="009E0DE1" w:rsidRDefault="00867F7B" w:rsidP="004E12E3">
            <w:pPr>
              <w:pStyle w:val="TAC"/>
            </w:pPr>
            <w:r w:rsidRPr="009E0DE1">
              <w:t>1</w:t>
            </w:r>
          </w:p>
        </w:tc>
        <w:tc>
          <w:tcPr>
            <w:tcW w:w="5777" w:type="dxa"/>
            <w:shd w:val="clear" w:color="auto" w:fill="auto"/>
          </w:tcPr>
          <w:p w:rsidR="00867F7B" w:rsidRPr="004E12E3" w:rsidRDefault="00867F7B" w:rsidP="004E12E3">
            <w:pPr>
              <w:pStyle w:val="TAL"/>
            </w:pPr>
            <w:r w:rsidRPr="004E12E3">
              <w:t xml:space="preserve">Slice suitable for the handling of 5G enhanced Mobile </w:t>
            </w:r>
            <w:r w:rsidR="00284798" w:rsidRPr="004E12E3">
              <w:t>Broadband</w:t>
            </w:r>
            <w:r w:rsidR="0041447E" w:rsidRPr="004E12E3">
              <w:t>.</w:t>
            </w:r>
          </w:p>
        </w:tc>
      </w:tr>
      <w:tr w:rsidR="00867F7B" w:rsidRPr="009E0DE1" w:rsidTr="003E4285">
        <w:tc>
          <w:tcPr>
            <w:tcW w:w="3086" w:type="dxa"/>
            <w:shd w:val="clear" w:color="auto" w:fill="auto"/>
          </w:tcPr>
          <w:p w:rsidR="00867F7B" w:rsidRPr="004E12E3" w:rsidRDefault="00867F7B" w:rsidP="004E12E3">
            <w:pPr>
              <w:pStyle w:val="TAL"/>
            </w:pPr>
            <w:r w:rsidRPr="004E12E3">
              <w:t>URLLC</w:t>
            </w:r>
          </w:p>
        </w:tc>
        <w:tc>
          <w:tcPr>
            <w:tcW w:w="991" w:type="dxa"/>
            <w:shd w:val="clear" w:color="auto" w:fill="auto"/>
          </w:tcPr>
          <w:p w:rsidR="00867F7B" w:rsidRPr="009E0DE1" w:rsidRDefault="00867F7B" w:rsidP="004E12E3">
            <w:pPr>
              <w:pStyle w:val="TAC"/>
            </w:pPr>
            <w:r w:rsidRPr="009E0DE1">
              <w:t>2</w:t>
            </w:r>
          </w:p>
        </w:tc>
        <w:tc>
          <w:tcPr>
            <w:tcW w:w="5777" w:type="dxa"/>
            <w:shd w:val="clear" w:color="auto" w:fill="auto"/>
          </w:tcPr>
          <w:p w:rsidR="00867F7B" w:rsidRPr="004E12E3" w:rsidRDefault="00284798" w:rsidP="004E12E3">
            <w:pPr>
              <w:pStyle w:val="TAL"/>
            </w:pPr>
            <w:r w:rsidRPr="004E12E3">
              <w:t>Slice suitable for the handling of ultra- reliable low latency communications.</w:t>
            </w:r>
          </w:p>
        </w:tc>
      </w:tr>
      <w:tr w:rsidR="00867F7B" w:rsidRPr="009E0DE1" w:rsidTr="003E4285">
        <w:tc>
          <w:tcPr>
            <w:tcW w:w="3086" w:type="dxa"/>
            <w:shd w:val="clear" w:color="auto" w:fill="auto"/>
          </w:tcPr>
          <w:p w:rsidR="00867F7B" w:rsidRPr="004E12E3" w:rsidRDefault="00867F7B" w:rsidP="004E12E3">
            <w:pPr>
              <w:pStyle w:val="TAL"/>
            </w:pPr>
            <w:r w:rsidRPr="004E12E3">
              <w:t>MIoT</w:t>
            </w:r>
          </w:p>
        </w:tc>
        <w:tc>
          <w:tcPr>
            <w:tcW w:w="991" w:type="dxa"/>
            <w:shd w:val="clear" w:color="auto" w:fill="auto"/>
          </w:tcPr>
          <w:p w:rsidR="00867F7B" w:rsidRPr="009E0DE1" w:rsidRDefault="00867F7B" w:rsidP="004E12E3">
            <w:pPr>
              <w:pStyle w:val="TAC"/>
            </w:pPr>
            <w:r w:rsidRPr="009E0DE1">
              <w:t>3</w:t>
            </w:r>
          </w:p>
        </w:tc>
        <w:tc>
          <w:tcPr>
            <w:tcW w:w="5777" w:type="dxa"/>
            <w:shd w:val="clear" w:color="auto" w:fill="auto"/>
          </w:tcPr>
          <w:p w:rsidR="00867F7B" w:rsidRPr="004E12E3" w:rsidRDefault="00284798" w:rsidP="004E12E3">
            <w:pPr>
              <w:pStyle w:val="TAL"/>
            </w:pPr>
            <w:r w:rsidRPr="004E12E3">
              <w:t>Slice suitable for the handling of massive IoT.</w:t>
            </w:r>
          </w:p>
        </w:tc>
      </w:tr>
      <w:tr w:rsidR="002C5563" w:rsidRPr="009E0DE1" w:rsidTr="003E4285">
        <w:tc>
          <w:tcPr>
            <w:tcW w:w="3086" w:type="dxa"/>
            <w:shd w:val="clear" w:color="auto" w:fill="auto"/>
          </w:tcPr>
          <w:p w:rsidR="002C5563" w:rsidRPr="004E12E3" w:rsidRDefault="002C5563" w:rsidP="004E12E3">
            <w:pPr>
              <w:pStyle w:val="TAL"/>
            </w:pPr>
            <w:r>
              <w:t>V2X</w:t>
            </w:r>
          </w:p>
        </w:tc>
        <w:tc>
          <w:tcPr>
            <w:tcW w:w="991" w:type="dxa"/>
            <w:shd w:val="clear" w:color="auto" w:fill="auto"/>
          </w:tcPr>
          <w:p w:rsidR="002C5563" w:rsidRPr="009E0DE1" w:rsidRDefault="002C5563" w:rsidP="004E12E3">
            <w:pPr>
              <w:pStyle w:val="TAC"/>
            </w:pPr>
            <w:r>
              <w:t>4</w:t>
            </w:r>
          </w:p>
        </w:tc>
        <w:tc>
          <w:tcPr>
            <w:tcW w:w="5777" w:type="dxa"/>
            <w:shd w:val="clear" w:color="auto" w:fill="auto"/>
          </w:tcPr>
          <w:p w:rsidR="002C5563" w:rsidRPr="004E12E3" w:rsidRDefault="002C5563" w:rsidP="004E12E3">
            <w:pPr>
              <w:pStyle w:val="TAL"/>
            </w:pPr>
            <w:r>
              <w:t>Slice suitable for the handling of V2X services.</w:t>
            </w:r>
          </w:p>
        </w:tc>
      </w:tr>
    </w:tbl>
    <w:p w:rsidR="00867F7B" w:rsidRPr="009E0DE1" w:rsidRDefault="00867F7B" w:rsidP="00867F7B">
      <w:pPr>
        <w:pStyle w:val="FP"/>
      </w:pPr>
    </w:p>
    <w:p w:rsidR="00867F7B" w:rsidRPr="009E0DE1" w:rsidRDefault="00867F7B" w:rsidP="00867F7B">
      <w:pPr>
        <w:pStyle w:val="NO"/>
        <w:rPr>
          <w:lang w:val="en-GB"/>
        </w:rPr>
      </w:pPr>
      <w:r w:rsidRPr="009E0DE1">
        <w:rPr>
          <w:lang w:val="en-GB"/>
        </w:rPr>
        <w:t>NOTE:</w:t>
      </w:r>
      <w:r w:rsidRPr="009E0DE1">
        <w:rPr>
          <w:lang w:val="en-GB"/>
        </w:rPr>
        <w:tab/>
        <w:t>The support of all standardised SST values is not required in a PLMN.</w:t>
      </w:r>
      <w:r w:rsidR="002C5563">
        <w:rPr>
          <w:lang w:val="en-GB"/>
        </w:rPr>
        <w:t xml:space="preserve"> Services indicated in this table for each SST value can also be supported by means of other SSTs.</w:t>
      </w:r>
    </w:p>
    <w:p w:rsidR="00867F7B" w:rsidRPr="009E0DE1" w:rsidRDefault="00867F7B" w:rsidP="00867F7B">
      <w:pPr>
        <w:pStyle w:val="Heading3"/>
      </w:pPr>
      <w:bookmarkStart w:id="1241" w:name="_Toc20149910"/>
      <w:bookmarkStart w:id="1242" w:name="_Toc27846709"/>
      <w:bookmarkStart w:id="1243" w:name="_Toc36187840"/>
      <w:bookmarkStart w:id="1244" w:name="_Toc45183744"/>
      <w:r w:rsidRPr="009E0DE1">
        <w:t>5.15.3</w:t>
      </w:r>
      <w:r w:rsidRPr="009E0DE1">
        <w:tab/>
        <w:t>Subscription aspects</w:t>
      </w:r>
      <w:bookmarkEnd w:id="1241"/>
      <w:bookmarkEnd w:id="1242"/>
      <w:bookmarkEnd w:id="1243"/>
      <w:bookmarkEnd w:id="1244"/>
    </w:p>
    <w:p w:rsidR="00867F7B" w:rsidRPr="009E0DE1" w:rsidRDefault="008A42D6" w:rsidP="00867F7B">
      <w:r w:rsidRPr="009E0DE1">
        <w:t xml:space="preserve">The </w:t>
      </w:r>
      <w:r w:rsidR="00084DF8" w:rsidRPr="009E0DE1">
        <w:t xml:space="preserve">Subscription </w:t>
      </w:r>
      <w:r w:rsidRPr="009E0DE1">
        <w:t xml:space="preserve">Information </w:t>
      </w:r>
      <w:r w:rsidR="00240329" w:rsidRPr="009E0DE1">
        <w:t xml:space="preserve">shall </w:t>
      </w:r>
      <w:r w:rsidR="00084DF8" w:rsidRPr="009E0DE1">
        <w:t xml:space="preserve">contain </w:t>
      </w:r>
      <w:r w:rsidRPr="009E0DE1">
        <w:t xml:space="preserve">one or more </w:t>
      </w:r>
      <w:r w:rsidR="00084DF8" w:rsidRPr="009E0DE1">
        <w:t>S-NSSAIs</w:t>
      </w:r>
      <w:r w:rsidRPr="009E0DE1">
        <w:t xml:space="preserve"> i.e. Subscribed S-NSSAIs</w:t>
      </w:r>
      <w:r w:rsidR="00084DF8" w:rsidRPr="009E0DE1">
        <w:t xml:space="preserve">. </w:t>
      </w:r>
      <w:r w:rsidR="00285231" w:rsidRPr="009E0DE1">
        <w:t xml:space="preserve">Based on operator's policy, one or more </w:t>
      </w:r>
      <w:r w:rsidRPr="009E0DE1">
        <w:t xml:space="preserve">Subscribed </w:t>
      </w:r>
      <w:r w:rsidR="00867F7B" w:rsidRPr="009E0DE1">
        <w:t>S-NSSAI</w:t>
      </w:r>
      <w:r w:rsidR="00DB4A2D" w:rsidRPr="009E0DE1">
        <w:t>s</w:t>
      </w:r>
      <w:r w:rsidR="00867F7B" w:rsidRPr="009E0DE1">
        <w:t xml:space="preserve"> can be marked </w:t>
      </w:r>
      <w:r w:rsidR="00DB4A2D" w:rsidRPr="009E0DE1">
        <w:t xml:space="preserve">as </w:t>
      </w:r>
      <w:r w:rsidR="00EB41EC" w:rsidRPr="009E0DE1">
        <w:t xml:space="preserve">a </w:t>
      </w:r>
      <w:r w:rsidR="00DB4A2D" w:rsidRPr="009E0DE1">
        <w:t xml:space="preserve">default </w:t>
      </w:r>
      <w:r w:rsidR="00867F7B" w:rsidRPr="009E0DE1">
        <w:t xml:space="preserve">S-NSSAI. If an S-NSSAI is marked as default, then the network is expected to serve the UE with </w:t>
      </w:r>
      <w:r w:rsidR="00240329" w:rsidRPr="009E0DE1">
        <w:t xml:space="preserve">a </w:t>
      </w:r>
      <w:r w:rsidR="00867F7B" w:rsidRPr="009E0DE1">
        <w:t xml:space="preserve">related </w:t>
      </w:r>
      <w:r w:rsidRPr="009E0DE1">
        <w:t xml:space="preserve">applicable </w:t>
      </w:r>
      <w:r w:rsidR="00867F7B" w:rsidRPr="009E0DE1">
        <w:t>Network Slice</w:t>
      </w:r>
      <w:r w:rsidRPr="009E0DE1">
        <w:t xml:space="preserve"> instance</w:t>
      </w:r>
      <w:r w:rsidR="00867F7B" w:rsidRPr="009E0DE1">
        <w:t xml:space="preserve"> when the UE does not send any </w:t>
      </w:r>
      <w:r w:rsidR="0078144B">
        <w:t xml:space="preserve">permitted </w:t>
      </w:r>
      <w:r w:rsidR="00867F7B" w:rsidRPr="009E0DE1">
        <w:t xml:space="preserve">S-NSSAI to the network in a Registration </w:t>
      </w:r>
      <w:r w:rsidR="00084DF8" w:rsidRPr="009E0DE1">
        <w:t>Request message</w:t>
      </w:r>
      <w:r w:rsidRPr="009E0DE1">
        <w:t xml:space="preserve"> as part of the Requested NSSAI</w:t>
      </w:r>
      <w:r w:rsidR="00867F7B" w:rsidRPr="009E0DE1">
        <w:t>.</w:t>
      </w:r>
    </w:p>
    <w:p w:rsidR="002C5563" w:rsidRDefault="008A42D6" w:rsidP="00867F7B">
      <w:r w:rsidRPr="009E0DE1">
        <w:t xml:space="preserve">The </w:t>
      </w:r>
      <w:r w:rsidR="00084DF8" w:rsidRPr="009E0DE1">
        <w:t>Subscription Information for each S-NSSAI may contain</w:t>
      </w:r>
      <w:r w:rsidR="002C5563">
        <w:t>:</w:t>
      </w:r>
    </w:p>
    <w:p w:rsidR="00084DF8" w:rsidRPr="009E0DE1" w:rsidRDefault="002C5563" w:rsidP="00C34949">
      <w:pPr>
        <w:pStyle w:val="B1"/>
      </w:pPr>
      <w:r>
        <w:t>-</w:t>
      </w:r>
      <w:r>
        <w:tab/>
      </w:r>
      <w:r w:rsidR="00F31B6A">
        <w:t>a Subscribed DNN list</w:t>
      </w:r>
      <w:r w:rsidR="00084DF8" w:rsidRPr="009E0DE1">
        <w:t xml:space="preserve"> and one default DNN</w:t>
      </w:r>
      <w:r>
        <w:t>; and</w:t>
      </w:r>
    </w:p>
    <w:p w:rsidR="002C5563" w:rsidRDefault="002C5563" w:rsidP="002C5563">
      <w:pPr>
        <w:pStyle w:val="B1"/>
      </w:pPr>
      <w:r>
        <w:t>-</w:t>
      </w:r>
      <w:r>
        <w:tab/>
        <w:t>the indication whether the S-NSSAI is marked as default Subscribed S-NSSAI; and</w:t>
      </w:r>
    </w:p>
    <w:p w:rsidR="002C5563" w:rsidRDefault="002C5563" w:rsidP="002C5563">
      <w:pPr>
        <w:pStyle w:val="B1"/>
      </w:pPr>
      <w:r>
        <w:t>-</w:t>
      </w:r>
      <w:r>
        <w:tab/>
        <w:t>the indication whether the S-NSSAI is subject to Network Slice-Specific Authentication and Authorization</w:t>
      </w:r>
      <w:r w:rsidR="003139B5">
        <w:rPr>
          <w:lang w:val="en-GB"/>
        </w:rPr>
        <w:t xml:space="preserve"> and associated AAA Server Address</w:t>
      </w:r>
      <w:r>
        <w:t>.</w:t>
      </w:r>
    </w:p>
    <w:p w:rsidR="007255DB" w:rsidRPr="009E0DE1" w:rsidRDefault="008A42D6" w:rsidP="007255DB">
      <w:r w:rsidRPr="009E0DE1">
        <w:t>The network verifies the Requested</w:t>
      </w:r>
      <w:r w:rsidR="00867F7B" w:rsidRPr="009E0DE1">
        <w:t xml:space="preserve"> NSSAI the UE provides in the Registration Request against the </w:t>
      </w:r>
      <w:r w:rsidRPr="009E0DE1">
        <w:t>Subscription Information</w:t>
      </w:r>
      <w:r w:rsidR="00867F7B" w:rsidRPr="009E0DE1">
        <w:t>.</w:t>
      </w:r>
      <w:r w:rsidR="002C5563">
        <w:t xml:space="preserve"> For the S-NSSAIs subject to Network Slice-Specific Authentication and Authorization the clause 5.15.10 applies.</w:t>
      </w:r>
    </w:p>
    <w:p w:rsidR="002C5563" w:rsidRDefault="002C5563" w:rsidP="00C34949">
      <w:pPr>
        <w:pStyle w:val="NO"/>
      </w:pPr>
      <w:r>
        <w:t>NOTE</w:t>
      </w:r>
      <w:r w:rsidR="007831B3">
        <w:rPr>
          <w:lang w:val="en-GB"/>
        </w:rPr>
        <w:t> 1</w:t>
      </w:r>
      <w:r>
        <w:t>:</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rsidR="007831B3" w:rsidRDefault="007831B3" w:rsidP="002369B3">
      <w:pPr>
        <w:pStyle w:val="NO"/>
      </w:pPr>
      <w:r>
        <w:t>NOTE</w:t>
      </w:r>
      <w:r>
        <w:rPr>
          <w:lang w:val="en-GB"/>
        </w:rPr>
        <w:t> </w:t>
      </w:r>
      <w:r>
        <w:t>2:</w:t>
      </w:r>
      <w:r>
        <w:tab/>
        <w:t>It is recommended to minimize the number of Subscribed S-NSSAIs in subscriptions for NB-IoT capable UEs to minimize overhead for signalling a large number of S-NSSAIs in Requested NSSAI in RRC and NAS via NB-IoT.</w:t>
      </w:r>
    </w:p>
    <w:p w:rsidR="00867F7B" w:rsidRPr="009E0DE1" w:rsidRDefault="007255DB" w:rsidP="007255DB">
      <w:r w:rsidRPr="009E0DE1">
        <w:t xml:space="preserve">In roaming case, the UDM </w:t>
      </w:r>
      <w:r w:rsidR="004E5136">
        <w:t xml:space="preserve">shall </w:t>
      </w:r>
      <w:r w:rsidRPr="009E0DE1">
        <w:t>provide</w:t>
      </w:r>
      <w:r w:rsidR="004E5136">
        <w:t xml:space="preserve"> to the VPLMN only the S-NSSAIs from the Subscribed S-NSSAIs the HPLMN allows for the UE in the VPLMN</w:t>
      </w:r>
      <w:r w:rsidRPr="009E0DE1">
        <w:t>.</w:t>
      </w:r>
    </w:p>
    <w:p w:rsidR="003139B5" w:rsidRPr="002369B3" w:rsidRDefault="003139B5" w:rsidP="002369B3">
      <w:pPr>
        <w:pStyle w:val="NO"/>
        <w:rPr>
          <w:lang w:val="en-GB" w:eastAsia="zh-CN"/>
        </w:rPr>
      </w:pPr>
      <w:r>
        <w:rPr>
          <w:lang w:eastAsia="zh-CN"/>
        </w:rPr>
        <w:t>NOTE</w:t>
      </w:r>
      <w:r>
        <w:rPr>
          <w:lang w:val="en-GB" w:eastAsia="zh-CN"/>
        </w:rPr>
        <w:t> 3</w:t>
      </w:r>
      <w:r>
        <w:rPr>
          <w:lang w:eastAsia="zh-CN"/>
        </w:rPr>
        <w:t>:</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r>
        <w:rPr>
          <w:lang w:val="en-GB" w:eastAsia="zh-CN"/>
        </w:rPr>
        <w:t>.</w:t>
      </w:r>
    </w:p>
    <w:p w:rsidR="00462606" w:rsidRPr="009E0DE1" w:rsidRDefault="00462606" w:rsidP="00462606">
      <w:pPr>
        <w:rPr>
          <w:lang w:eastAsia="zh-CN"/>
        </w:rPr>
      </w:pPr>
      <w:r w:rsidRPr="009E0DE1">
        <w:rPr>
          <w:lang w:eastAsia="zh-CN"/>
        </w:rPr>
        <w:t>When the UDM updates the Subscribed S-NSSAI(s) to the</w:t>
      </w:r>
      <w:r w:rsidR="00995008" w:rsidRPr="009E0DE1">
        <w:rPr>
          <w:lang w:eastAsia="zh-CN"/>
        </w:rPr>
        <w:t xml:space="preserve"> serving</w:t>
      </w:r>
      <w:r w:rsidRPr="009E0DE1">
        <w:rPr>
          <w:lang w:eastAsia="zh-CN"/>
        </w:rPr>
        <w:t xml:space="preserve"> AMF,</w:t>
      </w:r>
      <w:r w:rsidR="00995008" w:rsidRPr="009E0DE1">
        <w:rPr>
          <w:lang w:eastAsia="zh-CN"/>
        </w:rPr>
        <w:t xml:space="preserve"> based on configuration in this AMF,</w:t>
      </w:r>
      <w:r w:rsidRPr="009E0DE1">
        <w:rPr>
          <w:lang w:eastAsia="zh-CN"/>
        </w:rPr>
        <w:t xml:space="preserve"> the AMF</w:t>
      </w:r>
      <w:r w:rsidR="00995008" w:rsidRPr="009E0DE1">
        <w:rPr>
          <w:lang w:eastAsia="zh-CN"/>
        </w:rPr>
        <w:t xml:space="preserve"> itself or</w:t>
      </w:r>
      <w:r w:rsidRPr="009E0DE1">
        <w:rPr>
          <w:lang w:eastAsia="zh-CN"/>
        </w:rPr>
        <w:t xml:space="preserve"> the NSSF determine</w:t>
      </w:r>
      <w:r w:rsidR="00995008" w:rsidRPr="009E0DE1">
        <w:rPr>
          <w:lang w:eastAsia="zh-CN"/>
        </w:rPr>
        <w:t>s</w:t>
      </w:r>
      <w:r w:rsidRPr="009E0DE1">
        <w:rPr>
          <w:lang w:eastAsia="zh-CN"/>
        </w:rPr>
        <w:t xml:space="preserve"> the mapping of the Configured NSSAI for the Serving PLMN and/or Allowed NSSAI to the Subscribed S-NSSAI(s). The serving AMF then updates the UE with the above information as described in clause 5.15.4.</w:t>
      </w:r>
    </w:p>
    <w:p w:rsidR="00867F7B" w:rsidRPr="009E0DE1" w:rsidRDefault="00867F7B" w:rsidP="00867F7B">
      <w:pPr>
        <w:pStyle w:val="Heading3"/>
        <w:rPr>
          <w:lang w:eastAsia="zh-CN"/>
        </w:rPr>
      </w:pPr>
      <w:bookmarkStart w:id="1245" w:name="_Toc20149911"/>
      <w:bookmarkStart w:id="1246" w:name="_Toc27846710"/>
      <w:bookmarkStart w:id="1247" w:name="_Toc36187841"/>
      <w:bookmarkStart w:id="1248" w:name="_Toc45183745"/>
      <w:r w:rsidRPr="009E0DE1">
        <w:rPr>
          <w:lang w:eastAsia="zh-CN"/>
        </w:rPr>
        <w:lastRenderedPageBreak/>
        <w:t>5.15.4</w:t>
      </w:r>
      <w:r w:rsidRPr="009E0DE1">
        <w:rPr>
          <w:lang w:eastAsia="zh-CN"/>
        </w:rPr>
        <w:tab/>
        <w:t>UE NSSAI configuration and NSSAI storage aspects</w:t>
      </w:r>
      <w:bookmarkEnd w:id="1245"/>
      <w:bookmarkEnd w:id="1246"/>
      <w:bookmarkEnd w:id="1247"/>
      <w:bookmarkEnd w:id="1248"/>
    </w:p>
    <w:p w:rsidR="007255DB" w:rsidRPr="009E0DE1" w:rsidRDefault="007255DB" w:rsidP="007255DB">
      <w:pPr>
        <w:pStyle w:val="Heading4"/>
        <w:rPr>
          <w:lang w:eastAsia="zh-CN"/>
        </w:rPr>
      </w:pPr>
      <w:bookmarkStart w:id="1249" w:name="_Toc20149912"/>
      <w:bookmarkStart w:id="1250" w:name="_Toc27846711"/>
      <w:bookmarkStart w:id="1251" w:name="_Toc36187842"/>
      <w:bookmarkStart w:id="1252" w:name="_Toc45183746"/>
      <w:r w:rsidRPr="009E0DE1">
        <w:rPr>
          <w:lang w:eastAsia="zh-CN"/>
        </w:rPr>
        <w:t>5.15.4.1</w:t>
      </w:r>
      <w:r w:rsidR="00910E68" w:rsidRPr="009E0DE1">
        <w:rPr>
          <w:lang w:eastAsia="zh-CN"/>
        </w:rPr>
        <w:tab/>
      </w:r>
      <w:r w:rsidRPr="009E0DE1">
        <w:rPr>
          <w:lang w:eastAsia="zh-CN"/>
        </w:rPr>
        <w:t>General</w:t>
      </w:r>
      <w:bookmarkEnd w:id="1249"/>
      <w:bookmarkEnd w:id="1250"/>
      <w:bookmarkEnd w:id="1251"/>
      <w:bookmarkEnd w:id="1252"/>
    </w:p>
    <w:p w:rsidR="009C16AB" w:rsidRPr="009E0DE1" w:rsidRDefault="009C16AB" w:rsidP="009C16AB">
      <w:pPr>
        <w:pStyle w:val="Heading5"/>
      </w:pPr>
      <w:bookmarkStart w:id="1253" w:name="_Toc20149913"/>
      <w:bookmarkStart w:id="1254" w:name="_Toc27846712"/>
      <w:bookmarkStart w:id="1255" w:name="_Toc36187843"/>
      <w:bookmarkStart w:id="1256" w:name="_Toc45183747"/>
      <w:r w:rsidRPr="009E0DE1">
        <w:t>5.15.4.1.1</w:t>
      </w:r>
      <w:r w:rsidRPr="009E0DE1">
        <w:tab/>
        <w:t>UE Network Slice configuration</w:t>
      </w:r>
      <w:bookmarkEnd w:id="1253"/>
      <w:bookmarkEnd w:id="1254"/>
      <w:bookmarkEnd w:id="1255"/>
      <w:bookmarkEnd w:id="1256"/>
    </w:p>
    <w:p w:rsidR="00AF035B" w:rsidRDefault="00AF035B" w:rsidP="007255DB">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rsidR="00AF035B" w:rsidRDefault="00AF035B" w:rsidP="00AF035B">
      <w:pPr>
        <w:pStyle w:val="NO"/>
        <w:rPr>
          <w:lang w:val="en-GB" w:eastAsia="zh-CN"/>
        </w:rPr>
      </w:pPr>
      <w:r>
        <w:rPr>
          <w:lang w:eastAsia="zh-CN"/>
        </w:rPr>
        <w:t>NOTE</w:t>
      </w:r>
      <w:r>
        <w:rPr>
          <w:lang w:val="en-GB" w:eastAsia="zh-CN"/>
        </w:rPr>
        <w:t> 1</w:t>
      </w:r>
      <w:r>
        <w:rPr>
          <w:lang w:eastAsia="zh-CN"/>
        </w:rPr>
        <w:t>:</w:t>
      </w:r>
      <w:r>
        <w:rPr>
          <w:lang w:val="en-GB" w:eastAsia="zh-CN"/>
        </w:rPr>
        <w:tab/>
      </w:r>
      <w:r>
        <w:rPr>
          <w:lang w:eastAsia="zh-CN"/>
        </w:rPr>
        <w:t>The value(s) used in the Default Configured NSSAI are expected to be commonly decided by all roaming partners, e.g. by the use of values standardized by 3GPP or other bodies.</w:t>
      </w:r>
    </w:p>
    <w:p w:rsidR="00AF035B" w:rsidRPr="00AF035B" w:rsidRDefault="00AF035B" w:rsidP="00AF035B">
      <w:pPr>
        <w:rPr>
          <w:lang w:eastAsia="zh-CN"/>
        </w:rPr>
      </w:pPr>
      <w:r>
        <w:rPr>
          <w:lang w:eastAsia="zh-CN"/>
        </w:rPr>
        <w:t>The Default Configured NSSAI, if it is configured in the UE, is used by the UE in a Serving PLMN only if the UE has no Configured NSSAI for the Serving PLMN.</w:t>
      </w:r>
    </w:p>
    <w:p w:rsidR="007255DB" w:rsidRPr="009E0DE1" w:rsidRDefault="007255DB" w:rsidP="007255DB">
      <w:pPr>
        <w:rPr>
          <w:lang w:eastAsia="zh-CN"/>
        </w:rPr>
      </w:pPr>
      <w:r w:rsidRPr="009E0DE1">
        <w:rPr>
          <w:lang w:eastAsia="zh-CN"/>
        </w:rPr>
        <w:t>The Configured NSSAI of a PLMN may include S-NSSAIs that have standard values or PLMN-specific values.</w:t>
      </w:r>
    </w:p>
    <w:p w:rsidR="007255DB" w:rsidRPr="009E0DE1" w:rsidRDefault="007255DB" w:rsidP="007255DB">
      <w:pPr>
        <w:rPr>
          <w:lang w:eastAsia="zh-CN"/>
        </w:rPr>
      </w:pPr>
      <w:r w:rsidRPr="009E0DE1">
        <w:rPr>
          <w:lang w:eastAsia="zh-CN"/>
        </w:rPr>
        <w:t xml:space="preserve">The Configured NSSAI for the Serving PLMN includes the S-NSSAI values which can be used in the Serving PLMN and </w:t>
      </w:r>
      <w:r w:rsidR="00452253" w:rsidRPr="009E0DE1">
        <w:rPr>
          <w:lang w:eastAsia="zh-CN"/>
        </w:rPr>
        <w:t xml:space="preserve">may be </w:t>
      </w:r>
      <w:r w:rsidRPr="009E0DE1">
        <w:rPr>
          <w:lang w:eastAsia="zh-CN"/>
        </w:rPr>
        <w:t xml:space="preserve">associated with mapping </w:t>
      </w:r>
      <w:r w:rsidR="00452253" w:rsidRPr="009E0DE1">
        <w:rPr>
          <w:lang w:eastAsia="zh-CN"/>
        </w:rPr>
        <w:t xml:space="preserve">of each S-NSSAI of the Configured NSSAI </w:t>
      </w:r>
      <w:r w:rsidRPr="009E0DE1">
        <w:rPr>
          <w:lang w:eastAsia="zh-CN"/>
        </w:rPr>
        <w:t xml:space="preserve">to </w:t>
      </w:r>
      <w:r w:rsidR="003E7F48" w:rsidRPr="009E0DE1">
        <w:rPr>
          <w:lang w:eastAsia="zh-CN"/>
        </w:rPr>
        <w:t xml:space="preserve">one or more </w:t>
      </w:r>
      <w:r w:rsidRPr="009E0DE1">
        <w:rPr>
          <w:lang w:eastAsia="zh-CN"/>
        </w:rPr>
        <w:t>corresponding</w:t>
      </w:r>
      <w:r w:rsidR="00FC7556">
        <w:rPr>
          <w:lang w:eastAsia="zh-CN"/>
        </w:rPr>
        <w:t xml:space="preserve"> HPLMN</w:t>
      </w:r>
      <w:r w:rsidRPr="009E0DE1">
        <w:rPr>
          <w:lang w:eastAsia="zh-CN"/>
        </w:rPr>
        <w:t xml:space="preserve"> S-NSSAI values.</w:t>
      </w:r>
    </w:p>
    <w:p w:rsidR="0041248A" w:rsidRPr="000E4A04" w:rsidRDefault="0041248A" w:rsidP="0041248A">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sidR="00D43474">
        <w:rPr>
          <w:lang w:eastAsia="zh-CN"/>
        </w:rPr>
        <w:t xml:space="preserve"> UE Parameters Update via UDM Control Plane procedure</w:t>
      </w:r>
      <w:r w:rsidRPr="000E4A04">
        <w:t xml:space="preserve"> defined in </w:t>
      </w:r>
      <w:r>
        <w:t>clause </w:t>
      </w:r>
      <w:r w:rsidRPr="000E4A04">
        <w:t>4.</w:t>
      </w:r>
      <w:r w:rsidR="00D43474">
        <w:t>20</w:t>
      </w:r>
      <w:r w:rsidRPr="000E4A04">
        <w:t xml:space="preserve"> of </w:t>
      </w:r>
      <w:r w:rsidR="00821CF5" w:rsidRPr="000E4A04">
        <w:t>TS</w:t>
      </w:r>
      <w:r w:rsidR="00821CF5">
        <w:t> </w:t>
      </w:r>
      <w:r w:rsidR="00821CF5" w:rsidRPr="000E4A04">
        <w:t>23.502</w:t>
      </w:r>
      <w:r w:rsidR="00821CF5">
        <w:t> </w:t>
      </w:r>
      <w:r w:rsidR="00821CF5" w:rsidRPr="000E4A04">
        <w:t>[</w:t>
      </w:r>
      <w:r w:rsidRPr="000E4A04">
        <w:t>3].</w:t>
      </w:r>
      <w:r w:rsidR="00D43474">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rsidR="007255DB" w:rsidRPr="009E0DE1" w:rsidRDefault="00FC7556" w:rsidP="007255DB">
      <w:pPr>
        <w:rPr>
          <w:lang w:eastAsia="zh-CN"/>
        </w:rPr>
      </w:pPr>
      <w:r w:rsidRPr="0041248A">
        <w:rPr>
          <w:lang w:eastAsia="zh-CN"/>
        </w:rPr>
        <w:t>I</w:t>
      </w:r>
      <w:r>
        <w:rPr>
          <w:lang w:eastAsia="zh-CN"/>
        </w:rPr>
        <w:t xml:space="preserve">n the HPLMN, the </w:t>
      </w:r>
      <w:r w:rsidR="007255DB" w:rsidRPr="009E0DE1">
        <w:rPr>
          <w:lang w:eastAsia="zh-CN"/>
        </w:rPr>
        <w:t>S-NSSAIs in the Configured NSSAI</w:t>
      </w:r>
      <w:r>
        <w:rPr>
          <w:lang w:eastAsia="zh-CN"/>
        </w:rPr>
        <w:t xml:space="preserve"> provided as described in clause 5.15.4.2</w:t>
      </w:r>
      <w:r w:rsidR="007255DB" w:rsidRPr="009E0DE1">
        <w:rPr>
          <w:lang w:eastAsia="zh-CN"/>
        </w:rPr>
        <w:t xml:space="preserve">, </w:t>
      </w:r>
      <w:r w:rsidR="008A42D6" w:rsidRPr="009E0DE1">
        <w:rPr>
          <w:lang w:eastAsia="zh-CN"/>
        </w:rPr>
        <w:t xml:space="preserve">at the time </w:t>
      </w:r>
      <w:r w:rsidR="007255DB" w:rsidRPr="009E0DE1">
        <w:rPr>
          <w:lang w:eastAsia="zh-CN"/>
        </w:rPr>
        <w:t>when</w:t>
      </w:r>
      <w:r w:rsidR="008A42D6" w:rsidRPr="009E0DE1">
        <w:rPr>
          <w:lang w:eastAsia="zh-CN"/>
        </w:rPr>
        <w:t xml:space="preserve"> they are</w:t>
      </w:r>
      <w:r w:rsidR="007255DB" w:rsidRPr="009E0DE1">
        <w:rPr>
          <w:lang w:eastAsia="zh-CN"/>
        </w:rPr>
        <w:t xml:space="preserve"> provided to the UE, </w:t>
      </w:r>
      <w:r w:rsidR="00F96D72" w:rsidRPr="009E0DE1">
        <w:rPr>
          <w:lang w:eastAsia="zh-CN"/>
        </w:rPr>
        <w:t xml:space="preserve">shall </w:t>
      </w:r>
      <w:r w:rsidR="007255DB" w:rsidRPr="009E0DE1">
        <w:rPr>
          <w:lang w:eastAsia="zh-CN"/>
        </w:rPr>
        <w:t>match the Subscribed S-NSSAIs for the UE.</w:t>
      </w:r>
      <w:r w:rsidR="00462606" w:rsidRPr="009E0DE1">
        <w:rPr>
          <w:lang w:eastAsia="zh-CN"/>
        </w:rPr>
        <w:t xml:space="preserve"> When the Subscribed S-NSSAI(s) are updated (i.e.</w:t>
      </w:r>
      <w:r w:rsidR="00AF035B">
        <w:rPr>
          <w:lang w:eastAsia="zh-CN"/>
        </w:rPr>
        <w:t xml:space="preserve"> some existing S-NSSAIs are removed and/or some new S-NSSAIs are added) and one or more are</w:t>
      </w:r>
      <w:r w:rsidR="00462606" w:rsidRPr="009E0DE1">
        <w:rPr>
          <w:lang w:eastAsia="zh-CN"/>
        </w:rPr>
        <w:t xml:space="preserve"> applicable to the Serving PLMN the UE is registered in</w:t>
      </w:r>
      <w:r w:rsidR="00AF035B">
        <w:rPr>
          <w:lang w:eastAsia="zh-CN"/>
        </w:rPr>
        <w:t>,</w:t>
      </w:r>
      <w:r w:rsidR="00462606" w:rsidRPr="009E0DE1">
        <w:rPr>
          <w:lang w:eastAsia="zh-CN"/>
        </w:rPr>
        <w:t xml:space="preserve"> as described in clause 5.15.3</w:t>
      </w:r>
      <w:r w:rsidR="00E03A8E" w:rsidRPr="009E0DE1">
        <w:rPr>
          <w:lang w:eastAsia="zh-CN"/>
        </w:rPr>
        <w:t>, or when the associated mapping is updated</w:t>
      </w:r>
      <w:r w:rsidR="00462606" w:rsidRPr="009E0DE1">
        <w:rPr>
          <w:lang w:eastAsia="zh-CN"/>
        </w:rPr>
        <w:t xml:space="preserve"> the AMF </w:t>
      </w:r>
      <w:r w:rsidR="00E03A8E" w:rsidRPr="009E0DE1">
        <w:rPr>
          <w:lang w:eastAsia="zh-CN"/>
        </w:rPr>
        <w:t xml:space="preserve">shall </w:t>
      </w:r>
      <w:r w:rsidR="00462606" w:rsidRPr="009E0DE1">
        <w:rPr>
          <w:lang w:eastAsia="zh-CN"/>
        </w:rPr>
        <w:t xml:space="preserve">update the UE with the Configured NSSAI </w:t>
      </w:r>
      <w:r w:rsidR="00E03A8E" w:rsidRPr="009E0DE1">
        <w:rPr>
          <w:lang w:eastAsia="zh-CN"/>
        </w:rPr>
        <w:t xml:space="preserve">for </w:t>
      </w:r>
      <w:r w:rsidR="00462606" w:rsidRPr="009E0DE1">
        <w:rPr>
          <w:lang w:eastAsia="zh-CN"/>
        </w:rPr>
        <w:t xml:space="preserve">the Serving PLMN </w:t>
      </w:r>
      <w:r w:rsidR="007C568C" w:rsidRPr="009E0DE1">
        <w:rPr>
          <w:lang w:eastAsia="zh-CN"/>
        </w:rPr>
        <w:t>and/or</w:t>
      </w:r>
      <w:r w:rsidR="00462606" w:rsidRPr="009E0DE1">
        <w:rPr>
          <w:lang w:eastAsia="zh-CN"/>
        </w:rPr>
        <w:t xml:space="preserve"> Allowed NSSAI </w:t>
      </w:r>
      <w:r w:rsidR="007C568C" w:rsidRPr="009E0DE1">
        <w:rPr>
          <w:lang w:eastAsia="zh-CN"/>
        </w:rPr>
        <w:t>and/or</w:t>
      </w:r>
      <w:r w:rsidR="00462606" w:rsidRPr="009E0DE1">
        <w:rPr>
          <w:lang w:eastAsia="zh-CN"/>
        </w:rPr>
        <w:t xml:space="preserve"> the associated mapping</w:t>
      </w:r>
      <w:r>
        <w:rPr>
          <w:lang w:eastAsia="zh-CN"/>
        </w:rPr>
        <w:t xml:space="preserve"> to</w:t>
      </w:r>
      <w:r w:rsidR="00462606" w:rsidRPr="009E0DE1">
        <w:rPr>
          <w:lang w:eastAsia="zh-CN"/>
        </w:rPr>
        <w:t xml:space="preserve"> HPLMN</w:t>
      </w:r>
      <w:r>
        <w:rPr>
          <w:lang w:eastAsia="zh-CN"/>
        </w:rPr>
        <w:t xml:space="preserve"> S-NSSAIs</w:t>
      </w:r>
      <w:r w:rsidR="00285231" w:rsidRPr="009E0DE1">
        <w:rPr>
          <w:lang w:eastAsia="zh-CN"/>
        </w:rPr>
        <w:t xml:space="preserve"> (see clause 5.15.4.2)</w:t>
      </w:r>
      <w:r w:rsidR="00462606" w:rsidRPr="009E0DE1">
        <w:rPr>
          <w:lang w:eastAsia="zh-CN"/>
        </w:rPr>
        <w:t>.</w:t>
      </w:r>
      <w:r w:rsidR="00E03A8E" w:rsidRPr="009E0DE1">
        <w:rPr>
          <w:lang w:eastAsia="zh-CN"/>
        </w:rPr>
        <w:t xml:space="preserve"> When there is the need to update the Allowed NSSAI, the AMF shall provide the UE with the new Allowed NSSAI and the associated mapping</w:t>
      </w:r>
      <w:r>
        <w:rPr>
          <w:lang w:eastAsia="zh-CN"/>
        </w:rPr>
        <w:t xml:space="preserve"> to</w:t>
      </w:r>
      <w:r w:rsidR="00E03A8E" w:rsidRPr="009E0DE1">
        <w:rPr>
          <w:lang w:eastAsia="zh-CN"/>
        </w:rPr>
        <w:t xml:space="preserve"> HPLMN</w:t>
      </w:r>
      <w:r>
        <w:rPr>
          <w:lang w:eastAsia="zh-CN"/>
        </w:rPr>
        <w:t xml:space="preserve"> S-NSSAIs</w:t>
      </w:r>
      <w:r w:rsidR="00E03A8E"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sidR="009D11C7">
        <w:rPr>
          <w:lang w:eastAsia="zh-CN"/>
        </w:rPr>
        <w:t xml:space="preserve"> If the UE is in a CM-IDLE state, the AMF may trigger Network Triggered Service Request or wait until the UE is in a CM-CONNECTED state as described in clause 4.2.4.2, </w:t>
      </w:r>
      <w:r w:rsidR="00821CF5">
        <w:rPr>
          <w:lang w:eastAsia="zh-CN"/>
        </w:rPr>
        <w:t>TS</w:t>
      </w:r>
      <w:r w:rsidR="00821CF5">
        <w:rPr>
          <w:lang w:eastAsia="zh-CN"/>
        </w:rPr>
        <w:t> </w:t>
      </w:r>
      <w:r w:rsidR="00821CF5">
        <w:rPr>
          <w:lang w:eastAsia="zh-CN"/>
        </w:rPr>
        <w:t>23.502</w:t>
      </w:r>
      <w:r w:rsidR="00821CF5">
        <w:rPr>
          <w:lang w:eastAsia="zh-CN"/>
        </w:rPr>
        <w:t> </w:t>
      </w:r>
      <w:r w:rsidR="00821CF5">
        <w:rPr>
          <w:lang w:eastAsia="zh-CN"/>
        </w:rPr>
        <w:t>[</w:t>
      </w:r>
      <w:r w:rsidR="009D11C7">
        <w:rPr>
          <w:lang w:eastAsia="zh-CN"/>
        </w:rPr>
        <w:t>3].</w:t>
      </w:r>
    </w:p>
    <w:p w:rsidR="00452253" w:rsidRPr="009E0DE1" w:rsidRDefault="00867F7B" w:rsidP="00867F7B">
      <w:bookmarkStart w:id="1257" w:name="_Hlk500168455"/>
      <w:r w:rsidRPr="009E0DE1">
        <w:t xml:space="preserve">When providing a Requested NSSAI to the network upon registration, </w:t>
      </w:r>
      <w:r w:rsidRPr="009E0DE1">
        <w:rPr>
          <w:lang w:eastAsia="zh-CN"/>
        </w:rPr>
        <w:t xml:space="preserve">the UE in a given PLMN only </w:t>
      </w:r>
      <w:r w:rsidR="008A42D6" w:rsidRPr="009E0DE1">
        <w:rPr>
          <w:lang w:eastAsia="zh-CN"/>
        </w:rPr>
        <w:t>include</w:t>
      </w:r>
      <w:r w:rsidR="00B524CA" w:rsidRPr="009E0DE1">
        <w:rPr>
          <w:lang w:eastAsia="zh-CN"/>
        </w:rPr>
        <w:t>s and</w:t>
      </w:r>
      <w:r w:rsidR="008A42D6" w:rsidRPr="009E0DE1">
        <w:rPr>
          <w:lang w:eastAsia="zh-CN"/>
        </w:rPr>
        <w:t xml:space="preserve"> </w:t>
      </w:r>
      <w:r w:rsidRPr="009E0DE1">
        <w:rPr>
          <w:lang w:eastAsia="zh-CN"/>
        </w:rPr>
        <w:t>use</w:t>
      </w:r>
      <w:r w:rsidR="009432DD" w:rsidRPr="009E0DE1">
        <w:rPr>
          <w:lang w:eastAsia="zh-CN"/>
        </w:rPr>
        <w:t>s</w:t>
      </w:r>
      <w:r w:rsidRPr="009E0DE1">
        <w:rPr>
          <w:lang w:eastAsia="zh-CN"/>
        </w:rPr>
        <w:t xml:space="preserve"> </w:t>
      </w:r>
      <w:bookmarkEnd w:id="1257"/>
      <w:r w:rsidRPr="009E0DE1">
        <w:rPr>
          <w:lang w:eastAsia="zh-CN"/>
        </w:rPr>
        <w:t xml:space="preserve">S-NSSAIs </w:t>
      </w:r>
      <w:r w:rsidR="00B524CA" w:rsidRPr="009E0DE1">
        <w:rPr>
          <w:lang w:eastAsia="zh-CN"/>
        </w:rPr>
        <w:t>applying to this</w:t>
      </w:r>
      <w:r w:rsidRPr="009E0DE1">
        <w:rPr>
          <w:lang w:eastAsia="zh-CN"/>
        </w:rPr>
        <w:t xml:space="preserve"> PLMN</w:t>
      </w:r>
      <w:r w:rsidR="009C16AB" w:rsidRPr="009E0DE1">
        <w:rPr>
          <w:lang w:eastAsia="zh-CN"/>
        </w:rPr>
        <w:t>. The</w:t>
      </w:r>
      <w:r w:rsidR="00452253" w:rsidRPr="009E0DE1">
        <w:rPr>
          <w:lang w:eastAsia="zh-CN"/>
        </w:rPr>
        <w:t xml:space="preserve"> mapping of S-NSSAI</w:t>
      </w:r>
      <w:r w:rsidR="00FC7556">
        <w:rPr>
          <w:lang w:eastAsia="zh-CN"/>
        </w:rPr>
        <w:t>s</w:t>
      </w:r>
      <w:r w:rsidR="00452253" w:rsidRPr="009E0DE1">
        <w:rPr>
          <w:lang w:eastAsia="zh-CN"/>
        </w:rPr>
        <w:t xml:space="preserve"> of the Requested NSSAI to </w:t>
      </w:r>
      <w:r w:rsidR="00FC7556">
        <w:rPr>
          <w:lang w:eastAsia="zh-CN"/>
        </w:rPr>
        <w:t xml:space="preserve">HPLMN </w:t>
      </w:r>
      <w:r w:rsidR="00452253" w:rsidRPr="009E0DE1">
        <w:rPr>
          <w:lang w:eastAsia="zh-CN"/>
        </w:rPr>
        <w:t>S-NSSAIs</w:t>
      </w:r>
      <w:r w:rsidR="009C16AB" w:rsidRPr="009E0DE1">
        <w:rPr>
          <w:lang w:eastAsia="zh-CN"/>
        </w:rPr>
        <w:t xml:space="preserve"> may also be provided (see clause 5.15.4.1.2 for when this is needed). The S-NSSAIs in the Requested NSSAI are</w:t>
      </w:r>
      <w:r w:rsidR="00B524CA" w:rsidRPr="009E0DE1">
        <w:rPr>
          <w:lang w:eastAsia="zh-CN"/>
        </w:rPr>
        <w:t xml:space="preserve"> part of the Configured and/or Allowed NSSAIs applicable for this PLMN</w:t>
      </w:r>
      <w:r w:rsidR="00AF035B">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w:t>
      </w:r>
      <w:r w:rsidR="00F96D72" w:rsidRPr="009E0DE1">
        <w:t xml:space="preserve"> over an Access Type</w:t>
      </w:r>
      <w:r w:rsidRPr="009E0DE1">
        <w:t>, the UE obtain</w:t>
      </w:r>
      <w:r w:rsidR="00DB4109" w:rsidRPr="009E0DE1">
        <w:t>s</w:t>
      </w:r>
      <w:r w:rsidR="009C16AB" w:rsidRPr="009E0DE1">
        <w:t xml:space="preserve"> from the AMF</w:t>
      </w:r>
      <w:r w:rsidRPr="009E0DE1">
        <w:t xml:space="preserve"> an Allowed NSSAI</w:t>
      </w:r>
      <w:r w:rsidR="00F96D72" w:rsidRPr="009E0DE1">
        <w:t xml:space="preserve"> for this Access Type</w:t>
      </w:r>
      <w:r w:rsidRPr="009E0DE1">
        <w:t>, which include</w:t>
      </w:r>
      <w:r w:rsidR="00DB4109" w:rsidRPr="009E0DE1">
        <w:t>s</w:t>
      </w:r>
      <w:r w:rsidRPr="009E0DE1">
        <w:t xml:space="preserve"> one or more S-NSSAIs</w:t>
      </w:r>
      <w:r w:rsidR="009C16AB" w:rsidRPr="009E0DE1">
        <w:t xml:space="preserve"> and, if needed (see clause 5.15.4.1.2 for when this is needed), their </w:t>
      </w:r>
      <w:r w:rsidR="00452253" w:rsidRPr="009E0DE1">
        <w:t>mapping to</w:t>
      </w:r>
      <w:r w:rsidR="009C16AB" w:rsidRPr="009E0DE1">
        <w:t xml:space="preserve"> the</w:t>
      </w:r>
      <w:r w:rsidR="00FC7556">
        <w:t xml:space="preserve"> HPLMN</w:t>
      </w:r>
      <w:r w:rsidR="009C16AB" w:rsidRPr="009E0DE1">
        <w:t xml:space="preserve"> S-NSSAIs</w:t>
      </w:r>
      <w:r w:rsidRPr="009E0DE1">
        <w:t>. These S-NSSAIs are valid for the current Registration Area</w:t>
      </w:r>
      <w:r w:rsidR="00F96D72" w:rsidRPr="009E0DE1">
        <w:t xml:space="preserve"> and Access Type</w:t>
      </w:r>
      <w:r w:rsidRPr="009E0DE1">
        <w:t xml:space="preserve"> provided by the AMF the UE has registered with and can be used simultaneously by the UE (up to the maximum number of simultaneous Network Slice</w:t>
      </w:r>
      <w:r w:rsidR="00957278">
        <w:t xml:space="preserve"> instance</w:t>
      </w:r>
      <w:r w:rsidRPr="009E0DE1">
        <w:t xml:space="preserve">s or </w:t>
      </w:r>
      <w:r w:rsidR="00AB61E3" w:rsidRPr="009E0DE1">
        <w:t>PDU Session</w:t>
      </w:r>
      <w:r w:rsidRPr="009E0DE1">
        <w:t>s).</w:t>
      </w:r>
    </w:p>
    <w:p w:rsidR="00C22C31" w:rsidRPr="009E0DE1" w:rsidRDefault="0054180C" w:rsidP="00867F7B">
      <w:r w:rsidRPr="009E0DE1">
        <w:t xml:space="preserve">The UE </w:t>
      </w:r>
      <w:r w:rsidR="00DB4109" w:rsidRPr="009E0DE1">
        <w:t xml:space="preserve">might </w:t>
      </w:r>
      <w:r w:rsidRPr="009E0DE1">
        <w:t>also obtain one or more rejected S-NSSAIs</w:t>
      </w:r>
      <w:r w:rsidR="00C22C31" w:rsidRPr="009E0DE1">
        <w:t xml:space="preserve"> with cause and validity of rejection</w:t>
      </w:r>
      <w:r w:rsidR="00DB4109" w:rsidRPr="009E0DE1">
        <w:t xml:space="preserve"> from the AMF</w:t>
      </w:r>
      <w:r w:rsidR="00C22C31" w:rsidRPr="009E0DE1">
        <w:t>. An S-NSSAI may be rejected:</w:t>
      </w:r>
    </w:p>
    <w:p w:rsidR="00C22C31" w:rsidRPr="009E0DE1" w:rsidRDefault="00C22C31" w:rsidP="00C22C31">
      <w:pPr>
        <w:pStyle w:val="B1"/>
        <w:rPr>
          <w:lang w:val="en-GB"/>
        </w:rPr>
      </w:pPr>
      <w:r w:rsidRPr="009E0DE1">
        <w:rPr>
          <w:lang w:val="en-GB"/>
        </w:rPr>
        <w:t>-</w:t>
      </w:r>
      <w:r w:rsidRPr="009E0DE1">
        <w:rPr>
          <w:lang w:val="en-GB"/>
        </w:rPr>
        <w:tab/>
      </w:r>
      <w:r w:rsidR="009432DD" w:rsidRPr="009E0DE1">
        <w:rPr>
          <w:lang w:val="en-GB"/>
        </w:rPr>
        <w:t xml:space="preserve">for </w:t>
      </w:r>
      <w:r w:rsidRPr="009E0DE1">
        <w:rPr>
          <w:lang w:val="en-GB"/>
        </w:rPr>
        <w:t>the</w:t>
      </w:r>
      <w:r w:rsidR="00240329" w:rsidRPr="009E0DE1">
        <w:rPr>
          <w:lang w:val="en-GB"/>
        </w:rPr>
        <w:t xml:space="preserve"> entire</w:t>
      </w:r>
      <w:r w:rsidRPr="009E0DE1">
        <w:rPr>
          <w:lang w:val="en-GB"/>
        </w:rPr>
        <w:t xml:space="preserve"> PLMN;</w:t>
      </w:r>
      <w:r w:rsidR="009432DD" w:rsidRPr="009E0DE1">
        <w:rPr>
          <w:lang w:val="en-GB"/>
        </w:rPr>
        <w:t xml:space="preserve"> or</w:t>
      </w:r>
    </w:p>
    <w:p w:rsidR="00867F7B" w:rsidRPr="009E0DE1" w:rsidRDefault="00C22C31" w:rsidP="00C22C31">
      <w:pPr>
        <w:pStyle w:val="B1"/>
        <w:rPr>
          <w:lang w:val="en-GB"/>
        </w:rPr>
      </w:pPr>
      <w:r w:rsidRPr="009E0DE1">
        <w:rPr>
          <w:lang w:val="en-GB"/>
        </w:rPr>
        <w:t>-</w:t>
      </w:r>
      <w:r w:rsidRPr="009E0DE1">
        <w:rPr>
          <w:lang w:val="en-GB"/>
        </w:rPr>
        <w:tab/>
      </w:r>
      <w:r w:rsidR="009432DD" w:rsidRPr="009E0DE1">
        <w:rPr>
          <w:lang w:val="en-GB"/>
        </w:rPr>
        <w:t xml:space="preserve">for </w:t>
      </w:r>
      <w:r w:rsidRPr="009E0DE1">
        <w:rPr>
          <w:lang w:val="en-GB"/>
        </w:rPr>
        <w:t xml:space="preserve">the current Registration </w:t>
      </w:r>
      <w:r w:rsidR="00240329" w:rsidRPr="009E0DE1">
        <w:rPr>
          <w:lang w:val="en-GB"/>
        </w:rPr>
        <w:t>A</w:t>
      </w:r>
      <w:r w:rsidRPr="009E0DE1">
        <w:rPr>
          <w:lang w:val="en-GB"/>
        </w:rPr>
        <w:t>rea</w:t>
      </w:r>
      <w:r w:rsidR="0054180C" w:rsidRPr="009E0DE1">
        <w:rPr>
          <w:lang w:val="en-GB"/>
        </w:rPr>
        <w:t>.</w:t>
      </w:r>
    </w:p>
    <w:p w:rsidR="00C22C31" w:rsidRPr="009E0DE1" w:rsidRDefault="00C22C31" w:rsidP="00C22C31">
      <w:r w:rsidRPr="009E0DE1">
        <w:lastRenderedPageBreak/>
        <w:t>While it remains RM-REGISTERED in the PLMN</w:t>
      </w:r>
      <w:r w:rsidR="00F96D72" w:rsidRPr="009E0DE1">
        <w:t xml:space="preserve"> and regardless of the Access Type</w:t>
      </w:r>
      <w:r w:rsidRPr="009E0DE1">
        <w:t>, the UE shall not re-attempt to register to an S-NSSAI rejected</w:t>
      </w:r>
      <w:r w:rsidR="00240329" w:rsidRPr="009E0DE1">
        <w:t xml:space="preserve"> for the entire</w:t>
      </w:r>
      <w:r w:rsidR="002B4126" w:rsidRPr="009E0DE1">
        <w:t xml:space="preserve"> </w:t>
      </w:r>
      <w:r w:rsidRPr="009E0DE1">
        <w:t>PLMN</w:t>
      </w:r>
      <w:r w:rsidR="002B4126" w:rsidRPr="009E0DE1">
        <w:t xml:space="preserve"> until this rejected S-NSSAI is deleted as specified below</w:t>
      </w:r>
      <w:r w:rsidRPr="009E0DE1">
        <w:t>.</w:t>
      </w:r>
    </w:p>
    <w:p w:rsidR="00C22C31" w:rsidRPr="009E0DE1" w:rsidRDefault="00C22C31" w:rsidP="00C22C31">
      <w:r w:rsidRPr="009E0DE1">
        <w:t>While it remains RM-REGISTERED in the PLMN, the UE shall not re-attempt to register to an S-NSSAI rejected in the current Registration Area until it moves out of the current Registration Area.</w:t>
      </w:r>
    </w:p>
    <w:p w:rsidR="00C22C31" w:rsidRPr="009E0DE1" w:rsidRDefault="00C22C31" w:rsidP="00C22C31">
      <w:pPr>
        <w:pStyle w:val="NO"/>
        <w:rPr>
          <w:lang w:val="en-GB"/>
        </w:rPr>
      </w:pPr>
      <w:r w:rsidRPr="009E0DE1">
        <w:rPr>
          <w:lang w:val="en-GB"/>
        </w:rPr>
        <w:t>NOTE</w:t>
      </w:r>
      <w:r w:rsidRPr="009E0DE1">
        <w:rPr>
          <w:lang w:val="en-GB" w:eastAsia="zh-CN"/>
        </w:rPr>
        <w:t> </w:t>
      </w:r>
      <w:r w:rsidR="00AF035B">
        <w:rPr>
          <w:lang w:val="en-GB" w:eastAsia="zh-CN"/>
        </w:rPr>
        <w:t>2</w:t>
      </w:r>
      <w:r w:rsidRPr="009E0DE1">
        <w:rPr>
          <w:lang w:val="en-GB"/>
        </w:rPr>
        <w:t>:</w:t>
      </w:r>
      <w:r w:rsidRPr="009E0DE1">
        <w:rPr>
          <w:lang w:val="en-GB"/>
        </w:rPr>
        <w:tab/>
        <w:t xml:space="preserve">The details and more cases of S-NSSAI rejection are described in </w:t>
      </w:r>
      <w:r w:rsidR="00821CF5" w:rsidRPr="009E0DE1">
        <w:rPr>
          <w:lang w:val="en-GB"/>
        </w:rPr>
        <w:t>TS</w:t>
      </w:r>
      <w:r w:rsidR="00821CF5">
        <w:rPr>
          <w:lang w:val="en-GB"/>
        </w:rPr>
        <w:t> </w:t>
      </w:r>
      <w:r w:rsidR="00821CF5" w:rsidRPr="009E0DE1">
        <w:rPr>
          <w:lang w:val="en-GB"/>
        </w:rPr>
        <w:t>24.501</w:t>
      </w:r>
      <w:r w:rsidR="00821CF5">
        <w:rPr>
          <w:lang w:val="en-GB"/>
        </w:rPr>
        <w:t> </w:t>
      </w:r>
      <w:r w:rsidR="00821CF5" w:rsidRPr="009E0DE1">
        <w:rPr>
          <w:lang w:val="en-GB"/>
        </w:rPr>
        <w:t>[</w:t>
      </w:r>
      <w:r w:rsidR="00ED2D52" w:rsidRPr="009E0DE1">
        <w:rPr>
          <w:lang w:val="en-GB"/>
        </w:rPr>
        <w:t>47</w:t>
      </w:r>
      <w:r w:rsidRPr="009E0DE1">
        <w:rPr>
          <w:lang w:val="en-GB"/>
        </w:rPr>
        <w:t>].</w:t>
      </w:r>
    </w:p>
    <w:p w:rsidR="008F03B5" w:rsidRPr="00270442" w:rsidRDefault="008F03B5" w:rsidP="008F03B5">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rsidR="00867F7B" w:rsidRPr="009E0DE1" w:rsidRDefault="0054180C" w:rsidP="00867F7B">
      <w:r w:rsidRPr="009E0DE1">
        <w:t>The UE stores (S</w:t>
      </w:r>
      <w:r w:rsidR="00462606" w:rsidRPr="009E0DE1">
        <w:t>-</w:t>
      </w:r>
      <w:r w:rsidRPr="009E0DE1">
        <w:t>)NSSAIs as follows:</w:t>
      </w:r>
    </w:p>
    <w:p w:rsidR="001F7E87" w:rsidRPr="009E0DE1" w:rsidRDefault="0054180C" w:rsidP="00E16219">
      <w:pPr>
        <w:pStyle w:val="B2"/>
        <w:rPr>
          <w:lang w:val="en-GB"/>
        </w:rPr>
      </w:pPr>
      <w:r w:rsidRPr="009E0DE1">
        <w:rPr>
          <w:lang w:val="en-GB"/>
        </w:rPr>
        <w:t>-</w:t>
      </w:r>
      <w:r w:rsidRPr="009E0DE1">
        <w:rPr>
          <w:lang w:val="en-GB"/>
        </w:rPr>
        <w:tab/>
        <w:t>When provisioned with a Configured NSSAI for a PLMN</w:t>
      </w:r>
      <w:r w:rsidR="00452253" w:rsidRPr="009E0DE1">
        <w:rPr>
          <w:lang w:val="en-GB"/>
        </w:rPr>
        <w:t xml:space="preserve"> and</w:t>
      </w:r>
      <w:r w:rsidR="00462606" w:rsidRPr="009E0DE1">
        <w:rPr>
          <w:lang w:val="en-GB"/>
        </w:rPr>
        <w:t>/or</w:t>
      </w:r>
      <w:r w:rsidR="00452253" w:rsidRPr="009E0DE1">
        <w:rPr>
          <w:lang w:val="en-GB"/>
        </w:rPr>
        <w:t xml:space="preserve"> </w:t>
      </w:r>
      <w:r w:rsidR="004D3FEA" w:rsidRPr="00D02D59">
        <w:t>a</w:t>
      </w:r>
      <w:r w:rsidR="00452253" w:rsidRPr="009E0DE1">
        <w:rPr>
          <w:lang w:val="en-GB"/>
        </w:rPr>
        <w:t xml:space="preserve"> mapping of</w:t>
      </w:r>
      <w:r w:rsidR="001F7E87" w:rsidRPr="009E0DE1">
        <w:rPr>
          <w:lang w:val="en-GB"/>
        </w:rPr>
        <w:t xml:space="preserve"> </w:t>
      </w:r>
      <w:r w:rsidR="009B221F" w:rsidRPr="009E0DE1">
        <w:rPr>
          <w:lang w:val="en-GB"/>
        </w:rPr>
        <w:t>Configured NSSAI to HPLMN</w:t>
      </w:r>
      <w:r w:rsidR="00FC7556">
        <w:rPr>
          <w:lang w:val="en-GB"/>
        </w:rPr>
        <w:t xml:space="preserve"> S-NSSAIs</w:t>
      </w:r>
      <w:r w:rsidRPr="009E0DE1">
        <w:rPr>
          <w:lang w:val="en-GB"/>
        </w:rPr>
        <w:t>,</w:t>
      </w:r>
      <w:r w:rsidR="00285231" w:rsidRPr="009E0DE1">
        <w:rPr>
          <w:lang w:val="en-GB"/>
        </w:rPr>
        <w:t xml:space="preserve"> or when requested to remove the configuration due to network slicing </w:t>
      </w:r>
      <w:r w:rsidR="00FC7556">
        <w:rPr>
          <w:lang w:val="en-GB"/>
        </w:rPr>
        <w:t xml:space="preserve">subscription </w:t>
      </w:r>
      <w:r w:rsidR="00285231" w:rsidRPr="009E0DE1">
        <w:rPr>
          <w:lang w:val="en-GB"/>
        </w:rPr>
        <w:t>change,</w:t>
      </w:r>
      <w:r w:rsidRPr="009E0DE1">
        <w:rPr>
          <w:lang w:val="en-GB"/>
        </w:rPr>
        <w:t xml:space="preserve"> the UE shall</w:t>
      </w:r>
      <w:r w:rsidR="001F7E87" w:rsidRPr="009E0DE1">
        <w:rPr>
          <w:lang w:val="en-GB"/>
        </w:rPr>
        <w:t>:</w:t>
      </w:r>
    </w:p>
    <w:p w:rsidR="001F7E87" w:rsidRPr="009E0DE1" w:rsidRDefault="001F7E87" w:rsidP="001F7E87">
      <w:pPr>
        <w:pStyle w:val="B3"/>
      </w:pPr>
      <w:r w:rsidRPr="009E0DE1">
        <w:t>-</w:t>
      </w:r>
      <w:r w:rsidRPr="009E0DE1">
        <w:tab/>
      </w:r>
      <w:r w:rsidR="0054180C" w:rsidRPr="009E0DE1">
        <w:t>replace any stored</w:t>
      </w:r>
      <w:r w:rsidRPr="009E0DE1">
        <w:t xml:space="preserve"> (old)</w:t>
      </w:r>
      <w:r w:rsidR="0054180C" w:rsidRPr="009E0DE1">
        <w:t xml:space="preserve"> Configured NSSAI for this PLMN</w:t>
      </w:r>
      <w:r w:rsidR="009B221F" w:rsidRPr="009E0DE1">
        <w:t xml:space="preserve"> </w:t>
      </w:r>
      <w:r w:rsidR="0054180C" w:rsidRPr="009E0DE1">
        <w:t>with the new Configured NSSAI</w:t>
      </w:r>
      <w:r w:rsidRPr="009E0DE1">
        <w:t xml:space="preserve"> for this PLMN</w:t>
      </w:r>
      <w:r w:rsidR="00285231" w:rsidRPr="009E0DE1">
        <w:t xml:space="preserve"> (if applicable)</w:t>
      </w:r>
      <w:r w:rsidRPr="009E0DE1">
        <w:t>;</w:t>
      </w:r>
      <w:r w:rsidR="009B221F" w:rsidRPr="009E0DE1">
        <w:t xml:space="preserve"> and</w:t>
      </w:r>
    </w:p>
    <w:p w:rsidR="001F7E87" w:rsidRPr="009E0DE1" w:rsidRDefault="001F7E87" w:rsidP="001F7E87">
      <w:pPr>
        <w:pStyle w:val="B3"/>
      </w:pPr>
      <w:r w:rsidRPr="009E0DE1">
        <w:t>-</w:t>
      </w:r>
      <w:r w:rsidRPr="009E0DE1">
        <w:tab/>
        <w:t>delete any stored associated mapping of this old Configured NSSAI for this PLMN to HPLMN</w:t>
      </w:r>
      <w:r w:rsidR="00FC7556">
        <w:t xml:space="preserve"> S-NSSAIs</w:t>
      </w:r>
      <w:r w:rsidRPr="009E0DE1">
        <w:t xml:space="preserve"> and, if present</w:t>
      </w:r>
      <w:r w:rsidR="00285231" w:rsidRPr="009E0DE1">
        <w:t xml:space="preserve"> and applicable</w:t>
      </w:r>
      <w:r w:rsidRPr="009E0DE1">
        <w:t>, store the  mapping of Configured NSSAI to HPLMN</w:t>
      </w:r>
      <w:r w:rsidR="00FC7556">
        <w:t xml:space="preserve"> S-NSSAIs</w:t>
      </w:r>
      <w:r w:rsidRPr="009E0DE1">
        <w:t>; and</w:t>
      </w:r>
    </w:p>
    <w:p w:rsidR="0054180C" w:rsidRPr="009E0DE1" w:rsidRDefault="001F7E87" w:rsidP="001F7E87">
      <w:pPr>
        <w:pStyle w:val="B3"/>
      </w:pPr>
      <w:r w:rsidRPr="009E0DE1">
        <w:t>-</w:t>
      </w:r>
      <w:r w:rsidRPr="009E0DE1">
        <w:tab/>
      </w:r>
      <w:r w:rsidR="0054180C" w:rsidRPr="009E0DE1">
        <w:t>delete any stored</w:t>
      </w:r>
      <w:r w:rsidRPr="009E0DE1">
        <w:t xml:space="preserve"> </w:t>
      </w:r>
      <w:r w:rsidR="0054180C" w:rsidRPr="009E0DE1">
        <w:t>rejected S-NSSAI for this PLMN</w:t>
      </w:r>
      <w:r w:rsidR="00493005" w:rsidRPr="009E0DE1">
        <w:t>;</w:t>
      </w:r>
    </w:p>
    <w:p w:rsidR="009C16AB" w:rsidRPr="009E0DE1" w:rsidRDefault="004E12E3" w:rsidP="009C16AB">
      <w:pPr>
        <w:pStyle w:val="B3"/>
      </w:pPr>
      <w:r>
        <w:t>-</w:t>
      </w:r>
      <w:r>
        <w:tab/>
      </w:r>
      <w:r w:rsidR="004D3FEA">
        <w:t>keep the</w:t>
      </w:r>
      <w:r w:rsidR="009C16AB" w:rsidRPr="009E0DE1">
        <w:t xml:space="preserve"> received Configured NSSAI for a PLMN</w:t>
      </w:r>
      <w:r w:rsidR="004D3FEA">
        <w:t xml:space="preserve"> (if applicable)</w:t>
      </w:r>
      <w:r w:rsidR="009C16AB" w:rsidRPr="009E0DE1">
        <w:t xml:space="preserve"> and associated mapping to HPLMN</w:t>
      </w:r>
      <w:r w:rsidR="00FC7556">
        <w:t xml:space="preserve"> S-NSSAIs</w:t>
      </w:r>
      <w:r w:rsidR="004D3FEA">
        <w:t xml:space="preserve"> (if applicable) stored in the UE,</w:t>
      </w:r>
      <w:r w:rsidR="009C16AB" w:rsidRPr="009E0DE1">
        <w:t xml:space="preserve"> even when registering in another PLMN</w:t>
      </w:r>
      <w:r w:rsidR="004D3FEA">
        <w:t>, until a new Configured NSSAI for this PLMN and/or associated mapping are provisioned in the UE, or until the network slicing subscription changes, as described in clause 5.15.4.2</w:t>
      </w:r>
      <w:r w:rsidR="009C16AB" w:rsidRPr="009E0DE1">
        <w:t xml:space="preserve">. The number of Configured NSSAIs and associated mapping to be kept stored in the UE for PLMNs other than the HPLMN is up to UE implementation. A UE shall at least be capable of storing </w:t>
      </w:r>
      <w:r w:rsidR="00FC7556">
        <w:t xml:space="preserve">a </w:t>
      </w:r>
      <w:r w:rsidR="009C16AB" w:rsidRPr="009E0DE1">
        <w:t>Configured NSSAI for the serving PLMN</w:t>
      </w:r>
      <w:r w:rsidR="00AF035B">
        <w:t xml:space="preserve"> including</w:t>
      </w:r>
      <w:r w:rsidR="009C16AB" w:rsidRPr="009E0DE1">
        <w:t xml:space="preserve"> any necessary mapping of the Configured NSSAI for the Serving PLMN to HPLMN</w:t>
      </w:r>
      <w:r w:rsidR="00FC7556">
        <w:t xml:space="preserve"> S-NSSAIs</w:t>
      </w:r>
      <w:r w:rsidR="00AF035B">
        <w:t xml:space="preserve"> and the Default Configured NSSAI</w:t>
      </w:r>
      <w:r w:rsidR="009C16AB" w:rsidRPr="009E0DE1">
        <w:t>.</w:t>
      </w:r>
    </w:p>
    <w:p w:rsidR="0054180C" w:rsidRPr="009E0DE1" w:rsidRDefault="0054180C" w:rsidP="00E16219">
      <w:pPr>
        <w:pStyle w:val="B1"/>
        <w:rPr>
          <w:lang w:val="en-GB"/>
        </w:rPr>
      </w:pPr>
      <w:r w:rsidRPr="009E0DE1">
        <w:rPr>
          <w:lang w:val="en-GB"/>
        </w:rPr>
        <w:t>-</w:t>
      </w:r>
      <w:r w:rsidRPr="009E0DE1">
        <w:rPr>
          <w:lang w:val="en-GB"/>
        </w:rPr>
        <w:tab/>
      </w:r>
      <w:r w:rsidR="00F41023">
        <w:rPr>
          <w:lang w:val="en-GB"/>
        </w:rPr>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w:t>
      </w:r>
      <w:r w:rsidR="003809F6">
        <w:rPr>
          <w:lang w:val="en-GB"/>
        </w:rPr>
        <w:t xml:space="preserve"> last received</w:t>
      </w:r>
      <w:r w:rsidR="00F41023">
        <w:rPr>
          <w:lang w:val="en-GB"/>
        </w:rPr>
        <w:t xml:space="preserve"> RA/TAI list applies for the decision on which PLMN(s) the Allowed NSSAI is applicable. </w:t>
      </w:r>
      <w:r w:rsidRPr="009E0DE1">
        <w:rPr>
          <w:lang w:val="en-GB"/>
        </w:rPr>
        <w:t>If received, the Allowed NSSAI for a PLMN</w:t>
      </w:r>
      <w:r w:rsidR="00F96D72" w:rsidRPr="009E0DE1">
        <w:rPr>
          <w:lang w:val="en-GB"/>
        </w:rPr>
        <w:t xml:space="preserve"> and Access Type</w:t>
      </w:r>
      <w:r w:rsidRPr="009E0DE1">
        <w:rPr>
          <w:lang w:val="en-GB"/>
        </w:rPr>
        <w:t xml:space="preserve"> </w:t>
      </w:r>
      <w:r w:rsidR="009B221F" w:rsidRPr="009E0DE1">
        <w:rPr>
          <w:lang w:val="en-GB"/>
        </w:rPr>
        <w:t xml:space="preserve">and any associated mapping of </w:t>
      </w:r>
      <w:r w:rsidR="00F96D72" w:rsidRPr="009E0DE1">
        <w:rPr>
          <w:lang w:val="en-GB"/>
        </w:rPr>
        <w:t xml:space="preserve">this </w:t>
      </w:r>
      <w:r w:rsidR="009B221F" w:rsidRPr="009E0DE1">
        <w:rPr>
          <w:lang w:val="en-GB"/>
        </w:rPr>
        <w:t>Allowed NSSAI to HPLMN</w:t>
      </w:r>
      <w:r w:rsidR="00FC7556">
        <w:rPr>
          <w:lang w:val="en-GB"/>
        </w:rPr>
        <w:t xml:space="preserve"> S-NSSAIs</w:t>
      </w:r>
      <w:r w:rsidR="009B221F" w:rsidRPr="009E0DE1">
        <w:rPr>
          <w:lang w:val="en-GB"/>
        </w:rPr>
        <w:t xml:space="preserve"> </w:t>
      </w:r>
      <w:r w:rsidRPr="009E0DE1">
        <w:rPr>
          <w:lang w:val="en-GB"/>
        </w:rPr>
        <w:t>shall be stored in the UE</w:t>
      </w:r>
      <w:r w:rsidR="00C2107D" w:rsidRPr="009E0DE1">
        <w:rPr>
          <w:lang w:val="en-GB"/>
        </w:rPr>
        <w:t>.</w:t>
      </w:r>
      <w:r w:rsidR="00B524CA" w:rsidRPr="009E0DE1">
        <w:rPr>
          <w:lang w:val="en-GB"/>
        </w:rPr>
        <w:t xml:space="preserve"> The UE should store </w:t>
      </w:r>
      <w:r w:rsidR="00F96D72" w:rsidRPr="009E0DE1">
        <w:rPr>
          <w:lang w:val="en-GB"/>
        </w:rPr>
        <w:t xml:space="preserve">this </w:t>
      </w:r>
      <w:r w:rsidR="00B524CA" w:rsidRPr="009E0DE1">
        <w:rPr>
          <w:lang w:val="en-GB"/>
        </w:rPr>
        <w:t>Allowed NSSAI</w:t>
      </w:r>
      <w:r w:rsidR="001F7E87" w:rsidRPr="009E0DE1">
        <w:rPr>
          <w:lang w:val="en-GB"/>
        </w:rPr>
        <w:t xml:space="preserve"> and any associated mapping of </w:t>
      </w:r>
      <w:r w:rsidR="00FC7556">
        <w:rPr>
          <w:lang w:val="en-GB"/>
        </w:rPr>
        <w:t xml:space="preserve">this </w:t>
      </w:r>
      <w:r w:rsidR="001F7E87" w:rsidRPr="009E0DE1">
        <w:rPr>
          <w:lang w:val="en-GB"/>
        </w:rPr>
        <w:t>Allowed NSSAI to HPLMN</w:t>
      </w:r>
      <w:r w:rsidR="00FC7556">
        <w:rPr>
          <w:lang w:val="en-GB"/>
        </w:rPr>
        <w:t xml:space="preserve"> S-NSSAIs</w:t>
      </w:r>
      <w:r w:rsidR="00B524CA" w:rsidRPr="009E0DE1">
        <w:rPr>
          <w:lang w:val="en-GB"/>
        </w:rPr>
        <w:t xml:space="preserve"> also when the UE is turned off</w:t>
      </w:r>
      <w:r w:rsidR="00285231" w:rsidRPr="009E0DE1">
        <w:rPr>
          <w:lang w:val="en-GB"/>
        </w:rPr>
        <w:t>, or until the network slicing subscription changes, as described in clause 5.15.4.2:</w:t>
      </w:r>
    </w:p>
    <w:p w:rsidR="00B524CA" w:rsidRPr="009E0DE1" w:rsidRDefault="00B524CA" w:rsidP="00E16219">
      <w:pPr>
        <w:pStyle w:val="B1"/>
        <w:rPr>
          <w:lang w:val="en-GB"/>
        </w:rPr>
      </w:pPr>
      <w:r w:rsidRPr="009E0DE1">
        <w:rPr>
          <w:lang w:val="en-GB"/>
        </w:rPr>
        <w:t>NOTE </w:t>
      </w:r>
      <w:r w:rsidR="00AF035B">
        <w:rPr>
          <w:lang w:val="en-GB"/>
        </w:rPr>
        <w:t>3</w:t>
      </w:r>
      <w:r w:rsidRPr="009E0DE1">
        <w:rPr>
          <w:lang w:val="en-GB"/>
        </w:rPr>
        <w:t>:</w:t>
      </w:r>
      <w:r w:rsidRPr="009E0DE1">
        <w:rPr>
          <w:lang w:val="en-GB"/>
        </w:rPr>
        <w:tab/>
        <w:t>Whether the UE stores the Allowed NSSAI</w:t>
      </w:r>
      <w:r w:rsidR="001F7E87" w:rsidRPr="009E0DE1">
        <w:rPr>
          <w:lang w:val="en-GB"/>
        </w:rPr>
        <w:t xml:space="preserve"> and any associated mapping of the Allowed NSSAI to HPLMN</w:t>
      </w:r>
      <w:r w:rsidR="00FC7556">
        <w:rPr>
          <w:lang w:val="en-GB"/>
        </w:rPr>
        <w:t xml:space="preserve"> S-NSSAIs</w:t>
      </w:r>
      <w:r w:rsidRPr="009E0DE1">
        <w:rPr>
          <w:lang w:val="en-GB"/>
        </w:rPr>
        <w:t xml:space="preserve"> also when the UE is turned off is left to UE implementation.</w:t>
      </w:r>
    </w:p>
    <w:p w:rsidR="001F7E87" w:rsidRPr="009E0DE1" w:rsidRDefault="0054180C" w:rsidP="00E16219">
      <w:pPr>
        <w:pStyle w:val="B2"/>
        <w:rPr>
          <w:lang w:val="en-GB"/>
        </w:rPr>
      </w:pPr>
      <w:r w:rsidRPr="009E0DE1">
        <w:rPr>
          <w:lang w:val="en-GB"/>
        </w:rPr>
        <w:t>-</w:t>
      </w:r>
      <w:r w:rsidRPr="009E0DE1">
        <w:rPr>
          <w:lang w:val="en-GB"/>
        </w:rPr>
        <w:tab/>
        <w:t>When a new Allowed NSSAI for a PLMN</w:t>
      </w:r>
      <w:r w:rsidR="001F7E87" w:rsidRPr="009E0DE1">
        <w:rPr>
          <w:lang w:val="en-GB"/>
        </w:rPr>
        <w:t xml:space="preserve"> and any associated mapping of the Allowed NSSAI to HPLMN</w:t>
      </w:r>
      <w:r w:rsidR="00FC7556">
        <w:rPr>
          <w:lang w:val="en-GB"/>
        </w:rPr>
        <w:t xml:space="preserve"> S-NSSAIs</w:t>
      </w:r>
      <w:r w:rsidR="001F7E87" w:rsidRPr="009E0DE1">
        <w:rPr>
          <w:lang w:val="en-GB"/>
        </w:rPr>
        <w:t xml:space="preserve"> are</w:t>
      </w:r>
      <w:r w:rsidRPr="009E0DE1">
        <w:rPr>
          <w:lang w:val="en-GB"/>
        </w:rPr>
        <w:t xml:space="preserve"> received</w:t>
      </w:r>
      <w:r w:rsidR="00F96D72" w:rsidRPr="009E0DE1">
        <w:rPr>
          <w:lang w:val="en-GB"/>
        </w:rPr>
        <w:t xml:space="preserve"> over an Access Type</w:t>
      </w:r>
      <w:r w:rsidRPr="009E0DE1">
        <w:rPr>
          <w:lang w:val="en-GB"/>
        </w:rPr>
        <w:t>, the UE shall</w:t>
      </w:r>
      <w:r w:rsidR="001F7E87" w:rsidRPr="009E0DE1">
        <w:rPr>
          <w:lang w:val="en-GB"/>
        </w:rPr>
        <w:t>:</w:t>
      </w:r>
    </w:p>
    <w:p w:rsidR="0054180C" w:rsidRPr="009E0DE1" w:rsidRDefault="001F7E87" w:rsidP="001F7E87">
      <w:pPr>
        <w:pStyle w:val="B3"/>
      </w:pPr>
      <w:r w:rsidRPr="009E0DE1">
        <w:t>-</w:t>
      </w:r>
      <w:r w:rsidRPr="009E0DE1">
        <w:tab/>
      </w:r>
      <w:r w:rsidR="0054180C" w:rsidRPr="009E0DE1">
        <w:t>replace any stored</w:t>
      </w:r>
      <w:r w:rsidRPr="009E0DE1">
        <w:t xml:space="preserve"> (old)</w:t>
      </w:r>
      <w:r w:rsidR="0054180C" w:rsidRPr="009E0DE1">
        <w:t xml:space="preserve"> Allowed NSSAI</w:t>
      </w:r>
      <w:r w:rsidR="00F96D72" w:rsidRPr="009E0DE1">
        <w:t xml:space="preserve"> and any associated mapping</w:t>
      </w:r>
      <w:r w:rsidR="0054180C" w:rsidRPr="009E0DE1">
        <w:t xml:space="preserve"> for </w:t>
      </w:r>
      <w:r w:rsidR="00F96D72" w:rsidRPr="009E0DE1">
        <w:t xml:space="preserve">these </w:t>
      </w:r>
      <w:r w:rsidR="0054180C" w:rsidRPr="009E0DE1">
        <w:t>PLMN</w:t>
      </w:r>
      <w:r w:rsidR="00F96D72" w:rsidRPr="009E0DE1">
        <w:t xml:space="preserve"> and Access Type</w:t>
      </w:r>
      <w:r w:rsidR="0054180C" w:rsidRPr="009E0DE1">
        <w:t xml:space="preserve"> with this new Allowed NSSAI</w:t>
      </w:r>
      <w:r w:rsidR="00EA3F13" w:rsidRPr="009E0DE1">
        <w:t>;</w:t>
      </w:r>
      <w:r w:rsidRPr="009E0DE1">
        <w:t xml:space="preserve"> and</w:t>
      </w:r>
    </w:p>
    <w:p w:rsidR="001F7E87" w:rsidRPr="009E0DE1" w:rsidRDefault="001F7E87" w:rsidP="001F7E87">
      <w:pPr>
        <w:pStyle w:val="B3"/>
      </w:pPr>
      <w:r w:rsidRPr="009E0DE1">
        <w:t>-</w:t>
      </w:r>
      <w:r w:rsidRPr="009E0DE1">
        <w:tab/>
        <w:t>delete any stored associated mapping of this old Allowed NSSAI for this PLMN to HPLMN</w:t>
      </w:r>
      <w:r w:rsidR="00FC7556">
        <w:t xml:space="preserve"> S-NSSAIs</w:t>
      </w:r>
      <w:r w:rsidRPr="009E0DE1">
        <w:t xml:space="preserve"> and, if present, store the associated mapping of this new Allowed NSSAI to HPLMN</w:t>
      </w:r>
      <w:r w:rsidR="00FC7556">
        <w:t xml:space="preserve"> S-NSSAIs</w:t>
      </w:r>
      <w:r w:rsidRPr="009E0DE1">
        <w:t>;</w:t>
      </w:r>
    </w:p>
    <w:p w:rsidR="0054180C" w:rsidRPr="009E0DE1" w:rsidRDefault="0054180C" w:rsidP="0009778E">
      <w:pPr>
        <w:pStyle w:val="B1"/>
        <w:rPr>
          <w:lang w:val="en-GB"/>
        </w:rPr>
      </w:pPr>
      <w:r w:rsidRPr="009E0DE1">
        <w:rPr>
          <w:lang w:val="en-GB"/>
        </w:rPr>
        <w:t>-</w:t>
      </w:r>
      <w:r w:rsidRPr="009E0DE1">
        <w:rPr>
          <w:lang w:val="en-GB"/>
        </w:rPr>
        <w:tab/>
        <w:t>If received, a</w:t>
      </w:r>
      <w:r w:rsidR="00F96D72" w:rsidRPr="009E0DE1">
        <w:rPr>
          <w:lang w:val="en-GB"/>
        </w:rPr>
        <w:t>n</w:t>
      </w:r>
      <w:r w:rsidRPr="009E0DE1">
        <w:rPr>
          <w:lang w:val="en-GB"/>
        </w:rPr>
        <w:t xml:space="preserve"> </w:t>
      </w:r>
      <w:r w:rsidR="00C22C31" w:rsidRPr="009E0DE1">
        <w:rPr>
          <w:lang w:val="en-GB"/>
        </w:rPr>
        <w:t xml:space="preserve">S-NSSAI </w:t>
      </w:r>
      <w:r w:rsidRPr="009E0DE1">
        <w:rPr>
          <w:lang w:val="en-GB"/>
        </w:rPr>
        <w:t xml:space="preserve">rejected </w:t>
      </w:r>
      <w:r w:rsidR="003F3BB4" w:rsidRPr="009E0DE1">
        <w:rPr>
          <w:lang w:val="en-GB"/>
        </w:rPr>
        <w:t xml:space="preserve">for </w:t>
      </w:r>
      <w:r w:rsidR="00C22C31" w:rsidRPr="009E0DE1">
        <w:rPr>
          <w:lang w:val="en-GB"/>
        </w:rPr>
        <w:t>the</w:t>
      </w:r>
      <w:r w:rsidRPr="009E0DE1">
        <w:rPr>
          <w:lang w:val="en-GB"/>
        </w:rPr>
        <w:t xml:space="preserve"> </w:t>
      </w:r>
      <w:r w:rsidR="003F3BB4" w:rsidRPr="009E0DE1">
        <w:rPr>
          <w:lang w:val="en-GB"/>
        </w:rPr>
        <w:t xml:space="preserve">entire </w:t>
      </w:r>
      <w:r w:rsidRPr="009E0DE1">
        <w:rPr>
          <w:lang w:val="en-GB"/>
        </w:rPr>
        <w:t>PLMN shall be stored in the UE while RM-REGISTERED</w:t>
      </w:r>
      <w:r w:rsidR="00F96D72" w:rsidRPr="009E0DE1">
        <w:rPr>
          <w:lang w:val="en-GB"/>
        </w:rPr>
        <w:t xml:space="preserve"> in this PLMN regardless of the Access Type</w:t>
      </w:r>
      <w:r w:rsidR="002B4126" w:rsidRPr="009E0DE1">
        <w:rPr>
          <w:lang w:val="en-GB"/>
        </w:rPr>
        <w:t xml:space="preserve"> or until it is deleted</w:t>
      </w:r>
      <w:r w:rsidRPr="009E0DE1">
        <w:rPr>
          <w:lang w:val="en-GB"/>
        </w:rPr>
        <w:t>.</w:t>
      </w:r>
    </w:p>
    <w:p w:rsidR="00C22C31" w:rsidRPr="009E0DE1" w:rsidRDefault="00C22C31" w:rsidP="0009778E">
      <w:pPr>
        <w:pStyle w:val="B1"/>
        <w:rPr>
          <w:lang w:val="en-GB"/>
        </w:rPr>
      </w:pPr>
      <w:r w:rsidRPr="009E0DE1">
        <w:rPr>
          <w:lang w:val="en-GB"/>
        </w:rPr>
        <w:t>-</w:t>
      </w:r>
      <w:r w:rsidRPr="009E0DE1">
        <w:rPr>
          <w:lang w:val="en-GB"/>
        </w:rPr>
        <w:tab/>
        <w:t>If received, a</w:t>
      </w:r>
      <w:r w:rsidR="00F96D72" w:rsidRPr="009E0DE1">
        <w:rPr>
          <w:lang w:val="en-GB"/>
        </w:rPr>
        <w:t>n</w:t>
      </w:r>
      <w:r w:rsidRPr="009E0DE1">
        <w:rPr>
          <w:lang w:val="en-GB"/>
        </w:rPr>
        <w:t xml:space="preserve"> S-NSSAI rejected </w:t>
      </w:r>
      <w:r w:rsidR="003F3BB4" w:rsidRPr="009E0DE1">
        <w:rPr>
          <w:lang w:val="en-GB"/>
        </w:rPr>
        <w:t xml:space="preserve">for </w:t>
      </w:r>
      <w:r w:rsidRPr="009E0DE1">
        <w:rPr>
          <w:lang w:val="en-GB"/>
        </w:rPr>
        <w:t>the current Registration Area</w:t>
      </w:r>
      <w:r w:rsidRPr="009E0DE1" w:rsidDel="004D0129">
        <w:rPr>
          <w:lang w:val="en-GB"/>
        </w:rPr>
        <w:t xml:space="preserve"> </w:t>
      </w:r>
      <w:r w:rsidRPr="009E0DE1">
        <w:rPr>
          <w:lang w:val="en-GB"/>
        </w:rPr>
        <w:t>shall be stored in the UE while RM-REGISTERED until the UE moves out of the current Registration Area</w:t>
      </w:r>
      <w:r w:rsidR="002B4126" w:rsidRPr="009E0DE1">
        <w:rPr>
          <w:lang w:val="en-GB"/>
        </w:rPr>
        <w:t xml:space="preserve"> or until </w:t>
      </w:r>
      <w:r w:rsidR="00E03A8E" w:rsidRPr="009E0DE1">
        <w:rPr>
          <w:lang w:val="en-GB"/>
        </w:rPr>
        <w:t xml:space="preserve">the S-NSSAI </w:t>
      </w:r>
      <w:r w:rsidR="002B4126" w:rsidRPr="009E0DE1">
        <w:rPr>
          <w:lang w:val="en-GB"/>
        </w:rPr>
        <w:t>is deleted</w:t>
      </w:r>
      <w:r w:rsidRPr="009E0DE1">
        <w:rPr>
          <w:lang w:val="en-GB"/>
        </w:rPr>
        <w:t>.</w:t>
      </w:r>
    </w:p>
    <w:p w:rsidR="00C22C31" w:rsidRPr="009E0DE1" w:rsidRDefault="00C22C31" w:rsidP="00C22C31">
      <w:pPr>
        <w:pStyle w:val="NO"/>
        <w:rPr>
          <w:lang w:val="en-GB"/>
        </w:rPr>
      </w:pPr>
      <w:r w:rsidRPr="009E0DE1">
        <w:rPr>
          <w:lang w:val="en-GB"/>
        </w:rPr>
        <w:t>NOTE</w:t>
      </w:r>
      <w:r w:rsidRPr="009E0DE1">
        <w:rPr>
          <w:lang w:val="en-GB" w:eastAsia="zh-CN"/>
        </w:rPr>
        <w:t> </w:t>
      </w:r>
      <w:r w:rsidR="00AF035B">
        <w:rPr>
          <w:lang w:val="en-GB" w:eastAsia="zh-CN"/>
        </w:rPr>
        <w:t>4</w:t>
      </w:r>
      <w:r w:rsidRPr="009E0DE1">
        <w:rPr>
          <w:lang w:val="en-GB"/>
        </w:rPr>
        <w:t>:</w:t>
      </w:r>
      <w:r w:rsidRPr="009E0DE1">
        <w:rPr>
          <w:lang w:val="en-GB"/>
        </w:rPr>
        <w:tab/>
        <w:t xml:space="preserve">The storage aspects of </w:t>
      </w:r>
      <w:r w:rsidR="00B524CA" w:rsidRPr="009E0DE1">
        <w:rPr>
          <w:lang w:val="en-GB"/>
        </w:rPr>
        <w:t xml:space="preserve">rejected </w:t>
      </w:r>
      <w:r w:rsidRPr="009E0DE1">
        <w:rPr>
          <w:lang w:val="en-GB"/>
        </w:rPr>
        <w:t xml:space="preserve">S-NSSAIs are described in </w:t>
      </w:r>
      <w:r w:rsidR="00821CF5" w:rsidRPr="009E0DE1">
        <w:rPr>
          <w:lang w:val="en-GB"/>
        </w:rPr>
        <w:t>TS</w:t>
      </w:r>
      <w:r w:rsidR="00821CF5">
        <w:rPr>
          <w:lang w:val="en-GB"/>
        </w:rPr>
        <w:t> </w:t>
      </w:r>
      <w:r w:rsidR="00821CF5" w:rsidRPr="009E0DE1">
        <w:rPr>
          <w:lang w:val="en-GB"/>
        </w:rPr>
        <w:t>24.501</w:t>
      </w:r>
      <w:r w:rsidR="00821CF5">
        <w:rPr>
          <w:lang w:val="en-GB"/>
        </w:rPr>
        <w:t> </w:t>
      </w:r>
      <w:r w:rsidR="00821CF5" w:rsidRPr="009E0DE1">
        <w:rPr>
          <w:lang w:val="en-GB"/>
        </w:rPr>
        <w:t>[</w:t>
      </w:r>
      <w:r w:rsidR="00ED2D52" w:rsidRPr="009E0DE1">
        <w:rPr>
          <w:lang w:val="en-GB"/>
        </w:rPr>
        <w:t>47</w:t>
      </w:r>
      <w:r w:rsidRPr="009E0DE1">
        <w:rPr>
          <w:lang w:val="en-GB"/>
        </w:rPr>
        <w:t>].</w:t>
      </w:r>
    </w:p>
    <w:p w:rsidR="00925B6E" w:rsidRPr="009E0DE1" w:rsidRDefault="00925B6E" w:rsidP="00925B6E">
      <w:pPr>
        <w:pStyle w:val="B1"/>
        <w:rPr>
          <w:lang w:val="en-GB"/>
        </w:rPr>
      </w:pPr>
      <w:bookmarkStart w:id="1258" w:name="_Toc20149914"/>
      <w:bookmarkStart w:id="1259" w:name="_Toc27846713"/>
      <w:bookmarkStart w:id="1260" w:name="_Toc36187844"/>
      <w:r>
        <w:rPr>
          <w:lang w:val="en-GB"/>
        </w:rPr>
        <w:t>-</w:t>
      </w:r>
      <w:r>
        <w:rPr>
          <w:lang w:val="en-GB"/>
        </w:rPr>
        <w:tab/>
        <w:t xml:space="preserve">If received, the Pending NSSAI shall be stored in the UE as described in </w:t>
      </w:r>
      <w:r w:rsidR="00821CF5">
        <w:rPr>
          <w:lang w:val="en-GB"/>
        </w:rPr>
        <w:t>TS</w:t>
      </w:r>
      <w:r w:rsidR="00821CF5">
        <w:rPr>
          <w:lang w:val="en-GB"/>
        </w:rPr>
        <w:t> </w:t>
      </w:r>
      <w:r w:rsidR="00821CF5">
        <w:rPr>
          <w:lang w:val="en-GB"/>
        </w:rPr>
        <w:t>24.501</w:t>
      </w:r>
      <w:r w:rsidR="00821CF5">
        <w:rPr>
          <w:lang w:val="en-GB"/>
        </w:rPr>
        <w:t> </w:t>
      </w:r>
      <w:r w:rsidR="00821CF5">
        <w:rPr>
          <w:lang w:val="en-GB"/>
        </w:rPr>
        <w:t>[</w:t>
      </w:r>
      <w:r>
        <w:rPr>
          <w:lang w:val="en-GB"/>
        </w:rPr>
        <w:t>47].</w:t>
      </w:r>
    </w:p>
    <w:p w:rsidR="009C16AB" w:rsidRPr="009E0DE1" w:rsidRDefault="009C16AB" w:rsidP="009C16AB">
      <w:pPr>
        <w:pStyle w:val="Heading5"/>
      </w:pPr>
      <w:bookmarkStart w:id="1261" w:name="_Toc45183748"/>
      <w:r w:rsidRPr="009E0DE1">
        <w:lastRenderedPageBreak/>
        <w:t>5.15.4.1.2</w:t>
      </w:r>
      <w:r w:rsidRPr="009E0DE1">
        <w:tab/>
        <w:t>Mapping of S-NSSAIs values in the Allowed NSSAI and in the Requested NSSAI to the S-NSSAIs values used in the HPLMN</w:t>
      </w:r>
      <w:bookmarkEnd w:id="1258"/>
      <w:bookmarkEnd w:id="1259"/>
      <w:bookmarkEnd w:id="1260"/>
      <w:bookmarkEnd w:id="1261"/>
    </w:p>
    <w:p w:rsidR="008C2B9C" w:rsidRPr="009E0DE1" w:rsidRDefault="008C2B9C" w:rsidP="00867F7B">
      <w:pPr>
        <w:rPr>
          <w:lang w:eastAsia="ko-KR"/>
        </w:rPr>
      </w:pPr>
      <w:r w:rsidRPr="009E0DE1">
        <w:t xml:space="preserve">One or </w:t>
      </w:r>
      <w:r w:rsidR="00B524CA" w:rsidRPr="009E0DE1">
        <w:t>more</w:t>
      </w:r>
      <w:r w:rsidRPr="009E0DE1">
        <w:t xml:space="preserve"> S-NSSAIs in </w:t>
      </w:r>
      <w:r w:rsidR="00F96D72" w:rsidRPr="009E0DE1">
        <w:t xml:space="preserve">an </w:t>
      </w:r>
      <w:r w:rsidRPr="009E0DE1">
        <w:t xml:space="preserve">Allowed NSSAI provided to the UE can have values which </w:t>
      </w:r>
      <w:r w:rsidR="007255DB" w:rsidRPr="009E0DE1">
        <w:t xml:space="preserve">are not </w:t>
      </w:r>
      <w:r w:rsidRPr="009E0DE1">
        <w:t>part of the UE</w:t>
      </w:r>
      <w:r w:rsidR="002431F6" w:rsidRPr="009E0DE1">
        <w:t>'</w:t>
      </w:r>
      <w:r w:rsidRPr="009E0DE1">
        <w:t>s</w:t>
      </w:r>
      <w:r w:rsidR="009C16AB" w:rsidRPr="009E0DE1">
        <w:t xml:space="preserve"> current</w:t>
      </w:r>
      <w:r w:rsidRPr="009E0DE1">
        <w:t xml:space="preserve"> </w:t>
      </w:r>
      <w:r w:rsidR="00E03A8E" w:rsidRPr="009E0DE1">
        <w:t>Network S</w:t>
      </w:r>
      <w:r w:rsidR="007255DB" w:rsidRPr="009E0DE1">
        <w:rPr>
          <w:lang w:eastAsia="zh-CN"/>
        </w:rPr>
        <w:t xml:space="preserve">lice configuration information for the </w:t>
      </w:r>
      <w:r w:rsidR="00B524CA" w:rsidRPr="009E0DE1">
        <w:rPr>
          <w:lang w:eastAsia="zh-CN"/>
        </w:rPr>
        <w:t xml:space="preserve">Serving </w:t>
      </w:r>
      <w:r w:rsidR="007255DB" w:rsidRPr="009E0DE1">
        <w:rPr>
          <w:lang w:eastAsia="zh-CN"/>
        </w:rPr>
        <w:t>PLMN</w:t>
      </w:r>
      <w:r w:rsidRPr="009E0DE1">
        <w:t xml:space="preserve">. </w:t>
      </w:r>
      <w:r w:rsidRPr="009E0DE1">
        <w:rPr>
          <w:lang w:eastAsia="ko-KR"/>
        </w:rPr>
        <w:t xml:space="preserve">In </w:t>
      </w:r>
      <w:r w:rsidR="00B524CA" w:rsidRPr="009E0DE1">
        <w:rPr>
          <w:lang w:eastAsia="ko-KR"/>
        </w:rPr>
        <w:t>this</w:t>
      </w:r>
      <w:r w:rsidRPr="009E0DE1">
        <w:rPr>
          <w:lang w:eastAsia="ko-KR"/>
        </w:rPr>
        <w:t xml:space="preserve"> case, the</w:t>
      </w:r>
      <w:r w:rsidR="00FC7556">
        <w:rPr>
          <w:lang w:eastAsia="ko-KR"/>
        </w:rPr>
        <w:t xml:space="preserve"> network provides the</w:t>
      </w:r>
      <w:r w:rsidRPr="009E0DE1">
        <w:rPr>
          <w:lang w:eastAsia="ko-KR"/>
        </w:rPr>
        <w:t xml:space="preserve"> Allowed NSSAI</w:t>
      </w:r>
      <w:r w:rsidR="009C16AB" w:rsidRPr="009E0DE1">
        <w:rPr>
          <w:lang w:eastAsia="ko-KR"/>
        </w:rPr>
        <w:t xml:space="preserve"> together</w:t>
      </w:r>
      <w:r w:rsidR="009B221F" w:rsidRPr="009E0DE1">
        <w:rPr>
          <w:lang w:eastAsia="ko-KR"/>
        </w:rPr>
        <w:t xml:space="preserve"> with</w:t>
      </w:r>
      <w:r w:rsidR="00BD3EC0">
        <w:rPr>
          <w:lang w:eastAsia="ko-KR"/>
        </w:rPr>
        <w:t xml:space="preserve"> the</w:t>
      </w:r>
      <w:r w:rsidR="009B221F" w:rsidRPr="009E0DE1">
        <w:rPr>
          <w:lang w:eastAsia="ko-KR"/>
        </w:rPr>
        <w:t xml:space="preserve"> </w:t>
      </w:r>
      <w:r w:rsidRPr="009E0DE1">
        <w:rPr>
          <w:lang w:eastAsia="ko-KR"/>
        </w:rPr>
        <w:t>mapping</w:t>
      </w:r>
      <w:r w:rsidR="009C16AB" w:rsidRPr="009E0DE1">
        <w:rPr>
          <w:lang w:eastAsia="ko-KR"/>
        </w:rPr>
        <w:t xml:space="preserve"> of</w:t>
      </w:r>
      <w:r w:rsidR="007255DB" w:rsidRPr="009E0DE1">
        <w:rPr>
          <w:lang w:eastAsia="ko-KR"/>
        </w:rPr>
        <w:t xml:space="preserve"> </w:t>
      </w:r>
      <w:r w:rsidR="009B221F" w:rsidRPr="009E0DE1">
        <w:rPr>
          <w:lang w:eastAsia="ko-KR"/>
        </w:rPr>
        <w:t xml:space="preserve">each </w:t>
      </w:r>
      <w:r w:rsidRPr="009E0DE1">
        <w:t>S-NSSAI</w:t>
      </w:r>
      <w:r w:rsidR="009B221F" w:rsidRPr="009E0DE1">
        <w:t xml:space="preserve"> of</w:t>
      </w:r>
      <w:r w:rsidRPr="009E0DE1">
        <w:t xml:space="preserve"> the Allowed NSSAI</w:t>
      </w:r>
      <w:r w:rsidR="002B4126" w:rsidRPr="009E0DE1">
        <w:t xml:space="preserve"> </w:t>
      </w:r>
      <w:r w:rsidRPr="009E0DE1">
        <w:t xml:space="preserve">to </w:t>
      </w:r>
      <w:r w:rsidR="009B221F" w:rsidRPr="009E0DE1">
        <w:t>the</w:t>
      </w:r>
      <w:r w:rsidR="00FC7556">
        <w:t xml:space="preserve"> corresponding</w:t>
      </w:r>
      <w:r w:rsidR="009B221F" w:rsidRPr="009E0DE1">
        <w:t xml:space="preserve"> </w:t>
      </w:r>
      <w:r w:rsidRPr="009E0DE1">
        <w:t>S-NSSAI</w:t>
      </w:r>
      <w:r w:rsidR="00FC7556">
        <w:t xml:space="preserve"> of</w:t>
      </w:r>
      <w:r w:rsidR="00C54A01" w:rsidRPr="009E0DE1">
        <w:t xml:space="preserve"> the </w:t>
      </w:r>
      <w:r w:rsidR="009B221F" w:rsidRPr="009E0DE1">
        <w:t>H</w:t>
      </w:r>
      <w:r w:rsidR="00C54A01" w:rsidRPr="009E0DE1">
        <w:t>PLMN</w:t>
      </w:r>
      <w:r w:rsidRPr="009E0DE1">
        <w:t>.</w:t>
      </w:r>
      <w:r w:rsidRPr="009E0DE1">
        <w:rPr>
          <w:lang w:eastAsia="ko-KR"/>
        </w:rPr>
        <w:t xml:space="preserve"> </w:t>
      </w:r>
      <w:r w:rsidR="00B524CA" w:rsidRPr="009E0DE1">
        <w:rPr>
          <w:lang w:eastAsia="ko-KR"/>
        </w:rPr>
        <w:t>T</w:t>
      </w:r>
      <w:r w:rsidR="00C54A01" w:rsidRPr="009E0DE1">
        <w:rPr>
          <w:lang w:eastAsia="ko-KR"/>
        </w:rPr>
        <w:t>his mapping</w:t>
      </w:r>
      <w:r w:rsidR="007C568C" w:rsidRPr="009E0DE1">
        <w:rPr>
          <w:lang w:eastAsia="ko-KR"/>
        </w:rPr>
        <w:t xml:space="preserve"> information</w:t>
      </w:r>
      <w:r w:rsidR="00C54A01" w:rsidRPr="009E0DE1">
        <w:rPr>
          <w:lang w:eastAsia="ko-KR"/>
        </w:rPr>
        <w:t xml:space="preserve"> allow</w:t>
      </w:r>
      <w:r w:rsidR="00FC7556">
        <w:rPr>
          <w:lang w:eastAsia="ko-KR"/>
        </w:rPr>
        <w:t>s</w:t>
      </w:r>
      <w:r w:rsidR="00C54A01" w:rsidRPr="009E0DE1">
        <w:rPr>
          <w:lang w:eastAsia="ko-KR"/>
        </w:rPr>
        <w:t xml:space="preserve"> </w:t>
      </w:r>
      <w:r w:rsidR="00B524CA" w:rsidRPr="009E0DE1">
        <w:rPr>
          <w:lang w:eastAsia="ko-KR"/>
        </w:rPr>
        <w:t>the UE to associate</w:t>
      </w:r>
      <w:r w:rsidR="009C16AB" w:rsidRPr="009E0DE1">
        <w:rPr>
          <w:lang w:eastAsia="ko-KR"/>
        </w:rPr>
        <w:t xml:space="preserve"> Applications to</w:t>
      </w:r>
      <w:r w:rsidR="00B524CA" w:rsidRPr="009E0DE1">
        <w:rPr>
          <w:lang w:eastAsia="ko-KR"/>
        </w:rPr>
        <w:t xml:space="preserve"> </w:t>
      </w:r>
      <w:r w:rsidRPr="009E0DE1">
        <w:rPr>
          <w:lang w:eastAsia="ko-KR"/>
        </w:rPr>
        <w:t>S-NSSAI</w:t>
      </w:r>
      <w:r w:rsidR="009C16AB" w:rsidRPr="009E0DE1">
        <w:rPr>
          <w:lang w:eastAsia="ko-KR"/>
        </w:rPr>
        <w:t>s of the HPLMN</w:t>
      </w:r>
      <w:r w:rsidRPr="009E0DE1">
        <w:rPr>
          <w:lang w:eastAsia="ko-KR"/>
        </w:rPr>
        <w:t xml:space="preserve"> as per NSSP</w:t>
      </w:r>
      <w:r w:rsidR="00C54A01" w:rsidRPr="009E0DE1">
        <w:rPr>
          <w:lang w:eastAsia="ko-KR"/>
        </w:rPr>
        <w:t xml:space="preserve"> </w:t>
      </w:r>
      <w:r w:rsidR="00B524CA" w:rsidRPr="009E0DE1">
        <w:rPr>
          <w:lang w:eastAsia="ko-KR"/>
        </w:rPr>
        <w:t>of the URSP rules</w:t>
      </w:r>
      <w:r w:rsidR="00D43474">
        <w:rPr>
          <w:lang w:eastAsia="ko-KR"/>
        </w:rPr>
        <w:t xml:space="preserve"> or as per the UE Local Configuration (if available)</w:t>
      </w:r>
      <w:r w:rsidR="007C568C" w:rsidRPr="009E0DE1">
        <w:rPr>
          <w:lang w:eastAsia="ko-KR"/>
        </w:rPr>
        <w:t>,</w:t>
      </w:r>
      <w:r w:rsidR="00B524CA" w:rsidRPr="009E0DE1">
        <w:rPr>
          <w:lang w:eastAsia="ko-KR"/>
        </w:rPr>
        <w:t xml:space="preserve"> </w:t>
      </w:r>
      <w:r w:rsidR="00C54A01" w:rsidRPr="009E0DE1">
        <w:rPr>
          <w:lang w:eastAsia="ko-KR"/>
        </w:rPr>
        <w:t xml:space="preserve">as defined in </w:t>
      </w:r>
      <w:r w:rsidR="0064273E" w:rsidRPr="009E0DE1">
        <w:rPr>
          <w:lang w:eastAsia="ko-KR"/>
        </w:rPr>
        <w:t>clause 6.</w:t>
      </w:r>
      <w:r w:rsidR="00D43474">
        <w:rPr>
          <w:lang w:eastAsia="ko-KR"/>
        </w:rPr>
        <w:t>1.2.2.1</w:t>
      </w:r>
      <w:r w:rsidR="007C568C" w:rsidRPr="009E0DE1">
        <w:rPr>
          <w:lang w:eastAsia="ko-KR"/>
        </w:rPr>
        <w:t xml:space="preserve"> of</w:t>
      </w:r>
      <w:r w:rsidR="0064273E" w:rsidRPr="009E0DE1">
        <w:rPr>
          <w:lang w:eastAsia="ko-KR"/>
        </w:rPr>
        <w:t xml:space="preserve"> </w:t>
      </w:r>
      <w:r w:rsidR="00821CF5" w:rsidRPr="009E0DE1">
        <w:rPr>
          <w:lang w:eastAsia="ko-KR"/>
        </w:rPr>
        <w:t>TS</w:t>
      </w:r>
      <w:r w:rsidR="00821CF5">
        <w:rPr>
          <w:lang w:eastAsia="ko-KR"/>
        </w:rPr>
        <w:t> </w:t>
      </w:r>
      <w:r w:rsidR="00821CF5" w:rsidRPr="009E0DE1">
        <w:rPr>
          <w:lang w:eastAsia="ko-KR"/>
        </w:rPr>
        <w:t>23.503</w:t>
      </w:r>
      <w:r w:rsidR="00821CF5">
        <w:rPr>
          <w:lang w:eastAsia="ko-KR"/>
        </w:rPr>
        <w:t> </w:t>
      </w:r>
      <w:r w:rsidR="00821CF5" w:rsidRPr="009E0DE1">
        <w:rPr>
          <w:lang w:eastAsia="ko-KR"/>
        </w:rPr>
        <w:t>[</w:t>
      </w:r>
      <w:r w:rsidR="00C54A01" w:rsidRPr="009E0DE1">
        <w:rPr>
          <w:lang w:eastAsia="ko-KR"/>
        </w:rPr>
        <w:t>45]</w:t>
      </w:r>
      <w:r w:rsidR="009C16AB" w:rsidRPr="009E0DE1">
        <w:rPr>
          <w:lang w:eastAsia="ko-KR"/>
        </w:rPr>
        <w:t xml:space="preserve"> and to</w:t>
      </w:r>
      <w:r w:rsidRPr="009E0DE1">
        <w:rPr>
          <w:lang w:eastAsia="ko-KR"/>
        </w:rPr>
        <w:t xml:space="preserve"> the corresponding S-NSSAI from the Allowed NSSAI.</w:t>
      </w:r>
    </w:p>
    <w:p w:rsidR="009C16AB" w:rsidRPr="009E0DE1" w:rsidRDefault="009C16AB" w:rsidP="009C16AB">
      <w:pPr>
        <w:rPr>
          <w:lang w:eastAsia="ko-KR"/>
        </w:rPr>
      </w:pPr>
      <w:r w:rsidRPr="009E0DE1">
        <w:rPr>
          <w:lang w:eastAsia="ko-KR"/>
        </w:rPr>
        <w:t>In roaming case, the UE may need to provide the mapping of S-NSSAIs values in the Requested NSSAI to the corresponding</w:t>
      </w:r>
      <w:r w:rsidR="00FC7556">
        <w:rPr>
          <w:lang w:eastAsia="ko-KR"/>
        </w:rPr>
        <w:t xml:space="preserve"> S-NSSAI</w:t>
      </w:r>
      <w:r w:rsidRPr="009E0DE1">
        <w:rPr>
          <w:lang w:eastAsia="ko-KR"/>
        </w:rPr>
        <w:t xml:space="preserve"> values used in the HPLMN. </w:t>
      </w:r>
      <w:r w:rsidR="00FC7556">
        <w:rPr>
          <w:lang w:eastAsia="ko-KR"/>
        </w:rPr>
        <w:t xml:space="preserve">These </w:t>
      </w:r>
      <w:r w:rsidRPr="009E0DE1">
        <w:rPr>
          <w:lang w:eastAsia="ko-KR"/>
        </w:rPr>
        <w:t>value</w:t>
      </w:r>
      <w:r w:rsidR="00FC7556">
        <w:rPr>
          <w:lang w:eastAsia="ko-KR"/>
        </w:rPr>
        <w:t>s are</w:t>
      </w:r>
      <w:r w:rsidRPr="009E0DE1">
        <w:rPr>
          <w:lang w:eastAsia="ko-KR"/>
        </w:rPr>
        <w:t xml:space="preserve"> found in the mapping</w:t>
      </w:r>
      <w:r w:rsidR="00AF035B">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rsidR="00C54A01" w:rsidRPr="009E0DE1" w:rsidRDefault="00C54A01" w:rsidP="00C54A01">
      <w:pPr>
        <w:pStyle w:val="Heading4"/>
        <w:rPr>
          <w:lang w:eastAsia="ko-KR"/>
        </w:rPr>
      </w:pPr>
      <w:bookmarkStart w:id="1262" w:name="_Toc20149915"/>
      <w:bookmarkStart w:id="1263" w:name="_Toc27846714"/>
      <w:bookmarkStart w:id="1264" w:name="_Toc36187845"/>
      <w:bookmarkStart w:id="1265" w:name="_Toc45183749"/>
      <w:r w:rsidRPr="009E0DE1">
        <w:rPr>
          <w:lang w:eastAsia="ko-KR"/>
        </w:rPr>
        <w:t>5.15.4.2</w:t>
      </w:r>
      <w:r w:rsidRPr="009E0DE1">
        <w:rPr>
          <w:lang w:eastAsia="ko-KR"/>
        </w:rPr>
        <w:tab/>
        <w:t xml:space="preserve">Update of UE Network </w:t>
      </w:r>
      <w:r w:rsidR="003E7F48" w:rsidRPr="009E0DE1">
        <w:rPr>
          <w:lang w:eastAsia="ko-KR"/>
        </w:rPr>
        <w:t>S</w:t>
      </w:r>
      <w:r w:rsidRPr="009E0DE1">
        <w:rPr>
          <w:lang w:eastAsia="ko-KR"/>
        </w:rPr>
        <w:t>lic</w:t>
      </w:r>
      <w:r w:rsidR="003E7F48" w:rsidRPr="009E0DE1">
        <w:rPr>
          <w:lang w:eastAsia="ko-KR"/>
        </w:rPr>
        <w:t>e</w:t>
      </w:r>
      <w:r w:rsidRPr="009E0DE1">
        <w:rPr>
          <w:lang w:eastAsia="ko-KR"/>
        </w:rPr>
        <w:t xml:space="preserve"> configuration</w:t>
      </w:r>
      <w:bookmarkEnd w:id="1262"/>
      <w:bookmarkEnd w:id="1263"/>
      <w:bookmarkEnd w:id="1264"/>
      <w:bookmarkEnd w:id="1265"/>
    </w:p>
    <w:p w:rsidR="00C54A01" w:rsidRPr="009E0DE1" w:rsidRDefault="00C54A01" w:rsidP="00C54A01">
      <w:r w:rsidRPr="009E0DE1">
        <w:t xml:space="preserve">At any time, the AMF may provide the UE with a new Configured NSSAI for the Serving PLMN, </w:t>
      </w:r>
      <w:r w:rsidR="00452867" w:rsidRPr="009E0DE1">
        <w:t xml:space="preserve">associated with </w:t>
      </w:r>
      <w:r w:rsidRPr="009E0DE1">
        <w:t xml:space="preserve">mapping </w:t>
      </w:r>
      <w:r w:rsidR="00452867" w:rsidRPr="009E0DE1">
        <w:t>of the Configured NSSAI to</w:t>
      </w:r>
      <w:r w:rsidRPr="009E0DE1">
        <w:t xml:space="preserve"> HPLMN</w:t>
      </w:r>
      <w:r w:rsidR="00FC7556">
        <w:t xml:space="preserve"> S-NSSAIs</w:t>
      </w:r>
      <w:r w:rsidR="003E7F48" w:rsidRPr="009E0DE1">
        <w:t xml:space="preserve"> as specified in clause 5.15.4.1</w:t>
      </w:r>
      <w:r w:rsidRPr="009E0DE1">
        <w:t>.</w:t>
      </w:r>
      <w:r w:rsidR="009C16AB" w:rsidRPr="009E0DE1">
        <w:t xml:space="preserve"> </w:t>
      </w:r>
      <w:r w:rsidR="00F36AF2" w:rsidRPr="009E0DE1">
        <w:t>The Configured NSSAI for the Serving PLMN and the mapping information is either determined in the AMF (if based on configuration, the AMF is allowed to determine the Network Slice configuration for the whole PLMN) or by the NSSF.</w:t>
      </w:r>
      <w:r w:rsidR="0056228F" w:rsidRPr="009E0DE1">
        <w:t xml:space="preserve"> The AMF provides</w:t>
      </w:r>
      <w:r w:rsidR="00285231" w:rsidRPr="009E0DE1">
        <w:t xml:space="preserve"> an updated</w:t>
      </w:r>
      <w:r w:rsidR="0056228F" w:rsidRPr="009E0DE1">
        <w:t xml:space="preserve"> Configured NSSAI as specified in </w:t>
      </w:r>
      <w:r w:rsidR="00821CF5" w:rsidRPr="009E0DE1">
        <w:t>TS</w:t>
      </w:r>
      <w:r w:rsidR="00821CF5">
        <w:t> </w:t>
      </w:r>
      <w:r w:rsidR="00821CF5" w:rsidRPr="009E0DE1">
        <w:t>23.502</w:t>
      </w:r>
      <w:r w:rsidR="00821CF5">
        <w:t> </w:t>
      </w:r>
      <w:r w:rsidR="00821CF5" w:rsidRPr="009E0DE1">
        <w:t>[</w:t>
      </w:r>
      <w:r w:rsidR="0056228F" w:rsidRPr="009E0DE1">
        <w:t>3], clause 4.2.4 UE Configuration Update procedure.</w:t>
      </w:r>
    </w:p>
    <w:p w:rsidR="00C54A01" w:rsidRPr="009E0DE1" w:rsidRDefault="00C54A01" w:rsidP="00C54A01">
      <w:r w:rsidRPr="009E0DE1">
        <w:t>If the HPLMN</w:t>
      </w:r>
      <w:r w:rsidR="007C568C" w:rsidRPr="009E0DE1">
        <w:t xml:space="preserve"> performs</w:t>
      </w:r>
      <w:r w:rsidRPr="009E0DE1">
        <w:t xml:space="preserve"> the configuration update</w:t>
      </w:r>
      <w:r w:rsidR="007C568C" w:rsidRPr="009E0DE1">
        <w:t xml:space="preserve"> of a UE registered in the HPLMN (e.g. due to a change in the Subscribed S-NSSAI(s))</w:t>
      </w:r>
      <w:r w:rsidRPr="009E0DE1">
        <w:t>, this result</w:t>
      </w:r>
      <w:r w:rsidR="007C568C" w:rsidRPr="009E0DE1">
        <w:t>s</w:t>
      </w:r>
      <w:r w:rsidRPr="009E0DE1">
        <w:t xml:space="preserve"> in updates to</w:t>
      </w:r>
      <w:r w:rsidR="007C568C" w:rsidRPr="009E0DE1">
        <w:t xml:space="preserve"> the</w:t>
      </w:r>
      <w:r w:rsidRPr="009E0DE1">
        <w:t xml:space="preserve"> Configured NSSAI for the HPLMN.</w:t>
      </w:r>
      <w:r w:rsidR="007C568C" w:rsidRPr="009E0DE1">
        <w:t xml:space="preserve"> Updates to the Allowed NSSAI and/or, if present, to the associated mapping of the Allowed NSSAI to HPLMN</w:t>
      </w:r>
      <w:r w:rsidR="00FC7556">
        <w:t xml:space="preserve"> S-NSSAIs</w:t>
      </w:r>
      <w:r w:rsidR="007C568C" w:rsidRPr="009E0DE1">
        <w:t xml:space="preserve"> are also possible if the configuration update affects S-NSSAI(s) in the current Allowed NSSAI</w:t>
      </w:r>
      <w:r w:rsidR="009432DD" w:rsidRPr="009E0DE1">
        <w:t>.</w:t>
      </w:r>
    </w:p>
    <w:p w:rsidR="007C568C" w:rsidRPr="009E0DE1" w:rsidRDefault="007C568C" w:rsidP="00C54A01">
      <w:r w:rsidRPr="009E0DE1">
        <w:t>If the VPLMN performs the configuration update of a UE registered in the VPLMN (e.g. due to a change in the Subscribed S-NSSAI(s)</w:t>
      </w:r>
      <w:r w:rsidR="00E03A8E" w:rsidRPr="009E0DE1">
        <w:t>, the associated mapping is updated</w:t>
      </w:r>
      <w:r w:rsidRPr="009E0DE1">
        <w:t>), this results in updates to the Configured NSSAI for the Serving PLMN and/or to the associated mapping of the Configured NSSAI for the Serving PLMN to HPLMN</w:t>
      </w:r>
      <w:r w:rsidR="00FC7556">
        <w:t xml:space="preserve"> S-NSSAIs</w:t>
      </w:r>
      <w:r w:rsidRPr="009E0DE1">
        <w:t>. Updates to the Allowed NSSAI and/or to the associated mapping of the Allowed NSSAI to HPLMN</w:t>
      </w:r>
      <w:r w:rsidR="00FC7556">
        <w:t xml:space="preserve"> S-NSSAIs</w:t>
      </w:r>
      <w:r w:rsidRPr="009E0DE1">
        <w:t xml:space="preserve"> are also possible if the configuration update affects S-NSSAI(s) in the current Allowed NSSAI.</w:t>
      </w:r>
    </w:p>
    <w:p w:rsidR="0064273E" w:rsidRPr="009E0DE1" w:rsidRDefault="0064273E" w:rsidP="00C54A01">
      <w:r w:rsidRPr="009E0DE1">
        <w:t>A UE for which the Configured NSSAI for the Serving PLMN has been updated as described in clause 5.15.4.1</w:t>
      </w:r>
      <w:r w:rsidR="00E03A8E" w:rsidRPr="009E0DE1">
        <w:t xml:space="preserve"> and has been requested to perform a Registration procedure,</w:t>
      </w:r>
      <w:r w:rsidRPr="009E0DE1">
        <w:t xml:space="preserve"> shall initiate a Registration procedure to receive a new valid Allowed NSSAI (see clause 5.15.5.2.</w:t>
      </w:r>
      <w:r w:rsidR="00E03A8E" w:rsidRPr="009E0DE1">
        <w:t>2</w:t>
      </w:r>
      <w:r w:rsidRPr="009E0DE1">
        <w:t>).</w:t>
      </w:r>
    </w:p>
    <w:p w:rsidR="00285231" w:rsidRPr="009E0DE1" w:rsidRDefault="00285231" w:rsidP="00C54A0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rsidR="00442382">
        <w:t xml:space="preserve"> update</w:t>
      </w:r>
      <w:r w:rsidRPr="009E0DE1">
        <w:t xml:space="preserve"> was successful and the UDM clears the flag in the UDR.</w:t>
      </w:r>
      <w:r w:rsidR="009D11C7">
        <w:t xml:space="preserve"> If the UE is in a CM-IDLE state, the AMF may trigger Network Triggered Service Request or wait until the UE is in a CM-CONNECTED state as described in clause 4.2.4.2, </w:t>
      </w:r>
      <w:r w:rsidR="00821CF5">
        <w:t>TS</w:t>
      </w:r>
      <w:r w:rsidR="00821CF5">
        <w:t> </w:t>
      </w:r>
      <w:r w:rsidR="00821CF5">
        <w:t>23.502</w:t>
      </w:r>
      <w:r w:rsidR="00821CF5">
        <w:t> </w:t>
      </w:r>
      <w:r w:rsidR="00821CF5">
        <w:t>[</w:t>
      </w:r>
      <w:r w:rsidR="009D11C7">
        <w:t>3].</w:t>
      </w:r>
    </w:p>
    <w:p w:rsidR="00285231" w:rsidRPr="009E0DE1" w:rsidRDefault="00285231" w:rsidP="00C54A01">
      <w:r w:rsidRPr="009E0DE1">
        <w:t>If the UE receives indication from the AMF that Network Slicing subscription has changed, the UE locally deletes the network slicing information it has for all PLMNs</w:t>
      </w:r>
      <w:r w:rsidR="00AF035B">
        <w:t>, except the Default Configured NSSAI (if present)</w:t>
      </w:r>
      <w:r w:rsidRPr="009E0DE1">
        <w:t>. It also updates the current PLMN network slicing configuration information with any received values from the AMF.</w:t>
      </w:r>
    </w:p>
    <w:p w:rsidR="00C54A01" w:rsidRPr="009E0DE1" w:rsidRDefault="0064273E" w:rsidP="00C54A01">
      <w:r w:rsidRPr="009E0DE1">
        <w:t>The update of URSP rules (which include the NSSP), if necessary</w:t>
      </w:r>
      <w:r w:rsidR="00285231" w:rsidRPr="009E0DE1">
        <w:t xml:space="preserve"> at any time</w:t>
      </w:r>
      <w:r w:rsidRPr="009E0DE1">
        <w:t xml:space="preserve">, is described in </w:t>
      </w:r>
      <w:r w:rsidR="00821CF5" w:rsidRPr="009E0DE1">
        <w:t>TS</w:t>
      </w:r>
      <w:r w:rsidR="00821CF5">
        <w:t> </w:t>
      </w:r>
      <w:r w:rsidR="00821CF5" w:rsidRPr="009E0DE1">
        <w:t>23.503</w:t>
      </w:r>
      <w:r w:rsidR="00821CF5">
        <w:t> </w:t>
      </w:r>
      <w:r w:rsidR="00821CF5" w:rsidRPr="009E0DE1">
        <w:t>[</w:t>
      </w:r>
      <w:r w:rsidRPr="009E0DE1">
        <w:t>45].</w:t>
      </w:r>
    </w:p>
    <w:p w:rsidR="00867F7B" w:rsidRPr="009E0DE1" w:rsidRDefault="00867F7B" w:rsidP="00867F7B">
      <w:pPr>
        <w:pStyle w:val="Heading3"/>
      </w:pPr>
      <w:bookmarkStart w:id="1266" w:name="_Toc20149916"/>
      <w:bookmarkStart w:id="1267" w:name="_Toc27846715"/>
      <w:bookmarkStart w:id="1268" w:name="_Toc36187846"/>
      <w:bookmarkStart w:id="1269" w:name="_Toc45183750"/>
      <w:r w:rsidRPr="009E0DE1">
        <w:t>5.15.5</w:t>
      </w:r>
      <w:r w:rsidRPr="009E0DE1">
        <w:tab/>
        <w:t>Detailed Operation Overview</w:t>
      </w:r>
      <w:bookmarkEnd w:id="1266"/>
      <w:bookmarkEnd w:id="1267"/>
      <w:bookmarkEnd w:id="1268"/>
      <w:bookmarkEnd w:id="1269"/>
    </w:p>
    <w:p w:rsidR="00867F7B" w:rsidRPr="009E0DE1" w:rsidRDefault="00867F7B" w:rsidP="00867F7B">
      <w:pPr>
        <w:pStyle w:val="Heading4"/>
      </w:pPr>
      <w:bookmarkStart w:id="1270" w:name="_Toc20149917"/>
      <w:bookmarkStart w:id="1271" w:name="_Toc27846716"/>
      <w:bookmarkStart w:id="1272" w:name="_Toc36187847"/>
      <w:bookmarkStart w:id="1273" w:name="_Toc45183751"/>
      <w:r w:rsidRPr="009E0DE1">
        <w:t>5.15.5.1</w:t>
      </w:r>
      <w:r w:rsidRPr="009E0DE1">
        <w:tab/>
        <w:t>General</w:t>
      </w:r>
      <w:bookmarkEnd w:id="1270"/>
      <w:bookmarkEnd w:id="1271"/>
      <w:bookmarkEnd w:id="1272"/>
      <w:bookmarkEnd w:id="1273"/>
    </w:p>
    <w:p w:rsidR="00867F7B" w:rsidRPr="009E0DE1" w:rsidRDefault="00867F7B" w:rsidP="00867F7B">
      <w:r w:rsidRPr="009E0DE1">
        <w:t>The establishment of User Plane connectivity to a Data Network via a Network Slice instance(s) comprises two steps:</w:t>
      </w:r>
    </w:p>
    <w:p w:rsidR="00867F7B" w:rsidRPr="009E0DE1" w:rsidRDefault="003C010D" w:rsidP="003C010D">
      <w:pPr>
        <w:pStyle w:val="B1"/>
        <w:rPr>
          <w:lang w:val="en-GB"/>
        </w:rPr>
      </w:pPr>
      <w:r w:rsidRPr="009E0DE1">
        <w:rPr>
          <w:lang w:val="en-GB"/>
        </w:rPr>
        <w:t>-</w:t>
      </w:r>
      <w:r w:rsidRPr="009E0DE1">
        <w:rPr>
          <w:lang w:val="en-GB"/>
        </w:rPr>
        <w:tab/>
      </w:r>
      <w:r w:rsidR="00867F7B" w:rsidRPr="009E0DE1">
        <w:rPr>
          <w:lang w:val="en-GB"/>
        </w:rPr>
        <w:t>performing a RM procedure to select an AMF that supports the required Network Slices</w:t>
      </w:r>
      <w:r w:rsidRPr="009E0DE1">
        <w:rPr>
          <w:lang w:val="en-GB"/>
        </w:rPr>
        <w:t>.</w:t>
      </w:r>
    </w:p>
    <w:p w:rsidR="00867F7B" w:rsidRPr="009E0DE1" w:rsidRDefault="003C010D" w:rsidP="003C010D">
      <w:pPr>
        <w:pStyle w:val="B1"/>
        <w:rPr>
          <w:lang w:val="en-GB"/>
        </w:rPr>
      </w:pPr>
      <w:r w:rsidRPr="009E0DE1">
        <w:rPr>
          <w:lang w:val="en-GB"/>
        </w:rPr>
        <w:t>-</w:t>
      </w:r>
      <w:r w:rsidRPr="009E0DE1">
        <w:rPr>
          <w:lang w:val="en-GB"/>
        </w:rPr>
        <w:tab/>
      </w:r>
      <w:r w:rsidR="00867F7B" w:rsidRPr="009E0DE1">
        <w:rPr>
          <w:lang w:val="en-GB"/>
        </w:rPr>
        <w:t xml:space="preserve">establishing one or more </w:t>
      </w:r>
      <w:r w:rsidR="00AB61E3" w:rsidRPr="009E0DE1">
        <w:rPr>
          <w:lang w:val="en-GB"/>
        </w:rPr>
        <w:t>PDU Session</w:t>
      </w:r>
      <w:r w:rsidR="00867F7B" w:rsidRPr="009E0DE1">
        <w:rPr>
          <w:lang w:val="en-GB"/>
        </w:rPr>
        <w:t xml:space="preserve"> to the required Data network via the Network Slice </w:t>
      </w:r>
      <w:r w:rsidR="00957278">
        <w:rPr>
          <w:lang w:val="en-GB"/>
        </w:rPr>
        <w:t>i</w:t>
      </w:r>
      <w:r w:rsidR="00867F7B" w:rsidRPr="009E0DE1">
        <w:rPr>
          <w:lang w:val="en-GB"/>
        </w:rPr>
        <w:t>nstance(s)</w:t>
      </w:r>
      <w:r w:rsidRPr="009E0DE1">
        <w:rPr>
          <w:lang w:val="en-GB"/>
        </w:rPr>
        <w:t>.</w:t>
      </w:r>
    </w:p>
    <w:p w:rsidR="00867F7B" w:rsidRPr="009E0DE1" w:rsidRDefault="00867F7B" w:rsidP="00867F7B">
      <w:pPr>
        <w:pStyle w:val="Heading4"/>
      </w:pPr>
      <w:bookmarkStart w:id="1274" w:name="_Toc20149918"/>
      <w:bookmarkStart w:id="1275" w:name="_Toc27846717"/>
      <w:bookmarkStart w:id="1276" w:name="_Toc36187848"/>
      <w:bookmarkStart w:id="1277" w:name="_Toc45183752"/>
      <w:r w:rsidRPr="009E0DE1">
        <w:lastRenderedPageBreak/>
        <w:t>5.15.5.2</w:t>
      </w:r>
      <w:r w:rsidRPr="009E0DE1">
        <w:tab/>
        <w:t>Selection of a Serving AMF supporting the Network Slices</w:t>
      </w:r>
      <w:bookmarkEnd w:id="1274"/>
      <w:bookmarkEnd w:id="1275"/>
      <w:bookmarkEnd w:id="1276"/>
      <w:bookmarkEnd w:id="1277"/>
    </w:p>
    <w:p w:rsidR="00867F7B" w:rsidRPr="009E0DE1" w:rsidRDefault="00867F7B" w:rsidP="00867F7B">
      <w:pPr>
        <w:pStyle w:val="Heading5"/>
      </w:pPr>
      <w:bookmarkStart w:id="1278" w:name="_Toc20149919"/>
      <w:bookmarkStart w:id="1279" w:name="_Toc27846718"/>
      <w:bookmarkStart w:id="1280" w:name="_Toc36187849"/>
      <w:bookmarkStart w:id="1281" w:name="_Toc45183753"/>
      <w:r w:rsidRPr="009E0DE1">
        <w:t>5.15.5.2.1</w:t>
      </w:r>
      <w:r w:rsidRPr="009E0DE1">
        <w:tab/>
        <w:t xml:space="preserve">Registration to a </w:t>
      </w:r>
      <w:r w:rsidR="004E17A9" w:rsidRPr="009E0DE1">
        <w:t xml:space="preserve">set </w:t>
      </w:r>
      <w:r w:rsidRPr="009E0DE1">
        <w:t>of Network Slices</w:t>
      </w:r>
      <w:bookmarkEnd w:id="1278"/>
      <w:bookmarkEnd w:id="1279"/>
      <w:bookmarkEnd w:id="1280"/>
      <w:bookmarkEnd w:id="1281"/>
    </w:p>
    <w:p w:rsidR="00FC53CA" w:rsidRDefault="00867F7B" w:rsidP="00867F7B">
      <w:r w:rsidRPr="009E0DE1">
        <w:t>When a UE registers</w:t>
      </w:r>
      <w:r w:rsidR="00F96D72" w:rsidRPr="009E0DE1">
        <w:t xml:space="preserve"> over an Access Type</w:t>
      </w:r>
      <w:r w:rsidRPr="009E0DE1">
        <w:t xml:space="preserve"> with a PLMN, if the UE </w:t>
      </w:r>
      <w:r w:rsidR="00FC53CA">
        <w:t>has either or both of:</w:t>
      </w:r>
    </w:p>
    <w:p w:rsidR="00FC53CA" w:rsidRDefault="00FC53CA" w:rsidP="00A30201">
      <w:pPr>
        <w:pStyle w:val="B1"/>
      </w:pPr>
      <w:r>
        <w:t>-</w:t>
      </w:r>
      <w:r>
        <w:tab/>
      </w:r>
      <w:r w:rsidR="00867F7B" w:rsidRPr="009E0DE1">
        <w:t xml:space="preserve">a Configured NSSAI </w:t>
      </w:r>
      <w:r w:rsidR="00F96D72" w:rsidRPr="009E0DE1">
        <w:t>for this PLMN</w:t>
      </w:r>
      <w:r>
        <w:t>;</w:t>
      </w:r>
    </w:p>
    <w:p w:rsidR="00FC53CA" w:rsidRDefault="00FC53CA" w:rsidP="00A30201">
      <w:pPr>
        <w:pStyle w:val="B1"/>
      </w:pPr>
      <w:r>
        <w:t>-</w:t>
      </w:r>
      <w:r>
        <w:tab/>
      </w:r>
      <w:r w:rsidR="00867F7B" w:rsidRPr="009E0DE1">
        <w:t>an Allowed NSSAI</w:t>
      </w:r>
      <w:r w:rsidR="00442382">
        <w:t xml:space="preserve"> for </w:t>
      </w:r>
      <w:r>
        <w:t xml:space="preserve">this PLMN and </w:t>
      </w:r>
      <w:r w:rsidR="00442382">
        <w:t>Access Type</w:t>
      </w:r>
      <w:r>
        <w:t>;</w:t>
      </w:r>
    </w:p>
    <w:p w:rsidR="00867F7B" w:rsidRPr="009E0DE1" w:rsidRDefault="00867F7B" w:rsidP="00867F7B">
      <w:r w:rsidRPr="009E0DE1">
        <w:t>the UE shall provide to the network</w:t>
      </w:r>
      <w:r w:rsidR="000C4D1D">
        <w:t>,</w:t>
      </w:r>
      <w:r w:rsidRPr="009E0DE1">
        <w:t xml:space="preserve"> in </w:t>
      </w:r>
      <w:r w:rsidR="00F96D72" w:rsidRPr="009E0DE1">
        <w:t>AS layer</w:t>
      </w:r>
      <w:r w:rsidR="000C4D1D">
        <w:t xml:space="preserve"> under the conditions described in clause 5.15.9</w:t>
      </w:r>
      <w:r w:rsidR="00F96D72" w:rsidRPr="009E0DE1">
        <w:t xml:space="preserve"> </w:t>
      </w:r>
      <w:r w:rsidRPr="009E0DE1">
        <w:t xml:space="preserve">and </w:t>
      </w:r>
      <w:r w:rsidR="000C4D1D">
        <w:t xml:space="preserve">in </w:t>
      </w:r>
      <w:r w:rsidRPr="009E0DE1">
        <w:t>NAS layer</w:t>
      </w:r>
      <w:r w:rsidR="000C4D1D">
        <w:t>,</w:t>
      </w:r>
      <w:r w:rsidRPr="009E0DE1">
        <w:t xml:space="preserve"> a Requested NSSAI containing the S-NSSAI(s) corresponding to the</w:t>
      </w:r>
      <w:r w:rsidR="00925B6E">
        <w:t xml:space="preserve"> Network Slice</w:t>
      </w:r>
      <w:r w:rsidRPr="009E0DE1">
        <w:t>(s) to which the UE wishes to register</w:t>
      </w:r>
      <w:r w:rsidR="00925B6E">
        <w:t>, unless they are stored in the UE in the Pending NSSAI</w:t>
      </w:r>
      <w:r w:rsidRPr="009E0DE1">
        <w:t>.</w:t>
      </w:r>
    </w:p>
    <w:p w:rsidR="00867F7B" w:rsidRPr="009E0DE1" w:rsidRDefault="00867F7B" w:rsidP="00867F7B">
      <w:r w:rsidRPr="009E0DE1">
        <w:t xml:space="preserve">The Requested NSSAI </w:t>
      </w:r>
      <w:r w:rsidR="0064273E" w:rsidRPr="009E0DE1">
        <w:t xml:space="preserve">shall </w:t>
      </w:r>
      <w:r w:rsidRPr="009E0DE1">
        <w:t xml:space="preserve">be </w:t>
      </w:r>
      <w:r w:rsidR="00DB4109" w:rsidRPr="009E0DE1">
        <w:t>one of</w:t>
      </w:r>
      <w:r w:rsidRPr="009E0DE1">
        <w:t>:</w:t>
      </w:r>
    </w:p>
    <w:p w:rsidR="00D43474" w:rsidRDefault="00D43474" w:rsidP="00867F7B">
      <w:pPr>
        <w:pStyle w:val="B1"/>
        <w:rPr>
          <w:lang w:val="en-GB"/>
        </w:rPr>
      </w:pPr>
      <w:r>
        <w:rPr>
          <w:lang w:val="en-GB"/>
        </w:rPr>
        <w:t>-</w:t>
      </w:r>
      <w:r>
        <w:rPr>
          <w:lang w:val="en-GB"/>
        </w:rPr>
        <w:tab/>
        <w:t>the Default Configured NSSAI, i.e. if the UE has no Configured NSSAI nor an Allowed NSSAI for the serving PLMN;</w:t>
      </w:r>
    </w:p>
    <w:p w:rsidR="00867F7B" w:rsidRPr="009E0DE1" w:rsidRDefault="00867F7B" w:rsidP="00867F7B">
      <w:pPr>
        <w:pStyle w:val="B1"/>
        <w:rPr>
          <w:lang w:val="en-GB"/>
        </w:rPr>
      </w:pPr>
      <w:r w:rsidRPr="009E0DE1">
        <w:rPr>
          <w:lang w:val="en-GB"/>
        </w:rPr>
        <w:t>-</w:t>
      </w:r>
      <w:r w:rsidRPr="009E0DE1">
        <w:rPr>
          <w:lang w:val="en-GB"/>
        </w:rPr>
        <w:tab/>
        <w:t>the Configured-NSSAI, or a subset thereof as described below,</w:t>
      </w:r>
      <w:r w:rsidR="003F3BB4" w:rsidRPr="009E0DE1">
        <w:rPr>
          <w:lang w:val="en-GB"/>
        </w:rPr>
        <w:t xml:space="preserve"> e.g.</w:t>
      </w:r>
      <w:r w:rsidRPr="009E0DE1">
        <w:rPr>
          <w:lang w:val="en-GB"/>
        </w:rPr>
        <w:t xml:space="preserve"> if the UE has no Allowed NSSAI</w:t>
      </w:r>
      <w:r w:rsidR="009C16AB" w:rsidRPr="009E0DE1">
        <w:rPr>
          <w:lang w:val="en-GB"/>
        </w:rPr>
        <w:t xml:space="preserve"> for the Access Type</w:t>
      </w:r>
      <w:r w:rsidRPr="009E0DE1">
        <w:rPr>
          <w:lang w:val="en-GB"/>
        </w:rPr>
        <w:t xml:space="preserve"> for the </w:t>
      </w:r>
      <w:r w:rsidR="004E17A9" w:rsidRPr="009E0DE1">
        <w:rPr>
          <w:lang w:val="en-GB"/>
        </w:rPr>
        <w:t xml:space="preserve">serving </w:t>
      </w:r>
      <w:r w:rsidRPr="009E0DE1">
        <w:rPr>
          <w:lang w:val="en-GB"/>
        </w:rPr>
        <w:t>PLMN;</w:t>
      </w:r>
    </w:p>
    <w:p w:rsidR="00867F7B" w:rsidRPr="009E0DE1" w:rsidRDefault="00867F7B" w:rsidP="00867F7B">
      <w:pPr>
        <w:pStyle w:val="B1"/>
        <w:rPr>
          <w:lang w:val="en-GB"/>
        </w:rPr>
      </w:pPr>
      <w:r w:rsidRPr="009E0DE1">
        <w:rPr>
          <w:lang w:val="en-GB"/>
        </w:rPr>
        <w:t>-</w:t>
      </w:r>
      <w:r w:rsidRPr="009E0DE1">
        <w:rPr>
          <w:lang w:val="en-GB"/>
        </w:rPr>
        <w:tab/>
        <w:t>the Allowed-NSSAI</w:t>
      </w:r>
      <w:r w:rsidR="00F96D72" w:rsidRPr="009E0DE1">
        <w:rPr>
          <w:lang w:val="en-GB"/>
        </w:rPr>
        <w:t xml:space="preserve"> for the Access Type over which the Requested NSSAI is sent</w:t>
      </w:r>
      <w:r w:rsidRPr="009E0DE1">
        <w:rPr>
          <w:lang w:val="en-GB"/>
        </w:rPr>
        <w:t>, or a subset thereof</w:t>
      </w:r>
      <w:r w:rsidR="003C010D" w:rsidRPr="009E0DE1">
        <w:rPr>
          <w:lang w:val="en-GB"/>
        </w:rPr>
        <w:t>;</w:t>
      </w:r>
      <w:r w:rsidRPr="009E0DE1">
        <w:rPr>
          <w:lang w:val="en-GB"/>
        </w:rPr>
        <w:t xml:space="preserve"> or</w:t>
      </w:r>
    </w:p>
    <w:p w:rsidR="00867F7B" w:rsidRPr="009E0DE1" w:rsidRDefault="00867F7B" w:rsidP="00867F7B">
      <w:pPr>
        <w:pStyle w:val="B1"/>
        <w:rPr>
          <w:lang w:val="en-GB"/>
        </w:rPr>
      </w:pPr>
      <w:r w:rsidRPr="009E0DE1">
        <w:rPr>
          <w:lang w:val="en-GB"/>
        </w:rPr>
        <w:t>-</w:t>
      </w:r>
      <w:r w:rsidRPr="009E0DE1">
        <w:rPr>
          <w:lang w:val="en-GB"/>
        </w:rPr>
        <w:tab/>
        <w:t>the Allowed-NSSAI</w:t>
      </w:r>
      <w:r w:rsidR="00F96D72" w:rsidRPr="009E0DE1">
        <w:rPr>
          <w:lang w:val="en-GB"/>
        </w:rPr>
        <w:t xml:space="preserve"> for the Access Type over which the Requested NSSAI is sent</w:t>
      </w:r>
      <w:r w:rsidRPr="009E0DE1">
        <w:rPr>
          <w:lang w:val="en-GB"/>
        </w:rPr>
        <w:t>, or a subset thereof, plus one or more S-NSSAIs from the Configured-NSSAI</w:t>
      </w:r>
      <w:r w:rsidR="009C16AB" w:rsidRPr="009E0DE1">
        <w:rPr>
          <w:lang w:val="en-GB"/>
        </w:rPr>
        <w:t xml:space="preserve"> not yet in the Allowed NSSAI for the Access Type</w:t>
      </w:r>
      <w:r w:rsidR="003F3BB4" w:rsidRPr="009E0DE1">
        <w:rPr>
          <w:lang w:val="en-GB"/>
        </w:rPr>
        <w:t xml:space="preserve"> as described below</w:t>
      </w:r>
      <w:r w:rsidRPr="009E0DE1">
        <w:rPr>
          <w:lang w:val="en-GB"/>
        </w:rPr>
        <w:t>.</w:t>
      </w:r>
    </w:p>
    <w:p w:rsidR="00167A07" w:rsidRDefault="00167A07" w:rsidP="00167A07">
      <w:pPr>
        <w:pStyle w:val="NO"/>
      </w:pPr>
      <w:r>
        <w:t>NOTE</w:t>
      </w:r>
      <w:r>
        <w:rPr>
          <w:lang w:val="en-GB"/>
        </w:rPr>
        <w:t> 1</w:t>
      </w:r>
      <w:r>
        <w:t>:</w:t>
      </w:r>
      <w:r>
        <w:tab/>
        <w:t>If the UE wishes to register only a subset of the S-NSSAIs from the Configured NSSAI or the Allowed NSSAI, to be able to register with some Network Slices e.g. to establish PDU Sessions for some application(s), and the UE</w:t>
      </w:r>
      <w:r w:rsidR="00D43474">
        <w:rPr>
          <w:lang w:val="en-GB"/>
        </w:rPr>
        <w:t xml:space="preserve"> uses</w:t>
      </w:r>
      <w:r>
        <w:t xml:space="preserve"> the URSP</w:t>
      </w:r>
      <w:r w:rsidR="00D43474">
        <w:rPr>
          <w:lang w:val="en-GB"/>
        </w:rPr>
        <w:t xml:space="preserve"> rules (which includes the NSSP) or the UE Local Configuration as defined in clause 6.1.2.2.1 of </w:t>
      </w:r>
      <w:r w:rsidR="00821CF5">
        <w:rPr>
          <w:lang w:val="en-GB"/>
        </w:rPr>
        <w:t>TS</w:t>
      </w:r>
      <w:r w:rsidR="00821CF5">
        <w:rPr>
          <w:lang w:val="en-GB"/>
        </w:rPr>
        <w:t> </w:t>
      </w:r>
      <w:r w:rsidR="00821CF5">
        <w:rPr>
          <w:lang w:val="en-GB"/>
        </w:rPr>
        <w:t>23.503</w:t>
      </w:r>
      <w:r w:rsidR="00821CF5">
        <w:rPr>
          <w:lang w:val="en-GB"/>
        </w:rPr>
        <w:t> </w:t>
      </w:r>
      <w:r w:rsidR="00821CF5">
        <w:rPr>
          <w:lang w:val="en-GB"/>
        </w:rPr>
        <w:t>[</w:t>
      </w:r>
      <w:r w:rsidR="00D43474">
        <w:rPr>
          <w:lang w:val="en-GB"/>
        </w:rPr>
        <w:t>45]</w:t>
      </w:r>
      <w:r>
        <w:t>, then the UE uses</w:t>
      </w:r>
      <w:r w:rsidR="00D43474">
        <w:rPr>
          <w:lang w:val="en-GB"/>
        </w:rPr>
        <w:t xml:space="preserve"> applicable</w:t>
      </w:r>
      <w:r>
        <w:t xml:space="preserve"> the URSP</w:t>
      </w:r>
      <w:r w:rsidR="00D43474">
        <w:rPr>
          <w:lang w:val="en-GB"/>
        </w:rPr>
        <w:t xml:space="preserve"> rules or the UE Local Configuration</w:t>
      </w:r>
      <w:r>
        <w:t xml:space="preserve"> to ensure that the S-NSSAIs included in the Requested NSSAI are not in conflict with the URSP</w:t>
      </w:r>
      <w:r w:rsidR="00D43474">
        <w:rPr>
          <w:lang w:val="en-GB"/>
        </w:rPr>
        <w:t xml:space="preserve"> rules or with the UE Local Configuration</w:t>
      </w:r>
      <w:r>
        <w:t>.</w:t>
      </w:r>
    </w:p>
    <w:p w:rsidR="00867F7B" w:rsidRPr="009E0DE1" w:rsidRDefault="00867F7B" w:rsidP="00867F7B">
      <w:r w:rsidRPr="009E0DE1">
        <w:t>The subset of</w:t>
      </w:r>
      <w:r w:rsidR="009C16AB" w:rsidRPr="009E0DE1">
        <w:t xml:space="preserve"> S-NSSAIs in the</w:t>
      </w:r>
      <w:r w:rsidRPr="009E0DE1">
        <w:t xml:space="preserve"> Configured-NSSAI </w:t>
      </w:r>
      <w:r w:rsidR="00DB4A2D" w:rsidRPr="009E0DE1">
        <w:t xml:space="preserve">provided in the Requested NSSAI </w:t>
      </w:r>
      <w:r w:rsidRPr="009E0DE1">
        <w:t>consists of one or more S-NSSAI(s) in the Configured NSSAI applicable to this PLMN</w:t>
      </w:r>
      <w:r w:rsidR="003F3BB4" w:rsidRPr="009E0DE1">
        <w:t>,</w:t>
      </w:r>
      <w:r w:rsidR="00AF035B">
        <w:t xml:space="preserve"> if one is present, and</w:t>
      </w:r>
      <w:r w:rsidR="003F3BB4" w:rsidRPr="009E0DE1">
        <w:t xml:space="preserve"> for which no corresponding S-NSSAI is</w:t>
      </w:r>
      <w:r w:rsidR="009C16AB" w:rsidRPr="009E0DE1">
        <w:t xml:space="preserve"> already</w:t>
      </w:r>
      <w:r w:rsidR="003F3BB4" w:rsidRPr="009E0DE1">
        <w:t xml:space="preserve"> present in the Allowed NSSAI</w:t>
      </w:r>
      <w:r w:rsidR="009C16AB" w:rsidRPr="009E0DE1">
        <w:t xml:space="preserve"> for the access type for this PLMN</w:t>
      </w:r>
      <w:r w:rsidR="002B4126" w:rsidRPr="009E0DE1">
        <w:t>. The UE shall not include in the Requested NSSAI any</w:t>
      </w:r>
      <w:r w:rsidRPr="009E0DE1">
        <w:t xml:space="preserve"> S-NSSAI</w:t>
      </w:r>
      <w:r w:rsidR="002B4126" w:rsidRPr="009E0DE1">
        <w:t xml:space="preserve"> that is currently</w:t>
      </w:r>
      <w:r w:rsidRPr="009E0DE1">
        <w:t xml:space="preserve"> rejected</w:t>
      </w:r>
      <w:r w:rsidR="00C22C31" w:rsidRPr="009E0DE1">
        <w:t xml:space="preserve"> </w:t>
      </w:r>
      <w:r w:rsidRPr="009E0DE1">
        <w:t>by the network</w:t>
      </w:r>
      <w:r w:rsidR="002B4126" w:rsidRPr="009E0DE1">
        <w:t xml:space="preserve"> (i.e. rejected in the current registration area or rejected in the PLMN)</w:t>
      </w:r>
      <w:r w:rsidRPr="009E0DE1">
        <w:t>.</w:t>
      </w:r>
      <w:r w:rsidR="00AF035B">
        <w:t xml:space="preserve"> For the registration to a PLMN for which neither a Configured NSSAI applicable to this PLMN or an Allowed NSSAI are present, the S-NSSAIs provided in the Requested NSSAI correspond to the S-NSSAI(s) in the Default Configured NSSAI</w:t>
      </w:r>
      <w:r w:rsidR="00274EB1">
        <w:t xml:space="preserve"> unless the UE has HPLMN S-NSSAI for established PDU Session(s) in which case the HPLMN S-NSSAI(s) shall be provided in the mapping of Requested NSSAI in the NAS Registration Request message, with no corresponding VPLMN S-NSSAI in the Requested NSSAI</w:t>
      </w:r>
      <w:r w:rsidR="00AF035B">
        <w:t>.</w:t>
      </w:r>
    </w:p>
    <w:p w:rsidR="00F41023" w:rsidRDefault="00F41023" w:rsidP="00C34949">
      <w:pPr>
        <w:pStyle w:val="NO"/>
        <w:rPr>
          <w:lang w:eastAsia="zh-CN"/>
        </w:rPr>
      </w:pPr>
      <w:r>
        <w:rPr>
          <w:lang w:eastAsia="zh-CN"/>
        </w:rPr>
        <w:t>NOTE</w:t>
      </w:r>
      <w:r>
        <w:rPr>
          <w:lang w:val="en-GB" w:eastAsia="zh-CN"/>
        </w:rPr>
        <w:t> 2</w:t>
      </w:r>
      <w:r>
        <w:rPr>
          <w:lang w:eastAsia="zh-CN"/>
        </w:rPr>
        <w:t>:</w:t>
      </w:r>
      <w:r>
        <w:rPr>
          <w:lang w:eastAsia="zh-CN"/>
        </w:rPr>
        <w:tab/>
        <w:t>In this release of the specifications the support of the continuation of PDU sessions upon mobility to a target 5GS PLMN or from EPS to the 5GS when neither the Configured NSSAI nor the Allowed NSSAI are available for the target PLMN, is not guaranteed.</w:t>
      </w:r>
    </w:p>
    <w:p w:rsidR="00AF035B" w:rsidRDefault="00AF035B" w:rsidP="00867F7B">
      <w:pPr>
        <w:rPr>
          <w:lang w:eastAsia="zh-CN"/>
        </w:rPr>
      </w:pPr>
      <w:r>
        <w:rPr>
          <w:lang w:eastAsia="zh-CN"/>
        </w:rPr>
        <w:t>When a UE registers over an Access Type with a PLMN, the UE shall also indicate in the Registration Request message when the Requested NSSAI is based on the Default Configured NSSAI.</w:t>
      </w:r>
    </w:p>
    <w:p w:rsidR="00867F7B" w:rsidRPr="009E0DE1" w:rsidRDefault="00867F7B" w:rsidP="00867F7B">
      <w:r w:rsidRPr="009E0DE1">
        <w:rPr>
          <w:lang w:eastAsia="zh-CN"/>
        </w:rPr>
        <w:t xml:space="preserve">The UE shall include the Requested NSSAI </w:t>
      </w:r>
      <w:r w:rsidR="00F96D72" w:rsidRPr="009E0DE1">
        <w:rPr>
          <w:lang w:eastAsia="zh-CN"/>
        </w:rPr>
        <w:t xml:space="preserve">in the </w:t>
      </w:r>
      <w:r w:rsidRPr="009E0DE1">
        <w:rPr>
          <w:lang w:eastAsia="zh-CN"/>
        </w:rPr>
        <w:t xml:space="preserve">RRC </w:t>
      </w:r>
      <w:r w:rsidRPr="009E0DE1">
        <w:t>Connection Establishment</w:t>
      </w:r>
      <w:r w:rsidR="00F96D72" w:rsidRPr="009E0DE1">
        <w:t xml:space="preserve"> and in the establishment of the connection to the N3IWF</w:t>
      </w:r>
      <w:r w:rsidR="00BE6081">
        <w:t>/TNGF</w:t>
      </w:r>
      <w:r w:rsidR="00F96D72" w:rsidRPr="009E0DE1">
        <w:t xml:space="preserve"> (as applicable)</w:t>
      </w:r>
      <w:r w:rsidRPr="009E0DE1">
        <w:t xml:space="preserve"> </w:t>
      </w:r>
      <w:r w:rsidRPr="009E0DE1">
        <w:rPr>
          <w:lang w:eastAsia="zh-CN"/>
        </w:rPr>
        <w:t>and in</w:t>
      </w:r>
      <w:r w:rsidR="00F96D72" w:rsidRPr="009E0DE1">
        <w:rPr>
          <w:lang w:eastAsia="zh-CN"/>
        </w:rPr>
        <w:t xml:space="preserve"> the</w:t>
      </w:r>
      <w:r w:rsidRPr="009E0DE1">
        <w:rPr>
          <w:lang w:eastAsia="zh-CN"/>
        </w:rPr>
        <w:t xml:space="preserve"> NAS</w:t>
      </w:r>
      <w:r w:rsidR="00F96D72" w:rsidRPr="009E0DE1">
        <w:rPr>
          <w:lang w:eastAsia="zh-CN"/>
        </w:rPr>
        <w:t xml:space="preserve"> Registration procedure</w:t>
      </w:r>
      <w:r w:rsidRPr="009E0DE1">
        <w:rPr>
          <w:lang w:eastAsia="zh-CN"/>
        </w:rPr>
        <w:t xml:space="preserve"> messages</w:t>
      </w:r>
      <w:r w:rsidR="00D43474">
        <w:rPr>
          <w:lang w:eastAsia="zh-CN"/>
        </w:rPr>
        <w:t xml:space="preserve"> subject to conditions set out in clause 5.15.9</w:t>
      </w:r>
      <w:r w:rsidRPr="009E0DE1">
        <w:rPr>
          <w:lang w:eastAsia="zh-CN"/>
        </w:rPr>
        <w:t xml:space="preserve">. </w:t>
      </w:r>
      <w:r w:rsidR="0064273E" w:rsidRPr="009E0DE1">
        <w:rPr>
          <w:lang w:eastAsia="zh-CN"/>
        </w:rPr>
        <w:t>However,</w:t>
      </w:r>
      <w:r w:rsidR="0064273E" w:rsidRPr="009E0DE1">
        <w:t xml:space="preserve"> the UE shall not indicate any NSSAI in RRC Connection Establishment or Initial NAS message unless it has</w:t>
      </w:r>
      <w:r w:rsidR="00AF035B">
        <w:t xml:space="preserve"> either</w:t>
      </w:r>
      <w:r w:rsidR="0064273E" w:rsidRPr="009E0DE1">
        <w:t xml:space="preserve"> a Configured NSSAI</w:t>
      </w:r>
      <w:r w:rsidR="00F96D72" w:rsidRPr="009E0DE1">
        <w:t xml:space="preserve"> for the corresponding PLMN</w:t>
      </w:r>
      <w:r w:rsidR="00AF035B">
        <w:t>,</w:t>
      </w:r>
      <w:r w:rsidR="0064273E" w:rsidRPr="009E0DE1">
        <w:t xml:space="preserve"> </w:t>
      </w:r>
      <w:r w:rsidR="00F96D72" w:rsidRPr="009E0DE1">
        <w:t xml:space="preserve">an </w:t>
      </w:r>
      <w:r w:rsidR="0064273E" w:rsidRPr="009E0DE1">
        <w:t>Allowed NSSAI for the corresponding PLMN</w:t>
      </w:r>
      <w:r w:rsidR="00F96D72" w:rsidRPr="009E0DE1">
        <w:t xml:space="preserve"> and Access Type</w:t>
      </w:r>
      <w:r w:rsidR="00AF035B">
        <w:t>, or the Default Configured NSSAI</w:t>
      </w:r>
      <w:r w:rsidR="0064273E" w:rsidRPr="009E0DE1">
        <w:t>.</w:t>
      </w:r>
      <w:r w:rsidR="00957278">
        <w:t xml:space="preserve"> If the UE has HPLMN S-NSSAI(s) for established PDU Session(s), the HPLMN S-NSSAI(s) shall be provided in the mapping of Requested NSSAI in the NAS Registration Request message, independent of whether the UE has the corresponding VPLMN S-NSSAI.</w:t>
      </w:r>
      <w:r w:rsidR="0064273E" w:rsidRPr="009E0DE1">
        <w:t xml:space="preserve"> </w:t>
      </w:r>
      <w:r w:rsidRPr="009E0DE1">
        <w:t xml:space="preserve">The </w:t>
      </w:r>
      <w:r w:rsidR="00F96D72" w:rsidRPr="009E0DE1">
        <w:t>(</w:t>
      </w:r>
      <w:r w:rsidRPr="009E0DE1">
        <w:t>R</w:t>
      </w:r>
      <w:r w:rsidR="00F96D72" w:rsidRPr="009E0DE1">
        <w:t>)</w:t>
      </w:r>
      <w:r w:rsidRPr="009E0DE1">
        <w:t xml:space="preserve">AN shall route the NAS </w:t>
      </w:r>
      <w:r w:rsidR="003C010D" w:rsidRPr="009E0DE1">
        <w:t>signalling</w:t>
      </w:r>
      <w:r w:rsidRPr="009E0DE1">
        <w:t xml:space="preserve"> between this UE and</w:t>
      </w:r>
      <w:r w:rsidRPr="009E0DE1" w:rsidDel="00F24BBC">
        <w:t xml:space="preserve"> </w:t>
      </w:r>
      <w:r w:rsidRPr="009E0DE1">
        <w:t>an AMF selected using the Requested NSSAI obtained during RRC Connection Establishment</w:t>
      </w:r>
      <w:r w:rsidR="00F96D72" w:rsidRPr="009E0DE1">
        <w:t xml:space="preserve"> or connection to N3IWF</w:t>
      </w:r>
      <w:r w:rsidR="00BE6081">
        <w:t>/TNGF</w:t>
      </w:r>
      <w:r w:rsidR="00F96D72" w:rsidRPr="009E0DE1">
        <w:t xml:space="preserve"> respectively</w:t>
      </w:r>
      <w:r w:rsidRPr="009E0DE1">
        <w:t xml:space="preserve">. If the </w:t>
      </w:r>
      <w:r w:rsidR="00F96D72" w:rsidRPr="009E0DE1">
        <w:t>(</w:t>
      </w:r>
      <w:r w:rsidRPr="009E0DE1">
        <w:t>R</w:t>
      </w:r>
      <w:r w:rsidR="00F96D72" w:rsidRPr="009E0DE1">
        <w:t>)</w:t>
      </w:r>
      <w:r w:rsidRPr="009E0DE1">
        <w:t>AN is unable to select an AMF based on the Requested NSSAI, it routes the NAS signalling to an AMF from a set of default AMFs.</w:t>
      </w:r>
      <w:r w:rsidR="00027D63" w:rsidRPr="009E0DE1">
        <w:t xml:space="preserve"> In the NAS signalling</w:t>
      </w:r>
      <w:r w:rsidR="00274EB1">
        <w:t>, if available,</w:t>
      </w:r>
      <w:r w:rsidR="00027D63" w:rsidRPr="009E0DE1">
        <w:t xml:space="preserve"> the </w:t>
      </w:r>
      <w:bookmarkStart w:id="1282" w:name="_Hlk499902461"/>
      <w:r w:rsidR="00027D63" w:rsidRPr="009E0DE1">
        <w:t xml:space="preserve">UE provides the mapping of each S-NSSAI of the Requested NSSAI to </w:t>
      </w:r>
      <w:r w:rsidR="00FC7556">
        <w:t xml:space="preserve">a corresponding HPLMN </w:t>
      </w:r>
      <w:r w:rsidR="00027D63" w:rsidRPr="009E0DE1">
        <w:t>S-NSSAI</w:t>
      </w:r>
      <w:bookmarkEnd w:id="1282"/>
      <w:r w:rsidR="00027D63" w:rsidRPr="009E0DE1">
        <w:t>.</w:t>
      </w:r>
    </w:p>
    <w:p w:rsidR="008A32AC" w:rsidRPr="009E0DE1" w:rsidRDefault="008A32AC" w:rsidP="008A32AC">
      <w:pPr>
        <w:rPr>
          <w:lang w:eastAsia="ko-KR"/>
        </w:rPr>
      </w:pPr>
      <w:r w:rsidRPr="009E0DE1">
        <w:lastRenderedPageBreak/>
        <w:t>When a UE registers with a PLMN, if for this PLMN the UE has no</w:t>
      </w:r>
      <w:r w:rsidR="0064273E" w:rsidRPr="009E0DE1">
        <w:t>t included a Requested</w:t>
      </w:r>
      <w:r w:rsidRPr="009E0DE1">
        <w:t xml:space="preserve"> NSSAI</w:t>
      </w:r>
      <w:r w:rsidR="00F96D72" w:rsidRPr="009E0DE1">
        <w:t xml:space="preserve"> nor a</w:t>
      </w:r>
      <w:r w:rsidR="003E1A86" w:rsidRPr="009E0DE1">
        <w:t xml:space="preserve"> GUAMI</w:t>
      </w:r>
      <w:r w:rsidR="00F96D72" w:rsidRPr="009E0DE1">
        <w:t xml:space="preserve"> while establishing the connection to</w:t>
      </w:r>
      <w:r w:rsidRPr="009E0DE1">
        <w:t xml:space="preserve"> the </w:t>
      </w:r>
      <w:r w:rsidR="00F96D72" w:rsidRPr="009E0DE1">
        <w:t>(</w:t>
      </w:r>
      <w:r w:rsidRPr="009E0DE1">
        <w:t>R</w:t>
      </w:r>
      <w:r w:rsidR="00F96D72" w:rsidRPr="009E0DE1">
        <w:t>)</w:t>
      </w:r>
      <w:r w:rsidRPr="009E0DE1">
        <w:t>AN</w:t>
      </w:r>
      <w:r w:rsidR="00F96D72" w:rsidRPr="009E0DE1">
        <w:t>, the (R)AN</w:t>
      </w:r>
      <w:r w:rsidRPr="009E0DE1">
        <w:t xml:space="preserve"> shall route all NAS signalling from/to this UE to/from a default AMF. When receiving from the UE a Requested NSSAI and a 5G-S-TMSI</w:t>
      </w:r>
      <w:r w:rsidR="00F96D72" w:rsidRPr="009E0DE1">
        <w:t xml:space="preserve"> or a</w:t>
      </w:r>
      <w:r w:rsidR="003E1A86" w:rsidRPr="009E0DE1">
        <w:t xml:space="preserve"> GUAMI</w:t>
      </w:r>
      <w:r w:rsidRPr="009E0DE1">
        <w:t xml:space="preserve"> in RRC</w:t>
      </w:r>
      <w:r w:rsidR="00F96D72" w:rsidRPr="009E0DE1">
        <w:t xml:space="preserve"> Connection Establishment or in the establishment of connection to N3IWF</w:t>
      </w:r>
      <w:r w:rsidR="00BE6081">
        <w:t>/TNGF</w:t>
      </w:r>
      <w:r w:rsidRPr="009E0DE1">
        <w:t>, if</w:t>
      </w:r>
      <w:r w:rsidRPr="009E0DE1">
        <w:rPr>
          <w:lang w:eastAsia="ko-KR"/>
        </w:rPr>
        <w:t xml:space="preserve"> the </w:t>
      </w:r>
      <w:r w:rsidR="00F96D72" w:rsidRPr="009E0DE1">
        <w:rPr>
          <w:lang w:eastAsia="ko-KR"/>
        </w:rPr>
        <w:t>5G-</w:t>
      </w:r>
      <w:r w:rsidRPr="009E0DE1">
        <w:rPr>
          <w:lang w:eastAsia="ko-KR"/>
        </w:rPr>
        <w:t xml:space="preserve">AN can reach an AMF corresponding to the </w:t>
      </w:r>
      <w:r w:rsidRPr="009E0DE1">
        <w:t>5G-S-TMSI</w:t>
      </w:r>
      <w:r w:rsidR="00F96D72" w:rsidRPr="009E0DE1">
        <w:t xml:space="preserve"> or</w:t>
      </w:r>
      <w:r w:rsidR="003E1A86" w:rsidRPr="009E0DE1">
        <w:t xml:space="preserve"> GUAMI</w:t>
      </w:r>
      <w:r w:rsidRPr="009E0DE1">
        <w:rPr>
          <w:lang w:eastAsia="ko-KR"/>
        </w:rPr>
        <w:t xml:space="preserve">, then </w:t>
      </w:r>
      <w:r w:rsidR="00F96D72" w:rsidRPr="009E0DE1">
        <w:rPr>
          <w:lang w:eastAsia="ko-KR"/>
        </w:rPr>
        <w:t>5G-</w:t>
      </w:r>
      <w:r w:rsidRPr="009E0DE1">
        <w:rPr>
          <w:lang w:eastAsia="ko-KR"/>
        </w:rPr>
        <w:t xml:space="preserve">AN forwards the request to this AMF. Otherwise, the </w:t>
      </w:r>
      <w:r w:rsidR="00F96D72" w:rsidRPr="009E0DE1">
        <w:rPr>
          <w:lang w:eastAsia="ko-KR"/>
        </w:rPr>
        <w:t>5G-</w:t>
      </w:r>
      <w:r w:rsidRPr="009E0DE1">
        <w:rPr>
          <w:lang w:eastAsia="ko-KR"/>
        </w:rPr>
        <w:t xml:space="preserve">AN selects a suitable AMF based on the Requested NSSAI provided by the UE and forwards the request to the selected AMF. If the </w:t>
      </w:r>
      <w:r w:rsidR="00F96D72" w:rsidRPr="009E0DE1">
        <w:rPr>
          <w:lang w:eastAsia="ko-KR"/>
        </w:rPr>
        <w:t>5G-</w:t>
      </w:r>
      <w:r w:rsidRPr="009E0DE1">
        <w:rPr>
          <w:lang w:eastAsia="ko-KR"/>
        </w:rPr>
        <w:t>AN is not able to select an AMF based on the Requested NSSAI, then the request is sent to a default AMF.</w:t>
      </w:r>
    </w:p>
    <w:p w:rsidR="008A32AC" w:rsidRPr="009E0DE1" w:rsidRDefault="008A32AC" w:rsidP="008A32AC">
      <w:pPr>
        <w:rPr>
          <w:lang w:eastAsia="zh-CN"/>
        </w:rPr>
      </w:pPr>
      <w:r w:rsidRPr="009E0DE1">
        <w:rPr>
          <w:lang w:eastAsia="zh-CN"/>
        </w:rPr>
        <w:t>When the AMF selected by the AN</w:t>
      </w:r>
      <w:r w:rsidR="00AA5DEF">
        <w:rPr>
          <w:lang w:eastAsia="zh-CN"/>
        </w:rPr>
        <w:t xml:space="preserve"> during Registration Procedure</w:t>
      </w:r>
      <w:r w:rsidRPr="009E0DE1">
        <w:rPr>
          <w:lang w:eastAsia="zh-CN"/>
        </w:rPr>
        <w:t xml:space="preserve"> receives the UE Registration request</w:t>
      </w:r>
      <w:r w:rsidR="00AA5DEF">
        <w:rPr>
          <w:lang w:eastAsia="zh-CN"/>
        </w:rPr>
        <w:t>, or after an AMF selection by MME (i.e. during EPS to 5GS handover) the AMF receives S-NSSAI(s) from PGW-C+SMF in 5GC</w:t>
      </w:r>
      <w:r w:rsidRPr="009E0DE1">
        <w:rPr>
          <w:lang w:eastAsia="zh-CN"/>
        </w:rPr>
        <w:t>:</w:t>
      </w:r>
    </w:p>
    <w:p w:rsidR="008A32AC" w:rsidRPr="009E0DE1" w:rsidRDefault="008A32AC" w:rsidP="008A32AC">
      <w:pPr>
        <w:pStyle w:val="B1"/>
        <w:rPr>
          <w:lang w:val="en-GB"/>
        </w:rPr>
      </w:pPr>
      <w:r w:rsidRPr="009E0DE1">
        <w:rPr>
          <w:lang w:val="en-GB"/>
        </w:rPr>
        <w:t>-</w:t>
      </w:r>
      <w:r w:rsidRPr="009E0DE1">
        <w:rPr>
          <w:lang w:val="en-GB"/>
        </w:rPr>
        <w:tab/>
        <w:t xml:space="preserve">As part of the </w:t>
      </w:r>
      <w:r w:rsidR="00100D3B" w:rsidRPr="009E0DE1">
        <w:rPr>
          <w:lang w:val="en-GB"/>
        </w:rPr>
        <w:t>R</w:t>
      </w:r>
      <w:r w:rsidRPr="009E0DE1">
        <w:rPr>
          <w:lang w:val="en-GB"/>
        </w:rPr>
        <w:t xml:space="preserve">egistration procedure described in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 xml:space="preserve">3], </w:t>
      </w:r>
      <w:r w:rsidR="00D9732B" w:rsidRPr="009E0DE1">
        <w:rPr>
          <w:lang w:val="en-GB"/>
        </w:rPr>
        <w:t>clause 4</w:t>
      </w:r>
      <w:r w:rsidRPr="009E0DE1">
        <w:rPr>
          <w:lang w:val="en-GB"/>
        </w:rPr>
        <w:t>.2.2.2.2,</w:t>
      </w:r>
      <w:r w:rsidR="00AA5DEF">
        <w:rPr>
          <w:lang w:val="en-GB"/>
        </w:rPr>
        <w:t xml:space="preserve"> or as part of the EPS to 5GS handover using N26 interface procedure described in clause 4.11.1.2.2 in </w:t>
      </w:r>
      <w:r w:rsidR="00821CF5">
        <w:rPr>
          <w:lang w:val="en-GB"/>
        </w:rPr>
        <w:t>TS</w:t>
      </w:r>
      <w:r w:rsidR="00821CF5">
        <w:rPr>
          <w:lang w:val="en-GB"/>
        </w:rPr>
        <w:t> </w:t>
      </w:r>
      <w:r w:rsidR="00821CF5">
        <w:rPr>
          <w:lang w:val="en-GB"/>
        </w:rPr>
        <w:t>23.502</w:t>
      </w:r>
      <w:r w:rsidR="00821CF5">
        <w:rPr>
          <w:lang w:val="en-GB"/>
        </w:rPr>
        <w:t> </w:t>
      </w:r>
      <w:r w:rsidR="00821CF5">
        <w:rPr>
          <w:lang w:val="en-GB"/>
        </w:rPr>
        <w:t>[</w:t>
      </w:r>
      <w:r w:rsidR="00AA5DEF">
        <w:rPr>
          <w:lang w:val="en-GB"/>
        </w:rPr>
        <w:t>3],</w:t>
      </w:r>
      <w:r w:rsidRPr="009E0DE1">
        <w:rPr>
          <w:lang w:val="en-GB"/>
        </w:rPr>
        <w:t xml:space="preserve"> the AMF may query the UDM to retrieve UE subscription information including the Subscribed S-NSSAIs.</w:t>
      </w:r>
    </w:p>
    <w:p w:rsidR="008A32AC" w:rsidRPr="009E0DE1" w:rsidRDefault="008A32AC" w:rsidP="008A32AC">
      <w:pPr>
        <w:pStyle w:val="B1"/>
        <w:rPr>
          <w:lang w:val="en-GB"/>
        </w:rPr>
      </w:pPr>
      <w:r w:rsidRPr="009E0DE1">
        <w:rPr>
          <w:lang w:val="en-GB"/>
        </w:rPr>
        <w:t>-</w:t>
      </w:r>
      <w:r w:rsidRPr="009E0DE1">
        <w:rPr>
          <w:lang w:val="en-GB"/>
        </w:rPr>
        <w:tab/>
        <w:t>The AMF verifies whether the S-NSSAI(s) in the Requested NSSAI</w:t>
      </w:r>
      <w:r w:rsidR="00AA5DEF">
        <w:rPr>
          <w:lang w:val="en-GB"/>
        </w:rPr>
        <w:t xml:space="preserve"> or the S-NSSAI(s) received from PGW-C+SMF</w:t>
      </w:r>
      <w:r w:rsidRPr="009E0DE1">
        <w:rPr>
          <w:lang w:val="en-GB"/>
        </w:rPr>
        <w:t xml:space="preserve"> are permitted based on the Subscribed S-NSSAIs</w:t>
      </w:r>
      <w:r w:rsidR="00027D63" w:rsidRPr="009E0DE1">
        <w:rPr>
          <w:lang w:val="en-GB"/>
        </w:rPr>
        <w:t xml:space="preserve"> (to identify the Subscribed S-NSSAIs the AMF may use the mapping to</w:t>
      </w:r>
      <w:bookmarkStart w:id="1283" w:name="_Hlk499818528"/>
      <w:r w:rsidR="00027D63" w:rsidRPr="009E0DE1">
        <w:rPr>
          <w:lang w:val="en-GB"/>
        </w:rPr>
        <w:t xml:space="preserve"> HPLMN</w:t>
      </w:r>
      <w:bookmarkEnd w:id="1283"/>
      <w:r w:rsidR="00FC7556">
        <w:rPr>
          <w:lang w:val="en-GB"/>
        </w:rPr>
        <w:t xml:space="preserve"> S-NSSAIs</w:t>
      </w:r>
      <w:r w:rsidR="00027D63" w:rsidRPr="009E0DE1">
        <w:rPr>
          <w:lang w:val="en-GB"/>
        </w:rPr>
        <w:t xml:space="preserve"> provided by the UE, in the NAS message, for each S-NSSAI of the Requested NSSAI)</w:t>
      </w:r>
      <w:r w:rsidRPr="009E0DE1">
        <w:rPr>
          <w:lang w:val="en-GB"/>
        </w:rPr>
        <w:t>.</w:t>
      </w:r>
    </w:p>
    <w:p w:rsidR="008A32AC" w:rsidRPr="009E0DE1" w:rsidRDefault="008A32AC" w:rsidP="008A32AC">
      <w:pPr>
        <w:pStyle w:val="B1"/>
        <w:rPr>
          <w:lang w:val="en-GB"/>
        </w:rPr>
      </w:pPr>
      <w:r w:rsidRPr="009E0DE1">
        <w:rPr>
          <w:lang w:val="en-GB"/>
        </w:rPr>
        <w:t>-</w:t>
      </w:r>
      <w:r w:rsidRPr="009E0DE1">
        <w:rPr>
          <w:lang w:val="en-GB"/>
        </w:rPr>
        <w:tab/>
        <w:t>When the UE context in the AMF does not yet include an Allowed NSSAI</w:t>
      </w:r>
      <w:r w:rsidR="00F96D72" w:rsidRPr="009E0DE1">
        <w:rPr>
          <w:lang w:val="en-GB"/>
        </w:rPr>
        <w:t xml:space="preserve"> for the corresponding Access Type</w:t>
      </w:r>
      <w:r w:rsidRPr="009E0DE1">
        <w:rPr>
          <w:lang w:val="en-GB"/>
        </w:rPr>
        <w:t>, the AMF queries the NSSF (see (B) below for subsequent handling), except in the case when, based on configuration in this AMF, the AMF is allowed to determine whether it can serve the UE (see (A) below for subsequent handling).</w:t>
      </w:r>
      <w:r w:rsidR="00743C56" w:rsidRPr="009E0DE1">
        <w:rPr>
          <w:lang w:val="en-GB"/>
        </w:rPr>
        <w:t xml:space="preserve"> The</w:t>
      </w:r>
      <w:r w:rsidR="00442382">
        <w:rPr>
          <w:lang w:val="en-GB"/>
        </w:rPr>
        <w:t xml:space="preserve"> IP</w:t>
      </w:r>
      <w:r w:rsidR="00743C56" w:rsidRPr="009E0DE1">
        <w:rPr>
          <w:lang w:val="en-GB"/>
        </w:rPr>
        <w:t xml:space="preserve"> address</w:t>
      </w:r>
      <w:r w:rsidR="00442382">
        <w:rPr>
          <w:lang w:val="en-GB"/>
        </w:rPr>
        <w:t xml:space="preserve"> or FQDN</w:t>
      </w:r>
      <w:r w:rsidR="00743C56" w:rsidRPr="009E0DE1">
        <w:rPr>
          <w:lang w:val="en-GB"/>
        </w:rPr>
        <w:t xml:space="preserve"> of the NSSF is locally configured in the AMF.</w:t>
      </w:r>
    </w:p>
    <w:p w:rsidR="00C409BD" w:rsidRPr="009E0DE1" w:rsidRDefault="00C409BD" w:rsidP="0009778E">
      <w:pPr>
        <w:pStyle w:val="NO"/>
        <w:rPr>
          <w:lang w:val="en-GB"/>
        </w:rPr>
      </w:pPr>
      <w:r w:rsidRPr="009E0DE1">
        <w:rPr>
          <w:lang w:val="en-GB" w:eastAsia="zh-CN"/>
        </w:rPr>
        <w:t>NOTE</w:t>
      </w:r>
      <w:r w:rsidR="00123F97" w:rsidRPr="009E0DE1">
        <w:rPr>
          <w:lang w:val="en-GB" w:eastAsia="zh-CN"/>
        </w:rPr>
        <w:t> </w:t>
      </w:r>
      <w:r w:rsidR="00F41023">
        <w:rPr>
          <w:lang w:val="en-GB" w:eastAsia="zh-CN"/>
        </w:rPr>
        <w:t>3</w:t>
      </w:r>
      <w:r w:rsidRPr="009E0DE1">
        <w:rPr>
          <w:lang w:val="en-GB" w:eastAsia="zh-CN"/>
        </w:rPr>
        <w:t>:</w:t>
      </w:r>
      <w:r w:rsidR="00123F97" w:rsidRPr="009E0DE1">
        <w:rPr>
          <w:lang w:val="en-GB" w:eastAsia="zh-CN"/>
        </w:rPr>
        <w:tab/>
      </w:r>
      <w:r w:rsidRPr="009E0DE1">
        <w:rPr>
          <w:lang w:val="en-GB" w:eastAsia="zh-CN"/>
        </w:rPr>
        <w:t xml:space="preserve">The configuration </w:t>
      </w:r>
      <w:r w:rsidR="00C54A01" w:rsidRPr="009E0DE1">
        <w:rPr>
          <w:lang w:val="en-GB" w:eastAsia="zh-CN"/>
        </w:rPr>
        <w:t xml:space="preserve">in the AMF </w:t>
      </w:r>
      <w:r w:rsidRPr="009E0DE1">
        <w:rPr>
          <w:lang w:val="en-GB" w:eastAsia="zh-CN"/>
        </w:rPr>
        <w:t>depends on operator</w:t>
      </w:r>
      <w:r w:rsidR="00123F97" w:rsidRPr="009E0DE1">
        <w:rPr>
          <w:lang w:val="en-GB" w:eastAsia="zh-CN"/>
        </w:rPr>
        <w:t>'</w:t>
      </w:r>
      <w:r w:rsidRPr="009E0DE1">
        <w:rPr>
          <w:lang w:val="en-GB" w:eastAsia="zh-CN"/>
        </w:rPr>
        <w:t>s policy.</w:t>
      </w:r>
    </w:p>
    <w:p w:rsidR="008A32AC" w:rsidRPr="009E0DE1" w:rsidRDefault="008A32AC" w:rsidP="008A32AC">
      <w:pPr>
        <w:pStyle w:val="B1"/>
        <w:rPr>
          <w:lang w:val="en-GB"/>
        </w:rPr>
      </w:pPr>
      <w:r w:rsidRPr="009E0DE1">
        <w:rPr>
          <w:lang w:val="en-GB"/>
        </w:rPr>
        <w:t>-</w:t>
      </w:r>
      <w:r w:rsidRPr="009E0DE1">
        <w:rPr>
          <w:lang w:val="en-GB"/>
        </w:rPr>
        <w:tab/>
        <w:t>When the UE context in the AMF already includes an Allowed NSSAI</w:t>
      </w:r>
      <w:r w:rsidR="00F96D72" w:rsidRPr="009E0DE1">
        <w:rPr>
          <w:lang w:val="en-GB"/>
        </w:rPr>
        <w:t xml:space="preserve"> for the corresponding Access Type</w:t>
      </w:r>
      <w:r w:rsidRPr="009E0DE1">
        <w:rPr>
          <w:lang w:val="en-GB"/>
        </w:rPr>
        <w:t xml:space="preserve">, based on </w:t>
      </w:r>
      <w:r w:rsidR="00C54A01" w:rsidRPr="009E0DE1">
        <w:rPr>
          <w:lang w:val="en-GB"/>
        </w:rPr>
        <w:t xml:space="preserve">the </w:t>
      </w:r>
      <w:r w:rsidRPr="009E0DE1">
        <w:rPr>
          <w:lang w:val="en-GB"/>
        </w:rPr>
        <w:t>configuration for this AMF, the AMF may be allowed to determine whether it can serve the UE (see (A) below for subsequent handling).</w:t>
      </w:r>
    </w:p>
    <w:p w:rsidR="00C409BD" w:rsidRPr="009E0DE1" w:rsidRDefault="00C409BD" w:rsidP="0009778E">
      <w:pPr>
        <w:pStyle w:val="NO"/>
        <w:rPr>
          <w:lang w:val="en-GB"/>
        </w:rPr>
      </w:pPr>
      <w:r w:rsidRPr="009E0DE1">
        <w:rPr>
          <w:lang w:val="en-GB"/>
        </w:rPr>
        <w:t>NOTE</w:t>
      </w:r>
      <w:r w:rsidR="00123F97" w:rsidRPr="009E0DE1">
        <w:rPr>
          <w:lang w:val="en-GB" w:eastAsia="zh-CN"/>
        </w:rPr>
        <w:t> </w:t>
      </w:r>
      <w:r w:rsidR="00F41023">
        <w:rPr>
          <w:lang w:val="en-GB" w:eastAsia="zh-CN"/>
        </w:rPr>
        <w:t>4</w:t>
      </w:r>
      <w:r w:rsidRPr="009E0DE1">
        <w:rPr>
          <w:lang w:val="en-GB"/>
        </w:rPr>
        <w:t>:</w:t>
      </w:r>
      <w:r w:rsidRPr="009E0DE1">
        <w:rPr>
          <w:lang w:val="en-GB"/>
        </w:rPr>
        <w:tab/>
      </w:r>
      <w:r w:rsidRPr="009E0DE1">
        <w:rPr>
          <w:lang w:val="en-GB" w:eastAsia="zh-CN"/>
        </w:rPr>
        <w:t xml:space="preserve">The configuration </w:t>
      </w:r>
      <w:r w:rsidR="00C54A01" w:rsidRPr="009E0DE1">
        <w:rPr>
          <w:lang w:val="en-GB" w:eastAsia="zh-CN"/>
        </w:rPr>
        <w:t xml:space="preserve">in the AMF </w:t>
      </w:r>
      <w:r w:rsidRPr="009E0DE1">
        <w:rPr>
          <w:lang w:val="en-GB" w:eastAsia="zh-CN"/>
        </w:rPr>
        <w:t>depends on the operator</w:t>
      </w:r>
      <w:r w:rsidR="00123F97" w:rsidRPr="009E0DE1">
        <w:rPr>
          <w:lang w:val="en-GB" w:eastAsia="zh-CN"/>
        </w:rPr>
        <w:t>'</w:t>
      </w:r>
      <w:r w:rsidRPr="009E0DE1">
        <w:rPr>
          <w:lang w:val="en-GB" w:eastAsia="zh-CN"/>
        </w:rPr>
        <w:t>s policy.</w:t>
      </w:r>
    </w:p>
    <w:p w:rsidR="008A32AC" w:rsidRPr="009E0DE1" w:rsidRDefault="008A32AC" w:rsidP="008A32AC">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rsidR="00AA5DEF" w:rsidRDefault="00AA5DEF" w:rsidP="008A32AC">
      <w:pPr>
        <w:pStyle w:val="B1"/>
        <w:rPr>
          <w:lang w:val="en-GB"/>
        </w:rPr>
      </w:pPr>
      <w:r>
        <w:rPr>
          <w:lang w:val="en-GB"/>
        </w:rPr>
        <w:t>-</w:t>
      </w:r>
      <w:r>
        <w:rPr>
          <w:lang w:val="en-GB"/>
        </w:rPr>
        <w:tab/>
        <w:t>For the mobility from EPS to 5GS, the AMF first derives the serving PLMN value(s) of S-NSSAI(s) based on the HPLMN S-NSSAI(s) in the mapping of Requested NSSAI (in CM-IDLE state) or the HPLMN S-NSSAI(s) received from PGW-C+SMF (in CM-CONNECTED state). After that the AMF regards the derived value(s) as the Requested NSSAI.</w:t>
      </w:r>
    </w:p>
    <w:p w:rsidR="008A32AC" w:rsidRPr="009E0DE1" w:rsidRDefault="008A32AC" w:rsidP="008A32AC">
      <w:pPr>
        <w:pStyle w:val="B1"/>
        <w:rPr>
          <w:lang w:val="en-GB"/>
        </w:rPr>
      </w:pPr>
      <w:r w:rsidRPr="009E0DE1">
        <w:rPr>
          <w:lang w:val="en-GB"/>
        </w:rPr>
        <w:t>-</w:t>
      </w:r>
      <w:r w:rsidRPr="009E0DE1">
        <w:rPr>
          <w:lang w:val="en-GB"/>
        </w:rPr>
        <w:tab/>
        <w:t>AMF checks whether it can serve all the S-NSSAI(s) from the Requested NSSAI present in the Subscribed S-NSSAIs</w:t>
      </w:r>
      <w:r w:rsidR="00452867" w:rsidRPr="009E0DE1">
        <w:rPr>
          <w:lang w:val="en-GB"/>
        </w:rPr>
        <w:t xml:space="preserve"> (potentially using configuration for mapping S-NSSAI values between HPLMN and Serving PLMN)</w:t>
      </w:r>
      <w:r w:rsidRPr="009E0DE1">
        <w:rPr>
          <w:lang w:val="en-GB"/>
        </w:rPr>
        <w:t xml:space="preserve">, or all the S-NSSAI(s) marked as default in the Subscribed S-NSSAIs in </w:t>
      </w:r>
      <w:r w:rsidR="006659A9" w:rsidRPr="009E0DE1">
        <w:rPr>
          <w:lang w:val="en-GB"/>
        </w:rPr>
        <w:t xml:space="preserve">the </w:t>
      </w:r>
      <w:r w:rsidRPr="009E0DE1">
        <w:rPr>
          <w:lang w:val="en-GB"/>
        </w:rPr>
        <w:t xml:space="preserve">case </w:t>
      </w:r>
      <w:r w:rsidR="006659A9" w:rsidRPr="009E0DE1">
        <w:rPr>
          <w:lang w:val="en-GB"/>
        </w:rPr>
        <w:t xml:space="preserve">that </w:t>
      </w:r>
      <w:r w:rsidRPr="009E0DE1">
        <w:rPr>
          <w:lang w:val="en-GB"/>
        </w:rPr>
        <w:t>no Requested NSSAI was provided</w:t>
      </w:r>
      <w:r w:rsidR="003F3BB4" w:rsidRPr="009E0DE1">
        <w:rPr>
          <w:lang w:val="en-GB"/>
        </w:rPr>
        <w:t xml:space="preserve"> or none of the S-NSSAIs in the Requested NSSAI</w:t>
      </w:r>
      <w:r w:rsidR="0078144B">
        <w:rPr>
          <w:lang w:val="en-GB"/>
        </w:rPr>
        <w:t xml:space="preserve"> are permitted, i.e. do not</w:t>
      </w:r>
      <w:r w:rsidR="002C5563">
        <w:rPr>
          <w:lang w:val="en-GB"/>
        </w:rPr>
        <w:t xml:space="preserve"> match any of</w:t>
      </w:r>
      <w:r w:rsidR="003F3BB4" w:rsidRPr="009E0DE1">
        <w:rPr>
          <w:lang w:val="en-GB"/>
        </w:rPr>
        <w:t xml:space="preserve"> the Subscribed S-NSSAIs</w:t>
      </w:r>
      <w:r w:rsidR="0078144B">
        <w:rPr>
          <w:lang w:val="en-GB"/>
        </w:rPr>
        <w:t xml:space="preserve"> or not available at the current UE's Tracking Area</w:t>
      </w:r>
      <w:r w:rsidRPr="009E0DE1">
        <w:rPr>
          <w:lang w:val="en-GB"/>
        </w:rPr>
        <w:t xml:space="preserve"> (see </w:t>
      </w:r>
      <w:r w:rsidR="00D9732B" w:rsidRPr="009E0DE1">
        <w:rPr>
          <w:lang w:val="en-GB"/>
        </w:rPr>
        <w:t>clause 5</w:t>
      </w:r>
      <w:r w:rsidRPr="009E0DE1">
        <w:rPr>
          <w:lang w:val="en-GB"/>
        </w:rPr>
        <w:t>.15.3).</w:t>
      </w:r>
    </w:p>
    <w:p w:rsidR="008A32AC" w:rsidRPr="009E0DE1" w:rsidRDefault="008A32AC" w:rsidP="008A32AC">
      <w:pPr>
        <w:pStyle w:val="B2"/>
        <w:rPr>
          <w:lang w:val="en-GB"/>
        </w:rPr>
      </w:pPr>
      <w:r w:rsidRPr="009E0DE1">
        <w:rPr>
          <w:lang w:val="en-GB"/>
        </w:rPr>
        <w:t>-</w:t>
      </w:r>
      <w:r w:rsidRPr="009E0DE1">
        <w:rPr>
          <w:lang w:val="en-GB"/>
        </w:rPr>
        <w:tab/>
        <w:t>If</w:t>
      </w:r>
      <w:r w:rsidR="00823CDE" w:rsidRPr="009E0DE1">
        <w:rPr>
          <w:lang w:val="en-GB"/>
        </w:rPr>
        <w:t xml:space="preserve"> the AMF can serve the S-NSSAIs in the Requested NSSAI</w:t>
      </w:r>
      <w:r w:rsidRPr="009E0DE1">
        <w:rPr>
          <w:lang w:val="en-GB"/>
        </w:rPr>
        <w:t>, the AMF remains the serving AMF for the UE. The Allowed NSSAI is then composed of the list of S-NSSAI(s) in the Requested NSSAI permitted based on the Subscribed S-NSSAIs</w:t>
      </w:r>
      <w:r w:rsidR="00957278">
        <w:rPr>
          <w:lang w:val="en-GB"/>
        </w:rPr>
        <w:t xml:space="preserve"> and/or the list of S-NSSAI(s) for the Serving PLMN which are mapped to the HPLMN S-NSSAI(s) provided in the mapping of Requested NSSAI permitted based on the Subscribed S-NSSAIs</w:t>
      </w:r>
      <w:r w:rsidRPr="009E0DE1">
        <w:rPr>
          <w:lang w:val="en-GB"/>
        </w:rPr>
        <w:t xml:space="preserve">, or, if </w:t>
      </w:r>
      <w:r w:rsidR="00957278">
        <w:rPr>
          <w:lang w:val="en-GB"/>
        </w:rPr>
        <w:t xml:space="preserve">neither </w:t>
      </w:r>
      <w:r w:rsidRPr="009E0DE1">
        <w:rPr>
          <w:lang w:val="en-GB"/>
        </w:rPr>
        <w:t>Requested NSSAI</w:t>
      </w:r>
      <w:r w:rsidR="00957278">
        <w:rPr>
          <w:lang w:val="en-GB"/>
        </w:rPr>
        <w:t xml:space="preserve"> nor the mapping of Requested NSSAI</w:t>
      </w:r>
      <w:r w:rsidRPr="009E0DE1">
        <w:rPr>
          <w:lang w:val="en-GB"/>
        </w:rPr>
        <w:t xml:space="preserve"> was provided</w:t>
      </w:r>
      <w:r w:rsidR="0078144B">
        <w:rPr>
          <w:lang w:val="en-GB"/>
        </w:rPr>
        <w:t xml:space="preserve"> or none of the S-NSSAIs in the Requested NSSAI are permitted</w:t>
      </w:r>
      <w:r w:rsidRPr="009E0DE1">
        <w:rPr>
          <w:lang w:val="en-GB"/>
        </w:rPr>
        <w:t>, all the S-NSSAI(s) marked as default in the Subscribed S-NSSAIs</w:t>
      </w:r>
      <w:r w:rsidR="00167A07">
        <w:rPr>
          <w:lang w:val="en-GB"/>
        </w:rPr>
        <w:t xml:space="preserve"> and taking also into account the availability of the Network Slice instances as described in clause 5.15.8 that are able to serve the S-NSSAI(s) in the Allowed NSSAI in the current UE's Tracking Areas</w:t>
      </w:r>
      <w:r w:rsidRPr="009E0DE1">
        <w:rPr>
          <w:lang w:val="en-GB"/>
        </w:rPr>
        <w:t>.</w:t>
      </w:r>
      <w:r w:rsidR="00A318B9" w:rsidRPr="009E0DE1">
        <w:rPr>
          <w:lang w:val="en-GB" w:eastAsia="ko-KR"/>
        </w:rPr>
        <w:t xml:space="preserve"> </w:t>
      </w:r>
      <w:r w:rsidR="00A318B9" w:rsidRPr="009E0DE1">
        <w:rPr>
          <w:lang w:val="en-GB"/>
        </w:rPr>
        <w:t xml:space="preserve">It also determines the mapping if the S-NSSAI(s) included in the </w:t>
      </w:r>
      <w:r w:rsidR="00A318B9" w:rsidRPr="009E0DE1">
        <w:rPr>
          <w:lang w:val="en-GB" w:eastAsia="ja-JP"/>
        </w:rPr>
        <w:t xml:space="preserve">Allowed </w:t>
      </w:r>
      <w:r w:rsidR="00A318B9" w:rsidRPr="009E0DE1">
        <w:rPr>
          <w:lang w:val="en-GB"/>
        </w:rPr>
        <w:t xml:space="preserve">NSSAI </w:t>
      </w:r>
      <w:r w:rsidR="00A318B9" w:rsidRPr="009E0DE1">
        <w:rPr>
          <w:lang w:val="en-GB" w:eastAsia="ja-JP"/>
        </w:rPr>
        <w:t>need</w:t>
      </w:r>
      <w:r w:rsidR="00A318B9" w:rsidRPr="009E0DE1">
        <w:rPr>
          <w:lang w:val="en-GB"/>
        </w:rPr>
        <w:t>s</w:t>
      </w:r>
      <w:r w:rsidR="00A318B9" w:rsidRPr="009E0DE1">
        <w:rPr>
          <w:lang w:val="en-GB" w:eastAsia="ja-JP"/>
        </w:rPr>
        <w:t xml:space="preserve"> to be mapped to Subscribed S-NSSAI(s) values</w:t>
      </w:r>
      <w:r w:rsidR="00315F12" w:rsidRPr="009E0DE1">
        <w:rPr>
          <w:lang w:val="en-GB" w:eastAsia="ja-JP"/>
        </w:rPr>
        <w:t>.</w:t>
      </w:r>
      <w:r w:rsidR="00F36AF2" w:rsidRPr="009E0DE1">
        <w:rPr>
          <w:lang w:val="en-GB" w:eastAsia="ja-JP"/>
        </w:rPr>
        <w:t xml:space="preserve"> If no Requested NSSAI is provided,</w:t>
      </w:r>
      <w:r w:rsidR="00D43474">
        <w:rPr>
          <w:lang w:val="en-GB" w:eastAsia="ja-JP"/>
        </w:rPr>
        <w:t xml:space="preserve"> or the mapping of the S-NSSAIs in Requested NSSAI to HPLMN S-NSSAIs is incorrect,</w:t>
      </w:r>
      <w:r w:rsidR="00F36AF2" w:rsidRPr="009E0DE1">
        <w:rPr>
          <w:lang w:val="en-GB" w:eastAsia="ja-JP"/>
        </w:rPr>
        <w:t xml:space="preserve"> or the Requested NSSAI includes an S-NSSAI that is not valid in the Serving PLMN, </w:t>
      </w:r>
      <w:r w:rsidR="008F03B5" w:rsidRPr="0047220F">
        <w:t>or the UE indicated that the Requested NSSAI is based on the Default Configured NSSAI</w:t>
      </w:r>
      <w:r w:rsidR="008F03B5" w:rsidRPr="0047220F">
        <w:rPr>
          <w:lang w:eastAsia="ja-JP"/>
        </w:rPr>
        <w:t>, the AMF</w:t>
      </w:r>
      <w:r w:rsidR="009D11C7">
        <w:rPr>
          <w:lang w:val="en-GB" w:eastAsia="ja-JP"/>
        </w:rPr>
        <w:t>,</w:t>
      </w:r>
      <w:r w:rsidR="00F36AF2" w:rsidRPr="009E0DE1">
        <w:rPr>
          <w:lang w:val="en-GB" w:eastAsia="ja-JP"/>
        </w:rPr>
        <w:t xml:space="preserve"> based on the Subscribed S-NSSAI(s) and operator's configuration</w:t>
      </w:r>
      <w:r w:rsidR="009D11C7">
        <w:rPr>
          <w:lang w:val="en-GB" w:eastAsia="ja-JP"/>
        </w:rPr>
        <w:t>,</w:t>
      </w:r>
      <w:r w:rsidR="00F36AF2" w:rsidRPr="009E0DE1">
        <w:rPr>
          <w:lang w:val="en-GB" w:eastAsia="ja-JP"/>
        </w:rPr>
        <w:t xml:space="preserve"> may also determine the Configured NSSAI for the Serving PLMN and</w:t>
      </w:r>
      <w:r w:rsidR="009D11C7">
        <w:rPr>
          <w:lang w:val="en-GB" w:eastAsia="ja-JP"/>
        </w:rPr>
        <w:t>, if applicable,</w:t>
      </w:r>
      <w:r w:rsidR="00F36AF2" w:rsidRPr="009E0DE1">
        <w:rPr>
          <w:lang w:val="en-GB" w:eastAsia="ja-JP"/>
        </w:rPr>
        <w:t xml:space="preserve"> the associated mapping of the Configured NSSAI to HPLMN</w:t>
      </w:r>
      <w:r w:rsidR="00FC7556">
        <w:rPr>
          <w:lang w:val="en-GB" w:eastAsia="ja-JP"/>
        </w:rPr>
        <w:t xml:space="preserve"> S-NSSAIs</w:t>
      </w:r>
      <w:r w:rsidR="00823CDE" w:rsidRPr="009E0DE1">
        <w:rPr>
          <w:lang w:val="en-GB" w:eastAsia="ja-JP"/>
        </w:rPr>
        <w:t>, so these can be configured in the UE. Then Step (C) is executed</w:t>
      </w:r>
      <w:r w:rsidR="00F36AF2" w:rsidRPr="009E0DE1">
        <w:rPr>
          <w:lang w:val="en-GB" w:eastAsia="ja-JP"/>
        </w:rPr>
        <w:t>.</w:t>
      </w:r>
    </w:p>
    <w:p w:rsidR="008A32AC" w:rsidRPr="009E0DE1" w:rsidRDefault="008A32AC" w:rsidP="008A32AC">
      <w:pPr>
        <w:pStyle w:val="B2"/>
        <w:rPr>
          <w:lang w:val="en-GB"/>
        </w:rPr>
      </w:pPr>
      <w:r w:rsidRPr="009E0DE1">
        <w:rPr>
          <w:lang w:val="en-GB"/>
        </w:rPr>
        <w:t>-</w:t>
      </w:r>
      <w:r w:rsidRPr="009E0DE1">
        <w:rPr>
          <w:lang w:val="en-GB"/>
        </w:rPr>
        <w:tab/>
      </w:r>
      <w:r w:rsidR="00823CDE" w:rsidRPr="009E0DE1">
        <w:rPr>
          <w:lang w:val="en-GB"/>
        </w:rPr>
        <w:t xml:space="preserve">Else, </w:t>
      </w:r>
      <w:r w:rsidRPr="009E0DE1">
        <w:rPr>
          <w:lang w:val="en-GB"/>
        </w:rPr>
        <w:t>the AMF queries the NSSF (see (B) below).</w:t>
      </w:r>
    </w:p>
    <w:p w:rsidR="008A32AC" w:rsidRPr="009E0DE1" w:rsidRDefault="008A32AC" w:rsidP="008A32AC">
      <w:pPr>
        <w:rPr>
          <w:lang w:eastAsia="zh-CN"/>
        </w:rPr>
      </w:pPr>
      <w:r w:rsidRPr="009E0DE1">
        <w:rPr>
          <w:b/>
          <w:lang w:eastAsia="zh-CN"/>
        </w:rPr>
        <w:lastRenderedPageBreak/>
        <w:t>(B)</w:t>
      </w:r>
      <w:r w:rsidRPr="009E0DE1">
        <w:rPr>
          <w:lang w:eastAsia="zh-CN"/>
        </w:rPr>
        <w:t xml:space="preserve"> When required as described above, the AMF needs to query the NSSF, and the following is performed:</w:t>
      </w:r>
    </w:p>
    <w:p w:rsidR="00A64D60" w:rsidRPr="009E0DE1" w:rsidRDefault="008A32AC" w:rsidP="008A32AC">
      <w:pPr>
        <w:pStyle w:val="B1"/>
        <w:rPr>
          <w:lang w:val="en-GB"/>
        </w:rPr>
      </w:pPr>
      <w:r w:rsidRPr="009E0DE1">
        <w:rPr>
          <w:lang w:val="en-GB"/>
        </w:rPr>
        <w:t>-</w:t>
      </w:r>
      <w:r w:rsidRPr="009E0DE1">
        <w:rPr>
          <w:lang w:val="en-GB"/>
        </w:rPr>
        <w:tab/>
        <w:t>The AMF queries the NSSF, with Requested NSSAI</w:t>
      </w:r>
      <w:r w:rsidR="00925B6E">
        <w:rPr>
          <w:lang w:val="en-GB"/>
        </w:rPr>
        <w:t xml:space="preserve"> (excluding S-NSSAIs subject to NSSA which are in "Pending" state and are not yet in the Allowed NSSAI, if any)</w:t>
      </w:r>
      <w:r w:rsidR="008F03B5" w:rsidRPr="0047220F">
        <w:t>, Default Configured NSSAI Indication</w:t>
      </w:r>
      <w:r w:rsidRPr="009E0DE1">
        <w:rPr>
          <w:lang w:val="en-GB"/>
        </w:rPr>
        <w:t xml:space="preserve">, </w:t>
      </w:r>
      <w:r w:rsidR="00027D63" w:rsidRPr="009E0DE1">
        <w:rPr>
          <w:lang w:val="en-GB"/>
        </w:rPr>
        <w:t>mapping of Requested NSSAI to HPLMN</w:t>
      </w:r>
      <w:r w:rsidR="00FC7556">
        <w:rPr>
          <w:lang w:val="en-GB"/>
        </w:rPr>
        <w:t xml:space="preserve"> S-NSSAIs</w:t>
      </w:r>
      <w:r w:rsidR="00027D63" w:rsidRPr="009E0DE1">
        <w:rPr>
          <w:lang w:val="en-GB"/>
        </w:rPr>
        <w:t xml:space="preserve">, </w:t>
      </w:r>
      <w:r w:rsidRPr="009E0DE1">
        <w:rPr>
          <w:lang w:val="en-GB"/>
        </w:rPr>
        <w:t>the Subscribed S-NSSAIs</w:t>
      </w:r>
      <w:r w:rsidR="00FE153C" w:rsidRPr="009E0DE1">
        <w:rPr>
          <w:lang w:val="en-GB"/>
        </w:rPr>
        <w:t xml:space="preserve"> (with an indication if marked as default S-NSSAI)</w:t>
      </w:r>
      <w:r w:rsidRPr="009E0DE1">
        <w:rPr>
          <w:lang w:val="en-GB"/>
        </w:rPr>
        <w:t>,</w:t>
      </w:r>
      <w:r w:rsidR="00F96D72" w:rsidRPr="009E0DE1">
        <w:rPr>
          <w:lang w:val="en-GB"/>
        </w:rPr>
        <w:t xml:space="preserve"> any Allowed NSSAI it might have for the other Access Type (including its mapping to HPLMN</w:t>
      </w:r>
      <w:r w:rsidR="00FC7556">
        <w:rPr>
          <w:lang w:val="en-GB"/>
        </w:rPr>
        <w:t xml:space="preserve"> S-NSSAIs</w:t>
      </w:r>
      <w:r w:rsidR="00F96D72" w:rsidRPr="009E0DE1">
        <w:rPr>
          <w:lang w:val="en-GB"/>
        </w:rPr>
        <w:t>),</w:t>
      </w:r>
      <w:r w:rsidRPr="009E0DE1">
        <w:rPr>
          <w:lang w:val="en-GB"/>
        </w:rPr>
        <w:t xml:space="preserve"> </w:t>
      </w:r>
      <w:r w:rsidR="00385E0B" w:rsidRPr="009E0DE1">
        <w:rPr>
          <w:lang w:val="en-GB"/>
        </w:rPr>
        <w:t>PLMN ID of the SUPI</w:t>
      </w:r>
      <w:r w:rsidR="00FE153C" w:rsidRPr="009E0DE1">
        <w:rPr>
          <w:lang w:val="en-GB"/>
        </w:rPr>
        <w:t xml:space="preserve"> and UE's current Tracking Area.</w:t>
      </w:r>
    </w:p>
    <w:p w:rsidR="008A32AC" w:rsidRPr="009E0DE1" w:rsidRDefault="008A32AC" w:rsidP="008A32AC">
      <w:pPr>
        <w:pStyle w:val="B1"/>
        <w:rPr>
          <w:lang w:val="en-GB"/>
        </w:rPr>
      </w:pPr>
      <w:r w:rsidRPr="009E0DE1">
        <w:rPr>
          <w:lang w:val="en-GB"/>
        </w:rPr>
        <w:t>-</w:t>
      </w:r>
      <w:r w:rsidRPr="009E0DE1">
        <w:rPr>
          <w:lang w:val="en-GB"/>
        </w:rPr>
        <w:tab/>
        <w:t xml:space="preserve">Based on this information, local configuration, and other locally available information including RAN capabilities in the </w:t>
      </w:r>
      <w:r w:rsidR="007F6033" w:rsidRPr="009E0DE1">
        <w:rPr>
          <w:lang w:val="en-GB"/>
        </w:rPr>
        <w:t xml:space="preserve">current Tracking </w:t>
      </w:r>
      <w:r w:rsidR="0018033A" w:rsidRPr="009E0DE1">
        <w:rPr>
          <w:lang w:val="en-GB"/>
        </w:rPr>
        <w:t>Area</w:t>
      </w:r>
      <w:r w:rsidR="007F6033" w:rsidRPr="009E0DE1">
        <w:rPr>
          <w:lang w:val="en-GB"/>
        </w:rPr>
        <w:t xml:space="preserve"> for the UE</w:t>
      </w:r>
      <w:r w:rsidR="00B8479B" w:rsidRPr="009E0DE1">
        <w:rPr>
          <w:lang w:val="en-GB"/>
        </w:rPr>
        <w:t xml:space="preserve"> or load level information for a </w:t>
      </w:r>
      <w:r w:rsidR="00957278">
        <w:rPr>
          <w:lang w:val="en-GB"/>
        </w:rPr>
        <w:t>N</w:t>
      </w:r>
      <w:r w:rsidR="00B8479B" w:rsidRPr="009E0DE1">
        <w:rPr>
          <w:lang w:val="en-GB"/>
        </w:rPr>
        <w:t xml:space="preserve">etwork </w:t>
      </w:r>
      <w:r w:rsidR="00957278">
        <w:rPr>
          <w:lang w:val="en-GB"/>
        </w:rPr>
        <w:t>S</w:t>
      </w:r>
      <w:r w:rsidR="00B8479B" w:rsidRPr="009E0DE1">
        <w:rPr>
          <w:lang w:val="en-GB"/>
        </w:rPr>
        <w:t>lice instance provided by the NWDAF</w:t>
      </w:r>
      <w:r w:rsidRPr="009E0DE1">
        <w:rPr>
          <w:lang w:val="en-GB"/>
        </w:rPr>
        <w:t>, the NSSF does the following:</w:t>
      </w:r>
    </w:p>
    <w:p w:rsidR="00027D63" w:rsidRPr="009E0DE1" w:rsidRDefault="00027D63" w:rsidP="009A5963">
      <w:pPr>
        <w:pStyle w:val="B2"/>
        <w:rPr>
          <w:lang w:val="en-GB"/>
        </w:rPr>
      </w:pPr>
      <w:r w:rsidRPr="009E0DE1">
        <w:rPr>
          <w:lang w:val="en-GB"/>
        </w:rPr>
        <w:t>-</w:t>
      </w:r>
      <w:r w:rsidRPr="009E0DE1">
        <w:rPr>
          <w:lang w:val="en-GB"/>
        </w:rPr>
        <w:tab/>
        <w:t>It verifies</w:t>
      </w:r>
      <w:r w:rsidR="003F3BB4" w:rsidRPr="009E0DE1">
        <w:rPr>
          <w:lang w:val="en-GB"/>
        </w:rPr>
        <w:t xml:space="preserve"> which</w:t>
      </w:r>
      <w:r w:rsidRPr="009E0DE1">
        <w:rPr>
          <w:lang w:val="en-GB"/>
        </w:rPr>
        <w:t xml:space="preserve"> S-NSSAI(s) in the Requested NSSAI are permitted based on</w:t>
      </w:r>
      <w:r w:rsidR="00823CDE" w:rsidRPr="009E0DE1">
        <w:rPr>
          <w:lang w:val="en-GB"/>
        </w:rPr>
        <w:t xml:space="preserve"> comparing</w:t>
      </w:r>
      <w:r w:rsidRPr="009E0DE1">
        <w:rPr>
          <w:lang w:val="en-GB"/>
        </w:rPr>
        <w:t xml:space="preserve"> the Subscribed S-NSSAIs </w:t>
      </w:r>
      <w:r w:rsidR="00823CDE" w:rsidRPr="009E0DE1">
        <w:rPr>
          <w:lang w:val="en-GB"/>
        </w:rPr>
        <w:t xml:space="preserve">with the S-NSSAIs in </w:t>
      </w:r>
      <w:r w:rsidRPr="009E0DE1">
        <w:rPr>
          <w:lang w:val="en-GB"/>
        </w:rPr>
        <w:t>the mapping of Requested NSSAI to HPLMN</w:t>
      </w:r>
      <w:r w:rsidR="00FC7556">
        <w:rPr>
          <w:lang w:val="en-GB"/>
        </w:rPr>
        <w:t xml:space="preserve"> S-NSSAIs</w:t>
      </w:r>
      <w:r w:rsidRPr="009E0DE1">
        <w:rPr>
          <w:lang w:val="en-GB"/>
        </w:rPr>
        <w:t>.</w:t>
      </w:r>
      <w:r w:rsidR="003F3BB4" w:rsidRPr="009E0DE1">
        <w:rPr>
          <w:lang w:val="en-GB"/>
        </w:rPr>
        <w:t xml:space="preserve"> It considers the S-NSSAI(s) marked as default in the Subscribed S-NSSAIs in </w:t>
      </w:r>
      <w:r w:rsidR="006659A9" w:rsidRPr="009E0DE1">
        <w:rPr>
          <w:lang w:val="en-GB"/>
        </w:rPr>
        <w:t xml:space="preserve">the </w:t>
      </w:r>
      <w:r w:rsidR="003F3BB4" w:rsidRPr="009E0DE1">
        <w:rPr>
          <w:lang w:val="en-GB"/>
        </w:rPr>
        <w:t xml:space="preserve">case </w:t>
      </w:r>
      <w:r w:rsidR="006659A9" w:rsidRPr="009E0DE1">
        <w:rPr>
          <w:lang w:val="en-GB"/>
        </w:rPr>
        <w:t>that</w:t>
      </w:r>
      <w:r w:rsidR="0078144B">
        <w:rPr>
          <w:lang w:val="en-GB"/>
        </w:rPr>
        <w:t xml:space="preserve"> no Requested NSSAI was provided or</w:t>
      </w:r>
      <w:r w:rsidR="006659A9" w:rsidRPr="009E0DE1">
        <w:rPr>
          <w:lang w:val="en-GB"/>
        </w:rPr>
        <w:t xml:space="preserve"> </w:t>
      </w:r>
      <w:r w:rsidR="003F3BB4" w:rsidRPr="009E0DE1">
        <w:rPr>
          <w:lang w:val="en-GB"/>
        </w:rPr>
        <w:t>no S-NSSAI from the Requested NSSAI are</w:t>
      </w:r>
      <w:r w:rsidR="0078144B">
        <w:rPr>
          <w:lang w:val="en-GB"/>
        </w:rPr>
        <w:t xml:space="preserve"> permitted i.e. are not</w:t>
      </w:r>
      <w:r w:rsidR="003F3BB4" w:rsidRPr="009E0DE1">
        <w:rPr>
          <w:lang w:val="en-GB"/>
        </w:rPr>
        <w:t xml:space="preserve"> present in the Subscribed S-NSSAIs</w:t>
      </w:r>
      <w:r w:rsidR="0078144B">
        <w:rPr>
          <w:lang w:val="en-GB"/>
        </w:rPr>
        <w:t xml:space="preserve"> or not available e.g. at the current UE's Tracking Area</w:t>
      </w:r>
      <w:r w:rsidR="003F3BB4" w:rsidRPr="009E0DE1">
        <w:rPr>
          <w:lang w:val="en-GB"/>
        </w:rPr>
        <w:t>.</w:t>
      </w:r>
    </w:p>
    <w:p w:rsidR="008A32AC" w:rsidRPr="009E0DE1" w:rsidRDefault="008A32AC" w:rsidP="008A32AC">
      <w:pPr>
        <w:pStyle w:val="B2"/>
        <w:rPr>
          <w:lang w:val="en-GB"/>
        </w:rPr>
      </w:pPr>
      <w:r w:rsidRPr="009E0DE1">
        <w:rPr>
          <w:lang w:val="en-GB"/>
        </w:rPr>
        <w:t>-</w:t>
      </w:r>
      <w:r w:rsidRPr="009E0DE1">
        <w:rPr>
          <w:lang w:val="en-GB"/>
        </w:rPr>
        <w:tab/>
      </w:r>
      <w:r w:rsidR="00AF6EAE" w:rsidRPr="009E0DE1">
        <w:rPr>
          <w:lang w:val="en-GB"/>
        </w:rPr>
        <w:t xml:space="preserve">It selects the Network Slice instance(s) to serve the UE. When multiple Network Slice instances in the </w:t>
      </w:r>
      <w:r w:rsidR="00FE153C" w:rsidRPr="009E0DE1">
        <w:rPr>
          <w:lang w:val="en-GB"/>
        </w:rPr>
        <w:t>UE</w:t>
      </w:r>
      <w:r w:rsidR="0041447E" w:rsidRPr="009E0DE1">
        <w:rPr>
          <w:lang w:val="en-GB"/>
        </w:rPr>
        <w:t>'</w:t>
      </w:r>
      <w:r w:rsidR="00FE153C" w:rsidRPr="009E0DE1">
        <w:rPr>
          <w:lang w:val="en-GB"/>
        </w:rPr>
        <w:t xml:space="preserve">s Tracking Area </w:t>
      </w:r>
      <w:r w:rsidR="00AF6EAE" w:rsidRPr="009E0DE1">
        <w:rPr>
          <w:lang w:val="en-GB"/>
        </w:rPr>
        <w:t xml:space="preserve">are able to serve a given S-NSSAI, based on operator's configuration, the NSSF may </w:t>
      </w:r>
      <w:r w:rsidRPr="009E0DE1">
        <w:rPr>
          <w:lang w:val="en-GB"/>
        </w:rPr>
        <w:t xml:space="preserve">select </w:t>
      </w:r>
      <w:r w:rsidR="001B074A" w:rsidRPr="009E0DE1">
        <w:rPr>
          <w:lang w:val="en-GB"/>
        </w:rPr>
        <w:t xml:space="preserve">one of them </w:t>
      </w:r>
      <w:r w:rsidRPr="009E0DE1">
        <w:rPr>
          <w:lang w:val="en-GB"/>
        </w:rPr>
        <w:t>to serve the UE</w:t>
      </w:r>
      <w:r w:rsidR="00AF6EAE" w:rsidRPr="009E0DE1">
        <w:rPr>
          <w:lang w:val="en-GB"/>
        </w:rPr>
        <w:t>, or the NSSF may defer the selection of the Network Slice instance until a NF/service within the Network Slice instance needs to be selected</w:t>
      </w:r>
      <w:r w:rsidRPr="009E0DE1">
        <w:rPr>
          <w:lang w:val="en-GB"/>
        </w:rPr>
        <w:t>.</w:t>
      </w:r>
    </w:p>
    <w:p w:rsidR="008A32AC" w:rsidRPr="009E0DE1" w:rsidRDefault="008A32AC" w:rsidP="008A32AC">
      <w:pPr>
        <w:pStyle w:val="B2"/>
        <w:rPr>
          <w:lang w:val="en-GB"/>
        </w:rPr>
      </w:pPr>
      <w:r w:rsidRPr="009E0DE1">
        <w:rPr>
          <w:lang w:val="en-GB"/>
        </w:rPr>
        <w:t>-</w:t>
      </w:r>
      <w:r w:rsidRPr="009E0DE1">
        <w:rPr>
          <w:lang w:val="en-GB"/>
        </w:rPr>
        <w:tab/>
        <w:t>It determines the target AMF Set to be used to serve the UE, or, based on configuration, the list of candidate AMF(s), possibly after querying the NRF.</w:t>
      </w:r>
    </w:p>
    <w:p w:rsidR="005779EF" w:rsidRPr="00842024" w:rsidRDefault="005779EF" w:rsidP="005779EF">
      <w:pPr>
        <w:pStyle w:val="NO"/>
      </w:pPr>
      <w:r w:rsidRPr="00842024">
        <w:t>NOTE </w:t>
      </w:r>
      <w:r w:rsidR="00A4109B">
        <w:rPr>
          <w:lang w:val="en-GB"/>
        </w:rPr>
        <w:t>5</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rsidR="00527F05">
        <w:rPr>
          <w:lang w:val="en-GB"/>
        </w:rPr>
        <w:t>5.</w:t>
      </w:r>
      <w:r w:rsidRPr="00842024">
        <w:t>15.5.2.3.</w:t>
      </w:r>
    </w:p>
    <w:p w:rsidR="008A32AC" w:rsidRPr="009E0DE1" w:rsidRDefault="008A32AC" w:rsidP="008A32AC">
      <w:pPr>
        <w:pStyle w:val="B2"/>
        <w:rPr>
          <w:lang w:val="en-GB"/>
        </w:rPr>
      </w:pPr>
      <w:r w:rsidRPr="009E0DE1">
        <w:rPr>
          <w:lang w:val="en-GB"/>
        </w:rPr>
        <w:t>-</w:t>
      </w:r>
      <w:r w:rsidRPr="009E0DE1">
        <w:rPr>
          <w:lang w:val="en-GB"/>
        </w:rPr>
        <w:tab/>
        <w:t>It determines the Allowed NSSAI</w:t>
      </w:r>
      <w:r w:rsidR="00F96D72" w:rsidRPr="009E0DE1">
        <w:rPr>
          <w:lang w:val="en-GB"/>
        </w:rPr>
        <w:t>(s) for the applicable Access Type</w:t>
      </w:r>
      <w:r w:rsidR="00AF6EAE" w:rsidRPr="009E0DE1">
        <w:rPr>
          <w:lang w:val="en-GB"/>
        </w:rPr>
        <w:t>,</w:t>
      </w:r>
      <w:r w:rsidR="00167A07">
        <w:rPr>
          <w:lang w:val="en-GB"/>
        </w:rPr>
        <w:t xml:space="preserve"> composed of the list of S-NSSAI(s) in the Requested NSSAI permitted based on the Subscribed S-NSSAIs</w:t>
      </w:r>
      <w:r w:rsidR="00957278">
        <w:rPr>
          <w:lang w:val="en-GB"/>
        </w:rPr>
        <w:t xml:space="preserve"> and/or the list of S-NSSAI(s) for the Serving PLMN which are mapped to the HPLMN S-NSSAIs provided in the mapping of Requested NSSAI permitted based on the Subscribed S-NSSAIs</w:t>
      </w:r>
      <w:r w:rsidR="00167A07">
        <w:rPr>
          <w:lang w:val="en-GB"/>
        </w:rPr>
        <w:t xml:space="preserve">, or, if </w:t>
      </w:r>
      <w:r w:rsidR="00957278">
        <w:rPr>
          <w:lang w:val="en-GB"/>
        </w:rPr>
        <w:t xml:space="preserve">neither </w:t>
      </w:r>
      <w:r w:rsidR="00167A07">
        <w:rPr>
          <w:lang w:val="en-GB"/>
        </w:rPr>
        <w:t>Requested NSSAI</w:t>
      </w:r>
      <w:r w:rsidR="00957278">
        <w:rPr>
          <w:lang w:val="en-GB"/>
        </w:rPr>
        <w:t xml:space="preserve"> nor the mapping of Requested NSSAI</w:t>
      </w:r>
      <w:r w:rsidR="00167A07">
        <w:rPr>
          <w:lang w:val="en-GB"/>
        </w:rPr>
        <w:t xml:space="preserve"> was provided</w:t>
      </w:r>
      <w:r w:rsidR="0078144B">
        <w:rPr>
          <w:lang w:val="en-GB"/>
        </w:rPr>
        <w:t xml:space="preserve"> or none of the S-NSSAIs in the Requested NSSAI are permitted</w:t>
      </w:r>
      <w:r w:rsidR="00167A07">
        <w:rPr>
          <w:lang w:val="en-GB"/>
        </w:rPr>
        <w:t>, all the S-NSSAI(s) marked as default in the Subscribed S-NSSAIs, and</w:t>
      </w:r>
      <w:r w:rsidR="00AF6EAE" w:rsidRPr="009E0DE1">
        <w:rPr>
          <w:lang w:val="en-GB"/>
        </w:rPr>
        <w:t xml:space="preserve"> taking also into account the availability of the Network Slice instances </w:t>
      </w:r>
      <w:r w:rsidR="00B26F07" w:rsidRPr="009E0DE1">
        <w:rPr>
          <w:lang w:val="en-GB"/>
        </w:rPr>
        <w:t>as described in clause </w:t>
      </w:r>
      <w:r w:rsidR="00FE153C" w:rsidRPr="009E0DE1">
        <w:rPr>
          <w:lang w:val="en-GB"/>
        </w:rPr>
        <w:t>5.1</w:t>
      </w:r>
      <w:r w:rsidR="00B26F07" w:rsidRPr="009E0DE1">
        <w:rPr>
          <w:lang w:val="en-GB"/>
        </w:rPr>
        <w:t>5</w:t>
      </w:r>
      <w:r w:rsidR="00FE153C" w:rsidRPr="009E0DE1">
        <w:rPr>
          <w:lang w:val="en-GB"/>
        </w:rPr>
        <w:t>.</w:t>
      </w:r>
      <w:r w:rsidR="00B26F07" w:rsidRPr="009E0DE1">
        <w:rPr>
          <w:lang w:val="en-GB"/>
        </w:rPr>
        <w:t>8</w:t>
      </w:r>
      <w:r w:rsidR="00FE153C" w:rsidRPr="009E0DE1">
        <w:rPr>
          <w:lang w:val="en-GB"/>
        </w:rPr>
        <w:t xml:space="preserve"> </w:t>
      </w:r>
      <w:r w:rsidR="00AF6EAE" w:rsidRPr="009E0DE1">
        <w:rPr>
          <w:lang w:val="en-GB"/>
        </w:rPr>
        <w:t xml:space="preserve">that are able to serve the S-NSSAI(s) in the Allowed NSSAI in the current </w:t>
      </w:r>
      <w:r w:rsidR="00FE153C" w:rsidRPr="009E0DE1">
        <w:rPr>
          <w:lang w:val="en-GB"/>
        </w:rPr>
        <w:t>UE</w:t>
      </w:r>
      <w:r w:rsidR="0041447E" w:rsidRPr="009E0DE1">
        <w:rPr>
          <w:lang w:val="en-GB"/>
        </w:rPr>
        <w:t>'</w:t>
      </w:r>
      <w:r w:rsidR="00FE153C" w:rsidRPr="009E0DE1">
        <w:rPr>
          <w:lang w:val="en-GB"/>
        </w:rPr>
        <w:t xml:space="preserve">s </w:t>
      </w:r>
      <w:r w:rsidR="00B91A3F" w:rsidRPr="009E0DE1">
        <w:rPr>
          <w:lang w:val="en-GB"/>
        </w:rPr>
        <w:t>Tracking Area</w:t>
      </w:r>
      <w:r w:rsidR="0080450D" w:rsidRPr="009E0DE1">
        <w:rPr>
          <w:lang w:val="en-GB"/>
        </w:rPr>
        <w:t>s</w:t>
      </w:r>
      <w:r w:rsidR="00B91A3F" w:rsidRPr="009E0DE1">
        <w:rPr>
          <w:lang w:val="en-GB"/>
        </w:rPr>
        <w:t>.</w:t>
      </w:r>
    </w:p>
    <w:p w:rsidR="00A318B9" w:rsidRPr="009E0DE1" w:rsidRDefault="00A318B9" w:rsidP="008A32AC">
      <w:pPr>
        <w:pStyle w:val="B2"/>
        <w:rPr>
          <w:lang w:val="en-GB"/>
        </w:rPr>
      </w:pPr>
      <w:r w:rsidRPr="009E0DE1">
        <w:rPr>
          <w:lang w:val="en-GB" w:eastAsia="ko-KR"/>
        </w:rPr>
        <w:t>-</w:t>
      </w:r>
      <w:r w:rsidRPr="009E0DE1">
        <w:rPr>
          <w:lang w:val="en-GB" w:eastAsia="ko-KR"/>
        </w:rPr>
        <w:tab/>
      </w:r>
      <w:r w:rsidRPr="009E0DE1">
        <w:rPr>
          <w:lang w:val="en-GB"/>
        </w:rPr>
        <w:t xml:space="preserve">It also determines the mapping </w:t>
      </w:r>
      <w:r w:rsidR="00452867" w:rsidRPr="009E0DE1">
        <w:rPr>
          <w:lang w:val="en-GB"/>
        </w:rPr>
        <w:t>of each S-NSSAI of the Allowed NSSAI</w:t>
      </w:r>
      <w:r w:rsidR="00F96D72" w:rsidRPr="009E0DE1">
        <w:rPr>
          <w:lang w:val="en-GB"/>
        </w:rPr>
        <w:t>(s)</w:t>
      </w:r>
      <w:r w:rsidR="00452867" w:rsidRPr="009E0DE1">
        <w:rPr>
          <w:lang w:val="en-GB"/>
        </w:rPr>
        <w:t xml:space="preserve"> to the Subscribed S-</w:t>
      </w:r>
      <w:r w:rsidR="008F03B5" w:rsidRPr="00E20256">
        <w:t>NSSAIs</w:t>
      </w:r>
      <w:r w:rsidR="00452867" w:rsidRPr="009E0DE1">
        <w:rPr>
          <w:lang w:val="en-GB"/>
        </w:rPr>
        <w:t xml:space="preserve"> </w:t>
      </w:r>
      <w:r w:rsidRPr="009E0DE1">
        <w:rPr>
          <w:lang w:val="en-GB"/>
        </w:rPr>
        <w:t xml:space="preserve">if </w:t>
      </w:r>
      <w:r w:rsidR="00452867" w:rsidRPr="009E0DE1">
        <w:rPr>
          <w:lang w:val="en-GB"/>
        </w:rPr>
        <w:t>necessary</w:t>
      </w:r>
      <w:r w:rsidRPr="009E0DE1">
        <w:rPr>
          <w:lang w:val="en-GB" w:eastAsia="ja-JP"/>
        </w:rPr>
        <w:t>.</w:t>
      </w:r>
    </w:p>
    <w:p w:rsidR="00AF6EAE" w:rsidRPr="009E0DE1" w:rsidRDefault="00AF6EAE" w:rsidP="008A32AC">
      <w:pPr>
        <w:pStyle w:val="B2"/>
        <w:rPr>
          <w:lang w:val="en-GB"/>
        </w:rPr>
      </w:pPr>
      <w:r w:rsidRPr="009E0DE1">
        <w:rPr>
          <w:lang w:val="en-GB"/>
        </w:rPr>
        <w:t>-</w:t>
      </w:r>
      <w:r w:rsidRPr="009E0DE1">
        <w:rPr>
          <w:lang w:val="en-GB"/>
        </w:rPr>
        <w:tab/>
        <w:t>Based on operator configuration, the NSSF may determine the NRF(s) to be used to select NFs/services within the selected Network Slice instance(s).</w:t>
      </w:r>
    </w:p>
    <w:p w:rsidR="008A32AC" w:rsidRPr="009E0DE1" w:rsidRDefault="008A32AC" w:rsidP="008A32AC">
      <w:pPr>
        <w:pStyle w:val="B2"/>
        <w:rPr>
          <w:lang w:val="en-GB"/>
        </w:rPr>
      </w:pPr>
      <w:r w:rsidRPr="009E0DE1">
        <w:rPr>
          <w:lang w:val="en-GB"/>
        </w:rPr>
        <w:t>-</w:t>
      </w:r>
      <w:r w:rsidRPr="009E0DE1">
        <w:rPr>
          <w:lang w:val="en-GB"/>
        </w:rPr>
        <w:tab/>
        <w:t>Additional processing to determine the Allowed NSSAI</w:t>
      </w:r>
      <w:r w:rsidR="00F96D72" w:rsidRPr="009E0DE1">
        <w:rPr>
          <w:lang w:val="en-GB"/>
        </w:rPr>
        <w:t>(s)</w:t>
      </w:r>
      <w:r w:rsidRPr="009E0DE1">
        <w:rPr>
          <w:lang w:val="en-GB"/>
        </w:rPr>
        <w:t xml:space="preserve"> in roaming scenarios</w:t>
      </w:r>
      <w:r w:rsidR="00A318B9" w:rsidRPr="009E0DE1">
        <w:rPr>
          <w:lang w:val="en-GB" w:eastAsia="ko-KR"/>
        </w:rPr>
        <w:t xml:space="preserve"> </w:t>
      </w:r>
      <w:bookmarkStart w:id="1284" w:name="_Hlk497413872"/>
      <w:r w:rsidR="00A318B9" w:rsidRPr="009E0DE1">
        <w:rPr>
          <w:lang w:val="en-GB" w:eastAsia="ko-KR"/>
        </w:rPr>
        <w:t>and the mapping to the Subscribed S-NSSAIs</w:t>
      </w:r>
      <w:bookmarkEnd w:id="1284"/>
      <w:r w:rsidRPr="009E0DE1">
        <w:rPr>
          <w:lang w:val="en-GB"/>
        </w:rPr>
        <w:t>, as described in clause</w:t>
      </w:r>
      <w:r w:rsidR="00123F97" w:rsidRPr="009E0DE1">
        <w:rPr>
          <w:lang w:val="en-GB"/>
        </w:rPr>
        <w:t> </w:t>
      </w:r>
      <w:r w:rsidRPr="009E0DE1">
        <w:rPr>
          <w:lang w:val="en-GB"/>
        </w:rPr>
        <w:t>5.15.6.</w:t>
      </w:r>
    </w:p>
    <w:p w:rsidR="00F36AF2" w:rsidRPr="009E0DE1" w:rsidRDefault="00F36AF2" w:rsidP="00F36AF2">
      <w:pPr>
        <w:pStyle w:val="B2"/>
        <w:rPr>
          <w:lang w:val="en-GB"/>
        </w:rPr>
      </w:pPr>
      <w:r w:rsidRPr="009E0DE1">
        <w:rPr>
          <w:lang w:val="en-GB"/>
        </w:rPr>
        <w:t>-</w:t>
      </w:r>
      <w:r w:rsidRPr="009E0DE1">
        <w:rPr>
          <w:lang w:val="en-GB"/>
        </w:rPr>
        <w:tab/>
        <w:t>If no Requested NSSAI is provided or the Requested NSSAI includes an S-NSSAI that is not valid in the Serving PLMN</w:t>
      </w:r>
      <w:r w:rsidR="00D43474">
        <w:rPr>
          <w:lang w:val="en-GB"/>
        </w:rPr>
        <w:t>, or the mapping of the S-NSSAIs in Requested NSSAI to HPLMN S-NSSAIs is incorrect,</w:t>
      </w:r>
      <w:r w:rsidR="008F03B5" w:rsidRPr="0047220F">
        <w:t xml:space="preserve"> or the Default Configured NSSAI</w:t>
      </w:r>
      <w:r w:rsidR="00D43474">
        <w:rPr>
          <w:lang w:val="en-GB"/>
        </w:rPr>
        <w:t xml:space="preserve"> </w:t>
      </w:r>
      <w:r w:rsidR="008F03B5" w:rsidRPr="0047220F">
        <w:t>Indication is received from AMF</w:t>
      </w:r>
      <w:r w:rsidRPr="009E0DE1">
        <w:rPr>
          <w:lang w:val="en-GB"/>
        </w:rPr>
        <w:t>, the NSSF based on the Subscribed S-NSSAI(s) and operator configuration may</w:t>
      </w:r>
      <w:r w:rsidR="009D11C7">
        <w:rPr>
          <w:lang w:val="en-GB"/>
        </w:rPr>
        <w:t xml:space="preserve"> also determine</w:t>
      </w:r>
      <w:r w:rsidRPr="009E0DE1">
        <w:rPr>
          <w:lang w:val="en-GB"/>
        </w:rPr>
        <w:t xml:space="preserve"> the Configured NSSAI for the Serving PLMN and</w:t>
      </w:r>
      <w:r w:rsidR="009D11C7">
        <w:rPr>
          <w:lang w:val="en-GB"/>
        </w:rPr>
        <w:t>, if applicable,</w:t>
      </w:r>
      <w:r w:rsidRPr="009E0DE1">
        <w:rPr>
          <w:lang w:val="en-GB"/>
        </w:rPr>
        <w:t xml:space="preserve"> the associated mapping of the Configured NSSAI to HPLMN</w:t>
      </w:r>
      <w:r w:rsidR="00FC7556">
        <w:rPr>
          <w:lang w:val="en-GB"/>
        </w:rPr>
        <w:t xml:space="preserve"> S-NSSAIs</w:t>
      </w:r>
      <w:r w:rsidR="00823CDE" w:rsidRPr="009E0DE1">
        <w:rPr>
          <w:lang w:val="en-GB"/>
        </w:rPr>
        <w:t>, so these can be configured in the UE</w:t>
      </w:r>
      <w:r w:rsidRPr="009E0DE1">
        <w:rPr>
          <w:lang w:val="en-GB"/>
        </w:rPr>
        <w:t>.</w:t>
      </w:r>
    </w:p>
    <w:p w:rsidR="008A32AC" w:rsidRPr="009E0DE1" w:rsidRDefault="008A32AC" w:rsidP="00A64D60">
      <w:pPr>
        <w:pStyle w:val="B1"/>
        <w:rPr>
          <w:lang w:val="en-GB"/>
        </w:rPr>
      </w:pPr>
      <w:r w:rsidRPr="009E0DE1">
        <w:rPr>
          <w:lang w:val="en-GB"/>
        </w:rPr>
        <w:t>-</w:t>
      </w:r>
      <w:r w:rsidRPr="009E0DE1">
        <w:rPr>
          <w:lang w:val="en-GB"/>
        </w:rPr>
        <w:tab/>
        <w:t>The NSSF returns to the current AMF the Allowed NSSAI</w:t>
      </w:r>
      <w:bookmarkStart w:id="1285" w:name="_Hlk497413897"/>
      <w:r w:rsidR="00F96D72" w:rsidRPr="009E0DE1">
        <w:rPr>
          <w:lang w:val="en-GB"/>
        </w:rPr>
        <w:t xml:space="preserve"> for the applicable Access Type</w:t>
      </w:r>
      <w:r w:rsidR="00A318B9" w:rsidRPr="009E0DE1">
        <w:rPr>
          <w:lang w:val="en-GB" w:eastAsia="ko-KR"/>
        </w:rPr>
        <w:t>, the mapping</w:t>
      </w:r>
      <w:r w:rsidR="00743C56" w:rsidRPr="009E0DE1">
        <w:rPr>
          <w:lang w:val="en-GB" w:eastAsia="ko-KR"/>
        </w:rPr>
        <w:t xml:space="preserve"> of each S-NSSAI of the Allowed NSSAI to the Subscribed S-NSSAIs</w:t>
      </w:r>
      <w:r w:rsidR="00A318B9" w:rsidRPr="009E0DE1">
        <w:rPr>
          <w:lang w:val="en-GB" w:eastAsia="ko-KR"/>
        </w:rPr>
        <w:t xml:space="preserve"> if determined</w:t>
      </w:r>
      <w:bookmarkEnd w:id="1285"/>
      <w:r w:rsidRPr="009E0DE1">
        <w:rPr>
          <w:lang w:val="en-GB"/>
        </w:rPr>
        <w:t xml:space="preserve"> and the target AMF Set, or, based on configuration, the list of candidate AMF(s). </w:t>
      </w:r>
      <w:r w:rsidR="00D816D0" w:rsidRPr="009E0DE1">
        <w:rPr>
          <w:lang w:val="en-GB"/>
        </w:rPr>
        <w:t>The NSSF may return the NRF(s) to be used to select NFs/services within the selected Network Slice instance(s)</w:t>
      </w:r>
      <w:r w:rsidR="00FE153C" w:rsidRPr="009E0DE1">
        <w:rPr>
          <w:lang w:val="en-GB"/>
        </w:rPr>
        <w:t xml:space="preserve">, and the NRF to be used to determine the list of candidate AMF(s) from the AMF Set. The NSSF may return NSI ID(s) to be associated to the </w:t>
      </w:r>
      <w:r w:rsidR="00C2107D" w:rsidRPr="009E0DE1">
        <w:rPr>
          <w:lang w:val="en-GB"/>
        </w:rPr>
        <w:t>N</w:t>
      </w:r>
      <w:r w:rsidR="00FE153C" w:rsidRPr="009E0DE1">
        <w:rPr>
          <w:lang w:val="en-GB"/>
        </w:rPr>
        <w:t xml:space="preserve">etwork </w:t>
      </w:r>
      <w:r w:rsidR="00C2107D" w:rsidRPr="009E0DE1">
        <w:rPr>
          <w:lang w:val="en-GB"/>
        </w:rPr>
        <w:t>S</w:t>
      </w:r>
      <w:r w:rsidR="00FE153C" w:rsidRPr="009E0DE1">
        <w:rPr>
          <w:lang w:val="en-GB"/>
        </w:rPr>
        <w:t>lice instance(s) corresponding to certain S-NSSAIs</w:t>
      </w:r>
      <w:r w:rsidR="00D816D0" w:rsidRPr="009E0DE1">
        <w:rPr>
          <w:lang w:val="en-GB"/>
        </w:rPr>
        <w:t>.</w:t>
      </w:r>
      <w:r w:rsidR="00A64D60" w:rsidRPr="009E0DE1">
        <w:rPr>
          <w:lang w:val="en-GB"/>
        </w:rPr>
        <w:t xml:space="preserve"> </w:t>
      </w:r>
      <w:r w:rsidR="00FE153C" w:rsidRPr="009E0DE1">
        <w:rPr>
          <w:lang w:val="en-GB"/>
        </w:rPr>
        <w:t xml:space="preserve">NSSF </w:t>
      </w:r>
      <w:r w:rsidRPr="009E0DE1">
        <w:rPr>
          <w:lang w:val="en-GB"/>
        </w:rPr>
        <w:t xml:space="preserve">may return the </w:t>
      </w:r>
      <w:r w:rsidR="00C22C31" w:rsidRPr="009E0DE1">
        <w:rPr>
          <w:lang w:val="en-GB"/>
        </w:rPr>
        <w:t xml:space="preserve">rejected </w:t>
      </w:r>
      <w:r w:rsidR="00FE153C" w:rsidRPr="009E0DE1">
        <w:rPr>
          <w:lang w:val="en-GB"/>
        </w:rPr>
        <w:t xml:space="preserve">S-NSSAI(s) as described in </w:t>
      </w:r>
      <w:r w:rsidR="00D9732B" w:rsidRPr="009E0DE1">
        <w:rPr>
          <w:lang w:val="en-GB"/>
        </w:rPr>
        <w:t>clause </w:t>
      </w:r>
      <w:r w:rsidR="00D9732B" w:rsidRPr="009E0DE1">
        <w:rPr>
          <w:lang w:val="en-GB" w:eastAsia="zh-CN"/>
        </w:rPr>
        <w:t>5</w:t>
      </w:r>
      <w:r w:rsidR="00FE153C" w:rsidRPr="009E0DE1">
        <w:rPr>
          <w:lang w:val="en-GB" w:eastAsia="zh-CN"/>
        </w:rPr>
        <w:t>.15.4.1</w:t>
      </w:r>
      <w:r w:rsidRPr="009E0DE1">
        <w:rPr>
          <w:lang w:val="en-GB"/>
        </w:rPr>
        <w:t>.</w:t>
      </w:r>
      <w:r w:rsidR="00F36AF2" w:rsidRPr="009E0DE1">
        <w:rPr>
          <w:lang w:val="en-GB"/>
        </w:rPr>
        <w:t xml:space="preserve"> The NSSF may return the Configured NSSAI for the Serving PLMN and the associated mapping of the Configured NSSAI to HPLMN</w:t>
      </w:r>
      <w:r w:rsidR="00FC7556">
        <w:rPr>
          <w:lang w:val="en-GB"/>
        </w:rPr>
        <w:t xml:space="preserve"> S-NSSAIs</w:t>
      </w:r>
      <w:r w:rsidR="00F36AF2" w:rsidRPr="009E0DE1">
        <w:rPr>
          <w:lang w:val="en-GB"/>
        </w:rPr>
        <w:t>.</w:t>
      </w:r>
    </w:p>
    <w:p w:rsidR="008A32AC" w:rsidRPr="009E0DE1" w:rsidRDefault="002D19E7" w:rsidP="0009778E">
      <w:pPr>
        <w:pStyle w:val="B1"/>
        <w:rPr>
          <w:lang w:val="en-GB"/>
        </w:rPr>
      </w:pPr>
      <w:r w:rsidRPr="009E0DE1" w:rsidDel="002D19E7">
        <w:rPr>
          <w:lang w:val="en-GB"/>
        </w:rPr>
        <w:lastRenderedPageBreak/>
        <w:t xml:space="preserve"> </w:t>
      </w:r>
      <w:r w:rsidRPr="009E0DE1">
        <w:rPr>
          <w:lang w:val="en-GB"/>
        </w:rPr>
        <w:t>-</w:t>
      </w:r>
      <w:r w:rsidRPr="009E0DE1">
        <w:rPr>
          <w:lang w:val="en-GB"/>
        </w:rPr>
        <w:tab/>
      </w:r>
      <w:r w:rsidR="008A32AC" w:rsidRPr="009E0DE1">
        <w:rPr>
          <w:lang w:val="en-GB"/>
        </w:rPr>
        <w:t xml:space="preserve">Depending on the available information and based on configuration, the AMF may query the </w:t>
      </w:r>
      <w:r w:rsidR="004A6F48" w:rsidRPr="009E0DE1">
        <w:rPr>
          <w:lang w:val="en-GB"/>
        </w:rPr>
        <w:t xml:space="preserve">appropriate </w:t>
      </w:r>
      <w:r w:rsidR="008A32AC" w:rsidRPr="009E0DE1">
        <w:rPr>
          <w:lang w:val="en-GB"/>
        </w:rPr>
        <w:t xml:space="preserve">NRF </w:t>
      </w:r>
      <w:r w:rsidR="004A6F48" w:rsidRPr="009E0DE1">
        <w:rPr>
          <w:lang w:val="en-GB"/>
        </w:rPr>
        <w:t xml:space="preserve">(e.g. locally pre-configured or provided by the NSSF) </w:t>
      </w:r>
      <w:r w:rsidR="008A32AC" w:rsidRPr="009E0DE1">
        <w:rPr>
          <w:lang w:val="en-GB"/>
        </w:rPr>
        <w:t>with the target AMF Set. The NRF returns a list of candidate AMFs.</w:t>
      </w:r>
    </w:p>
    <w:p w:rsidR="008A32AC" w:rsidRPr="009E0DE1" w:rsidRDefault="002D19E7" w:rsidP="0009778E">
      <w:pPr>
        <w:pStyle w:val="B1"/>
        <w:rPr>
          <w:lang w:val="en-GB"/>
        </w:rPr>
      </w:pPr>
      <w:r w:rsidRPr="009E0DE1">
        <w:rPr>
          <w:lang w:val="en-GB"/>
        </w:rPr>
        <w:t>-</w:t>
      </w:r>
      <w:r w:rsidRPr="009E0DE1">
        <w:rPr>
          <w:lang w:val="en-GB"/>
        </w:rPr>
        <w:tab/>
      </w:r>
      <w:r w:rsidR="008A32AC" w:rsidRPr="009E0DE1">
        <w:rPr>
          <w:lang w:val="en-GB"/>
        </w:rPr>
        <w:t>If</w:t>
      </w:r>
      <w:r w:rsidR="009A32EB">
        <w:rPr>
          <w:lang w:val="en-GB"/>
        </w:rPr>
        <w:t xml:space="preserve"> AMF Re-allocation</w:t>
      </w:r>
      <w:r w:rsidR="008A32AC" w:rsidRPr="009E0DE1">
        <w:rPr>
          <w:lang w:val="en-GB"/>
        </w:rPr>
        <w:t xml:space="preserve"> is necessary, the current AMF reroutes the Registration Request</w:t>
      </w:r>
      <w:r w:rsidR="009A32EB">
        <w:rPr>
          <w:lang w:val="en-GB"/>
        </w:rPr>
        <w:t xml:space="preserve"> or forwards the UE context</w:t>
      </w:r>
      <w:r w:rsidR="008A32AC" w:rsidRPr="009E0DE1">
        <w:rPr>
          <w:lang w:val="en-GB"/>
        </w:rPr>
        <w:t xml:space="preserve"> to a target serving AMF as described in clause</w:t>
      </w:r>
      <w:r w:rsidR="00123F97" w:rsidRPr="009E0DE1">
        <w:rPr>
          <w:lang w:val="en-GB"/>
        </w:rPr>
        <w:t> </w:t>
      </w:r>
      <w:r w:rsidR="008A32AC" w:rsidRPr="009E0DE1">
        <w:rPr>
          <w:lang w:val="en-GB"/>
        </w:rPr>
        <w:t>5.15.5.2.3.</w:t>
      </w:r>
    </w:p>
    <w:p w:rsidR="00823CDE" w:rsidRPr="009E0DE1" w:rsidRDefault="00823CDE" w:rsidP="00823CDE">
      <w:pPr>
        <w:pStyle w:val="B1"/>
        <w:rPr>
          <w:lang w:val="en-GB"/>
        </w:rPr>
      </w:pPr>
      <w:r w:rsidRPr="009E0DE1">
        <w:rPr>
          <w:lang w:val="en-GB"/>
        </w:rPr>
        <w:t>-</w:t>
      </w:r>
      <w:r w:rsidRPr="009E0DE1">
        <w:rPr>
          <w:lang w:val="en-GB"/>
        </w:rPr>
        <w:tab/>
        <w:t>Step (C) is executed.</w:t>
      </w:r>
    </w:p>
    <w:p w:rsidR="008A32AC" w:rsidRPr="009E0DE1" w:rsidRDefault="002D19E7" w:rsidP="008A32AC">
      <w:r w:rsidRPr="009E0DE1">
        <w:rPr>
          <w:b/>
          <w:bCs/>
        </w:rPr>
        <w:t xml:space="preserve">(C) </w:t>
      </w:r>
      <w:r w:rsidR="008A32AC" w:rsidRPr="009E0DE1">
        <w:t xml:space="preserve">The serving AMF shall </w:t>
      </w:r>
      <w:r w:rsidR="00B91A3F" w:rsidRPr="009E0DE1">
        <w:t>determine a Registration Area such that all S-NSSAIs of the Allowed NSSAI</w:t>
      </w:r>
      <w:r w:rsidR="00F96D72" w:rsidRPr="009E0DE1">
        <w:t xml:space="preserve"> for this Registration Area</w:t>
      </w:r>
      <w:r w:rsidR="00B91A3F" w:rsidRPr="009E0DE1">
        <w:t xml:space="preserve"> are available in all Tracking Areas of the Registration Area (and also considering other aspects as described in clause 5.3.2.3) and then </w:t>
      </w:r>
      <w:r w:rsidR="008A32AC" w:rsidRPr="009E0DE1">
        <w:t xml:space="preserve">return to the UE </w:t>
      </w:r>
      <w:r w:rsidR="00F96D72" w:rsidRPr="009E0DE1">
        <w:t xml:space="preserve">this </w:t>
      </w:r>
      <w:r w:rsidR="008A32AC" w:rsidRPr="009E0DE1">
        <w:t>Allowed NSSAI</w:t>
      </w:r>
      <w:r w:rsidR="00A318B9" w:rsidRPr="009E0DE1">
        <w:rPr>
          <w:lang w:eastAsia="ko-KR"/>
        </w:rPr>
        <w:t xml:space="preserve"> </w:t>
      </w:r>
      <w:bookmarkStart w:id="1286" w:name="_Hlk497413914"/>
      <w:r w:rsidR="00A318B9" w:rsidRPr="009E0DE1">
        <w:rPr>
          <w:lang w:eastAsia="ko-KR"/>
        </w:rPr>
        <w:t xml:space="preserve">and the mapping </w:t>
      </w:r>
      <w:r w:rsidR="00452867" w:rsidRPr="009E0DE1">
        <w:rPr>
          <w:lang w:eastAsia="ko-KR"/>
        </w:rPr>
        <w:t xml:space="preserve">of the Allowed NSSAI </w:t>
      </w:r>
      <w:r w:rsidR="00A318B9" w:rsidRPr="009E0DE1">
        <w:rPr>
          <w:lang w:eastAsia="ko-KR"/>
        </w:rPr>
        <w:t>to the Subscribed S-NSSAIs if provided</w:t>
      </w:r>
      <w:bookmarkEnd w:id="1286"/>
      <w:r w:rsidR="008A32AC" w:rsidRPr="009E0DE1">
        <w:t xml:space="preserve">. </w:t>
      </w:r>
      <w:r w:rsidR="004A6F48" w:rsidRPr="009E0DE1">
        <w:t xml:space="preserve">The AMF </w:t>
      </w:r>
      <w:r w:rsidR="008A32AC" w:rsidRPr="009E0DE1">
        <w:t xml:space="preserve">may </w:t>
      </w:r>
      <w:r w:rsidR="004A6F48" w:rsidRPr="009E0DE1">
        <w:t xml:space="preserve">return the rejected S-NSSAI(s) as described in </w:t>
      </w:r>
      <w:r w:rsidR="00D9732B" w:rsidRPr="009E0DE1">
        <w:t>clause </w:t>
      </w:r>
      <w:r w:rsidR="00D9732B" w:rsidRPr="009E0DE1">
        <w:rPr>
          <w:lang w:eastAsia="zh-CN"/>
        </w:rPr>
        <w:t>5</w:t>
      </w:r>
      <w:r w:rsidR="004A6F48" w:rsidRPr="009E0DE1">
        <w:rPr>
          <w:lang w:eastAsia="zh-CN"/>
        </w:rPr>
        <w:t>.15.4.1</w:t>
      </w:r>
      <w:r w:rsidR="008A32AC" w:rsidRPr="009E0DE1">
        <w:t>.</w:t>
      </w:r>
    </w:p>
    <w:p w:rsidR="00AD088A" w:rsidRPr="009E0DE1" w:rsidRDefault="00AD088A" w:rsidP="00AD088A">
      <w:pPr>
        <w:pStyle w:val="NO"/>
        <w:rPr>
          <w:lang w:val="en-GB"/>
        </w:rPr>
      </w:pPr>
      <w:r w:rsidRPr="009E0DE1">
        <w:rPr>
          <w:lang w:val="en-GB"/>
        </w:rPr>
        <w:t>NOTE</w:t>
      </w:r>
      <w:r w:rsidR="00167A07">
        <w:rPr>
          <w:lang w:val="en-GB"/>
        </w:rPr>
        <w:t> </w:t>
      </w:r>
      <w:r w:rsidR="00A4109B">
        <w:rPr>
          <w:lang w:val="en-GB"/>
        </w:rPr>
        <w:t>6</w:t>
      </w:r>
      <w:r w:rsidRPr="009E0DE1">
        <w:rPr>
          <w:lang w:val="en-GB"/>
        </w:rPr>
        <w:t>:</w:t>
      </w:r>
      <w:r w:rsidRPr="009E0DE1">
        <w:rPr>
          <w:lang w:val="en-GB"/>
        </w:rPr>
        <w:tab/>
        <w:t>As there is a single distinct Registration Area for Non-3GPP access in a PLMN, the S-NSSAIs in the Allowed NSSAI for this Registration Area (i.e. for Non-3GPP access) are available homogeneously in the PLMN.</w:t>
      </w:r>
    </w:p>
    <w:p w:rsidR="00C54A01" w:rsidRPr="009E0DE1" w:rsidRDefault="00C54A01" w:rsidP="00C54A01">
      <w:r w:rsidRPr="009E0DE1">
        <w:t>When</w:t>
      </w:r>
      <w:r w:rsidR="00AF035B">
        <w:t xml:space="preserve"> either</w:t>
      </w:r>
      <w:r w:rsidRPr="009E0DE1">
        <w:t xml:space="preserve"> no Requested NSSAI was included</w:t>
      </w:r>
      <w:r w:rsidR="00823CDE" w:rsidRPr="009E0DE1">
        <w:t>, or the mapping of the S-NSSAIs in Requested NSSAI to HPLMN</w:t>
      </w:r>
      <w:r w:rsidR="00FC7556">
        <w:t xml:space="preserve"> S-NSSAIs</w:t>
      </w:r>
      <w:r w:rsidR="00823CDE" w:rsidRPr="009E0DE1">
        <w:t xml:space="preserve"> is incorrect,</w:t>
      </w:r>
      <w:r w:rsidRPr="009E0DE1">
        <w:t xml:space="preserve"> or</w:t>
      </w:r>
      <w:r w:rsidR="00AF035B">
        <w:t xml:space="preserve"> a Requested NSSAI is not considered valid in the PLMN and as such at least one</w:t>
      </w:r>
      <w:r w:rsidRPr="009E0DE1">
        <w:t xml:space="preserve"> S-NSSAI</w:t>
      </w:r>
      <w:r w:rsidR="00AF035B">
        <w:t xml:space="preserve"> in the Requested NSSAI</w:t>
      </w:r>
      <w:r w:rsidRPr="009E0DE1">
        <w:t xml:space="preserve"> was rejected</w:t>
      </w:r>
      <w:r w:rsidR="00AF035B">
        <w:t xml:space="preserve"> as not usable by the UE</w:t>
      </w:r>
      <w:r w:rsidRPr="009E0DE1">
        <w:t xml:space="preserve"> </w:t>
      </w:r>
      <w:r w:rsidR="004A6F48" w:rsidRPr="009E0DE1">
        <w:t>in the PLMN</w:t>
      </w:r>
      <w:r w:rsidRPr="009E0DE1">
        <w:t>,</w:t>
      </w:r>
      <w:r w:rsidR="00AF035B">
        <w:t xml:space="preserve"> or the UE indicated that the Requested NSSAI is based on the Default Configured NSSAI,</w:t>
      </w:r>
      <w:r w:rsidRPr="009E0DE1">
        <w:t xml:space="preserve"> the AMF may update the UE slice configuration information for the PLMN </w:t>
      </w:r>
      <w:r w:rsidR="0064273E" w:rsidRPr="009E0DE1">
        <w:t xml:space="preserve">as described in </w:t>
      </w:r>
      <w:r w:rsidR="00D9732B" w:rsidRPr="009E0DE1">
        <w:t>clause 5</w:t>
      </w:r>
      <w:r w:rsidR="0064273E" w:rsidRPr="009E0DE1">
        <w:t>.15.4.2.</w:t>
      </w:r>
    </w:p>
    <w:p w:rsidR="002C5563" w:rsidRDefault="002C5563" w:rsidP="002C5563">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rsidR="002C5563" w:rsidRDefault="002C5563" w:rsidP="002C5563">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w:t>
      </w:r>
      <w:r w:rsidR="00F972BD">
        <w:t xml:space="preserve"> and</w:t>
      </w:r>
      <w:r>
        <w:t>, based on the UE Context in AMF, those S-NSSAIs for which Network Slice-Specific Authentication and Authorization</w:t>
      </w:r>
      <w:r w:rsidR="00B37682">
        <w:t xml:space="preserve"> for at least one of the corresponding HPLMN S-NSSAIs</w:t>
      </w:r>
      <w:r>
        <w:t xml:space="preserve"> succeeded previously regardless the Access Type, if any.</w:t>
      </w:r>
    </w:p>
    <w:p w:rsidR="00375F94" w:rsidRPr="00A30201" w:rsidRDefault="002C5563" w:rsidP="002C5563">
      <w:r w:rsidRPr="00375F94">
        <w:t>The AMF shall also provide the list of Rejected S-NSSAIs, each of them with the appropriate rejection cause value.</w:t>
      </w:r>
    </w:p>
    <w:p w:rsidR="002C5563" w:rsidRDefault="002C5563" w:rsidP="002C5563">
      <w:r>
        <w:t>The S-NSSAIs which</w:t>
      </w:r>
      <w:r w:rsidR="00B37682">
        <w:t xml:space="preserve"> map to S-NSSAIs of the HPLMN subject to</w:t>
      </w:r>
      <w:r>
        <w:t xml:space="preserve"> Network Slice-Specific Authentication and Authorization</w:t>
      </w:r>
      <w:r w:rsidR="00925B6E">
        <w:t xml:space="preserve"> is ongoing are in "pending" state in the AMF and</w:t>
      </w:r>
      <w:r>
        <w:t xml:space="preserve"> shall be included in the </w:t>
      </w:r>
      <w:r w:rsidR="00375F94">
        <w:t>Pending</w:t>
      </w:r>
      <w:r w:rsidR="00925B6E">
        <w:t xml:space="preserve"> NSSAI</w:t>
      </w:r>
      <w:r>
        <w:t>.</w:t>
      </w:r>
      <w:r w:rsidR="00B37682">
        <w:t xml:space="preserve"> The Pending NSSAI may contain a mapping of the S-NSSAI(s) for the Serving PLMN to the HPLMN S-NSSAIs, if applicable.</w:t>
      </w:r>
      <w:r>
        <w:t xml:space="preserve"> The UE shall not</w:t>
      </w:r>
      <w:r w:rsidR="00925B6E">
        <w:t xml:space="preserve"> include</w:t>
      </w:r>
      <w:r>
        <w:t xml:space="preserve"> in the </w:t>
      </w:r>
      <w:r w:rsidR="00925B6E">
        <w:t xml:space="preserve">Requested NSSAI any </w:t>
      </w:r>
      <w:r>
        <w:t>of</w:t>
      </w:r>
      <w:r w:rsidR="00925B6E">
        <w:t xml:space="preserve"> the S-NSSAIs from the</w:t>
      </w:r>
      <w:r>
        <w:t xml:space="preserve"> </w:t>
      </w:r>
      <w:r w:rsidR="00375F94">
        <w:t>Pending</w:t>
      </w:r>
      <w:r w:rsidR="00925B6E">
        <w:t xml:space="preserve"> NSSAI the UE stores</w:t>
      </w:r>
      <w:r>
        <w:t>, regardless of</w:t>
      </w:r>
      <w:r w:rsidR="00925B6E">
        <w:t xml:space="preserve"> the</w:t>
      </w:r>
      <w:r>
        <w:t xml:space="preserve"> Access Type.</w:t>
      </w:r>
    </w:p>
    <w:p w:rsidR="002C5563" w:rsidRDefault="002C5563" w:rsidP="002C5563">
      <w:r>
        <w:t>If:</w:t>
      </w:r>
    </w:p>
    <w:p w:rsidR="002C5563" w:rsidRDefault="002C5563" w:rsidP="002C5563">
      <w:pPr>
        <w:pStyle w:val="B1"/>
      </w:pPr>
      <w:r>
        <w:t>-</w:t>
      </w:r>
      <w:r>
        <w:tab/>
        <w:t>all the S-NSSAI(s) in the Requested NSSAI are still to be subject to Network Slice-Specific Authentication and Authorization; or</w:t>
      </w:r>
    </w:p>
    <w:p w:rsidR="002C5563" w:rsidRPr="00C34949" w:rsidRDefault="002C5563" w:rsidP="002C5563">
      <w:pPr>
        <w:pStyle w:val="B1"/>
        <w:rPr>
          <w:lang w:val="en-GB"/>
        </w:rPr>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r>
        <w:rPr>
          <w:lang w:val="en-GB"/>
        </w:rPr>
        <w:t>;</w:t>
      </w:r>
    </w:p>
    <w:p w:rsidR="002C5563" w:rsidRDefault="002C5563" w:rsidP="002C5563">
      <w:r>
        <w:t>the AMF shall provide an empty Allowed NSSAI to the UE in the Registration Accept message. Upon receiving an empty Allowed NSSAI, the UE is registered in the PLMN but shall wait for the completion of the Network Slice-Specific Authentication and Authorization without attempting to use any service provided by the PLMN</w:t>
      </w:r>
      <w:r w:rsidR="00C64321">
        <w:t xml:space="preserve"> on any access,</w:t>
      </w:r>
      <w:r>
        <w:t xml:space="preserve"> except</w:t>
      </w:r>
      <w:r w:rsidR="006F0CF4">
        <w:t xml:space="preserve"> e.g.</w:t>
      </w:r>
      <w:r>
        <w:t xml:space="preserve"> emergency services (</w:t>
      </w:r>
      <w:r w:rsidR="006F0CF4">
        <w:t xml:space="preserve">see </w:t>
      </w:r>
      <w:r w:rsidR="00821CF5">
        <w:t>TS</w:t>
      </w:r>
      <w:r w:rsidR="00821CF5">
        <w:t> </w:t>
      </w:r>
      <w:r w:rsidR="00821CF5">
        <w:t>24.501</w:t>
      </w:r>
      <w:r w:rsidR="00821CF5">
        <w:t> </w:t>
      </w:r>
      <w:r w:rsidR="00821CF5">
        <w:t>[</w:t>
      </w:r>
      <w:r w:rsidR="006F0CF4">
        <w:t xml:space="preserve">47]), until </w:t>
      </w:r>
      <w:r>
        <w:t>the</w:t>
      </w:r>
      <w:r w:rsidR="006F0CF4">
        <w:t xml:space="preserve"> UE receives an allowed NSSAI</w:t>
      </w:r>
      <w:r>
        <w:t>.</w:t>
      </w:r>
    </w:p>
    <w:p w:rsidR="002C5563" w:rsidRDefault="002C5563" w:rsidP="002C5563">
      <w:pPr>
        <w:pStyle w:val="EditorsNote"/>
      </w:pPr>
      <w:r>
        <w:t>Editor's note:</w:t>
      </w:r>
      <w:r>
        <w:tab/>
        <w:t>Mechanisms to prevent the UE from waiting indefinitely for the completion of Slice-Specific Authentication and Authorization are defined in Stage 3 specifications.</w:t>
      </w:r>
    </w:p>
    <w:p w:rsidR="002C5563" w:rsidRDefault="002C5563" w:rsidP="002C5563">
      <w:r>
        <w:t xml:space="preserve">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w:t>
      </w:r>
      <w:r>
        <w:lastRenderedPageBreak/>
        <w:t>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w:t>
      </w:r>
      <w:r w:rsidR="00925B6E">
        <w:t xml:space="preserve"> The AMF may perform AMF selection when NSSAA completes for the S-NSSAIs subject to S-NSSAI in "pending" status.</w:t>
      </w:r>
      <w:r>
        <w:t xml:space="preserve">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 The AMF shall remove the mobility restriction if the Tracking Areas of the Registration Area were previously assigned as a Non-Allowed Area due to pending Network Slice-Specific Authentication and Authorization.</w:t>
      </w:r>
    </w:p>
    <w:p w:rsidR="002C5563" w:rsidRDefault="002C5563" w:rsidP="002C5563">
      <w:r>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 </w:t>
      </w:r>
      <w:r w:rsidR="00821CF5">
        <w:t>TS</w:t>
      </w:r>
      <w:r w:rsidR="00821CF5">
        <w:t> </w:t>
      </w:r>
      <w:r w:rsidR="00821CF5">
        <w:t>23.502</w:t>
      </w:r>
      <w:r w:rsidR="00821CF5">
        <w:t> </w:t>
      </w:r>
      <w:r w:rsidR="00821CF5">
        <w:t>[</w:t>
      </w:r>
      <w:r>
        <w:t>3], clause 4.2.2.3.3, and shall include in the explicit De-Registration Request message the list of Rejected S-NSSAIs, each of them with the appropriate rejection cause value.</w:t>
      </w:r>
    </w:p>
    <w:p w:rsidR="002C5563" w:rsidRDefault="002C5563" w:rsidP="002C5563">
      <w:r>
        <w:t>If an S-NSSAI is rejected with a rejection cause value indicating Network Slice-Specific Authentication and Authorization failure</w:t>
      </w:r>
      <w:r w:rsidR="00096AA7">
        <w:t xml:space="preserve"> or revocation</w:t>
      </w:r>
      <w:r>
        <w:t>, the UE can re-attempt to request the S-NSSAI based on policy, local in the UE.</w:t>
      </w:r>
    </w:p>
    <w:p w:rsidR="00867F7B" w:rsidRPr="009E0DE1" w:rsidRDefault="00867F7B" w:rsidP="00867F7B">
      <w:pPr>
        <w:pStyle w:val="Heading5"/>
      </w:pPr>
      <w:bookmarkStart w:id="1287" w:name="_Toc20149920"/>
      <w:bookmarkStart w:id="1288" w:name="_Toc27846719"/>
      <w:bookmarkStart w:id="1289" w:name="_Toc36187850"/>
      <w:bookmarkStart w:id="1290" w:name="_Toc45183754"/>
      <w:r w:rsidRPr="009E0DE1">
        <w:t>5.15.5.2.2</w:t>
      </w:r>
      <w:r w:rsidRPr="009E0DE1">
        <w:tab/>
        <w:t>Modification of the Set of Network Slice(s) for a UE</w:t>
      </w:r>
      <w:bookmarkEnd w:id="1287"/>
      <w:bookmarkEnd w:id="1288"/>
      <w:bookmarkEnd w:id="1289"/>
      <w:bookmarkEnd w:id="1290"/>
    </w:p>
    <w:p w:rsidR="00463A62" w:rsidRPr="009E0DE1" w:rsidRDefault="00867F7B" w:rsidP="00867F7B">
      <w:pPr>
        <w:rPr>
          <w:lang w:eastAsia="ko-KR"/>
        </w:rPr>
      </w:pPr>
      <w:r w:rsidRPr="009E0DE1">
        <w:rPr>
          <w:lang w:eastAsia="ko-KR"/>
        </w:rPr>
        <w:t xml:space="preserve">The set of Network Slices for a UE can be changed at any time while the UE is registered with a network, and may be initiated by the network, or </w:t>
      </w:r>
      <w:r w:rsidR="00DB4109" w:rsidRPr="009E0DE1">
        <w:rPr>
          <w:lang w:eastAsia="ko-KR"/>
        </w:rPr>
        <w:t xml:space="preserve">by </w:t>
      </w:r>
      <w:r w:rsidRPr="009E0DE1">
        <w:rPr>
          <w:lang w:eastAsia="ko-KR"/>
        </w:rPr>
        <w:t>the UE</w:t>
      </w:r>
      <w:r w:rsidR="00DB4109" w:rsidRPr="009E0DE1">
        <w:rPr>
          <w:lang w:eastAsia="ko-KR"/>
        </w:rPr>
        <w:t>,</w:t>
      </w:r>
      <w:r w:rsidRPr="009E0DE1">
        <w:rPr>
          <w:lang w:eastAsia="ko-KR"/>
        </w:rPr>
        <w:t xml:space="preserve"> under certain conditions as described below.</w:t>
      </w:r>
    </w:p>
    <w:p w:rsidR="00E03A8E" w:rsidRPr="009E0DE1" w:rsidRDefault="00867F7B" w:rsidP="00910E68">
      <w:r w:rsidRPr="009E0DE1">
        <w:t xml:space="preserve">The network, based on local policies, subscription changes and/or UE mobility, </w:t>
      </w:r>
      <w:r w:rsidR="002D19E7" w:rsidRPr="009E0DE1">
        <w:t>operational reasons (e.g. a Network Slice instance is no longer available</w:t>
      </w:r>
      <w:r w:rsidR="00B8479B" w:rsidRPr="009E0DE1">
        <w:t xml:space="preserve"> or load level information for a network slice instance provided by the NWDAF</w:t>
      </w:r>
      <w:r w:rsidR="002D19E7" w:rsidRPr="009E0DE1">
        <w:t xml:space="preserve">), </w:t>
      </w:r>
      <w:r w:rsidRPr="009E0DE1">
        <w:t>may change the set of Network Slice(s) to which the UE is registered</w:t>
      </w:r>
      <w:r w:rsidR="00F25C8C" w:rsidRPr="009E0DE1">
        <w:t xml:space="preserve"> and provide the UE</w:t>
      </w:r>
      <w:r w:rsidR="003F3BB4" w:rsidRPr="009E0DE1">
        <w:t xml:space="preserve"> with</w:t>
      </w:r>
      <w:r w:rsidR="00AD088A" w:rsidRPr="009E0DE1">
        <w:t xml:space="preserve"> a</w:t>
      </w:r>
      <w:r w:rsidR="00F25C8C" w:rsidRPr="009E0DE1">
        <w:t xml:space="preserve"> new</w:t>
      </w:r>
      <w:r w:rsidR="00957278">
        <w:t xml:space="preserve"> Registration Area and/or</w:t>
      </w:r>
      <w:r w:rsidR="00F25C8C" w:rsidRPr="009E0DE1">
        <w:t xml:space="preserve"> Allowed NSSAI</w:t>
      </w:r>
      <w:r w:rsidR="003F3BB4" w:rsidRPr="009E0DE1">
        <w:t xml:space="preserve"> and the mapping of this Allowed NSSAI to HPLMN</w:t>
      </w:r>
      <w:r w:rsidR="00FC7556">
        <w:t xml:space="preserve"> S-NSSAIs</w:t>
      </w:r>
      <w:r w:rsidR="003F3BB4" w:rsidRPr="009E0DE1">
        <w:t>,</w:t>
      </w:r>
      <w:r w:rsidR="00AD088A" w:rsidRPr="009E0DE1">
        <w:t xml:space="preserve"> for each Access Type over which the UE is registered</w:t>
      </w:r>
      <w:r w:rsidRPr="009E0DE1">
        <w:t>.</w:t>
      </w:r>
      <w:r w:rsidR="00F36AF2" w:rsidRPr="009E0DE1">
        <w:t xml:space="preserve"> In addition, the network may provide the Configured NSSAI for the Serving PLMN, the associated mapping information, and the rejected S-NSSAIs.</w:t>
      </w:r>
      <w:r w:rsidRPr="009E0DE1">
        <w:t xml:space="preserve"> The network may perform such </w:t>
      </w:r>
      <w:r w:rsidR="00DB4109" w:rsidRPr="009E0DE1">
        <w:t xml:space="preserve">a </w:t>
      </w:r>
      <w:r w:rsidRPr="009E0DE1">
        <w:t>change</w:t>
      </w:r>
      <w:r w:rsidR="00AD088A" w:rsidRPr="009E0DE1">
        <w:t xml:space="preserve"> over each Access Type</w:t>
      </w:r>
      <w:r w:rsidRPr="009E0DE1">
        <w:t xml:space="preserve"> during a Registration procedure or trigger a notification towards the UE of the change of the Network Slices using a </w:t>
      </w:r>
      <w:r w:rsidR="00F25C8C" w:rsidRPr="009E0DE1">
        <w:t>UE Configuration Update</w:t>
      </w:r>
      <w:r w:rsidRPr="009E0DE1">
        <w:t xml:space="preserve"> procedure </w:t>
      </w:r>
      <w:r w:rsidR="00F25C8C" w:rsidRPr="009E0DE1">
        <w:t xml:space="preserve">as specified in </w:t>
      </w:r>
      <w:r w:rsidR="00821CF5" w:rsidRPr="009E0DE1">
        <w:t>TS</w:t>
      </w:r>
      <w:r w:rsidR="00821CF5">
        <w:t> </w:t>
      </w:r>
      <w:r w:rsidR="00821CF5" w:rsidRPr="009E0DE1">
        <w:t>23.502</w:t>
      </w:r>
      <w:r w:rsidR="00821CF5">
        <w:t> </w:t>
      </w:r>
      <w:r w:rsidR="00821CF5" w:rsidRPr="009E0DE1">
        <w:t>[</w:t>
      </w:r>
      <w:r w:rsidR="00F25C8C" w:rsidRPr="009E0DE1">
        <w:t>3], clause 4.2.4</w:t>
      </w:r>
      <w:r w:rsidRPr="009E0DE1">
        <w:t xml:space="preserve">. </w:t>
      </w:r>
      <w:r w:rsidR="008A32AC" w:rsidRPr="009E0DE1">
        <w:t>The new Allowed NSSAI</w:t>
      </w:r>
      <w:r w:rsidR="00AD088A" w:rsidRPr="009E0DE1">
        <w:t>(s)</w:t>
      </w:r>
      <w:r w:rsidR="003F3BB4" w:rsidRPr="009E0DE1">
        <w:t xml:space="preserve"> and the mapping to HPLMN</w:t>
      </w:r>
      <w:r w:rsidR="00FC7556">
        <w:t xml:space="preserve"> S-NSSAIs</w:t>
      </w:r>
      <w:r w:rsidR="003F3BB4" w:rsidRPr="009E0DE1">
        <w:t xml:space="preserve"> are</w:t>
      </w:r>
      <w:r w:rsidR="008A32AC" w:rsidRPr="009E0DE1">
        <w:t xml:space="preserve"> determined as described in clause</w:t>
      </w:r>
      <w:r w:rsidR="00F25C8C" w:rsidRPr="009E0DE1">
        <w:t> </w:t>
      </w:r>
      <w:r w:rsidR="008A32AC" w:rsidRPr="009E0DE1">
        <w:t>5.15.5.2.1</w:t>
      </w:r>
      <w:r w:rsidR="002D19E7" w:rsidRPr="009E0DE1">
        <w:t xml:space="preserve"> (an AMF Re</w:t>
      </w:r>
      <w:r w:rsidR="00910DA0" w:rsidRPr="009E0DE1">
        <w:t>-al</w:t>
      </w:r>
      <w:r w:rsidR="002D19E7" w:rsidRPr="009E0DE1">
        <w:t>location may be needed)</w:t>
      </w:r>
      <w:r w:rsidR="00F25C8C" w:rsidRPr="009E0DE1">
        <w:t>. T</w:t>
      </w:r>
      <w:r w:rsidR="008A32AC" w:rsidRPr="009E0DE1">
        <w:t xml:space="preserve">he AMF </w:t>
      </w:r>
      <w:r w:rsidRPr="009E0DE1">
        <w:t>provides the UE with</w:t>
      </w:r>
      <w:r w:rsidR="00E03A8E" w:rsidRPr="009E0DE1">
        <w:t>:</w:t>
      </w:r>
    </w:p>
    <w:p w:rsidR="00E03A8E" w:rsidRPr="009E0DE1" w:rsidRDefault="00E03A8E" w:rsidP="00E03A8E">
      <w:pPr>
        <w:pStyle w:val="B1"/>
        <w:rPr>
          <w:lang w:val="en-GB"/>
        </w:rPr>
      </w:pPr>
      <w:r w:rsidRPr="009E0DE1">
        <w:rPr>
          <w:lang w:val="en-GB"/>
        </w:rPr>
        <w:t>-</w:t>
      </w:r>
      <w:r w:rsidRPr="009E0DE1">
        <w:rPr>
          <w:lang w:val="en-GB"/>
        </w:rPr>
        <w:tab/>
        <w:t>an indication that the acknowledgement from UE is required;</w:t>
      </w:r>
    </w:p>
    <w:p w:rsidR="00E03A8E" w:rsidRPr="009E0DE1" w:rsidRDefault="00E03A8E" w:rsidP="00E03A8E">
      <w:pPr>
        <w:pStyle w:val="B1"/>
        <w:rPr>
          <w:lang w:val="en-GB"/>
        </w:rPr>
      </w:pPr>
      <w:r w:rsidRPr="009E0DE1">
        <w:rPr>
          <w:lang w:val="en-GB"/>
        </w:rPr>
        <w:t>-</w:t>
      </w:r>
      <w:r w:rsidRPr="009E0DE1">
        <w:rPr>
          <w:lang w:val="en-GB"/>
        </w:rPr>
        <w:tab/>
        <w:t>Configured NSSAI for the Serving PLMN (if required), rejected S-NSSAI(s) (if required) and TAI list, and</w:t>
      </w:r>
    </w:p>
    <w:p w:rsidR="00867F7B" w:rsidRPr="009E0DE1" w:rsidRDefault="00E03A8E" w:rsidP="00E03A8E">
      <w:pPr>
        <w:pStyle w:val="B1"/>
        <w:rPr>
          <w:lang w:val="en-GB"/>
        </w:rPr>
      </w:pPr>
      <w:r w:rsidRPr="009E0DE1">
        <w:rPr>
          <w:lang w:val="en-GB"/>
        </w:rPr>
        <w:t>-</w:t>
      </w:r>
      <w:r w:rsidRPr="009E0DE1">
        <w:rPr>
          <w:lang w:val="en-GB"/>
        </w:rPr>
        <w:tab/>
      </w:r>
      <w:r w:rsidR="008A32AC" w:rsidRPr="009E0DE1">
        <w:rPr>
          <w:lang w:val="en-GB"/>
        </w:rPr>
        <w:t xml:space="preserve">the </w:t>
      </w:r>
      <w:r w:rsidR="00867F7B" w:rsidRPr="009E0DE1">
        <w:rPr>
          <w:lang w:val="en-GB"/>
        </w:rPr>
        <w:t>new Allowed NSSAI</w:t>
      </w:r>
      <w:r w:rsidR="00240329" w:rsidRPr="009E0DE1">
        <w:rPr>
          <w:lang w:val="en-GB"/>
        </w:rPr>
        <w:t xml:space="preserve"> with the associated mapping of Allowed NSSAI</w:t>
      </w:r>
      <w:r w:rsidR="00AD088A" w:rsidRPr="009E0DE1">
        <w:rPr>
          <w:lang w:val="en-GB"/>
        </w:rPr>
        <w:t xml:space="preserve"> for each Access Type (as applicable)</w:t>
      </w:r>
      <w:r w:rsidRPr="009E0DE1">
        <w:rPr>
          <w:lang w:val="en-GB"/>
        </w:rPr>
        <w:t xml:space="preserve"> unless the AMF cannot determine the new Allowed NSSAI (e.g. all S-NSSAIs in the old Allowed NSSAI have been removed from the Subscribed S-NSSAIs).</w:t>
      </w:r>
    </w:p>
    <w:p w:rsidR="00E03A8E" w:rsidRPr="009E0DE1" w:rsidRDefault="00E03A8E" w:rsidP="00F25C8C">
      <w:pPr>
        <w:pStyle w:val="B2"/>
        <w:rPr>
          <w:lang w:val="en-GB"/>
        </w:rPr>
      </w:pPr>
      <w:r w:rsidRPr="009E0DE1">
        <w:rPr>
          <w:lang w:val="en-GB"/>
        </w:rPr>
        <w:tab/>
        <w:t>Furthermore:</w:t>
      </w:r>
    </w:p>
    <w:p w:rsidR="00F25C8C" w:rsidRPr="009E0DE1" w:rsidRDefault="00123F97" w:rsidP="00123F97">
      <w:pPr>
        <w:pStyle w:val="B1"/>
        <w:rPr>
          <w:lang w:val="en-GB"/>
        </w:rPr>
      </w:pPr>
      <w:r w:rsidRPr="009E0DE1">
        <w:rPr>
          <w:lang w:val="en-GB"/>
        </w:rPr>
        <w:t>-</w:t>
      </w:r>
      <w:r w:rsidRPr="009E0DE1">
        <w:rPr>
          <w:lang w:val="en-GB"/>
        </w:rPr>
        <w:tab/>
      </w:r>
      <w:r w:rsidR="00F25C8C" w:rsidRPr="009E0DE1">
        <w:rPr>
          <w:lang w:val="en-GB"/>
        </w:rPr>
        <w:t>If the changes to the Allowed NSSAI require the UE to perform</w:t>
      </w:r>
      <w:r w:rsidR="00E03A8E" w:rsidRPr="009E0DE1">
        <w:rPr>
          <w:lang w:val="en-GB"/>
        </w:rPr>
        <w:t xml:space="preserve"> immediately</w:t>
      </w:r>
      <w:r w:rsidR="00F25C8C" w:rsidRPr="009E0DE1">
        <w:rPr>
          <w:lang w:val="en-GB"/>
        </w:rPr>
        <w:t xml:space="preserve"> a </w:t>
      </w:r>
      <w:r w:rsidR="00100D3B" w:rsidRPr="009E0DE1">
        <w:rPr>
          <w:lang w:val="en-GB"/>
        </w:rPr>
        <w:t>R</w:t>
      </w:r>
      <w:r w:rsidR="00F25C8C" w:rsidRPr="009E0DE1">
        <w:rPr>
          <w:lang w:val="en-GB"/>
        </w:rPr>
        <w:t>egistration procedure</w:t>
      </w:r>
      <w:r w:rsidR="00E03A8E" w:rsidRPr="009E0DE1">
        <w:rPr>
          <w:lang w:val="en-GB"/>
        </w:rPr>
        <w:t xml:space="preserve"> because they affect the existing connectivity to Network Slices</w:t>
      </w:r>
      <w:r w:rsidR="00F25C8C" w:rsidRPr="009E0DE1">
        <w:rPr>
          <w:lang w:val="en-GB"/>
        </w:rPr>
        <w:t xml:space="preserve"> (e.g. the new S-NSSAIs require a separate AMF that cannot be determined by the current serving AMF</w:t>
      </w:r>
      <w:r w:rsidR="00E03A8E" w:rsidRPr="009E0DE1">
        <w:rPr>
          <w:lang w:val="en-GB"/>
        </w:rPr>
        <w:t>, or the AMF cannot determine the Allowed NSSAI</w:t>
      </w:r>
      <w:r w:rsidR="00F25C8C" w:rsidRPr="009E0DE1">
        <w:rPr>
          <w:lang w:val="en-GB"/>
        </w:rPr>
        <w:t>)</w:t>
      </w:r>
      <w:r w:rsidR="005927E4">
        <w:rPr>
          <w:lang w:val="en-GB"/>
        </w:rPr>
        <w:t xml:space="preserve"> or due to AMF local policies also when the changes does not affect the existing connectivity to Network Slices</w:t>
      </w:r>
      <w:r w:rsidR="00D87CD8" w:rsidRPr="009E0DE1">
        <w:rPr>
          <w:lang w:val="en-GB"/>
        </w:rPr>
        <w:t>:</w:t>
      </w:r>
    </w:p>
    <w:p w:rsidR="00240329" w:rsidRPr="009E0DE1" w:rsidRDefault="00F25C8C" w:rsidP="00F25C8C">
      <w:pPr>
        <w:pStyle w:val="B2"/>
        <w:rPr>
          <w:lang w:val="en-GB"/>
        </w:rPr>
      </w:pPr>
      <w:r w:rsidRPr="009E0DE1">
        <w:rPr>
          <w:lang w:val="en-GB"/>
        </w:rPr>
        <w:t>-</w:t>
      </w:r>
      <w:r w:rsidRPr="009E0DE1">
        <w:rPr>
          <w:lang w:val="en-GB"/>
        </w:rPr>
        <w:tab/>
        <w:t xml:space="preserve">The serving AMF indicates to the UE the need </w:t>
      </w:r>
      <w:r w:rsidR="00CC67C4" w:rsidRPr="009E0DE1">
        <w:rPr>
          <w:lang w:val="en-GB"/>
        </w:rPr>
        <w:t xml:space="preserve">for the UE </w:t>
      </w:r>
      <w:r w:rsidRPr="009E0DE1">
        <w:rPr>
          <w:lang w:val="en-GB"/>
        </w:rPr>
        <w:t xml:space="preserve">to perform a </w:t>
      </w:r>
      <w:r w:rsidR="00100D3B" w:rsidRPr="009E0DE1">
        <w:rPr>
          <w:lang w:val="en-GB"/>
        </w:rPr>
        <w:t>R</w:t>
      </w:r>
      <w:r w:rsidRPr="009E0DE1">
        <w:rPr>
          <w:lang w:val="en-GB"/>
        </w:rPr>
        <w:t>egistration procedure</w:t>
      </w:r>
      <w:r w:rsidR="00240329" w:rsidRPr="009E0DE1">
        <w:rPr>
          <w:lang w:val="en-GB"/>
        </w:rPr>
        <w:t xml:space="preserve"> without including the</w:t>
      </w:r>
      <w:r w:rsidR="003E1A86" w:rsidRPr="009E0DE1">
        <w:rPr>
          <w:lang w:val="en-GB"/>
        </w:rPr>
        <w:t xml:space="preserve"> GUAMI</w:t>
      </w:r>
      <w:r w:rsidR="005927E4">
        <w:rPr>
          <w:lang w:val="en-GB"/>
        </w:rPr>
        <w:t xml:space="preserve"> or 5G-S-TMSI</w:t>
      </w:r>
      <w:r w:rsidR="00240329" w:rsidRPr="009E0DE1">
        <w:rPr>
          <w:lang w:val="en-GB"/>
        </w:rPr>
        <w:t xml:space="preserve"> in </w:t>
      </w:r>
      <w:r w:rsidR="005927E4">
        <w:rPr>
          <w:lang w:val="en-GB"/>
        </w:rPr>
        <w:t xml:space="preserve">the </w:t>
      </w:r>
      <w:r w:rsidR="00240329" w:rsidRPr="009E0DE1">
        <w:rPr>
          <w:lang w:val="en-GB"/>
        </w:rPr>
        <w:t>access stratum signalling</w:t>
      </w:r>
      <w:r w:rsidRPr="009E0DE1">
        <w:rPr>
          <w:lang w:val="en-GB"/>
        </w:rPr>
        <w:t xml:space="preserve"> after enter</w:t>
      </w:r>
      <w:r w:rsidR="00CC67C4" w:rsidRPr="009E0DE1">
        <w:rPr>
          <w:lang w:val="en-GB"/>
        </w:rPr>
        <w:t>ing</w:t>
      </w:r>
      <w:r w:rsidRPr="009E0DE1">
        <w:rPr>
          <w:lang w:val="en-GB"/>
        </w:rPr>
        <w:t xml:space="preserve"> CM-IDLE state. The AMF shall release the NAS signalling connection to the UE to allow to enter CM-IDLE</w:t>
      </w:r>
      <w:r w:rsidR="00E03A8E" w:rsidRPr="009E0DE1">
        <w:rPr>
          <w:lang w:val="en-GB"/>
        </w:rPr>
        <w:t xml:space="preserve"> after receiving the acknowledgement from UE</w:t>
      </w:r>
      <w:r w:rsidR="00362A1F" w:rsidRPr="009E0DE1">
        <w:rPr>
          <w:lang w:val="en-GB"/>
        </w:rPr>
        <w:t>.</w:t>
      </w:r>
    </w:p>
    <w:p w:rsidR="00E03A8E" w:rsidRPr="009E0DE1" w:rsidRDefault="00E03A8E" w:rsidP="00F25C8C">
      <w:pPr>
        <w:pStyle w:val="B2"/>
        <w:rPr>
          <w:lang w:val="en-GB"/>
        </w:rPr>
      </w:pPr>
      <w:r w:rsidRPr="009E0DE1">
        <w:rPr>
          <w:lang w:val="en-GB"/>
        </w:rPr>
        <w:t>-</w:t>
      </w:r>
      <w:r w:rsidRPr="009E0DE1">
        <w:rPr>
          <w:lang w:val="en-GB"/>
        </w:rPr>
        <w:tab/>
        <w:t>When the UE receives indications to perform a Registration procedure without including the</w:t>
      </w:r>
      <w:r w:rsidR="005927E4">
        <w:rPr>
          <w:lang w:val="en-GB"/>
        </w:rPr>
        <w:t xml:space="preserve"> GUAMI or 5G-S-TMSI</w:t>
      </w:r>
      <w:r w:rsidRPr="009E0DE1">
        <w:rPr>
          <w:lang w:val="en-GB"/>
        </w:rPr>
        <w:t xml:space="preserve"> in </w:t>
      </w:r>
      <w:r w:rsidR="005927E4">
        <w:rPr>
          <w:lang w:val="en-GB"/>
        </w:rPr>
        <w:t xml:space="preserve">the </w:t>
      </w:r>
      <w:r w:rsidRPr="009E0DE1">
        <w:rPr>
          <w:lang w:val="en-GB"/>
        </w:rPr>
        <w:t>access stratum signalling after entering CM-IDLE state, then:</w:t>
      </w:r>
    </w:p>
    <w:p w:rsidR="00E03A8E" w:rsidRPr="009E0DE1" w:rsidRDefault="00E03A8E" w:rsidP="00E03A8E">
      <w:pPr>
        <w:pStyle w:val="B3"/>
      </w:pPr>
      <w:r w:rsidRPr="009E0DE1">
        <w:t>-</w:t>
      </w:r>
      <w:r w:rsidRPr="009E0DE1">
        <w:tab/>
        <w:t>The UE deletes any stored (old) Allowed NSSAI and associated mapping as well as any (old) rejected S-NSSAI.</w:t>
      </w:r>
    </w:p>
    <w:p w:rsidR="00F25C8C" w:rsidRPr="009E0DE1" w:rsidRDefault="00240329" w:rsidP="00E03A8E">
      <w:pPr>
        <w:pStyle w:val="B3"/>
      </w:pPr>
      <w:r w:rsidRPr="009E0DE1">
        <w:t>-</w:t>
      </w:r>
      <w:r w:rsidRPr="009E0DE1">
        <w:tab/>
      </w:r>
      <w:r w:rsidR="00362A1F" w:rsidRPr="009E0DE1">
        <w:t>The UE</w:t>
      </w:r>
      <w:r w:rsidR="005927E4">
        <w:t xml:space="preserve"> shall</w:t>
      </w:r>
      <w:r w:rsidR="00362A1F" w:rsidRPr="009E0DE1">
        <w:t xml:space="preserve"> initiate a Registration procedure</w:t>
      </w:r>
      <w:r w:rsidRPr="009E0DE1">
        <w:t xml:space="preserve"> with the registration type Mobility Registration Update</w:t>
      </w:r>
      <w:r w:rsidR="00362A1F" w:rsidRPr="009E0DE1">
        <w:t xml:space="preserve"> after the UE enters CM-IDLE state</w:t>
      </w:r>
      <w:r w:rsidR="005927E4">
        <w:t xml:space="preserve"> as specified in as described in </w:t>
      </w:r>
      <w:r w:rsidR="00821CF5">
        <w:t>TS</w:t>
      </w:r>
      <w:r w:rsidR="00821CF5">
        <w:t> </w:t>
      </w:r>
      <w:r w:rsidR="00821CF5">
        <w:t>23.502</w:t>
      </w:r>
      <w:r w:rsidR="00821CF5">
        <w:t> </w:t>
      </w:r>
      <w:r w:rsidR="00821CF5">
        <w:t>[</w:t>
      </w:r>
      <w:r w:rsidR="005927E4">
        <w:t>3] step 4 of clause 4.2.4.2</w:t>
      </w:r>
      <w:r w:rsidR="00362A1F" w:rsidRPr="009E0DE1">
        <w:t xml:space="preserve">. </w:t>
      </w:r>
      <w:r w:rsidR="00362A1F" w:rsidRPr="009E0DE1">
        <w:lastRenderedPageBreak/>
        <w:t xml:space="preserve">The UE shall include </w:t>
      </w:r>
      <w:r w:rsidR="00681369" w:rsidRPr="009E0DE1">
        <w:t>a Requested NSSAI</w:t>
      </w:r>
      <w:r w:rsidR="00E03A8E" w:rsidRPr="009E0DE1">
        <w:t xml:space="preserve"> (as described in clause 5.15.5.2.1)</w:t>
      </w:r>
      <w:r w:rsidRPr="009E0DE1">
        <w:t xml:space="preserve"> with the associated mapping of Requested</w:t>
      </w:r>
      <w:r w:rsidR="00362A1F" w:rsidRPr="009E0DE1">
        <w:t xml:space="preserve"> NSSAI in the Registration Request message.</w:t>
      </w:r>
      <w:r w:rsidRPr="009E0DE1">
        <w:t xml:space="preserve"> Also, the UE shall include</w:t>
      </w:r>
      <w:r w:rsidR="00D43474">
        <w:t>, subject to the conditions set out in clause 5.15.9,</w:t>
      </w:r>
      <w:r w:rsidRPr="009E0DE1">
        <w:t xml:space="preserve"> a Requested NSSAI in access stratum signalling but no</w:t>
      </w:r>
      <w:r w:rsidR="003E1A86" w:rsidRPr="009E0DE1">
        <w:t xml:space="preserve"> GUAMI</w:t>
      </w:r>
      <w:r w:rsidRPr="009E0DE1">
        <w:t>.</w:t>
      </w:r>
    </w:p>
    <w:p w:rsidR="00E03A8E" w:rsidRPr="009E0DE1" w:rsidRDefault="00E03A8E" w:rsidP="00867F7B">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rsidR="00037A07" w:rsidRPr="009E0DE1" w:rsidRDefault="00DB4109" w:rsidP="00867F7B">
      <w:pPr>
        <w:rPr>
          <w:lang w:eastAsia="zh-CN"/>
        </w:rPr>
      </w:pPr>
      <w:r w:rsidRPr="009E0DE1">
        <w:rPr>
          <w:lang w:eastAsia="zh-CN"/>
        </w:rPr>
        <w:t>In addition to sending the new Allowed NSSAI to the UE, w</w:t>
      </w:r>
      <w:r w:rsidR="00657634" w:rsidRPr="009E0DE1">
        <w:rPr>
          <w:lang w:eastAsia="zh-CN"/>
        </w:rPr>
        <w:t>hen</w:t>
      </w:r>
      <w:r w:rsidR="00867F7B" w:rsidRPr="009E0DE1">
        <w:rPr>
          <w:lang w:eastAsia="zh-CN"/>
        </w:rPr>
        <w:t xml:space="preserve"> a </w:t>
      </w:r>
      <w:r w:rsidR="00657634" w:rsidRPr="009E0DE1">
        <w:rPr>
          <w:lang w:eastAsia="zh-CN"/>
        </w:rPr>
        <w:t xml:space="preserve">Network Slice used for a one or multiple </w:t>
      </w:r>
      <w:r w:rsidR="00AB61E3" w:rsidRPr="009E0DE1">
        <w:rPr>
          <w:lang w:eastAsia="zh-CN"/>
        </w:rPr>
        <w:t>PDU Session</w:t>
      </w:r>
      <w:r w:rsidR="00657634" w:rsidRPr="009E0DE1">
        <w:rPr>
          <w:lang w:eastAsia="zh-CN"/>
        </w:rPr>
        <w:t xml:space="preserve">s </w:t>
      </w:r>
      <w:r w:rsidR="000828C2" w:rsidRPr="009E0DE1">
        <w:rPr>
          <w:lang w:eastAsia="zh-CN"/>
        </w:rPr>
        <w:t xml:space="preserve">is </w:t>
      </w:r>
      <w:r w:rsidR="00867F7B" w:rsidRPr="009E0DE1">
        <w:rPr>
          <w:lang w:eastAsia="zh-CN"/>
        </w:rPr>
        <w:t>no longer available</w:t>
      </w:r>
      <w:r w:rsidR="00037A07" w:rsidRPr="009E0DE1">
        <w:rPr>
          <w:lang w:eastAsia="zh-CN"/>
        </w:rPr>
        <w:t xml:space="preserve"> for a UE, the following applies:</w:t>
      </w:r>
    </w:p>
    <w:p w:rsidR="00037A07" w:rsidRPr="009E0DE1" w:rsidRDefault="00037A07" w:rsidP="0009778E">
      <w:pPr>
        <w:pStyle w:val="B1"/>
        <w:rPr>
          <w:lang w:val="en-GB" w:eastAsia="zh-CN"/>
        </w:rPr>
      </w:pPr>
      <w:r w:rsidRPr="009E0DE1">
        <w:rPr>
          <w:lang w:val="en-GB" w:eastAsia="zh-CN"/>
        </w:rPr>
        <w:t>-</w:t>
      </w:r>
      <w:r w:rsidRPr="009E0DE1">
        <w:rPr>
          <w:lang w:val="en-GB" w:eastAsia="zh-CN"/>
        </w:rPr>
        <w:tab/>
        <w:t xml:space="preserve">If the Network Slice becomes no longer available under the same AMF (e.g. due to UE subscription change), the AMF indicates to the SMF(s) </w:t>
      </w:r>
      <w:r w:rsidR="00E6106E" w:rsidRPr="009E0DE1">
        <w:rPr>
          <w:lang w:val="en-GB" w:eastAsia="zh-CN"/>
        </w:rPr>
        <w:t xml:space="preserve">which </w:t>
      </w:r>
      <w:r w:rsidR="00AB61E3" w:rsidRPr="009E0DE1">
        <w:rPr>
          <w:lang w:val="en-GB" w:eastAsia="zh-CN"/>
        </w:rPr>
        <w:t>PDU Session</w:t>
      </w:r>
      <w:r w:rsidR="00E6106E" w:rsidRPr="009E0DE1">
        <w:rPr>
          <w:lang w:val="en-GB" w:eastAsia="zh-CN"/>
        </w:rPr>
        <w:t xml:space="preserve"> ID(s) </w:t>
      </w:r>
      <w:r w:rsidRPr="009E0DE1">
        <w:rPr>
          <w:lang w:val="en-GB" w:eastAsia="zh-CN"/>
        </w:rPr>
        <w:t xml:space="preserve">corresponding to the relevant S-NSSAI </w:t>
      </w:r>
      <w:r w:rsidR="00F24221" w:rsidRPr="009E0DE1">
        <w:rPr>
          <w:lang w:val="en-GB" w:eastAsia="zh-CN"/>
        </w:rPr>
        <w:t xml:space="preserve">shall be released. </w:t>
      </w:r>
      <w:r w:rsidR="00F83BD8" w:rsidRPr="009E0DE1">
        <w:rPr>
          <w:lang w:val="en-GB" w:eastAsia="zh-CN"/>
        </w:rPr>
        <w:t xml:space="preserve">SMF releases the PDU Session according to clause 4.3.4.2 in </w:t>
      </w:r>
      <w:r w:rsidR="00821CF5" w:rsidRPr="009E0DE1">
        <w:rPr>
          <w:lang w:val="en-GB" w:eastAsia="zh-CN"/>
        </w:rPr>
        <w:t>TS</w:t>
      </w:r>
      <w:r w:rsidR="00821CF5">
        <w:rPr>
          <w:lang w:val="en-GB" w:eastAsia="zh-CN"/>
        </w:rPr>
        <w:t> </w:t>
      </w:r>
      <w:r w:rsidR="00821CF5" w:rsidRPr="009E0DE1">
        <w:rPr>
          <w:lang w:val="en-GB" w:eastAsia="zh-CN"/>
        </w:rPr>
        <w:t>23.502</w:t>
      </w:r>
      <w:r w:rsidR="00821CF5">
        <w:rPr>
          <w:lang w:val="en-GB" w:eastAsia="zh-CN"/>
        </w:rPr>
        <w:t> </w:t>
      </w:r>
      <w:r w:rsidR="00821CF5" w:rsidRPr="009E0DE1">
        <w:rPr>
          <w:lang w:val="en-GB" w:eastAsia="zh-CN"/>
        </w:rPr>
        <w:t>[</w:t>
      </w:r>
      <w:r w:rsidR="00A2361D" w:rsidRPr="009E0DE1">
        <w:rPr>
          <w:lang w:val="en-GB" w:eastAsia="zh-CN"/>
        </w:rPr>
        <w:t>3]</w:t>
      </w:r>
      <w:r w:rsidR="00F83BD8" w:rsidRPr="009E0DE1">
        <w:rPr>
          <w:lang w:val="en-GB" w:eastAsia="zh-CN"/>
        </w:rPr>
        <w:t>.</w:t>
      </w:r>
    </w:p>
    <w:p w:rsidR="00037A07" w:rsidRPr="009E0DE1" w:rsidRDefault="00037A07" w:rsidP="0009778E">
      <w:pPr>
        <w:pStyle w:val="B1"/>
        <w:rPr>
          <w:lang w:val="en-GB" w:eastAsia="zh-CN"/>
        </w:rPr>
      </w:pPr>
      <w:r w:rsidRPr="009E0DE1">
        <w:rPr>
          <w:lang w:val="en-GB" w:eastAsia="zh-CN"/>
        </w:rPr>
        <w:t>-</w:t>
      </w:r>
      <w:r w:rsidRPr="009E0DE1">
        <w:rPr>
          <w:lang w:val="en-GB" w:eastAsia="zh-CN"/>
        </w:rPr>
        <w:tab/>
        <w:t xml:space="preserve">If the Network Slice becomes no longer available </w:t>
      </w:r>
      <w:r w:rsidR="005C0123" w:rsidRPr="009E0DE1">
        <w:rPr>
          <w:lang w:val="en-GB" w:eastAsia="zh-CN"/>
        </w:rPr>
        <w:t xml:space="preserve">upon a change of </w:t>
      </w:r>
      <w:r w:rsidRPr="009E0DE1">
        <w:rPr>
          <w:lang w:val="en-GB" w:eastAsia="zh-CN"/>
        </w:rPr>
        <w:t xml:space="preserve">AMF (e.g. due to Registration Area change), the new AMF indicates to the old AMF that the </w:t>
      </w:r>
      <w:r w:rsidR="00AB61E3" w:rsidRPr="009E0DE1">
        <w:rPr>
          <w:lang w:val="en-GB" w:eastAsia="zh-CN"/>
        </w:rPr>
        <w:t>PDU Session</w:t>
      </w:r>
      <w:r w:rsidRPr="009E0DE1">
        <w:rPr>
          <w:lang w:val="en-GB" w:eastAsia="zh-CN"/>
        </w:rPr>
        <w:t xml:space="preserve">(s) </w:t>
      </w:r>
      <w:r w:rsidR="00F24221" w:rsidRPr="009E0DE1">
        <w:rPr>
          <w:lang w:val="en-GB" w:eastAsia="zh-CN"/>
        </w:rPr>
        <w:t>corresponding to</w:t>
      </w:r>
      <w:r w:rsidRPr="009E0DE1">
        <w:rPr>
          <w:lang w:val="en-GB" w:eastAsia="zh-CN"/>
        </w:rPr>
        <w:t xml:space="preserve"> the relevant S-NSSAI shall be released. The old AMF informs the corresponding SMF(s) to release the </w:t>
      </w:r>
      <w:r w:rsidR="00F24221" w:rsidRPr="009E0DE1">
        <w:rPr>
          <w:lang w:val="en-GB" w:eastAsia="zh-CN"/>
        </w:rPr>
        <w:t xml:space="preserve">indicated </w:t>
      </w:r>
      <w:r w:rsidR="00AB61E3" w:rsidRPr="009E0DE1">
        <w:rPr>
          <w:lang w:val="en-GB" w:eastAsia="zh-CN"/>
        </w:rPr>
        <w:t>PDU Session</w:t>
      </w:r>
      <w:r w:rsidR="00F24221" w:rsidRPr="009E0DE1">
        <w:rPr>
          <w:lang w:val="en-GB" w:eastAsia="zh-CN"/>
        </w:rPr>
        <w:t>(s)</w:t>
      </w:r>
      <w:r w:rsidRPr="009E0DE1">
        <w:rPr>
          <w:lang w:val="en-GB" w:eastAsia="zh-CN"/>
        </w:rPr>
        <w:t>.</w:t>
      </w:r>
      <w:r w:rsidR="00F24221" w:rsidRPr="009E0DE1">
        <w:rPr>
          <w:lang w:val="en-GB" w:eastAsia="zh-CN"/>
        </w:rPr>
        <w:t xml:space="preserve"> The SMF(s) release the </w:t>
      </w:r>
      <w:r w:rsidR="00AB61E3" w:rsidRPr="009E0DE1">
        <w:rPr>
          <w:lang w:val="en-GB" w:eastAsia="zh-CN"/>
        </w:rPr>
        <w:t>PDU Session</w:t>
      </w:r>
      <w:r w:rsidR="00F24221" w:rsidRPr="009E0DE1">
        <w:rPr>
          <w:lang w:val="en-GB" w:eastAsia="zh-CN"/>
        </w:rPr>
        <w:t xml:space="preserve">(s) as described in </w:t>
      </w:r>
      <w:r w:rsidR="00057C85" w:rsidRPr="009E0DE1">
        <w:rPr>
          <w:lang w:val="en-GB" w:eastAsia="zh-CN"/>
        </w:rPr>
        <w:t>clause </w:t>
      </w:r>
      <w:r w:rsidR="00F24221" w:rsidRPr="009E0DE1">
        <w:rPr>
          <w:lang w:val="en-GB" w:eastAsia="zh-CN"/>
        </w:rPr>
        <w:t xml:space="preserve">4.3.4 of </w:t>
      </w:r>
      <w:r w:rsidR="00821CF5" w:rsidRPr="009E0DE1">
        <w:rPr>
          <w:lang w:val="en-GB" w:eastAsia="zh-CN"/>
        </w:rPr>
        <w:t>TS</w:t>
      </w:r>
      <w:r w:rsidR="00821CF5">
        <w:rPr>
          <w:lang w:val="en-GB" w:eastAsia="zh-CN"/>
        </w:rPr>
        <w:t> </w:t>
      </w:r>
      <w:r w:rsidR="00821CF5" w:rsidRPr="009E0DE1">
        <w:rPr>
          <w:lang w:val="en-GB" w:eastAsia="zh-CN"/>
        </w:rPr>
        <w:t>23.502</w:t>
      </w:r>
      <w:r w:rsidR="00821CF5">
        <w:rPr>
          <w:lang w:val="en-GB" w:eastAsia="zh-CN"/>
        </w:rPr>
        <w:t> </w:t>
      </w:r>
      <w:r w:rsidR="00821CF5" w:rsidRPr="009E0DE1">
        <w:rPr>
          <w:lang w:val="en-GB" w:eastAsia="zh-CN"/>
        </w:rPr>
        <w:t>[</w:t>
      </w:r>
      <w:r w:rsidR="00057C85" w:rsidRPr="009E0DE1">
        <w:rPr>
          <w:lang w:val="en-GB" w:eastAsia="zh-CN"/>
        </w:rPr>
        <w:t>3]</w:t>
      </w:r>
      <w:r w:rsidR="00F24221" w:rsidRPr="009E0DE1">
        <w:rPr>
          <w:lang w:val="en-GB" w:eastAsia="zh-CN"/>
        </w:rPr>
        <w:t xml:space="preserve">. Then the new AMF modifies the </w:t>
      </w:r>
      <w:r w:rsidR="00AB61E3" w:rsidRPr="009E0DE1">
        <w:rPr>
          <w:lang w:val="en-GB" w:eastAsia="zh-CN"/>
        </w:rPr>
        <w:t>PDU Session</w:t>
      </w:r>
      <w:r w:rsidR="00F24221" w:rsidRPr="009E0DE1">
        <w:rPr>
          <w:lang w:val="en-GB" w:eastAsia="zh-CN"/>
        </w:rPr>
        <w:t xml:space="preserve"> Status correspondingly. The </w:t>
      </w:r>
      <w:r w:rsidR="00AB61E3" w:rsidRPr="009E0DE1">
        <w:rPr>
          <w:lang w:val="en-GB" w:eastAsia="zh-CN"/>
        </w:rPr>
        <w:t>PDU Session</w:t>
      </w:r>
      <w:r w:rsidR="00F24221" w:rsidRPr="009E0DE1">
        <w:rPr>
          <w:lang w:val="en-GB" w:eastAsia="zh-CN"/>
        </w:rPr>
        <w:t xml:space="preserve">(s) context is locally released in the UE </w:t>
      </w:r>
      <w:bookmarkStart w:id="1291" w:name="OLE_LINK9"/>
      <w:r w:rsidR="00F24221" w:rsidRPr="009E0DE1">
        <w:rPr>
          <w:lang w:val="en-GB" w:eastAsia="zh-CN"/>
        </w:rPr>
        <w:t xml:space="preserve">after receiving the </w:t>
      </w:r>
      <w:r w:rsidR="00AB61E3" w:rsidRPr="009E0DE1">
        <w:rPr>
          <w:lang w:val="en-GB" w:eastAsia="zh-CN"/>
        </w:rPr>
        <w:t>PDU Session</w:t>
      </w:r>
      <w:r w:rsidR="00F24221" w:rsidRPr="009E0DE1">
        <w:rPr>
          <w:lang w:val="en-GB" w:eastAsia="zh-CN"/>
        </w:rPr>
        <w:t xml:space="preserve"> Status in the Registration Accept message</w:t>
      </w:r>
      <w:bookmarkEnd w:id="1291"/>
      <w:r w:rsidR="00F24221" w:rsidRPr="009E0DE1">
        <w:rPr>
          <w:lang w:val="en-GB" w:eastAsia="zh-CN"/>
        </w:rPr>
        <w:t>.</w:t>
      </w:r>
    </w:p>
    <w:p w:rsidR="00867F7B" w:rsidRPr="009E0DE1" w:rsidRDefault="00657634" w:rsidP="00910E68">
      <w:r w:rsidRPr="009E0DE1">
        <w:t xml:space="preserve">The </w:t>
      </w:r>
      <w:r w:rsidR="00867F7B" w:rsidRPr="009E0DE1">
        <w:t>UE uses</w:t>
      </w:r>
      <w:r w:rsidR="00D43474">
        <w:t xml:space="preserve"> either the URSP rules (which includes the NSSP) or the</w:t>
      </w:r>
      <w:r w:rsidR="00867F7B" w:rsidRPr="009E0DE1">
        <w:t xml:space="preserve"> UE</w:t>
      </w:r>
      <w:r w:rsidR="00D43474">
        <w:t xml:space="preserve"> Local</w:t>
      </w:r>
      <w:r w:rsidR="00867F7B" w:rsidRPr="009E0DE1">
        <w:t xml:space="preserve"> </w:t>
      </w:r>
      <w:r w:rsidRPr="009E0DE1">
        <w:t>Configuration</w:t>
      </w:r>
      <w:r w:rsidR="00D43474">
        <w:t xml:space="preserve"> as defined in clause 6.1.2.2.1 of </w:t>
      </w:r>
      <w:r w:rsidR="00821CF5">
        <w:t>TS</w:t>
      </w:r>
      <w:r w:rsidR="00821CF5">
        <w:t> </w:t>
      </w:r>
      <w:r w:rsidR="00821CF5">
        <w:t>23.503</w:t>
      </w:r>
      <w:r w:rsidR="00821CF5">
        <w:t> </w:t>
      </w:r>
      <w:r w:rsidR="00821CF5">
        <w:t>[</w:t>
      </w:r>
      <w:r w:rsidR="00D43474">
        <w:t>45]</w:t>
      </w:r>
      <w:r w:rsidRPr="009E0DE1">
        <w:t xml:space="preserve"> </w:t>
      </w:r>
      <w:r w:rsidR="00867F7B" w:rsidRPr="009E0DE1">
        <w:t xml:space="preserve">to determine whether </w:t>
      </w:r>
      <w:r w:rsidRPr="009E0DE1">
        <w:t xml:space="preserve">ongoing </w:t>
      </w:r>
      <w:r w:rsidR="00867F7B" w:rsidRPr="009E0DE1">
        <w:t xml:space="preserve">traffic can be routed over </w:t>
      </w:r>
      <w:r w:rsidRPr="009E0DE1">
        <w:t xml:space="preserve">existing </w:t>
      </w:r>
      <w:r w:rsidR="00AB61E3" w:rsidRPr="009E0DE1">
        <w:t>PDU Session</w:t>
      </w:r>
      <w:r w:rsidR="00867F7B" w:rsidRPr="009E0DE1">
        <w:t xml:space="preserve">s belonging to other </w:t>
      </w:r>
      <w:r w:rsidRPr="009E0DE1">
        <w:t>Network S</w:t>
      </w:r>
      <w:r w:rsidR="00867F7B" w:rsidRPr="009E0DE1">
        <w:t>lices</w:t>
      </w:r>
      <w:r w:rsidRPr="009E0DE1">
        <w:t xml:space="preserve"> or establish new </w:t>
      </w:r>
      <w:r w:rsidR="00AB61E3" w:rsidRPr="009E0DE1">
        <w:t>PDU Session</w:t>
      </w:r>
      <w:r w:rsidRPr="009E0DE1">
        <w:t>(s) associated with same/other Network Slice</w:t>
      </w:r>
      <w:r w:rsidR="00867F7B" w:rsidRPr="009E0DE1">
        <w:t>.</w:t>
      </w:r>
    </w:p>
    <w:p w:rsidR="00F41023" w:rsidRDefault="00867F7B" w:rsidP="00910E68">
      <w:r w:rsidRPr="009E0DE1">
        <w:t>In order to change the set of S-NSSAIs</w:t>
      </w:r>
      <w:r w:rsidR="003F3BB4" w:rsidRPr="009E0DE1">
        <w:t xml:space="preserve"> the UE is registered to</w:t>
      </w:r>
      <w:r w:rsidR="00AD088A" w:rsidRPr="009E0DE1">
        <w:t xml:space="preserve"> over an Access Type</w:t>
      </w:r>
      <w:r w:rsidRPr="009E0DE1">
        <w:t>, the UE shall initiate a Registration procedure</w:t>
      </w:r>
      <w:r w:rsidR="00AD088A" w:rsidRPr="009E0DE1">
        <w:t xml:space="preserve"> over this Access Type</w:t>
      </w:r>
      <w:r w:rsidRPr="009E0DE1">
        <w:t xml:space="preserve"> as specified in </w:t>
      </w:r>
      <w:r w:rsidR="00B6630E" w:rsidRPr="009E0DE1">
        <w:t>clause </w:t>
      </w:r>
      <w:r w:rsidRPr="009E0DE1">
        <w:t>5.15.5.2.1.</w:t>
      </w:r>
    </w:p>
    <w:p w:rsidR="00F41023" w:rsidRDefault="00F41023" w:rsidP="00910E68">
      <w:r>
        <w:t>If, for an established PDU Session:</w:t>
      </w:r>
    </w:p>
    <w:p w:rsidR="00F41023" w:rsidRDefault="00F41023" w:rsidP="00F41023">
      <w:pPr>
        <w:pStyle w:val="B1"/>
      </w:pPr>
      <w:r>
        <w:t>-</w:t>
      </w:r>
      <w:r>
        <w:tab/>
        <w:t>none of the values of the S-NSSAIs of the HPLMN in the mapping of the Requested NSSAI to S-NSSAIs of the HPLMN included in the Registration Request matches the S-NSSAI of the HPLMN associated with the PDU Session; or</w:t>
      </w:r>
    </w:p>
    <w:p w:rsidR="00F41023" w:rsidRDefault="00F41023" w:rsidP="00F41023">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rsidR="00867F7B" w:rsidRPr="009E0DE1" w:rsidRDefault="00D207A9" w:rsidP="00910E68">
      <w:r w:rsidRPr="009E0DE1">
        <w:t>the network shall release this PDU Session</w:t>
      </w:r>
      <w:r w:rsidR="00F41023">
        <w:t xml:space="preserve"> as follows</w:t>
      </w:r>
      <w:r w:rsidRPr="009E0DE1">
        <w:t>.</w:t>
      </w:r>
    </w:p>
    <w:p w:rsidR="00F41023" w:rsidRDefault="00F41023" w:rsidP="00F41023">
      <w:pPr>
        <w:pStyle w:val="B1"/>
      </w:pPr>
      <w:r>
        <w:t>-</w:t>
      </w:r>
      <w:r>
        <w:tab/>
        <w:t xml:space="preserve">the AMF informs the corresponding SMF(s) to release the indicated PDU Session(s). The SMF(s) release the PDU Session(s) as described in clause 4.3.4 of </w:t>
      </w:r>
      <w:r w:rsidR="00821CF5">
        <w:t>TS</w:t>
      </w:r>
      <w:r w:rsidR="00821CF5">
        <w:t> </w:t>
      </w:r>
      <w:r w:rsidR="00821CF5">
        <w:t>23.502</w:t>
      </w:r>
      <w:r w:rsidR="00821CF5">
        <w:t> </w:t>
      </w:r>
      <w:r w:rsidR="00821CF5">
        <w:t>[</w:t>
      </w:r>
      <w:r>
        <w:t>3]. Then the AMF modifies the PDU Session Status correspondingly. The PDU Session(s) context is locally released in the UE after receiving the PDU Session Status from the AMF.</w:t>
      </w:r>
    </w:p>
    <w:p w:rsidR="00867F7B" w:rsidRPr="009E0DE1" w:rsidRDefault="000828C2" w:rsidP="009A5963">
      <w:r w:rsidRPr="009E0DE1">
        <w:t xml:space="preserve">A change </w:t>
      </w:r>
      <w:r w:rsidR="00867F7B" w:rsidRPr="009E0DE1">
        <w:t xml:space="preserve">of </w:t>
      </w:r>
      <w:r w:rsidRPr="009E0DE1">
        <w:t xml:space="preserve">the </w:t>
      </w:r>
      <w:r w:rsidR="00867F7B" w:rsidRPr="009E0DE1">
        <w:t xml:space="preserve">set of S-NSSAIs </w:t>
      </w:r>
      <w:r w:rsidRPr="009E0DE1">
        <w:t xml:space="preserve">(whether UE or Network initiated) </w:t>
      </w:r>
      <w:r w:rsidR="00867F7B" w:rsidRPr="009E0DE1">
        <w:t>to which the UE is registered may</w:t>
      </w:r>
      <w:r w:rsidRPr="009E0DE1">
        <w:t>, subject to operator policy,</w:t>
      </w:r>
      <w:r w:rsidR="00867F7B" w:rsidRPr="009E0DE1">
        <w:t xml:space="preserve"> lead to AMF change</w:t>
      </w:r>
      <w:r w:rsidR="008A32AC" w:rsidRPr="009E0DE1">
        <w:t>, as described in clause</w:t>
      </w:r>
      <w:r w:rsidR="00123F97" w:rsidRPr="009E0DE1">
        <w:t> </w:t>
      </w:r>
      <w:r w:rsidR="008A32AC" w:rsidRPr="009E0DE1">
        <w:t>5.15.5.2.1</w:t>
      </w:r>
      <w:r w:rsidR="00867F7B" w:rsidRPr="009E0DE1">
        <w:t>.</w:t>
      </w:r>
    </w:p>
    <w:p w:rsidR="00867F7B" w:rsidRPr="009E0DE1" w:rsidRDefault="00867F7B" w:rsidP="00867F7B">
      <w:pPr>
        <w:pStyle w:val="Heading5"/>
      </w:pPr>
      <w:bookmarkStart w:id="1292" w:name="_Toc20149921"/>
      <w:bookmarkStart w:id="1293" w:name="_Toc27846720"/>
      <w:bookmarkStart w:id="1294" w:name="_Toc36187851"/>
      <w:bookmarkStart w:id="1295" w:name="_Toc45183755"/>
      <w:r w:rsidRPr="009E0DE1">
        <w:t>5.15.5.2.3</w:t>
      </w:r>
      <w:r w:rsidRPr="009E0DE1">
        <w:tab/>
        <w:t>AMF Re</w:t>
      </w:r>
      <w:r w:rsidR="005C0123" w:rsidRPr="009E0DE1">
        <w:t>-al</w:t>
      </w:r>
      <w:r w:rsidRPr="009E0DE1">
        <w:t>location due to Network Slice(s) Support</w:t>
      </w:r>
      <w:bookmarkEnd w:id="1292"/>
      <w:bookmarkEnd w:id="1293"/>
      <w:bookmarkEnd w:id="1294"/>
      <w:bookmarkEnd w:id="1295"/>
    </w:p>
    <w:p w:rsidR="00867F7B" w:rsidRPr="009E0DE1" w:rsidRDefault="00867F7B" w:rsidP="00867F7B">
      <w:pPr>
        <w:rPr>
          <w:lang w:eastAsia="zh-CN"/>
        </w:rPr>
      </w:pPr>
      <w:r w:rsidRPr="009E0DE1">
        <w:t xml:space="preserve">During a Registration procedure in a PLMN, </w:t>
      </w:r>
      <w:r w:rsidR="000828C2" w:rsidRPr="009E0DE1">
        <w:t>if</w:t>
      </w:r>
      <w:r w:rsidRPr="009E0DE1">
        <w:t xml:space="preserve"> the network decides that the UE should be served by a different AMF based on Network Slice(s) aspects, then the AMF that first received the Registration Request shall redirect the Registration request to </w:t>
      </w:r>
      <w:r w:rsidR="009A32EB">
        <w:t xml:space="preserve">target </w:t>
      </w:r>
      <w:r w:rsidRPr="009E0DE1">
        <w:t xml:space="preserve">AMF via the </w:t>
      </w:r>
      <w:r w:rsidR="00527F05">
        <w:t>5G-</w:t>
      </w:r>
      <w:r w:rsidRPr="009E0DE1">
        <w:t xml:space="preserve">AN or via direct signalling between the initial AMF and the target AMF. </w:t>
      </w:r>
      <w:r w:rsidR="005779EF" w:rsidRPr="001D08CC">
        <w:t>If the target AMF(s) are returned from the NSSF and identified by a list of candidate AMF(s), the</w:t>
      </w:r>
      <w:r w:rsidR="005779EF">
        <w:t xml:space="preserve"> </w:t>
      </w:r>
      <w:r w:rsidRPr="009E0DE1">
        <w:t xml:space="preserve">redirection message </w:t>
      </w:r>
      <w:r w:rsidR="005779EF" w:rsidRPr="001D08CC">
        <w:t xml:space="preserve">shall only be sent via the direct signalling between the initial AMF and the target AMF. If the redirection message is </w:t>
      </w:r>
      <w:r w:rsidRPr="009E0DE1">
        <w:t xml:space="preserve">sent by the AMF via the </w:t>
      </w:r>
      <w:r w:rsidR="00527F05">
        <w:t>5G-</w:t>
      </w:r>
      <w:r w:rsidRPr="009E0DE1">
        <w:t>AN</w:t>
      </w:r>
      <w:r w:rsidR="005779EF" w:rsidRPr="001D08CC">
        <w:t>, the message</w:t>
      </w:r>
      <w:r w:rsidRPr="009E0DE1">
        <w:t xml:space="preserve"> shall include information for selection of a new AMF to serve the UE.</w:t>
      </w:r>
    </w:p>
    <w:p w:rsidR="009A32EB" w:rsidRDefault="009A32EB" w:rsidP="00867F7B">
      <w:r>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w:t>
      </w:r>
      <w:r w:rsidR="00821CF5">
        <w:t>TS</w:t>
      </w:r>
      <w:r w:rsidR="00821CF5">
        <w:t> </w:t>
      </w:r>
      <w:r w:rsidR="00821CF5">
        <w:t>23.502</w:t>
      </w:r>
      <w:r w:rsidR="00821CF5">
        <w:t> </w:t>
      </w:r>
      <w:r w:rsidR="00821CF5">
        <w:t>[</w:t>
      </w:r>
      <w:r>
        <w:t>3].</w:t>
      </w:r>
    </w:p>
    <w:p w:rsidR="00867F7B" w:rsidRPr="009E0DE1" w:rsidRDefault="00867F7B" w:rsidP="00867F7B">
      <w:pPr>
        <w:rPr>
          <w:lang w:eastAsia="ko-KR"/>
        </w:rPr>
      </w:pPr>
      <w:r w:rsidRPr="009E0DE1">
        <w:lastRenderedPageBreak/>
        <w:t>For a UE that is already registered, the system shall support a redirection initiated by the network of a UE from its serving AMF to a target AMF due to Network Slice(s) considerations</w:t>
      </w:r>
      <w:r w:rsidR="002D19E7" w:rsidRPr="009E0DE1">
        <w:t xml:space="preserve"> (e.g. the operator has changed the mapping between the Network Slice instances and their respective serving AMF(s))</w:t>
      </w:r>
      <w:r w:rsidRPr="009E0DE1">
        <w:t xml:space="preserve">. </w:t>
      </w:r>
      <w:r w:rsidRPr="009E0DE1">
        <w:rPr>
          <w:lang w:eastAsia="zh-CN"/>
        </w:rPr>
        <w:t>Operator policy determines whether redirection between AMFs is allowed.</w:t>
      </w:r>
    </w:p>
    <w:p w:rsidR="00867F7B" w:rsidRPr="009E0DE1" w:rsidRDefault="00867F7B" w:rsidP="00867F7B">
      <w:pPr>
        <w:pStyle w:val="Heading4"/>
      </w:pPr>
      <w:bookmarkStart w:id="1296" w:name="_Toc20149922"/>
      <w:bookmarkStart w:id="1297" w:name="_Toc27846721"/>
      <w:bookmarkStart w:id="1298" w:name="_Toc36187852"/>
      <w:bookmarkStart w:id="1299" w:name="_Toc45183756"/>
      <w:r w:rsidRPr="009E0DE1">
        <w:t>5.15.5.3</w:t>
      </w:r>
      <w:r w:rsidRPr="009E0DE1">
        <w:tab/>
        <w:t xml:space="preserve">Establishing </w:t>
      </w:r>
      <w:r w:rsidR="00604B46" w:rsidRPr="009E0DE1">
        <w:t xml:space="preserve">a </w:t>
      </w:r>
      <w:r w:rsidR="00AB61E3" w:rsidRPr="009E0DE1">
        <w:t>PDU Session</w:t>
      </w:r>
      <w:r w:rsidRPr="009E0DE1">
        <w:t xml:space="preserve"> </w:t>
      </w:r>
      <w:r w:rsidR="00604B46" w:rsidRPr="009E0DE1">
        <w:t xml:space="preserve">in a </w:t>
      </w:r>
      <w:r w:rsidRPr="009E0DE1">
        <w:t>Network Slice</w:t>
      </w:r>
      <w:bookmarkEnd w:id="1296"/>
      <w:bookmarkEnd w:id="1297"/>
      <w:bookmarkEnd w:id="1298"/>
      <w:bookmarkEnd w:id="1299"/>
    </w:p>
    <w:p w:rsidR="00867F7B" w:rsidRPr="009E0DE1" w:rsidRDefault="00867F7B" w:rsidP="00867F7B">
      <w:r w:rsidRPr="009E0DE1">
        <w:t xml:space="preserve">The </w:t>
      </w:r>
      <w:r w:rsidR="00AB61E3" w:rsidRPr="009E0DE1">
        <w:t>PDU Session</w:t>
      </w:r>
      <w:r w:rsidR="00B801CF" w:rsidRPr="009E0DE1">
        <w:t xml:space="preserve"> Establishment</w:t>
      </w:r>
      <w:r w:rsidRPr="009E0DE1">
        <w:t xml:space="preserve"> in a Network Slice</w:t>
      </w:r>
      <w:r w:rsidR="00957278">
        <w:t xml:space="preserve"> instance</w:t>
      </w:r>
      <w:r w:rsidRPr="009E0DE1">
        <w:t xml:space="preserve"> to a DN allows data transmission in a Network Slice</w:t>
      </w:r>
      <w:r w:rsidR="00957278">
        <w:t xml:space="preserve"> instance</w:t>
      </w:r>
      <w:r w:rsidRPr="009E0DE1">
        <w:t xml:space="preserve">. A </w:t>
      </w:r>
      <w:r w:rsidR="00AB61E3" w:rsidRPr="009E0DE1">
        <w:t>PDU Session</w:t>
      </w:r>
      <w:r w:rsidRPr="009E0DE1">
        <w:t xml:space="preserve"> is associated to an S-NSSAI and a DNN.</w:t>
      </w:r>
      <w:r w:rsidR="00604B46" w:rsidRPr="009E0DE1">
        <w:t xml:space="preserve"> A UE that is registered in a PLMN</w:t>
      </w:r>
      <w:r w:rsidR="00AD088A" w:rsidRPr="009E0DE1">
        <w:t xml:space="preserve"> over an Access Type</w:t>
      </w:r>
      <w:r w:rsidR="00604B46" w:rsidRPr="009E0DE1">
        <w:t xml:space="preserve"> and has obtained </w:t>
      </w:r>
      <w:r w:rsidR="00AD088A" w:rsidRPr="009E0DE1">
        <w:t xml:space="preserve">a corresponding </w:t>
      </w:r>
      <w:r w:rsidR="00604B46" w:rsidRPr="009E0DE1">
        <w:t xml:space="preserve">Allowed NSSAI, shall indicate in the </w:t>
      </w:r>
      <w:r w:rsidR="00AB61E3" w:rsidRPr="009E0DE1">
        <w:t>PDU Session</w:t>
      </w:r>
      <w:r w:rsidR="00604B46" w:rsidRPr="009E0DE1">
        <w:t xml:space="preserve"> Establishment procedure the S-NSSAI </w:t>
      </w:r>
      <w:r w:rsidR="003D3F11" w:rsidRPr="009E0DE1">
        <w:t>according to the NSSP in the URSP</w:t>
      </w:r>
      <w:r w:rsidR="00D43474">
        <w:t xml:space="preserve"> rules or according to the UE Local Configuration as defined in clause 6.1.2.2.1 of </w:t>
      </w:r>
      <w:r w:rsidR="00821CF5">
        <w:t>TS</w:t>
      </w:r>
      <w:r w:rsidR="00821CF5">
        <w:t> </w:t>
      </w:r>
      <w:r w:rsidR="00821CF5">
        <w:t>23.503</w:t>
      </w:r>
      <w:r w:rsidR="00821CF5">
        <w:t> </w:t>
      </w:r>
      <w:r w:rsidR="00821CF5">
        <w:t>[</w:t>
      </w:r>
      <w:r w:rsidR="00D43474">
        <w:t>45],</w:t>
      </w:r>
      <w:r w:rsidR="003D3F11" w:rsidRPr="009E0DE1">
        <w:t xml:space="preserve"> </w:t>
      </w:r>
      <w:r w:rsidR="00604B46" w:rsidRPr="009E0DE1">
        <w:t xml:space="preserve">and, if available, the DNN the </w:t>
      </w:r>
      <w:r w:rsidR="00AB61E3" w:rsidRPr="009E0DE1">
        <w:t>PDU Session</w:t>
      </w:r>
      <w:r w:rsidR="00604B46" w:rsidRPr="009E0DE1">
        <w:t xml:space="preserve"> is related to.</w:t>
      </w:r>
      <w:r w:rsidR="00452867" w:rsidRPr="009E0DE1">
        <w:t xml:space="preserve"> The UE includes the appropriate S-NSSAI from </w:t>
      </w:r>
      <w:r w:rsidR="00AD088A" w:rsidRPr="009E0DE1">
        <w:t xml:space="preserve">this </w:t>
      </w:r>
      <w:r w:rsidR="00452867" w:rsidRPr="009E0DE1">
        <w:t>Allowed NSSAI and, if mapping of the Allowed NSSAI to HPLMN</w:t>
      </w:r>
      <w:r w:rsidR="00FC7556">
        <w:t xml:space="preserve"> S-NSSAIs</w:t>
      </w:r>
      <w:r w:rsidR="00452867" w:rsidRPr="009E0DE1">
        <w:t xml:space="preserve"> was provided, an S-NSSAI with the corresponding value from </w:t>
      </w:r>
      <w:r w:rsidR="00FC7556">
        <w:t>this mapping</w:t>
      </w:r>
      <w:r w:rsidR="00452867" w:rsidRPr="009E0DE1">
        <w:t>.</w:t>
      </w:r>
    </w:p>
    <w:p w:rsidR="003D3F11" w:rsidRPr="009E0DE1" w:rsidRDefault="003D3F11" w:rsidP="00867F7B">
      <w:pPr>
        <w:rPr>
          <w:lang w:eastAsia="zh-CN"/>
        </w:rPr>
      </w:pPr>
      <w:r w:rsidRPr="009E0DE1">
        <w:rPr>
          <w:lang w:eastAsia="zh-CN"/>
        </w:rPr>
        <w:t>If the UE</w:t>
      </w:r>
      <w:r w:rsidR="00D43474">
        <w:rPr>
          <w:lang w:eastAsia="zh-CN"/>
        </w:rPr>
        <w:t xml:space="preserve"> cannot determine any S-NSSAI after performing the association of the application to a PDU Session according to clause 6.1.2.2.1 of </w:t>
      </w:r>
      <w:r w:rsidR="00821CF5">
        <w:rPr>
          <w:lang w:eastAsia="zh-CN"/>
        </w:rPr>
        <w:t>TS</w:t>
      </w:r>
      <w:r w:rsidR="00821CF5">
        <w:rPr>
          <w:lang w:eastAsia="zh-CN"/>
        </w:rPr>
        <w:t> </w:t>
      </w:r>
      <w:r w:rsidR="00821CF5">
        <w:rPr>
          <w:lang w:eastAsia="zh-CN"/>
        </w:rPr>
        <w:t>23.503</w:t>
      </w:r>
      <w:r w:rsidR="00821CF5">
        <w:rPr>
          <w:lang w:eastAsia="zh-CN"/>
        </w:rPr>
        <w:t> </w:t>
      </w:r>
      <w:r w:rsidR="00821CF5">
        <w:rPr>
          <w:lang w:eastAsia="zh-CN"/>
        </w:rPr>
        <w:t>[</w:t>
      </w:r>
      <w:r w:rsidR="00D43474">
        <w:rPr>
          <w:lang w:eastAsia="zh-CN"/>
        </w:rPr>
        <w:t>45]</w:t>
      </w:r>
      <w:r w:rsidRPr="009E0DE1">
        <w:rPr>
          <w:lang w:eastAsia="zh-CN"/>
        </w:rPr>
        <w:t>, the UE shall not indicate any S-NSSAI in the PDU Session Establishment procedure.</w:t>
      </w:r>
    </w:p>
    <w:p w:rsidR="002527E5" w:rsidRDefault="00867F7B" w:rsidP="00867F7B">
      <w:pPr>
        <w:rPr>
          <w:lang w:eastAsia="zh-CN"/>
        </w:rPr>
      </w:pPr>
      <w:r w:rsidRPr="009E0DE1">
        <w:rPr>
          <w:lang w:eastAsia="zh-CN"/>
        </w:rPr>
        <w:t xml:space="preserve">The network </w:t>
      </w:r>
      <w:r w:rsidR="00AC5AF9" w:rsidRPr="009E0DE1">
        <w:rPr>
          <w:lang w:eastAsia="zh-CN"/>
        </w:rPr>
        <w:t xml:space="preserve">(HPLMN) </w:t>
      </w:r>
      <w:r w:rsidRPr="009E0DE1">
        <w:rPr>
          <w:lang w:eastAsia="zh-CN"/>
        </w:rPr>
        <w:t>may provision the UE with Network Slice selection policy (NSSP)</w:t>
      </w:r>
      <w:r w:rsidR="0064273E" w:rsidRPr="009E0DE1">
        <w:rPr>
          <w:lang w:eastAsia="zh-CN"/>
        </w:rPr>
        <w:t xml:space="preserve"> as part of the URSP rules, see</w:t>
      </w:r>
      <w:r w:rsidR="00B801CF" w:rsidRPr="009E0DE1">
        <w:rPr>
          <w:lang w:eastAsia="zh-CN"/>
        </w:rPr>
        <w:t xml:space="preserve"> </w:t>
      </w:r>
      <w:r w:rsidR="00821CF5" w:rsidRPr="009E0DE1">
        <w:rPr>
          <w:lang w:eastAsia="zh-CN"/>
        </w:rPr>
        <w:t>TS</w:t>
      </w:r>
      <w:r w:rsidR="00821CF5">
        <w:rPr>
          <w:lang w:eastAsia="zh-CN"/>
        </w:rPr>
        <w:t> </w:t>
      </w:r>
      <w:r w:rsidR="00821CF5" w:rsidRPr="009E0DE1">
        <w:rPr>
          <w:lang w:eastAsia="zh-CN"/>
        </w:rPr>
        <w:t>23.503</w:t>
      </w:r>
      <w:r w:rsidR="00821CF5">
        <w:rPr>
          <w:lang w:eastAsia="zh-CN"/>
        </w:rPr>
        <w:t> </w:t>
      </w:r>
      <w:r w:rsidR="00821CF5" w:rsidRPr="009E0DE1">
        <w:rPr>
          <w:lang w:eastAsia="zh-CN"/>
        </w:rPr>
        <w:t>[</w:t>
      </w:r>
      <w:r w:rsidR="00B801CF" w:rsidRPr="009E0DE1">
        <w:rPr>
          <w:lang w:eastAsia="zh-CN"/>
        </w:rPr>
        <w:t>45],</w:t>
      </w:r>
      <w:r w:rsidR="0064273E" w:rsidRPr="009E0DE1">
        <w:rPr>
          <w:lang w:eastAsia="zh-CN"/>
        </w:rPr>
        <w:t xml:space="preserve"> clause 6.6.</w:t>
      </w:r>
      <w:r w:rsidR="005F0385" w:rsidRPr="009E0DE1">
        <w:rPr>
          <w:lang w:eastAsia="zh-CN"/>
        </w:rPr>
        <w:t>2</w:t>
      </w:r>
      <w:r w:rsidRPr="009E0DE1">
        <w:rPr>
          <w:lang w:eastAsia="zh-CN"/>
        </w:rPr>
        <w:t>.</w:t>
      </w:r>
      <w:r w:rsidR="00995008" w:rsidRPr="009E0DE1">
        <w:rPr>
          <w:lang w:eastAsia="zh-CN"/>
        </w:rPr>
        <w:t xml:space="preserve">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w:t>
      </w:r>
      <w:r w:rsidRPr="009E0DE1">
        <w:rPr>
          <w:lang w:eastAsia="zh-CN"/>
        </w:rPr>
        <w:t xml:space="preserve"> The NSSP rules </w:t>
      </w:r>
      <w:r w:rsidR="0064273E" w:rsidRPr="009E0DE1">
        <w:rPr>
          <w:lang w:eastAsia="zh-CN"/>
        </w:rPr>
        <w:t xml:space="preserve">associate </w:t>
      </w:r>
      <w:r w:rsidRPr="009E0DE1">
        <w:rPr>
          <w:lang w:eastAsia="zh-CN"/>
        </w:rPr>
        <w:t xml:space="preserve">an application with </w:t>
      </w:r>
      <w:r w:rsidR="0064273E" w:rsidRPr="009E0DE1">
        <w:rPr>
          <w:lang w:eastAsia="zh-CN"/>
        </w:rPr>
        <w:t>one or more</w:t>
      </w:r>
      <w:r w:rsidR="002527E5">
        <w:rPr>
          <w:lang w:eastAsia="zh-CN"/>
        </w:rPr>
        <w:t xml:space="preserve"> HPLMN</w:t>
      </w:r>
      <w:r w:rsidR="00743C56" w:rsidRPr="009E0DE1">
        <w:rPr>
          <w:lang w:eastAsia="zh-CN"/>
        </w:rPr>
        <w:t xml:space="preserve"> S-NSSAIs</w:t>
      </w:r>
      <w:r w:rsidRPr="009E0DE1">
        <w:rPr>
          <w:lang w:eastAsia="zh-CN"/>
        </w:rPr>
        <w:t>. A default rule which matches all applications to a</w:t>
      </w:r>
      <w:r w:rsidR="002527E5">
        <w:rPr>
          <w:lang w:eastAsia="zh-CN"/>
        </w:rPr>
        <w:t xml:space="preserve"> HPLMN</w:t>
      </w:r>
      <w:r w:rsidR="00743C56" w:rsidRPr="009E0DE1">
        <w:rPr>
          <w:lang w:eastAsia="zh-CN"/>
        </w:rPr>
        <w:t xml:space="preserve"> S-NSSAI</w:t>
      </w:r>
      <w:r w:rsidRPr="009E0DE1">
        <w:rPr>
          <w:lang w:eastAsia="zh-CN"/>
        </w:rPr>
        <w:t xml:space="preserve"> may also be included.</w:t>
      </w:r>
    </w:p>
    <w:p w:rsidR="00867F7B" w:rsidRPr="009E0DE1" w:rsidRDefault="002527E5" w:rsidP="00867F7B">
      <w:pPr>
        <w:rPr>
          <w:lang w:eastAsia="zh-CN"/>
        </w:rPr>
      </w:pPr>
      <w:r>
        <w:rPr>
          <w:lang w:eastAsia="zh-CN"/>
        </w:rPr>
        <w:t xml:space="preserve">The UE shall store and use the URSP rules, including the NSSP, as described in </w:t>
      </w:r>
      <w:r w:rsidR="00821CF5">
        <w:rPr>
          <w:lang w:eastAsia="zh-CN"/>
        </w:rPr>
        <w:t>TS</w:t>
      </w:r>
      <w:r w:rsidR="00821CF5">
        <w:rPr>
          <w:lang w:eastAsia="zh-CN"/>
        </w:rPr>
        <w:t> </w:t>
      </w:r>
      <w:r w:rsidR="00821CF5">
        <w:rPr>
          <w:lang w:eastAsia="zh-CN"/>
        </w:rPr>
        <w:t>23.503</w:t>
      </w:r>
      <w:r w:rsidR="00821CF5">
        <w:rPr>
          <w:lang w:eastAsia="zh-CN"/>
        </w:rPr>
        <w:t> </w:t>
      </w:r>
      <w:r w:rsidR="00821CF5">
        <w:rPr>
          <w:lang w:eastAsia="zh-CN"/>
        </w:rPr>
        <w:t>[</w:t>
      </w:r>
      <w:r>
        <w:rPr>
          <w:lang w:eastAsia="zh-CN"/>
        </w:rPr>
        <w:t>45].</w:t>
      </w:r>
      <w:r w:rsidR="00867F7B" w:rsidRPr="009E0DE1">
        <w:rPr>
          <w:lang w:eastAsia="zh-CN"/>
        </w:rPr>
        <w:t xml:space="preserve"> When a UE application associated with a specific S-NSSAI requests data transmission</w:t>
      </w:r>
      <w:r>
        <w:rPr>
          <w:lang w:eastAsia="zh-CN"/>
        </w:rPr>
        <w:t>:</w:t>
      </w:r>
    </w:p>
    <w:p w:rsidR="00867F7B" w:rsidRPr="009E0DE1" w:rsidRDefault="00867F7B" w:rsidP="00867F7B">
      <w:pPr>
        <w:pStyle w:val="B1"/>
        <w:rPr>
          <w:lang w:val="en-GB"/>
        </w:rPr>
      </w:pPr>
      <w:r w:rsidRPr="009E0DE1">
        <w:rPr>
          <w:lang w:val="en-GB"/>
        </w:rPr>
        <w:t>-</w:t>
      </w:r>
      <w:r w:rsidRPr="009E0DE1">
        <w:rPr>
          <w:lang w:val="en-GB"/>
        </w:rPr>
        <w:tab/>
      </w:r>
      <w:r w:rsidR="00440BF8" w:rsidRPr="009E0DE1">
        <w:rPr>
          <w:lang w:val="en-GB"/>
        </w:rPr>
        <w:t xml:space="preserve">if </w:t>
      </w:r>
      <w:r w:rsidRPr="009E0DE1">
        <w:rPr>
          <w:lang w:val="en-GB"/>
        </w:rPr>
        <w:t xml:space="preserve">the UE has one or more </w:t>
      </w:r>
      <w:r w:rsidR="00AB61E3" w:rsidRPr="009E0DE1">
        <w:rPr>
          <w:lang w:val="en-GB"/>
        </w:rPr>
        <w:t>PDU Session</w:t>
      </w:r>
      <w:r w:rsidRPr="009E0DE1">
        <w:rPr>
          <w:lang w:val="en-GB"/>
        </w:rPr>
        <w:t xml:space="preserve">s established corresponding to the specific S-NSSAI, the UE routes the user data of this application in one of these </w:t>
      </w:r>
      <w:r w:rsidR="00AB61E3" w:rsidRPr="009E0DE1">
        <w:rPr>
          <w:lang w:val="en-GB"/>
        </w:rPr>
        <w:t>PDU Session</w:t>
      </w:r>
      <w:r w:rsidRPr="009E0DE1">
        <w:rPr>
          <w:lang w:val="en-GB"/>
        </w:rPr>
        <w:t xml:space="preserve">s, unless other conditions in the UE prohibit the use of these </w:t>
      </w:r>
      <w:r w:rsidR="00AB61E3" w:rsidRPr="009E0DE1">
        <w:rPr>
          <w:lang w:val="en-GB"/>
        </w:rPr>
        <w:t>PDU Session</w:t>
      </w:r>
      <w:r w:rsidRPr="009E0DE1">
        <w:rPr>
          <w:lang w:val="en-GB"/>
        </w:rPr>
        <w:t xml:space="preserve">s. If the application provides a DNN, then the UE considers also this DNN to determine which </w:t>
      </w:r>
      <w:r w:rsidR="00AB61E3" w:rsidRPr="009E0DE1">
        <w:rPr>
          <w:lang w:val="en-GB"/>
        </w:rPr>
        <w:t>PDU Session</w:t>
      </w:r>
      <w:r w:rsidRPr="009E0DE1">
        <w:rPr>
          <w:lang w:val="en-GB"/>
        </w:rPr>
        <w:t xml:space="preserve"> to use.</w:t>
      </w:r>
      <w:r w:rsidR="00440BF8" w:rsidRPr="009E0DE1">
        <w:rPr>
          <w:lang w:val="en-GB"/>
        </w:rPr>
        <w:t xml:space="preserve"> This is further described in </w:t>
      </w:r>
      <w:r w:rsidR="00821CF5" w:rsidRPr="009E0DE1">
        <w:rPr>
          <w:lang w:val="en-GB"/>
        </w:rPr>
        <w:t>TS</w:t>
      </w:r>
      <w:r w:rsidR="00821CF5">
        <w:rPr>
          <w:lang w:val="en-GB"/>
        </w:rPr>
        <w:t> </w:t>
      </w:r>
      <w:r w:rsidR="00821CF5" w:rsidRPr="009E0DE1">
        <w:rPr>
          <w:lang w:val="en-GB"/>
        </w:rPr>
        <w:t>23.503</w:t>
      </w:r>
      <w:r w:rsidR="00821CF5">
        <w:rPr>
          <w:lang w:val="en-GB"/>
        </w:rPr>
        <w:t> </w:t>
      </w:r>
      <w:r w:rsidR="00821CF5" w:rsidRPr="009E0DE1">
        <w:rPr>
          <w:lang w:val="en-GB"/>
        </w:rPr>
        <w:t>[</w:t>
      </w:r>
      <w:r w:rsidR="00B801CF" w:rsidRPr="009E0DE1">
        <w:rPr>
          <w:lang w:val="en-GB"/>
        </w:rPr>
        <w:t xml:space="preserve">45], </w:t>
      </w:r>
      <w:r w:rsidR="00440BF8" w:rsidRPr="009E0DE1">
        <w:rPr>
          <w:lang w:val="en-GB"/>
        </w:rPr>
        <w:t>clause 6.6.</w:t>
      </w:r>
      <w:r w:rsidR="005F0385" w:rsidRPr="009E0DE1">
        <w:rPr>
          <w:lang w:val="en-GB"/>
        </w:rPr>
        <w:t>2</w:t>
      </w:r>
      <w:r w:rsidR="00440BF8" w:rsidRPr="009E0DE1">
        <w:rPr>
          <w:lang w:val="en-GB"/>
        </w:rPr>
        <w:t>.</w:t>
      </w:r>
    </w:p>
    <w:p w:rsidR="00867F7B" w:rsidRPr="009E0DE1" w:rsidRDefault="002527E5" w:rsidP="00B56148">
      <w:pPr>
        <w:pStyle w:val="B1"/>
      </w:pPr>
      <w:r>
        <w:t>-</w:t>
      </w:r>
      <w:r>
        <w:tab/>
      </w:r>
      <w:r w:rsidR="00867F7B" w:rsidRPr="009E0DE1">
        <w:t xml:space="preserve">If the UE does not have a </w:t>
      </w:r>
      <w:r w:rsidR="00AB61E3" w:rsidRPr="009E0DE1">
        <w:t>PDU Session</w:t>
      </w:r>
      <w:r w:rsidR="00867F7B" w:rsidRPr="009E0DE1">
        <w:t xml:space="preserve"> established with this specific S-NSSAI, the UE requests a new </w:t>
      </w:r>
      <w:r w:rsidR="00AB61E3" w:rsidRPr="009E0DE1">
        <w:t>PDU Session</w:t>
      </w:r>
      <w:r w:rsidR="00867F7B" w:rsidRPr="009E0DE1">
        <w:t xml:space="preserve"> corresponding to this S-NSSAI and with the DNN that may be provided by the application. In order for the RAN to select a proper resource for </w:t>
      </w:r>
      <w:r w:rsidR="00867F7B" w:rsidRPr="009E0DE1">
        <w:rPr>
          <w:lang w:eastAsia="ko-KR"/>
        </w:rPr>
        <w:t xml:space="preserve">supporting network slicing in the </w:t>
      </w:r>
      <w:r w:rsidR="00867F7B" w:rsidRPr="009E0DE1">
        <w:t xml:space="preserve">RAN, RAN needs to </w:t>
      </w:r>
      <w:r w:rsidR="00867F7B" w:rsidRPr="009E0DE1">
        <w:rPr>
          <w:lang w:eastAsia="ko-KR"/>
        </w:rPr>
        <w:t xml:space="preserve">be aware of </w:t>
      </w:r>
      <w:r w:rsidR="00867F7B" w:rsidRPr="009E0DE1">
        <w:t>the N</w:t>
      </w:r>
      <w:r w:rsidR="00867F7B" w:rsidRPr="009E0DE1">
        <w:rPr>
          <w:lang w:eastAsia="ko-KR"/>
        </w:rPr>
        <w:t>etwork Slices used by the UE</w:t>
      </w:r>
      <w:r w:rsidR="00867F7B" w:rsidRPr="009E0DE1">
        <w:t>.</w:t>
      </w:r>
      <w:r w:rsidR="00440BF8" w:rsidRPr="009E0DE1">
        <w:t xml:space="preserve"> This is further described in </w:t>
      </w:r>
      <w:r w:rsidR="00821CF5" w:rsidRPr="009E0DE1">
        <w:t>TS</w:t>
      </w:r>
      <w:r w:rsidR="00821CF5">
        <w:t> </w:t>
      </w:r>
      <w:r w:rsidR="00821CF5" w:rsidRPr="009E0DE1">
        <w:t>23.503</w:t>
      </w:r>
      <w:r w:rsidR="00821CF5">
        <w:t> </w:t>
      </w:r>
      <w:r w:rsidR="00821CF5" w:rsidRPr="009E0DE1">
        <w:t>[</w:t>
      </w:r>
      <w:r w:rsidR="00B801CF" w:rsidRPr="009E0DE1">
        <w:t xml:space="preserve">45], </w:t>
      </w:r>
      <w:r w:rsidR="00440BF8" w:rsidRPr="009E0DE1">
        <w:t>clause 6.6.</w:t>
      </w:r>
      <w:r w:rsidR="005F0385" w:rsidRPr="009E0DE1">
        <w:t>2</w:t>
      </w:r>
      <w:r w:rsidR="00440BF8" w:rsidRPr="009E0DE1">
        <w:t>.</w:t>
      </w:r>
    </w:p>
    <w:p w:rsidR="00D816D0" w:rsidRPr="009E0DE1" w:rsidRDefault="00D816D0" w:rsidP="00867F7B">
      <w:r w:rsidRPr="009E0DE1">
        <w:t xml:space="preserve">If </w:t>
      </w:r>
      <w:r w:rsidR="004A6F48" w:rsidRPr="009E0DE1">
        <w:t>the AMF is not able to determine the appropriate NRF to query for the S-NSSAI provided by the UE</w:t>
      </w:r>
      <w:r w:rsidRPr="009E0DE1">
        <w:t>, the AMF may query the NSSF with this specific S-NSSAI, location information, PLMN ID of the SUPI</w:t>
      </w:r>
      <w:r w:rsidR="004A6F48" w:rsidRPr="009E0DE1">
        <w:t>. The NSSF determines and returns the appropriate NRF to be used</w:t>
      </w:r>
      <w:r w:rsidRPr="009E0DE1">
        <w:t xml:space="preserve"> to select NFs/services within the selected Network Slice instance.</w:t>
      </w:r>
      <w:r w:rsidR="004A6F48" w:rsidRPr="009E0DE1">
        <w:t xml:space="preserve"> The NSSF may also return an NSI ID</w:t>
      </w:r>
      <w:r w:rsidR="00957278">
        <w:t xml:space="preserve"> to be used to select NFs within the selected Network Slice instance</w:t>
      </w:r>
      <w:r w:rsidR="004A6F48" w:rsidRPr="009E0DE1">
        <w:t xml:space="preserve"> to use for this S-NSSAI.</w:t>
      </w:r>
      <w:r w:rsidR="00743C56" w:rsidRPr="009E0DE1">
        <w:t xml:space="preserve"> The</w:t>
      </w:r>
      <w:r w:rsidR="00442382">
        <w:t xml:space="preserve"> IP</w:t>
      </w:r>
      <w:r w:rsidR="00743C56" w:rsidRPr="009E0DE1">
        <w:t xml:space="preserve"> address</w:t>
      </w:r>
      <w:r w:rsidR="00442382">
        <w:t xml:space="preserve"> or FQDN</w:t>
      </w:r>
      <w:r w:rsidR="00743C56" w:rsidRPr="009E0DE1">
        <w:t xml:space="preserve"> of the NSSF is locally configured in the AMF.</w:t>
      </w:r>
    </w:p>
    <w:p w:rsidR="00604B46" w:rsidRPr="009E0DE1" w:rsidRDefault="00604B46" w:rsidP="00867F7B">
      <w:r w:rsidRPr="009E0DE1" w:rsidDel="007A77D9">
        <w:t xml:space="preserve">SMF discovery and selection within the selected Network Slice instance is initiated by the AMF when a SM message to establish a </w:t>
      </w:r>
      <w:r w:rsidR="00AB61E3" w:rsidRPr="009E0DE1">
        <w:t>PDU Session</w:t>
      </w:r>
      <w:r w:rsidRPr="009E0DE1" w:rsidDel="007A77D9">
        <w:t xml:space="preserve"> is received from the UE. The </w:t>
      </w:r>
      <w:r w:rsidR="004A6F48" w:rsidRPr="009E0DE1">
        <w:t xml:space="preserve">appropriate </w:t>
      </w:r>
      <w:r w:rsidRPr="009E0DE1" w:rsidDel="007A77D9">
        <w:t>NRF is used to assist the discovery and selection tasks of the required network functions for the selected Network Slice instance.</w:t>
      </w:r>
    </w:p>
    <w:p w:rsidR="00867F7B" w:rsidRPr="009E0DE1" w:rsidRDefault="00867F7B" w:rsidP="00867F7B">
      <w:r w:rsidRPr="009E0DE1">
        <w:t xml:space="preserve">The AMF </w:t>
      </w:r>
      <w:r w:rsidR="008A32AC" w:rsidRPr="009E0DE1">
        <w:t xml:space="preserve">queries the </w:t>
      </w:r>
      <w:r w:rsidR="00B26F07" w:rsidRPr="009E0DE1">
        <w:t xml:space="preserve">appropriate </w:t>
      </w:r>
      <w:r w:rsidR="008A32AC" w:rsidRPr="009E0DE1">
        <w:t xml:space="preserve">NRF to </w:t>
      </w:r>
      <w:r w:rsidRPr="009E0DE1">
        <w:t>select an SMF in a Network Slice instance based on S-NSSAI, DNN</w:t>
      </w:r>
      <w:r w:rsidR="00B26F07" w:rsidRPr="009E0DE1">
        <w:t>, NSI-ID</w:t>
      </w:r>
      <w:r w:rsidRPr="009E0DE1">
        <w:t xml:space="preserve"> </w:t>
      </w:r>
      <w:r w:rsidR="00B26F07" w:rsidRPr="009E0DE1">
        <w:t xml:space="preserve">(if available) </w:t>
      </w:r>
      <w:r w:rsidRPr="009E0DE1">
        <w:t xml:space="preserve">and other information e.g. UE subscription and local operator policies, when the UE triggers </w:t>
      </w:r>
      <w:r w:rsidR="00AB61E3" w:rsidRPr="009E0DE1">
        <w:t>PDU Session</w:t>
      </w:r>
      <w:r w:rsidR="00B801CF" w:rsidRPr="009E0DE1">
        <w:t xml:space="preserve"> Establishment</w:t>
      </w:r>
      <w:r w:rsidRPr="009E0DE1">
        <w:t xml:space="preserve">. The selected SMF establishes a </w:t>
      </w:r>
      <w:r w:rsidR="00AB61E3" w:rsidRPr="009E0DE1">
        <w:t>PDU Session</w:t>
      </w:r>
      <w:r w:rsidRPr="009E0DE1">
        <w:t xml:space="preserve"> based on S-NSSAI and DNN.</w:t>
      </w:r>
    </w:p>
    <w:p w:rsidR="008A32AC" w:rsidRPr="009E0DE1" w:rsidRDefault="008A32AC" w:rsidP="00867F7B">
      <w:r w:rsidRPr="009E0DE1">
        <w:t>When the AMF belongs to multiple Network Slice</w:t>
      </w:r>
      <w:r w:rsidR="00957278">
        <w:t xml:space="preserve"> instance</w:t>
      </w:r>
      <w:r w:rsidRPr="009E0DE1">
        <w:t>s, based on configuration, the AMF may use an NRF at the appropriate level for the SMF selection.</w:t>
      </w:r>
    </w:p>
    <w:p w:rsidR="00B26F07" w:rsidRPr="009E0DE1" w:rsidRDefault="00B26F07" w:rsidP="00867F7B">
      <w:r w:rsidRPr="009E0DE1">
        <w:t xml:space="preserve">For further details on the SMF selection, refer to clause 4.3.2.2.3 in </w:t>
      </w:r>
      <w:r w:rsidR="00821CF5" w:rsidRPr="009E0DE1">
        <w:t>TS</w:t>
      </w:r>
      <w:r w:rsidR="00821CF5">
        <w:t> </w:t>
      </w:r>
      <w:r w:rsidR="00821CF5" w:rsidRPr="009E0DE1">
        <w:t>23.502</w:t>
      </w:r>
      <w:r w:rsidR="00821CF5">
        <w:t> </w:t>
      </w:r>
      <w:r w:rsidR="00821CF5" w:rsidRPr="009E0DE1">
        <w:t>[</w:t>
      </w:r>
      <w:r w:rsidRPr="009E0DE1">
        <w:t>3].</w:t>
      </w:r>
    </w:p>
    <w:p w:rsidR="00604B46" w:rsidRPr="009E0DE1" w:rsidRDefault="00604B46" w:rsidP="00867F7B">
      <w:r w:rsidRPr="009E0DE1">
        <w:t xml:space="preserve">When a </w:t>
      </w:r>
      <w:r w:rsidR="00AB61E3" w:rsidRPr="009E0DE1">
        <w:t>PDU Session</w:t>
      </w:r>
      <w:r w:rsidRPr="009E0DE1">
        <w:t xml:space="preserve"> for a given S-NSSAI is established using a specific Network Slice instance, the CN provides to the (R)AN the S-NSSAI corresponding to this Network Slice instance to enable the RAN to perform access specific functions.</w:t>
      </w:r>
    </w:p>
    <w:p w:rsidR="00AD088A" w:rsidRPr="009E0DE1" w:rsidRDefault="00AD088A" w:rsidP="00AD088A">
      <w:r w:rsidRPr="009E0DE1">
        <w:t>The UE shall not perform PDU Session handover from one Access Type to another if the S-NSSAI of the PDU Session is not included in the Allowed NSSAI of the target Access Type.</w:t>
      </w:r>
    </w:p>
    <w:p w:rsidR="00867F7B" w:rsidRPr="009E0DE1" w:rsidRDefault="00867F7B" w:rsidP="00867F7B">
      <w:pPr>
        <w:pStyle w:val="Heading3"/>
      </w:pPr>
      <w:bookmarkStart w:id="1300" w:name="_Toc20149923"/>
      <w:bookmarkStart w:id="1301" w:name="_Toc27846722"/>
      <w:bookmarkStart w:id="1302" w:name="_Toc36187853"/>
      <w:bookmarkStart w:id="1303" w:name="_Toc45183757"/>
      <w:r w:rsidRPr="009E0DE1">
        <w:lastRenderedPageBreak/>
        <w:t>5.15.6</w:t>
      </w:r>
      <w:r w:rsidRPr="009E0DE1">
        <w:tab/>
        <w:t>Network Slicing Support for Roaming</w:t>
      </w:r>
      <w:bookmarkEnd w:id="1300"/>
      <w:bookmarkEnd w:id="1301"/>
      <w:bookmarkEnd w:id="1302"/>
      <w:bookmarkEnd w:id="1303"/>
    </w:p>
    <w:p w:rsidR="006A48F0" w:rsidRPr="009E0DE1" w:rsidRDefault="00867F7B" w:rsidP="00867F7B">
      <w:r w:rsidRPr="009E0DE1">
        <w:t>For roaming scenarios</w:t>
      </w:r>
      <w:r w:rsidR="006A48F0" w:rsidRPr="009E0DE1">
        <w:t>:</w:t>
      </w:r>
    </w:p>
    <w:p w:rsidR="0041447E" w:rsidRPr="009E0DE1" w:rsidRDefault="0041447E" w:rsidP="002431F6">
      <w:pPr>
        <w:pStyle w:val="B1"/>
        <w:rPr>
          <w:lang w:val="en-GB"/>
        </w:rPr>
      </w:pPr>
      <w:r w:rsidRPr="009E0DE1">
        <w:rPr>
          <w:lang w:val="en-GB"/>
        </w:rPr>
        <w:t>-</w:t>
      </w:r>
      <w:r w:rsidRPr="009E0DE1">
        <w:rPr>
          <w:lang w:val="en-GB"/>
        </w:rPr>
        <w:tab/>
        <w:t>If the UE only uses standard S-NSSAI values, then the same S-NSSAI values can be used in VPLMN as in the HPLMN.</w:t>
      </w:r>
    </w:p>
    <w:p w:rsidR="0041447E" w:rsidRPr="009E0DE1" w:rsidRDefault="0041447E" w:rsidP="002431F6">
      <w:pPr>
        <w:pStyle w:val="B1"/>
        <w:rPr>
          <w:lang w:val="en-GB"/>
        </w:rPr>
      </w:pPr>
      <w:r w:rsidRPr="009E0DE1">
        <w:rPr>
          <w:lang w:val="en-GB"/>
        </w:rPr>
        <w:t>-</w:t>
      </w:r>
      <w:r w:rsidRPr="009E0DE1">
        <w:rPr>
          <w:lang w:val="en-GB"/>
        </w:rPr>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rsidR="0041447E" w:rsidRPr="009E0DE1" w:rsidRDefault="0041447E" w:rsidP="002431F6">
      <w:pPr>
        <w:pStyle w:val="B1"/>
        <w:rPr>
          <w:lang w:val="en-GB"/>
        </w:rPr>
      </w:pPr>
      <w:r w:rsidRPr="009E0DE1">
        <w:rPr>
          <w:lang w:val="en-GB"/>
        </w:rPr>
        <w:tab/>
        <w:t>Depending on operator's policy and the configuration in the AMF, the AMF may decide the S-NSSAI values to be used in the VPLMN and the mapping to the Subscribed S-NSSAIs.</w:t>
      </w:r>
    </w:p>
    <w:p w:rsidR="0041447E" w:rsidRPr="009E0DE1" w:rsidRDefault="0041447E" w:rsidP="002431F6">
      <w:pPr>
        <w:pStyle w:val="B1"/>
        <w:rPr>
          <w:lang w:val="en-GB"/>
        </w:rPr>
      </w:pPr>
      <w:r w:rsidRPr="009E0DE1">
        <w:rPr>
          <w:lang w:val="en-GB"/>
        </w:rPr>
        <w:t>-</w:t>
      </w:r>
      <w:r w:rsidRPr="009E0DE1">
        <w:rPr>
          <w:lang w:val="en-GB"/>
        </w:rPr>
        <w:tab/>
        <w:t>The UE constructs Requested NSSAI</w:t>
      </w:r>
      <w:r w:rsidR="00743C56" w:rsidRPr="009E0DE1">
        <w:rPr>
          <w:lang w:val="en-GB"/>
        </w:rPr>
        <w:t xml:space="preserve"> and provides the </w:t>
      </w:r>
      <w:r w:rsidRPr="009E0DE1">
        <w:rPr>
          <w:lang w:val="en-GB"/>
        </w:rPr>
        <w:t>mapping of S-NSSAI</w:t>
      </w:r>
      <w:r w:rsidR="00FC7556">
        <w:rPr>
          <w:lang w:val="en-GB"/>
        </w:rPr>
        <w:t>s</w:t>
      </w:r>
      <w:r w:rsidRPr="009E0DE1">
        <w:rPr>
          <w:lang w:val="en-GB"/>
        </w:rPr>
        <w:t xml:space="preserve"> of the Requested NSSAI to HPLMN</w:t>
      </w:r>
      <w:r w:rsidR="00FC7556">
        <w:rPr>
          <w:lang w:val="en-GB"/>
        </w:rPr>
        <w:t xml:space="preserve"> S-NSSAIs</w:t>
      </w:r>
      <w:r w:rsidR="00460375" w:rsidRPr="009E0DE1">
        <w:rPr>
          <w:lang w:val="en-GB"/>
        </w:rPr>
        <w:t xml:space="preserve"> if the mapping is stored in the UE,</w:t>
      </w:r>
      <w:r w:rsidR="003F3BB4" w:rsidRPr="009E0DE1">
        <w:rPr>
          <w:lang w:val="en-GB"/>
        </w:rPr>
        <w:t xml:space="preserve"> as described in clause 5.15.5.2.1</w:t>
      </w:r>
      <w:r w:rsidRPr="009E0DE1">
        <w:rPr>
          <w:lang w:val="en-GB"/>
        </w:rPr>
        <w:t>.</w:t>
      </w:r>
    </w:p>
    <w:p w:rsidR="0041447E" w:rsidRPr="009E0DE1" w:rsidRDefault="0041447E" w:rsidP="002431F6">
      <w:pPr>
        <w:pStyle w:val="B1"/>
        <w:rPr>
          <w:lang w:val="en-GB"/>
        </w:rPr>
      </w:pPr>
      <w:r w:rsidRPr="009E0DE1">
        <w:rPr>
          <w:lang w:val="en-GB"/>
        </w:rPr>
        <w:t>-</w:t>
      </w:r>
      <w:r w:rsidRPr="009E0DE1">
        <w:rPr>
          <w:lang w:val="en-GB"/>
        </w:rPr>
        <w:tab/>
        <w:t>The NSSF in the VPLMN determines the Allowed NSSAI without interacting with the HPLMN.</w:t>
      </w:r>
    </w:p>
    <w:p w:rsidR="0041447E" w:rsidRPr="009E0DE1" w:rsidRDefault="0041447E" w:rsidP="002431F6">
      <w:pPr>
        <w:pStyle w:val="B1"/>
        <w:rPr>
          <w:lang w:val="en-GB"/>
        </w:rPr>
      </w:pPr>
      <w:r w:rsidRPr="009E0DE1">
        <w:rPr>
          <w:lang w:val="en-GB"/>
        </w:rPr>
        <w:t>-</w:t>
      </w:r>
      <w:r w:rsidRPr="009E0DE1">
        <w:rPr>
          <w:lang w:val="en-GB"/>
        </w:rPr>
        <w:tab/>
        <w:t>The Allowed NSSAI in the Registration Accept includes S-NSSAI values used in the VPLMN. The mapping information described above is also provided to the UE with the Allowed NSSAI as described in clause 5.15.4.</w:t>
      </w:r>
    </w:p>
    <w:p w:rsidR="00545C05" w:rsidRPr="009E0DE1" w:rsidRDefault="002431F6" w:rsidP="002431F6">
      <w:pPr>
        <w:pStyle w:val="B1"/>
        <w:rPr>
          <w:lang w:val="en-GB"/>
        </w:rPr>
      </w:pPr>
      <w:r w:rsidRPr="009E0DE1">
        <w:rPr>
          <w:lang w:val="en-GB"/>
        </w:rPr>
        <w:t>-</w:t>
      </w:r>
      <w:r w:rsidRPr="009E0DE1">
        <w:rPr>
          <w:lang w:val="en-GB"/>
        </w:rPr>
        <w:tab/>
      </w:r>
      <w:r w:rsidR="0041447E" w:rsidRPr="009E0DE1">
        <w:rPr>
          <w:lang w:val="en-GB"/>
        </w:rPr>
        <w:t>In PDU Session Establishment procedure, the UE includes</w:t>
      </w:r>
      <w:r w:rsidR="003F3BB4" w:rsidRPr="009E0DE1">
        <w:rPr>
          <w:lang w:val="en-GB"/>
        </w:rPr>
        <w:t xml:space="preserve"> </w:t>
      </w:r>
      <w:r w:rsidR="00545C05" w:rsidRPr="009E0DE1">
        <w:rPr>
          <w:lang w:val="en-GB"/>
        </w:rPr>
        <w:t>both:</w:t>
      </w:r>
    </w:p>
    <w:p w:rsidR="00545C05" w:rsidRPr="009E0DE1" w:rsidRDefault="00545C05" w:rsidP="00545C05">
      <w:pPr>
        <w:pStyle w:val="B2"/>
        <w:rPr>
          <w:lang w:val="en-GB"/>
        </w:rPr>
      </w:pPr>
      <w:r w:rsidRPr="009E0DE1">
        <w:rPr>
          <w:lang w:val="en-GB"/>
        </w:rPr>
        <w:t>(a)</w:t>
      </w:r>
      <w:r w:rsidRPr="009E0DE1">
        <w:rPr>
          <w:lang w:val="en-GB"/>
        </w:rPr>
        <w:tab/>
        <w:t>the S-NSSAI that matches the application (that is triggering the PDU Session Request) within the NSSP in the URSP rules</w:t>
      </w:r>
      <w:r w:rsidR="00D43474">
        <w:rPr>
          <w:lang w:val="en-GB"/>
        </w:rPr>
        <w:t xml:space="preserve"> or within the UE Local Configuration as defined in clause 6.1.2.2.1 of </w:t>
      </w:r>
      <w:r w:rsidR="00821CF5">
        <w:rPr>
          <w:lang w:val="en-GB"/>
        </w:rPr>
        <w:t>TS</w:t>
      </w:r>
      <w:r w:rsidR="00821CF5">
        <w:rPr>
          <w:lang w:val="en-GB"/>
        </w:rPr>
        <w:t> </w:t>
      </w:r>
      <w:r w:rsidR="00821CF5">
        <w:rPr>
          <w:lang w:val="en-GB"/>
        </w:rPr>
        <w:t>23.503</w:t>
      </w:r>
      <w:r w:rsidR="00821CF5">
        <w:rPr>
          <w:lang w:val="en-GB"/>
        </w:rPr>
        <w:t> </w:t>
      </w:r>
      <w:r w:rsidR="00821CF5">
        <w:rPr>
          <w:lang w:val="en-GB"/>
        </w:rPr>
        <w:t>[</w:t>
      </w:r>
      <w:r w:rsidR="00D43474">
        <w:rPr>
          <w:lang w:val="en-GB"/>
        </w:rPr>
        <w:t>45]</w:t>
      </w:r>
      <w:r w:rsidRPr="009E0DE1">
        <w:rPr>
          <w:lang w:val="en-GB"/>
        </w:rPr>
        <w:t>; the value of this S NSSAI is used in the HPLMN; and</w:t>
      </w:r>
    </w:p>
    <w:p w:rsidR="00545C05" w:rsidRPr="009E0DE1" w:rsidRDefault="00545C05" w:rsidP="00545C05">
      <w:pPr>
        <w:pStyle w:val="B2"/>
        <w:rPr>
          <w:lang w:val="en-GB"/>
        </w:rPr>
      </w:pPr>
      <w:r w:rsidRPr="009E0DE1">
        <w:rPr>
          <w:lang w:val="en-GB"/>
        </w:rPr>
        <w:t>(b)</w:t>
      </w:r>
      <w:r w:rsidRPr="009E0DE1">
        <w:rPr>
          <w:lang w:val="en-GB"/>
        </w:rPr>
        <w:tab/>
        <w:t>an S-NSSAI belonging to the Allowed NSSAI that maps to (a) using the mapping of the Allowed NSSAI to HPLMN</w:t>
      </w:r>
      <w:r w:rsidR="00FC7556">
        <w:rPr>
          <w:lang w:val="en-GB"/>
        </w:rPr>
        <w:t xml:space="preserve"> S-NSSAIs</w:t>
      </w:r>
      <w:r w:rsidRPr="009E0DE1">
        <w:rPr>
          <w:lang w:val="en-GB"/>
        </w:rPr>
        <w:t>; the value of this S-NSSAI is used in the VPLMN.</w:t>
      </w:r>
    </w:p>
    <w:p w:rsidR="00545C05" w:rsidRPr="009E0DE1" w:rsidRDefault="00545C05" w:rsidP="002431F6">
      <w:pPr>
        <w:pStyle w:val="B1"/>
        <w:rPr>
          <w:lang w:val="en-GB"/>
        </w:rPr>
      </w:pPr>
      <w:r w:rsidRPr="009E0DE1">
        <w:rPr>
          <w:lang w:val="en-GB"/>
        </w:rPr>
        <w:tab/>
        <w:t>For the home routed case, the V-SMF sends the PDU Session Establishment Request message to the H-SMF along with the S-NSSAI with the value used in the HPLMN (a).</w:t>
      </w:r>
    </w:p>
    <w:p w:rsidR="00604B46" w:rsidRPr="009E0DE1" w:rsidRDefault="00604B46" w:rsidP="002431F6">
      <w:pPr>
        <w:pStyle w:val="B1"/>
        <w:rPr>
          <w:lang w:val="en-GB"/>
        </w:rPr>
      </w:pPr>
      <w:r w:rsidRPr="009E0DE1">
        <w:rPr>
          <w:lang w:val="en-GB"/>
        </w:rPr>
        <w:t>-</w:t>
      </w:r>
      <w:r w:rsidRPr="009E0DE1">
        <w:rPr>
          <w:lang w:val="en-GB"/>
        </w:rPr>
        <w:tab/>
      </w:r>
      <w:r w:rsidR="0041447E" w:rsidRPr="009E0DE1">
        <w:rPr>
          <w:lang w:val="en-GB"/>
        </w:rPr>
        <w:t>When a PDU Session is established, the CN provides to the AN the S-NSSAI with the value from the VPLMN corresponding to this PDU Session, as described in clause 5.15.5.3.</w:t>
      </w:r>
    </w:p>
    <w:p w:rsidR="002431F6" w:rsidRPr="009E0DE1" w:rsidRDefault="002431F6" w:rsidP="002431F6">
      <w:pPr>
        <w:pStyle w:val="B1"/>
        <w:rPr>
          <w:lang w:val="en-GB"/>
        </w:rPr>
      </w:pPr>
      <w:r w:rsidRPr="009E0DE1">
        <w:rPr>
          <w:lang w:val="en-GB"/>
        </w:rPr>
        <w:t>-</w:t>
      </w:r>
      <w:r w:rsidRPr="009E0DE1">
        <w:rPr>
          <w:lang w:val="en-GB"/>
        </w:rPr>
        <w:tab/>
      </w:r>
      <w:r w:rsidR="0041447E" w:rsidRPr="009E0DE1">
        <w:rPr>
          <w:lang w:val="en-GB"/>
        </w:rPr>
        <w:t xml:space="preserve">The Network Slice instance specific network functions in the VPLMN are selected by the VPLMN by using the S-NSSAI with the value </w:t>
      </w:r>
      <w:r w:rsidR="00545C05" w:rsidRPr="009E0DE1">
        <w:rPr>
          <w:lang w:val="en-GB"/>
        </w:rPr>
        <w:t xml:space="preserve">used in </w:t>
      </w:r>
      <w:r w:rsidR="0041447E" w:rsidRPr="009E0DE1">
        <w:rPr>
          <w:lang w:val="en-GB"/>
        </w:rPr>
        <w:t xml:space="preserve">the VPLMN and querying an NRF that has either been pre-configured, or provided by the NSSF in the VPLMN. The Network Slice specific functions of the HPLMN (if applicable) are selected by the VPLMN by using the related S-NSSAI with the value </w:t>
      </w:r>
      <w:r w:rsidR="00545C05" w:rsidRPr="009E0DE1">
        <w:rPr>
          <w:lang w:val="en-GB"/>
        </w:rPr>
        <w:t xml:space="preserve">used in </w:t>
      </w:r>
      <w:r w:rsidR="0041447E" w:rsidRPr="009E0DE1">
        <w:rPr>
          <w:lang w:val="en-GB"/>
        </w:rPr>
        <w:t xml:space="preserve">the HPLMN via the support from an appropriate NRF in the HPLMN, identified as specified in clause 4.17.5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0041447E" w:rsidRPr="009E0DE1">
        <w:rPr>
          <w:lang w:val="en-GB"/>
        </w:rPr>
        <w:t xml:space="preserve">3] and, for SMF in clause 4.3.2.2.3.3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0041447E" w:rsidRPr="009E0DE1">
        <w:rPr>
          <w:lang w:val="en-GB"/>
        </w:rPr>
        <w:t>3].</w:t>
      </w:r>
    </w:p>
    <w:p w:rsidR="004C2882" w:rsidRPr="009E0DE1" w:rsidRDefault="004C2882" w:rsidP="004C2882">
      <w:pPr>
        <w:pStyle w:val="Heading3"/>
        <w:rPr>
          <w:lang w:eastAsia="ko-KR"/>
        </w:rPr>
      </w:pPr>
      <w:bookmarkStart w:id="1304" w:name="_Toc20149924"/>
      <w:bookmarkStart w:id="1305" w:name="_Toc27846723"/>
      <w:bookmarkStart w:id="1306" w:name="_Toc36187854"/>
      <w:bookmarkStart w:id="1307" w:name="_Toc45183758"/>
      <w:r w:rsidRPr="009E0DE1">
        <w:rPr>
          <w:lang w:eastAsia="ko-KR"/>
        </w:rPr>
        <w:t>5.15.7</w:t>
      </w:r>
      <w:r w:rsidRPr="009E0DE1">
        <w:rPr>
          <w:lang w:eastAsia="ko-KR"/>
        </w:rPr>
        <w:tab/>
        <w:t>Network slicing and Interworking with EPS</w:t>
      </w:r>
      <w:bookmarkEnd w:id="1304"/>
      <w:bookmarkEnd w:id="1305"/>
      <w:bookmarkEnd w:id="1306"/>
      <w:bookmarkEnd w:id="1307"/>
    </w:p>
    <w:p w:rsidR="002E5A2C" w:rsidRPr="009E0DE1" w:rsidRDefault="002E5A2C" w:rsidP="002E5A2C">
      <w:pPr>
        <w:pStyle w:val="Heading4"/>
        <w:rPr>
          <w:lang w:eastAsia="ko-KR"/>
        </w:rPr>
      </w:pPr>
      <w:bookmarkStart w:id="1308" w:name="_Toc20149925"/>
      <w:bookmarkStart w:id="1309" w:name="_Toc27846724"/>
      <w:bookmarkStart w:id="1310" w:name="_Toc36187855"/>
      <w:bookmarkStart w:id="1311" w:name="_Toc45183759"/>
      <w:r w:rsidRPr="009E0DE1">
        <w:t>5.15.7.1</w:t>
      </w:r>
      <w:r w:rsidRPr="009E0DE1">
        <w:tab/>
        <w:t>General</w:t>
      </w:r>
      <w:bookmarkEnd w:id="1308"/>
      <w:bookmarkEnd w:id="1309"/>
      <w:bookmarkEnd w:id="1310"/>
      <w:bookmarkEnd w:id="1311"/>
    </w:p>
    <w:p w:rsidR="004C2882" w:rsidRPr="009E0DE1" w:rsidRDefault="0041447E" w:rsidP="004C2882">
      <w:r w:rsidRPr="009E0DE1">
        <w:t>A 5G</w:t>
      </w:r>
      <w:r w:rsidR="00240329" w:rsidRPr="009E0DE1">
        <w:t>S</w:t>
      </w:r>
      <w:r w:rsidRPr="009E0DE1">
        <w:t xml:space="preserve"> supports Network Slicing</w:t>
      </w:r>
      <w:r w:rsidR="00240329" w:rsidRPr="009E0DE1">
        <w:t xml:space="preserve"> and</w:t>
      </w:r>
      <w:r w:rsidRPr="009E0DE1">
        <w:t xml:space="preserve"> might need to interwork with the EPS in its PLMN or in other PLMNs</w:t>
      </w:r>
      <w:r w:rsidR="004E5136">
        <w:t xml:space="preserve"> as specified in clause 5.17.2</w:t>
      </w:r>
      <w:r w:rsidRPr="009E0DE1">
        <w:t>.</w:t>
      </w:r>
      <w:r w:rsidR="00240329" w:rsidRPr="009E0DE1">
        <w:t xml:space="preserve"> </w:t>
      </w:r>
      <w:r w:rsidRPr="009E0DE1">
        <w:t xml:space="preserve">The EPC may support the Dedicated Core Networks (DCN). In some deployments, the MME selection may be assisted by a DCN-ID provided by the UE to the RAN (see </w:t>
      </w:r>
      <w:r w:rsidR="00821CF5" w:rsidRPr="009E0DE1">
        <w:t>TS</w:t>
      </w:r>
      <w:r w:rsidR="00821CF5">
        <w:t> </w:t>
      </w:r>
      <w:r w:rsidR="00821CF5" w:rsidRPr="009E0DE1">
        <w:t>23.401</w:t>
      </w:r>
      <w:r w:rsidR="00821CF5">
        <w:t> </w:t>
      </w:r>
      <w:r w:rsidR="00821CF5" w:rsidRPr="009E0DE1">
        <w:t>[</w:t>
      </w:r>
      <w:r w:rsidRPr="009E0DE1">
        <w:t>26]).</w:t>
      </w:r>
    </w:p>
    <w:p w:rsidR="002E5A2C" w:rsidRPr="009E0DE1" w:rsidRDefault="002E5A2C" w:rsidP="004C2882">
      <w:pPr>
        <w:rPr>
          <w:lang w:eastAsia="zh-CN"/>
        </w:rPr>
      </w:pPr>
      <w:r w:rsidRPr="009E0DE1">
        <w:rPr>
          <w:lang w:eastAsia="zh-CN"/>
        </w:rPr>
        <w:t xml:space="preserve">Mobility between 5GC to EPC does not guarantee all active </w:t>
      </w:r>
      <w:r w:rsidR="00AB61E3" w:rsidRPr="009E0DE1">
        <w:rPr>
          <w:lang w:eastAsia="zh-CN"/>
        </w:rPr>
        <w:t>PDU Session</w:t>
      </w:r>
      <w:r w:rsidRPr="009E0DE1">
        <w:rPr>
          <w:lang w:eastAsia="zh-CN"/>
        </w:rPr>
        <w:t>(s) can be transferred to the EPC.</w:t>
      </w:r>
    </w:p>
    <w:p w:rsidR="00A41A97" w:rsidRPr="009E0DE1" w:rsidRDefault="00A41A97" w:rsidP="004C2882">
      <w:pPr>
        <w:rPr>
          <w:lang w:eastAsia="zh-CN"/>
        </w:rPr>
      </w:pPr>
      <w:r w:rsidRPr="009E0DE1">
        <w:t>During PDN connection establishment in the EPC, the UE allocates the PDU Session ID and sends it to the PGW-C+SMF via PCO. An S-NSSAI associated with the PDN connection is determined based on the operator policy by the PGW-C+SMF, e.g. based on a combination of PGW-C+SMF address and APN, and is sent to the UE in PCO</w:t>
      </w:r>
      <w:r w:rsidR="00743C56" w:rsidRPr="009E0DE1">
        <w:t xml:space="preserve"> together with a PLMN ID that the S-NSSAI relates to</w:t>
      </w:r>
      <w:r w:rsidRPr="009E0DE1">
        <w:t>.</w:t>
      </w:r>
      <w:r w:rsidR="00274EB1">
        <w:t xml:space="preserve"> In Home Routed roaming case, the UE receives a HPLMN S-NSSAI value from the PGW-C+SMF.</w:t>
      </w:r>
      <w:r w:rsidRPr="009E0DE1">
        <w:t xml:space="preserve"> </w:t>
      </w:r>
      <w:bookmarkStart w:id="1312" w:name="_Hlk529515718"/>
      <w:r w:rsidR="006A2C3F" w:rsidRPr="00C61F84">
        <w:t xml:space="preserve">If the PGW-C+SMF supports more than one S-NSSAI and the APN is valid for more than one S-NSSAI, the PGW-C+SMF should only select an S-NSSAI that is mapped to the subscribed S-NSSAIs of the UE. </w:t>
      </w:r>
      <w:bookmarkEnd w:id="1312"/>
      <w:r w:rsidRPr="009E0DE1">
        <w:t>The UE stores this S-NSSAI</w:t>
      </w:r>
      <w:r w:rsidR="00743C56" w:rsidRPr="009E0DE1">
        <w:t xml:space="preserve"> and the PLMN ID</w:t>
      </w:r>
      <w:r w:rsidRPr="009E0DE1">
        <w:t xml:space="preserve"> associated with the PDN connection.</w:t>
      </w:r>
      <w:r w:rsidR="00995008" w:rsidRPr="009E0DE1">
        <w:t xml:space="preserve"> The UE derives Requested NSSAI by taking into account of the received PLMN ID. The Requested NSSAI is included in</w:t>
      </w:r>
      <w:r w:rsidR="00D43474">
        <w:t xml:space="preserve"> the</w:t>
      </w:r>
      <w:r w:rsidR="00995008" w:rsidRPr="009E0DE1">
        <w:t xml:space="preserve"> NAS Registration Request message and</w:t>
      </w:r>
      <w:r w:rsidR="00D43474">
        <w:t>, subject to the conditions in clause 5.15.9, the</w:t>
      </w:r>
      <w:r w:rsidR="00995008" w:rsidRPr="009E0DE1">
        <w:t xml:space="preserve"> RRC</w:t>
      </w:r>
      <w:r w:rsidR="00D43474">
        <w:t xml:space="preserve"> message</w:t>
      </w:r>
      <w:r w:rsidR="00995008" w:rsidRPr="009E0DE1">
        <w:t xml:space="preserve"> carrying this Registration Request </w:t>
      </w:r>
      <w:r w:rsidR="00995008" w:rsidRPr="009E0DE1">
        <w:lastRenderedPageBreak/>
        <w:t>when the UE registers in 5GC if the UE is non-roaming or the UE has Configured NSSAI for the VPLMN in roaming case.</w:t>
      </w:r>
      <w:r w:rsidR="00274EB1">
        <w:t xml:space="preserve"> If the UE has no Configured NSSAI of the VPLMN, the UE includes the HPLMN S-NSSAIs in the NAS Registration Request message as described in clause 5.15.5.2.1.</w:t>
      </w:r>
    </w:p>
    <w:p w:rsidR="002E5A2C" w:rsidRPr="009E0DE1" w:rsidRDefault="002E5A2C" w:rsidP="002E5A2C">
      <w:pPr>
        <w:pStyle w:val="Heading4"/>
      </w:pPr>
      <w:bookmarkStart w:id="1313" w:name="_Toc20149926"/>
      <w:bookmarkStart w:id="1314" w:name="_Toc27846725"/>
      <w:bookmarkStart w:id="1315" w:name="_Toc36187856"/>
      <w:bookmarkStart w:id="1316" w:name="_Toc45183760"/>
      <w:r w:rsidRPr="009E0DE1">
        <w:t>5.15.7.2</w:t>
      </w:r>
      <w:r w:rsidRPr="009E0DE1">
        <w:tab/>
        <w:t>I</w:t>
      </w:r>
      <w:r w:rsidR="00743C56" w:rsidRPr="009E0DE1">
        <w:t>dle</w:t>
      </w:r>
      <w:r w:rsidRPr="009E0DE1">
        <w:t xml:space="preserve"> </w:t>
      </w:r>
      <w:r w:rsidR="00743C56" w:rsidRPr="009E0DE1">
        <w:t>m</w:t>
      </w:r>
      <w:r w:rsidRPr="009E0DE1">
        <w:t>ode aspects</w:t>
      </w:r>
      <w:bookmarkEnd w:id="1313"/>
      <w:bookmarkEnd w:id="1314"/>
      <w:bookmarkEnd w:id="1315"/>
      <w:bookmarkEnd w:id="1316"/>
    </w:p>
    <w:p w:rsidR="002E5A2C" w:rsidRPr="009E0DE1" w:rsidRDefault="002E5A2C" w:rsidP="004C2882">
      <w:r w:rsidRPr="009E0DE1">
        <w:t xml:space="preserve">In addition to the interworking principles documented in </w:t>
      </w:r>
      <w:r w:rsidR="00D9732B" w:rsidRPr="009E0DE1">
        <w:t>clause 5</w:t>
      </w:r>
      <w:r w:rsidRPr="009E0DE1">
        <w:t>.17.2 the following applies for interworking with N26:</w:t>
      </w:r>
    </w:p>
    <w:p w:rsidR="0041447E" w:rsidRPr="009E0DE1" w:rsidRDefault="0041447E" w:rsidP="0041447E">
      <w:pPr>
        <w:pStyle w:val="B1"/>
        <w:rPr>
          <w:lang w:val="en-GB"/>
        </w:rPr>
      </w:pPr>
      <w:r w:rsidRPr="009E0DE1">
        <w:rPr>
          <w:lang w:val="en-GB"/>
        </w:rPr>
        <w:t>-</w:t>
      </w:r>
      <w:r w:rsidRPr="009E0DE1">
        <w:rPr>
          <w:lang w:val="en-GB"/>
        </w:rPr>
        <w:tab/>
        <w:t xml:space="preserve">When UE moves from 5GS to EPS, the </w:t>
      </w:r>
      <w:r w:rsidR="00107B06">
        <w:rPr>
          <w:lang w:val="en-GB"/>
        </w:rPr>
        <w:t xml:space="preserve">UE </w:t>
      </w:r>
      <w:r w:rsidRPr="009E0DE1">
        <w:rPr>
          <w:lang w:val="en-GB"/>
        </w:rPr>
        <w:t>context information sent by AMF to MME includes the UE Usage type, which is retrieved from UDM by AMF as part of subscription data.</w:t>
      </w:r>
    </w:p>
    <w:p w:rsidR="0041447E" w:rsidRPr="009E0DE1" w:rsidRDefault="0041447E" w:rsidP="0041447E">
      <w:pPr>
        <w:pStyle w:val="B1"/>
        <w:rPr>
          <w:lang w:val="en-GB"/>
        </w:rPr>
      </w:pPr>
      <w:r w:rsidRPr="009E0DE1">
        <w:rPr>
          <w:lang w:val="en-GB"/>
        </w:rPr>
        <w:t>-</w:t>
      </w:r>
      <w:r w:rsidRPr="009E0DE1">
        <w:rPr>
          <w:lang w:val="en-GB"/>
        </w:rPr>
        <w:tab/>
        <w:t>When UE moves from EPS to 5GS, then the UE includes the S-NSSAIs</w:t>
      </w:r>
      <w:r w:rsidR="00743C56" w:rsidRPr="009E0DE1">
        <w:rPr>
          <w:lang w:val="en-GB"/>
        </w:rPr>
        <w:t xml:space="preserve"> (with values for the Serving PLMN of the target 5GS</w:t>
      </w:r>
      <w:r w:rsidR="00C04074" w:rsidRPr="009E0DE1">
        <w:rPr>
          <w:lang w:val="en-GB"/>
        </w:rPr>
        <w:t>, if available</w:t>
      </w:r>
      <w:r w:rsidR="00743C56" w:rsidRPr="009E0DE1">
        <w:rPr>
          <w:lang w:val="en-GB"/>
        </w:rPr>
        <w:t>)</w:t>
      </w:r>
      <w:r w:rsidRPr="009E0DE1">
        <w:rPr>
          <w:lang w:val="en-GB"/>
        </w:rPr>
        <w:t xml:space="preserve"> associated with the established PDN connections in the Requested NSSAI in RRC</w:t>
      </w:r>
      <w:r w:rsidR="00C04074" w:rsidRPr="009E0DE1">
        <w:rPr>
          <w:lang w:val="en-GB"/>
        </w:rPr>
        <w:t xml:space="preserve"> Connection Establishment</w:t>
      </w:r>
      <w:r w:rsidR="00D43474">
        <w:rPr>
          <w:lang w:val="en-GB"/>
        </w:rPr>
        <w:t xml:space="preserve"> (subject to the conditions set out in clause 5.15.9)</w:t>
      </w:r>
      <w:r w:rsidRPr="009E0DE1">
        <w:rPr>
          <w:lang w:val="en-GB"/>
        </w:rPr>
        <w:t xml:space="preserve"> and NAS.</w:t>
      </w:r>
      <w:r w:rsidR="00743C56" w:rsidRPr="009E0DE1">
        <w:rPr>
          <w:lang w:val="en-GB"/>
        </w:rPr>
        <w:t xml:space="preserve"> The UE also provides to the AMF in the Registration Request message the mapping information as described in clause 5.15.6. The UE derives the S-NSSAIs values for the Serving PLMN by using</w:t>
      </w:r>
      <w:r w:rsidR="00274EB1">
        <w:rPr>
          <w:lang w:val="en-GB"/>
        </w:rPr>
        <w:t xml:space="preserve"> the latest available</w:t>
      </w:r>
      <w:r w:rsidR="00743C56" w:rsidRPr="009E0DE1">
        <w:rPr>
          <w:lang w:val="en-GB"/>
        </w:rPr>
        <w:t xml:space="preserve"> information</w:t>
      </w:r>
      <w:r w:rsidR="00274EB1">
        <w:rPr>
          <w:lang w:val="en-GB"/>
        </w:rPr>
        <w:t xml:space="preserve"> from EPS (if received in PCO) and from</w:t>
      </w:r>
      <w:r w:rsidR="00743C56" w:rsidRPr="009E0DE1">
        <w:rPr>
          <w:lang w:val="en-GB"/>
        </w:rPr>
        <w:t xml:space="preserve"> 5GS</w:t>
      </w:r>
      <w:r w:rsidR="00274EB1">
        <w:rPr>
          <w:lang w:val="en-GB"/>
        </w:rPr>
        <w:t xml:space="preserve"> (e.g. based on URSP, Configured NSSAI, Allowed NSSAI)</w:t>
      </w:r>
      <w:r w:rsidR="00743C56" w:rsidRPr="009E0DE1">
        <w:rPr>
          <w:lang w:val="en-GB"/>
        </w:rPr>
        <w:t>.</w:t>
      </w:r>
      <w:r w:rsidRPr="009E0DE1">
        <w:rPr>
          <w:lang w:val="en-GB"/>
        </w:rPr>
        <w:t xml:space="preserve"> In the home-routed roaming case, the AMF selects</w:t>
      </w:r>
      <w:r w:rsidR="005A1A98" w:rsidRPr="009E0DE1">
        <w:rPr>
          <w:lang w:val="en-GB"/>
        </w:rPr>
        <w:t xml:space="preserve"> default</w:t>
      </w:r>
      <w:r w:rsidRPr="009E0DE1">
        <w:rPr>
          <w:lang w:val="en-GB"/>
        </w:rPr>
        <w:t xml:space="preserve"> V-SMFs.</w:t>
      </w:r>
      <w:r w:rsidR="005A1A98" w:rsidRPr="009E0DE1">
        <w:rPr>
          <w:lang w:val="en-GB"/>
        </w:rPr>
        <w:t xml:space="preserve"> The PGW-C+SMF sends PDU Session IDs and related S-NSSAIs to AMF.</w:t>
      </w:r>
      <w:r w:rsidR="00DC05DC">
        <w:rPr>
          <w:lang w:val="en-GB"/>
        </w:rPr>
        <w:t xml:space="preserve"> The AMF derives S-NSSAI values for the Serving PLMN as described in clause 5.15.5.2</w:t>
      </w:r>
      <w:r w:rsidR="00AA5DEF">
        <w:rPr>
          <w:lang w:val="en-GB"/>
        </w:rPr>
        <w:t>.1 and</w:t>
      </w:r>
      <w:r w:rsidR="00DC05DC">
        <w:rPr>
          <w:lang w:val="en-GB"/>
        </w:rPr>
        <w:t xml:space="preserve">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 </w:t>
      </w:r>
      <w:r w:rsidR="00821CF5">
        <w:rPr>
          <w:lang w:val="en-GB"/>
        </w:rPr>
        <w:t>TS</w:t>
      </w:r>
      <w:r w:rsidR="00821CF5">
        <w:rPr>
          <w:lang w:val="en-GB"/>
        </w:rPr>
        <w:t> </w:t>
      </w:r>
      <w:r w:rsidR="00821CF5">
        <w:rPr>
          <w:lang w:val="en-GB"/>
        </w:rPr>
        <w:t>23.502</w:t>
      </w:r>
      <w:r w:rsidR="00821CF5">
        <w:rPr>
          <w:lang w:val="en-GB"/>
        </w:rPr>
        <w:t> </w:t>
      </w:r>
      <w:r w:rsidR="00821CF5">
        <w:rPr>
          <w:lang w:val="en-GB"/>
        </w:rPr>
        <w:t>[</w:t>
      </w:r>
      <w:r w:rsidR="00DC05DC">
        <w:rPr>
          <w:lang w:val="en-GB"/>
        </w:rPr>
        <w:t>3] clause 4.23.3.</w:t>
      </w:r>
    </w:p>
    <w:p w:rsidR="00AA741E" w:rsidRPr="009E0DE1" w:rsidRDefault="00AA741E" w:rsidP="009A5963">
      <w:r w:rsidRPr="009E0DE1">
        <w:t xml:space="preserve">In addition to the interworking principles documented in </w:t>
      </w:r>
      <w:r w:rsidR="00D9732B" w:rsidRPr="009E0DE1">
        <w:t>clause 5</w:t>
      </w:r>
      <w:r w:rsidRPr="009E0DE1">
        <w:t>.17.2 the following applies for interworking without N26:</w:t>
      </w:r>
    </w:p>
    <w:p w:rsidR="00C04074" w:rsidRPr="009E0DE1" w:rsidRDefault="00C04074" w:rsidP="009A5963">
      <w:pPr>
        <w:pStyle w:val="B1"/>
        <w:rPr>
          <w:lang w:val="en-GB" w:eastAsia="zh-CN"/>
        </w:rPr>
      </w:pPr>
      <w:r w:rsidRPr="009E0DE1">
        <w:rPr>
          <w:lang w:val="en-GB" w:eastAsia="zh-CN"/>
        </w:rPr>
        <w:t>-</w:t>
      </w:r>
      <w:r w:rsidRPr="009E0DE1">
        <w:rPr>
          <w:lang w:val="en-GB" w:eastAsia="zh-CN"/>
        </w:rPr>
        <w:tab/>
        <w:t>When the UE initiates the Registration procedure,</w:t>
      </w:r>
      <w:r w:rsidR="00D43474">
        <w:rPr>
          <w:lang w:val="en-GB" w:eastAsia="zh-CN"/>
        </w:rPr>
        <w:t xml:space="preserve"> and subject to the conditions set out in clause 5.15.9,</w:t>
      </w:r>
      <w:r w:rsidRPr="009E0DE1">
        <w:rPr>
          <w:lang w:val="en-GB" w:eastAsia="zh-CN"/>
        </w:rPr>
        <w:t xml:space="preserve"> the UE includes the S-NSSAI (with values for the Serving PLMN of the target 5GS) associated with the established PDN connections in the Requested NSSAI in the RRC Connection Establishment.</w:t>
      </w:r>
    </w:p>
    <w:p w:rsidR="00C04074" w:rsidRPr="009E0DE1" w:rsidRDefault="00C04074" w:rsidP="009A5963">
      <w:pPr>
        <w:pStyle w:val="B1"/>
        <w:rPr>
          <w:lang w:val="en-GB" w:eastAsia="zh-CN"/>
        </w:rPr>
      </w:pPr>
      <w:r w:rsidRPr="009E0DE1">
        <w:rPr>
          <w:lang w:val="en-GB" w:eastAsia="zh-CN"/>
        </w:rPr>
        <w:t>-</w:t>
      </w:r>
      <w:r w:rsidRPr="009E0DE1">
        <w:rPr>
          <w:lang w:val="en-GB"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sidR="00274EB1">
        <w:rPr>
          <w:lang w:val="en-GB" w:eastAsia="zh-CN"/>
        </w:rPr>
        <w:t>, the latest available</w:t>
      </w:r>
      <w:r w:rsidRPr="009E0DE1">
        <w:rPr>
          <w:lang w:val="en-GB" w:eastAsia="zh-CN"/>
        </w:rPr>
        <w:t xml:space="preserve"> information</w:t>
      </w:r>
      <w:r w:rsidR="00274EB1">
        <w:rPr>
          <w:lang w:val="en-GB" w:eastAsia="zh-CN"/>
        </w:rPr>
        <w:t xml:space="preserve"> from EPS (if received in PCO) and from</w:t>
      </w:r>
      <w:r w:rsidRPr="009E0DE1">
        <w:rPr>
          <w:lang w:val="en-GB" w:eastAsia="zh-CN"/>
        </w:rPr>
        <w:t xml:space="preserve"> 5GS</w:t>
      </w:r>
      <w:r w:rsidR="00274EB1">
        <w:rPr>
          <w:lang w:val="en-GB" w:eastAsia="zh-CN"/>
        </w:rPr>
        <w:t xml:space="preserve"> (e.g. based on URSP, Configured NSSAI, Allowed NSSAI)</w:t>
      </w:r>
      <w:r w:rsidRPr="009E0DE1">
        <w:rPr>
          <w:lang w:val="en-GB" w:eastAsia="zh-CN"/>
        </w:rPr>
        <w:t>.</w:t>
      </w:r>
    </w:p>
    <w:p w:rsidR="00535C46" w:rsidRPr="009E0DE1" w:rsidRDefault="00535C46" w:rsidP="00535C46">
      <w:pPr>
        <w:pStyle w:val="Heading4"/>
      </w:pPr>
      <w:bookmarkStart w:id="1317" w:name="_Toc20149927"/>
      <w:bookmarkStart w:id="1318" w:name="_Toc27846726"/>
      <w:bookmarkStart w:id="1319" w:name="_Toc36187857"/>
      <w:bookmarkStart w:id="1320" w:name="_Toc45183761"/>
      <w:r w:rsidRPr="009E0DE1">
        <w:t>5.15.7.3</w:t>
      </w:r>
      <w:r w:rsidRPr="009E0DE1">
        <w:tab/>
        <w:t>C</w:t>
      </w:r>
      <w:r w:rsidR="00743C56" w:rsidRPr="009E0DE1">
        <w:t>onnected</w:t>
      </w:r>
      <w:r w:rsidRPr="009E0DE1">
        <w:t xml:space="preserve"> </w:t>
      </w:r>
      <w:r w:rsidR="00743C56" w:rsidRPr="009E0DE1">
        <w:t>m</w:t>
      </w:r>
      <w:r w:rsidRPr="009E0DE1">
        <w:t>ode aspects</w:t>
      </w:r>
      <w:bookmarkEnd w:id="1317"/>
      <w:bookmarkEnd w:id="1318"/>
      <w:bookmarkEnd w:id="1319"/>
      <w:bookmarkEnd w:id="1320"/>
    </w:p>
    <w:p w:rsidR="00535C46" w:rsidRPr="009E0DE1" w:rsidRDefault="00535C46" w:rsidP="004C2882">
      <w:r w:rsidRPr="009E0DE1">
        <w:t xml:space="preserve">In addition to the interworking principles documented in </w:t>
      </w:r>
      <w:r w:rsidR="00D9732B" w:rsidRPr="009E0DE1">
        <w:t>clause 5</w:t>
      </w:r>
      <w:r w:rsidRPr="009E0DE1">
        <w:t>.17.2 the following applies for interworking with N26:</w:t>
      </w:r>
    </w:p>
    <w:p w:rsidR="00910E68" w:rsidRPr="009E0DE1" w:rsidRDefault="00910E68" w:rsidP="00910E68">
      <w:pPr>
        <w:pStyle w:val="B1"/>
        <w:rPr>
          <w:lang w:val="en-GB"/>
        </w:rPr>
      </w:pPr>
      <w:r w:rsidRPr="009E0DE1">
        <w:rPr>
          <w:lang w:val="en-GB"/>
        </w:rPr>
        <w:t>-</w:t>
      </w:r>
      <w:r w:rsidRPr="009E0DE1">
        <w:rPr>
          <w:lang w:val="en-GB"/>
        </w:rPr>
        <w:tab/>
        <w:t xml:space="preserve">When a UE is CM-CONNECTED in 5GC and a handover to EPS occur, the AMF selects the target MME </w:t>
      </w:r>
      <w:r w:rsidR="00A41A97" w:rsidRPr="009E0DE1">
        <w:rPr>
          <w:lang w:val="en-GB"/>
        </w:rPr>
        <w:t xml:space="preserve">based on </w:t>
      </w:r>
      <w:r w:rsidR="00A41A97" w:rsidRPr="009E0DE1">
        <w:rPr>
          <w:lang w:val="en-GB" w:eastAsia="zh-CN"/>
        </w:rPr>
        <w:t xml:space="preserve">the source AMF Region ID, AMF Set ID </w:t>
      </w:r>
      <w:r w:rsidR="00A41A97" w:rsidRPr="009E0DE1">
        <w:rPr>
          <w:lang w:val="en-GB"/>
        </w:rPr>
        <w:t>and target location information</w:t>
      </w:r>
      <w:r w:rsidR="00A41A97" w:rsidRPr="009E0DE1">
        <w:rPr>
          <w:lang w:val="en-GB" w:eastAsia="zh-CN"/>
        </w:rPr>
        <w:t xml:space="preserve">. The AMF </w:t>
      </w:r>
      <w:r w:rsidRPr="009E0DE1">
        <w:rPr>
          <w:lang w:val="en-GB"/>
        </w:rPr>
        <w:t>forwards the UE context to the selected MME over the N26 Interface.</w:t>
      </w:r>
      <w:r w:rsidR="00107B06">
        <w:rPr>
          <w:lang w:val="en-GB"/>
        </w:rPr>
        <w:t xml:space="preserve"> In the UE context, the AMF also includes the UE Usage type, if it is received as part of subscription data.</w:t>
      </w:r>
      <w:r w:rsidRPr="009E0DE1">
        <w:rPr>
          <w:lang w:val="en-GB"/>
        </w:rPr>
        <w:t xml:space="preserve"> The </w:t>
      </w:r>
      <w:r w:rsidR="00B801CF" w:rsidRPr="009E0DE1">
        <w:rPr>
          <w:lang w:val="en-GB"/>
        </w:rPr>
        <w:t>H</w:t>
      </w:r>
      <w:r w:rsidRPr="009E0DE1">
        <w:rPr>
          <w:lang w:val="en-GB"/>
        </w:rPr>
        <w:t xml:space="preserve">andover procedure is executed as documented in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 When the Handover</w:t>
      </w:r>
      <w:r w:rsidR="00B801CF" w:rsidRPr="009E0DE1">
        <w:rPr>
          <w:lang w:val="en-GB"/>
        </w:rPr>
        <w:t xml:space="preserve"> procedure</w:t>
      </w:r>
      <w:r w:rsidRPr="009E0DE1">
        <w:rPr>
          <w:lang w:val="en-GB"/>
        </w:rPr>
        <w:t xml:space="preserve"> completes</w:t>
      </w:r>
      <w:r w:rsidR="00B801CF" w:rsidRPr="009E0DE1">
        <w:rPr>
          <w:lang w:val="en-GB"/>
        </w:rPr>
        <w:t xml:space="preserve"> successfully</w:t>
      </w:r>
      <w:r w:rsidRPr="009E0DE1">
        <w:rPr>
          <w:lang w:val="en-GB"/>
        </w:rPr>
        <w:t xml:space="preserve"> the UE performs a Tracking Area Update. This completes the UE registration in the target EPS. As part of this the UE obtains a DCN-ID if the target EPS uses it.</w:t>
      </w:r>
    </w:p>
    <w:p w:rsidR="00910E68" w:rsidRPr="009E0DE1" w:rsidRDefault="00910E68" w:rsidP="00910E68">
      <w:pPr>
        <w:pStyle w:val="B1"/>
        <w:rPr>
          <w:lang w:val="en-GB" w:eastAsia="zh-CN"/>
        </w:rPr>
      </w:pPr>
      <w:r w:rsidRPr="009E0DE1">
        <w:rPr>
          <w:lang w:val="en-GB" w:eastAsia="zh-CN"/>
        </w:rPr>
        <w:t>-</w:t>
      </w:r>
      <w:r w:rsidRPr="009E0DE1">
        <w:rPr>
          <w:lang w:val="en-GB" w:eastAsia="zh-CN"/>
        </w:rPr>
        <w:tab/>
      </w:r>
      <w:r w:rsidR="0041447E" w:rsidRPr="009E0DE1">
        <w:rPr>
          <w:lang w:val="en-GB" w:eastAsia="zh-CN"/>
        </w:rPr>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w:t>
      </w:r>
      <w:r w:rsidR="00B801CF" w:rsidRPr="009E0DE1">
        <w:rPr>
          <w:lang w:val="en-GB" w:eastAsia="zh-CN"/>
        </w:rPr>
        <w:t>H</w:t>
      </w:r>
      <w:r w:rsidR="0041447E" w:rsidRPr="009E0DE1">
        <w:rPr>
          <w:lang w:val="en-GB" w:eastAsia="zh-CN"/>
        </w:rPr>
        <w:t xml:space="preserve">andover procedure is executed as documented in </w:t>
      </w:r>
      <w:r w:rsidR="00821CF5" w:rsidRPr="009E0DE1">
        <w:rPr>
          <w:lang w:val="en-GB" w:eastAsia="zh-CN"/>
        </w:rPr>
        <w:t>TS</w:t>
      </w:r>
      <w:r w:rsidR="00821CF5">
        <w:rPr>
          <w:lang w:val="en-GB" w:eastAsia="zh-CN"/>
        </w:rPr>
        <w:t> </w:t>
      </w:r>
      <w:r w:rsidR="00821CF5" w:rsidRPr="009E0DE1">
        <w:rPr>
          <w:lang w:val="en-GB" w:eastAsia="zh-CN"/>
        </w:rPr>
        <w:t>23.502</w:t>
      </w:r>
      <w:r w:rsidR="00821CF5">
        <w:rPr>
          <w:lang w:val="en-GB" w:eastAsia="zh-CN"/>
        </w:rPr>
        <w:t> </w:t>
      </w:r>
      <w:r w:rsidR="00821CF5" w:rsidRPr="009E0DE1">
        <w:rPr>
          <w:lang w:val="en-GB" w:eastAsia="zh-CN"/>
        </w:rPr>
        <w:t>[</w:t>
      </w:r>
      <w:r w:rsidR="0041447E" w:rsidRPr="009E0DE1">
        <w:rPr>
          <w:lang w:val="en-GB" w:eastAsia="zh-CN"/>
        </w:rPr>
        <w:t>3].</w:t>
      </w:r>
      <w:r w:rsidR="005A1A98" w:rsidRPr="009E0DE1">
        <w:rPr>
          <w:lang w:val="en-GB" w:eastAsia="zh-CN"/>
        </w:rPr>
        <w:t xml:space="preserve"> The PGW-C+SMF sends PDU Session IDs and related S-NSSAIs to AMF.</w:t>
      </w:r>
      <w:r w:rsidR="00DC05DC">
        <w:rPr>
          <w:lang w:val="en-GB" w:eastAsia="zh-CN"/>
        </w:rPr>
        <w:t xml:space="preserve"> Based on the received S-NSSAIs values the target AMF derives the S-NSSAI values for the Serving PLMN, the target AMF reselects a final target AMF if necessary</w:t>
      </w:r>
      <w:r w:rsidR="00AA5DEF">
        <w:rPr>
          <w:lang w:val="en-GB" w:eastAsia="zh-CN"/>
        </w:rPr>
        <w:t xml:space="preserve"> as described in clause 5.15.5.2.1</w:t>
      </w:r>
      <w:r w:rsidR="00DC05DC">
        <w:rPr>
          <w:lang w:val="en-GB" w:eastAsia="zh-CN"/>
        </w:rPr>
        <w:t xml:space="preserve">, the AMF reallocation procedure is triggered. For each PDU Session based on the associated derived S-NSSAI values if the V-SMF need be reallocated, the final target AMF triggers the V-SMF reallocation as described in </w:t>
      </w:r>
      <w:r w:rsidR="00821CF5">
        <w:rPr>
          <w:lang w:val="en-GB" w:eastAsia="zh-CN"/>
        </w:rPr>
        <w:t>TS</w:t>
      </w:r>
      <w:r w:rsidR="00821CF5">
        <w:rPr>
          <w:lang w:val="en-GB" w:eastAsia="zh-CN"/>
        </w:rPr>
        <w:t> </w:t>
      </w:r>
      <w:r w:rsidR="00821CF5">
        <w:rPr>
          <w:lang w:val="en-GB" w:eastAsia="zh-CN"/>
        </w:rPr>
        <w:t>23.502</w:t>
      </w:r>
      <w:r w:rsidR="00821CF5">
        <w:rPr>
          <w:lang w:val="en-GB" w:eastAsia="zh-CN"/>
        </w:rPr>
        <w:t> </w:t>
      </w:r>
      <w:r w:rsidR="00821CF5">
        <w:rPr>
          <w:lang w:val="en-GB" w:eastAsia="zh-CN"/>
        </w:rPr>
        <w:t>[</w:t>
      </w:r>
      <w:r w:rsidR="00DC05DC">
        <w:rPr>
          <w:lang w:val="en-GB" w:eastAsia="zh-CN"/>
        </w:rPr>
        <w:t>3] clause 4.23.2.</w:t>
      </w:r>
      <w:r w:rsidR="0041447E" w:rsidRPr="009E0DE1">
        <w:rPr>
          <w:lang w:val="en-GB" w:eastAsia="zh-CN"/>
        </w:rPr>
        <w:t xml:space="preserve"> When the Handover</w:t>
      </w:r>
      <w:r w:rsidR="00B801CF" w:rsidRPr="009E0DE1">
        <w:rPr>
          <w:lang w:val="en-GB" w:eastAsia="zh-CN"/>
        </w:rPr>
        <w:t xml:space="preserve"> procedure</w:t>
      </w:r>
      <w:r w:rsidR="0041447E" w:rsidRPr="009E0DE1">
        <w:rPr>
          <w:lang w:val="en-GB" w:eastAsia="zh-CN"/>
        </w:rPr>
        <w:t xml:space="preserve"> completes</w:t>
      </w:r>
      <w:r w:rsidR="00B801CF" w:rsidRPr="009E0DE1">
        <w:rPr>
          <w:lang w:val="en-GB" w:eastAsia="zh-CN"/>
        </w:rPr>
        <w:t xml:space="preserve"> successfully</w:t>
      </w:r>
      <w:r w:rsidR="0041447E" w:rsidRPr="009E0DE1">
        <w:rPr>
          <w:lang w:val="en-GB" w:eastAsia="zh-CN"/>
        </w:rPr>
        <w:t xml:space="preserve"> the UE performs a Registration procedure. This completes the UE registration in the target 5GS and as part of this the UE obtains an Allowed NSSAI.</w:t>
      </w:r>
    </w:p>
    <w:p w:rsidR="00B963A6" w:rsidRPr="009E0DE1" w:rsidRDefault="00B963A6" w:rsidP="00B963A6">
      <w:pPr>
        <w:pStyle w:val="Heading3"/>
      </w:pPr>
      <w:bookmarkStart w:id="1321" w:name="_Toc20149928"/>
      <w:bookmarkStart w:id="1322" w:name="_Toc27846727"/>
      <w:bookmarkStart w:id="1323" w:name="_Toc36187858"/>
      <w:bookmarkStart w:id="1324" w:name="_Toc45183762"/>
      <w:r w:rsidRPr="009E0DE1">
        <w:lastRenderedPageBreak/>
        <w:t>5.15.8</w:t>
      </w:r>
      <w:r w:rsidRPr="009E0DE1">
        <w:tab/>
      </w:r>
      <w:r w:rsidR="00F25D1A" w:rsidRPr="009E0DE1">
        <w:t xml:space="preserve">Configuration of </w:t>
      </w:r>
      <w:r w:rsidRPr="009E0DE1">
        <w:t>Network Slice availability in a PLMN</w:t>
      </w:r>
      <w:bookmarkEnd w:id="1321"/>
      <w:bookmarkEnd w:id="1322"/>
      <w:bookmarkEnd w:id="1323"/>
      <w:bookmarkEnd w:id="1324"/>
    </w:p>
    <w:p w:rsidR="0041447E" w:rsidRPr="009E0DE1" w:rsidRDefault="0041447E" w:rsidP="00F25D1A">
      <w:r w:rsidRPr="009E0DE1">
        <w:t>A Network Slice may be available in the whole PLMN or in one or more Tracking Areas of the PLMN.</w:t>
      </w:r>
    </w:p>
    <w:p w:rsidR="0041447E" w:rsidRPr="009E0DE1" w:rsidRDefault="0041447E" w:rsidP="00F25D1A">
      <w:r w:rsidRPr="009E0DE1">
        <w:t xml:space="preserve">The availability of a Network Slice refers to the support of the </w:t>
      </w:r>
      <w:r w:rsidR="00957278">
        <w:t>S-</w:t>
      </w:r>
      <w:r w:rsidRPr="009E0DE1">
        <w:t>NSSAI in the involved NFs. In addition, policies in the NSSF may further restrict from using certain Network Slices in a particular TA, e.g. depending on the HPLMN of the UE.</w:t>
      </w:r>
    </w:p>
    <w:p w:rsidR="0041447E" w:rsidRPr="009E0DE1" w:rsidRDefault="0041447E" w:rsidP="00F25D1A">
      <w:r w:rsidRPr="009E0DE1">
        <w:t>The availability of a Network Slice in a TA is established end-to-end using a combination of OAM and signalling among network functions. It is derived by using the S-NSSAIs supported per TA in</w:t>
      </w:r>
      <w:r w:rsidR="002527E5">
        <w:t xml:space="preserve"> 5G-AN</w:t>
      </w:r>
      <w:r w:rsidRPr="009E0DE1">
        <w:t>, the S-NSSAIs supported in the AMF and operator policies per TA in the NSSF.</w:t>
      </w:r>
    </w:p>
    <w:p w:rsidR="0041447E" w:rsidRPr="009E0DE1" w:rsidRDefault="0041447E" w:rsidP="00F25D1A">
      <w:r w:rsidRPr="009E0DE1">
        <w:t>The AMF learns the S-NSSAIs supported per TA by the</w:t>
      </w:r>
      <w:r w:rsidR="002527E5">
        <w:t xml:space="preserve"> 5G-AN</w:t>
      </w:r>
      <w:r w:rsidRPr="009E0DE1">
        <w:t xml:space="preserve"> when the</w:t>
      </w:r>
      <w:r w:rsidR="002527E5">
        <w:t xml:space="preserve"> 5G-AN</w:t>
      </w:r>
      <w:r w:rsidRPr="009E0DE1">
        <w:t xml:space="preserve"> nodes establish or update the N2 connection with the AMF (see </w:t>
      </w:r>
      <w:r w:rsidR="00821CF5" w:rsidRPr="009E0DE1">
        <w:t>TS</w:t>
      </w:r>
      <w:r w:rsidR="00821CF5">
        <w:t> </w:t>
      </w:r>
      <w:r w:rsidR="00821CF5" w:rsidRPr="009E0DE1">
        <w:t>38.413</w:t>
      </w:r>
      <w:r w:rsidR="00821CF5">
        <w:t> </w:t>
      </w:r>
      <w:r w:rsidR="00821CF5" w:rsidRPr="009E0DE1">
        <w:t>[</w:t>
      </w:r>
      <w:r w:rsidRPr="009E0DE1">
        <w:t xml:space="preserve">34]) and </w:t>
      </w:r>
      <w:r w:rsidR="00821CF5" w:rsidRPr="009E0DE1">
        <w:t>TS</w:t>
      </w:r>
      <w:r w:rsidR="00821CF5">
        <w:t> </w:t>
      </w:r>
      <w:r w:rsidR="00821CF5" w:rsidRPr="009E0DE1">
        <w:t>38.300</w:t>
      </w:r>
      <w:r w:rsidR="00821CF5">
        <w:t> </w:t>
      </w:r>
      <w:r w:rsidR="00821CF5" w:rsidRPr="009E0DE1">
        <w:t>[</w:t>
      </w:r>
      <w:r w:rsidRPr="009E0DE1">
        <w:t>27]). One or all AMF per AMF Set provides and updates the NSSF with the S-NSSAIs support per TA. The</w:t>
      </w:r>
      <w:r w:rsidR="002527E5">
        <w:t xml:space="preserve"> 5G-AN</w:t>
      </w:r>
      <w:r w:rsidRPr="009E0DE1">
        <w:t xml:space="preserve"> learns the S-NSSAIs</w:t>
      </w:r>
      <w:r w:rsidR="00126BB7" w:rsidRPr="009E0DE1">
        <w:t xml:space="preserve"> per PLMN ID</w:t>
      </w:r>
      <w:r w:rsidRPr="009E0DE1">
        <w:t xml:space="preserve"> the AMFs it connects to support when the</w:t>
      </w:r>
      <w:r w:rsidR="002527E5">
        <w:t xml:space="preserve"> 5G-AN</w:t>
      </w:r>
      <w:r w:rsidRPr="009E0DE1">
        <w:t xml:space="preserve"> nodes establishes the N2 connection with the AMF or when the AMF updates the N2 connection with the</w:t>
      </w:r>
      <w:r w:rsidR="002527E5">
        <w:t xml:space="preserve"> 5G-AN</w:t>
      </w:r>
      <w:r w:rsidRPr="009E0DE1">
        <w:t xml:space="preserve"> (see </w:t>
      </w:r>
      <w:r w:rsidR="00821CF5" w:rsidRPr="009E0DE1">
        <w:t>TS</w:t>
      </w:r>
      <w:r w:rsidR="00821CF5">
        <w:t> </w:t>
      </w:r>
      <w:r w:rsidR="00821CF5" w:rsidRPr="009E0DE1">
        <w:t>38.413</w:t>
      </w:r>
      <w:r w:rsidR="00821CF5">
        <w:t> </w:t>
      </w:r>
      <w:r w:rsidR="00821CF5" w:rsidRPr="009E0DE1">
        <w:t>[</w:t>
      </w:r>
      <w:r w:rsidRPr="009E0DE1">
        <w:t xml:space="preserve">34] and </w:t>
      </w:r>
      <w:r w:rsidR="00821CF5" w:rsidRPr="009E0DE1">
        <w:t>TS</w:t>
      </w:r>
      <w:r w:rsidR="00821CF5">
        <w:t> </w:t>
      </w:r>
      <w:r w:rsidR="00821CF5" w:rsidRPr="009E0DE1">
        <w:t>38.300</w:t>
      </w:r>
      <w:r w:rsidR="00821CF5">
        <w:t> </w:t>
      </w:r>
      <w:r w:rsidR="00821CF5" w:rsidRPr="009E0DE1">
        <w:t>[</w:t>
      </w:r>
      <w:r w:rsidRPr="009E0DE1">
        <w:t>27]).</w:t>
      </w:r>
    </w:p>
    <w:p w:rsidR="0041447E" w:rsidRPr="009E0DE1" w:rsidRDefault="0041447E" w:rsidP="00F25D1A">
      <w:r w:rsidRPr="009E0DE1">
        <w:t>The NSSF may be configured with operator policies specifying under what conditions the S-NSSAIs can be restricted per TA and per HPLMN of the UE.</w:t>
      </w:r>
    </w:p>
    <w:p w:rsidR="0041447E" w:rsidRPr="009E0DE1" w:rsidRDefault="0041447E" w:rsidP="00F25D1A">
      <w:r w:rsidRPr="009E0DE1">
        <w:t>The per TA restricted S-NSSAIs may be provided to the AMFs of the AMF Sets at setup of the network and whenever changed.</w:t>
      </w:r>
    </w:p>
    <w:p w:rsidR="00F25D1A" w:rsidRPr="009E0DE1" w:rsidRDefault="00F25D1A" w:rsidP="00F25D1A">
      <w:r w:rsidRPr="009E0DE1">
        <w:t>The AMF may be configured for the S-NSSAIs it supports with operator policies specifying any restriction per TA and per HPLMN of the UE.</w:t>
      </w:r>
    </w:p>
    <w:p w:rsidR="005E5A37" w:rsidRPr="002C00B9" w:rsidRDefault="005E5A37" w:rsidP="004E12E3">
      <w:pPr>
        <w:pStyle w:val="Heading3"/>
      </w:pPr>
      <w:bookmarkStart w:id="1325" w:name="_Toc20149929"/>
      <w:bookmarkStart w:id="1326" w:name="_Toc27846728"/>
      <w:bookmarkStart w:id="1327" w:name="_Toc36187859"/>
      <w:bookmarkStart w:id="1328" w:name="_Toc45183763"/>
      <w:r w:rsidRPr="002C00B9">
        <w:t>5.15.9</w:t>
      </w:r>
      <w:r w:rsidRPr="002C00B9">
        <w:tab/>
        <w:t>Operator-controlled inclusion of NSSAI in Access Stratum Connection Establishment</w:t>
      </w:r>
      <w:bookmarkEnd w:id="1325"/>
      <w:bookmarkEnd w:id="1326"/>
      <w:bookmarkEnd w:id="1327"/>
      <w:bookmarkEnd w:id="1328"/>
    </w:p>
    <w:p w:rsidR="005E5A37" w:rsidRPr="003B431F" w:rsidRDefault="005E5A37" w:rsidP="005E5A37">
      <w:r w:rsidRPr="003B431F">
        <w:t xml:space="preserve">The Serving PLMN can control per Access Type which </w:t>
      </w:r>
      <w:r w:rsidR="00664BC9">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rsidR="005E5A37" w:rsidRPr="003B431F" w:rsidRDefault="005E5A37" w:rsidP="005E5A37">
      <w:r w:rsidRPr="003B431F">
        <w:t>During the Registration procedure, the AMF may provide to the UE in the Registration Accept message</w:t>
      </w:r>
      <w:r w:rsidRPr="009A7A46">
        <w:t>,</w:t>
      </w:r>
      <w:r w:rsidRPr="003B431F">
        <w:t xml:space="preserve"> an </w:t>
      </w:r>
      <w:bookmarkStart w:id="1329" w:name="_Hlk531115743"/>
      <w:r w:rsidRPr="003B431F">
        <w:t>Access Stratum Connection Establishment NSSAI Inclusion Mode</w:t>
      </w:r>
      <w:bookmarkEnd w:id="1329"/>
      <w:r w:rsidRPr="003B431F">
        <w:t xml:space="preserve"> parameter</w:t>
      </w:r>
      <w:r w:rsidRPr="009A7A46">
        <w:t>,</w:t>
      </w:r>
      <w:r w:rsidRPr="003B431F">
        <w:t xml:space="preserve"> indicating whether and when the UE shall include NSSAI information in the Access Stratum Connection Establishment </w:t>
      </w:r>
      <w:r>
        <w:t>-</w:t>
      </w:r>
      <w:r w:rsidRPr="003B431F">
        <w:t xml:space="preserve">e.g. an RRC connection Establishment defined in </w:t>
      </w:r>
      <w:r w:rsidR="00821CF5" w:rsidRPr="003B431F">
        <w:t>TS</w:t>
      </w:r>
      <w:r w:rsidR="00821CF5">
        <w:t> </w:t>
      </w:r>
      <w:r w:rsidR="00821CF5" w:rsidRPr="003B431F">
        <w:t>38.331</w:t>
      </w:r>
      <w:r w:rsidR="00821CF5">
        <w:t> </w:t>
      </w:r>
      <w:r w:rsidR="00821CF5">
        <w:t>[</w:t>
      </w:r>
      <w:r w:rsidRPr="003B431F">
        <w:t>28</w:t>
      </w:r>
      <w:r w:rsidRPr="009A7A46">
        <w:t>]</w:t>
      </w:r>
      <w:r w:rsidRPr="003B431F">
        <w:t>) according to one of these modes:</w:t>
      </w:r>
    </w:p>
    <w:p w:rsidR="005E5A37" w:rsidRPr="009A7A46" w:rsidRDefault="005E5A37" w:rsidP="005E5A37">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rsidR="005E5A37" w:rsidRPr="003B431F" w:rsidRDefault="005E5A37" w:rsidP="005E5A37">
      <w:pPr>
        <w:pStyle w:val="B1"/>
      </w:pPr>
      <w:r w:rsidRPr="003B431F">
        <w:t>b)</w:t>
      </w:r>
      <w:r w:rsidRPr="003B431F">
        <w:tab/>
        <w:t>The UE shall include a NSSAI with the following content:</w:t>
      </w:r>
    </w:p>
    <w:p w:rsidR="005E5A37" w:rsidRPr="003B431F" w:rsidRDefault="005E5A37" w:rsidP="005E5A37">
      <w:pPr>
        <w:pStyle w:val="B2"/>
      </w:pPr>
      <w:r w:rsidRPr="003B431F">
        <w:t>-</w:t>
      </w:r>
      <w:r w:rsidRPr="003B431F">
        <w:tab/>
        <w:t>for the case of Access Stratum Connection Establishment caused by a Service Request: an NSSAI including the S-NSSAI</w:t>
      </w:r>
      <w:r w:rsidR="00131B31">
        <w:rPr>
          <w:lang w:val="en-GB"/>
        </w:rPr>
        <w:t>(</w:t>
      </w:r>
      <w:r w:rsidRPr="003B431F">
        <w:t>s) of the Network Slice</w:t>
      </w:r>
      <w:r w:rsidR="00131B31">
        <w:rPr>
          <w:lang w:val="en-GB"/>
        </w:rP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rsidR="00957278">
        <w:rPr>
          <w:lang w:val="en-GB"/>
        </w:rPr>
        <w:t xml:space="preserve">, </w:t>
      </w:r>
      <w:r w:rsidRPr="003B431F">
        <w:t>e.g. for SM it would be the S-NSSAI of the PDU Session the SM message is about;</w:t>
      </w:r>
    </w:p>
    <w:p w:rsidR="005E5A37" w:rsidRPr="003B431F" w:rsidRDefault="005E5A37" w:rsidP="005E5A37">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rsidR="005E5A37" w:rsidRPr="003B431F" w:rsidRDefault="005E5A37" w:rsidP="005E5A37">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rsidR="005E5A37" w:rsidRPr="009A7A46" w:rsidRDefault="005E5A37" w:rsidP="005E5A37">
      <w:pPr>
        <w:pStyle w:val="B1"/>
      </w:pPr>
      <w:r w:rsidRPr="009A7A46">
        <w:t>d)</w:t>
      </w:r>
      <w:r w:rsidRPr="003B431F">
        <w:tab/>
      </w:r>
      <w:r w:rsidRPr="009A7A46">
        <w:t>The UE shall n</w:t>
      </w:r>
      <w:r w:rsidRPr="003B431F">
        <w:t>ot</w:t>
      </w:r>
      <w:r w:rsidRPr="009A7A46">
        <w:t xml:space="preserve"> provide NSSAI in the Access stratum</w:t>
      </w:r>
      <w:r w:rsidRPr="003B431F">
        <w:t>.</w:t>
      </w:r>
    </w:p>
    <w:p w:rsidR="005E5A37" w:rsidRPr="003B431F" w:rsidRDefault="005E5A37" w:rsidP="005E5A37">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1330" w:name="_Hlk531114506"/>
      <w:r w:rsidRPr="003B431F">
        <w:t>.</w:t>
      </w:r>
    </w:p>
    <w:p w:rsidR="005E5A37" w:rsidRPr="003B431F" w:rsidRDefault="005E5A37" w:rsidP="005E5A37">
      <w:r w:rsidRPr="009A7A46">
        <w:rPr>
          <w:lang w:val="en-US"/>
        </w:rPr>
        <w:lastRenderedPageBreak/>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1330"/>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rsidR="005E5A37" w:rsidRPr="009A7A46" w:rsidRDefault="005E5A37" w:rsidP="005E5A37">
      <w:r w:rsidRPr="003B431F">
        <w:t>The UE default mode of operation is the following</w:t>
      </w:r>
      <w:r w:rsidRPr="009A7A46">
        <w:t>:</w:t>
      </w:r>
    </w:p>
    <w:p w:rsidR="005E5A37" w:rsidRPr="003B431F" w:rsidRDefault="005E5A37" w:rsidP="005E5A37">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rsidR="005E5A37" w:rsidRPr="003B431F" w:rsidRDefault="005E5A37" w:rsidP="005E5A37">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rsidR="00664BC9">
        <w:rPr>
          <w:lang w:val="en-GB"/>
        </w:rPr>
        <w:t xml:space="preserve"> b) unless it has been provided with an indication to operate in mode a), c) or d)</w:t>
      </w:r>
      <w:r w:rsidRPr="003B431F">
        <w:t>.</w:t>
      </w:r>
    </w:p>
    <w:p w:rsidR="00664BC9" w:rsidRDefault="00664BC9" w:rsidP="00664BC9">
      <w:pPr>
        <w:pStyle w:val="B1"/>
        <w:rPr>
          <w:lang w:val="en-US"/>
        </w:rPr>
      </w:pPr>
      <w:bookmarkStart w:id="1331" w:name="_Toc20149930"/>
      <w:r>
        <w:rPr>
          <w:lang w:val="en-US"/>
        </w:rPr>
        <w:t>-</w:t>
      </w:r>
      <w:r>
        <w:rPr>
          <w:lang w:val="en-US"/>
        </w:rPr>
        <w:tab/>
        <w:t>For trusted non-3GPP access the UE shall operate by default in mode d) unless it has been provided with an indication to operate in mode a), b) or c).</w:t>
      </w:r>
    </w:p>
    <w:p w:rsidR="00664BC9" w:rsidRDefault="00664BC9" w:rsidP="00664BC9">
      <w:pPr>
        <w:pStyle w:val="B1"/>
        <w:rPr>
          <w:lang w:val="en-US"/>
        </w:rPr>
      </w:pPr>
      <w:r>
        <w:rPr>
          <w:lang w:val="en-US"/>
        </w:rPr>
        <w:t>-</w:t>
      </w:r>
      <w:r>
        <w:rPr>
          <w:lang w:val="en-US"/>
        </w:rPr>
        <w:tab/>
        <w:t>For W-AGF access the 5G-RG shall operate by default in mode b) unless it has been provided with an indication to operate in mode a), c) or d).</w:t>
      </w:r>
    </w:p>
    <w:p w:rsidR="00073CC0" w:rsidRDefault="00073CC0" w:rsidP="00A3020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rsidR="002C5563" w:rsidRDefault="002C5563" w:rsidP="002C5563">
      <w:pPr>
        <w:pStyle w:val="Heading3"/>
      </w:pPr>
      <w:bookmarkStart w:id="1332" w:name="_Toc27846729"/>
      <w:bookmarkStart w:id="1333" w:name="_Toc36187860"/>
      <w:bookmarkStart w:id="1334" w:name="_Toc45183764"/>
      <w:r>
        <w:t>5.15.10</w:t>
      </w:r>
      <w:r>
        <w:tab/>
        <w:t>Network Slice-Specific Authentication and Authorization</w:t>
      </w:r>
      <w:bookmarkEnd w:id="1331"/>
      <w:bookmarkEnd w:id="1332"/>
      <w:bookmarkEnd w:id="1333"/>
      <w:bookmarkEnd w:id="1334"/>
    </w:p>
    <w:p w:rsidR="002C5563" w:rsidRDefault="002C5563" w:rsidP="002C5563">
      <w:r>
        <w:t xml:space="preserve">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w:t>
      </w:r>
      <w:r w:rsidR="000C4D1D">
        <w:t xml:space="preserve">NSSAA </w:t>
      </w:r>
      <w:r>
        <w:t xml:space="preserve">feature. If the UE does not support </w:t>
      </w:r>
      <w:r w:rsidR="000C4D1D">
        <w:t xml:space="preserve">NSSAA </w:t>
      </w:r>
      <w:r>
        <w:t>feature and if the UE requests</w:t>
      </w:r>
      <w:r w:rsidR="000C4D1D">
        <w:t xml:space="preserve"> any of</w:t>
      </w:r>
      <w:r>
        <w:t xml:space="preserve"> these S-NSSAIs that are subject to Network Slice-Specific Authentication and Authorization</w:t>
      </w:r>
      <w:r w:rsidR="000C4D1D">
        <w:t>, the AMF shall not trigger this procedure for the UE and</w:t>
      </w:r>
      <w:r>
        <w:t xml:space="preserve"> they are rejected for the PLMN.</w:t>
      </w:r>
      <w:r w:rsidR="000C4D1D">
        <w:t xml:space="preserve"> If the UE supports NSSAA feature and if the UE requests any of these S-NSSAIs that are subject to Network Slice-Specific Authentication and Authorization, they are included in the list of Pending NSSAI for the PLMN, as described in clause 5.15.5.2.1.</w:t>
      </w:r>
    </w:p>
    <w:p w:rsidR="002C5563" w:rsidRDefault="002C5563" w:rsidP="002C5563">
      <w:r>
        <w:t>If a UE is configured with S-NSSAIs, which are subject to Network Slice-Specific Authentication and Authorization, the UE stores an association between the S-NSSAI and corresponding credentials for the Network Slice-Specific Authentication and Authorization.</w:t>
      </w:r>
    </w:p>
    <w:p w:rsidR="002C5563" w:rsidRDefault="002C5563" w:rsidP="00C34949">
      <w:pPr>
        <w:pStyle w:val="NO"/>
      </w:pPr>
      <w:r>
        <w:t>NOTE:</w:t>
      </w:r>
      <w:r>
        <w:tab/>
        <w:t>The credentials for Network Slice-Specific Authentication and Authorization and how to provision them in the UE are not specified.</w:t>
      </w:r>
    </w:p>
    <w:p w:rsidR="002C5563" w:rsidRDefault="002C5563" w:rsidP="002C5563">
      <w:r>
        <w:t xml:space="preserve">To perform the Network Slice-Specific Authentication and Authorization for an S-NSSAI, the AMF invokes an EAP- based Network Slice-Specific authorization procedure documented in </w:t>
      </w:r>
      <w:r w:rsidR="00821CF5">
        <w:t>TS</w:t>
      </w:r>
      <w:r w:rsidR="00821CF5">
        <w:t> </w:t>
      </w:r>
      <w:r w:rsidR="00821CF5">
        <w:t>23.502</w:t>
      </w:r>
      <w:r w:rsidR="00821CF5">
        <w:t> </w:t>
      </w:r>
      <w:r w:rsidR="00821CF5">
        <w:t>[</w:t>
      </w:r>
      <w:r w:rsidR="00511619">
        <w:t>3]</w:t>
      </w:r>
      <w:r>
        <w:t xml:space="preserve"> clause 4.2.</w:t>
      </w:r>
      <w:r w:rsidR="002252CD">
        <w:t>9</w:t>
      </w:r>
      <w:r>
        <w:t xml:space="preserve"> (see also </w:t>
      </w:r>
      <w:r w:rsidR="00821CF5">
        <w:t>TS</w:t>
      </w:r>
      <w:r w:rsidR="00821CF5">
        <w:t> </w:t>
      </w:r>
      <w:r w:rsidR="00821CF5">
        <w:t>33.501</w:t>
      </w:r>
      <w:r w:rsidR="00821CF5">
        <w:t> </w:t>
      </w:r>
      <w:r w:rsidR="00821CF5">
        <w:t>[</w:t>
      </w:r>
      <w:r>
        <w:t>29]) for the S-NSSAI.</w:t>
      </w:r>
      <w:r w:rsidR="001B6A5C">
        <w:t xml:space="preserve"> When an NSSAA procedure is started and is ongoing for an S-NSSAI, the AMF stores the NSSAA status of the S-NSSAI as pending</w:t>
      </w:r>
      <w:r w:rsidR="00925B6E">
        <w:t xml:space="preserve"> and when the NSSAA is completed the S-NSSAI becomes either part of the Allowed NSSAI or a Rejected S-NSSAI. The </w:t>
      </w:r>
      <w:r w:rsidR="001B6A5C">
        <w:t>NSSAA status of each S-NSSAI, if any is stored, is transferred when the AMF changes.</w:t>
      </w:r>
    </w:p>
    <w:p w:rsidR="002C5563" w:rsidRDefault="002C5563" w:rsidP="002C5563">
      <w:r>
        <w:t>This procedure can be invoked for a supporting UE by an AMF at any time, e.g. when:</w:t>
      </w:r>
    </w:p>
    <w:p w:rsidR="002C5563" w:rsidRDefault="002C5563" w:rsidP="00C34949">
      <w:pPr>
        <w:pStyle w:val="B1"/>
      </w:pPr>
      <w:r>
        <w:t>a.</w:t>
      </w:r>
      <w:r>
        <w:tab/>
        <w:t>The UE registers with the AMF and one of the S-NSSAIs of the HPLMN which maps to an S-NSSAI in the Requested NSSAI is requiring Network Slice-Specific Authentication and Authorization (see clause 5.15.5.2.1 for details)</w:t>
      </w:r>
      <w:r w:rsidR="003139B5">
        <w:rPr>
          <w:lang w:val="en-GB"/>
        </w:rPr>
        <w:t>, and</w:t>
      </w:r>
      <w:r w:rsidR="00B37682">
        <w:rPr>
          <w:lang w:val="en-GB"/>
        </w:rPr>
        <w:t xml:space="preserve"> the S-NSSAI in the Requested NSSAI</w:t>
      </w:r>
      <w:r w:rsidR="003139B5">
        <w:rPr>
          <w:lang w:val="en-GB"/>
        </w:rPr>
        <w:t xml:space="preserve"> can be added to the Allowed NSSAI by the AMF once the Network Slice-Specific Authentication and Authorization for the</w:t>
      </w:r>
      <w:r w:rsidR="00B37682">
        <w:rPr>
          <w:lang w:val="en-GB"/>
        </w:rPr>
        <w:t xml:space="preserve"> HPLMN</w:t>
      </w:r>
      <w:r w:rsidR="003139B5">
        <w:rPr>
          <w:lang w:val="en-GB"/>
        </w:rPr>
        <w:t xml:space="preserve"> S-NSSAI succeeds</w:t>
      </w:r>
      <w:r>
        <w:t>; or</w:t>
      </w:r>
    </w:p>
    <w:p w:rsidR="002C5563" w:rsidRDefault="002C5563" w:rsidP="00C34949">
      <w:pPr>
        <w:pStyle w:val="B1"/>
      </w:pPr>
      <w:r>
        <w:t>b.</w:t>
      </w:r>
      <w:r>
        <w:tab/>
        <w:t>The Network Slice-Specific AAA Server triggers a UE re-authentication and re-authorization for an S-NSSAI; or</w:t>
      </w:r>
    </w:p>
    <w:p w:rsidR="002C5563" w:rsidRDefault="002C5563" w:rsidP="00C34949">
      <w:pPr>
        <w:pStyle w:val="B1"/>
      </w:pPr>
      <w:r>
        <w:t>c.</w:t>
      </w:r>
      <w:r>
        <w:tab/>
        <w:t>The AMF, based on operator policy or a subscription change, decides to initiate the Network Slice-Specific Authentication and Authorization procedure for a certain S-NSSAI which was previously authorized.</w:t>
      </w:r>
    </w:p>
    <w:p w:rsidR="002C5563" w:rsidRDefault="002C5563" w:rsidP="00C34949">
      <w:pPr>
        <w:pStyle w:val="B1"/>
      </w:pPr>
      <w:r>
        <w:tab/>
        <w:t xml:space="preserve">In </w:t>
      </w:r>
      <w:r>
        <w:rPr>
          <w:lang w:val="en-GB"/>
        </w:rPr>
        <w:t xml:space="preserve">the </w:t>
      </w:r>
      <w:r>
        <w:t>case of re-authentication and re-authorization (b. and c. above) the following applies:</w:t>
      </w:r>
    </w:p>
    <w:p w:rsidR="002C5563" w:rsidRDefault="002C5563" w:rsidP="00C34949">
      <w:pPr>
        <w:pStyle w:val="B2"/>
      </w:pPr>
      <w:r>
        <w:lastRenderedPageBreak/>
        <w:t>-</w:t>
      </w:r>
      <w:r>
        <w:tab/>
        <w:t>If S-NSSAIs that are requiring Network Slice-Specific Authentication and Authorization</w:t>
      </w:r>
      <w:r w:rsidR="00F972BD">
        <w:rPr>
          <w:lang w:val="en-GB"/>
        </w:rPr>
        <w:t xml:space="preserve"> map to S-NSSAIs that</w:t>
      </w:r>
      <w:r>
        <w:t xml:space="preserve"> are included in the Allowed NSSAI for each Access Type, AMF selects an Access Type to be used to perform the Network Slice Specific Authentication and Authorization procedure based on network policies.</w:t>
      </w:r>
    </w:p>
    <w:p w:rsidR="002C5563" w:rsidRDefault="002C5563" w:rsidP="00C34949">
      <w:pPr>
        <w:pStyle w:val="B2"/>
      </w:pPr>
      <w:r>
        <w:t>-</w:t>
      </w:r>
      <w:r>
        <w:tab/>
        <w:t>If the Network Slice-Specific Authentication and Authorization for some S-NSSAIs</w:t>
      </w:r>
      <w:r w:rsidR="00F972BD">
        <w:rPr>
          <w:lang w:val="en-GB"/>
        </w:rPr>
        <w:t xml:space="preserve"> mapped to some S-NSSAIs</w:t>
      </w:r>
      <w:r>
        <w:t xml:space="preserve"> in the Allowed NSSAI is unsuccessful, the AMF shall update the Allowed NSSAI for each Access Type to the UE via UE Configuration Update procedure.</w:t>
      </w:r>
    </w:p>
    <w:p w:rsidR="002C5563" w:rsidRDefault="002C5563" w:rsidP="00C34949">
      <w:pPr>
        <w:pStyle w:val="B2"/>
      </w:pPr>
      <w:r>
        <w:t>-</w:t>
      </w:r>
      <w:r>
        <w:tab/>
        <w:t>If the Network Slice-Specific Authentication and Authorization fails for</w:t>
      </w:r>
      <w:r w:rsidR="00F972BD">
        <w:rPr>
          <w:lang w:val="en-GB"/>
        </w:rPr>
        <w:t xml:space="preserve"> all S-NSSAIs mapped to</w:t>
      </w:r>
      <w:r>
        <w:t xml:space="preserve"> all S-NSSAIs in the Allowed NSSAI, the AMF shall execute the Network-initiated Deregistration procedure described in </w:t>
      </w:r>
      <w:r w:rsidR="00821CF5">
        <w:t>TS</w:t>
      </w:r>
      <w:r w:rsidR="00821CF5">
        <w:t> </w:t>
      </w:r>
      <w:r w:rsidR="00821CF5">
        <w:t>23.502</w:t>
      </w:r>
      <w:r w:rsidR="00821CF5">
        <w:t> </w:t>
      </w:r>
      <w:r w:rsidR="00821CF5">
        <w:t>[</w:t>
      </w:r>
      <w:r>
        <w:t>3], clause 4.2.2.3.3, and shall include in the explicit De-Registration Request message the list of Rejected S-NSSAIs, each of them with the appropriate rejection cause value.</w:t>
      </w:r>
    </w:p>
    <w:p w:rsidR="002C5563" w:rsidRDefault="002C5563" w:rsidP="002C5563">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rsidR="002C5563" w:rsidRDefault="002C5563" w:rsidP="002C5563">
      <w:r>
        <w:t xml:space="preserve">A Network Slice-Specific AAA server may revoke the authorization or challenge the authentication and authorization of a UE at any time. When authorization is revoked for an S-NSSAI that </w:t>
      </w:r>
      <w:r w:rsidR="00F972BD">
        <w:t xml:space="preserve">maps to an S-NSSAI </w:t>
      </w:r>
      <w:r>
        <w:t>in the current Allowed NSSAI for an Access Type, the AMF shall provide a new Allowed NSSAI to the UE and trigger the release of all PDU sessions associated with the S-NSSAI, for this Access Type.</w:t>
      </w:r>
    </w:p>
    <w:p w:rsidR="002C5563" w:rsidRDefault="002C5563" w:rsidP="002C5563">
      <w:r>
        <w:t>The AMF provides the GPSI of the UE related to the S-NSSAI to the AAA Server to allow the AAA server to initiate the Network Slice-Specific Authentication and Authorization, or the Authorization revocation procedure, where the current AMF</w:t>
      </w:r>
      <w:r w:rsidR="000C4D1D">
        <w:t xml:space="preserve"> serving the UE</w:t>
      </w:r>
      <w:r>
        <w:t xml:space="preserve"> needs to be identified by the system, so the UE authorization status can be challenged or revoked.</w:t>
      </w:r>
    </w:p>
    <w:p w:rsidR="002C5563" w:rsidRDefault="002C5563" w:rsidP="002C5563">
      <w:r>
        <w:t>The Network Slice-Specific Authentication and Authorization requires that the UE Primary Authentication and Authorization of the SUPI has successfully completed. If the SUPI authorization is revoked, then also the Network Slice-Specific authorization is revoked.</w:t>
      </w:r>
    </w:p>
    <w:p w:rsidR="00867F7B" w:rsidRPr="009E0DE1" w:rsidRDefault="00867F7B" w:rsidP="00867F7B">
      <w:pPr>
        <w:pStyle w:val="Heading2"/>
      </w:pPr>
      <w:bookmarkStart w:id="1335" w:name="_Toc20149931"/>
      <w:bookmarkStart w:id="1336" w:name="_Toc27846730"/>
      <w:bookmarkStart w:id="1337" w:name="_Toc36187861"/>
      <w:bookmarkStart w:id="1338" w:name="_Toc45183765"/>
      <w:r w:rsidRPr="009E0DE1">
        <w:t>5.16</w:t>
      </w:r>
      <w:r w:rsidRPr="009E0DE1">
        <w:tab/>
        <w:t>Support for specific services</w:t>
      </w:r>
      <w:bookmarkEnd w:id="1335"/>
      <w:bookmarkEnd w:id="1336"/>
      <w:bookmarkEnd w:id="1337"/>
      <w:bookmarkEnd w:id="1338"/>
    </w:p>
    <w:p w:rsidR="00867F7B" w:rsidRPr="009E0DE1" w:rsidRDefault="00867F7B" w:rsidP="00867F7B">
      <w:pPr>
        <w:pStyle w:val="Heading3"/>
      </w:pPr>
      <w:bookmarkStart w:id="1339" w:name="_Toc20149932"/>
      <w:bookmarkStart w:id="1340" w:name="_Toc27846731"/>
      <w:bookmarkStart w:id="1341" w:name="_Toc36187862"/>
      <w:bookmarkStart w:id="1342" w:name="_Toc45183766"/>
      <w:r w:rsidRPr="009E0DE1">
        <w:t>5.16.1</w:t>
      </w:r>
      <w:r w:rsidRPr="009E0DE1">
        <w:tab/>
        <w:t>Public Warning System</w:t>
      </w:r>
      <w:bookmarkEnd w:id="1339"/>
      <w:bookmarkEnd w:id="1340"/>
      <w:bookmarkEnd w:id="1341"/>
      <w:bookmarkEnd w:id="1342"/>
    </w:p>
    <w:p w:rsidR="000A2C96" w:rsidRPr="009E0DE1" w:rsidRDefault="000A2C96" w:rsidP="009A5963">
      <w:r w:rsidRPr="009E0DE1">
        <w:t xml:space="preserve">The functional description for supporting Public Warning System for 5G System can be found in </w:t>
      </w:r>
      <w:r w:rsidR="00821CF5" w:rsidRPr="009E0DE1">
        <w:t>TS</w:t>
      </w:r>
      <w:r w:rsidR="00821CF5">
        <w:t> </w:t>
      </w:r>
      <w:r w:rsidR="00821CF5" w:rsidRPr="009E0DE1">
        <w:t>23.041</w:t>
      </w:r>
      <w:r w:rsidR="00821CF5">
        <w:t> </w:t>
      </w:r>
      <w:r w:rsidR="00821CF5" w:rsidRPr="009E0DE1">
        <w:t>[</w:t>
      </w:r>
      <w:r w:rsidRPr="009E0DE1">
        <w:t>46]</w:t>
      </w:r>
      <w:r w:rsidR="0041447E" w:rsidRPr="009E0DE1">
        <w:t>.</w:t>
      </w:r>
    </w:p>
    <w:p w:rsidR="00867F7B" w:rsidRPr="009E0DE1" w:rsidRDefault="00867F7B" w:rsidP="00867F7B">
      <w:pPr>
        <w:pStyle w:val="Heading3"/>
      </w:pPr>
      <w:bookmarkStart w:id="1343" w:name="_Toc20149933"/>
      <w:bookmarkStart w:id="1344" w:name="_Toc27846732"/>
      <w:bookmarkStart w:id="1345" w:name="_Toc36187863"/>
      <w:bookmarkStart w:id="1346" w:name="_Toc45183767"/>
      <w:r w:rsidRPr="009E0DE1">
        <w:t>5.16.2</w:t>
      </w:r>
      <w:r w:rsidRPr="009E0DE1">
        <w:tab/>
        <w:t>SMS over NAS</w:t>
      </w:r>
      <w:bookmarkEnd w:id="1343"/>
      <w:bookmarkEnd w:id="1344"/>
      <w:bookmarkEnd w:id="1345"/>
      <w:bookmarkEnd w:id="1346"/>
    </w:p>
    <w:p w:rsidR="00867F7B" w:rsidRPr="009E0DE1" w:rsidRDefault="00867F7B" w:rsidP="00867F7B">
      <w:pPr>
        <w:pStyle w:val="Heading4"/>
      </w:pPr>
      <w:bookmarkStart w:id="1347" w:name="_Toc20149934"/>
      <w:bookmarkStart w:id="1348" w:name="_Toc27846733"/>
      <w:bookmarkStart w:id="1349" w:name="_Toc36187864"/>
      <w:bookmarkStart w:id="1350" w:name="_Toc45183768"/>
      <w:r w:rsidRPr="009E0DE1">
        <w:t>5.16.2.1</w:t>
      </w:r>
      <w:r w:rsidRPr="009E0DE1">
        <w:tab/>
        <w:t>General</w:t>
      </w:r>
      <w:bookmarkEnd w:id="1347"/>
      <w:bookmarkEnd w:id="1348"/>
      <w:bookmarkEnd w:id="1349"/>
      <w:bookmarkEnd w:id="1350"/>
    </w:p>
    <w:p w:rsidR="00867F7B" w:rsidRPr="009E0DE1" w:rsidRDefault="00867F7B" w:rsidP="00867F7B">
      <w:r w:rsidRPr="009E0DE1">
        <w:t xml:space="preserve">This </w:t>
      </w:r>
      <w:r w:rsidR="003C010D" w:rsidRPr="009E0DE1">
        <w:t>clause</w:t>
      </w:r>
      <w:r w:rsidR="00B801CF" w:rsidRPr="009E0DE1">
        <w:t xml:space="preserve"> </w:t>
      </w:r>
      <w:r w:rsidRPr="009E0DE1">
        <w:t xml:space="preserve">includes feature description for supporting SMS over NAS in 5G </w:t>
      </w:r>
      <w:r w:rsidR="00802A2B" w:rsidRPr="009E0DE1">
        <w:t>System</w:t>
      </w:r>
      <w:r w:rsidRPr="009E0DE1">
        <w:t>. Support for SMS incurs the following functionality:</w:t>
      </w:r>
    </w:p>
    <w:p w:rsidR="00867F7B" w:rsidRPr="009E0DE1" w:rsidRDefault="00867F7B" w:rsidP="00867F7B">
      <w:pPr>
        <w:pStyle w:val="B1"/>
        <w:rPr>
          <w:lang w:val="en-GB"/>
        </w:rPr>
      </w:pPr>
      <w:r w:rsidRPr="009E0DE1">
        <w:rPr>
          <w:lang w:val="en-GB"/>
        </w:rPr>
        <w:t>-</w:t>
      </w:r>
      <w:r w:rsidRPr="009E0DE1">
        <w:rPr>
          <w:lang w:val="en-GB"/>
        </w:rPr>
        <w:tab/>
        <w:t>Support for SMS over NAS transport between UE and AMF. This applies to both 3GPP and Non 3GPP accesses.</w:t>
      </w:r>
    </w:p>
    <w:p w:rsidR="00867F7B" w:rsidRPr="009E0DE1" w:rsidRDefault="00867F7B" w:rsidP="00867F7B">
      <w:pPr>
        <w:pStyle w:val="B1"/>
        <w:rPr>
          <w:lang w:val="en-GB"/>
        </w:rPr>
      </w:pPr>
      <w:r w:rsidRPr="009E0DE1">
        <w:rPr>
          <w:lang w:val="en-GB"/>
        </w:rPr>
        <w:t>-</w:t>
      </w:r>
      <w:r w:rsidRPr="009E0DE1">
        <w:rPr>
          <w:lang w:val="en-GB"/>
        </w:rPr>
        <w:tab/>
        <w:t>Support for AMF determining the SMSF for a given UE.</w:t>
      </w:r>
    </w:p>
    <w:p w:rsidR="00867F7B" w:rsidRPr="009E0DE1" w:rsidRDefault="00867F7B" w:rsidP="00867F7B">
      <w:pPr>
        <w:pStyle w:val="B1"/>
        <w:rPr>
          <w:lang w:val="en-GB"/>
        </w:rPr>
      </w:pPr>
      <w:r w:rsidRPr="009E0DE1">
        <w:rPr>
          <w:lang w:val="en-GB"/>
        </w:rPr>
        <w:t>-</w:t>
      </w:r>
      <w:r w:rsidRPr="009E0DE1">
        <w:rPr>
          <w:lang w:val="en-GB"/>
        </w:rPr>
        <w:tab/>
        <w:t>Support for subscription checking and actual transmission of MO/MT-SMS transfer by the SMSF.</w:t>
      </w:r>
    </w:p>
    <w:p w:rsidR="00867F7B" w:rsidRPr="009E0DE1" w:rsidRDefault="00867F7B" w:rsidP="00867F7B">
      <w:pPr>
        <w:pStyle w:val="B1"/>
        <w:rPr>
          <w:lang w:val="en-GB"/>
        </w:rPr>
      </w:pPr>
      <w:r w:rsidRPr="009E0DE1">
        <w:rPr>
          <w:lang w:val="en-GB"/>
        </w:rPr>
        <w:t>-</w:t>
      </w:r>
      <w:r w:rsidRPr="009E0DE1">
        <w:rPr>
          <w:lang w:val="en-GB"/>
        </w:rPr>
        <w:tab/>
        <w:t>Support for MO/MT-SMS transmission for both roaming and non-roaming scenarios.</w:t>
      </w:r>
    </w:p>
    <w:p w:rsidR="006F4325" w:rsidRPr="004E12E3" w:rsidRDefault="006F4325" w:rsidP="004E12E3">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rsidR="00867F7B" w:rsidRPr="009E0DE1" w:rsidRDefault="00867F7B" w:rsidP="00867F7B">
      <w:pPr>
        <w:pStyle w:val="Heading4"/>
      </w:pPr>
      <w:bookmarkStart w:id="1351" w:name="_Toc20149935"/>
      <w:bookmarkStart w:id="1352" w:name="_Toc27846734"/>
      <w:bookmarkStart w:id="1353" w:name="_Toc36187865"/>
      <w:bookmarkStart w:id="1354" w:name="_Toc45183769"/>
      <w:r w:rsidRPr="009E0DE1">
        <w:t>5.16.2.2</w:t>
      </w:r>
      <w:r w:rsidRPr="009E0DE1">
        <w:tab/>
        <w:t>SMS over NAS transport</w:t>
      </w:r>
      <w:bookmarkEnd w:id="1351"/>
      <w:bookmarkEnd w:id="1352"/>
      <w:bookmarkEnd w:id="1353"/>
      <w:bookmarkEnd w:id="1354"/>
    </w:p>
    <w:p w:rsidR="0082382B" w:rsidRPr="009E0DE1" w:rsidRDefault="0082382B" w:rsidP="00867F7B">
      <w:r w:rsidRPr="009E0DE1">
        <w:t>5G System supports SMS over NAS via both 3GPP access and non-3GPP access.</w:t>
      </w:r>
    </w:p>
    <w:p w:rsidR="00867F7B" w:rsidRPr="009E0DE1" w:rsidRDefault="00867F7B" w:rsidP="00867F7B">
      <w:r w:rsidRPr="009E0DE1">
        <w:lastRenderedPageBreak/>
        <w:t xml:space="preserve">During </w:t>
      </w:r>
      <w:r w:rsidR="00100D3B" w:rsidRPr="009E0DE1">
        <w:t>R</w:t>
      </w:r>
      <w:r w:rsidRPr="009E0DE1">
        <w:t>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rsidR="00167A07">
        <w:t xml:space="preserve"> allowed</w:t>
      </w:r>
      <w:r w:rsidRPr="009E0DE1">
        <w:t>" indication to the UE, and whether SMS delivery over NAS is accepted by the network.</w:t>
      </w:r>
    </w:p>
    <w:p w:rsidR="00867F7B" w:rsidRPr="009E0DE1" w:rsidRDefault="00867F7B" w:rsidP="00867F7B">
      <w:r w:rsidRPr="009E0DE1">
        <w:t>SMS is transported via NAS transport message, which can carry SMS messages as payload.</w:t>
      </w:r>
    </w:p>
    <w:p w:rsidR="00867F7B" w:rsidRPr="009E0DE1" w:rsidRDefault="00867F7B" w:rsidP="00867F7B">
      <w:pPr>
        <w:pStyle w:val="Heading3"/>
      </w:pPr>
      <w:bookmarkStart w:id="1355" w:name="_Toc20149936"/>
      <w:bookmarkStart w:id="1356" w:name="_Toc27846735"/>
      <w:bookmarkStart w:id="1357" w:name="_Toc36187866"/>
      <w:bookmarkStart w:id="1358" w:name="_Toc45183770"/>
      <w:r w:rsidRPr="009E0DE1">
        <w:t>5.16.3</w:t>
      </w:r>
      <w:r w:rsidRPr="009E0DE1">
        <w:tab/>
        <w:t>IMS support</w:t>
      </w:r>
      <w:bookmarkEnd w:id="1355"/>
      <w:bookmarkEnd w:id="1356"/>
      <w:bookmarkEnd w:id="1357"/>
      <w:bookmarkEnd w:id="1358"/>
    </w:p>
    <w:p w:rsidR="00867F7B" w:rsidRPr="009E0DE1" w:rsidRDefault="00867F7B" w:rsidP="00867F7B">
      <w:pPr>
        <w:pStyle w:val="Heading4"/>
        <w:rPr>
          <w:rFonts w:eastAsia="SimSun"/>
          <w:lang w:eastAsia="zh-CN"/>
        </w:rPr>
      </w:pPr>
      <w:bookmarkStart w:id="1359" w:name="_Toc20149937"/>
      <w:bookmarkStart w:id="1360" w:name="_Toc27846736"/>
      <w:bookmarkStart w:id="1361" w:name="_Toc36187867"/>
      <w:bookmarkStart w:id="1362" w:name="_Toc45183771"/>
      <w:r w:rsidRPr="009E0DE1">
        <w:rPr>
          <w:rFonts w:eastAsia="SimSun"/>
          <w:lang w:eastAsia="zh-CN"/>
        </w:rPr>
        <w:t>5.16.3.1</w:t>
      </w:r>
      <w:r w:rsidRPr="009E0DE1">
        <w:rPr>
          <w:rFonts w:eastAsia="SimSun"/>
          <w:lang w:eastAsia="zh-CN"/>
        </w:rPr>
        <w:tab/>
        <w:t>General</w:t>
      </w:r>
      <w:bookmarkEnd w:id="1359"/>
      <w:bookmarkEnd w:id="1360"/>
      <w:bookmarkEnd w:id="1361"/>
      <w:bookmarkEnd w:id="1362"/>
    </w:p>
    <w:p w:rsidR="00867F7B" w:rsidRPr="009E0DE1" w:rsidRDefault="00867F7B" w:rsidP="00867F7B">
      <w:pPr>
        <w:rPr>
          <w:rFonts w:eastAsia="SimSun"/>
          <w:lang w:eastAsia="zh-CN"/>
        </w:rPr>
      </w:pPr>
      <w:r w:rsidRPr="009E0DE1">
        <w:t>IP-Connectivity Access Network specific concepts when using 5GS to access IMS</w:t>
      </w:r>
      <w:r w:rsidRPr="009E0DE1">
        <w:rPr>
          <w:rFonts w:eastAsia="SimSun"/>
          <w:lang w:eastAsia="zh-CN"/>
        </w:rPr>
        <w:t xml:space="preserve"> can be found in </w:t>
      </w:r>
      <w:r w:rsidR="00821CF5" w:rsidRPr="009E0DE1">
        <w:rPr>
          <w:rFonts w:eastAsia="SimSun"/>
          <w:lang w:eastAsia="zh-CN"/>
        </w:rPr>
        <w:t>TS</w:t>
      </w:r>
      <w:r w:rsidR="00821CF5">
        <w:rPr>
          <w:rFonts w:eastAsia="SimSun"/>
          <w:lang w:eastAsia="zh-CN"/>
        </w:rPr>
        <w:t> </w:t>
      </w:r>
      <w:r w:rsidR="00821CF5" w:rsidRPr="009E0DE1">
        <w:rPr>
          <w:rFonts w:eastAsia="SimSun"/>
          <w:lang w:eastAsia="zh-CN"/>
        </w:rPr>
        <w:t>23.228</w:t>
      </w:r>
      <w:r w:rsidR="00821CF5">
        <w:rPr>
          <w:rFonts w:eastAsia="SimSun"/>
          <w:lang w:eastAsia="zh-CN"/>
        </w:rPr>
        <w:t> </w:t>
      </w:r>
      <w:r w:rsidR="00821CF5" w:rsidRPr="009E0DE1">
        <w:rPr>
          <w:rFonts w:eastAsia="SimSun"/>
          <w:lang w:eastAsia="zh-CN"/>
        </w:rPr>
        <w:t>[</w:t>
      </w:r>
      <w:r w:rsidRPr="009E0DE1">
        <w:rPr>
          <w:rFonts w:eastAsia="SimSun"/>
          <w:lang w:eastAsia="zh-CN"/>
        </w:rPr>
        <w:t>15].</w:t>
      </w:r>
    </w:p>
    <w:p w:rsidR="00867F7B" w:rsidRPr="009E0DE1" w:rsidRDefault="00867F7B" w:rsidP="00867F7B">
      <w:pPr>
        <w:rPr>
          <w:rFonts w:eastAsia="SimSun"/>
          <w:lang w:eastAsia="zh-CN"/>
        </w:rPr>
      </w:pPr>
      <w:r w:rsidRPr="009E0DE1">
        <w:rPr>
          <w:rFonts w:eastAsia="SimSun"/>
          <w:lang w:eastAsia="zh-CN"/>
        </w:rPr>
        <w:t>5GS supports IMS with the following functionality:</w:t>
      </w:r>
    </w:p>
    <w:p w:rsidR="00867F7B" w:rsidRPr="009E0DE1" w:rsidRDefault="00867F7B" w:rsidP="00867F7B">
      <w:pPr>
        <w:pStyle w:val="B1"/>
        <w:rPr>
          <w:lang w:val="en-GB"/>
        </w:rPr>
      </w:pPr>
      <w:r w:rsidRPr="009E0DE1">
        <w:rPr>
          <w:rFonts w:eastAsia="SimSun"/>
          <w:lang w:val="en-GB" w:eastAsia="zh-CN"/>
        </w:rPr>
        <w:t>-</w:t>
      </w:r>
      <w:r w:rsidRPr="009E0DE1">
        <w:rPr>
          <w:rFonts w:eastAsia="SimSun"/>
          <w:lang w:val="en-GB" w:eastAsia="zh-CN"/>
        </w:rPr>
        <w:tab/>
      </w:r>
      <w:r w:rsidRPr="009E0DE1">
        <w:rPr>
          <w:lang w:val="en-GB"/>
        </w:rPr>
        <w:t>Indication toward the UE if IMS voice over PS session is supported.</w:t>
      </w:r>
    </w:p>
    <w:p w:rsidR="00867F7B" w:rsidRPr="009E0DE1" w:rsidRDefault="00867F7B" w:rsidP="00867F7B">
      <w:pPr>
        <w:pStyle w:val="B1"/>
        <w:rPr>
          <w:lang w:val="en-GB"/>
        </w:rPr>
      </w:pPr>
      <w:r w:rsidRPr="009E0DE1">
        <w:rPr>
          <w:lang w:val="en-GB"/>
        </w:rPr>
        <w:t>-</w:t>
      </w:r>
      <w:r w:rsidRPr="009E0DE1">
        <w:rPr>
          <w:lang w:val="en-GB"/>
        </w:rPr>
        <w:tab/>
        <w:t>Capability to transport the P-CSCF address(es) to UE.</w:t>
      </w:r>
    </w:p>
    <w:p w:rsidR="00867F7B" w:rsidRPr="009E0DE1" w:rsidRDefault="00867F7B" w:rsidP="00867F7B">
      <w:pPr>
        <w:pStyle w:val="B1"/>
        <w:rPr>
          <w:lang w:val="en-GB"/>
        </w:rPr>
      </w:pPr>
      <w:r w:rsidRPr="009E0DE1">
        <w:rPr>
          <w:lang w:val="en-GB"/>
        </w:rPr>
        <w:t>-</w:t>
      </w:r>
      <w:r w:rsidRPr="009E0DE1">
        <w:rPr>
          <w:lang w:val="en-GB"/>
        </w:rPr>
        <w:tab/>
        <w:t xml:space="preserve">Paging Policy Differentiation for IMS as defined in </w:t>
      </w:r>
      <w:r w:rsidR="00821CF5" w:rsidRPr="009E0DE1">
        <w:rPr>
          <w:lang w:val="en-GB"/>
        </w:rPr>
        <w:t>TS</w:t>
      </w:r>
      <w:r w:rsidR="00821CF5">
        <w:rPr>
          <w:lang w:val="en-GB"/>
        </w:rPr>
        <w:t> </w:t>
      </w:r>
      <w:r w:rsidR="00821CF5" w:rsidRPr="009E0DE1">
        <w:rPr>
          <w:lang w:val="en-GB"/>
        </w:rPr>
        <w:t>23.228</w:t>
      </w:r>
      <w:r w:rsidR="00821CF5">
        <w:rPr>
          <w:lang w:val="en-GB"/>
        </w:rPr>
        <w:t> </w:t>
      </w:r>
      <w:r w:rsidR="00821CF5" w:rsidRPr="009E0DE1">
        <w:rPr>
          <w:lang w:val="en-GB"/>
        </w:rPr>
        <w:t>[</w:t>
      </w:r>
      <w:r w:rsidRPr="009E0DE1">
        <w:rPr>
          <w:lang w:val="en-GB"/>
        </w:rPr>
        <w:t>15].</w:t>
      </w:r>
    </w:p>
    <w:p w:rsidR="00867F7B" w:rsidRPr="009E0DE1" w:rsidRDefault="00867F7B" w:rsidP="00867F7B">
      <w:pPr>
        <w:pStyle w:val="B1"/>
        <w:rPr>
          <w:lang w:val="en-GB"/>
        </w:rPr>
      </w:pPr>
      <w:r w:rsidRPr="009E0DE1">
        <w:rPr>
          <w:lang w:val="en-GB"/>
        </w:rPr>
        <w:t>-</w:t>
      </w:r>
      <w:r w:rsidRPr="009E0DE1">
        <w:rPr>
          <w:lang w:val="en-GB"/>
        </w:rPr>
        <w:tab/>
        <w:t xml:space="preserve">IMS emergency service as defined in </w:t>
      </w:r>
      <w:r w:rsidR="00821CF5" w:rsidRPr="009E0DE1">
        <w:rPr>
          <w:lang w:val="en-GB"/>
        </w:rPr>
        <w:t>TS</w:t>
      </w:r>
      <w:r w:rsidR="00821CF5">
        <w:rPr>
          <w:lang w:val="en-GB"/>
        </w:rPr>
        <w:t> </w:t>
      </w:r>
      <w:r w:rsidR="00821CF5" w:rsidRPr="009E0DE1">
        <w:rPr>
          <w:lang w:val="en-GB"/>
        </w:rPr>
        <w:t>23.167</w:t>
      </w:r>
      <w:r w:rsidR="00821CF5">
        <w:rPr>
          <w:lang w:val="en-GB"/>
        </w:rPr>
        <w:t> </w:t>
      </w:r>
      <w:r w:rsidR="00821CF5" w:rsidRPr="009E0DE1">
        <w:rPr>
          <w:lang w:val="en-GB"/>
        </w:rPr>
        <w:t>[</w:t>
      </w:r>
      <w:r w:rsidRPr="009E0DE1">
        <w:rPr>
          <w:lang w:val="en-GB"/>
        </w:rPr>
        <w:t>18].</w:t>
      </w:r>
    </w:p>
    <w:p w:rsidR="003A2937" w:rsidRPr="009E0DE1" w:rsidRDefault="003A2937" w:rsidP="003A2937">
      <w:pPr>
        <w:pStyle w:val="B1"/>
        <w:rPr>
          <w:rFonts w:eastAsia="SimSun"/>
          <w:lang w:val="en-GB" w:eastAsia="zh-CN"/>
        </w:rPr>
      </w:pPr>
      <w:r w:rsidRPr="009E0DE1">
        <w:rPr>
          <w:rFonts w:eastAsia="SimSun"/>
          <w:lang w:val="en-GB" w:eastAsia="zh-CN"/>
        </w:rPr>
        <w:t>-</w:t>
      </w:r>
      <w:r w:rsidRPr="009E0DE1">
        <w:rPr>
          <w:rFonts w:eastAsia="SimSun"/>
          <w:lang w:val="en-GB" w:eastAsia="zh-CN"/>
        </w:rPr>
        <w:tab/>
        <w:t>Domain selection for UE originating sessions.</w:t>
      </w:r>
    </w:p>
    <w:p w:rsidR="003A2937" w:rsidRPr="009E0DE1" w:rsidRDefault="003A2937" w:rsidP="00867F7B">
      <w:pPr>
        <w:pStyle w:val="B1"/>
        <w:rPr>
          <w:lang w:val="en-GB"/>
        </w:rPr>
      </w:pPr>
      <w:r w:rsidRPr="009E0DE1">
        <w:rPr>
          <w:rFonts w:eastAsia="SimSun"/>
          <w:lang w:val="en-GB" w:eastAsia="zh-CN"/>
        </w:rPr>
        <w:t>-</w:t>
      </w:r>
      <w:r w:rsidRPr="009E0DE1">
        <w:rPr>
          <w:rFonts w:eastAsia="SimSun"/>
          <w:lang w:val="en-GB" w:eastAsia="zh-CN"/>
        </w:rPr>
        <w:tab/>
        <w:t>Terminating domain selection for IMS voice.</w:t>
      </w:r>
    </w:p>
    <w:p w:rsidR="00F96D72" w:rsidRPr="009E0DE1" w:rsidRDefault="00F96D72" w:rsidP="00F96D72">
      <w:pPr>
        <w:pStyle w:val="B1"/>
        <w:rPr>
          <w:lang w:val="en-GB"/>
        </w:rPr>
      </w:pPr>
      <w:r w:rsidRPr="009E0DE1">
        <w:rPr>
          <w:lang w:val="en-GB"/>
        </w:rPr>
        <w:t>-</w:t>
      </w:r>
      <w:r w:rsidRPr="009E0DE1">
        <w:rPr>
          <w:lang w:val="en-GB"/>
        </w:rPr>
        <w:tab/>
        <w:t>Support of P-CSCF restoration procedure (clause 5.16.3.9).</w:t>
      </w:r>
    </w:p>
    <w:p w:rsidR="00D81B76" w:rsidRDefault="00D81B76" w:rsidP="00D81B76">
      <w:pPr>
        <w:pStyle w:val="B1"/>
        <w:rPr>
          <w:lang w:val="en-GB"/>
        </w:rPr>
      </w:pPr>
      <w:r>
        <w:rPr>
          <w:lang w:val="en-GB"/>
        </w:rPr>
        <w:t>-</w:t>
      </w:r>
      <w:r>
        <w:rPr>
          <w:lang w:val="en-GB"/>
        </w:rPr>
        <w:tab/>
        <w:t>NRF based P-CSCF discovery (clause 5.16.3.11).</w:t>
      </w:r>
    </w:p>
    <w:p w:rsidR="00D81B76" w:rsidRDefault="00D81B76" w:rsidP="00C34949">
      <w:pPr>
        <w:pStyle w:val="NO"/>
      </w:pPr>
      <w:r>
        <w:t>NOTE:</w:t>
      </w:r>
      <w:r>
        <w:tab/>
        <w:t>The NRF based P-CSCF discovery has no impact on the UE, i.e. the UE does not need to know how P-CSCF IP address(es) is discovered in the network.</w:t>
      </w:r>
    </w:p>
    <w:p w:rsidR="00F41023" w:rsidRDefault="00F41023" w:rsidP="00F41023">
      <w:pPr>
        <w:pStyle w:val="B1"/>
        <w:rPr>
          <w:lang w:val="en-GB"/>
        </w:rPr>
      </w:pPr>
      <w:r>
        <w:rPr>
          <w:lang w:val="en-GB"/>
        </w:rPr>
        <w:t>-</w:t>
      </w:r>
      <w:r>
        <w:rPr>
          <w:lang w:val="en-GB"/>
        </w:rPr>
        <w:tab/>
        <w:t>NRF based HSS discovery (clause 5.16.3.12).</w:t>
      </w:r>
    </w:p>
    <w:p w:rsidR="00867F7B" w:rsidRPr="009E0DE1" w:rsidRDefault="00867F7B" w:rsidP="00867F7B">
      <w:pPr>
        <w:pStyle w:val="Heading4"/>
      </w:pPr>
      <w:bookmarkStart w:id="1363" w:name="_Toc20149938"/>
      <w:bookmarkStart w:id="1364" w:name="_Toc27846737"/>
      <w:bookmarkStart w:id="1365" w:name="_Toc36187868"/>
      <w:bookmarkStart w:id="1366" w:name="_Toc45183772"/>
      <w:r w:rsidRPr="009E0DE1">
        <w:t>5.16.3.2</w:t>
      </w:r>
      <w:r w:rsidRPr="009E0DE1">
        <w:tab/>
        <w:t>IMS voice over PS Session Supported Indication</w:t>
      </w:r>
      <w:r w:rsidR="00CD64F9" w:rsidRPr="009E0DE1">
        <w:t xml:space="preserve"> over 3GPP access</w:t>
      </w:r>
      <w:bookmarkEnd w:id="1363"/>
      <w:bookmarkEnd w:id="1364"/>
      <w:bookmarkEnd w:id="1365"/>
      <w:bookmarkEnd w:id="1366"/>
    </w:p>
    <w:p w:rsidR="00867F7B" w:rsidRPr="009E0DE1" w:rsidRDefault="00867F7B" w:rsidP="00867F7B">
      <w:r w:rsidRPr="009E0DE1">
        <w:t xml:space="preserve">The serving PLMN AMF shall send an indication toward the UE during the Registration procedure </w:t>
      </w:r>
      <w:r w:rsidR="00CD64F9" w:rsidRPr="009E0DE1">
        <w:t xml:space="preserve">over 3GPP access to indicate </w:t>
      </w:r>
      <w:r w:rsidRPr="009E0DE1">
        <w:t>if an IMS voice over PS session is supported</w:t>
      </w:r>
      <w:r w:rsidR="0064510E" w:rsidRPr="009E0DE1">
        <w:t xml:space="preserve"> or not supported</w:t>
      </w:r>
      <w:r w:rsidR="00B644D2" w:rsidRPr="00526AFC">
        <w:t xml:space="preserve"> in 3GPP access and non-3GPP access.</w:t>
      </w:r>
      <w:r w:rsidRPr="009E0DE1">
        <w:t xml:space="preserve"> A UE with "IMS voice over PS" voice capability </w:t>
      </w:r>
      <w:r w:rsidR="00CD64F9" w:rsidRPr="009E0DE1">
        <w:t xml:space="preserve">over 3GPP access </w:t>
      </w:r>
      <w:r w:rsidRPr="009E0DE1">
        <w:t>should take this indication into account when</w:t>
      </w:r>
      <w:r w:rsidR="002F56FA" w:rsidRPr="009E0DE1">
        <w:t xml:space="preserve"> performing voice domain selection, as described in </w:t>
      </w:r>
      <w:r w:rsidR="0019799D" w:rsidRPr="009E0DE1">
        <w:t>clause </w:t>
      </w:r>
      <w:r w:rsidR="002F56FA" w:rsidRPr="009E0DE1">
        <w:t>5.16.3.5</w:t>
      </w:r>
      <w:r w:rsidRPr="009E0DE1">
        <w:t>.</w:t>
      </w:r>
    </w:p>
    <w:p w:rsidR="002F56FA" w:rsidRPr="009E0DE1" w:rsidRDefault="002F56FA" w:rsidP="002F56FA">
      <w:r w:rsidRPr="009E0DE1">
        <w:t xml:space="preserve">The serving PLMN AMF may only indicate IMS voice over PS session supported </w:t>
      </w:r>
      <w:r w:rsidR="00CD64F9" w:rsidRPr="009E0DE1">
        <w:t xml:space="preserve">over 3GPP access </w:t>
      </w:r>
      <w:r w:rsidRPr="009E0DE1">
        <w:t>in one of the following cases:</w:t>
      </w:r>
    </w:p>
    <w:p w:rsidR="002F56FA" w:rsidRPr="009E0DE1" w:rsidRDefault="002F56FA" w:rsidP="002F56FA">
      <w:pPr>
        <w:pStyle w:val="B1"/>
        <w:rPr>
          <w:lang w:val="en-GB"/>
        </w:rPr>
      </w:pPr>
      <w:r w:rsidRPr="009E0DE1">
        <w:rPr>
          <w:lang w:val="en-GB"/>
        </w:rPr>
        <w:t>-</w:t>
      </w:r>
      <w:r w:rsidRPr="009E0DE1">
        <w:rPr>
          <w:lang w:val="en-GB"/>
        </w:rPr>
        <w:tab/>
        <w:t>If the network</w:t>
      </w:r>
      <w:r w:rsidR="00442382">
        <w:rPr>
          <w:lang w:val="en-GB"/>
        </w:rPr>
        <w:t xml:space="preserve"> and the UE are</w:t>
      </w:r>
      <w:r w:rsidRPr="009E0DE1">
        <w:rPr>
          <w:lang w:val="en-GB"/>
        </w:rPr>
        <w:t xml:space="preserve"> able to</w:t>
      </w:r>
      <w:r w:rsidR="00442382">
        <w:rPr>
          <w:lang w:val="en-GB"/>
        </w:rPr>
        <w:t xml:space="preserve"> support</w:t>
      </w:r>
      <w:r w:rsidRPr="009E0DE1">
        <w:rPr>
          <w:lang w:val="en-GB"/>
        </w:rPr>
        <w:t xml:space="preserve"> IMS voice over PS session </w:t>
      </w:r>
      <w:r w:rsidR="00DD6FF2" w:rsidRPr="009E0DE1">
        <w:rPr>
          <w:lang w:val="en-GB"/>
        </w:rPr>
        <w:t>in the current Registration Area</w:t>
      </w:r>
      <w:r w:rsidRPr="009E0DE1">
        <w:rPr>
          <w:lang w:val="en-GB"/>
        </w:rPr>
        <w:t xml:space="preserve"> with a 5G </w:t>
      </w:r>
      <w:r w:rsidR="00744469" w:rsidRPr="009E0DE1">
        <w:rPr>
          <w:lang w:val="en-GB"/>
        </w:rPr>
        <w:t>QoS Flow</w:t>
      </w:r>
      <w:r w:rsidRPr="009E0DE1">
        <w:rPr>
          <w:lang w:val="en-GB"/>
        </w:rPr>
        <w:t xml:space="preserve"> that supports voice as specified in clause 5.7.</w:t>
      </w:r>
    </w:p>
    <w:p w:rsidR="002F56FA" w:rsidRPr="009E0DE1" w:rsidRDefault="002F56FA" w:rsidP="002F56FA">
      <w:pPr>
        <w:pStyle w:val="B1"/>
        <w:rPr>
          <w:lang w:val="en-GB"/>
        </w:rPr>
      </w:pPr>
      <w:r w:rsidRPr="009E0DE1">
        <w:rPr>
          <w:lang w:val="en-GB"/>
        </w:rPr>
        <w:t>-</w:t>
      </w:r>
      <w:r w:rsidRPr="009E0DE1">
        <w:rPr>
          <w:lang w:val="en-GB"/>
        </w:rPr>
        <w:tab/>
        <w:t>If the network</w:t>
      </w:r>
      <w:r w:rsidR="00442382">
        <w:rPr>
          <w:lang w:val="en-GB"/>
        </w:rPr>
        <w:t xml:space="preserve"> or the UE are</w:t>
      </w:r>
      <w:r w:rsidRPr="009E0DE1">
        <w:rPr>
          <w:lang w:val="en-GB"/>
        </w:rPr>
        <w:t xml:space="preserve"> not able to </w:t>
      </w:r>
      <w:r w:rsidR="00442382">
        <w:rPr>
          <w:lang w:val="en-GB"/>
        </w:rPr>
        <w:t>support</w:t>
      </w:r>
      <w:r w:rsidR="00442382" w:rsidRPr="009E0DE1">
        <w:rPr>
          <w:lang w:val="en-GB"/>
        </w:rPr>
        <w:t xml:space="preserve"> </w:t>
      </w:r>
      <w:r w:rsidRPr="009E0DE1">
        <w:rPr>
          <w:lang w:val="en-GB"/>
        </w:rPr>
        <w:t>IMS voice over PS session over NR connected to 5GC, but is able for one of the following:</w:t>
      </w:r>
    </w:p>
    <w:p w:rsidR="002F56FA" w:rsidRPr="009E0DE1" w:rsidRDefault="002F56FA" w:rsidP="002F56FA">
      <w:pPr>
        <w:pStyle w:val="B2"/>
        <w:rPr>
          <w:lang w:val="en-GB"/>
        </w:rPr>
      </w:pPr>
      <w:r w:rsidRPr="009E0DE1">
        <w:rPr>
          <w:lang w:val="en-GB"/>
        </w:rPr>
        <w:t>-</w:t>
      </w:r>
      <w:r w:rsidRPr="009E0DE1">
        <w:rPr>
          <w:lang w:val="en-GB"/>
        </w:rPr>
        <w:tab/>
        <w:t>If</w:t>
      </w:r>
      <w:r w:rsidR="00442382">
        <w:rPr>
          <w:lang w:val="en-GB"/>
        </w:rPr>
        <w:t xml:space="preserve"> the network and the UE are able to support IMS voice over PS session over</w:t>
      </w:r>
      <w:r w:rsidRPr="009E0DE1">
        <w:rPr>
          <w:lang w:val="en-GB"/>
        </w:rPr>
        <w:t xml:space="preserve"> E-UTRA connected to 5GC, and the </w:t>
      </w:r>
      <w:r w:rsidR="00D20FBF" w:rsidRPr="009E0DE1">
        <w:rPr>
          <w:lang w:val="en-GB"/>
        </w:rPr>
        <w:t>NG-</w:t>
      </w:r>
      <w:r w:rsidRPr="009E0DE1">
        <w:rPr>
          <w:lang w:val="en-GB"/>
        </w:rPr>
        <w:t xml:space="preserve">RAN </w:t>
      </w:r>
      <w:r w:rsidR="00DD6FF2" w:rsidRPr="009E0DE1">
        <w:rPr>
          <w:lang w:val="en-GB"/>
        </w:rPr>
        <w:t>supports a</w:t>
      </w:r>
      <w:r w:rsidRPr="009E0DE1">
        <w:rPr>
          <w:lang w:val="en-GB"/>
        </w:rPr>
        <w:t xml:space="preserve"> handover</w:t>
      </w:r>
      <w:r w:rsidR="005217B7" w:rsidRPr="009E0DE1">
        <w:rPr>
          <w:lang w:val="en-GB"/>
        </w:rPr>
        <w:t xml:space="preserve"> or redirection</w:t>
      </w:r>
      <w:r w:rsidRPr="009E0DE1">
        <w:rPr>
          <w:lang w:val="en-GB"/>
        </w:rPr>
        <w:t xml:space="preserve"> to E-UTRA connected to 5GC </w:t>
      </w:r>
      <w:r w:rsidR="00DD6FF2" w:rsidRPr="009E0DE1">
        <w:rPr>
          <w:lang w:val="en-GB"/>
        </w:rPr>
        <w:t xml:space="preserve">for this UE </w:t>
      </w:r>
      <w:r w:rsidRPr="009E0DE1">
        <w:rPr>
          <w:lang w:val="en-GB"/>
        </w:rPr>
        <w:t xml:space="preserve">at </w:t>
      </w:r>
      <w:r w:rsidR="00744469" w:rsidRPr="009E0DE1">
        <w:rPr>
          <w:lang w:val="en-GB"/>
        </w:rPr>
        <w:t>QoS Flow</w:t>
      </w:r>
      <w:r w:rsidRPr="009E0DE1">
        <w:rPr>
          <w:lang w:val="en-GB"/>
        </w:rPr>
        <w:t xml:space="preserve"> establishment for </w:t>
      </w:r>
      <w:r w:rsidR="002A0C86" w:rsidRPr="009E0DE1">
        <w:rPr>
          <w:lang w:val="en-GB"/>
        </w:rPr>
        <w:t xml:space="preserve">IMS </w:t>
      </w:r>
      <w:r w:rsidRPr="009E0DE1">
        <w:rPr>
          <w:lang w:val="en-GB"/>
        </w:rPr>
        <w:t>voice;</w:t>
      </w:r>
    </w:p>
    <w:p w:rsidR="002A0C86" w:rsidRPr="009E0DE1" w:rsidRDefault="002F56FA" w:rsidP="002F56FA">
      <w:pPr>
        <w:pStyle w:val="B2"/>
        <w:rPr>
          <w:lang w:val="en-GB"/>
        </w:rPr>
      </w:pPr>
      <w:r w:rsidRPr="009E0DE1">
        <w:rPr>
          <w:lang w:val="en-GB"/>
        </w:rPr>
        <w:t>-</w:t>
      </w:r>
      <w:r w:rsidRPr="009E0DE1">
        <w:rPr>
          <w:lang w:val="en-GB"/>
        </w:rPr>
        <w:tab/>
        <w:t xml:space="preserve">If the UE supports </w:t>
      </w:r>
      <w:r w:rsidR="005217B7" w:rsidRPr="009E0DE1">
        <w:rPr>
          <w:lang w:val="en-GB"/>
        </w:rPr>
        <w:t xml:space="preserve">handover </w:t>
      </w:r>
      <w:r w:rsidRPr="009E0DE1">
        <w:rPr>
          <w:lang w:val="en-GB"/>
        </w:rPr>
        <w:t xml:space="preserve">to EPS, the EPS supports </w:t>
      </w:r>
      <w:r w:rsidR="002A0C86" w:rsidRPr="009E0DE1">
        <w:rPr>
          <w:lang w:val="en-GB"/>
        </w:rPr>
        <w:t xml:space="preserve">IMS </w:t>
      </w:r>
      <w:r w:rsidRPr="009E0DE1">
        <w:rPr>
          <w:lang w:val="en-GB"/>
        </w:rPr>
        <w:t xml:space="preserve">voice, and the </w:t>
      </w:r>
      <w:r w:rsidR="00D20FBF" w:rsidRPr="009E0DE1">
        <w:rPr>
          <w:lang w:val="en-GB"/>
        </w:rPr>
        <w:t>NG-</w:t>
      </w:r>
      <w:r w:rsidRPr="009E0DE1">
        <w:rPr>
          <w:lang w:val="en-GB"/>
        </w:rPr>
        <w:t xml:space="preserve">RAN </w:t>
      </w:r>
      <w:r w:rsidR="00DD6FF2" w:rsidRPr="009E0DE1">
        <w:rPr>
          <w:lang w:val="en-GB"/>
        </w:rPr>
        <w:t>supports a</w:t>
      </w:r>
      <w:r w:rsidRPr="009E0DE1">
        <w:rPr>
          <w:lang w:val="en-GB"/>
        </w:rPr>
        <w:t xml:space="preserve"> handover to EPS </w:t>
      </w:r>
      <w:r w:rsidR="00DD6FF2" w:rsidRPr="009E0DE1">
        <w:rPr>
          <w:lang w:val="en-GB"/>
        </w:rPr>
        <w:t xml:space="preserve">for this UE </w:t>
      </w:r>
      <w:r w:rsidRPr="009E0DE1">
        <w:rPr>
          <w:lang w:val="en-GB"/>
        </w:rPr>
        <w:t xml:space="preserve">at </w:t>
      </w:r>
      <w:r w:rsidR="00744469" w:rsidRPr="009E0DE1">
        <w:rPr>
          <w:lang w:val="en-GB"/>
        </w:rPr>
        <w:t>QoS Flow</w:t>
      </w:r>
      <w:r w:rsidRPr="009E0DE1">
        <w:rPr>
          <w:lang w:val="en-GB"/>
        </w:rPr>
        <w:t xml:space="preserve"> establishment for </w:t>
      </w:r>
      <w:r w:rsidR="002A0C86" w:rsidRPr="009E0DE1">
        <w:rPr>
          <w:lang w:val="en-GB"/>
        </w:rPr>
        <w:t xml:space="preserve">IMS </w:t>
      </w:r>
      <w:r w:rsidRPr="009E0DE1">
        <w:rPr>
          <w:lang w:val="en-GB"/>
        </w:rPr>
        <w:t>voice</w:t>
      </w:r>
      <w:r w:rsidR="002A0C86" w:rsidRPr="009E0DE1">
        <w:rPr>
          <w:lang w:val="en-GB"/>
        </w:rPr>
        <w:t>; or</w:t>
      </w:r>
    </w:p>
    <w:p w:rsidR="002F56FA" w:rsidRPr="009E0DE1" w:rsidRDefault="002A0C86" w:rsidP="002F56FA">
      <w:pPr>
        <w:pStyle w:val="B2"/>
        <w:rPr>
          <w:lang w:val="en-GB"/>
        </w:rPr>
      </w:pPr>
      <w:r w:rsidRPr="009E0DE1">
        <w:rPr>
          <w:lang w:val="en-GB"/>
        </w:rPr>
        <w:t>-</w:t>
      </w:r>
      <w:r w:rsidRPr="009E0DE1">
        <w:rPr>
          <w:lang w:val="en-GB"/>
        </w:rPr>
        <w:tab/>
        <w:t>If the UE supports redirection to EPS, the EPS supports IMS voice, and the NG-RAN supports redirection to EPS for this UE at QoS Flow establishment for IMS voice</w:t>
      </w:r>
      <w:r w:rsidR="002F56FA" w:rsidRPr="009E0DE1">
        <w:rPr>
          <w:lang w:val="en-GB"/>
        </w:rPr>
        <w:t>.</w:t>
      </w:r>
    </w:p>
    <w:p w:rsidR="00131FFD" w:rsidRDefault="00131FFD" w:rsidP="00C34949">
      <w:pPr>
        <w:pStyle w:val="B1"/>
      </w:pPr>
      <w:r>
        <w:t>-</w:t>
      </w:r>
      <w:r>
        <w:tab/>
        <w:t>If the network is not able to provide a successful IMS voice over PS session over E-UTRA connected to 5GC, but is able for one of the following:</w:t>
      </w:r>
    </w:p>
    <w:p w:rsidR="00131FFD" w:rsidRDefault="00131FFD" w:rsidP="00C34949">
      <w:pPr>
        <w:pStyle w:val="B2"/>
      </w:pPr>
      <w:r>
        <w:lastRenderedPageBreak/>
        <w:t>-</w:t>
      </w:r>
      <w:r>
        <w:tab/>
        <w:t>If the UE supports handover to EPS, the EPS supports IMS voice, and the NG-RAN supports a handover to EPS for this UE at QoS Flow establishment for IMS voice; or</w:t>
      </w:r>
    </w:p>
    <w:p w:rsidR="00131FFD" w:rsidRDefault="00131FFD" w:rsidP="00C34949">
      <w:pPr>
        <w:pStyle w:val="B2"/>
      </w:pPr>
      <w:r>
        <w:t>-</w:t>
      </w:r>
      <w:r>
        <w:tab/>
        <w:t>If the UE supports redirection to EPS, the EPS supports IMS voice, and the NG-RAN supports redirection to EPS for this UE at QoS Flow establishment for IMS voice.</w:t>
      </w:r>
    </w:p>
    <w:p w:rsidR="00867F7B" w:rsidRPr="009E0DE1" w:rsidRDefault="00867F7B" w:rsidP="00867F7B">
      <w:r w:rsidRPr="009E0DE1">
        <w:t>The serving PLMN provides this indication based e.g. on local policy,</w:t>
      </w:r>
      <w:r w:rsidR="00FA19C1" w:rsidRPr="009E0DE1">
        <w:t xml:space="preserve"> UE capabilities,</w:t>
      </w:r>
      <w:r w:rsidRPr="009E0DE1">
        <w:t xml:space="preserve"> HPLMN</w:t>
      </w:r>
      <w:r w:rsidR="00FA19C1" w:rsidRPr="009E0DE1">
        <w:t>, whether IP address preservation is possible</w:t>
      </w:r>
      <w:r w:rsidR="004E5136">
        <w:t>,</w:t>
      </w:r>
      <w:r w:rsidR="004E759D">
        <w:t xml:space="preserve"> whether NG-RAN to UTRAN SRVCC is supported and</w:t>
      </w:r>
      <w:r w:rsidRPr="009E0DE1">
        <w:t xml:space="preserve"> how extended NG-RAN coverage is</w:t>
      </w:r>
      <w:r w:rsidR="004E5136">
        <w:t xml:space="preserve">, and the Voice Support Match Indicator from the NG-RAN (see </w:t>
      </w:r>
      <w:r w:rsidR="00821CF5">
        <w:t>TS</w:t>
      </w:r>
      <w:r w:rsidR="00821CF5">
        <w:t> </w:t>
      </w:r>
      <w:r w:rsidR="00821CF5">
        <w:t>23.502</w:t>
      </w:r>
      <w:r w:rsidR="00821CF5">
        <w:t> </w:t>
      </w:r>
      <w:r w:rsidR="00821CF5">
        <w:t>[</w:t>
      </w:r>
      <w:r w:rsidR="004E5136">
        <w:t>3] clause 4.2.8a)</w:t>
      </w:r>
      <w:r w:rsidRPr="009E0DE1">
        <w:t xml:space="preserve">. The </w:t>
      </w:r>
      <w:r w:rsidR="002F56FA" w:rsidRPr="009E0DE1">
        <w:t xml:space="preserve">AMF in </w:t>
      </w:r>
      <w:r w:rsidRPr="009E0DE1">
        <w:t xml:space="preserve">serving PLMN shall indicate </w:t>
      </w:r>
      <w:r w:rsidR="002F56FA" w:rsidRPr="009E0DE1">
        <w:t>that IMS voice over PS is supported</w:t>
      </w:r>
      <w:r w:rsidR="00D43474">
        <w:t xml:space="preserve"> only</w:t>
      </w:r>
      <w:r w:rsidR="002F56FA" w:rsidRPr="009E0DE1">
        <w:t xml:space="preserve"> if</w:t>
      </w:r>
      <w:r w:rsidR="00D43474">
        <w:t xml:space="preserve"> the</w:t>
      </w:r>
      <w:r w:rsidR="002F56FA" w:rsidRPr="009E0DE1">
        <w:t xml:space="preserve"> serving PLMN</w:t>
      </w:r>
      <w:r w:rsidR="00D43474">
        <w:t xml:space="preserve"> has a roaming agreement that covers support of IMS voice</w:t>
      </w:r>
      <w:r w:rsidR="002F56FA" w:rsidRPr="009E0DE1">
        <w:t xml:space="preserve"> with</w:t>
      </w:r>
      <w:r w:rsidR="00D43474">
        <w:t xml:space="preserve"> the</w:t>
      </w:r>
      <w:r w:rsidR="002F56FA" w:rsidRPr="009E0DE1">
        <w:t xml:space="preserve"> HPLMN</w:t>
      </w:r>
      <w:r w:rsidRPr="009E0DE1">
        <w:t>. This indication is per Registration Area.</w:t>
      </w:r>
    </w:p>
    <w:p w:rsidR="00442382" w:rsidRDefault="00442382" w:rsidP="00C34949">
      <w:pPr>
        <w:pStyle w:val="NO"/>
      </w:pPr>
      <w:r>
        <w:t>NOTE:</w:t>
      </w:r>
      <w:r>
        <w:tab/>
        <w:t>If the network supports EPS fallback for voice the 5GC can be configured not to perform the Voice Support Match Indicator procedure in order to set the IMS voice over PS session Supported Indication.</w:t>
      </w:r>
    </w:p>
    <w:p w:rsidR="00CD64F9" w:rsidRPr="009E0DE1" w:rsidRDefault="00CD64F9" w:rsidP="00CD64F9">
      <w:pPr>
        <w:pStyle w:val="Heading4"/>
      </w:pPr>
      <w:bookmarkStart w:id="1367" w:name="_Toc20149939"/>
      <w:bookmarkStart w:id="1368" w:name="_Toc27846738"/>
      <w:bookmarkStart w:id="1369" w:name="_Toc36187869"/>
      <w:bookmarkStart w:id="1370" w:name="_Toc45183773"/>
      <w:r w:rsidRPr="009E0DE1">
        <w:t>5.16.3.2a</w:t>
      </w:r>
      <w:r w:rsidRPr="009E0DE1">
        <w:tab/>
        <w:t>IMS voice over PS Session Supported Indication over non-3GPP access</w:t>
      </w:r>
      <w:bookmarkEnd w:id="1367"/>
      <w:bookmarkEnd w:id="1368"/>
      <w:bookmarkEnd w:id="1369"/>
      <w:bookmarkEnd w:id="1370"/>
    </w:p>
    <w:p w:rsidR="00CD64F9" w:rsidRPr="009E0DE1" w:rsidRDefault="00CD64F9" w:rsidP="00CD64F9">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00B644D2" w:rsidRPr="00526AFC">
        <w:t xml:space="preserve"> </w:t>
      </w:r>
      <w:r w:rsidR="00131B31">
        <w:t>(</w:t>
      </w:r>
      <w:r w:rsidR="00B644D2" w:rsidRPr="00526AFC">
        <w:t>received in the Registration procedure performed over either 3GPP access or Non-3GPP access)</w:t>
      </w:r>
      <w:r w:rsidRPr="009E0DE1">
        <w:t xml:space="preserve"> into account when performing the selection between N3IWF</w:t>
      </w:r>
      <w:r w:rsidR="00BE6081">
        <w:t>/TNGF</w:t>
      </w:r>
      <w:r w:rsidRPr="009E0DE1">
        <w:t xml:space="preserve"> and ePDG described in clause 6.3.6.</w:t>
      </w:r>
    </w:p>
    <w:p w:rsidR="00CD64F9" w:rsidRPr="009E0DE1" w:rsidRDefault="00CD64F9" w:rsidP="009A5963">
      <w:r w:rsidRPr="009E0DE1">
        <w:t>The serving PLMN AMF may only indicate IMS voice over PS session supported over non-3GPP access if the network is able to provide a successful IMS voice over PS session over N3IWF</w:t>
      </w:r>
      <w:r w:rsidR="00BE6081">
        <w:t>/TNGF</w:t>
      </w:r>
      <w:r w:rsidRPr="009E0DE1">
        <w:t xml:space="preserve"> connected to 5GC with a 5G QoS Flow that supports voice as specified in clause 5.7.</w:t>
      </w:r>
    </w:p>
    <w:p w:rsidR="00867F7B" w:rsidRPr="009E0DE1" w:rsidRDefault="00867F7B" w:rsidP="00867F7B">
      <w:pPr>
        <w:pStyle w:val="Heading4"/>
        <w:rPr>
          <w:lang w:eastAsia="zh-CN"/>
        </w:rPr>
      </w:pPr>
      <w:bookmarkStart w:id="1371" w:name="_Toc20149940"/>
      <w:bookmarkStart w:id="1372" w:name="_Toc27846739"/>
      <w:bookmarkStart w:id="1373" w:name="_Toc36187870"/>
      <w:bookmarkStart w:id="1374" w:name="_Toc45183774"/>
      <w:r w:rsidRPr="009E0DE1">
        <w:t>5.16.3.3</w:t>
      </w:r>
      <w:r w:rsidRPr="009E0DE1">
        <w:tab/>
        <w:t>Homogen</w:t>
      </w:r>
      <w:r w:rsidR="00852B7A" w:rsidRPr="009E0DE1">
        <w:t>e</w:t>
      </w:r>
      <w:r w:rsidRPr="009E0DE1">
        <w:t>ous support for IMS voice over PS Session supported indication</w:t>
      </w:r>
      <w:bookmarkEnd w:id="1371"/>
      <w:bookmarkEnd w:id="1372"/>
      <w:bookmarkEnd w:id="1373"/>
      <w:bookmarkEnd w:id="1374"/>
    </w:p>
    <w:p w:rsidR="00867F7B" w:rsidRPr="009E0DE1" w:rsidRDefault="00867F7B" w:rsidP="00867F7B">
      <w:pPr>
        <w:rPr>
          <w:lang w:eastAsia="zh-CN"/>
        </w:rPr>
      </w:pPr>
      <w:r w:rsidRPr="009E0DE1">
        <w:rPr>
          <w:lang w:eastAsia="zh-CN"/>
        </w:rPr>
        <w:t xml:space="preserve">5GC shall support the usage of </w:t>
      </w:r>
      <w:r w:rsidRPr="009E0DE1">
        <w:t>"Homogen</w:t>
      </w:r>
      <w:r w:rsidR="00852B7A" w:rsidRPr="009E0DE1">
        <w:t>e</w:t>
      </w:r>
      <w:r w:rsidRPr="009E0DE1">
        <w:t>ous Support of IMS Voice over PS Sessions" indication</w:t>
      </w:r>
      <w:r w:rsidRPr="009E0DE1">
        <w:rPr>
          <w:lang w:eastAsia="zh-CN"/>
        </w:rPr>
        <w:t xml:space="preserve"> between AMF and UDM.</w:t>
      </w:r>
    </w:p>
    <w:p w:rsidR="00867F7B" w:rsidRPr="009E0DE1" w:rsidRDefault="00867F7B" w:rsidP="00867F7B">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sidR="004E5136">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rsidR="00867F7B" w:rsidRPr="009E0DE1" w:rsidRDefault="00867F7B" w:rsidP="00867F7B">
      <w:pPr>
        <w:pStyle w:val="B1"/>
        <w:rPr>
          <w:lang w:val="en-GB" w:eastAsia="zh-CN"/>
        </w:rPr>
      </w:pPr>
      <w:r w:rsidRPr="009E0DE1">
        <w:rPr>
          <w:lang w:val="en-GB"/>
        </w:rPr>
        <w:t>-</w:t>
      </w:r>
      <w:r w:rsidRPr="009E0DE1">
        <w:rPr>
          <w:lang w:val="en-GB"/>
        </w:rPr>
        <w:tab/>
        <w:t xml:space="preserve">if "IMS Voice over PS Sessions" is supported homogeneously in all TAs in the serving </w:t>
      </w:r>
      <w:r w:rsidRPr="009E0DE1">
        <w:rPr>
          <w:lang w:val="en-GB" w:eastAsia="zh-CN"/>
        </w:rPr>
        <w:t>AMF</w:t>
      </w:r>
      <w:r w:rsidRPr="009E0DE1">
        <w:rPr>
          <w:lang w:val="en-GB"/>
        </w:rPr>
        <w:t xml:space="preserve"> for the UE, include the "Homogen</w:t>
      </w:r>
      <w:r w:rsidR="00852B7A" w:rsidRPr="009E0DE1">
        <w:rPr>
          <w:lang w:val="en-GB"/>
        </w:rPr>
        <w:t>e</w:t>
      </w:r>
      <w:r w:rsidRPr="009E0DE1">
        <w:rPr>
          <w:lang w:val="en-GB"/>
        </w:rPr>
        <w:t>ous Support of IMS Voice over PS Sessions" indication set to "Supported"</w:t>
      </w:r>
      <w:r w:rsidRPr="009E0DE1">
        <w:rPr>
          <w:lang w:val="en-GB" w:eastAsia="zh-CN"/>
        </w:rPr>
        <w:t>;</w:t>
      </w:r>
    </w:p>
    <w:p w:rsidR="00867F7B" w:rsidRPr="009E0DE1" w:rsidRDefault="00867F7B" w:rsidP="00867F7B">
      <w:pPr>
        <w:pStyle w:val="B1"/>
        <w:rPr>
          <w:lang w:val="en-GB" w:eastAsia="zh-CN"/>
        </w:rPr>
      </w:pPr>
      <w:r w:rsidRPr="009E0DE1">
        <w:rPr>
          <w:lang w:val="en-GB"/>
        </w:rPr>
        <w:t>-</w:t>
      </w:r>
      <w:r w:rsidRPr="009E0DE1">
        <w:rPr>
          <w:lang w:val="en-GB"/>
        </w:rPr>
        <w:tab/>
        <w:t xml:space="preserve">if none of the TAs of the serving </w:t>
      </w:r>
      <w:r w:rsidRPr="009E0DE1">
        <w:rPr>
          <w:lang w:val="en-GB" w:eastAsia="zh-CN"/>
        </w:rPr>
        <w:t>AMF</w:t>
      </w:r>
      <w:r w:rsidRPr="009E0DE1">
        <w:rPr>
          <w:lang w:val="en-GB"/>
        </w:rPr>
        <w:t xml:space="preserve"> supports "IMS Voice over PS Sessions" for the UE, include the "Homogen</w:t>
      </w:r>
      <w:r w:rsidR="00852B7A" w:rsidRPr="009E0DE1">
        <w:rPr>
          <w:lang w:val="en-GB"/>
        </w:rPr>
        <w:t>e</w:t>
      </w:r>
      <w:r w:rsidRPr="009E0DE1">
        <w:rPr>
          <w:lang w:val="en-GB"/>
        </w:rPr>
        <w:t>ous Support of IMS Voice over PS Sessions" indication set to "Not supported"</w:t>
      </w:r>
      <w:r w:rsidRPr="009E0DE1">
        <w:rPr>
          <w:lang w:val="en-GB" w:eastAsia="zh-CN"/>
        </w:rPr>
        <w:t>;</w:t>
      </w:r>
    </w:p>
    <w:p w:rsidR="00867F7B" w:rsidRPr="009E0DE1" w:rsidRDefault="00867F7B" w:rsidP="00867F7B">
      <w:pPr>
        <w:pStyle w:val="B1"/>
        <w:rPr>
          <w:lang w:val="en-GB"/>
        </w:rPr>
      </w:pPr>
      <w:r w:rsidRPr="009E0DE1">
        <w:rPr>
          <w:lang w:val="en-GB"/>
        </w:rPr>
        <w:t>-</w:t>
      </w:r>
      <w:r w:rsidRPr="009E0DE1">
        <w:rPr>
          <w:lang w:val="en-GB"/>
        </w:rPr>
        <w:tab/>
        <w:t>if "IMS Voice over PS Sessions" support is either non-homogeneous or unknown, not include the "Homogen</w:t>
      </w:r>
      <w:r w:rsidR="00852B7A" w:rsidRPr="009E0DE1">
        <w:rPr>
          <w:lang w:val="en-GB"/>
        </w:rPr>
        <w:t>e</w:t>
      </w:r>
      <w:r w:rsidRPr="009E0DE1">
        <w:rPr>
          <w:lang w:val="en-GB"/>
        </w:rPr>
        <w:t>ous Support of IMS Voice over PS Sessions" indication.</w:t>
      </w:r>
    </w:p>
    <w:p w:rsidR="004E5136" w:rsidRDefault="004E5136" w:rsidP="00867F7B">
      <w:pPr>
        <w:rPr>
          <w:lang w:eastAsia="zh-CN"/>
        </w:rPr>
      </w:pPr>
      <w:r>
        <w:rPr>
          <w:lang w:eastAsia="zh-CN"/>
        </w:rPr>
        <w:t xml:space="preserve">The AMF shall be able to provide the "Homogeneous Support of IMS Voice over PS Sessions" indication as described above to the UDM using Nudm_UECM_Update operation as specified in clause 4.2.2.2.2 of </w:t>
      </w:r>
      <w:r w:rsidR="00821CF5">
        <w:rPr>
          <w:lang w:eastAsia="zh-CN"/>
        </w:rPr>
        <w:t>TS</w:t>
      </w:r>
      <w:r w:rsidR="00821CF5">
        <w:rPr>
          <w:lang w:eastAsia="zh-CN"/>
        </w:rPr>
        <w:t> </w:t>
      </w:r>
      <w:r w:rsidR="00821CF5">
        <w:rPr>
          <w:lang w:eastAsia="zh-CN"/>
        </w:rPr>
        <w:t>23.502</w:t>
      </w:r>
      <w:r w:rsidR="00821CF5">
        <w:rPr>
          <w:lang w:eastAsia="zh-CN"/>
        </w:rPr>
        <w:t> </w:t>
      </w:r>
      <w:r w:rsidR="00821CF5">
        <w:rPr>
          <w:lang w:eastAsia="zh-CN"/>
        </w:rPr>
        <w:t>[</w:t>
      </w:r>
      <w:r>
        <w:rPr>
          <w:lang w:eastAsia="zh-CN"/>
        </w:rPr>
        <w:t>3].</w:t>
      </w:r>
    </w:p>
    <w:p w:rsidR="00867F7B" w:rsidRPr="009E0DE1" w:rsidRDefault="00867F7B" w:rsidP="00867F7B">
      <w:pPr>
        <w:rPr>
          <w:lang w:eastAsia="zh-CN"/>
        </w:rPr>
      </w:pPr>
      <w:r w:rsidRPr="009E0DE1">
        <w:rPr>
          <w:lang w:eastAsia="zh-CN"/>
        </w:rPr>
        <w:t xml:space="preserve">The UDM shall take this indication into account when doing </w:t>
      </w:r>
      <w:r w:rsidR="00107B06">
        <w:rPr>
          <w:lang w:eastAsia="zh-CN"/>
        </w:rPr>
        <w:t>Terminating Access Domain Selection (</w:t>
      </w:r>
      <w:r w:rsidRPr="009E0DE1">
        <w:rPr>
          <w:lang w:eastAsia="zh-CN"/>
        </w:rPr>
        <w:t>T-ADS</w:t>
      </w:r>
      <w:r w:rsidR="00107B06">
        <w:rPr>
          <w:lang w:eastAsia="zh-CN"/>
        </w:rPr>
        <w:t>)</w:t>
      </w:r>
      <w:r w:rsidRPr="009E0DE1">
        <w:rPr>
          <w:lang w:eastAsia="zh-CN"/>
        </w:rPr>
        <w:t xml:space="preserve"> procedure for IMS voice.</w:t>
      </w:r>
    </w:p>
    <w:p w:rsidR="00743C56" w:rsidRPr="009E0DE1" w:rsidRDefault="00743C56" w:rsidP="00743C56">
      <w:pPr>
        <w:pStyle w:val="NO"/>
        <w:rPr>
          <w:lang w:val="en-GB"/>
        </w:rPr>
      </w:pPr>
      <w:r w:rsidRPr="009E0DE1">
        <w:rPr>
          <w:lang w:val="en-GB"/>
        </w:rPr>
        <w:t>NOTE:</w:t>
      </w:r>
      <w:r w:rsidRPr="009E0DE1">
        <w:rPr>
          <w:lang w:val="en-GB"/>
        </w:rPr>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821CF5" w:rsidRPr="009E0DE1">
        <w:rPr>
          <w:lang w:val="en-GB"/>
        </w:rPr>
        <w:t>TS</w:t>
      </w:r>
      <w:r w:rsidR="00821CF5">
        <w:rPr>
          <w:lang w:val="en-GB"/>
        </w:rPr>
        <w:t> </w:t>
      </w:r>
      <w:r w:rsidR="00821CF5" w:rsidRPr="009E0DE1">
        <w:rPr>
          <w:lang w:val="en-GB"/>
        </w:rPr>
        <w:t>23.292</w:t>
      </w:r>
      <w:r w:rsidR="00821CF5">
        <w:rPr>
          <w:lang w:val="en-GB"/>
        </w:rPr>
        <w:t> </w:t>
      </w:r>
      <w:r w:rsidR="00821CF5" w:rsidRPr="009E0DE1">
        <w:rPr>
          <w:lang w:val="en-GB"/>
        </w:rPr>
        <w:t>[</w:t>
      </w:r>
      <w:r w:rsidRPr="009E0DE1">
        <w:rPr>
          <w:lang w:val="en-GB"/>
        </w:rPr>
        <w:t xml:space="preserve">63] and </w:t>
      </w:r>
      <w:r w:rsidR="00821CF5" w:rsidRPr="009E0DE1">
        <w:rPr>
          <w:lang w:val="en-GB"/>
        </w:rPr>
        <w:t>TS</w:t>
      </w:r>
      <w:r w:rsidR="00821CF5">
        <w:rPr>
          <w:lang w:val="en-GB"/>
        </w:rPr>
        <w:t> </w:t>
      </w:r>
      <w:r w:rsidR="00821CF5" w:rsidRPr="009E0DE1">
        <w:rPr>
          <w:lang w:val="en-GB"/>
        </w:rPr>
        <w:t>23.221</w:t>
      </w:r>
      <w:r w:rsidR="00821CF5">
        <w:rPr>
          <w:lang w:val="en-GB"/>
        </w:rPr>
        <w:t> </w:t>
      </w:r>
      <w:r w:rsidR="00821CF5" w:rsidRPr="009E0DE1">
        <w:rPr>
          <w:lang w:val="en-GB"/>
        </w:rPr>
        <w:t>[</w:t>
      </w:r>
      <w:r w:rsidRPr="009E0DE1">
        <w:rPr>
          <w:lang w:val="en-GB"/>
        </w:rPr>
        <w:t>23]) requires that</w:t>
      </w:r>
      <w:r w:rsidR="00073CC0">
        <w:rPr>
          <w:lang w:val="en-GB"/>
        </w:rPr>
        <w:t xml:space="preserve"> the "Homogeneous Support of IMS Voice over PS Sessions" indication is set to "Supported" for all registered TAs of the UE or "Not supported"</w:t>
      </w:r>
      <w:r w:rsidRPr="009E0DE1">
        <w:rPr>
          <w:lang w:val="en-GB"/>
        </w:rPr>
        <w:t xml:space="preserve"> for all registered TAs of the UE.</w:t>
      </w:r>
    </w:p>
    <w:p w:rsidR="00867F7B" w:rsidRPr="009E0DE1" w:rsidRDefault="00867F7B" w:rsidP="00867F7B">
      <w:pPr>
        <w:pStyle w:val="Heading4"/>
      </w:pPr>
      <w:bookmarkStart w:id="1375" w:name="_Toc20149941"/>
      <w:bookmarkStart w:id="1376" w:name="_Toc27846740"/>
      <w:bookmarkStart w:id="1377" w:name="_Toc36187871"/>
      <w:bookmarkStart w:id="1378" w:name="_Toc45183775"/>
      <w:r w:rsidRPr="009E0DE1">
        <w:t>5.16.3.4</w:t>
      </w:r>
      <w:r w:rsidRPr="009E0DE1">
        <w:tab/>
        <w:t>P-CSCF address delivery</w:t>
      </w:r>
      <w:bookmarkEnd w:id="1375"/>
      <w:bookmarkEnd w:id="1376"/>
      <w:bookmarkEnd w:id="1377"/>
      <w:bookmarkEnd w:id="1378"/>
    </w:p>
    <w:p w:rsidR="00867F7B" w:rsidRPr="009E0DE1" w:rsidRDefault="00867F7B" w:rsidP="00867F7B">
      <w:r w:rsidRPr="009E0DE1">
        <w:t xml:space="preserve">At </w:t>
      </w:r>
      <w:r w:rsidR="00AB61E3" w:rsidRPr="009E0DE1">
        <w:t>PDU Session</w:t>
      </w:r>
      <w:r w:rsidRPr="009E0DE1">
        <w:t xml:space="preserve"> </w:t>
      </w:r>
      <w:r w:rsidR="00802A2B" w:rsidRPr="009E0DE1">
        <w:t xml:space="preserve">Establishment </w:t>
      </w:r>
      <w:r w:rsidRPr="009E0DE1">
        <w:t xml:space="preserve">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w:t>
      </w:r>
      <w:r w:rsidR="006659A9" w:rsidRPr="009E0DE1">
        <w:t xml:space="preserve">the </w:t>
      </w:r>
      <w:r w:rsidRPr="009E0DE1">
        <w:t>case of Home Routed also through the SMF in VPLMN.</w:t>
      </w:r>
      <w:r w:rsidR="00D81B76">
        <w:t xml:space="preserve"> The P-CSCF IP address(es) may be locally configured in the SMF, or discovered using NRF as described in clause 5.16.3.11.</w:t>
      </w:r>
    </w:p>
    <w:p w:rsidR="00867F7B" w:rsidRPr="009E0DE1" w:rsidRDefault="00867F7B" w:rsidP="00867F7B">
      <w:pPr>
        <w:pStyle w:val="NO"/>
        <w:rPr>
          <w:lang w:val="en-GB"/>
        </w:rPr>
      </w:pPr>
      <w:r w:rsidRPr="009E0DE1">
        <w:rPr>
          <w:lang w:val="en-GB"/>
        </w:rPr>
        <w:lastRenderedPageBreak/>
        <w:t>NOTE 1:</w:t>
      </w:r>
      <w:r w:rsidRPr="009E0DE1">
        <w:rPr>
          <w:lang w:val="en-GB"/>
        </w:rPr>
        <w:tab/>
        <w:t xml:space="preserve">Other options to provide P-CSCF to the UE as defined in </w:t>
      </w:r>
      <w:r w:rsidR="00821CF5" w:rsidRPr="009E0DE1">
        <w:rPr>
          <w:lang w:val="en-GB"/>
        </w:rPr>
        <w:t>TS</w:t>
      </w:r>
      <w:r w:rsidR="00821CF5">
        <w:rPr>
          <w:lang w:val="en-GB"/>
        </w:rPr>
        <w:t> </w:t>
      </w:r>
      <w:r w:rsidR="00821CF5" w:rsidRPr="009E0DE1">
        <w:rPr>
          <w:lang w:val="en-GB"/>
        </w:rPr>
        <w:t>23.228</w:t>
      </w:r>
      <w:r w:rsidR="00821CF5">
        <w:rPr>
          <w:lang w:val="en-GB"/>
        </w:rPr>
        <w:t> </w:t>
      </w:r>
      <w:r w:rsidR="00821CF5" w:rsidRPr="009E0DE1">
        <w:rPr>
          <w:lang w:val="en-GB"/>
        </w:rPr>
        <w:t>[</w:t>
      </w:r>
      <w:r w:rsidRPr="009E0DE1">
        <w:rPr>
          <w:lang w:val="en-GB"/>
        </w:rPr>
        <w:t>15] is not excluded.</w:t>
      </w:r>
    </w:p>
    <w:p w:rsidR="00867F7B" w:rsidRPr="009E0DE1" w:rsidRDefault="00867F7B" w:rsidP="00867F7B">
      <w:pPr>
        <w:pStyle w:val="NO"/>
        <w:rPr>
          <w:lang w:val="en-GB"/>
        </w:rPr>
      </w:pPr>
      <w:r w:rsidRPr="009E0DE1">
        <w:rPr>
          <w:lang w:val="en-GB"/>
        </w:rPr>
        <w:t>NOTE 2:</w:t>
      </w:r>
      <w:r w:rsidRPr="009E0DE1">
        <w:rPr>
          <w:lang w:val="en-GB"/>
        </w:rPr>
        <w:tab/>
      </w:r>
      <w:r w:rsidR="00AB61E3" w:rsidRPr="009E0DE1">
        <w:rPr>
          <w:lang w:val="en-GB"/>
        </w:rPr>
        <w:t>PDU Session</w:t>
      </w:r>
      <w:r w:rsidR="00A92F6F" w:rsidRPr="009E0DE1">
        <w:rPr>
          <w:lang w:val="en-GB"/>
        </w:rPr>
        <w:t xml:space="preserve"> </w:t>
      </w:r>
      <w:r w:rsidRPr="009E0DE1">
        <w:rPr>
          <w:lang w:val="en-GB"/>
        </w:rPr>
        <w:t>for IMS is identified by "APN" or "DNN".</w:t>
      </w:r>
    </w:p>
    <w:p w:rsidR="00867F7B" w:rsidRPr="009E0DE1" w:rsidRDefault="00867F7B" w:rsidP="00867F7B">
      <w:pPr>
        <w:pStyle w:val="Heading4"/>
      </w:pPr>
      <w:bookmarkStart w:id="1379" w:name="_Toc20149942"/>
      <w:bookmarkStart w:id="1380" w:name="_Toc27846741"/>
      <w:bookmarkStart w:id="1381" w:name="_Toc36187872"/>
      <w:bookmarkStart w:id="1382" w:name="_Toc45183776"/>
      <w:r w:rsidRPr="009E0DE1">
        <w:t>5.16.3.5</w:t>
      </w:r>
      <w:r w:rsidRPr="009E0DE1">
        <w:tab/>
        <w:t>Domain selection for UE originating sessions / calls</w:t>
      </w:r>
      <w:bookmarkEnd w:id="1379"/>
      <w:bookmarkEnd w:id="1380"/>
      <w:bookmarkEnd w:id="1381"/>
      <w:bookmarkEnd w:id="1382"/>
    </w:p>
    <w:p w:rsidR="00867F7B" w:rsidRPr="009E0DE1" w:rsidRDefault="00867F7B" w:rsidP="00867F7B">
      <w:r w:rsidRPr="009E0DE1">
        <w:t>For UE originating calls, the 5GC capable UE performs access domain selection. The UE shall be able to take following factors into account for access domain selection decision:</w:t>
      </w:r>
    </w:p>
    <w:p w:rsidR="00867F7B" w:rsidRPr="009E0DE1" w:rsidRDefault="00867F7B" w:rsidP="00867F7B">
      <w:pPr>
        <w:pStyle w:val="B1"/>
        <w:rPr>
          <w:lang w:val="en-GB"/>
        </w:rPr>
      </w:pPr>
      <w:r w:rsidRPr="009E0DE1">
        <w:rPr>
          <w:lang w:val="en-GB"/>
        </w:rPr>
        <w:t>-</w:t>
      </w:r>
      <w:r w:rsidRPr="009E0DE1">
        <w:rPr>
          <w:lang w:val="en-GB"/>
        </w:rPr>
        <w:tab/>
        <w:t>The state of the UE in the IMS. The state information shall include: Registered, Unregistered.</w:t>
      </w:r>
    </w:p>
    <w:p w:rsidR="00867F7B" w:rsidRPr="009E0DE1" w:rsidRDefault="00867F7B" w:rsidP="00867F7B">
      <w:pPr>
        <w:pStyle w:val="B1"/>
        <w:rPr>
          <w:lang w:val="en-GB"/>
        </w:rPr>
      </w:pPr>
      <w:r w:rsidRPr="009E0DE1">
        <w:rPr>
          <w:lang w:val="en-GB"/>
        </w:rPr>
        <w:t>-</w:t>
      </w:r>
      <w:r w:rsidRPr="009E0DE1">
        <w:rPr>
          <w:lang w:val="en-GB"/>
        </w:rPr>
        <w:tab/>
        <w:t xml:space="preserve">The "IMS voice over PS session supported indication" as defined in </w:t>
      </w:r>
      <w:r w:rsidR="00B6630E" w:rsidRPr="009E0DE1">
        <w:rPr>
          <w:lang w:val="en-GB"/>
        </w:rPr>
        <w:t>clause </w:t>
      </w:r>
      <w:r w:rsidRPr="009E0DE1">
        <w:rPr>
          <w:lang w:val="en-GB"/>
        </w:rPr>
        <w:t>5.16.3.2.</w:t>
      </w:r>
    </w:p>
    <w:p w:rsidR="00867F7B" w:rsidRPr="009E0DE1" w:rsidRDefault="00867F7B" w:rsidP="00867F7B">
      <w:pPr>
        <w:pStyle w:val="B1"/>
        <w:rPr>
          <w:lang w:val="en-GB"/>
        </w:rPr>
      </w:pPr>
      <w:r w:rsidRPr="009E0DE1">
        <w:rPr>
          <w:lang w:val="en-GB"/>
        </w:rPr>
        <w:t>-</w:t>
      </w:r>
      <w:r w:rsidRPr="009E0DE1">
        <w:rPr>
          <w:lang w:val="en-GB"/>
        </w:rPr>
        <w:tab/>
        <w:t xml:space="preserve">Whether the UE is expected to behave in a </w:t>
      </w:r>
      <w:r w:rsidR="00273670" w:rsidRPr="009E0DE1">
        <w:rPr>
          <w:lang w:val="en-GB"/>
        </w:rPr>
        <w:t>"</w:t>
      </w:r>
      <w:r w:rsidRPr="009E0DE1">
        <w:rPr>
          <w:lang w:val="en-GB"/>
        </w:rPr>
        <w:t>voice centric</w:t>
      </w:r>
      <w:r w:rsidR="00273670" w:rsidRPr="009E0DE1">
        <w:rPr>
          <w:lang w:val="en-GB"/>
        </w:rPr>
        <w:t>"</w:t>
      </w:r>
      <w:r w:rsidRPr="009E0DE1">
        <w:rPr>
          <w:lang w:val="en-GB"/>
        </w:rPr>
        <w:t xml:space="preserve"> or </w:t>
      </w:r>
      <w:r w:rsidR="00273670" w:rsidRPr="009E0DE1">
        <w:rPr>
          <w:lang w:val="en-GB"/>
        </w:rPr>
        <w:t>"</w:t>
      </w:r>
      <w:r w:rsidRPr="009E0DE1">
        <w:rPr>
          <w:lang w:val="en-GB"/>
        </w:rPr>
        <w:t xml:space="preserve">data </w:t>
      </w:r>
      <w:r w:rsidR="00273670" w:rsidRPr="009E0DE1">
        <w:rPr>
          <w:lang w:val="en-GB"/>
        </w:rPr>
        <w:t xml:space="preserve">centric" </w:t>
      </w:r>
      <w:r w:rsidRPr="009E0DE1">
        <w:rPr>
          <w:lang w:val="en-GB"/>
        </w:rPr>
        <w:t>way for 5GS</w:t>
      </w:r>
      <w:r w:rsidR="003C010D"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UE capability of supporting IMS PS voice.</w:t>
      </w:r>
    </w:p>
    <w:p w:rsidR="001554E7" w:rsidRPr="009E0DE1" w:rsidRDefault="001554E7" w:rsidP="00867F7B">
      <w:pPr>
        <w:pStyle w:val="B1"/>
        <w:rPr>
          <w:lang w:val="en-GB"/>
        </w:rPr>
      </w:pPr>
      <w:r w:rsidRPr="009E0DE1">
        <w:rPr>
          <w:lang w:val="en-GB"/>
        </w:rPr>
        <w:t>-</w:t>
      </w:r>
      <w:r w:rsidRPr="009E0DE1">
        <w:rPr>
          <w:lang w:val="en-GB"/>
        </w:rPr>
        <w:tab/>
        <w:t xml:space="preserve">UE capability for operating in </w:t>
      </w:r>
      <w:r w:rsidRPr="009E0DE1">
        <w:rPr>
          <w:lang w:val="en-GB" w:eastAsia="zh-CN"/>
        </w:rPr>
        <w:t>dual-registration</w:t>
      </w:r>
      <w:r w:rsidRPr="009E0DE1">
        <w:rPr>
          <w:lang w:val="en-GB"/>
        </w:rPr>
        <w:t xml:space="preserve"> mode with selective </w:t>
      </w:r>
      <w:r w:rsidR="00AB61E3" w:rsidRPr="009E0DE1">
        <w:rPr>
          <w:lang w:val="en-GB"/>
        </w:rPr>
        <w:t>PDU Session</w:t>
      </w:r>
      <w:r w:rsidRPr="009E0DE1">
        <w:rPr>
          <w:lang w:val="en-GB"/>
        </w:rPr>
        <w:t xml:space="preserve"> transfer as defined in </w:t>
      </w:r>
      <w:r w:rsidR="0019799D" w:rsidRPr="009E0DE1">
        <w:rPr>
          <w:lang w:val="en-GB"/>
        </w:rPr>
        <w:t>clause </w:t>
      </w:r>
      <w:r w:rsidRPr="009E0DE1">
        <w:rPr>
          <w:lang w:val="en-GB"/>
        </w:rPr>
        <w:t>5.17.2.3.3.</w:t>
      </w:r>
    </w:p>
    <w:p w:rsidR="007E1D52" w:rsidRPr="009E0DE1" w:rsidRDefault="007E1D52" w:rsidP="007E1D52">
      <w:pPr>
        <w:pStyle w:val="B1"/>
        <w:rPr>
          <w:lang w:val="en-GB"/>
        </w:rPr>
      </w:pPr>
      <w:r w:rsidRPr="009E0DE1">
        <w:rPr>
          <w:lang w:val="en-GB"/>
        </w:rPr>
        <w:t>-</w:t>
      </w:r>
      <w:r w:rsidRPr="009E0DE1">
        <w:rPr>
          <w:lang w:val="en-GB"/>
        </w:rPr>
        <w:tab/>
        <w:t>Whether 3GPP PS Data Off is active or not and whether IMS voice is included in 3GPP PS Data Off Exempt Services or not as defined in clause 5.24.</w:t>
      </w:r>
    </w:p>
    <w:p w:rsidR="00240329" w:rsidRPr="009E0DE1" w:rsidRDefault="00240329" w:rsidP="00240329">
      <w:pPr>
        <w:pStyle w:val="NO"/>
        <w:rPr>
          <w:lang w:val="en-GB"/>
        </w:rPr>
      </w:pPr>
      <w:r w:rsidRPr="009E0DE1">
        <w:rPr>
          <w:lang w:val="en-GB"/>
        </w:rPr>
        <w:t>NOTE 1:</w:t>
      </w:r>
      <w:r w:rsidRPr="009E0DE1">
        <w:rPr>
          <w:lang w:val="en-GB"/>
        </w:rPr>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rsidR="00867F7B" w:rsidRPr="009E0DE1" w:rsidRDefault="00867F7B" w:rsidP="00867F7B">
      <w:r w:rsidRPr="009E0DE1">
        <w:t xml:space="preserve">To allow for appropriate domain selection for originating voice calls, the UE shall attempt </w:t>
      </w:r>
      <w:r w:rsidR="00B801CF" w:rsidRPr="009E0DE1">
        <w:t>I</w:t>
      </w:r>
      <w:r w:rsidRPr="009E0DE1">
        <w:t xml:space="preserve">nitial </w:t>
      </w:r>
      <w:r w:rsidR="00B801CF" w:rsidRPr="009E0DE1">
        <w:t>R</w:t>
      </w:r>
      <w:r w:rsidRPr="009E0DE1">
        <w:t>egistration in 5GC. If the UE fails to use IMS for voice, e.g. due to "IMS voice over PS session supported indication" indicates voice is not supported in 5G System, the UE behaves as described below for "voice centric</w:t>
      </w:r>
      <w:r w:rsidR="00273670" w:rsidRPr="009E0DE1">
        <w:t>"</w:t>
      </w:r>
      <w:r w:rsidRPr="009E0DE1">
        <w:t xml:space="preserve"> for 5GS or "data centric</w:t>
      </w:r>
      <w:r w:rsidR="00273670" w:rsidRPr="009E0DE1">
        <w:t>"</w:t>
      </w:r>
      <w:r w:rsidRPr="009E0DE1">
        <w:t xml:space="preserve"> for 5GS:</w:t>
      </w:r>
    </w:p>
    <w:p w:rsidR="00867F7B" w:rsidRPr="009E0DE1" w:rsidRDefault="00867F7B" w:rsidP="00867F7B">
      <w:pPr>
        <w:pStyle w:val="B1"/>
        <w:rPr>
          <w:lang w:val="en-GB"/>
        </w:rPr>
      </w:pPr>
      <w:r w:rsidRPr="009E0DE1">
        <w:rPr>
          <w:lang w:val="en-GB"/>
        </w:rPr>
        <w:t>-</w:t>
      </w:r>
      <w:r w:rsidRPr="009E0DE1">
        <w:rPr>
          <w:lang w:val="en-GB"/>
        </w:rPr>
        <w:tab/>
        <w:t>A UE set to "voice centric</w:t>
      </w:r>
      <w:r w:rsidR="00273670" w:rsidRPr="009E0DE1">
        <w:rPr>
          <w:lang w:val="en-GB"/>
        </w:rPr>
        <w:t>"</w:t>
      </w:r>
      <w:r w:rsidRPr="009E0DE1">
        <w:rPr>
          <w:lang w:val="en-GB"/>
        </w:rPr>
        <w:t xml:space="preserve"> for 5GS shall always try to ensure that Voice service is possible. A voice centric 5GC capable </w:t>
      </w:r>
      <w:r w:rsidR="00047705" w:rsidRPr="009E0DE1">
        <w:rPr>
          <w:lang w:val="en-GB"/>
        </w:rPr>
        <w:t xml:space="preserve">and EPC capable </w:t>
      </w:r>
      <w:r w:rsidRPr="009E0DE1">
        <w:rPr>
          <w:lang w:val="en-GB"/>
        </w:rPr>
        <w:t xml:space="preserve">UE unable to obtain voice service in 5GS shall not select </w:t>
      </w:r>
      <w:r w:rsidR="002352C5" w:rsidRPr="009E0DE1">
        <w:rPr>
          <w:lang w:val="en-GB"/>
        </w:rPr>
        <w:t>a</w:t>
      </w:r>
      <w:r w:rsidRPr="009E0DE1">
        <w:rPr>
          <w:lang w:val="en-GB"/>
        </w:rPr>
        <w:t xml:space="preserve"> cell connected </w:t>
      </w:r>
      <w:r w:rsidR="002352C5" w:rsidRPr="009E0DE1">
        <w:rPr>
          <w:lang w:val="en-GB"/>
        </w:rPr>
        <w:t xml:space="preserve">only </w:t>
      </w:r>
      <w:r w:rsidRPr="009E0DE1">
        <w:rPr>
          <w:lang w:val="en-GB"/>
        </w:rPr>
        <w:t>to 5GC</w:t>
      </w:r>
      <w:r w:rsidR="002352C5" w:rsidRPr="009E0DE1">
        <w:rPr>
          <w:lang w:val="en-GB"/>
        </w:rPr>
        <w:t>.</w:t>
      </w:r>
      <w:r w:rsidRPr="009E0DE1">
        <w:rPr>
          <w:lang w:val="en-GB"/>
        </w:rPr>
        <w:t xml:space="preserve"> </w:t>
      </w:r>
      <w:r w:rsidR="002352C5" w:rsidRPr="009E0DE1">
        <w:rPr>
          <w:lang w:val="en-GB"/>
        </w:rPr>
        <w:t xml:space="preserve">By </w:t>
      </w:r>
      <w:r w:rsidRPr="009E0DE1">
        <w:rPr>
          <w:lang w:val="en-GB"/>
        </w:rPr>
        <w:t>disabling capabilities</w:t>
      </w:r>
      <w:r w:rsidR="002352C5" w:rsidRPr="009E0DE1">
        <w:rPr>
          <w:lang w:val="en-GB"/>
        </w:rPr>
        <w:t xml:space="preserve"> to access 5GS</w:t>
      </w:r>
      <w:r w:rsidRPr="009E0DE1">
        <w:rPr>
          <w:lang w:val="en-GB"/>
        </w:rPr>
        <w:t xml:space="preserve">, </w:t>
      </w:r>
      <w:r w:rsidR="002352C5" w:rsidRPr="009E0DE1">
        <w:rPr>
          <w:lang w:val="en-GB"/>
        </w:rPr>
        <w:t>the UE</w:t>
      </w:r>
      <w:r w:rsidRPr="009E0DE1">
        <w:rPr>
          <w:lang w:val="en-GB"/>
        </w:rPr>
        <w:t xml:space="preserve"> re-</w:t>
      </w:r>
      <w:r w:rsidR="002352C5" w:rsidRPr="009E0DE1">
        <w:rPr>
          <w:lang w:val="en-GB"/>
        </w:rPr>
        <w:t xml:space="preserve">selects </w:t>
      </w:r>
      <w:r w:rsidRPr="009E0DE1">
        <w:rPr>
          <w:lang w:val="en-GB"/>
        </w:rPr>
        <w:t>to E</w:t>
      </w:r>
      <w:r w:rsidRPr="009E0DE1">
        <w:rPr>
          <w:lang w:val="en-GB"/>
        </w:rPr>
        <w:noBreakHyphen/>
        <w:t xml:space="preserve">UTRAN connected to EPC first (if available). When the UE selects E-UTRAN connected to EPC, the UE performs Voice Domain Selection procedures as defined in </w:t>
      </w:r>
      <w:r w:rsidR="00821CF5" w:rsidRPr="009E0DE1">
        <w:rPr>
          <w:lang w:val="en-GB"/>
        </w:rPr>
        <w:t>TS</w:t>
      </w:r>
      <w:r w:rsidR="00821CF5">
        <w:rPr>
          <w:lang w:val="en-GB"/>
        </w:rPr>
        <w:t> </w:t>
      </w:r>
      <w:r w:rsidR="00821CF5" w:rsidRPr="009E0DE1">
        <w:rPr>
          <w:lang w:val="en-GB"/>
        </w:rPr>
        <w:t>23.221</w:t>
      </w:r>
      <w:r w:rsidR="00821CF5">
        <w:rPr>
          <w:lang w:val="en-GB"/>
        </w:rPr>
        <w:t> </w:t>
      </w:r>
      <w:r w:rsidR="00821CF5" w:rsidRPr="009E0DE1">
        <w:rPr>
          <w:lang w:val="en-GB"/>
        </w:rPr>
        <w:t>[</w:t>
      </w:r>
      <w:r w:rsidRPr="009E0DE1">
        <w:rPr>
          <w:lang w:val="en-GB"/>
        </w:rPr>
        <w:t>23].</w:t>
      </w:r>
    </w:p>
    <w:p w:rsidR="00867F7B" w:rsidRPr="009E0DE1" w:rsidRDefault="00867F7B" w:rsidP="00867F7B">
      <w:pPr>
        <w:pStyle w:val="B1"/>
        <w:rPr>
          <w:lang w:val="en-GB"/>
        </w:rPr>
      </w:pPr>
      <w:r w:rsidRPr="009E0DE1">
        <w:rPr>
          <w:lang w:val="en-GB"/>
        </w:rPr>
        <w:t>-</w:t>
      </w:r>
      <w:r w:rsidRPr="009E0DE1">
        <w:rPr>
          <w:lang w:val="en-GB"/>
        </w:rPr>
        <w:tab/>
        <w:t>A UE set to "data centric</w:t>
      </w:r>
      <w:r w:rsidR="00273670" w:rsidRPr="009E0DE1">
        <w:rPr>
          <w:lang w:val="en-GB"/>
        </w:rPr>
        <w:t>"</w:t>
      </w:r>
      <w:r w:rsidRPr="009E0DE1">
        <w:rPr>
          <w:lang w:val="en-GB"/>
        </w:rPr>
        <w:t xml:space="preserve"> for 5GS does not need to perform any reselection if voice services cannot be obtained.</w:t>
      </w:r>
    </w:p>
    <w:p w:rsidR="00867F7B" w:rsidRPr="009E0DE1" w:rsidRDefault="00867F7B" w:rsidP="00867F7B">
      <w:pPr>
        <w:pStyle w:val="NO"/>
        <w:rPr>
          <w:lang w:val="en-GB"/>
        </w:rPr>
      </w:pPr>
      <w:r w:rsidRPr="009E0DE1">
        <w:rPr>
          <w:lang w:val="en-GB"/>
        </w:rPr>
        <w:t>NOTE</w:t>
      </w:r>
      <w:r w:rsidR="00240329" w:rsidRPr="009E0DE1">
        <w:rPr>
          <w:lang w:val="en-GB"/>
        </w:rPr>
        <w:t> 2</w:t>
      </w:r>
      <w:r w:rsidRPr="009E0DE1">
        <w:rPr>
          <w:lang w:val="en-GB"/>
        </w:rPr>
        <w:t>:</w:t>
      </w:r>
      <w:r w:rsidR="003C010D" w:rsidRPr="009E0DE1">
        <w:rPr>
          <w:lang w:val="en-GB"/>
        </w:rPr>
        <w:tab/>
      </w:r>
      <w:r w:rsidRPr="009E0DE1">
        <w:rPr>
          <w:lang w:val="en-GB"/>
        </w:rPr>
        <w:t>The related radio capabilities in order for the voice centric UE to not reselect to NR or E-UTRA cell connected to 5GC (i.e. avoid ping pong) will be defined by RAN</w:t>
      </w:r>
      <w:r w:rsidR="003C010D" w:rsidRPr="009E0DE1">
        <w:rPr>
          <w:lang w:val="en-GB"/>
        </w:rPr>
        <w:t> </w:t>
      </w:r>
      <w:r w:rsidRPr="009E0DE1">
        <w:rPr>
          <w:lang w:val="en-GB"/>
        </w:rPr>
        <w:t>WGs.</w:t>
      </w:r>
    </w:p>
    <w:p w:rsidR="003D2BB2" w:rsidRPr="009E0DE1" w:rsidRDefault="003D2BB2" w:rsidP="003D2BB2">
      <w:pPr>
        <w:pStyle w:val="Heading4"/>
        <w:rPr>
          <w:rFonts w:eastAsia="SimSun"/>
          <w:lang w:eastAsia="zh-CN"/>
        </w:rPr>
      </w:pPr>
      <w:bookmarkStart w:id="1383" w:name="_Toc20149943"/>
      <w:bookmarkStart w:id="1384" w:name="_Toc27846742"/>
      <w:bookmarkStart w:id="1385" w:name="_Toc36187873"/>
      <w:bookmarkStart w:id="1386" w:name="_Toc45183777"/>
      <w:r w:rsidRPr="009E0DE1">
        <w:rPr>
          <w:rFonts w:eastAsia="SimSun"/>
          <w:lang w:eastAsia="zh-CN"/>
        </w:rPr>
        <w:t>5.16.3.6</w:t>
      </w:r>
      <w:r w:rsidRPr="009E0DE1">
        <w:rPr>
          <w:rFonts w:eastAsia="SimSun"/>
          <w:lang w:eastAsia="zh-CN"/>
        </w:rPr>
        <w:tab/>
        <w:t>Terminating domain selection for IMS voice</w:t>
      </w:r>
      <w:bookmarkEnd w:id="1383"/>
      <w:bookmarkEnd w:id="1384"/>
      <w:bookmarkEnd w:id="1385"/>
      <w:bookmarkEnd w:id="1386"/>
    </w:p>
    <w:p w:rsidR="003D2BB2" w:rsidRPr="009E0DE1" w:rsidRDefault="003D2BB2" w:rsidP="003D2BB2">
      <w:pPr>
        <w:rPr>
          <w:rFonts w:eastAsia="SimSun"/>
          <w:lang w:eastAsia="zh-CN"/>
        </w:rPr>
      </w:pPr>
      <w:r w:rsidRPr="009E0DE1">
        <w:rPr>
          <w:rFonts w:eastAsia="SimSun"/>
          <w:lang w:eastAsia="zh-CN"/>
        </w:rPr>
        <w:t>When requested by IMS, the UDM/HSS shall be able to query the serving AMF for T-ADS related information.</w:t>
      </w:r>
      <w:r w:rsidR="00107B06">
        <w:rPr>
          <w:rFonts w:eastAsia="SimSun"/>
          <w:lang w:eastAsia="zh-CN"/>
        </w:rPr>
        <w:t xml:space="preserve"> T-ADS is a functionality located in the IMS and is performed as specified in </w:t>
      </w:r>
      <w:r w:rsidR="00821CF5">
        <w:rPr>
          <w:rFonts w:eastAsia="SimSun"/>
          <w:lang w:eastAsia="zh-CN"/>
        </w:rPr>
        <w:t>TS</w:t>
      </w:r>
      <w:r w:rsidR="00821CF5">
        <w:rPr>
          <w:rFonts w:eastAsia="SimSun"/>
          <w:lang w:eastAsia="zh-CN"/>
        </w:rPr>
        <w:t> </w:t>
      </w:r>
      <w:r w:rsidR="00821CF5">
        <w:rPr>
          <w:rFonts w:eastAsia="SimSun"/>
          <w:lang w:eastAsia="zh-CN"/>
        </w:rPr>
        <w:t>23.221</w:t>
      </w:r>
      <w:r w:rsidR="00821CF5">
        <w:rPr>
          <w:rFonts w:eastAsia="SimSun"/>
          <w:lang w:eastAsia="zh-CN"/>
        </w:rPr>
        <w:t> </w:t>
      </w:r>
      <w:r w:rsidR="00821CF5">
        <w:rPr>
          <w:rFonts w:eastAsia="SimSun"/>
          <w:lang w:eastAsia="zh-CN"/>
        </w:rPr>
        <w:t>[</w:t>
      </w:r>
      <w:r w:rsidR="00107B06">
        <w:rPr>
          <w:rFonts w:eastAsia="SimSun"/>
          <w:lang w:eastAsia="zh-CN"/>
        </w:rPr>
        <w:t>23].</w:t>
      </w:r>
    </w:p>
    <w:p w:rsidR="003D2BB2" w:rsidRPr="009E0DE1" w:rsidRDefault="003D2BB2" w:rsidP="003D2BB2">
      <w:pPr>
        <w:rPr>
          <w:rFonts w:eastAsia="SimSun"/>
          <w:lang w:eastAsia="zh-CN"/>
        </w:rPr>
      </w:pPr>
      <w:r w:rsidRPr="009E0DE1">
        <w:rPr>
          <w:rFonts w:eastAsia="SimSun"/>
          <w:lang w:eastAsia="zh-CN"/>
        </w:rPr>
        <w:t>The AMF shall respond to the query with the following information unless the UE is detached: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whether or not IMS voice over PS Session is supported in the registration area (s) where the UE is currently registered;</w:t>
      </w:r>
    </w:p>
    <w:p w:rsidR="00107B06" w:rsidRDefault="00107B06" w:rsidP="00910E68">
      <w:pPr>
        <w:pStyle w:val="B1"/>
        <w:rPr>
          <w:rFonts w:eastAsia="SimSun"/>
          <w:lang w:val="en-GB"/>
        </w:rPr>
      </w:pPr>
      <w:r>
        <w:rPr>
          <w:rFonts w:eastAsia="SimSun"/>
          <w:lang w:val="en-GB"/>
        </w:rPr>
        <w:t>-</w:t>
      </w:r>
      <w:r>
        <w:rPr>
          <w:rFonts w:eastAsia="SimSun"/>
          <w:lang w:val="en-GB"/>
        </w:rPr>
        <w:tab/>
        <w:t>whether or not IMS voice over PS Session Supported Indication over non-3GPP access is supported in the WLAN where the UE is currently registered;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the time of the last radio contact with the UE; and</w:t>
      </w:r>
    </w:p>
    <w:p w:rsidR="003D2BB2" w:rsidRPr="009E0DE1" w:rsidRDefault="003D2BB2" w:rsidP="00910E68">
      <w:pPr>
        <w:pStyle w:val="B1"/>
        <w:rPr>
          <w:rFonts w:eastAsia="SimSun"/>
          <w:lang w:val="en-GB"/>
        </w:rPr>
      </w:pPr>
      <w:r w:rsidRPr="009E0DE1">
        <w:rPr>
          <w:rFonts w:eastAsia="SimSun"/>
          <w:lang w:val="en-GB"/>
        </w:rPr>
        <w:t>-</w:t>
      </w:r>
      <w:r w:rsidRPr="009E0DE1">
        <w:rPr>
          <w:rFonts w:eastAsia="SimSun"/>
          <w:lang w:val="en-GB"/>
        </w:rPr>
        <w:tab/>
        <w:t xml:space="preserve">the current </w:t>
      </w:r>
      <w:r w:rsidR="00715A1B" w:rsidRPr="009E0DE1">
        <w:rPr>
          <w:rFonts w:eastAsia="SimSun"/>
          <w:lang w:val="en-GB"/>
        </w:rPr>
        <w:t xml:space="preserve">Access Type and </w:t>
      </w:r>
      <w:r w:rsidRPr="009E0DE1">
        <w:rPr>
          <w:rFonts w:eastAsia="SimSun"/>
          <w:lang w:val="en-GB"/>
        </w:rPr>
        <w:t>RAT type.</w:t>
      </w:r>
    </w:p>
    <w:p w:rsidR="002573A7" w:rsidRPr="009E0DE1" w:rsidRDefault="002573A7" w:rsidP="002573A7">
      <w:pPr>
        <w:pStyle w:val="Heading4"/>
      </w:pPr>
      <w:bookmarkStart w:id="1387" w:name="_Toc20149944"/>
      <w:bookmarkStart w:id="1388" w:name="_Toc27846743"/>
      <w:bookmarkStart w:id="1389" w:name="_Toc36187874"/>
      <w:bookmarkStart w:id="1390" w:name="_Toc45183778"/>
      <w:r w:rsidRPr="009E0DE1">
        <w:lastRenderedPageBreak/>
        <w:t>5.16.3.7</w:t>
      </w:r>
      <w:r w:rsidRPr="009E0DE1">
        <w:tab/>
        <w:t>UE's usage setting</w:t>
      </w:r>
      <w:bookmarkEnd w:id="1387"/>
      <w:bookmarkEnd w:id="1388"/>
      <w:bookmarkEnd w:id="1389"/>
      <w:bookmarkEnd w:id="1390"/>
    </w:p>
    <w:p w:rsidR="002573A7" w:rsidRPr="009E0DE1" w:rsidRDefault="002573A7" w:rsidP="002573A7">
      <w:r w:rsidRPr="009E0DE1">
        <w:t xml:space="preserve">If the UE is configured to support IMS voice, the UE shall include the information element "UE's usage setting" in Registration Request messages. The UE's usage setting indicates whether the UE behaves in a "voice centric" or "data centric" way (as defined in </w:t>
      </w:r>
      <w:r w:rsidR="0019799D" w:rsidRPr="009E0DE1">
        <w:t>clause </w:t>
      </w:r>
      <w:r w:rsidR="0041447E" w:rsidRPr="009E0DE1">
        <w:t>5.16.3.5).</w:t>
      </w:r>
    </w:p>
    <w:p w:rsidR="00442382" w:rsidRDefault="00442382" w:rsidP="00C34949">
      <w:r>
        <w:t>A UE supporting IMS voice over 3GPP access connected to 5GC and that is EPS capable shall also support IMS voice over E-UTRA connected to EPC.</w:t>
      </w:r>
    </w:p>
    <w:p w:rsidR="002573A7" w:rsidRPr="009E0DE1" w:rsidRDefault="002573A7" w:rsidP="0009778E">
      <w:pPr>
        <w:pStyle w:val="NO"/>
        <w:rPr>
          <w:lang w:val="en-GB"/>
        </w:rPr>
      </w:pPr>
      <w:r w:rsidRPr="009E0DE1">
        <w:rPr>
          <w:lang w:val="en-GB"/>
        </w:rPr>
        <w:t>NOTE:</w:t>
      </w:r>
      <w:r w:rsidRPr="009E0DE1">
        <w:rPr>
          <w:lang w:val="en-GB"/>
        </w:rPr>
        <w:tab/>
        <w:t>Depending on operator's configuration, the UE's usage setting can be used by the network to choose the RFSP Index in use (see clause 5.3.4.</w:t>
      </w:r>
      <w:r w:rsidR="0019799D" w:rsidRPr="009E0DE1">
        <w:rPr>
          <w:lang w:val="en-GB"/>
        </w:rPr>
        <w:t>3</w:t>
      </w:r>
      <w:r w:rsidRPr="009E0DE1">
        <w:rPr>
          <w:lang w:val="en-GB"/>
        </w:rPr>
        <w:t>). As an example, this enables the enforcement of selective idle mode camping over E-UTRA for voice centric UEs.</w:t>
      </w:r>
    </w:p>
    <w:p w:rsidR="0055062B" w:rsidRPr="009E0DE1" w:rsidRDefault="0055062B" w:rsidP="0055062B">
      <w:pPr>
        <w:pStyle w:val="Heading4"/>
      </w:pPr>
      <w:bookmarkStart w:id="1391" w:name="_Toc20149945"/>
      <w:bookmarkStart w:id="1392" w:name="_Toc27846744"/>
      <w:bookmarkStart w:id="1393" w:name="_Toc36187875"/>
      <w:bookmarkStart w:id="1394" w:name="_Toc45183779"/>
      <w:r w:rsidRPr="009E0DE1">
        <w:t>5.16.3.8</w:t>
      </w:r>
      <w:r w:rsidRPr="009E0DE1">
        <w:tab/>
        <w:t>Domain</w:t>
      </w:r>
      <w:r w:rsidR="00E03A8E" w:rsidRPr="009E0DE1">
        <w:t xml:space="preserve"> and Access</w:t>
      </w:r>
      <w:r w:rsidRPr="009E0DE1">
        <w:t xml:space="preserve"> Selection for UE originating SMS</w:t>
      </w:r>
      <w:bookmarkEnd w:id="1391"/>
      <w:bookmarkEnd w:id="1392"/>
      <w:bookmarkEnd w:id="1393"/>
      <w:bookmarkEnd w:id="1394"/>
    </w:p>
    <w:p w:rsidR="00E03A8E" w:rsidRPr="009E0DE1" w:rsidRDefault="00E03A8E" w:rsidP="00E03A8E">
      <w:pPr>
        <w:pStyle w:val="Heading5"/>
      </w:pPr>
      <w:bookmarkStart w:id="1395" w:name="_Toc20149946"/>
      <w:bookmarkStart w:id="1396" w:name="_Toc27846745"/>
      <w:bookmarkStart w:id="1397" w:name="_Toc36187876"/>
      <w:bookmarkStart w:id="1398" w:name="_Toc45183780"/>
      <w:r w:rsidRPr="009E0DE1">
        <w:t>5.16.3.8.1</w:t>
      </w:r>
      <w:r w:rsidRPr="009E0DE1">
        <w:tab/>
        <w:t>UE originating SMS for IMS Capable UEs supporting SMS over IP</w:t>
      </w:r>
      <w:bookmarkEnd w:id="1395"/>
      <w:bookmarkEnd w:id="1396"/>
      <w:bookmarkEnd w:id="1397"/>
      <w:bookmarkEnd w:id="1398"/>
    </w:p>
    <w:p w:rsidR="0055062B" w:rsidRPr="009E0DE1" w:rsidRDefault="0055062B" w:rsidP="00E03A8E">
      <w:r w:rsidRPr="009E0DE1">
        <w:t>To allow for appropriate domain selection for SMS delivery,</w:t>
      </w:r>
      <w:r w:rsidR="00E03A8E" w:rsidRPr="009E0DE1">
        <w:t xml:space="preserve"> it </w:t>
      </w:r>
      <w:r w:rsidRPr="009E0DE1">
        <w:t>should be possible to provision UEs with the following HPLMN operator preferences on how an IMS enabled UE is supposed to handle SMS services:</w:t>
      </w:r>
    </w:p>
    <w:p w:rsidR="0055062B" w:rsidRPr="009E0DE1" w:rsidRDefault="0055062B" w:rsidP="0055062B">
      <w:pPr>
        <w:pStyle w:val="B2"/>
        <w:rPr>
          <w:lang w:val="en-GB"/>
        </w:rPr>
      </w:pPr>
      <w:r w:rsidRPr="009E0DE1">
        <w:rPr>
          <w:lang w:val="en-GB"/>
        </w:rPr>
        <w:t>-</w:t>
      </w:r>
      <w:r w:rsidRPr="009E0DE1">
        <w:rPr>
          <w:lang w:val="en-GB"/>
        </w:rPr>
        <w:tab/>
        <w:t>SMS is not to be invoked over IP networks: the UE does not attempt to deliver SMS over IP networks. The UE attempts to deliver SMS over NAS signalling.</w:t>
      </w:r>
    </w:p>
    <w:p w:rsidR="0055062B" w:rsidRPr="009E0DE1" w:rsidRDefault="0055062B" w:rsidP="0055062B">
      <w:pPr>
        <w:pStyle w:val="B2"/>
        <w:rPr>
          <w:lang w:val="en-GB"/>
        </w:rPr>
      </w:pPr>
      <w:r w:rsidRPr="009E0DE1">
        <w:rPr>
          <w:lang w:val="en-GB"/>
        </w:rPr>
        <w:t>-</w:t>
      </w:r>
      <w:r w:rsidRPr="009E0DE1">
        <w:rPr>
          <w:lang w:val="en-GB"/>
        </w:rPr>
        <w:tab/>
        <w:t>SMS is preferred to be invoked over IP networks: the UE attempts to deliver SMS over IP networks. If delivery of SMS over IP networks is not available, the UE attempts to deliver SMS over NAS signalling.</w:t>
      </w:r>
    </w:p>
    <w:p w:rsidR="00E03A8E" w:rsidRPr="009E0DE1" w:rsidRDefault="00E03A8E" w:rsidP="00E03A8E">
      <w:pPr>
        <w:pStyle w:val="Heading5"/>
      </w:pPr>
      <w:bookmarkStart w:id="1399" w:name="_Toc20149947"/>
      <w:bookmarkStart w:id="1400" w:name="_Toc27846746"/>
      <w:bookmarkStart w:id="1401" w:name="_Toc36187877"/>
      <w:bookmarkStart w:id="1402" w:name="_Toc45183781"/>
      <w:r w:rsidRPr="009E0DE1">
        <w:t>5.16.3.8.2</w:t>
      </w:r>
      <w:r w:rsidRPr="009E0DE1">
        <w:tab/>
        <w:t>Access Selection for SMS over NAS</w:t>
      </w:r>
      <w:bookmarkEnd w:id="1399"/>
      <w:bookmarkEnd w:id="1400"/>
      <w:bookmarkEnd w:id="1401"/>
      <w:bookmarkEnd w:id="1402"/>
    </w:p>
    <w:p w:rsidR="0055062B" w:rsidRPr="009E0DE1" w:rsidRDefault="0055062B" w:rsidP="00E03A8E">
      <w:r w:rsidRPr="009E0DE1">
        <w:t>It should be possible to provision UEs with the HPLMN</w:t>
      </w:r>
      <w:r w:rsidR="00E03A8E" w:rsidRPr="009E0DE1">
        <w:t xml:space="preserve"> SMS over NAS</w:t>
      </w:r>
      <w:r w:rsidRPr="009E0DE1">
        <w:t xml:space="preserve"> operator preferences on access selection for delivering SMS over NAS signalling</w:t>
      </w:r>
      <w:r w:rsidR="00E03A8E" w:rsidRPr="009E0DE1">
        <w:t>.</w:t>
      </w:r>
    </w:p>
    <w:p w:rsidR="00E03A8E" w:rsidRPr="009E0DE1" w:rsidRDefault="00E03A8E" w:rsidP="00E03A8E">
      <w:r w:rsidRPr="009E0DE1">
        <w:t>Based on the SMS over NAS preference:</w:t>
      </w:r>
    </w:p>
    <w:p w:rsidR="0055062B" w:rsidRPr="009E0DE1" w:rsidRDefault="0055062B" w:rsidP="0055062B">
      <w:pPr>
        <w:pStyle w:val="B2"/>
        <w:rPr>
          <w:lang w:val="en-GB"/>
        </w:rPr>
      </w:pPr>
      <w:r w:rsidRPr="009E0DE1">
        <w:rPr>
          <w:lang w:val="en-GB"/>
        </w:rPr>
        <w:t>-</w:t>
      </w:r>
      <w:r w:rsidRPr="009E0DE1">
        <w:rPr>
          <w:lang w:val="en-GB"/>
        </w:rPr>
        <w:tab/>
        <w:t>SMS is preferred to be invoked over 3GPP access for NAS transport: the UE attempts to deliver</w:t>
      </w:r>
      <w:r w:rsidR="00E03A8E" w:rsidRPr="009E0DE1">
        <w:rPr>
          <w:lang w:val="en-GB"/>
        </w:rPr>
        <w:t xml:space="preserve"> MO</w:t>
      </w:r>
      <w:r w:rsidRPr="009E0DE1">
        <w:rPr>
          <w:lang w:val="en-GB"/>
        </w:rPr>
        <w:t xml:space="preserve"> SMS over NAS via 3GPP access if </w:t>
      </w:r>
      <w:r w:rsidR="00E03A8E" w:rsidRPr="009E0DE1">
        <w:rPr>
          <w:lang w:val="en-GB"/>
        </w:rPr>
        <w:t xml:space="preserve">the </w:t>
      </w:r>
      <w:r w:rsidRPr="009E0DE1">
        <w:rPr>
          <w:lang w:val="en-GB"/>
        </w:rPr>
        <w:t>UE</w:t>
      </w:r>
      <w:r w:rsidR="00E03A8E" w:rsidRPr="009E0DE1">
        <w:rPr>
          <w:lang w:val="en-GB"/>
        </w:rPr>
        <w:t xml:space="preserve"> is</w:t>
      </w:r>
      <w:r w:rsidRPr="009E0DE1">
        <w:rPr>
          <w:lang w:val="en-GB"/>
        </w:rPr>
        <w:t xml:space="preserve"> both registered in 3GPP access and non-3GPP access.</w:t>
      </w:r>
    </w:p>
    <w:p w:rsidR="0055062B" w:rsidRPr="009E0DE1" w:rsidRDefault="0055062B" w:rsidP="0055062B">
      <w:pPr>
        <w:pStyle w:val="B2"/>
        <w:rPr>
          <w:lang w:val="en-GB"/>
        </w:rPr>
      </w:pPr>
      <w:r w:rsidRPr="009E0DE1">
        <w:rPr>
          <w:lang w:val="en-GB"/>
        </w:rPr>
        <w:t>-</w:t>
      </w:r>
      <w:r w:rsidRPr="009E0DE1">
        <w:rPr>
          <w:lang w:val="en-GB"/>
        </w:rPr>
        <w:tab/>
        <w:t>SMS is preferred to be invoked over non-3GPP access for NAS transport: the UE attempts to deliver</w:t>
      </w:r>
      <w:r w:rsidR="00E03A8E" w:rsidRPr="009E0DE1">
        <w:rPr>
          <w:lang w:val="en-GB"/>
        </w:rPr>
        <w:t xml:space="preserve"> MO</w:t>
      </w:r>
      <w:r w:rsidRPr="009E0DE1">
        <w:rPr>
          <w:lang w:val="en-GB"/>
        </w:rPr>
        <w:t xml:space="preserve"> SMS over NAS via non-3GPP access if </w:t>
      </w:r>
      <w:r w:rsidR="00E03A8E" w:rsidRPr="009E0DE1">
        <w:rPr>
          <w:lang w:val="en-GB"/>
        </w:rPr>
        <w:t xml:space="preserve">the </w:t>
      </w:r>
      <w:r w:rsidRPr="009E0DE1">
        <w:rPr>
          <w:lang w:val="en-GB"/>
        </w:rPr>
        <w:t>UE</w:t>
      </w:r>
      <w:r w:rsidR="00E03A8E" w:rsidRPr="009E0DE1">
        <w:rPr>
          <w:lang w:val="en-GB"/>
        </w:rPr>
        <w:t xml:space="preserve"> is</w:t>
      </w:r>
      <w:r w:rsidRPr="009E0DE1">
        <w:rPr>
          <w:lang w:val="en-GB"/>
        </w:rPr>
        <w:t xml:space="preserve"> both registered in 3GPP access and non-3GPP access. If delivery of SMS over NAS via non-3GPP access is not available, the UE attempts to deliver SMS over NAS via 3GPP access.</w:t>
      </w:r>
    </w:p>
    <w:p w:rsidR="00F96D72" w:rsidRPr="009E0DE1" w:rsidRDefault="00F96D72" w:rsidP="00F96D72">
      <w:pPr>
        <w:pStyle w:val="Heading4"/>
      </w:pPr>
      <w:bookmarkStart w:id="1403" w:name="_Toc20149948"/>
      <w:bookmarkStart w:id="1404" w:name="_Toc27846747"/>
      <w:bookmarkStart w:id="1405" w:name="_Toc36187878"/>
      <w:bookmarkStart w:id="1406" w:name="_Toc45183782"/>
      <w:r w:rsidRPr="009E0DE1">
        <w:t>5.16.3.9</w:t>
      </w:r>
      <w:r w:rsidRPr="009E0DE1">
        <w:tab/>
        <w:t>SMF support for P-CSCF restoration procedure</w:t>
      </w:r>
      <w:bookmarkEnd w:id="1403"/>
      <w:bookmarkEnd w:id="1404"/>
      <w:bookmarkEnd w:id="1405"/>
      <w:bookmarkEnd w:id="1406"/>
    </w:p>
    <w:p w:rsidR="00F96D72" w:rsidRPr="009E0DE1" w:rsidRDefault="00F96D72" w:rsidP="00F96D72">
      <w:pPr>
        <w:rPr>
          <w:lang w:eastAsia="x-none"/>
        </w:rPr>
      </w:pPr>
      <w:r w:rsidRPr="009E0DE1">
        <w:rPr>
          <w:lang w:eastAsia="x-none"/>
        </w:rPr>
        <w:t xml:space="preserve">For the support of P-CSCF restoration the SMF behaves as described in </w:t>
      </w:r>
      <w:r w:rsidR="00821CF5" w:rsidRPr="009E0DE1">
        <w:rPr>
          <w:lang w:eastAsia="x-none"/>
        </w:rPr>
        <w:t>TS</w:t>
      </w:r>
      <w:r w:rsidR="00821CF5">
        <w:rPr>
          <w:lang w:eastAsia="x-none"/>
        </w:rPr>
        <w:t> </w:t>
      </w:r>
      <w:r w:rsidR="00821CF5" w:rsidRPr="009E0DE1">
        <w:rPr>
          <w:lang w:eastAsia="x-none"/>
        </w:rPr>
        <w:t>23.380</w:t>
      </w:r>
      <w:r w:rsidR="00821CF5">
        <w:rPr>
          <w:lang w:eastAsia="x-none"/>
        </w:rPr>
        <w:t> </w:t>
      </w:r>
      <w:r w:rsidR="00821CF5" w:rsidRPr="009E0DE1">
        <w:rPr>
          <w:lang w:eastAsia="x-none"/>
        </w:rPr>
        <w:t>[</w:t>
      </w:r>
      <w:r w:rsidRPr="009E0DE1">
        <w:rPr>
          <w:lang w:eastAsia="x-none"/>
        </w:rPr>
        <w:t>61].</w:t>
      </w:r>
    </w:p>
    <w:p w:rsidR="002A0C86" w:rsidRPr="009E0DE1" w:rsidRDefault="002A0C86" w:rsidP="002A0C86">
      <w:pPr>
        <w:pStyle w:val="Heading4"/>
      </w:pPr>
      <w:bookmarkStart w:id="1407" w:name="_Toc20149949"/>
      <w:bookmarkStart w:id="1408" w:name="_Toc27846748"/>
      <w:bookmarkStart w:id="1409" w:name="_Toc36187879"/>
      <w:bookmarkStart w:id="1410" w:name="_Toc45183783"/>
      <w:r w:rsidRPr="009E0DE1">
        <w:t>5.16.3.10</w:t>
      </w:r>
      <w:r w:rsidRPr="009E0DE1">
        <w:tab/>
        <w:t>IMS Voice Service via EPS Fallback or RAT fallback in 5GS</w:t>
      </w:r>
      <w:bookmarkEnd w:id="1407"/>
      <w:bookmarkEnd w:id="1408"/>
      <w:bookmarkEnd w:id="1409"/>
      <w:bookmarkEnd w:id="1410"/>
    </w:p>
    <w:p w:rsidR="002A0C86" w:rsidRPr="009E0DE1" w:rsidRDefault="002A0C86" w:rsidP="002A0C86">
      <w:pPr>
        <w:rPr>
          <w:lang w:eastAsia="x-none"/>
        </w:rPr>
      </w:pPr>
      <w:r w:rsidRPr="009E0DE1">
        <w:rPr>
          <w:lang w:eastAsia="x-none"/>
        </w:rPr>
        <w:t>In order to support various deployment scenarios for obtaining IMS voice service, the UE and</w:t>
      </w:r>
      <w:r w:rsidR="00131FFD">
        <w:rPr>
          <w:lang w:eastAsia="x-none"/>
        </w:rPr>
        <w:t xml:space="preserve"> NG-RAN</w:t>
      </w:r>
      <w:r w:rsidRPr="009E0DE1">
        <w:rPr>
          <w:lang w:eastAsia="x-none"/>
        </w:rPr>
        <w:t xml:space="preserve"> may support the mechanism to direct or redirect the UE from</w:t>
      </w:r>
      <w:r w:rsidR="00131FFD">
        <w:rPr>
          <w:lang w:eastAsia="x-none"/>
        </w:rPr>
        <w:t xml:space="preserve"> NG-RAN</w:t>
      </w:r>
      <w:r w:rsidRPr="009E0DE1">
        <w:rPr>
          <w:lang w:eastAsia="x-none"/>
        </w:rPr>
        <w:t xml:space="preserve"> either towards E-UTRA connected to 5GC (RAT fallback) or towards EPS (E-UTRAN connected to EPC System fallback).</w:t>
      </w:r>
    </w:p>
    <w:p w:rsidR="002A0C86" w:rsidRPr="009E0DE1" w:rsidRDefault="002A0C86" w:rsidP="002A0C86">
      <w:pPr>
        <w:rPr>
          <w:lang w:eastAsia="x-none"/>
        </w:rPr>
      </w:pPr>
      <w:r w:rsidRPr="009E0DE1">
        <w:rPr>
          <w:lang w:eastAsia="x-none"/>
        </w:rPr>
        <w:t>Following principles apply for IMS Voice Service:</w:t>
      </w:r>
    </w:p>
    <w:p w:rsidR="002A0C86" w:rsidRPr="009E0DE1" w:rsidRDefault="002A0C86" w:rsidP="002A0C86">
      <w:pPr>
        <w:pStyle w:val="B1"/>
        <w:rPr>
          <w:lang w:val="en-GB"/>
        </w:rPr>
      </w:pPr>
      <w:r w:rsidRPr="009E0DE1">
        <w:rPr>
          <w:lang w:val="en-GB"/>
        </w:rPr>
        <w:t>-</w:t>
      </w:r>
      <w:r w:rsidRPr="009E0DE1">
        <w:rPr>
          <w:lang w:val="en-GB"/>
        </w:rPr>
        <w:tab/>
        <w:t>The serving AMF indicates toward the UE during the Registration procedure that IMS voice over PS session is supported.</w:t>
      </w:r>
    </w:p>
    <w:p w:rsidR="002A0C86" w:rsidRPr="009E0DE1" w:rsidRDefault="002A0C86" w:rsidP="002A0C86">
      <w:pPr>
        <w:pStyle w:val="B1"/>
        <w:rPr>
          <w:lang w:val="en-GB"/>
        </w:rPr>
      </w:pPr>
      <w:r w:rsidRPr="009E0DE1">
        <w:rPr>
          <w:lang w:val="en-GB"/>
        </w:rPr>
        <w:t>-</w:t>
      </w:r>
      <w:r w:rsidRPr="009E0DE1">
        <w:rPr>
          <w:lang w:val="en-GB"/>
        </w:rPr>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rsidR="002A0C86" w:rsidRPr="009E0DE1" w:rsidRDefault="002A0C86" w:rsidP="002A0C86">
      <w:pPr>
        <w:pStyle w:val="B2"/>
        <w:rPr>
          <w:lang w:val="en-GB"/>
        </w:rPr>
      </w:pPr>
      <w:r w:rsidRPr="009E0DE1">
        <w:rPr>
          <w:lang w:val="en-GB"/>
        </w:rPr>
        <w:t>-</w:t>
      </w:r>
      <w:r w:rsidRPr="009E0DE1">
        <w:rPr>
          <w:lang w:val="en-GB"/>
        </w:rPr>
        <w:tab/>
        <w:t>Redirection to EPS;</w:t>
      </w:r>
    </w:p>
    <w:p w:rsidR="005217B7" w:rsidRPr="009E0DE1" w:rsidRDefault="002A0C86" w:rsidP="002A0C86">
      <w:pPr>
        <w:pStyle w:val="B2"/>
        <w:rPr>
          <w:lang w:val="en-GB"/>
        </w:rPr>
      </w:pPr>
      <w:r w:rsidRPr="009E0DE1">
        <w:rPr>
          <w:lang w:val="en-GB"/>
        </w:rPr>
        <w:t>-</w:t>
      </w:r>
      <w:r w:rsidRPr="009E0DE1">
        <w:rPr>
          <w:lang w:val="en-GB"/>
        </w:rPr>
        <w:tab/>
        <w:t>Handover procedure to EPS;</w:t>
      </w:r>
    </w:p>
    <w:p w:rsidR="002A0C86" w:rsidRPr="009E0DE1" w:rsidRDefault="005217B7" w:rsidP="002A0C86">
      <w:pPr>
        <w:pStyle w:val="B2"/>
        <w:rPr>
          <w:lang w:val="en-GB"/>
        </w:rPr>
      </w:pPr>
      <w:r w:rsidRPr="009E0DE1">
        <w:rPr>
          <w:lang w:val="en-GB"/>
        </w:rPr>
        <w:lastRenderedPageBreak/>
        <w:t>-</w:t>
      </w:r>
      <w:r w:rsidRPr="009E0DE1">
        <w:rPr>
          <w:lang w:val="en-GB"/>
        </w:rPr>
        <w:tab/>
        <w:t>Redirection to E-UTRA connected to 5GC;</w:t>
      </w:r>
      <w:r w:rsidR="002A0C86" w:rsidRPr="009E0DE1">
        <w:rPr>
          <w:lang w:val="en-GB"/>
        </w:rPr>
        <w:t xml:space="preserve"> or</w:t>
      </w:r>
    </w:p>
    <w:p w:rsidR="002A0C86" w:rsidRPr="009E0DE1" w:rsidRDefault="002A0C86" w:rsidP="002A0C86">
      <w:pPr>
        <w:pStyle w:val="B2"/>
        <w:rPr>
          <w:lang w:val="en-GB"/>
        </w:rPr>
      </w:pPr>
      <w:r w:rsidRPr="009E0DE1">
        <w:rPr>
          <w:lang w:val="en-GB"/>
        </w:rPr>
        <w:t>-</w:t>
      </w:r>
      <w:r w:rsidRPr="009E0DE1">
        <w:rPr>
          <w:lang w:val="en-GB"/>
        </w:rPr>
        <w:tab/>
        <w:t>Handover to E-UTRA connected to 5GC.</w:t>
      </w:r>
    </w:p>
    <w:p w:rsidR="00712CBA" w:rsidRPr="0008576B" w:rsidRDefault="00712CBA" w:rsidP="00DB50B4">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w:t>
      </w:r>
      <w:r w:rsidR="00821CF5" w:rsidRPr="0008576B">
        <w:rPr>
          <w:rFonts w:hint="eastAsia"/>
          <w:lang w:eastAsia="zh-CN"/>
        </w:rPr>
        <w:t>TS</w:t>
      </w:r>
      <w:r w:rsidR="00821CF5">
        <w:rPr>
          <w:lang w:eastAsia="zh-CN"/>
        </w:rPr>
        <w:t> </w:t>
      </w:r>
      <w:r w:rsidR="00821CF5" w:rsidRPr="0008576B">
        <w:rPr>
          <w:rFonts w:hint="eastAsia"/>
          <w:lang w:eastAsia="zh-CN"/>
        </w:rPr>
        <w:t>23.502</w:t>
      </w:r>
      <w:r w:rsidR="00821CF5">
        <w:rPr>
          <w:lang w:eastAsia="zh-CN"/>
        </w:rPr>
        <w:t> </w:t>
      </w:r>
      <w:r w:rsidR="00821CF5" w:rsidRPr="0008576B">
        <w:rPr>
          <w:rFonts w:hint="eastAsia"/>
          <w:lang w:eastAsia="zh-CN"/>
        </w:rPr>
        <w:t>[</w:t>
      </w:r>
      <w:r w:rsidRPr="0008576B">
        <w:rPr>
          <w:rFonts w:hint="eastAsia"/>
          <w:lang w:eastAsia="zh-CN"/>
        </w:rPr>
        <w:t>3].</w:t>
      </w:r>
    </w:p>
    <w:p w:rsidR="00073CC0" w:rsidRDefault="00073CC0" w:rsidP="00A3020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rsidR="00073CC0" w:rsidRDefault="00073CC0" w:rsidP="00A30201">
      <w:pPr>
        <w:pStyle w:val="NO"/>
      </w:pPr>
      <w:r>
        <w:t>NOTE:</w:t>
      </w:r>
      <w:r>
        <w:tab/>
        <w:t>Any change in IMS voice over PS session indicator applies to new IMS sessions initiated only after the ongoing IMS voice session is terminated.</w:t>
      </w:r>
    </w:p>
    <w:p w:rsidR="004F7EC7" w:rsidRDefault="004F7EC7" w:rsidP="00C34949">
      <w:r>
        <w:t xml:space="preserve">During any release of RRC connection including after EPS/RAT fallback is performed, the eNB or NG-RAN node may provide to the UE dedicated idle mode priorities for NR as defined in </w:t>
      </w:r>
      <w:r w:rsidR="00821CF5">
        <w:t>TS</w:t>
      </w:r>
      <w:r w:rsidR="00821CF5">
        <w:t> </w:t>
      </w:r>
      <w:r w:rsidR="00821CF5">
        <w:t>36.331</w:t>
      </w:r>
      <w:r w:rsidR="00821CF5">
        <w:t> </w:t>
      </w:r>
      <w:r w:rsidR="00821CF5">
        <w:t>[</w:t>
      </w:r>
      <w:r>
        <w:t>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rsidR="00D81B76" w:rsidRDefault="00D81B76" w:rsidP="00D81B76">
      <w:pPr>
        <w:pStyle w:val="Heading4"/>
      </w:pPr>
      <w:bookmarkStart w:id="1411" w:name="_Toc20149950"/>
      <w:bookmarkStart w:id="1412" w:name="_Toc27846749"/>
      <w:bookmarkStart w:id="1413" w:name="_Toc36187880"/>
      <w:bookmarkStart w:id="1414" w:name="_Toc45183784"/>
      <w:r>
        <w:t>5.16.3.11</w:t>
      </w:r>
      <w:r>
        <w:tab/>
        <w:t>P-CSCF discovery and selection</w:t>
      </w:r>
      <w:bookmarkEnd w:id="1411"/>
      <w:bookmarkEnd w:id="1412"/>
      <w:bookmarkEnd w:id="1413"/>
      <w:bookmarkEnd w:id="1414"/>
    </w:p>
    <w:p w:rsidR="00D81B76" w:rsidRDefault="00D81B76" w:rsidP="00D81B76">
      <w:pPr>
        <w:rPr>
          <w:lang w:eastAsia="x-none"/>
        </w:rPr>
      </w:pPr>
      <w:r>
        <w:rPr>
          <w:lang w:eastAsia="x-none"/>
        </w:rPr>
        <w:t>P-CSCF selection functionality</w:t>
      </w:r>
      <w:r w:rsidR="003139B5">
        <w:rPr>
          <w:lang w:eastAsia="x-none"/>
        </w:rPr>
        <w:t xml:space="preserve"> may be</w:t>
      </w:r>
      <w:r>
        <w:rPr>
          <w:lang w:eastAsia="x-none"/>
        </w:rPr>
        <w:t xml:space="preserve"> used by the SMF to select the P-CSCF for an IMS PDU Session of the UE.</w:t>
      </w:r>
    </w:p>
    <w:p w:rsidR="00D81B76" w:rsidRDefault="00D81B76" w:rsidP="00D81B76">
      <w:pPr>
        <w:rPr>
          <w:lang w:eastAsia="x-none"/>
        </w:rPr>
      </w:pPr>
      <w:r>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w:t>
      </w:r>
      <w:r w:rsidR="003139B5">
        <w:rPr>
          <w:lang w:eastAsia="x-none"/>
        </w:rPr>
        <w:t xml:space="preserve"> If the SMF receives FQDN(s) from the NRF or is configured with FQDN(s) the SMF shall resolve these to IP addresses for sending to the UE in the PDU session response.</w:t>
      </w:r>
    </w:p>
    <w:p w:rsidR="00D81B76" w:rsidRDefault="00D81B76" w:rsidP="00D81B76">
      <w:pPr>
        <w:rPr>
          <w:lang w:eastAsia="x-none"/>
        </w:rPr>
      </w:pPr>
      <w:r>
        <w:rPr>
          <w:lang w:eastAsia="x-none"/>
        </w:rPr>
        <w:t>The following factors may be considered during the P-CSCF discovery and selection:</w:t>
      </w:r>
    </w:p>
    <w:p w:rsidR="00D81B76" w:rsidRDefault="00D81B76" w:rsidP="00C34949">
      <w:pPr>
        <w:pStyle w:val="B1"/>
      </w:pPr>
      <w:r>
        <w:t>-</w:t>
      </w:r>
      <w:r>
        <w:tab/>
        <w:t>S-NSSAI of the PDU Session.</w:t>
      </w:r>
    </w:p>
    <w:p w:rsidR="00D81B76" w:rsidRDefault="00D81B76" w:rsidP="00C34949">
      <w:pPr>
        <w:pStyle w:val="B1"/>
      </w:pPr>
      <w:r>
        <w:t>-</w:t>
      </w:r>
      <w:r>
        <w:tab/>
        <w:t>UE location information.</w:t>
      </w:r>
    </w:p>
    <w:p w:rsidR="00D81B76" w:rsidRDefault="00D81B76" w:rsidP="00C34949">
      <w:pPr>
        <w:pStyle w:val="B1"/>
      </w:pPr>
      <w:r>
        <w:t>-</w:t>
      </w:r>
      <w:r>
        <w:tab/>
        <w:t>Local operator policies.</w:t>
      </w:r>
    </w:p>
    <w:p w:rsidR="00D81B76" w:rsidRDefault="00D81B76" w:rsidP="00C34949">
      <w:pPr>
        <w:pStyle w:val="B1"/>
      </w:pPr>
      <w:r>
        <w:t>-</w:t>
      </w:r>
      <w:r>
        <w:tab/>
        <w:t>Availability of candidate P-CSCFs.</w:t>
      </w:r>
    </w:p>
    <w:p w:rsidR="00D81B76" w:rsidRDefault="00D81B76" w:rsidP="00C34949">
      <w:pPr>
        <w:pStyle w:val="B1"/>
      </w:pPr>
      <w:r>
        <w:t>-</w:t>
      </w:r>
      <w:r>
        <w:tab/>
        <w:t>UE IP address.</w:t>
      </w:r>
    </w:p>
    <w:p w:rsidR="00D81B76" w:rsidRDefault="00D81B76" w:rsidP="00C34949">
      <w:pPr>
        <w:pStyle w:val="B1"/>
      </w:pPr>
      <w:r>
        <w:t>-</w:t>
      </w:r>
      <w:r>
        <w:tab/>
        <w:t>Access Type.</w:t>
      </w:r>
    </w:p>
    <w:p w:rsidR="007A22C3" w:rsidRDefault="007A22C3" w:rsidP="007A22C3">
      <w:pPr>
        <w:pStyle w:val="B1"/>
      </w:pPr>
      <w:r>
        <w:t>-</w:t>
      </w:r>
      <w:r>
        <w:tab/>
        <w:t>Proximity to location of selected UPF.</w:t>
      </w:r>
    </w:p>
    <w:p w:rsidR="003139B5" w:rsidRDefault="003139B5" w:rsidP="003139B5">
      <w:pPr>
        <w:pStyle w:val="B1"/>
      </w:pPr>
      <w:r>
        <w:t>-</w:t>
      </w:r>
      <w:r>
        <w:tab/>
        <w:t>Selected Data Network Name (DNN).</w:t>
      </w:r>
    </w:p>
    <w:p w:rsidR="00F41023" w:rsidRDefault="00F41023" w:rsidP="00F41023">
      <w:pPr>
        <w:pStyle w:val="Heading4"/>
      </w:pPr>
      <w:bookmarkStart w:id="1415" w:name="_Toc20149951"/>
      <w:bookmarkStart w:id="1416" w:name="_Toc27846750"/>
      <w:bookmarkStart w:id="1417" w:name="_Toc36187881"/>
      <w:bookmarkStart w:id="1418" w:name="_Toc45183785"/>
      <w:r>
        <w:t>5.16.3.12</w:t>
      </w:r>
      <w:r>
        <w:tab/>
        <w:t>HSS discovery and selection</w:t>
      </w:r>
      <w:bookmarkEnd w:id="1415"/>
      <w:bookmarkEnd w:id="1416"/>
      <w:bookmarkEnd w:id="1417"/>
      <w:bookmarkEnd w:id="1418"/>
    </w:p>
    <w:p w:rsidR="00F41023" w:rsidRPr="00C34949" w:rsidRDefault="00F41023" w:rsidP="00C34949">
      <w:pPr>
        <w:rPr>
          <w:lang w:eastAsia="x-none"/>
        </w:rPr>
      </w:pPr>
      <w:r>
        <w:rPr>
          <w:lang w:eastAsia="x-none"/>
        </w:rPr>
        <w:t>HSS discovery and selection functionality is used by the I-CSCF/S-CSCF/IMS-AS to select an HSS that manages the user's IMS subscriptions and has the ability to serve the IMS services for the UE, see clause </w:t>
      </w:r>
      <w:r w:rsidR="001706B9">
        <w:rPr>
          <w:lang w:eastAsia="x-none"/>
        </w:rPr>
        <w:t xml:space="preserve">AA.3.3 </w:t>
      </w:r>
      <w:r>
        <w:rPr>
          <w:lang w:eastAsia="x-none"/>
        </w:rPr>
        <w:t xml:space="preserve">in </w:t>
      </w:r>
      <w:r w:rsidR="00821CF5">
        <w:rPr>
          <w:lang w:eastAsia="x-none"/>
        </w:rPr>
        <w:t>TS</w:t>
      </w:r>
      <w:r w:rsidR="00821CF5">
        <w:rPr>
          <w:lang w:eastAsia="x-none"/>
        </w:rPr>
        <w:t> </w:t>
      </w:r>
      <w:r w:rsidR="00821CF5">
        <w:rPr>
          <w:lang w:eastAsia="x-none"/>
        </w:rPr>
        <w:t>23.228</w:t>
      </w:r>
      <w:r w:rsidR="00821CF5">
        <w:rPr>
          <w:lang w:eastAsia="x-none"/>
        </w:rPr>
        <w:t> </w:t>
      </w:r>
      <w:r w:rsidR="00821CF5">
        <w:rPr>
          <w:lang w:eastAsia="x-none"/>
        </w:rPr>
        <w:t>[</w:t>
      </w:r>
      <w:r>
        <w:rPr>
          <w:lang w:eastAsia="x-none"/>
        </w:rPr>
        <w:t>15] and clause 6.3.1 for details.</w:t>
      </w:r>
    </w:p>
    <w:p w:rsidR="00867F7B" w:rsidRPr="009E0DE1" w:rsidRDefault="00867F7B" w:rsidP="00867F7B">
      <w:pPr>
        <w:pStyle w:val="Heading3"/>
      </w:pPr>
      <w:bookmarkStart w:id="1419" w:name="_Toc20149952"/>
      <w:bookmarkStart w:id="1420" w:name="_Toc27846751"/>
      <w:bookmarkStart w:id="1421" w:name="_Toc36187882"/>
      <w:bookmarkStart w:id="1422" w:name="_Toc45183786"/>
      <w:r w:rsidRPr="009E0DE1">
        <w:t>5.16.4</w:t>
      </w:r>
      <w:r w:rsidRPr="009E0DE1">
        <w:tab/>
        <w:t xml:space="preserve">Emergency </w:t>
      </w:r>
      <w:r w:rsidR="00255BF5" w:rsidRPr="009E0DE1">
        <w:t>S</w:t>
      </w:r>
      <w:r w:rsidRPr="009E0DE1">
        <w:t>ervices</w:t>
      </w:r>
      <w:bookmarkEnd w:id="1419"/>
      <w:bookmarkEnd w:id="1420"/>
      <w:bookmarkEnd w:id="1421"/>
      <w:bookmarkEnd w:id="1422"/>
    </w:p>
    <w:p w:rsidR="003F5456" w:rsidRPr="009E0DE1" w:rsidRDefault="003F5456" w:rsidP="003F5456">
      <w:pPr>
        <w:pStyle w:val="Heading4"/>
      </w:pPr>
      <w:bookmarkStart w:id="1423" w:name="_Toc20149953"/>
      <w:bookmarkStart w:id="1424" w:name="_Toc27846752"/>
      <w:bookmarkStart w:id="1425" w:name="_Toc36187883"/>
      <w:bookmarkStart w:id="1426" w:name="_Toc45183787"/>
      <w:r w:rsidRPr="009E0DE1">
        <w:t>5.16.4.1</w:t>
      </w:r>
      <w:r w:rsidRPr="009E0DE1">
        <w:tab/>
        <w:t>Introduction</w:t>
      </w:r>
      <w:bookmarkEnd w:id="1423"/>
      <w:bookmarkEnd w:id="1424"/>
      <w:bookmarkEnd w:id="1425"/>
      <w:bookmarkEnd w:id="1426"/>
    </w:p>
    <w:p w:rsidR="003F5456" w:rsidRPr="009E0DE1" w:rsidRDefault="003F5456" w:rsidP="003F5456">
      <w:pPr>
        <w:rPr>
          <w:lang w:eastAsia="ja-JP"/>
        </w:rPr>
      </w:pPr>
      <w:r w:rsidRPr="009E0DE1">
        <w:rPr>
          <w:lang w:eastAsia="ja-JP"/>
        </w:rPr>
        <w:t xml:space="preserve">Emergency </w:t>
      </w:r>
      <w:r w:rsidR="00255BF5" w:rsidRPr="009E0DE1">
        <w:rPr>
          <w:lang w:eastAsia="ja-JP"/>
        </w:rPr>
        <w:t>S</w:t>
      </w:r>
      <w:r w:rsidRPr="009E0DE1">
        <w:rPr>
          <w:lang w:eastAsia="ja-JP"/>
        </w:rPr>
        <w:t xml:space="preserve">ervices are provided to support IMS emergency sessions. </w:t>
      </w:r>
      <w:r w:rsidR="00255BF5" w:rsidRPr="009E0DE1">
        <w:rPr>
          <w:lang w:eastAsia="ja-JP"/>
        </w:rPr>
        <w:t>"</w:t>
      </w:r>
      <w:r w:rsidRPr="009E0DE1">
        <w:rPr>
          <w:lang w:eastAsia="ja-JP"/>
        </w:rPr>
        <w:t xml:space="preserve">Emergency </w:t>
      </w:r>
      <w:r w:rsidR="00255BF5" w:rsidRPr="009E0DE1">
        <w:rPr>
          <w:lang w:eastAsia="ja-JP"/>
        </w:rPr>
        <w:t>S</w:t>
      </w:r>
      <w:r w:rsidRPr="009E0DE1">
        <w:rPr>
          <w:lang w:eastAsia="ja-JP"/>
        </w:rPr>
        <w:t>ervices</w:t>
      </w:r>
      <w:r w:rsidR="00255BF5" w:rsidRPr="009E0DE1">
        <w:rPr>
          <w:lang w:eastAsia="ja-JP"/>
        </w:rPr>
        <w:t>"</w:t>
      </w:r>
      <w:r w:rsidRPr="009E0DE1">
        <w:rPr>
          <w:lang w:eastAsia="ja-JP"/>
        </w:rPr>
        <w:t xml:space="preserve"> refers to functionalities provided by the serving network when the network is configured to support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Emergency </w:t>
      </w:r>
      <w:r w:rsidR="00255BF5" w:rsidRPr="009E0DE1">
        <w:rPr>
          <w:lang w:eastAsia="ja-JP"/>
        </w:rPr>
        <w:t>S</w:t>
      </w:r>
      <w:r w:rsidRPr="009E0DE1">
        <w:rPr>
          <w:lang w:eastAsia="ja-JP"/>
        </w:rPr>
        <w:t>ervices are provided to normal</w:t>
      </w:r>
      <w:r w:rsidR="00F3218C">
        <w:rPr>
          <w:lang w:eastAsia="ja-JP"/>
        </w:rPr>
        <w:t>ly</w:t>
      </w:r>
      <w:r w:rsidRPr="009E0DE1">
        <w:rPr>
          <w:lang w:eastAsia="ja-JP"/>
        </w:rPr>
        <w:t xml:space="preserve"> registered UEs and to </w:t>
      </w:r>
      <w:r w:rsidR="00F3218C">
        <w:t>E</w:t>
      </w:r>
      <w:r w:rsidR="001F64E4" w:rsidRPr="009E0DE1">
        <w:t xml:space="preserve">mergency </w:t>
      </w:r>
      <w:r w:rsidR="00F3218C">
        <w:t>R</w:t>
      </w:r>
      <w:r w:rsidR="001F64E4" w:rsidRPr="009E0DE1">
        <w:t xml:space="preserve">egistered </w:t>
      </w:r>
      <w:r w:rsidRPr="009E0DE1">
        <w:rPr>
          <w:lang w:eastAsia="ja-JP"/>
        </w:rPr>
        <w:t>UEs</w:t>
      </w:r>
      <w:r w:rsidR="00186FCC">
        <w:rPr>
          <w:lang w:eastAsia="ja-JP"/>
        </w:rPr>
        <w:t>, that can be either normally registered or</w:t>
      </w:r>
      <w:r w:rsidR="00F3218C">
        <w:rPr>
          <w:lang w:eastAsia="ja-JP"/>
        </w:rPr>
        <w:t xml:space="preserve"> in limited service state</w:t>
      </w:r>
      <w:r w:rsidRPr="009E0DE1">
        <w:rPr>
          <w:lang w:eastAsia="ja-JP"/>
        </w:rPr>
        <w:t xml:space="preserve">. </w:t>
      </w:r>
      <w:r w:rsidR="00186FCC">
        <w:rPr>
          <w:lang w:eastAsia="ja-JP"/>
        </w:rPr>
        <w:t>Depending on local regulation, r</w:t>
      </w:r>
      <w:r w:rsidRPr="009E0DE1">
        <w:rPr>
          <w:lang w:eastAsia="ja-JP"/>
        </w:rPr>
        <w:t xml:space="preserve">eceiving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in limited service state does not require a valid subscription. Depending on local regulation and </w:t>
      </w:r>
      <w:r w:rsidR="00F3218C">
        <w:rPr>
          <w:lang w:eastAsia="ja-JP"/>
        </w:rPr>
        <w:t>o</w:t>
      </w:r>
      <w:r w:rsidRPr="009E0DE1">
        <w:rPr>
          <w:lang w:eastAsia="ja-JP"/>
        </w:rPr>
        <w:t xml:space="preserve">n operator's policy, the network may allow or reject a </w:t>
      </w:r>
      <w:r w:rsidRPr="009E0DE1">
        <w:rPr>
          <w:lang w:eastAsia="ja-JP"/>
        </w:rPr>
        <w:lastRenderedPageBreak/>
        <w:t>registration request for</w:t>
      </w:r>
      <w:r w:rsidR="00F3218C">
        <w:rPr>
          <w:lang w:eastAsia="ja-JP"/>
        </w:rPr>
        <w:t xml:space="preserve"> Emergency Services (i.e. Emergency Registration) from</w:t>
      </w:r>
      <w:r w:rsidRPr="009E0DE1">
        <w:rPr>
          <w:lang w:eastAsia="ja-JP"/>
        </w:rPr>
        <w:t xml:space="preserve"> UEs that have been identified to be in limited service state. Four different behaviours of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as </w:t>
      </w:r>
      <w:r w:rsidR="00F3218C">
        <w:rPr>
          <w:lang w:eastAsia="ja-JP"/>
        </w:rPr>
        <w:t xml:space="preserve">defined </w:t>
      </w:r>
      <w:r w:rsidRPr="009E0DE1">
        <w:rPr>
          <w:lang w:eastAsia="ja-JP"/>
        </w:rPr>
        <w:t xml:space="preserve">in </w:t>
      </w:r>
      <w:r w:rsidR="00821CF5" w:rsidRPr="009E0DE1">
        <w:rPr>
          <w:lang w:eastAsia="ja-JP"/>
        </w:rPr>
        <w:t>TS</w:t>
      </w:r>
      <w:r w:rsidR="00821CF5">
        <w:rPr>
          <w:lang w:eastAsia="ja-JP"/>
        </w:rPr>
        <w:t> </w:t>
      </w:r>
      <w:r w:rsidR="00821CF5" w:rsidRPr="009E0DE1">
        <w:rPr>
          <w:lang w:eastAsia="ja-JP"/>
        </w:rPr>
        <w:t>23.401</w:t>
      </w:r>
      <w:r w:rsidR="00821CF5">
        <w:rPr>
          <w:lang w:eastAsia="ja-JP"/>
        </w:rPr>
        <w:t> </w:t>
      </w:r>
      <w:r w:rsidR="00821CF5" w:rsidRPr="009E0DE1">
        <w:rPr>
          <w:lang w:eastAsia="ja-JP"/>
        </w:rPr>
        <w:t>[</w:t>
      </w:r>
      <w:r w:rsidR="007B32EF" w:rsidRPr="009E0DE1">
        <w:rPr>
          <w:lang w:eastAsia="ja-JP"/>
        </w:rPr>
        <w:t xml:space="preserve">26] </w:t>
      </w:r>
      <w:r w:rsidRPr="009E0DE1">
        <w:rPr>
          <w:lang w:eastAsia="ja-JP"/>
        </w:rPr>
        <w:t xml:space="preserve">clause 4.3.12.1 </w:t>
      </w:r>
      <w:r w:rsidR="00255BF5" w:rsidRPr="009E0DE1">
        <w:rPr>
          <w:lang w:eastAsia="ja-JP"/>
        </w:rPr>
        <w:t xml:space="preserve">are </w:t>
      </w:r>
      <w:r w:rsidRPr="009E0DE1">
        <w:rPr>
          <w:lang w:eastAsia="ja-JP"/>
        </w:rPr>
        <w:t>supported.</w:t>
      </w:r>
    </w:p>
    <w:p w:rsidR="00492114" w:rsidRPr="0030555A" w:rsidRDefault="00F3218C" w:rsidP="00492114">
      <w:pPr>
        <w:rPr>
          <w:lang w:eastAsia="ja-JP"/>
        </w:rPr>
      </w:pPr>
      <w:r>
        <w:rPr>
          <w:lang w:eastAsia="ja-JP"/>
        </w:rPr>
        <w:t xml:space="preserve">Emergency Services shall not be provided to a UE over 3GPP access and untrusted non-3GPP access </w:t>
      </w:r>
      <w:r w:rsidR="00492114" w:rsidRPr="0030555A">
        <w:rPr>
          <w:lang w:eastAsia="ja-JP"/>
        </w:rPr>
        <w:t>concurrently, except for the following case:</w:t>
      </w:r>
    </w:p>
    <w:p w:rsidR="00492114" w:rsidRPr="00375F94" w:rsidRDefault="00492114" w:rsidP="00492114">
      <w:pPr>
        <w:pStyle w:val="B1"/>
      </w:pPr>
      <w:r w:rsidRPr="00375F94">
        <w:t>-</w:t>
      </w:r>
      <w:r w:rsidRPr="00375F94">
        <w:tab/>
        <w:t xml:space="preserve">a UE may be </w:t>
      </w:r>
      <w:r w:rsidR="00131FFD" w:rsidRPr="00375F94">
        <w:t>E</w:t>
      </w:r>
      <w:r w:rsidRPr="00375F94">
        <w:t xml:space="preserve">mergency </w:t>
      </w:r>
      <w:r w:rsidR="00131FFD" w:rsidRPr="00375F94">
        <w:t>R</w:t>
      </w:r>
      <w:r w:rsidRPr="00375F94">
        <w:t>egistered and have an emergency PDU session over non-3GPP access</w:t>
      </w:r>
      <w:r w:rsidR="00131FFD" w:rsidRPr="00375F94">
        <w:t xml:space="preserve"> or may be attached for emergency session to ePDG over untrusted WLAN (as defined in </w:t>
      </w:r>
      <w:r w:rsidR="00821CF5" w:rsidRPr="00375F94">
        <w:t>TS</w:t>
      </w:r>
      <w:r w:rsidR="00821CF5">
        <w:t> </w:t>
      </w:r>
      <w:r w:rsidR="00821CF5" w:rsidRPr="00375F94">
        <w:t>23.402</w:t>
      </w:r>
      <w:r w:rsidR="00821CF5">
        <w:t> </w:t>
      </w:r>
      <w:r w:rsidR="00821CF5" w:rsidRPr="00375F94">
        <w:t>[</w:t>
      </w:r>
      <w:r w:rsidR="00131FFD" w:rsidRPr="00375F94">
        <w:t>43])</w:t>
      </w:r>
      <w:r w:rsidRPr="00375F94">
        <w:t xml:space="preserve"> when 3GPP access becomes available</w:t>
      </w:r>
      <w:r w:rsidR="00131FFD" w:rsidRPr="00375F94">
        <w:t xml:space="preserve">. In </w:t>
      </w:r>
      <w:r w:rsidRPr="00375F94">
        <w:t>which case the UE may have to register over 3GPP access and</w:t>
      </w:r>
      <w:r w:rsidR="00131FFD" w:rsidRPr="00375F94">
        <w:t xml:space="preserve"> check first the support for Emergency Services over the 3GPP RAT it has selected (e.g. based on Emergency Services Support indication, Emergency Services Fallback, AS broadcast indicator). If there is native support for Emergency Services in the selected 3GPP RAT the UE will</w:t>
      </w:r>
      <w:r w:rsidRPr="00375F94">
        <w:t xml:space="preserve"> attempt to transfer the emergency PDU session from non-3GPP access to 3GPP access (see </w:t>
      </w:r>
      <w:r w:rsidR="00DB50B4" w:rsidRPr="00375F94">
        <w:t xml:space="preserve"> </w:t>
      </w:r>
      <w:r w:rsidR="00821CF5" w:rsidRPr="00375F94">
        <w:t>TS</w:t>
      </w:r>
      <w:r w:rsidR="00821CF5">
        <w:t> </w:t>
      </w:r>
      <w:r w:rsidR="00821CF5" w:rsidRPr="00375F94">
        <w:t>23.502</w:t>
      </w:r>
      <w:r w:rsidR="00821CF5">
        <w:t> </w:t>
      </w:r>
      <w:r w:rsidR="00821CF5" w:rsidRPr="00375F94">
        <w:t>[</w:t>
      </w:r>
      <w:r w:rsidRPr="00375F94">
        <w:t>3] clause 4.9.2).</w:t>
      </w:r>
      <w:r w:rsidR="00131FFD" w:rsidRPr="00375F94">
        <w:t xml:space="preserve">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w:t>
      </w:r>
      <w:r w:rsidR="00821CF5" w:rsidRPr="00375F94">
        <w:t>TS</w:t>
      </w:r>
      <w:r w:rsidR="00821CF5">
        <w:t> </w:t>
      </w:r>
      <w:r w:rsidR="00821CF5" w:rsidRPr="00375F94">
        <w:t>23.502</w:t>
      </w:r>
      <w:r w:rsidR="00821CF5">
        <w:t> </w:t>
      </w:r>
      <w:r w:rsidR="00821CF5" w:rsidRPr="00375F94">
        <w:t>[</w:t>
      </w:r>
      <w:r w:rsidR="00131FFD" w:rsidRPr="00375F94">
        <w:t xml:space="preserve">3] clause 4.13.4.2) and then attempt to transfer the emergency PDU session from non-3GPP access to 3GPP access (see </w:t>
      </w:r>
      <w:r w:rsidR="00821CF5" w:rsidRPr="00375F94">
        <w:t>TS</w:t>
      </w:r>
      <w:r w:rsidR="00821CF5">
        <w:t> </w:t>
      </w:r>
      <w:r w:rsidR="00821CF5" w:rsidRPr="00375F94">
        <w:t>23.502</w:t>
      </w:r>
      <w:r w:rsidR="00821CF5">
        <w:t> </w:t>
      </w:r>
      <w:r w:rsidR="00821CF5" w:rsidRPr="00375F94">
        <w:t>[</w:t>
      </w:r>
      <w:r w:rsidR="00131FFD" w:rsidRPr="00375F94">
        <w:t>3] clause 4.9.2).</w:t>
      </w:r>
      <w:r w:rsidRPr="00375F94">
        <w:t xml:space="preserve"> In </w:t>
      </w:r>
      <w:r w:rsidR="00131FFD" w:rsidRPr="00375F94">
        <w:t xml:space="preserve">these </w:t>
      </w:r>
      <w:r w:rsidRPr="00375F94">
        <w:t>case</w:t>
      </w:r>
      <w:r w:rsidR="00131FFD" w:rsidRPr="00375F94">
        <w:t>s</w:t>
      </w:r>
      <w:r w:rsidRPr="00375F94">
        <w:t xml:space="preserve"> the UE may thus briefly be emergency registered and receive emergency services over both 3GPP access and non-3GPP access concurrently.</w:t>
      </w:r>
    </w:p>
    <w:p w:rsidR="00F3218C" w:rsidRDefault="00F3218C" w:rsidP="003F5456">
      <w:pPr>
        <w:rPr>
          <w:lang w:eastAsia="ja-JP"/>
        </w:rPr>
      </w:pPr>
      <w:r>
        <w:rPr>
          <w:lang w:eastAsia="ja-JP"/>
        </w:rPr>
        <w:t xml:space="preserve">A UE may only attempt to use Emergency Services over untrusted non-3GPP access if it is unable to use Emergency Services over 3GPP access as specified in </w:t>
      </w:r>
      <w:r w:rsidR="00821CF5">
        <w:rPr>
          <w:lang w:eastAsia="ja-JP"/>
        </w:rPr>
        <w:t>TS</w:t>
      </w:r>
      <w:r w:rsidR="00821CF5">
        <w:rPr>
          <w:lang w:eastAsia="ja-JP"/>
        </w:rPr>
        <w:t> </w:t>
      </w:r>
      <w:r w:rsidR="00821CF5">
        <w:rPr>
          <w:lang w:eastAsia="ja-JP"/>
        </w:rPr>
        <w:t>23.167</w:t>
      </w:r>
      <w:r w:rsidR="00821CF5">
        <w:rPr>
          <w:lang w:eastAsia="ja-JP"/>
        </w:rPr>
        <w:t> </w:t>
      </w:r>
      <w:r w:rsidR="00821CF5">
        <w:rPr>
          <w:lang w:eastAsia="ja-JP"/>
        </w:rPr>
        <w:t>[</w:t>
      </w:r>
      <w:r>
        <w:rPr>
          <w:lang w:eastAsia="ja-JP"/>
        </w:rPr>
        <w:t>18].</w:t>
      </w:r>
    </w:p>
    <w:p w:rsidR="003F5456" w:rsidRPr="009E0DE1" w:rsidRDefault="003F5456" w:rsidP="003F5456">
      <w:pPr>
        <w:rPr>
          <w:lang w:eastAsia="ja-JP"/>
        </w:rPr>
      </w:pPr>
      <w:r w:rsidRPr="009E0DE1">
        <w:rPr>
          <w:lang w:eastAsia="ja-JP"/>
        </w:rPr>
        <w:t xml:space="preserve">To provide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the AMF is configured with Emergency Configuration Data that are applied to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that are established by an AMF based on request from the UE. The AMF Emergency Configuration Data contain</w:t>
      </w:r>
      <w:r w:rsidR="00F26CC9" w:rsidRPr="009E0DE1">
        <w:rPr>
          <w:lang w:eastAsia="ja-JP"/>
        </w:rPr>
        <w:t>s</w:t>
      </w:r>
      <w:r w:rsidRPr="009E0DE1">
        <w:rPr>
          <w:lang w:eastAsia="ja-JP"/>
        </w:rPr>
        <w:t xml:space="preserve"> the</w:t>
      </w:r>
      <w:r w:rsidR="00375F94">
        <w:rPr>
          <w:lang w:eastAsia="ja-JP"/>
        </w:rPr>
        <w:t xml:space="preserve"> S-NSSAI and</w:t>
      </w:r>
      <w:r w:rsidRPr="009E0DE1">
        <w:rPr>
          <w:lang w:eastAsia="ja-JP"/>
        </w:rPr>
        <w:t xml:space="preserve"> Emergency DNN which is used to derive an SMF</w:t>
      </w:r>
      <w:r w:rsidR="00F26CC9" w:rsidRPr="009E0DE1">
        <w:rPr>
          <w:lang w:eastAsia="ja-JP"/>
        </w:rPr>
        <w:t>.</w:t>
      </w:r>
      <w:r w:rsidRPr="009E0DE1">
        <w:rPr>
          <w:lang w:eastAsia="ja-JP"/>
        </w:rPr>
        <w:t xml:space="preserve"> </w:t>
      </w:r>
      <w:r w:rsidR="00F26CC9" w:rsidRPr="009E0DE1">
        <w:rPr>
          <w:lang w:eastAsia="ja-JP"/>
        </w:rPr>
        <w:t xml:space="preserve">In addition, </w:t>
      </w:r>
      <w:r w:rsidRPr="009E0DE1">
        <w:rPr>
          <w:lang w:eastAsia="ja-JP"/>
        </w:rPr>
        <w:t>the AMF Emergency Configuration Data may contain the statically configured SMF for the Emergency DNN. The SMF may also store Emergency Configuration Data that contains statically configured UPF information for the Emergency DNN.</w:t>
      </w:r>
    </w:p>
    <w:p w:rsidR="004A1D01" w:rsidRPr="004E12E3" w:rsidRDefault="004A1D01" w:rsidP="004A1D01">
      <w:pPr>
        <w:rPr>
          <w:rFonts w:eastAsia="Malgun Gothic"/>
        </w:rPr>
      </w:pPr>
      <w:r w:rsidRPr="004E12E3">
        <w:rPr>
          <w:rFonts w:eastAsia="Malgun Gothic"/>
        </w:rPr>
        <w:t>When the UE is camped normally in the cell,</w:t>
      </w:r>
      <w:r w:rsidR="00255BF5" w:rsidRPr="004E12E3">
        <w:rPr>
          <w:rFonts w:eastAsia="Malgun Gothic"/>
        </w:rPr>
        <w:t xml:space="preserve"> i.e. not in limited service state,</w:t>
      </w:r>
      <w:r w:rsidRPr="004E12E3">
        <w:rPr>
          <w:rFonts w:eastAsia="Malgun Gothic"/>
        </w:rPr>
        <w:t xml:space="preserve"> during Registration procedure described in </w:t>
      </w:r>
      <w:r w:rsidR="00821CF5" w:rsidRPr="004E12E3">
        <w:rPr>
          <w:rFonts w:eastAsia="Malgun Gothic"/>
        </w:rPr>
        <w:t>TS</w:t>
      </w:r>
      <w:r w:rsidR="00821CF5">
        <w:rPr>
          <w:rFonts w:eastAsia="Malgun Gothic"/>
        </w:rPr>
        <w:t> </w:t>
      </w:r>
      <w:r w:rsidR="00821CF5" w:rsidRPr="004E12E3">
        <w:rPr>
          <w:rFonts w:eastAsia="Malgun Gothic"/>
        </w:rPr>
        <w:t>23.502</w:t>
      </w:r>
      <w:r w:rsidR="00821CF5">
        <w:rPr>
          <w:rFonts w:eastAsia="Malgun Gothic"/>
        </w:rPr>
        <w:t> </w:t>
      </w:r>
      <w:r w:rsidR="00821CF5" w:rsidRPr="004E12E3">
        <w:rPr>
          <w:rFonts w:eastAsia="Malgun Gothic"/>
        </w:rPr>
        <w:t>[</w:t>
      </w:r>
      <w:r w:rsidRPr="004E12E3">
        <w:rPr>
          <w:rFonts w:eastAsia="Malgun Gothic"/>
        </w:rPr>
        <w:t>3]</w:t>
      </w:r>
      <w:r w:rsidRPr="004E12E3">
        <w:rPr>
          <w:rFonts w:eastAsia="Batang"/>
        </w:rPr>
        <w:t xml:space="preserve"> clause 4.2.2.2</w:t>
      </w:r>
      <w:r w:rsidRPr="004E12E3">
        <w:rPr>
          <w:rFonts w:eastAsia="Malgun Gothic"/>
        </w:rPr>
        <w:t xml:space="preserve">, the serving AMF includes an indication for </w:t>
      </w:r>
      <w:r w:rsidRPr="004E12E3">
        <w:t xml:space="preserve">Emergency Services Support </w:t>
      </w:r>
      <w:r w:rsidRPr="004E12E3">
        <w:rPr>
          <w:rFonts w:eastAsia="Malgun Gothic"/>
        </w:rPr>
        <w:t xml:space="preserve">within the Registration Accept to the UE. </w:t>
      </w:r>
      <w:r w:rsidR="00DE61D2" w:rsidRPr="004E12E3">
        <w:rPr>
          <w:rFonts w:eastAsia="Malgun Gothic"/>
        </w:rPr>
        <w:t xml:space="preserve">For 3GPP access, the </w:t>
      </w:r>
      <w:r w:rsidRPr="004E12E3">
        <w:rPr>
          <w:rFonts w:eastAsia="Malgun Gothic"/>
        </w:rPr>
        <w:t>Emergency Services Support indication is valid within the current Registration Area per RAT (i.e. this is to cover cases when the same registration area supports multiple RATs and they have different capability).</w:t>
      </w:r>
    </w:p>
    <w:p w:rsidR="004A1D01" w:rsidRPr="004E12E3" w:rsidRDefault="004A1D01" w:rsidP="004A1D01">
      <w:pPr>
        <w:rPr>
          <w:rFonts w:eastAsia="Malgun Gothic"/>
        </w:rPr>
      </w:pPr>
      <w:r w:rsidRPr="004E12E3">
        <w:rPr>
          <w:rFonts w:eastAsia="Malgun Gothic"/>
        </w:rPr>
        <w:t xml:space="preserve">The Emergency Services Support is configured in the AMF according to local regulations and network capabilities. AMF includes Emergency Services Support indicator in the Registration Accept message to indicate </w:t>
      </w:r>
      <w:r w:rsidR="00D207A9" w:rsidRPr="004E12E3">
        <w:rPr>
          <w:rFonts w:eastAsia="Malgun Gothic"/>
        </w:rPr>
        <w:t xml:space="preserve">that </w:t>
      </w:r>
      <w:r w:rsidRPr="004E12E3">
        <w:rPr>
          <w:rFonts w:eastAsia="Malgun Gothic"/>
        </w:rPr>
        <w:t xml:space="preserve">the UE can setup emergency PDU </w:t>
      </w:r>
      <w:r w:rsidR="00F53970" w:rsidRPr="004E12E3">
        <w:rPr>
          <w:rFonts w:eastAsia="Malgun Gothic"/>
        </w:rPr>
        <w:t>S</w:t>
      </w:r>
      <w:r w:rsidRPr="004E12E3">
        <w:rPr>
          <w:rFonts w:eastAsia="Malgun Gothic"/>
        </w:rPr>
        <w:t>ession</w:t>
      </w:r>
      <w:r w:rsidR="00D207A9" w:rsidRPr="004E12E3">
        <w:rPr>
          <w:rFonts w:eastAsia="Malgun Gothic"/>
        </w:rPr>
        <w:t xml:space="preserve"> to obtain emergency services</w:t>
      </w:r>
      <w:r w:rsidRPr="004E12E3">
        <w:rPr>
          <w:rFonts w:eastAsia="Malgun Gothic"/>
        </w:rPr>
        <w:t>.</w:t>
      </w:r>
      <w:r w:rsidR="002A0C86" w:rsidRPr="004E12E3">
        <w:rPr>
          <w:rFonts w:eastAsia="Malgun Gothic"/>
        </w:rPr>
        <w:t xml:space="preserve"> </w:t>
      </w:r>
      <w:r w:rsidR="00D207A9" w:rsidRPr="004E12E3">
        <w:rPr>
          <w:rFonts w:eastAsia="Malgun Gothic"/>
        </w:rPr>
        <w:t xml:space="preserve">The </w:t>
      </w:r>
      <w:r w:rsidR="002A0C86" w:rsidRPr="004E12E3">
        <w:rPr>
          <w:rFonts w:eastAsia="Malgun Gothic"/>
        </w:rPr>
        <w:t xml:space="preserve">AMF may include additional local emergency numbers associated with the serving network for the UE, further defined in </w:t>
      </w:r>
      <w:r w:rsidR="00821CF5" w:rsidRPr="004E12E3">
        <w:rPr>
          <w:rFonts w:eastAsia="Malgun Gothic"/>
        </w:rPr>
        <w:t>TS</w:t>
      </w:r>
      <w:r w:rsidR="00821CF5">
        <w:rPr>
          <w:rFonts w:eastAsia="Malgun Gothic"/>
        </w:rPr>
        <w:t> </w:t>
      </w:r>
      <w:r w:rsidR="00821CF5" w:rsidRPr="004E12E3">
        <w:rPr>
          <w:rFonts w:eastAsia="Malgun Gothic"/>
        </w:rPr>
        <w:t>24.501</w:t>
      </w:r>
      <w:r w:rsidR="00821CF5">
        <w:rPr>
          <w:rFonts w:eastAsia="Malgun Gothic"/>
        </w:rPr>
        <w:t> </w:t>
      </w:r>
      <w:r w:rsidR="00821CF5" w:rsidRPr="004E12E3">
        <w:rPr>
          <w:rFonts w:eastAsia="Malgun Gothic"/>
        </w:rPr>
        <w:t>[</w:t>
      </w:r>
      <w:r w:rsidR="002A0C86" w:rsidRPr="004E12E3">
        <w:rPr>
          <w:rFonts w:eastAsia="Malgun Gothic"/>
        </w:rPr>
        <w:t>47].</w:t>
      </w:r>
    </w:p>
    <w:p w:rsidR="004A1D01" w:rsidRPr="009E0DE1" w:rsidRDefault="00DE61D2" w:rsidP="004A1D01">
      <w:r>
        <w:t xml:space="preserve">During Registration procedures over 3GPP access, the </w:t>
      </w:r>
      <w:r w:rsidR="004A1D01" w:rsidRPr="009E0DE1">
        <w:t>5G</w:t>
      </w:r>
      <w:r>
        <w:t>C</w:t>
      </w:r>
      <w:r w:rsidR="004A1D01" w:rsidRPr="009E0DE1">
        <w:t xml:space="preserve"> includes</w:t>
      </w:r>
      <w:r>
        <w:t xml:space="preserve"> the</w:t>
      </w:r>
      <w:r w:rsidR="004A1D01" w:rsidRPr="009E0DE1">
        <w:t xml:space="preserve"> Emergency Services Support indicator</w:t>
      </w:r>
      <w:r>
        <w:t>, valid for the current Registration Area and indicating</w:t>
      </w:r>
      <w:r w:rsidR="00D207A9" w:rsidRPr="009E0DE1">
        <w:t xml:space="preserve"> per RAT</w:t>
      </w:r>
      <w:r>
        <w:t xml:space="preserve"> that Emergency Services are supported</w:t>
      </w:r>
      <w:r w:rsidR="004A1D01" w:rsidRPr="009E0DE1">
        <w:t xml:space="preserve"> if any of the following conditions </w:t>
      </w:r>
      <w:r w:rsidR="00255BF5" w:rsidRPr="009E0DE1">
        <w:t xml:space="preserve">is </w:t>
      </w:r>
      <w:r w:rsidR="004A1D01" w:rsidRPr="009E0DE1">
        <w:t>true</w:t>
      </w:r>
      <w:r w:rsidR="00D207A9" w:rsidRPr="009E0DE1">
        <w:t xml:space="preserve"> within the current Registration Area</w:t>
      </w:r>
      <w:r w:rsidR="004A1D01" w:rsidRPr="009E0DE1">
        <w:t>:</w:t>
      </w:r>
    </w:p>
    <w:p w:rsidR="004A1D01" w:rsidRPr="009E0DE1" w:rsidRDefault="004A1D01" w:rsidP="004A1D01">
      <w:pPr>
        <w:pStyle w:val="B1"/>
        <w:rPr>
          <w:lang w:val="en-GB"/>
        </w:rPr>
      </w:pPr>
      <w:r w:rsidRPr="009E0DE1">
        <w:rPr>
          <w:lang w:val="en-GB"/>
        </w:rPr>
        <w:t>-</w:t>
      </w:r>
      <w:r w:rsidRPr="009E0DE1">
        <w:rPr>
          <w:lang w:val="en-GB"/>
        </w:rPr>
        <w:tab/>
        <w:t>the Network is able to support Emergency Services natively over 5GS;</w:t>
      </w:r>
    </w:p>
    <w:p w:rsidR="004A1D01" w:rsidRPr="009E0DE1" w:rsidRDefault="004A1D01" w:rsidP="004A1D01">
      <w:pPr>
        <w:pStyle w:val="B1"/>
        <w:rPr>
          <w:lang w:val="en-GB"/>
        </w:rPr>
      </w:pPr>
      <w:r w:rsidRPr="009E0DE1">
        <w:rPr>
          <w:lang w:val="en-GB"/>
        </w:rPr>
        <w:t>-</w:t>
      </w:r>
      <w:r w:rsidRPr="009E0DE1">
        <w:rPr>
          <w:lang w:val="en-GB"/>
        </w:rPr>
        <w:tab/>
        <w:t xml:space="preserve">E-UTRA connected to 5GC supports </w:t>
      </w:r>
      <w:r w:rsidRPr="009E0DE1">
        <w:rPr>
          <w:lang w:val="en-GB" w:eastAsia="zh-CN"/>
        </w:rPr>
        <w:t xml:space="preserve">IMS Emergency </w:t>
      </w:r>
      <w:r w:rsidRPr="009E0DE1">
        <w:rPr>
          <w:lang w:val="en-GB"/>
        </w:rPr>
        <w:t>Services</w:t>
      </w:r>
      <w:r w:rsidR="00255BF5" w:rsidRPr="009E0DE1">
        <w:rPr>
          <w:lang w:val="en-GB"/>
        </w:rPr>
        <w:t xml:space="preserve"> (e.g. voice)</w:t>
      </w:r>
      <w:r w:rsidRPr="009E0DE1">
        <w:rPr>
          <w:lang w:val="en-GB"/>
        </w:rPr>
        <w:t>, and the NG-RAN is able to trigger handover</w:t>
      </w:r>
      <w:r w:rsidR="00966CB3" w:rsidRPr="009E0DE1">
        <w:rPr>
          <w:lang w:val="en-GB"/>
        </w:rPr>
        <w:t xml:space="preserve"> or redirection</w:t>
      </w:r>
      <w:r w:rsidR="00255BF5" w:rsidRPr="009E0DE1">
        <w:rPr>
          <w:lang w:val="en-GB"/>
        </w:rPr>
        <w:t xml:space="preserve"> from NR</w:t>
      </w:r>
      <w:r w:rsidRPr="009E0DE1">
        <w:rPr>
          <w:lang w:val="en-GB"/>
        </w:rPr>
        <w:t xml:space="preserve"> to E-UTRA connected to 5GC at QoS Flow establishment for </w:t>
      </w:r>
      <w:r w:rsidRPr="009E0DE1">
        <w:rPr>
          <w:lang w:val="en-GB" w:eastAsia="zh-CN"/>
        </w:rPr>
        <w:t>IMS Emergency</w:t>
      </w:r>
      <w:r w:rsidRPr="009E0DE1">
        <w:rPr>
          <w:lang w:val="en-GB"/>
        </w:rPr>
        <w:t xml:space="preserve"> Services (e.g. voice);</w:t>
      </w:r>
    </w:p>
    <w:p w:rsidR="004A1D01" w:rsidRPr="009E0DE1" w:rsidRDefault="004A1D01" w:rsidP="004A1D01">
      <w:pPr>
        <w:pStyle w:val="B1"/>
        <w:rPr>
          <w:lang w:val="en-GB" w:eastAsia="zh-CN"/>
        </w:rPr>
      </w:pPr>
      <w:r w:rsidRPr="009E0DE1">
        <w:rPr>
          <w:lang w:val="en-GB"/>
        </w:rPr>
        <w:t>-</w:t>
      </w:r>
      <w:r w:rsidRPr="009E0DE1">
        <w:rPr>
          <w:lang w:val="en-GB"/>
        </w:rPr>
        <w:tab/>
        <w:t xml:space="preserve">NG-RAN is able to trigger handover to EPS at QoS Flow establishment for </w:t>
      </w:r>
      <w:r w:rsidRPr="009E0DE1">
        <w:rPr>
          <w:lang w:val="en-GB" w:eastAsia="zh-CN"/>
        </w:rPr>
        <w:t>IMS Emergency</w:t>
      </w:r>
      <w:r w:rsidRPr="009E0DE1">
        <w:rPr>
          <w:lang w:val="en-GB"/>
        </w:rPr>
        <w:t xml:space="preserve"> Services (e.g. voice)</w:t>
      </w:r>
      <w:r w:rsidRPr="009E0DE1">
        <w:rPr>
          <w:lang w:val="en-GB" w:eastAsia="zh-CN"/>
        </w:rPr>
        <w:t>;</w:t>
      </w:r>
    </w:p>
    <w:p w:rsidR="004A1D01" w:rsidRPr="009E0DE1" w:rsidRDefault="004A1D01" w:rsidP="004A1D01">
      <w:pPr>
        <w:pStyle w:val="B1"/>
        <w:rPr>
          <w:lang w:val="en-GB" w:eastAsia="ja-JP"/>
        </w:rPr>
      </w:pPr>
      <w:r w:rsidRPr="009E0DE1">
        <w:rPr>
          <w:lang w:val="en-GB"/>
        </w:rPr>
        <w:t>-</w:t>
      </w:r>
      <w:r w:rsidRPr="009E0DE1">
        <w:rPr>
          <w:lang w:val="en-GB"/>
        </w:rPr>
        <w:tab/>
        <w:t>NG-RAN</w:t>
      </w:r>
      <w:r w:rsidR="003809F6">
        <w:rPr>
          <w:lang w:val="en-GB"/>
        </w:rPr>
        <w:t xml:space="preserve"> is able to</w:t>
      </w:r>
      <w:r w:rsidRPr="009E0DE1">
        <w:rPr>
          <w:lang w:val="en-GB"/>
        </w:rPr>
        <w:t xml:space="preserve"> trigger </w:t>
      </w:r>
      <w:r w:rsidRPr="009E0DE1">
        <w:rPr>
          <w:lang w:val="en-GB" w:eastAsia="zh-CN"/>
        </w:rPr>
        <w:t xml:space="preserve">redirection to </w:t>
      </w:r>
      <w:r w:rsidRPr="009E0DE1">
        <w:rPr>
          <w:lang w:val="en-GB"/>
        </w:rPr>
        <w:t>EPS at QoS Flow establishment for IMS Emergency Services (e.g. voice)</w:t>
      </w:r>
      <w:r w:rsidR="004E759D">
        <w:rPr>
          <w:lang w:val="en-GB"/>
        </w:rPr>
        <w:t>; or</w:t>
      </w:r>
    </w:p>
    <w:p w:rsidR="004E759D" w:rsidRDefault="004E759D" w:rsidP="004E759D">
      <w:pPr>
        <w:pStyle w:val="B1"/>
        <w:rPr>
          <w:lang w:val="en-GB"/>
        </w:rPr>
      </w:pPr>
      <w:r>
        <w:rPr>
          <w:lang w:val="en-GB"/>
        </w:rPr>
        <w:t>-</w:t>
      </w:r>
      <w:r>
        <w:rPr>
          <w:lang w:val="en-GB"/>
        </w:rPr>
        <w:tab/>
        <w:t>NG-RAN is able to trigger 5G SRVCC handover to UTRAN for IMS Emergency Services (i.e. voice).</w:t>
      </w:r>
    </w:p>
    <w:p w:rsidR="00DE61D2" w:rsidRDefault="00DE61D2" w:rsidP="004A1D01">
      <w:r>
        <w:t>During Registration procedures over non-3GPP access, the 5GC indicates that Emergency Services are supported if the Network is able to support Emergency Services natively over 5GS.</w:t>
      </w:r>
    </w:p>
    <w:p w:rsidR="004A1D01" w:rsidRPr="009E0DE1" w:rsidRDefault="004A1D01" w:rsidP="004A1D01">
      <w:r w:rsidRPr="009E0DE1">
        <w:t>The 5G</w:t>
      </w:r>
      <w:r w:rsidR="00DE61D2">
        <w:t>C</w:t>
      </w:r>
      <w:r w:rsidRPr="009E0DE1">
        <w:t xml:space="preserve"> includes an indication</w:t>
      </w:r>
      <w:r w:rsidR="00255BF5" w:rsidRPr="009E0DE1">
        <w:t xml:space="preserve"> per RAT whether it</w:t>
      </w:r>
      <w:r w:rsidRPr="009E0DE1">
        <w:t xml:space="preserve"> support</w:t>
      </w:r>
      <w:r w:rsidR="00255BF5" w:rsidRPr="009E0DE1">
        <w:t>s</w:t>
      </w:r>
      <w:r w:rsidRPr="009E0DE1">
        <w:t xml:space="preserve"> Emergency Services</w:t>
      </w:r>
      <w:r w:rsidR="00255BF5" w:rsidRPr="009E0DE1">
        <w:t xml:space="preserve"> Fallback</w:t>
      </w:r>
      <w:r w:rsidRPr="009E0DE1">
        <w:t xml:space="preserve"> </w:t>
      </w:r>
      <w:r w:rsidRPr="009E0DE1">
        <w:rPr>
          <w:rFonts w:eastAsia="Malgun Gothic"/>
          <w:lang w:eastAsia="ja-JP"/>
        </w:rPr>
        <w:t>(as defined in clause 5.16.4.11) to a</w:t>
      </w:r>
      <w:r w:rsidR="00255BF5" w:rsidRPr="009E0DE1">
        <w:rPr>
          <w:rFonts w:eastAsia="Malgun Gothic"/>
          <w:lang w:eastAsia="ja-JP"/>
        </w:rPr>
        <w:t>nother</w:t>
      </w:r>
      <w:r w:rsidRPr="009E0DE1">
        <w:rPr>
          <w:rFonts w:eastAsia="Malgun Gothic"/>
          <w:lang w:eastAsia="ja-JP"/>
        </w:rPr>
        <w:t xml:space="preserve"> RAT</w:t>
      </w:r>
      <w:r w:rsidR="00255BF5" w:rsidRPr="009E0DE1">
        <w:rPr>
          <w:rFonts w:eastAsia="Malgun Gothic"/>
          <w:lang w:eastAsia="ja-JP"/>
        </w:rPr>
        <w:t xml:space="preserve"> in 5GS</w:t>
      </w:r>
      <w:r w:rsidRPr="009E0DE1">
        <w:rPr>
          <w:rFonts w:eastAsia="Malgun Gothic"/>
          <w:lang w:eastAsia="ja-JP"/>
        </w:rPr>
        <w:t xml:space="preserve"> or</w:t>
      </w:r>
      <w:r w:rsidR="00255BF5" w:rsidRPr="009E0DE1">
        <w:rPr>
          <w:rFonts w:eastAsia="Malgun Gothic"/>
          <w:lang w:eastAsia="ja-JP"/>
        </w:rPr>
        <w:t xml:space="preserve"> to another</w:t>
      </w:r>
      <w:r w:rsidRPr="009E0DE1">
        <w:rPr>
          <w:rFonts w:eastAsia="Malgun Gothic"/>
          <w:lang w:eastAsia="ja-JP"/>
        </w:rPr>
        <w:t xml:space="preserve"> System where Emergency Services are supported natively.</w:t>
      </w:r>
      <w:r w:rsidR="001474BF" w:rsidRPr="009E0DE1">
        <w:rPr>
          <w:rFonts w:eastAsia="Malgun Gothic"/>
          <w:lang w:eastAsia="ja-JP"/>
        </w:rPr>
        <w:t xml:space="preserve"> The Emergency Services Fallback support indicator is valid within the current Registration Area per RAT.</w:t>
      </w:r>
    </w:p>
    <w:p w:rsidR="004A1D01" w:rsidRPr="009E0DE1" w:rsidRDefault="004A1D01" w:rsidP="003F5456">
      <w:pPr>
        <w:rPr>
          <w:lang w:eastAsia="ja-JP"/>
        </w:rPr>
      </w:pPr>
      <w:r w:rsidRPr="009E0DE1">
        <w:lastRenderedPageBreak/>
        <w:t>If a certain RAT is restricted for Emergency</w:t>
      </w:r>
      <w:r w:rsidR="00DE61D2">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rsidR="00F3218C" w:rsidRDefault="003F5456" w:rsidP="003F5456">
      <w:pPr>
        <w:rPr>
          <w:lang w:eastAsia="ja-JP"/>
        </w:rPr>
      </w:pPr>
      <w:r w:rsidRPr="009E0DE1">
        <w:rPr>
          <w:lang w:eastAsia="ja-JP"/>
        </w:rPr>
        <w:t xml:space="preserve">UEs that are in limited service state, as specified in </w:t>
      </w:r>
      <w:r w:rsidR="00821CF5" w:rsidRPr="009E0DE1">
        <w:rPr>
          <w:lang w:eastAsia="ja-JP"/>
        </w:rPr>
        <w:t>TS</w:t>
      </w:r>
      <w:r w:rsidR="00821CF5">
        <w:rPr>
          <w:lang w:eastAsia="ja-JP"/>
        </w:rPr>
        <w:t> </w:t>
      </w:r>
      <w:r w:rsidR="00821CF5" w:rsidRPr="009E0DE1">
        <w:rPr>
          <w:lang w:eastAsia="ja-JP"/>
        </w:rPr>
        <w:t>23.122</w:t>
      </w:r>
      <w:r w:rsidR="00821CF5">
        <w:rPr>
          <w:lang w:eastAsia="ja-JP"/>
        </w:rPr>
        <w:t> </w:t>
      </w:r>
      <w:r w:rsidR="00821CF5" w:rsidRPr="009E0DE1">
        <w:rPr>
          <w:lang w:eastAsia="ja-JP"/>
        </w:rPr>
        <w:t>[</w:t>
      </w:r>
      <w:r w:rsidRPr="009E0DE1">
        <w:rPr>
          <w:lang w:eastAsia="ja-JP"/>
        </w:rPr>
        <w:t>1</w:t>
      </w:r>
      <w:r w:rsidR="007B32EF" w:rsidRPr="009E0DE1">
        <w:rPr>
          <w:lang w:eastAsia="ja-JP"/>
        </w:rPr>
        <w:t>7</w:t>
      </w:r>
      <w:r w:rsidRPr="009E0DE1">
        <w:rPr>
          <w:lang w:eastAsia="ja-JP"/>
        </w:rPr>
        <w:t>],</w:t>
      </w:r>
      <w:r w:rsidR="00186FCC">
        <w:rPr>
          <w:lang w:eastAsia="ja-JP"/>
        </w:rPr>
        <w:t xml:space="preserve"> or that camp normally on a cell but failed to register successfully to the network under conditions specified in </w:t>
      </w:r>
      <w:r w:rsidR="00821CF5">
        <w:rPr>
          <w:lang w:eastAsia="ja-JP"/>
        </w:rPr>
        <w:t>TS</w:t>
      </w:r>
      <w:r w:rsidR="00821CF5">
        <w:rPr>
          <w:lang w:eastAsia="ja-JP"/>
        </w:rPr>
        <w:t> </w:t>
      </w:r>
      <w:r w:rsidR="00821CF5">
        <w:rPr>
          <w:lang w:eastAsia="ja-JP"/>
        </w:rPr>
        <w:t>24.501</w:t>
      </w:r>
      <w:r w:rsidR="00821CF5">
        <w:rPr>
          <w:lang w:eastAsia="ja-JP"/>
        </w:rPr>
        <w:t> </w:t>
      </w:r>
      <w:r w:rsidR="00821CF5">
        <w:rPr>
          <w:lang w:eastAsia="ja-JP"/>
        </w:rPr>
        <w:t>[</w:t>
      </w:r>
      <w:r w:rsidR="00186FCC">
        <w:rPr>
          <w:lang w:eastAsia="ja-JP"/>
        </w:rPr>
        <w:t>47],</w:t>
      </w:r>
      <w:r w:rsidRPr="009E0DE1">
        <w:rPr>
          <w:lang w:eastAsia="ja-JP"/>
        </w:rPr>
        <w:t xml:space="preserve"> initiate the Registration procedure by indicating that the registration is to receive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referred to as </w:t>
      </w:r>
      <w:r w:rsidR="00F3218C">
        <w:rPr>
          <w:lang w:eastAsia="ja-JP"/>
        </w:rPr>
        <w:t>E</w:t>
      </w:r>
      <w:r w:rsidRPr="009E0DE1">
        <w:rPr>
          <w:lang w:eastAsia="ja-JP"/>
        </w:rPr>
        <w:t xml:space="preserve">mergency </w:t>
      </w:r>
      <w:r w:rsidR="00F3218C">
        <w:rPr>
          <w:lang w:eastAsia="ja-JP"/>
        </w:rPr>
        <w:t>R</w:t>
      </w:r>
      <w:r w:rsidRPr="009E0DE1">
        <w:rPr>
          <w:lang w:eastAsia="ja-JP"/>
        </w:rPr>
        <w:t>egistration</w:t>
      </w:r>
      <w:r w:rsidR="002C7B8D" w:rsidRPr="009E0DE1">
        <w:rPr>
          <w:lang w:eastAsia="ja-JP"/>
        </w:rPr>
        <w:t xml:space="preserve">, and a Follow-on request is </w:t>
      </w:r>
      <w:r w:rsidR="002C7B8D" w:rsidRPr="009E0DE1">
        <w:rPr>
          <w:rFonts w:eastAsia="SimSun"/>
          <w:lang w:eastAsia="zh-CN"/>
        </w:rPr>
        <w:t>included in the Registration Request to initiate</w:t>
      </w:r>
      <w:r w:rsidR="002C7B8D" w:rsidRPr="009E0DE1">
        <w:t xml:space="preserve"> PDU Session Establishment procedure</w:t>
      </w:r>
      <w:r w:rsidR="002C7B8D" w:rsidRPr="009E0DE1">
        <w:rPr>
          <w:rFonts w:eastAsia="SimSun"/>
          <w:lang w:eastAsia="zh-CN"/>
        </w:rPr>
        <w:t xml:space="preserve"> </w:t>
      </w:r>
      <w:r w:rsidR="002C7B8D" w:rsidRPr="009E0DE1">
        <w:t>with a Request Type indicating "Emergency Request"</w:t>
      </w:r>
      <w:r w:rsidRPr="009E0DE1">
        <w:rPr>
          <w:lang w:eastAsia="ja-JP"/>
        </w:rPr>
        <w:t xml:space="preserve">. UEs that had registered for normal services and do not have emergency </w:t>
      </w:r>
      <w:r w:rsidR="00AB61E3" w:rsidRPr="009E0DE1">
        <w:rPr>
          <w:lang w:eastAsia="ja-JP"/>
        </w:rPr>
        <w:t>PDU Session</w:t>
      </w:r>
      <w:r w:rsidRPr="009E0DE1">
        <w:rPr>
          <w:lang w:eastAsia="ja-JP"/>
        </w:rPr>
        <w:t>s established and</w:t>
      </w:r>
      <w:r w:rsidR="00F3218C">
        <w:rPr>
          <w:lang w:eastAsia="ja-JP"/>
        </w:rPr>
        <w:t xml:space="preserve"> that are</w:t>
      </w:r>
      <w:r w:rsidRPr="009E0DE1">
        <w:rPr>
          <w:lang w:eastAsia="ja-JP"/>
        </w:rPr>
        <w:t xml:space="preserve"> subject to </w:t>
      </w:r>
      <w:r w:rsidR="00B10B74" w:rsidRPr="009E0DE1">
        <w:rPr>
          <w:lang w:eastAsia="ja-JP"/>
        </w:rPr>
        <w:t xml:space="preserve">Mobility Restriction </w:t>
      </w:r>
      <w:r w:rsidRPr="009E0DE1">
        <w:rPr>
          <w:lang w:eastAsia="ja-JP"/>
        </w:rPr>
        <w:t xml:space="preserve">in the present area or RAT (e.g. because of restricted tracking area) shall initiate </w:t>
      </w:r>
      <w:r w:rsidR="002C7B8D" w:rsidRPr="009E0DE1">
        <w:t>the UE Requested PDU Session Establishment procedure</w:t>
      </w:r>
      <w:r w:rsidR="002C7B8D" w:rsidRPr="009E0DE1">
        <w:rPr>
          <w:rFonts w:eastAsia="SimSun"/>
          <w:lang w:eastAsia="zh-CN"/>
        </w:rPr>
        <w:t xml:space="preserve"> </w:t>
      </w:r>
      <w:r w:rsidR="002C7B8D" w:rsidRPr="009E0DE1">
        <w:t xml:space="preserve">to receive </w:t>
      </w:r>
      <w:r w:rsidR="00255BF5" w:rsidRPr="009E0DE1">
        <w:t>E</w:t>
      </w:r>
      <w:r w:rsidR="002C7B8D" w:rsidRPr="009E0DE1">
        <w:t xml:space="preserve">mergency </w:t>
      </w:r>
      <w:r w:rsidR="00255BF5" w:rsidRPr="009E0DE1">
        <w:t>S</w:t>
      </w:r>
      <w:r w:rsidR="002C7B8D" w:rsidRPr="009E0DE1">
        <w:t>ervices</w:t>
      </w:r>
      <w:r w:rsidR="00F3218C">
        <w:t>, i.e. with a Request Type indicating "Emergency Request"</w:t>
      </w:r>
      <w:r w:rsidRPr="009E0DE1">
        <w:rPr>
          <w:lang w:eastAsia="ja-JP"/>
        </w:rPr>
        <w:t xml:space="preserve">. Based on local regulation, the network supporting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for UEs in limited service state provides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to these UE, regardless whether the UE can be authenticated, has roaming or </w:t>
      </w:r>
      <w:r w:rsidR="00DC439A" w:rsidRPr="009E0DE1">
        <w:rPr>
          <w:lang w:eastAsia="ja-JP"/>
        </w:rPr>
        <w:t xml:space="preserve">Mobility Restrictions </w:t>
      </w:r>
      <w:r w:rsidRPr="009E0DE1">
        <w:rPr>
          <w:lang w:eastAsia="ja-JP"/>
        </w:rPr>
        <w:t>or a valid subscription.</w:t>
      </w:r>
    </w:p>
    <w:p w:rsidR="003F5456" w:rsidRPr="009E0DE1" w:rsidRDefault="003F5456" w:rsidP="003F5456">
      <w:pPr>
        <w:rPr>
          <w:lang w:eastAsia="ja-JP"/>
        </w:rPr>
      </w:pPr>
      <w:r w:rsidRPr="009E0DE1">
        <w:rPr>
          <w:lang w:eastAsia="ja-JP"/>
        </w:rPr>
        <w:t xml:space="preserve">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r w:rsidR="001F64E4" w:rsidRPr="009E0DE1">
        <w:t xml:space="preserve"> over 3GPP access</w:t>
      </w:r>
      <w:r w:rsidRPr="009E0DE1">
        <w:rPr>
          <w:lang w:eastAsia="ja-JP"/>
        </w:rPr>
        <w:t xml:space="preserve">, other than eCall over IMS, the UEs in limited service state determine that the cell supports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over NG-RAN from a broadcast indicator in AS.</w:t>
      </w:r>
      <w:r w:rsidR="00F31B6A">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001F64E4" w:rsidRPr="009E0DE1">
        <w:t xml:space="preserve">For </w:t>
      </w:r>
      <w:r w:rsidR="00255BF5" w:rsidRPr="009E0DE1">
        <w:t>E</w:t>
      </w:r>
      <w:r w:rsidR="001F64E4" w:rsidRPr="009E0DE1">
        <w:t xml:space="preserve">mergency </w:t>
      </w:r>
      <w:r w:rsidR="00255BF5" w:rsidRPr="009E0DE1">
        <w:t>S</w:t>
      </w:r>
      <w:r w:rsidR="001F64E4" w:rsidRPr="009E0DE1">
        <w:t>ervices over untrusted non-3GPP access, other than eCall over IMS, the UE in limited service</w:t>
      </w:r>
      <w:r w:rsidR="00255BF5" w:rsidRPr="009E0DE1">
        <w:t xml:space="preserve"> state</w:t>
      </w:r>
      <w:r w:rsidR="001F64E4" w:rsidRPr="009E0DE1">
        <w:t xml:space="preserve"> selects any N3IWF as specified in clause</w:t>
      </w:r>
      <w:r w:rsidR="0041447E" w:rsidRPr="009E0DE1">
        <w:t> </w:t>
      </w:r>
      <w:r w:rsidR="001F64E4" w:rsidRPr="009E0DE1">
        <w:t xml:space="preserve">6.3.6. </w:t>
      </w:r>
      <w:r w:rsidRPr="009E0DE1">
        <w:rPr>
          <w:lang w:eastAsia="ja-JP"/>
        </w:rPr>
        <w:t xml:space="preserve">Emergency calls for eCall Over IMS </w:t>
      </w:r>
      <w:r w:rsidR="00F3218C">
        <w:rPr>
          <w:lang w:eastAsia="ja-JP"/>
        </w:rPr>
        <w:t xml:space="preserve">may </w:t>
      </w:r>
      <w:r w:rsidRPr="009E0DE1">
        <w:rPr>
          <w:lang w:eastAsia="ja-JP"/>
        </w:rPr>
        <w:t xml:space="preserve">only </w:t>
      </w:r>
      <w:r w:rsidR="00F3218C">
        <w:rPr>
          <w:lang w:eastAsia="ja-JP"/>
        </w:rPr>
        <w:t xml:space="preserve">be </w:t>
      </w:r>
      <w:r w:rsidRPr="009E0DE1">
        <w:rPr>
          <w:lang w:eastAsia="ja-JP"/>
        </w:rPr>
        <w:t xml:space="preserve">performed if the UE has a </w:t>
      </w:r>
      <w:r w:rsidR="00F26CC9" w:rsidRPr="009E0DE1">
        <w:rPr>
          <w:lang w:eastAsia="ja-JP"/>
        </w:rPr>
        <w:t>USIM</w:t>
      </w:r>
      <w:r w:rsidRPr="009E0DE1">
        <w:rPr>
          <w:lang w:eastAsia="ja-JP"/>
        </w:rPr>
        <w:t>.</w:t>
      </w:r>
    </w:p>
    <w:p w:rsidR="00F3218C" w:rsidRDefault="003F5456" w:rsidP="003F5456">
      <w:pPr>
        <w:rPr>
          <w:lang w:eastAsia="ja-JP"/>
        </w:rPr>
      </w:pPr>
      <w:r w:rsidRPr="009E0DE1">
        <w:rPr>
          <w:lang w:eastAsia="ja-JP"/>
        </w:rPr>
        <w:t>A serving network shall provide an Access Stratum broadcast indication</w:t>
      </w:r>
      <w:r w:rsidR="00240329" w:rsidRPr="009E0DE1">
        <w:rPr>
          <w:lang w:eastAsia="ja-JP"/>
        </w:rPr>
        <w:t xml:space="preserve"> from</w:t>
      </w:r>
      <w:r w:rsidR="00772D57">
        <w:rPr>
          <w:lang w:eastAsia="ja-JP"/>
        </w:rPr>
        <w:t xml:space="preserve"> NG-RAN (NR or</w:t>
      </w:r>
      <w:r w:rsidR="00240329" w:rsidRPr="009E0DE1">
        <w:rPr>
          <w:lang w:eastAsia="ja-JP"/>
        </w:rPr>
        <w:t xml:space="preserve"> E-UTRA connected to 5GC</w:t>
      </w:r>
      <w:r w:rsidR="00772D57">
        <w:rPr>
          <w:lang w:eastAsia="ja-JP"/>
        </w:rPr>
        <w:t>)</w:t>
      </w:r>
      <w:r w:rsidRPr="009E0DE1">
        <w:rPr>
          <w:lang w:eastAsia="ja-JP"/>
        </w:rPr>
        <w:t xml:space="preserve"> to UEs</w:t>
      </w:r>
      <w:r w:rsidR="00240329" w:rsidRPr="009E0DE1">
        <w:rPr>
          <w:lang w:eastAsia="ja-JP"/>
        </w:rPr>
        <w:t xml:space="preserve"> indicating</w:t>
      </w:r>
      <w:r w:rsidRPr="009E0DE1">
        <w:rPr>
          <w:lang w:eastAsia="ja-JP"/>
        </w:rPr>
        <w:t xml:space="preserve"> whether eCall Over IMS is supported</w:t>
      </w:r>
      <w:r w:rsidR="00F3218C">
        <w:rPr>
          <w:lang w:eastAsia="ja-JP"/>
        </w:rPr>
        <w:t>:</w:t>
      </w:r>
    </w:p>
    <w:p w:rsidR="00F3218C" w:rsidRDefault="00F3218C" w:rsidP="00F3218C">
      <w:pPr>
        <w:pStyle w:val="B1"/>
        <w:rPr>
          <w:lang w:eastAsia="ja-JP"/>
        </w:rPr>
      </w:pPr>
      <w:r>
        <w:rPr>
          <w:lang w:eastAsia="ja-JP"/>
        </w:rPr>
        <w:t>-</w:t>
      </w:r>
      <w:r>
        <w:rPr>
          <w:lang w:eastAsia="ja-JP"/>
        </w:rPr>
        <w:tab/>
      </w:r>
      <w:r w:rsidR="00F31B6A">
        <w:rPr>
          <w:lang w:eastAsia="ja-JP"/>
        </w:rPr>
        <w:t>When a</w:t>
      </w:r>
      <w:r w:rsidR="00772D57">
        <w:rPr>
          <w:lang w:eastAsia="ja-JP"/>
        </w:rPr>
        <w:t>n E-UTRA</w:t>
      </w:r>
      <w:r w:rsidR="00F31B6A">
        <w:rPr>
          <w:lang w:eastAsia="ja-JP"/>
        </w:rPr>
        <w:t xml:space="preserve"> cell is connected to EPC and 5GC, the cell broadcasts separate Access stratum broadcast indication for 5GC and EPC to indicate support of eCall over IMS by 5GC and EPC.</w:t>
      </w:r>
    </w:p>
    <w:p w:rsidR="003F5456" w:rsidRPr="009E0DE1" w:rsidRDefault="00F3218C" w:rsidP="00F3218C">
      <w:pPr>
        <w:pStyle w:val="B1"/>
        <w:rPr>
          <w:lang w:eastAsia="ja-JP"/>
        </w:rPr>
      </w:pPr>
      <w:r>
        <w:rPr>
          <w:lang w:eastAsia="ja-JP"/>
        </w:rPr>
        <w:t>-</w:t>
      </w:r>
      <w:r>
        <w:rPr>
          <w:lang w:eastAsia="ja-JP"/>
        </w:rPr>
        <w:tab/>
      </w:r>
      <w:r w:rsidR="003F5456" w:rsidRPr="009E0DE1">
        <w:rPr>
          <w:lang w:eastAsia="ja-JP"/>
        </w:rPr>
        <w:t>A UE that is not in limited service state determines that the</w:t>
      </w:r>
      <w:r>
        <w:rPr>
          <w:lang w:eastAsia="ja-JP"/>
        </w:rPr>
        <w:t xml:space="preserve"> </w:t>
      </w:r>
      <w:r w:rsidR="00772D57">
        <w:rPr>
          <w:lang w:eastAsia="ja-JP"/>
        </w:rPr>
        <w:t>NG-RAN</w:t>
      </w:r>
      <w:r w:rsidR="00772D57">
        <w:rPr>
          <w:lang w:val="en-GB" w:eastAsia="ja-JP"/>
        </w:rPr>
        <w:t xml:space="preserve"> </w:t>
      </w:r>
      <w:r w:rsidR="003F5456" w:rsidRPr="009E0DE1">
        <w:rPr>
          <w:lang w:eastAsia="ja-JP"/>
        </w:rPr>
        <w:t>cell supports eCall Over IMS</w:t>
      </w:r>
      <w:r>
        <w:rPr>
          <w:lang w:eastAsia="ja-JP"/>
        </w:rPr>
        <w:t xml:space="preserve"> via 5GC</w:t>
      </w:r>
      <w:r w:rsidR="003F5456" w:rsidRPr="009E0DE1">
        <w:rPr>
          <w:lang w:eastAsia="ja-JP"/>
        </w:rPr>
        <w:t xml:space="preserve"> using the broadcast indicator for eCall over IMS.</w:t>
      </w:r>
      <w:r w:rsidR="00C04074" w:rsidRPr="009E0DE1">
        <w:t xml:space="preserve"> Emergency calls for eCall over IMS are not supported over</w:t>
      </w:r>
      <w:r w:rsidR="00D81E42" w:rsidRPr="009E0DE1">
        <w:t xml:space="preserve"> non-3GPP access.</w:t>
      </w:r>
    </w:p>
    <w:p w:rsidR="003F5456" w:rsidRPr="009E0DE1" w:rsidRDefault="003F5456" w:rsidP="003F5456">
      <w:pPr>
        <w:pStyle w:val="NO"/>
        <w:rPr>
          <w:lang w:val="en-GB"/>
        </w:rPr>
      </w:pPr>
      <w:r w:rsidRPr="009E0DE1">
        <w:rPr>
          <w:lang w:val="en-GB"/>
        </w:rPr>
        <w:t>NOTE 1:</w:t>
      </w:r>
      <w:r w:rsidRPr="009E0DE1">
        <w:rPr>
          <w:lang w:val="en-GB"/>
        </w:rPr>
        <w:tab/>
        <w:t>The Access Stratum broadcast indicator is determined according to operator policies and minimally indicates that the PLMN, or all of the PLMNs in the case of network sharing, and at least one emergency center or PSAP to which an eCall Over IMS can be routed, support eCall Over IMS.</w:t>
      </w:r>
    </w:p>
    <w:p w:rsidR="003F5456" w:rsidRPr="009E0DE1" w:rsidRDefault="00F3218C" w:rsidP="00F3218C">
      <w:pPr>
        <w:pStyle w:val="B1"/>
        <w:rPr>
          <w:lang w:eastAsia="ja-JP"/>
        </w:rPr>
      </w:pPr>
      <w:r>
        <w:rPr>
          <w:lang w:eastAsia="ja-JP"/>
        </w:rPr>
        <w:t>-</w:t>
      </w:r>
      <w:r>
        <w:rPr>
          <w:lang w:eastAsia="ja-JP"/>
        </w:rPr>
        <w:tab/>
      </w:r>
      <w:r w:rsidR="003F5456" w:rsidRPr="009E0DE1">
        <w:rPr>
          <w:lang w:eastAsia="ja-JP"/>
        </w:rPr>
        <w:t xml:space="preserve">A UE in limited service state determines that the cell supports eCall Over IMS using both the broadcast indicator for support of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over</w:t>
      </w:r>
      <w:r w:rsidR="00772D57">
        <w:rPr>
          <w:lang w:val="en-GB" w:eastAsia="ja-JP"/>
        </w:rPr>
        <w:t xml:space="preserve"> NG-RAN</w:t>
      </w:r>
      <w:r w:rsidR="003F5456" w:rsidRPr="009E0DE1">
        <w:rPr>
          <w:lang w:eastAsia="ja-JP"/>
        </w:rPr>
        <w:t xml:space="preserve"> and the broadcast indicator</w:t>
      </w:r>
      <w:r w:rsidR="00240329" w:rsidRPr="009E0DE1">
        <w:rPr>
          <w:lang w:eastAsia="ja-JP"/>
        </w:rPr>
        <w:t xml:space="preserve"> of</w:t>
      </w:r>
      <w:r w:rsidR="00772D57">
        <w:rPr>
          <w:lang w:val="en-GB" w:eastAsia="ja-JP"/>
        </w:rPr>
        <w:t xml:space="preserve"> NG-RAN</w:t>
      </w:r>
      <w:r w:rsidR="003F5456" w:rsidRPr="009E0DE1">
        <w:rPr>
          <w:lang w:eastAsia="ja-JP"/>
        </w:rPr>
        <w:t xml:space="preserve"> for eCall over IMS.</w:t>
      </w:r>
      <w:r w:rsidR="001F64E4" w:rsidRPr="009E0DE1">
        <w:t xml:space="preserve"> Emergency calls for eCall Over IMS are not supported over Non-3GPP access.</w:t>
      </w:r>
    </w:p>
    <w:p w:rsidR="003F5456" w:rsidRPr="009E0DE1" w:rsidRDefault="003F5456" w:rsidP="003F5456">
      <w:pPr>
        <w:pStyle w:val="NO"/>
        <w:rPr>
          <w:lang w:val="en-GB"/>
        </w:rPr>
      </w:pPr>
      <w:r w:rsidRPr="009E0DE1">
        <w:rPr>
          <w:lang w:val="en-GB"/>
        </w:rPr>
        <w:t>NOTE </w:t>
      </w:r>
      <w:r w:rsidR="00772D57">
        <w:rPr>
          <w:lang w:val="en-GB"/>
        </w:rPr>
        <w:t>2</w:t>
      </w:r>
      <w:r w:rsidRPr="009E0DE1">
        <w:rPr>
          <w:lang w:val="en-GB"/>
        </w:rPr>
        <w:t>:</w:t>
      </w:r>
      <w:r w:rsidRPr="009E0DE1">
        <w:rPr>
          <w:lang w:val="en-GB"/>
        </w:rPr>
        <w:tab/>
        <w:t xml:space="preserve">The broadcast indicator for eCall Over IMS does not indicate whether UEs in limited service state are supported. So, the broadcast indicator for support of </w:t>
      </w:r>
      <w:r w:rsidR="00255BF5" w:rsidRPr="009E0DE1">
        <w:rPr>
          <w:lang w:val="en-GB"/>
        </w:rPr>
        <w:t>E</w:t>
      </w:r>
      <w:r w:rsidRPr="009E0DE1">
        <w:rPr>
          <w:lang w:val="en-GB"/>
        </w:rPr>
        <w:t xml:space="preserve">mergency </w:t>
      </w:r>
      <w:r w:rsidR="00255BF5" w:rsidRPr="009E0DE1">
        <w:rPr>
          <w:lang w:val="en-GB"/>
        </w:rPr>
        <w:t>S</w:t>
      </w:r>
      <w:r w:rsidRPr="009E0DE1">
        <w:rPr>
          <w:lang w:val="en-GB"/>
        </w:rPr>
        <w:t>ervices over</w:t>
      </w:r>
      <w:r w:rsidR="00772D57">
        <w:rPr>
          <w:lang w:val="en-GB"/>
        </w:rPr>
        <w:t xml:space="preserve"> NG-RAN</w:t>
      </w:r>
      <w:r w:rsidRPr="009E0DE1">
        <w:rPr>
          <w:lang w:val="en-GB"/>
        </w:rPr>
        <w:t xml:space="preserve"> that indicates limited service state support needs to be applied in addition.</w:t>
      </w:r>
    </w:p>
    <w:p w:rsidR="003F5456" w:rsidRPr="009E0DE1" w:rsidRDefault="003F5456" w:rsidP="003F5456">
      <w:pPr>
        <w:rPr>
          <w:lang w:eastAsia="ja-JP"/>
        </w:rPr>
      </w:pPr>
      <w:r w:rsidRPr="009E0DE1">
        <w:rPr>
          <w:lang w:eastAsia="ja-JP"/>
        </w:rPr>
        <w:t>For a UE that is Emergency Registered, if it is unauthenticated the security context is not set up on UE.</w:t>
      </w:r>
    </w:p>
    <w:p w:rsidR="003F5456" w:rsidRPr="009E0DE1" w:rsidRDefault="00F3218C" w:rsidP="003F5456">
      <w:pPr>
        <w:rPr>
          <w:lang w:eastAsia="ja-JP"/>
        </w:rPr>
      </w:pPr>
      <w:r>
        <w:rPr>
          <w:lang w:eastAsia="ja-JP"/>
        </w:rPr>
        <w:t xml:space="preserve">In order to receive Emergency Services, </w:t>
      </w:r>
      <w:r w:rsidR="003F5456" w:rsidRPr="009E0DE1">
        <w:rPr>
          <w:lang w:eastAsia="ja-JP"/>
        </w:rPr>
        <w:t>UEs that camp on a</w:t>
      </w:r>
      <w:r>
        <w:rPr>
          <w:lang w:eastAsia="ja-JP"/>
        </w:rPr>
        <w:t xml:space="preserve"> suitable</w:t>
      </w:r>
      <w:r w:rsidR="003F5456" w:rsidRPr="009E0DE1">
        <w:rPr>
          <w:lang w:eastAsia="ja-JP"/>
        </w:rPr>
        <w:t xml:space="preserve"> cell in RM-DEREGISTERED state (i.e. without any conditions that result in limited service state)</w:t>
      </w:r>
      <w:r>
        <w:rPr>
          <w:lang w:eastAsia="ja-JP"/>
        </w:rPr>
        <w:t>,</w:t>
      </w:r>
      <w:r w:rsidR="001F64E4" w:rsidRPr="009E0DE1">
        <w:t xml:space="preserve"> or that decide to access 5GC via untrusted non-3GPP access</w:t>
      </w:r>
      <w:r>
        <w:t xml:space="preserve"> (and not in limited service state over untrusted non-3GPP access)</w:t>
      </w:r>
      <w:r w:rsidR="003F5456" w:rsidRPr="009E0DE1">
        <w:rPr>
          <w:lang w:eastAsia="ja-JP"/>
        </w:rPr>
        <w:t xml:space="preserve">, initiate the </w:t>
      </w:r>
      <w:r w:rsidR="00B801CF" w:rsidRPr="009E0DE1">
        <w:rPr>
          <w:lang w:eastAsia="ja-JP"/>
        </w:rPr>
        <w:t>I</w:t>
      </w:r>
      <w:r w:rsidR="003F5456" w:rsidRPr="009E0DE1">
        <w:rPr>
          <w:lang w:eastAsia="ja-JP"/>
        </w:rPr>
        <w:t xml:space="preserve">nitial </w:t>
      </w:r>
      <w:r w:rsidR="00802A2B" w:rsidRPr="009E0DE1">
        <w:rPr>
          <w:lang w:eastAsia="ja-JP"/>
        </w:rPr>
        <w:t xml:space="preserve">Registration </w:t>
      </w:r>
      <w:r w:rsidR="003F5456" w:rsidRPr="009E0DE1">
        <w:rPr>
          <w:lang w:eastAsia="ja-JP"/>
        </w:rPr>
        <w:t>procedure</w:t>
      </w:r>
      <w:r>
        <w:rPr>
          <w:lang w:eastAsia="ja-JP"/>
        </w:rPr>
        <w:t xml:space="preserve"> for normal service instead of Emergency Registration.</w:t>
      </w:r>
      <w:r w:rsidR="003F5456" w:rsidRPr="009E0DE1">
        <w:rPr>
          <w:lang w:eastAsia="ja-JP"/>
        </w:rPr>
        <w:t xml:space="preserve"> Upon successful registration, such UEs </w:t>
      </w:r>
      <w:r w:rsidR="00C87348" w:rsidRPr="009E0DE1">
        <w:rPr>
          <w:lang w:eastAsia="ja-JP"/>
        </w:rPr>
        <w:t xml:space="preserve">shall </w:t>
      </w:r>
      <w:r w:rsidR="003F5456" w:rsidRPr="009E0DE1">
        <w:rPr>
          <w:lang w:eastAsia="ja-JP"/>
        </w:rPr>
        <w:t xml:space="preserve">initiate the UE Requested </w:t>
      </w:r>
      <w:r w:rsidR="00AB61E3" w:rsidRPr="009E0DE1">
        <w:rPr>
          <w:lang w:eastAsia="ja-JP"/>
        </w:rPr>
        <w:t>PDU Session</w:t>
      </w:r>
      <w:r w:rsidR="003F5456" w:rsidRPr="009E0DE1">
        <w:rPr>
          <w:lang w:eastAsia="ja-JP"/>
        </w:rPr>
        <w:t xml:space="preserve"> </w:t>
      </w:r>
      <w:r w:rsidR="00F26CC9" w:rsidRPr="009E0DE1">
        <w:rPr>
          <w:lang w:eastAsia="ja-JP"/>
        </w:rPr>
        <w:t xml:space="preserve">Establishment </w:t>
      </w:r>
      <w:r w:rsidR="003F5456" w:rsidRPr="009E0DE1">
        <w:rPr>
          <w:lang w:eastAsia="ja-JP"/>
        </w:rPr>
        <w:t>procedure</w:t>
      </w:r>
      <w:r>
        <w:rPr>
          <w:lang w:eastAsia="ja-JP"/>
        </w:rPr>
        <w:t xml:space="preserve"> with a Request Type indicating "Emergency Request"</w:t>
      </w:r>
      <w:r w:rsidR="003F5456" w:rsidRPr="009E0DE1">
        <w:rPr>
          <w:lang w:eastAsia="ja-JP"/>
        </w:rPr>
        <w:t xml:space="preserve"> to receive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w:t>
      </w:r>
      <w:r w:rsidR="00C87348" w:rsidRPr="009E0DE1">
        <w:rPr>
          <w:lang w:eastAsia="ja-JP"/>
        </w:rPr>
        <w:t xml:space="preserve"> if the AMF indicated support for Emergency Services in 5GC </w:t>
      </w:r>
      <w:r w:rsidR="00DE61D2">
        <w:rPr>
          <w:lang w:eastAsia="ja-JP"/>
        </w:rPr>
        <w:t>(</w:t>
      </w:r>
      <w:r w:rsidR="00C87348" w:rsidRPr="009E0DE1">
        <w:rPr>
          <w:lang w:eastAsia="ja-JP"/>
        </w:rPr>
        <w:t>for the RAT the UE is currently camped</w:t>
      </w:r>
      <w:r w:rsidR="00255BF5" w:rsidRPr="009E0DE1">
        <w:rPr>
          <w:lang w:eastAsia="ja-JP"/>
        </w:rPr>
        <w:t xml:space="preserve"> on</w:t>
      </w:r>
      <w:r w:rsidR="00DE61D2">
        <w:rPr>
          <w:lang w:eastAsia="ja-JP"/>
        </w:rPr>
        <w:t xml:space="preserve"> when UE is camping on 3GPP access)</w:t>
      </w:r>
      <w:r w:rsidR="003F5456" w:rsidRPr="009E0DE1">
        <w:rPr>
          <w:lang w:eastAsia="ja-JP"/>
        </w:rPr>
        <w:t xml:space="preserve">. The UEs that camp normally on a cell </w:t>
      </w:r>
      <w:r w:rsidR="001F64E4" w:rsidRPr="009E0DE1">
        <w:t xml:space="preserve">or that are connected via untrusted Non-3GPP access </w:t>
      </w:r>
      <w:r w:rsidR="003F5456" w:rsidRPr="009E0DE1">
        <w:rPr>
          <w:lang w:eastAsia="ja-JP"/>
        </w:rPr>
        <w:t xml:space="preserve">are informed that the PLMN supports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over 5G-AN from the Emergency Service</w:t>
      </w:r>
      <w:r w:rsidR="00255BF5" w:rsidRPr="009E0DE1">
        <w:rPr>
          <w:lang w:eastAsia="ja-JP"/>
        </w:rPr>
        <w:t>s</w:t>
      </w:r>
      <w:r w:rsidR="003F5456" w:rsidRPr="009E0DE1">
        <w:rPr>
          <w:lang w:eastAsia="ja-JP"/>
        </w:rPr>
        <w:t xml:space="preserve"> Support indicator in the </w:t>
      </w:r>
      <w:r w:rsidR="00A55F7A" w:rsidRPr="009E0DE1">
        <w:rPr>
          <w:lang w:eastAsia="zh-CN"/>
        </w:rPr>
        <w:t>Registration</w:t>
      </w:r>
      <w:r w:rsidR="003F5456" w:rsidRPr="009E0DE1">
        <w:rPr>
          <w:lang w:eastAsia="ja-JP"/>
        </w:rPr>
        <w:t xml:space="preserve"> procedure.</w:t>
      </w:r>
      <w:r w:rsidR="001F64E4" w:rsidRPr="009E0DE1">
        <w:t xml:space="preserve"> This applies to both 3GPP and non-3GPP</w:t>
      </w:r>
      <w:r>
        <w:t xml:space="preserve"> Access Types</w:t>
      </w:r>
      <w:r w:rsidR="001F64E4" w:rsidRPr="009E0DE1">
        <w:t>.</w:t>
      </w:r>
    </w:p>
    <w:p w:rsidR="003F5456" w:rsidRPr="009E0DE1" w:rsidRDefault="003F5456" w:rsidP="003F5456">
      <w:pPr>
        <w:pStyle w:val="NO"/>
        <w:rPr>
          <w:lang w:val="en-GB"/>
        </w:rPr>
      </w:pPr>
      <w:r w:rsidRPr="009E0DE1">
        <w:rPr>
          <w:lang w:val="en-GB"/>
        </w:rPr>
        <w:t>NOTE </w:t>
      </w:r>
      <w:r w:rsidR="00772D57">
        <w:rPr>
          <w:lang w:val="en-GB"/>
        </w:rPr>
        <w:t>3</w:t>
      </w:r>
      <w:r w:rsidRPr="009E0DE1">
        <w:rPr>
          <w:lang w:val="en-GB"/>
        </w:rPr>
        <w:t>:</w:t>
      </w:r>
      <w:r w:rsidRPr="009E0DE1">
        <w:rPr>
          <w:lang w:val="en-GB"/>
        </w:rPr>
        <w:tab/>
        <w:t>The Emergency Service</w:t>
      </w:r>
      <w:r w:rsidR="00255BF5" w:rsidRPr="009E0DE1">
        <w:rPr>
          <w:lang w:val="en-GB"/>
        </w:rPr>
        <w:t>s</w:t>
      </w:r>
      <w:r w:rsidRPr="009E0DE1">
        <w:rPr>
          <w:lang w:val="en-GB"/>
        </w:rPr>
        <w:t xml:space="preserve"> Support indicator in the Registration procedures does not indicate support for eCall Over IMS.</w:t>
      </w:r>
    </w:p>
    <w:p w:rsidR="003F5456" w:rsidRPr="009E0DE1" w:rsidRDefault="003F5456" w:rsidP="003F5456">
      <w:pPr>
        <w:rPr>
          <w:lang w:eastAsia="ja-JP"/>
        </w:rPr>
      </w:pPr>
      <w:r w:rsidRPr="009E0DE1">
        <w:rPr>
          <w:lang w:eastAsia="ja-JP"/>
        </w:rPr>
        <w:t>For a UE that is Emergency Registered, normal PLMN selection principles apply after the end of the IMS emergency session.</w:t>
      </w:r>
    </w:p>
    <w:p w:rsidR="003F5456" w:rsidRPr="009E0DE1" w:rsidRDefault="00F3218C" w:rsidP="00F3218C">
      <w:pPr>
        <w:pStyle w:val="NO"/>
        <w:rPr>
          <w:lang w:eastAsia="ja-JP"/>
        </w:rPr>
      </w:pPr>
      <w:r>
        <w:rPr>
          <w:lang w:eastAsia="ja-JP"/>
        </w:rPr>
        <w:t>NOTE </w:t>
      </w:r>
      <w:r w:rsidR="00772D57">
        <w:rPr>
          <w:lang w:val="en-GB" w:eastAsia="ja-JP"/>
        </w:rPr>
        <w:t>4</w:t>
      </w:r>
      <w:r>
        <w:rPr>
          <w:lang w:eastAsia="ja-JP"/>
        </w:rPr>
        <w:t>:</w:t>
      </w:r>
      <w:r>
        <w:rPr>
          <w:lang w:eastAsia="ja-JP"/>
        </w:rPr>
        <w:tab/>
      </w:r>
      <w:r w:rsidR="003F5456" w:rsidRPr="009E0DE1">
        <w:rPr>
          <w:lang w:eastAsia="ja-JP"/>
        </w:rPr>
        <w:t xml:space="preserve">For </w:t>
      </w:r>
      <w:r w:rsidR="00255BF5" w:rsidRPr="009E0DE1">
        <w:rPr>
          <w:lang w:eastAsia="ja-JP"/>
        </w:rPr>
        <w:t>E</w:t>
      </w:r>
      <w:r w:rsidR="003F5456" w:rsidRPr="009E0DE1">
        <w:rPr>
          <w:lang w:eastAsia="ja-JP"/>
        </w:rPr>
        <w:t xml:space="preserve">mergency </w:t>
      </w:r>
      <w:r w:rsidR="00255BF5" w:rsidRPr="009E0DE1">
        <w:rPr>
          <w:lang w:eastAsia="ja-JP"/>
        </w:rPr>
        <w:t>S</w:t>
      </w:r>
      <w:r w:rsidR="003F5456" w:rsidRPr="009E0DE1">
        <w:rPr>
          <w:lang w:eastAsia="ja-JP"/>
        </w:rPr>
        <w:t>ervices, there is no support for inter PLMN mobility thus there is a risk of service disruption due to failed inter PLMN mobility attempts.</w:t>
      </w:r>
    </w:p>
    <w:p w:rsidR="003F5456" w:rsidRPr="009E0DE1" w:rsidRDefault="003F5456" w:rsidP="003F5456">
      <w:pPr>
        <w:rPr>
          <w:lang w:eastAsia="ja-JP"/>
        </w:rPr>
      </w:pPr>
      <w:r w:rsidRPr="009E0DE1">
        <w:rPr>
          <w:lang w:eastAsia="ja-JP"/>
        </w:rPr>
        <w:lastRenderedPageBreak/>
        <w:t xml:space="preserve">The UE shall set the RRC establishment cause to emergency as defined in </w:t>
      </w:r>
      <w:r w:rsidR="00821CF5" w:rsidRPr="009E0DE1">
        <w:rPr>
          <w:lang w:eastAsia="ja-JP"/>
        </w:rPr>
        <w:t>TS</w:t>
      </w:r>
      <w:r w:rsidR="00821CF5">
        <w:rPr>
          <w:lang w:eastAsia="ja-JP"/>
        </w:rPr>
        <w:t> </w:t>
      </w:r>
      <w:r w:rsidR="00821CF5" w:rsidRPr="009E0DE1">
        <w:rPr>
          <w:lang w:eastAsia="ja-JP"/>
        </w:rPr>
        <w:t>38.331</w:t>
      </w:r>
      <w:r w:rsidR="00821CF5">
        <w:rPr>
          <w:lang w:eastAsia="ja-JP"/>
        </w:rPr>
        <w:t> </w:t>
      </w:r>
      <w:r w:rsidR="00821CF5" w:rsidRPr="009E0DE1">
        <w:rPr>
          <w:lang w:eastAsia="ja-JP"/>
        </w:rPr>
        <w:t>[</w:t>
      </w:r>
      <w:r w:rsidR="0019799D" w:rsidRPr="009E0DE1">
        <w:rPr>
          <w:lang w:eastAsia="ja-JP"/>
        </w:rPr>
        <w:t>28</w:t>
      </w:r>
      <w:r w:rsidRPr="009E0DE1">
        <w:rPr>
          <w:lang w:eastAsia="ja-JP"/>
        </w:rPr>
        <w:t xml:space="preserve">] when it requests an RRC </w:t>
      </w:r>
      <w:r w:rsidR="00B801CF" w:rsidRPr="009E0DE1">
        <w:rPr>
          <w:lang w:eastAsia="ja-JP"/>
        </w:rPr>
        <w:t>C</w:t>
      </w:r>
      <w:r w:rsidRPr="009E0DE1">
        <w:rPr>
          <w:lang w:eastAsia="ja-JP"/>
        </w:rPr>
        <w:t>onnection in relation to an emergency session.</w:t>
      </w:r>
    </w:p>
    <w:p w:rsidR="002A0C86" w:rsidRPr="009E0DE1" w:rsidRDefault="002A0C86" w:rsidP="003F5456">
      <w:pPr>
        <w:rPr>
          <w:lang w:eastAsia="ja-JP"/>
        </w:rPr>
      </w:pPr>
      <w:r w:rsidRPr="009E0DE1">
        <w:rPr>
          <w:lang w:eastAsia="ja-JP"/>
        </w:rPr>
        <w:t>In the case of Limited Service state, UE shall not include any Network Slice related parameters when communicating with the network.</w:t>
      </w:r>
    </w:p>
    <w:p w:rsidR="003F5456" w:rsidRPr="009E0DE1" w:rsidRDefault="003F5456" w:rsidP="003F5456">
      <w:pPr>
        <w:rPr>
          <w:lang w:eastAsia="ja-JP"/>
        </w:rPr>
      </w:pPr>
      <w:r w:rsidRPr="009E0DE1">
        <w:rPr>
          <w:lang w:eastAsia="ja-JP"/>
        </w:rPr>
        <w:t xml:space="preserve">When a PLMN supports IMS and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p>
    <w:p w:rsidR="003F5456" w:rsidRPr="009E0DE1" w:rsidRDefault="003F5456" w:rsidP="003F5456">
      <w:pPr>
        <w:pStyle w:val="B1"/>
        <w:rPr>
          <w:lang w:val="en-GB" w:eastAsia="ja-JP"/>
        </w:rPr>
      </w:pPr>
      <w:r w:rsidRPr="009E0DE1">
        <w:rPr>
          <w:lang w:val="en-GB" w:eastAsia="ja-JP"/>
        </w:rPr>
        <w:t>-</w:t>
      </w:r>
      <w:r w:rsidRPr="009E0DE1">
        <w:rPr>
          <w:lang w:val="en-GB" w:eastAsia="ja-JP"/>
        </w:rPr>
        <w:tab/>
        <w:t xml:space="preserve">all AMFs in that PLMN shall have the capability to support </w:t>
      </w:r>
      <w:r w:rsidR="00255BF5" w:rsidRPr="009E0DE1">
        <w:rPr>
          <w:lang w:val="en-GB" w:eastAsia="ja-JP"/>
        </w:rPr>
        <w:t>E</w:t>
      </w:r>
      <w:r w:rsidRPr="009E0DE1">
        <w:rPr>
          <w:lang w:val="en-GB" w:eastAsia="ja-JP"/>
        </w:rPr>
        <w:t xml:space="preserve">mergency </w:t>
      </w:r>
      <w:r w:rsidR="00255BF5" w:rsidRPr="009E0DE1">
        <w:rPr>
          <w:lang w:val="en-GB" w:eastAsia="ja-JP"/>
        </w:rPr>
        <w:t>S</w:t>
      </w:r>
      <w:r w:rsidRPr="009E0DE1">
        <w:rPr>
          <w:lang w:val="en-GB" w:eastAsia="ja-JP"/>
        </w:rPr>
        <w:t>ervices.</w:t>
      </w:r>
    </w:p>
    <w:p w:rsidR="003F5456" w:rsidRPr="009E0DE1" w:rsidRDefault="003F5456" w:rsidP="003F5456">
      <w:pPr>
        <w:pStyle w:val="B1"/>
        <w:rPr>
          <w:lang w:val="en-GB" w:eastAsia="ja-JP"/>
        </w:rPr>
      </w:pPr>
      <w:r w:rsidRPr="009E0DE1">
        <w:rPr>
          <w:lang w:val="en-GB" w:eastAsia="ja-JP"/>
        </w:rPr>
        <w:t>-</w:t>
      </w:r>
      <w:r w:rsidRPr="009E0DE1">
        <w:rPr>
          <w:lang w:val="en-GB" w:eastAsia="ja-JP"/>
        </w:rPr>
        <w:tab/>
        <w:t>at least one SMF shall have this capability.</w:t>
      </w:r>
    </w:p>
    <w:p w:rsidR="00C87348" w:rsidRPr="009E0DE1" w:rsidRDefault="00C87348" w:rsidP="009A5963">
      <w:pPr>
        <w:rPr>
          <w:lang w:eastAsia="ja-JP"/>
        </w:rPr>
      </w:pPr>
      <w:r w:rsidRPr="009E0DE1">
        <w:rPr>
          <w:lang w:eastAsia="ja-JP"/>
        </w:rPr>
        <w:t xml:space="preserve">For other emergency scenarios (e.g. UE autonomous selection for initiating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refer to </w:t>
      </w:r>
      <w:r w:rsidR="00821CF5" w:rsidRPr="009E0DE1">
        <w:rPr>
          <w:lang w:eastAsia="ja-JP"/>
        </w:rPr>
        <w:t>TS</w:t>
      </w:r>
      <w:r w:rsidR="00821CF5">
        <w:rPr>
          <w:lang w:eastAsia="ja-JP"/>
        </w:rPr>
        <w:t> </w:t>
      </w:r>
      <w:r w:rsidR="00821CF5" w:rsidRPr="009E0DE1">
        <w:rPr>
          <w:lang w:eastAsia="ja-JP"/>
        </w:rPr>
        <w:t>23.167</w:t>
      </w:r>
      <w:r w:rsidR="00821CF5">
        <w:rPr>
          <w:lang w:eastAsia="ja-JP"/>
        </w:rPr>
        <w:t> </w:t>
      </w:r>
      <w:r w:rsidR="00821CF5" w:rsidRPr="009E0DE1">
        <w:rPr>
          <w:lang w:eastAsia="ja-JP"/>
        </w:rPr>
        <w:t>[</w:t>
      </w:r>
      <w:r w:rsidRPr="009E0DE1">
        <w:rPr>
          <w:lang w:eastAsia="ja-JP"/>
        </w:rPr>
        <w:t>18] for domain selection principles.</w:t>
      </w:r>
    </w:p>
    <w:p w:rsidR="00190A3D" w:rsidRDefault="00190A3D" w:rsidP="00C34949">
      <w:r>
        <w:t>For emergency service support in Public network integrated NPNs, refer to clause 5.30.3.5.</w:t>
      </w:r>
    </w:p>
    <w:p w:rsidR="003F5456" w:rsidRPr="009E0DE1" w:rsidRDefault="003F5456" w:rsidP="003F5456">
      <w:pPr>
        <w:pStyle w:val="Heading4"/>
      </w:pPr>
      <w:bookmarkStart w:id="1427" w:name="_Toc20149954"/>
      <w:bookmarkStart w:id="1428" w:name="_Toc27846753"/>
      <w:bookmarkStart w:id="1429" w:name="_Toc36187884"/>
      <w:bookmarkStart w:id="1430" w:name="_Toc45183788"/>
      <w:r w:rsidRPr="009E0DE1">
        <w:t>5.16.4.2</w:t>
      </w:r>
      <w:r w:rsidRPr="009E0DE1">
        <w:tab/>
        <w:t>Architecture Reference Model for Emergency Services</w:t>
      </w:r>
      <w:bookmarkEnd w:id="1427"/>
      <w:bookmarkEnd w:id="1428"/>
      <w:bookmarkEnd w:id="1429"/>
      <w:bookmarkEnd w:id="1430"/>
    </w:p>
    <w:p w:rsidR="003F5456" w:rsidRPr="009E0DE1" w:rsidRDefault="003F5456" w:rsidP="003F5456">
      <w:pPr>
        <w:rPr>
          <w:lang w:eastAsia="ja-JP"/>
        </w:rPr>
      </w:pPr>
      <w:r w:rsidRPr="009E0DE1">
        <w:rPr>
          <w:lang w:eastAsia="ja-JP"/>
        </w:rPr>
        <w:t xml:space="preserve">According to clause 4.2, the non-roaming architectures (Figure 4.2.3-1 and Figure 4.2.3-2) and roaming architecture with the visited operator's application function (Figure 4.2.4-1 and Figure 4.2.4-4) apply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The other non-roaming and roaming architectures with services provided by the home network do not apply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w:t>
      </w:r>
    </w:p>
    <w:p w:rsidR="003F5456" w:rsidRPr="009E0DE1" w:rsidRDefault="003F5456" w:rsidP="003F5456">
      <w:pPr>
        <w:pStyle w:val="Heading4"/>
      </w:pPr>
      <w:bookmarkStart w:id="1431" w:name="_Toc20149955"/>
      <w:bookmarkStart w:id="1432" w:name="_Toc27846754"/>
      <w:bookmarkStart w:id="1433" w:name="_Toc36187885"/>
      <w:bookmarkStart w:id="1434" w:name="_Toc45183789"/>
      <w:r w:rsidRPr="009E0DE1">
        <w:t>5.16.4.3</w:t>
      </w:r>
      <w:r w:rsidRPr="009E0DE1">
        <w:tab/>
        <w:t xml:space="preserve">Mobility Restrictions </w:t>
      </w:r>
      <w:r w:rsidR="00DC439A" w:rsidRPr="009E0DE1">
        <w:t xml:space="preserve">and Access Restrictions </w:t>
      </w:r>
      <w:r w:rsidRPr="009E0DE1">
        <w:t>for Emergency Services</w:t>
      </w:r>
      <w:bookmarkEnd w:id="1431"/>
      <w:bookmarkEnd w:id="1432"/>
      <w:bookmarkEnd w:id="1433"/>
      <w:bookmarkEnd w:id="1434"/>
    </w:p>
    <w:p w:rsidR="003F5456" w:rsidRPr="009E0DE1" w:rsidRDefault="003F5456" w:rsidP="003F5456">
      <w:pPr>
        <w:rPr>
          <w:lang w:eastAsia="ja-JP"/>
        </w:rPr>
      </w:pPr>
      <w:r w:rsidRPr="009E0DE1">
        <w:rPr>
          <w:lang w:eastAsia="ja-JP"/>
        </w:rPr>
        <w:t xml:space="preserve">When Emergency Services are supported and local regulation requires IMS Emergency Sessions to be provided regardless of </w:t>
      </w:r>
      <w:r w:rsidR="00DC439A" w:rsidRPr="009E0DE1">
        <w:rPr>
          <w:lang w:eastAsia="ja-JP"/>
        </w:rPr>
        <w:t>the Mobility Restrictions</w:t>
      </w:r>
      <w:r w:rsidRPr="009E0DE1">
        <w:rPr>
          <w:lang w:eastAsia="ja-JP"/>
        </w:rPr>
        <w:t xml:space="preserve"> </w:t>
      </w:r>
      <w:r w:rsidR="00DC439A" w:rsidRPr="009E0DE1">
        <w:rPr>
          <w:lang w:eastAsia="ja-JP"/>
        </w:rPr>
        <w:t xml:space="preserve">(see </w:t>
      </w:r>
      <w:r w:rsidRPr="009E0DE1">
        <w:rPr>
          <w:lang w:eastAsia="ja-JP"/>
        </w:rPr>
        <w:t>clause 5.3.4.1</w:t>
      </w:r>
      <w:r w:rsidR="00DC439A" w:rsidRPr="009E0DE1">
        <w:rPr>
          <w:lang w:eastAsia="ja-JP"/>
        </w:rPr>
        <w:t>)</w:t>
      </w:r>
      <w:r w:rsidRPr="009E0DE1">
        <w:rPr>
          <w:lang w:eastAsia="ja-JP"/>
        </w:rPr>
        <w:t xml:space="preserve">, </w:t>
      </w:r>
      <w:r w:rsidR="00DC439A" w:rsidRPr="009E0DE1">
        <w:rPr>
          <w:lang w:eastAsia="ja-JP"/>
        </w:rPr>
        <w:t xml:space="preserve">or access </w:t>
      </w:r>
      <w:r w:rsidRPr="009E0DE1">
        <w:rPr>
          <w:lang w:eastAsia="ja-JP"/>
        </w:rPr>
        <w:t xml:space="preserve">should not be applied to UEs receiving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When the </w:t>
      </w:r>
      <w:r w:rsidR="00DC439A" w:rsidRPr="009E0DE1">
        <w:rPr>
          <w:lang w:eastAsia="ja-JP"/>
        </w:rPr>
        <w:t>(R)</w:t>
      </w:r>
      <w:r w:rsidRPr="009E0DE1">
        <w:rPr>
          <w:lang w:eastAsia="ja-JP"/>
        </w:rPr>
        <w:t xml:space="preserve">AN resources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are established, the ARP value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 xml:space="preserve">ervices indicates the usage for </w:t>
      </w:r>
      <w:r w:rsidR="00255BF5" w:rsidRPr="009E0DE1">
        <w:rPr>
          <w:lang w:eastAsia="ja-JP"/>
        </w:rPr>
        <w:t>E</w:t>
      </w:r>
      <w:r w:rsidRPr="009E0DE1">
        <w:rPr>
          <w:lang w:eastAsia="ja-JP"/>
        </w:rPr>
        <w:t xml:space="preserve">mergency </w:t>
      </w:r>
      <w:r w:rsidR="00255BF5" w:rsidRPr="009E0DE1">
        <w:rPr>
          <w:lang w:eastAsia="ja-JP"/>
        </w:rPr>
        <w:t>S</w:t>
      </w:r>
      <w:r w:rsidRPr="009E0DE1">
        <w:rPr>
          <w:lang w:eastAsia="ja-JP"/>
        </w:rPr>
        <w:t>ervices to the 5G-AN.</w:t>
      </w:r>
    </w:p>
    <w:p w:rsidR="003F5456" w:rsidRPr="009E0DE1" w:rsidRDefault="003F5456" w:rsidP="003F5456">
      <w:pPr>
        <w:rPr>
          <w:lang w:eastAsia="ja-JP"/>
        </w:rPr>
      </w:pPr>
      <w:r w:rsidRPr="009E0DE1">
        <w:rPr>
          <w:lang w:eastAsia="ja-JP"/>
        </w:rPr>
        <w:t xml:space="preserve">During handover, the source NG-RAN and source AMF ignore any UE related restrictions during handover evaluation when there </w:t>
      </w:r>
      <w:r w:rsidR="00A55F7A" w:rsidRPr="009E0DE1">
        <w:t xml:space="preserve">is an </w:t>
      </w:r>
      <w:r w:rsidRPr="009E0DE1">
        <w:rPr>
          <w:lang w:eastAsia="ja-JP"/>
        </w:rPr>
        <w:t xml:space="preserve">active </w:t>
      </w:r>
      <w:r w:rsidR="00AB61E3" w:rsidRPr="009E0DE1">
        <w:t>PDU Session</w:t>
      </w:r>
      <w:r w:rsidR="00516CCD" w:rsidRPr="009E0DE1">
        <w:t xml:space="preserve"> associated with </w:t>
      </w:r>
      <w:r w:rsidRPr="009E0DE1">
        <w:rPr>
          <w:lang w:eastAsia="ja-JP"/>
        </w:rPr>
        <w:t>emergency service.</w:t>
      </w:r>
    </w:p>
    <w:p w:rsidR="003F5456" w:rsidRPr="009E0DE1" w:rsidRDefault="003F5456" w:rsidP="003F5456">
      <w:pPr>
        <w:rPr>
          <w:lang w:eastAsia="ja-JP"/>
        </w:rPr>
      </w:pPr>
      <w:r w:rsidRPr="009E0DE1">
        <w:rPr>
          <w:lang w:eastAsia="ja-JP"/>
        </w:rPr>
        <w:t>During Mobility Registration Update procedures, including a</w:t>
      </w:r>
      <w:r w:rsidR="006A2C3F" w:rsidRPr="00E503FC">
        <w:rPr>
          <w:lang w:eastAsia="ja-JP"/>
        </w:rPr>
        <w:t xml:space="preserve"> </w:t>
      </w:r>
      <w:r w:rsidR="006A2C3F" w:rsidRPr="00E503FC">
        <w:rPr>
          <w:lang w:eastAsia="zh-CN"/>
        </w:rPr>
        <w:t>Mobility</w:t>
      </w:r>
      <w:r w:rsidRPr="009E0DE1">
        <w:rPr>
          <w:lang w:eastAsia="ja-JP"/>
        </w:rPr>
        <w:t xml:space="preserve"> </w:t>
      </w:r>
      <w:r w:rsidR="00100D3B" w:rsidRPr="009E0DE1">
        <w:rPr>
          <w:lang w:eastAsia="ja-JP"/>
        </w:rPr>
        <w:t>R</w:t>
      </w:r>
      <w:r w:rsidRPr="009E0DE1">
        <w:rPr>
          <w:lang w:eastAsia="ja-JP"/>
        </w:rPr>
        <w:t xml:space="preserve">egistration </w:t>
      </w:r>
      <w:r w:rsidR="00100D3B" w:rsidRPr="009E0DE1">
        <w:rPr>
          <w:lang w:eastAsia="ja-JP"/>
        </w:rPr>
        <w:t>U</w:t>
      </w:r>
      <w:r w:rsidRPr="009E0DE1">
        <w:rPr>
          <w:lang w:eastAsia="ja-JP"/>
        </w:rPr>
        <w:t xml:space="preserve">pdate as part of a handover, the target AMF ignores any </w:t>
      </w:r>
      <w:r w:rsidR="00DC439A" w:rsidRPr="009E0DE1">
        <w:rPr>
          <w:lang w:eastAsia="ja-JP"/>
        </w:rPr>
        <w:t>Mobility R</w:t>
      </w:r>
      <w:r w:rsidRPr="009E0DE1">
        <w:rPr>
          <w:lang w:eastAsia="ja-JP"/>
        </w:rPr>
        <w:t xml:space="preserve">estrictions </w:t>
      </w:r>
      <w:r w:rsidR="00DC439A" w:rsidRPr="009E0DE1">
        <w:rPr>
          <w:lang w:eastAsia="ja-JP"/>
        </w:rPr>
        <w:t xml:space="preserve">or access restrictions </w:t>
      </w:r>
      <w:r w:rsidRPr="009E0DE1">
        <w:rPr>
          <w:lang w:eastAsia="ja-JP"/>
        </w:rPr>
        <w:t xml:space="preserve">for UE with emergency services where required by local regulation. Any non-emergency services are </w:t>
      </w:r>
      <w:r w:rsidR="006C4AA9" w:rsidRPr="009E0DE1">
        <w:t>not allowed</w:t>
      </w:r>
      <w:r w:rsidRPr="009E0DE1">
        <w:rPr>
          <w:lang w:eastAsia="ja-JP"/>
        </w:rPr>
        <w:t>, by the target network when not allowed by the subscription for the target location. To allow the UE</w:t>
      </w:r>
      <w:r w:rsidR="00F3218C">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sidR="00F3218C">
        <w:rPr>
          <w:lang w:eastAsia="ja-JP"/>
        </w:rPr>
        <w:t xml:space="preserve"> over this Access Type</w:t>
      </w:r>
      <w:r w:rsidRPr="009E0DE1">
        <w:rPr>
          <w:lang w:eastAsia="ja-JP"/>
        </w:rPr>
        <w:t xml:space="preserve"> after the </w:t>
      </w:r>
      <w:r w:rsidR="00F3218C">
        <w:rPr>
          <w:lang w:eastAsia="ja-JP"/>
        </w:rPr>
        <w:t>E</w:t>
      </w:r>
      <w:r w:rsidRPr="009E0DE1">
        <w:rPr>
          <w:lang w:eastAsia="ja-JP"/>
        </w:rPr>
        <w:t xml:space="preserve">mergency </w:t>
      </w:r>
      <w:r w:rsidR="00F3218C">
        <w:rPr>
          <w:lang w:eastAsia="ja-JP"/>
        </w:rPr>
        <w:t>S</w:t>
      </w:r>
      <w:r w:rsidRPr="009E0DE1">
        <w:rPr>
          <w:lang w:eastAsia="ja-JP"/>
        </w:rPr>
        <w:t xml:space="preserve">ession has ended and when it has moved to a new area that is not stored by the UE as a forbidden area, after allowing a period of time for subsequent </w:t>
      </w:r>
      <w:r w:rsidR="00F3218C">
        <w:rPr>
          <w:lang w:eastAsia="ja-JP"/>
        </w:rPr>
        <w:t>E</w:t>
      </w:r>
      <w:r w:rsidRPr="009E0DE1">
        <w:rPr>
          <w:lang w:eastAsia="ja-JP"/>
        </w:rPr>
        <w:t xml:space="preserve">mergency </w:t>
      </w:r>
      <w:r w:rsidR="00F3218C">
        <w:rPr>
          <w:lang w:eastAsia="ja-JP"/>
        </w:rPr>
        <w:t>S</w:t>
      </w:r>
      <w:r w:rsidRPr="009E0DE1">
        <w:rPr>
          <w:lang w:eastAsia="ja-JP"/>
        </w:rPr>
        <w:t xml:space="preserve">ervices, the UE may explicitly deregister and register </w:t>
      </w:r>
      <w:r w:rsidR="00F3218C">
        <w:rPr>
          <w:lang w:eastAsia="ja-JP"/>
        </w:rPr>
        <w:t xml:space="preserve">for </w:t>
      </w:r>
      <w:r w:rsidRPr="009E0DE1">
        <w:rPr>
          <w:lang w:eastAsia="ja-JP"/>
        </w:rPr>
        <w:t>normal services</w:t>
      </w:r>
      <w:r w:rsidR="00F3218C">
        <w:rPr>
          <w:lang w:eastAsia="ja-JP"/>
        </w:rPr>
        <w:t xml:space="preserve"> over this Access Type</w:t>
      </w:r>
      <w:r w:rsidRPr="009E0DE1">
        <w:rPr>
          <w:lang w:eastAsia="ja-JP"/>
        </w:rPr>
        <w:t xml:space="preserve"> without waiting for the emergency </w:t>
      </w:r>
      <w:r w:rsidR="00AB61E3" w:rsidRPr="009E0DE1">
        <w:rPr>
          <w:lang w:eastAsia="ja-JP"/>
        </w:rPr>
        <w:t>PDU Session</w:t>
      </w:r>
      <w:r w:rsidRPr="009E0DE1">
        <w:rPr>
          <w:lang w:eastAsia="ja-JP"/>
        </w:rPr>
        <w:t xml:space="preserve"> </w:t>
      </w:r>
      <w:r w:rsidR="00B801CF" w:rsidRPr="009E0DE1">
        <w:t>R</w:t>
      </w:r>
      <w:r w:rsidR="006C4AA9" w:rsidRPr="009E0DE1">
        <w:t xml:space="preserve">elease </w:t>
      </w:r>
      <w:r w:rsidRPr="009E0DE1">
        <w:rPr>
          <w:lang w:eastAsia="ja-JP"/>
        </w:rPr>
        <w:t>by the SMF.</w:t>
      </w:r>
    </w:p>
    <w:p w:rsidR="003F5456" w:rsidRPr="009E0DE1" w:rsidRDefault="003F5456" w:rsidP="003F5456">
      <w:pPr>
        <w:rPr>
          <w:lang w:eastAsia="ja-JP"/>
        </w:rPr>
      </w:pPr>
      <w:r w:rsidRPr="009E0DE1">
        <w:rPr>
          <w:lang w:eastAsia="ja-JP"/>
        </w:rPr>
        <w:t>This functionality applies to all mobility procedures.</w:t>
      </w:r>
    </w:p>
    <w:p w:rsidR="003F5456" w:rsidRPr="009E0DE1" w:rsidRDefault="003F5456" w:rsidP="003F5456">
      <w:pPr>
        <w:pStyle w:val="Heading4"/>
      </w:pPr>
      <w:bookmarkStart w:id="1435" w:name="_Toc20149956"/>
      <w:bookmarkStart w:id="1436" w:name="_Toc27846755"/>
      <w:bookmarkStart w:id="1437" w:name="_Toc36187886"/>
      <w:bookmarkStart w:id="1438" w:name="_Toc45183790"/>
      <w:r w:rsidRPr="009E0DE1">
        <w:t>5.16.4.4</w:t>
      </w:r>
      <w:r w:rsidRPr="009E0DE1">
        <w:tab/>
        <w:t>Reachability Management</w:t>
      </w:r>
      <w:bookmarkEnd w:id="1435"/>
      <w:bookmarkEnd w:id="1436"/>
      <w:bookmarkEnd w:id="1437"/>
      <w:bookmarkEnd w:id="1438"/>
    </w:p>
    <w:p w:rsidR="003F5456" w:rsidRPr="009E0DE1" w:rsidRDefault="00F3218C" w:rsidP="003F5456">
      <w:pPr>
        <w:rPr>
          <w:lang w:eastAsia="ja-JP"/>
        </w:rPr>
      </w:pPr>
      <w:r>
        <w:rPr>
          <w:lang w:eastAsia="ja-JP"/>
        </w:rPr>
        <w:t>Over 3GPP access, an E</w:t>
      </w:r>
      <w:r w:rsidR="003F5456" w:rsidRPr="009E0DE1">
        <w:rPr>
          <w:lang w:eastAsia="ja-JP"/>
        </w:rPr>
        <w:t xml:space="preserve">mergency </w:t>
      </w:r>
      <w:r>
        <w:rPr>
          <w:lang w:eastAsia="ja-JP"/>
        </w:rPr>
        <w:t>R</w:t>
      </w:r>
      <w:r w:rsidR="003F5456" w:rsidRPr="009E0DE1">
        <w:rPr>
          <w:lang w:eastAsia="ja-JP"/>
        </w:rPr>
        <w:t>egistered UE</w:t>
      </w:r>
      <w:r w:rsidR="00D81E42" w:rsidRPr="009E0DE1">
        <w:rPr>
          <w:lang w:eastAsia="ja-JP"/>
        </w:rPr>
        <w:t xml:space="preserve"> </w:t>
      </w:r>
      <w:r w:rsidR="003F5456" w:rsidRPr="009E0DE1">
        <w:rPr>
          <w:lang w:eastAsia="ja-JP"/>
        </w:rPr>
        <w:t xml:space="preserve">when its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expires shall not initiate a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pdate procedure but</w:t>
      </w:r>
      <w:r>
        <w:rPr>
          <w:lang w:eastAsia="ja-JP"/>
        </w:rPr>
        <w:t xml:space="preserve"> shall</w:t>
      </w:r>
      <w:r w:rsidR="003F5456" w:rsidRPr="009E0DE1">
        <w:rPr>
          <w:lang w:eastAsia="ja-JP"/>
        </w:rPr>
        <w:t xml:space="preserve"> enter</w:t>
      </w:r>
      <w:r>
        <w:rPr>
          <w:lang w:eastAsia="ja-JP"/>
        </w:rPr>
        <w:t xml:space="preserve"> the</w:t>
      </w:r>
      <w:r w:rsidR="003F5456" w:rsidRPr="009E0DE1">
        <w:rPr>
          <w:lang w:eastAsia="ja-JP"/>
        </w:rPr>
        <w:t xml:space="preserve"> RM-DEREGISTERED state. For</w:t>
      </w:r>
      <w:r>
        <w:rPr>
          <w:lang w:eastAsia="ja-JP"/>
        </w:rPr>
        <w:t xml:space="preserve"> such UEs</w:t>
      </w:r>
      <w:r w:rsidR="003F5456" w:rsidRPr="009E0DE1">
        <w:rPr>
          <w:lang w:eastAsia="ja-JP"/>
        </w:rPr>
        <w:t xml:space="preserve">, the AMF runs a mobile reachable timer with a similar value to the UE's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After expiry of this timer the AMF may change the </w:t>
      </w:r>
      <w:r w:rsidR="0069325D" w:rsidRPr="009E0DE1">
        <w:rPr>
          <w:lang w:eastAsia="ja-JP"/>
        </w:rPr>
        <w:t xml:space="preserve">UE </w:t>
      </w:r>
      <w:r w:rsidR="003F5456" w:rsidRPr="009E0DE1">
        <w:rPr>
          <w:lang w:eastAsia="ja-JP"/>
        </w:rPr>
        <w:t>RM state</w:t>
      </w:r>
      <w:r>
        <w:rPr>
          <w:lang w:eastAsia="ja-JP"/>
        </w:rPr>
        <w:t xml:space="preserve"> for 3GPP Access</w:t>
      </w:r>
      <w:r w:rsidR="003F5456" w:rsidRPr="009E0DE1">
        <w:rPr>
          <w:lang w:eastAsia="ja-JP"/>
        </w:rPr>
        <w:t xml:space="preserve"> </w:t>
      </w:r>
      <w:r w:rsidR="0069325D" w:rsidRPr="009E0DE1">
        <w:rPr>
          <w:lang w:eastAsia="ja-JP"/>
        </w:rPr>
        <w:t>in the AMF</w:t>
      </w:r>
      <w:r w:rsidR="003F5456" w:rsidRPr="009E0DE1">
        <w:rPr>
          <w:lang w:eastAsia="ja-JP"/>
        </w:rPr>
        <w:t xml:space="preserve"> to RM-DEREGISTERED. The AMF assigns the </w:t>
      </w:r>
      <w:r w:rsidR="00B801CF" w:rsidRPr="009E0DE1">
        <w:rPr>
          <w:lang w:eastAsia="ja-JP"/>
        </w:rPr>
        <w:t>P</w:t>
      </w:r>
      <w:r w:rsidR="003F5456" w:rsidRPr="009E0DE1">
        <w:rPr>
          <w:lang w:eastAsia="ja-JP"/>
        </w:rPr>
        <w:t xml:space="preserve">eriodic </w:t>
      </w:r>
      <w:r w:rsidR="00B801CF" w:rsidRPr="009E0DE1">
        <w:rPr>
          <w:lang w:eastAsia="ja-JP"/>
        </w:rPr>
        <w:t>R</w:t>
      </w:r>
      <w:r w:rsidR="003F5456" w:rsidRPr="009E0DE1">
        <w:rPr>
          <w:lang w:eastAsia="ja-JP"/>
        </w:rPr>
        <w:t xml:space="preserve">egistration </w:t>
      </w:r>
      <w:r w:rsidR="00B801CF" w:rsidRPr="009E0DE1">
        <w:rPr>
          <w:lang w:eastAsia="ja-JP"/>
        </w:rPr>
        <w:t>U</w:t>
      </w:r>
      <w:r w:rsidR="003F5456" w:rsidRPr="009E0DE1">
        <w:rPr>
          <w:lang w:eastAsia="ja-JP"/>
        </w:rPr>
        <w:t xml:space="preserve">pdate timer value to </w:t>
      </w:r>
      <w:r>
        <w:rPr>
          <w:lang w:eastAsia="ja-JP"/>
        </w:rPr>
        <w:t>E</w:t>
      </w:r>
      <w:r w:rsidR="003F5456" w:rsidRPr="009E0DE1">
        <w:rPr>
          <w:lang w:eastAsia="ja-JP"/>
        </w:rPr>
        <w:t xml:space="preserve">mergency </w:t>
      </w:r>
      <w:r>
        <w:rPr>
          <w:lang w:eastAsia="ja-JP"/>
        </w:rPr>
        <w:t>R</w:t>
      </w:r>
      <w:r w:rsidR="003F5456" w:rsidRPr="009E0DE1">
        <w:rPr>
          <w:lang w:eastAsia="ja-JP"/>
        </w:rPr>
        <w:t>egistered UE</w:t>
      </w:r>
      <w:r>
        <w:rPr>
          <w:lang w:eastAsia="ja-JP"/>
        </w:rPr>
        <w:t>s</w:t>
      </w:r>
      <w:r w:rsidR="003F5456" w:rsidRPr="009E0DE1">
        <w:rPr>
          <w:lang w:eastAsia="ja-JP"/>
        </w:rPr>
        <w:t>. This timer keeps the</w:t>
      </w:r>
      <w:r>
        <w:rPr>
          <w:lang w:eastAsia="ja-JP"/>
        </w:rPr>
        <w:t xml:space="preserve"> Emergency Registered UE registered for Emergency Services</w:t>
      </w:r>
      <w:r w:rsidR="003F5456" w:rsidRPr="009E0DE1">
        <w:rPr>
          <w:lang w:eastAsia="ja-JP"/>
        </w:rPr>
        <w:t xml:space="preserve"> after change to CM-IDLE state to allow for a subsequent </w:t>
      </w:r>
      <w:r>
        <w:rPr>
          <w:lang w:eastAsia="ja-JP"/>
        </w:rPr>
        <w:t>E</w:t>
      </w:r>
      <w:r w:rsidR="003F5456" w:rsidRPr="009E0DE1">
        <w:rPr>
          <w:lang w:eastAsia="ja-JP"/>
        </w:rPr>
        <w:t xml:space="preserve">mergency </w:t>
      </w:r>
      <w:r>
        <w:rPr>
          <w:lang w:eastAsia="ja-JP"/>
        </w:rPr>
        <w:t>S</w:t>
      </w:r>
      <w:r w:rsidR="003F5456" w:rsidRPr="009E0DE1">
        <w:rPr>
          <w:lang w:eastAsia="ja-JP"/>
        </w:rPr>
        <w:t>ervice without a need for</w:t>
      </w:r>
      <w:r>
        <w:rPr>
          <w:lang w:eastAsia="ja-JP"/>
        </w:rPr>
        <w:t xml:space="preserve"> a new</w:t>
      </w:r>
      <w:r w:rsidR="003F5456" w:rsidRPr="009E0DE1">
        <w:rPr>
          <w:lang w:eastAsia="ja-JP"/>
        </w:rPr>
        <w:t xml:space="preserve"> </w:t>
      </w:r>
      <w:r>
        <w:rPr>
          <w:lang w:eastAsia="ja-JP"/>
        </w:rPr>
        <w:t>E</w:t>
      </w:r>
      <w:r w:rsidR="003F5456" w:rsidRPr="009E0DE1">
        <w:rPr>
          <w:lang w:eastAsia="ja-JP"/>
        </w:rPr>
        <w:t xml:space="preserve">mergency </w:t>
      </w:r>
      <w:r>
        <w:rPr>
          <w:lang w:eastAsia="ja-JP"/>
        </w:rPr>
        <w:t>R</w:t>
      </w:r>
      <w:r w:rsidR="003F5456" w:rsidRPr="009E0DE1">
        <w:rPr>
          <w:lang w:eastAsia="ja-JP"/>
        </w:rPr>
        <w:t>egistration.</w:t>
      </w:r>
    </w:p>
    <w:p w:rsidR="001C2265" w:rsidRPr="009E0DE1" w:rsidRDefault="00F3218C" w:rsidP="003F5456">
      <w:r>
        <w:t>Over untruste</w:t>
      </w:r>
      <w:r w:rsidRPr="006A2C3F">
        <w:t>d non-3G</w:t>
      </w:r>
      <w:r>
        <w:t xml:space="preserve">PP access, an Emergency Registered UE </w:t>
      </w:r>
      <w:r w:rsidR="001C2265" w:rsidRPr="009E0DE1">
        <w:t>is only reachable in CM-CONNECTED state: since the UE</w:t>
      </w:r>
      <w:r>
        <w:t xml:space="preserve"> may only use Emergency Services</w:t>
      </w:r>
      <w:r w:rsidR="001C2265" w:rsidRPr="009E0DE1">
        <w:t xml:space="preserve"> over untrusted Non-3GPP access when it is not possible over 3GPP access, 3GPP access is assumed to be unavailable for paging the UE.</w:t>
      </w:r>
    </w:p>
    <w:p w:rsidR="00FA202F" w:rsidRPr="009E0DE1" w:rsidRDefault="00FA202F" w:rsidP="00FA202F">
      <w:pPr>
        <w:pStyle w:val="Heading4"/>
      </w:pPr>
      <w:bookmarkStart w:id="1439" w:name="_Toc20149957"/>
      <w:bookmarkStart w:id="1440" w:name="_Toc27846756"/>
      <w:bookmarkStart w:id="1441" w:name="_Toc36187887"/>
      <w:bookmarkStart w:id="1442" w:name="_Toc45183791"/>
      <w:r w:rsidRPr="009E0DE1">
        <w:t>5.16.4.5</w:t>
      </w:r>
      <w:r w:rsidRPr="009E0DE1">
        <w:tab/>
        <w:t>SMF and UPF selection function for Emergency Services</w:t>
      </w:r>
      <w:bookmarkEnd w:id="1439"/>
      <w:bookmarkEnd w:id="1440"/>
      <w:bookmarkEnd w:id="1441"/>
      <w:bookmarkEnd w:id="1442"/>
    </w:p>
    <w:p w:rsidR="00FA202F" w:rsidRPr="009E0DE1" w:rsidRDefault="00FA202F" w:rsidP="00FA202F">
      <w:r w:rsidRPr="009E0DE1">
        <w:t xml:space="preserve">When a SMF is selected for </w:t>
      </w:r>
      <w:r w:rsidR="00255BF5" w:rsidRPr="009E0DE1">
        <w:t>Emergency Services</w:t>
      </w:r>
      <w:r w:rsidRPr="009E0DE1">
        <w:t xml:space="preserve">, the SMF selection function described in clause 6.3.2 for normal services is applied to the Emergency DNN or the AMF selects the SMF directly from the AMF Emergency </w:t>
      </w:r>
      <w:r w:rsidRPr="009E0DE1">
        <w:lastRenderedPageBreak/>
        <w:t xml:space="preserve">Configuration Data. If the SMF selection function described in clause 6.3.2 is used it shall always derive a SMF in the </w:t>
      </w:r>
      <w:r w:rsidR="00734995">
        <w:t xml:space="preserve">Serving </w:t>
      </w:r>
      <w:r w:rsidRPr="009E0DE1">
        <w:t xml:space="preserve">PLMN, which guarantees that the IP address is </w:t>
      </w:r>
      <w:r w:rsidR="00F26CC9" w:rsidRPr="009E0DE1">
        <w:t xml:space="preserve">also </w:t>
      </w:r>
      <w:r w:rsidRPr="009E0DE1">
        <w:t xml:space="preserve">allocated by the </w:t>
      </w:r>
      <w:r w:rsidR="00734995">
        <w:t xml:space="preserve">Serving </w:t>
      </w:r>
      <w:r w:rsidRPr="009E0DE1">
        <w:t xml:space="preserve">PLMN. When a UPF is selected for </w:t>
      </w:r>
      <w:r w:rsidR="00255BF5" w:rsidRPr="009E0DE1">
        <w:t>Emergency Services</w:t>
      </w:r>
      <w:r w:rsidRPr="009E0DE1">
        <w:t xml:space="preserve">, the UPF selection function described in </w:t>
      </w:r>
      <w:r w:rsidR="0019799D" w:rsidRPr="009E0DE1">
        <w:t>clause </w:t>
      </w:r>
      <w:r w:rsidRPr="009E0DE1">
        <w:t xml:space="preserve">6.3.3 for normal services is applied to the Emergency DNN or the SMF selects the UPF directly from the SMF Emergency Configuration Data. The information in the AMF Emergency Configuration Data and the SMF Emergency Configuration Data is specified in </w:t>
      </w:r>
      <w:r w:rsidR="0019799D" w:rsidRPr="009E0DE1">
        <w:t>clause </w:t>
      </w:r>
      <w:r w:rsidRPr="009E0DE1">
        <w:t>5.16.4.1.</w:t>
      </w:r>
    </w:p>
    <w:p w:rsidR="003F5456" w:rsidRPr="009E0DE1" w:rsidRDefault="003F5456" w:rsidP="003F5456">
      <w:pPr>
        <w:pStyle w:val="Heading4"/>
      </w:pPr>
      <w:bookmarkStart w:id="1443" w:name="_Toc20149958"/>
      <w:bookmarkStart w:id="1444" w:name="_Toc27846757"/>
      <w:bookmarkStart w:id="1445" w:name="_Toc36187888"/>
      <w:bookmarkStart w:id="1446" w:name="_Toc45183792"/>
      <w:r w:rsidRPr="009E0DE1">
        <w:t>5.16.4.</w:t>
      </w:r>
      <w:r w:rsidR="00FA202F" w:rsidRPr="009E0DE1">
        <w:t>6</w:t>
      </w:r>
      <w:r w:rsidRPr="009E0DE1">
        <w:tab/>
        <w:t>QoS for Emergency Services</w:t>
      </w:r>
      <w:bookmarkEnd w:id="1443"/>
      <w:bookmarkEnd w:id="1444"/>
      <w:bookmarkEnd w:id="1445"/>
      <w:bookmarkEnd w:id="1446"/>
    </w:p>
    <w:p w:rsidR="003F5456" w:rsidRPr="009E0DE1" w:rsidRDefault="003F5456" w:rsidP="003F5456">
      <w:pPr>
        <w:rPr>
          <w:lang w:eastAsia="ja-JP"/>
        </w:rPr>
      </w:pPr>
      <w:r w:rsidRPr="009E0DE1">
        <w:rPr>
          <w:lang w:eastAsia="ja-JP"/>
        </w:rPr>
        <w:t xml:space="preserve">Local regulation may require supporting emergency calls from an unauthorised UE. In such a case, the SMF may not have subscription data. Additionally, the local network may want to provide </w:t>
      </w:r>
      <w:r w:rsidR="00255BF5" w:rsidRPr="009E0DE1">
        <w:rPr>
          <w:lang w:eastAsia="ja-JP"/>
        </w:rPr>
        <w:t>Emergency Services</w:t>
      </w:r>
      <w:r w:rsidRPr="009E0DE1">
        <w:rPr>
          <w:lang w:eastAsia="ja-JP"/>
        </w:rPr>
        <w:t xml:space="preserve"> support differently than what is allowed by a UE subscription. Therefore, the initial QoS parameters used for establishing </w:t>
      </w:r>
      <w:r w:rsidR="00255BF5" w:rsidRPr="009E0DE1">
        <w:rPr>
          <w:lang w:eastAsia="ja-JP"/>
        </w:rPr>
        <w:t>Emergency Services</w:t>
      </w:r>
      <w:r w:rsidRPr="009E0DE1">
        <w:rPr>
          <w:lang w:eastAsia="ja-JP"/>
        </w:rPr>
        <w:t xml:space="preserve"> are configured in the V-SMF (local network) in the SMF Emergency Configuration Data.</w:t>
      </w:r>
    </w:p>
    <w:p w:rsidR="003F5456" w:rsidRPr="009E0DE1" w:rsidRDefault="003F5456" w:rsidP="003F5456">
      <w:pPr>
        <w:rPr>
          <w:lang w:eastAsia="ja-JP"/>
        </w:rPr>
      </w:pPr>
      <w:r w:rsidRPr="009E0DE1">
        <w:rPr>
          <w:lang w:eastAsia="ja-JP"/>
        </w:rPr>
        <w:t xml:space="preserve">This functionality is used by the UE Requested </w:t>
      </w:r>
      <w:r w:rsidR="00AB61E3" w:rsidRPr="009E0DE1">
        <w:rPr>
          <w:lang w:eastAsia="ja-JP"/>
        </w:rPr>
        <w:t>PDU Session</w:t>
      </w:r>
      <w:r w:rsidRPr="009E0DE1">
        <w:rPr>
          <w:lang w:eastAsia="ja-JP"/>
        </w:rPr>
        <w:t xml:space="preserve"> </w:t>
      </w:r>
      <w:r w:rsidR="00062FFE" w:rsidRPr="009E0DE1">
        <w:rPr>
          <w:lang w:eastAsia="ja-JP"/>
        </w:rPr>
        <w:t xml:space="preserve">Establishment </w:t>
      </w:r>
      <w:r w:rsidRPr="009E0DE1">
        <w:rPr>
          <w:lang w:eastAsia="ja-JP"/>
        </w:rPr>
        <w:t xml:space="preserve">procedure when establishing </w:t>
      </w:r>
      <w:r w:rsidR="00255BF5" w:rsidRPr="009E0DE1">
        <w:rPr>
          <w:lang w:eastAsia="ja-JP"/>
        </w:rPr>
        <w:t>Emergency Services</w:t>
      </w:r>
      <w:r w:rsidRPr="009E0DE1">
        <w:rPr>
          <w:lang w:eastAsia="ja-JP"/>
        </w:rPr>
        <w:t>.</w:t>
      </w:r>
    </w:p>
    <w:p w:rsidR="00FA202F" w:rsidRPr="009E0DE1" w:rsidRDefault="00FA202F" w:rsidP="00FA202F">
      <w:pPr>
        <w:pStyle w:val="Heading4"/>
      </w:pPr>
      <w:bookmarkStart w:id="1447" w:name="_Toc20149959"/>
      <w:bookmarkStart w:id="1448" w:name="_Toc27846758"/>
      <w:bookmarkStart w:id="1449" w:name="_Toc36187889"/>
      <w:bookmarkStart w:id="1450" w:name="_Toc45183793"/>
      <w:r w:rsidRPr="009E0DE1">
        <w:t>5.16.4.7</w:t>
      </w:r>
      <w:r w:rsidRPr="009E0DE1">
        <w:tab/>
        <w:t>PCC for Emergency Services</w:t>
      </w:r>
      <w:bookmarkEnd w:id="1447"/>
      <w:bookmarkEnd w:id="1448"/>
      <w:bookmarkEnd w:id="1449"/>
      <w:bookmarkEnd w:id="1450"/>
    </w:p>
    <w:p w:rsidR="00FA202F" w:rsidRPr="009E0DE1" w:rsidRDefault="00FA202F" w:rsidP="00FA202F">
      <w:r w:rsidRPr="009E0DE1">
        <w:t xml:space="preserve">Dynamic PCC is used for UEs establishing emergency service and shall be used to manage IMS emergency sessions when an operator allows IMS emergency sessions. When establishing </w:t>
      </w:r>
      <w:r w:rsidR="00255BF5" w:rsidRPr="009E0DE1">
        <w:t>Emergency Services</w:t>
      </w:r>
      <w:r w:rsidRPr="009E0DE1">
        <w:t xml:space="preserve"> with a SMF, the PCF provides the SMF with the QoS parameters, including an ARP value reserved for the </w:t>
      </w:r>
      <w:r w:rsidR="00255BF5" w:rsidRPr="009E0DE1">
        <w:t>Emergency Services</w:t>
      </w:r>
      <w:r w:rsidRPr="009E0DE1">
        <w:t xml:space="preserve"> to prioritize the </w:t>
      </w:r>
      <w:r w:rsidR="00744469" w:rsidRPr="009E0DE1">
        <w:t>QoS Flow</w:t>
      </w:r>
      <w:r w:rsidRPr="009E0DE1">
        <w:t>s when performing admission control</w:t>
      </w:r>
      <w:r w:rsidR="000341BD" w:rsidRPr="009E0DE1">
        <w:t xml:space="preserve">, as defined in </w:t>
      </w:r>
      <w:r w:rsidR="00821CF5" w:rsidRPr="009E0DE1">
        <w:t>TS</w:t>
      </w:r>
      <w:r w:rsidR="00821CF5">
        <w:t> </w:t>
      </w:r>
      <w:r w:rsidR="00821CF5" w:rsidRPr="009E0DE1">
        <w:t>23.503</w:t>
      </w:r>
      <w:r w:rsidR="00821CF5">
        <w:t> </w:t>
      </w:r>
      <w:r w:rsidR="00821CF5" w:rsidRPr="009E0DE1">
        <w:t>[</w:t>
      </w:r>
      <w:r w:rsidR="00783163" w:rsidRPr="009E0DE1">
        <w:t>45]</w:t>
      </w:r>
      <w:r w:rsidRPr="009E0DE1">
        <w:t>.</w:t>
      </w:r>
    </w:p>
    <w:p w:rsidR="00FA202F" w:rsidRPr="009E0DE1" w:rsidRDefault="00FA202F" w:rsidP="00FA202F">
      <w:r w:rsidRPr="009E0DE1">
        <w:t xml:space="preserve">The PCF rejects an IMS session established via the emergency </w:t>
      </w:r>
      <w:r w:rsidR="00AB61E3" w:rsidRPr="009E0DE1">
        <w:t>PDU Session</w:t>
      </w:r>
      <w:r w:rsidRPr="009E0DE1">
        <w:t xml:space="preserve"> if the AF (i.e. P-CSCF) does not provide an emergency indication to the PCF.</w:t>
      </w:r>
    </w:p>
    <w:p w:rsidR="003F5456" w:rsidRPr="009E0DE1" w:rsidRDefault="003F5456" w:rsidP="003F5456">
      <w:pPr>
        <w:pStyle w:val="Heading4"/>
      </w:pPr>
      <w:bookmarkStart w:id="1451" w:name="_Toc20149960"/>
      <w:bookmarkStart w:id="1452" w:name="_Toc27846759"/>
      <w:bookmarkStart w:id="1453" w:name="_Toc36187890"/>
      <w:bookmarkStart w:id="1454" w:name="_Toc45183794"/>
      <w:r w:rsidRPr="009E0DE1">
        <w:t>5.16.4.</w:t>
      </w:r>
      <w:r w:rsidR="00FA202F" w:rsidRPr="009E0DE1">
        <w:t>8</w:t>
      </w:r>
      <w:r w:rsidRPr="009E0DE1">
        <w:tab/>
        <w:t>IP Address Allocation</w:t>
      </w:r>
      <w:bookmarkEnd w:id="1451"/>
      <w:bookmarkEnd w:id="1452"/>
      <w:bookmarkEnd w:id="1453"/>
      <w:bookmarkEnd w:id="1454"/>
    </w:p>
    <w:p w:rsidR="003F5456" w:rsidRPr="009E0DE1" w:rsidRDefault="003F5456" w:rsidP="003F5456">
      <w:pPr>
        <w:rPr>
          <w:lang w:eastAsia="ja-JP"/>
        </w:rPr>
      </w:pPr>
      <w:r w:rsidRPr="009E0DE1">
        <w:rPr>
          <w:lang w:eastAsia="ja-JP"/>
        </w:rPr>
        <w:t xml:space="preserve">Emergency service is provided by the serving PLMN. The UE and serving PLMN must have compatible IP address versions in order for the UE to obtain a local emergency </w:t>
      </w:r>
      <w:r w:rsidR="00AB61E3" w:rsidRPr="009E0DE1">
        <w:rPr>
          <w:lang w:eastAsia="ja-JP"/>
        </w:rPr>
        <w:t>PDU Session</w:t>
      </w:r>
      <w:r w:rsidRPr="009E0DE1">
        <w:rPr>
          <w:lang w:eastAsia="ja-JP"/>
        </w:rPr>
        <w:t>.</w:t>
      </w:r>
    </w:p>
    <w:p w:rsidR="003F5456" w:rsidRPr="009E0DE1" w:rsidRDefault="003F5456" w:rsidP="003F5456">
      <w:pPr>
        <w:pStyle w:val="Heading4"/>
      </w:pPr>
      <w:bookmarkStart w:id="1455" w:name="_Toc20149961"/>
      <w:bookmarkStart w:id="1456" w:name="_Toc27846760"/>
      <w:bookmarkStart w:id="1457" w:name="_Toc36187891"/>
      <w:bookmarkStart w:id="1458" w:name="_Toc45183795"/>
      <w:r w:rsidRPr="009E0DE1">
        <w:t>5.16.4.</w:t>
      </w:r>
      <w:r w:rsidR="00FA202F" w:rsidRPr="009E0DE1">
        <w:t>9</w:t>
      </w:r>
      <w:r w:rsidRPr="009E0DE1">
        <w:tab/>
        <w:t xml:space="preserve">Handling of </w:t>
      </w:r>
      <w:r w:rsidR="00AB61E3" w:rsidRPr="009E0DE1">
        <w:t>PDU Session</w:t>
      </w:r>
      <w:r w:rsidRPr="009E0DE1">
        <w:t>s for Emergency Services</w:t>
      </w:r>
      <w:bookmarkEnd w:id="1455"/>
      <w:bookmarkEnd w:id="1456"/>
      <w:bookmarkEnd w:id="1457"/>
      <w:bookmarkEnd w:id="1458"/>
    </w:p>
    <w:p w:rsidR="003F5456" w:rsidRPr="009E0DE1" w:rsidRDefault="003F5456" w:rsidP="003F5456">
      <w:pPr>
        <w:rPr>
          <w:lang w:eastAsia="ja-JP"/>
        </w:rPr>
      </w:pPr>
      <w:r w:rsidRPr="009E0DE1">
        <w:rPr>
          <w:lang w:eastAsia="ja-JP"/>
        </w:rPr>
        <w:t xml:space="preserve">The </w:t>
      </w:r>
      <w:r w:rsidR="00744469" w:rsidRPr="009E0DE1">
        <w:rPr>
          <w:lang w:eastAsia="ja-JP"/>
        </w:rPr>
        <w:t>QoS Flow</w:t>
      </w:r>
      <w:r w:rsidRPr="009E0DE1">
        <w:rPr>
          <w:lang w:eastAsia="ja-JP"/>
        </w:rPr>
        <w:t xml:space="preserve">s of a </w:t>
      </w:r>
      <w:r w:rsidR="00AB61E3" w:rsidRPr="009E0DE1">
        <w:rPr>
          <w:lang w:eastAsia="ja-JP"/>
        </w:rPr>
        <w:t>PDU Session</w:t>
      </w:r>
      <w:r w:rsidRPr="009E0DE1">
        <w:rPr>
          <w:lang w:eastAsia="ja-JP"/>
        </w:rPr>
        <w:t xml:space="preserve">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w:t>
      </w:r>
      <w:r w:rsidR="00255BF5" w:rsidRPr="009E0DE1">
        <w:rPr>
          <w:lang w:eastAsia="ja-JP"/>
        </w:rPr>
        <w:t>Emergency Services</w:t>
      </w:r>
      <w:r w:rsidRPr="009E0DE1">
        <w:rPr>
          <w:lang w:eastAsia="ja-JP"/>
        </w:rPr>
        <w:t xml:space="preserve">. If there is already an emergency </w:t>
      </w:r>
      <w:r w:rsidR="00AB61E3" w:rsidRPr="009E0DE1">
        <w:rPr>
          <w:lang w:eastAsia="ja-JP"/>
        </w:rPr>
        <w:t>PDU Session</w:t>
      </w:r>
      <w:r w:rsidR="00F3218C">
        <w:rPr>
          <w:lang w:eastAsia="ja-JP"/>
        </w:rPr>
        <w:t xml:space="preserve"> over a given Access Type (3GPP access or untrusted non-3GPP access)</w:t>
      </w:r>
      <w:r w:rsidRPr="009E0DE1">
        <w:rPr>
          <w:lang w:eastAsia="ja-JP"/>
        </w:rPr>
        <w:t xml:space="preserve">, the UE shall not request another emergency </w:t>
      </w:r>
      <w:r w:rsidR="00AB61E3" w:rsidRPr="009E0DE1">
        <w:rPr>
          <w:lang w:eastAsia="ja-JP"/>
        </w:rPr>
        <w:t>PDU Session</w:t>
      </w:r>
      <w:r w:rsidR="00F3218C">
        <w:rPr>
          <w:lang w:eastAsia="ja-JP"/>
        </w:rPr>
        <w:t xml:space="preserve"> over the other Access Type</w:t>
      </w:r>
      <w:r w:rsidR="00492114" w:rsidRPr="0030555A">
        <w:rPr>
          <w:lang w:eastAsia="ja-JP"/>
        </w:rPr>
        <w:t xml:space="preserve"> except for handing over the emergency PDU Session to this other Access Type.</w:t>
      </w:r>
      <w:r w:rsidRPr="009E0DE1">
        <w:rPr>
          <w:lang w:eastAsia="ja-JP"/>
        </w:rPr>
        <w:t xml:space="preserve"> The network shall reject any emergency </w:t>
      </w:r>
      <w:r w:rsidR="00AB61E3" w:rsidRPr="009E0DE1">
        <w:rPr>
          <w:lang w:eastAsia="ja-JP"/>
        </w:rPr>
        <w:t>PDU Session</w:t>
      </w:r>
      <w:r w:rsidRPr="009E0DE1">
        <w:rPr>
          <w:lang w:eastAsia="ja-JP"/>
        </w:rPr>
        <w:t xml:space="preserve"> requests</w:t>
      </w:r>
      <w:r w:rsidR="00F3218C">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w:t>
      </w:r>
      <w:r w:rsidR="00744469" w:rsidRPr="009E0DE1">
        <w:rPr>
          <w:lang w:eastAsia="ja-JP"/>
        </w:rPr>
        <w:t>QoS Flow</w:t>
      </w:r>
      <w:r w:rsidRPr="009E0DE1">
        <w:rPr>
          <w:lang w:eastAsia="ja-JP"/>
        </w:rPr>
        <w:t xml:space="preserve">s associated with an emergency </w:t>
      </w:r>
      <w:r w:rsidR="00AB61E3" w:rsidRPr="009E0DE1">
        <w:rPr>
          <w:lang w:eastAsia="ja-JP"/>
        </w:rPr>
        <w:t>PDU Session</w:t>
      </w:r>
      <w:r w:rsidRPr="009E0DE1">
        <w:rPr>
          <w:lang w:eastAsia="ja-JP"/>
        </w:rPr>
        <w:t>.</w:t>
      </w:r>
      <w:r w:rsidR="00462606" w:rsidRPr="009E0DE1">
        <w:rPr>
          <w:lang w:eastAsia="ja-JP"/>
        </w:rPr>
        <w:t xml:space="preserve"> If the UE is </w:t>
      </w:r>
      <w:r w:rsidR="00AE5C2D" w:rsidRPr="00556BA1">
        <w:rPr>
          <w:lang w:eastAsia="ja-JP"/>
        </w:rPr>
        <w:t>Emergency Registered over a given</w:t>
      </w:r>
      <w:r w:rsidR="00107B06">
        <w:rPr>
          <w:lang w:eastAsia="ja-JP"/>
        </w:rPr>
        <w:t xml:space="preserve"> access</w:t>
      </w:r>
      <w:r w:rsidR="00AE5C2D" w:rsidRPr="00556BA1">
        <w:rPr>
          <w:lang w:eastAsia="ja-JP"/>
        </w:rPr>
        <w:t>,</w:t>
      </w:r>
      <w:r w:rsidR="00462606" w:rsidRPr="009E0DE1">
        <w:rPr>
          <w:lang w:eastAsia="ja-JP"/>
        </w:rPr>
        <w:t xml:space="preserve"> it shall not request a PDU Session to any other DNN</w:t>
      </w:r>
      <w:r w:rsidR="00107B06">
        <w:rPr>
          <w:lang w:eastAsia="ja-JP"/>
        </w:rPr>
        <w:t xml:space="preserve"> over </w:t>
      </w:r>
      <w:r w:rsidR="00AE5C2D" w:rsidRPr="00556BA1">
        <w:rPr>
          <w:lang w:eastAsia="ja-JP"/>
        </w:rPr>
        <w:t>this</w:t>
      </w:r>
      <w:r w:rsidR="00107B06">
        <w:rPr>
          <w:lang w:eastAsia="ja-JP"/>
        </w:rPr>
        <w:t xml:space="preserve"> access</w:t>
      </w:r>
      <w:r w:rsidR="00462606" w:rsidRPr="009E0DE1">
        <w:rPr>
          <w:lang w:eastAsia="ja-JP"/>
        </w:rPr>
        <w:t>.</w:t>
      </w:r>
    </w:p>
    <w:p w:rsidR="00F3218C" w:rsidRDefault="00F3218C" w:rsidP="003F5456">
      <w:pPr>
        <w:pStyle w:val="Heading4"/>
      </w:pPr>
      <w:bookmarkStart w:id="1459" w:name="_Toc20149962"/>
      <w:bookmarkStart w:id="1460" w:name="_Toc27846761"/>
      <w:bookmarkStart w:id="1461" w:name="_Toc36187892"/>
      <w:bookmarkStart w:id="1462" w:name="_Toc45183796"/>
      <w:r>
        <w:t>5.16.4.9a</w:t>
      </w:r>
      <w:r>
        <w:tab/>
        <w:t>Handling of PDU Sessions for normal services for Emergency Registered UEs</w:t>
      </w:r>
      <w:bookmarkEnd w:id="1459"/>
      <w:bookmarkEnd w:id="1460"/>
      <w:bookmarkEnd w:id="1461"/>
      <w:bookmarkEnd w:id="1462"/>
    </w:p>
    <w:p w:rsidR="00F3218C" w:rsidRDefault="00F3218C" w:rsidP="00F3218C">
      <w:pPr>
        <w:rPr>
          <w:lang w:eastAsia="x-none"/>
        </w:rPr>
      </w:pPr>
      <w:r>
        <w:rPr>
          <w:lang w:eastAsia="x-none"/>
        </w:rPr>
        <w:t>For an Emergency Registered UE over a given Access Type:</w:t>
      </w:r>
    </w:p>
    <w:p w:rsidR="00F3218C" w:rsidRDefault="00F3218C" w:rsidP="00F3218C">
      <w:pPr>
        <w:pStyle w:val="B1"/>
      </w:pPr>
      <w:r>
        <w:t>-</w:t>
      </w:r>
      <w:r>
        <w:tab/>
        <w:t>the UE shall not initiate the UE Requested PDU Session Establishment procedure for normal service over this Access Type; and</w:t>
      </w:r>
    </w:p>
    <w:p w:rsidR="00F3218C" w:rsidRPr="00F3218C" w:rsidRDefault="00F3218C" w:rsidP="00F3218C">
      <w:pPr>
        <w:pStyle w:val="B1"/>
        <w:rPr>
          <w:lang w:val="en-GB"/>
        </w:rPr>
      </w:pPr>
      <w:r>
        <w:t>-</w:t>
      </w:r>
      <w:r>
        <w:tab/>
        <w:t>the network shall reject any PDU Session Establishment request for normal service from the UE on this Access Type</w:t>
      </w:r>
      <w:r>
        <w:rPr>
          <w:lang w:val="en-GB"/>
        </w:rPr>
        <w:t>;</w:t>
      </w:r>
    </w:p>
    <w:p w:rsidR="00F3218C" w:rsidRDefault="00F3218C" w:rsidP="00F3218C">
      <w:pPr>
        <w:pStyle w:val="B1"/>
      </w:pPr>
      <w:r>
        <w:t>-</w:t>
      </w:r>
      <w:r>
        <w:tab/>
        <w:t>the UE may attempt to receive normal service over another Access Type if not otherwise prevented by the present document.</w:t>
      </w:r>
    </w:p>
    <w:p w:rsidR="003F5456" w:rsidRPr="009E0DE1" w:rsidRDefault="003F5456" w:rsidP="003F5456">
      <w:pPr>
        <w:pStyle w:val="Heading4"/>
      </w:pPr>
      <w:bookmarkStart w:id="1463" w:name="_Toc20149963"/>
      <w:bookmarkStart w:id="1464" w:name="_Toc27846762"/>
      <w:bookmarkStart w:id="1465" w:name="_Toc36187893"/>
      <w:bookmarkStart w:id="1466" w:name="_Toc45183797"/>
      <w:r w:rsidRPr="009E0DE1">
        <w:t>5.16.4.</w:t>
      </w:r>
      <w:r w:rsidR="00FA202F" w:rsidRPr="009E0DE1">
        <w:t>10</w:t>
      </w:r>
      <w:r w:rsidRPr="009E0DE1">
        <w:tab/>
        <w:t>Support of eCall Only Mode</w:t>
      </w:r>
      <w:bookmarkEnd w:id="1463"/>
      <w:bookmarkEnd w:id="1464"/>
      <w:bookmarkEnd w:id="1465"/>
      <w:bookmarkEnd w:id="1466"/>
    </w:p>
    <w:p w:rsidR="003F5456" w:rsidRPr="009E0DE1" w:rsidRDefault="003F5456" w:rsidP="003F5456">
      <w:pPr>
        <w:rPr>
          <w:lang w:eastAsia="ja-JP"/>
        </w:rPr>
      </w:pPr>
      <w:r w:rsidRPr="009E0DE1">
        <w:rPr>
          <w:lang w:eastAsia="ja-JP"/>
        </w:rPr>
        <w:t xml:space="preserve">For service requirements for eCall only mode, refer to </w:t>
      </w:r>
      <w:r w:rsidR="00821CF5" w:rsidRPr="009E0DE1">
        <w:rPr>
          <w:lang w:eastAsia="ja-JP"/>
        </w:rPr>
        <w:t>TS</w:t>
      </w:r>
      <w:r w:rsidR="00821CF5">
        <w:rPr>
          <w:lang w:eastAsia="ja-JP"/>
        </w:rPr>
        <w:t> </w:t>
      </w:r>
      <w:r w:rsidR="00821CF5" w:rsidRPr="009E0DE1">
        <w:rPr>
          <w:lang w:eastAsia="ja-JP"/>
        </w:rPr>
        <w:t>22.101</w:t>
      </w:r>
      <w:r w:rsidR="00821CF5">
        <w:rPr>
          <w:lang w:eastAsia="ja-JP"/>
        </w:rPr>
        <w:t> </w:t>
      </w:r>
      <w:r w:rsidR="00821CF5" w:rsidRPr="009E0DE1">
        <w:rPr>
          <w:lang w:eastAsia="ja-JP"/>
        </w:rPr>
        <w:t>[</w:t>
      </w:r>
      <w:r w:rsidR="007B32EF" w:rsidRPr="009E0DE1">
        <w:rPr>
          <w:lang w:eastAsia="ja-JP"/>
        </w:rPr>
        <w:t>33</w:t>
      </w:r>
      <w:r w:rsidRPr="009E0DE1">
        <w:rPr>
          <w:lang w:eastAsia="ja-JP"/>
        </w:rPr>
        <w:t>].</w:t>
      </w:r>
    </w:p>
    <w:p w:rsidR="003F5456" w:rsidRPr="009E0DE1" w:rsidRDefault="003F5456" w:rsidP="003F5456">
      <w:pPr>
        <w:rPr>
          <w:lang w:eastAsia="ja-JP"/>
        </w:rPr>
      </w:pPr>
      <w:r w:rsidRPr="009E0DE1">
        <w:rPr>
          <w:lang w:eastAsia="ja-JP"/>
        </w:rPr>
        <w:lastRenderedPageBreak/>
        <w:t xml:space="preserve">A UE configured for eCall Only Mode shall remain in RM-DEREGISTERED state, shall camp on a network cell when available but shall refrain from any Registration Management, Connection Management or other signalling with the network. The UE may instigate </w:t>
      </w:r>
      <w:r w:rsidR="00D22863" w:rsidRPr="009E0DE1">
        <w:rPr>
          <w:lang w:eastAsia="ja-JP"/>
        </w:rPr>
        <w:t xml:space="preserve">Registration </w:t>
      </w:r>
      <w:r w:rsidRPr="009E0DE1">
        <w:rPr>
          <w:lang w:eastAsia="ja-JP"/>
        </w:rPr>
        <w:t xml:space="preserve">Management and Connection Management procedures in order to establish, maintain and release an eCall Over IMS session or a session to any non-emergency MSISDN(s) or URI(s) configured in the </w:t>
      </w:r>
      <w:r w:rsidR="004B285C" w:rsidRPr="009E0DE1">
        <w:rPr>
          <w:lang w:eastAsia="ja-JP"/>
        </w:rPr>
        <w:t xml:space="preserve">USIM </w:t>
      </w:r>
      <w:r w:rsidRPr="009E0DE1">
        <w:rPr>
          <w:lang w:eastAsia="ja-JP"/>
        </w:rPr>
        <w:t xml:space="preserve">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w:t>
      </w:r>
      <w:r w:rsidR="00B801CF" w:rsidRPr="009E0DE1">
        <w:rPr>
          <w:lang w:eastAsia="ja-JP"/>
        </w:rPr>
        <w:t>D</w:t>
      </w:r>
      <w:r w:rsidRPr="009E0DE1">
        <w:rPr>
          <w:lang w:eastAsia="ja-JP"/>
        </w:rPr>
        <w:t>eregistration procedure if still registered and enter RM-DEREGISTERED state.</w:t>
      </w:r>
    </w:p>
    <w:p w:rsidR="003F5456" w:rsidRPr="009E0DE1" w:rsidRDefault="003F5456" w:rsidP="003F5456">
      <w:pPr>
        <w:pStyle w:val="NO"/>
        <w:rPr>
          <w:lang w:val="en-GB"/>
        </w:rPr>
      </w:pPr>
      <w:r w:rsidRPr="009E0DE1">
        <w:rPr>
          <w:lang w:val="en-GB"/>
        </w:rPr>
        <w:t>NOTE 1:</w:t>
      </w:r>
      <w:r w:rsidRPr="009E0DE1">
        <w:rPr>
          <w:lang w:val="en-GB"/>
        </w:rPr>
        <w:tab/>
        <w:t xml:space="preserve">An HPLMN operator can change the eCall Only Mode configuration state of a UE in the </w:t>
      </w:r>
      <w:r w:rsidR="004B285C" w:rsidRPr="009E0DE1">
        <w:rPr>
          <w:lang w:val="en-GB"/>
        </w:rPr>
        <w:t>USIM</w:t>
      </w:r>
      <w:r w:rsidRPr="009E0DE1">
        <w:rPr>
          <w:lang w:val="en-GB"/>
        </w:rPr>
        <w:t xml:space="preserve">. An HPLMN operator can also instead add, modify or remove a non-emergency MSISDN or URI in the </w:t>
      </w:r>
      <w:r w:rsidR="004B285C" w:rsidRPr="009E0DE1">
        <w:rPr>
          <w:lang w:val="en-GB"/>
        </w:rPr>
        <w:t xml:space="preserve">USIM </w:t>
      </w:r>
      <w:r w:rsidRPr="009E0DE1">
        <w:rPr>
          <w:lang w:val="en-GB"/>
        </w:rPr>
        <w:t>for test and/or terminal reconfiguration services. This can occur following a UE call to a non-emergency MSISDN or URI configured for reconfiguration. When the eCall Only Mode configuration is removed, the UE operates as a normal UE that can support eCall over IMS.</w:t>
      </w:r>
    </w:p>
    <w:p w:rsidR="003F5456" w:rsidRPr="009E0DE1" w:rsidRDefault="003F5456" w:rsidP="003F5456">
      <w:pPr>
        <w:pStyle w:val="NO"/>
        <w:rPr>
          <w:lang w:val="en-GB"/>
        </w:rPr>
      </w:pPr>
      <w:r w:rsidRPr="009E0DE1">
        <w:rPr>
          <w:lang w:val="en-GB"/>
        </w:rPr>
        <w:t>NOTE 2:</w:t>
      </w:r>
      <w:r w:rsidRPr="009E0DE1">
        <w:rPr>
          <w:lang w:val="en-GB"/>
        </w:rPr>
        <w:tab/>
        <w:t>A test call and a reconfiguration call can be seen as normal (non-emergency) call by a serving PLMN and normal charging rules can apply depending on operator policy.</w:t>
      </w:r>
    </w:p>
    <w:p w:rsidR="003F5456" w:rsidRPr="009E0DE1" w:rsidRDefault="003F5456" w:rsidP="003F5456">
      <w:pPr>
        <w:pStyle w:val="NO"/>
        <w:rPr>
          <w:lang w:val="en-GB"/>
        </w:rPr>
      </w:pPr>
      <w:r w:rsidRPr="009E0DE1">
        <w:rPr>
          <w:lang w:val="en-GB"/>
        </w:rPr>
        <w:t>NOTE 3:</w:t>
      </w:r>
      <w:r w:rsidRPr="009E0DE1">
        <w:rPr>
          <w:lang w:val="en-GB"/>
        </w:rPr>
        <w:tab/>
        <w:t xml:space="preserve">An MSISDN configured in the </w:t>
      </w:r>
      <w:r w:rsidR="004B285C" w:rsidRPr="009E0DE1">
        <w:rPr>
          <w:lang w:val="en-GB"/>
        </w:rPr>
        <w:t xml:space="preserve">USIM </w:t>
      </w:r>
      <w:r w:rsidRPr="009E0DE1">
        <w:rPr>
          <w:lang w:val="en-GB"/>
        </w:rPr>
        <w:t xml:space="preserve">for test and/or terminal reconfiguration services for eCall Over IMS can differ from an MSISDN configured in the </w:t>
      </w:r>
      <w:r w:rsidR="004B285C" w:rsidRPr="009E0DE1">
        <w:rPr>
          <w:lang w:val="en-GB"/>
        </w:rPr>
        <w:t xml:space="preserve">USIM </w:t>
      </w:r>
      <w:r w:rsidRPr="009E0DE1">
        <w:rPr>
          <w:lang w:val="en-GB"/>
        </w:rPr>
        <w:t>for test services for eCall over the CS domain.</w:t>
      </w:r>
    </w:p>
    <w:p w:rsidR="00554467" w:rsidRPr="009E0DE1" w:rsidRDefault="00554467" w:rsidP="00554467">
      <w:pPr>
        <w:pStyle w:val="Heading4"/>
      </w:pPr>
      <w:bookmarkStart w:id="1467" w:name="_Toc20149964"/>
      <w:bookmarkStart w:id="1468" w:name="_Toc27846763"/>
      <w:bookmarkStart w:id="1469" w:name="_Toc36187894"/>
      <w:bookmarkStart w:id="1470" w:name="_Toc45183798"/>
      <w:r w:rsidRPr="009E0DE1">
        <w:t>5.16.4.</w:t>
      </w:r>
      <w:r w:rsidR="00FA202F" w:rsidRPr="009E0DE1">
        <w:t>11</w:t>
      </w:r>
      <w:r w:rsidRPr="009E0DE1">
        <w:tab/>
        <w:t xml:space="preserve">Emergency </w:t>
      </w:r>
      <w:r w:rsidR="00255BF5" w:rsidRPr="009E0DE1">
        <w:t>S</w:t>
      </w:r>
      <w:r w:rsidRPr="009E0DE1">
        <w:t xml:space="preserve">ervices </w:t>
      </w:r>
      <w:r w:rsidR="00255BF5" w:rsidRPr="009E0DE1">
        <w:t>F</w:t>
      </w:r>
      <w:r w:rsidRPr="009E0DE1">
        <w:t>allback</w:t>
      </w:r>
      <w:bookmarkEnd w:id="1467"/>
      <w:bookmarkEnd w:id="1468"/>
      <w:bookmarkEnd w:id="1469"/>
      <w:bookmarkEnd w:id="1470"/>
    </w:p>
    <w:p w:rsidR="00554467" w:rsidRPr="009E0DE1" w:rsidRDefault="00554467" w:rsidP="0009778E">
      <w:pPr>
        <w:rPr>
          <w:lang w:eastAsia="ja-JP"/>
        </w:rPr>
      </w:pPr>
      <w:r w:rsidRPr="009E0DE1">
        <w:rPr>
          <w:lang w:eastAsia="ja-JP"/>
        </w:rPr>
        <w:t>In order to support various deployment scenarios</w:t>
      </w:r>
      <w:r w:rsidR="00C87348" w:rsidRPr="009E0DE1">
        <w:t xml:space="preserve"> for obtaining Emergency Services</w:t>
      </w:r>
      <w:r w:rsidRPr="009E0DE1">
        <w:rPr>
          <w:lang w:eastAsia="ja-JP"/>
        </w:rPr>
        <w:t>, the</w:t>
      </w:r>
      <w:r w:rsidR="00C87348" w:rsidRPr="009E0DE1">
        <w:rPr>
          <w:lang w:eastAsia="ja-JP"/>
        </w:rPr>
        <w:t xml:space="preserve"> UE and</w:t>
      </w:r>
      <w:r w:rsidRPr="009E0DE1">
        <w:rPr>
          <w:lang w:eastAsia="ja-JP"/>
        </w:rPr>
        <w:t xml:space="preserve"> 5G</w:t>
      </w:r>
      <w:r w:rsidR="00C87348" w:rsidRPr="009E0DE1">
        <w:rPr>
          <w:lang w:eastAsia="ja-JP"/>
        </w:rPr>
        <w:t>C</w:t>
      </w:r>
      <w:r w:rsidRPr="009E0DE1">
        <w:rPr>
          <w:lang w:eastAsia="ja-JP"/>
        </w:rPr>
        <w:t xml:space="preserve"> </w:t>
      </w:r>
      <w:r w:rsidR="00C87348" w:rsidRPr="009E0DE1">
        <w:rPr>
          <w:lang w:eastAsia="ja-JP"/>
        </w:rPr>
        <w:t xml:space="preserve">may </w:t>
      </w:r>
      <w:r w:rsidRPr="009E0DE1">
        <w:rPr>
          <w:lang w:eastAsia="ja-JP"/>
        </w:rPr>
        <w:t xml:space="preserve">support </w:t>
      </w:r>
      <w:r w:rsidR="00C87348" w:rsidRPr="009E0DE1">
        <w:rPr>
          <w:lang w:eastAsia="ja-JP"/>
        </w:rPr>
        <w:t xml:space="preserve">the </w:t>
      </w:r>
      <w:r w:rsidRPr="009E0DE1">
        <w:rPr>
          <w:lang w:eastAsia="ja-JP"/>
        </w:rPr>
        <w:t xml:space="preserve">mechanism to direct or redirect the UE either towards E-UTRA </w:t>
      </w:r>
      <w:r w:rsidR="00C87348" w:rsidRPr="009E0DE1">
        <w:t xml:space="preserve">connected to 5GC </w:t>
      </w:r>
      <w:r w:rsidRPr="009E0DE1">
        <w:rPr>
          <w:lang w:eastAsia="ja-JP"/>
        </w:rPr>
        <w:t>(RAT fallback)</w:t>
      </w:r>
      <w:r w:rsidR="00C87348" w:rsidRPr="009E0DE1">
        <w:t xml:space="preserve"> when only NR does not support Emergency Services</w:t>
      </w:r>
      <w:r w:rsidRPr="009E0DE1">
        <w:rPr>
          <w:lang w:eastAsia="ja-JP"/>
        </w:rPr>
        <w:t xml:space="preserve"> or towards EPS (</w:t>
      </w:r>
      <w:r w:rsidR="00C87348" w:rsidRPr="009E0DE1">
        <w:t>E-UTRAN connected to EPC</w:t>
      </w:r>
      <w:r w:rsidR="00C87348" w:rsidRPr="009E0DE1">
        <w:rPr>
          <w:lang w:eastAsia="ja-JP"/>
        </w:rPr>
        <w:t xml:space="preserve"> </w:t>
      </w:r>
      <w:r w:rsidRPr="009E0DE1">
        <w:rPr>
          <w:lang w:eastAsia="ja-JP"/>
        </w:rPr>
        <w:t xml:space="preserve">System fallback) </w:t>
      </w:r>
      <w:r w:rsidR="00C87348" w:rsidRPr="009E0DE1">
        <w:t>when the 5GC does not support Emergency Services</w:t>
      </w:r>
      <w:r w:rsidRPr="009E0DE1">
        <w:rPr>
          <w:lang w:eastAsia="ja-JP"/>
        </w:rPr>
        <w:t>.</w:t>
      </w:r>
      <w:r w:rsidR="00255BF5" w:rsidRPr="009E0DE1">
        <w:rPr>
          <w:lang w:eastAsia="ja-JP"/>
        </w:rPr>
        <w:t xml:space="preserve"> Emergency Services </w:t>
      </w:r>
      <w:r w:rsidR="00462606" w:rsidRPr="009E0DE1">
        <w:rPr>
          <w:lang w:eastAsia="ja-JP"/>
        </w:rPr>
        <w:t>f</w:t>
      </w:r>
      <w:r w:rsidR="00255BF5" w:rsidRPr="009E0DE1">
        <w:rPr>
          <w:lang w:eastAsia="ja-JP"/>
        </w:rPr>
        <w:t xml:space="preserve">allback may be used when the 5GS does not indicate support for Emergency Services (see clause 5.16.4.1) and indicates support for Emergency Services </w:t>
      </w:r>
      <w:r w:rsidR="00462606" w:rsidRPr="009E0DE1">
        <w:rPr>
          <w:lang w:eastAsia="ja-JP"/>
        </w:rPr>
        <w:t>f</w:t>
      </w:r>
      <w:r w:rsidR="00255BF5" w:rsidRPr="009E0DE1">
        <w:rPr>
          <w:lang w:eastAsia="ja-JP"/>
        </w:rPr>
        <w:t>allback.</w:t>
      </w:r>
    </w:p>
    <w:p w:rsidR="00C87348" w:rsidRPr="004E12E3" w:rsidRDefault="00C87348" w:rsidP="00C87348">
      <w:pPr>
        <w:rPr>
          <w:rFonts w:eastAsia="Malgun Gothic"/>
        </w:rPr>
      </w:pPr>
      <w:r w:rsidRPr="004E12E3">
        <w:rPr>
          <w:rFonts w:eastAsia="Malgun Gothic"/>
        </w:rPr>
        <w:t>Following principles apply for Emergency Services Fallback:</w:t>
      </w:r>
    </w:p>
    <w:p w:rsidR="00C87348" w:rsidRPr="009E0DE1" w:rsidRDefault="00C87348" w:rsidP="00C87348">
      <w:pPr>
        <w:pStyle w:val="B1"/>
        <w:rPr>
          <w:rFonts w:eastAsia="Malgun Gothic"/>
          <w:lang w:val="en-GB" w:eastAsia="ja-JP"/>
        </w:rPr>
      </w:pPr>
      <w:r w:rsidRPr="009E0DE1">
        <w:rPr>
          <w:rFonts w:eastAsia="Malgun Gothic"/>
          <w:lang w:val="en-GB" w:eastAsia="ja-JP"/>
        </w:rPr>
        <w:t>-</w:t>
      </w:r>
      <w:r w:rsidRPr="009E0DE1">
        <w:rPr>
          <w:rFonts w:eastAsia="Malgun Gothic"/>
          <w:lang w:val="en-GB" w:eastAsia="ja-JP"/>
        </w:rPr>
        <w:tab/>
        <w:t xml:space="preserve">If </w:t>
      </w:r>
      <w:r w:rsidRPr="009E0DE1">
        <w:rPr>
          <w:lang w:val="en-GB" w:eastAsia="ja-JP"/>
        </w:rPr>
        <w:t xml:space="preserve">the </w:t>
      </w:r>
      <w:r w:rsidRPr="009E0DE1">
        <w:rPr>
          <w:rFonts w:eastAsia="Malgun Gothic"/>
          <w:lang w:val="en-GB" w:eastAsia="ja-JP"/>
        </w:rPr>
        <w:t>AMF indicates support for Emergency</w:t>
      </w:r>
      <w:r w:rsidR="00255BF5" w:rsidRPr="009E0DE1">
        <w:rPr>
          <w:rFonts w:eastAsia="Malgun Gothic"/>
          <w:lang w:val="en-GB" w:eastAsia="ja-JP"/>
        </w:rPr>
        <w:t xml:space="preserve"> Services </w:t>
      </w:r>
      <w:r w:rsidR="00462606" w:rsidRPr="009E0DE1">
        <w:rPr>
          <w:rFonts w:eastAsia="Malgun Gothic"/>
          <w:lang w:val="en-GB" w:eastAsia="ja-JP"/>
        </w:rPr>
        <w:t>f</w:t>
      </w:r>
      <w:r w:rsidR="00255BF5" w:rsidRPr="009E0DE1">
        <w:rPr>
          <w:rFonts w:eastAsia="Malgun Gothic"/>
          <w:lang w:val="en-GB" w:eastAsia="ja-JP"/>
        </w:rPr>
        <w:t>allback</w:t>
      </w:r>
      <w:r w:rsidRPr="009E0DE1">
        <w:rPr>
          <w:rFonts w:eastAsia="Malgun Gothic"/>
          <w:lang w:val="en-GB" w:eastAsia="ja-JP"/>
        </w:rPr>
        <w:t xml:space="preserve"> in the Registration Accept message, then in order to initiate Emergency Service, normally registered UE supporting Emergency Services fallback shall initiate a Service Request with Service Type set to Emergency</w:t>
      </w:r>
      <w:r w:rsidR="00462606" w:rsidRPr="009E0DE1">
        <w:rPr>
          <w:rFonts w:eastAsia="Malgun Gothic"/>
          <w:lang w:val="en-GB" w:eastAsia="ja-JP"/>
        </w:rPr>
        <w:t xml:space="preserve"> Services fallback</w:t>
      </w:r>
      <w:r w:rsidRPr="009E0DE1">
        <w:rPr>
          <w:rFonts w:eastAsia="Malgun Gothic"/>
          <w:lang w:val="en-GB" w:eastAsia="ja-JP"/>
        </w:rPr>
        <w:t xml:space="preserve"> as defined in </w:t>
      </w:r>
      <w:r w:rsidR="00821CF5" w:rsidRPr="009E0DE1">
        <w:rPr>
          <w:rFonts w:eastAsia="Malgun Gothic"/>
          <w:lang w:val="en-GB" w:eastAsia="ja-JP"/>
        </w:rPr>
        <w:t>TS</w:t>
      </w:r>
      <w:r w:rsidR="00821CF5">
        <w:rPr>
          <w:rFonts w:eastAsia="Malgun Gothic"/>
          <w:lang w:val="en-GB" w:eastAsia="ja-JP"/>
        </w:rPr>
        <w:t> </w:t>
      </w:r>
      <w:r w:rsidR="00821CF5" w:rsidRPr="009E0DE1">
        <w:rPr>
          <w:rFonts w:eastAsia="Malgun Gothic"/>
          <w:lang w:val="en-GB" w:eastAsia="ja-JP"/>
        </w:rPr>
        <w:t>23.502</w:t>
      </w:r>
      <w:r w:rsidR="00821CF5">
        <w:rPr>
          <w:rFonts w:eastAsia="Malgun Gothic"/>
          <w:lang w:val="en-GB" w:eastAsia="ja-JP"/>
        </w:rPr>
        <w:t> </w:t>
      </w:r>
      <w:r w:rsidR="00821CF5" w:rsidRPr="009E0DE1">
        <w:rPr>
          <w:rFonts w:eastAsia="Malgun Gothic"/>
          <w:lang w:val="en-GB" w:eastAsia="ja-JP"/>
        </w:rPr>
        <w:t>[</w:t>
      </w:r>
      <w:r w:rsidRPr="009E0DE1">
        <w:rPr>
          <w:rFonts w:eastAsia="Malgun Gothic"/>
          <w:lang w:val="en-GB" w:eastAsia="ja-JP"/>
        </w:rPr>
        <w:t>3] clause </w:t>
      </w:r>
      <w:r w:rsidR="009A5963" w:rsidRPr="009E0DE1">
        <w:rPr>
          <w:rFonts w:eastAsia="Malgun Gothic"/>
          <w:lang w:val="en-GB" w:eastAsia="ja-JP"/>
        </w:rPr>
        <w:t>4</w:t>
      </w:r>
      <w:r w:rsidRPr="009E0DE1">
        <w:rPr>
          <w:rFonts w:eastAsia="Malgun Gothic"/>
          <w:lang w:val="en-GB" w:eastAsia="ja-JP"/>
        </w:rPr>
        <w:t>.</w:t>
      </w:r>
      <w:r w:rsidR="009A5963" w:rsidRPr="009E0DE1">
        <w:rPr>
          <w:rFonts w:eastAsia="Malgun Gothic"/>
          <w:lang w:val="en-GB" w:eastAsia="ja-JP"/>
        </w:rPr>
        <w:t>13</w:t>
      </w:r>
      <w:r w:rsidRPr="009E0DE1">
        <w:rPr>
          <w:rFonts w:eastAsia="Malgun Gothic"/>
          <w:lang w:val="en-GB" w:eastAsia="ja-JP"/>
        </w:rPr>
        <w:t>.</w:t>
      </w:r>
      <w:r w:rsidR="009A5963" w:rsidRPr="009E0DE1">
        <w:rPr>
          <w:rFonts w:eastAsia="Malgun Gothic"/>
          <w:lang w:val="en-GB" w:eastAsia="ja-JP"/>
        </w:rPr>
        <w:t>4.1</w:t>
      </w:r>
      <w:r w:rsidRPr="009E0DE1">
        <w:rPr>
          <w:rFonts w:eastAsia="Malgun Gothic"/>
          <w:lang w:val="en-GB" w:eastAsia="ja-JP"/>
        </w:rPr>
        <w:t>.</w:t>
      </w:r>
    </w:p>
    <w:p w:rsidR="00C87348" w:rsidRPr="004E12E3" w:rsidRDefault="00C87348" w:rsidP="00C87348">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 xml:space="preserve">The 5GS may, for </w:t>
      </w:r>
      <w:r w:rsidR="00255BF5" w:rsidRPr="004E12E3">
        <w:t>Emergency Services</w:t>
      </w:r>
      <w:r w:rsidRPr="004E12E3">
        <w:t>, trigger one of the following procedures:</w:t>
      </w:r>
    </w:p>
    <w:p w:rsidR="0041447E" w:rsidRPr="004E12E3" w:rsidRDefault="0041447E" w:rsidP="0041447E">
      <w:pPr>
        <w:pStyle w:val="B2"/>
        <w:rPr>
          <w:rFonts w:eastAsia="Malgun Gothic"/>
        </w:rPr>
      </w:pPr>
      <w:r w:rsidRPr="004E12E3">
        <w:rPr>
          <w:rFonts w:eastAsia="Malgun Gothic"/>
        </w:rPr>
        <w:t>-</w:t>
      </w:r>
      <w:r w:rsidRPr="004E12E3">
        <w:rPr>
          <w:rFonts w:eastAsia="Malgun Gothic"/>
        </w:rPr>
        <w:tab/>
      </w:r>
      <w:r w:rsidR="004C3BC6" w:rsidRPr="004E12E3">
        <w:rPr>
          <w:rFonts w:eastAsia="Malgun Gothic"/>
        </w:rPr>
        <w:t xml:space="preserve">Handover or redirection </w:t>
      </w:r>
      <w:r w:rsidRPr="004E12E3">
        <w:rPr>
          <w:rFonts w:eastAsia="Malgun Gothic"/>
        </w:rPr>
        <w:t>to EPS.</w:t>
      </w:r>
    </w:p>
    <w:p w:rsidR="0041447E" w:rsidRPr="009E0DE1" w:rsidRDefault="0041447E" w:rsidP="0041447E">
      <w:pPr>
        <w:pStyle w:val="B2"/>
        <w:rPr>
          <w:rFonts w:eastAsia="Malgun Gothic"/>
          <w:lang w:val="en-GB" w:eastAsia="ja-JP"/>
        </w:rPr>
      </w:pPr>
      <w:r w:rsidRPr="009E0DE1">
        <w:rPr>
          <w:rFonts w:eastAsia="Malgun Gothic"/>
          <w:lang w:val="en-GB" w:eastAsia="ja-JP"/>
        </w:rPr>
        <w:t>-</w:t>
      </w:r>
      <w:r w:rsidRPr="009E0DE1">
        <w:rPr>
          <w:rFonts w:eastAsia="Malgun Gothic"/>
          <w:lang w:val="en-GB" w:eastAsia="ja-JP"/>
        </w:rPr>
        <w:tab/>
      </w:r>
      <w:r w:rsidR="004C3BC6" w:rsidRPr="009E0DE1">
        <w:rPr>
          <w:rFonts w:eastAsia="Malgun Gothic"/>
          <w:lang w:val="en-GB" w:eastAsia="ja-JP"/>
        </w:rPr>
        <w:t xml:space="preserve">Handover or redirection </w:t>
      </w:r>
      <w:r w:rsidRPr="009E0DE1">
        <w:rPr>
          <w:rFonts w:eastAsia="Malgun Gothic"/>
          <w:lang w:val="en-GB" w:eastAsia="ja-JP"/>
        </w:rPr>
        <w:t>to E-UTRA connected to 5GC.</w:t>
      </w:r>
    </w:p>
    <w:p w:rsidR="00C87348" w:rsidRPr="009E0DE1" w:rsidRDefault="00C87348" w:rsidP="009A5963">
      <w:pPr>
        <w:pStyle w:val="B1"/>
        <w:rPr>
          <w:lang w:val="en-GB"/>
        </w:rPr>
      </w:pPr>
      <w:r w:rsidRPr="009E0DE1">
        <w:rPr>
          <w:rFonts w:eastAsia="Malgun Gothic"/>
          <w:lang w:val="en-GB" w:eastAsia="ja-JP"/>
        </w:rPr>
        <w:t>-</w:t>
      </w:r>
      <w:r w:rsidRPr="009E0DE1">
        <w:rPr>
          <w:rFonts w:eastAsia="Malgun Gothic"/>
          <w:lang w:val="en-GB" w:eastAsia="ja-JP"/>
        </w:rPr>
        <w:tab/>
      </w:r>
      <w:r w:rsidRPr="009E0DE1">
        <w:rPr>
          <w:lang w:val="en-GB"/>
        </w:rPr>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w:t>
      </w:r>
      <w:r w:rsidR="00462606" w:rsidRPr="009E0DE1">
        <w:rPr>
          <w:lang w:val="en-GB"/>
        </w:rPr>
        <w:t xml:space="preserve"> In the N2 procedure, the AMF</w:t>
      </w:r>
      <w:r w:rsidR="00C04074" w:rsidRPr="009E0DE1">
        <w:rPr>
          <w:lang w:val="en-GB"/>
        </w:rPr>
        <w:t xml:space="preserve"> based on support for Emergency Services in 5GC or EPC</w:t>
      </w:r>
      <w:r w:rsidR="00462606" w:rsidRPr="009E0DE1">
        <w:rPr>
          <w:lang w:val="en-GB"/>
        </w:rPr>
        <w:t xml:space="preserve"> may indicate the target CN for the RAN node to know whether inter-RAT fallback or inter-system fallback is to be performed.</w:t>
      </w:r>
      <w:r w:rsidR="00C04074" w:rsidRPr="009E0DE1">
        <w:rPr>
          <w:lang w:val="en-GB"/>
        </w:rPr>
        <w:t xml:space="preserve"> The target CN indicated in the N2 procedure is also conveyed to the UE in order to be able to perform the appropriate NAS procedures (S1 or N1 Mode).</w:t>
      </w:r>
    </w:p>
    <w:p w:rsidR="009A32EB" w:rsidRDefault="009A32EB" w:rsidP="00A30201">
      <w:pPr>
        <w:pStyle w:val="NO"/>
      </w:pPr>
      <w:bookmarkStart w:id="1471" w:name="_Toc20149965"/>
      <w:r>
        <w:t>NOTE:</w:t>
      </w:r>
      <w:r>
        <w:tab/>
        <w:t>Emergency Services Fallback to EPS can be followed by an onward movement to GERAN or UTRAN via CSFB procedures if the PLMN does not support IMS emergency services.</w:t>
      </w:r>
    </w:p>
    <w:p w:rsidR="00867F7B" w:rsidRPr="009E0DE1" w:rsidRDefault="00867F7B" w:rsidP="00867F7B">
      <w:pPr>
        <w:pStyle w:val="Heading3"/>
      </w:pPr>
      <w:bookmarkStart w:id="1472" w:name="_Toc27846764"/>
      <w:bookmarkStart w:id="1473" w:name="_Toc36187895"/>
      <w:bookmarkStart w:id="1474" w:name="_Toc45183799"/>
      <w:r w:rsidRPr="009E0DE1">
        <w:t>5.16.5</w:t>
      </w:r>
      <w:r w:rsidRPr="009E0DE1">
        <w:tab/>
        <w:t>Multimedia Priority Services</w:t>
      </w:r>
      <w:bookmarkEnd w:id="1471"/>
      <w:bookmarkEnd w:id="1472"/>
      <w:bookmarkEnd w:id="1473"/>
      <w:bookmarkEnd w:id="1474"/>
    </w:p>
    <w:p w:rsidR="00867F7B" w:rsidRPr="009E0DE1" w:rsidRDefault="00821CF5" w:rsidP="00867F7B">
      <w:r w:rsidRPr="009E0DE1">
        <w:t>TS</w:t>
      </w:r>
      <w:r>
        <w:t> </w:t>
      </w:r>
      <w:r w:rsidRPr="009E0DE1">
        <w:t>22.153</w:t>
      </w:r>
      <w:r>
        <w:t> </w:t>
      </w:r>
      <w:r w:rsidRPr="009E0DE1">
        <w:t>[</w:t>
      </w:r>
      <w:r w:rsidR="00867F7B" w:rsidRPr="009E0DE1">
        <w:t xml:space="preserve">24] specifies the service requirements for Multimedia Priority Service (MPS). MPS allows Service Users </w:t>
      </w:r>
      <w:r w:rsidR="00BA7DD7" w:rsidRPr="009E0DE1">
        <w:t>(</w:t>
      </w:r>
      <w:r w:rsidR="00867F7B" w:rsidRPr="009E0DE1">
        <w:t xml:space="preserve">as per </w:t>
      </w:r>
      <w:r w:rsidRPr="009E0DE1">
        <w:t>TS</w:t>
      </w:r>
      <w:r>
        <w:t> </w:t>
      </w:r>
      <w:r w:rsidRPr="009E0DE1">
        <w:t>22.153</w:t>
      </w:r>
      <w:r>
        <w:t> </w:t>
      </w:r>
      <w:r w:rsidRPr="009E0DE1">
        <w:t>[</w:t>
      </w:r>
      <w:r w:rsidR="00867F7B" w:rsidRPr="009E0DE1">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rsidR="00867F7B" w:rsidRPr="009E0DE1" w:rsidRDefault="00867F7B" w:rsidP="00867F7B">
      <w:r w:rsidRPr="009E0DE1">
        <w:lastRenderedPageBreak/>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rsidR="00867F7B" w:rsidRPr="009E0DE1" w:rsidRDefault="00867F7B" w:rsidP="00867F7B">
      <w:pPr>
        <w:pStyle w:val="NO"/>
        <w:rPr>
          <w:lang w:val="en-GB"/>
        </w:rPr>
      </w:pPr>
      <w:r w:rsidRPr="009E0DE1">
        <w:rPr>
          <w:lang w:val="en-GB"/>
        </w:rPr>
        <w:t>NOTE 1:</w:t>
      </w:r>
      <w:r w:rsidRPr="009E0DE1">
        <w:rPr>
          <w:lang w:val="en-GB"/>
        </w:rPr>
        <w:tab/>
        <w:t>If a session terminates on a server in the Internet (e.g. web-based service), then the remote end and the Internet transport are out of scope for this specification.</w:t>
      </w:r>
    </w:p>
    <w:p w:rsidR="00867F7B" w:rsidRPr="009E0DE1" w:rsidRDefault="00867F7B" w:rsidP="00867F7B">
      <w:r w:rsidRPr="009E0DE1">
        <w:t xml:space="preserve">A Service User may use an MPS-subscribed UE or any other UE to obtain MPS. An MPS-subscribed UE obtains priority access to the Radio Access Network by using the </w:t>
      </w:r>
      <w:r w:rsidR="00D207A9" w:rsidRPr="009E0DE1">
        <w:t xml:space="preserve">Unified Access Control </w:t>
      </w:r>
      <w:r w:rsidRPr="009E0DE1">
        <w:t xml:space="preserve">mechanism according to </w:t>
      </w:r>
      <w:r w:rsidR="00821CF5" w:rsidRPr="009E0DE1">
        <w:t>TS</w:t>
      </w:r>
      <w:r w:rsidR="00821CF5">
        <w:t> </w:t>
      </w:r>
      <w:r w:rsidR="00821CF5" w:rsidRPr="009E0DE1">
        <w:t>22.261</w:t>
      </w:r>
      <w:r w:rsidR="00821CF5">
        <w:t> </w:t>
      </w:r>
      <w:r w:rsidR="00821CF5" w:rsidRPr="009E0DE1">
        <w:t>[</w:t>
      </w:r>
      <w:r w:rsidR="00D207A9" w:rsidRPr="009E0DE1">
        <w:t>2].</w:t>
      </w:r>
      <w:r w:rsidRPr="009E0DE1">
        <w:t xml:space="preserve"> This mechanism provides preferential access to UEs based on its assigned Access</w:t>
      </w:r>
      <w:r w:rsidR="00D207A9" w:rsidRPr="009E0DE1">
        <w:t xml:space="preserve"> Identity</w:t>
      </w:r>
      <w:r w:rsidRPr="009E0DE1">
        <w:t>. If an MPS-subscribed UE belongs to the special</w:t>
      </w:r>
      <w:r w:rsidR="00D207A9" w:rsidRPr="009E0DE1">
        <w:t xml:space="preserve"> Access Identity</w:t>
      </w:r>
      <w:r w:rsidRPr="009E0DE1">
        <w:t xml:space="preserve"> as defined in </w:t>
      </w:r>
      <w:r w:rsidR="00821CF5" w:rsidRPr="009E0DE1">
        <w:t>TS</w:t>
      </w:r>
      <w:r w:rsidR="00821CF5">
        <w:t> </w:t>
      </w:r>
      <w:r w:rsidR="00821CF5" w:rsidRPr="009E0DE1">
        <w:t>22.261</w:t>
      </w:r>
      <w:r w:rsidR="00821CF5">
        <w:t> </w:t>
      </w:r>
      <w:r w:rsidR="00821CF5" w:rsidRPr="009E0DE1">
        <w:t>[</w:t>
      </w:r>
      <w:r w:rsidR="00D207A9" w:rsidRPr="009E0DE1">
        <w:t>2]</w:t>
      </w:r>
      <w:r w:rsidRPr="009E0DE1">
        <w:t>, the UE has preferential access to the network compared to ordinary UEs in periods of congestion.</w:t>
      </w:r>
    </w:p>
    <w:p w:rsidR="00867F7B" w:rsidRPr="009E0DE1" w:rsidRDefault="00867F7B" w:rsidP="00867F7B">
      <w:r w:rsidRPr="009E0DE1">
        <w:t>MPS subscription allows users to receive priority services, if the network supports MPS. MPS subscription entitles a USIM with special Access</w:t>
      </w:r>
      <w:r w:rsidR="00D207A9" w:rsidRPr="009E0DE1">
        <w:t xml:space="preserve"> Identity</w:t>
      </w:r>
      <w:r w:rsidRPr="009E0DE1">
        <w:t xml:space="preserve">. MPS subscription includes indication for support of priority PDU connectivity service and IMS priority service support for the end user. Priority level regarding </w:t>
      </w:r>
      <w:r w:rsidR="00744469" w:rsidRPr="009E0DE1">
        <w:t>QoS Flow</w:t>
      </w:r>
      <w:r w:rsidRPr="009E0DE1">
        <w:t xml:space="preserve">s and IMS are also part of the MPS subscription information. The usage of priority level is defined in </w:t>
      </w:r>
      <w:r w:rsidR="00821CF5" w:rsidRPr="009E0DE1">
        <w:t>TS</w:t>
      </w:r>
      <w:r w:rsidR="00821CF5">
        <w:t> </w:t>
      </w:r>
      <w:r w:rsidR="00821CF5" w:rsidRPr="009E0DE1">
        <w:t>22.153</w:t>
      </w:r>
      <w:r w:rsidR="00821CF5">
        <w:t> </w:t>
      </w:r>
      <w:r w:rsidR="00821CF5" w:rsidRPr="009E0DE1">
        <w:t>[</w:t>
      </w:r>
      <w:r w:rsidRPr="009E0DE1">
        <w:t xml:space="preserve">24], </w:t>
      </w:r>
      <w:r w:rsidR="00821CF5" w:rsidRPr="009E0DE1">
        <w:t>TS</w:t>
      </w:r>
      <w:r w:rsidR="00821CF5">
        <w:t> </w:t>
      </w:r>
      <w:r w:rsidR="00821CF5" w:rsidRPr="009E0DE1">
        <w:t>23.503</w:t>
      </w:r>
      <w:r w:rsidR="00821CF5">
        <w:t> </w:t>
      </w:r>
      <w:r w:rsidR="00821CF5" w:rsidRPr="009E0DE1">
        <w:t>[</w:t>
      </w:r>
      <w:r w:rsidR="00D207A9" w:rsidRPr="009E0DE1">
        <w:t>45]</w:t>
      </w:r>
      <w:r w:rsidRPr="009E0DE1">
        <w:t xml:space="preserve"> and </w:t>
      </w:r>
      <w:r w:rsidR="00821CF5" w:rsidRPr="009E0DE1">
        <w:t>TS</w:t>
      </w:r>
      <w:r w:rsidR="00821CF5">
        <w:t> </w:t>
      </w:r>
      <w:r w:rsidR="00821CF5" w:rsidRPr="009E0DE1">
        <w:t>23.228</w:t>
      </w:r>
      <w:r w:rsidR="00821CF5">
        <w:t> </w:t>
      </w:r>
      <w:r w:rsidR="00821CF5" w:rsidRPr="009E0DE1">
        <w:t>[</w:t>
      </w:r>
      <w:r w:rsidRPr="009E0DE1">
        <w:t>15].</w:t>
      </w:r>
    </w:p>
    <w:p w:rsidR="00867F7B" w:rsidRPr="009E0DE1" w:rsidRDefault="00867F7B" w:rsidP="00867F7B">
      <w:pPr>
        <w:pStyle w:val="NO"/>
        <w:rPr>
          <w:lang w:val="en-GB"/>
        </w:rPr>
      </w:pPr>
      <w:r w:rsidRPr="009E0DE1">
        <w:rPr>
          <w:lang w:val="en-GB"/>
        </w:rPr>
        <w:t>NOTE 2:</w:t>
      </w:r>
      <w:r w:rsidRPr="009E0DE1">
        <w:rPr>
          <w:lang w:val="en-GB"/>
        </w:rPr>
        <w:tab/>
        <w:t xml:space="preserve">The term "Priority PDU connectivity services" is used to refer to 5G </w:t>
      </w:r>
      <w:r w:rsidR="004B285C" w:rsidRPr="009E0DE1">
        <w:rPr>
          <w:lang w:val="en-GB"/>
        </w:rPr>
        <w:t xml:space="preserve">System </w:t>
      </w:r>
      <w:r w:rsidRPr="009E0DE1">
        <w:rPr>
          <w:lang w:val="en-GB"/>
        </w:rPr>
        <w:t xml:space="preserve">functionality that corresponds to the functionality as provided by LTE/EPC Priority EPS bearer services in </w:t>
      </w:r>
      <w:r w:rsidR="00B6630E" w:rsidRPr="009E0DE1">
        <w:rPr>
          <w:lang w:val="en-GB"/>
        </w:rPr>
        <w:t>clause </w:t>
      </w:r>
      <w:r w:rsidRPr="009E0DE1">
        <w:rPr>
          <w:lang w:val="en-GB"/>
        </w:rPr>
        <w:t xml:space="preserve">4.3.18.3 of </w:t>
      </w:r>
      <w:r w:rsidR="00821CF5" w:rsidRPr="009E0DE1">
        <w:rPr>
          <w:lang w:val="en-GB"/>
        </w:rPr>
        <w:t>TS</w:t>
      </w:r>
      <w:r w:rsidR="00821CF5">
        <w:rPr>
          <w:lang w:val="en-GB"/>
        </w:rPr>
        <w:t> </w:t>
      </w:r>
      <w:r w:rsidR="00821CF5" w:rsidRPr="009E0DE1">
        <w:rPr>
          <w:lang w:val="en-GB"/>
        </w:rPr>
        <w:t>23.401</w:t>
      </w:r>
      <w:r w:rsidR="00821CF5">
        <w:rPr>
          <w:lang w:val="en-GB"/>
        </w:rPr>
        <w:t> </w:t>
      </w:r>
      <w:r w:rsidR="00821CF5" w:rsidRPr="009E0DE1">
        <w:rPr>
          <w:lang w:val="en-GB"/>
        </w:rPr>
        <w:t>[</w:t>
      </w:r>
      <w:r w:rsidRPr="009E0DE1">
        <w:rPr>
          <w:lang w:val="en-GB"/>
        </w:rPr>
        <w:t>26].</w:t>
      </w:r>
    </w:p>
    <w:p w:rsidR="00867F7B" w:rsidRPr="009E0DE1" w:rsidRDefault="00867F7B" w:rsidP="00867F7B">
      <w:r w:rsidRPr="009E0DE1">
        <w:t xml:space="preserve">MPS includes </w:t>
      </w:r>
      <w:r w:rsidR="003C010D" w:rsidRPr="009E0DE1">
        <w:t>signalling</w:t>
      </w:r>
      <w:r w:rsidRPr="009E0DE1">
        <w:t xml:space="preserve"> priority and media priority. All MPS-subscribed UEs get priority for </w:t>
      </w:r>
      <w:r w:rsidR="00744469" w:rsidRPr="009E0DE1">
        <w:t>QoS Flow</w:t>
      </w:r>
      <w:r w:rsidRPr="009E0DE1">
        <w:t xml:space="preserve">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w:t>
      </w:r>
      <w:r w:rsidR="00744469" w:rsidRPr="009E0DE1">
        <w:t>QoS Flow</w:t>
      </w:r>
      <w:r w:rsidRPr="009E0DE1">
        <w:t xml:space="preserve">s being established. When not On Demand MPS service does not require invocation, and provides priority treatment for all </w:t>
      </w:r>
      <w:r w:rsidR="00744469" w:rsidRPr="009E0DE1">
        <w:t>QoS Flow</w:t>
      </w:r>
      <w:r w:rsidRPr="009E0DE1">
        <w:t>s only to the DN that is configured to have priority for a given Service User after attachment to the 5G network.</w:t>
      </w:r>
    </w:p>
    <w:p w:rsidR="00867F7B" w:rsidRPr="009E0DE1" w:rsidRDefault="00867F7B" w:rsidP="00867F7B">
      <w:pPr>
        <w:pStyle w:val="NO"/>
        <w:rPr>
          <w:lang w:val="en-GB"/>
        </w:rPr>
      </w:pPr>
      <w:r w:rsidRPr="009E0DE1">
        <w:rPr>
          <w:lang w:val="en-GB"/>
        </w:rPr>
        <w:t>NOTE 3:</w:t>
      </w:r>
      <w:r w:rsidRPr="009E0DE1">
        <w:rPr>
          <w:lang w:val="en-GB"/>
        </w:rPr>
        <w:tab/>
        <w:t>According to regional/national regulatory requirements and operator policy, On-Demand MPS Service Users can be assigned the highest priority.</w:t>
      </w:r>
    </w:p>
    <w:p w:rsidR="00867F7B" w:rsidRPr="009E0DE1" w:rsidRDefault="00867F7B" w:rsidP="00867F7B">
      <w:r w:rsidRPr="009E0DE1">
        <w:t>Priority treatment is applicable to IMS based multimedia services and priority PDU connectivity service.</w:t>
      </w:r>
    </w:p>
    <w:p w:rsidR="00867F7B" w:rsidRPr="009E0DE1" w:rsidRDefault="00867F7B" w:rsidP="00867F7B">
      <w:r w:rsidRPr="009E0DE1">
        <w:t xml:space="preserve">Priority treatment for MPS includes priority message handling, including priority treatment during authentication, security, and </w:t>
      </w:r>
      <w:r w:rsidR="004B285C" w:rsidRPr="009E0DE1">
        <w:t>Mobility M</w:t>
      </w:r>
      <w:r w:rsidRPr="009E0DE1">
        <w:t>anagement procedures.</w:t>
      </w:r>
    </w:p>
    <w:p w:rsidR="00867F7B" w:rsidRPr="009E0DE1" w:rsidRDefault="00867F7B" w:rsidP="00867F7B">
      <w:r w:rsidRPr="009E0DE1">
        <w:t xml:space="preserve">Priority treatment for MPS session requires appropriate ARP and 5QI (plus 5G QoS characteristics) setting for </w:t>
      </w:r>
      <w:r w:rsidR="00744469" w:rsidRPr="009E0DE1">
        <w:t>QoS Flow</w:t>
      </w:r>
      <w:r w:rsidRPr="009E0DE1">
        <w:t>s according to the operator's policy.</w:t>
      </w:r>
    </w:p>
    <w:p w:rsidR="00867F7B" w:rsidRPr="009E0DE1" w:rsidRDefault="00867F7B" w:rsidP="00867F7B">
      <w:pPr>
        <w:pStyle w:val="NO"/>
        <w:rPr>
          <w:lang w:val="en-GB"/>
        </w:rPr>
      </w:pPr>
      <w:r w:rsidRPr="009E0DE1">
        <w:rPr>
          <w:lang w:val="en-GB"/>
        </w:rPr>
        <w:t>NOTE 4:</w:t>
      </w:r>
      <w:r w:rsidRPr="009E0DE1">
        <w:rPr>
          <w:lang w:val="en-GB"/>
        </w:rPr>
        <w:tab/>
        <w:t xml:space="preserve">Use of </w:t>
      </w:r>
      <w:r w:rsidR="00744469" w:rsidRPr="009E0DE1">
        <w:rPr>
          <w:lang w:val="en-GB"/>
        </w:rPr>
        <w:t>QoS Flow</w:t>
      </w:r>
      <w:r w:rsidRPr="009E0DE1">
        <w:rPr>
          <w:lang w:val="en-GB"/>
        </w:rPr>
        <w:t xml:space="preserve">s for MPS with </w:t>
      </w:r>
      <w:r w:rsidR="009166DB" w:rsidRPr="009E0DE1">
        <w:rPr>
          <w:lang w:val="en-GB"/>
        </w:rPr>
        <w:t xml:space="preserve">QoS characteristics signalled as part of QoS profile </w:t>
      </w:r>
      <w:r w:rsidRPr="009E0DE1">
        <w:rPr>
          <w:lang w:val="en-GB"/>
        </w:rPr>
        <w:t>enables the flexible assignment of 5G QoS characteristics (e.g. priority level) for MPS.</w:t>
      </w:r>
    </w:p>
    <w:p w:rsidR="00867F7B" w:rsidRPr="009E0DE1" w:rsidRDefault="00867F7B" w:rsidP="00867F7B">
      <w:r w:rsidRPr="009E0DE1">
        <w:t>When an MPS session is requested by a Service User, the following principles apply in the network:</w:t>
      </w:r>
    </w:p>
    <w:p w:rsidR="00867F7B" w:rsidRPr="009E0DE1" w:rsidRDefault="00867F7B" w:rsidP="00867F7B">
      <w:pPr>
        <w:pStyle w:val="B1"/>
        <w:rPr>
          <w:lang w:val="en-GB"/>
        </w:rPr>
      </w:pPr>
      <w:r w:rsidRPr="009E0DE1">
        <w:rPr>
          <w:lang w:val="en-GB"/>
        </w:rPr>
        <w:t>-</w:t>
      </w:r>
      <w:r w:rsidRPr="009E0DE1">
        <w:rPr>
          <w:lang w:val="en-GB"/>
        </w:rPr>
        <w:tab/>
      </w:r>
      <w:r w:rsidR="00744469" w:rsidRPr="009E0DE1">
        <w:rPr>
          <w:lang w:val="en-GB"/>
        </w:rPr>
        <w:t>QoS Flow</w:t>
      </w:r>
      <w:r w:rsidRPr="009E0DE1">
        <w:rPr>
          <w:lang w:val="en-GB"/>
        </w:rPr>
        <w:t>s employed in an MPS session shall be assigned ARP value settings appropriate for the priority level of the Service User.</w:t>
      </w:r>
    </w:p>
    <w:p w:rsidR="00867F7B" w:rsidRPr="009E0DE1" w:rsidRDefault="00867F7B" w:rsidP="00867F7B">
      <w:pPr>
        <w:pStyle w:val="B1"/>
        <w:rPr>
          <w:lang w:val="en-GB"/>
        </w:rPr>
      </w:pPr>
      <w:r w:rsidRPr="009E0DE1">
        <w:rPr>
          <w:lang w:val="en-GB"/>
        </w:rPr>
        <w:t>-</w:t>
      </w:r>
      <w:r w:rsidRPr="009E0DE1">
        <w:rPr>
          <w:lang w:val="en-GB"/>
        </w:rPr>
        <w:tab/>
        <w:t xml:space="preserve">Setting ARP pre-emption capability and vulnerability for MPS </w:t>
      </w:r>
      <w:r w:rsidR="00744469" w:rsidRPr="009E0DE1">
        <w:rPr>
          <w:lang w:val="en-GB"/>
        </w:rPr>
        <w:t>QoS Flow</w:t>
      </w:r>
      <w:r w:rsidRPr="009E0DE1">
        <w:rPr>
          <w:lang w:val="en-GB"/>
        </w:rPr>
        <w:t>s, subject to operator policies and depending on national/regional regulatory requirements.</w:t>
      </w:r>
    </w:p>
    <w:p w:rsidR="00867F7B" w:rsidRPr="009E0DE1" w:rsidRDefault="00867F7B" w:rsidP="00867F7B">
      <w:pPr>
        <w:pStyle w:val="B1"/>
        <w:rPr>
          <w:lang w:val="en-GB"/>
        </w:rPr>
      </w:pPr>
      <w:r w:rsidRPr="009E0DE1">
        <w:rPr>
          <w:lang w:val="en-GB"/>
        </w:rPr>
        <w:t>-</w:t>
      </w:r>
      <w:r w:rsidRPr="009E0DE1">
        <w:rPr>
          <w:lang w:val="en-GB"/>
        </w:rPr>
        <w:tab/>
        <w:t>Pre-emption of non-Service Users over Service Users during network congestion situation, subject to operator policy and national/regional regulations.</w:t>
      </w:r>
    </w:p>
    <w:p w:rsidR="00867F7B" w:rsidRPr="009E0DE1" w:rsidRDefault="00867F7B" w:rsidP="00867F7B">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rsidR="009166DB" w:rsidRPr="009E0DE1" w:rsidRDefault="009166DB" w:rsidP="00867F7B">
      <w:r w:rsidRPr="009E0DE1">
        <w:t xml:space="preserve">MPS priority mechanisms can be classified as subscription-related, invocation-related, and those applied to existing </w:t>
      </w:r>
      <w:r w:rsidR="00744469" w:rsidRPr="009E0DE1">
        <w:t>QoS Flow</w:t>
      </w:r>
      <w:r w:rsidRPr="009E0DE1">
        <w:t xml:space="preserve">s. Subscription related mechanisms, as described in </w:t>
      </w:r>
      <w:r w:rsidR="00D9732B" w:rsidRPr="009E0DE1">
        <w:t>clause 5</w:t>
      </w:r>
      <w:r w:rsidRPr="009E0DE1">
        <w:t>.</w:t>
      </w:r>
      <w:r w:rsidR="0019799D" w:rsidRPr="009E0DE1">
        <w:t>22</w:t>
      </w:r>
      <w:r w:rsidRPr="009E0DE1">
        <w:t>.</w:t>
      </w:r>
      <w:r w:rsidR="00D43474">
        <w:t>2</w:t>
      </w:r>
      <w:r w:rsidRPr="009E0DE1">
        <w:t xml:space="preserve">, are further divided into two groups: those which are always applied and those which are conditionally applied. Invocation-related mechanisms, as described in </w:t>
      </w:r>
      <w:r w:rsidR="00D9732B" w:rsidRPr="009E0DE1">
        <w:t>clause 5</w:t>
      </w:r>
      <w:r w:rsidRPr="009E0DE1">
        <w:t>.</w:t>
      </w:r>
      <w:r w:rsidR="0019799D" w:rsidRPr="009E0DE1">
        <w:t>22</w:t>
      </w:r>
      <w:r w:rsidRPr="009E0DE1">
        <w:t>.</w:t>
      </w:r>
      <w:r w:rsidR="00D43474">
        <w:t>3</w:t>
      </w:r>
      <w:r w:rsidRPr="009E0DE1">
        <w:t xml:space="preserve">, are further divided into three groups: those that apply for mobile originated SIP call/sessions, those that </w:t>
      </w:r>
      <w:r w:rsidRPr="009E0DE1">
        <w:lastRenderedPageBreak/>
        <w:t xml:space="preserve">apply for mobile terminated SIP call/sessions, and those that apply for the Priority PDU connectivity services. Methods applied to existing </w:t>
      </w:r>
      <w:r w:rsidR="00744469" w:rsidRPr="009E0DE1">
        <w:t>QoS Flow</w:t>
      </w:r>
      <w:r w:rsidRPr="009E0DE1">
        <w:t xml:space="preserve">s focus on handover and congestion control and are described in </w:t>
      </w:r>
      <w:r w:rsidR="00D9732B" w:rsidRPr="009E0DE1">
        <w:t>clause 5</w:t>
      </w:r>
      <w:r w:rsidRPr="009E0DE1">
        <w:t>.</w:t>
      </w:r>
      <w:r w:rsidR="002A74DE" w:rsidRPr="009E0DE1">
        <w:t>22</w:t>
      </w:r>
      <w:r w:rsidRPr="009E0DE1">
        <w:t>.</w:t>
      </w:r>
      <w:r w:rsidR="00D43474">
        <w:t>4</w:t>
      </w:r>
      <w:r w:rsidRPr="009E0DE1">
        <w:t>.</w:t>
      </w:r>
    </w:p>
    <w:p w:rsidR="00867F7B" w:rsidRPr="009E0DE1" w:rsidRDefault="00867F7B" w:rsidP="00250F6C">
      <w:pPr>
        <w:pStyle w:val="Heading3"/>
      </w:pPr>
      <w:bookmarkStart w:id="1475" w:name="_Toc20149966"/>
      <w:bookmarkStart w:id="1476" w:name="_Toc27846765"/>
      <w:bookmarkStart w:id="1477" w:name="_Toc36187896"/>
      <w:bookmarkStart w:id="1478" w:name="_Toc45183800"/>
      <w:r w:rsidRPr="009E0DE1">
        <w:t>5.16.6</w:t>
      </w:r>
      <w:r w:rsidRPr="009E0DE1">
        <w:tab/>
        <w:t>Mission Critical Services</w:t>
      </w:r>
      <w:bookmarkEnd w:id="1475"/>
      <w:bookmarkEnd w:id="1476"/>
      <w:bookmarkEnd w:id="1477"/>
      <w:bookmarkEnd w:id="1478"/>
    </w:p>
    <w:p w:rsidR="00CE0D4E" w:rsidRPr="009E0DE1" w:rsidRDefault="00CE0D4E" w:rsidP="00CE0D4E">
      <w:r w:rsidRPr="009E0DE1">
        <w:t xml:space="preserve">According to </w:t>
      </w:r>
      <w:r w:rsidR="00821CF5" w:rsidRPr="009E0DE1">
        <w:t>TS</w:t>
      </w:r>
      <w:r w:rsidR="00821CF5">
        <w:t> </w:t>
      </w:r>
      <w:r w:rsidR="00821CF5" w:rsidRPr="009E0DE1">
        <w:t>22.280</w:t>
      </w:r>
      <w:r w:rsidR="00821CF5">
        <w:t> </w:t>
      </w:r>
      <w:r w:rsidR="00821CF5" w:rsidRPr="009E0DE1">
        <w:t>[</w:t>
      </w:r>
      <w:r w:rsidR="002A74DE" w:rsidRPr="009E0DE1">
        <w:t>37</w:t>
      </w:r>
      <w:r w:rsidRPr="009E0DE1">
        <w:t>], a Mission Critical Service (MCX</w:t>
      </w:r>
      <w:r w:rsidR="00BA7DD7" w:rsidRPr="009E0DE1">
        <w:t xml:space="preserve"> Service</w:t>
      </w:r>
      <w:r w:rsidRPr="009E0DE1">
        <w:t xml:space="preserv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821CF5" w:rsidRPr="009E0DE1">
        <w:t>TS</w:t>
      </w:r>
      <w:r w:rsidR="00821CF5">
        <w:t> </w:t>
      </w:r>
      <w:r w:rsidR="00821CF5" w:rsidRPr="009E0DE1">
        <w:t>23.379</w:t>
      </w:r>
      <w:r w:rsidR="00821CF5">
        <w:t> </w:t>
      </w:r>
      <w:r w:rsidR="00821CF5" w:rsidRPr="009E0DE1">
        <w:t>[</w:t>
      </w:r>
      <w:r w:rsidR="002A74DE" w:rsidRPr="009E0DE1">
        <w:t>38</w:t>
      </w:r>
      <w:r w:rsidRPr="009E0DE1">
        <w:t xml:space="preserve">], Mission Critical Video (MCVideo) as defined in </w:t>
      </w:r>
      <w:r w:rsidR="00821CF5" w:rsidRPr="009E0DE1">
        <w:t>TS</w:t>
      </w:r>
      <w:r w:rsidR="00821CF5">
        <w:t> </w:t>
      </w:r>
      <w:r w:rsidR="00821CF5" w:rsidRPr="009E0DE1">
        <w:t>23.281</w:t>
      </w:r>
      <w:r w:rsidR="00821CF5">
        <w:t> </w:t>
      </w:r>
      <w:r w:rsidR="00821CF5" w:rsidRPr="009E0DE1">
        <w:t>[</w:t>
      </w:r>
      <w:r w:rsidRPr="009E0DE1">
        <w:t>3</w:t>
      </w:r>
      <w:r w:rsidR="002A74DE" w:rsidRPr="009E0DE1">
        <w:t>9</w:t>
      </w:r>
      <w:r w:rsidRPr="009E0DE1">
        <w:t xml:space="preserve">], or Mission Critical Data (MCData) as defined in </w:t>
      </w:r>
      <w:r w:rsidR="00821CF5" w:rsidRPr="009E0DE1">
        <w:t>TS</w:t>
      </w:r>
      <w:r w:rsidR="00821CF5">
        <w:t> </w:t>
      </w:r>
      <w:r w:rsidR="00821CF5" w:rsidRPr="009E0DE1">
        <w:t>23.282</w:t>
      </w:r>
      <w:r w:rsidR="00821CF5">
        <w:t> </w:t>
      </w:r>
      <w:r w:rsidR="00821CF5" w:rsidRPr="009E0DE1">
        <w:t>[</w:t>
      </w:r>
      <w:r w:rsidR="007B32EF" w:rsidRPr="009E0DE1">
        <w:t>4</w:t>
      </w:r>
      <w:r w:rsidR="002A74DE" w:rsidRPr="009E0DE1">
        <w:t>0</w:t>
      </w:r>
      <w:r w:rsidRPr="009E0DE1">
        <w:t xml:space="preserve">] and represents a shared underlying set of requirements between two or more MCX </w:t>
      </w:r>
      <w:r w:rsidR="00BA7DD7" w:rsidRPr="009E0DE1">
        <w:t>S</w:t>
      </w:r>
      <w:r w:rsidRPr="009E0DE1">
        <w:t>ervice types.</w:t>
      </w:r>
      <w:r w:rsidR="00BA7DD7" w:rsidRPr="009E0DE1">
        <w:t xml:space="preserve"> MCX Services are not restricted only to the ones defined in this sub clause and such services can also have priority treatment, if defined via operator's policy and/or local regulation.</w:t>
      </w:r>
    </w:p>
    <w:p w:rsidR="00CE0D4E" w:rsidRPr="009E0DE1" w:rsidRDefault="00184EB0" w:rsidP="00CE0D4E">
      <w:r w:rsidRPr="009E0DE1">
        <w:t>MCX</w:t>
      </w:r>
      <w:r w:rsidR="00CE0D4E" w:rsidRPr="009E0DE1">
        <w:t xml:space="preserve"> Services are based on the ability to invoke, modify, maintain and release sessions with priority, and deliver the priority media packets under network congestion conditions. As specified in </w:t>
      </w:r>
      <w:r w:rsidR="00821CF5" w:rsidRPr="009E0DE1">
        <w:t>TS</w:t>
      </w:r>
      <w:r w:rsidR="00821CF5">
        <w:t> </w:t>
      </w:r>
      <w:r w:rsidR="00821CF5" w:rsidRPr="009E0DE1">
        <w:t>22.261</w:t>
      </w:r>
      <w:r w:rsidR="00821CF5">
        <w:t> </w:t>
      </w:r>
      <w:r w:rsidR="00821CF5" w:rsidRPr="009E0DE1">
        <w:t>[</w:t>
      </w:r>
      <w:r w:rsidR="00CE0D4E" w:rsidRPr="009E0DE1">
        <w:t xml:space="preserve">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w:t>
      </w:r>
      <w:r w:rsidRPr="009E0DE1">
        <w:t xml:space="preserve">MCX </w:t>
      </w:r>
      <w:r w:rsidR="00BA7DD7" w:rsidRPr="009E0DE1">
        <w:t>S</w:t>
      </w:r>
      <w:r w:rsidRPr="009E0DE1">
        <w:t>ervice</w:t>
      </w:r>
      <w:r w:rsidR="00BA7DD7" w:rsidRPr="009E0DE1">
        <w:t>s are</w:t>
      </w:r>
      <w:r w:rsidR="00CE0D4E" w:rsidRPr="009E0DE1">
        <w:t xml:space="preserve"> supported in a roaming environment when roaming agreements are in place and where regulatory requirements apply.</w:t>
      </w:r>
    </w:p>
    <w:p w:rsidR="00E21CAD" w:rsidRPr="00BB7315" w:rsidRDefault="00E21CAD" w:rsidP="00E21CAD">
      <w:r w:rsidRPr="00BB7315">
        <w:t xml:space="preserve">An MCX-subscribed UE obtains priority access to the Radio Access Network by using the Unified Access Control mechanism according to </w:t>
      </w:r>
      <w:r w:rsidR="00821CF5" w:rsidRPr="00BB7315">
        <w:t>TS</w:t>
      </w:r>
      <w:r w:rsidR="00821CF5">
        <w:t> </w:t>
      </w:r>
      <w:r w:rsidR="00821CF5" w:rsidRPr="00BB7315">
        <w:t>22.261</w:t>
      </w:r>
      <w:r w:rsidR="00821CF5">
        <w:t> </w:t>
      </w:r>
      <w:r w:rsidR="00821CF5" w:rsidRPr="00BB7315">
        <w:t>[</w:t>
      </w:r>
      <w:r w:rsidRPr="00BB7315">
        <w:t xml:space="preserve">2]. This mechanism provides preferential access to UEs based on its assigned Access Identity. If an MCX-subscribed UE belongs to the special Access Identity as defined in </w:t>
      </w:r>
      <w:r w:rsidR="00821CF5" w:rsidRPr="00BB7315">
        <w:t>TS</w:t>
      </w:r>
      <w:r w:rsidR="00821CF5">
        <w:t> </w:t>
      </w:r>
      <w:r w:rsidR="00821CF5" w:rsidRPr="00BB7315">
        <w:t>22.261</w:t>
      </w:r>
      <w:r w:rsidR="00821CF5">
        <w:t> </w:t>
      </w:r>
      <w:r w:rsidR="00821CF5" w:rsidRPr="00BB7315">
        <w:t>[</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rsidR="00CE0D4E" w:rsidRPr="009E0DE1" w:rsidRDefault="00BA7DD7" w:rsidP="00CE0D4E">
      <w:r w:rsidRPr="009E0DE1">
        <w:t xml:space="preserve">MCX </w:t>
      </w:r>
      <w:r w:rsidR="00250F6C" w:rsidRPr="009E0DE1">
        <w:t xml:space="preserve">Services </w:t>
      </w:r>
      <w:r w:rsidR="00CE0D4E" w:rsidRPr="009E0DE1">
        <w:t>leverage the foundation of the 5G QoS Model as defined in clause 5.7, and 5G Policy Control as defined in clause 5.14. It requires that the necessary subscriptions are in place for both the 5G QoS Profile and the necessary Policies.</w:t>
      </w:r>
      <w:r w:rsidR="00250F6C" w:rsidRPr="009E0DE1">
        <w:t xml:space="preserve"> In addition, </w:t>
      </w:r>
      <w:r w:rsidRPr="009E0DE1">
        <w:t xml:space="preserve">MCX </w:t>
      </w:r>
      <w:r w:rsidR="00250F6C" w:rsidRPr="009E0DE1">
        <w:t xml:space="preserve">Services leverage </w:t>
      </w:r>
      <w:r w:rsidR="00250F6C" w:rsidRPr="009E0DE1">
        <w:rPr>
          <w:lang w:eastAsia="ko-KR"/>
        </w:rPr>
        <w:t>priority mechanism as defined in clause</w:t>
      </w:r>
      <w:r w:rsidR="000B1F51" w:rsidRPr="009E0DE1">
        <w:rPr>
          <w:lang w:eastAsia="ko-KR"/>
        </w:rPr>
        <w:t> </w:t>
      </w:r>
      <w:r w:rsidR="00250F6C" w:rsidRPr="009E0DE1">
        <w:rPr>
          <w:lang w:eastAsia="ko-KR"/>
        </w:rPr>
        <w:t>5.22.</w:t>
      </w:r>
    </w:p>
    <w:p w:rsidR="00CE0D4E" w:rsidRPr="009E0DE1" w:rsidRDefault="00CE0D4E" w:rsidP="00CE0D4E">
      <w:r w:rsidRPr="009E0DE1">
        <w:t xml:space="preserve">The terminating network identifies the priority of the </w:t>
      </w:r>
      <w:r w:rsidR="00184EB0" w:rsidRPr="009E0DE1">
        <w:t>MCX</w:t>
      </w:r>
      <w:r w:rsidR="00BA7DD7" w:rsidRPr="009E0DE1">
        <w:t xml:space="preserve"> Service</w:t>
      </w:r>
      <w:r w:rsidR="00184EB0" w:rsidRPr="009E0DE1">
        <w:t xml:space="preserve"> </w:t>
      </w:r>
      <w:r w:rsidRPr="009E0DE1">
        <w:t xml:space="preserve">session and applies priority treatment, including paging with priority, to ensure that the </w:t>
      </w:r>
      <w:r w:rsidR="00BA7DD7" w:rsidRPr="009E0DE1">
        <w:t xml:space="preserve">MCX Service </w:t>
      </w:r>
      <w:r w:rsidRPr="009E0DE1">
        <w:t>session can be established with priority to the terminating user (either an MCX User or normal user).</w:t>
      </w:r>
    </w:p>
    <w:p w:rsidR="00CE0D4E" w:rsidRPr="009E0DE1" w:rsidRDefault="00CE0D4E" w:rsidP="00CE0D4E">
      <w:r w:rsidRPr="009E0DE1">
        <w:t xml:space="preserve">Priority treatment for </w:t>
      </w:r>
      <w:r w:rsidR="0093757F" w:rsidRPr="009E0DE1">
        <w:t xml:space="preserve">MCX </w:t>
      </w:r>
      <w:r w:rsidR="00BA7DD7" w:rsidRPr="009E0DE1">
        <w:t>S</w:t>
      </w:r>
      <w:r w:rsidR="0093757F" w:rsidRPr="009E0DE1">
        <w:t xml:space="preserve">ervice </w:t>
      </w:r>
      <w:r w:rsidRPr="009E0DE1">
        <w:t xml:space="preserve">includes priority message handling, including priority treatment during authentication, security, and </w:t>
      </w:r>
      <w:r w:rsidR="004B285C" w:rsidRPr="009E0DE1">
        <w:t xml:space="preserve">Mobility Management </w:t>
      </w:r>
      <w:r w:rsidRPr="009E0DE1">
        <w:t>procedures.</w:t>
      </w:r>
    </w:p>
    <w:p w:rsidR="00CE0D4E" w:rsidRPr="009E0DE1" w:rsidRDefault="00CE0D4E" w:rsidP="00CE0D4E">
      <w:r w:rsidRPr="009E0DE1">
        <w:t xml:space="preserve">Priority treatment for </w:t>
      </w:r>
      <w:r w:rsidR="0093757F" w:rsidRPr="009E0DE1">
        <w:t>MCX</w:t>
      </w:r>
      <w:r w:rsidR="00BA7DD7" w:rsidRPr="009E0DE1">
        <w:t xml:space="preserve"> Service</w:t>
      </w:r>
      <w:r w:rsidR="0093757F" w:rsidRPr="009E0DE1">
        <w:t xml:space="preserve"> </w:t>
      </w:r>
      <w:r w:rsidRPr="009E0DE1">
        <w:t xml:space="preserve">sessions require appropriate ARP and 5QI (plus 5G QoS characteristics) setting for </w:t>
      </w:r>
      <w:r w:rsidR="00744469" w:rsidRPr="009E0DE1">
        <w:t>QoS Flow</w:t>
      </w:r>
      <w:r w:rsidRPr="009E0DE1">
        <w:t>s according to the operator's policy.</w:t>
      </w:r>
    </w:p>
    <w:p w:rsidR="00CE0D4E" w:rsidRPr="009E0DE1" w:rsidRDefault="00CE0D4E" w:rsidP="00CE0D4E">
      <w:pPr>
        <w:pStyle w:val="NO"/>
        <w:rPr>
          <w:lang w:val="en-GB"/>
        </w:rPr>
      </w:pPr>
      <w:r w:rsidRPr="009E0DE1">
        <w:rPr>
          <w:lang w:val="en-GB"/>
        </w:rPr>
        <w:t>NOTE:</w:t>
      </w:r>
      <w:r w:rsidRPr="009E0DE1">
        <w:rPr>
          <w:lang w:val="en-GB"/>
        </w:rPr>
        <w:tab/>
        <w:t xml:space="preserve">Use of </w:t>
      </w:r>
      <w:r w:rsidR="00744469" w:rsidRPr="009E0DE1">
        <w:rPr>
          <w:lang w:val="en-GB"/>
        </w:rPr>
        <w:t>QoS Flow</w:t>
      </w:r>
      <w:r w:rsidRPr="009E0DE1">
        <w:rPr>
          <w:lang w:val="en-GB"/>
        </w:rPr>
        <w:t xml:space="preserve">s for </w:t>
      </w:r>
      <w:r w:rsidR="0093757F" w:rsidRPr="009E0DE1">
        <w:rPr>
          <w:lang w:val="en-GB"/>
        </w:rPr>
        <w:t>MCX</w:t>
      </w:r>
      <w:r w:rsidR="00BA7DD7" w:rsidRPr="009E0DE1">
        <w:rPr>
          <w:lang w:val="en-GB"/>
        </w:rPr>
        <w:t xml:space="preserve"> Service</w:t>
      </w:r>
      <w:r w:rsidR="0093757F" w:rsidRPr="009E0DE1">
        <w:rPr>
          <w:lang w:val="en-GB"/>
        </w:rPr>
        <w:t xml:space="preserve"> session</w:t>
      </w:r>
      <w:r w:rsidR="00BA7DD7" w:rsidRPr="009E0DE1">
        <w:rPr>
          <w:lang w:val="en-GB"/>
        </w:rPr>
        <w:t>s</w:t>
      </w:r>
      <w:r w:rsidR="0093757F" w:rsidRPr="009E0DE1">
        <w:rPr>
          <w:lang w:val="en-GB"/>
        </w:rPr>
        <w:t xml:space="preserve"> </w:t>
      </w:r>
      <w:r w:rsidRPr="009E0DE1">
        <w:rPr>
          <w:lang w:val="en-GB"/>
        </w:rPr>
        <w:t>with non-standardized 5QI values enables the flexible assignment of 5G QoS characteristics (e.g. priority level).</w:t>
      </w:r>
    </w:p>
    <w:p w:rsidR="00CE0D4E" w:rsidRPr="009E0DE1" w:rsidRDefault="00CE0D4E" w:rsidP="00CE0D4E">
      <w:r w:rsidRPr="009E0DE1">
        <w:t xml:space="preserve">When a </w:t>
      </w:r>
      <w:r w:rsidR="0093757F" w:rsidRPr="009E0DE1">
        <w:t>MCX</w:t>
      </w:r>
      <w:r w:rsidR="00BA7DD7" w:rsidRPr="009E0DE1">
        <w:t xml:space="preserve"> Service</w:t>
      </w:r>
      <w:r w:rsidR="0093757F" w:rsidRPr="009E0DE1">
        <w:t xml:space="preserve"> </w:t>
      </w:r>
      <w:r w:rsidRPr="009E0DE1">
        <w:t>session is requested by an MCX User, the following principles apply in the network:</w:t>
      </w:r>
    </w:p>
    <w:p w:rsidR="00CE0D4E" w:rsidRPr="009E0DE1" w:rsidRDefault="00CE0D4E" w:rsidP="00CE0D4E">
      <w:pPr>
        <w:pStyle w:val="B1"/>
        <w:rPr>
          <w:lang w:val="en-GB"/>
        </w:rPr>
      </w:pPr>
      <w:r w:rsidRPr="009E0DE1">
        <w:rPr>
          <w:lang w:val="en-GB"/>
        </w:rPr>
        <w:t>-</w:t>
      </w:r>
      <w:r w:rsidRPr="009E0DE1">
        <w:rPr>
          <w:lang w:val="en-GB"/>
        </w:rPr>
        <w:tab/>
      </w:r>
      <w:r w:rsidR="00744469" w:rsidRPr="009E0DE1">
        <w:rPr>
          <w:lang w:val="en-GB"/>
        </w:rPr>
        <w:t>QoS Flow</w:t>
      </w:r>
      <w:r w:rsidRPr="009E0DE1">
        <w:rPr>
          <w:lang w:val="en-GB"/>
        </w:rPr>
        <w:t xml:space="preserve">s employed in a </w:t>
      </w:r>
      <w:r w:rsidR="00BA7DD7" w:rsidRPr="009E0DE1">
        <w:rPr>
          <w:lang w:val="en-GB"/>
        </w:rPr>
        <w:t xml:space="preserve">MCX </w:t>
      </w:r>
      <w:r w:rsidRPr="009E0DE1">
        <w:rPr>
          <w:lang w:val="en-GB"/>
        </w:rPr>
        <w:t>Service session shall be assigned ARP value settings appropriate for the priority level of the MCX User.</w:t>
      </w:r>
    </w:p>
    <w:p w:rsidR="00CE0D4E" w:rsidRPr="009E0DE1" w:rsidRDefault="00CE0D4E" w:rsidP="00CE0D4E">
      <w:pPr>
        <w:pStyle w:val="B1"/>
        <w:rPr>
          <w:lang w:val="en-GB"/>
        </w:rPr>
      </w:pPr>
      <w:r w:rsidRPr="009E0DE1">
        <w:rPr>
          <w:lang w:val="en-GB"/>
        </w:rPr>
        <w:t>-</w:t>
      </w:r>
      <w:r w:rsidRPr="009E0DE1">
        <w:rPr>
          <w:lang w:val="en-GB"/>
        </w:rPr>
        <w:tab/>
        <w:t xml:space="preserve">Setting ARP pre-emption capability and vulnerability </w:t>
      </w:r>
      <w:r w:rsidR="00904434" w:rsidRPr="009E0DE1">
        <w:rPr>
          <w:lang w:val="en-GB"/>
        </w:rPr>
        <w:t xml:space="preserve">of </w:t>
      </w:r>
      <w:r w:rsidR="00744469" w:rsidRPr="009E0DE1">
        <w:rPr>
          <w:lang w:val="en-GB"/>
        </w:rPr>
        <w:t>QoS Flow</w:t>
      </w:r>
      <w:r w:rsidRPr="009E0DE1">
        <w:rPr>
          <w:lang w:val="en-GB"/>
        </w:rPr>
        <w:t>s</w:t>
      </w:r>
      <w:r w:rsidR="00904434" w:rsidRPr="009E0DE1">
        <w:rPr>
          <w:lang w:val="en-GB"/>
        </w:rPr>
        <w:t xml:space="preserve"> related to</w:t>
      </w:r>
      <w:r w:rsidR="00BA7DD7" w:rsidRPr="009E0DE1">
        <w:rPr>
          <w:lang w:val="en-GB"/>
        </w:rPr>
        <w:t xml:space="preserve"> a</w:t>
      </w:r>
      <w:r w:rsidR="00904434" w:rsidRPr="009E0DE1">
        <w:rPr>
          <w:lang w:val="en-GB"/>
        </w:rPr>
        <w:t xml:space="preserve"> MCX</w:t>
      </w:r>
      <w:r w:rsidR="00BA7DD7" w:rsidRPr="009E0DE1">
        <w:rPr>
          <w:lang w:val="en-GB"/>
        </w:rPr>
        <w:t xml:space="preserve"> Service</w:t>
      </w:r>
      <w:r w:rsidR="00904434" w:rsidRPr="009E0DE1">
        <w:rPr>
          <w:lang w:val="en-GB"/>
        </w:rPr>
        <w:t xml:space="preserve"> session</w:t>
      </w:r>
      <w:r w:rsidRPr="009E0DE1">
        <w:rPr>
          <w:lang w:val="en-GB"/>
        </w:rPr>
        <w:t>, subject to operator policies and depending on national/regional regulatory requirements.</w:t>
      </w:r>
    </w:p>
    <w:p w:rsidR="00CE0D4E" w:rsidRPr="009E0DE1" w:rsidRDefault="00CE0D4E" w:rsidP="00CE0D4E">
      <w:pPr>
        <w:pStyle w:val="B1"/>
        <w:rPr>
          <w:lang w:val="en-GB"/>
        </w:rPr>
      </w:pPr>
      <w:r w:rsidRPr="009E0DE1">
        <w:rPr>
          <w:lang w:val="en-GB"/>
        </w:rPr>
        <w:t>-</w:t>
      </w:r>
      <w:r w:rsidRPr="009E0DE1">
        <w:rPr>
          <w:lang w:val="en-GB"/>
        </w:rPr>
        <w:tab/>
        <w:t>Pre-emption of non-MCX Users over MCX Users during network congestion situation</w:t>
      </w:r>
      <w:r w:rsidR="00BA7DD7" w:rsidRPr="009E0DE1">
        <w:rPr>
          <w:lang w:val="en-GB"/>
        </w:rPr>
        <w:t>s</w:t>
      </w:r>
      <w:r w:rsidRPr="009E0DE1">
        <w:rPr>
          <w:lang w:val="en-GB"/>
        </w:rPr>
        <w:t>, subject to operator policy and national/regional regulations.</w:t>
      </w:r>
    </w:p>
    <w:p w:rsidR="00CE0D4E" w:rsidRPr="009E0DE1" w:rsidRDefault="00CE0D4E" w:rsidP="00CE0D4E">
      <w:r w:rsidRPr="009E0DE1">
        <w:t>Priority treatment is applicable to IMS based multimedia services and priority PDU connectivity service</w:t>
      </w:r>
      <w:r w:rsidR="00BA7DD7" w:rsidRPr="009E0DE1">
        <w:t>s</w:t>
      </w:r>
      <w:r w:rsidRPr="009E0DE1">
        <w:t>.</w:t>
      </w:r>
    </w:p>
    <w:p w:rsidR="0009778E" w:rsidRPr="009E0DE1" w:rsidRDefault="00904434" w:rsidP="0009778E">
      <w:r w:rsidRPr="009E0DE1">
        <w:t>R</w:t>
      </w:r>
      <w:r w:rsidR="00CE0D4E" w:rsidRPr="009E0DE1">
        <w:t xml:space="preserve">elative PDU priority decisions </w:t>
      </w:r>
      <w:r w:rsidRPr="009E0DE1">
        <w:t>for MCX</w:t>
      </w:r>
      <w:r w:rsidR="00BA7DD7" w:rsidRPr="009E0DE1">
        <w:t xml:space="preserve"> Service</w:t>
      </w:r>
      <w:r w:rsidRPr="009E0DE1">
        <w:t xml:space="preserve"> sessions are </w:t>
      </w:r>
      <w:r w:rsidR="00CE0D4E" w:rsidRPr="009E0DE1">
        <w:t xml:space="preserve">based on real-time data of the state of the network and/or based on modification of the QoS and policy framework by authorized users as described in clause 6.8 of </w:t>
      </w:r>
      <w:r w:rsidR="00821CF5" w:rsidRPr="009E0DE1">
        <w:t>TS</w:t>
      </w:r>
      <w:r w:rsidR="00821CF5">
        <w:t> </w:t>
      </w:r>
      <w:r w:rsidR="00821CF5" w:rsidRPr="009E0DE1">
        <w:t>22.261</w:t>
      </w:r>
      <w:r w:rsidR="00821CF5">
        <w:t> </w:t>
      </w:r>
      <w:r w:rsidR="00821CF5" w:rsidRPr="009E0DE1">
        <w:t>[</w:t>
      </w:r>
      <w:r w:rsidR="00CE0D4E" w:rsidRPr="009E0DE1">
        <w:t>2].</w:t>
      </w:r>
    </w:p>
    <w:p w:rsidR="00867F7B" w:rsidRPr="009E0DE1" w:rsidRDefault="00867F7B" w:rsidP="00867F7B">
      <w:pPr>
        <w:pStyle w:val="Heading2"/>
      </w:pPr>
      <w:bookmarkStart w:id="1479" w:name="_Toc20149967"/>
      <w:bookmarkStart w:id="1480" w:name="_Toc27846766"/>
      <w:bookmarkStart w:id="1481" w:name="_Toc36187897"/>
      <w:bookmarkStart w:id="1482" w:name="_Toc45183801"/>
      <w:r w:rsidRPr="009E0DE1">
        <w:lastRenderedPageBreak/>
        <w:t>5.17</w:t>
      </w:r>
      <w:r w:rsidRPr="009E0DE1">
        <w:tab/>
        <w:t>Interworking and Migration</w:t>
      </w:r>
      <w:bookmarkEnd w:id="1479"/>
      <w:bookmarkEnd w:id="1480"/>
      <w:bookmarkEnd w:id="1481"/>
      <w:bookmarkEnd w:id="1482"/>
    </w:p>
    <w:p w:rsidR="00867F7B" w:rsidRPr="009E0DE1" w:rsidRDefault="00867F7B" w:rsidP="00867F7B">
      <w:pPr>
        <w:pStyle w:val="Heading3"/>
      </w:pPr>
      <w:bookmarkStart w:id="1483" w:name="_Toc20149968"/>
      <w:bookmarkStart w:id="1484" w:name="_Toc27846767"/>
      <w:bookmarkStart w:id="1485" w:name="_Toc36187898"/>
      <w:bookmarkStart w:id="1486" w:name="_Toc45183802"/>
      <w:r w:rsidRPr="009E0DE1">
        <w:t>5.17.1</w:t>
      </w:r>
      <w:r w:rsidRPr="009E0DE1">
        <w:tab/>
        <w:t>Support for Migration from EPC to 5GC</w:t>
      </w:r>
      <w:bookmarkEnd w:id="1483"/>
      <w:bookmarkEnd w:id="1484"/>
      <w:bookmarkEnd w:id="1485"/>
      <w:bookmarkEnd w:id="1486"/>
    </w:p>
    <w:p w:rsidR="00867F7B" w:rsidRPr="009E0DE1" w:rsidRDefault="00867F7B" w:rsidP="00867F7B">
      <w:pPr>
        <w:pStyle w:val="Heading4"/>
      </w:pPr>
      <w:bookmarkStart w:id="1487" w:name="_Toc20149969"/>
      <w:bookmarkStart w:id="1488" w:name="_Toc27846768"/>
      <w:bookmarkStart w:id="1489" w:name="_Toc36187899"/>
      <w:bookmarkStart w:id="1490" w:name="_Toc45183803"/>
      <w:r w:rsidRPr="009E0DE1">
        <w:t>5.17.1.1</w:t>
      </w:r>
      <w:r w:rsidRPr="009E0DE1">
        <w:tab/>
        <w:t>General</w:t>
      </w:r>
      <w:bookmarkEnd w:id="1487"/>
      <w:bookmarkEnd w:id="1488"/>
      <w:bookmarkEnd w:id="1489"/>
      <w:bookmarkEnd w:id="1490"/>
    </w:p>
    <w:p w:rsidR="00867F7B" w:rsidRPr="009E0DE1" w:rsidRDefault="007204DA" w:rsidP="00867F7B">
      <w:r w:rsidRPr="009E0DE1">
        <w:t>C</w:t>
      </w:r>
      <w:r w:rsidR="003C010D" w:rsidRPr="009E0DE1">
        <w:t>lause</w:t>
      </w:r>
      <w:r w:rsidRPr="009E0DE1">
        <w:t> 5.17.1</w:t>
      </w:r>
      <w:r w:rsidR="00123F97" w:rsidRPr="009E0DE1">
        <w:t xml:space="preserve"> </w:t>
      </w:r>
      <w:r w:rsidR="00867F7B" w:rsidRPr="009E0DE1">
        <w:t>describes the UE and network behaviour for the migration from EPC to 5GC.</w:t>
      </w:r>
    </w:p>
    <w:p w:rsidR="00867F7B" w:rsidRPr="009E0DE1" w:rsidRDefault="00867F7B" w:rsidP="00867F7B">
      <w:r w:rsidRPr="009E0DE1">
        <w:t>Deployments based on different 3GPP architecture options (i.e. EPC based or 5GC based) and UEs with different capabilities (EPC NAS and 5GC NAS) may coexist at the same time within one PLMN.</w:t>
      </w:r>
    </w:p>
    <w:p w:rsidR="00867F7B" w:rsidRPr="009E0DE1" w:rsidRDefault="00867F7B" w:rsidP="00867F7B">
      <w:r w:rsidRPr="009E0DE1">
        <w:t>It is assumed that a UE that is capable of supporting 5GC NAS</w:t>
      </w:r>
      <w:r w:rsidRPr="009E0DE1" w:rsidDel="007569DB">
        <w:t xml:space="preserve"> </w:t>
      </w:r>
      <w:r w:rsidRPr="009E0DE1">
        <w:t xml:space="preserve">procedures may also be capable of supporting EPC NAS (i.e. the NAS procedures defined in </w:t>
      </w:r>
      <w:r w:rsidR="00821CF5" w:rsidRPr="009E0DE1">
        <w:t>TS</w:t>
      </w:r>
      <w:r w:rsidR="00821CF5">
        <w:t> </w:t>
      </w:r>
      <w:r w:rsidR="00821CF5" w:rsidRPr="009E0DE1">
        <w:t>24.301</w:t>
      </w:r>
      <w:r w:rsidR="00821CF5">
        <w:t> </w:t>
      </w:r>
      <w:r w:rsidR="00821CF5" w:rsidRPr="009E0DE1">
        <w:t>[</w:t>
      </w:r>
      <w:r w:rsidR="00E253F5" w:rsidRPr="009E0DE1">
        <w:t>13</w:t>
      </w:r>
      <w:r w:rsidRPr="009E0DE1">
        <w:t xml:space="preserve">]) to operate in legacy networks e.g. in </w:t>
      </w:r>
      <w:r w:rsidR="006659A9" w:rsidRPr="009E0DE1">
        <w:t xml:space="preserve">the </w:t>
      </w:r>
      <w:r w:rsidRPr="009E0DE1">
        <w:t>case of roaming.</w:t>
      </w:r>
    </w:p>
    <w:p w:rsidR="00867F7B" w:rsidRPr="009E0DE1" w:rsidRDefault="00867F7B" w:rsidP="00867F7B">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rsidR="00867F7B" w:rsidRPr="009E0DE1" w:rsidRDefault="00867F7B" w:rsidP="00867F7B">
      <w:r w:rsidRPr="009E0DE1">
        <w:t xml:space="preserve">In order to support smooth migration, it is assumed that the EPC and the 5GC have access to a common subscriber database, that is HSS in </w:t>
      </w:r>
      <w:r w:rsidR="006659A9" w:rsidRPr="009E0DE1">
        <w:t xml:space="preserve">the </w:t>
      </w:r>
      <w:r w:rsidRPr="009E0DE1">
        <w:t xml:space="preserve">case of EPC and the UDM in </w:t>
      </w:r>
      <w:r w:rsidR="006659A9" w:rsidRPr="009E0DE1">
        <w:t xml:space="preserve">the </w:t>
      </w:r>
      <w:r w:rsidRPr="009E0DE1">
        <w:t xml:space="preserve">case of 5GC, acting as the master data base for a given user as defined in </w:t>
      </w:r>
      <w:r w:rsidR="00821CF5" w:rsidRPr="009E0DE1">
        <w:t>TS</w:t>
      </w:r>
      <w:r w:rsidR="00821CF5">
        <w:t> </w:t>
      </w:r>
      <w:r w:rsidR="00821CF5" w:rsidRPr="009E0DE1">
        <w:t>23.002</w:t>
      </w:r>
      <w:r w:rsidR="00821CF5">
        <w:t> </w:t>
      </w:r>
      <w:r w:rsidR="00821CF5" w:rsidRPr="009E0DE1">
        <w:t>[</w:t>
      </w:r>
      <w:r w:rsidRPr="009E0DE1">
        <w:t>21].</w:t>
      </w:r>
      <w:r w:rsidR="008F03B5">
        <w:t xml:space="preserve"> </w:t>
      </w:r>
      <w:r w:rsidR="008F03B5" w:rsidRPr="003A24C7">
        <w:t xml:space="preserve">The PCF has access to the UDR that acts as a common subscriber database for a given user identified by a SUPI using the Nudr services defined in </w:t>
      </w:r>
      <w:r w:rsidR="00821CF5" w:rsidRPr="003A24C7">
        <w:t>TS</w:t>
      </w:r>
      <w:r w:rsidR="00821CF5">
        <w:t> </w:t>
      </w:r>
      <w:r w:rsidR="00821CF5" w:rsidRPr="003A24C7">
        <w:t>23.502</w:t>
      </w:r>
      <w:r w:rsidR="00821CF5">
        <w:t> </w:t>
      </w:r>
      <w:r w:rsidR="00821CF5" w:rsidRPr="003A24C7">
        <w:t>[</w:t>
      </w:r>
      <w:r w:rsidR="008F03B5" w:rsidRPr="003A24C7">
        <w:t>3].</w:t>
      </w:r>
    </w:p>
    <w:bookmarkStart w:id="1491" w:name="_MON_1403814463"/>
    <w:bookmarkStart w:id="1492" w:name="_MON_1403814472"/>
    <w:bookmarkStart w:id="1493" w:name="_MON_1564321816"/>
    <w:bookmarkStart w:id="1494" w:name="_MON_1546945334"/>
    <w:bookmarkEnd w:id="1491"/>
    <w:bookmarkEnd w:id="1492"/>
    <w:bookmarkEnd w:id="1493"/>
    <w:bookmarkEnd w:id="1494"/>
    <w:bookmarkStart w:id="1495" w:name="_MON_1541923653"/>
    <w:bookmarkEnd w:id="1495"/>
    <w:p w:rsidR="007D1E52" w:rsidRPr="009E0DE1" w:rsidRDefault="007D1E52" w:rsidP="00867F7B">
      <w:pPr>
        <w:pStyle w:val="TH"/>
        <w:rPr>
          <w:lang w:val="en-GB"/>
        </w:rPr>
      </w:pPr>
      <w:r w:rsidRPr="009E0DE1">
        <w:rPr>
          <w:lang w:val="en-GB"/>
        </w:rPr>
        <w:object w:dxaOrig="8757" w:dyaOrig="4480">
          <v:shape id="_x0000_i1097" type="#_x0000_t75" style="width:438.1pt;height:224.15pt" o:ole="">
            <v:imagedata r:id="rId124" o:title=""/>
          </v:shape>
          <o:OLEObject Type="Embed" ProgID="Word.Picture.8" ShapeID="_x0000_i1097" DrawAspect="Content" ObjectID="_1655797749" r:id="rId125"/>
        </w:object>
      </w:r>
    </w:p>
    <w:p w:rsidR="00867F7B" w:rsidRPr="009E0DE1" w:rsidRDefault="00867F7B" w:rsidP="00867F7B">
      <w:pPr>
        <w:pStyle w:val="TF"/>
        <w:rPr>
          <w:lang w:val="en-GB"/>
        </w:rPr>
      </w:pPr>
      <w:r w:rsidRPr="009E0DE1">
        <w:rPr>
          <w:lang w:val="en-GB"/>
        </w:rPr>
        <w:t>Figure 5.17.1.1-1: Architecture for migration scenario for EPC and 5G CN</w:t>
      </w:r>
    </w:p>
    <w:p w:rsidR="00867F7B" w:rsidRPr="009E0DE1" w:rsidRDefault="00867F7B" w:rsidP="00867F7B">
      <w:r w:rsidRPr="009E0DE1">
        <w:t>A UE that supports only EPC based Dual Connectivity with secondary RAT NR:</w:t>
      </w:r>
    </w:p>
    <w:p w:rsidR="00867F7B" w:rsidRPr="009E0DE1" w:rsidRDefault="00867F7B" w:rsidP="00867F7B">
      <w:pPr>
        <w:pStyle w:val="B1"/>
        <w:rPr>
          <w:lang w:val="en-GB"/>
        </w:rPr>
      </w:pPr>
      <w:r w:rsidRPr="009E0DE1">
        <w:rPr>
          <w:lang w:val="en-GB"/>
        </w:rPr>
        <w:t>-</w:t>
      </w:r>
      <w:r w:rsidRPr="009E0DE1">
        <w:rPr>
          <w:lang w:val="en-GB"/>
        </w:rPr>
        <w:tab/>
        <w:t>always performs initial access through E-UTRA (LTE-Uu) but never through NR;</w:t>
      </w:r>
    </w:p>
    <w:p w:rsidR="00867F7B" w:rsidRPr="009E0DE1" w:rsidRDefault="00867F7B" w:rsidP="00867F7B">
      <w:pPr>
        <w:pStyle w:val="B1"/>
        <w:rPr>
          <w:lang w:val="en-GB"/>
        </w:rPr>
      </w:pPr>
      <w:r w:rsidRPr="009E0DE1">
        <w:rPr>
          <w:lang w:val="en-GB"/>
        </w:rPr>
        <w:t>-</w:t>
      </w:r>
      <w:r w:rsidRPr="009E0DE1">
        <w:rPr>
          <w:lang w:val="en-GB"/>
        </w:rPr>
        <w:tab/>
        <w:t xml:space="preserve">performs EPC NAS procedures over E-UTRA (i.e. Mobility Management, Session Management etc) as defined in </w:t>
      </w:r>
      <w:r w:rsidR="00821CF5" w:rsidRPr="009E0DE1">
        <w:rPr>
          <w:lang w:val="en-GB"/>
        </w:rPr>
        <w:t>TS</w:t>
      </w:r>
      <w:r w:rsidR="00821CF5">
        <w:rPr>
          <w:lang w:val="en-GB"/>
        </w:rPr>
        <w:t> </w:t>
      </w:r>
      <w:r w:rsidR="00821CF5" w:rsidRPr="009E0DE1">
        <w:rPr>
          <w:lang w:val="en-GB"/>
        </w:rPr>
        <w:t>24.301</w:t>
      </w:r>
      <w:r w:rsidR="00821CF5">
        <w:rPr>
          <w:lang w:val="en-GB"/>
        </w:rPr>
        <w:t> </w:t>
      </w:r>
      <w:r w:rsidR="00821CF5" w:rsidRPr="009E0DE1">
        <w:rPr>
          <w:lang w:val="en-GB"/>
        </w:rPr>
        <w:t>[</w:t>
      </w:r>
      <w:r w:rsidRPr="009E0DE1">
        <w:rPr>
          <w:lang w:val="en-GB"/>
        </w:rPr>
        <w:t>13].</w:t>
      </w:r>
    </w:p>
    <w:p w:rsidR="00867F7B" w:rsidRPr="009E0DE1" w:rsidRDefault="00867F7B" w:rsidP="00867F7B">
      <w:r w:rsidRPr="009E0DE1">
        <w:t xml:space="preserve">A UE that supports camping on 5G </w:t>
      </w:r>
      <w:r w:rsidR="007204DA" w:rsidRPr="009E0DE1">
        <w:t xml:space="preserve">Systems </w:t>
      </w:r>
      <w:r w:rsidRPr="009E0DE1">
        <w:t>with 5GC NAS:</w:t>
      </w:r>
    </w:p>
    <w:p w:rsidR="00867F7B" w:rsidRPr="009E0DE1" w:rsidRDefault="00867F7B" w:rsidP="00867F7B">
      <w:pPr>
        <w:pStyle w:val="B1"/>
        <w:rPr>
          <w:lang w:val="en-GB"/>
        </w:rPr>
      </w:pPr>
      <w:r w:rsidRPr="009E0DE1">
        <w:rPr>
          <w:lang w:val="en-GB"/>
        </w:rPr>
        <w:t>-</w:t>
      </w:r>
      <w:r w:rsidRPr="009E0DE1">
        <w:rPr>
          <w:lang w:val="en-GB"/>
        </w:rPr>
        <w:tab/>
        <w:t>performs initial access either through E-UTRAN that connects to 5GC or NR towards 5GC;</w:t>
      </w:r>
    </w:p>
    <w:p w:rsidR="00867F7B" w:rsidRPr="009E0DE1" w:rsidRDefault="00867F7B" w:rsidP="00867F7B">
      <w:pPr>
        <w:pStyle w:val="B1"/>
        <w:rPr>
          <w:lang w:val="en-GB" w:eastAsia="zh-CN"/>
        </w:rPr>
      </w:pPr>
      <w:r w:rsidRPr="009E0DE1">
        <w:rPr>
          <w:lang w:val="en-GB" w:eastAsia="zh-CN"/>
        </w:rPr>
        <w:t>-</w:t>
      </w:r>
      <w:r w:rsidRPr="009E0DE1">
        <w:rPr>
          <w:lang w:val="en-GB" w:eastAsia="zh-CN"/>
        </w:rPr>
        <w:tab/>
      </w:r>
      <w:r w:rsidRPr="009E0DE1">
        <w:rPr>
          <w:lang w:val="en-GB"/>
        </w:rPr>
        <w:t>performs initial access through E-UTRAN towards EPC, if supported and needed;</w:t>
      </w:r>
    </w:p>
    <w:p w:rsidR="00867F7B" w:rsidRPr="009E0DE1" w:rsidRDefault="00867F7B" w:rsidP="00867F7B">
      <w:pPr>
        <w:pStyle w:val="B1"/>
        <w:rPr>
          <w:lang w:val="en-GB"/>
        </w:rPr>
      </w:pPr>
      <w:r w:rsidRPr="009E0DE1">
        <w:rPr>
          <w:lang w:val="en-GB"/>
        </w:rPr>
        <w:t>-</w:t>
      </w:r>
      <w:r w:rsidRPr="009E0DE1">
        <w:rPr>
          <w:lang w:val="en-GB"/>
        </w:rPr>
        <w:tab/>
        <w:t>performs EPC NAS or 5GC NAS procedures over E-UTRAN or NR respectively (i.e. Mobility Management, Session Management etc) depending on</w:t>
      </w:r>
      <w:r w:rsidR="004C3BC6" w:rsidRPr="009E0DE1">
        <w:rPr>
          <w:lang w:val="en-GB"/>
        </w:rPr>
        <w:t xml:space="preserve"> whether the UE requests 5GC access or EPC access</w:t>
      </w:r>
      <w:r w:rsidRPr="009E0DE1">
        <w:rPr>
          <w:lang w:val="en-GB"/>
        </w:rPr>
        <w:t>, if the UE also supports EPC NAS.</w:t>
      </w:r>
    </w:p>
    <w:p w:rsidR="00BB6832" w:rsidRPr="009E0DE1" w:rsidRDefault="00BB6832" w:rsidP="00867F7B">
      <w:r w:rsidRPr="009E0DE1">
        <w:t xml:space="preserve">When camping on an E-UTRA cell connected to both EPC and 5GC, a UE supporting EPC NAS and 5GC NAS shall select a core network type (EPC or 5GC) and initiate the corresponding NAS procedure as specified in </w:t>
      </w:r>
      <w:r w:rsidR="00821CF5" w:rsidRPr="009E0DE1">
        <w:t>TS</w:t>
      </w:r>
      <w:r w:rsidR="00821CF5">
        <w:t> </w:t>
      </w:r>
      <w:r w:rsidR="00821CF5" w:rsidRPr="009E0DE1">
        <w:t>23.122</w:t>
      </w:r>
      <w:r w:rsidR="00821CF5">
        <w:t> </w:t>
      </w:r>
      <w:r w:rsidR="00821CF5" w:rsidRPr="009E0DE1">
        <w:t>[</w:t>
      </w:r>
      <w:r w:rsidRPr="009E0DE1">
        <w:t>17].</w:t>
      </w:r>
    </w:p>
    <w:p w:rsidR="00867F7B" w:rsidRPr="009E0DE1" w:rsidRDefault="00867F7B" w:rsidP="00867F7B">
      <w:r w:rsidRPr="009E0DE1">
        <w:lastRenderedPageBreak/>
        <w:t>In order to support different UEs with different capabilities in the same network, i.e. both UEs that are capable of only EPC NAS (possibly including EPC based Dual Connectivity with secondary NR) and UEs that support 5GC NAS procedures in the same network:</w:t>
      </w:r>
    </w:p>
    <w:p w:rsidR="00867F7B" w:rsidRPr="009E0DE1" w:rsidRDefault="00867F7B" w:rsidP="00867F7B">
      <w:pPr>
        <w:pStyle w:val="B1"/>
        <w:rPr>
          <w:lang w:val="en-GB"/>
        </w:rPr>
      </w:pPr>
      <w:r w:rsidRPr="009E0DE1">
        <w:rPr>
          <w:lang w:val="en-GB"/>
        </w:rPr>
        <w:t>-</w:t>
      </w:r>
      <w:r w:rsidRPr="009E0DE1">
        <w:rPr>
          <w:lang w:val="en-GB"/>
        </w:rPr>
        <w:tab/>
        <w:t>eNB that supports access to 5GC shall broadcast that it can connect to 5GC</w:t>
      </w:r>
      <w:r w:rsidR="003C010D" w:rsidRPr="009E0DE1">
        <w:rPr>
          <w:lang w:val="en-GB"/>
        </w:rPr>
        <w:t>.</w:t>
      </w:r>
      <w:r w:rsidR="004C3BC6" w:rsidRPr="009E0DE1">
        <w:rPr>
          <w:lang w:val="en-GB"/>
        </w:rPr>
        <w:t xml:space="preserve"> Based on that, the UE AS layer indicates "E-UTRA connected to 5GC" capability to the UE NAS layer.</w:t>
      </w:r>
      <w:r w:rsidR="00312C8D">
        <w:rPr>
          <w:lang w:val="en-GB"/>
        </w:rPr>
        <w:t xml:space="preserve"> In addition the eNB broadcasts the supported CIoT 5GS Optimisations that the UE uses for selecting a core network type.</w:t>
      </w:r>
    </w:p>
    <w:p w:rsidR="004C3BC6" w:rsidRPr="009E0DE1" w:rsidRDefault="004C3BC6" w:rsidP="0009778E">
      <w:pPr>
        <w:pStyle w:val="B1"/>
        <w:rPr>
          <w:lang w:val="en-GB"/>
        </w:rPr>
      </w:pPr>
      <w:r w:rsidRPr="009E0DE1">
        <w:rPr>
          <w:lang w:val="en-GB"/>
        </w:rPr>
        <w:t>-</w:t>
      </w:r>
      <w:r w:rsidRPr="009E0DE1">
        <w:rPr>
          <w:lang w:val="en-GB"/>
        </w:rPr>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rsidR="00867F7B" w:rsidRPr="009E0DE1" w:rsidRDefault="00867F7B" w:rsidP="00867F7B">
      <w:pPr>
        <w:pStyle w:val="NO"/>
        <w:rPr>
          <w:lang w:val="en-GB"/>
        </w:rPr>
      </w:pPr>
      <w:r w:rsidRPr="009E0DE1">
        <w:rPr>
          <w:lang w:val="en-GB"/>
        </w:rPr>
        <w:t>NOTE:</w:t>
      </w:r>
      <w:r w:rsidRPr="009E0DE1">
        <w:rPr>
          <w:lang w:val="en-GB"/>
        </w:rPr>
        <w:tab/>
        <w:t>The UE that supports EPC based Dual Connectivity with secondary RAT only does not provide this</w:t>
      </w:r>
      <w:r w:rsidR="004C3BC6" w:rsidRPr="009E0DE1">
        <w:rPr>
          <w:lang w:val="en-GB"/>
        </w:rPr>
        <w:t xml:space="preserve"> "5GC requested"</w:t>
      </w:r>
      <w:r w:rsidRPr="009E0DE1">
        <w:rPr>
          <w:lang w:val="en-GB"/>
        </w:rPr>
        <w:t xml:space="preserve"> indication at Access Stratum when it performs initial access and therefore eNB uses the "default" CN selection mechanism to direct this UE to an MME</w:t>
      </w:r>
    </w:p>
    <w:p w:rsidR="00312C8D" w:rsidRDefault="00312C8D" w:rsidP="009D1EC2">
      <w:bookmarkStart w:id="1496" w:name="_Hlk499742113"/>
      <w:r>
        <w:t>The 5GC network may steer the UE from 5GC based on:</w:t>
      </w:r>
    </w:p>
    <w:p w:rsidR="00312C8D" w:rsidRPr="00B56148" w:rsidRDefault="00312C8D" w:rsidP="00B56148">
      <w:pPr>
        <w:pStyle w:val="B1"/>
        <w:rPr>
          <w:lang w:val="en-GB"/>
        </w:rPr>
      </w:pPr>
      <w:r>
        <w:t>-</w:t>
      </w:r>
      <w:r>
        <w:tab/>
        <w:t>Core Network type restriction (e.g. due to lack of roaming agreements) described in clause 5.3.4.1.1</w:t>
      </w:r>
      <w:r>
        <w:rPr>
          <w:lang w:val="en-GB"/>
        </w:rPr>
        <w:t>;</w:t>
      </w:r>
    </w:p>
    <w:p w:rsidR="00312C8D" w:rsidRPr="00B56148" w:rsidRDefault="00312C8D" w:rsidP="00B56148">
      <w:pPr>
        <w:pStyle w:val="B1"/>
        <w:rPr>
          <w:lang w:val="en-GB"/>
        </w:rPr>
      </w:pPr>
      <w:r>
        <w:t>-</w:t>
      </w:r>
      <w:r>
        <w:tab/>
        <w:t>Availability of EPC connectivity</w:t>
      </w:r>
      <w:r>
        <w:rPr>
          <w:lang w:val="en-GB"/>
        </w:rPr>
        <w:t>;</w:t>
      </w:r>
    </w:p>
    <w:p w:rsidR="00312C8D" w:rsidRDefault="00312C8D" w:rsidP="00B56148">
      <w:pPr>
        <w:pStyle w:val="B1"/>
      </w:pPr>
      <w:r>
        <w:t>-</w:t>
      </w:r>
      <w:r>
        <w:tab/>
        <w:t>UE indication of EPC Preferred Network Behaviour</w:t>
      </w:r>
      <w:r>
        <w:rPr>
          <w:lang w:val="en-GB"/>
        </w:rPr>
        <w:t>;</w:t>
      </w:r>
      <w:r>
        <w:t xml:space="preserve"> and</w:t>
      </w:r>
    </w:p>
    <w:p w:rsidR="00312C8D" w:rsidRDefault="00312C8D" w:rsidP="00B56148">
      <w:pPr>
        <w:pStyle w:val="B1"/>
      </w:pPr>
      <w:r>
        <w:t>-</w:t>
      </w:r>
      <w:r>
        <w:tab/>
        <w:t>Supported Network Behaviour.</w:t>
      </w:r>
    </w:p>
    <w:p w:rsidR="002650AA" w:rsidRPr="009E0DE1" w:rsidRDefault="002650AA" w:rsidP="009D1EC2">
      <w:r w:rsidRPr="009E0DE1">
        <w:t xml:space="preserve">In this </w:t>
      </w:r>
      <w:r w:rsidR="00100D3B" w:rsidRPr="009E0DE1">
        <w:t>R</w:t>
      </w:r>
      <w:r w:rsidRPr="009E0DE1">
        <w:t>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w:t>
      </w:r>
      <w:r w:rsidR="004C3BC6" w:rsidRPr="009E0DE1">
        <w:t xml:space="preserve"> 5GS</w:t>
      </w:r>
      <w:r w:rsidRPr="009E0DE1">
        <w:t xml:space="preserve"> capabilities to access 5G System in this case are left up to UE implementation.</w:t>
      </w:r>
      <w:bookmarkEnd w:id="1496"/>
    </w:p>
    <w:p w:rsidR="00126BB7" w:rsidRPr="009E0DE1" w:rsidRDefault="00126BB7" w:rsidP="00126BB7">
      <w:pPr>
        <w:pStyle w:val="Heading4"/>
      </w:pPr>
      <w:bookmarkStart w:id="1497" w:name="_Toc20149970"/>
      <w:bookmarkStart w:id="1498" w:name="_Toc27846769"/>
      <w:bookmarkStart w:id="1499" w:name="_Toc36187900"/>
      <w:bookmarkStart w:id="1500" w:name="_Toc45183804"/>
      <w:r w:rsidRPr="009E0DE1">
        <w:t>5.17.1.2</w:t>
      </w:r>
      <w:r w:rsidRPr="009E0DE1">
        <w:tab/>
        <w:t>User Plane management to support interworking with EPS</w:t>
      </w:r>
      <w:bookmarkEnd w:id="1497"/>
      <w:bookmarkEnd w:id="1498"/>
      <w:bookmarkEnd w:id="1499"/>
      <w:bookmarkEnd w:id="1500"/>
    </w:p>
    <w:p w:rsidR="00126BB7" w:rsidRPr="009E0DE1" w:rsidRDefault="00126BB7" w:rsidP="00126BB7">
      <w:pPr>
        <w:rPr>
          <w:lang w:eastAsia="x-none"/>
        </w:rPr>
      </w:pPr>
      <w:r w:rsidRPr="009E0DE1">
        <w:rPr>
          <w:lang w:eastAsia="x-none"/>
        </w:rPr>
        <w:t>In order to support the interworking with EPC, the SMF+PGW-C provides information over N4 to the UPF+PGW-U related to the handling of traffic over S5-U.</w:t>
      </w:r>
      <w:r w:rsidR="0054391B" w:rsidRPr="009E0DE1">
        <w:rPr>
          <w:lang w:eastAsia="x-none"/>
        </w:rPr>
        <w:t xml:space="preserve"> Functionality defined in </w:t>
      </w:r>
      <w:r w:rsidR="00821CF5" w:rsidRPr="009E0DE1">
        <w:rPr>
          <w:lang w:eastAsia="x-none"/>
        </w:rPr>
        <w:t>TS</w:t>
      </w:r>
      <w:r w:rsidR="00821CF5">
        <w:rPr>
          <w:lang w:eastAsia="x-none"/>
        </w:rPr>
        <w:t> </w:t>
      </w:r>
      <w:r w:rsidR="00821CF5" w:rsidRPr="009E0DE1">
        <w:rPr>
          <w:lang w:eastAsia="x-none"/>
        </w:rPr>
        <w:t>23.503</w:t>
      </w:r>
      <w:r w:rsidR="00821CF5">
        <w:rPr>
          <w:lang w:eastAsia="x-none"/>
        </w:rPr>
        <w:t> </w:t>
      </w:r>
      <w:r w:rsidR="00821CF5" w:rsidRPr="009E0DE1">
        <w:rPr>
          <w:lang w:eastAsia="x-none"/>
        </w:rPr>
        <w:t>[</w:t>
      </w:r>
      <w:r w:rsidR="0054391B" w:rsidRPr="009E0DE1">
        <w:rPr>
          <w:lang w:eastAsia="x-none"/>
        </w:rPr>
        <w:t>45] for traffic steering control on SGi-LAN/N6 can be activated in UPF+PGW-U under consideration of whether the UE is connected to EPC or 5GC.</w:t>
      </w:r>
    </w:p>
    <w:p w:rsidR="00126BB7" w:rsidRPr="009E0DE1" w:rsidRDefault="00126BB7" w:rsidP="00126BB7">
      <w:pPr>
        <w:rPr>
          <w:lang w:eastAsia="x-none"/>
        </w:rPr>
      </w:pPr>
      <w:r w:rsidRPr="009E0DE1">
        <w:rPr>
          <w:lang w:eastAsia="x-none"/>
        </w:rPr>
        <w:t>When the UE is connected to EPC and establishes/releases PDN connections, the following differences apply to N4 compared to when the UE is connected to 5GC:</w:t>
      </w:r>
    </w:p>
    <w:p w:rsidR="00126BB7" w:rsidRPr="009E0DE1" w:rsidRDefault="00126BB7" w:rsidP="00126BB7">
      <w:pPr>
        <w:pStyle w:val="B1"/>
        <w:rPr>
          <w:lang w:val="en-GB"/>
        </w:rPr>
      </w:pPr>
      <w:r w:rsidRPr="009E0DE1">
        <w:rPr>
          <w:lang w:val="en-GB"/>
        </w:rPr>
        <w:t>-</w:t>
      </w:r>
      <w:r w:rsidRPr="009E0DE1">
        <w:rPr>
          <w:lang w:val="en-GB"/>
        </w:rPr>
        <w:tab/>
      </w:r>
      <w:r w:rsidR="00756CCD">
        <w:rPr>
          <w:lang w:val="en-GB"/>
        </w:rPr>
        <w:t xml:space="preserve">The </w:t>
      </w:r>
      <w:r w:rsidRPr="009E0DE1">
        <w:rPr>
          <w:lang w:val="en-GB"/>
        </w:rPr>
        <w:t>CN Tunnel Info</w:t>
      </w:r>
      <w:r w:rsidR="00756CCD">
        <w:rPr>
          <w:lang w:val="en-GB"/>
        </w:rPr>
        <w:t xml:space="preserve"> is allocated</w:t>
      </w:r>
      <w:r w:rsidRPr="009E0DE1">
        <w:rPr>
          <w:lang w:val="en-GB"/>
        </w:rPr>
        <w:t xml:space="preserve"> for each EPS Bearer.</w:t>
      </w:r>
    </w:p>
    <w:p w:rsidR="00126BB7" w:rsidRPr="009E0DE1" w:rsidRDefault="00126BB7" w:rsidP="00126BB7">
      <w:pPr>
        <w:pStyle w:val="B1"/>
        <w:rPr>
          <w:lang w:val="en-GB"/>
        </w:rPr>
      </w:pPr>
      <w:r w:rsidRPr="009E0DE1">
        <w:rPr>
          <w:lang w:val="en-GB"/>
        </w:rPr>
        <w:t>-</w:t>
      </w:r>
      <w:r w:rsidRPr="009E0DE1">
        <w:rPr>
          <w:lang w:val="en-GB"/>
        </w:rPr>
        <w:tab/>
        <w:t>In addition to the Service Data Flow related information, the SMF+PGW-C shall be able to provide the GBR and MBR values for each GBR bearer of the PDN connection to the UPF+PGW-U.</w:t>
      </w:r>
    </w:p>
    <w:p w:rsidR="003809F6" w:rsidRDefault="003809F6" w:rsidP="003809F6">
      <w:r>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821CF5">
        <w:t>TS</w:t>
      </w:r>
      <w:r w:rsidR="00821CF5">
        <w:t> </w:t>
      </w:r>
      <w:r w:rsidR="00821CF5">
        <w:t>23.503</w:t>
      </w:r>
      <w:r w:rsidR="00821CF5">
        <w:t> </w:t>
      </w:r>
      <w:r w:rsidR="00821CF5">
        <w:t>[</w:t>
      </w:r>
      <w:r>
        <w:t>45], if available, to derive the parameters, e.g. APN, for the PDN connection establishment and associating an application to the PDN connection.</w:t>
      </w:r>
    </w:p>
    <w:p w:rsidR="003809F6" w:rsidRDefault="003809F6" w:rsidP="002369B3">
      <w:pPr>
        <w:pStyle w:val="NO"/>
      </w:pPr>
      <w:r>
        <w:t>NOTE:</w:t>
      </w:r>
      <w:r>
        <w:tab/>
        <w:t xml:space="preserve">The mapping between the parameters in the URSP rules and the parameters used for PDN connection establishment is defined in </w:t>
      </w:r>
      <w:r w:rsidR="00821CF5">
        <w:t>TS</w:t>
      </w:r>
      <w:r w:rsidR="00821CF5">
        <w:t> </w:t>
      </w:r>
      <w:r w:rsidR="00821CF5">
        <w:t>24.526</w:t>
      </w:r>
      <w:r w:rsidR="00821CF5">
        <w:t> </w:t>
      </w:r>
      <w:r w:rsidR="00821CF5">
        <w:t>[</w:t>
      </w:r>
      <w:r>
        <w:t>110].</w:t>
      </w:r>
    </w:p>
    <w:p w:rsidR="00867F7B" w:rsidRPr="009E0DE1" w:rsidRDefault="00867F7B" w:rsidP="00867F7B">
      <w:pPr>
        <w:pStyle w:val="Heading3"/>
      </w:pPr>
      <w:bookmarkStart w:id="1501" w:name="_Toc20149971"/>
      <w:bookmarkStart w:id="1502" w:name="_Toc27846770"/>
      <w:bookmarkStart w:id="1503" w:name="_Toc36187901"/>
      <w:bookmarkStart w:id="1504" w:name="_Toc45183805"/>
      <w:r w:rsidRPr="009E0DE1">
        <w:t>5.17.2</w:t>
      </w:r>
      <w:r w:rsidRPr="009E0DE1">
        <w:tab/>
        <w:t>Interworking with EPC</w:t>
      </w:r>
      <w:bookmarkEnd w:id="1501"/>
      <w:bookmarkEnd w:id="1502"/>
      <w:bookmarkEnd w:id="1503"/>
      <w:bookmarkEnd w:id="1504"/>
    </w:p>
    <w:p w:rsidR="00867F7B" w:rsidRPr="009E0DE1" w:rsidRDefault="00867F7B" w:rsidP="00867F7B">
      <w:pPr>
        <w:pStyle w:val="Heading4"/>
      </w:pPr>
      <w:bookmarkStart w:id="1505" w:name="_Toc20149972"/>
      <w:bookmarkStart w:id="1506" w:name="_Toc27846771"/>
      <w:bookmarkStart w:id="1507" w:name="_Toc36187902"/>
      <w:bookmarkStart w:id="1508" w:name="_Toc45183806"/>
      <w:r w:rsidRPr="009E0DE1">
        <w:t>5.17.2.1</w:t>
      </w:r>
      <w:r w:rsidRPr="009E0DE1">
        <w:tab/>
        <w:t>General</w:t>
      </w:r>
      <w:bookmarkEnd w:id="1505"/>
      <w:bookmarkEnd w:id="1506"/>
      <w:bookmarkEnd w:id="1507"/>
      <w:bookmarkEnd w:id="1508"/>
    </w:p>
    <w:p w:rsidR="00BE120B" w:rsidRPr="009E0DE1" w:rsidRDefault="00BE120B" w:rsidP="00910E68">
      <w:r w:rsidRPr="009E0DE1">
        <w:t>Interworking with EPC in this clause refers to mobility procedures between 5GC and EPC/E-UTRAN, except for clause 5.17.2.4.</w:t>
      </w:r>
      <w:r w:rsidR="004E5136">
        <w:t xml:space="preserve"> Network slicing aspects for EPS Interworking are specified in clause 5.15.7</w:t>
      </w:r>
    </w:p>
    <w:p w:rsidR="00867F7B" w:rsidRPr="009E0DE1" w:rsidRDefault="00867F7B" w:rsidP="00910E68">
      <w:r w:rsidRPr="009E0DE1">
        <w:t>In order to interwork with EPC, the UE that supports both 5GC and EPC NAS can operate in single-registration mode or dual-registration mode:</w:t>
      </w:r>
    </w:p>
    <w:p w:rsidR="00867F7B" w:rsidRPr="009E0DE1" w:rsidRDefault="00867F7B" w:rsidP="00867F7B">
      <w:pPr>
        <w:pStyle w:val="B1"/>
        <w:rPr>
          <w:lang w:val="en-GB"/>
        </w:rPr>
      </w:pPr>
      <w:r w:rsidRPr="009E0DE1">
        <w:rPr>
          <w:lang w:val="en-GB"/>
        </w:rPr>
        <w:lastRenderedPageBreak/>
        <w:t>-</w:t>
      </w:r>
      <w:r w:rsidRPr="009E0DE1">
        <w:rPr>
          <w:lang w:val="en-GB"/>
        </w:rPr>
        <w:tab/>
        <w:t>In single-registration mode, UE has only one active MM state (either RM state in 5GC or EMM state in EPC) and it is either in 5GC NAS mode or in EPC NAS mode (when connected to 5GC or EPC, respectively). UE maintains a single coordinated registration for 5GC and EPC.</w:t>
      </w:r>
      <w:r w:rsidR="00A33C92" w:rsidRPr="009E0DE1">
        <w:rPr>
          <w:lang w:val="en-GB"/>
        </w:rPr>
        <w:t xml:space="preserve"> Accordingly, the UE maps the EPS-GUTI to 5G GUTI during mobility between EPC and 5GC and vice versa following the mapping rules in Annex </w:t>
      </w:r>
      <w:r w:rsidR="00D16938" w:rsidRPr="009E0DE1">
        <w:rPr>
          <w:lang w:val="en-GB"/>
        </w:rPr>
        <w:t>B</w:t>
      </w:r>
      <w:r w:rsidR="00A33C92" w:rsidRPr="009E0DE1">
        <w:rPr>
          <w:lang w:val="en-GB"/>
        </w:rPr>
        <w:t>.</w:t>
      </w:r>
      <w:r w:rsidR="00522F5D" w:rsidRPr="009E0DE1">
        <w:rPr>
          <w:lang w:val="en-GB"/>
        </w:rPr>
        <w:t xml:space="preserve"> To enable re-use of a previously established 5G security context when returning to 5GC, the UE also keeps the native 5G-GUTI and the native 5G security context when moving from 5GC to EPC.</w:t>
      </w:r>
    </w:p>
    <w:p w:rsidR="00867F7B" w:rsidRPr="009E0DE1" w:rsidRDefault="00867F7B" w:rsidP="00867F7B">
      <w:pPr>
        <w:pStyle w:val="B1"/>
        <w:rPr>
          <w:lang w:val="en-GB"/>
        </w:rPr>
      </w:pPr>
      <w:r w:rsidRPr="009E0DE1">
        <w:rPr>
          <w:lang w:val="en-GB"/>
        </w:rPr>
        <w:t>-</w:t>
      </w:r>
      <w:r w:rsidRPr="009E0DE1">
        <w:rPr>
          <w:lang w:val="en-GB"/>
        </w:rPr>
        <w:tab/>
        <w:t>In dual-registration mode, UE handle</w:t>
      </w:r>
      <w:r w:rsidR="001F3F7C" w:rsidRPr="009E0DE1">
        <w:rPr>
          <w:lang w:val="en-GB"/>
        </w:rPr>
        <w:t>s</w:t>
      </w:r>
      <w:r w:rsidRPr="009E0DE1">
        <w:rPr>
          <w:lang w:val="en-GB"/>
        </w:rPr>
        <w:t xml:space="preserve"> independent registrations for 5GC and EPC</w:t>
      </w:r>
      <w:r w:rsidR="001F3F7C" w:rsidRPr="009E0DE1">
        <w:rPr>
          <w:lang w:val="en-GB"/>
        </w:rPr>
        <w:t xml:space="preserve"> using separate RRC connections</w:t>
      </w:r>
      <w:r w:rsidRPr="009E0DE1">
        <w:rPr>
          <w:lang w:val="en-GB"/>
        </w:rPr>
        <w:t xml:space="preserve">. </w:t>
      </w:r>
      <w:r w:rsidR="00A33C92" w:rsidRPr="009E0DE1">
        <w:rPr>
          <w:lang w:val="en-GB"/>
        </w:rPr>
        <w:t xml:space="preserve">In this mode, UE maintains 5G-GUTI and EPS-GUTI independently. In this mode, UE provides native 5G-GUTI, if previously allocated by 5GC, for registrations towards 5GC and it provides native EPS-GUTI, if previously allocated by EPC, for Attach/TAU towards EPC. </w:t>
      </w:r>
      <w:r w:rsidRPr="009E0DE1">
        <w:rPr>
          <w:lang w:val="en-GB"/>
        </w:rPr>
        <w:t>In this mode, the UE may be registered to 5GC only, EPC only, or to both 5GC and EPC.</w:t>
      </w:r>
    </w:p>
    <w:p w:rsidR="001F3F7C" w:rsidRPr="009E0DE1" w:rsidRDefault="001F3F7C" w:rsidP="001F3F7C">
      <w:pPr>
        <w:pStyle w:val="B1"/>
        <w:rPr>
          <w:lang w:val="en-GB"/>
        </w:rPr>
      </w:pPr>
      <w:r w:rsidRPr="009E0DE1">
        <w:rPr>
          <w:lang w:val="en-GB"/>
        </w:rPr>
        <w:tab/>
        <w:t>Dual-registration mode is intended for interworking between EPS/E-UTRAN and 5GS/NR. A dual-registered UE should not send its E-UTRA</w:t>
      </w:r>
      <w:r w:rsidR="00957278">
        <w:rPr>
          <w:lang w:val="en-GB"/>
        </w:rPr>
        <w:t xml:space="preserve"> connected to 5GC and E-UTRAN radio</w:t>
      </w:r>
      <w:r w:rsidRPr="009E0DE1">
        <w:rPr>
          <w:lang w:val="en-GB"/>
        </w:rPr>
        <w:t xml:space="preserve"> capabilit</w:t>
      </w:r>
      <w:r w:rsidR="00957278">
        <w:rPr>
          <w:lang w:val="en-GB"/>
        </w:rPr>
        <w:t xml:space="preserve">ies </w:t>
      </w:r>
      <w:r w:rsidRPr="009E0DE1">
        <w:rPr>
          <w:lang w:val="en-GB"/>
        </w:rPr>
        <w:t>to NR access when connected to 5GS/NR to avoid being handed over to 5GC-connected E-UTRA</w:t>
      </w:r>
      <w:r w:rsidR="00957278">
        <w:rPr>
          <w:lang w:val="en-GB"/>
        </w:rPr>
        <w:t xml:space="preserve"> or to E-UTRAN</w:t>
      </w:r>
      <w:r w:rsidRPr="009E0DE1">
        <w:rPr>
          <w:lang w:val="en-GB"/>
        </w:rPr>
        <w:t>.</w:t>
      </w:r>
    </w:p>
    <w:p w:rsidR="001F3F7C" w:rsidRPr="009E0DE1" w:rsidRDefault="001F3F7C" w:rsidP="001F3F7C">
      <w:pPr>
        <w:pStyle w:val="NO"/>
        <w:rPr>
          <w:lang w:val="en-GB"/>
        </w:rPr>
      </w:pPr>
      <w:r w:rsidRPr="009E0DE1">
        <w:rPr>
          <w:lang w:val="en-GB"/>
        </w:rPr>
        <w:t>NOTE 1:</w:t>
      </w:r>
      <w:r w:rsidRPr="009E0DE1">
        <w:rPr>
          <w:lang w:val="en-GB"/>
        </w:rPr>
        <w:tab/>
        <w:t>This is to prevent the</w:t>
      </w:r>
      <w:r w:rsidR="00167A07">
        <w:rPr>
          <w:lang w:val="en-GB"/>
        </w:rPr>
        <w:t xml:space="preserve"> dual registered</w:t>
      </w:r>
      <w:r w:rsidRPr="009E0DE1">
        <w:rPr>
          <w:lang w:val="en-GB"/>
        </w:rPr>
        <w:t xml:space="preserve"> UE from being connected to</w:t>
      </w:r>
      <w:r w:rsidR="00957278">
        <w:rPr>
          <w:lang w:val="en-GB"/>
        </w:rPr>
        <w:t xml:space="preserve"> the same E-UTRA cell either connected to EPC or </w:t>
      </w:r>
      <w:r w:rsidRPr="009E0DE1">
        <w:rPr>
          <w:lang w:val="en-GB"/>
        </w:rPr>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rsidR="00167A07" w:rsidRDefault="00167A07" w:rsidP="00167A07">
      <w:pPr>
        <w:pStyle w:val="B1"/>
      </w:pPr>
      <w:r>
        <w:tab/>
        <w:t>If a dual-registered UE had not sent its E-UTRA</w:t>
      </w:r>
      <w:r w:rsidR="00957278">
        <w:rPr>
          <w:lang w:val="en-GB"/>
        </w:rPr>
        <w:t xml:space="preserve"> connected to 5GC and E-UTRAN radio</w:t>
      </w:r>
      <w:r>
        <w:t xml:space="preserve"> capabilit</w:t>
      </w:r>
      <w:r w:rsidR="00957278">
        <w:rPr>
          <w:lang w:val="en-GB"/>
        </w:rPr>
        <w:t xml:space="preserve">ies </w:t>
      </w:r>
      <w:r>
        <w:t>to 5GS and the UE needs to initiate emergency services, it shall locally re-enable its E-UTRA</w:t>
      </w:r>
      <w:r w:rsidR="00957278">
        <w:rPr>
          <w:lang w:val="en-GB"/>
        </w:rPr>
        <w:t xml:space="preserve"> connected to 5GC and E-UTRAN radio</w:t>
      </w:r>
      <w:r>
        <w:t xml:space="preserve"> capabilit</w:t>
      </w:r>
      <w:r w:rsidR="00957278">
        <w:rPr>
          <w:lang w:val="en-GB"/>
        </w:rPr>
        <w:t xml:space="preserve">ies </w:t>
      </w:r>
      <w:r>
        <w:t xml:space="preserve">in order to perform domain selection for emergency services as defined in </w:t>
      </w:r>
      <w:r w:rsidR="00821CF5">
        <w:t>TS</w:t>
      </w:r>
      <w:r w:rsidR="00821CF5">
        <w:t> </w:t>
      </w:r>
      <w:r w:rsidR="00821CF5">
        <w:t>23.167</w:t>
      </w:r>
      <w:r w:rsidR="00821CF5">
        <w:t> </w:t>
      </w:r>
      <w:r w:rsidR="00821CF5">
        <w:t>[</w:t>
      </w:r>
      <w:r>
        <w:t>18].</w:t>
      </w:r>
    </w:p>
    <w:p w:rsidR="00167A07" w:rsidRDefault="00167A07" w:rsidP="00167A07">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rsidR="00867F7B" w:rsidRPr="009E0DE1" w:rsidRDefault="00867F7B" w:rsidP="00910E68">
      <w:r w:rsidRPr="009E0DE1">
        <w:t>The support of single registration mode is mandatory for UEs that support both 5GC and EPC NAS.</w:t>
      </w:r>
    </w:p>
    <w:p w:rsidR="00867F7B" w:rsidRPr="009E0DE1" w:rsidRDefault="00867F7B" w:rsidP="00910E68">
      <w:r w:rsidRPr="009E0DE1">
        <w:t xml:space="preserve">During E-UTRAN Initial Attach, UE supporting both 5GC and EPC NAS shall indicate its support of 5G NAS in UE Network Capability described in </w:t>
      </w:r>
      <w:r w:rsidR="00B6630E" w:rsidRPr="009E0DE1">
        <w:t>clause </w:t>
      </w:r>
      <w:r w:rsidRPr="009E0DE1">
        <w:t xml:space="preserve">5.11.3 of </w:t>
      </w:r>
      <w:r w:rsidR="00821CF5" w:rsidRPr="009E0DE1">
        <w:t>TS</w:t>
      </w:r>
      <w:r w:rsidR="00821CF5">
        <w:t> </w:t>
      </w:r>
      <w:r w:rsidR="00821CF5" w:rsidRPr="009E0DE1">
        <w:t>23.401</w:t>
      </w:r>
      <w:r w:rsidR="00821CF5">
        <w:t> </w:t>
      </w:r>
      <w:r w:rsidR="00821CF5" w:rsidRPr="009E0DE1">
        <w:t>[</w:t>
      </w:r>
      <w:r w:rsidR="003C010D" w:rsidRPr="009E0DE1">
        <w:t>26]</w:t>
      </w:r>
      <w:r w:rsidRPr="009E0DE1">
        <w:t>.</w:t>
      </w:r>
    </w:p>
    <w:p w:rsidR="00867F7B" w:rsidRPr="009E0DE1" w:rsidRDefault="00867F7B" w:rsidP="00910E68">
      <w:r w:rsidRPr="009E0DE1">
        <w:t>During</w:t>
      </w:r>
      <w:r w:rsidRPr="009E0DE1">
        <w:rPr>
          <w:rFonts w:eastAsia="MS Mincho"/>
        </w:rPr>
        <w:t xml:space="preserve"> registration to 5GC,</w:t>
      </w:r>
      <w:r w:rsidRPr="009E0DE1">
        <w:t xml:space="preserve"> UE supporting both 5GC and EPC NAS shall indicate its support of EPC NAS.</w:t>
      </w:r>
    </w:p>
    <w:p w:rsidR="00867F7B" w:rsidRPr="009E0DE1" w:rsidRDefault="00867F7B" w:rsidP="003044EF">
      <w:pPr>
        <w:pStyle w:val="NO"/>
        <w:rPr>
          <w:lang w:val="en-GB" w:eastAsia="zh-CN"/>
        </w:rPr>
      </w:pPr>
      <w:r w:rsidRPr="009E0DE1">
        <w:rPr>
          <w:lang w:val="en-GB"/>
        </w:rPr>
        <w:t>NOTE</w:t>
      </w:r>
      <w:r w:rsidR="001F3F7C" w:rsidRPr="009E0DE1">
        <w:rPr>
          <w:lang w:val="en-GB"/>
        </w:rPr>
        <w:t> </w:t>
      </w:r>
      <w:r w:rsidR="00167A07">
        <w:rPr>
          <w:lang w:val="en-GB"/>
        </w:rPr>
        <w:t>3</w:t>
      </w:r>
      <w:r w:rsidRPr="009E0DE1">
        <w:rPr>
          <w:lang w:val="en-GB"/>
        </w:rPr>
        <w:t>:</w:t>
      </w:r>
      <w:r w:rsidR="00123F97" w:rsidRPr="009E0DE1">
        <w:rPr>
          <w:lang w:val="en-GB"/>
        </w:rPr>
        <w:tab/>
      </w:r>
      <w:r w:rsidRPr="009E0DE1">
        <w:rPr>
          <w:lang w:val="en-GB" w:eastAsia="zh-CN"/>
        </w:rPr>
        <w:t>This indication may be used to give the priority towards selection of PGW-C + SMF for UEs that support both EPC and 5GC NAS.</w:t>
      </w:r>
    </w:p>
    <w:p w:rsidR="00316CB5" w:rsidRPr="009E0DE1" w:rsidRDefault="00AB0025" w:rsidP="00316CB5">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00AB61E3" w:rsidRPr="009E0DE1">
        <w:rPr>
          <w:lang w:eastAsia="zh-CN"/>
        </w:rPr>
        <w:t>PDU Session</w:t>
      </w:r>
      <w:r w:rsidR="00316CB5" w:rsidRPr="009E0DE1">
        <w:rPr>
          <w:lang w:eastAsia="zh-CN"/>
        </w:rPr>
        <w:t xml:space="preserve"> types </w:t>
      </w:r>
      <w:r w:rsidR="00910E68" w:rsidRPr="009E0DE1">
        <w:rPr>
          <w:lang w:eastAsia="zh-CN"/>
        </w:rPr>
        <w:t>"</w:t>
      </w:r>
      <w:r w:rsidR="00316CB5" w:rsidRPr="009E0DE1">
        <w:rPr>
          <w:lang w:eastAsia="zh-CN"/>
        </w:rPr>
        <w:t>Ethernet</w:t>
      </w:r>
      <w:r w:rsidR="00910E68" w:rsidRPr="009E0DE1">
        <w:rPr>
          <w:lang w:eastAsia="zh-CN"/>
        </w:rPr>
        <w:t>"</w:t>
      </w:r>
      <w:r w:rsidR="00316CB5" w:rsidRPr="009E0DE1">
        <w:rPr>
          <w:lang w:eastAsia="zh-CN"/>
        </w:rPr>
        <w:t xml:space="preserve"> and </w:t>
      </w:r>
      <w:r w:rsidR="00910E68" w:rsidRPr="009E0DE1">
        <w:rPr>
          <w:lang w:eastAsia="zh-CN"/>
        </w:rPr>
        <w:t>"</w:t>
      </w:r>
      <w:r w:rsidR="00316CB5" w:rsidRPr="009E0DE1">
        <w:rPr>
          <w:lang w:eastAsia="zh-CN"/>
        </w:rPr>
        <w:t>Unstructured</w:t>
      </w:r>
      <w:r w:rsidR="00910E68" w:rsidRPr="009E0DE1">
        <w:rPr>
          <w:lang w:eastAsia="zh-CN"/>
        </w:rPr>
        <w:t>"</w:t>
      </w:r>
      <w:r w:rsidR="00316CB5" w:rsidRPr="009E0DE1">
        <w:rPr>
          <w:lang w:eastAsia="zh-CN"/>
        </w:rPr>
        <w:t xml:space="preserve"> are transferred to EPC as </w:t>
      </w:r>
      <w:r w:rsidR="00910E68" w:rsidRPr="009E0DE1">
        <w:rPr>
          <w:lang w:eastAsia="zh-CN"/>
        </w:rPr>
        <w:t>"</w:t>
      </w:r>
      <w:r w:rsidR="00316CB5" w:rsidRPr="009E0DE1">
        <w:rPr>
          <w:lang w:eastAsia="zh-CN"/>
        </w:rPr>
        <w:t>non-IP</w:t>
      </w:r>
      <w:r w:rsidR="00910E68" w:rsidRPr="009E0DE1">
        <w:rPr>
          <w:lang w:eastAsia="zh-CN"/>
        </w:rPr>
        <w:t>"</w:t>
      </w:r>
      <w:r w:rsidR="00316CB5" w:rsidRPr="009E0DE1">
        <w:rPr>
          <w:lang w:eastAsia="zh-CN"/>
        </w:rPr>
        <w:t xml:space="preserve"> PDN type (when supported by UE and network). </w:t>
      </w:r>
      <w:r>
        <w:rPr>
          <w:lang w:eastAsia="zh-CN"/>
        </w:rPr>
        <w:t xml:space="preserve">If the UE or EPC does not support Ethernet PDN type in EPC, the </w:t>
      </w:r>
      <w:r w:rsidR="00316CB5" w:rsidRPr="009E0DE1">
        <w:rPr>
          <w:lang w:eastAsia="zh-CN"/>
        </w:rPr>
        <w:t>UE sets the PDN type to non-IP when it moves from 5GS to EPS and after the transfer to EPS,</w:t>
      </w:r>
      <w:r>
        <w:rPr>
          <w:lang w:eastAsia="zh-CN"/>
        </w:rPr>
        <w:t xml:space="preserve"> and</w:t>
      </w:r>
      <w:r w:rsidR="00316CB5" w:rsidRPr="009E0DE1">
        <w:rPr>
          <w:lang w:eastAsia="zh-CN"/>
        </w:rPr>
        <w:t xml:space="preserve"> the UE and the SMF shall maintain information about the </w:t>
      </w:r>
      <w:r w:rsidR="00AB61E3" w:rsidRPr="009E0DE1">
        <w:rPr>
          <w:lang w:eastAsia="zh-CN"/>
        </w:rPr>
        <w:t>PDU Session</w:t>
      </w:r>
      <w:r w:rsidR="00316CB5" w:rsidRPr="009E0DE1">
        <w:rPr>
          <w:lang w:eastAsia="zh-CN"/>
        </w:rPr>
        <w:t xml:space="preserve"> type used in 5GS, i.e. information indicating that the PDN Connection with </w:t>
      </w:r>
      <w:r w:rsidR="00910E68" w:rsidRPr="009E0DE1">
        <w:rPr>
          <w:lang w:eastAsia="zh-CN"/>
        </w:rPr>
        <w:t>"</w:t>
      </w:r>
      <w:r w:rsidR="00316CB5" w:rsidRPr="009E0DE1">
        <w:rPr>
          <w:lang w:eastAsia="zh-CN"/>
        </w:rPr>
        <w:t>non-IP</w:t>
      </w:r>
      <w:r w:rsidR="00910E68" w:rsidRPr="009E0DE1">
        <w:rPr>
          <w:lang w:eastAsia="zh-CN"/>
        </w:rPr>
        <w:t>"</w:t>
      </w:r>
      <w:r w:rsidR="00316CB5" w:rsidRPr="009E0DE1">
        <w:rPr>
          <w:lang w:eastAsia="zh-CN"/>
        </w:rPr>
        <w:t xml:space="preserve"> PDN type corresponds to </w:t>
      </w:r>
      <w:r w:rsidR="00AB61E3" w:rsidRPr="009E0DE1">
        <w:rPr>
          <w:lang w:eastAsia="zh-CN"/>
        </w:rPr>
        <w:t>PDU Session</w:t>
      </w:r>
      <w:r w:rsidR="00316CB5" w:rsidRPr="009E0DE1">
        <w:rPr>
          <w:lang w:eastAsia="zh-CN"/>
        </w:rPr>
        <w:t xml:space="preserve"> type Ethernet or Unstructured respectively. This is done to ensure that the appropriate </w:t>
      </w:r>
      <w:r w:rsidR="00AB61E3" w:rsidRPr="009E0DE1">
        <w:rPr>
          <w:lang w:eastAsia="zh-CN"/>
        </w:rPr>
        <w:t>PDU Session</w:t>
      </w:r>
      <w:r w:rsidR="00316CB5" w:rsidRPr="009E0DE1">
        <w:rPr>
          <w:lang w:eastAsia="zh-CN"/>
        </w:rPr>
        <w:t xml:space="preserve"> type will be used if the UE transfers to 5GS.</w:t>
      </w:r>
    </w:p>
    <w:p w:rsidR="004E5136" w:rsidRDefault="004E5136" w:rsidP="00316CB5">
      <w:pPr>
        <w:rPr>
          <w:lang w:eastAsia="zh-CN"/>
        </w:rPr>
      </w:pPr>
      <w:r>
        <w:rPr>
          <w:lang w:eastAsia="zh-CN"/>
        </w:rPr>
        <w:t>PDN type "non-IP" is transferred to 5GS as "Unstructured" PDU Session type if it is successfully transferred.</w:t>
      </w:r>
    </w:p>
    <w:p w:rsidR="00A41A97" w:rsidRPr="009E0DE1" w:rsidRDefault="00A41A97" w:rsidP="00316CB5">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rsidR="003044B6" w:rsidRDefault="003044B6" w:rsidP="00910E68">
      <w:r>
        <w:t>MTU size consideration for PDU Sessions and PDN Connections towards a PGW-C+SMF follows the requirements in clause 5.6.10.4.</w:t>
      </w:r>
    </w:p>
    <w:p w:rsidR="003C0054" w:rsidRPr="009E0DE1" w:rsidRDefault="003C0054" w:rsidP="00910E68">
      <w:r w:rsidRPr="009E0DE1">
        <w:t>Networks that support interworking with EPC, may support interworking procedures that use the N26 interface or interworking procedures that do not use the N26 interface. Interworking procedures with N26 support provid</w:t>
      </w:r>
      <w:r w:rsidR="00460375" w:rsidRPr="009E0DE1">
        <w:t>es</w:t>
      </w:r>
      <w:r w:rsidRPr="009E0DE1">
        <w:t xml:space="preserve"> IP address continuity on inter-system mobility to UEs that support 5GC NAS and EPC NAS</w:t>
      </w:r>
      <w:r w:rsidR="00460375" w:rsidRPr="009E0DE1">
        <w:t xml:space="preserve"> and that operate in single </w:t>
      </w:r>
      <w:r w:rsidR="00460375" w:rsidRPr="009E0DE1">
        <w:lastRenderedPageBreak/>
        <w:t>registration mode</w:t>
      </w:r>
      <w:r w:rsidRPr="009E0DE1">
        <w:t>. Networks that support interworking procedures without N26 shall support procedures to provide IP address continuity on inter-system mobility to UEs operating in both single-registration mode and dual-registration mode.</w:t>
      </w:r>
      <w:r w:rsidR="00460375" w:rsidRPr="009E0DE1">
        <w:t xml:space="preserv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821CF5" w:rsidRPr="009E0DE1">
        <w:t>TS</w:t>
      </w:r>
      <w:r w:rsidR="00821CF5">
        <w:t> </w:t>
      </w:r>
      <w:r w:rsidR="00821CF5" w:rsidRPr="009E0DE1">
        <w:t>23.401</w:t>
      </w:r>
      <w:r w:rsidR="00821CF5">
        <w:t> </w:t>
      </w:r>
      <w:r w:rsidR="00821CF5" w:rsidRPr="009E0DE1">
        <w:t>[</w:t>
      </w:r>
      <w:r w:rsidR="00460375" w:rsidRPr="009E0DE1">
        <w:t>26].</w:t>
      </w:r>
    </w:p>
    <w:p w:rsidR="00442382" w:rsidRDefault="00442382" w:rsidP="00712CBA">
      <w:pPr>
        <w:rPr>
          <w:lang w:eastAsia="zh-CN"/>
        </w:rPr>
      </w:pPr>
      <w:r>
        <w:rPr>
          <w:lang w:eastAsia="zh-CN"/>
        </w:rPr>
        <w:t>If the network does not support interworking with EPC, network shall not indicate support for "interworking without N26" to the UE.</w:t>
      </w:r>
    </w:p>
    <w:p w:rsidR="00712CBA" w:rsidRPr="00EC6375" w:rsidRDefault="00712CBA" w:rsidP="00712CBA">
      <w:pPr>
        <w:rPr>
          <w:lang w:eastAsia="zh-CN"/>
        </w:rPr>
      </w:pPr>
      <w:r w:rsidRPr="00EC6375">
        <w:rPr>
          <w:lang w:eastAsia="zh-CN"/>
        </w:rPr>
        <w:t xml:space="preserve">When the HSS+UDM is required to provide the subscription data to the MME, for each APN, only one PGW-C+SMF FQDN and associated APN is provided to the MME according to </w:t>
      </w:r>
      <w:r w:rsidR="00821CF5" w:rsidRPr="00EC6375">
        <w:rPr>
          <w:lang w:eastAsia="zh-CN"/>
        </w:rPr>
        <w:t>TS</w:t>
      </w:r>
      <w:r w:rsidR="00821CF5">
        <w:rPr>
          <w:lang w:eastAsia="zh-CN"/>
        </w:rPr>
        <w:t> </w:t>
      </w:r>
      <w:r w:rsidR="00821CF5" w:rsidRPr="00EC6375">
        <w:rPr>
          <w:lang w:eastAsia="zh-CN"/>
        </w:rPr>
        <w:t>23.401</w:t>
      </w:r>
      <w:r w:rsidR="00821CF5">
        <w:rPr>
          <w:lang w:eastAsia="zh-CN"/>
        </w:rPr>
        <w:t> </w:t>
      </w:r>
      <w:r w:rsidR="00821CF5" w:rsidRPr="00EC6375">
        <w:rPr>
          <w:lang w:eastAsia="zh-CN"/>
        </w:rPr>
        <w:t>[</w:t>
      </w:r>
      <w:r w:rsidRPr="00EC6375">
        <w:rPr>
          <w:lang w:eastAsia="zh-CN"/>
        </w:rPr>
        <w:t>26].</w:t>
      </w:r>
    </w:p>
    <w:p w:rsidR="00712CBA" w:rsidRPr="00EC6375" w:rsidRDefault="00712CBA" w:rsidP="00712CBA">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 xml:space="preserve">PGW-C+SMF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PGW-C+SMF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PGW-C+SMF FQDN based on operator's policy.</w:t>
      </w:r>
    </w:p>
    <w:p w:rsidR="00712CBA" w:rsidRPr="00EC6375" w:rsidRDefault="00712CBA" w:rsidP="00712CBA">
      <w:pPr>
        <w:rPr>
          <w:lang w:eastAsia="zh-CN"/>
        </w:rPr>
      </w:pPr>
      <w:r w:rsidRPr="00EC6375">
        <w:rPr>
          <w:lang w:eastAsia="zh-CN"/>
        </w:rPr>
        <w:t>For interworking with N26 interface</w:t>
      </w:r>
      <w:r w:rsidRPr="00EC6375">
        <w:rPr>
          <w:rFonts w:hint="eastAsia"/>
          <w:lang w:eastAsia="zh-CN"/>
        </w:rPr>
        <w:t>:</w:t>
      </w:r>
    </w:p>
    <w:p w:rsidR="00712CBA" w:rsidRPr="00EC6375" w:rsidRDefault="00712CBA" w:rsidP="00712CBA">
      <w:pPr>
        <w:pStyle w:val="B1"/>
        <w:rPr>
          <w:lang w:eastAsia="zh-CN"/>
        </w:rPr>
      </w:pPr>
      <w:r w:rsidRPr="00EC6375">
        <w:rPr>
          <w:lang w:eastAsia="zh-CN"/>
        </w:rPr>
        <w:t>-</w:t>
      </w:r>
      <w:r w:rsidRPr="00EC6375">
        <w:rPr>
          <w:lang w:eastAsia="zh-CN"/>
        </w:rPr>
        <w:tab/>
        <w:t>For a DNN, AMF determines PDU session</w:t>
      </w:r>
      <w:r w:rsidR="00131B31">
        <w:rPr>
          <w:lang w:val="en-GB" w:eastAsia="zh-CN"/>
        </w:rPr>
        <w:t>(</w:t>
      </w:r>
      <w:r w:rsidRPr="00EC6375">
        <w:rPr>
          <w:lang w:eastAsia="zh-CN"/>
        </w:rPr>
        <w:t xml:space="preserve">s) associated with 3GPP access in only one PGW-C+SMF supporting EPS interworking via EBI allocation procedure as described in clause 4.11.1.4.1 of </w:t>
      </w:r>
      <w:r w:rsidR="00821CF5" w:rsidRPr="00EC6375">
        <w:rPr>
          <w:lang w:eastAsia="zh-CN"/>
        </w:rPr>
        <w:t>TS</w:t>
      </w:r>
      <w:r w:rsidR="00821CF5">
        <w:rPr>
          <w:lang w:eastAsia="zh-CN"/>
        </w:rPr>
        <w:t> </w:t>
      </w:r>
      <w:r w:rsidR="00821CF5" w:rsidRPr="00EC6375">
        <w:rPr>
          <w:lang w:eastAsia="zh-CN"/>
        </w:rPr>
        <w:t>23.502</w:t>
      </w:r>
      <w:r w:rsidR="00821CF5">
        <w:rPr>
          <w:lang w:eastAsia="zh-CN"/>
        </w:rPr>
        <w:t> </w:t>
      </w:r>
      <w:r w:rsidR="00821CF5" w:rsidRPr="00EC6375">
        <w:rPr>
          <w:lang w:eastAsia="zh-CN"/>
        </w:rPr>
        <w:t>[</w:t>
      </w:r>
      <w:r w:rsidRPr="00EC6375">
        <w:rPr>
          <w:lang w:eastAsia="zh-CN"/>
        </w:rPr>
        <w:t>3].</w:t>
      </w:r>
    </w:p>
    <w:p w:rsidR="00712CBA" w:rsidRPr="00EC6375" w:rsidRDefault="00712CBA" w:rsidP="00712CBA">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 xml:space="preserve">PGW-C+SMF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PGW-C+SMF FQDN</w:t>
      </w:r>
      <w:r w:rsidRPr="00EC6375">
        <w:rPr>
          <w:rFonts w:hint="eastAsia"/>
          <w:lang w:eastAsia="zh-CN"/>
        </w:rPr>
        <w:t xml:space="preserve"> from AMF and HSS+UDM</w:t>
      </w:r>
      <w:r w:rsidRPr="00EC6375">
        <w:rPr>
          <w:lang w:eastAsia="zh-CN"/>
        </w:rPr>
        <w:t>.</w:t>
      </w:r>
    </w:p>
    <w:p w:rsidR="00712CBA" w:rsidRPr="00EC6375" w:rsidRDefault="00712CBA" w:rsidP="00712CBA">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PGW-C+SMF and </w:t>
      </w:r>
      <w:r w:rsidRPr="00EC6375">
        <w:rPr>
          <w:rFonts w:hint="eastAsia"/>
          <w:lang w:eastAsia="zh-CN"/>
        </w:rPr>
        <w:t xml:space="preserve">DNN </w:t>
      </w:r>
      <w:r w:rsidRPr="00EC6375">
        <w:rPr>
          <w:lang w:eastAsia="zh-CN"/>
        </w:rPr>
        <w:t>association is changed due to the AMF selecting another PGW-C+SMF for EPS interworking for the same DNN.</w:t>
      </w:r>
    </w:p>
    <w:p w:rsidR="00712CBA" w:rsidRPr="00EC6375" w:rsidRDefault="00712CBA" w:rsidP="00712CBA">
      <w:pPr>
        <w:pStyle w:val="B1"/>
        <w:rPr>
          <w:lang w:eastAsia="zh-CN"/>
        </w:rPr>
      </w:pPr>
      <w:r w:rsidRPr="00EC6375">
        <w:rPr>
          <w:lang w:eastAsia="zh-CN"/>
        </w:rPr>
        <w:t>-</w:t>
      </w:r>
      <w:r w:rsidRPr="00EC6375">
        <w:rPr>
          <w:lang w:eastAsia="zh-CN"/>
        </w:rPr>
        <w:tab/>
        <w:t>If the PGW-C+SMF FQDN and associated DNN exists in Intersystem continuity context, the HSS+UDM provides MME with PGW-C+SMF FQDN and associated APN.</w:t>
      </w:r>
    </w:p>
    <w:p w:rsidR="00712CBA" w:rsidRPr="00EC6375" w:rsidRDefault="00712CBA" w:rsidP="00712CBA">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PGW-C+SMF FQDN associated with an DNN exists in Intersystem continuity context, the HSS+UDM selects one of the PGW-C+SMF FQDN for the APN from SMF context based on operator's policy.</w:t>
      </w:r>
    </w:p>
    <w:p w:rsidR="004D42E3" w:rsidRPr="009E0DE1" w:rsidRDefault="004D42E3" w:rsidP="004D42E3">
      <w:r w:rsidRPr="009E0DE1">
        <w:rPr>
          <w:lang w:eastAsia="zh-CN"/>
        </w:rPr>
        <w:t>In entire clause</w:t>
      </w:r>
      <w:r w:rsidR="00123F97" w:rsidRPr="009E0DE1">
        <w:rPr>
          <w:lang w:eastAsia="zh-CN"/>
        </w:rPr>
        <w:t> </w:t>
      </w:r>
      <w:r w:rsidRPr="009E0DE1">
        <w:rPr>
          <w:lang w:eastAsia="zh-CN"/>
        </w:rPr>
        <w:t>5.17.2 the terms "initial attach", "handover attach" and "TAU" for the UE procedures in EPC can alternatively be combined EPS/IMSI Attach and combined TA/LA depending on the UE configuration defined</w:t>
      </w:r>
      <w:r w:rsidR="00F75EAB" w:rsidRPr="009E0DE1">
        <w:rPr>
          <w:lang w:eastAsia="zh-CN"/>
        </w:rPr>
        <w:t xml:space="preserve"> </w:t>
      </w:r>
      <w:r w:rsidRPr="009E0DE1">
        <w:rPr>
          <w:lang w:eastAsia="zh-CN"/>
        </w:rPr>
        <w:t>in</w:t>
      </w:r>
      <w:r w:rsidR="002A74DE" w:rsidRPr="009E0DE1">
        <w:rPr>
          <w:lang w:eastAsia="zh-CN"/>
        </w:rPr>
        <w:t xml:space="preserve"> </w:t>
      </w:r>
      <w:r w:rsidR="00821CF5" w:rsidRPr="009E0DE1">
        <w:rPr>
          <w:lang w:eastAsia="zh-CN"/>
        </w:rPr>
        <w:t>TS</w:t>
      </w:r>
      <w:r w:rsidR="00821CF5">
        <w:rPr>
          <w:lang w:eastAsia="zh-CN"/>
        </w:rPr>
        <w:t> </w:t>
      </w:r>
      <w:r w:rsidR="00821CF5" w:rsidRPr="009E0DE1">
        <w:rPr>
          <w:lang w:eastAsia="zh-CN"/>
        </w:rPr>
        <w:t>23.221</w:t>
      </w:r>
      <w:r w:rsidR="00821CF5">
        <w:rPr>
          <w:lang w:eastAsia="zh-CN"/>
        </w:rPr>
        <w:t> </w:t>
      </w:r>
      <w:r w:rsidR="00821CF5" w:rsidRPr="009E0DE1">
        <w:rPr>
          <w:lang w:eastAsia="zh-CN"/>
        </w:rPr>
        <w:t>[</w:t>
      </w:r>
      <w:r w:rsidRPr="009E0DE1">
        <w:rPr>
          <w:lang w:eastAsia="zh-CN"/>
        </w:rPr>
        <w:t>23].</w:t>
      </w:r>
    </w:p>
    <w:p w:rsidR="00240329" w:rsidRPr="009E0DE1" w:rsidRDefault="00240329" w:rsidP="00240329">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rsidR="00285231" w:rsidRPr="009E0DE1" w:rsidRDefault="00285231" w:rsidP="0028523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rsidR="00285231" w:rsidRPr="009E0DE1" w:rsidRDefault="00285231" w:rsidP="00285231">
      <w:pPr>
        <w:pStyle w:val="NO"/>
        <w:rPr>
          <w:lang w:val="en-GB" w:eastAsia="zh-CN"/>
        </w:rPr>
      </w:pPr>
      <w:r w:rsidRPr="009E0DE1">
        <w:rPr>
          <w:lang w:val="en-GB" w:eastAsia="zh-CN"/>
        </w:rPr>
        <w:t>NOTE </w:t>
      </w:r>
      <w:r w:rsidR="00167A07">
        <w:rPr>
          <w:lang w:val="en-GB" w:eastAsia="zh-CN"/>
        </w:rPr>
        <w:t>4</w:t>
      </w:r>
      <w:r w:rsidRPr="009E0DE1">
        <w:rPr>
          <w:lang w:val="en-GB" w:eastAsia="zh-CN"/>
        </w:rPr>
        <w:t>:</w:t>
      </w:r>
      <w:r w:rsidRPr="009E0DE1">
        <w:rPr>
          <w:lang w:val="en-GB"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rsidR="00285231" w:rsidRPr="009E0DE1" w:rsidRDefault="00285231" w:rsidP="0028523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rsidR="00285231" w:rsidRPr="009E0DE1" w:rsidRDefault="00285231" w:rsidP="00285231">
      <w:pPr>
        <w:pStyle w:val="NO"/>
        <w:rPr>
          <w:lang w:val="en-GB" w:eastAsia="zh-CN"/>
        </w:rPr>
      </w:pPr>
      <w:r w:rsidRPr="009E0DE1">
        <w:rPr>
          <w:lang w:val="en-GB" w:eastAsia="zh-CN"/>
        </w:rPr>
        <w:t>NOTE </w:t>
      </w:r>
      <w:r w:rsidR="00167A07">
        <w:rPr>
          <w:lang w:val="en-GB" w:eastAsia="zh-CN"/>
        </w:rPr>
        <w:t>5</w:t>
      </w:r>
      <w:r w:rsidRPr="009E0DE1">
        <w:rPr>
          <w:lang w:val="en-GB" w:eastAsia="zh-CN"/>
        </w:rPr>
        <w:t>:</w:t>
      </w:r>
      <w:r w:rsidRPr="009E0DE1">
        <w:rPr>
          <w:lang w:val="en-GB"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rsidR="005602D5" w:rsidRPr="001B1839" w:rsidRDefault="005602D5" w:rsidP="005602D5">
      <w:pPr>
        <w:rPr>
          <w:lang w:eastAsia="zh-CN"/>
        </w:rPr>
      </w:pPr>
      <w:r w:rsidRPr="001B1839">
        <w:rPr>
          <w:lang w:eastAsia="zh-CN"/>
        </w:rPr>
        <w:t xml:space="preserve">When a PDU session is moved from 5GS to EPS, the PGW-C+SMF keeps the registration and subscription in HSS+UDM until the corresponding PDN connection is released. The PGW-C+SMF may receive notification of </w:t>
      </w:r>
      <w:r w:rsidRPr="001B1839">
        <w:rPr>
          <w:lang w:eastAsia="zh-CN"/>
        </w:rPr>
        <w:lastRenderedPageBreak/>
        <w:t xml:space="preserve">subscription update regarding the DNN(s) which are associated with the PDN connection(s) connecting via EPS. In this case the PGW-C+SMF shall not trigger any action to those PDN connection(s). Instead, the MME will receive subscription update and trigger corresponding actions according to </w:t>
      </w:r>
      <w:r w:rsidR="00821CF5" w:rsidRPr="001B1839">
        <w:rPr>
          <w:lang w:eastAsia="zh-CN"/>
        </w:rPr>
        <w:t>TS</w:t>
      </w:r>
      <w:r w:rsidR="00821CF5">
        <w:rPr>
          <w:lang w:eastAsia="zh-CN"/>
        </w:rPr>
        <w:t> </w:t>
      </w:r>
      <w:r w:rsidR="00821CF5" w:rsidRPr="001B1839">
        <w:rPr>
          <w:lang w:eastAsia="zh-CN"/>
        </w:rPr>
        <w:t>23.401</w:t>
      </w:r>
      <w:r w:rsidR="00821CF5">
        <w:rPr>
          <w:lang w:eastAsia="zh-CN"/>
        </w:rPr>
        <w:t> </w:t>
      </w:r>
      <w:r w:rsidR="00821CF5" w:rsidRPr="001B1839">
        <w:rPr>
          <w:lang w:eastAsia="zh-CN"/>
        </w:rPr>
        <w:t>[</w:t>
      </w:r>
      <w:r w:rsidRPr="001B1839">
        <w:rPr>
          <w:lang w:eastAsia="zh-CN"/>
        </w:rPr>
        <w:t>26].</w:t>
      </w:r>
    </w:p>
    <w:p w:rsidR="00AA5DEF" w:rsidRDefault="00AA5DEF" w:rsidP="00C34949">
      <w:pPr>
        <w:rPr>
          <w:lang w:eastAsia="zh-CN"/>
        </w:rPr>
      </w:pPr>
      <w:r>
        <w:rPr>
          <w:lang w:eastAsia="zh-CN"/>
        </w:rPr>
        <w:t>If APN Rate Control is used when the UE moves from EPC to 5GC then the P-GW/SCEF and UE store the current APN Rate Control Status for an APN. If while connected to 5GC the last PDU Session to</w:t>
      </w:r>
      <w:r w:rsidR="00BB04EB">
        <w:rPr>
          <w:lang w:eastAsia="zh-CN"/>
        </w:rPr>
        <w:t xml:space="preserve"> a DNN that is the same as the APN identified in the APN Rate Control </w:t>
      </w:r>
      <w:r w:rsidR="00F846C0">
        <w:rPr>
          <w:lang w:eastAsia="zh-CN"/>
        </w:rPr>
        <w:t>S</w:t>
      </w:r>
      <w:r w:rsidR="00BB04EB">
        <w:rPr>
          <w:lang w:eastAsia="zh-CN"/>
        </w:rPr>
        <w:t>tatus</w:t>
      </w:r>
      <w:r>
        <w:rPr>
          <w:lang w:eastAsia="zh-CN"/>
        </w:rPr>
        <w:t xml:space="preserve">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w:t>
      </w:r>
      <w:r w:rsidR="00BB04EB">
        <w:rPr>
          <w:lang w:eastAsia="zh-CN"/>
        </w:rPr>
        <w:t xml:space="preserve"> same</w:t>
      </w:r>
      <w:r>
        <w:rPr>
          <w:lang w:eastAsia="zh-CN"/>
        </w:rPr>
        <w:t xml:space="preserve"> APN</w:t>
      </w:r>
      <w:r w:rsidR="00BB04EB">
        <w:rPr>
          <w:lang w:eastAsia="zh-CN"/>
        </w:rPr>
        <w:t xml:space="preserve">, if valid. The APN Rate Control Status is </w:t>
      </w:r>
      <w:r>
        <w:rPr>
          <w:lang w:eastAsia="zh-CN"/>
        </w:rPr>
        <w:t xml:space="preserve">provided to the PGW-U+UPF if a </w:t>
      </w:r>
      <w:r w:rsidR="00BB04EB">
        <w:rPr>
          <w:lang w:eastAsia="zh-CN"/>
        </w:rPr>
        <w:t xml:space="preserve">first </w:t>
      </w:r>
      <w:r>
        <w:rPr>
          <w:lang w:eastAsia="zh-CN"/>
        </w:rPr>
        <w:t>new PDU Session is established</w:t>
      </w:r>
      <w:r w:rsidR="00BB04EB">
        <w:rPr>
          <w:lang w:eastAsia="zh-CN"/>
        </w:rPr>
        <w:t xml:space="preserve"> towards the DNN that is the same as the APN identified in the APN Rate Control </w:t>
      </w:r>
      <w:r w:rsidR="00F846C0">
        <w:rPr>
          <w:lang w:eastAsia="zh-CN"/>
        </w:rPr>
        <w:t>S</w:t>
      </w:r>
      <w:r w:rsidR="00BB04EB">
        <w:rPr>
          <w:lang w:eastAsia="zh-CN"/>
        </w:rPr>
        <w:t xml:space="preserve">tatus if </w:t>
      </w:r>
      <w:r>
        <w:rPr>
          <w:lang w:eastAsia="zh-CN"/>
        </w:rPr>
        <w:t>the UE moves back to EPC, taking into account its validity period.</w:t>
      </w:r>
    </w:p>
    <w:p w:rsidR="00F846C0" w:rsidRDefault="00F846C0" w:rsidP="00F846C0">
      <w:pPr>
        <w:rPr>
          <w:lang w:eastAsia="zh-CN"/>
        </w:rPr>
      </w:pPr>
      <w:bookmarkStart w:id="1509"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rsidR="00BB04EB" w:rsidRDefault="00BB04EB" w:rsidP="00A30201">
      <w:pPr>
        <w:pStyle w:val="NO"/>
        <w:rPr>
          <w:lang w:eastAsia="zh-CN"/>
        </w:rPr>
      </w:pPr>
      <w:r>
        <w:rPr>
          <w:lang w:eastAsia="zh-CN"/>
        </w:rPr>
        <w:t>NOTE</w:t>
      </w:r>
      <w:r>
        <w:rPr>
          <w:lang w:val="en-GB" w:eastAsia="zh-CN"/>
        </w:rPr>
        <w:t> </w:t>
      </w:r>
      <w:r>
        <w:rPr>
          <w:lang w:eastAsia="zh-CN"/>
        </w:rPr>
        <w:t>6:</w:t>
      </w:r>
      <w:r>
        <w:rPr>
          <w:lang w:eastAsia="zh-CN"/>
        </w:rPr>
        <w:tab/>
        <w:t>If the APN Rate Control Status is provided to a PGW-U+UPF it is not used for Small Data Rate Control while the UE is connected to 5GC, it is only used as the APN Rate Control Status if the UE moves to EPC.</w:t>
      </w:r>
    </w:p>
    <w:p w:rsidR="00BB04EB" w:rsidRDefault="00BB04EB" w:rsidP="00A30201">
      <w:pPr>
        <w:pStyle w:val="NO"/>
        <w:rPr>
          <w:lang w:eastAsia="zh-CN"/>
        </w:rPr>
      </w:pPr>
      <w:r>
        <w:rPr>
          <w:lang w:eastAsia="zh-CN"/>
        </w:rPr>
        <w:t>NOTE</w:t>
      </w:r>
      <w:r>
        <w:rPr>
          <w:lang w:val="en-GB" w:eastAsia="zh-CN"/>
        </w:rPr>
        <w:t> </w:t>
      </w:r>
      <w:r>
        <w:rPr>
          <w:lang w:eastAsia="zh-CN"/>
        </w:rPr>
        <w:t>7:</w:t>
      </w:r>
      <w:r>
        <w:rPr>
          <w:lang w:eastAsia="zh-CN"/>
        </w:rPr>
        <w:tab/>
        <w:t xml:space="preserve">Encoding of APN and DNN specified in </w:t>
      </w:r>
      <w:r w:rsidR="00821CF5">
        <w:rPr>
          <w:lang w:eastAsia="zh-CN"/>
        </w:rPr>
        <w:t>TS</w:t>
      </w:r>
      <w:r w:rsidR="00821CF5">
        <w:rPr>
          <w:lang w:eastAsia="zh-CN"/>
        </w:rPr>
        <w:t> </w:t>
      </w:r>
      <w:r w:rsidR="00821CF5">
        <w:rPr>
          <w:lang w:eastAsia="zh-CN"/>
        </w:rPr>
        <w:t>23.003</w:t>
      </w:r>
      <w:r w:rsidR="00821CF5">
        <w:rPr>
          <w:lang w:eastAsia="zh-CN"/>
        </w:rPr>
        <w:t> </w:t>
      </w:r>
      <w:r w:rsidR="00821CF5">
        <w:rPr>
          <w:lang w:eastAsia="zh-CN"/>
        </w:rPr>
        <w:t>[</w:t>
      </w:r>
      <w:r>
        <w:rPr>
          <w:lang w:eastAsia="zh-CN"/>
        </w:rPr>
        <w:t>19] allows the comparison of EPS APN and 5GS DNN.</w:t>
      </w:r>
    </w:p>
    <w:p w:rsidR="00224C68" w:rsidRDefault="00224C68" w:rsidP="00224C68">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rsidR="00224C68" w:rsidRDefault="00224C68" w:rsidP="00224C68">
      <w:pPr>
        <w:rPr>
          <w:lang w:eastAsia="zh-CN"/>
        </w:rPr>
      </w:pPr>
      <w:r>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821CF5">
        <w:rPr>
          <w:lang w:eastAsia="zh-CN"/>
        </w:rPr>
        <w:t>TS</w:t>
      </w:r>
      <w:r w:rsidR="00821CF5">
        <w:rPr>
          <w:lang w:eastAsia="zh-CN"/>
        </w:rPr>
        <w:t> </w:t>
      </w:r>
      <w:r w:rsidR="00821CF5">
        <w:rPr>
          <w:lang w:eastAsia="zh-CN"/>
        </w:rPr>
        <w:t>23.401</w:t>
      </w:r>
      <w:r w:rsidR="00821CF5">
        <w:rPr>
          <w:lang w:eastAsia="zh-CN"/>
        </w:rPr>
        <w:t> </w:t>
      </w:r>
      <w:r w:rsidR="00821CF5">
        <w:rPr>
          <w:lang w:eastAsia="zh-CN"/>
        </w:rPr>
        <w:t>[</w:t>
      </w:r>
      <w:r>
        <w:rPr>
          <w:lang w:eastAsia="zh-CN"/>
        </w:rPr>
        <w:t>26].</w:t>
      </w:r>
    </w:p>
    <w:p w:rsidR="00224C68" w:rsidRDefault="00224C68" w:rsidP="00224C68">
      <w:pPr>
        <w:rPr>
          <w:lang w:eastAsia="zh-CN"/>
        </w:rPr>
      </w:pPr>
      <w:r>
        <w:rPr>
          <w:lang w:eastAsia="zh-CN"/>
        </w:rPr>
        <w:t>If a Service Gap timer is running in the UE when the UE moves to from 5GC to EPC and if Service Gap Time is received from the MME,</w:t>
      </w:r>
      <w:r w:rsidR="00BD280D">
        <w:rPr>
          <w:lang w:eastAsia="zh-CN"/>
        </w:rPr>
        <w:t xml:space="preserve"> the UE stores the received Service Gap Time for later use when the timer needs to be started next time, and</w:t>
      </w:r>
      <w:r>
        <w:rPr>
          <w:lang w:eastAsia="zh-CN"/>
        </w:rPr>
        <w:t xml:space="preserve"> the Service Gap timer</w:t>
      </w:r>
      <w:r w:rsidR="00BD280D">
        <w:rPr>
          <w:lang w:eastAsia="zh-CN"/>
        </w:rPr>
        <w:t xml:space="preserve"> that was started before the system change</w:t>
      </w:r>
      <w:r>
        <w:rPr>
          <w:lang w:eastAsia="zh-CN"/>
        </w:rPr>
        <w:t xml:space="preserve"> is kept running in the UE and applied for EPC. If a Service Gap timer is running in the UE when the UE moves to 5GC and if Service Gap Time is received from the AMF,</w:t>
      </w:r>
      <w:r w:rsidR="00BD280D">
        <w:rPr>
          <w:lang w:eastAsia="zh-CN"/>
        </w:rPr>
        <w:t xml:space="preserve"> the UE stores the received Service Gap Time for later use when the timer needs to be started next time, and</w:t>
      </w:r>
      <w:r>
        <w:rPr>
          <w:lang w:eastAsia="zh-CN"/>
        </w:rPr>
        <w:t xml:space="preserve"> the Service Gap timer</w:t>
      </w:r>
      <w:r w:rsidR="00BD280D">
        <w:rPr>
          <w:lang w:eastAsia="zh-CN"/>
        </w:rPr>
        <w:t xml:space="preserve"> that was started before the system change</w:t>
      </w:r>
      <w:r>
        <w:rPr>
          <w:lang w:eastAsia="zh-CN"/>
        </w:rPr>
        <w:t xml:space="preserve"> is kept running in the UE and applied in 5GS.</w:t>
      </w:r>
    </w:p>
    <w:p w:rsidR="003C0054" w:rsidRPr="009E0DE1" w:rsidRDefault="003C0054" w:rsidP="00704A71">
      <w:pPr>
        <w:pStyle w:val="Heading4"/>
        <w:rPr>
          <w:lang w:eastAsia="zh-CN"/>
        </w:rPr>
      </w:pPr>
      <w:bookmarkStart w:id="1510" w:name="_Toc27846772"/>
      <w:bookmarkStart w:id="1511" w:name="_Toc36187903"/>
      <w:bookmarkStart w:id="1512" w:name="_Toc45183807"/>
      <w:r w:rsidRPr="009E0DE1">
        <w:rPr>
          <w:lang w:eastAsia="zh-CN"/>
        </w:rPr>
        <w:t>5.17.2.2</w:t>
      </w:r>
      <w:r w:rsidRPr="009E0DE1">
        <w:rPr>
          <w:lang w:eastAsia="zh-CN"/>
        </w:rPr>
        <w:tab/>
        <w:t>Interworking Procedures with N26 interface</w:t>
      </w:r>
      <w:bookmarkEnd w:id="1509"/>
      <w:bookmarkEnd w:id="1510"/>
      <w:bookmarkEnd w:id="1511"/>
      <w:bookmarkEnd w:id="1512"/>
    </w:p>
    <w:p w:rsidR="003C0054" w:rsidRPr="009E0DE1" w:rsidRDefault="003C0054" w:rsidP="00704A71">
      <w:pPr>
        <w:pStyle w:val="Heading5"/>
        <w:rPr>
          <w:lang w:eastAsia="zh-CN"/>
        </w:rPr>
      </w:pPr>
      <w:bookmarkStart w:id="1513" w:name="_Toc20149974"/>
      <w:bookmarkStart w:id="1514" w:name="_Toc27846773"/>
      <w:bookmarkStart w:id="1515" w:name="_Toc36187904"/>
      <w:bookmarkStart w:id="1516" w:name="_Toc45183808"/>
      <w:r w:rsidRPr="009E0DE1">
        <w:rPr>
          <w:lang w:eastAsia="zh-CN"/>
        </w:rPr>
        <w:t>5.17.2.2.1</w:t>
      </w:r>
      <w:r w:rsidRPr="009E0DE1">
        <w:rPr>
          <w:lang w:eastAsia="zh-CN"/>
        </w:rPr>
        <w:tab/>
        <w:t>General</w:t>
      </w:r>
      <w:bookmarkEnd w:id="1513"/>
      <w:bookmarkEnd w:id="1514"/>
      <w:bookmarkEnd w:id="1515"/>
      <w:bookmarkEnd w:id="1516"/>
    </w:p>
    <w:p w:rsidR="003C0054" w:rsidRPr="009E0DE1" w:rsidRDefault="003C0054" w:rsidP="00910E68">
      <w:r w:rsidRPr="009E0DE1">
        <w:t>Interworking procedures using the N26 interface, enables the exchange of MM and SM states between the source and target network.</w:t>
      </w:r>
      <w:r w:rsidR="007F50D2">
        <w:t xml:space="preserve"> The N26 interface may be either intra-PLMN or inter-PLMN (e.g. to enable inter-PLMN mobility).</w:t>
      </w:r>
      <w:r w:rsidRPr="009E0DE1">
        <w:t xml:space="preserve"> When interworking procedures with N26 is used, the UE operates in single-registration mode. </w:t>
      </w:r>
      <w:r w:rsidR="005D197D" w:rsidRPr="009E0DE1">
        <w:t xml:space="preserve">For the 3GPP access, the </w:t>
      </w:r>
      <w:r w:rsidRPr="009E0DE1">
        <w:t>network keeps only one valid MM state for the UE, either in the AMF or MME.</w:t>
      </w:r>
      <w:r w:rsidR="00E36D13" w:rsidRPr="009E0DE1">
        <w:t xml:space="preserve"> </w:t>
      </w:r>
      <w:r w:rsidR="005D197D" w:rsidRPr="009E0DE1">
        <w:t>For the 3GPP access, either</w:t>
      </w:r>
      <w:r w:rsidR="00E36D13" w:rsidRPr="009E0DE1">
        <w:t xml:space="preserve"> the AMF or the MME is registered in the HSS+UDM.</w:t>
      </w:r>
    </w:p>
    <w:p w:rsidR="00443E54" w:rsidRPr="009E0DE1" w:rsidRDefault="003C0054" w:rsidP="00910E68">
      <w:r w:rsidRPr="009E0DE1">
        <w:t>The support for N26 interface between AMF in 5GC and MME in EPC is required to enable seamless session continuity (e.g. for voice services) for inter-system change.</w:t>
      </w:r>
    </w:p>
    <w:p w:rsidR="003C0054" w:rsidRPr="009E0DE1" w:rsidRDefault="0013662F" w:rsidP="00910E68">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00F018A3" w:rsidRPr="009E0DE1">
        <w:t xml:space="preserve">When the UE moves from </w:t>
      </w:r>
      <w:r w:rsidR="005D197D" w:rsidRPr="009E0DE1">
        <w:t>5GS</w:t>
      </w:r>
      <w:r w:rsidR="00F018A3" w:rsidRPr="009E0DE1">
        <w:t xml:space="preserve"> to </w:t>
      </w:r>
      <w:r w:rsidR="005D197D" w:rsidRPr="009E0DE1">
        <w:t>EPS</w:t>
      </w:r>
      <w:r w:rsidR="00F018A3" w:rsidRPr="009E0DE1">
        <w:t xml:space="preserve">, the SMF determines which PDU </w:t>
      </w:r>
      <w:r w:rsidR="00F53970" w:rsidRPr="009E0DE1">
        <w:t>S</w:t>
      </w:r>
      <w:r w:rsidR="00F018A3" w:rsidRPr="009E0DE1">
        <w:t xml:space="preserve">essions can be relocated to the target EPS, e.g. based on capability of the deployed EPS, operator policies for which PDU </w:t>
      </w:r>
      <w:r w:rsidR="00F53970" w:rsidRPr="009E0DE1">
        <w:t>S</w:t>
      </w:r>
      <w:r w:rsidR="00F018A3" w:rsidRPr="009E0DE1">
        <w:t>ession, seamless session continuity should be supported etc.</w:t>
      </w:r>
      <w:r w:rsidR="00F018A3" w:rsidRPr="009E0DE1" w:rsidDel="00844C08">
        <w:t xml:space="preserve"> </w:t>
      </w:r>
      <w:r w:rsidR="00F018A3" w:rsidRPr="009E0DE1">
        <w:t xml:space="preserve">The SMF can release the PDU </w:t>
      </w:r>
      <w:r w:rsidR="00F53970" w:rsidRPr="009E0DE1">
        <w:t>S</w:t>
      </w:r>
      <w:r w:rsidR="00F018A3" w:rsidRPr="009E0DE1">
        <w:t xml:space="preserve">essions that </w:t>
      </w:r>
      <w:r w:rsidR="00F018A3" w:rsidRPr="009E0DE1">
        <w:lastRenderedPageBreak/>
        <w:t>cannot be transferred as part of the handover</w:t>
      </w:r>
      <w:r w:rsidR="00443E54" w:rsidRPr="009E0DE1">
        <w:t xml:space="preserve"> or Idle mode mobility</w:t>
      </w:r>
      <w:r w:rsidR="00F018A3" w:rsidRPr="009E0DE1">
        <w:t>. However, whether the PDU Session is successfully moved to the target network is determined by target EPS.</w:t>
      </w:r>
    </w:p>
    <w:p w:rsidR="00443E54" w:rsidRPr="009E0DE1" w:rsidRDefault="00443E54" w:rsidP="00443E54">
      <w:pPr>
        <w:rPr>
          <w:rFonts w:eastAsia="DengXian"/>
        </w:rPr>
      </w:pPr>
      <w:r w:rsidRPr="009E0DE1">
        <w:rPr>
          <w:rFonts w:eastAsia="DengXian"/>
        </w:rPr>
        <w:t>Similarly,</w:t>
      </w:r>
      <w:r w:rsidR="0013662F">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rsidR="004E5136" w:rsidRDefault="004E5136" w:rsidP="004E5136">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rsidR="006A53F8" w:rsidRPr="009E0DE1" w:rsidRDefault="006A53F8" w:rsidP="0009778E">
      <w:pPr>
        <w:pStyle w:val="NO"/>
        <w:rPr>
          <w:lang w:val="en-GB" w:eastAsia="zh-CN"/>
        </w:rPr>
      </w:pPr>
      <w:r w:rsidRPr="009E0DE1">
        <w:rPr>
          <w:rFonts w:eastAsia="DengXian"/>
          <w:lang w:val="en-GB"/>
        </w:rPr>
        <w:t>NOTE</w:t>
      </w:r>
      <w:r w:rsidR="004D5E7C">
        <w:rPr>
          <w:rFonts w:eastAsia="DengXian"/>
          <w:lang w:val="en-GB"/>
        </w:rPr>
        <w:t> 1</w:t>
      </w:r>
      <w:r w:rsidRPr="009E0DE1">
        <w:rPr>
          <w:rFonts w:eastAsia="DengXian"/>
          <w:lang w:val="en-GB"/>
        </w:rPr>
        <w:t>:</w:t>
      </w:r>
      <w:r w:rsidR="00123F97" w:rsidRPr="009E0DE1">
        <w:rPr>
          <w:rFonts w:eastAsia="DengXian"/>
          <w:lang w:val="en-GB"/>
        </w:rPr>
        <w:tab/>
      </w:r>
      <w:r w:rsidRPr="009E0DE1">
        <w:rPr>
          <w:rFonts w:eastAsia="DengXian"/>
          <w:lang w:val="en-GB"/>
        </w:rPr>
        <w:t>When applying the AMF planned removal procedure or the procedure to handle AMF failures (see clause</w:t>
      </w:r>
      <w:r w:rsidR="00123F97" w:rsidRPr="009E0DE1">
        <w:rPr>
          <w:rFonts w:eastAsia="DengXian"/>
          <w:lang w:val="en-GB"/>
        </w:rPr>
        <w:t> </w:t>
      </w:r>
      <w:r w:rsidRPr="009E0DE1">
        <w:rPr>
          <w:rFonts w:eastAsia="DengXian"/>
          <w:lang w:val="en-GB"/>
        </w:rPr>
        <w:t xml:space="preserve">5.21.2) implementations are expected to update the DNS configuration to enable MMEs to discover alternative AMFs if the MME tries to retrieve a UE context from an AMF that has been taken out of service or has failed. This addresses the scenario of UEs performing </w:t>
      </w:r>
      <w:r w:rsidR="005D197D" w:rsidRPr="009E0DE1">
        <w:rPr>
          <w:lang w:val="en-GB"/>
        </w:rPr>
        <w:t>5GS</w:t>
      </w:r>
      <w:r w:rsidRPr="009E0DE1">
        <w:rPr>
          <w:rFonts w:eastAsia="DengXian"/>
          <w:lang w:val="en-GB"/>
        </w:rPr>
        <w:t xml:space="preserve"> to </w:t>
      </w:r>
      <w:r w:rsidR="005D197D" w:rsidRPr="009E0DE1">
        <w:rPr>
          <w:lang w:val="en-GB"/>
        </w:rPr>
        <w:t>EPS</w:t>
      </w:r>
      <w:r w:rsidRPr="009E0DE1">
        <w:rPr>
          <w:rFonts w:eastAsia="DengXian"/>
          <w:lang w:val="en-GB"/>
        </w:rPr>
        <w:t xml:space="preserve"> Idle mode mobility and presenting a mapped GUTI pointing to an AMF that has been taken out of service or has failed.</w:t>
      </w:r>
    </w:p>
    <w:p w:rsidR="00375F94" w:rsidRDefault="00375F94" w:rsidP="00A30201">
      <w:pPr>
        <w:rPr>
          <w:lang w:eastAsia="zh-CN"/>
        </w:rPr>
      </w:pPr>
      <w:bookmarkStart w:id="1517"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w:t>
      </w:r>
      <w:r w:rsidR="004D5E7C">
        <w:rPr>
          <w:lang w:eastAsia="zh-CN"/>
        </w:rPr>
        <w:t xml:space="preserve"> If the MME does not support 15 EPS bearers, the AMF determines which EBIs cannot be transferred to EPS, and retrieves the EPS bearer contexts from the P-GW-C+SMF for the EBIs that can be transferred to EPS.</w:t>
      </w:r>
    </w:p>
    <w:p w:rsidR="004D5E7C" w:rsidRPr="009E0DE1" w:rsidRDefault="004D5E7C" w:rsidP="004D5E7C">
      <w:pPr>
        <w:pStyle w:val="NO"/>
        <w:rPr>
          <w:lang w:val="en-GB" w:eastAsia="zh-CN"/>
        </w:rPr>
      </w:pPr>
      <w:bookmarkStart w:id="1518" w:name="_Toc27846774"/>
      <w:r>
        <w:rPr>
          <w:lang w:val="en-GB" w:eastAsia="zh-CN"/>
        </w:rPr>
        <w:t>NOTE 2:</w:t>
      </w:r>
      <w:r>
        <w:rPr>
          <w:lang w:val="en-GB" w:eastAsia="zh-CN"/>
        </w:rPr>
        <w:tab/>
        <w:t>How the AMF determines which EBIs can be transferred to EPS is according to local configuration, e.g according to DNN, S-NSSAI, ARP associated with an EBI.</w:t>
      </w:r>
    </w:p>
    <w:p w:rsidR="00867F7B" w:rsidRPr="009E0DE1" w:rsidRDefault="00867F7B" w:rsidP="003044EF">
      <w:pPr>
        <w:pStyle w:val="Heading5"/>
        <w:rPr>
          <w:lang w:eastAsia="zh-CN"/>
        </w:rPr>
      </w:pPr>
      <w:bookmarkStart w:id="1519" w:name="_Toc36187905"/>
      <w:bookmarkStart w:id="1520" w:name="_Toc45183809"/>
      <w:r w:rsidRPr="009E0DE1">
        <w:rPr>
          <w:lang w:eastAsia="zh-CN"/>
        </w:rPr>
        <w:t>5.17.2.2</w:t>
      </w:r>
      <w:r w:rsidR="003C0054" w:rsidRPr="009E0DE1">
        <w:rPr>
          <w:lang w:eastAsia="zh-CN"/>
        </w:rPr>
        <w:t>.2</w:t>
      </w:r>
      <w:r w:rsidRPr="009E0DE1">
        <w:rPr>
          <w:lang w:eastAsia="zh-CN"/>
        </w:rPr>
        <w:tab/>
        <w:t xml:space="preserve">Mobility </w:t>
      </w:r>
      <w:r w:rsidR="003C0054" w:rsidRPr="009E0DE1">
        <w:rPr>
          <w:lang w:eastAsia="zh-CN"/>
        </w:rPr>
        <w:t xml:space="preserve">for UEs </w:t>
      </w:r>
      <w:r w:rsidRPr="009E0DE1">
        <w:rPr>
          <w:lang w:eastAsia="zh-CN"/>
        </w:rPr>
        <w:t>in single-registration mode</w:t>
      </w:r>
      <w:bookmarkEnd w:id="1517"/>
      <w:bookmarkEnd w:id="1518"/>
      <w:bookmarkEnd w:id="1519"/>
      <w:bookmarkEnd w:id="1520"/>
    </w:p>
    <w:p w:rsidR="00867F7B" w:rsidRPr="009E0DE1" w:rsidRDefault="00867F7B" w:rsidP="00910E68">
      <w:r w:rsidRPr="009E0DE1">
        <w:t xml:space="preserve">When </w:t>
      </w:r>
      <w:r w:rsidR="003C0054" w:rsidRPr="009E0DE1">
        <w:t xml:space="preserve">the UE supports </w:t>
      </w:r>
      <w:r w:rsidRPr="009E0DE1">
        <w:t xml:space="preserve">single-registration mode </w:t>
      </w:r>
      <w:r w:rsidR="003C0054" w:rsidRPr="009E0DE1">
        <w:t>and network supports interworking procedure with the N26 interface</w:t>
      </w:r>
      <w:r w:rsidRPr="009E0DE1">
        <w:t>:</w:t>
      </w:r>
    </w:p>
    <w:p w:rsidR="00867F7B" w:rsidRPr="009E0DE1" w:rsidRDefault="00867F7B" w:rsidP="00867F7B">
      <w:pPr>
        <w:pStyle w:val="B1"/>
        <w:rPr>
          <w:lang w:val="en-GB" w:eastAsia="zh-CN"/>
        </w:rPr>
      </w:pPr>
      <w:r w:rsidRPr="009E0DE1">
        <w:rPr>
          <w:lang w:val="en-GB" w:eastAsia="zh-CN"/>
        </w:rPr>
        <w:t>-</w:t>
      </w:r>
      <w:r w:rsidRPr="009E0DE1">
        <w:rPr>
          <w:lang w:val="en-GB" w:eastAsia="zh-CN"/>
        </w:rPr>
        <w:tab/>
        <w:t>For idle</w:t>
      </w:r>
      <w:r w:rsidR="00743C56" w:rsidRPr="009E0DE1">
        <w:rPr>
          <w:lang w:val="en-GB" w:eastAsia="zh-CN"/>
        </w:rPr>
        <w:t xml:space="preserve"> </w:t>
      </w:r>
      <w:r w:rsidRPr="009E0DE1">
        <w:rPr>
          <w:lang w:val="en-GB" w:eastAsia="zh-CN"/>
        </w:rPr>
        <w:t xml:space="preserve">mode mobility from </w:t>
      </w:r>
      <w:r w:rsidR="005D197D" w:rsidRPr="009E0DE1">
        <w:rPr>
          <w:lang w:val="en-GB" w:eastAsia="zh-CN"/>
        </w:rPr>
        <w:t>5GS</w:t>
      </w:r>
      <w:r w:rsidRPr="009E0DE1">
        <w:rPr>
          <w:lang w:val="en-GB" w:eastAsia="zh-CN"/>
        </w:rPr>
        <w:t xml:space="preserve"> to </w:t>
      </w:r>
      <w:r w:rsidR="005D197D" w:rsidRPr="009E0DE1">
        <w:rPr>
          <w:lang w:val="en-GB" w:eastAsia="zh-CN"/>
        </w:rPr>
        <w:t>EPS</w:t>
      </w:r>
      <w:r w:rsidRPr="009E0DE1">
        <w:rPr>
          <w:lang w:val="en-GB" w:eastAsia="zh-CN"/>
        </w:rPr>
        <w:t xml:space="preserve">, the UE performs </w:t>
      </w:r>
      <w:r w:rsidR="00D22863" w:rsidRPr="009E0DE1">
        <w:rPr>
          <w:lang w:val="en-GB" w:eastAsia="zh-CN"/>
        </w:rPr>
        <w:t xml:space="preserve">either </w:t>
      </w:r>
      <w:r w:rsidRPr="009E0DE1">
        <w:rPr>
          <w:lang w:val="en-GB" w:eastAsia="zh-CN"/>
        </w:rPr>
        <w:t xml:space="preserve">TAU </w:t>
      </w:r>
      <w:r w:rsidR="00D22863" w:rsidRPr="009E0DE1">
        <w:rPr>
          <w:lang w:val="en-GB" w:eastAsia="zh-CN"/>
        </w:rPr>
        <w:t xml:space="preserve">or Attach </w:t>
      </w:r>
      <w:r w:rsidRPr="009E0DE1">
        <w:rPr>
          <w:lang w:val="en-GB" w:eastAsia="zh-CN"/>
        </w:rPr>
        <w:t xml:space="preserve">procedure with </w:t>
      </w:r>
      <w:r w:rsidR="00117A94" w:rsidRPr="009E0DE1">
        <w:rPr>
          <w:lang w:val="en-GB" w:eastAsia="zh-CN"/>
        </w:rPr>
        <w:t xml:space="preserve">EPS </w:t>
      </w:r>
      <w:r w:rsidRPr="009E0DE1">
        <w:rPr>
          <w:lang w:val="en-GB" w:eastAsia="zh-CN"/>
        </w:rPr>
        <w:t xml:space="preserve">GUTI mapped from 5G-GUTI </w:t>
      </w:r>
      <w:r w:rsidR="00117A94" w:rsidRPr="009E0DE1">
        <w:rPr>
          <w:lang w:val="en-GB" w:eastAsia="zh-CN"/>
        </w:rPr>
        <w:t>sent as old Native GUTI</w:t>
      </w:r>
      <w:r w:rsidR="00D22863" w:rsidRPr="009E0DE1">
        <w:rPr>
          <w:lang w:val="en-GB" w:eastAsia="zh-CN"/>
        </w:rPr>
        <w:t>, as described in clause</w:t>
      </w:r>
      <w:r w:rsidR="00057C85" w:rsidRPr="009E0DE1">
        <w:rPr>
          <w:lang w:val="en-GB" w:eastAsia="zh-CN"/>
        </w:rPr>
        <w:t> </w:t>
      </w:r>
      <w:r w:rsidR="00D22863" w:rsidRPr="009E0DE1">
        <w:rPr>
          <w:lang w:val="en-GB" w:eastAsia="zh-CN"/>
        </w:rPr>
        <w:t>4.11.</w:t>
      </w:r>
      <w:r w:rsidR="005F0385" w:rsidRPr="009E0DE1">
        <w:rPr>
          <w:lang w:val="en-GB" w:eastAsia="zh-CN"/>
        </w:rPr>
        <w:t xml:space="preserve">1.3.2.1 </w:t>
      </w:r>
      <w:r w:rsidR="00057C85" w:rsidRPr="009E0DE1">
        <w:rPr>
          <w:lang w:val="en-GB" w:eastAsia="zh-CN"/>
        </w:rPr>
        <w:t xml:space="preserve">of </w:t>
      </w:r>
      <w:r w:rsidR="00821CF5" w:rsidRPr="009E0DE1">
        <w:rPr>
          <w:lang w:val="en-GB" w:eastAsia="zh-CN"/>
        </w:rPr>
        <w:t>TS</w:t>
      </w:r>
      <w:r w:rsidR="00821CF5">
        <w:rPr>
          <w:lang w:val="en-GB" w:eastAsia="zh-CN"/>
        </w:rPr>
        <w:t> </w:t>
      </w:r>
      <w:r w:rsidR="00821CF5" w:rsidRPr="009E0DE1">
        <w:rPr>
          <w:lang w:val="en-GB" w:eastAsia="zh-CN"/>
        </w:rPr>
        <w:t>23.502</w:t>
      </w:r>
      <w:r w:rsidR="00821CF5">
        <w:rPr>
          <w:lang w:val="en-GB" w:eastAsia="zh-CN"/>
        </w:rPr>
        <w:t> </w:t>
      </w:r>
      <w:r w:rsidR="00821CF5" w:rsidRPr="009E0DE1">
        <w:rPr>
          <w:lang w:val="en-GB" w:eastAsia="zh-CN"/>
        </w:rPr>
        <w:t>[</w:t>
      </w:r>
      <w:r w:rsidR="00D22863" w:rsidRPr="009E0DE1">
        <w:rPr>
          <w:lang w:val="en-GB" w:eastAsia="zh-CN"/>
        </w:rPr>
        <w:t>3]</w:t>
      </w:r>
      <w:r w:rsidR="00F75EAB" w:rsidRPr="009E0DE1">
        <w:rPr>
          <w:lang w:val="en-GB" w:eastAsia="zh-CN"/>
        </w:rPr>
        <w:t xml:space="preserve"> and indicates that it is moving from 5GC</w:t>
      </w:r>
      <w:r w:rsidR="00117A94" w:rsidRPr="009E0DE1">
        <w:rPr>
          <w:lang w:val="en-GB" w:eastAsia="zh-CN"/>
        </w:rPr>
        <w:t>.</w:t>
      </w:r>
      <w:r w:rsidR="00167A07">
        <w:rPr>
          <w:lang w:val="en-GB" w:eastAsia="zh-CN"/>
        </w:rPr>
        <w:t xml:space="preserve"> The UE includes in the RRC message a GUMMEI mapped from the 5G-GUTI and indicates it as a native GUMMEI and should in addition indicate it as "Mapped from 5G-GUTI".</w:t>
      </w:r>
      <w:r w:rsidR="00117A94" w:rsidRPr="009E0DE1">
        <w:rPr>
          <w:lang w:val="en-GB" w:eastAsia="zh-CN"/>
        </w:rPr>
        <w:t xml:space="preserve"> T</w:t>
      </w:r>
      <w:r w:rsidRPr="009E0DE1">
        <w:rPr>
          <w:lang w:val="en-GB" w:eastAsia="zh-CN"/>
        </w:rPr>
        <w:t>he MME retrieves the UE's MM and SM context from 5GC</w:t>
      </w:r>
      <w:r w:rsidR="00B10DCA" w:rsidRPr="009E0DE1">
        <w:rPr>
          <w:lang w:val="en-GB" w:eastAsia="zh-CN"/>
        </w:rPr>
        <w:t xml:space="preserve">. </w:t>
      </w:r>
      <w:r w:rsidRPr="009E0DE1">
        <w:rPr>
          <w:lang w:val="en-GB" w:eastAsia="zh-CN"/>
        </w:rPr>
        <w:t>For connected</w:t>
      </w:r>
      <w:r w:rsidR="00743C56" w:rsidRPr="009E0DE1">
        <w:rPr>
          <w:lang w:val="en-GB" w:eastAsia="zh-CN"/>
        </w:rPr>
        <w:t xml:space="preserve"> </w:t>
      </w:r>
      <w:r w:rsidRPr="009E0DE1">
        <w:rPr>
          <w:lang w:val="en-GB" w:eastAsia="zh-CN"/>
        </w:rPr>
        <w:t xml:space="preserve">mode mobility from </w:t>
      </w:r>
      <w:r w:rsidR="005D197D" w:rsidRPr="009E0DE1">
        <w:rPr>
          <w:lang w:val="en-GB" w:eastAsia="zh-CN"/>
        </w:rPr>
        <w:t xml:space="preserve">5GS </w:t>
      </w:r>
      <w:r w:rsidRPr="009E0DE1">
        <w:rPr>
          <w:lang w:val="en-GB" w:eastAsia="zh-CN"/>
        </w:rPr>
        <w:t xml:space="preserve">to </w:t>
      </w:r>
      <w:r w:rsidR="005D197D" w:rsidRPr="009E0DE1">
        <w:rPr>
          <w:lang w:val="en-GB" w:eastAsia="zh-CN"/>
        </w:rPr>
        <w:t>EPS</w:t>
      </w:r>
      <w:r w:rsidRPr="009E0DE1">
        <w:rPr>
          <w:lang w:val="en-GB" w:eastAsia="zh-CN"/>
        </w:rPr>
        <w:t xml:space="preserve">, </w:t>
      </w:r>
      <w:r w:rsidR="00D05FBD" w:rsidRPr="009E0DE1">
        <w:rPr>
          <w:lang w:val="en-GB" w:eastAsia="zh-CN"/>
        </w:rPr>
        <w:t xml:space="preserve">either </w:t>
      </w:r>
      <w:r w:rsidRPr="009E0DE1">
        <w:rPr>
          <w:lang w:val="en-GB" w:eastAsia="zh-CN"/>
        </w:rPr>
        <w:t xml:space="preserve">inter-system handover </w:t>
      </w:r>
      <w:r w:rsidR="00D05FBD" w:rsidRPr="009E0DE1">
        <w:rPr>
          <w:lang w:val="en-GB" w:eastAsia="zh-CN"/>
        </w:rPr>
        <w:t>or</w:t>
      </w:r>
      <w:r w:rsidR="00D05FBD" w:rsidRPr="009E0DE1">
        <w:rPr>
          <w:lang w:val="en-GB"/>
        </w:rPr>
        <w:t xml:space="preserve"> RRC </w:t>
      </w:r>
      <w:r w:rsidR="00100D3B" w:rsidRPr="009E0DE1">
        <w:rPr>
          <w:lang w:val="en-GB"/>
        </w:rPr>
        <w:t>C</w:t>
      </w:r>
      <w:r w:rsidR="00D05FBD" w:rsidRPr="009E0DE1">
        <w:rPr>
          <w:lang w:val="en-GB"/>
        </w:rPr>
        <w:t xml:space="preserve">onnection </w:t>
      </w:r>
      <w:r w:rsidR="00100D3B" w:rsidRPr="009E0DE1">
        <w:rPr>
          <w:lang w:val="en-GB"/>
        </w:rPr>
        <w:t>R</w:t>
      </w:r>
      <w:r w:rsidR="00D05FBD" w:rsidRPr="009E0DE1">
        <w:rPr>
          <w:lang w:val="en-GB"/>
        </w:rPr>
        <w:t xml:space="preserve">elease </w:t>
      </w:r>
      <w:r w:rsidR="00D05FBD" w:rsidRPr="009E0DE1">
        <w:rPr>
          <w:lang w:val="en-GB" w:eastAsia="zh-CN"/>
        </w:rPr>
        <w:t xml:space="preserve">with </w:t>
      </w:r>
      <w:r w:rsidR="00100D3B" w:rsidRPr="009E0DE1">
        <w:rPr>
          <w:lang w:val="en-GB"/>
        </w:rPr>
        <w:t>R</w:t>
      </w:r>
      <w:r w:rsidR="00D05FBD" w:rsidRPr="009E0DE1">
        <w:rPr>
          <w:lang w:val="en-GB"/>
        </w:rPr>
        <w:t>edirection t</w:t>
      </w:r>
      <w:r w:rsidR="00D05FBD" w:rsidRPr="009E0DE1">
        <w:rPr>
          <w:lang w:val="en-GB" w:eastAsia="zh-CN"/>
        </w:rPr>
        <w:t xml:space="preserve">o E-UTRAN </w:t>
      </w:r>
      <w:r w:rsidRPr="009E0DE1">
        <w:rPr>
          <w:lang w:val="en-GB" w:eastAsia="zh-CN"/>
        </w:rPr>
        <w:t>is performed.</w:t>
      </w:r>
      <w:r w:rsidR="00C04074" w:rsidRPr="009E0DE1">
        <w:rPr>
          <w:lang w:val="en-GB" w:eastAsia="zh-CN"/>
        </w:rPr>
        <w:t xml:space="preserve"> At inter-system handover, the AMF selects target MME based on 2 octet TAC format used in the Target ID as specified in </w:t>
      </w:r>
      <w:r w:rsidR="00821CF5" w:rsidRPr="009E0DE1">
        <w:rPr>
          <w:lang w:val="en-GB" w:eastAsia="zh-CN"/>
        </w:rPr>
        <w:t>TS</w:t>
      </w:r>
      <w:r w:rsidR="00821CF5">
        <w:rPr>
          <w:lang w:val="en-GB" w:eastAsia="zh-CN"/>
        </w:rPr>
        <w:t> </w:t>
      </w:r>
      <w:r w:rsidR="00821CF5" w:rsidRPr="009E0DE1">
        <w:rPr>
          <w:lang w:val="en-GB" w:eastAsia="zh-CN"/>
        </w:rPr>
        <w:t>38.413</w:t>
      </w:r>
      <w:r w:rsidR="00821CF5">
        <w:rPr>
          <w:lang w:val="en-GB" w:eastAsia="zh-CN"/>
        </w:rPr>
        <w:t> </w:t>
      </w:r>
      <w:r w:rsidR="00821CF5" w:rsidRPr="009E0DE1">
        <w:rPr>
          <w:lang w:val="en-GB" w:eastAsia="zh-CN"/>
        </w:rPr>
        <w:t>[</w:t>
      </w:r>
      <w:r w:rsidR="00C04074" w:rsidRPr="009E0DE1">
        <w:rPr>
          <w:lang w:val="en-GB" w:eastAsia="zh-CN"/>
        </w:rPr>
        <w:t>34].</w:t>
      </w:r>
      <w:r w:rsidR="000F7F56" w:rsidRPr="009E0DE1">
        <w:rPr>
          <w:lang w:val="en-GB" w:eastAsia="zh-CN"/>
        </w:rPr>
        <w:t xml:space="preserve"> During the TAU or Attach procedure the HSS+UDM cancels any AMF registration</w:t>
      </w:r>
      <w:r w:rsidR="005D197D" w:rsidRPr="009E0DE1">
        <w:rPr>
          <w:lang w:val="en-GB" w:eastAsia="zh-CN"/>
        </w:rPr>
        <w:t xml:space="preserve"> associated with the 3GPP access (but not AMF registration associated with the non-3GPP access): an AMF that was serving the UE over both 3GPP and non-3GPP accesses does not consider the UE as deregistered over non 3GPP access</w:t>
      </w:r>
      <w:r w:rsidR="000F7F56" w:rsidRPr="009E0DE1">
        <w:rPr>
          <w:lang w:val="en-GB" w:eastAsia="zh-CN"/>
        </w:rPr>
        <w:t>.</w:t>
      </w:r>
    </w:p>
    <w:p w:rsidR="00545C05" w:rsidRPr="009E0DE1" w:rsidRDefault="00545C05" w:rsidP="00545C05">
      <w:pPr>
        <w:pStyle w:val="B1"/>
        <w:rPr>
          <w:lang w:val="en-GB" w:eastAsia="zh-CN"/>
        </w:rPr>
      </w:pPr>
      <w:r w:rsidRPr="009E0DE1">
        <w:rPr>
          <w:lang w:val="en-GB" w:eastAsia="zh-CN"/>
        </w:rPr>
        <w:t>-</w:t>
      </w:r>
      <w:r w:rsidRPr="009E0DE1">
        <w:rPr>
          <w:lang w:val="en-GB" w:eastAsia="zh-CN"/>
        </w:rPr>
        <w:tab/>
        <w:t xml:space="preserve">For the first TAU after 5GC initial Registration, the UE and MME for the handling of UE Radio Capabilities follow the procedures as defined in </w:t>
      </w:r>
      <w:r w:rsidR="00821CF5" w:rsidRPr="009E0DE1">
        <w:rPr>
          <w:lang w:val="en-GB" w:eastAsia="zh-CN"/>
        </w:rPr>
        <w:t>TS</w:t>
      </w:r>
      <w:r w:rsidR="00821CF5">
        <w:rPr>
          <w:lang w:val="en-GB" w:eastAsia="zh-CN"/>
        </w:rPr>
        <w:t> </w:t>
      </w:r>
      <w:r w:rsidR="00821CF5" w:rsidRPr="009E0DE1">
        <w:rPr>
          <w:lang w:val="en-GB" w:eastAsia="zh-CN"/>
        </w:rPr>
        <w:t>23.401</w:t>
      </w:r>
      <w:r w:rsidR="00821CF5">
        <w:rPr>
          <w:lang w:val="en-GB" w:eastAsia="zh-CN"/>
        </w:rPr>
        <w:t> </w:t>
      </w:r>
      <w:r w:rsidR="00821CF5" w:rsidRPr="009E0DE1">
        <w:rPr>
          <w:lang w:val="en-GB" w:eastAsia="zh-CN"/>
        </w:rPr>
        <w:t>[</w:t>
      </w:r>
      <w:r w:rsidRPr="009E0DE1">
        <w:rPr>
          <w:lang w:val="en-GB" w:eastAsia="zh-CN"/>
        </w:rPr>
        <w:t>26] clause 5.11.2 for first TAU after GERAN/UTRAN Attach.</w:t>
      </w:r>
    </w:p>
    <w:p w:rsidR="00F75EAB" w:rsidRPr="009E0DE1" w:rsidRDefault="00F75EAB" w:rsidP="00F75EAB">
      <w:pPr>
        <w:pStyle w:val="NO"/>
        <w:rPr>
          <w:lang w:val="en-GB" w:eastAsia="zh-CN"/>
        </w:rPr>
      </w:pPr>
      <w:r w:rsidRPr="009E0DE1">
        <w:rPr>
          <w:lang w:val="en-GB" w:eastAsia="zh-CN"/>
        </w:rPr>
        <w:t>NOTE 1:</w:t>
      </w:r>
      <w:r w:rsidRPr="009E0DE1">
        <w:rPr>
          <w:lang w:val="en-GB" w:eastAsia="zh-CN"/>
        </w:rPr>
        <w:tab/>
        <w:t>MMEs supporting interworking with N26 interface are not required to process the indication from the UE that it is moving from 5GC and will assume that the UE is moving from another MME.</w:t>
      </w:r>
    </w:p>
    <w:p w:rsidR="00462606" w:rsidRPr="009E0DE1" w:rsidRDefault="00867F7B" w:rsidP="00D3139E">
      <w:pPr>
        <w:pStyle w:val="B1"/>
        <w:rPr>
          <w:lang w:val="en-GB" w:eastAsia="zh-CN"/>
        </w:rPr>
      </w:pPr>
      <w:r w:rsidRPr="009E0DE1">
        <w:rPr>
          <w:lang w:val="en-GB" w:eastAsia="zh-CN"/>
        </w:rPr>
        <w:t>-</w:t>
      </w:r>
      <w:r w:rsidRPr="009E0DE1">
        <w:rPr>
          <w:lang w:val="en-GB" w:eastAsia="zh-CN"/>
        </w:rPr>
        <w:tab/>
        <w:t>For idle</w:t>
      </w:r>
      <w:r w:rsidR="00743C56" w:rsidRPr="009E0DE1">
        <w:rPr>
          <w:lang w:val="en-GB" w:eastAsia="zh-CN"/>
        </w:rPr>
        <w:t xml:space="preserve"> </w:t>
      </w:r>
      <w:r w:rsidRPr="009E0DE1">
        <w:rPr>
          <w:lang w:val="en-GB" w:eastAsia="zh-CN"/>
        </w:rPr>
        <w:t xml:space="preserve">mode mobility from EPC to 5GC, the UE performs </w:t>
      </w:r>
      <w:r w:rsidR="00F75EAB" w:rsidRPr="009E0DE1">
        <w:rPr>
          <w:lang w:val="en-GB" w:eastAsia="zh-CN"/>
        </w:rPr>
        <w:t xml:space="preserve">mobility </w:t>
      </w:r>
      <w:r w:rsidR="00100D3B" w:rsidRPr="009E0DE1">
        <w:rPr>
          <w:lang w:val="en-GB" w:eastAsia="zh-CN"/>
        </w:rPr>
        <w:t>R</w:t>
      </w:r>
      <w:r w:rsidRPr="009E0DE1">
        <w:rPr>
          <w:lang w:val="en-GB" w:eastAsia="zh-CN"/>
        </w:rPr>
        <w:t xml:space="preserve">egistration procedure with </w:t>
      </w:r>
      <w:r w:rsidR="00117A94" w:rsidRPr="009E0DE1">
        <w:rPr>
          <w:lang w:val="en-GB" w:eastAsia="zh-CN"/>
        </w:rPr>
        <w:t xml:space="preserve">the </w:t>
      </w:r>
      <w:r w:rsidR="00F75EAB" w:rsidRPr="009E0DE1">
        <w:rPr>
          <w:lang w:val="en-GB" w:eastAsia="zh-CN"/>
        </w:rPr>
        <w:t xml:space="preserve">5G GUTI mapped from </w:t>
      </w:r>
      <w:r w:rsidR="001B5B65" w:rsidRPr="009E0DE1">
        <w:rPr>
          <w:lang w:val="en-GB" w:eastAsia="zh-CN"/>
        </w:rPr>
        <w:t xml:space="preserve">EPS </w:t>
      </w:r>
      <w:r w:rsidRPr="009E0DE1">
        <w:rPr>
          <w:lang w:val="en-GB" w:eastAsia="zh-CN"/>
        </w:rPr>
        <w:t>GUTI</w:t>
      </w:r>
      <w:r w:rsidR="00F75EAB" w:rsidRPr="009E0DE1">
        <w:rPr>
          <w:lang w:val="en-GB" w:eastAsia="zh-CN"/>
        </w:rPr>
        <w:t xml:space="preserve"> and indicates that it is moving from EPC</w:t>
      </w:r>
      <w:r w:rsidR="001B5B65" w:rsidRPr="009E0DE1">
        <w:rPr>
          <w:lang w:val="en-GB" w:eastAsia="zh-CN"/>
        </w:rPr>
        <w:t>.</w:t>
      </w:r>
      <w:r w:rsidR="004C3BC6" w:rsidRPr="009E0DE1">
        <w:rPr>
          <w:lang w:val="en-GB" w:eastAsia="zh-CN"/>
        </w:rPr>
        <w:t xml:space="preserve"> The UE derives GUAMI from the native 5G-GUTI and includes GUAMI in the RRC message to enable RAN to route to the corresponding AMF (if available).</w:t>
      </w:r>
      <w:bookmarkStart w:id="1521" w:name="_Hlk498463298"/>
      <w:bookmarkStart w:id="1522" w:name="_Hlk498526552"/>
      <w:r w:rsidR="00167A07">
        <w:rPr>
          <w:lang w:val="en-GB" w:eastAsia="zh-CN"/>
        </w:rPr>
        <w:t xml:space="preserve"> If the UE holds no native 5G-GUTI, then the UE provides in the RRC message a GUAMI mapped from the EPS GUTI and indicates it as "Mapped from EPS".</w:t>
      </w:r>
      <w:r w:rsidR="00FD0306" w:rsidRPr="009E0DE1">
        <w:rPr>
          <w:lang w:val="en-GB" w:eastAsia="zh-CN"/>
        </w:rPr>
        <w:t xml:space="preserve"> </w:t>
      </w:r>
      <w:bookmarkEnd w:id="1521"/>
      <w:bookmarkEnd w:id="1522"/>
      <w:r w:rsidR="001B5B65" w:rsidRPr="009E0DE1">
        <w:rPr>
          <w:lang w:val="en-GB" w:eastAsia="zh-CN"/>
        </w:rPr>
        <w:t>T</w:t>
      </w:r>
      <w:r w:rsidRPr="009E0DE1">
        <w:rPr>
          <w:lang w:val="en-GB" w:eastAsia="zh-CN"/>
        </w:rPr>
        <w:t>he AMF and SMF retrieve the UE's MM and SM context from EPC. For connected</w:t>
      </w:r>
      <w:r w:rsidR="00743C56" w:rsidRPr="009E0DE1">
        <w:rPr>
          <w:lang w:val="en-GB" w:eastAsia="zh-CN"/>
        </w:rPr>
        <w:t xml:space="preserve"> </w:t>
      </w:r>
      <w:r w:rsidRPr="009E0DE1">
        <w:rPr>
          <w:lang w:val="en-GB" w:eastAsia="zh-CN"/>
        </w:rPr>
        <w:t xml:space="preserve">mode mobility from EPC to 5GC, </w:t>
      </w:r>
      <w:r w:rsidR="00D05FBD" w:rsidRPr="009E0DE1">
        <w:rPr>
          <w:lang w:val="en-GB" w:eastAsia="zh-CN"/>
        </w:rPr>
        <w:t xml:space="preserve">either </w:t>
      </w:r>
      <w:r w:rsidRPr="009E0DE1">
        <w:rPr>
          <w:lang w:val="en-GB" w:eastAsia="zh-CN"/>
        </w:rPr>
        <w:t xml:space="preserve">inter-system handover </w:t>
      </w:r>
      <w:r w:rsidR="00D05FBD" w:rsidRPr="009E0DE1">
        <w:rPr>
          <w:lang w:val="en-GB" w:eastAsia="zh-CN"/>
        </w:rPr>
        <w:t>or RRC</w:t>
      </w:r>
      <w:r w:rsidR="00D05FBD" w:rsidRPr="009E0DE1">
        <w:rPr>
          <w:lang w:val="en-GB"/>
        </w:rPr>
        <w:t xml:space="preserve"> </w:t>
      </w:r>
      <w:r w:rsidR="00100D3B" w:rsidRPr="009E0DE1">
        <w:rPr>
          <w:lang w:val="en-GB"/>
        </w:rPr>
        <w:t>C</w:t>
      </w:r>
      <w:r w:rsidR="00D05FBD" w:rsidRPr="009E0DE1">
        <w:rPr>
          <w:lang w:val="en-GB"/>
        </w:rPr>
        <w:t xml:space="preserve">onnection </w:t>
      </w:r>
      <w:r w:rsidR="00100D3B" w:rsidRPr="009E0DE1">
        <w:rPr>
          <w:lang w:val="en-GB"/>
        </w:rPr>
        <w:t>R</w:t>
      </w:r>
      <w:r w:rsidR="00D05FBD" w:rsidRPr="009E0DE1">
        <w:rPr>
          <w:lang w:val="en-GB"/>
        </w:rPr>
        <w:t xml:space="preserve">elease with </w:t>
      </w:r>
      <w:r w:rsidR="00100D3B" w:rsidRPr="009E0DE1">
        <w:rPr>
          <w:lang w:val="en-GB" w:eastAsia="zh-CN"/>
        </w:rPr>
        <w:t>R</w:t>
      </w:r>
      <w:r w:rsidR="00D05FBD" w:rsidRPr="009E0DE1">
        <w:rPr>
          <w:lang w:val="en-GB" w:eastAsia="zh-CN"/>
        </w:rPr>
        <w:t xml:space="preserve">edirection to NG-RAN </w:t>
      </w:r>
      <w:r w:rsidRPr="009E0DE1">
        <w:rPr>
          <w:lang w:val="en-GB" w:eastAsia="zh-CN"/>
        </w:rPr>
        <w:t>is performed.</w:t>
      </w:r>
      <w:r w:rsidR="00C04074" w:rsidRPr="009E0DE1">
        <w:rPr>
          <w:lang w:val="en-GB" w:eastAsia="zh-CN"/>
        </w:rPr>
        <w:t xml:space="preserve"> At inter-system handover, the MME selects target AMF based on TAC used in the Target ID as specified in </w:t>
      </w:r>
      <w:r w:rsidR="00821CF5" w:rsidRPr="009E0DE1">
        <w:rPr>
          <w:lang w:val="en-GB" w:eastAsia="zh-CN"/>
        </w:rPr>
        <w:t>TS</w:t>
      </w:r>
      <w:r w:rsidR="00821CF5">
        <w:rPr>
          <w:lang w:val="en-GB" w:eastAsia="zh-CN"/>
        </w:rPr>
        <w:t> </w:t>
      </w:r>
      <w:r w:rsidR="00821CF5" w:rsidRPr="009E0DE1">
        <w:rPr>
          <w:lang w:val="en-GB" w:eastAsia="zh-CN"/>
        </w:rPr>
        <w:t>38.413</w:t>
      </w:r>
      <w:r w:rsidR="00821CF5">
        <w:rPr>
          <w:lang w:val="en-GB" w:eastAsia="zh-CN"/>
        </w:rPr>
        <w:t> </w:t>
      </w:r>
      <w:r w:rsidR="00821CF5" w:rsidRPr="009E0DE1">
        <w:rPr>
          <w:lang w:val="en-GB" w:eastAsia="zh-CN"/>
        </w:rPr>
        <w:t>[</w:t>
      </w:r>
      <w:r w:rsidR="00C04074" w:rsidRPr="009E0DE1">
        <w:rPr>
          <w:lang w:val="en-GB" w:eastAsia="zh-CN"/>
        </w:rPr>
        <w:t>34].</w:t>
      </w:r>
      <w:r w:rsidR="000F7F56" w:rsidRPr="009E0DE1">
        <w:rPr>
          <w:lang w:val="en-GB" w:eastAsia="zh-CN"/>
        </w:rPr>
        <w:t xml:space="preserve"> During the Registration procedure, the HSS+UDM cancels any MME registration.</w:t>
      </w:r>
    </w:p>
    <w:p w:rsidR="0040768B" w:rsidRPr="00AD2D50" w:rsidRDefault="0040768B" w:rsidP="00DB50B4">
      <w:pPr>
        <w:pStyle w:val="NO"/>
        <w:rPr>
          <w:lang w:eastAsia="zh-CN"/>
        </w:rPr>
      </w:pPr>
      <w:r w:rsidRPr="00AD2D50">
        <w:rPr>
          <w:lang w:eastAsia="zh-CN"/>
        </w:rPr>
        <w:lastRenderedPageBreak/>
        <w:t>NOTE</w:t>
      </w:r>
      <w:r>
        <w:rPr>
          <w:lang w:val="en-GB" w:eastAsia="zh-CN"/>
        </w:rPr>
        <w:t> </w:t>
      </w:r>
      <w:r w:rsidRPr="00AD2D50">
        <w:rPr>
          <w:lang w:eastAsia="zh-CN"/>
        </w:rPr>
        <w:t>2:</w:t>
      </w:r>
      <w:r>
        <w:rPr>
          <w:lang w:eastAsia="zh-CN"/>
        </w:rPr>
        <w:tab/>
      </w:r>
      <w:r w:rsidRPr="00AD2D50">
        <w:rPr>
          <w:lang w:eastAsia="zh-CN"/>
        </w:rPr>
        <w:t xml:space="preserve">During a transition period, the source eNB may be configured via O&amp;M to know that the MME is not upgraded and thus supports only 2 octet TAC. The Target ID for the NG-RAN node is set as "Target eNB ID" in the existing IEs as defined in </w:t>
      </w:r>
      <w:r w:rsidR="00821CF5" w:rsidRPr="00AD2D50">
        <w:rPr>
          <w:lang w:eastAsia="zh-CN"/>
        </w:rPr>
        <w:t>TS</w:t>
      </w:r>
      <w:r w:rsidR="00821CF5">
        <w:rPr>
          <w:lang w:eastAsia="zh-CN"/>
        </w:rPr>
        <w:t> </w:t>
      </w:r>
      <w:r w:rsidR="00821CF5" w:rsidRPr="00AD2D50">
        <w:rPr>
          <w:lang w:eastAsia="zh-CN"/>
        </w:rPr>
        <w:t>38.413</w:t>
      </w:r>
      <w:r w:rsidR="00821CF5">
        <w:rPr>
          <w:lang w:eastAsia="zh-CN"/>
        </w:rPr>
        <w:t> </w:t>
      </w:r>
      <w:r w:rsidR="00821CF5" w:rsidRPr="00AD2D50">
        <w:rPr>
          <w:lang w:eastAsia="zh-CN"/>
        </w:rPr>
        <w:t>[</w:t>
      </w:r>
      <w:r w:rsidRPr="00AD2D50">
        <w:rPr>
          <w:lang w:eastAsia="zh-CN"/>
        </w:rPr>
        <w:t>34].</w:t>
      </w:r>
    </w:p>
    <w:p w:rsidR="00462606" w:rsidRPr="009E0DE1" w:rsidRDefault="00CE358F" w:rsidP="00462606">
      <w:pPr>
        <w:rPr>
          <w:lang w:eastAsia="zh-CN"/>
        </w:rPr>
      </w:pPr>
      <w:r w:rsidRPr="009E0DE1">
        <w:rPr>
          <w:lang w:eastAsia="zh-CN"/>
        </w:rPr>
        <w:t>For both idle mode and connected mode mobility from EPC to 5GC</w:t>
      </w:r>
      <w:r w:rsidR="00462606" w:rsidRPr="009E0DE1">
        <w:rPr>
          <w:lang w:eastAsia="zh-CN"/>
        </w:rPr>
        <w:t>:</w:t>
      </w:r>
    </w:p>
    <w:p w:rsidR="00462606" w:rsidRPr="009E0DE1" w:rsidRDefault="00462606" w:rsidP="00D3139E">
      <w:pPr>
        <w:pStyle w:val="B1"/>
        <w:rPr>
          <w:lang w:val="en-GB" w:eastAsia="zh-CN"/>
        </w:rPr>
      </w:pPr>
      <w:r w:rsidRPr="009E0DE1">
        <w:rPr>
          <w:lang w:val="en-GB" w:eastAsia="zh-CN"/>
        </w:rPr>
        <w:t>-</w:t>
      </w:r>
      <w:r w:rsidRPr="009E0DE1">
        <w:rPr>
          <w:lang w:val="en-GB" w:eastAsia="zh-CN"/>
        </w:rPr>
        <w:tab/>
      </w:r>
      <w:r w:rsidR="000104C1" w:rsidRPr="009E0DE1">
        <w:rPr>
          <w:lang w:val="en-GB" w:eastAsia="zh-CN"/>
        </w:rPr>
        <w:t>T</w:t>
      </w:r>
      <w:r w:rsidRPr="009E0DE1">
        <w:rPr>
          <w:lang w:val="en-GB" w:eastAsia="zh-CN"/>
        </w:rPr>
        <w:t>he UE includes the native 5G-GUTI as an additional GUTI in the Registration request; the AMF uses the native 5G-GUTI to retrieve MM context identified by the 5G-GUTI from old AMF or from UDSF (if UDSF is deployed and the old AMF is within the same AMF set).</w:t>
      </w:r>
    </w:p>
    <w:p w:rsidR="00BD3EC0" w:rsidRDefault="00462606" w:rsidP="00D3139E">
      <w:pPr>
        <w:pStyle w:val="B1"/>
        <w:rPr>
          <w:lang w:val="en-GB"/>
        </w:rPr>
      </w:pPr>
      <w:r w:rsidRPr="009E0DE1">
        <w:rPr>
          <w:lang w:val="en-GB" w:eastAsia="zh-CN"/>
        </w:rPr>
        <w:t>-</w:t>
      </w:r>
      <w:r w:rsidRPr="009E0DE1">
        <w:rPr>
          <w:lang w:val="en-GB" w:eastAsia="zh-CN"/>
        </w:rPr>
        <w:tab/>
      </w:r>
      <w:r w:rsidR="000104C1" w:rsidRPr="009E0DE1">
        <w:rPr>
          <w:lang w:val="en-GB" w:eastAsia="zh-CN"/>
        </w:rPr>
        <w:t>I</w:t>
      </w:r>
      <w:r w:rsidR="00CE358F" w:rsidRPr="009E0DE1">
        <w:rPr>
          <w:lang w:val="en-GB" w:eastAsia="zh-CN"/>
        </w:rPr>
        <w:t>f</w:t>
      </w:r>
      <w:r w:rsidR="000104C1" w:rsidRPr="009E0DE1">
        <w:rPr>
          <w:lang w:val="en-GB"/>
        </w:rPr>
        <w:t xml:space="preserve"> this is the first mobility event for a PDU Session that was established while being connected to EPC</w:t>
      </w:r>
      <w:r w:rsidR="00CE358F" w:rsidRPr="009E0DE1">
        <w:rPr>
          <w:lang w:val="en-GB"/>
        </w:rPr>
        <w:t xml:space="preserve">, the UE shall trigger the PDU </w:t>
      </w:r>
      <w:r w:rsidR="00100D3B" w:rsidRPr="009E0DE1">
        <w:rPr>
          <w:lang w:val="en-GB"/>
        </w:rPr>
        <w:t>S</w:t>
      </w:r>
      <w:r w:rsidR="00CE358F" w:rsidRPr="009E0DE1">
        <w:rPr>
          <w:lang w:val="en-GB"/>
        </w:rPr>
        <w:t xml:space="preserve">ession </w:t>
      </w:r>
      <w:r w:rsidR="00100D3B" w:rsidRPr="009E0DE1">
        <w:rPr>
          <w:lang w:val="en-GB"/>
        </w:rPr>
        <w:t>M</w:t>
      </w:r>
      <w:r w:rsidR="00CE358F" w:rsidRPr="009E0DE1">
        <w:rPr>
          <w:lang w:val="en-GB"/>
        </w:rPr>
        <w:t>odification procedure</w:t>
      </w:r>
      <w:r w:rsidR="000104C1" w:rsidRPr="009E0DE1">
        <w:rPr>
          <w:lang w:val="en-GB"/>
        </w:rPr>
        <w:t xml:space="preserve"> and</w:t>
      </w:r>
      <w:r w:rsidR="00BD3EC0">
        <w:rPr>
          <w:lang w:val="en-GB"/>
        </w:rPr>
        <w:t>:</w:t>
      </w:r>
    </w:p>
    <w:p w:rsidR="00934797" w:rsidRPr="00BD3EC0" w:rsidRDefault="00BD3EC0" w:rsidP="00BD3EC0">
      <w:pPr>
        <w:pStyle w:val="B2"/>
        <w:rPr>
          <w:lang w:val="en-GB" w:eastAsia="zh-CN"/>
        </w:rPr>
      </w:pPr>
      <w:r>
        <w:t>-</w:t>
      </w:r>
      <w:r>
        <w:tab/>
      </w:r>
      <w:r w:rsidR="000104C1" w:rsidRPr="009E0DE1">
        <w:t>should</w:t>
      </w:r>
      <w:r w:rsidR="00CE358F" w:rsidRPr="009E0DE1">
        <w:t xml:space="preserve"> indicate the support of </w:t>
      </w:r>
      <w:r w:rsidR="00100D3B" w:rsidRPr="009E0DE1">
        <w:t>R</w:t>
      </w:r>
      <w:r w:rsidR="00CE358F" w:rsidRPr="009E0DE1">
        <w:t>eflective QoS to the network (i.e. SMF)</w:t>
      </w:r>
      <w:r>
        <w:rPr>
          <w:lang w:val="en-GB"/>
        </w:rPr>
        <w:t xml:space="preserve"> if the UE supports Reflective QoS functionality</w:t>
      </w:r>
      <w:r w:rsidR="00CE358F" w:rsidRPr="009E0DE1">
        <w:t>.</w:t>
      </w:r>
      <w:r w:rsidR="000104C1" w:rsidRPr="009E0DE1">
        <w:t xml:space="preserve"> If the UE indicated support of Reflective QoS, the network may provide a Reflective QoS Timer (RQ Timer) value to the UE</w:t>
      </w:r>
      <w:r>
        <w:rPr>
          <w:lang w:val="en-GB"/>
        </w:rPr>
        <w:t>;</w:t>
      </w:r>
    </w:p>
    <w:p w:rsidR="00BD3EC0" w:rsidRDefault="00BD3EC0" w:rsidP="00BD3EC0">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rsidR="00261B19" w:rsidRPr="00995482" w:rsidRDefault="00261B19" w:rsidP="00261B19">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rsidR="00261B19" w:rsidRPr="00995482" w:rsidRDefault="00261B19" w:rsidP="00261B19">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rsidR="003C0054" w:rsidRPr="009E0DE1" w:rsidRDefault="003C0054" w:rsidP="00704A71">
      <w:pPr>
        <w:pStyle w:val="Heading4"/>
        <w:rPr>
          <w:lang w:eastAsia="zh-CN"/>
        </w:rPr>
      </w:pPr>
      <w:bookmarkStart w:id="1523" w:name="_Toc20149976"/>
      <w:bookmarkStart w:id="1524" w:name="_Toc27846775"/>
      <w:bookmarkStart w:id="1525" w:name="_Toc36187906"/>
      <w:bookmarkStart w:id="1526" w:name="_Toc45183810"/>
      <w:r w:rsidRPr="009E0DE1">
        <w:rPr>
          <w:lang w:eastAsia="zh-CN"/>
        </w:rPr>
        <w:t>5.17.2.3</w:t>
      </w:r>
      <w:r w:rsidRPr="009E0DE1">
        <w:rPr>
          <w:lang w:eastAsia="zh-CN"/>
        </w:rPr>
        <w:tab/>
        <w:t>Interworking Procedures without N26 interface</w:t>
      </w:r>
      <w:bookmarkEnd w:id="1523"/>
      <w:bookmarkEnd w:id="1524"/>
      <w:bookmarkEnd w:id="1525"/>
      <w:bookmarkEnd w:id="1526"/>
    </w:p>
    <w:p w:rsidR="003C0054" w:rsidRPr="009E0DE1" w:rsidRDefault="003C0054" w:rsidP="00704A71">
      <w:pPr>
        <w:pStyle w:val="Heading5"/>
        <w:rPr>
          <w:lang w:eastAsia="zh-CN"/>
        </w:rPr>
      </w:pPr>
      <w:bookmarkStart w:id="1527" w:name="_Toc20149977"/>
      <w:bookmarkStart w:id="1528" w:name="_Toc27846776"/>
      <w:bookmarkStart w:id="1529" w:name="_Toc36187907"/>
      <w:bookmarkStart w:id="1530" w:name="_Toc45183811"/>
      <w:r w:rsidRPr="009E0DE1">
        <w:rPr>
          <w:lang w:eastAsia="zh-CN"/>
        </w:rPr>
        <w:t>5.17.2.3.1</w:t>
      </w:r>
      <w:r w:rsidRPr="009E0DE1">
        <w:rPr>
          <w:lang w:eastAsia="zh-CN"/>
        </w:rPr>
        <w:tab/>
        <w:t>General</w:t>
      </w:r>
      <w:bookmarkEnd w:id="1527"/>
      <w:bookmarkEnd w:id="1528"/>
      <w:bookmarkEnd w:id="1529"/>
      <w:bookmarkEnd w:id="1530"/>
    </w:p>
    <w:p w:rsidR="00FD0306" w:rsidRPr="009E0DE1" w:rsidRDefault="003C0054" w:rsidP="00910E68">
      <w:pPr>
        <w:rPr>
          <w:lang w:eastAsia="zh-CN"/>
        </w:rPr>
      </w:pPr>
      <w:r w:rsidRPr="009E0DE1">
        <w:rPr>
          <w:lang w:eastAsia="zh-CN"/>
        </w:rPr>
        <w:t xml:space="preserve">For interworking without the N26 interface, IP address </w:t>
      </w:r>
      <w:r w:rsidR="00FA19C1" w:rsidRPr="009E0DE1">
        <w:rPr>
          <w:lang w:eastAsia="zh-CN"/>
        </w:rPr>
        <w:t xml:space="preserve">preservation </w:t>
      </w:r>
      <w:r w:rsidRPr="009E0DE1">
        <w:rPr>
          <w:lang w:eastAsia="zh-CN"/>
        </w:rPr>
        <w:t>is provided to the UEs on inter-system mobility by storing and fetching PGW-C+SMF and corresponding APN/D</w:t>
      </w:r>
      <w:r w:rsidR="00F8073E">
        <w:rPr>
          <w:lang w:eastAsia="zh-CN"/>
        </w:rPr>
        <w:t>NN</w:t>
      </w:r>
      <w:r w:rsidRPr="009E0DE1">
        <w:rPr>
          <w:lang w:eastAsia="zh-CN"/>
        </w:rPr>
        <w:t xml:space="preserve"> information via the HSS+UDM. </w:t>
      </w:r>
      <w:r w:rsidR="00FD0306" w:rsidRPr="009E0DE1">
        <w:rPr>
          <w:lang w:eastAsia="zh-CN"/>
        </w:rPr>
        <w:t>In s</w:t>
      </w:r>
      <w:r w:rsidRPr="009E0DE1">
        <w:rPr>
          <w:lang w:eastAsia="zh-CN"/>
        </w:rPr>
        <w:t xml:space="preserve">uch networks </w:t>
      </w:r>
      <w:r w:rsidR="00FD0306" w:rsidRPr="009E0DE1">
        <w:rPr>
          <w:lang w:eastAsia="zh-CN"/>
        </w:rPr>
        <w:t xml:space="preserve">AMF </w:t>
      </w:r>
      <w:r w:rsidRPr="009E0DE1">
        <w:rPr>
          <w:lang w:eastAsia="zh-CN"/>
        </w:rPr>
        <w:t>also provide</w:t>
      </w:r>
      <w:r w:rsidR="009D11C7">
        <w:rPr>
          <w:lang w:eastAsia="zh-CN"/>
        </w:rPr>
        <w:t>s</w:t>
      </w:r>
      <w:r w:rsidRPr="009E0DE1">
        <w:rPr>
          <w:lang w:eastAsia="zh-CN"/>
        </w:rPr>
        <w:t xml:space="preserve"> an indication </w:t>
      </w:r>
      <w:r w:rsidR="004916C3" w:rsidRPr="009E0DE1">
        <w:rPr>
          <w:lang w:eastAsia="zh-CN"/>
        </w:rPr>
        <w:t>that interworking without N26 is supported</w:t>
      </w:r>
      <w:r w:rsidRPr="009E0DE1">
        <w:rPr>
          <w:lang w:eastAsia="zh-CN"/>
        </w:rPr>
        <w:t xml:space="preserve"> to UEs during </w:t>
      </w:r>
      <w:r w:rsidR="00100D3B" w:rsidRPr="009E0DE1">
        <w:rPr>
          <w:lang w:eastAsia="zh-CN"/>
        </w:rPr>
        <w:t>I</w:t>
      </w:r>
      <w:r w:rsidRPr="009E0DE1">
        <w:rPr>
          <w:lang w:eastAsia="zh-CN"/>
        </w:rPr>
        <w:t>nitial Registration in 5GC</w:t>
      </w:r>
      <w:r w:rsidR="00FD0306" w:rsidRPr="009E0DE1">
        <w:rPr>
          <w:lang w:eastAsia="zh-CN"/>
        </w:rPr>
        <w:t xml:space="preserve"> or MME may optionally provide an indication that interworking without N26 is supported in the Attach procedure in EPC as defined in</w:t>
      </w:r>
      <w:r w:rsidR="00505D6F">
        <w:rPr>
          <w:lang w:eastAsia="zh-CN"/>
        </w:rPr>
        <w:t xml:space="preserve"> </w:t>
      </w:r>
      <w:r w:rsidR="00821CF5">
        <w:rPr>
          <w:lang w:eastAsia="zh-CN"/>
        </w:rPr>
        <w:t>TS</w:t>
      </w:r>
      <w:r w:rsidR="00821CF5">
        <w:rPr>
          <w:lang w:eastAsia="zh-CN"/>
        </w:rPr>
        <w:t> </w:t>
      </w:r>
      <w:r w:rsidR="00821CF5">
        <w:rPr>
          <w:lang w:eastAsia="zh-CN"/>
        </w:rPr>
        <w:t>23.502</w:t>
      </w:r>
      <w:r w:rsidR="00821CF5">
        <w:rPr>
          <w:lang w:eastAsia="zh-CN"/>
        </w:rPr>
        <w:t> </w:t>
      </w:r>
      <w:r w:rsidR="00821CF5">
        <w:rPr>
          <w:lang w:eastAsia="zh-CN"/>
        </w:rPr>
        <w:t>[</w:t>
      </w:r>
      <w:r w:rsidR="00505D6F">
        <w:rPr>
          <w:lang w:eastAsia="zh-CN"/>
        </w:rPr>
        <w:t>3] and</w:t>
      </w:r>
      <w:r w:rsidR="00FD0306" w:rsidRPr="009E0DE1">
        <w:rPr>
          <w:lang w:eastAsia="zh-CN"/>
        </w:rPr>
        <w:t xml:space="preserve"> </w:t>
      </w:r>
      <w:r w:rsidR="00821CF5" w:rsidRPr="009E0DE1">
        <w:rPr>
          <w:lang w:eastAsia="zh-CN"/>
        </w:rPr>
        <w:t>TS</w:t>
      </w:r>
      <w:r w:rsidR="00821CF5">
        <w:rPr>
          <w:lang w:eastAsia="zh-CN"/>
        </w:rPr>
        <w:t> </w:t>
      </w:r>
      <w:r w:rsidR="00821CF5" w:rsidRPr="009E0DE1">
        <w:rPr>
          <w:lang w:eastAsia="zh-CN"/>
        </w:rPr>
        <w:t>23.401</w:t>
      </w:r>
      <w:r w:rsidR="00821CF5">
        <w:rPr>
          <w:lang w:eastAsia="zh-CN"/>
        </w:rPr>
        <w:t> </w:t>
      </w:r>
      <w:r w:rsidR="00821CF5" w:rsidRPr="009E0DE1">
        <w:rPr>
          <w:lang w:eastAsia="zh-CN"/>
        </w:rPr>
        <w:t>[</w:t>
      </w:r>
      <w:r w:rsidR="00FD0306" w:rsidRPr="009E0DE1">
        <w:rPr>
          <w:lang w:eastAsia="zh-CN"/>
        </w:rPr>
        <w:t>26]</w:t>
      </w:r>
      <w:r w:rsidRPr="009E0DE1">
        <w:rPr>
          <w:lang w:eastAsia="zh-CN"/>
        </w:rPr>
        <w:t>.</w:t>
      </w:r>
      <w:r w:rsidR="00FA19C1" w:rsidRPr="009E0DE1">
        <w:rPr>
          <w:lang w:eastAsia="zh-CN"/>
        </w:rPr>
        <w:t xml:space="preserve"> The UE provides an indication that it supports Request Type flag "handover" for PDN connectivity request during the attach procedure as described in clause 5.3.2.1 of </w:t>
      </w:r>
      <w:r w:rsidR="00821CF5" w:rsidRPr="009E0DE1">
        <w:rPr>
          <w:lang w:eastAsia="zh-CN"/>
        </w:rPr>
        <w:t>TS</w:t>
      </w:r>
      <w:r w:rsidR="00821CF5">
        <w:rPr>
          <w:lang w:eastAsia="zh-CN"/>
        </w:rPr>
        <w:t> </w:t>
      </w:r>
      <w:r w:rsidR="00821CF5" w:rsidRPr="009E0DE1">
        <w:rPr>
          <w:lang w:eastAsia="zh-CN"/>
        </w:rPr>
        <w:t>23.401</w:t>
      </w:r>
      <w:r w:rsidR="00821CF5">
        <w:rPr>
          <w:lang w:eastAsia="zh-CN"/>
        </w:rPr>
        <w:t> </w:t>
      </w:r>
      <w:r w:rsidR="00821CF5" w:rsidRPr="009E0DE1">
        <w:rPr>
          <w:lang w:eastAsia="zh-CN"/>
        </w:rPr>
        <w:t>[</w:t>
      </w:r>
      <w:r w:rsidR="00FA19C1" w:rsidRPr="009E0DE1">
        <w:rPr>
          <w:lang w:eastAsia="zh-CN"/>
        </w:rPr>
        <w:t xml:space="preserve">26] and during initial Registration and </w:t>
      </w:r>
      <w:r w:rsidR="006A2C3F" w:rsidRPr="00D671A3">
        <w:rPr>
          <w:lang w:eastAsia="zh-CN"/>
        </w:rPr>
        <w:t>Mobility</w:t>
      </w:r>
      <w:r w:rsidR="00FA19C1" w:rsidRPr="009E0DE1">
        <w:rPr>
          <w:lang w:eastAsia="zh-CN"/>
        </w:rPr>
        <w:t xml:space="preserve"> Registration Update in 5GC.</w:t>
      </w:r>
    </w:p>
    <w:p w:rsidR="00FA19C1" w:rsidRPr="009E0DE1" w:rsidRDefault="00FA19C1" w:rsidP="00FA19C1">
      <w:pPr>
        <w:pStyle w:val="NO"/>
        <w:rPr>
          <w:lang w:val="en-GB" w:eastAsia="zh-CN"/>
        </w:rPr>
      </w:pPr>
      <w:r w:rsidRPr="009E0DE1">
        <w:rPr>
          <w:lang w:val="en-GB" w:eastAsia="zh-CN"/>
        </w:rPr>
        <w:t>NOTE </w:t>
      </w:r>
      <w:r w:rsidR="00460375" w:rsidRPr="009E0DE1">
        <w:rPr>
          <w:lang w:val="en-GB" w:eastAsia="zh-CN"/>
        </w:rPr>
        <w:t>1</w:t>
      </w:r>
      <w:r w:rsidRPr="009E0DE1">
        <w:rPr>
          <w:lang w:val="en-GB" w:eastAsia="zh-CN"/>
        </w:rPr>
        <w:t>:</w:t>
      </w:r>
      <w:r w:rsidRPr="009E0DE1">
        <w:rPr>
          <w:lang w:val="en-GB" w:eastAsia="zh-CN"/>
        </w:rPr>
        <w:tab/>
        <w:t xml:space="preserve">The UE support of Request Type flag "handover" for PDN connectivity request during the attach procedure is needed for IP address preservation in </w:t>
      </w:r>
      <w:r w:rsidR="006659A9" w:rsidRPr="009E0DE1">
        <w:rPr>
          <w:lang w:val="en-GB" w:eastAsia="zh-CN"/>
        </w:rPr>
        <w:t xml:space="preserve">the </w:t>
      </w:r>
      <w:r w:rsidRPr="009E0DE1">
        <w:rPr>
          <w:lang w:val="en-GB" w:eastAsia="zh-CN"/>
        </w:rPr>
        <w:t>case of interworking without N26.</w:t>
      </w:r>
    </w:p>
    <w:p w:rsidR="003C0054" w:rsidRPr="009E0DE1" w:rsidRDefault="00406B43" w:rsidP="00910E68">
      <w:pPr>
        <w:rPr>
          <w:lang w:eastAsia="zh-CN"/>
        </w:rPr>
      </w:pPr>
      <w:r>
        <w:rPr>
          <w:lang w:eastAsia="zh-CN"/>
        </w:rPr>
        <w:t xml:space="preserve">The indication that interworking without N26 is </w:t>
      </w:r>
      <w:r w:rsidR="00375F94">
        <w:rPr>
          <w:lang w:eastAsia="zh-CN"/>
        </w:rPr>
        <w:t xml:space="preserve">valid </w:t>
      </w:r>
      <w:r w:rsidR="003C0054" w:rsidRPr="009E0DE1">
        <w:rPr>
          <w:lang w:eastAsia="zh-CN"/>
        </w:rPr>
        <w:t xml:space="preserve">for the entire </w:t>
      </w:r>
      <w:r w:rsidR="00A10303" w:rsidRPr="009E0DE1">
        <w:rPr>
          <w:lang w:eastAsia="zh-CN"/>
        </w:rPr>
        <w:t xml:space="preserve">Registered </w:t>
      </w:r>
      <w:r w:rsidR="003C0054" w:rsidRPr="009E0DE1">
        <w:rPr>
          <w:lang w:eastAsia="zh-CN"/>
        </w:rPr>
        <w:t>PLMN</w:t>
      </w:r>
      <w:r w:rsidR="00A10303" w:rsidRPr="009E0DE1">
        <w:rPr>
          <w:lang w:eastAsia="zh-CN"/>
        </w:rPr>
        <w:t xml:space="preserve"> and for PLMNs equivalent to the Registered PLMN</w:t>
      </w:r>
      <w:r w:rsidR="008F03B5" w:rsidRPr="00361F43">
        <w:rPr>
          <w:lang w:eastAsia="zh-CN"/>
        </w:rPr>
        <w:t xml:space="preserve"> that are available in the Registration Area.</w:t>
      </w:r>
      <w:r w:rsidR="003C0054" w:rsidRPr="009E0DE1">
        <w:rPr>
          <w:lang w:eastAsia="zh-CN"/>
        </w:rPr>
        <w:t xml:space="preserve"> </w:t>
      </w:r>
      <w:r w:rsidR="009019A9" w:rsidRPr="009E0DE1">
        <w:rPr>
          <w:lang w:eastAsia="zh-CN"/>
        </w:rPr>
        <w:t xml:space="preserve">The same indication is provided to all UEs served by the same PLMN. </w:t>
      </w:r>
      <w:r w:rsidR="003C0054" w:rsidRPr="009E0DE1">
        <w:rPr>
          <w:lang w:eastAsia="zh-CN"/>
        </w:rPr>
        <w:t xml:space="preserve">UEs that </w:t>
      </w:r>
      <w:r w:rsidR="004D42E3" w:rsidRPr="009E0DE1">
        <w:rPr>
          <w:lang w:eastAsia="zh-CN"/>
        </w:rPr>
        <w:t>operate in</w:t>
      </w:r>
      <w:r w:rsidR="004D42E3" w:rsidRPr="009E0DE1" w:rsidDel="004D42E3">
        <w:rPr>
          <w:lang w:eastAsia="zh-CN"/>
        </w:rPr>
        <w:t xml:space="preserve"> </w:t>
      </w:r>
      <w:r w:rsidR="00FD0306" w:rsidRPr="009E0DE1">
        <w:rPr>
          <w:lang w:eastAsia="zh-CN"/>
        </w:rPr>
        <w:t>interworking without N26</w:t>
      </w:r>
      <w:r w:rsidR="003C0054" w:rsidRPr="009E0DE1">
        <w:rPr>
          <w:lang w:eastAsia="zh-CN"/>
        </w:rPr>
        <w:t xml:space="preserve"> may use this indication to decide whether to register early in the target system.</w:t>
      </w:r>
      <w:r w:rsidR="004D42E3" w:rsidRPr="009E0DE1">
        <w:rPr>
          <w:lang w:eastAsia="zh-CN"/>
        </w:rPr>
        <w:t xml:space="preserve"> UEs that</w:t>
      </w:r>
      <w:r w:rsidR="00460375" w:rsidRPr="009E0DE1">
        <w:rPr>
          <w:lang w:eastAsia="zh-CN"/>
        </w:rPr>
        <w:t xml:space="preserve"> only support single registration mode</w:t>
      </w:r>
      <w:r w:rsidR="004D42E3" w:rsidRPr="009E0DE1">
        <w:rPr>
          <w:lang w:eastAsia="zh-CN"/>
        </w:rPr>
        <w:t xml:space="preserve"> may use this indication as described in clause</w:t>
      </w:r>
      <w:r w:rsidR="00123F97" w:rsidRPr="009E0DE1">
        <w:rPr>
          <w:lang w:eastAsia="zh-CN"/>
        </w:rPr>
        <w:t> </w:t>
      </w:r>
      <w:r w:rsidR="004D42E3" w:rsidRPr="009E0DE1">
        <w:rPr>
          <w:lang w:eastAsia="zh-CN"/>
        </w:rPr>
        <w:t>5.17.2.3.2.</w:t>
      </w:r>
      <w:r w:rsidR="00460375" w:rsidRPr="009E0DE1">
        <w:rPr>
          <w:lang w:eastAsia="zh-CN"/>
        </w:rPr>
        <w:t xml:space="preserve"> UE that support dual registration mode uses this indication as described in clause 5.17.2.3.3.</w:t>
      </w:r>
    </w:p>
    <w:p w:rsidR="006249DE" w:rsidRPr="009E0DE1" w:rsidRDefault="006249DE" w:rsidP="00910E68">
      <w:pPr>
        <w:rPr>
          <w:lang w:eastAsia="zh-CN"/>
        </w:rPr>
      </w:pPr>
      <w:r w:rsidRPr="009E0DE1">
        <w:rPr>
          <w:lang w:eastAsia="zh-CN"/>
        </w:rPr>
        <w:t>Interworking procedures without N26 interface use the following two features:</w:t>
      </w:r>
    </w:p>
    <w:p w:rsidR="00460375" w:rsidRPr="009E0DE1" w:rsidRDefault="00460375" w:rsidP="006249DE">
      <w:pPr>
        <w:pStyle w:val="B1"/>
        <w:rPr>
          <w:lang w:val="en-GB" w:eastAsia="zh-CN"/>
        </w:rPr>
      </w:pPr>
      <w:r w:rsidRPr="009E0DE1">
        <w:rPr>
          <w:lang w:val="en-GB" w:eastAsia="zh-CN"/>
        </w:rPr>
        <w:t>1.</w:t>
      </w:r>
      <w:r w:rsidRPr="009E0DE1">
        <w:rPr>
          <w:lang w:val="en-GB" w:eastAsia="zh-CN"/>
        </w:rPr>
        <w:tab/>
        <w:t xml:space="preserve">When UE performs Initial Attach in EPC (with or without "Handover" indication in PDN CONNECTIVITY Request message) and indicates that it is moving from 5GC, the MME </w:t>
      </w:r>
      <w:r w:rsidR="007C1CE1" w:rsidRPr="000065FE">
        <w:rPr>
          <w:lang w:eastAsia="zh-CN"/>
        </w:rPr>
        <w:t>indicates to the HSS+UDM not to cancel</w:t>
      </w:r>
      <w:r w:rsidRPr="009E0DE1">
        <w:rPr>
          <w:lang w:val="en-GB" w:eastAsia="zh-CN"/>
        </w:rPr>
        <w:t xml:space="preserve"> the registration of AMF, if any.</w:t>
      </w:r>
    </w:p>
    <w:p w:rsidR="00460375" w:rsidRPr="009E0DE1" w:rsidRDefault="00460375" w:rsidP="006249DE">
      <w:pPr>
        <w:pStyle w:val="B1"/>
        <w:rPr>
          <w:lang w:val="en-GB" w:eastAsia="zh-CN"/>
        </w:rPr>
      </w:pPr>
      <w:r w:rsidRPr="009E0DE1">
        <w:rPr>
          <w:lang w:val="en-GB" w:eastAsia="zh-CN"/>
        </w:rPr>
        <w:t>2.</w:t>
      </w:r>
      <w:r w:rsidRPr="009E0DE1">
        <w:rPr>
          <w:lang w:val="en-GB" w:eastAsia="zh-CN"/>
        </w:rPr>
        <w:tab/>
        <w:t xml:space="preserve">When UE performs Initial Registration in 5GC and indicates that it is moving from EPC, the AMF </w:t>
      </w:r>
      <w:r w:rsidR="007C1CE1" w:rsidRPr="000065FE">
        <w:rPr>
          <w:lang w:eastAsia="zh-CN"/>
        </w:rPr>
        <w:t>indicates to the HSS+UDM not to cancel</w:t>
      </w:r>
      <w:r w:rsidRPr="009E0DE1">
        <w:rPr>
          <w:lang w:val="en-GB" w:eastAsia="zh-CN"/>
        </w:rPr>
        <w:t xml:space="preserve"> the registration of MME, if any.</w:t>
      </w:r>
    </w:p>
    <w:p w:rsidR="003C0054" w:rsidRPr="009E0DE1" w:rsidRDefault="003C0054" w:rsidP="00910E68">
      <w:pPr>
        <w:rPr>
          <w:lang w:eastAsia="zh-CN"/>
        </w:rPr>
      </w:pPr>
      <w:r w:rsidRPr="009E0DE1">
        <w:rPr>
          <w:lang w:eastAsia="zh-CN"/>
        </w:rPr>
        <w:t xml:space="preserve">To support mobility </w:t>
      </w:r>
      <w:r w:rsidR="00516CCD" w:rsidRPr="009E0DE1">
        <w:rPr>
          <w:lang w:eastAsia="zh-CN"/>
        </w:rPr>
        <w:t xml:space="preserve">both </w:t>
      </w:r>
      <w:r w:rsidRPr="009E0DE1">
        <w:rPr>
          <w:lang w:eastAsia="zh-CN"/>
        </w:rPr>
        <w:t xml:space="preserve">for </w:t>
      </w:r>
      <w:r w:rsidR="00F75EAB" w:rsidRPr="009E0DE1">
        <w:rPr>
          <w:lang w:eastAsia="zh-CN"/>
        </w:rPr>
        <w:t xml:space="preserve">single and </w:t>
      </w:r>
      <w:r w:rsidRPr="009E0DE1">
        <w:rPr>
          <w:lang w:eastAsia="zh-CN"/>
        </w:rPr>
        <w:t>dual</w:t>
      </w:r>
      <w:r w:rsidR="00516CCD" w:rsidRPr="009E0DE1">
        <w:rPr>
          <w:lang w:eastAsia="zh-CN"/>
        </w:rPr>
        <w:t xml:space="preserve"> </w:t>
      </w:r>
      <w:r w:rsidRPr="009E0DE1">
        <w:rPr>
          <w:lang w:eastAsia="zh-CN"/>
        </w:rPr>
        <w:t xml:space="preserve">registration mode UEs, the following </w:t>
      </w:r>
      <w:r w:rsidR="006249DE" w:rsidRPr="009E0DE1">
        <w:rPr>
          <w:lang w:eastAsia="zh-CN"/>
        </w:rPr>
        <w:t xml:space="preserve">also </w:t>
      </w:r>
      <w:r w:rsidRPr="009E0DE1">
        <w:rPr>
          <w:lang w:eastAsia="zh-CN"/>
        </w:rPr>
        <w:t>are supported by the network:</w:t>
      </w:r>
    </w:p>
    <w:p w:rsidR="00460375" w:rsidRPr="009E0DE1" w:rsidRDefault="00460375" w:rsidP="003C0054">
      <w:pPr>
        <w:pStyle w:val="B1"/>
        <w:rPr>
          <w:lang w:val="en-GB" w:eastAsia="zh-CN"/>
        </w:rPr>
      </w:pPr>
      <w:r w:rsidRPr="009E0DE1">
        <w:rPr>
          <w:lang w:val="en-GB" w:eastAsia="zh-CN"/>
        </w:rPr>
        <w:t>3.</w:t>
      </w:r>
      <w:r w:rsidRPr="009E0DE1">
        <w:rPr>
          <w:lang w:val="en-GB" w:eastAsia="zh-CN"/>
        </w:rPr>
        <w:tab/>
        <w:t xml:space="preserve">When PDU Session are created in 5GC, the PGW-C+SMF </w:t>
      </w:r>
      <w:r w:rsidR="00712CBA" w:rsidRPr="00C97DF3">
        <w:rPr>
          <w:rFonts w:hint="eastAsia"/>
          <w:lang w:eastAsia="zh-CN"/>
        </w:rPr>
        <w:t>which supports EPS interworking</w:t>
      </w:r>
      <w:r w:rsidR="00D43474">
        <w:rPr>
          <w:lang w:val="en-GB" w:eastAsia="zh-CN"/>
        </w:rPr>
        <w:t xml:space="preserve"> </w:t>
      </w:r>
      <w:r w:rsidR="00712CBA" w:rsidRPr="00C97DF3">
        <w:rPr>
          <w:rFonts w:hint="eastAsia"/>
          <w:lang w:eastAsia="zh-CN"/>
        </w:rPr>
        <w:t>stores the</w:t>
      </w:r>
      <w:r w:rsidR="00712CBA">
        <w:rPr>
          <w:rFonts w:hint="eastAsia"/>
          <w:lang w:eastAsia="zh-CN"/>
        </w:rPr>
        <w:t xml:space="preserve"> </w:t>
      </w:r>
      <w:r w:rsidR="00712CBA" w:rsidRPr="00C97DF3">
        <w:rPr>
          <w:lang w:eastAsia="zh-CN"/>
        </w:rPr>
        <w:t>PGW-C+SMF</w:t>
      </w:r>
      <w:r w:rsidR="00712CBA" w:rsidRPr="00C97DF3">
        <w:rPr>
          <w:rFonts w:hint="eastAsia"/>
          <w:lang w:eastAsia="zh-CN"/>
        </w:rPr>
        <w:t xml:space="preserve"> FQDN</w:t>
      </w:r>
      <w:r w:rsidRPr="009E0DE1">
        <w:rPr>
          <w:lang w:val="en-GB" w:eastAsia="zh-CN"/>
        </w:rPr>
        <w:t xml:space="preserve"> along with DNN in the HSS+UDM.</w:t>
      </w:r>
    </w:p>
    <w:p w:rsidR="00460375" w:rsidRPr="009E0DE1" w:rsidRDefault="00460375" w:rsidP="003C0054">
      <w:pPr>
        <w:pStyle w:val="B1"/>
        <w:rPr>
          <w:lang w:val="en-GB" w:eastAsia="zh-CN"/>
        </w:rPr>
      </w:pPr>
      <w:r w:rsidRPr="009E0DE1">
        <w:rPr>
          <w:lang w:val="en-GB" w:eastAsia="zh-CN"/>
        </w:rPr>
        <w:lastRenderedPageBreak/>
        <w:t>4.</w:t>
      </w:r>
      <w:r w:rsidRPr="009E0DE1">
        <w:rPr>
          <w:lang w:val="en-GB" w:eastAsia="zh-CN"/>
        </w:rPr>
        <w:tab/>
        <w:t>The HSS+UDM provides the information about dynamically allocated PGW-C+SMF and APN/DNN information to the target CN network.</w:t>
      </w:r>
      <w:r w:rsidR="00F8073E">
        <w:rPr>
          <w:lang w:val="en-GB" w:eastAsia="zh-CN"/>
        </w:rPr>
        <w:t xml:space="preserve"> If there are multiple PGW-C+SMF serving the UE for the same DNN</w:t>
      </w:r>
      <w:r w:rsidR="00712CBA" w:rsidRPr="00C97DF3">
        <w:rPr>
          <w:rFonts w:hint="eastAsia"/>
          <w:lang w:eastAsia="zh-CN"/>
        </w:rPr>
        <w:t xml:space="preserve"> which support EPS interworking</w:t>
      </w:r>
      <w:r w:rsidR="00F8073E">
        <w:rPr>
          <w:lang w:val="en-GB" w:eastAsia="zh-CN"/>
        </w:rPr>
        <w:t xml:space="preserve"> in 5GS, the HSS+UDM select one of them according to operator's policy and provides together with the associated APN to the MME.</w:t>
      </w:r>
    </w:p>
    <w:p w:rsidR="003C0054" w:rsidRPr="009E0DE1" w:rsidRDefault="006249DE" w:rsidP="003C0054">
      <w:pPr>
        <w:pStyle w:val="B1"/>
        <w:rPr>
          <w:lang w:val="en-GB" w:eastAsia="zh-CN"/>
        </w:rPr>
      </w:pPr>
      <w:r w:rsidRPr="009E0DE1">
        <w:rPr>
          <w:lang w:val="en-GB" w:eastAsia="zh-CN"/>
        </w:rPr>
        <w:t>5</w:t>
      </w:r>
      <w:r w:rsidR="003C0054" w:rsidRPr="009E0DE1">
        <w:rPr>
          <w:lang w:val="en-GB" w:eastAsia="zh-CN"/>
        </w:rPr>
        <w:t>.</w:t>
      </w:r>
      <w:r w:rsidR="003C0054" w:rsidRPr="009E0DE1">
        <w:rPr>
          <w:lang w:val="en-GB" w:eastAsia="zh-CN"/>
        </w:rPr>
        <w:tab/>
        <w:t>When PDN connections are created in EPC, the MME stores the PGW-C</w:t>
      </w:r>
      <w:r w:rsidRPr="009E0DE1">
        <w:rPr>
          <w:lang w:val="en-GB" w:eastAsia="zh-CN"/>
        </w:rPr>
        <w:t>+SMF</w:t>
      </w:r>
      <w:r w:rsidR="003C0054" w:rsidRPr="009E0DE1">
        <w:rPr>
          <w:lang w:val="en-GB" w:eastAsia="zh-CN"/>
        </w:rPr>
        <w:t xml:space="preserve"> and APN information in the HSS+UDM.</w:t>
      </w:r>
    </w:p>
    <w:p w:rsidR="003C0054" w:rsidRPr="009E0DE1" w:rsidRDefault="003C0054" w:rsidP="003044EF">
      <w:pPr>
        <w:pStyle w:val="NO"/>
        <w:rPr>
          <w:lang w:val="en-GB" w:eastAsia="zh-CN"/>
        </w:rPr>
      </w:pPr>
      <w:r w:rsidRPr="009E0DE1">
        <w:rPr>
          <w:lang w:val="en-GB" w:eastAsia="zh-CN"/>
        </w:rPr>
        <w:t>NOTE</w:t>
      </w:r>
      <w:r w:rsidR="00123F97" w:rsidRPr="009E0DE1">
        <w:rPr>
          <w:lang w:val="en-GB" w:eastAsia="zh-CN"/>
        </w:rPr>
        <w:t> </w:t>
      </w:r>
      <w:r w:rsidR="00460375" w:rsidRPr="009E0DE1">
        <w:rPr>
          <w:lang w:val="en-GB" w:eastAsia="zh-CN"/>
        </w:rPr>
        <w:t>2</w:t>
      </w:r>
      <w:r w:rsidRPr="009E0DE1">
        <w:rPr>
          <w:lang w:val="en-GB" w:eastAsia="zh-CN"/>
        </w:rPr>
        <w:t>:</w:t>
      </w:r>
      <w:r w:rsidR="002431F6" w:rsidRPr="009E0DE1">
        <w:rPr>
          <w:lang w:val="en-GB" w:eastAsia="zh-CN"/>
        </w:rPr>
        <w:tab/>
      </w:r>
      <w:r w:rsidRPr="009E0DE1">
        <w:rPr>
          <w:lang w:val="en-GB" w:eastAsia="zh-CN"/>
        </w:rPr>
        <w:t xml:space="preserve">Items </w:t>
      </w:r>
      <w:r w:rsidR="00460375" w:rsidRPr="009E0DE1">
        <w:rPr>
          <w:lang w:val="en-GB" w:eastAsia="zh-CN"/>
        </w:rPr>
        <w:t xml:space="preserve">3, </w:t>
      </w:r>
      <w:r w:rsidRPr="009E0DE1">
        <w:rPr>
          <w:lang w:val="en-GB" w:eastAsia="zh-CN"/>
        </w:rPr>
        <w:t xml:space="preserve">4 and 5 are also supported in networks that support interworking with N26 procedures. This enables a VPLMN that does not deploy N26 interface to provide IP address </w:t>
      </w:r>
      <w:r w:rsidR="00FA19C1" w:rsidRPr="009E0DE1">
        <w:rPr>
          <w:lang w:val="en-GB" w:eastAsia="zh-CN"/>
        </w:rPr>
        <w:t xml:space="preserve">preservation </w:t>
      </w:r>
      <w:r w:rsidRPr="009E0DE1">
        <w:rPr>
          <w:lang w:val="en-GB" w:eastAsia="zh-CN"/>
        </w:rPr>
        <w:t>to roamed-in single-registration mode UEs from a HPLMN that only supports interworking with N26 procedures.</w:t>
      </w:r>
    </w:p>
    <w:p w:rsidR="003A3E7C" w:rsidRPr="009E0DE1" w:rsidRDefault="003A3E7C" w:rsidP="003A3E7C">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rsidR="001554E7" w:rsidRPr="009E0DE1" w:rsidRDefault="001554E7" w:rsidP="0009778E">
      <w:pPr>
        <w:rPr>
          <w:lang w:eastAsia="zh-CN"/>
        </w:rPr>
      </w:pPr>
      <w:r w:rsidRPr="009E0DE1">
        <w:rPr>
          <w:lang w:eastAsia="zh-CN"/>
        </w:rPr>
        <w:t xml:space="preserve">A UE that operates in dual registration mode ignores any received mapped target system parameters (e.g. QoS parameters, bearer IDs/QFI, </w:t>
      </w:r>
      <w:r w:rsidR="00AB61E3" w:rsidRPr="009E0DE1">
        <w:rPr>
          <w:lang w:eastAsia="zh-CN"/>
        </w:rPr>
        <w:t>PDU Session</w:t>
      </w:r>
      <w:r w:rsidRPr="009E0DE1">
        <w:rPr>
          <w:lang w:eastAsia="zh-CN"/>
        </w:rPr>
        <w:t xml:space="preserve"> ID, etc.).</w:t>
      </w:r>
    </w:p>
    <w:p w:rsidR="003C0054" w:rsidRPr="009E0DE1" w:rsidRDefault="003C0054" w:rsidP="00704A71">
      <w:pPr>
        <w:pStyle w:val="Heading5"/>
        <w:rPr>
          <w:lang w:eastAsia="zh-CN"/>
        </w:rPr>
      </w:pPr>
      <w:bookmarkStart w:id="1531" w:name="_Toc20149978"/>
      <w:bookmarkStart w:id="1532" w:name="_Toc27846777"/>
      <w:bookmarkStart w:id="1533" w:name="_Toc36187908"/>
      <w:bookmarkStart w:id="1534" w:name="_Toc45183812"/>
      <w:r w:rsidRPr="009E0DE1">
        <w:rPr>
          <w:lang w:eastAsia="zh-CN"/>
        </w:rPr>
        <w:t>5.17.2.3.2</w:t>
      </w:r>
      <w:r w:rsidRPr="009E0DE1">
        <w:rPr>
          <w:lang w:eastAsia="zh-CN"/>
        </w:rPr>
        <w:tab/>
        <w:t>Mobility for UEs in single-registration mode</w:t>
      </w:r>
      <w:bookmarkEnd w:id="1531"/>
      <w:bookmarkEnd w:id="1532"/>
      <w:bookmarkEnd w:id="1533"/>
      <w:bookmarkEnd w:id="1534"/>
    </w:p>
    <w:p w:rsidR="003C0054" w:rsidRPr="009E0DE1" w:rsidRDefault="003C0054" w:rsidP="003C0054">
      <w:pPr>
        <w:rPr>
          <w:lang w:eastAsia="zh-CN"/>
        </w:rPr>
      </w:pPr>
      <w:r w:rsidRPr="009E0DE1">
        <w:rPr>
          <w:lang w:eastAsia="zh-CN"/>
        </w:rPr>
        <w:t>When the UE supports single-registration mode and network supports interworking procedure without N26 interface:</w:t>
      </w:r>
    </w:p>
    <w:p w:rsidR="004D42E3" w:rsidRPr="009E0DE1" w:rsidRDefault="003C0054" w:rsidP="003C0054">
      <w:pPr>
        <w:pStyle w:val="B1"/>
        <w:rPr>
          <w:lang w:val="en-GB" w:eastAsia="zh-CN"/>
        </w:rPr>
      </w:pPr>
      <w:r w:rsidRPr="009E0DE1">
        <w:rPr>
          <w:lang w:val="en-GB" w:eastAsia="zh-CN"/>
        </w:rPr>
        <w:t>-</w:t>
      </w:r>
      <w:r w:rsidRPr="009E0DE1">
        <w:rPr>
          <w:lang w:val="en-GB" w:eastAsia="zh-CN"/>
        </w:rPr>
        <w:tab/>
        <w:t xml:space="preserve">For mobility from 5GC to EPC, the UE </w:t>
      </w:r>
      <w:r w:rsidR="00243C85" w:rsidRPr="009E0DE1">
        <w:rPr>
          <w:lang w:val="en-GB" w:eastAsia="zh-CN"/>
        </w:rPr>
        <w:t xml:space="preserve">with at least one PDU Session established in 5GC </w:t>
      </w:r>
      <w:r w:rsidRPr="009E0DE1">
        <w:rPr>
          <w:lang w:val="en-GB" w:eastAsia="zh-CN"/>
        </w:rPr>
        <w:t xml:space="preserve">may </w:t>
      </w:r>
      <w:r w:rsidR="004D42E3" w:rsidRPr="009E0DE1">
        <w:rPr>
          <w:lang w:val="en-GB" w:eastAsia="zh-CN"/>
        </w:rPr>
        <w:t>either:</w:t>
      </w:r>
    </w:p>
    <w:p w:rsidR="003C0054" w:rsidRPr="009E0DE1" w:rsidRDefault="004D42E3" w:rsidP="0009778E">
      <w:pPr>
        <w:pStyle w:val="B2"/>
        <w:rPr>
          <w:lang w:val="en-GB" w:eastAsia="zh-CN"/>
        </w:rPr>
      </w:pPr>
      <w:r w:rsidRPr="009E0DE1">
        <w:rPr>
          <w:lang w:val="en-GB" w:eastAsia="zh-CN"/>
        </w:rPr>
        <w:t>-</w:t>
      </w:r>
      <w:r w:rsidRPr="009E0DE1">
        <w:rPr>
          <w:lang w:val="en-GB" w:eastAsia="zh-CN"/>
        </w:rPr>
        <w:tab/>
      </w:r>
      <w:r w:rsidR="00243C85" w:rsidRPr="009E0DE1">
        <w:rPr>
          <w:lang w:val="en-GB" w:eastAsia="zh-CN"/>
        </w:rPr>
        <w:t>if supported and if it has received the network indication that interworking without N26 is supported,</w:t>
      </w:r>
      <w:r w:rsidR="004916C3" w:rsidRPr="009E0DE1">
        <w:rPr>
          <w:lang w:val="en-GB" w:eastAsia="zh-CN"/>
        </w:rPr>
        <w:t xml:space="preserve"> </w:t>
      </w:r>
      <w:r w:rsidR="003C0054" w:rsidRPr="009E0DE1">
        <w:rPr>
          <w:lang w:val="en-GB" w:eastAsia="zh-CN"/>
        </w:rPr>
        <w:t xml:space="preserve">perform Attach in EPC </w:t>
      </w:r>
      <w:r w:rsidR="0067095F" w:rsidRPr="009E0DE1">
        <w:rPr>
          <w:lang w:val="en-GB" w:eastAsia="zh-CN"/>
        </w:rPr>
        <w:t>with</w:t>
      </w:r>
      <w:r w:rsidR="00E94096" w:rsidRPr="009E0DE1">
        <w:rPr>
          <w:lang w:val="en-GB" w:eastAsia="zh-CN"/>
        </w:rPr>
        <w:t xml:space="preserve"> a native</w:t>
      </w:r>
      <w:r w:rsidR="0067095F" w:rsidRPr="009E0DE1">
        <w:rPr>
          <w:lang w:val="en-GB" w:eastAsia="zh-CN"/>
        </w:rPr>
        <w:t xml:space="preserve"> EPS GUTI</w:t>
      </w:r>
      <w:r w:rsidR="00E94096" w:rsidRPr="009E0DE1">
        <w:rPr>
          <w:lang w:val="en-GB" w:eastAsia="zh-CN"/>
        </w:rPr>
        <w:t>, if available, otherwise with IMSI</w:t>
      </w:r>
      <w:r w:rsidR="0067095F" w:rsidRPr="009E0DE1">
        <w:rPr>
          <w:lang w:val="en-GB" w:eastAsia="zh-CN"/>
        </w:rPr>
        <w:t xml:space="preserve"> </w:t>
      </w:r>
      <w:r w:rsidR="003C0054" w:rsidRPr="009E0DE1">
        <w:rPr>
          <w:lang w:val="en-GB" w:eastAsia="zh-CN"/>
        </w:rPr>
        <w:t xml:space="preserve">with </w:t>
      </w:r>
      <w:r w:rsidRPr="009E0DE1">
        <w:rPr>
          <w:lang w:val="en-GB" w:eastAsia="zh-CN"/>
        </w:rPr>
        <w:t>Request type</w:t>
      </w:r>
      <w:r w:rsidRPr="009E0DE1">
        <w:rPr>
          <w:lang w:val="en-GB"/>
        </w:rPr>
        <w:t xml:space="preserve"> </w:t>
      </w:r>
      <w:r w:rsidR="003C0054" w:rsidRPr="009E0DE1">
        <w:rPr>
          <w:lang w:val="en-GB"/>
        </w:rPr>
        <w:t>"</w:t>
      </w:r>
      <w:r w:rsidRPr="009E0DE1">
        <w:rPr>
          <w:lang w:val="en-GB"/>
        </w:rPr>
        <w:t>Handover</w:t>
      </w:r>
      <w:r w:rsidR="003C0054" w:rsidRPr="009E0DE1">
        <w:rPr>
          <w:lang w:val="en-GB"/>
        </w:rPr>
        <w:t xml:space="preserve">" </w:t>
      </w:r>
      <w:r w:rsidR="003C0054" w:rsidRPr="009E0DE1">
        <w:rPr>
          <w:lang w:val="en-GB" w:eastAsia="zh-CN"/>
        </w:rPr>
        <w:t xml:space="preserve">in PDN </w:t>
      </w:r>
      <w:r w:rsidRPr="009E0DE1">
        <w:rPr>
          <w:lang w:val="en-GB" w:eastAsia="zh-CN"/>
        </w:rPr>
        <w:t xml:space="preserve">CONNECTIVITY </w:t>
      </w:r>
      <w:r w:rsidR="003C0054" w:rsidRPr="009E0DE1">
        <w:rPr>
          <w:lang w:val="en-GB" w:eastAsia="zh-CN"/>
        </w:rPr>
        <w:t>Request message (</w:t>
      </w:r>
      <w:r w:rsidR="00821CF5" w:rsidRPr="009E0DE1">
        <w:rPr>
          <w:lang w:val="en-GB" w:eastAsia="zh-CN"/>
        </w:rPr>
        <w:t>TS</w:t>
      </w:r>
      <w:r w:rsidR="00821CF5">
        <w:rPr>
          <w:lang w:val="en-GB" w:eastAsia="zh-CN"/>
        </w:rPr>
        <w:t> </w:t>
      </w:r>
      <w:r w:rsidR="00821CF5" w:rsidRPr="009E0DE1">
        <w:rPr>
          <w:lang w:val="en-GB" w:eastAsia="zh-CN"/>
        </w:rPr>
        <w:t>23.401</w:t>
      </w:r>
      <w:r w:rsidR="00821CF5">
        <w:rPr>
          <w:lang w:val="en-GB" w:eastAsia="zh-CN"/>
        </w:rPr>
        <w:t> </w:t>
      </w:r>
      <w:r w:rsidR="00821CF5" w:rsidRPr="009E0DE1">
        <w:rPr>
          <w:lang w:val="en-GB" w:eastAsia="zh-CN"/>
        </w:rPr>
        <w:t>[</w:t>
      </w:r>
      <w:r w:rsidR="003C0054" w:rsidRPr="009E0DE1">
        <w:rPr>
          <w:lang w:val="en-GB" w:eastAsia="zh-CN"/>
        </w:rPr>
        <w:t xml:space="preserve">26], clause 5.3.2.1) </w:t>
      </w:r>
      <w:r w:rsidR="00F75EAB" w:rsidRPr="009E0DE1">
        <w:rPr>
          <w:lang w:val="en-GB" w:eastAsia="zh-CN"/>
        </w:rPr>
        <w:t xml:space="preserve">and indicating that the UE is moving from 5GC </w:t>
      </w:r>
      <w:r w:rsidR="003C0054" w:rsidRPr="009E0DE1">
        <w:rPr>
          <w:lang w:val="en-GB" w:eastAsia="zh-CN"/>
        </w:rPr>
        <w:t xml:space="preserve">and subsequently moves all its other </w:t>
      </w:r>
      <w:r w:rsidR="00AB61E3" w:rsidRPr="009E0DE1">
        <w:rPr>
          <w:lang w:val="en-GB" w:eastAsia="zh-CN"/>
        </w:rPr>
        <w:t>PDU Session</w:t>
      </w:r>
      <w:r w:rsidR="003C0054" w:rsidRPr="009E0DE1">
        <w:rPr>
          <w:lang w:val="en-GB" w:eastAsia="zh-CN"/>
        </w:rPr>
        <w:t xml:space="preserve"> using the UE </w:t>
      </w:r>
      <w:r w:rsidRPr="009E0DE1">
        <w:rPr>
          <w:lang w:val="en-GB" w:eastAsia="zh-CN"/>
        </w:rPr>
        <w:t>requested</w:t>
      </w:r>
      <w:r w:rsidRPr="009E0DE1" w:rsidDel="004D42E3">
        <w:rPr>
          <w:lang w:val="en-GB" w:eastAsia="zh-CN"/>
        </w:rPr>
        <w:t xml:space="preserve"> </w:t>
      </w:r>
      <w:r w:rsidR="003C0054" w:rsidRPr="009E0DE1">
        <w:rPr>
          <w:lang w:val="en-GB" w:eastAsia="zh-CN"/>
        </w:rPr>
        <w:t xml:space="preserve">PDN </w:t>
      </w:r>
      <w:r w:rsidR="00E71F10" w:rsidRPr="009E0DE1">
        <w:rPr>
          <w:lang w:val="en-GB" w:eastAsia="zh-CN"/>
        </w:rPr>
        <w:t>connectivity</w:t>
      </w:r>
      <w:r w:rsidR="003C0054" w:rsidRPr="009E0DE1">
        <w:rPr>
          <w:lang w:val="en-GB" w:eastAsia="zh-CN"/>
        </w:rPr>
        <w:t xml:space="preserve"> establishment procedure with </w:t>
      </w:r>
      <w:r w:rsidR="00E71F10" w:rsidRPr="009E0DE1">
        <w:rPr>
          <w:lang w:val="en-GB" w:eastAsia="zh-CN"/>
        </w:rPr>
        <w:t xml:space="preserve">Request Type </w:t>
      </w:r>
      <w:r w:rsidR="003C0054" w:rsidRPr="009E0DE1">
        <w:rPr>
          <w:lang w:val="en-GB" w:eastAsia="zh-CN"/>
        </w:rPr>
        <w:t>"handover" flag (</w:t>
      </w:r>
      <w:r w:rsidR="00821CF5" w:rsidRPr="009E0DE1">
        <w:rPr>
          <w:lang w:val="en-GB" w:eastAsia="zh-CN"/>
        </w:rPr>
        <w:t>TS</w:t>
      </w:r>
      <w:r w:rsidR="00821CF5">
        <w:rPr>
          <w:lang w:val="en-GB" w:eastAsia="zh-CN"/>
        </w:rPr>
        <w:t> </w:t>
      </w:r>
      <w:r w:rsidR="00821CF5" w:rsidRPr="009E0DE1">
        <w:rPr>
          <w:lang w:val="en-GB" w:eastAsia="zh-CN"/>
        </w:rPr>
        <w:t>23.401</w:t>
      </w:r>
      <w:r w:rsidR="00821CF5">
        <w:rPr>
          <w:lang w:val="en-GB" w:eastAsia="zh-CN"/>
        </w:rPr>
        <w:t> </w:t>
      </w:r>
      <w:r w:rsidR="00821CF5" w:rsidRPr="009E0DE1">
        <w:rPr>
          <w:lang w:val="en-GB" w:eastAsia="zh-CN"/>
        </w:rPr>
        <w:t>[</w:t>
      </w:r>
      <w:r w:rsidR="003C0054" w:rsidRPr="009E0DE1">
        <w:rPr>
          <w:lang w:val="en-GB" w:eastAsia="zh-CN"/>
        </w:rPr>
        <w:t>26] clause 5.10.2)</w:t>
      </w:r>
      <w:r w:rsidR="00E71F10" w:rsidRPr="009E0DE1">
        <w:rPr>
          <w:lang w:val="en-GB" w:eastAsia="zh-CN"/>
        </w:rPr>
        <w:t>, or</w:t>
      </w:r>
      <w:r w:rsidR="003C0054" w:rsidRPr="009E0DE1">
        <w:rPr>
          <w:lang w:val="en-GB" w:eastAsia="zh-CN"/>
        </w:rPr>
        <w:t>.</w:t>
      </w:r>
    </w:p>
    <w:p w:rsidR="00E71F10" w:rsidRPr="009E0DE1" w:rsidRDefault="00E71F10" w:rsidP="00E71F10">
      <w:pPr>
        <w:pStyle w:val="B2"/>
        <w:rPr>
          <w:lang w:val="en-GB" w:eastAsia="zh-CN"/>
        </w:rPr>
      </w:pPr>
      <w:r w:rsidRPr="009E0DE1">
        <w:rPr>
          <w:lang w:val="en-GB" w:eastAsia="zh-CN"/>
        </w:rPr>
        <w:t>-</w:t>
      </w:r>
      <w:r w:rsidRPr="009E0DE1">
        <w:rPr>
          <w:lang w:val="en-GB" w:eastAsia="zh-CN"/>
        </w:rPr>
        <w:tab/>
        <w:t xml:space="preserve">perform TAU with 4G-GUTI mapped from 5G-GUTI </w:t>
      </w:r>
      <w:r w:rsidR="00F75EAB" w:rsidRPr="009E0DE1">
        <w:rPr>
          <w:lang w:val="en-GB" w:eastAsia="zh-CN"/>
        </w:rPr>
        <w:t xml:space="preserve">sent as old Native GUTI </w:t>
      </w:r>
      <w:r w:rsidR="008967BB" w:rsidRPr="009E0DE1">
        <w:rPr>
          <w:lang w:val="en-GB" w:eastAsia="zh-CN"/>
        </w:rPr>
        <w:t>(</w:t>
      </w:r>
      <w:r w:rsidR="00821CF5" w:rsidRPr="009E0DE1">
        <w:rPr>
          <w:lang w:val="en-GB" w:eastAsia="zh-CN"/>
        </w:rPr>
        <w:t>TS</w:t>
      </w:r>
      <w:r w:rsidR="00821CF5">
        <w:rPr>
          <w:lang w:val="en-GB" w:eastAsia="zh-CN"/>
        </w:rPr>
        <w:t> </w:t>
      </w:r>
      <w:r w:rsidR="00821CF5" w:rsidRPr="009E0DE1">
        <w:rPr>
          <w:lang w:val="en-GB" w:eastAsia="zh-CN"/>
        </w:rPr>
        <w:t>23.401</w:t>
      </w:r>
      <w:r w:rsidR="00821CF5">
        <w:rPr>
          <w:lang w:val="en-GB" w:eastAsia="zh-CN"/>
        </w:rPr>
        <w:t> </w:t>
      </w:r>
      <w:r w:rsidR="00821CF5" w:rsidRPr="009E0DE1">
        <w:rPr>
          <w:lang w:val="en-GB" w:eastAsia="zh-CN"/>
        </w:rPr>
        <w:t>[</w:t>
      </w:r>
      <w:r w:rsidR="008967BB" w:rsidRPr="009E0DE1">
        <w:rPr>
          <w:lang w:val="en-GB" w:eastAsia="zh-CN"/>
        </w:rPr>
        <w:t xml:space="preserve">26], </w:t>
      </w:r>
      <w:r w:rsidRPr="009E0DE1">
        <w:rPr>
          <w:lang w:val="en-GB" w:eastAsia="zh-CN"/>
        </w:rPr>
        <w:t>clause</w:t>
      </w:r>
      <w:r w:rsidR="008967BB" w:rsidRPr="009E0DE1">
        <w:rPr>
          <w:lang w:val="en-GB" w:eastAsia="zh-CN"/>
        </w:rPr>
        <w:t> </w:t>
      </w:r>
      <w:r w:rsidRPr="009E0DE1">
        <w:rPr>
          <w:lang w:val="en-GB" w:eastAsia="zh-CN"/>
        </w:rPr>
        <w:t>5.3.3)</w:t>
      </w:r>
      <w:r w:rsidR="00F75EAB" w:rsidRPr="009E0DE1">
        <w:rPr>
          <w:lang w:val="en-GB" w:eastAsia="zh-CN"/>
        </w:rPr>
        <w:t xml:space="preserve"> indicating that it is moving from 5GC</w:t>
      </w:r>
      <w:r w:rsidRPr="009E0DE1">
        <w:rPr>
          <w:lang w:val="en-GB" w:eastAsia="zh-CN"/>
        </w:rPr>
        <w:t xml:space="preserve">, in which case the </w:t>
      </w:r>
      <w:r w:rsidRPr="009E0DE1">
        <w:rPr>
          <w:lang w:val="en-GB"/>
        </w:rPr>
        <w:t>MME instructs the UE to re-attach</w:t>
      </w:r>
      <w:r w:rsidRPr="009E0DE1">
        <w:rPr>
          <w:lang w:val="en-GB" w:eastAsia="zh-CN"/>
        </w:rPr>
        <w:t>. IP address preservation is not provided in this case.</w:t>
      </w:r>
    </w:p>
    <w:p w:rsidR="00545C05" w:rsidRPr="009E0DE1" w:rsidRDefault="00545C05" w:rsidP="00545C05">
      <w:pPr>
        <w:pStyle w:val="B2"/>
        <w:rPr>
          <w:lang w:val="en-GB" w:eastAsia="zh-CN"/>
        </w:rPr>
      </w:pPr>
      <w:r w:rsidRPr="009E0DE1">
        <w:rPr>
          <w:lang w:val="en-GB" w:eastAsia="zh-CN"/>
        </w:rPr>
        <w:t>-</w:t>
      </w:r>
      <w:r w:rsidRPr="009E0DE1">
        <w:rPr>
          <w:lang w:val="en-GB" w:eastAsia="zh-CN"/>
        </w:rPr>
        <w:tab/>
        <w:t xml:space="preserve">for the first TAU after 5GC initial Registration, the UE and MME for the handling of UE Radio Capabilities follow the procedures as defined in </w:t>
      </w:r>
      <w:r w:rsidR="00821CF5" w:rsidRPr="009E0DE1">
        <w:rPr>
          <w:lang w:val="en-GB" w:eastAsia="zh-CN"/>
        </w:rPr>
        <w:t>TS</w:t>
      </w:r>
      <w:r w:rsidR="00821CF5">
        <w:rPr>
          <w:lang w:val="en-GB" w:eastAsia="zh-CN"/>
        </w:rPr>
        <w:t> </w:t>
      </w:r>
      <w:r w:rsidR="00821CF5" w:rsidRPr="009E0DE1">
        <w:rPr>
          <w:lang w:val="en-GB" w:eastAsia="zh-CN"/>
        </w:rPr>
        <w:t>23.401</w:t>
      </w:r>
      <w:r w:rsidR="00821CF5">
        <w:rPr>
          <w:lang w:val="en-GB" w:eastAsia="zh-CN"/>
        </w:rPr>
        <w:t> </w:t>
      </w:r>
      <w:r w:rsidR="00821CF5" w:rsidRPr="009E0DE1">
        <w:rPr>
          <w:lang w:val="en-GB" w:eastAsia="zh-CN"/>
        </w:rPr>
        <w:t>[</w:t>
      </w:r>
      <w:r w:rsidRPr="009E0DE1">
        <w:rPr>
          <w:lang w:val="en-GB" w:eastAsia="zh-CN"/>
        </w:rPr>
        <w:t>26] clause 5.11.2 for first TAU after GERAN/UTRAN Attach.</w:t>
      </w:r>
    </w:p>
    <w:p w:rsidR="003C0054" w:rsidRPr="009E0DE1" w:rsidRDefault="003C0054" w:rsidP="003044EF">
      <w:pPr>
        <w:pStyle w:val="NO"/>
        <w:rPr>
          <w:lang w:val="en-GB" w:eastAsia="zh-CN"/>
        </w:rPr>
      </w:pPr>
      <w:r w:rsidRPr="009E0DE1">
        <w:rPr>
          <w:lang w:val="en-GB" w:eastAsia="zh-CN"/>
        </w:rPr>
        <w:t>NOTE</w:t>
      </w:r>
      <w:r w:rsidR="00E71F10" w:rsidRPr="009E0DE1">
        <w:rPr>
          <w:lang w:val="en-GB" w:eastAsia="zh-CN"/>
        </w:rPr>
        <w:t> 1</w:t>
      </w:r>
      <w:r w:rsidRPr="009E0DE1">
        <w:rPr>
          <w:lang w:val="en-GB" w:eastAsia="zh-CN"/>
        </w:rPr>
        <w:t>:</w:t>
      </w:r>
      <w:r w:rsidR="002431F6" w:rsidRPr="009E0DE1">
        <w:rPr>
          <w:lang w:val="en-GB" w:eastAsia="zh-CN"/>
        </w:rPr>
        <w:tab/>
      </w:r>
      <w:r w:rsidRPr="009E0DE1">
        <w:rPr>
          <w:lang w:val="en-GB" w:eastAsia="zh-CN"/>
        </w:rPr>
        <w:t xml:space="preserve">The first PDN connection may be established during the E-UTRAN Initial Attach procedure (see </w:t>
      </w:r>
      <w:r w:rsidR="00821CF5" w:rsidRPr="009E0DE1">
        <w:rPr>
          <w:lang w:val="en-GB" w:eastAsia="zh-CN"/>
        </w:rPr>
        <w:t>TS</w:t>
      </w:r>
      <w:r w:rsidR="00821CF5">
        <w:rPr>
          <w:lang w:val="en-GB" w:eastAsia="zh-CN"/>
        </w:rPr>
        <w:t> </w:t>
      </w:r>
      <w:r w:rsidR="00821CF5" w:rsidRPr="009E0DE1">
        <w:rPr>
          <w:lang w:val="en-GB" w:eastAsia="zh-CN"/>
        </w:rPr>
        <w:t>23.401</w:t>
      </w:r>
      <w:r w:rsidR="00821CF5">
        <w:rPr>
          <w:lang w:val="en-GB" w:eastAsia="zh-CN"/>
        </w:rPr>
        <w:t> </w:t>
      </w:r>
      <w:r w:rsidR="00821CF5" w:rsidRPr="009E0DE1">
        <w:rPr>
          <w:lang w:val="en-GB" w:eastAsia="zh-CN"/>
        </w:rPr>
        <w:t>[</w:t>
      </w:r>
      <w:r w:rsidRPr="009E0DE1">
        <w:rPr>
          <w:lang w:val="en-GB" w:eastAsia="zh-CN"/>
        </w:rPr>
        <w:t>26]).</w:t>
      </w:r>
    </w:p>
    <w:p w:rsidR="00E71F10" w:rsidRPr="009E0DE1" w:rsidRDefault="00E71F10" w:rsidP="003044EF">
      <w:pPr>
        <w:pStyle w:val="NO"/>
        <w:rPr>
          <w:lang w:val="en-GB" w:eastAsia="zh-CN"/>
        </w:rPr>
      </w:pPr>
      <w:r w:rsidRPr="009E0DE1">
        <w:rPr>
          <w:lang w:val="en-GB" w:eastAsia="zh-CN"/>
        </w:rPr>
        <w:t>NOTE</w:t>
      </w:r>
      <w:r w:rsidR="00123F97" w:rsidRPr="009E0DE1">
        <w:rPr>
          <w:lang w:val="en-GB" w:eastAsia="zh-CN"/>
        </w:rPr>
        <w:t> </w:t>
      </w:r>
      <w:r w:rsidRPr="009E0DE1">
        <w:rPr>
          <w:lang w:val="en-GB" w:eastAsia="zh-CN"/>
        </w:rPr>
        <w:t>2:</w:t>
      </w:r>
      <w:r w:rsidRPr="009E0DE1">
        <w:rPr>
          <w:lang w:val="en-GB" w:eastAsia="zh-CN"/>
        </w:rPr>
        <w:tab/>
        <w:t>At inter-PLMN mobility</w:t>
      </w:r>
      <w:r w:rsidR="00FA19C1" w:rsidRPr="009E0DE1">
        <w:rPr>
          <w:lang w:val="en-GB" w:eastAsia="zh-CN"/>
        </w:rPr>
        <w:t xml:space="preserve"> to a PLMN that is not an equivalent PLMN</w:t>
      </w:r>
      <w:r w:rsidRPr="009E0DE1">
        <w:rPr>
          <w:lang w:val="en-GB" w:eastAsia="zh-CN"/>
        </w:rPr>
        <w:t xml:space="preserve"> the UE always uses the TAU procedure.</w:t>
      </w:r>
    </w:p>
    <w:p w:rsidR="00243C85" w:rsidRPr="009E0DE1" w:rsidRDefault="00243C85" w:rsidP="003C0054">
      <w:pPr>
        <w:pStyle w:val="B1"/>
        <w:rPr>
          <w:lang w:val="en-GB" w:eastAsia="zh-CN"/>
        </w:rPr>
      </w:pPr>
      <w:r w:rsidRPr="009E0DE1">
        <w:rPr>
          <w:lang w:val="en-GB" w:eastAsia="zh-CN"/>
        </w:rPr>
        <w:t>-</w:t>
      </w:r>
      <w:r w:rsidRPr="009E0DE1">
        <w:rPr>
          <w:lang w:val="en-GB" w:eastAsia="zh-CN"/>
        </w:rPr>
        <w:tab/>
        <w:t>For mobility from 5GC to EPC, the UE with no PDU Session established in 5GC</w:t>
      </w:r>
    </w:p>
    <w:p w:rsidR="00E0604D" w:rsidRPr="009E0DE1" w:rsidRDefault="00E0604D" w:rsidP="009A5963">
      <w:pPr>
        <w:pStyle w:val="B2"/>
        <w:rPr>
          <w:lang w:val="en-GB" w:eastAsia="zh-CN"/>
        </w:rPr>
      </w:pPr>
      <w:r w:rsidRPr="009E0DE1">
        <w:rPr>
          <w:lang w:val="en-GB" w:eastAsia="zh-CN"/>
        </w:rPr>
        <w:t>-</w:t>
      </w:r>
      <w:r w:rsidRPr="009E0DE1">
        <w:rPr>
          <w:lang w:val="en-GB" w:eastAsia="zh-CN"/>
        </w:rPr>
        <w:tab/>
        <w:t>performs Attach in EPC (</w:t>
      </w:r>
      <w:r w:rsidR="00821CF5" w:rsidRPr="009E0DE1">
        <w:rPr>
          <w:lang w:val="en-GB" w:eastAsia="zh-CN"/>
        </w:rPr>
        <w:t>TS</w:t>
      </w:r>
      <w:r w:rsidR="00821CF5">
        <w:rPr>
          <w:lang w:val="en-GB" w:eastAsia="zh-CN"/>
        </w:rPr>
        <w:t> </w:t>
      </w:r>
      <w:r w:rsidR="00821CF5" w:rsidRPr="009E0DE1">
        <w:rPr>
          <w:lang w:val="en-GB" w:eastAsia="zh-CN"/>
        </w:rPr>
        <w:t>23.401</w:t>
      </w:r>
      <w:r w:rsidR="00821CF5">
        <w:rPr>
          <w:lang w:val="en-GB" w:eastAsia="zh-CN"/>
        </w:rPr>
        <w:t> </w:t>
      </w:r>
      <w:r w:rsidR="00821CF5" w:rsidRPr="009E0DE1">
        <w:rPr>
          <w:lang w:val="en-GB" w:eastAsia="zh-CN"/>
        </w:rPr>
        <w:t>[</w:t>
      </w:r>
      <w:r w:rsidR="00100D3B" w:rsidRPr="009E0DE1">
        <w:rPr>
          <w:lang w:val="en-GB" w:eastAsia="zh-CN"/>
        </w:rPr>
        <w:t xml:space="preserve">26], </w:t>
      </w:r>
      <w:r w:rsidR="00D9732B" w:rsidRPr="009E0DE1">
        <w:rPr>
          <w:lang w:val="en-GB" w:eastAsia="zh-CN"/>
        </w:rPr>
        <w:t>clause 5</w:t>
      </w:r>
      <w:r w:rsidRPr="009E0DE1">
        <w:rPr>
          <w:lang w:val="en-GB" w:eastAsia="zh-CN"/>
        </w:rPr>
        <w:t>.3.2.1) indicating that the UE is moving from 5GC.</w:t>
      </w:r>
    </w:p>
    <w:p w:rsidR="00E71F10" w:rsidRPr="009E0DE1" w:rsidRDefault="003C0054" w:rsidP="003C0054">
      <w:pPr>
        <w:pStyle w:val="B1"/>
        <w:rPr>
          <w:lang w:val="en-GB" w:eastAsia="zh-CN"/>
        </w:rPr>
      </w:pPr>
      <w:r w:rsidRPr="009E0DE1">
        <w:rPr>
          <w:lang w:val="en-GB" w:eastAsia="zh-CN"/>
        </w:rPr>
        <w:t>-</w:t>
      </w:r>
      <w:r w:rsidRPr="009E0DE1">
        <w:rPr>
          <w:lang w:val="en-GB" w:eastAsia="zh-CN"/>
        </w:rPr>
        <w:tab/>
        <w:t xml:space="preserve">For mobility from EPC to 5GC, the UE performs </w:t>
      </w:r>
      <w:r w:rsidR="006A2C3F" w:rsidRPr="00D671A3">
        <w:t xml:space="preserve">Mobility </w:t>
      </w:r>
      <w:r w:rsidRPr="009E0DE1">
        <w:rPr>
          <w:lang w:val="en-GB" w:eastAsia="zh-CN"/>
        </w:rPr>
        <w:t xml:space="preserve">Registration </w:t>
      </w:r>
      <w:r w:rsidR="006A2C3F" w:rsidRPr="00D671A3">
        <w:t>Update</w:t>
      </w:r>
      <w:r w:rsidRPr="009E0DE1">
        <w:rPr>
          <w:lang w:val="en-GB" w:eastAsia="zh-CN"/>
        </w:rPr>
        <w:t xml:space="preserve"> in 5GC with 5G-GUTI mapped from </w:t>
      </w:r>
      <w:r w:rsidR="00056CFB" w:rsidRPr="009E0DE1">
        <w:rPr>
          <w:lang w:val="en-GB" w:eastAsia="zh-CN"/>
        </w:rPr>
        <w:t xml:space="preserve">EPS </w:t>
      </w:r>
      <w:r w:rsidRPr="009E0DE1">
        <w:rPr>
          <w:lang w:val="en-GB" w:eastAsia="zh-CN"/>
        </w:rPr>
        <w:t>GUTI</w:t>
      </w:r>
      <w:r w:rsidR="00E94096" w:rsidRPr="009E0DE1">
        <w:rPr>
          <w:lang w:val="en-GB" w:eastAsia="zh-CN"/>
        </w:rPr>
        <w:t xml:space="preserve"> and a native 5G-GUTI, if available, as Additional GUTI</w:t>
      </w:r>
      <w:r w:rsidR="00F75EAB" w:rsidRPr="009E0DE1">
        <w:rPr>
          <w:lang w:val="en-GB" w:eastAsia="zh-CN"/>
        </w:rPr>
        <w:t xml:space="preserve"> and indicating that the UE is moving from EPC</w:t>
      </w:r>
      <w:r w:rsidRPr="009E0DE1">
        <w:rPr>
          <w:lang w:val="en-GB" w:eastAsia="zh-CN"/>
        </w:rPr>
        <w:t xml:space="preserve">. </w:t>
      </w:r>
      <w:r w:rsidR="00F75EAB" w:rsidRPr="009E0DE1">
        <w:rPr>
          <w:lang w:val="en-GB" w:eastAsia="zh-CN"/>
        </w:rPr>
        <w:t>In this case, the</w:t>
      </w:r>
      <w:r w:rsidRPr="009E0DE1">
        <w:rPr>
          <w:lang w:val="en-GB" w:eastAsia="zh-CN"/>
        </w:rPr>
        <w:t xml:space="preserve"> AMF determines that old node is an MME, but proceeds as if the</w:t>
      </w:r>
      <w:r w:rsidR="002431F6" w:rsidRPr="009E0DE1">
        <w:rPr>
          <w:lang w:val="en-GB" w:eastAsia="zh-CN"/>
        </w:rPr>
        <w:t xml:space="preserve"> </w:t>
      </w:r>
      <w:r w:rsidRPr="009E0DE1">
        <w:rPr>
          <w:lang w:val="en-GB" w:eastAsia="zh-CN"/>
        </w:rPr>
        <w:t xml:space="preserve">Registration is of type "initial registration". </w:t>
      </w:r>
      <w:r w:rsidR="00E0604D" w:rsidRPr="009E0DE1">
        <w:rPr>
          <w:lang w:val="en-GB" w:eastAsia="zh-CN"/>
        </w:rPr>
        <w:t>The UE may either</w:t>
      </w:r>
      <w:r w:rsidR="00E71F10" w:rsidRPr="009E0DE1">
        <w:rPr>
          <w:lang w:val="en-GB" w:eastAsia="zh-CN"/>
        </w:rPr>
        <w:t>:</w:t>
      </w:r>
    </w:p>
    <w:p w:rsidR="003C0054" w:rsidRPr="009E0DE1" w:rsidRDefault="00E71F10" w:rsidP="0009778E">
      <w:pPr>
        <w:pStyle w:val="B2"/>
        <w:rPr>
          <w:lang w:val="en-GB" w:eastAsia="zh-CN"/>
        </w:rPr>
      </w:pPr>
      <w:r w:rsidRPr="009E0DE1">
        <w:rPr>
          <w:lang w:val="en-GB" w:eastAsia="zh-CN"/>
        </w:rPr>
        <w:t>-</w:t>
      </w:r>
      <w:r w:rsidRPr="009E0DE1">
        <w:rPr>
          <w:lang w:val="en-GB" w:eastAsia="zh-CN"/>
        </w:rPr>
        <w:tab/>
      </w:r>
      <w:r w:rsidR="00E0604D" w:rsidRPr="009E0DE1">
        <w:rPr>
          <w:lang w:val="en-GB" w:eastAsia="zh-CN"/>
        </w:rPr>
        <w:t>if supported and if it has received the network indication</w:t>
      </w:r>
      <w:r w:rsidR="005A1A98" w:rsidRPr="009E0DE1">
        <w:rPr>
          <w:lang w:val="en-GB" w:eastAsia="zh-CN"/>
        </w:rPr>
        <w:t xml:space="preserve"> "interworking without N26 supported"</w:t>
      </w:r>
      <w:r w:rsidR="00E0604D" w:rsidRPr="009E0DE1">
        <w:rPr>
          <w:lang w:val="en-GB" w:eastAsia="zh-CN"/>
        </w:rPr>
        <w:t xml:space="preserve">, </w:t>
      </w:r>
      <w:r w:rsidR="003C0054" w:rsidRPr="009E0DE1">
        <w:rPr>
          <w:lang w:val="en-GB" w:eastAsia="zh-CN"/>
        </w:rPr>
        <w:t xml:space="preserve">move all its PDN connections from EPC using the UE initiated </w:t>
      </w:r>
      <w:r w:rsidR="00AB61E3" w:rsidRPr="009E0DE1">
        <w:rPr>
          <w:lang w:val="en-GB" w:eastAsia="zh-CN"/>
        </w:rPr>
        <w:t>PDU Session</w:t>
      </w:r>
      <w:r w:rsidR="003C0054" w:rsidRPr="009E0DE1">
        <w:rPr>
          <w:lang w:val="en-GB" w:eastAsia="zh-CN"/>
        </w:rPr>
        <w:t xml:space="preserve"> </w:t>
      </w:r>
      <w:r w:rsidR="00100D3B" w:rsidRPr="009E0DE1">
        <w:rPr>
          <w:lang w:val="en-GB" w:eastAsia="zh-CN"/>
        </w:rPr>
        <w:t>E</w:t>
      </w:r>
      <w:r w:rsidR="003C0054" w:rsidRPr="009E0DE1">
        <w:rPr>
          <w:lang w:val="en-GB" w:eastAsia="zh-CN"/>
        </w:rPr>
        <w:t xml:space="preserve">stablishment procedure with "Existing </w:t>
      </w:r>
      <w:r w:rsidR="00AB61E3" w:rsidRPr="009E0DE1">
        <w:rPr>
          <w:lang w:val="en-GB" w:eastAsia="zh-CN"/>
        </w:rPr>
        <w:t>PDU Session</w:t>
      </w:r>
      <w:r w:rsidR="003C0054" w:rsidRPr="009E0DE1">
        <w:rPr>
          <w:lang w:val="en-GB" w:eastAsia="zh-CN"/>
        </w:rPr>
        <w:t>s" flag (</w:t>
      </w:r>
      <w:r w:rsidR="00821CF5" w:rsidRPr="009E0DE1">
        <w:rPr>
          <w:lang w:val="en-GB" w:eastAsia="zh-CN"/>
        </w:rPr>
        <w:t>TS</w:t>
      </w:r>
      <w:r w:rsidR="00821CF5">
        <w:rPr>
          <w:lang w:val="en-GB" w:eastAsia="zh-CN"/>
        </w:rPr>
        <w:t> </w:t>
      </w:r>
      <w:r w:rsidR="00821CF5" w:rsidRPr="009E0DE1">
        <w:rPr>
          <w:lang w:val="en-GB" w:eastAsia="zh-CN"/>
        </w:rPr>
        <w:t>23.502</w:t>
      </w:r>
      <w:r w:rsidR="00821CF5">
        <w:rPr>
          <w:lang w:val="en-GB" w:eastAsia="zh-CN"/>
        </w:rPr>
        <w:t> </w:t>
      </w:r>
      <w:r w:rsidR="00821CF5" w:rsidRPr="009E0DE1">
        <w:rPr>
          <w:lang w:val="en-GB" w:eastAsia="zh-CN"/>
        </w:rPr>
        <w:t>[</w:t>
      </w:r>
      <w:r w:rsidR="003C0054" w:rsidRPr="009E0DE1">
        <w:rPr>
          <w:lang w:val="en-GB" w:eastAsia="zh-CN"/>
        </w:rPr>
        <w:t>3], clause 4.3.2.2.1)</w:t>
      </w:r>
      <w:r w:rsidRPr="009E0DE1">
        <w:rPr>
          <w:lang w:val="en-GB" w:eastAsia="zh-CN"/>
        </w:rPr>
        <w:t>, or</w:t>
      </w:r>
    </w:p>
    <w:p w:rsidR="00E71F10" w:rsidRPr="009E0DE1" w:rsidRDefault="00E71F10" w:rsidP="0009778E">
      <w:pPr>
        <w:pStyle w:val="B2"/>
        <w:rPr>
          <w:lang w:val="en-GB" w:eastAsia="zh-CN"/>
        </w:rPr>
      </w:pPr>
      <w:r w:rsidRPr="009E0DE1">
        <w:rPr>
          <w:lang w:val="en-GB" w:eastAsia="zh-CN"/>
        </w:rPr>
        <w:t>-</w:t>
      </w:r>
      <w:r w:rsidRPr="009E0DE1">
        <w:rPr>
          <w:lang w:val="en-GB" w:eastAsia="zh-CN"/>
        </w:rPr>
        <w:tab/>
        <w:t xml:space="preserve">re-establish </w:t>
      </w:r>
      <w:r w:rsidR="00AB61E3" w:rsidRPr="009E0DE1">
        <w:rPr>
          <w:lang w:val="en-GB" w:eastAsia="zh-CN"/>
        </w:rPr>
        <w:t>PDU Session</w:t>
      </w:r>
      <w:r w:rsidRPr="009E0DE1">
        <w:rPr>
          <w:lang w:val="en-GB" w:eastAsia="zh-CN"/>
        </w:rPr>
        <w:t>s corresponding to the PDN connections that it had in EPS. IP address preservation is not provided in this case.</w:t>
      </w:r>
    </w:p>
    <w:p w:rsidR="00E94096" w:rsidRPr="009E0DE1" w:rsidRDefault="00E94096" w:rsidP="009A5963">
      <w:pPr>
        <w:pStyle w:val="NO"/>
        <w:rPr>
          <w:lang w:val="en-GB"/>
        </w:rPr>
      </w:pPr>
      <w:r w:rsidRPr="009E0DE1">
        <w:rPr>
          <w:lang w:val="en-GB"/>
        </w:rPr>
        <w:t>NOTE 3:</w:t>
      </w:r>
      <w:r w:rsidRPr="009E0DE1">
        <w:rPr>
          <w:lang w:val="en-GB"/>
        </w:rPr>
        <w:tab/>
        <w:t>The additional native 5G-GUTI enables the AMF to find the UE's 5G security context (if available).</w:t>
      </w:r>
    </w:p>
    <w:p w:rsidR="0067095F" w:rsidRPr="009E0DE1" w:rsidRDefault="0067095F" w:rsidP="009A5963">
      <w:pPr>
        <w:pStyle w:val="NO"/>
        <w:rPr>
          <w:lang w:val="en-GB" w:eastAsia="zh-CN"/>
        </w:rPr>
      </w:pPr>
      <w:r w:rsidRPr="009E0DE1">
        <w:rPr>
          <w:lang w:val="en-GB"/>
        </w:rPr>
        <w:t>NOTE </w:t>
      </w:r>
      <w:r w:rsidR="00E94096" w:rsidRPr="009E0DE1">
        <w:rPr>
          <w:lang w:val="en-GB"/>
        </w:rPr>
        <w:t>4</w:t>
      </w:r>
      <w:r w:rsidRPr="009E0DE1">
        <w:rPr>
          <w:lang w:val="en-GB"/>
        </w:rPr>
        <w:t>:</w:t>
      </w:r>
      <w:r w:rsidRPr="009E0DE1">
        <w:rPr>
          <w:lang w:val="en-GB"/>
        </w:rPr>
        <w:tab/>
      </w:r>
      <w:r w:rsidRPr="009E0DE1">
        <w:rPr>
          <w:lang w:val="en-GB" w:eastAsia="zh-CN"/>
        </w:rPr>
        <w:t>When single-registration mode UE uses interworking procedures without N26, the registration states during the transition period (e.g. while UE is transferring all PDU Sessions / PDN Connections on the target side) are defined in Stage 3 specifications.</w:t>
      </w:r>
    </w:p>
    <w:p w:rsidR="00312C8D" w:rsidRDefault="00312C8D" w:rsidP="00312C8D">
      <w:pPr>
        <w:pStyle w:val="B1"/>
        <w:rPr>
          <w:lang w:val="en-GB" w:eastAsia="zh-CN"/>
        </w:rPr>
      </w:pPr>
      <w:r>
        <w:rPr>
          <w:lang w:val="en-GB" w:eastAsia="zh-CN"/>
        </w:rPr>
        <w:lastRenderedPageBreak/>
        <w:t>-</w:t>
      </w:r>
      <w:r>
        <w:rPr>
          <w:lang w:val="en-GB"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rsidR="00312C8D" w:rsidRDefault="00312C8D" w:rsidP="00B56148">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rsidR="00867F7B" w:rsidRPr="009E0DE1" w:rsidRDefault="00867F7B" w:rsidP="003044EF">
      <w:pPr>
        <w:pStyle w:val="Heading5"/>
        <w:rPr>
          <w:lang w:eastAsia="zh-CN"/>
        </w:rPr>
      </w:pPr>
      <w:bookmarkStart w:id="1535" w:name="_Toc20149979"/>
      <w:bookmarkStart w:id="1536" w:name="_Toc27846778"/>
      <w:bookmarkStart w:id="1537" w:name="_Toc36187909"/>
      <w:bookmarkStart w:id="1538" w:name="_Toc45183813"/>
      <w:r w:rsidRPr="009E0DE1">
        <w:rPr>
          <w:lang w:eastAsia="zh-CN"/>
        </w:rPr>
        <w:t>5.17.2.3</w:t>
      </w:r>
      <w:r w:rsidR="003C0054" w:rsidRPr="009E0DE1">
        <w:rPr>
          <w:lang w:eastAsia="zh-CN"/>
        </w:rPr>
        <w:t>.3</w:t>
      </w:r>
      <w:r w:rsidRPr="009E0DE1">
        <w:rPr>
          <w:lang w:eastAsia="zh-CN"/>
        </w:rPr>
        <w:tab/>
        <w:t xml:space="preserve">Mobility </w:t>
      </w:r>
      <w:r w:rsidR="003C0054" w:rsidRPr="009E0DE1">
        <w:rPr>
          <w:lang w:eastAsia="zh-CN"/>
        </w:rPr>
        <w:t xml:space="preserve">for UEs </w:t>
      </w:r>
      <w:r w:rsidRPr="009E0DE1">
        <w:rPr>
          <w:lang w:eastAsia="zh-CN"/>
        </w:rPr>
        <w:t>in dual-registration mode</w:t>
      </w:r>
      <w:bookmarkEnd w:id="1535"/>
      <w:bookmarkEnd w:id="1536"/>
      <w:bookmarkEnd w:id="1537"/>
      <w:bookmarkEnd w:id="1538"/>
    </w:p>
    <w:p w:rsidR="00867F7B" w:rsidRPr="009E0DE1" w:rsidRDefault="00867F7B" w:rsidP="00910E68">
      <w:r w:rsidRPr="009E0DE1">
        <w:t xml:space="preserve">To support mobility in dual-registration mode, the support of </w:t>
      </w:r>
      <w:r w:rsidR="00D20FBF" w:rsidRPr="009E0DE1">
        <w:t xml:space="preserve">N26 </w:t>
      </w:r>
      <w:r w:rsidRPr="009E0DE1">
        <w:t>interface between AMF in 5GC and MME in EPC is not required.</w:t>
      </w:r>
      <w:r w:rsidR="00460375" w:rsidRPr="009E0DE1">
        <w:t xml:space="preserve"> A UE that supports dual registration mode may operate in this mode when it receives an indication from the network that interworking without N26 is supported.</w:t>
      </w:r>
    </w:p>
    <w:p w:rsidR="0026562C" w:rsidRPr="009E0DE1" w:rsidRDefault="0026562C" w:rsidP="00910E68">
      <w:pPr>
        <w:rPr>
          <w:rFonts w:eastAsia="MS Mincho"/>
        </w:rPr>
      </w:pPr>
      <w:r w:rsidRPr="009E0DE1">
        <w:rPr>
          <w:rFonts w:eastAsia="MS Mincho"/>
        </w:rPr>
        <w:t xml:space="preserve">For UE operating in dual-registration mode the following principles apply for </w:t>
      </w:r>
      <w:r w:rsidR="00AB61E3" w:rsidRPr="009E0DE1">
        <w:rPr>
          <w:rFonts w:eastAsia="MS Mincho"/>
        </w:rPr>
        <w:t>PDU Session</w:t>
      </w:r>
      <w:r w:rsidRPr="009E0DE1">
        <w:rPr>
          <w:rFonts w:eastAsia="MS Mincho"/>
        </w:rPr>
        <w:t xml:space="preserve"> transfer from 5GC to EPC: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operating in Dual Registration mode may register in EPC ahead of any </w:t>
      </w:r>
      <w:r w:rsidR="00AB61E3" w:rsidRPr="009E0DE1">
        <w:rPr>
          <w:rFonts w:eastAsia="MS Mincho"/>
          <w:lang w:val="en-GB"/>
        </w:rPr>
        <w:t>PDU Session</w:t>
      </w:r>
      <w:r w:rsidRPr="009E0DE1">
        <w:rPr>
          <w:rFonts w:eastAsia="MS Mincho"/>
          <w:lang w:val="en-GB"/>
        </w:rPr>
        <w:t xml:space="preserve"> transfer using the Attach procedure </w:t>
      </w:r>
      <w:r w:rsidR="00F75EAB" w:rsidRPr="009E0DE1">
        <w:rPr>
          <w:rFonts w:eastAsia="MS Mincho"/>
          <w:lang w:val="en-GB"/>
        </w:rPr>
        <w:t xml:space="preserve">indicating that the UE is moving from 5GC </w:t>
      </w:r>
      <w:r w:rsidRPr="009E0DE1">
        <w:rPr>
          <w:rFonts w:eastAsia="MS Mincho"/>
          <w:lang w:val="en-GB"/>
        </w:rPr>
        <w:t xml:space="preserve">without establishing a PDN Connection in EPC if the EPC supports EPS Attach without PDN Connectivity as defined in </w:t>
      </w:r>
      <w:r w:rsidR="00821CF5" w:rsidRPr="009E0DE1">
        <w:rPr>
          <w:rFonts w:eastAsia="MS Mincho"/>
          <w:lang w:val="en-GB"/>
        </w:rPr>
        <w:t>TS</w:t>
      </w:r>
      <w:r w:rsidR="00821CF5">
        <w:rPr>
          <w:rFonts w:eastAsia="MS Mincho"/>
          <w:lang w:val="en-GB"/>
        </w:rPr>
        <w:t> </w:t>
      </w:r>
      <w:r w:rsidR="00821CF5" w:rsidRPr="009E0DE1">
        <w:rPr>
          <w:rFonts w:eastAsia="MS Mincho"/>
          <w:lang w:val="en-GB"/>
        </w:rPr>
        <w:t>23.401</w:t>
      </w:r>
      <w:r w:rsidR="00821CF5">
        <w:rPr>
          <w:rFonts w:eastAsia="MS Mincho"/>
          <w:lang w:val="en-GB"/>
        </w:rPr>
        <w:t> </w:t>
      </w:r>
      <w:r w:rsidR="00821CF5" w:rsidRPr="009E0DE1">
        <w:rPr>
          <w:rFonts w:eastAsia="MS Mincho"/>
          <w:lang w:val="en-GB"/>
        </w:rPr>
        <w:t>[</w:t>
      </w:r>
      <w:r w:rsidRPr="009E0DE1">
        <w:rPr>
          <w:rFonts w:eastAsia="MS Mincho"/>
          <w:lang w:val="en-GB"/>
        </w:rPr>
        <w:t>26]. Support for EPS Attach without PDN Connectivity is mandatory for UE supporting dual-registration procedures.</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1:</w:t>
      </w:r>
      <w:r w:rsidR="00123F97" w:rsidRPr="009E0DE1">
        <w:rPr>
          <w:rFonts w:eastAsia="MS Mincho"/>
          <w:lang w:val="en-GB"/>
        </w:rPr>
        <w:tab/>
      </w:r>
      <w:r w:rsidRPr="009E0DE1">
        <w:rPr>
          <w:rFonts w:eastAsia="MS Mincho"/>
          <w:lang w:val="en-GB"/>
        </w:rPr>
        <w:t>Before attempting early registration in EPC the UE needs to check whether EPC supports EPS Attach without PDN Connectivity by reading the related SIB in the target cell.</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performs </w:t>
      </w:r>
      <w:r w:rsidR="00AB61E3" w:rsidRPr="009E0DE1">
        <w:rPr>
          <w:rFonts w:eastAsia="MS Mincho"/>
          <w:lang w:val="en-GB"/>
        </w:rPr>
        <w:t>PDU Session</w:t>
      </w:r>
      <w:r w:rsidRPr="009E0DE1">
        <w:rPr>
          <w:rFonts w:eastAsia="MS Mincho"/>
          <w:lang w:val="en-GB"/>
        </w:rPr>
        <w:t xml:space="preserve"> transfer from 5GC to EPC using the UE initiated PDN connection establishment procedure with </w:t>
      </w:r>
      <w:r w:rsidR="002431F6" w:rsidRPr="009E0DE1">
        <w:rPr>
          <w:rFonts w:eastAsia="MS Mincho"/>
          <w:lang w:val="en-GB"/>
        </w:rPr>
        <w:t>"</w:t>
      </w:r>
      <w:r w:rsidRPr="009E0DE1">
        <w:rPr>
          <w:rFonts w:eastAsia="MS Mincho"/>
          <w:lang w:val="en-GB"/>
        </w:rPr>
        <w:t>handover</w:t>
      </w:r>
      <w:r w:rsidR="002431F6" w:rsidRPr="009E0DE1">
        <w:rPr>
          <w:rFonts w:eastAsia="MS Mincho"/>
          <w:lang w:val="en-GB"/>
        </w:rPr>
        <w:t>"</w:t>
      </w:r>
      <w:r w:rsidRPr="009E0DE1">
        <w:rPr>
          <w:rFonts w:eastAsia="MS Mincho"/>
          <w:lang w:val="en-GB"/>
        </w:rPr>
        <w:t xml:space="preserve"> indication in the PDN Connection Request message </w:t>
      </w:r>
      <w:r w:rsidRPr="009E0DE1">
        <w:rPr>
          <w:lang w:val="en-GB" w:eastAsia="zh-CN"/>
        </w:rPr>
        <w:t>(</w:t>
      </w:r>
      <w:r w:rsidR="00821CF5" w:rsidRPr="009E0DE1">
        <w:rPr>
          <w:lang w:val="en-GB" w:eastAsia="zh-CN"/>
        </w:rPr>
        <w:t>TS</w:t>
      </w:r>
      <w:r w:rsidR="00821CF5">
        <w:rPr>
          <w:lang w:val="en-GB" w:eastAsia="zh-CN"/>
        </w:rPr>
        <w:t> </w:t>
      </w:r>
      <w:r w:rsidR="00821CF5" w:rsidRPr="009E0DE1">
        <w:rPr>
          <w:lang w:val="en-GB" w:eastAsia="zh-CN"/>
        </w:rPr>
        <w:t>23.401</w:t>
      </w:r>
      <w:r w:rsidR="00821CF5">
        <w:rPr>
          <w:lang w:val="en-GB" w:eastAsia="zh-CN"/>
        </w:rPr>
        <w:t> </w:t>
      </w:r>
      <w:r w:rsidR="00821CF5" w:rsidRPr="009E0DE1">
        <w:rPr>
          <w:lang w:val="en-GB" w:eastAsia="zh-CN"/>
        </w:rPr>
        <w:t>[</w:t>
      </w:r>
      <w:r w:rsidRPr="009E0DE1">
        <w:rPr>
          <w:lang w:val="en-GB" w:eastAsia="zh-CN"/>
        </w:rPr>
        <w:t>26], clause 5.10.2)</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If the UE has not registered with EPC ahead of the </w:t>
      </w:r>
      <w:r w:rsidR="00AB61E3" w:rsidRPr="009E0DE1">
        <w:rPr>
          <w:rFonts w:eastAsia="MS Mincho"/>
          <w:lang w:val="en-GB"/>
        </w:rPr>
        <w:t>PDU Session</w:t>
      </w:r>
      <w:r w:rsidRPr="009E0DE1">
        <w:rPr>
          <w:rFonts w:eastAsia="MS Mincho"/>
          <w:lang w:val="en-GB"/>
        </w:rPr>
        <w:t xml:space="preserve"> transfer, the UE can perform Attach in EPC with </w:t>
      </w:r>
      <w:r w:rsidR="002431F6" w:rsidRPr="009E0DE1">
        <w:rPr>
          <w:rFonts w:eastAsia="MS Mincho"/>
          <w:lang w:val="en-GB"/>
        </w:rPr>
        <w:t>"</w:t>
      </w:r>
      <w:r w:rsidRPr="009E0DE1">
        <w:rPr>
          <w:rFonts w:eastAsia="MS Mincho"/>
          <w:lang w:val="en-GB"/>
        </w:rPr>
        <w:t>handover</w:t>
      </w:r>
      <w:r w:rsidR="002431F6" w:rsidRPr="009E0DE1">
        <w:rPr>
          <w:rFonts w:eastAsia="MS Mincho"/>
          <w:lang w:val="en-GB"/>
        </w:rPr>
        <w:t>"</w:t>
      </w:r>
      <w:r w:rsidRPr="009E0DE1">
        <w:rPr>
          <w:rFonts w:eastAsia="MS Mincho"/>
          <w:lang w:val="en-GB"/>
        </w:rPr>
        <w:t xml:space="preserve"> indication in the PDN Connection Request message </w:t>
      </w:r>
      <w:r w:rsidRPr="009E0DE1">
        <w:rPr>
          <w:lang w:val="en-GB" w:eastAsia="zh-CN"/>
        </w:rPr>
        <w:t>(</w:t>
      </w:r>
      <w:r w:rsidR="00821CF5" w:rsidRPr="009E0DE1">
        <w:rPr>
          <w:lang w:val="en-GB" w:eastAsia="zh-CN"/>
        </w:rPr>
        <w:t>TS</w:t>
      </w:r>
      <w:r w:rsidR="00821CF5">
        <w:rPr>
          <w:lang w:val="en-GB" w:eastAsia="zh-CN"/>
        </w:rPr>
        <w:t> </w:t>
      </w:r>
      <w:r w:rsidR="00821CF5" w:rsidRPr="009E0DE1">
        <w:rPr>
          <w:lang w:val="en-GB" w:eastAsia="zh-CN"/>
        </w:rPr>
        <w:t>23.401</w:t>
      </w:r>
      <w:r w:rsidR="00821CF5">
        <w:rPr>
          <w:lang w:val="en-GB" w:eastAsia="zh-CN"/>
        </w:rPr>
        <w:t> </w:t>
      </w:r>
      <w:r w:rsidR="00821CF5" w:rsidRPr="009E0DE1">
        <w:rPr>
          <w:lang w:val="en-GB" w:eastAsia="zh-CN"/>
        </w:rPr>
        <w:t>[</w:t>
      </w:r>
      <w:r w:rsidRPr="009E0DE1">
        <w:rPr>
          <w:lang w:val="en-GB" w:eastAsia="zh-CN"/>
        </w:rPr>
        <w:t>26], clause 5.3.2.1)</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may selectively transfer certain </w:t>
      </w:r>
      <w:r w:rsidR="00AB61E3" w:rsidRPr="009E0DE1">
        <w:rPr>
          <w:rFonts w:eastAsia="MS Mincho"/>
          <w:lang w:val="en-GB"/>
        </w:rPr>
        <w:t>PDU Session</w:t>
      </w:r>
      <w:r w:rsidRPr="009E0DE1">
        <w:rPr>
          <w:rFonts w:eastAsia="MS Mincho"/>
          <w:lang w:val="en-GB"/>
        </w:rPr>
        <w:t xml:space="preserve">s to EPC, while keeping other </w:t>
      </w:r>
      <w:r w:rsidR="00AB61E3" w:rsidRPr="009E0DE1">
        <w:rPr>
          <w:rFonts w:eastAsia="MS Mincho"/>
          <w:lang w:val="en-GB"/>
        </w:rPr>
        <w:t>PDU Session</w:t>
      </w:r>
      <w:r w:rsidRPr="009E0DE1">
        <w:rPr>
          <w:rFonts w:eastAsia="MS Mincho"/>
          <w:lang w:val="en-GB"/>
        </w:rPr>
        <w:t>s in 5GC.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2:</w:t>
      </w:r>
      <w:r w:rsidR="00123F97" w:rsidRPr="009E0DE1">
        <w:rPr>
          <w:rFonts w:eastAsia="MS Mincho"/>
          <w:lang w:val="en-GB"/>
        </w:rPr>
        <w:tab/>
      </w:r>
      <w:r w:rsidRPr="009E0DE1">
        <w:rPr>
          <w:rFonts w:eastAsia="MS Mincho"/>
          <w:lang w:val="en-GB"/>
        </w:rPr>
        <w:t xml:space="preserve">Whether UE transfers some or all </w:t>
      </w:r>
      <w:r w:rsidR="00AB61E3" w:rsidRPr="009E0DE1">
        <w:rPr>
          <w:rFonts w:eastAsia="MS Mincho"/>
          <w:lang w:val="en-GB"/>
        </w:rPr>
        <w:t>PDU Session</w:t>
      </w:r>
      <w:r w:rsidRPr="009E0DE1">
        <w:rPr>
          <w:rFonts w:eastAsia="MS Mincho"/>
          <w:lang w:val="en-GB"/>
        </w:rPr>
        <w:t xml:space="preserve">s on the EPC side and whether it maintains the registration up to date in both EPC and 5GC can depend on UE capabilities that are implementation dependent. The information for determining which </w:t>
      </w:r>
      <w:r w:rsidR="00AB61E3" w:rsidRPr="009E0DE1">
        <w:rPr>
          <w:rFonts w:eastAsia="MS Mincho"/>
          <w:lang w:val="en-GB"/>
        </w:rPr>
        <w:t>PDU Session</w:t>
      </w:r>
      <w:r w:rsidRPr="009E0DE1">
        <w:rPr>
          <w:rFonts w:eastAsia="MS Mincho"/>
          <w:lang w:val="en-GB"/>
        </w:rPr>
        <w:t xml:space="preserve">s are transferred on EPC side and the triggers can be pre-configured in the UE and are not specified in this </w:t>
      </w:r>
      <w:r w:rsidR="00100D3B" w:rsidRPr="009E0DE1">
        <w:rPr>
          <w:rFonts w:eastAsia="MS Mincho"/>
          <w:lang w:val="en-GB"/>
        </w:rPr>
        <w:t>R</w:t>
      </w:r>
      <w:r w:rsidRPr="009E0DE1">
        <w:rPr>
          <w:rFonts w:eastAsia="MS Mincho"/>
          <w:lang w:val="en-GB"/>
        </w:rPr>
        <w:t>elease of the specification.</w:t>
      </w:r>
      <w:r w:rsidR="00E94096" w:rsidRPr="009E0DE1">
        <w:rPr>
          <w:rFonts w:eastAsia="MS Mincho"/>
          <w:lang w:val="en-GB"/>
        </w:rPr>
        <w:t xml:space="preserve"> The UE does not know before-hand, i.e. before trying to move a given PDU session to EPC, whether that PDU session can be transferred to EPC.</w:t>
      </w:r>
    </w:p>
    <w:p w:rsidR="0026562C" w:rsidRPr="009E0DE1" w:rsidRDefault="0026562C" w:rsidP="00910E68">
      <w:pPr>
        <w:rPr>
          <w:rFonts w:eastAsia="MS Mincho"/>
        </w:rPr>
      </w:pPr>
      <w:r w:rsidRPr="009E0DE1">
        <w:rPr>
          <w:rFonts w:eastAsia="MS Mincho"/>
        </w:rPr>
        <w:t>For UE operating in dual-registration mode the following principles apply for PDN connection transfer from EPC to 5GC: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operating in Dual Registration mode may register in 5GC ahead of any PDN connection transfer using the Registration procedure</w:t>
      </w:r>
      <w:r w:rsidR="006446DA" w:rsidRPr="009E0DE1">
        <w:rPr>
          <w:rFonts w:eastAsia="MS Mincho"/>
          <w:lang w:val="en-GB"/>
        </w:rPr>
        <w:t xml:space="preserve"> indicating that the UE is moving from EPC</w:t>
      </w:r>
      <w:r w:rsidRPr="009E0DE1">
        <w:rPr>
          <w:rFonts w:eastAsia="MS Mincho"/>
          <w:lang w:val="en-GB"/>
        </w:rPr>
        <w:t xml:space="preserve"> (</w:t>
      </w:r>
      <w:r w:rsidR="00821CF5" w:rsidRPr="009E0DE1">
        <w:rPr>
          <w:rFonts w:eastAsia="MS Mincho"/>
          <w:lang w:val="en-GB"/>
        </w:rPr>
        <w:t>TS</w:t>
      </w:r>
      <w:r w:rsidR="00821CF5">
        <w:rPr>
          <w:rFonts w:eastAsia="MS Mincho"/>
          <w:lang w:val="en-GB"/>
        </w:rPr>
        <w:t> </w:t>
      </w:r>
      <w:r w:rsidR="00821CF5" w:rsidRPr="009E0DE1">
        <w:rPr>
          <w:rFonts w:eastAsia="MS Mincho"/>
          <w:lang w:val="en-GB"/>
        </w:rPr>
        <w:t>23.502</w:t>
      </w:r>
      <w:r w:rsidR="00821CF5">
        <w:rPr>
          <w:rFonts w:eastAsia="MS Mincho"/>
          <w:lang w:val="en-GB"/>
        </w:rPr>
        <w:t> </w:t>
      </w:r>
      <w:r w:rsidR="00821CF5" w:rsidRPr="009E0DE1">
        <w:rPr>
          <w:rFonts w:eastAsia="MS Mincho"/>
          <w:lang w:val="en-GB"/>
        </w:rPr>
        <w:t>[</w:t>
      </w:r>
      <w:r w:rsidRPr="009E0DE1">
        <w:rPr>
          <w:rFonts w:eastAsia="MS Mincho"/>
          <w:lang w:val="en-GB"/>
        </w:rPr>
        <w:t xml:space="preserve">3], </w:t>
      </w:r>
      <w:r w:rsidR="002A74DE" w:rsidRPr="009E0DE1">
        <w:rPr>
          <w:rFonts w:eastAsia="MS Mincho"/>
          <w:lang w:val="en-GB"/>
        </w:rPr>
        <w:t>clause </w:t>
      </w:r>
      <w:r w:rsidRPr="009E0DE1">
        <w:rPr>
          <w:rFonts w:eastAsia="MS Mincho"/>
          <w:lang w:val="en-GB"/>
        </w:rPr>
        <w:t>4.2.2.2.2).</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 xml:space="preserve">UE performs PDN connection transfer from EPC to 5GC using the UE initiated </w:t>
      </w:r>
      <w:r w:rsidR="00AB61E3" w:rsidRPr="009E0DE1">
        <w:rPr>
          <w:rFonts w:eastAsia="MS Mincho"/>
          <w:lang w:val="en-GB"/>
        </w:rPr>
        <w:t>PDU Session</w:t>
      </w:r>
      <w:r w:rsidRPr="009E0DE1">
        <w:rPr>
          <w:rFonts w:eastAsia="MS Mincho"/>
          <w:lang w:val="en-GB"/>
        </w:rPr>
        <w:t xml:space="preserve"> </w:t>
      </w:r>
      <w:r w:rsidR="007204DA" w:rsidRPr="009E0DE1">
        <w:rPr>
          <w:rFonts w:eastAsia="MS Mincho"/>
          <w:lang w:val="en-GB"/>
        </w:rPr>
        <w:t xml:space="preserve">Establishment </w:t>
      </w:r>
      <w:r w:rsidRPr="009E0DE1">
        <w:rPr>
          <w:rFonts w:eastAsia="MS Mincho"/>
          <w:lang w:val="en-GB"/>
        </w:rPr>
        <w:t xml:space="preserve">procedure with </w:t>
      </w:r>
      <w:r w:rsidR="002431F6" w:rsidRPr="009E0DE1">
        <w:rPr>
          <w:rFonts w:eastAsia="MS Mincho"/>
          <w:lang w:val="en-GB"/>
        </w:rPr>
        <w:t>"</w:t>
      </w:r>
      <w:r w:rsidRPr="009E0DE1">
        <w:rPr>
          <w:rFonts w:eastAsia="MS Mincho"/>
          <w:lang w:val="en-GB"/>
        </w:rPr>
        <w:t xml:space="preserve">Existing </w:t>
      </w:r>
      <w:r w:rsidR="00AB61E3" w:rsidRPr="009E0DE1">
        <w:rPr>
          <w:rFonts w:eastAsia="MS Mincho"/>
          <w:lang w:val="en-GB"/>
        </w:rPr>
        <w:t>PDU Session</w:t>
      </w:r>
      <w:r w:rsidR="002431F6" w:rsidRPr="009E0DE1">
        <w:rPr>
          <w:rFonts w:eastAsia="MS Mincho"/>
          <w:lang w:val="en-GB"/>
        </w:rPr>
        <w:t>"</w:t>
      </w:r>
      <w:r w:rsidRPr="009E0DE1">
        <w:rPr>
          <w:rFonts w:eastAsia="MS Mincho"/>
          <w:lang w:val="en-GB"/>
        </w:rPr>
        <w:t xml:space="preserve"> indication </w:t>
      </w:r>
      <w:r w:rsidRPr="009E0DE1">
        <w:rPr>
          <w:lang w:val="en-GB"/>
        </w:rPr>
        <w:t>(</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 clause 4.3.2.2.1)</w:t>
      </w:r>
      <w:r w:rsidRPr="009E0DE1">
        <w:rPr>
          <w:rFonts w:eastAsia="MS Mincho"/>
          <w:lang w:val="en-GB"/>
        </w:rPr>
        <w:t>.</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selectively transfer certain PDN connections to 5GC, while keeping other PDN Connections in EPC.</w:t>
      </w:r>
    </w:p>
    <w:p w:rsidR="0026562C" w:rsidRPr="009E0DE1" w:rsidRDefault="0026562C" w:rsidP="0026562C">
      <w:pPr>
        <w:pStyle w:val="B1"/>
        <w:rPr>
          <w:rFonts w:eastAsia="MS Mincho"/>
          <w:lang w:val="en-GB"/>
        </w:rPr>
      </w:pPr>
      <w:r w:rsidRPr="009E0DE1">
        <w:rPr>
          <w:rFonts w:eastAsia="MS Mincho"/>
          <w:lang w:val="en-GB"/>
        </w:rPr>
        <w:t>-</w:t>
      </w:r>
      <w:r w:rsidRPr="009E0DE1">
        <w:rPr>
          <w:rFonts w:eastAsia="MS Mincho"/>
          <w:lang w:val="en-GB"/>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rsidR="0026562C" w:rsidRPr="009E0DE1" w:rsidRDefault="0026562C" w:rsidP="00123F97">
      <w:pPr>
        <w:pStyle w:val="NO"/>
        <w:rPr>
          <w:rFonts w:eastAsia="MS Mincho"/>
          <w:lang w:val="en-GB"/>
        </w:rPr>
      </w:pPr>
      <w:r w:rsidRPr="009E0DE1">
        <w:rPr>
          <w:rFonts w:eastAsia="MS Mincho"/>
          <w:lang w:val="en-GB"/>
        </w:rPr>
        <w:lastRenderedPageBreak/>
        <w:t>NOTE</w:t>
      </w:r>
      <w:r w:rsidR="00123F97" w:rsidRPr="009E0DE1">
        <w:rPr>
          <w:rFonts w:eastAsia="MS Mincho"/>
          <w:lang w:val="en-GB"/>
        </w:rPr>
        <w:t> </w:t>
      </w:r>
      <w:r w:rsidRPr="009E0DE1">
        <w:rPr>
          <w:rFonts w:eastAsia="MS Mincho"/>
          <w:lang w:val="en-GB"/>
        </w:rPr>
        <w:t>3:</w:t>
      </w:r>
      <w:r w:rsidR="00123F97" w:rsidRPr="009E0DE1">
        <w:rPr>
          <w:rFonts w:eastAsia="MS Mincho"/>
          <w:lang w:val="en-GB"/>
        </w:rPr>
        <w:tab/>
      </w:r>
      <w:r w:rsidRPr="009E0DE1">
        <w:rPr>
          <w:rFonts w:eastAsia="MS Mincho"/>
          <w:lang w:val="en-GB"/>
        </w:rPr>
        <w:t xml:space="preserve">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w:t>
      </w:r>
      <w:r w:rsidR="00100D3B" w:rsidRPr="009E0DE1">
        <w:rPr>
          <w:rFonts w:eastAsia="MS Mincho"/>
          <w:lang w:val="en-GB"/>
        </w:rPr>
        <w:t>R</w:t>
      </w:r>
      <w:r w:rsidRPr="009E0DE1">
        <w:rPr>
          <w:rFonts w:eastAsia="MS Mincho"/>
          <w:lang w:val="en-GB"/>
        </w:rPr>
        <w:t>elease of the specification.</w:t>
      </w:r>
      <w:r w:rsidR="00E94096" w:rsidRPr="009E0DE1">
        <w:rPr>
          <w:rFonts w:eastAsia="MS Mincho"/>
          <w:lang w:val="en-GB"/>
        </w:rPr>
        <w:t xml:space="preserve"> The UE does not know before-hand, i.e. before trying to move a given PDN connection to 5GC, whether that PDN connection can be transferred to 5GC.</w:t>
      </w:r>
    </w:p>
    <w:p w:rsidR="0026562C" w:rsidRPr="009E0DE1" w:rsidRDefault="0026562C"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4:</w:t>
      </w:r>
      <w:r w:rsidR="00123F97" w:rsidRPr="009E0DE1">
        <w:rPr>
          <w:rFonts w:eastAsia="MS Mincho"/>
          <w:lang w:val="en-GB"/>
        </w:rPr>
        <w:tab/>
        <w:t>I</w:t>
      </w:r>
      <w:r w:rsidRPr="009E0DE1">
        <w:rPr>
          <w:rFonts w:eastAsia="MS Mincho"/>
          <w:lang w:val="en-GB"/>
        </w:rPr>
        <w:t xml:space="preserve">f EPC does not support EPS Attach without PDN Connectivity the MME detaches the UE when the last PDN connection is released by the PGW as described in </w:t>
      </w:r>
      <w:r w:rsidR="00821CF5" w:rsidRPr="009E0DE1">
        <w:rPr>
          <w:rFonts w:eastAsia="MS Mincho"/>
          <w:lang w:val="en-GB"/>
        </w:rPr>
        <w:t>TS</w:t>
      </w:r>
      <w:r w:rsidR="00821CF5">
        <w:rPr>
          <w:rFonts w:eastAsia="MS Mincho"/>
          <w:lang w:val="en-GB"/>
        </w:rPr>
        <w:t> </w:t>
      </w:r>
      <w:r w:rsidR="00821CF5" w:rsidRPr="009E0DE1">
        <w:rPr>
          <w:rFonts w:eastAsia="MS Mincho"/>
          <w:lang w:val="en-GB"/>
        </w:rPr>
        <w:t>23.401</w:t>
      </w:r>
      <w:r w:rsidR="00821CF5">
        <w:rPr>
          <w:rFonts w:eastAsia="MS Mincho"/>
          <w:lang w:val="en-GB"/>
        </w:rPr>
        <w:t> </w:t>
      </w:r>
      <w:r w:rsidR="00821CF5" w:rsidRPr="009E0DE1">
        <w:rPr>
          <w:rFonts w:eastAsia="MS Mincho"/>
          <w:lang w:val="en-GB"/>
        </w:rPr>
        <w:t>[</w:t>
      </w:r>
      <w:r w:rsidRPr="009E0DE1">
        <w:rPr>
          <w:rFonts w:eastAsia="MS Mincho"/>
          <w:lang w:val="en-GB"/>
        </w:rPr>
        <w:t>26] clause</w:t>
      </w:r>
      <w:r w:rsidR="00123F97" w:rsidRPr="009E0DE1">
        <w:rPr>
          <w:rFonts w:eastAsia="MS Mincho"/>
          <w:lang w:val="en-GB"/>
        </w:rPr>
        <w:t> </w:t>
      </w:r>
      <w:r w:rsidRPr="009E0DE1">
        <w:rPr>
          <w:rFonts w:eastAsia="MS Mincho"/>
          <w:lang w:val="en-GB"/>
        </w:rPr>
        <w:t>5.4.4.1 (in relation to transfer of the last PDN connection to non-3GPP access).</w:t>
      </w:r>
    </w:p>
    <w:p w:rsidR="00AD6081" w:rsidRPr="009E0DE1" w:rsidRDefault="00AD6081" w:rsidP="00943BB6">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rsidR="00AD6081" w:rsidRPr="009E0DE1" w:rsidRDefault="00AD6081" w:rsidP="00123F97">
      <w:pPr>
        <w:pStyle w:val="NO"/>
        <w:rPr>
          <w:rFonts w:eastAsia="MS Mincho"/>
          <w:lang w:val="en-GB"/>
        </w:rPr>
      </w:pPr>
      <w:r w:rsidRPr="009E0DE1">
        <w:rPr>
          <w:rFonts w:eastAsia="MS Mincho"/>
          <w:lang w:val="en-GB"/>
        </w:rPr>
        <w:t>NOTE</w:t>
      </w:r>
      <w:r w:rsidR="00123F97" w:rsidRPr="009E0DE1">
        <w:rPr>
          <w:rFonts w:eastAsia="MS Mincho"/>
          <w:lang w:val="en-GB"/>
        </w:rPr>
        <w:t> </w:t>
      </w:r>
      <w:r w:rsidRPr="009E0DE1">
        <w:rPr>
          <w:rFonts w:eastAsia="MS Mincho"/>
          <w:lang w:val="en-GB"/>
        </w:rPr>
        <w:t>5:</w:t>
      </w:r>
      <w:r w:rsidR="00123F97" w:rsidRPr="009E0DE1">
        <w:rPr>
          <w:rFonts w:eastAsia="MS Mincho"/>
          <w:lang w:val="en-GB"/>
        </w:rPr>
        <w:tab/>
      </w:r>
      <w:r w:rsidRPr="009E0DE1">
        <w:rPr>
          <w:rFonts w:eastAsia="MS Mincho"/>
          <w:lang w:val="en-GB"/>
        </w:rPr>
        <w:t>The choice of the system through which the network attempts to deliver the control plane request first is left to network configuration.</w:t>
      </w:r>
    </w:p>
    <w:p w:rsidR="00D05FBD" w:rsidRPr="009E0DE1" w:rsidRDefault="00D05FBD" w:rsidP="00D05FBD">
      <w:pPr>
        <w:pStyle w:val="Heading5"/>
        <w:rPr>
          <w:lang w:eastAsia="zh-CN"/>
        </w:rPr>
      </w:pPr>
      <w:bookmarkStart w:id="1539" w:name="_Toc20149980"/>
      <w:bookmarkStart w:id="1540" w:name="_Toc27846779"/>
      <w:bookmarkStart w:id="1541" w:name="_Toc36187910"/>
      <w:bookmarkStart w:id="1542" w:name="_Toc45183814"/>
      <w:r w:rsidRPr="009E0DE1">
        <w:rPr>
          <w:lang w:eastAsia="zh-CN"/>
        </w:rPr>
        <w:t>5.17.2.3.4</w:t>
      </w:r>
      <w:r w:rsidRPr="009E0DE1">
        <w:rPr>
          <w:lang w:eastAsia="zh-CN"/>
        </w:rPr>
        <w:tab/>
        <w:t>Redirection for UEs in connected</w:t>
      </w:r>
      <w:r w:rsidR="00743C56" w:rsidRPr="009E0DE1">
        <w:rPr>
          <w:lang w:eastAsia="zh-CN"/>
        </w:rPr>
        <w:t xml:space="preserve"> state</w:t>
      </w:r>
      <w:bookmarkEnd w:id="1539"/>
      <w:bookmarkEnd w:id="1540"/>
      <w:bookmarkEnd w:id="1541"/>
      <w:bookmarkEnd w:id="1542"/>
    </w:p>
    <w:p w:rsidR="00D05FBD" w:rsidRPr="009E0DE1" w:rsidRDefault="00D05FBD" w:rsidP="00D05FBD">
      <w:pPr>
        <w:rPr>
          <w:lang w:eastAsia="zh-CN"/>
        </w:rPr>
      </w:pPr>
      <w:r w:rsidRPr="009E0DE1">
        <w:rPr>
          <w:lang w:eastAsia="zh-CN"/>
        </w:rPr>
        <w:t>When the UE supports single-registration mode or dual-registration mode without N26 interface:</w:t>
      </w:r>
    </w:p>
    <w:p w:rsidR="00D05FBD" w:rsidRPr="009E0DE1" w:rsidRDefault="00D05FBD" w:rsidP="00D05FBD">
      <w:pPr>
        <w:pStyle w:val="B1"/>
        <w:rPr>
          <w:lang w:val="en-GB"/>
        </w:rPr>
      </w:pPr>
      <w:r w:rsidRPr="009E0DE1">
        <w:rPr>
          <w:lang w:val="en-GB" w:eastAsia="zh-CN"/>
        </w:rPr>
        <w:t>-</w:t>
      </w:r>
      <w:r w:rsidRPr="009E0DE1">
        <w:rPr>
          <w:lang w:val="en-GB" w:eastAsia="zh-CN"/>
        </w:rPr>
        <w:tab/>
        <w:t>If the UE is in CM-CONNECTED stat</w:t>
      </w:r>
      <w:r w:rsidR="00743C56" w:rsidRPr="009E0DE1">
        <w:rPr>
          <w:lang w:val="en-GB" w:eastAsia="zh-CN"/>
        </w:rPr>
        <w:t>e</w:t>
      </w:r>
      <w:r w:rsidRPr="009E0DE1">
        <w:rPr>
          <w:lang w:val="en-GB" w:eastAsia="zh-CN"/>
        </w:rPr>
        <w:t xml:space="preserve"> in 5GC, the NG-RAN may perform R</w:t>
      </w:r>
      <w:r w:rsidRPr="009E0DE1">
        <w:rPr>
          <w:lang w:val="en-GB"/>
        </w:rPr>
        <w:t xml:space="preserve">RC </w:t>
      </w:r>
      <w:r w:rsidR="00100D3B" w:rsidRPr="009E0DE1">
        <w:rPr>
          <w:lang w:val="en-GB"/>
        </w:rPr>
        <w:t>C</w:t>
      </w:r>
      <w:r w:rsidRPr="009E0DE1">
        <w:rPr>
          <w:lang w:val="en-GB"/>
        </w:rPr>
        <w:t xml:space="preserve">onnection </w:t>
      </w:r>
      <w:r w:rsidR="00100D3B" w:rsidRPr="009E0DE1">
        <w:rPr>
          <w:lang w:val="en-GB"/>
        </w:rPr>
        <w:t>R</w:t>
      </w:r>
      <w:r w:rsidRPr="009E0DE1">
        <w:rPr>
          <w:lang w:val="en-GB"/>
        </w:rPr>
        <w:t xml:space="preserve">elease with </w:t>
      </w:r>
      <w:r w:rsidR="00100D3B" w:rsidRPr="009E0DE1">
        <w:rPr>
          <w:lang w:val="en-GB"/>
        </w:rPr>
        <w:t>R</w:t>
      </w:r>
      <w:r w:rsidRPr="009E0DE1">
        <w:rPr>
          <w:lang w:val="en-GB"/>
        </w:rPr>
        <w:t xml:space="preserve">edirection to E-UTRAN based on certain criteria (e.g. based on local configuration in NG-RAN, or triggered by the AMF upon receiving </w:t>
      </w:r>
      <w:r w:rsidR="00100D3B" w:rsidRPr="009E0DE1">
        <w:rPr>
          <w:lang w:val="en-GB"/>
        </w:rPr>
        <w:t>H</w:t>
      </w:r>
      <w:r w:rsidRPr="009E0DE1">
        <w:rPr>
          <w:lang w:val="en-GB"/>
        </w:rPr>
        <w:t xml:space="preserve">andover </w:t>
      </w:r>
      <w:r w:rsidR="00100D3B" w:rsidRPr="009E0DE1">
        <w:rPr>
          <w:lang w:val="en-GB"/>
        </w:rPr>
        <w:t>R</w:t>
      </w:r>
      <w:r w:rsidRPr="009E0DE1">
        <w:rPr>
          <w:lang w:val="en-GB"/>
        </w:rPr>
        <w:t>equest</w:t>
      </w:r>
      <w:r w:rsidR="00100D3B" w:rsidRPr="009E0DE1">
        <w:rPr>
          <w:lang w:val="en-GB"/>
        </w:rPr>
        <w:t xml:space="preserve"> message</w:t>
      </w:r>
      <w:r w:rsidRPr="009E0DE1">
        <w:rPr>
          <w:lang w:val="en-GB"/>
        </w:rPr>
        <w:t xml:space="preserve"> from NG-RAN).</w:t>
      </w:r>
    </w:p>
    <w:p w:rsidR="00D05FBD" w:rsidRPr="009E0DE1" w:rsidRDefault="00D05FBD" w:rsidP="009A5963">
      <w:pPr>
        <w:pStyle w:val="B1"/>
        <w:rPr>
          <w:lang w:val="en-GB"/>
        </w:rPr>
      </w:pPr>
      <w:r w:rsidRPr="009E0DE1">
        <w:rPr>
          <w:lang w:val="en-GB"/>
        </w:rPr>
        <w:t>-</w:t>
      </w:r>
      <w:r w:rsidRPr="009E0DE1">
        <w:rPr>
          <w:lang w:val="en-GB"/>
        </w:rPr>
        <w:tab/>
        <w:t>If the UE is in ECM-CONNECTED stat</w:t>
      </w:r>
      <w:r w:rsidR="00743C56" w:rsidRPr="009E0DE1">
        <w:rPr>
          <w:lang w:val="en-GB"/>
        </w:rPr>
        <w:t>e</w:t>
      </w:r>
      <w:r w:rsidRPr="009E0DE1">
        <w:rPr>
          <w:lang w:val="en-GB"/>
        </w:rPr>
        <w:t xml:space="preserve"> in EPC, the E-UTRAN may perform RRC </w:t>
      </w:r>
      <w:r w:rsidR="00100D3B" w:rsidRPr="009E0DE1">
        <w:rPr>
          <w:lang w:val="en-GB"/>
        </w:rPr>
        <w:t>C</w:t>
      </w:r>
      <w:r w:rsidRPr="009E0DE1">
        <w:rPr>
          <w:lang w:val="en-GB"/>
        </w:rPr>
        <w:t xml:space="preserve">onnection release with redirection to NG-RAN based on certain criteria (e.g. based on local configuration in E-UTRAN, or </w:t>
      </w:r>
      <w:r w:rsidRPr="009E0DE1">
        <w:rPr>
          <w:lang w:val="en-GB" w:eastAsia="zh-CN"/>
        </w:rPr>
        <w:t>triggered by the MME upon receiving handover request from E-UTRAN).</w:t>
      </w:r>
    </w:p>
    <w:p w:rsidR="00BE120B" w:rsidRPr="009E0DE1" w:rsidRDefault="00BE120B" w:rsidP="00BE120B">
      <w:pPr>
        <w:pStyle w:val="Heading4"/>
      </w:pPr>
      <w:bookmarkStart w:id="1543" w:name="_Toc20149981"/>
      <w:bookmarkStart w:id="1544" w:name="_Toc27846780"/>
      <w:bookmarkStart w:id="1545" w:name="_Toc36187911"/>
      <w:bookmarkStart w:id="1546" w:name="_Toc45183815"/>
      <w:r w:rsidRPr="009E0DE1">
        <w:t>5.17.2.4</w:t>
      </w:r>
      <w:r w:rsidRPr="009E0DE1">
        <w:tab/>
        <w:t>Mobility between 5GS and GERAN/UTRAN</w:t>
      </w:r>
      <w:bookmarkEnd w:id="1543"/>
      <w:bookmarkEnd w:id="1544"/>
      <w:bookmarkEnd w:id="1545"/>
      <w:bookmarkEnd w:id="1546"/>
    </w:p>
    <w:p w:rsidR="00BE120B" w:rsidRPr="009E0DE1" w:rsidRDefault="00BE120B" w:rsidP="00BE120B">
      <w:r w:rsidRPr="009E0DE1">
        <w:t>IP address preservation upon mobility between 5GS and GERAN/UTRAN is not supported.</w:t>
      </w:r>
    </w:p>
    <w:p w:rsidR="00BE120B" w:rsidRPr="009E0DE1" w:rsidRDefault="00BE120B" w:rsidP="00BE120B">
      <w:r w:rsidRPr="009E0DE1">
        <w:t>Upon mobility from 5GS to GERAN/UTRAN (e.g. upon leaving NG-RAN coverage) the UE shall perform the A/Gb mode GPRS Attach procedure or Iu mode GPRS Attach</w:t>
      </w:r>
      <w:r w:rsidRPr="009E0DE1">
        <w:rPr>
          <w:lang w:eastAsia="zh-CN"/>
        </w:rPr>
        <w:t xml:space="preserve"> procedure (see </w:t>
      </w:r>
      <w:r w:rsidR="00821CF5" w:rsidRPr="009E0DE1">
        <w:rPr>
          <w:lang w:eastAsia="zh-CN"/>
        </w:rPr>
        <w:t>TS</w:t>
      </w:r>
      <w:r w:rsidR="00821CF5">
        <w:rPr>
          <w:lang w:eastAsia="zh-CN"/>
        </w:rPr>
        <w:t> </w:t>
      </w:r>
      <w:r w:rsidR="00821CF5" w:rsidRPr="009E0DE1">
        <w:rPr>
          <w:lang w:eastAsia="zh-CN"/>
        </w:rPr>
        <w:t>23.060</w:t>
      </w:r>
      <w:r w:rsidR="00821CF5">
        <w:rPr>
          <w:lang w:eastAsia="zh-CN"/>
        </w:rPr>
        <w:t> </w:t>
      </w:r>
      <w:r w:rsidR="00821CF5" w:rsidRPr="009E0DE1">
        <w:rPr>
          <w:lang w:eastAsia="zh-CN"/>
        </w:rPr>
        <w:t>[</w:t>
      </w:r>
      <w:r w:rsidRPr="009E0DE1">
        <w:rPr>
          <w:lang w:eastAsia="zh-CN"/>
        </w:rPr>
        <w:t>56])</w:t>
      </w:r>
      <w:r w:rsidRPr="009E0DE1">
        <w:t>.</w:t>
      </w:r>
    </w:p>
    <w:p w:rsidR="004E5136" w:rsidRDefault="004E5136" w:rsidP="009A5963">
      <w:r>
        <w:t>With regard to interworking between 5GS and the Circuit Switched domain when the GERAN or UTRAN network is operating in NMO II (i.e. no Gs interface between MSC and SGSN): upon mobility from 5GS to GERAN/UTRAN, the UE shall either:</w:t>
      </w:r>
    </w:p>
    <w:p w:rsidR="004E5136" w:rsidRDefault="004E5136" w:rsidP="004E5136">
      <w:pPr>
        <w:pStyle w:val="B1"/>
      </w:pPr>
      <w:r>
        <w:t>-</w:t>
      </w:r>
      <w:r>
        <w:tab/>
        <w:t>act as if it is returning after a loss of GERAN/UTRAN coverage (and e.g. only perform a periodic LAU if the periodic LAU timer has expired), or,</w:t>
      </w:r>
    </w:p>
    <w:p w:rsidR="004E5136" w:rsidRDefault="004E5136" w:rsidP="004E5136">
      <w:pPr>
        <w:pStyle w:val="B1"/>
      </w:pPr>
      <w:r>
        <w:t>-</w:t>
      </w:r>
      <w:r>
        <w:tab/>
        <w:t>perform a Location Update to the MSC.</w:t>
      </w:r>
    </w:p>
    <w:p w:rsidR="00BE120B" w:rsidRPr="009E0DE1" w:rsidRDefault="00BE120B" w:rsidP="009A5963">
      <w:pPr>
        <w:rPr>
          <w:lang w:eastAsia="zh-CN"/>
        </w:rPr>
      </w:pPr>
      <w:r w:rsidRPr="009E0DE1">
        <w:t xml:space="preserve">Upon mobility from GERAN/UTRAN to 5GS (e.g. upon selecting an NG-RAN cell) the UE shall perform the Registration procedure of </w:t>
      </w:r>
      <w:r w:rsidR="0041447E" w:rsidRPr="009E0DE1">
        <w:t>"</w:t>
      </w:r>
      <w:r w:rsidRPr="009E0DE1">
        <w:t>initial registration</w:t>
      </w:r>
      <w:r w:rsidR="0041447E" w:rsidRPr="009E0DE1">
        <w:t>"</w:t>
      </w:r>
      <w:r w:rsidRPr="009E0DE1">
        <w:t xml:space="preserve"> type as described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Pr="009E0DE1">
        <w:rPr>
          <w:lang w:eastAsia="zh-CN"/>
        </w:rPr>
        <w:t>3].</w:t>
      </w:r>
      <w:r w:rsidR="00F53970" w:rsidRPr="009E0DE1">
        <w:rPr>
          <w:lang w:eastAsia="zh-CN"/>
        </w:rPr>
        <w:t xml:space="preserve"> The UE shall indicate a 5G-GUTI as UE identity in the Registration procedure if it has a stored valid native 5G-GUTI (e.g. from an earlier registration in the 5G System). Otherwise the UE shall indicate a SUCI.</w:t>
      </w:r>
    </w:p>
    <w:p w:rsidR="00240329" w:rsidRPr="009E0DE1" w:rsidRDefault="00240329" w:rsidP="00240329">
      <w:r w:rsidRPr="009E0DE1">
        <w:t xml:space="preserve">If a UE in MICO mode moves to GERAN/UTRAN and any of the triggers defined in clause 5.4.1.3 occur, then the UE shall locally disable MICO mode and perform the A/Gb mode GPRS Attach procedure or Iu mode GPRS Attach procedure (see </w:t>
      </w:r>
      <w:r w:rsidR="00821CF5" w:rsidRPr="009E0DE1">
        <w:t>TS</w:t>
      </w:r>
      <w:r w:rsidR="00821CF5">
        <w:t> </w:t>
      </w:r>
      <w:r w:rsidR="00821CF5" w:rsidRPr="009E0DE1">
        <w:t>23.060</w:t>
      </w:r>
      <w:r w:rsidR="00821CF5">
        <w:t> </w:t>
      </w:r>
      <w:r w:rsidR="00821CF5" w:rsidRPr="009E0DE1">
        <w:t>[</w:t>
      </w:r>
      <w:r w:rsidRPr="009E0DE1">
        <w:t>56]). The UE can renegotiate MICO when it returns to 5GS during (re-)registration procedure.</w:t>
      </w:r>
    </w:p>
    <w:p w:rsidR="004E5136" w:rsidRDefault="004E5136" w:rsidP="004E5136">
      <w:r>
        <w:t>In Single Registration mode, expiry of the periodic RAU timer, or, the periodic LAU timer shall not cause the UE to change RAT.</w:t>
      </w:r>
    </w:p>
    <w:p w:rsidR="004E759D" w:rsidRDefault="004E759D" w:rsidP="004E759D">
      <w:r>
        <w:t xml:space="preserve">The 5G SRVCC from NG-RAN to UTRAN is specified in the </w:t>
      </w:r>
      <w:r w:rsidR="00821CF5">
        <w:t>TS</w:t>
      </w:r>
      <w:r w:rsidR="00821CF5">
        <w:t> </w:t>
      </w:r>
      <w:r w:rsidR="00821CF5">
        <w:t>23.216</w:t>
      </w:r>
      <w:r w:rsidR="00821CF5">
        <w:t> </w:t>
      </w:r>
      <w:r w:rsidR="00821CF5">
        <w:t>[</w:t>
      </w:r>
      <w:r>
        <w:t>88]. After the 5G SRVCC to UTRAN, all the PDU sessions of the UE are released.</w:t>
      </w:r>
    </w:p>
    <w:p w:rsidR="00655608" w:rsidRPr="009E0DE1" w:rsidRDefault="00655608" w:rsidP="00655608">
      <w:pPr>
        <w:pStyle w:val="Heading3"/>
      </w:pPr>
      <w:bookmarkStart w:id="1547" w:name="_Toc20149982"/>
      <w:bookmarkStart w:id="1548" w:name="_Toc27846781"/>
      <w:bookmarkStart w:id="1549" w:name="_Toc36187912"/>
      <w:bookmarkStart w:id="1550" w:name="_Toc45183816"/>
      <w:r w:rsidRPr="009E0DE1">
        <w:lastRenderedPageBreak/>
        <w:t>5.17.3</w:t>
      </w:r>
      <w:r w:rsidRPr="009E0DE1">
        <w:tab/>
        <w:t xml:space="preserve">Interworking with EPC in presence of Non-3GPP PDU </w:t>
      </w:r>
      <w:r w:rsidR="00F53970" w:rsidRPr="009E0DE1">
        <w:t>S</w:t>
      </w:r>
      <w:r w:rsidRPr="009E0DE1">
        <w:t>essions</w:t>
      </w:r>
      <w:bookmarkEnd w:id="1547"/>
      <w:bookmarkEnd w:id="1548"/>
      <w:bookmarkEnd w:id="1549"/>
      <w:bookmarkEnd w:id="1550"/>
    </w:p>
    <w:p w:rsidR="00655608" w:rsidRPr="009E0DE1" w:rsidRDefault="00655608" w:rsidP="009A5963">
      <w:pPr>
        <w:rPr>
          <w:rFonts w:eastAsia="MS Mincho"/>
        </w:rPr>
      </w:pPr>
      <w:r w:rsidRPr="009E0DE1">
        <w:t xml:space="preserve">When a UE is simultaneously connected to the 5GC over a 3GPP access and a non-3GPP access, it may have PDU </w:t>
      </w:r>
      <w:r w:rsidR="00F53970" w:rsidRPr="009E0DE1">
        <w:t>S</w:t>
      </w:r>
      <w:r w:rsidRPr="009E0DE1">
        <w:t>essions associated with 3GPP access and PDU Sessions associated with non-3GPP access. When inter-system handover</w:t>
      </w:r>
      <w:r w:rsidR="00DE61D2">
        <w:t xml:space="preserve"> from 5GS to EPS</w:t>
      </w:r>
      <w:r w:rsidRPr="009E0DE1">
        <w:t xml:space="preserve"> is performed for PDU </w:t>
      </w:r>
      <w:r w:rsidR="00F53970" w:rsidRPr="009E0DE1">
        <w:t>S</w:t>
      </w:r>
      <w:r w:rsidRPr="009E0DE1">
        <w:t xml:space="preserve">essions associated with 3GPP access, the PDU </w:t>
      </w:r>
      <w:r w:rsidR="00F53970" w:rsidRPr="009E0DE1">
        <w:t>S</w:t>
      </w:r>
      <w:r w:rsidRPr="009E0DE1">
        <w:t>essions associated with non-3GPP access</w:t>
      </w:r>
      <w:r w:rsidR="00DE61D2">
        <w:t xml:space="preserve"> are kept</w:t>
      </w:r>
      <w:r w:rsidRPr="009E0DE1">
        <w:t xml:space="preserve"> anchored</w:t>
      </w:r>
      <w:r w:rsidR="00DE61D2">
        <w:t xml:space="preserve"> by the network</w:t>
      </w:r>
      <w:r w:rsidRPr="009E0DE1">
        <w:t xml:space="preserve"> in 5GC</w:t>
      </w:r>
      <w:r w:rsidR="00DE61D2">
        <w:t xml:space="preserve"> and the UE may either:</w:t>
      </w:r>
    </w:p>
    <w:p w:rsidR="00DE61D2" w:rsidRDefault="00DE61D2" w:rsidP="00DE61D2">
      <w:pPr>
        <w:pStyle w:val="B1"/>
      </w:pPr>
      <w:r>
        <w:t>-</w:t>
      </w:r>
      <w:r>
        <w:tab/>
        <w:t>keep PDU Sessions associated with non-3GPP access in 5GS (5GC+N3IWF</w:t>
      </w:r>
      <w:r w:rsidR="00BE6081">
        <w:rPr>
          <w:lang w:val="en-GB"/>
        </w:rPr>
        <w:t xml:space="preserve"> or TNGF</w:t>
      </w:r>
      <w:r>
        <w:t>) (i.e. the UE is then registered both in EPS and, for non-3GPP access, in 5GS); or</w:t>
      </w:r>
    </w:p>
    <w:p w:rsidR="00DE61D2" w:rsidRDefault="00DE61D2" w:rsidP="00DE61D2">
      <w:pPr>
        <w:pStyle w:val="B1"/>
      </w:pPr>
      <w:r>
        <w:t>-</w:t>
      </w:r>
      <w:r>
        <w:tab/>
        <w:t>locally or explicitly release PDU Sessions associated with non-3GPP access; or</w:t>
      </w:r>
    </w:p>
    <w:p w:rsidR="00DE61D2" w:rsidRDefault="00DE61D2" w:rsidP="00DE61D2">
      <w:pPr>
        <w:pStyle w:val="B1"/>
      </w:pPr>
      <w:r>
        <w:t>-</w:t>
      </w:r>
      <w:r>
        <w:tab/>
        <w:t xml:space="preserve">once in EPS, transfer PDU Sessions associated with non-3GPP access to E-UTRAN by triggering PDN connection establishment with Request Type "Handover", as specified in </w:t>
      </w:r>
      <w:r w:rsidR="00821CF5">
        <w:t>TS</w:t>
      </w:r>
      <w:r w:rsidR="00821CF5">
        <w:t> </w:t>
      </w:r>
      <w:r w:rsidR="00821CF5">
        <w:t>23.401</w:t>
      </w:r>
      <w:r w:rsidR="00821CF5">
        <w:t> </w:t>
      </w:r>
      <w:r w:rsidR="00821CF5">
        <w:t>[</w:t>
      </w:r>
      <w:r>
        <w:t>26].</w:t>
      </w:r>
    </w:p>
    <w:p w:rsidR="00BB6832" w:rsidRPr="009E0DE1" w:rsidRDefault="00BB6832" w:rsidP="00BB6832">
      <w:pPr>
        <w:pStyle w:val="Heading3"/>
      </w:pPr>
      <w:bookmarkStart w:id="1551" w:name="_Toc20149983"/>
      <w:bookmarkStart w:id="1552" w:name="_Toc27846782"/>
      <w:bookmarkStart w:id="1553" w:name="_Toc36187913"/>
      <w:bookmarkStart w:id="1554" w:name="_Toc45183817"/>
      <w:r w:rsidRPr="009E0DE1">
        <w:t>5.17.4</w:t>
      </w:r>
      <w:r w:rsidRPr="009E0DE1">
        <w:tab/>
        <w:t>Network sharing support and interworking between EPS and 5GS</w:t>
      </w:r>
      <w:bookmarkEnd w:id="1551"/>
      <w:bookmarkEnd w:id="1552"/>
      <w:bookmarkEnd w:id="1553"/>
      <w:bookmarkEnd w:id="1554"/>
    </w:p>
    <w:p w:rsidR="00BB6832" w:rsidRPr="009E0DE1" w:rsidRDefault="00BB6832" w:rsidP="00BB6832">
      <w:r w:rsidRPr="009E0DE1">
        <w:t>The detailed description for supporting network sharing and interworking between EPS and 5GS is described in</w:t>
      </w:r>
      <w:r w:rsidR="00443E54" w:rsidRPr="009E0DE1">
        <w:t xml:space="preserve"> clauses 4.11.1.2.1, 4.11.1.2.2, 4.11.1.3.2 and 4.11.1.3.3 of</w:t>
      </w:r>
      <w:r w:rsidRPr="009E0DE1">
        <w:t xml:space="preserve"> </w:t>
      </w:r>
      <w:r w:rsidR="00821CF5" w:rsidRPr="009E0DE1">
        <w:t>TS</w:t>
      </w:r>
      <w:r w:rsidR="00821CF5">
        <w:t> </w:t>
      </w:r>
      <w:r w:rsidR="00821CF5" w:rsidRPr="009E0DE1">
        <w:t>23.502</w:t>
      </w:r>
      <w:r w:rsidR="00821CF5">
        <w:t> </w:t>
      </w:r>
      <w:r w:rsidR="00821CF5" w:rsidRPr="009E0DE1">
        <w:t>[</w:t>
      </w:r>
      <w:r w:rsidRPr="009E0DE1">
        <w:t>3].</w:t>
      </w:r>
    </w:p>
    <w:p w:rsidR="00A1296E" w:rsidRDefault="00A1296E" w:rsidP="00A1296E">
      <w:pPr>
        <w:pStyle w:val="Heading3"/>
      </w:pPr>
      <w:bookmarkStart w:id="1555" w:name="_Toc20149984"/>
      <w:bookmarkStart w:id="1556" w:name="_Toc27846783"/>
      <w:bookmarkStart w:id="1557" w:name="_Toc36187914"/>
      <w:bookmarkStart w:id="1558" w:name="_Toc45183818"/>
      <w:r>
        <w:t>5.17.5</w:t>
      </w:r>
      <w:r>
        <w:tab/>
        <w:t>Service Exposure in Interworking Scenarios</w:t>
      </w:r>
      <w:bookmarkEnd w:id="1555"/>
      <w:bookmarkEnd w:id="1556"/>
      <w:bookmarkEnd w:id="1557"/>
      <w:bookmarkEnd w:id="1558"/>
    </w:p>
    <w:p w:rsidR="00D81B76" w:rsidRDefault="00D81B76" w:rsidP="00C34949">
      <w:pPr>
        <w:pStyle w:val="Heading4"/>
      </w:pPr>
      <w:bookmarkStart w:id="1559" w:name="_Toc20149985"/>
      <w:bookmarkStart w:id="1560" w:name="_Toc27846784"/>
      <w:bookmarkStart w:id="1561" w:name="_Toc36187915"/>
      <w:bookmarkStart w:id="1562" w:name="_Toc45183819"/>
      <w:r>
        <w:t>5.17.5.1</w:t>
      </w:r>
      <w:r>
        <w:tab/>
        <w:t>General</w:t>
      </w:r>
      <w:bookmarkEnd w:id="1559"/>
      <w:bookmarkEnd w:id="1560"/>
      <w:bookmarkEnd w:id="1561"/>
      <w:bookmarkEnd w:id="1562"/>
    </w:p>
    <w:p w:rsidR="00A1296E" w:rsidRDefault="00A1296E" w:rsidP="00A1296E">
      <w:r>
        <w:t>Clause 4.3.5 shows the Service Exposure Network Architecture in scenarios where for EPC-5GC Interworking is required.</w:t>
      </w:r>
    </w:p>
    <w:p w:rsidR="00A1296E" w:rsidRDefault="00A1296E" w:rsidP="00A1296E">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rsidR="00A1296E" w:rsidRDefault="00A1296E" w:rsidP="00A1296E">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rsidR="00A1296E" w:rsidRDefault="00A1296E" w:rsidP="00A1296E">
      <w:r>
        <w:t>For external exposure of services related to specific UE(s), the SCEF+NEF resides in the HPLMN. Depending on operator agreements, the SCEF+NEF in the HPLMN may have interface(s) with NF(s) in the VPLMN.</w:t>
      </w:r>
    </w:p>
    <w:p w:rsidR="00A1296E" w:rsidRDefault="00A1296E" w:rsidP="00A1296E">
      <w:r>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821CF5">
        <w:t>TS</w:t>
      </w:r>
      <w:r w:rsidR="00821CF5">
        <w:t> </w:t>
      </w:r>
      <w:r w:rsidR="00821CF5">
        <w:t>23.222</w:t>
      </w:r>
      <w:r w:rsidR="00821CF5">
        <w:t> </w:t>
      </w:r>
      <w:r w:rsidR="00821CF5">
        <w:t>[</w:t>
      </w:r>
      <w:r>
        <w:t>64].</w:t>
      </w:r>
    </w:p>
    <w:p w:rsidR="00A1296E" w:rsidRDefault="00A1296E" w:rsidP="00A1296E">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rsidR="00A1296E" w:rsidRDefault="00A1296E" w:rsidP="00B56148">
      <w:pPr>
        <w:pStyle w:val="B1"/>
      </w:pPr>
      <w:r>
        <w:t>-</w:t>
      </w:r>
      <w:r>
        <w:tab/>
        <w:t>SCEF+NEF ID (must be the same towards the AF).</w:t>
      </w:r>
    </w:p>
    <w:p w:rsidR="00A1296E" w:rsidRDefault="00A1296E" w:rsidP="00B56148">
      <w:pPr>
        <w:pStyle w:val="B1"/>
      </w:pPr>
      <w:r>
        <w:t>-</w:t>
      </w:r>
      <w:r>
        <w:tab/>
        <w:t>SCEF+NEF common IP address and port number.</w:t>
      </w:r>
    </w:p>
    <w:p w:rsidR="00A1296E" w:rsidRDefault="00A1296E" w:rsidP="00B56148">
      <w:pPr>
        <w:pStyle w:val="B1"/>
      </w:pPr>
      <w:r>
        <w:t>-</w:t>
      </w:r>
      <w:r>
        <w:tab/>
        <w:t>Monitoring state for any ongoing monitoring request.</w:t>
      </w:r>
    </w:p>
    <w:p w:rsidR="00A1296E" w:rsidRDefault="00A1296E" w:rsidP="00B56148">
      <w:pPr>
        <w:pStyle w:val="B1"/>
      </w:pPr>
      <w:r>
        <w:t>-</w:t>
      </w:r>
      <w:r>
        <w:tab/>
        <w:t>Configured set of APIs supported by SCEF+ NEF.</w:t>
      </w:r>
    </w:p>
    <w:p w:rsidR="00A1296E" w:rsidRDefault="00A1296E" w:rsidP="00B56148">
      <w:pPr>
        <w:pStyle w:val="B1"/>
      </w:pPr>
      <w:r>
        <w:t>-</w:t>
      </w:r>
      <w:r>
        <w:tab/>
        <w:t>PDN Connection/PDU Session State and NIDD Configuration Information, including Reliable Data Service state information.</w:t>
      </w:r>
    </w:p>
    <w:p w:rsidR="00A1296E" w:rsidRDefault="00A1296E" w:rsidP="00B56148">
      <w:pPr>
        <w:pStyle w:val="B1"/>
      </w:pPr>
      <w:r>
        <w:t>-</w:t>
      </w:r>
      <w:r>
        <w:tab/>
        <w:t>Network Parameter Configuration Information (e.g. Maximum Response Time and Maximum Latency).</w:t>
      </w:r>
    </w:p>
    <w:p w:rsidR="00A1296E" w:rsidRDefault="00A1296E" w:rsidP="00A1296E">
      <w:r>
        <w:lastRenderedPageBreak/>
        <w:t>The SCEF+NEF need not perform the same procedures</w:t>
      </w:r>
      <w:r w:rsidR="00366AF0">
        <w:t xml:space="preserve"> for the configuration of monitoring events</w:t>
      </w:r>
      <w:r>
        <w:t xml:space="preserve"> towards the HSS+UDM twice. For example,</w:t>
      </w:r>
      <w:r w:rsidR="00366AF0">
        <w:t xml:space="preserve"> if the HSS+UDM is deployed as a combined node,</w:t>
      </w:r>
      <w:r>
        <w:t xml:space="preserve"> a monitoring event only need to be configured by the SCEF+NEF just once.</w:t>
      </w:r>
    </w:p>
    <w:p w:rsidR="00366AF0" w:rsidRDefault="00366AF0" w:rsidP="00821CF5">
      <w:r>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821CF5">
        <w:t>TS</w:t>
      </w:r>
      <w:r w:rsidR="00821CF5">
        <w:t> </w:t>
      </w:r>
      <w:r w:rsidR="00821CF5">
        <w:t>23.632</w:t>
      </w:r>
      <w:r w:rsidR="00821CF5">
        <w:t> </w:t>
      </w:r>
      <w:r w:rsidR="00821CF5">
        <w:t>[</w:t>
      </w:r>
      <w:r>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821CF5">
        <w:t>TS</w:t>
      </w:r>
      <w:r w:rsidR="00821CF5">
        <w:t> </w:t>
      </w:r>
      <w:r w:rsidR="00821CF5">
        <w:t>23.682</w:t>
      </w:r>
      <w:r w:rsidR="00821CF5">
        <w:t> </w:t>
      </w:r>
      <w:r w:rsidR="00821CF5">
        <w:t>[</w:t>
      </w:r>
      <w:r>
        <w:t>36].</w:t>
      </w:r>
    </w:p>
    <w:p w:rsidR="00366AF0" w:rsidRDefault="00366AF0" w:rsidP="00B56148">
      <w:pPr>
        <w:pStyle w:val="NO"/>
      </w:pPr>
      <w:r>
        <w:t>NOTE</w:t>
      </w:r>
      <w:r>
        <w:rPr>
          <w:lang w:val="en-GB"/>
        </w:rPr>
        <w:t> </w:t>
      </w:r>
      <w:r>
        <w:t>1:</w:t>
      </w:r>
      <w:r>
        <w:tab/>
        <w:t>The SCEF+NEF uses only 5GC procedures to configure monitoring events in EPC and 5GC.</w:t>
      </w:r>
    </w:p>
    <w:p w:rsidR="00A1296E" w:rsidRDefault="00A1296E" w:rsidP="00B56148">
      <w:pPr>
        <w:pStyle w:val="NO"/>
      </w:pPr>
      <w:r>
        <w:t>NOTE 2:</w:t>
      </w:r>
      <w:r>
        <w:tab/>
        <w:t>In terms of the CAPIF, the SCEF+NEF is considered a single node.</w:t>
      </w:r>
    </w:p>
    <w:p w:rsidR="00D81B76" w:rsidRDefault="00D81B76" w:rsidP="00C34949">
      <w:pPr>
        <w:pStyle w:val="Heading4"/>
      </w:pPr>
      <w:bookmarkStart w:id="1563" w:name="_Toc20149986"/>
      <w:bookmarkStart w:id="1564" w:name="_Toc27846785"/>
      <w:bookmarkStart w:id="1565" w:name="_Toc36187916"/>
      <w:bookmarkStart w:id="1566" w:name="_Toc45183820"/>
      <w:r>
        <w:t>5.17.5.2</w:t>
      </w:r>
      <w:r>
        <w:tab/>
        <w:t>Support of interworking for Monitoring Events</w:t>
      </w:r>
      <w:bookmarkEnd w:id="1563"/>
      <w:bookmarkEnd w:id="1564"/>
      <w:bookmarkEnd w:id="1565"/>
      <w:bookmarkEnd w:id="1566"/>
    </w:p>
    <w:p w:rsidR="00D81B76" w:rsidRDefault="00D81B76" w:rsidP="00D81B76">
      <w:pPr>
        <w:pStyle w:val="Heading5"/>
      </w:pPr>
      <w:bookmarkStart w:id="1567" w:name="_Toc20149987"/>
      <w:bookmarkStart w:id="1568" w:name="_Toc27846786"/>
      <w:bookmarkStart w:id="1569" w:name="_Toc36187917"/>
      <w:bookmarkStart w:id="1570" w:name="_Toc45183821"/>
      <w:r>
        <w:t>5.17.5.2.1</w:t>
      </w:r>
      <w:r>
        <w:tab/>
        <w:t>Interworking with N26 interface</w:t>
      </w:r>
      <w:bookmarkEnd w:id="1567"/>
      <w:bookmarkEnd w:id="1568"/>
      <w:bookmarkEnd w:id="1569"/>
      <w:bookmarkEnd w:id="1570"/>
    </w:p>
    <w:p w:rsidR="00D81B76" w:rsidRDefault="00D81B76" w:rsidP="00D81B76">
      <w:pPr>
        <w:rPr>
          <w:lang w:eastAsia="x-none"/>
        </w:rPr>
      </w:pPr>
      <w:r>
        <w:rPr>
          <w:lang w:eastAsia="x-none"/>
        </w:rPr>
        <w:t>In addition to the interworking principles documented in clause 5.17.2.2, the following applies for interworking with N26:</w:t>
      </w:r>
    </w:p>
    <w:p w:rsidR="00D81B76" w:rsidRDefault="00D81B76" w:rsidP="00C34949">
      <w:pPr>
        <w:pStyle w:val="B1"/>
      </w:pPr>
      <w:r>
        <w:t>-</w:t>
      </w:r>
      <w:r>
        <w:tab/>
        <w:t>When UE moves from 5GS to EPS and Monitoring Events are offered via AMF, the UE context information sent by AMF to MME includes the monitoring event configuration information.</w:t>
      </w:r>
    </w:p>
    <w:p w:rsidR="00D81B76" w:rsidRDefault="00D81B76" w:rsidP="00C34949">
      <w:pPr>
        <w:pStyle w:val="B1"/>
      </w:pPr>
      <w:r>
        <w:t>-</w:t>
      </w:r>
      <w:r>
        <w:tab/>
        <w:t>When UE moves from EPS to 5GS and Monitoring Events are offered via MME, the MME's MM context information sent by MME to AMF includes the monitoring event configuration information.</w:t>
      </w:r>
    </w:p>
    <w:p w:rsidR="00D81B76" w:rsidRDefault="00D81B76" w:rsidP="00D81B76">
      <w:pPr>
        <w:pStyle w:val="Heading5"/>
      </w:pPr>
      <w:bookmarkStart w:id="1571" w:name="_Toc20149988"/>
      <w:bookmarkStart w:id="1572" w:name="_Toc27846787"/>
      <w:bookmarkStart w:id="1573" w:name="_Toc36187918"/>
      <w:bookmarkStart w:id="1574" w:name="_Toc45183822"/>
      <w:r>
        <w:t>5.17.5.2.2</w:t>
      </w:r>
      <w:r>
        <w:tab/>
        <w:t>Interworking without N26 interface</w:t>
      </w:r>
      <w:bookmarkEnd w:id="1571"/>
      <w:bookmarkEnd w:id="1572"/>
      <w:bookmarkEnd w:id="1573"/>
      <w:bookmarkEnd w:id="1574"/>
    </w:p>
    <w:p w:rsidR="00D81B76" w:rsidRDefault="00D81B76" w:rsidP="00D81B76">
      <w:pPr>
        <w:rPr>
          <w:lang w:eastAsia="x-none"/>
        </w:rPr>
      </w:pPr>
      <w:r>
        <w:rPr>
          <w:lang w:eastAsia="x-none"/>
        </w:rPr>
        <w:t xml:space="preserve">When SCEF+NEF performs the procedure of monitoring via the AMF as described in clause 4.15.3.2.4 ("Exposure with bulk subscription") in </w:t>
      </w:r>
      <w:r w:rsidR="00821CF5">
        <w:rPr>
          <w:lang w:eastAsia="x-none"/>
        </w:rPr>
        <w:t>TS</w:t>
      </w:r>
      <w:r w:rsidR="00821CF5">
        <w:rPr>
          <w:lang w:eastAsia="x-none"/>
        </w:rPr>
        <w:t> </w:t>
      </w:r>
      <w:r w:rsidR="00821CF5">
        <w:rPr>
          <w:lang w:eastAsia="x-none"/>
        </w:rPr>
        <w:t>23.502</w:t>
      </w:r>
      <w:r w:rsidR="00821CF5">
        <w:rPr>
          <w:lang w:eastAsia="x-none"/>
        </w:rPr>
        <w:t> </w:t>
      </w:r>
      <w:r w:rsidR="00821CF5">
        <w:rPr>
          <w:lang w:eastAsia="x-none"/>
        </w:rPr>
        <w:t>[</w:t>
      </w:r>
      <w:r>
        <w:rPr>
          <w:lang w:eastAsia="x-none"/>
        </w:rPr>
        <w:t xml:space="preserve">3], if the AMF determines the interworking without N26 interface is supported, the AMF shall subscribe MME ID in </w:t>
      </w:r>
      <w:r w:rsidR="005C1261">
        <w:rPr>
          <w:lang w:eastAsia="x-none"/>
        </w:rPr>
        <w:t xml:space="preserve">the </w:t>
      </w:r>
      <w:r>
        <w:rPr>
          <w:lang w:eastAsia="x-none"/>
        </w:rPr>
        <w:t xml:space="preserve">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821CF5">
        <w:rPr>
          <w:lang w:eastAsia="x-none"/>
        </w:rPr>
        <w:t>TS</w:t>
      </w:r>
      <w:r w:rsidR="00821CF5">
        <w:rPr>
          <w:lang w:eastAsia="x-none"/>
        </w:rPr>
        <w:t> </w:t>
      </w:r>
      <w:r w:rsidR="00821CF5">
        <w:rPr>
          <w:lang w:eastAsia="x-none"/>
        </w:rPr>
        <w:t>23.682</w:t>
      </w:r>
      <w:r w:rsidR="00821CF5">
        <w:rPr>
          <w:lang w:eastAsia="x-none"/>
        </w:rPr>
        <w:t> </w:t>
      </w:r>
      <w:r w:rsidR="00821CF5">
        <w:rPr>
          <w:lang w:eastAsia="x-none"/>
        </w:rPr>
        <w:t>[</w:t>
      </w:r>
      <w:r>
        <w:rPr>
          <w:lang w:eastAsia="x-none"/>
        </w:rPr>
        <w:t>36].</w:t>
      </w:r>
    </w:p>
    <w:p w:rsidR="00D81B76" w:rsidRDefault="00D81B76" w:rsidP="00D81B76">
      <w:pPr>
        <w:rPr>
          <w:lang w:eastAsia="x-none"/>
        </w:rPr>
      </w:pPr>
      <w:r>
        <w:rPr>
          <w:lang w:eastAsia="x-none"/>
        </w:rPr>
        <w:t xml:space="preserve">When SCEF+NEF performs the procedure of monitoring via the UDM+HSS as described in clause 4.15.3.2.2 of </w:t>
      </w:r>
      <w:r w:rsidR="00821CF5">
        <w:rPr>
          <w:lang w:eastAsia="x-none"/>
        </w:rPr>
        <w:t>TS</w:t>
      </w:r>
      <w:r w:rsidR="00821CF5">
        <w:rPr>
          <w:lang w:eastAsia="x-none"/>
        </w:rPr>
        <w:t> </w:t>
      </w:r>
      <w:r w:rsidR="00821CF5">
        <w:rPr>
          <w:lang w:eastAsia="x-none"/>
        </w:rPr>
        <w:t>23.502</w:t>
      </w:r>
      <w:r w:rsidR="00821CF5">
        <w:rPr>
          <w:lang w:eastAsia="x-none"/>
        </w:rPr>
        <w:t> </w:t>
      </w:r>
      <w:r w:rsidR="00821CF5">
        <w:rPr>
          <w:lang w:eastAsia="x-none"/>
        </w:rPr>
        <w:t>[</w:t>
      </w:r>
      <w:r>
        <w:rPr>
          <w:lang w:eastAsia="x-none"/>
        </w:rPr>
        <w:t xml:space="preserve">3], when UE's mobility between 5GS and EPS happens, the UDM+HSS performs the procedure of configuring monitoring at the MME as described in clause 5.6.1.1 of </w:t>
      </w:r>
      <w:r w:rsidR="00821CF5">
        <w:rPr>
          <w:lang w:eastAsia="x-none"/>
        </w:rPr>
        <w:t>TS</w:t>
      </w:r>
      <w:r w:rsidR="00821CF5">
        <w:rPr>
          <w:lang w:eastAsia="x-none"/>
        </w:rPr>
        <w:t> </w:t>
      </w:r>
      <w:r w:rsidR="00821CF5">
        <w:rPr>
          <w:lang w:eastAsia="x-none"/>
        </w:rPr>
        <w:t>23.682</w:t>
      </w:r>
      <w:r w:rsidR="00821CF5">
        <w:rPr>
          <w:lang w:eastAsia="x-none"/>
        </w:rPr>
        <w:t> </w:t>
      </w:r>
      <w:r w:rsidR="00821CF5">
        <w:rPr>
          <w:lang w:eastAsia="x-none"/>
        </w:rPr>
        <w:t>[</w:t>
      </w:r>
      <w:r>
        <w:rPr>
          <w:lang w:eastAsia="x-none"/>
        </w:rPr>
        <w:t xml:space="preserve">36] and at the AMF as described in clause 4.15.3.2.1 of </w:t>
      </w:r>
      <w:r w:rsidR="00821CF5">
        <w:rPr>
          <w:lang w:eastAsia="x-none"/>
        </w:rPr>
        <w:t>TS</w:t>
      </w:r>
      <w:r w:rsidR="00821CF5">
        <w:rPr>
          <w:lang w:eastAsia="x-none"/>
        </w:rPr>
        <w:t> </w:t>
      </w:r>
      <w:r w:rsidR="00821CF5">
        <w:rPr>
          <w:lang w:eastAsia="x-none"/>
        </w:rPr>
        <w:t>23.502</w:t>
      </w:r>
      <w:r w:rsidR="00821CF5">
        <w:rPr>
          <w:lang w:eastAsia="x-none"/>
        </w:rPr>
        <w:t> </w:t>
      </w:r>
      <w:r w:rsidR="00821CF5">
        <w:rPr>
          <w:lang w:eastAsia="x-none"/>
        </w:rPr>
        <w:t>[</w:t>
      </w:r>
      <w:r>
        <w:rPr>
          <w:lang w:eastAsia="x-none"/>
        </w:rPr>
        <w:t>3].</w:t>
      </w:r>
    </w:p>
    <w:p w:rsidR="006D6F85" w:rsidRDefault="006D6F85" w:rsidP="006D6F85">
      <w:pPr>
        <w:pStyle w:val="Heading4"/>
      </w:pPr>
      <w:bookmarkStart w:id="1575" w:name="_Toc27846788"/>
      <w:bookmarkStart w:id="1576" w:name="_Toc36187919"/>
      <w:bookmarkStart w:id="1577" w:name="_Toc20149989"/>
      <w:bookmarkStart w:id="1578" w:name="_Toc45183823"/>
      <w:r>
        <w:t>5.17.5.3</w:t>
      </w:r>
      <w:r>
        <w:tab/>
        <w:t>Availability or expected level of a service API</w:t>
      </w:r>
      <w:bookmarkEnd w:id="1575"/>
      <w:bookmarkEnd w:id="1576"/>
      <w:bookmarkEnd w:id="1578"/>
    </w:p>
    <w:p w:rsidR="006D6F85" w:rsidRDefault="006D6F85" w:rsidP="006D6F85">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rsidR="006D6F85" w:rsidRDefault="006D6F85" w:rsidP="00A30201">
      <w:pPr>
        <w:pStyle w:val="NO"/>
      </w:pPr>
      <w:r>
        <w:t>NOTE 1:</w:t>
      </w:r>
      <w:r>
        <w:tab/>
        <w:t>If CAPIF is supported and the service APIs become (un)available for the 5GC or EPC network, the AF obtains such information from the CAPIF core function.</w:t>
      </w:r>
    </w:p>
    <w:p w:rsidR="006D6F85" w:rsidRDefault="006D6F85" w:rsidP="006D6F85">
      <w:pPr>
        <w:rPr>
          <w:lang w:eastAsia="x-none"/>
        </w:rPr>
      </w:pPr>
      <w:r>
        <w:rPr>
          <w:lang w:eastAsia="x-none"/>
        </w:rPr>
        <w:t xml:space="preserve">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w:t>
      </w:r>
      <w:r>
        <w:rPr>
          <w:lang w:eastAsia="x-none"/>
        </w:rPr>
        <w:lastRenderedPageBreak/>
        <w:t>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rsidR="006D6F85" w:rsidRDefault="006D6F85" w:rsidP="00A3020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rsidR="006D6F85" w:rsidRDefault="006D6F85" w:rsidP="00A30201">
      <w:pPr>
        <w:pStyle w:val="B1"/>
      </w:pPr>
      <w:r>
        <w:t>-</w:t>
      </w:r>
      <w:r>
        <w:tab/>
        <w:t>The SCEF+NEF has established a direct connection with MME or AMF or SMF.</w:t>
      </w:r>
    </w:p>
    <w:p w:rsidR="006D6F85" w:rsidRDefault="006D6F85" w:rsidP="006D6F85">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rsidR="006D6F85" w:rsidRDefault="006D6F85" w:rsidP="00A30201">
      <w:pPr>
        <w:pStyle w:val="NO"/>
      </w:pPr>
      <w:r>
        <w:t>NOTE 2:</w:t>
      </w:r>
      <w:r>
        <w:tab/>
        <w:t>If 5GC+EPC is determined as the CN type serving the UE or the group of UEs, the SCEF+NEF determines that service APIs for both 5GC and EPC are available to the UE or the group of UEs.</w:t>
      </w:r>
    </w:p>
    <w:p w:rsidR="001E0AF6" w:rsidRDefault="001E0AF6" w:rsidP="001E0AF6">
      <w:pPr>
        <w:pStyle w:val="Heading3"/>
      </w:pPr>
      <w:bookmarkStart w:id="1579" w:name="_Toc27846789"/>
      <w:bookmarkStart w:id="1580" w:name="_Toc36187920"/>
      <w:bookmarkStart w:id="1581" w:name="_Toc45183824"/>
      <w:r>
        <w:t>5.17.6</w:t>
      </w:r>
      <w:r w:rsidR="006D6F85">
        <w:tab/>
        <w:t>Void</w:t>
      </w:r>
      <w:bookmarkEnd w:id="1577"/>
      <w:bookmarkEnd w:id="1579"/>
      <w:bookmarkEnd w:id="1580"/>
      <w:bookmarkEnd w:id="1581"/>
    </w:p>
    <w:p w:rsidR="006D6F85" w:rsidRPr="00465182" w:rsidRDefault="006D6F85" w:rsidP="006D6F85">
      <w:pPr>
        <w:rPr>
          <w:lang w:eastAsia="x-none"/>
        </w:rPr>
      </w:pPr>
      <w:bookmarkStart w:id="1582" w:name="_Toc20149990"/>
    </w:p>
    <w:p w:rsidR="00444EF4" w:rsidRDefault="00444EF4" w:rsidP="00444EF4">
      <w:pPr>
        <w:pStyle w:val="Heading3"/>
      </w:pPr>
      <w:bookmarkStart w:id="1583" w:name="_Toc20149991"/>
      <w:bookmarkStart w:id="1584" w:name="_Toc27846790"/>
      <w:bookmarkStart w:id="1585" w:name="_Toc36187921"/>
      <w:bookmarkStart w:id="1586" w:name="_Toc45183825"/>
      <w:bookmarkEnd w:id="1582"/>
      <w:r>
        <w:t>5.17.7</w:t>
      </w:r>
      <w:r>
        <w:tab/>
        <w:t>Configuration Transfer Procedure between NG-RAN and E-UTRAN</w:t>
      </w:r>
      <w:bookmarkEnd w:id="1583"/>
      <w:bookmarkEnd w:id="1584"/>
      <w:bookmarkEnd w:id="1585"/>
      <w:bookmarkEnd w:id="1586"/>
    </w:p>
    <w:p w:rsidR="00444EF4" w:rsidRDefault="00444EF4" w:rsidP="00C34949">
      <w:pPr>
        <w:pStyle w:val="Heading4"/>
      </w:pPr>
      <w:bookmarkStart w:id="1587" w:name="_Toc20149992"/>
      <w:bookmarkStart w:id="1588" w:name="_Toc27846791"/>
      <w:bookmarkStart w:id="1589" w:name="_Toc36187922"/>
      <w:bookmarkStart w:id="1590" w:name="_Toc45183826"/>
      <w:r>
        <w:t>5.17.7.1</w:t>
      </w:r>
      <w:r>
        <w:tab/>
        <w:t>Architecture Principles for Configuration Transfer between NG-RAN and E-UTRAN</w:t>
      </w:r>
      <w:bookmarkEnd w:id="1587"/>
      <w:bookmarkEnd w:id="1588"/>
      <w:bookmarkEnd w:id="1589"/>
      <w:bookmarkEnd w:id="1590"/>
    </w:p>
    <w:p w:rsidR="00444EF4" w:rsidRDefault="00444EF4" w:rsidP="00444EF4">
      <w:r>
        <w:t>The purpose of the Configuration Transfer between NG-RAN and E-UTRAN is to enable the transfer the RAN TNL address information between the gNB and eNodeB via MME and AMF.</w:t>
      </w:r>
    </w:p>
    <w:p w:rsidR="00444EF4" w:rsidRDefault="00444EF4" w:rsidP="00444EF4">
      <w:r>
        <w:t>In order to make the information transparent for the MME and AMF, the information is included in a transparent container. The source and target RAN node addresses, which allows the Core Network nodes to route the messages. The mechanism depicted in Figure 5.17.7.1-1.</w:t>
      </w:r>
    </w:p>
    <w:p w:rsidR="00444EF4" w:rsidRDefault="009F09E0" w:rsidP="00444EF4">
      <w:pPr>
        <w:pStyle w:val="TH"/>
      </w:pPr>
      <w:r>
        <w:object w:dxaOrig="10830" w:dyaOrig="6060">
          <v:shape id="_x0000_i1098" type="#_x0000_t75" style="width:480.25pt;height:268.3pt" o:ole="">
            <v:imagedata r:id="rId126" o:title=""/>
          </v:shape>
          <o:OLEObject Type="Embed" ProgID="Visio.Drawing.11" ShapeID="_x0000_i1098" DrawAspect="Content" ObjectID="_1655797750" r:id="rId127"/>
        </w:object>
      </w:r>
    </w:p>
    <w:p w:rsidR="00444EF4" w:rsidRDefault="00444EF4" w:rsidP="00444EF4">
      <w:pPr>
        <w:pStyle w:val="TF"/>
      </w:pPr>
      <w:r>
        <w:t>Figure 5.17.7.1-1</w:t>
      </w:r>
      <w:r>
        <w:rPr>
          <w:lang w:val="en-GB"/>
        </w:rPr>
        <w:t>:</w:t>
      </w:r>
      <w:r>
        <w:t xml:space="preserve"> Configuration Transfer between gNB and E-UTRAN basic network architecture</w:t>
      </w:r>
    </w:p>
    <w:p w:rsidR="00444EF4" w:rsidRDefault="00444EF4" w:rsidP="00444EF4">
      <w:r>
        <w:t>The NG-RAN transparent containers are transferred from the source NG-RAN node to the destination E-UTRAN node and vice versa by use of Configuration Transfer messages.</w:t>
      </w:r>
    </w:p>
    <w:p w:rsidR="00444EF4" w:rsidRDefault="00444EF4" w:rsidP="00444EF4">
      <w:r>
        <w:t xml:space="preserve">An ENB Configuration Transfer message is used from the E-UTRAN node to the MME over S1 interface as described in </w:t>
      </w:r>
      <w:r w:rsidR="00821CF5">
        <w:t>TS</w:t>
      </w:r>
      <w:r w:rsidR="00821CF5">
        <w:t> </w:t>
      </w:r>
      <w:r w:rsidR="00821CF5">
        <w:t>36.413</w:t>
      </w:r>
      <w:r w:rsidR="00821CF5">
        <w:t> </w:t>
      </w:r>
      <w:r w:rsidR="00821CF5">
        <w:t>[</w:t>
      </w:r>
      <w:r>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rsidR="00444EF4" w:rsidRDefault="00444EF4" w:rsidP="00444EF4">
      <w:r>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821CF5">
        <w:t>TS</w:t>
      </w:r>
      <w:r w:rsidR="00821CF5">
        <w:t> </w:t>
      </w:r>
      <w:r w:rsidR="00821CF5">
        <w:t>23.401</w:t>
      </w:r>
      <w:r w:rsidR="00821CF5">
        <w:t> </w:t>
      </w:r>
      <w:r w:rsidR="00821CF5">
        <w:t>[</w:t>
      </w:r>
      <w:r>
        <w:t>26].</w:t>
      </w:r>
    </w:p>
    <w:p w:rsidR="00444EF4" w:rsidRDefault="00444EF4" w:rsidP="00444EF4">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rsidR="00444EF4" w:rsidRDefault="00444EF4" w:rsidP="00444EF4">
      <w:pPr>
        <w:pStyle w:val="Heading4"/>
      </w:pPr>
      <w:bookmarkStart w:id="1591" w:name="_Toc20149993"/>
      <w:bookmarkStart w:id="1592" w:name="_Toc27846792"/>
      <w:bookmarkStart w:id="1593" w:name="_Toc36187923"/>
      <w:bookmarkStart w:id="1594" w:name="_Toc45183827"/>
      <w:r>
        <w:t>5.17.7.2</w:t>
      </w:r>
      <w:r>
        <w:tab/>
        <w:t>Addressing, routing and relaying</w:t>
      </w:r>
      <w:bookmarkEnd w:id="1591"/>
      <w:bookmarkEnd w:id="1592"/>
      <w:bookmarkEnd w:id="1593"/>
      <w:bookmarkEnd w:id="1594"/>
    </w:p>
    <w:p w:rsidR="00444EF4" w:rsidRDefault="00444EF4" w:rsidP="00C34949">
      <w:pPr>
        <w:pStyle w:val="Heading5"/>
      </w:pPr>
      <w:bookmarkStart w:id="1595" w:name="_Toc20149994"/>
      <w:bookmarkStart w:id="1596" w:name="_Toc27846793"/>
      <w:bookmarkStart w:id="1597" w:name="_Toc36187924"/>
      <w:bookmarkStart w:id="1598" w:name="_Toc45183828"/>
      <w:r>
        <w:t>5.17.7.2.1</w:t>
      </w:r>
      <w:r>
        <w:tab/>
        <w:t>Addressing</w:t>
      </w:r>
      <w:bookmarkEnd w:id="1595"/>
      <w:bookmarkEnd w:id="1596"/>
      <w:bookmarkEnd w:id="1597"/>
      <w:bookmarkEnd w:id="1598"/>
    </w:p>
    <w:p w:rsidR="00444EF4" w:rsidRDefault="00444EF4" w:rsidP="00444EF4">
      <w:r>
        <w:t>All the Configuration Transfer messages contain the addresses of the source and destination RAN nodes.</w:t>
      </w:r>
    </w:p>
    <w:p w:rsidR="00444EF4" w:rsidRDefault="00444EF4" w:rsidP="00444EF4">
      <w:r>
        <w:t xml:space="preserve">An gNB node is addressed by the Target NG-RAN node identifier as described in </w:t>
      </w:r>
      <w:r w:rsidR="00821CF5">
        <w:t>TS</w:t>
      </w:r>
      <w:r w:rsidR="00821CF5">
        <w:t> </w:t>
      </w:r>
      <w:r w:rsidR="00821CF5">
        <w:t>38.413</w:t>
      </w:r>
      <w:r w:rsidR="00821CF5">
        <w:t> </w:t>
      </w:r>
      <w:r w:rsidR="00821CF5">
        <w:t>[</w:t>
      </w:r>
      <w:r>
        <w:t>34].</w:t>
      </w:r>
    </w:p>
    <w:p w:rsidR="00444EF4" w:rsidRDefault="00444EF4" w:rsidP="00444EF4">
      <w:r>
        <w:t xml:space="preserve">An eNodeB is addressed by the Target eNodeB identifier as described in </w:t>
      </w:r>
      <w:r w:rsidR="00821CF5">
        <w:t>TS</w:t>
      </w:r>
      <w:r w:rsidR="00821CF5">
        <w:t> </w:t>
      </w:r>
      <w:r w:rsidR="00821CF5">
        <w:t>36.413</w:t>
      </w:r>
      <w:r w:rsidR="00821CF5">
        <w:t> </w:t>
      </w:r>
      <w:r w:rsidR="00821CF5">
        <w:t>[</w:t>
      </w:r>
      <w:r>
        <w:t>100].</w:t>
      </w:r>
    </w:p>
    <w:p w:rsidR="00444EF4" w:rsidRDefault="00444EF4" w:rsidP="00444EF4">
      <w:pPr>
        <w:pStyle w:val="Heading5"/>
      </w:pPr>
      <w:bookmarkStart w:id="1599" w:name="_Toc20149995"/>
      <w:bookmarkStart w:id="1600" w:name="_Toc27846794"/>
      <w:bookmarkStart w:id="1601" w:name="_Toc36187925"/>
      <w:bookmarkStart w:id="1602" w:name="_Toc45183829"/>
      <w:r>
        <w:t>5.17.7.2.2</w:t>
      </w:r>
      <w:r>
        <w:tab/>
        <w:t>Routing</w:t>
      </w:r>
      <w:bookmarkEnd w:id="1599"/>
      <w:bookmarkEnd w:id="1600"/>
      <w:bookmarkEnd w:id="1601"/>
      <w:bookmarkEnd w:id="1602"/>
    </w:p>
    <w:p w:rsidR="00444EF4" w:rsidRDefault="00444EF4" w:rsidP="00444EF4">
      <w:r>
        <w:t>The source RAN node sends a message to its core network node including the source and destination addresses.</w:t>
      </w:r>
    </w:p>
    <w:p w:rsidR="00444EF4" w:rsidRDefault="00444EF4" w:rsidP="00444EF4">
      <w:r>
        <w:t>MME uses the destination address to route the message to the correct AMF via N26 interface. AMF uses the destination address to route the message to the correct MME via N26 interface.</w:t>
      </w:r>
    </w:p>
    <w:p w:rsidR="00444EF4" w:rsidRDefault="00444EF4" w:rsidP="00444EF4">
      <w:r>
        <w:lastRenderedPageBreak/>
        <w:t>The AMF connected to the destination RAN node decides which RAN node to send the message to, based on the destination address.</w:t>
      </w:r>
    </w:p>
    <w:p w:rsidR="00444EF4" w:rsidRDefault="00444EF4" w:rsidP="00444EF4">
      <w:r>
        <w:t>The MME connected to the destination RAN node decides which RAN node to send the message to, based on the destination address.</w:t>
      </w:r>
    </w:p>
    <w:p w:rsidR="00444EF4" w:rsidRDefault="00444EF4" w:rsidP="00444EF4">
      <w:pPr>
        <w:pStyle w:val="Heading5"/>
      </w:pPr>
      <w:bookmarkStart w:id="1603" w:name="_Toc20149996"/>
      <w:bookmarkStart w:id="1604" w:name="_Toc27846795"/>
      <w:bookmarkStart w:id="1605" w:name="_Toc36187926"/>
      <w:bookmarkStart w:id="1606" w:name="_Toc45183830"/>
      <w:r>
        <w:t>5.17.7.2.3</w:t>
      </w:r>
      <w:r>
        <w:tab/>
        <w:t>Relaying</w:t>
      </w:r>
      <w:bookmarkEnd w:id="1603"/>
      <w:bookmarkEnd w:id="1604"/>
      <w:bookmarkEnd w:id="1605"/>
      <w:bookmarkEnd w:id="1606"/>
    </w:p>
    <w:p w:rsidR="00444EF4" w:rsidRDefault="00444EF4" w:rsidP="00444EF4">
      <w:r>
        <w:t xml:space="preserve">The AMF performs relaying between N2 and N26 messages as described in </w:t>
      </w:r>
      <w:r w:rsidR="00821CF5">
        <w:t>TS</w:t>
      </w:r>
      <w:r w:rsidR="00821CF5">
        <w:t> </w:t>
      </w:r>
      <w:r w:rsidR="00821CF5">
        <w:t>38.413</w:t>
      </w:r>
      <w:r w:rsidR="00821CF5">
        <w:t> </w:t>
      </w:r>
      <w:r w:rsidR="00821CF5">
        <w:t>[</w:t>
      </w:r>
      <w:r>
        <w:t xml:space="preserve">34] and </w:t>
      </w:r>
      <w:r w:rsidR="00821CF5">
        <w:t>TS</w:t>
      </w:r>
      <w:r w:rsidR="00821CF5">
        <w:t> </w:t>
      </w:r>
      <w:r w:rsidR="00821CF5">
        <w:t>29.274</w:t>
      </w:r>
      <w:r w:rsidR="00821CF5">
        <w:t> </w:t>
      </w:r>
      <w:r w:rsidR="00821CF5">
        <w:t>[</w:t>
      </w:r>
      <w:r>
        <w:t>101].</w:t>
      </w:r>
    </w:p>
    <w:p w:rsidR="00444EF4" w:rsidRDefault="00444EF4" w:rsidP="00444EF4">
      <w:r>
        <w:t xml:space="preserve">The MME performs relaying between S1 and N26 message as described in </w:t>
      </w:r>
      <w:r w:rsidR="00821CF5">
        <w:t>TS</w:t>
      </w:r>
      <w:r w:rsidR="00821CF5">
        <w:t> </w:t>
      </w:r>
      <w:r w:rsidR="00821CF5">
        <w:t>38.413</w:t>
      </w:r>
      <w:r w:rsidR="00821CF5">
        <w:t> </w:t>
      </w:r>
      <w:r w:rsidR="00821CF5">
        <w:t>[</w:t>
      </w:r>
      <w:r>
        <w:t xml:space="preserve">34] and </w:t>
      </w:r>
      <w:r w:rsidR="00821CF5">
        <w:t>TS</w:t>
      </w:r>
      <w:r w:rsidR="00821CF5">
        <w:t> </w:t>
      </w:r>
      <w:r w:rsidR="00821CF5">
        <w:t>29.274</w:t>
      </w:r>
      <w:r w:rsidR="00821CF5">
        <w:t> </w:t>
      </w:r>
      <w:r w:rsidR="00821CF5">
        <w:t>[</w:t>
      </w:r>
      <w:r>
        <w:t>101].</w:t>
      </w:r>
    </w:p>
    <w:p w:rsidR="00867F7B" w:rsidRPr="009E0DE1" w:rsidRDefault="00867F7B" w:rsidP="00867F7B">
      <w:pPr>
        <w:pStyle w:val="Heading2"/>
      </w:pPr>
      <w:bookmarkStart w:id="1607" w:name="_Toc20149997"/>
      <w:bookmarkStart w:id="1608" w:name="_Toc27846796"/>
      <w:bookmarkStart w:id="1609" w:name="_Toc36187927"/>
      <w:bookmarkStart w:id="1610" w:name="_Toc45183831"/>
      <w:r w:rsidRPr="009E0DE1">
        <w:t>5.18</w:t>
      </w:r>
      <w:r w:rsidRPr="009E0DE1">
        <w:tab/>
        <w:t>Network Sharing</w:t>
      </w:r>
      <w:bookmarkEnd w:id="1607"/>
      <w:bookmarkEnd w:id="1608"/>
      <w:bookmarkEnd w:id="1609"/>
      <w:bookmarkEnd w:id="1610"/>
    </w:p>
    <w:p w:rsidR="00867F7B" w:rsidRPr="009E0DE1" w:rsidRDefault="00867F7B" w:rsidP="00867F7B">
      <w:pPr>
        <w:pStyle w:val="Heading3"/>
      </w:pPr>
      <w:bookmarkStart w:id="1611" w:name="_Toc20149998"/>
      <w:bookmarkStart w:id="1612" w:name="_Toc27846797"/>
      <w:bookmarkStart w:id="1613" w:name="_Toc36187928"/>
      <w:bookmarkStart w:id="1614" w:name="_Toc45183832"/>
      <w:r w:rsidRPr="009E0DE1">
        <w:t>5.</w:t>
      </w:r>
      <w:r w:rsidRPr="009E0DE1">
        <w:rPr>
          <w:lang w:eastAsia="zh-CN"/>
        </w:rPr>
        <w:t>1</w:t>
      </w:r>
      <w:r w:rsidRPr="009E0DE1">
        <w:t>8.1</w:t>
      </w:r>
      <w:r w:rsidRPr="009E0DE1">
        <w:tab/>
        <w:t>General concepts</w:t>
      </w:r>
      <w:bookmarkEnd w:id="1611"/>
      <w:bookmarkEnd w:id="1612"/>
      <w:bookmarkEnd w:id="1613"/>
      <w:bookmarkEnd w:id="1614"/>
    </w:p>
    <w:p w:rsidR="00867F7B" w:rsidRPr="009E0DE1" w:rsidRDefault="00867F7B" w:rsidP="00867F7B">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rsidR="00867F7B" w:rsidRPr="009E0DE1" w:rsidRDefault="00867F7B" w:rsidP="00867F7B">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rsidR="007218D4" w:rsidRPr="009E0DE1" w:rsidRDefault="007218D4" w:rsidP="007218D4">
      <w:pPr>
        <w:rPr>
          <w:rFonts w:eastAsia="MS Mincho"/>
        </w:rPr>
      </w:pPr>
      <w:r w:rsidRPr="009E0DE1">
        <w:rPr>
          <w:rFonts w:eastAsia="MS Mincho"/>
        </w:rPr>
        <w:t xml:space="preserve">In this </w:t>
      </w:r>
      <w:r w:rsidR="00100D3B" w:rsidRPr="009E0DE1">
        <w:rPr>
          <w:rFonts w:eastAsia="MS Mincho"/>
        </w:rPr>
        <w:t>R</w:t>
      </w:r>
      <w:r w:rsidRPr="009E0DE1">
        <w:rPr>
          <w:rFonts w:eastAsia="MS Mincho"/>
        </w:rPr>
        <w:t xml:space="preserve">elease of the specification, only the </w:t>
      </w:r>
      <w:r w:rsidR="0057656C" w:rsidRPr="009E0DE1">
        <w:rPr>
          <w:rFonts w:eastAsia="MS Mincho"/>
        </w:rPr>
        <w:t xml:space="preserve">5G </w:t>
      </w:r>
      <w:r w:rsidRPr="009E0DE1">
        <w:rPr>
          <w:rFonts w:eastAsia="MS Mincho"/>
        </w:rPr>
        <w:t>Multi-Operator Core Network (</w:t>
      </w:r>
      <w:r w:rsidR="0057656C" w:rsidRPr="009E0DE1">
        <w:rPr>
          <w:rFonts w:eastAsia="MS Mincho"/>
        </w:rPr>
        <w:t xml:space="preserve">5G </w:t>
      </w:r>
      <w:r w:rsidRPr="009E0DE1">
        <w:rPr>
          <w:rFonts w:eastAsia="MS Mincho"/>
        </w:rPr>
        <w:t xml:space="preserve">MOCN) network sharing architecture, in which only the RAN is shared in 5G System, is supported. </w:t>
      </w:r>
      <w:r w:rsidR="00196F0A" w:rsidRPr="009E0DE1">
        <w:rPr>
          <w:rFonts w:eastAsia="MS Mincho"/>
        </w:rPr>
        <w:t>5G</w:t>
      </w:r>
      <w:r w:rsidR="001617BA" w:rsidRPr="009E0DE1">
        <w:rPr>
          <w:rFonts w:eastAsia="MS Mincho"/>
        </w:rPr>
        <w:t xml:space="preserve"> </w:t>
      </w:r>
      <w:r w:rsidR="00196F0A" w:rsidRPr="009E0DE1">
        <w:rPr>
          <w:rFonts w:eastAsia="MS Mincho"/>
        </w:rPr>
        <w:t xml:space="preserve">MOCN for 5G System, including UE, </w:t>
      </w:r>
      <w:r w:rsidRPr="009E0DE1">
        <w:rPr>
          <w:rFonts w:eastAsia="MS Mincho"/>
        </w:rPr>
        <w:t>RAN and AMF</w:t>
      </w:r>
      <w:r w:rsidR="00196F0A" w:rsidRPr="009E0DE1">
        <w:rPr>
          <w:rFonts w:eastAsia="MS Mincho"/>
        </w:rPr>
        <w:t>, shall</w:t>
      </w:r>
      <w:r w:rsidRPr="009E0DE1">
        <w:rPr>
          <w:rFonts w:eastAsia="MS Mincho"/>
        </w:rPr>
        <w:t xml:space="preserve"> support operators</w:t>
      </w:r>
      <w:r w:rsidR="0041447E" w:rsidRPr="009E0DE1">
        <w:rPr>
          <w:rFonts w:eastAsia="MS Mincho"/>
        </w:rPr>
        <w:t>'</w:t>
      </w:r>
      <w:r w:rsidR="00196F0A" w:rsidRPr="009E0DE1">
        <w:rPr>
          <w:rFonts w:eastAsia="MS Mincho"/>
        </w:rPr>
        <w:t xml:space="preserve"> ability to</w:t>
      </w:r>
      <w:r w:rsidRPr="009E0DE1">
        <w:rPr>
          <w:rFonts w:eastAsia="MS Mincho"/>
        </w:rPr>
        <w:t xml:space="preserve"> use more than one PLMN ID </w:t>
      </w:r>
      <w:r w:rsidR="00196F0A" w:rsidRPr="009E0DE1">
        <w:rPr>
          <w:rFonts w:eastAsia="MS Mincho"/>
        </w:rPr>
        <w:t>(i.e. with same or different country code (MCC)</w:t>
      </w:r>
      <w:r w:rsidR="002A0C86" w:rsidRPr="009E0DE1">
        <w:rPr>
          <w:rFonts w:eastAsia="MS Mincho"/>
        </w:rPr>
        <w:t xml:space="preserve"> some of</w:t>
      </w:r>
      <w:r w:rsidR="00196F0A" w:rsidRPr="009E0DE1">
        <w:rPr>
          <w:rFonts w:eastAsia="MS Mincho"/>
        </w:rPr>
        <w:t xml:space="preserve"> which is specified in </w:t>
      </w:r>
      <w:r w:rsidR="00821CF5" w:rsidRPr="009E0DE1">
        <w:rPr>
          <w:rFonts w:eastAsia="MS Mincho"/>
        </w:rPr>
        <w:t>TS</w:t>
      </w:r>
      <w:r w:rsidR="00821CF5">
        <w:rPr>
          <w:rFonts w:eastAsia="MS Mincho"/>
        </w:rPr>
        <w:t> </w:t>
      </w:r>
      <w:r w:rsidR="00821CF5" w:rsidRPr="009E0DE1">
        <w:rPr>
          <w:rFonts w:eastAsia="MS Mincho"/>
        </w:rPr>
        <w:t>23.122</w:t>
      </w:r>
      <w:r w:rsidR="00821CF5">
        <w:rPr>
          <w:rFonts w:eastAsia="MS Mincho"/>
        </w:rPr>
        <w:t> </w:t>
      </w:r>
      <w:r w:rsidR="00821CF5" w:rsidRPr="009E0DE1">
        <w:rPr>
          <w:rFonts w:eastAsia="MS Mincho"/>
        </w:rPr>
        <w:t>[</w:t>
      </w:r>
      <w:r w:rsidR="00196F0A" w:rsidRPr="009E0DE1">
        <w:rPr>
          <w:rFonts w:eastAsia="MS Mincho"/>
        </w:rPr>
        <w:t>17] and different network codes (MNC))</w:t>
      </w:r>
      <w:r w:rsidR="00632B88">
        <w:rPr>
          <w:rFonts w:eastAsia="MS Mincho"/>
        </w:rPr>
        <w:t xml:space="preserve"> or combinations of PLMN ID and NID</w:t>
      </w:r>
      <w:r w:rsidRPr="009E0DE1">
        <w:rPr>
          <w:rFonts w:eastAsia="MS Mincho"/>
        </w:rPr>
        <w:t>.</w:t>
      </w:r>
      <w:r w:rsidR="00BB04EB">
        <w:rPr>
          <w:rFonts w:eastAsia="MS Mincho"/>
        </w:rPr>
        <w:t xml:space="preserve"> 5G MOCN supports NG-RAN Sharing with or without multiple Cell Identity broadcast as described in </w:t>
      </w:r>
      <w:r w:rsidR="00821CF5">
        <w:rPr>
          <w:rFonts w:eastAsia="MS Mincho"/>
        </w:rPr>
        <w:t>TS</w:t>
      </w:r>
      <w:r w:rsidR="00821CF5">
        <w:rPr>
          <w:rFonts w:eastAsia="MS Mincho"/>
        </w:rPr>
        <w:t> </w:t>
      </w:r>
      <w:r w:rsidR="00821CF5">
        <w:rPr>
          <w:rFonts w:eastAsia="MS Mincho"/>
        </w:rPr>
        <w:t>38.300</w:t>
      </w:r>
      <w:r w:rsidR="00821CF5">
        <w:rPr>
          <w:rFonts w:eastAsia="MS Mincho"/>
        </w:rPr>
        <w:t> </w:t>
      </w:r>
      <w:r w:rsidR="00821CF5">
        <w:rPr>
          <w:rFonts w:eastAsia="MS Mincho"/>
        </w:rPr>
        <w:t>[</w:t>
      </w:r>
      <w:r w:rsidR="00BB04EB">
        <w:rPr>
          <w:rFonts w:eastAsia="MS Mincho"/>
        </w:rPr>
        <w:t>27].</w:t>
      </w:r>
    </w:p>
    <w:p w:rsidR="003B148A" w:rsidRDefault="003B148A" w:rsidP="00C34949">
      <w:r>
        <w:t>5G MOCN also supports the following sharing scenarios involving non-public networks</w:t>
      </w:r>
      <w:r w:rsidR="00772D57">
        <w:t>, i.e.NG-RAN can be shared by any combination of PLMNs, PNI-NPNs (with CAG), and SNPNs (each identified by PLMN ID and NID).</w:t>
      </w:r>
    </w:p>
    <w:p w:rsidR="00BB04EB" w:rsidRDefault="00BB04EB" w:rsidP="00167A07">
      <w:pPr>
        <w:pStyle w:val="NO"/>
      </w:pPr>
      <w:r>
        <w:t>NOTE</w:t>
      </w:r>
      <w:r>
        <w:rPr>
          <w:lang w:val="en-GB"/>
        </w:rPr>
        <w:t> </w:t>
      </w:r>
      <w:r>
        <w:t>1:</w:t>
      </w:r>
      <w:r>
        <w:tab/>
        <w:t>PNI-NPNs (without CAG) are not explicitly listed above as it does not require additional NG-RAN sharing functionality compared to sharing by one or multiple PLMNs.</w:t>
      </w:r>
    </w:p>
    <w:p w:rsidR="00BB04EB" w:rsidRDefault="00BB04EB" w:rsidP="00A30201">
      <w:r>
        <w:t>In all non-public network sharing scenarios, each Cell Identity is associated with one of the following configuration options:</w:t>
      </w:r>
    </w:p>
    <w:p w:rsidR="00BB04EB" w:rsidRDefault="00BB04EB" w:rsidP="00A30201">
      <w:pPr>
        <w:pStyle w:val="B1"/>
      </w:pPr>
      <w:r>
        <w:t>-</w:t>
      </w:r>
      <w:r>
        <w:tab/>
        <w:t>one or multiple SNPNs;</w:t>
      </w:r>
    </w:p>
    <w:p w:rsidR="00BB04EB" w:rsidRDefault="00BB04EB" w:rsidP="00A30201">
      <w:pPr>
        <w:pStyle w:val="B1"/>
      </w:pPr>
      <w:r>
        <w:t>-</w:t>
      </w:r>
      <w:r>
        <w:tab/>
        <w:t>one or multiple PNI-NPNs (with CAG); or</w:t>
      </w:r>
    </w:p>
    <w:p w:rsidR="00BB04EB" w:rsidRDefault="00BB04EB" w:rsidP="00A30201">
      <w:pPr>
        <w:pStyle w:val="B1"/>
      </w:pPr>
      <w:r>
        <w:t>-</w:t>
      </w:r>
      <w:r>
        <w:tab/>
        <w:t>one or multiple PLMNs only.</w:t>
      </w:r>
    </w:p>
    <w:p w:rsidR="00196F0A" w:rsidRPr="00F06FF4" w:rsidRDefault="00196F0A" w:rsidP="00167A07">
      <w:pPr>
        <w:pStyle w:val="NO"/>
        <w:rPr>
          <w:rFonts w:eastAsia="MS Mincho"/>
          <w:lang w:val="en-GB"/>
        </w:rPr>
      </w:pPr>
      <w:r w:rsidRPr="009E0DE1">
        <w:t>NOTE</w:t>
      </w:r>
      <w:r w:rsidR="00167A07">
        <w:t> </w:t>
      </w:r>
      <w:r w:rsidR="00BB04EB">
        <w:rPr>
          <w:lang w:val="en-GB"/>
        </w:rPr>
        <w:t>2</w:t>
      </w:r>
      <w:r w:rsidRPr="009E0DE1">
        <w:t>:</w:t>
      </w:r>
      <w:r w:rsidR="00167A07">
        <w:tab/>
      </w:r>
      <w:r w:rsidRPr="009E0DE1">
        <w:t>Different PLMN IDs</w:t>
      </w:r>
      <w:r w:rsidR="003B148A">
        <w:rPr>
          <w:lang w:val="en-GB"/>
        </w:rPr>
        <w:t xml:space="preserve"> (or combinations of PLMN ID and NID)</w:t>
      </w:r>
      <w:r w:rsidRPr="009E0DE1">
        <w:t xml:space="preserve"> can also point to the same </w:t>
      </w:r>
      <w:r w:rsidR="00A31BB7" w:rsidRPr="009E0DE1">
        <w:t>5G</w:t>
      </w:r>
      <w:r w:rsidRPr="009E0DE1">
        <w:t>C.</w:t>
      </w:r>
      <w:r w:rsidR="00632B88">
        <w:rPr>
          <w:lang w:val="en-GB"/>
        </w:rPr>
        <w:t xml:space="preserve"> When same 5GC supports multiple SNPNs (identified by PLMN ID and NID), then they are not used as equivalent SNPNs for a UE.</w:t>
      </w:r>
    </w:p>
    <w:p w:rsidR="00167A07" w:rsidRDefault="00167A07" w:rsidP="00167A07">
      <w:pPr>
        <w:pStyle w:val="NO"/>
      </w:pPr>
      <w:r>
        <w:t>NOTE</w:t>
      </w:r>
      <w:r>
        <w:rPr>
          <w:lang w:val="en-GB"/>
        </w:rPr>
        <w:t> </w:t>
      </w:r>
      <w:r w:rsidR="00BB04EB">
        <w:rPr>
          <w:lang w:val="en-GB"/>
        </w:rPr>
        <w:t>3</w:t>
      </w:r>
      <w:r>
        <w:t>:</w:t>
      </w:r>
      <w:r>
        <w:tab/>
        <w:t>There is no standardized mechanism to avoid paging collisions i</w:t>
      </w:r>
      <w:r>
        <w:rPr>
          <w:lang w:val="en-GB"/>
        </w:rPr>
        <w:t>f</w:t>
      </w:r>
      <w:r>
        <w:t xml:space="preserve"> the same 5G-S-TMSI is allocated to different UEs by different PLMNs</w:t>
      </w:r>
      <w:r w:rsidR="003B148A">
        <w:rPr>
          <w:lang w:val="en-GB"/>
        </w:rPr>
        <w:t xml:space="preserve"> or SNPNs</w:t>
      </w:r>
      <w:r>
        <w:t xml:space="preserve"> of the shared network, as the risk of paging collision is assumed to be very low. If such risk is to be eliminated then PLMNs</w:t>
      </w:r>
      <w:r w:rsidR="003B148A">
        <w:rPr>
          <w:lang w:val="en-GB"/>
        </w:rPr>
        <w:t xml:space="preserve"> and SNPNs</w:t>
      </w:r>
      <w:r>
        <w:t xml:space="preserve"> of the shared network needs to coordinate the value space of the 5G-S-TMSI to differentiate the PLMNs</w:t>
      </w:r>
      <w:r w:rsidR="003B148A">
        <w:rPr>
          <w:lang w:val="en-GB"/>
        </w:rPr>
        <w:t xml:space="preserve"> and SNPNs</w:t>
      </w:r>
      <w:r>
        <w:t xml:space="preserve"> of the shared network.</w:t>
      </w:r>
    </w:p>
    <w:p w:rsidR="00A31BB7" w:rsidRPr="009E0DE1" w:rsidRDefault="00A30201" w:rsidP="007218D4">
      <w:pPr>
        <w:pStyle w:val="TH"/>
        <w:rPr>
          <w:lang w:val="en-GB"/>
        </w:rPr>
      </w:pPr>
      <w:r w:rsidRPr="009E0DE1">
        <w:rPr>
          <w:noProof/>
          <w:lang w:val="en-GB"/>
        </w:rPr>
        <w:lastRenderedPageBreak/>
        <w:drawing>
          <wp:inline distT="0" distB="0" distL="0" distR="0">
            <wp:extent cx="5247640" cy="188468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247640" cy="1884680"/>
                    </a:xfrm>
                    <a:prstGeom prst="rect">
                      <a:avLst/>
                    </a:prstGeom>
                    <a:noFill/>
                    <a:ln>
                      <a:noFill/>
                    </a:ln>
                  </pic:spPr>
                </pic:pic>
              </a:graphicData>
            </a:graphic>
          </wp:inline>
        </w:drawing>
      </w:r>
    </w:p>
    <w:p w:rsidR="007218D4" w:rsidRPr="009E0DE1" w:rsidRDefault="007218D4" w:rsidP="007218D4">
      <w:pPr>
        <w:pStyle w:val="TF"/>
        <w:rPr>
          <w:rFonts w:eastAsia="MS Mincho"/>
          <w:lang w:val="en-GB"/>
        </w:rPr>
      </w:pPr>
      <w:r w:rsidRPr="009E0DE1">
        <w:rPr>
          <w:lang w:val="en-GB"/>
        </w:rPr>
        <w:t xml:space="preserve">Figure 5.18.1-1: A </w:t>
      </w:r>
      <w:r w:rsidR="00196F0A" w:rsidRPr="009E0DE1">
        <w:rPr>
          <w:lang w:val="en-GB"/>
        </w:rPr>
        <w:t xml:space="preserve">5G </w:t>
      </w:r>
      <w:r w:rsidRPr="009E0DE1">
        <w:rPr>
          <w:lang w:val="en-GB"/>
        </w:rPr>
        <w:t>Multi-Operator Core Network (</w:t>
      </w:r>
      <w:r w:rsidR="00196F0A" w:rsidRPr="009E0DE1">
        <w:rPr>
          <w:lang w:val="en-GB"/>
        </w:rPr>
        <w:t xml:space="preserve">5G </w:t>
      </w:r>
      <w:r w:rsidRPr="009E0DE1">
        <w:rPr>
          <w:lang w:val="en-GB"/>
        </w:rPr>
        <w:t xml:space="preserve">MOCN) in which multiple CNs are </w:t>
      </w:r>
      <w:r w:rsidRPr="009E0DE1">
        <w:rPr>
          <w:lang w:val="en-GB"/>
        </w:rPr>
        <w:br/>
        <w:t>connected to the same NG-RAN</w:t>
      </w:r>
    </w:p>
    <w:p w:rsidR="007218D4" w:rsidRPr="009E0DE1" w:rsidRDefault="007218D4" w:rsidP="007218D4">
      <w:pPr>
        <w:pStyle w:val="Heading3"/>
      </w:pPr>
      <w:bookmarkStart w:id="1615" w:name="_Toc20149999"/>
      <w:bookmarkStart w:id="1616" w:name="_Toc27846798"/>
      <w:bookmarkStart w:id="1617" w:name="_Toc36187929"/>
      <w:bookmarkStart w:id="1618" w:name="_Toc45183833"/>
      <w:r w:rsidRPr="009E0DE1">
        <w:t>5.18.2</w:t>
      </w:r>
      <w:r w:rsidRPr="009E0DE1">
        <w:tab/>
        <w:t>Broadcast system information for network sharing</w:t>
      </w:r>
      <w:bookmarkEnd w:id="1615"/>
      <w:bookmarkEnd w:id="1616"/>
      <w:bookmarkEnd w:id="1617"/>
      <w:bookmarkEnd w:id="1618"/>
    </w:p>
    <w:p w:rsidR="007218D4" w:rsidRPr="009E0DE1" w:rsidRDefault="007218D4" w:rsidP="007218D4">
      <w:r w:rsidRPr="009E0DE1">
        <w:t>If a shared NG-RAN is configured to indicate available</w:t>
      </w:r>
      <w:r w:rsidR="003B148A">
        <w:t xml:space="preserve"> networks (PLMNs and/or SNPNs)</w:t>
      </w:r>
      <w:r w:rsidRPr="009E0DE1">
        <w:t xml:space="preserve"> for selection by UEs, each cell in the shared radio access network shall in the broadcast system information include available core network operators in the shared network.</w:t>
      </w:r>
    </w:p>
    <w:p w:rsidR="007218D4" w:rsidRPr="009E0DE1" w:rsidRDefault="007218D4" w:rsidP="007218D4">
      <w:r w:rsidRPr="009E0DE1">
        <w:t>The Broadcast System Information broadcasts a set of PLMN IDs</w:t>
      </w:r>
      <w:r w:rsidR="003B148A">
        <w:t xml:space="preserve"> and/or PLMN IDs and NIDs</w:t>
      </w:r>
      <w:r w:rsidRPr="009E0DE1">
        <w:t xml:space="preserve"> and one or more additional set of parameters per PLMN e.g. cell-ID, Tracking Areas</w:t>
      </w:r>
      <w:r w:rsidR="00BB04EB">
        <w:t>, CAG Identifiers</w:t>
      </w:r>
      <w:r w:rsidRPr="009E0DE1">
        <w:t xml:space="preserve">. All 5G System capable UEs that connect to NG-RAN support reception of </w:t>
      </w:r>
      <w:r w:rsidR="00196F0A" w:rsidRPr="009E0DE1">
        <w:t>multiple</w:t>
      </w:r>
      <w:r w:rsidRPr="009E0DE1">
        <w:t xml:space="preserve"> PLMN IDs</w:t>
      </w:r>
      <w:r w:rsidR="00196F0A" w:rsidRPr="009E0DE1">
        <w:t xml:space="preserve"> and per PLMN specific parameters</w:t>
      </w:r>
      <w:r w:rsidRPr="009E0DE1">
        <w:t>.</w:t>
      </w:r>
      <w:r w:rsidR="003B148A">
        <w:t xml:space="preserve"> All SNPN-enabled UEs support reception of multiple combinations of PLMN ID and NID and SNPN-specific parameters.</w:t>
      </w:r>
    </w:p>
    <w:p w:rsidR="007218D4" w:rsidRPr="009E0DE1" w:rsidRDefault="007218D4" w:rsidP="007218D4">
      <w:r w:rsidRPr="009E0DE1">
        <w:t>The available core network operator</w:t>
      </w:r>
      <w:r w:rsidR="003B148A">
        <w:t>s</w:t>
      </w:r>
      <w:r w:rsidR="00196F0A" w:rsidRPr="009E0DE1">
        <w:t xml:space="preserve"> </w:t>
      </w:r>
      <w:r w:rsidR="003B148A">
        <w:t>(</w:t>
      </w:r>
      <w:r w:rsidR="00196F0A" w:rsidRPr="009E0DE1">
        <w:t>PLMNs</w:t>
      </w:r>
      <w:r w:rsidR="003B148A">
        <w:t xml:space="preserve"> and/or SNPNs)</w:t>
      </w:r>
      <w:r w:rsidRPr="009E0DE1">
        <w:t xml:space="preserve"> shall be the same for all cells of a Tracking Area in a shared NG-RAN network.</w:t>
      </w:r>
    </w:p>
    <w:p w:rsidR="007218D4" w:rsidRPr="009E0DE1" w:rsidRDefault="007218D4" w:rsidP="007218D4">
      <w:r w:rsidRPr="009E0DE1">
        <w:t>UE</w:t>
      </w:r>
      <w:r w:rsidR="003B148A">
        <w:t>s not set to operate in SNPN access mode</w:t>
      </w:r>
      <w:r w:rsidRPr="009E0DE1">
        <w:t xml:space="preserve"> decode the broadcast system information and take the information concerning available PLMN IDs into account in </w:t>
      </w:r>
      <w:r w:rsidR="00196F0A" w:rsidRPr="009E0DE1">
        <w:t xml:space="preserve">PLMN </w:t>
      </w:r>
      <w:r w:rsidRPr="009E0DE1">
        <w:t>and cell (re-)selection procedures.</w:t>
      </w:r>
      <w:r w:rsidR="003B148A">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w:t>
      </w:r>
      <w:r w:rsidR="00821CF5" w:rsidRPr="009E0DE1">
        <w:t>TS</w:t>
      </w:r>
      <w:r w:rsidR="00821CF5">
        <w:t> </w:t>
      </w:r>
      <w:r w:rsidR="00821CF5" w:rsidRPr="009E0DE1">
        <w:t>38.331</w:t>
      </w:r>
      <w:r w:rsidR="00821CF5">
        <w:t> </w:t>
      </w:r>
      <w:r w:rsidR="00821CF5" w:rsidRPr="009E0DE1">
        <w:t>[</w:t>
      </w:r>
      <w:r w:rsidRPr="009E0DE1">
        <w:t xml:space="preserve">28] for NR, </w:t>
      </w:r>
      <w:r w:rsidR="00821CF5" w:rsidRPr="009E0DE1">
        <w:t>TS</w:t>
      </w:r>
      <w:r w:rsidR="00821CF5">
        <w:t> </w:t>
      </w:r>
      <w:r w:rsidR="00821CF5" w:rsidRPr="009E0DE1">
        <w:t>36.331</w:t>
      </w:r>
      <w:r w:rsidR="00821CF5">
        <w:t> </w:t>
      </w:r>
      <w:r w:rsidR="00821CF5" w:rsidRPr="009E0DE1">
        <w:t>[</w:t>
      </w:r>
      <w:r w:rsidR="003C3A79" w:rsidRPr="009E0DE1">
        <w:t>51</w:t>
      </w:r>
      <w:r w:rsidRPr="009E0DE1">
        <w:t xml:space="preserve">] for E-UTRA and related UE access stratum idle mode procedures in </w:t>
      </w:r>
      <w:r w:rsidR="00821CF5" w:rsidRPr="009E0DE1">
        <w:t>TS</w:t>
      </w:r>
      <w:r w:rsidR="00821CF5">
        <w:t> </w:t>
      </w:r>
      <w:r w:rsidR="00821CF5" w:rsidRPr="009E0DE1">
        <w:t>38.304</w:t>
      </w:r>
      <w:r w:rsidR="00821CF5">
        <w:t> </w:t>
      </w:r>
      <w:r w:rsidR="00821CF5" w:rsidRPr="009E0DE1">
        <w:t>[</w:t>
      </w:r>
      <w:r w:rsidR="003C3A79" w:rsidRPr="009E0DE1">
        <w:t>50</w:t>
      </w:r>
      <w:r w:rsidRPr="009E0DE1">
        <w:t xml:space="preserve">] for NR and </w:t>
      </w:r>
      <w:r w:rsidR="00821CF5" w:rsidRPr="009E0DE1">
        <w:t>TS</w:t>
      </w:r>
      <w:r w:rsidR="00821CF5">
        <w:t> </w:t>
      </w:r>
      <w:r w:rsidR="00821CF5" w:rsidRPr="009E0DE1">
        <w:t>36.304</w:t>
      </w:r>
      <w:r w:rsidR="00821CF5">
        <w:t> </w:t>
      </w:r>
      <w:r w:rsidR="00821CF5" w:rsidRPr="009E0DE1">
        <w:t>[</w:t>
      </w:r>
      <w:r w:rsidR="003C3A79" w:rsidRPr="009E0DE1">
        <w:t>52</w:t>
      </w:r>
      <w:r w:rsidRPr="009E0DE1">
        <w:t>] for E-UTRA.</w:t>
      </w:r>
    </w:p>
    <w:p w:rsidR="002A0C86" w:rsidRPr="009E0DE1" w:rsidRDefault="002A0C86" w:rsidP="007218D4">
      <w:pPr>
        <w:pStyle w:val="Heading3"/>
        <w:rPr>
          <w:rFonts w:eastAsia="MS Mincho"/>
        </w:rPr>
      </w:pPr>
      <w:bookmarkStart w:id="1619" w:name="_Toc20150000"/>
      <w:bookmarkStart w:id="1620" w:name="_Toc27846799"/>
      <w:bookmarkStart w:id="1621" w:name="_Toc36187930"/>
      <w:bookmarkStart w:id="1622" w:name="_Toc45183834"/>
      <w:r w:rsidRPr="009E0DE1">
        <w:rPr>
          <w:rFonts w:eastAsia="MS Mincho"/>
        </w:rPr>
        <w:t>5.18.2a</w:t>
      </w:r>
      <w:r w:rsidRPr="009E0DE1">
        <w:rPr>
          <w:rFonts w:eastAsia="MS Mincho"/>
        </w:rPr>
        <w:tab/>
        <w:t>PLMN list handling for network sharing</w:t>
      </w:r>
      <w:bookmarkEnd w:id="1619"/>
      <w:bookmarkEnd w:id="1620"/>
      <w:bookmarkEnd w:id="1621"/>
      <w:bookmarkEnd w:id="1622"/>
    </w:p>
    <w:p w:rsidR="002A0C86" w:rsidRPr="009E0DE1" w:rsidRDefault="002A0C86" w:rsidP="002A0C86">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rsidR="002A0C86" w:rsidRPr="009E0DE1" w:rsidRDefault="002A0C86" w:rsidP="002A0C86">
      <w:pPr>
        <w:pStyle w:val="B1"/>
        <w:rPr>
          <w:rFonts w:eastAsia="MS Mincho"/>
          <w:lang w:val="en-GB"/>
        </w:rPr>
      </w:pPr>
      <w:r w:rsidRPr="009E0DE1">
        <w:rPr>
          <w:rFonts w:eastAsia="MS Mincho"/>
          <w:lang w:val="en-GB"/>
        </w:rPr>
        <w:t>-</w:t>
      </w:r>
      <w:r w:rsidRPr="009E0DE1">
        <w:rPr>
          <w:rFonts w:eastAsia="MS Mincho"/>
          <w:lang w:val="en-GB"/>
        </w:rPr>
        <w:tab/>
        <w:t xml:space="preserve">provides the UE with the list of PLMNs that the UE shall consider as Equivalent to the serving PLMN (see </w:t>
      </w:r>
      <w:r w:rsidR="00821CF5" w:rsidRPr="009E0DE1">
        <w:rPr>
          <w:rFonts w:eastAsia="MS Mincho"/>
          <w:lang w:val="en-GB"/>
        </w:rPr>
        <w:t>TS</w:t>
      </w:r>
      <w:r w:rsidR="00821CF5">
        <w:rPr>
          <w:rFonts w:eastAsia="MS Mincho"/>
          <w:lang w:val="en-GB"/>
        </w:rPr>
        <w:t> </w:t>
      </w:r>
      <w:r w:rsidR="00821CF5" w:rsidRPr="009E0DE1">
        <w:rPr>
          <w:rFonts w:eastAsia="MS Mincho"/>
          <w:lang w:val="en-GB"/>
        </w:rPr>
        <w:t>23.122</w:t>
      </w:r>
      <w:r w:rsidR="00821CF5">
        <w:rPr>
          <w:rFonts w:eastAsia="MS Mincho"/>
          <w:lang w:val="en-GB"/>
        </w:rPr>
        <w:t> </w:t>
      </w:r>
      <w:r w:rsidR="00821CF5" w:rsidRPr="009E0DE1">
        <w:rPr>
          <w:rFonts w:eastAsia="MS Mincho"/>
          <w:lang w:val="en-GB"/>
        </w:rPr>
        <w:t>[</w:t>
      </w:r>
      <w:r w:rsidRPr="009E0DE1">
        <w:rPr>
          <w:rFonts w:eastAsia="MS Mincho"/>
          <w:lang w:val="en-GB"/>
        </w:rPr>
        <w:t>17]); and</w:t>
      </w:r>
    </w:p>
    <w:p w:rsidR="002A0C86" w:rsidRPr="009E0DE1" w:rsidRDefault="002A0C86" w:rsidP="002A0C86">
      <w:pPr>
        <w:pStyle w:val="B1"/>
        <w:rPr>
          <w:rFonts w:eastAsia="MS Mincho"/>
          <w:lang w:val="en-GB"/>
        </w:rPr>
      </w:pPr>
      <w:r w:rsidRPr="009E0DE1">
        <w:rPr>
          <w:rFonts w:eastAsia="MS Mincho"/>
          <w:lang w:val="en-GB"/>
        </w:rPr>
        <w:t>-</w:t>
      </w:r>
      <w:r w:rsidRPr="009E0DE1">
        <w:rPr>
          <w:rFonts w:eastAsia="MS Mincho"/>
          <w:lang w:val="en-GB"/>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rsidR="003B148A" w:rsidRDefault="003B148A" w:rsidP="00C34949">
      <w:pPr>
        <w:rPr>
          <w:rFonts w:eastAsia="MS Mincho"/>
        </w:rPr>
      </w:pPr>
      <w:r>
        <w:rPr>
          <w:rFonts w:eastAsia="MS Mincho"/>
        </w:rPr>
        <w:t>For a UE registered in an SNPN, the AMF shall not provide a list of equivalent PLMNs to the UE and shall not provide a list of permitted PLMNs to NG-RAN.</w:t>
      </w:r>
    </w:p>
    <w:p w:rsidR="007218D4" w:rsidRPr="009E0DE1" w:rsidRDefault="007218D4" w:rsidP="007218D4">
      <w:pPr>
        <w:pStyle w:val="Heading3"/>
        <w:rPr>
          <w:rFonts w:eastAsia="MS Mincho"/>
        </w:rPr>
      </w:pPr>
      <w:bookmarkStart w:id="1623" w:name="_Toc20150001"/>
      <w:bookmarkStart w:id="1624" w:name="_Toc27846800"/>
      <w:bookmarkStart w:id="1625" w:name="_Toc36187931"/>
      <w:bookmarkStart w:id="1626" w:name="_Toc45183835"/>
      <w:r w:rsidRPr="009E0DE1">
        <w:rPr>
          <w:rFonts w:eastAsia="MS Mincho"/>
        </w:rPr>
        <w:t>5.18.3</w:t>
      </w:r>
      <w:r w:rsidRPr="009E0DE1">
        <w:rPr>
          <w:rFonts w:eastAsia="MS Mincho"/>
        </w:rPr>
        <w:tab/>
        <w:t>Network selection</w:t>
      </w:r>
      <w:r w:rsidR="002A0C86" w:rsidRPr="009E0DE1">
        <w:rPr>
          <w:rFonts w:eastAsia="MS Mincho"/>
        </w:rPr>
        <w:t xml:space="preserve"> by the UE</w:t>
      </w:r>
      <w:bookmarkEnd w:id="1623"/>
      <w:bookmarkEnd w:id="1624"/>
      <w:bookmarkEnd w:id="1625"/>
      <w:bookmarkEnd w:id="1626"/>
    </w:p>
    <w:p w:rsidR="003B148A" w:rsidRDefault="003B148A" w:rsidP="00C34949">
      <w:pPr>
        <w:pStyle w:val="NO"/>
        <w:rPr>
          <w:rFonts w:eastAsia="MS Mincho"/>
        </w:rPr>
      </w:pPr>
      <w:r>
        <w:rPr>
          <w:rFonts w:eastAsia="MS Mincho"/>
        </w:rPr>
        <w:t>NOTE:</w:t>
      </w:r>
      <w:r>
        <w:rPr>
          <w:rFonts w:eastAsia="MS Mincho"/>
        </w:rPr>
        <w:tab/>
        <w:t>This clause applies to UEs not operating in SNPN access mode. Network selection for UEs set to operate in SNPN access mode is described in clause 5.30.2.4.</w:t>
      </w:r>
    </w:p>
    <w:p w:rsidR="007218D4" w:rsidRPr="009E0DE1" w:rsidRDefault="007218D4" w:rsidP="007218D4">
      <w:pPr>
        <w:rPr>
          <w:rFonts w:eastAsia="MS Mincho"/>
        </w:rPr>
      </w:pPr>
      <w:r w:rsidRPr="009E0DE1">
        <w:rPr>
          <w:rFonts w:eastAsia="MS Mincho"/>
        </w:rPr>
        <w:t xml:space="preserve">A UE that has a subscription to </w:t>
      </w:r>
      <w:r w:rsidR="00196F0A" w:rsidRPr="009E0DE1">
        <w:rPr>
          <w:rFonts w:eastAsia="MS Mincho"/>
        </w:rPr>
        <w:t>one of the sharing core</w:t>
      </w:r>
      <w:r w:rsidRPr="009E0DE1">
        <w:rPr>
          <w:rFonts w:eastAsia="MS Mincho"/>
        </w:rPr>
        <w:t xml:space="preserve"> network operator</w:t>
      </w:r>
      <w:r w:rsidR="00196F0A" w:rsidRPr="009E0DE1">
        <w:rPr>
          <w:rFonts w:eastAsia="MS Mincho"/>
        </w:rPr>
        <w:t>s</w:t>
      </w:r>
      <w:r w:rsidRPr="009E0DE1">
        <w:rPr>
          <w:rFonts w:eastAsia="MS Mincho"/>
        </w:rPr>
        <w:t xml:space="preserve"> shall be able to select this </w:t>
      </w:r>
      <w:r w:rsidR="00196F0A" w:rsidRPr="009E0DE1">
        <w:rPr>
          <w:rFonts w:eastAsia="MS Mincho"/>
        </w:rPr>
        <w:t>core</w:t>
      </w:r>
      <w:r w:rsidRPr="009E0DE1">
        <w:rPr>
          <w:rFonts w:eastAsia="MS Mincho"/>
        </w:rPr>
        <w:t xml:space="preserve"> network operator while within the coverage area of the shared network and to receive subscribed services from </w:t>
      </w:r>
      <w:r w:rsidR="00196F0A" w:rsidRPr="009E0DE1">
        <w:rPr>
          <w:rFonts w:eastAsia="MS Mincho"/>
        </w:rPr>
        <w:t xml:space="preserve">that core </w:t>
      </w:r>
      <w:r w:rsidRPr="009E0DE1">
        <w:rPr>
          <w:rFonts w:eastAsia="MS Mincho"/>
        </w:rPr>
        <w:t>network operator.</w:t>
      </w:r>
    </w:p>
    <w:p w:rsidR="00E779DF" w:rsidRPr="009E0DE1" w:rsidRDefault="00E779DF" w:rsidP="00E779DF">
      <w:pPr>
        <w:rPr>
          <w:rFonts w:eastAsia="MS Mincho"/>
        </w:rPr>
      </w:pPr>
      <w:r w:rsidRPr="009E0DE1">
        <w:rPr>
          <w:rFonts w:eastAsia="MS Mincho"/>
        </w:rPr>
        <w:lastRenderedPageBreak/>
        <w:t>Each cell in shared NG-RAN shall in the broadcast system information include the PLMN-IDs concerning available core network operators in the shared network.</w:t>
      </w:r>
    </w:p>
    <w:p w:rsidR="00E779DF" w:rsidRPr="009E0DE1" w:rsidRDefault="00E779DF" w:rsidP="00E779DF">
      <w:pPr>
        <w:rPr>
          <w:rFonts w:eastAsia="MS Mincho"/>
        </w:rPr>
      </w:pPr>
      <w:r w:rsidRPr="009E0DE1">
        <w:rPr>
          <w:rFonts w:eastAsia="MS Mincho"/>
        </w:rPr>
        <w:t xml:space="preserve">When a UE performs an </w:t>
      </w:r>
      <w:r w:rsidR="00100D3B" w:rsidRPr="009E0DE1">
        <w:rPr>
          <w:rFonts w:eastAsia="MS Mincho"/>
        </w:rPr>
        <w:t>I</w:t>
      </w:r>
      <w:r w:rsidRPr="009E0DE1">
        <w:rPr>
          <w:rFonts w:eastAsia="MS Mincho"/>
        </w:rPr>
        <w:t xml:space="preserve">nitial </w:t>
      </w:r>
      <w:r w:rsidR="00100D3B" w:rsidRPr="009E0DE1">
        <w:rPr>
          <w:rFonts w:eastAsia="MS Mincho"/>
        </w:rPr>
        <w:t>R</w:t>
      </w:r>
      <w:r w:rsidR="00196F0A" w:rsidRPr="009E0DE1">
        <w:rPr>
          <w:rFonts w:eastAsia="MS Mincho"/>
        </w:rPr>
        <w:t>egistration</w:t>
      </w:r>
      <w:r w:rsidRPr="009E0DE1">
        <w:rPr>
          <w:rFonts w:eastAsia="MS Mincho"/>
        </w:rPr>
        <w:t xml:space="preserve"> to a network, one of available PLMNs shall be selected to serve </w:t>
      </w:r>
      <w:r w:rsidR="00196F0A" w:rsidRPr="009E0DE1">
        <w:rPr>
          <w:rFonts w:eastAsia="MS Mincho"/>
        </w:rPr>
        <w:t xml:space="preserve">the </w:t>
      </w:r>
      <w:r w:rsidRPr="009E0DE1">
        <w:rPr>
          <w:rFonts w:eastAsia="MS Mincho"/>
        </w:rPr>
        <w:t>UE. UE uses all the received broadcast PLMN-IDs in its PLMN (re)selection processes which is specified in </w:t>
      </w:r>
      <w:r w:rsidR="00821CF5" w:rsidRPr="009E0DE1">
        <w:rPr>
          <w:rFonts w:eastAsia="MS Mincho"/>
        </w:rPr>
        <w:t>TS</w:t>
      </w:r>
      <w:r w:rsidR="00821CF5">
        <w:rPr>
          <w:rFonts w:eastAsia="MS Mincho"/>
        </w:rPr>
        <w:t> </w:t>
      </w:r>
      <w:r w:rsidR="00821CF5" w:rsidRPr="009E0DE1">
        <w:rPr>
          <w:rFonts w:eastAsia="MS Mincho"/>
        </w:rPr>
        <w:t>23.122</w:t>
      </w:r>
      <w:r w:rsidR="00821CF5">
        <w:rPr>
          <w:rFonts w:eastAsia="MS Mincho"/>
        </w:rPr>
        <w:t> </w:t>
      </w:r>
      <w:r w:rsidR="00821CF5" w:rsidRPr="009E0DE1">
        <w:rPr>
          <w:rFonts w:eastAsia="MS Mincho"/>
        </w:rPr>
        <w:t>[</w:t>
      </w:r>
      <w:r w:rsidRPr="009E0DE1">
        <w:rPr>
          <w:rFonts w:eastAsia="MS Mincho"/>
        </w:rPr>
        <w:t>17]. UE shall inform the NG-RAN of the selected PLMN so that the NG-RAN can route correctly.</w:t>
      </w:r>
      <w:r w:rsidR="00196F0A" w:rsidRPr="009E0DE1">
        <w:rPr>
          <w:rFonts w:eastAsia="MS Mincho"/>
        </w:rPr>
        <w:t xml:space="preserve"> The NG-RAN shall inform the core network of the selected PLMN.</w:t>
      </w:r>
    </w:p>
    <w:p w:rsidR="00E779DF" w:rsidRPr="009E0DE1" w:rsidRDefault="00196F0A" w:rsidP="00910E68">
      <w:r w:rsidRPr="009E0DE1">
        <w:rPr>
          <w:rFonts w:eastAsia="MS Mincho"/>
        </w:rPr>
        <w:t>As per any network,</w:t>
      </w:r>
      <w:r w:rsidRPr="009E0DE1">
        <w:t xml:space="preserve"> a</w:t>
      </w:r>
      <w:r w:rsidR="00E779DF" w:rsidRPr="009E0DE1">
        <w:t xml:space="preserve">fter </w:t>
      </w:r>
      <w:r w:rsidR="00100D3B" w:rsidRPr="009E0DE1">
        <w:t>I</w:t>
      </w:r>
      <w:r w:rsidR="00E779DF" w:rsidRPr="009E0DE1">
        <w:t xml:space="preserve">nitial </w:t>
      </w:r>
      <w:r w:rsidR="00100D3B" w:rsidRPr="009E0DE1">
        <w:t>R</w:t>
      </w:r>
      <w:r w:rsidRPr="009E0DE1">
        <w:t xml:space="preserve">egistration </w:t>
      </w:r>
      <w:r w:rsidR="00E779DF" w:rsidRPr="009E0DE1">
        <w:t xml:space="preserve">to the shared network </w:t>
      </w:r>
      <w:r w:rsidRPr="009E0DE1">
        <w:t xml:space="preserve">and while remaining served by the shared network, </w:t>
      </w:r>
      <w:r w:rsidR="00E779DF" w:rsidRPr="009E0DE1">
        <w:t xml:space="preserve">the network selection procedures specified in </w:t>
      </w:r>
      <w:r w:rsidR="00821CF5" w:rsidRPr="009E0DE1">
        <w:t>TS</w:t>
      </w:r>
      <w:r w:rsidR="00821CF5">
        <w:t> </w:t>
      </w:r>
      <w:r w:rsidR="00821CF5" w:rsidRPr="009E0DE1">
        <w:t>23.122</w:t>
      </w:r>
      <w:r w:rsidR="00821CF5">
        <w:t> </w:t>
      </w:r>
      <w:r w:rsidR="00821CF5" w:rsidRPr="009E0DE1">
        <w:t>[</w:t>
      </w:r>
      <w:r w:rsidR="00E779DF" w:rsidRPr="009E0DE1">
        <w:t xml:space="preserve">17] may cause </w:t>
      </w:r>
      <w:r w:rsidR="00260349" w:rsidRPr="009E0DE1">
        <w:t xml:space="preserve">the UE to perform </w:t>
      </w:r>
      <w:r w:rsidR="00E779DF" w:rsidRPr="009E0DE1">
        <w:t>a reselection of another available PLMN.</w:t>
      </w:r>
    </w:p>
    <w:p w:rsidR="007218D4" w:rsidRPr="009E0DE1" w:rsidRDefault="00E779DF" w:rsidP="00E779DF">
      <w:pPr>
        <w:rPr>
          <w:lang w:eastAsia="ko-KR"/>
        </w:rPr>
      </w:pPr>
      <w:r w:rsidRPr="009E0DE1">
        <w:rPr>
          <w:lang w:eastAsia="ko-KR"/>
        </w:rPr>
        <w:t>UE uses all of the received broadcast PLMN-IDs in its</w:t>
      </w:r>
      <w:r w:rsidR="002A0C86" w:rsidRPr="009E0DE1">
        <w:rPr>
          <w:lang w:eastAsia="ko-KR"/>
        </w:rPr>
        <w:t xml:space="preserve"> cell and</w:t>
      </w:r>
      <w:r w:rsidRPr="009E0DE1">
        <w:rPr>
          <w:lang w:eastAsia="ko-KR"/>
        </w:rPr>
        <w:t xml:space="preserve"> PLMN (re)selection processes.</w:t>
      </w:r>
    </w:p>
    <w:p w:rsidR="00E779DF" w:rsidRPr="009E0DE1" w:rsidRDefault="00E779DF" w:rsidP="00E779DF">
      <w:pPr>
        <w:pStyle w:val="Heading3"/>
      </w:pPr>
      <w:bookmarkStart w:id="1627" w:name="_Toc20150002"/>
      <w:bookmarkStart w:id="1628" w:name="_Toc27846801"/>
      <w:bookmarkStart w:id="1629" w:name="_Toc36187932"/>
      <w:bookmarkStart w:id="1630" w:name="_Toc45183836"/>
      <w:r w:rsidRPr="009E0DE1">
        <w:t>5.18.4</w:t>
      </w:r>
      <w:r w:rsidRPr="009E0DE1">
        <w:tab/>
        <w:t>Network selection</w:t>
      </w:r>
      <w:r w:rsidR="002A0C86" w:rsidRPr="009E0DE1">
        <w:t xml:space="preserve"> by the network</w:t>
      </w:r>
      <w:bookmarkEnd w:id="1627"/>
      <w:bookmarkEnd w:id="1628"/>
      <w:bookmarkEnd w:id="1629"/>
      <w:bookmarkEnd w:id="1630"/>
    </w:p>
    <w:p w:rsidR="00E779DF" w:rsidRPr="009E0DE1" w:rsidRDefault="00E779DF" w:rsidP="00E779DF">
      <w:r w:rsidRPr="009E0DE1">
        <w:t>The NG-RAN uses the selected PLMN (provided by the UE at RRC establishment, or, provided by the AMF/source NG-RAN at N2/Xn handover) to select target cells for future handovers (and radio resources in general) appropriately.</w:t>
      </w:r>
      <w:r w:rsidR="002A0C86" w:rsidRPr="009E0DE1">
        <w:t xml:space="preserve"> The network should not move the UE to another available PLMN, e.g. by handover, as long as the selected PLMN is available to serve the UE's location.</w:t>
      </w:r>
    </w:p>
    <w:p w:rsidR="00E779DF" w:rsidRPr="009E0DE1" w:rsidRDefault="00E779DF" w:rsidP="00E779DF">
      <w:r w:rsidRPr="009E0DE1">
        <w:t>In the case o</w:t>
      </w:r>
      <w:r w:rsidR="00910E68" w:rsidRPr="009E0DE1">
        <w:t>f handover</w:t>
      </w:r>
      <w:r w:rsidR="002A0C86" w:rsidRPr="009E0DE1">
        <w:t xml:space="preserve"> or network controlled release</w:t>
      </w:r>
      <w:r w:rsidR="00910E68" w:rsidRPr="009E0DE1">
        <w:t xml:space="preserve"> to a shared network:</w:t>
      </w:r>
    </w:p>
    <w:p w:rsidR="00910E68" w:rsidRPr="009E0DE1" w:rsidRDefault="00910E68" w:rsidP="00910E68">
      <w:pPr>
        <w:pStyle w:val="B1"/>
        <w:rPr>
          <w:lang w:val="en-GB"/>
        </w:rPr>
      </w:pPr>
      <w:r w:rsidRPr="009E0DE1">
        <w:rPr>
          <w:lang w:val="en-GB"/>
        </w:rPr>
        <w:t>-</w:t>
      </w:r>
      <w:r w:rsidRPr="009E0DE1">
        <w:rPr>
          <w:lang w:val="en-GB"/>
        </w:rPr>
        <w:tab/>
      </w:r>
      <w:r w:rsidR="00260349" w:rsidRPr="009E0DE1">
        <w:rPr>
          <w:lang w:val="en-GB"/>
        </w:rPr>
        <w:t>When multiple PLMN IDs are broadcast</w:t>
      </w:r>
      <w:r w:rsidR="00B8479B" w:rsidRPr="009E0DE1">
        <w:rPr>
          <w:lang w:val="en-GB"/>
        </w:rPr>
        <w:t>ed</w:t>
      </w:r>
      <w:r w:rsidR="00260349" w:rsidRPr="009E0DE1">
        <w:rPr>
          <w:lang w:val="en-GB"/>
        </w:rPr>
        <w:t xml:space="preserve"> in a cell selected by NG-RAN, NG-RAN shall select a target PLMN, taking into account the prioritized list of PLMN IDs provided via </w:t>
      </w:r>
      <w:r w:rsidR="00F31B6A">
        <w:rPr>
          <w:lang w:val="en-GB"/>
        </w:rPr>
        <w:t xml:space="preserve">Mobility </w:t>
      </w:r>
      <w:r w:rsidR="00260349" w:rsidRPr="009E0DE1">
        <w:rPr>
          <w:lang w:val="en-GB"/>
        </w:rPr>
        <w:t xml:space="preserve">Restriction </w:t>
      </w:r>
      <w:r w:rsidR="00100D3B" w:rsidRPr="009E0DE1">
        <w:rPr>
          <w:lang w:val="en-GB"/>
        </w:rPr>
        <w:t>L</w:t>
      </w:r>
      <w:r w:rsidR="00260349" w:rsidRPr="009E0DE1">
        <w:rPr>
          <w:lang w:val="en-GB"/>
        </w:rPr>
        <w:t>ist from AMF.</w:t>
      </w:r>
    </w:p>
    <w:p w:rsidR="00910E68" w:rsidRPr="009E0DE1" w:rsidRDefault="00910E68" w:rsidP="00910E68">
      <w:pPr>
        <w:pStyle w:val="B1"/>
        <w:rPr>
          <w:lang w:val="en-GB"/>
        </w:rPr>
      </w:pPr>
      <w:r w:rsidRPr="009E0DE1">
        <w:rPr>
          <w:lang w:val="en-GB"/>
        </w:rPr>
        <w:t>-</w:t>
      </w:r>
      <w:r w:rsidRPr="009E0DE1">
        <w:rPr>
          <w:lang w:val="en-GB"/>
        </w:rPr>
        <w:tab/>
        <w:t>For Xn based HO procedure, Source NG-RAN indicates a selected PLMN ID to the target NG-RAN by using target cell ID.</w:t>
      </w:r>
    </w:p>
    <w:p w:rsidR="00910E68" w:rsidRPr="009E0DE1" w:rsidRDefault="00910E68" w:rsidP="00910E68">
      <w:pPr>
        <w:pStyle w:val="B1"/>
        <w:rPr>
          <w:lang w:val="en-GB"/>
        </w:rPr>
      </w:pPr>
      <w:r w:rsidRPr="009E0DE1">
        <w:rPr>
          <w:lang w:val="en-GB"/>
        </w:rPr>
        <w:t>-</w:t>
      </w:r>
      <w:r w:rsidRPr="009E0DE1">
        <w:rPr>
          <w:lang w:val="en-GB"/>
        </w:rPr>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rsidR="00BB6832" w:rsidRPr="009E0DE1" w:rsidRDefault="00BB6832" w:rsidP="00BB6832">
      <w:pPr>
        <w:pStyle w:val="B1"/>
        <w:rPr>
          <w:lang w:val="en-GB"/>
        </w:rPr>
      </w:pPr>
      <w:r w:rsidRPr="009E0DE1">
        <w:rPr>
          <w:lang w:val="en-GB"/>
        </w:rPr>
        <w:t>-</w:t>
      </w:r>
      <w:r w:rsidRPr="009E0DE1">
        <w:rPr>
          <w:lang w:val="en-GB"/>
        </w:rPr>
        <w:tab/>
        <w:t>For RRC connection release with redirection to E-UTRAN procedure, NG-RAN decides the target network by using PLMN information as defined in the first bullet.</w:t>
      </w:r>
    </w:p>
    <w:p w:rsidR="00260349" w:rsidRPr="009E0DE1" w:rsidRDefault="00260349" w:rsidP="009A5963">
      <w:r w:rsidRPr="009E0DE1">
        <w:t>A change in serving PLMN is indicated to the UE as part of the UE registration with the selected network</w:t>
      </w:r>
      <w:r w:rsidR="00BB6832" w:rsidRPr="009E0DE1">
        <w:t xml:space="preserve"> via 5G-GUTI in 5GS</w:t>
      </w:r>
      <w:r w:rsidRPr="009E0DE1">
        <w:t>.</w:t>
      </w:r>
    </w:p>
    <w:p w:rsidR="00E779DF" w:rsidRPr="009E0DE1" w:rsidRDefault="00E779DF" w:rsidP="00E779DF">
      <w:pPr>
        <w:pStyle w:val="Heading3"/>
      </w:pPr>
      <w:bookmarkStart w:id="1631" w:name="_Toc20150003"/>
      <w:bookmarkStart w:id="1632" w:name="_Toc27846802"/>
      <w:bookmarkStart w:id="1633" w:name="_Toc36187933"/>
      <w:bookmarkStart w:id="1634" w:name="_Toc45183837"/>
      <w:r w:rsidRPr="009E0DE1">
        <w:t>5.18.5</w:t>
      </w:r>
      <w:r w:rsidRPr="009E0DE1">
        <w:tab/>
        <w:t>Network Sharing and Network Slicing</w:t>
      </w:r>
      <w:bookmarkEnd w:id="1631"/>
      <w:bookmarkEnd w:id="1632"/>
      <w:bookmarkEnd w:id="1633"/>
      <w:bookmarkEnd w:id="1634"/>
    </w:p>
    <w:p w:rsidR="00E779DF" w:rsidRPr="009E0DE1" w:rsidRDefault="00910E68" w:rsidP="00E779DF">
      <w:pPr>
        <w:rPr>
          <w:rFonts w:eastAsia="MS Mincho"/>
        </w:rPr>
      </w:pPr>
      <w:r w:rsidRPr="009E0DE1">
        <w:rPr>
          <w:rFonts w:eastAsia="MS Mincho"/>
        </w:rPr>
        <w:t>As defined in clause 5.15.1, a Network Slice is defined within a PLMN</w:t>
      </w:r>
      <w:r w:rsidR="003B148A">
        <w:rPr>
          <w:rFonts w:eastAsia="MS Mincho"/>
        </w:rPr>
        <w:t xml:space="preserve"> or SNPN</w:t>
      </w:r>
      <w:r w:rsidRPr="009E0DE1">
        <w:rPr>
          <w:rFonts w:eastAsia="MS Mincho"/>
        </w:rPr>
        <w:t>. Network sharing is performed among different PLMNs</w:t>
      </w:r>
      <w:r w:rsidR="003B148A">
        <w:rPr>
          <w:rFonts w:eastAsia="MS Mincho"/>
        </w:rPr>
        <w:t xml:space="preserve"> and/or SNPNs</w:t>
      </w:r>
      <w:r w:rsidRPr="009E0DE1">
        <w:rPr>
          <w:rFonts w:eastAsia="MS Mincho"/>
        </w:rPr>
        <w:t xml:space="preserve">. In </w:t>
      </w:r>
      <w:r w:rsidR="00460375" w:rsidRPr="009E0DE1">
        <w:rPr>
          <w:rFonts w:eastAsia="MS Mincho"/>
        </w:rPr>
        <w:t xml:space="preserve">the </w:t>
      </w:r>
      <w:r w:rsidRPr="009E0DE1">
        <w:rPr>
          <w:rFonts w:eastAsia="MS Mincho"/>
        </w:rPr>
        <w:t>case of network sharing, each PLMN</w:t>
      </w:r>
      <w:r w:rsidR="003B148A">
        <w:rPr>
          <w:rFonts w:eastAsia="MS Mincho"/>
        </w:rPr>
        <w:t xml:space="preserve"> or SNPN</w:t>
      </w:r>
      <w:r w:rsidRPr="009E0DE1">
        <w:rPr>
          <w:rFonts w:eastAsia="MS Mincho"/>
        </w:rPr>
        <w:t xml:space="preserve"> sharing the NG-RAN defines and supports its PLMN-</w:t>
      </w:r>
      <w:r w:rsidR="003B148A">
        <w:rPr>
          <w:rFonts w:eastAsia="MS Mincho"/>
        </w:rPr>
        <w:t xml:space="preserve"> or SNPN- </w:t>
      </w:r>
      <w:r w:rsidRPr="009E0DE1">
        <w:rPr>
          <w:rFonts w:eastAsia="MS Mincho"/>
        </w:rPr>
        <w:t>specific set of slices that are supported by the common NG-RAN.</w:t>
      </w:r>
    </w:p>
    <w:p w:rsidR="00867F7B" w:rsidRPr="009E0DE1" w:rsidRDefault="00867F7B" w:rsidP="00867F7B">
      <w:pPr>
        <w:pStyle w:val="Heading2"/>
      </w:pPr>
      <w:bookmarkStart w:id="1635" w:name="_Toc20150004"/>
      <w:bookmarkStart w:id="1636" w:name="_Toc27846803"/>
      <w:bookmarkStart w:id="1637" w:name="_Toc36187934"/>
      <w:bookmarkStart w:id="1638" w:name="_Toc45183838"/>
      <w:r w:rsidRPr="009E0DE1">
        <w:t>5.19</w:t>
      </w:r>
      <w:r w:rsidRPr="009E0DE1">
        <w:tab/>
        <w:t xml:space="preserve">Control Plane </w:t>
      </w:r>
      <w:r w:rsidR="00D758F0" w:rsidRPr="009E0DE1">
        <w:t xml:space="preserve">Load Control, </w:t>
      </w:r>
      <w:r w:rsidRPr="009E0DE1">
        <w:t>Congestion and Overload Control</w:t>
      </w:r>
      <w:bookmarkEnd w:id="1635"/>
      <w:bookmarkEnd w:id="1636"/>
      <w:bookmarkEnd w:id="1637"/>
      <w:bookmarkEnd w:id="1638"/>
    </w:p>
    <w:p w:rsidR="00D758F0" w:rsidRPr="009E0DE1" w:rsidRDefault="00D758F0" w:rsidP="00D758F0">
      <w:pPr>
        <w:pStyle w:val="Heading3"/>
      </w:pPr>
      <w:bookmarkStart w:id="1639" w:name="_Toc20150005"/>
      <w:bookmarkStart w:id="1640" w:name="_Toc27846804"/>
      <w:bookmarkStart w:id="1641" w:name="_Toc36187935"/>
      <w:bookmarkStart w:id="1642" w:name="_Toc45183839"/>
      <w:r w:rsidRPr="009E0DE1">
        <w:t>5.19.1</w:t>
      </w:r>
      <w:r w:rsidRPr="009E0DE1">
        <w:tab/>
        <w:t>General</w:t>
      </w:r>
      <w:bookmarkEnd w:id="1639"/>
      <w:bookmarkEnd w:id="1640"/>
      <w:bookmarkEnd w:id="1641"/>
      <w:bookmarkEnd w:id="1642"/>
    </w:p>
    <w:p w:rsidR="00D758F0" w:rsidRPr="009E0DE1" w:rsidRDefault="00D758F0" w:rsidP="00D758F0">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rsidR="00D758F0" w:rsidRPr="009E0DE1" w:rsidRDefault="00D758F0" w:rsidP="00D758F0">
      <w:pPr>
        <w:pStyle w:val="Heading3"/>
      </w:pPr>
      <w:bookmarkStart w:id="1643" w:name="_Toc20150006"/>
      <w:bookmarkStart w:id="1644" w:name="_Toc27846805"/>
      <w:bookmarkStart w:id="1645" w:name="_Toc36187936"/>
      <w:bookmarkStart w:id="1646" w:name="_Toc45183840"/>
      <w:r w:rsidRPr="009E0DE1">
        <w:lastRenderedPageBreak/>
        <w:t>5.19.2</w:t>
      </w:r>
      <w:r w:rsidRPr="009E0DE1">
        <w:tab/>
        <w:t>TNLA Load Balancing and TNLA Load Re-Balancing</w:t>
      </w:r>
      <w:bookmarkEnd w:id="1643"/>
      <w:bookmarkEnd w:id="1644"/>
      <w:bookmarkEnd w:id="1645"/>
      <w:bookmarkEnd w:id="1646"/>
    </w:p>
    <w:p w:rsidR="00D758F0" w:rsidRPr="009E0DE1" w:rsidRDefault="00D758F0" w:rsidP="00D758F0">
      <w:r w:rsidRPr="009E0DE1">
        <w:t xml:space="preserve">AMF can support load balancing and re-balancing of TNL associations between </w:t>
      </w:r>
      <w:r w:rsidR="000B5680" w:rsidRPr="009E0DE1">
        <w:t>5G-</w:t>
      </w:r>
      <w:r w:rsidRPr="009E0DE1">
        <w:t>AN and AMF by using mechanisms specified in clause 5.21.1.</w:t>
      </w:r>
    </w:p>
    <w:p w:rsidR="00D758F0" w:rsidRPr="009E0DE1" w:rsidRDefault="00D758F0" w:rsidP="00D758F0">
      <w:pPr>
        <w:pStyle w:val="Heading3"/>
      </w:pPr>
      <w:bookmarkStart w:id="1647" w:name="_Toc20150007"/>
      <w:bookmarkStart w:id="1648" w:name="_Toc27846806"/>
      <w:bookmarkStart w:id="1649" w:name="_Toc36187937"/>
      <w:bookmarkStart w:id="1650" w:name="_Toc45183841"/>
      <w:r w:rsidRPr="009E0DE1">
        <w:t>5.19.3</w:t>
      </w:r>
      <w:r w:rsidRPr="009E0DE1">
        <w:tab/>
        <w:t>AMF Load Balancing</w:t>
      </w:r>
      <w:bookmarkEnd w:id="1647"/>
      <w:bookmarkEnd w:id="1648"/>
      <w:bookmarkEnd w:id="1649"/>
      <w:bookmarkEnd w:id="1650"/>
    </w:p>
    <w:p w:rsidR="00D758F0" w:rsidRPr="009E0DE1" w:rsidRDefault="00D758F0" w:rsidP="00D758F0">
      <w:r w:rsidRPr="009E0DE1">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w:t>
      </w:r>
      <w:r w:rsidR="000B5680" w:rsidRPr="009E0DE1">
        <w:t>5G-</w:t>
      </w:r>
      <w:r w:rsidRPr="009E0DE1">
        <w:t xml:space="preserve">AN selecting an AMF is proportional to Weight Factor of the AMF. The Weight Factor is typically set according to the capacity of an AMF node relative to other AMF nodes. The Weight Factor is sent from the AMF to the </w:t>
      </w:r>
      <w:r w:rsidR="000B5680" w:rsidRPr="009E0DE1">
        <w:t>5G-</w:t>
      </w:r>
      <w:r w:rsidRPr="009E0DE1">
        <w:t xml:space="preserve">AN via NGAP messages (see </w:t>
      </w:r>
      <w:r w:rsidR="00821CF5" w:rsidRPr="009E0DE1">
        <w:t>TS</w:t>
      </w:r>
      <w:r w:rsidR="00821CF5">
        <w:t> </w:t>
      </w:r>
      <w:r w:rsidR="00821CF5" w:rsidRPr="009E0DE1">
        <w:t>38.413</w:t>
      </w:r>
      <w:r w:rsidR="00821CF5">
        <w:t> </w:t>
      </w:r>
      <w:r w:rsidR="00821CF5" w:rsidRPr="009E0DE1">
        <w:t>[</w:t>
      </w:r>
      <w:r w:rsidRPr="009E0DE1">
        <w:t>34]).</w:t>
      </w:r>
    </w:p>
    <w:p w:rsidR="00D758F0" w:rsidRPr="009E0DE1" w:rsidRDefault="00D758F0" w:rsidP="00D758F0">
      <w:pPr>
        <w:pStyle w:val="NO"/>
        <w:rPr>
          <w:lang w:val="en-GB"/>
        </w:rPr>
      </w:pPr>
      <w:r w:rsidRPr="009E0DE1">
        <w:rPr>
          <w:lang w:val="en-GB"/>
        </w:rPr>
        <w:t>NOTE 1:</w:t>
      </w:r>
      <w:r w:rsidRPr="009E0DE1">
        <w:rPr>
          <w:lang w:val="en-GB"/>
        </w:rPr>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rsidR="00D758F0" w:rsidRPr="009E0DE1" w:rsidRDefault="00D758F0" w:rsidP="00D758F0">
      <w:pPr>
        <w:pStyle w:val="NO"/>
        <w:rPr>
          <w:lang w:val="en-GB"/>
        </w:rPr>
      </w:pPr>
      <w:r w:rsidRPr="009E0DE1">
        <w:rPr>
          <w:lang w:val="en-GB"/>
        </w:rPr>
        <w:t>NOTE 2:</w:t>
      </w:r>
      <w:r w:rsidRPr="009E0DE1">
        <w:rPr>
          <w:lang w:val="en-GB"/>
        </w:rPr>
        <w:tab/>
        <w:t xml:space="preserve">It is intended that the Weight Factor is NOT changed frequently. e.g. in a mature network, changes on a monthly basis could be anticipated, e.g. due to the addition of </w:t>
      </w:r>
      <w:r w:rsidR="000B5680" w:rsidRPr="009E0DE1">
        <w:rPr>
          <w:lang w:val="en-GB"/>
        </w:rPr>
        <w:t xml:space="preserve">5G-AN </w:t>
      </w:r>
      <w:r w:rsidRPr="009E0DE1">
        <w:rPr>
          <w:lang w:val="en-GB"/>
        </w:rPr>
        <w:t xml:space="preserve">or </w:t>
      </w:r>
      <w:r w:rsidR="000B5680" w:rsidRPr="009E0DE1">
        <w:rPr>
          <w:lang w:val="en-GB"/>
        </w:rPr>
        <w:t>5G</w:t>
      </w:r>
      <w:r w:rsidRPr="009E0DE1">
        <w:rPr>
          <w:lang w:val="en-GB"/>
        </w:rPr>
        <w:t>C nodes.</w:t>
      </w:r>
    </w:p>
    <w:p w:rsidR="003A3E7C" w:rsidRPr="009E0DE1" w:rsidRDefault="003A3E7C" w:rsidP="003A3E7C">
      <w:pPr>
        <w:pStyle w:val="NO"/>
        <w:rPr>
          <w:lang w:val="en-GB"/>
        </w:rPr>
      </w:pPr>
      <w:r w:rsidRPr="009E0DE1">
        <w:rPr>
          <w:lang w:val="en-GB"/>
        </w:rPr>
        <w:t>NOTE 3:</w:t>
      </w:r>
      <w:r w:rsidRPr="009E0DE1">
        <w:rPr>
          <w:lang w:val="en-GB"/>
        </w:rPr>
        <w:tab/>
        <w:t>Weight Factors for AMF Load Balancing are associated with AMF Names.</w:t>
      </w:r>
    </w:p>
    <w:p w:rsidR="00D758F0" w:rsidRPr="009E0DE1" w:rsidRDefault="00240329" w:rsidP="00D758F0">
      <w:r w:rsidRPr="009E0DE1">
        <w:t xml:space="preserve">Load </w:t>
      </w:r>
      <w:r w:rsidR="00D758F0" w:rsidRPr="009E0DE1">
        <w:t xml:space="preserve">balancing by </w:t>
      </w:r>
      <w:r w:rsidR="000B5680" w:rsidRPr="009E0DE1">
        <w:t>5</w:t>
      </w:r>
      <w:r w:rsidR="00D758F0" w:rsidRPr="009E0DE1">
        <w:t>G-AN node is only performed between AMFs that belong to the same AMF set, i.e. AMFs with the same PLMN</w:t>
      </w:r>
      <w:r w:rsidR="00DE61D2">
        <w:t>, AMF Region ID</w:t>
      </w:r>
      <w:r w:rsidR="00D758F0" w:rsidRPr="009E0DE1">
        <w:t xml:space="preserve"> and AMF Set ID value.</w:t>
      </w:r>
    </w:p>
    <w:p w:rsidR="00D758F0" w:rsidRPr="009E0DE1" w:rsidRDefault="00D758F0" w:rsidP="00D758F0">
      <w:pPr>
        <w:rPr>
          <w:lang w:eastAsia="ja-JP"/>
        </w:rPr>
      </w:pPr>
      <w:r w:rsidRPr="009E0DE1">
        <w:rPr>
          <w:lang w:eastAsia="ja-JP"/>
        </w:rPr>
        <w:t xml:space="preserve">The </w:t>
      </w:r>
      <w:r w:rsidR="000B5680" w:rsidRPr="009E0DE1">
        <w:rPr>
          <w:lang w:eastAsia="ja-JP"/>
        </w:rPr>
        <w:t>5G-</w:t>
      </w:r>
      <w:r w:rsidRPr="009E0DE1">
        <w:rPr>
          <w:lang w:eastAsia="ja-JP"/>
        </w:rPr>
        <w:t>AN node may have their Load Balancing parameters adjusted (e.g. the Weight Factor is set to zero if all subscribers are to be removed from the AMF, which will route new entrants to other AMFs within an AMF Set).</w:t>
      </w:r>
    </w:p>
    <w:p w:rsidR="00D758F0" w:rsidRPr="009E0DE1" w:rsidRDefault="00D758F0" w:rsidP="00D758F0">
      <w:pPr>
        <w:pStyle w:val="Heading3"/>
      </w:pPr>
      <w:bookmarkStart w:id="1651" w:name="_Toc20150008"/>
      <w:bookmarkStart w:id="1652" w:name="_Toc27846807"/>
      <w:bookmarkStart w:id="1653" w:name="_Toc36187938"/>
      <w:bookmarkStart w:id="1654" w:name="_Toc45183842"/>
      <w:r w:rsidRPr="009E0DE1">
        <w:t>5.19.4</w:t>
      </w:r>
      <w:r w:rsidRPr="009E0DE1">
        <w:tab/>
        <w:t>AMF Load Re-Balancing</w:t>
      </w:r>
      <w:bookmarkEnd w:id="1651"/>
      <w:bookmarkEnd w:id="1652"/>
      <w:bookmarkEnd w:id="1653"/>
      <w:bookmarkEnd w:id="1654"/>
    </w:p>
    <w:p w:rsidR="00D758F0" w:rsidRPr="009E0DE1" w:rsidRDefault="00D758F0" w:rsidP="00D758F0">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w:t>
      </w:r>
      <w:r w:rsidR="000B5680" w:rsidRPr="009E0DE1">
        <w:rPr>
          <w:lang w:eastAsia="ja-JP"/>
        </w:rPr>
        <w:t>5G-</w:t>
      </w:r>
      <w:r w:rsidRPr="009E0DE1">
        <w:rPr>
          <w:lang w:eastAsia="ja-JP"/>
        </w:rPr>
        <w:t xml:space="preserve">AN node(s) to redirect a cross-section of UE(s) returning from </w:t>
      </w:r>
      <w:r w:rsidR="00743C56" w:rsidRPr="009E0DE1">
        <w:rPr>
          <w:lang w:eastAsia="ja-JP"/>
        </w:rPr>
        <w:t>CM-</w:t>
      </w:r>
      <w:r w:rsidRPr="009E0DE1">
        <w:rPr>
          <w:lang w:eastAsia="ja-JP"/>
        </w:rPr>
        <w:t xml:space="preserve">IDLE </w:t>
      </w:r>
      <w:r w:rsidR="00743C56" w:rsidRPr="009E0DE1">
        <w:rPr>
          <w:lang w:eastAsia="ja-JP"/>
        </w:rPr>
        <w:t xml:space="preserve">state </w:t>
      </w:r>
      <w:r w:rsidRPr="009E0DE1">
        <w:rPr>
          <w:lang w:eastAsia="ja-JP"/>
        </w:rPr>
        <w:t xml:space="preserve">to be redirected to another AMF within the same AMF set, if the </w:t>
      </w:r>
      <w:r w:rsidR="000B5680" w:rsidRPr="009E0DE1">
        <w:rPr>
          <w:lang w:eastAsia="ja-JP"/>
        </w:rPr>
        <w:t>5G-</w:t>
      </w:r>
      <w:r w:rsidRPr="009E0DE1">
        <w:rPr>
          <w:lang w:eastAsia="ja-JP"/>
        </w:rPr>
        <w:t xml:space="preserve">AN is configured to support this. </w:t>
      </w:r>
      <w:r w:rsidR="004D3FEA" w:rsidRPr="00A6492C">
        <w:rPr>
          <w:lang w:eastAsia="zh-CN"/>
        </w:rPr>
        <w:t>The</w:t>
      </w:r>
      <w:r w:rsidR="00B4330E" w:rsidRPr="009E0DE1">
        <w:rPr>
          <w:lang w:eastAsia="zh-CN"/>
        </w:rPr>
        <w:t xml:space="preserve"> AMF may request some or all of the </w:t>
      </w:r>
      <w:r w:rsidR="000B5680" w:rsidRPr="009E0DE1">
        <w:rPr>
          <w:lang w:eastAsia="zh-CN"/>
        </w:rPr>
        <w:t>5G-</w:t>
      </w:r>
      <w:r w:rsidR="00B4330E" w:rsidRPr="009E0DE1">
        <w:rPr>
          <w:lang w:eastAsia="zh-CN"/>
        </w:rPr>
        <w:t xml:space="preserve">AN node(s) to redirect </w:t>
      </w:r>
      <w:r w:rsidR="004D3FEA" w:rsidRPr="00A6492C">
        <w:rPr>
          <w:lang w:eastAsia="zh-CN"/>
        </w:rPr>
        <w:t>the UEs</w:t>
      </w:r>
      <w:r w:rsidR="00B4330E" w:rsidRPr="009E0DE1">
        <w:rPr>
          <w:lang w:eastAsia="zh-CN"/>
        </w:rPr>
        <w:t xml:space="preserve"> served by one of its GUAMI(s) to a specific target AMF </w:t>
      </w:r>
      <w:r w:rsidR="004D3FEA" w:rsidRPr="00A6492C">
        <w:rPr>
          <w:lang w:eastAsia="zh-CN"/>
        </w:rPr>
        <w:t xml:space="preserve">within the same AMF set </w:t>
      </w:r>
      <w:r w:rsidR="00B4330E" w:rsidRPr="009E0DE1">
        <w:rPr>
          <w:lang w:eastAsia="zh-CN"/>
        </w:rPr>
        <w:t xml:space="preserve">or to </w:t>
      </w:r>
      <w:r w:rsidR="004D3FEA" w:rsidRPr="00A6492C">
        <w:rPr>
          <w:lang w:eastAsia="zh-CN"/>
        </w:rPr>
        <w:t>any</w:t>
      </w:r>
      <w:r w:rsidR="00B4330E" w:rsidRPr="009E0DE1">
        <w:rPr>
          <w:lang w:eastAsia="zh-CN"/>
        </w:rPr>
        <w:t xml:space="preserve"> different AMF within the same AMF set.</w:t>
      </w:r>
    </w:p>
    <w:p w:rsidR="004D3FEA" w:rsidRPr="004E12E3" w:rsidRDefault="004D3FEA" w:rsidP="004E12E3">
      <w:r w:rsidRPr="004E12E3">
        <w:t>When indicating a specific target AMF, the AMF should ensure that the load re-balancing will not cause overload in the target AMF.</w:t>
      </w:r>
    </w:p>
    <w:p w:rsidR="004D3FEA" w:rsidRPr="00A6492C" w:rsidRDefault="004D3FEA" w:rsidP="004D3FEA">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rsidR="005A1A98" w:rsidRPr="009E0DE1" w:rsidRDefault="00D758F0" w:rsidP="00D758F0">
      <w:r w:rsidRPr="009E0DE1">
        <w:t xml:space="preserve">For UE(s) in </w:t>
      </w:r>
      <w:r w:rsidR="004848D2" w:rsidRPr="009E0DE1">
        <w:t>CM-</w:t>
      </w:r>
      <w:r w:rsidRPr="009E0DE1">
        <w:t>IDLE</w:t>
      </w:r>
      <w:r w:rsidR="004848D2" w:rsidRPr="009E0DE1">
        <w:t xml:space="preserve"> state</w:t>
      </w:r>
      <w:r w:rsidRPr="009E0DE1">
        <w:t xml:space="preserve">, when UE subsequently returns from </w:t>
      </w:r>
      <w:r w:rsidR="004848D2" w:rsidRPr="009E0DE1">
        <w:t>CM-</w:t>
      </w:r>
      <w:r w:rsidRPr="009E0DE1">
        <w:t xml:space="preserve">IDLE </w:t>
      </w:r>
      <w:r w:rsidR="004848D2" w:rsidRPr="009E0DE1">
        <w:t xml:space="preserve">state </w:t>
      </w:r>
      <w:r w:rsidRPr="009E0DE1">
        <w:t xml:space="preserve">and the </w:t>
      </w:r>
      <w:r w:rsidR="00164136" w:rsidRPr="009E0DE1">
        <w:rPr>
          <w:rFonts w:eastAsia="DengXian"/>
        </w:rPr>
        <w:t>5G-AN</w:t>
      </w:r>
      <w:r w:rsidRPr="009E0DE1">
        <w:t xml:space="preserve"> receives an initial NAS message with a 5G S-TMSI or GUAMI pointing to an AMF that requested for redirection, the </w:t>
      </w:r>
      <w:r w:rsidR="00164136" w:rsidRPr="009E0DE1">
        <w:rPr>
          <w:rFonts w:eastAsia="DengXian"/>
        </w:rPr>
        <w:t>5G-AN</w:t>
      </w:r>
      <w:r w:rsidRPr="009E0DE1">
        <w:t xml:space="preserve"> should select </w:t>
      </w:r>
      <w:r w:rsidR="00B4330E" w:rsidRPr="009E0DE1">
        <w:t xml:space="preserve">the specific target AMF (provided by the original AMF) or </w:t>
      </w:r>
      <w:r w:rsidRPr="009E0DE1">
        <w:t>a different AMF from the same AMF set and forward the initial NAS message.</w:t>
      </w:r>
    </w:p>
    <w:p w:rsidR="005A1A98" w:rsidRPr="009E0DE1" w:rsidRDefault="005A1A98" w:rsidP="00D758F0">
      <w:r w:rsidRPr="009E0DE1">
        <w:t>For UE(s) in CONNECTED mode, similar mechanisms for AMF Management can be used to move the UE to another AMF in the same AMF set as described in clause 5.21.2, except that the old AMF deregisters itself from NRF.</w:t>
      </w:r>
    </w:p>
    <w:p w:rsidR="00D758F0" w:rsidRPr="009E0DE1" w:rsidRDefault="00B4330E" w:rsidP="00D758F0">
      <w:r w:rsidRPr="009E0DE1">
        <w:t xml:space="preserve">The newly selected/target AMF (which is now the serving AMF) will re-assign the GUTI (using its own GUAMI(s)) to the UE(s). </w:t>
      </w:r>
      <w:r w:rsidR="00D758F0" w:rsidRPr="009E0DE1">
        <w:t xml:space="preserve">It is not expected that the </w:t>
      </w:r>
      <w:r w:rsidR="00164136" w:rsidRPr="009E0DE1">
        <w:t>5G-AN</w:t>
      </w:r>
      <w:r w:rsidR="00D758F0" w:rsidRPr="009E0DE1">
        <w:t xml:space="preserve"> node rejects any request or enables access control restriction when it receives a request for </w:t>
      </w:r>
      <w:r w:rsidR="002946DB" w:rsidRPr="009E0DE1">
        <w:t xml:space="preserve">redirection for </w:t>
      </w:r>
      <w:r w:rsidR="00D758F0" w:rsidRPr="009E0DE1">
        <w:t>load control from the connected AMF(s).</w:t>
      </w:r>
    </w:p>
    <w:p w:rsidR="00D758F0" w:rsidRPr="009E0DE1" w:rsidRDefault="00D758F0" w:rsidP="00D758F0">
      <w:r w:rsidRPr="009E0DE1">
        <w:t xml:space="preserve">When the AMF wants to stop redirection, the AMF can indicate that it can serve all UE(s) in </w:t>
      </w:r>
      <w:r w:rsidR="004848D2" w:rsidRPr="009E0DE1">
        <w:t>CM-</w:t>
      </w:r>
      <w:r w:rsidRPr="009E0DE1">
        <w:t xml:space="preserve">IDLE </w:t>
      </w:r>
      <w:r w:rsidR="004848D2" w:rsidRPr="009E0DE1">
        <w:t xml:space="preserve">state </w:t>
      </w:r>
      <w:r w:rsidRPr="009E0DE1">
        <w:t>to stop the redirection.</w:t>
      </w:r>
    </w:p>
    <w:p w:rsidR="00D758F0" w:rsidRPr="009E0DE1" w:rsidRDefault="00D758F0" w:rsidP="00D758F0">
      <w:pPr>
        <w:pStyle w:val="NO"/>
        <w:rPr>
          <w:lang w:val="en-GB"/>
        </w:rPr>
      </w:pPr>
      <w:r w:rsidRPr="009E0DE1">
        <w:rPr>
          <w:lang w:val="en-GB"/>
        </w:rPr>
        <w:t>NOTE 1:</w:t>
      </w:r>
      <w:r w:rsidRPr="009E0DE1">
        <w:rPr>
          <w:lang w:val="en-GB"/>
        </w:rPr>
        <w:tab/>
        <w:t>An example use for the AMF load re-balancing functionality is for the AMF to pro-actively re-balance its load prior to reaching overload i.e. to prevent overload situation.</w:t>
      </w:r>
    </w:p>
    <w:p w:rsidR="00D758F0" w:rsidRPr="009E0DE1" w:rsidRDefault="00D758F0" w:rsidP="00D758F0">
      <w:pPr>
        <w:pStyle w:val="NO"/>
        <w:rPr>
          <w:lang w:val="en-GB"/>
        </w:rPr>
      </w:pPr>
      <w:r w:rsidRPr="009E0DE1">
        <w:rPr>
          <w:lang w:val="en-GB"/>
        </w:rPr>
        <w:t>NOTE 2:</w:t>
      </w:r>
      <w:r w:rsidRPr="009E0DE1">
        <w:rPr>
          <w:lang w:val="en-GB"/>
        </w:rPr>
        <w:tab/>
        <w:t xml:space="preserve">Typically, </w:t>
      </w:r>
      <w:r w:rsidR="00B4330E" w:rsidRPr="009E0DE1">
        <w:rPr>
          <w:lang w:val="en-GB"/>
        </w:rPr>
        <w:t>AMF Load Re-Balancing</w:t>
      </w:r>
      <w:r w:rsidRPr="009E0DE1">
        <w:rPr>
          <w:lang w:val="en-GB"/>
        </w:rPr>
        <w:t xml:space="preserve"> </w:t>
      </w:r>
      <w:r w:rsidR="00B4330E" w:rsidRPr="009E0DE1">
        <w:rPr>
          <w:lang w:val="en-GB"/>
        </w:rPr>
        <w:t xml:space="preserve">is not </w:t>
      </w:r>
      <w:r w:rsidRPr="009E0DE1">
        <w:rPr>
          <w:lang w:val="en-GB"/>
        </w:rPr>
        <w:t>need</w:t>
      </w:r>
      <w:r w:rsidR="00B4330E" w:rsidRPr="009E0DE1">
        <w:rPr>
          <w:lang w:val="en-GB"/>
        </w:rPr>
        <w:t>ed</w:t>
      </w:r>
      <w:r w:rsidRPr="009E0DE1">
        <w:rPr>
          <w:lang w:val="en-GB"/>
        </w:rPr>
        <w:t xml:space="preserve"> when the AMF becomes overloaded because the Load Balancing function should have ensured that the other AMFs </w:t>
      </w:r>
      <w:r w:rsidR="002946DB" w:rsidRPr="009E0DE1">
        <w:rPr>
          <w:lang w:val="en-GB"/>
        </w:rPr>
        <w:t>within the AMF Set</w:t>
      </w:r>
      <w:r w:rsidRPr="009E0DE1">
        <w:rPr>
          <w:lang w:val="en-GB"/>
        </w:rPr>
        <w:t xml:space="preserve"> are similarly overloaded.</w:t>
      </w:r>
    </w:p>
    <w:p w:rsidR="00D758F0" w:rsidRPr="009E0DE1" w:rsidRDefault="00D758F0" w:rsidP="00D758F0">
      <w:pPr>
        <w:pStyle w:val="Heading3"/>
      </w:pPr>
      <w:bookmarkStart w:id="1655" w:name="_Toc20150009"/>
      <w:bookmarkStart w:id="1656" w:name="_Toc27846808"/>
      <w:bookmarkStart w:id="1657" w:name="_Toc36187939"/>
      <w:bookmarkStart w:id="1658" w:name="_Toc45183843"/>
      <w:r w:rsidRPr="009E0DE1">
        <w:lastRenderedPageBreak/>
        <w:t>5.19.5</w:t>
      </w:r>
      <w:r w:rsidRPr="009E0DE1">
        <w:tab/>
        <w:t>AMF Control Of Overload</w:t>
      </w:r>
      <w:bookmarkEnd w:id="1655"/>
      <w:bookmarkEnd w:id="1656"/>
      <w:bookmarkEnd w:id="1657"/>
      <w:bookmarkEnd w:id="1658"/>
    </w:p>
    <w:p w:rsidR="00D758F0" w:rsidRPr="009E0DE1" w:rsidRDefault="00D758F0" w:rsidP="00D758F0">
      <w:pPr>
        <w:pStyle w:val="Heading4"/>
        <w:rPr>
          <w:lang w:eastAsia="ja-JP"/>
        </w:rPr>
      </w:pPr>
      <w:bookmarkStart w:id="1659" w:name="_Toc20150010"/>
      <w:bookmarkStart w:id="1660" w:name="_Toc27846809"/>
      <w:bookmarkStart w:id="1661" w:name="_Toc36187940"/>
      <w:bookmarkStart w:id="1662" w:name="_Toc45183844"/>
      <w:r w:rsidRPr="009E0DE1">
        <w:rPr>
          <w:lang w:eastAsia="ja-JP"/>
        </w:rPr>
        <w:t>5.19.5.1</w:t>
      </w:r>
      <w:r w:rsidRPr="009E0DE1">
        <w:rPr>
          <w:lang w:eastAsia="ja-JP"/>
        </w:rPr>
        <w:tab/>
        <w:t>General</w:t>
      </w:r>
      <w:bookmarkEnd w:id="1659"/>
      <w:bookmarkEnd w:id="1660"/>
      <w:bookmarkEnd w:id="1661"/>
      <w:bookmarkEnd w:id="1662"/>
    </w:p>
    <w:p w:rsidR="00D758F0" w:rsidRPr="009E0DE1" w:rsidRDefault="00D758F0" w:rsidP="00D758F0">
      <w:pPr>
        <w:rPr>
          <w:lang w:eastAsia="ja-JP"/>
        </w:rPr>
      </w:pPr>
      <w:r w:rsidRPr="009E0DE1">
        <w:rPr>
          <w:lang w:eastAsia="ja-JP"/>
        </w:rPr>
        <w:t>The AMF shall contain mechanisms for avoiding and handling overload situations. This includes the following measures:</w:t>
      </w:r>
    </w:p>
    <w:p w:rsidR="00910E68" w:rsidRPr="009E0DE1" w:rsidRDefault="00910E68" w:rsidP="00910E68">
      <w:pPr>
        <w:pStyle w:val="B1"/>
        <w:rPr>
          <w:lang w:val="en-GB" w:eastAsia="ja-JP"/>
        </w:rPr>
      </w:pPr>
      <w:r w:rsidRPr="009E0DE1">
        <w:rPr>
          <w:lang w:val="en-GB" w:eastAsia="ja-JP"/>
        </w:rPr>
        <w:t>-</w:t>
      </w:r>
      <w:r w:rsidRPr="009E0DE1">
        <w:rPr>
          <w:lang w:val="en-GB" w:eastAsia="ja-JP"/>
        </w:rPr>
        <w:tab/>
        <w:t>N2 overload control that could result in RRC reject</w:t>
      </w:r>
      <w:r w:rsidR="00B51D1E" w:rsidRPr="009E0DE1">
        <w:rPr>
          <w:lang w:val="en-GB" w:eastAsia="ja-JP"/>
        </w:rPr>
        <w:t>, RRC Connection Release</w:t>
      </w:r>
      <w:r w:rsidRPr="009E0DE1">
        <w:rPr>
          <w:lang w:val="en-GB" w:eastAsia="ja-JP"/>
        </w:rPr>
        <w:t xml:space="preserve"> and unified access barring.</w:t>
      </w:r>
    </w:p>
    <w:p w:rsidR="00910E68" w:rsidRPr="009E0DE1" w:rsidRDefault="00910E68" w:rsidP="00910E68">
      <w:pPr>
        <w:pStyle w:val="B1"/>
        <w:rPr>
          <w:lang w:val="en-GB" w:eastAsia="ja-JP"/>
        </w:rPr>
      </w:pPr>
      <w:r w:rsidRPr="009E0DE1">
        <w:rPr>
          <w:lang w:val="en-GB" w:eastAsia="ja-JP"/>
        </w:rPr>
        <w:t>-</w:t>
      </w:r>
      <w:r w:rsidRPr="009E0DE1">
        <w:rPr>
          <w:lang w:val="en-GB" w:eastAsia="ja-JP"/>
        </w:rPr>
        <w:tab/>
        <w:t>NAS congestion control.</w:t>
      </w:r>
    </w:p>
    <w:p w:rsidR="00D758F0" w:rsidRPr="009E0DE1" w:rsidRDefault="00D758F0" w:rsidP="00D758F0">
      <w:pPr>
        <w:pStyle w:val="Heading4"/>
      </w:pPr>
      <w:bookmarkStart w:id="1663" w:name="_Toc20150011"/>
      <w:bookmarkStart w:id="1664" w:name="_Toc27846810"/>
      <w:bookmarkStart w:id="1665" w:name="_Toc36187941"/>
      <w:bookmarkStart w:id="1666" w:name="_Toc45183845"/>
      <w:r w:rsidRPr="009E0DE1">
        <w:t>5.19.5.2</w:t>
      </w:r>
      <w:r w:rsidRPr="009E0DE1">
        <w:tab/>
        <w:t>AMF Overload Control</w:t>
      </w:r>
      <w:bookmarkEnd w:id="1663"/>
      <w:bookmarkEnd w:id="1664"/>
      <w:bookmarkEnd w:id="1665"/>
      <w:bookmarkEnd w:id="1666"/>
    </w:p>
    <w:p w:rsidR="00D758F0" w:rsidRPr="009E0DE1" w:rsidRDefault="00D758F0" w:rsidP="00D758F0">
      <w:pPr>
        <w:rPr>
          <w:lang w:eastAsia="ja-JP"/>
        </w:rPr>
      </w:pPr>
      <w:r w:rsidRPr="009E0DE1">
        <w:rPr>
          <w:lang w:eastAsia="ja-JP"/>
        </w:rPr>
        <w:t>Under unusual circumstances, if AMF has reached overload situation, the AMF activates NAS level congestion control as specified in Clause</w:t>
      </w:r>
      <w:r w:rsidR="00ED2D52" w:rsidRPr="009E0DE1">
        <w:rPr>
          <w:lang w:eastAsia="ja-JP"/>
        </w:rPr>
        <w:t> </w:t>
      </w:r>
      <w:r w:rsidRPr="009E0DE1">
        <w:rPr>
          <w:lang w:eastAsia="ja-JP"/>
        </w:rPr>
        <w:t>5.</w:t>
      </w:r>
      <w:r w:rsidR="00ED2D52" w:rsidRPr="009E0DE1">
        <w:rPr>
          <w:lang w:eastAsia="ja-JP"/>
        </w:rPr>
        <w:t>19</w:t>
      </w:r>
      <w:r w:rsidRPr="009E0DE1">
        <w:rPr>
          <w:lang w:eastAsia="ja-JP"/>
        </w:rPr>
        <w:t>.</w:t>
      </w:r>
      <w:r w:rsidR="00ED2D52" w:rsidRPr="009E0DE1">
        <w:rPr>
          <w:lang w:eastAsia="ja-JP"/>
        </w:rPr>
        <w:t>7</w:t>
      </w:r>
      <w:r w:rsidRPr="009E0DE1">
        <w:rPr>
          <w:lang w:eastAsia="ja-JP"/>
        </w:rPr>
        <w:t xml:space="preserve"> and AMF restricts the load that the </w:t>
      </w:r>
      <w:r w:rsidR="000B5680" w:rsidRPr="009E0DE1">
        <w:rPr>
          <w:lang w:eastAsia="ja-JP"/>
        </w:rPr>
        <w:t>5G-</w:t>
      </w:r>
      <w:r w:rsidRPr="009E0DE1">
        <w:rPr>
          <w:lang w:eastAsia="ja-JP"/>
        </w:rPr>
        <w:t xml:space="preserve">AN node(s) are generating, if the </w:t>
      </w:r>
      <w:r w:rsidR="000B5680" w:rsidRPr="009E0DE1">
        <w:rPr>
          <w:lang w:eastAsia="ja-JP"/>
        </w:rPr>
        <w:t>5G-</w:t>
      </w:r>
      <w:r w:rsidRPr="009E0DE1">
        <w:rPr>
          <w:lang w:eastAsia="ja-JP"/>
        </w:rPr>
        <w:t xml:space="preserve">AN is configured to support overload control. N2 overload control can be achieved by the AMF invoking the N2 overload procedure (see </w:t>
      </w:r>
      <w:r w:rsidR="00821CF5" w:rsidRPr="009E0DE1">
        <w:rPr>
          <w:lang w:eastAsia="ja-JP"/>
        </w:rPr>
        <w:t>TS</w:t>
      </w:r>
      <w:r w:rsidR="00821CF5">
        <w:rPr>
          <w:lang w:eastAsia="ja-JP"/>
        </w:rPr>
        <w:t> </w:t>
      </w:r>
      <w:r w:rsidR="00821CF5" w:rsidRPr="009E0DE1">
        <w:rPr>
          <w:lang w:eastAsia="ja-JP"/>
        </w:rPr>
        <w:t>38.300</w:t>
      </w:r>
      <w:r w:rsidR="00821CF5">
        <w:rPr>
          <w:lang w:eastAsia="ja-JP"/>
        </w:rPr>
        <w:t> </w:t>
      </w:r>
      <w:r w:rsidR="00821CF5" w:rsidRPr="009E0DE1">
        <w:rPr>
          <w:lang w:eastAsia="ja-JP"/>
        </w:rPr>
        <w:t>[</w:t>
      </w:r>
      <w:r w:rsidRPr="009E0DE1">
        <w:rPr>
          <w:lang w:eastAsia="ja-JP"/>
        </w:rPr>
        <w:t xml:space="preserve">27] and </w:t>
      </w:r>
      <w:r w:rsidR="00821CF5" w:rsidRPr="009E0DE1">
        <w:rPr>
          <w:lang w:eastAsia="ja-JP"/>
        </w:rPr>
        <w:t>TS</w:t>
      </w:r>
      <w:r w:rsidR="00821CF5">
        <w:rPr>
          <w:lang w:eastAsia="ja-JP"/>
        </w:rPr>
        <w:t> </w:t>
      </w:r>
      <w:r w:rsidR="00821CF5" w:rsidRPr="009E0DE1">
        <w:rPr>
          <w:lang w:eastAsia="ja-JP"/>
        </w:rPr>
        <w:t>38.413</w:t>
      </w:r>
      <w:r w:rsidR="00821CF5">
        <w:rPr>
          <w:lang w:eastAsia="ja-JP"/>
        </w:rPr>
        <w:t> </w:t>
      </w:r>
      <w:r w:rsidR="00821CF5" w:rsidRPr="009E0DE1">
        <w:rPr>
          <w:lang w:eastAsia="ja-JP"/>
        </w:rPr>
        <w:t>[</w:t>
      </w:r>
      <w:r w:rsidRPr="009E0DE1">
        <w:rPr>
          <w:lang w:eastAsia="ja-JP"/>
        </w:rPr>
        <w:t xml:space="preserve">34]) to all or to a proportion of the </w:t>
      </w:r>
      <w:r w:rsidR="000B5680" w:rsidRPr="009E0DE1">
        <w:rPr>
          <w:lang w:eastAsia="ja-JP"/>
        </w:rPr>
        <w:t>5G-</w:t>
      </w:r>
      <w:r w:rsidRPr="009E0DE1">
        <w:rPr>
          <w:lang w:eastAsia="ja-JP"/>
        </w:rPr>
        <w:t xml:space="preserve">AN nodes with which the AMF has N2 connections. </w:t>
      </w:r>
      <w:r w:rsidR="002D65F9" w:rsidRPr="009E0DE1">
        <w:rPr>
          <w:lang w:eastAsia="zh-CN"/>
        </w:rPr>
        <w:t>T</w:t>
      </w:r>
      <w:r w:rsidR="002D65F9" w:rsidRPr="009E0DE1">
        <w:t xml:space="preserve">he AMF </w:t>
      </w:r>
      <w:r w:rsidR="002D65F9" w:rsidRPr="009E0DE1">
        <w:rPr>
          <w:lang w:eastAsia="zh-CN"/>
        </w:rPr>
        <w:t xml:space="preserve">may </w:t>
      </w:r>
      <w:r w:rsidR="002D65F9" w:rsidRPr="009E0DE1">
        <w:t>include the S-NSSAI(s) in</w:t>
      </w:r>
      <w:r w:rsidR="00D43474">
        <w:t xml:space="preserve"> NGAP OVERLOAD START</w:t>
      </w:r>
      <w:r w:rsidR="002D65F9" w:rsidRPr="009E0DE1">
        <w:t xml:space="preserve"> </w:t>
      </w:r>
      <w:r w:rsidR="002D65F9" w:rsidRPr="009E0DE1">
        <w:rPr>
          <w:lang w:eastAsia="zh-CN"/>
        </w:rPr>
        <w:t xml:space="preserve">message </w:t>
      </w:r>
      <w:r w:rsidR="002D65F9" w:rsidRPr="009E0DE1">
        <w:t xml:space="preserve">sent to </w:t>
      </w:r>
      <w:r w:rsidR="000B5680" w:rsidRPr="009E0DE1">
        <w:t>5G-</w:t>
      </w:r>
      <w:r w:rsidR="002D65F9" w:rsidRPr="009E0DE1">
        <w:t>AN node(s)</w:t>
      </w:r>
      <w:r w:rsidR="002D65F9" w:rsidRPr="009E0DE1">
        <w:rPr>
          <w:lang w:eastAsia="zh-CN"/>
        </w:rPr>
        <w:t xml:space="preserve"> to indicate the Network Slice(s)</w:t>
      </w:r>
      <w:r w:rsidR="00B51D1E" w:rsidRPr="009E0DE1">
        <w:rPr>
          <w:lang w:eastAsia="zh-CN"/>
        </w:rPr>
        <w:t xml:space="preserve"> with which NAS signalling is to be restricted</w:t>
      </w:r>
      <w:r w:rsidR="002D65F9" w:rsidRPr="009E0DE1">
        <w:t xml:space="preserve">. </w:t>
      </w:r>
      <w:r w:rsidRPr="009E0DE1">
        <w:rPr>
          <w:lang w:eastAsia="ja-JP"/>
        </w:rPr>
        <w:t xml:space="preserve">To reflect the amount of load that the AMF wishes to reduce, the AMF can adjust the proportion of </w:t>
      </w:r>
      <w:r w:rsidR="000B5680" w:rsidRPr="009E0DE1">
        <w:rPr>
          <w:lang w:eastAsia="ja-JP"/>
        </w:rPr>
        <w:t>5G-</w:t>
      </w:r>
      <w:r w:rsidRPr="009E0DE1">
        <w:rPr>
          <w:lang w:eastAsia="ja-JP"/>
        </w:rPr>
        <w:t>AN nodes which are sent NGAP OVERLOAD START message, and the content of the overload start procedure.</w:t>
      </w:r>
    </w:p>
    <w:p w:rsidR="00D43474" w:rsidRDefault="00D43474" w:rsidP="00D758F0">
      <w:r>
        <w:t>When NGAP OVERLOAD START is sent by multiple AMFs or from the same AMF set in the same PLMN towards the 5G-AN, it should be ensured that the signalling load is evenly distributed within the PLMN and within each AMF set.</w:t>
      </w:r>
    </w:p>
    <w:p w:rsidR="00D758F0" w:rsidRPr="009E0DE1" w:rsidRDefault="00D758F0" w:rsidP="00D758F0">
      <w:r w:rsidRPr="009E0DE1">
        <w:t>A</w:t>
      </w:r>
      <w:r w:rsidR="000B5680" w:rsidRPr="009E0DE1">
        <w:t xml:space="preserve"> 5G-</w:t>
      </w:r>
      <w:r w:rsidRPr="009E0DE1">
        <w:t>AN node supports</w:t>
      </w:r>
      <w:r w:rsidR="00D43474">
        <w:t xml:space="preserve"> restricting</w:t>
      </w:r>
      <w:r w:rsidRPr="009E0DE1">
        <w:t xml:space="preserve"> of </w:t>
      </w:r>
      <w:r w:rsidR="000B5680" w:rsidRPr="009E0DE1">
        <w:t>5G-</w:t>
      </w:r>
      <w:r w:rsidRPr="009E0DE1">
        <w:t>AN signalling connection</w:t>
      </w:r>
      <w:r w:rsidR="00D43474">
        <w:t xml:space="preserve"> when a signalling connection establishment are attempted by</w:t>
      </w:r>
      <w:r w:rsidRPr="009E0DE1">
        <w:t xml:space="preserve"> certain UEs</w:t>
      </w:r>
      <w:r w:rsidR="00D43474">
        <w:t xml:space="preserve"> (which are registered or attempting to register with the 5GC),</w:t>
      </w:r>
      <w:r w:rsidR="005779EF" w:rsidRPr="00792761">
        <w:t xml:space="preserve"> </w:t>
      </w:r>
      <w:r w:rsidRPr="009E0DE1">
        <w:t xml:space="preserve">as specified in </w:t>
      </w:r>
      <w:r w:rsidR="00821CF5" w:rsidRPr="009E0DE1">
        <w:t>TS</w:t>
      </w:r>
      <w:r w:rsidR="00821CF5">
        <w:t> </w:t>
      </w:r>
      <w:r w:rsidR="00821CF5" w:rsidRPr="009E0DE1">
        <w:t>38.331</w:t>
      </w:r>
      <w:r w:rsidR="00821CF5">
        <w:t> </w:t>
      </w:r>
      <w:r w:rsidR="00821CF5" w:rsidRPr="009E0DE1">
        <w:t>[</w:t>
      </w:r>
      <w:r w:rsidRPr="009E0DE1">
        <w:t>28</w:t>
      </w:r>
      <w:r w:rsidR="005779EF" w:rsidRPr="00A75688">
        <w:t xml:space="preserve">] and </w:t>
      </w:r>
      <w:r w:rsidR="00821CF5" w:rsidRPr="00A75688">
        <w:t>TS</w:t>
      </w:r>
      <w:r w:rsidR="00821CF5">
        <w:t> </w:t>
      </w:r>
      <w:r w:rsidR="00821CF5" w:rsidRPr="00A75688">
        <w:t>36.331</w:t>
      </w:r>
      <w:r w:rsidR="00821CF5">
        <w:t> </w:t>
      </w:r>
      <w:r w:rsidR="00821CF5">
        <w:t>[</w:t>
      </w:r>
      <w:r w:rsidR="005779EF" w:rsidRPr="00A75688">
        <w:t>51</w:t>
      </w:r>
      <w:r w:rsidRPr="009E0DE1">
        <w:t>]. Additionally, a</w:t>
      </w:r>
      <w:r w:rsidR="000B5680" w:rsidRPr="009E0DE1">
        <w:t xml:space="preserve"> 5G-</w:t>
      </w:r>
      <w:r w:rsidRPr="009E0DE1">
        <w:t xml:space="preserve">AN node provides support for the barring of UEs as described in </w:t>
      </w:r>
      <w:r w:rsidR="00821CF5" w:rsidRPr="009E0DE1">
        <w:t>TS</w:t>
      </w:r>
      <w:r w:rsidR="00821CF5">
        <w:t> </w:t>
      </w:r>
      <w:r w:rsidR="00821CF5" w:rsidRPr="009E0DE1">
        <w:t>22.261</w:t>
      </w:r>
      <w:r w:rsidR="00821CF5">
        <w:t> </w:t>
      </w:r>
      <w:r w:rsidR="00821CF5" w:rsidRPr="009E0DE1">
        <w:t>[</w:t>
      </w:r>
      <w:r w:rsidRPr="009E0DE1">
        <w:t xml:space="preserve">2]. These mechanisms are further specified in </w:t>
      </w:r>
      <w:r w:rsidR="00821CF5" w:rsidRPr="009E0DE1">
        <w:t>TS</w:t>
      </w:r>
      <w:r w:rsidR="00821CF5">
        <w:t> </w:t>
      </w:r>
      <w:r w:rsidR="00821CF5" w:rsidRPr="009E0DE1">
        <w:t>38.331</w:t>
      </w:r>
      <w:r w:rsidR="00821CF5">
        <w:t> </w:t>
      </w:r>
      <w:r w:rsidR="00821CF5" w:rsidRPr="009E0DE1">
        <w:t>[</w:t>
      </w:r>
      <w:r w:rsidRPr="009E0DE1">
        <w:t>28</w:t>
      </w:r>
      <w:r w:rsidR="005779EF" w:rsidRPr="00A75688">
        <w:t xml:space="preserve">] and </w:t>
      </w:r>
      <w:r w:rsidR="00821CF5" w:rsidRPr="00A75688">
        <w:t>TS</w:t>
      </w:r>
      <w:r w:rsidR="00821CF5">
        <w:t> </w:t>
      </w:r>
      <w:r w:rsidR="00821CF5" w:rsidRPr="00A75688">
        <w:t>36.331</w:t>
      </w:r>
      <w:r w:rsidR="00821CF5">
        <w:t> </w:t>
      </w:r>
      <w:r w:rsidR="00821CF5">
        <w:t>[</w:t>
      </w:r>
      <w:r w:rsidR="005779EF" w:rsidRPr="00A75688">
        <w:t>51</w:t>
      </w:r>
      <w:r w:rsidRPr="009E0DE1">
        <w:t>].</w:t>
      </w:r>
      <w:r w:rsidR="00D43474">
        <w:t xml:space="preserve"> For 3GPP Access Type, the signalling connection establishment attempt includes a RRC Connection Resume procedure from RRC-Inactive.</w:t>
      </w:r>
    </w:p>
    <w:p w:rsidR="00D758F0" w:rsidRPr="009E0DE1" w:rsidRDefault="00D43474" w:rsidP="00D758F0">
      <w:pPr>
        <w:rPr>
          <w:lang w:eastAsia="ja-JP"/>
        </w:rPr>
      </w:pPr>
      <w:r>
        <w:rPr>
          <w:lang w:eastAsia="ja-JP"/>
        </w:rPr>
        <w:t xml:space="preserve">By sending the NGAP OVERLOAD START message, </w:t>
      </w:r>
      <w:r w:rsidR="00D758F0" w:rsidRPr="009E0DE1">
        <w:rPr>
          <w:lang w:eastAsia="ja-JP"/>
        </w:rPr>
        <w:t xml:space="preserve">the AMF can request the </w:t>
      </w:r>
      <w:r w:rsidR="000B5680" w:rsidRPr="009E0DE1">
        <w:rPr>
          <w:lang w:eastAsia="ja-JP"/>
        </w:rPr>
        <w:t>5G-</w:t>
      </w:r>
      <w:r w:rsidR="00D758F0" w:rsidRPr="009E0DE1">
        <w:rPr>
          <w:lang w:eastAsia="ja-JP"/>
        </w:rPr>
        <w:t>AN node to</w:t>
      </w:r>
      <w:r>
        <w:rPr>
          <w:lang w:eastAsia="ja-JP"/>
        </w:rPr>
        <w:t xml:space="preserve"> apply the following behaviour for UEs that the AMF is serving</w:t>
      </w:r>
      <w:r w:rsidR="00D758F0" w:rsidRPr="009E0DE1">
        <w:rPr>
          <w:lang w:eastAsia="ja-JP"/>
        </w:rPr>
        <w:t>:</w:t>
      </w:r>
    </w:p>
    <w:p w:rsidR="00D758F0" w:rsidRPr="009E0DE1" w:rsidRDefault="00B51D1E" w:rsidP="00D758F0">
      <w:pPr>
        <w:pStyle w:val="B1"/>
        <w:rPr>
          <w:lang w:val="en-GB"/>
        </w:rPr>
      </w:pPr>
      <w:r w:rsidRPr="009E0DE1">
        <w:rPr>
          <w:lang w:val="en-GB"/>
        </w:rPr>
        <w:t>a)</w:t>
      </w:r>
      <w:r w:rsidR="00D758F0" w:rsidRPr="009E0DE1">
        <w:rPr>
          <w:lang w:val="en-GB"/>
        </w:rPr>
        <w:tab/>
      </w:r>
      <w:r w:rsidR="00D43474">
        <w:rPr>
          <w:lang w:val="en-GB"/>
        </w:rPr>
        <w:t xml:space="preserve">Restrict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w:t>
      </w:r>
      <w:r w:rsidR="00D758F0" w:rsidRPr="009E0DE1">
        <w:rPr>
          <w:lang w:val="en-GB" w:eastAsia="zh-CN"/>
        </w:rPr>
        <w:t xml:space="preserve"> </w:t>
      </w:r>
      <w:r w:rsidR="00D758F0" w:rsidRPr="009E0DE1">
        <w:rPr>
          <w:lang w:val="en-GB"/>
        </w:rPr>
        <w:t>requests that are</w:t>
      </w:r>
      <w:r w:rsidR="00B415AF">
        <w:rPr>
          <w:lang w:val="en-GB"/>
        </w:rPr>
        <w:t xml:space="preserve"> not</w:t>
      </w:r>
      <w:r w:rsidR="00D758F0" w:rsidRPr="009E0DE1">
        <w:rPr>
          <w:lang w:val="en-GB"/>
        </w:rPr>
        <w:t xml:space="preserve"> for emergency</w:t>
      </w:r>
      <w:r w:rsidR="00B415AF">
        <w:rPr>
          <w:lang w:val="en-GB"/>
        </w:rPr>
        <w:t>, not for exception reporting</w:t>
      </w:r>
      <w:r w:rsidR="00D758F0" w:rsidRPr="009E0DE1">
        <w:rPr>
          <w:lang w:val="en-GB"/>
        </w:rPr>
        <w:t xml:space="preserve"> and</w:t>
      </w:r>
      <w:r w:rsidR="00B415AF">
        <w:rPr>
          <w:lang w:val="en-GB"/>
        </w:rPr>
        <w:t xml:space="preserve"> not for</w:t>
      </w:r>
      <w:r w:rsidR="00D758F0" w:rsidRPr="009E0DE1">
        <w:rPr>
          <w:lang w:val="en-GB"/>
        </w:rPr>
        <w:t xml:space="preserve"> high priority mobile originated services; or</w:t>
      </w:r>
    </w:p>
    <w:p w:rsidR="00D758F0" w:rsidRPr="009E0DE1" w:rsidRDefault="00B51D1E" w:rsidP="00D758F0">
      <w:pPr>
        <w:pStyle w:val="B1"/>
        <w:rPr>
          <w:lang w:val="en-GB"/>
        </w:rPr>
      </w:pPr>
      <w:r w:rsidRPr="009E0DE1">
        <w:rPr>
          <w:lang w:val="en-GB"/>
        </w:rPr>
        <w:t>b)</w:t>
      </w:r>
      <w:r w:rsidR="00D758F0" w:rsidRPr="009E0DE1">
        <w:rPr>
          <w:lang w:val="en-GB"/>
        </w:rPr>
        <w:tab/>
      </w:r>
      <w:r w:rsidR="00D43474">
        <w:rPr>
          <w:lang w:val="en-GB"/>
        </w:rPr>
        <w:t xml:space="preserve">Restrict </w:t>
      </w:r>
      <w:r w:rsidR="000B5680" w:rsidRPr="009E0DE1">
        <w:rPr>
          <w:lang w:val="en-GB"/>
        </w:rPr>
        <w:t>5G-</w:t>
      </w:r>
      <w:r w:rsidR="00D758F0" w:rsidRPr="009E0DE1">
        <w:rPr>
          <w:lang w:val="en-GB"/>
        </w:rPr>
        <w:t>AN signa</w:t>
      </w:r>
      <w:r w:rsidR="00D43474">
        <w:rPr>
          <w:lang w:val="en-GB"/>
        </w:rPr>
        <w:t>l</w:t>
      </w:r>
      <w:r w:rsidR="00D758F0" w:rsidRPr="009E0DE1">
        <w:rPr>
          <w:lang w:val="en-GB"/>
        </w:rPr>
        <w:t xml:space="preserve">ling connection requests for </w:t>
      </w:r>
      <w:r w:rsidR="002946DB" w:rsidRPr="009E0DE1">
        <w:rPr>
          <w:lang w:val="en-GB" w:eastAsia="zh-CN"/>
        </w:rPr>
        <w:t>uplink NAS signalling transmission to</w:t>
      </w:r>
      <w:r w:rsidR="00D758F0" w:rsidRPr="009E0DE1">
        <w:rPr>
          <w:lang w:val="en-GB"/>
        </w:rPr>
        <w:t xml:space="preserve"> that AMF;</w:t>
      </w:r>
    </w:p>
    <w:p w:rsidR="002946DB" w:rsidRPr="009E0DE1" w:rsidRDefault="00B51D1E" w:rsidP="00D758F0">
      <w:pPr>
        <w:pStyle w:val="B1"/>
        <w:rPr>
          <w:lang w:val="en-GB"/>
        </w:rPr>
      </w:pPr>
      <w:r w:rsidRPr="009E0DE1">
        <w:rPr>
          <w:lang w:val="en-GB"/>
        </w:rPr>
        <w:t>c)</w:t>
      </w:r>
      <w:r w:rsidR="002946DB" w:rsidRPr="009E0DE1">
        <w:rPr>
          <w:lang w:val="en-GB"/>
        </w:rPr>
        <w:tab/>
      </w:r>
      <w:r w:rsidR="00D43474">
        <w:rPr>
          <w:lang w:val="en-GB"/>
        </w:rPr>
        <w:t xml:space="preserve">Restrict </w:t>
      </w:r>
      <w:r w:rsidR="000B5680" w:rsidRPr="009E0DE1">
        <w:rPr>
          <w:lang w:val="en-GB"/>
        </w:rPr>
        <w:t>5G-</w:t>
      </w:r>
      <w:r w:rsidR="002946DB" w:rsidRPr="009E0DE1">
        <w:rPr>
          <w:lang w:val="en-GB"/>
        </w:rPr>
        <w:t>AN signalling connection</w:t>
      </w:r>
      <w:r w:rsidR="00D43474">
        <w:rPr>
          <w:lang w:val="en-GB"/>
        </w:rPr>
        <w:t xml:space="preserve"> requests</w:t>
      </w:r>
      <w:r w:rsidR="002946DB" w:rsidRPr="009E0DE1">
        <w:rPr>
          <w:lang w:val="en-GB"/>
        </w:rPr>
        <w:t xml:space="preserve"> </w:t>
      </w:r>
      <w:r w:rsidR="002946DB" w:rsidRPr="009E0DE1">
        <w:rPr>
          <w:lang w:val="en-GB" w:eastAsia="zh-CN"/>
        </w:rPr>
        <w:t>where</w:t>
      </w:r>
      <w:r w:rsidR="002946DB" w:rsidRPr="009E0DE1">
        <w:rPr>
          <w:lang w:val="en-GB"/>
        </w:rPr>
        <w:t xml:space="preserve"> </w:t>
      </w:r>
      <w:r w:rsidR="002946DB" w:rsidRPr="009E0DE1">
        <w:rPr>
          <w:lang w:val="en-GB" w:eastAsia="zh-CN"/>
        </w:rPr>
        <w:t xml:space="preserve">the Requested NSSAI at AS layer only includes the indicated </w:t>
      </w:r>
      <w:r w:rsidR="002946DB" w:rsidRPr="009E0DE1">
        <w:rPr>
          <w:lang w:val="en-GB"/>
        </w:rPr>
        <w:t>S-NSSAI</w:t>
      </w:r>
      <w:r w:rsidR="002946DB" w:rsidRPr="009E0DE1">
        <w:rPr>
          <w:lang w:val="en-GB" w:eastAsia="zh-CN"/>
        </w:rPr>
        <w:t>(</w:t>
      </w:r>
      <w:r w:rsidR="002946DB" w:rsidRPr="009E0DE1">
        <w:rPr>
          <w:lang w:val="en-GB"/>
        </w:rPr>
        <w:t>s</w:t>
      </w:r>
      <w:r w:rsidR="002946DB" w:rsidRPr="009E0DE1">
        <w:rPr>
          <w:lang w:val="en-GB" w:eastAsia="zh-CN"/>
        </w:rPr>
        <w:t>)</w:t>
      </w:r>
      <w:r w:rsidRPr="009E0DE1">
        <w:rPr>
          <w:lang w:val="en-GB" w:eastAsia="zh-CN"/>
        </w:rPr>
        <w:t xml:space="preserve"> in the</w:t>
      </w:r>
      <w:r w:rsidR="00D43474">
        <w:rPr>
          <w:lang w:val="en-GB" w:eastAsia="zh-CN"/>
        </w:rPr>
        <w:t xml:space="preserve"> NGAP OVERLOAD START</w:t>
      </w:r>
      <w:r w:rsidRPr="009E0DE1">
        <w:rPr>
          <w:lang w:val="en-GB" w:eastAsia="zh-CN"/>
        </w:rPr>
        <w:t xml:space="preserve"> message</w:t>
      </w:r>
      <w:r w:rsidR="002946DB" w:rsidRPr="009E0DE1">
        <w:rPr>
          <w:lang w:val="en-GB"/>
        </w:rPr>
        <w:t>.</w:t>
      </w:r>
      <w:r w:rsidR="00D43474">
        <w:rPr>
          <w:lang w:val="en-GB"/>
        </w:rPr>
        <w:t xml:space="preserve"> This applies also to RRC-Inactive Connection Resume procedure where the Allowed NSSAI in the stored UE context in the RAN only includes S-NSSAIs included in the NGAP OVERLOAD START.</w:t>
      </w:r>
    </w:p>
    <w:p w:rsidR="00D758F0" w:rsidRPr="009E0DE1" w:rsidRDefault="00B51D1E" w:rsidP="00D758F0">
      <w:pPr>
        <w:pStyle w:val="B1"/>
        <w:rPr>
          <w:lang w:val="en-GB"/>
        </w:rPr>
      </w:pPr>
      <w:r w:rsidRPr="009E0DE1">
        <w:rPr>
          <w:lang w:val="en-GB"/>
        </w:rPr>
        <w:t>d)</w:t>
      </w:r>
      <w:r w:rsidR="00D758F0" w:rsidRPr="009E0DE1">
        <w:rPr>
          <w:lang w:val="en-GB"/>
        </w:rPr>
        <w:tab/>
        <w:t xml:space="preserve">only permit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 requests for emergency sessions and mobile terminated services for that AMF</w:t>
      </w:r>
      <w:r w:rsidR="002946DB" w:rsidRPr="009E0DE1">
        <w:rPr>
          <w:lang w:val="en-GB"/>
        </w:rPr>
        <w:t>;</w:t>
      </w:r>
      <w:r w:rsidR="00D758F0" w:rsidRPr="009E0DE1">
        <w:rPr>
          <w:lang w:val="en-GB"/>
        </w:rPr>
        <w:t xml:space="preserve"> or</w:t>
      </w:r>
    </w:p>
    <w:p w:rsidR="00D758F0" w:rsidRPr="009E0DE1" w:rsidRDefault="00B51D1E" w:rsidP="00D758F0">
      <w:pPr>
        <w:pStyle w:val="B1"/>
        <w:rPr>
          <w:lang w:val="en-GB"/>
        </w:rPr>
      </w:pPr>
      <w:r w:rsidRPr="009E0DE1">
        <w:rPr>
          <w:lang w:val="en-GB"/>
        </w:rPr>
        <w:t>e)</w:t>
      </w:r>
      <w:r w:rsidR="00D758F0" w:rsidRPr="009E0DE1">
        <w:rPr>
          <w:lang w:val="en-GB"/>
        </w:rPr>
        <w:tab/>
        <w:t xml:space="preserve">only permit </w:t>
      </w:r>
      <w:r w:rsidR="000B5680" w:rsidRPr="009E0DE1">
        <w:rPr>
          <w:lang w:val="en-GB"/>
        </w:rPr>
        <w:t>5G-</w:t>
      </w:r>
      <w:r w:rsidR="00D758F0" w:rsidRPr="009E0DE1">
        <w:rPr>
          <w:lang w:val="en-GB"/>
        </w:rPr>
        <w:t>AN signa</w:t>
      </w:r>
      <w:r w:rsidR="00D43474">
        <w:rPr>
          <w:lang w:val="en-GB"/>
        </w:rPr>
        <w:t>l</w:t>
      </w:r>
      <w:r w:rsidR="00D758F0" w:rsidRPr="009E0DE1">
        <w:rPr>
          <w:lang w:val="en-GB"/>
        </w:rPr>
        <w:t>ling connection requests for high priority sessions</w:t>
      </w:r>
      <w:r w:rsidR="00B415AF">
        <w:rPr>
          <w:lang w:val="en-GB"/>
        </w:rPr>
        <w:t>, exception reporting</w:t>
      </w:r>
      <w:r w:rsidR="00D758F0" w:rsidRPr="009E0DE1">
        <w:rPr>
          <w:lang w:val="en-GB"/>
        </w:rPr>
        <w:t xml:space="preserve"> and mobile terminated services for that AMF;</w:t>
      </w:r>
    </w:p>
    <w:p w:rsidR="00D43474" w:rsidRPr="00131FFD" w:rsidRDefault="00D43474" w:rsidP="00131FFD">
      <w:r w:rsidRPr="00131FFD">
        <w:t>The above applies for RRC Connection Establishment procedure and RRC Connection Resume procedures over 3GPP access</w:t>
      </w:r>
      <w:r w:rsidR="00F06FF4">
        <w:t>,</w:t>
      </w:r>
      <w:r w:rsidR="00131FFD" w:rsidRPr="00131FFD">
        <w:t xml:space="preserve"> as well as</w:t>
      </w:r>
      <w:r w:rsidR="00131FFD">
        <w:t xml:space="preserve"> for</w:t>
      </w:r>
      <w:r w:rsidRPr="00131FFD">
        <w:t xml:space="preserve"> the UE-N3IWF connection establishment over </w:t>
      </w:r>
      <w:r w:rsidR="00131FFD">
        <w:t xml:space="preserve">untrusted </w:t>
      </w:r>
      <w:r w:rsidRPr="00131FFD">
        <w:t>N</w:t>
      </w:r>
      <w:r w:rsidR="00131FFD">
        <w:t>on-</w:t>
      </w:r>
      <w:r w:rsidRPr="00131FFD">
        <w:t>3GPP access</w:t>
      </w:r>
      <w:r w:rsidR="00131FFD">
        <w:t xml:space="preserve"> and for the UE-TNGF connection establishment over trusted Non-3GPP access</w:t>
      </w:r>
      <w:r w:rsidRPr="00131FFD">
        <w:t>.</w:t>
      </w:r>
    </w:p>
    <w:p w:rsidR="002946DB" w:rsidRPr="00131FFD" w:rsidRDefault="002946DB" w:rsidP="00131FFD">
      <w:r w:rsidRPr="00131FFD">
        <w:t xml:space="preserve">The AMF can provide </w:t>
      </w:r>
      <w:r w:rsidR="00D43474" w:rsidRPr="00131FFD">
        <w:t xml:space="preserve">a </w:t>
      </w:r>
      <w:r w:rsidRPr="00131FFD">
        <w:t>value that indicates</w:t>
      </w:r>
      <w:r w:rsidR="00D43474" w:rsidRPr="00131FFD">
        <w:t xml:space="preserve"> the percentage of connection requests</w:t>
      </w:r>
      <w:r w:rsidRPr="00131FFD">
        <w:t xml:space="preserve"> to be </w:t>
      </w:r>
      <w:r w:rsidR="00D43474" w:rsidRPr="00131FFD">
        <w:t xml:space="preserve">restricted </w:t>
      </w:r>
      <w:r w:rsidRPr="00131FFD">
        <w:t>in the</w:t>
      </w:r>
      <w:r w:rsidR="00D43474" w:rsidRPr="00131FFD">
        <w:t xml:space="preserve"> NGAP OVERLOAD START</w:t>
      </w:r>
      <w:r w:rsidRPr="00131FFD">
        <w:t xml:space="preserve">, and the </w:t>
      </w:r>
      <w:r w:rsidR="000B5680" w:rsidRPr="00131FFD">
        <w:t>5G-</w:t>
      </w:r>
      <w:r w:rsidRPr="00131FFD">
        <w:t>AN node may consider this value for congestion control.</w:t>
      </w:r>
    </w:p>
    <w:p w:rsidR="00462606" w:rsidRPr="00131FFD" w:rsidRDefault="00462606" w:rsidP="00131FFD">
      <w:r w:rsidRPr="00131FFD">
        <w:t>When</w:t>
      </w:r>
      <w:r w:rsidR="00B51D1E" w:rsidRPr="00131FFD">
        <w:t xml:space="preserve"> </w:t>
      </w:r>
      <w:r w:rsidR="00D43474" w:rsidRPr="00131FFD">
        <w:t xml:space="preserve">restricting </w:t>
      </w:r>
      <w:r w:rsidR="00B51D1E" w:rsidRPr="00131FFD">
        <w:t>a 5G-AN</w:t>
      </w:r>
      <w:r w:rsidRPr="00131FFD">
        <w:t xml:space="preserve"> signalling connection, the</w:t>
      </w:r>
      <w:r w:rsidR="00B51D1E" w:rsidRPr="00131FFD">
        <w:t xml:space="preserve"> 5G-AN indicates to the UE an appropriate</w:t>
      </w:r>
      <w:r w:rsidRPr="00131FFD">
        <w:t xml:space="preserve"> wait time</w:t>
      </w:r>
      <w:r w:rsidR="00B51D1E" w:rsidRPr="00131FFD">
        <w:t>r that limits further 5G-AN signalling connection requests until the wait timer expires</w:t>
      </w:r>
      <w:r w:rsidRPr="00131FFD">
        <w:t>.</w:t>
      </w:r>
    </w:p>
    <w:p w:rsidR="00D758F0" w:rsidRPr="00131FFD" w:rsidRDefault="00D758F0" w:rsidP="00131FFD">
      <w:r w:rsidRPr="00131FFD">
        <w:t>During an overload situation, the AMF should attempt to maintain support for emergency services and for MPS.</w:t>
      </w:r>
    </w:p>
    <w:p w:rsidR="00D758F0" w:rsidRPr="00131FFD" w:rsidRDefault="00D758F0" w:rsidP="00131FFD">
      <w:r w:rsidRPr="00131FFD">
        <w:t>When the AMF is recovering, the AMF can either:</w:t>
      </w:r>
    </w:p>
    <w:p w:rsidR="00D758F0" w:rsidRPr="009E0DE1" w:rsidRDefault="00D758F0" w:rsidP="00D758F0">
      <w:pPr>
        <w:pStyle w:val="B1"/>
        <w:rPr>
          <w:lang w:val="en-GB"/>
        </w:rPr>
      </w:pPr>
      <w:r w:rsidRPr="009E0DE1">
        <w:rPr>
          <w:lang w:val="en-GB"/>
        </w:rPr>
        <w:lastRenderedPageBreak/>
        <w:t>-</w:t>
      </w:r>
      <w:r w:rsidRPr="009E0DE1">
        <w:rPr>
          <w:lang w:val="en-GB"/>
        </w:rPr>
        <w:tab/>
      </w:r>
      <w:r w:rsidR="002527E5">
        <w:rPr>
          <w:lang w:val="en-GB"/>
        </w:rPr>
        <w:t xml:space="preserve">send a NGAP OVERLOAD START message </w:t>
      </w:r>
      <w:r w:rsidRPr="009E0DE1">
        <w:rPr>
          <w:lang w:val="en-GB"/>
        </w:rPr>
        <w:t xml:space="preserve">with </w:t>
      </w:r>
      <w:r w:rsidR="002527E5">
        <w:rPr>
          <w:lang w:val="en-GB"/>
        </w:rPr>
        <w:t xml:space="preserve">a </w:t>
      </w:r>
      <w:r w:rsidRPr="009E0DE1">
        <w:rPr>
          <w:lang w:val="en-GB"/>
        </w:rPr>
        <w:t>new percentage value that permit</w:t>
      </w:r>
      <w:r w:rsidR="002527E5">
        <w:rPr>
          <w:lang w:val="en-GB"/>
        </w:rPr>
        <w:t>s</w:t>
      </w:r>
      <w:r w:rsidRPr="009E0DE1">
        <w:rPr>
          <w:lang w:val="en-GB"/>
        </w:rPr>
        <w:t xml:space="preserve"> more</w:t>
      </w:r>
      <w:r w:rsidR="002527E5">
        <w:rPr>
          <w:lang w:val="en-GB"/>
        </w:rPr>
        <w:t xml:space="preserve"> connection requests to be successful</w:t>
      </w:r>
      <w:r w:rsidRPr="009E0DE1">
        <w:rPr>
          <w:lang w:val="en-GB"/>
        </w:rPr>
        <w:t>, or</w:t>
      </w:r>
    </w:p>
    <w:p w:rsidR="00D758F0" w:rsidRPr="009E0DE1" w:rsidRDefault="00D758F0" w:rsidP="00D758F0">
      <w:pPr>
        <w:pStyle w:val="B1"/>
        <w:rPr>
          <w:lang w:val="en-GB"/>
        </w:rPr>
      </w:pPr>
      <w:r w:rsidRPr="009E0DE1">
        <w:rPr>
          <w:lang w:val="en-GB"/>
        </w:rPr>
        <w:t>-</w:t>
      </w:r>
      <w:r w:rsidRPr="009E0DE1">
        <w:rPr>
          <w:lang w:val="en-GB"/>
        </w:rPr>
        <w:tab/>
      </w:r>
      <w:r w:rsidR="002527E5">
        <w:rPr>
          <w:lang w:val="en-GB"/>
        </w:rPr>
        <w:t>send a NGAP OVERLOAD STOP message.</w:t>
      </w:r>
    </w:p>
    <w:p w:rsidR="00D758F0" w:rsidRPr="009E0DE1" w:rsidRDefault="00D758F0" w:rsidP="00910E68">
      <w:r w:rsidRPr="009E0DE1">
        <w:t xml:space="preserve">to </w:t>
      </w:r>
      <w:r w:rsidR="002527E5">
        <w:t xml:space="preserve">the same </w:t>
      </w:r>
      <w:r w:rsidRPr="009E0DE1">
        <w:t xml:space="preserve"> </w:t>
      </w:r>
      <w:r w:rsidR="00164136" w:rsidRPr="009E0DE1">
        <w:t>5G-AN</w:t>
      </w:r>
      <w:r w:rsidRPr="009E0DE1">
        <w:t xml:space="preserve"> node(s)</w:t>
      </w:r>
      <w:r w:rsidR="002527E5">
        <w:t xml:space="preserve"> the NGAP OVERLOAD START was previously sent</w:t>
      </w:r>
      <w:r w:rsidRPr="009E0DE1">
        <w:t>.</w:t>
      </w:r>
    </w:p>
    <w:p w:rsidR="00D758F0" w:rsidRPr="009E0DE1" w:rsidRDefault="00D758F0" w:rsidP="00D758F0">
      <w:pPr>
        <w:pStyle w:val="Heading3"/>
      </w:pPr>
      <w:bookmarkStart w:id="1667" w:name="_Toc20150012"/>
      <w:bookmarkStart w:id="1668" w:name="_Toc27846811"/>
      <w:bookmarkStart w:id="1669" w:name="_Toc36187942"/>
      <w:bookmarkStart w:id="1670" w:name="_Toc45183846"/>
      <w:r w:rsidRPr="009E0DE1">
        <w:t>5.19.6</w:t>
      </w:r>
      <w:r w:rsidRPr="009E0DE1">
        <w:tab/>
        <w:t>SMF Overload Control</w:t>
      </w:r>
      <w:bookmarkEnd w:id="1667"/>
      <w:bookmarkEnd w:id="1668"/>
      <w:bookmarkEnd w:id="1669"/>
      <w:bookmarkEnd w:id="1670"/>
    </w:p>
    <w:p w:rsidR="00D758F0" w:rsidRPr="009E0DE1" w:rsidRDefault="00D758F0" w:rsidP="00D758F0">
      <w:pPr>
        <w:rPr>
          <w:lang w:eastAsia="ja-JP"/>
        </w:rPr>
      </w:pPr>
      <w:r w:rsidRPr="009E0DE1">
        <w:rPr>
          <w:lang w:eastAsia="ja-JP"/>
        </w:rPr>
        <w:t>The SMF shall contain mechanisms for avoiding and handling overload situations. This can include the following measures:</w:t>
      </w:r>
    </w:p>
    <w:p w:rsidR="00910E68" w:rsidRPr="009E0DE1" w:rsidRDefault="00910E68" w:rsidP="00910E68">
      <w:pPr>
        <w:pStyle w:val="B1"/>
        <w:rPr>
          <w:lang w:val="en-GB"/>
        </w:rPr>
      </w:pPr>
      <w:r w:rsidRPr="009E0DE1">
        <w:rPr>
          <w:lang w:val="en-GB"/>
        </w:rPr>
        <w:t>-</w:t>
      </w:r>
      <w:r w:rsidRPr="009E0DE1">
        <w:rPr>
          <w:lang w:val="en-GB"/>
        </w:rPr>
        <w:tab/>
        <w:t>SMF overload control that could result in rejections of NAS requests.</w:t>
      </w:r>
    </w:p>
    <w:p w:rsidR="00D758F0" w:rsidRPr="009E0DE1" w:rsidRDefault="00D758F0" w:rsidP="00D758F0">
      <w:r w:rsidRPr="009E0DE1">
        <w:t>The SMF overload control may be activated by SMF due to congestion situation at SMF e.g. configuration, by a restart or recovery condition of a UPF, or by a partial failure or recovery of a UPF for a particular UPF(s).</w:t>
      </w:r>
    </w:p>
    <w:p w:rsidR="00D758F0" w:rsidRPr="009E0DE1" w:rsidRDefault="00D758F0" w:rsidP="00CD0DAD">
      <w:pPr>
        <w:rPr>
          <w:lang w:eastAsia="ja-JP"/>
        </w:rPr>
      </w:pPr>
      <w:r w:rsidRPr="009E0DE1">
        <w:rPr>
          <w:lang w:eastAsia="ja-JP"/>
        </w:rPr>
        <w:t>Under unusual circumstances, if the SMF has reached overload situation, the SMF activates NAS level congestion control as specified in clause 5.19.</w:t>
      </w:r>
      <w:r w:rsidR="00ED2D52" w:rsidRPr="009E0DE1">
        <w:rPr>
          <w:lang w:eastAsia="ja-JP"/>
        </w:rPr>
        <w:t>7</w:t>
      </w:r>
      <w:r w:rsidRPr="009E0DE1">
        <w:rPr>
          <w:lang w:eastAsia="ja-JP"/>
        </w:rPr>
        <w:t>. The SMF may restrict the load that the AMF(s) are generating, if the AMF is configured to enable the overload restriction.</w:t>
      </w:r>
    </w:p>
    <w:p w:rsidR="000853B2" w:rsidRPr="009E0DE1" w:rsidRDefault="000853B2" w:rsidP="000853B2">
      <w:pPr>
        <w:pStyle w:val="Heading3"/>
      </w:pPr>
      <w:bookmarkStart w:id="1671" w:name="_Toc20150013"/>
      <w:bookmarkStart w:id="1672" w:name="_Toc27846812"/>
      <w:bookmarkStart w:id="1673" w:name="_Toc36187943"/>
      <w:bookmarkStart w:id="1674" w:name="_Toc45183847"/>
      <w:r w:rsidRPr="009E0DE1">
        <w:t>5.19.7</w:t>
      </w:r>
      <w:r w:rsidRPr="009E0DE1">
        <w:tab/>
        <w:t>NAS level congestion control</w:t>
      </w:r>
      <w:bookmarkEnd w:id="1671"/>
      <w:bookmarkEnd w:id="1672"/>
      <w:bookmarkEnd w:id="1673"/>
      <w:bookmarkEnd w:id="1674"/>
    </w:p>
    <w:p w:rsidR="000853B2" w:rsidRPr="009E0DE1" w:rsidRDefault="000853B2" w:rsidP="000853B2">
      <w:pPr>
        <w:pStyle w:val="Heading4"/>
      </w:pPr>
      <w:bookmarkStart w:id="1675" w:name="_Toc20150014"/>
      <w:bookmarkStart w:id="1676" w:name="_Toc27846813"/>
      <w:bookmarkStart w:id="1677" w:name="_Toc36187944"/>
      <w:bookmarkStart w:id="1678" w:name="_Toc45183848"/>
      <w:r w:rsidRPr="009E0DE1">
        <w:t>5.19.7.1</w:t>
      </w:r>
      <w:r w:rsidRPr="009E0DE1">
        <w:tab/>
        <w:t>General</w:t>
      </w:r>
      <w:bookmarkEnd w:id="1675"/>
      <w:bookmarkEnd w:id="1676"/>
      <w:bookmarkEnd w:id="1677"/>
      <w:bookmarkEnd w:id="1678"/>
    </w:p>
    <w:p w:rsidR="000853B2" w:rsidRPr="009E0DE1" w:rsidRDefault="000853B2" w:rsidP="000853B2">
      <w:r w:rsidRPr="009E0DE1">
        <w:t xml:space="preserve">NAS level congestion control may be applied in general </w:t>
      </w:r>
      <w:r w:rsidR="0082382B" w:rsidRPr="009E0DE1">
        <w:t>(</w:t>
      </w:r>
      <w:r w:rsidRPr="009E0DE1">
        <w:t>i.e. for all NAS messages</w:t>
      </w:r>
      <w:r w:rsidR="0082382B" w:rsidRPr="009E0DE1">
        <w:t>)</w:t>
      </w:r>
      <w:r w:rsidRPr="009E0DE1">
        <w:t>, per DNN,</w:t>
      </w:r>
      <w:r w:rsidR="0082382B" w:rsidRPr="009E0DE1">
        <w:t xml:space="preserve"> per S-NSSAI,</w:t>
      </w:r>
      <w:r w:rsidRPr="009E0DE1">
        <w:t xml:space="preserve"> per DNN and S-NSSAI</w:t>
      </w:r>
      <w:r w:rsidR="0082382B" w:rsidRPr="009E0DE1">
        <w:t>,</w:t>
      </w:r>
      <w:r w:rsidRPr="009E0DE1">
        <w:t xml:space="preserve"> or for a specific group of UEs.</w:t>
      </w:r>
    </w:p>
    <w:p w:rsidR="000853B2" w:rsidRPr="009E0DE1" w:rsidRDefault="000853B2" w:rsidP="000853B2">
      <w:r w:rsidRPr="009E0DE1">
        <w:t>NAS level congestion control is achieved by</w:t>
      </w:r>
      <w:r w:rsidR="0082382B" w:rsidRPr="009E0DE1">
        <w:t xml:space="preserve"> providing</w:t>
      </w:r>
      <w:r w:rsidRPr="009E0DE1">
        <w:t xml:space="preserve"> the UE a back-off time. To avoid that large amounts of UEs initiate deferred requests (almost) simultaneously, the </w:t>
      </w:r>
      <w:r w:rsidR="0082382B" w:rsidRPr="009E0DE1">
        <w:t xml:space="preserve">5GC </w:t>
      </w:r>
      <w:r w:rsidRPr="009E0DE1">
        <w:t xml:space="preserve">should select </w:t>
      </w:r>
      <w:r w:rsidR="0082382B" w:rsidRPr="009E0DE1">
        <w:t xml:space="preserve">each </w:t>
      </w:r>
      <w:r w:rsidRPr="009E0DE1">
        <w:t xml:space="preserve">back-off time value so that the deferred requests are not synchronized. When the UE receives a back-off time, the UE shall not initiate any NAS signalling </w:t>
      </w:r>
      <w:r w:rsidR="001951E9" w:rsidRPr="009E0DE1">
        <w:rPr>
          <w:lang w:eastAsia="ko-KR"/>
        </w:rPr>
        <w:t>with regards to the applied congestion control</w:t>
      </w:r>
      <w:r w:rsidR="001951E9" w:rsidRPr="009E0DE1">
        <w:t xml:space="preserve"> </w:t>
      </w:r>
      <w:r w:rsidRPr="009E0DE1">
        <w:t>until the back-off timer expires or the UE receives a</w:t>
      </w:r>
      <w:r w:rsidR="0082382B" w:rsidRPr="009E0DE1">
        <w:t xml:space="preserve"> mobile terminated</w:t>
      </w:r>
      <w:r w:rsidRPr="009E0DE1">
        <w:t xml:space="preserve"> request from the network, or the UE initiates signalling</w:t>
      </w:r>
      <w:r w:rsidR="003A3E7C" w:rsidRPr="009E0DE1">
        <w:t xml:space="preserve"> for emergency services or high priority access.</w:t>
      </w:r>
    </w:p>
    <w:p w:rsidR="000853B2" w:rsidRPr="009E0DE1" w:rsidRDefault="000853B2" w:rsidP="000853B2">
      <w:r w:rsidRPr="009E0DE1">
        <w:t>AMFs and SMFs may apply NAS level congestion control, but should not apply NAS level congestion control for</w:t>
      </w:r>
      <w:r w:rsidR="002527E5">
        <w:t xml:space="preserve"> procedures not subject to congestion control</w:t>
      </w:r>
      <w:r w:rsidRPr="009E0DE1">
        <w:t>.</w:t>
      </w:r>
    </w:p>
    <w:p w:rsidR="000853B2" w:rsidRPr="009E0DE1" w:rsidRDefault="000853B2" w:rsidP="000853B2">
      <w:pPr>
        <w:pStyle w:val="Heading4"/>
      </w:pPr>
      <w:bookmarkStart w:id="1679" w:name="_Toc20150015"/>
      <w:bookmarkStart w:id="1680" w:name="_Toc27846814"/>
      <w:bookmarkStart w:id="1681" w:name="_Toc36187945"/>
      <w:bookmarkStart w:id="1682" w:name="_Toc45183849"/>
      <w:r w:rsidRPr="009E0DE1">
        <w:t>5.19.7.2</w:t>
      </w:r>
      <w:r w:rsidRPr="009E0DE1">
        <w:tab/>
        <w:t>General NAS level congestion control</w:t>
      </w:r>
      <w:bookmarkEnd w:id="1679"/>
      <w:bookmarkEnd w:id="1680"/>
      <w:bookmarkEnd w:id="1681"/>
      <w:bookmarkEnd w:id="1682"/>
    </w:p>
    <w:p w:rsidR="005566F6" w:rsidRDefault="005566F6" w:rsidP="000853B2">
      <w:r>
        <w:t>This clause only applies to NAS Mobility Management congestion control.</w:t>
      </w:r>
    </w:p>
    <w:p w:rsidR="000853B2" w:rsidRPr="009E0DE1" w:rsidRDefault="000853B2" w:rsidP="000853B2">
      <w:r w:rsidRPr="009E0DE1">
        <w:t>Under general overload conditions the AMF may reject</w:t>
      </w:r>
      <w:r w:rsidR="0082382B" w:rsidRPr="009E0DE1">
        <w:t xml:space="preserve"> NAS messages</w:t>
      </w:r>
      <w:r w:rsidRPr="009E0DE1">
        <w:t xml:space="preserve"> from UEs</w:t>
      </w:r>
      <w:r w:rsidR="000B5680" w:rsidRPr="009E0DE1">
        <w:t xml:space="preserve"> using any 5G-AN</w:t>
      </w:r>
      <w:r w:rsidRPr="009E0DE1">
        <w:t>. When a NAS request is rejected, a Mobility Management back-off time may be sent by the AMF</w:t>
      </w:r>
      <w:r w:rsidR="005566F6">
        <w:t xml:space="preserve"> to the UE</w:t>
      </w:r>
      <w:r w:rsidRPr="009E0DE1">
        <w:t>. While the Mobility Management back-off timer is running, the UE shall not initiate any NAS request except for Deregistration procedure and</w:t>
      </w:r>
      <w:r w:rsidR="002527E5">
        <w:t xml:space="preserve"> procedures not subject to congestion control (e.g.</w:t>
      </w:r>
      <w:r w:rsidRPr="009E0DE1">
        <w:t xml:space="preserve"> high priority access, emergency services</w:t>
      </w:r>
      <w:r w:rsidR="002527E5">
        <w:t>)</w:t>
      </w:r>
      <w:r w:rsidRPr="009E0DE1">
        <w:t xml:space="preserve"> and mobile terminated services. After any such Deregistration procedure, the back-off timer continues to run. While the Mobility Management back-off timer is running, the UE is allowed to perform </w:t>
      </w:r>
      <w:r w:rsidR="006A2C3F" w:rsidRPr="00D671A3">
        <w:rPr>
          <w:lang w:eastAsia="zh-CN"/>
        </w:rPr>
        <w:t xml:space="preserve">Mobility </w:t>
      </w:r>
      <w:r w:rsidRPr="009E0DE1">
        <w:t xml:space="preserve">Registration </w:t>
      </w:r>
      <w:r w:rsidR="006A2C3F" w:rsidRPr="00D671A3">
        <w:t>Update</w:t>
      </w:r>
      <w:r w:rsidRPr="009E0DE1">
        <w:t xml:space="preserve"> if the UE is already in CM-CONNECTED state. If the UE receives a paging request </w:t>
      </w:r>
      <w:r w:rsidR="00124DF6" w:rsidRPr="009E0DE1">
        <w:t xml:space="preserve">or a NAS notification message </w:t>
      </w:r>
      <w:r w:rsidRPr="009E0DE1">
        <w:t xml:space="preserve">from the AMF while the Mobility Management back off timer is running, the UE shall stop the Mobility Management back-off timer and initiate the Service Request procedure or the </w:t>
      </w:r>
      <w:r w:rsidR="006A2C3F" w:rsidRPr="00D671A3">
        <w:rPr>
          <w:lang w:eastAsia="zh-CN"/>
        </w:rPr>
        <w:t xml:space="preserve">Mobility </w:t>
      </w:r>
      <w:r w:rsidRPr="009E0DE1">
        <w:t xml:space="preserve">Registration </w:t>
      </w:r>
      <w:r w:rsidR="006A2C3F" w:rsidRPr="00D671A3">
        <w:t xml:space="preserve">Update </w:t>
      </w:r>
      <w:r w:rsidRPr="009E0DE1">
        <w:t>procedure</w:t>
      </w:r>
      <w:r w:rsidR="00096AA7">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rsidR="00186FCC" w:rsidRDefault="00186FCC" w:rsidP="000853B2">
      <w:r>
        <w:t>In order to allow the UE to report the PS Data Off status change in PDU Session Modification Request message, the UE behaves as follows while keeping the NAS MM back-off timer running in the UE:</w:t>
      </w:r>
    </w:p>
    <w:p w:rsidR="00186FCC" w:rsidRDefault="00186FCC" w:rsidP="00B56148">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rsidR="00186FCC" w:rsidRDefault="00186FCC" w:rsidP="00B56148">
      <w:pPr>
        <w:pStyle w:val="B1"/>
      </w:pPr>
      <w:r>
        <w:lastRenderedPageBreak/>
        <w:t>-</w:t>
      </w:r>
      <w:r>
        <w:tab/>
        <w:t>When the UE is in CM-CONNECTED state, the UE sends a PDU Session Modification Request with PS Data Off status change carried in UL NAS Transport message with an indication that the message is exempted from NAS congestion control.</w:t>
      </w:r>
    </w:p>
    <w:p w:rsidR="00186FCC" w:rsidRDefault="00186FCC" w:rsidP="000853B2">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rsidR="000853B2" w:rsidRPr="009E0DE1" w:rsidRDefault="000853B2" w:rsidP="000853B2">
      <w:r w:rsidRPr="009E0DE1">
        <w:t>The Mobility Management back-off timer shall not impact Cell/RAT</w:t>
      </w:r>
      <w:r w:rsidR="00F96D72" w:rsidRPr="009E0DE1">
        <w:t>/Access Type</w:t>
      </w:r>
      <w:r w:rsidRPr="009E0DE1">
        <w:t xml:space="preserve"> and PLMN change. Cell/RAT</w:t>
      </w:r>
      <w:r w:rsidR="005566F6">
        <w:t>/TA/Access Type</w:t>
      </w:r>
      <w:r w:rsidRPr="009E0DE1">
        <w:t xml:space="preserve"> change do</w:t>
      </w:r>
      <w:r w:rsidR="005566F6">
        <w:t>es</w:t>
      </w:r>
      <w:r w:rsidRPr="009E0DE1">
        <w:t xml:space="preserve"> not stop the Mobility Management back-off timer. The Mobility Management back-off timer shall not be a trigger for PLMN reselection. The back-off timer is stopped as defined in </w:t>
      </w:r>
      <w:r w:rsidR="00821CF5" w:rsidRPr="009E0DE1">
        <w:t>TS</w:t>
      </w:r>
      <w:r w:rsidR="00821CF5">
        <w:t> </w:t>
      </w:r>
      <w:r w:rsidR="00821CF5" w:rsidRPr="009E0DE1">
        <w:t>24.501</w:t>
      </w:r>
      <w:r w:rsidR="00821CF5">
        <w:t> </w:t>
      </w:r>
      <w:r w:rsidR="00821CF5" w:rsidRPr="009E0DE1">
        <w:t>[</w:t>
      </w:r>
      <w:r w:rsidRPr="009E0DE1">
        <w:t>47] when a new PLMN that is not an equivalent PLMN is accessed.</w:t>
      </w:r>
    </w:p>
    <w:p w:rsidR="000853B2" w:rsidRPr="009E0DE1" w:rsidRDefault="000853B2" w:rsidP="000853B2">
      <w:r w:rsidRPr="009E0DE1">
        <w:t>To avoid that large amounts of UEs initiate deferred requests (almost) simultaneously, the AMF should select the Mobility Management back-off timer value so that the deferred requests are not synchronized.</w:t>
      </w:r>
    </w:p>
    <w:p w:rsidR="00241DAC" w:rsidRDefault="00241DAC" w:rsidP="000853B2">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rsidR="006B6BF7" w:rsidRDefault="006B6BF7" w:rsidP="000853B2">
      <w:r>
        <w:t>In the case of a UE with scheduled communication pattern, the AMF may consider the UE's communication pattern while selecting a value for the Mobility Management back-off timer so that the UE does not miss its only scheduled communication window.</w:t>
      </w:r>
    </w:p>
    <w:p w:rsidR="000853B2" w:rsidRPr="009E0DE1" w:rsidRDefault="000853B2" w:rsidP="000853B2">
      <w:r w:rsidRPr="009E0DE1">
        <w:t xml:space="preserve">The AMF should not reject Registration Request message for </w:t>
      </w:r>
      <w:r w:rsidR="006A2C3F" w:rsidRPr="00D671A3">
        <w:t>Mobility Registration Update</w:t>
      </w:r>
      <w:r w:rsidRPr="009E0DE1">
        <w:t xml:space="preserve"> that are performed when the UE is already in</w:t>
      </w:r>
      <w:r w:rsidR="004848D2" w:rsidRPr="009E0DE1">
        <w:t xml:space="preserve"> CM-CONNECTED state</w:t>
      </w:r>
      <w:r w:rsidRPr="009E0DE1">
        <w:t>.</w:t>
      </w:r>
    </w:p>
    <w:p w:rsidR="00473996" w:rsidRPr="0008194C" w:rsidRDefault="00473996" w:rsidP="00473996">
      <w:r w:rsidRPr="0008194C">
        <w:t>The AMF may reject the Service Request message</w:t>
      </w:r>
      <w:r w:rsidR="00444EF4">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rsidR="000853B2" w:rsidRPr="009E0DE1" w:rsidRDefault="000853B2" w:rsidP="000853B2">
      <w:r w:rsidRPr="009E0DE1">
        <w:t xml:space="preserve">For CM-IDLE state mobility, the AMF may reject Registration Request messages for </w:t>
      </w:r>
      <w:r w:rsidR="006A2C3F" w:rsidRPr="00D671A3">
        <w:t>Mobility Registration Update</w:t>
      </w:r>
      <w:r w:rsidRPr="009E0DE1">
        <w:t xml:space="preserve"> </w:t>
      </w:r>
      <w:r w:rsidR="005566F6">
        <w:t xml:space="preserve">by </w:t>
      </w:r>
      <w:r w:rsidRPr="009E0DE1">
        <w:t>includ</w:t>
      </w:r>
      <w:r w:rsidR="005566F6">
        <w:t>ing</w:t>
      </w:r>
      <w:r w:rsidRPr="009E0DE1">
        <w:t xml:space="preserve"> a Mobility Management back off time value in the Registration Reject message.</w:t>
      </w:r>
    </w:p>
    <w:p w:rsidR="00473996" w:rsidRPr="00B960A4" w:rsidRDefault="00473996" w:rsidP="00473996">
      <w:r w:rsidRPr="00B960A4">
        <w:t>If UE registered in the same PLMN for 3GPP access and non-3GPP access and receives a Mobility Management back-off time from</w:t>
      </w:r>
      <w:r w:rsidR="005566F6">
        <w:t xml:space="preserve"> the</w:t>
      </w:r>
      <w:r w:rsidRPr="00B960A4">
        <w:t xml:space="preserve"> AMF, the back-off time</w:t>
      </w:r>
      <w:r w:rsidR="00096AA7">
        <w:t xml:space="preserve"> (and corresponding start and stop)</w:t>
      </w:r>
      <w:r w:rsidRPr="00B960A4">
        <w:t xml:space="preserve"> is applied</w:t>
      </w:r>
      <w:r w:rsidR="00096AA7">
        <w:t xml:space="preserve"> equally</w:t>
      </w:r>
      <w:r w:rsidRPr="00B960A4">
        <w:t xml:space="preserve"> to both 3GPP access and non-3GPP access. If UE registered in different PLMN</w:t>
      </w:r>
      <w:r w:rsidR="005566F6">
        <w:t>s</w:t>
      </w:r>
      <w:r w:rsidRPr="00B960A4">
        <w:t xml:space="preserve"> for 3GPP access and non-3GPP access</w:t>
      </w:r>
      <w:r w:rsidR="005566F6">
        <w:t xml:space="preserve"> respectively</w:t>
      </w:r>
      <w:r w:rsidRPr="00B960A4">
        <w:t xml:space="preserve"> and receives a Mobility Management back-off time, the back-off time is only applied to the PLMN that provide</w:t>
      </w:r>
      <w:r w:rsidR="005566F6">
        <w:t>s</w:t>
      </w:r>
      <w:r w:rsidRPr="00B960A4">
        <w:t xml:space="preserve"> the time to the UE.</w:t>
      </w:r>
    </w:p>
    <w:p w:rsidR="000853B2" w:rsidRPr="009E0DE1" w:rsidRDefault="000853B2" w:rsidP="000853B2">
      <w:r w:rsidRPr="009E0DE1">
        <w:t xml:space="preserve">If the AMF rejects Registration Request messages or Service Request with a Mobility Management back-off time which is larger than the sum of the UE's </w:t>
      </w:r>
      <w:r w:rsidR="00100D3B" w:rsidRPr="009E0DE1">
        <w:t>P</w:t>
      </w:r>
      <w:r w:rsidRPr="009E0DE1">
        <w:t xml:space="preserve">eriodic </w:t>
      </w:r>
      <w:r w:rsidR="00100D3B" w:rsidRPr="009E0DE1">
        <w:t>R</w:t>
      </w:r>
      <w:r w:rsidRPr="009E0DE1">
        <w:t xml:space="preserve">egistration </w:t>
      </w:r>
      <w:r w:rsidR="00100D3B" w:rsidRPr="009E0DE1">
        <w:t>U</w:t>
      </w:r>
      <w:r w:rsidRPr="009E0DE1">
        <w:t xml:space="preserve">pdate timer </w:t>
      </w:r>
      <w:r w:rsidR="005566F6">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rsidR="000853B2" w:rsidRPr="009E0DE1" w:rsidRDefault="000853B2" w:rsidP="000853B2">
      <w:pPr>
        <w:pStyle w:val="NO"/>
        <w:rPr>
          <w:lang w:val="en-GB"/>
        </w:rPr>
      </w:pPr>
      <w:r w:rsidRPr="009E0DE1">
        <w:rPr>
          <w:lang w:val="en-GB"/>
        </w:rPr>
        <w:t>NOTE:</w:t>
      </w:r>
      <w:r w:rsidRPr="009E0DE1">
        <w:rPr>
          <w:lang w:val="en-GB"/>
        </w:rPr>
        <w:tab/>
        <w:t>This is to minimize signalling after the Mobility Management back-off timer expires.</w:t>
      </w:r>
    </w:p>
    <w:p w:rsidR="002527E5" w:rsidRDefault="002527E5" w:rsidP="00B56148">
      <w:r>
        <w:t>If the AMF deregisters the UE with</w:t>
      </w:r>
      <w:r w:rsidR="005566F6">
        <w:t xml:space="preserve"> an indication of</w:t>
      </w:r>
      <w:r>
        <w:t xml:space="preserve"> re-registration required, the UE behaviour for handling the back-off timer(s) is as specified in </w:t>
      </w:r>
      <w:r w:rsidR="00821CF5">
        <w:t>TS</w:t>
      </w:r>
      <w:r w:rsidR="00821CF5">
        <w:t> </w:t>
      </w:r>
      <w:r w:rsidR="00821CF5">
        <w:t>24.501</w:t>
      </w:r>
      <w:r w:rsidR="00821CF5">
        <w:t> </w:t>
      </w:r>
      <w:r w:rsidR="00821CF5">
        <w:t>[</w:t>
      </w:r>
      <w:r>
        <w:t>47].</w:t>
      </w:r>
    </w:p>
    <w:p w:rsidR="000853B2" w:rsidRPr="009E0DE1" w:rsidRDefault="000853B2" w:rsidP="000853B2">
      <w:pPr>
        <w:pStyle w:val="Heading4"/>
      </w:pPr>
      <w:bookmarkStart w:id="1683" w:name="_Toc20150016"/>
      <w:bookmarkStart w:id="1684" w:name="_Toc27846815"/>
      <w:bookmarkStart w:id="1685" w:name="_Toc36187946"/>
      <w:bookmarkStart w:id="1686" w:name="_Toc45183850"/>
      <w:r w:rsidRPr="009E0DE1">
        <w:t>5.19.7.3</w:t>
      </w:r>
      <w:r w:rsidRPr="009E0DE1">
        <w:tab/>
        <w:t>DNN based congestion control</w:t>
      </w:r>
      <w:bookmarkEnd w:id="1683"/>
      <w:bookmarkEnd w:id="1684"/>
      <w:bookmarkEnd w:id="1685"/>
      <w:bookmarkEnd w:id="1686"/>
    </w:p>
    <w:p w:rsidR="000853B2" w:rsidRPr="009E0DE1" w:rsidRDefault="000853B2" w:rsidP="000853B2">
      <w:r w:rsidRPr="009E0DE1">
        <w:t>DNN based congestion control is</w:t>
      </w:r>
      <w:r w:rsidR="002527E5">
        <w:t xml:space="preserve"> designed</w:t>
      </w:r>
      <w:r w:rsidRPr="009E0DE1">
        <w:t xml:space="preserve"> for</w:t>
      </w:r>
      <w:r w:rsidR="002527E5">
        <w:t xml:space="preserve"> the purpose of</w:t>
      </w:r>
      <w:r w:rsidRPr="009E0DE1">
        <w:t xml:space="preserve"> avoiding and handling of NAS</w:t>
      </w:r>
      <w:r w:rsidR="002527E5">
        <w:t xml:space="preserve"> SM</w:t>
      </w:r>
      <w:r w:rsidRPr="009E0DE1">
        <w:t xml:space="preserve"> signalling congestion</w:t>
      </w:r>
      <w:r w:rsidR="002527E5">
        <w:t xml:space="preserve"> for the</w:t>
      </w:r>
      <w:r w:rsidRPr="009E0DE1">
        <w:t xml:space="preserve"> UEs with</w:t>
      </w:r>
      <w:r w:rsidR="002527E5">
        <w:t xml:space="preserve"> a back-off timer associated with or without</w:t>
      </w:r>
      <w:r w:rsidRPr="009E0DE1">
        <w:t xml:space="preserve"> a DNN</w:t>
      </w:r>
      <w:r w:rsidR="001951E9" w:rsidRPr="009E0DE1">
        <w:rPr>
          <w:lang w:eastAsia="ko-KR"/>
        </w:rPr>
        <w:t xml:space="preserve"> regardless of</w:t>
      </w:r>
      <w:r w:rsidR="002527E5">
        <w:rPr>
          <w:lang w:eastAsia="ko-KR"/>
        </w:rPr>
        <w:t xml:space="preserve"> the presence of an</w:t>
      </w:r>
      <w:r w:rsidR="001951E9" w:rsidRPr="009E0DE1">
        <w:rPr>
          <w:lang w:eastAsia="ko-KR"/>
        </w:rPr>
        <w:t xml:space="preserve"> S-NSSAI</w:t>
      </w:r>
      <w:r w:rsidRPr="009E0DE1">
        <w:t>. Both UE and 5GC shall support the function</w:t>
      </w:r>
      <w:r w:rsidR="002527E5">
        <w:t>ality</w:t>
      </w:r>
      <w:r w:rsidRPr="009E0DE1">
        <w:t xml:space="preserve"> to</w:t>
      </w:r>
      <w:r w:rsidR="002527E5">
        <w:t xml:space="preserve"> enable</w:t>
      </w:r>
      <w:r w:rsidRPr="009E0DE1">
        <w:t xml:space="preserve"> DNN based congestion control.</w:t>
      </w:r>
    </w:p>
    <w:p w:rsidR="000853B2" w:rsidRPr="009E0DE1" w:rsidRDefault="000853B2" w:rsidP="000853B2">
      <w:r w:rsidRPr="009E0DE1">
        <w:t xml:space="preserve">SMFs may apply DNN based congestion control towards the UE by rejecting </w:t>
      </w:r>
      <w:r w:rsidR="00AB61E3" w:rsidRPr="009E0DE1">
        <w:t>PDU Session</w:t>
      </w:r>
      <w:r w:rsidRPr="009E0DE1">
        <w:t xml:space="preserve"> Establishment</w:t>
      </w:r>
      <w:r w:rsidR="00147E9C" w:rsidRPr="000746CC">
        <w:t xml:space="preserve"> Request message, or PDU Session</w:t>
      </w:r>
      <w:r w:rsidR="00147E9C" w:rsidRPr="000746CC" w:rsidDel="00157A09">
        <w:t xml:space="preserve"> </w:t>
      </w:r>
      <w:r w:rsidRPr="009E0DE1">
        <w:t xml:space="preserve">Modification Request </w:t>
      </w:r>
      <w:r w:rsidR="00147E9C" w:rsidRPr="000746CC">
        <w:t>message except for</w:t>
      </w:r>
      <w:r w:rsidR="002527E5">
        <w:t xml:space="preserve"> those sent for the purpose of reporting</w:t>
      </w:r>
      <w:r w:rsidR="00147E9C" w:rsidRPr="000746CC">
        <w:t xml:space="preserve"> 3GPP PS Data Off status change</w:t>
      </w:r>
      <w:r w:rsidR="002527E5">
        <w:t xml:space="preserve"> for</w:t>
      </w:r>
      <w:r w:rsidRPr="009E0DE1">
        <w:t xml:space="preserve"> a specific DNN with a</w:t>
      </w:r>
      <w:r w:rsidR="002527E5">
        <w:t xml:space="preserve"> running</w:t>
      </w:r>
      <w:r w:rsidRPr="009E0DE1">
        <w:t xml:space="preserve"> back-off timer. The SMF may release </w:t>
      </w:r>
      <w:r w:rsidR="00AB61E3" w:rsidRPr="009E0DE1">
        <w:t>PDU Session</w:t>
      </w:r>
      <w:r w:rsidRPr="009E0DE1">
        <w:t xml:space="preserve">s belonging to a congested DNN by sending a </w:t>
      </w:r>
      <w:r w:rsidR="00AB61E3" w:rsidRPr="009E0DE1">
        <w:t>PDU Session</w:t>
      </w:r>
      <w:r w:rsidRPr="009E0DE1">
        <w:t xml:space="preserve"> Release</w:t>
      </w:r>
      <w:r w:rsidR="002527E5">
        <w:t xml:space="preserve"> Command</w:t>
      </w:r>
      <w:r w:rsidRPr="009E0DE1">
        <w:t xml:space="preserve"> message towards the UE with a</w:t>
      </w:r>
      <w:r w:rsidR="002527E5">
        <w:t xml:space="preserve"> DNN</w:t>
      </w:r>
      <w:r w:rsidRPr="009E0DE1">
        <w:t xml:space="preserve"> </w:t>
      </w:r>
      <w:r w:rsidRPr="009E0DE1">
        <w:lastRenderedPageBreak/>
        <w:t>back-off timer. If</w:t>
      </w:r>
      <w:r w:rsidR="002527E5">
        <w:t xml:space="preserve"> a DNN</w:t>
      </w:r>
      <w:r w:rsidRPr="009E0DE1">
        <w:t xml:space="preserve"> back-off time is set in the </w:t>
      </w:r>
      <w:r w:rsidR="00AB61E3" w:rsidRPr="009E0DE1">
        <w:t>PDU Session</w:t>
      </w:r>
      <w:r w:rsidRPr="009E0DE1">
        <w:t xml:space="preserve"> Release</w:t>
      </w:r>
      <w:r w:rsidR="002527E5">
        <w:t xml:space="preserve"> Command</w:t>
      </w:r>
      <w:r w:rsidRPr="009E0DE1">
        <w:t xml:space="preserve"> message</w:t>
      </w:r>
      <w:r w:rsidR="002527E5">
        <w:t>,</w:t>
      </w:r>
      <w:r w:rsidRPr="009E0DE1">
        <w:t xml:space="preserve"> the cause</w:t>
      </w:r>
      <w:r w:rsidR="002527E5">
        <w:t xml:space="preserve"> value of</w:t>
      </w:r>
      <w:r w:rsidRPr="009E0DE1">
        <w:t xml:space="preserve"> "reactivation requested" </w:t>
      </w:r>
      <w:r w:rsidR="002527E5">
        <w:t xml:space="preserve">shall </w:t>
      </w:r>
      <w:r w:rsidRPr="009E0DE1">
        <w:t>not be set.</w:t>
      </w:r>
    </w:p>
    <w:p w:rsidR="001617BA" w:rsidRPr="009E0DE1" w:rsidRDefault="00126BB7" w:rsidP="000853B2">
      <w:r w:rsidRPr="009E0DE1">
        <w:t xml:space="preserve">When DNN based congestion control is activated at AMF e.g., configured by OAM, the </w:t>
      </w:r>
      <w:r w:rsidR="001617BA" w:rsidRPr="009E0DE1">
        <w:t>AMF provide</w:t>
      </w:r>
      <w:r w:rsidRPr="009E0DE1">
        <w:t>s</w:t>
      </w:r>
      <w:r w:rsidR="001617BA" w:rsidRPr="009E0DE1">
        <w:t xml:space="preserve"> a NAS Transport Error message for the NAS Transport message carrying an SM message</w:t>
      </w:r>
      <w:r w:rsidR="002527E5">
        <w:t>,</w:t>
      </w:r>
      <w:r w:rsidR="001617BA" w:rsidRPr="009E0DE1">
        <w:t xml:space="preserve"> and in the NAS Transport Error message</w:t>
      </w:r>
      <w:r w:rsidR="002527E5">
        <w:t xml:space="preserve"> it</w:t>
      </w:r>
      <w:r w:rsidR="001617BA" w:rsidRPr="009E0DE1">
        <w:t xml:space="preserve"> include</w:t>
      </w:r>
      <w:r w:rsidR="002527E5">
        <w:t>s</w:t>
      </w:r>
      <w:r w:rsidR="001617BA" w:rsidRPr="009E0DE1">
        <w:t xml:space="preserve"> a</w:t>
      </w:r>
      <w:r w:rsidR="002527E5">
        <w:t xml:space="preserve"> DNN</w:t>
      </w:r>
      <w:r w:rsidR="001617BA" w:rsidRPr="009E0DE1">
        <w:t xml:space="preserve"> back-off timer.</w:t>
      </w:r>
    </w:p>
    <w:p w:rsidR="002527E5" w:rsidRDefault="002527E5" w:rsidP="000853B2">
      <w:r>
        <w:t>The UE associates the received back-off time with the DNN (i.e. no DNN, DNN only) which the UE included in the uplink NAS MM message carrying the corresponding NAS SM request message.</w:t>
      </w:r>
    </w:p>
    <w:p w:rsidR="005566F6" w:rsidRDefault="005566F6" w:rsidP="000853B2">
      <w:r>
        <w:t>The UE associates the received back-off time with the DNN (i.e. no DNN, DNN only) in any PLMN unless the DNN associated with the back-off timer is an LADN DNN in which case the UE only associates it to the PLMN in which the back-off time was received.</w:t>
      </w:r>
    </w:p>
    <w:p w:rsidR="000853B2" w:rsidRPr="009E0DE1" w:rsidRDefault="002527E5" w:rsidP="000853B2">
      <w:r>
        <w:t xml:space="preserve">The </w:t>
      </w:r>
      <w:r w:rsidR="000853B2" w:rsidRPr="009E0DE1">
        <w:t>UE</w:t>
      </w:r>
      <w:r>
        <w:t xml:space="preserve"> behaves as</w:t>
      </w:r>
      <w:r w:rsidR="000853B2" w:rsidRPr="009E0DE1">
        <w:t xml:space="preserve"> follow</w:t>
      </w:r>
      <w:r>
        <w:t xml:space="preserve">s when </w:t>
      </w:r>
      <w:r w:rsidR="000853B2" w:rsidRPr="009E0DE1">
        <w:t>the</w:t>
      </w:r>
      <w:r>
        <w:t xml:space="preserve"> DNN back-off</w:t>
      </w:r>
      <w:r w:rsidR="000853B2" w:rsidRPr="009E0DE1">
        <w:t xml:space="preserve"> timer</w:t>
      </w:r>
      <w:r>
        <w:t xml:space="preserve"> is running</w:t>
      </w:r>
      <w:r w:rsidR="000853B2" w:rsidRPr="009E0DE1">
        <w:t>:</w:t>
      </w:r>
    </w:p>
    <w:p w:rsidR="000853B2" w:rsidRPr="009E0DE1" w:rsidRDefault="000853B2" w:rsidP="000853B2">
      <w:pPr>
        <w:pStyle w:val="B1"/>
        <w:rPr>
          <w:lang w:val="en-GB"/>
        </w:rPr>
      </w:pPr>
      <w:r w:rsidRPr="009E0DE1">
        <w:rPr>
          <w:lang w:val="en-GB"/>
        </w:rPr>
        <w:t>-</w:t>
      </w:r>
      <w:r w:rsidRPr="009E0DE1">
        <w:rPr>
          <w:lang w:val="en-GB"/>
        </w:rPr>
        <w:tab/>
        <w:t xml:space="preserve">If </w:t>
      </w:r>
      <w:r w:rsidR="002527E5">
        <w:rPr>
          <w:lang w:val="en-GB"/>
        </w:rPr>
        <w:t xml:space="preserve">a </w:t>
      </w:r>
      <w:r w:rsidRPr="009E0DE1">
        <w:rPr>
          <w:lang w:val="en-GB"/>
        </w:rPr>
        <w:t>DNN</w:t>
      </w:r>
      <w:r w:rsidR="005566F6">
        <w:rPr>
          <w:lang w:val="en-GB"/>
        </w:rPr>
        <w:t xml:space="preserve"> is</w:t>
      </w:r>
      <w:r w:rsidR="002527E5">
        <w:rPr>
          <w:lang w:val="en-GB"/>
        </w:rPr>
        <w:t xml:space="preserve"> associated</w:t>
      </w:r>
      <w:r w:rsidRPr="009E0DE1">
        <w:rPr>
          <w:lang w:val="en-GB"/>
        </w:rPr>
        <w:t xml:space="preserve"> with the back-off timer, the UE shall not initiate any Session Management procedures for the congested DNN. The UE may initiate Session Management procedures for other DNNs</w:t>
      </w:r>
      <w:r w:rsidR="00BB6832" w:rsidRPr="009E0DE1">
        <w:rPr>
          <w:lang w:val="en-GB"/>
        </w:rPr>
        <w:t>. The UE shall not initiate any Session Management procedure for the corresponding APN when UE moves to EPS</w:t>
      </w:r>
      <w:r w:rsidR="002527E5">
        <w:rPr>
          <w:lang w:val="en-GB"/>
        </w:rPr>
        <w:t>. The UE may initiate Session Management procedures for other APNs when the UE moves to EPS</w:t>
      </w:r>
      <w:r w:rsidRPr="009E0DE1">
        <w:rPr>
          <w:lang w:val="en-GB"/>
        </w:rPr>
        <w:t>;</w:t>
      </w:r>
    </w:p>
    <w:p w:rsidR="000853B2" w:rsidRPr="009E0DE1" w:rsidRDefault="000853B2" w:rsidP="000853B2">
      <w:pPr>
        <w:pStyle w:val="B1"/>
        <w:rPr>
          <w:lang w:val="en-GB"/>
        </w:rPr>
      </w:pPr>
      <w:r w:rsidRPr="009E0DE1">
        <w:rPr>
          <w:lang w:val="en-GB"/>
        </w:rPr>
        <w:t>-</w:t>
      </w:r>
      <w:r w:rsidRPr="009E0DE1">
        <w:rPr>
          <w:lang w:val="en-GB"/>
        </w:rPr>
        <w:tab/>
        <w:t>If</w:t>
      </w:r>
      <w:r w:rsidR="002527E5">
        <w:rPr>
          <w:lang w:val="en-GB"/>
        </w:rPr>
        <w:t xml:space="preserve"> no</w:t>
      </w:r>
      <w:r w:rsidRPr="009E0DE1">
        <w:rPr>
          <w:lang w:val="en-GB"/>
        </w:rPr>
        <w:t xml:space="preserve"> DNN is</w:t>
      </w:r>
      <w:r w:rsidR="002527E5">
        <w:rPr>
          <w:lang w:val="en-GB"/>
        </w:rPr>
        <w:t xml:space="preserve"> associated</w:t>
      </w:r>
      <w:r w:rsidRPr="009E0DE1">
        <w:rPr>
          <w:lang w:val="en-GB"/>
        </w:rPr>
        <w:t xml:space="preserve"> with the back-off timer, the UE</w:t>
      </w:r>
      <w:r w:rsidR="002527E5">
        <w:rPr>
          <w:lang w:val="en-GB"/>
        </w:rPr>
        <w:t xml:space="preserve"> may only</w:t>
      </w:r>
      <w:r w:rsidRPr="009E0DE1">
        <w:rPr>
          <w:lang w:val="en-GB"/>
        </w:rPr>
        <w:t xml:space="preserve"> initiate Session Management requests of any </w:t>
      </w:r>
      <w:r w:rsidR="00AB61E3" w:rsidRPr="009E0DE1">
        <w:rPr>
          <w:lang w:val="en-GB"/>
        </w:rPr>
        <w:t>PDU Session</w:t>
      </w:r>
      <w:r w:rsidRPr="009E0DE1">
        <w:rPr>
          <w:lang w:val="en-GB"/>
        </w:rPr>
        <w:t xml:space="preserve"> Type</w:t>
      </w:r>
      <w:r w:rsidR="002527E5">
        <w:rPr>
          <w:lang w:val="en-GB"/>
        </w:rPr>
        <w:t xml:space="preserve"> for a specific</w:t>
      </w:r>
      <w:r w:rsidRPr="009E0DE1">
        <w:rPr>
          <w:lang w:val="en-GB"/>
        </w:rPr>
        <w:t xml:space="preserve"> DNN;</w:t>
      </w:r>
    </w:p>
    <w:p w:rsidR="000853B2" w:rsidRPr="009E0DE1" w:rsidRDefault="000853B2" w:rsidP="000853B2">
      <w:pPr>
        <w:pStyle w:val="B1"/>
        <w:rPr>
          <w:lang w:val="en-GB"/>
        </w:rPr>
      </w:pPr>
      <w:r w:rsidRPr="009E0DE1">
        <w:rPr>
          <w:lang w:val="en-GB"/>
        </w:rPr>
        <w:t>-</w:t>
      </w:r>
      <w:r w:rsidRPr="009E0DE1">
        <w:rPr>
          <w:lang w:val="en-GB"/>
        </w:rPr>
        <w:tab/>
      </w:r>
      <w:r w:rsidR="002527E5">
        <w:rPr>
          <w:lang w:val="en-GB"/>
        </w:rPr>
        <w:t xml:space="preserve">Upon </w:t>
      </w:r>
      <w:r w:rsidRPr="009E0DE1">
        <w:rPr>
          <w:lang w:val="en-GB"/>
        </w:rPr>
        <w:t>Cell/TA/PLMN/RAT change</w:t>
      </w:r>
      <w:r w:rsidR="000B5680" w:rsidRPr="009E0DE1">
        <w:rPr>
          <w:lang w:val="en-GB"/>
        </w:rPr>
        <w:t>, change of untrusted non-3GPP access network or change of Access Type</w:t>
      </w:r>
      <w:r w:rsidR="002527E5">
        <w:rPr>
          <w:lang w:val="en-GB"/>
        </w:rPr>
        <w:t>, the UE shall</w:t>
      </w:r>
      <w:r w:rsidRPr="009E0DE1">
        <w:rPr>
          <w:lang w:val="en-GB"/>
        </w:rPr>
        <w:t xml:space="preserve"> not stop the back-off timer;</w:t>
      </w:r>
    </w:p>
    <w:p w:rsidR="000853B2" w:rsidRPr="009E0DE1" w:rsidRDefault="000853B2" w:rsidP="000853B2">
      <w:pPr>
        <w:pStyle w:val="B1"/>
        <w:rPr>
          <w:lang w:val="en-GB"/>
        </w:rPr>
      </w:pPr>
      <w:r w:rsidRPr="009E0DE1">
        <w:rPr>
          <w:lang w:val="en-GB"/>
        </w:rPr>
        <w:t>-</w:t>
      </w:r>
      <w:r w:rsidRPr="009E0DE1">
        <w:rPr>
          <w:lang w:val="en-GB"/>
        </w:rPr>
        <w:tab/>
        <w:t>The UE is allowed to initiate the Session Management procedures for high priority access and emergency services;</w:t>
      </w:r>
    </w:p>
    <w:p w:rsidR="00147E9C" w:rsidRPr="000746CC" w:rsidRDefault="00147E9C" w:rsidP="00147E9C">
      <w:pPr>
        <w:pStyle w:val="B1"/>
      </w:pPr>
      <w:r w:rsidRPr="000746CC">
        <w:t>-</w:t>
      </w:r>
      <w:r w:rsidRPr="000746CC">
        <w:tab/>
        <w:t>The UE is allowed to initiate the Session Management procedure for reporting Data Off status change to the network</w:t>
      </w:r>
      <w:r w:rsidR="002527E5">
        <w:rPr>
          <w:lang w:val="en-GB"/>
        </w:rPr>
        <w:t>;</w:t>
      </w:r>
    </w:p>
    <w:p w:rsidR="000853B2" w:rsidRPr="009E0DE1" w:rsidRDefault="000853B2" w:rsidP="000853B2">
      <w:pPr>
        <w:pStyle w:val="B1"/>
        <w:rPr>
          <w:lang w:val="en-GB"/>
        </w:rPr>
      </w:pPr>
      <w:r w:rsidRPr="009E0DE1">
        <w:rPr>
          <w:lang w:val="en-GB"/>
        </w:rPr>
        <w:t>-</w:t>
      </w:r>
      <w:r w:rsidRPr="009E0DE1">
        <w:rPr>
          <w:lang w:val="en-GB"/>
        </w:rPr>
        <w:tab/>
        <w:t>If the UE receives a network initiated Session Management message</w:t>
      </w:r>
      <w:r w:rsidR="002527E5">
        <w:rPr>
          <w:lang w:val="en-GB"/>
        </w:rPr>
        <w:t xml:space="preserve"> other than PDU Session Release Command</w:t>
      </w:r>
      <w:r w:rsidRPr="009E0DE1">
        <w:rPr>
          <w:lang w:val="en-GB"/>
        </w:rPr>
        <w:t xml:space="preserve"> for the congested DNN</w:t>
      </w:r>
      <w:r w:rsidR="002527E5">
        <w:rPr>
          <w:lang w:val="en-GB"/>
        </w:rPr>
        <w:t xml:space="preserve"> associated to a running back-off timer</w:t>
      </w:r>
      <w:r w:rsidRPr="009E0DE1">
        <w:rPr>
          <w:lang w:val="en-GB"/>
        </w:rPr>
        <w:t>, the UE shall stop the back-off timer and respond to the 5GC</w:t>
      </w:r>
      <w:r w:rsidR="002527E5">
        <w:rPr>
          <w:lang w:val="en-GB"/>
        </w:rPr>
        <w:t>;</w:t>
      </w:r>
    </w:p>
    <w:p w:rsidR="002527E5" w:rsidRDefault="002527E5" w:rsidP="00B56148">
      <w:pPr>
        <w:pStyle w:val="B1"/>
      </w:pPr>
      <w:r>
        <w:t>-</w:t>
      </w:r>
      <w:r>
        <w:tab/>
        <w:t>If the UE receives a PDU Session Release Command message for the congested DNN, it shall stop the back-off timer unless it receives a new back-off time from SMF;</w:t>
      </w:r>
    </w:p>
    <w:p w:rsidR="000853B2" w:rsidRPr="00B56148" w:rsidRDefault="002527E5" w:rsidP="00B56148">
      <w:pPr>
        <w:pStyle w:val="B1"/>
        <w:rPr>
          <w:lang w:val="en-GB"/>
        </w:rPr>
      </w:pPr>
      <w:r>
        <w:t>-</w:t>
      </w:r>
      <w:r>
        <w:tab/>
      </w:r>
      <w:r w:rsidR="000853B2" w:rsidRPr="009E0DE1">
        <w:t xml:space="preserve">The UE is allowed to initiate </w:t>
      </w:r>
      <w:r w:rsidR="00AB61E3" w:rsidRPr="009E0DE1">
        <w:t>PDU Session</w:t>
      </w:r>
      <w:r w:rsidR="000853B2" w:rsidRPr="009E0DE1">
        <w:t xml:space="preserve"> Release procedure (</w:t>
      </w:r>
      <w:r>
        <w:rPr>
          <w:lang w:val="en-GB"/>
        </w:rPr>
        <w:t xml:space="preserve">i.e. </w:t>
      </w:r>
      <w:r w:rsidR="000853B2" w:rsidRPr="009E0DE1">
        <w:t xml:space="preserve">sending </w:t>
      </w:r>
      <w:r w:rsidR="00AB61E3" w:rsidRPr="009E0DE1">
        <w:t>PDU Session</w:t>
      </w:r>
      <w:r w:rsidR="000853B2" w:rsidRPr="009E0DE1">
        <w:t xml:space="preserve"> Release Request message).</w:t>
      </w:r>
      <w:r>
        <w:rPr>
          <w:lang w:val="en-GB"/>
        </w:rPr>
        <w:t xml:space="preserve"> The UE shall not stop the back-off timer when the related PDU Session is released;</w:t>
      </w:r>
    </w:p>
    <w:p w:rsidR="002527E5" w:rsidRDefault="002527E5" w:rsidP="00B56148">
      <w:pPr>
        <w:pStyle w:val="B1"/>
      </w:pPr>
      <w:r>
        <w:t>-</w:t>
      </w:r>
      <w:r>
        <w:tab/>
        <w:t xml:space="preserve">The list above is not an exhaustive list, i.e. more details of the above actions and further conditions, if any, are specified in </w:t>
      </w:r>
      <w:r w:rsidR="00821CF5">
        <w:t>TS</w:t>
      </w:r>
      <w:r w:rsidR="00821CF5">
        <w:t> </w:t>
      </w:r>
      <w:r w:rsidR="00821CF5">
        <w:t>24.501</w:t>
      </w:r>
      <w:r w:rsidR="00821CF5">
        <w:t> </w:t>
      </w:r>
      <w:r w:rsidR="00821CF5">
        <w:t>[</w:t>
      </w:r>
      <w:r>
        <w:t>47].</w:t>
      </w:r>
    </w:p>
    <w:p w:rsidR="002527E5" w:rsidRDefault="002527E5" w:rsidP="002527E5">
      <w:r>
        <w:t>If UE initiates one of the Session Management procedures that are exempt</w:t>
      </w:r>
      <w:r w:rsidR="005566F6">
        <w:t>ed</w:t>
      </w:r>
      <w:r>
        <w:t xml:space="preserve"> from </w:t>
      </w:r>
      <w:r w:rsidR="00444EF4">
        <w:t xml:space="preserve">NAS </w:t>
      </w:r>
      <w:r>
        <w:t xml:space="preserve">congestion control, the UE indicates that the carried NAS SM message is exempted from </w:t>
      </w:r>
      <w:r w:rsidR="00444EF4">
        <w:t xml:space="preserve">NAS </w:t>
      </w:r>
      <w:r>
        <w:t xml:space="preserve">congestion control in the UL NAS Transport message as described in </w:t>
      </w:r>
      <w:r w:rsidR="00821CF5">
        <w:t>TS</w:t>
      </w:r>
      <w:r w:rsidR="00821CF5">
        <w:t> </w:t>
      </w:r>
      <w:r w:rsidR="00821CF5">
        <w:t>24.501</w:t>
      </w:r>
      <w:r w:rsidR="00821CF5">
        <w:t> </w:t>
      </w:r>
      <w:r w:rsidR="00821CF5">
        <w:t>[</w:t>
      </w:r>
      <w:r>
        <w:t xml:space="preserve">47]. When the DNN based congestion control is activated at AMF, if the UE indicates that the NAS SM message in the UL NAS Transport message is exempted from </w:t>
      </w:r>
      <w:r w:rsidR="00444EF4">
        <w:t xml:space="preserve">NAS </w:t>
      </w:r>
      <w:r>
        <w:t xml:space="preserve">congestion control, the AMF shall not </w:t>
      </w:r>
      <w:r w:rsidR="009A4257">
        <w:t xml:space="preserve">apply DNN based congestion control on </w:t>
      </w:r>
      <w:r>
        <w:t>the UL NAS Transport message and shall forward the NAS SM message to the corresponding SMF with an indication that the message was received with exemption indication.</w:t>
      </w:r>
      <w:r w:rsidR="009A4257">
        <w:t xml:space="preserve"> </w:t>
      </w:r>
      <w:r>
        <w:t xml:space="preserve">The SMF </w:t>
      </w:r>
      <w:r w:rsidR="009A4257">
        <w:t xml:space="preserve">evaluates whether </w:t>
      </w:r>
      <w:r>
        <w:t xml:space="preserve">the NAS SM message is </w:t>
      </w:r>
      <w:r w:rsidR="009A4257">
        <w:t xml:space="preserve">allowed to be exempted from </w:t>
      </w:r>
      <w:r>
        <w:t>DNN based congestion control</w:t>
      </w:r>
      <w:r w:rsidR="009A4257">
        <w:t>. If it is not,</w:t>
      </w:r>
      <w:r>
        <w:t xml:space="preserve"> the SMF rejects the message, e.g. the SMF shall reject PDU Session Modification received if it is not for Data Off status reporting).</w:t>
      </w:r>
    </w:p>
    <w:p w:rsidR="000853B2" w:rsidRPr="009E0DE1" w:rsidRDefault="000853B2" w:rsidP="000853B2">
      <w:r w:rsidRPr="009E0DE1">
        <w:t>The UE shall</w:t>
      </w:r>
      <w:r w:rsidR="002527E5">
        <w:t xml:space="preserve"> maintain</w:t>
      </w:r>
      <w:r w:rsidRPr="009E0DE1">
        <w:t xml:space="preserve"> a separate back-off timer for</w:t>
      </w:r>
      <w:r w:rsidR="002527E5">
        <w:t xml:space="preserve"> each</w:t>
      </w:r>
      <w:r w:rsidRPr="009E0DE1">
        <w:t xml:space="preserve"> DNN that the UE may use.</w:t>
      </w:r>
    </w:p>
    <w:p w:rsidR="000853B2" w:rsidRPr="009E0DE1" w:rsidRDefault="000853B2" w:rsidP="000853B2">
      <w:r w:rsidRPr="009E0DE1">
        <w:t>To avoid that large amounts of UEs initiate deferred requests (almost) simultaneously, the 5GC should select the back-off timer value so that deferred requests are not synchronized.</w:t>
      </w:r>
    </w:p>
    <w:p w:rsidR="00241DAC" w:rsidRDefault="00241DAC" w:rsidP="000853B2">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rsidR="000853B2" w:rsidRPr="009E0DE1" w:rsidRDefault="000853B2" w:rsidP="000853B2">
      <w:r w:rsidRPr="009E0DE1">
        <w:lastRenderedPageBreak/>
        <w:t>The DNN based Session Management congestion control is applicable to the NAS SM signalling initiated from the UE in the Control Plane. The Session Management congestion control does not prevent the UE</w:t>
      </w:r>
      <w:r w:rsidR="002527E5">
        <w:t xml:space="preserve"> from</w:t>
      </w:r>
      <w:r w:rsidRPr="009E0DE1">
        <w:t xml:space="preserve"> send</w:t>
      </w:r>
      <w:r w:rsidR="002527E5">
        <w:t>ing</w:t>
      </w:r>
      <w:r w:rsidRPr="009E0DE1">
        <w:t xml:space="preserve"> and receiv</w:t>
      </w:r>
      <w:r w:rsidR="002527E5">
        <w:t>ing</w:t>
      </w:r>
      <w:r w:rsidRPr="009E0DE1">
        <w:t xml:space="preserve"> data or initiat</w:t>
      </w:r>
      <w:r w:rsidR="002527E5">
        <w:t>ing</w:t>
      </w:r>
      <w:r w:rsidRPr="009E0DE1">
        <w:t xml:space="preserve"> Service Request procedures for activating User Plane connection towards the DNN(s) that are under Session Management congestion control.</w:t>
      </w:r>
    </w:p>
    <w:p w:rsidR="000853B2" w:rsidRPr="009E0DE1" w:rsidRDefault="000853B2" w:rsidP="000853B2">
      <w:pPr>
        <w:pStyle w:val="Heading4"/>
      </w:pPr>
      <w:bookmarkStart w:id="1687" w:name="_Toc20150017"/>
      <w:bookmarkStart w:id="1688" w:name="_Toc27846816"/>
      <w:bookmarkStart w:id="1689" w:name="_Toc36187947"/>
      <w:bookmarkStart w:id="1690" w:name="_Toc45183851"/>
      <w:r w:rsidRPr="009E0DE1">
        <w:t>5.19.7.4</w:t>
      </w:r>
      <w:r w:rsidRPr="009E0DE1">
        <w:tab/>
        <w:t>S-NSSAI based congestion control</w:t>
      </w:r>
      <w:bookmarkEnd w:id="1687"/>
      <w:bookmarkEnd w:id="1688"/>
      <w:bookmarkEnd w:id="1689"/>
      <w:bookmarkEnd w:id="1690"/>
    </w:p>
    <w:p w:rsidR="000853B2" w:rsidRPr="009E0DE1" w:rsidRDefault="000853B2" w:rsidP="000853B2">
      <w:r w:rsidRPr="009E0DE1">
        <w:t>S-NSSAI based congestion control is</w:t>
      </w:r>
      <w:r w:rsidR="002527E5">
        <w:t xml:space="preserve"> designed</w:t>
      </w:r>
      <w:r w:rsidRPr="009E0DE1">
        <w:t xml:space="preserve"> for</w:t>
      </w:r>
      <w:r w:rsidR="002527E5">
        <w:t xml:space="preserve"> the purpose of</w:t>
      </w:r>
      <w:r w:rsidRPr="009E0DE1">
        <w:t xml:space="preserve"> avoiding and handling of NAS signalling congestion</w:t>
      </w:r>
      <w:r w:rsidR="002527E5">
        <w:t xml:space="preserve"> for the</w:t>
      </w:r>
      <w:r w:rsidRPr="009E0DE1">
        <w:t xml:space="preserve"> UEs</w:t>
      </w:r>
      <w:r w:rsidR="002527E5">
        <w:t xml:space="preserve"> with back-off timer associated with or without an</w:t>
      </w:r>
      <w:r w:rsidRPr="009E0DE1">
        <w:t xml:space="preserve"> S-NSSAI</w:t>
      </w:r>
      <w:r w:rsidR="002527E5">
        <w:t xml:space="preserve"> regardless of the presence of a DNN</w:t>
      </w:r>
      <w:r w:rsidRPr="009E0DE1">
        <w:t>.</w:t>
      </w:r>
    </w:p>
    <w:p w:rsidR="002527E5" w:rsidRDefault="002527E5" w:rsidP="000853B2">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rsidR="000853B2" w:rsidRPr="009E0DE1" w:rsidRDefault="000853B2" w:rsidP="000853B2">
      <w:r w:rsidRPr="009E0DE1">
        <w:t>S-NSSAI based congestion control is applied</w:t>
      </w:r>
      <w:r w:rsidR="005C5805" w:rsidRPr="009E0DE1">
        <w:t xml:space="preserve"> as follows</w:t>
      </w:r>
      <w:r w:rsidRPr="009E0DE1">
        <w:t>:</w:t>
      </w:r>
    </w:p>
    <w:p w:rsidR="000853B2" w:rsidRPr="009E0DE1" w:rsidRDefault="000853B2" w:rsidP="000853B2">
      <w:pPr>
        <w:pStyle w:val="B1"/>
        <w:rPr>
          <w:lang w:val="en-GB"/>
        </w:rPr>
      </w:pPr>
      <w:r w:rsidRPr="009E0DE1">
        <w:rPr>
          <w:lang w:val="en-GB"/>
        </w:rPr>
        <w:t>-</w:t>
      </w:r>
      <w:r w:rsidRPr="009E0DE1">
        <w:rPr>
          <w:lang w:val="en-GB"/>
        </w:rPr>
        <w:tab/>
        <w:t>If an S-NSSAI is determined as congested, then the SMF may apply S-NSSAI based congestion control towards the UE for SM requests</w:t>
      </w:r>
      <w:r w:rsidR="002527E5">
        <w:rPr>
          <w:lang w:val="en-GB"/>
        </w:rPr>
        <w:t xml:space="preserve"> except for those sent for the purpose of reporting 3GPP PS Data Off status change for a specific</w:t>
      </w:r>
      <w:r w:rsidRPr="009E0DE1">
        <w:rPr>
          <w:lang w:val="en-GB"/>
        </w:rPr>
        <w:t xml:space="preserve"> S-NSSAI and provides a back-off time</w:t>
      </w:r>
      <w:r w:rsidR="002527E5">
        <w:rPr>
          <w:lang w:val="en-GB"/>
        </w:rPr>
        <w:t xml:space="preserve"> and an indication of HPLMN congestion</w:t>
      </w:r>
      <w:r w:rsidRPr="009E0DE1">
        <w:rPr>
          <w:lang w:val="en-GB"/>
        </w:rPr>
        <w:t>;</w:t>
      </w:r>
    </w:p>
    <w:p w:rsidR="002527E5" w:rsidRDefault="002527E5" w:rsidP="001951E9">
      <w:pPr>
        <w:pStyle w:val="B1"/>
        <w:rPr>
          <w:lang w:val="en-GB" w:eastAsia="ko-KR"/>
        </w:rPr>
      </w:pPr>
      <w:r>
        <w:rPr>
          <w:lang w:val="en-GB" w:eastAsia="ko-KR"/>
        </w:rPr>
        <w:t>-</w:t>
      </w:r>
      <w:r>
        <w:rPr>
          <w:lang w:val="en-GB"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rsidR="001951E9" w:rsidRPr="009E0DE1" w:rsidRDefault="001951E9" w:rsidP="001951E9">
      <w:pPr>
        <w:pStyle w:val="B1"/>
        <w:rPr>
          <w:lang w:val="en-GB"/>
        </w:rPr>
      </w:pPr>
      <w:r w:rsidRPr="009E0DE1">
        <w:rPr>
          <w:lang w:val="en-GB" w:eastAsia="ko-KR"/>
        </w:rPr>
        <w:t>-</w:t>
      </w:r>
      <w:r w:rsidRPr="009E0DE1">
        <w:rPr>
          <w:lang w:val="en-GB" w:eastAsia="ko-KR"/>
        </w:rPr>
        <w:tab/>
      </w:r>
      <w:r w:rsidRPr="009E0DE1">
        <w:rPr>
          <w:lang w:val="en-GB"/>
        </w:rPr>
        <w:t>The SMF may release PDU Sessions belonging to a congested S-NSSAI by sending a PDU Session Release Request message towards the UE with a back-off time associated</w:t>
      </w:r>
      <w:r w:rsidR="00A17DE5" w:rsidRPr="009E0DE1">
        <w:rPr>
          <w:lang w:val="en-GB"/>
        </w:rPr>
        <w:t xml:space="preserve"> either</w:t>
      </w:r>
      <w:r w:rsidRPr="009E0DE1">
        <w:rPr>
          <w:lang w:val="en-GB"/>
        </w:rPr>
        <w:t xml:space="preserve"> to the S-NSSAI</w:t>
      </w:r>
      <w:r w:rsidR="00A17DE5" w:rsidRPr="009E0DE1">
        <w:rPr>
          <w:lang w:val="en-GB"/>
        </w:rPr>
        <w:t xml:space="preserve"> only (i.e. with no specific DNN) or</w:t>
      </w:r>
      <w:r w:rsidR="002527E5">
        <w:rPr>
          <w:lang w:val="en-GB"/>
        </w:rPr>
        <w:t xml:space="preserve"> a combination of</w:t>
      </w:r>
      <w:r w:rsidR="00A17DE5" w:rsidRPr="009E0DE1">
        <w:rPr>
          <w:lang w:val="en-GB"/>
        </w:rPr>
        <w:t xml:space="preserve"> the S-NSSAI and a specific DN</w:t>
      </w:r>
      <w:r w:rsidR="002527E5">
        <w:rPr>
          <w:lang w:val="en-GB"/>
        </w:rPr>
        <w:t>N</w:t>
      </w:r>
      <w:r w:rsidRPr="009E0DE1">
        <w:rPr>
          <w:lang w:val="en-GB"/>
        </w:rPr>
        <w:t>;</w:t>
      </w:r>
    </w:p>
    <w:p w:rsidR="001951E9" w:rsidRPr="009E0DE1" w:rsidRDefault="001951E9" w:rsidP="000853B2">
      <w:pPr>
        <w:pStyle w:val="B1"/>
        <w:rPr>
          <w:lang w:val="en-GB"/>
        </w:rPr>
      </w:pPr>
      <w:r w:rsidRPr="009E0DE1">
        <w:rPr>
          <w:lang w:val="en-GB"/>
        </w:rPr>
        <w:t>-</w:t>
      </w:r>
      <w:r w:rsidRPr="009E0DE1">
        <w:rPr>
          <w:lang w:val="en-GB"/>
        </w:rPr>
        <w:tab/>
        <w:t>If</w:t>
      </w:r>
      <w:r w:rsidR="00126BB7" w:rsidRPr="009E0DE1">
        <w:rPr>
          <w:lang w:val="en-GB"/>
        </w:rPr>
        <w:t xml:space="preserve"> S-NSSAI based congestion control is activated at AMF e.g., configured by OAM and</w:t>
      </w:r>
      <w:r w:rsidRPr="009E0DE1">
        <w:rPr>
          <w:lang w:val="en-GB"/>
        </w:rPr>
        <w:t xml:space="preserve"> an S-NSSAI is determined as congested, then the AMF</w:t>
      </w:r>
      <w:r w:rsidR="00126BB7" w:rsidRPr="009E0DE1">
        <w:rPr>
          <w:lang w:val="en-GB"/>
        </w:rPr>
        <w:t xml:space="preserve"> applies</w:t>
      </w:r>
      <w:r w:rsidRPr="009E0DE1">
        <w:rPr>
          <w:lang w:val="en-GB"/>
        </w:rPr>
        <w:t xml:space="preserve"> S-NSSAI based congestion control towards the UE</w:t>
      </w:r>
      <w:r w:rsidR="002527E5">
        <w:rPr>
          <w:lang w:val="en-GB"/>
        </w:rPr>
        <w:t xml:space="preserve"> for UE-initiated Session Management requests. In this case, the AMF provides a</w:t>
      </w:r>
      <w:r w:rsidRPr="009E0DE1">
        <w:rPr>
          <w:lang w:val="en-GB"/>
        </w:rPr>
        <w:t xml:space="preserve"> NAS Transport Error message for the NAS Transport message carrying the SM message</w:t>
      </w:r>
      <w:r w:rsidR="002527E5">
        <w:rPr>
          <w:lang w:val="en-GB"/>
        </w:rPr>
        <w:t>,</w:t>
      </w:r>
      <w:r w:rsidRPr="009E0DE1">
        <w:rPr>
          <w:lang w:val="en-GB"/>
        </w:rPr>
        <w:t xml:space="preserve"> and in the NAS Transport Error message</w:t>
      </w:r>
      <w:r w:rsidR="002527E5">
        <w:rPr>
          <w:lang w:val="en-GB"/>
        </w:rPr>
        <w:t xml:space="preserve"> it</w:t>
      </w:r>
      <w:r w:rsidRPr="009E0DE1">
        <w:rPr>
          <w:lang w:val="en-GB"/>
        </w:rPr>
        <w:t xml:space="preserve"> include</w:t>
      </w:r>
      <w:r w:rsidR="002527E5">
        <w:rPr>
          <w:lang w:val="en-GB"/>
        </w:rPr>
        <w:t>s</w:t>
      </w:r>
      <w:r w:rsidRPr="009E0DE1">
        <w:rPr>
          <w:lang w:val="en-GB"/>
        </w:rPr>
        <w:t xml:space="preserve"> a back-off timer;</w:t>
      </w:r>
    </w:p>
    <w:p w:rsidR="000853B2" w:rsidRPr="009E0DE1" w:rsidRDefault="000853B2" w:rsidP="000853B2">
      <w:pPr>
        <w:pStyle w:val="B1"/>
        <w:rPr>
          <w:lang w:val="en-GB"/>
        </w:rPr>
      </w:pPr>
      <w:r w:rsidRPr="009E0DE1">
        <w:rPr>
          <w:lang w:val="en-GB"/>
        </w:rPr>
        <w:t>-</w:t>
      </w:r>
      <w:r w:rsidRPr="009E0DE1">
        <w:rPr>
          <w:lang w:val="en-GB"/>
        </w:rPr>
        <w:tab/>
      </w:r>
      <w:r w:rsidR="002527E5">
        <w:rPr>
          <w:lang w:val="en-GB"/>
        </w:rPr>
        <w:t xml:space="preserve">The </w:t>
      </w:r>
      <w:r w:rsidRPr="009E0DE1">
        <w:rPr>
          <w:lang w:val="en-GB"/>
        </w:rPr>
        <w:t>UE</w:t>
      </w:r>
      <w:r w:rsidR="002527E5">
        <w:rPr>
          <w:lang w:val="en-GB"/>
        </w:rPr>
        <w:t xml:space="preserve"> behaves as follows in the PLMN where the S-NSSAI based congestion control applies when the back-off timer is running</w:t>
      </w:r>
      <w:r w:rsidRPr="009E0DE1">
        <w:rPr>
          <w:lang w:val="en-GB"/>
        </w:rPr>
        <w:t>:</w:t>
      </w:r>
    </w:p>
    <w:p w:rsidR="000853B2" w:rsidRPr="009E0DE1" w:rsidRDefault="000853B2" w:rsidP="000853B2">
      <w:pPr>
        <w:pStyle w:val="B2"/>
        <w:rPr>
          <w:lang w:val="en-GB"/>
        </w:rPr>
      </w:pPr>
      <w:r w:rsidRPr="009E0DE1">
        <w:rPr>
          <w:lang w:val="en-GB"/>
        </w:rPr>
        <w:t>-</w:t>
      </w:r>
      <w:r w:rsidRPr="009E0DE1">
        <w:rPr>
          <w:lang w:val="en-GB"/>
        </w:rPr>
        <w:tab/>
      </w:r>
      <w:r w:rsidR="00FA19C1" w:rsidRPr="009E0DE1">
        <w:rPr>
          <w:lang w:val="en-GB"/>
        </w:rPr>
        <w:t>If the back-off timer was associated with an S-NSSAI only</w:t>
      </w:r>
      <w:r w:rsidR="00B51D1E" w:rsidRPr="009E0DE1">
        <w:rPr>
          <w:lang w:val="en-GB"/>
        </w:rPr>
        <w:t xml:space="preserve"> (i.e. not</w:t>
      </w:r>
      <w:r w:rsidR="002527E5">
        <w:rPr>
          <w:lang w:val="en-GB"/>
        </w:rPr>
        <w:t xml:space="preserve"> associated</w:t>
      </w:r>
      <w:r w:rsidR="00B51D1E" w:rsidRPr="009E0DE1">
        <w:rPr>
          <w:lang w:val="en-GB"/>
        </w:rPr>
        <w:t xml:space="preserve"> with</w:t>
      </w:r>
      <w:r w:rsidR="002527E5">
        <w:rPr>
          <w:lang w:val="en-GB"/>
        </w:rPr>
        <w:t xml:space="preserve"> an S-NSSAI and</w:t>
      </w:r>
      <w:r w:rsidR="00B51D1E" w:rsidRPr="009E0DE1">
        <w:rPr>
          <w:lang w:val="en-GB"/>
        </w:rPr>
        <w:t xml:space="preserve"> a DNN)</w:t>
      </w:r>
      <w:r w:rsidR="00FA19C1" w:rsidRPr="009E0DE1">
        <w:rPr>
          <w:lang w:val="en-GB"/>
        </w:rPr>
        <w:t xml:space="preserve">, the </w:t>
      </w:r>
      <w:r w:rsidRPr="009E0DE1">
        <w:rPr>
          <w:lang w:val="en-GB"/>
        </w:rPr>
        <w:t>UE shall not initiate any Session Management procedures for the congested S-NSSAI;</w:t>
      </w:r>
    </w:p>
    <w:p w:rsidR="00AF5E7B" w:rsidRPr="009E0DE1" w:rsidRDefault="00AF5E7B" w:rsidP="000853B2">
      <w:pPr>
        <w:pStyle w:val="B2"/>
        <w:rPr>
          <w:lang w:val="en-GB"/>
        </w:rPr>
      </w:pPr>
      <w:r w:rsidRPr="009E0DE1">
        <w:rPr>
          <w:lang w:val="en-GB"/>
        </w:rPr>
        <w:t>-</w:t>
      </w:r>
      <w:r w:rsidRPr="009E0DE1">
        <w:rPr>
          <w:lang w:val="en-GB"/>
        </w:rPr>
        <w:tab/>
        <w:t>If the back-off timer was associated with an S-NSSAI and a DNN, then the UE shall not initiate any Session Management procedures for that combination of S-NSSAI and DNN;</w:t>
      </w:r>
    </w:p>
    <w:p w:rsidR="000853B2" w:rsidRPr="009E0DE1" w:rsidRDefault="000853B2" w:rsidP="000853B2">
      <w:pPr>
        <w:pStyle w:val="B2"/>
        <w:rPr>
          <w:lang w:val="en-GB"/>
        </w:rPr>
      </w:pPr>
      <w:r w:rsidRPr="009E0DE1">
        <w:rPr>
          <w:lang w:val="en-GB"/>
        </w:rPr>
        <w:t>-</w:t>
      </w:r>
      <w:r w:rsidRPr="009E0DE1">
        <w:rPr>
          <w:lang w:val="en-GB"/>
        </w:rPr>
        <w:tab/>
        <w:t>If the UE receives a network</w:t>
      </w:r>
      <w:r w:rsidR="00A17DE5" w:rsidRPr="009E0DE1">
        <w:rPr>
          <w:lang w:val="en-GB"/>
        </w:rPr>
        <w:t>-</w:t>
      </w:r>
      <w:r w:rsidRPr="009E0DE1">
        <w:rPr>
          <w:lang w:val="en-GB"/>
        </w:rPr>
        <w:t>initiated Session Management message</w:t>
      </w:r>
      <w:r w:rsidR="002527E5">
        <w:rPr>
          <w:lang w:val="en-GB"/>
        </w:rPr>
        <w:t xml:space="preserve"> other than PDU Session Release Command</w:t>
      </w:r>
      <w:r w:rsidRPr="009E0DE1">
        <w:rPr>
          <w:lang w:val="en-GB"/>
        </w:rPr>
        <w:t xml:space="preserve"> for the congested S-NSSAI, the UE shall stop </w:t>
      </w:r>
      <w:r w:rsidR="00A17DE5" w:rsidRPr="009E0DE1">
        <w:rPr>
          <w:lang w:val="en-GB"/>
        </w:rPr>
        <w:t xml:space="preserve">this </w:t>
      </w:r>
      <w:r w:rsidRPr="009E0DE1">
        <w:rPr>
          <w:lang w:val="en-GB"/>
        </w:rPr>
        <w:t>back-off timer and respond to the 5GC</w:t>
      </w:r>
      <w:r w:rsidR="00FA19C1" w:rsidRPr="009E0DE1">
        <w:rPr>
          <w:lang w:val="en-GB"/>
        </w:rPr>
        <w:t>;</w:t>
      </w:r>
    </w:p>
    <w:p w:rsidR="002527E5" w:rsidRDefault="002527E5" w:rsidP="00AF5E7B">
      <w:pPr>
        <w:pStyle w:val="B2"/>
        <w:rPr>
          <w:lang w:val="en-GB" w:eastAsia="ko-KR"/>
        </w:rPr>
      </w:pPr>
      <w:r>
        <w:rPr>
          <w:lang w:val="en-GB" w:eastAsia="ko-KR"/>
        </w:rPr>
        <w:t>-</w:t>
      </w:r>
      <w:r>
        <w:rPr>
          <w:lang w:val="en-GB" w:eastAsia="ko-KR"/>
        </w:rPr>
        <w:tab/>
        <w:t>If the UE receives a PDU Session Release Command message for the congested S-NSSAI, it shall stop the back-off timer unless it receives a new back-off time from SMF;</w:t>
      </w:r>
    </w:p>
    <w:p w:rsidR="00AF5E7B" w:rsidRPr="009E0DE1" w:rsidRDefault="00AF5E7B" w:rsidP="00AF5E7B">
      <w:pPr>
        <w:pStyle w:val="B2"/>
        <w:rPr>
          <w:lang w:val="en-GB" w:eastAsia="ko-KR"/>
        </w:rPr>
      </w:pPr>
      <w:r w:rsidRPr="009E0DE1">
        <w:rPr>
          <w:lang w:val="en-GB" w:eastAsia="ko-KR"/>
        </w:rPr>
        <w:t>-</w:t>
      </w:r>
      <w:r w:rsidRPr="009E0DE1">
        <w:rPr>
          <w:lang w:val="en-GB" w:eastAsia="ko-KR"/>
        </w:rPr>
        <w:tab/>
      </w:r>
      <w:r w:rsidR="002527E5">
        <w:rPr>
          <w:lang w:val="en-GB" w:eastAsia="ko-KR"/>
        </w:rPr>
        <w:t xml:space="preserve">Upon </w:t>
      </w:r>
      <w:r w:rsidRPr="009E0DE1">
        <w:rPr>
          <w:lang w:val="en-GB"/>
        </w:rPr>
        <w:t>Cell/TA/PLMN/RAT change</w:t>
      </w:r>
      <w:r w:rsidR="000B5680" w:rsidRPr="009E0DE1">
        <w:rPr>
          <w:lang w:val="en-GB"/>
        </w:rPr>
        <w:t>, change of untrusted non-3GPP access network or change of Access Type</w:t>
      </w:r>
      <w:r w:rsidR="002527E5">
        <w:rPr>
          <w:lang w:val="en-GB"/>
        </w:rPr>
        <w:t>, the UE shall</w:t>
      </w:r>
      <w:r w:rsidR="00100D3B" w:rsidRPr="009E0DE1">
        <w:rPr>
          <w:lang w:val="en-GB"/>
        </w:rPr>
        <w:t xml:space="preserve"> </w:t>
      </w:r>
      <w:r w:rsidRPr="009E0DE1">
        <w:rPr>
          <w:lang w:val="en-GB"/>
        </w:rPr>
        <w:t>not stop the back-off timer for</w:t>
      </w:r>
      <w:r w:rsidR="002527E5">
        <w:rPr>
          <w:lang w:val="en-GB"/>
        </w:rPr>
        <w:t xml:space="preserve"> any</w:t>
      </w:r>
      <w:r w:rsidRPr="009E0DE1">
        <w:rPr>
          <w:lang w:val="en-GB"/>
        </w:rPr>
        <w:t xml:space="preserve"> S-NSSAI</w:t>
      </w:r>
      <w:r w:rsidR="00FA19C1" w:rsidRPr="009E0DE1">
        <w:rPr>
          <w:lang w:val="en-GB"/>
        </w:rPr>
        <w:t xml:space="preserve"> or any combination of S-NSSAI and DNN</w:t>
      </w:r>
      <w:r w:rsidRPr="009E0DE1">
        <w:rPr>
          <w:lang w:val="en-GB" w:eastAsia="ko-KR"/>
        </w:rPr>
        <w:t>;</w:t>
      </w:r>
    </w:p>
    <w:p w:rsidR="00AF5E7B" w:rsidRPr="009E0DE1" w:rsidRDefault="00AF5E7B" w:rsidP="00AF5E7B">
      <w:pPr>
        <w:pStyle w:val="B2"/>
        <w:rPr>
          <w:lang w:val="en-GB" w:eastAsia="ko-KR"/>
        </w:rPr>
      </w:pPr>
      <w:r w:rsidRPr="009E0DE1">
        <w:rPr>
          <w:lang w:val="en-GB" w:eastAsia="ko-KR"/>
        </w:rPr>
        <w:t>-</w:t>
      </w:r>
      <w:r w:rsidRPr="009E0DE1">
        <w:rPr>
          <w:lang w:val="en-GB" w:eastAsia="ko-KR"/>
        </w:rPr>
        <w:tab/>
      </w:r>
      <w:r w:rsidRPr="009E0DE1">
        <w:rPr>
          <w:lang w:val="en-GB"/>
        </w:rPr>
        <w:t>The UE is allowed to initiate the Session Management procedures for high priority access and emergency services for the S-NSSAI;</w:t>
      </w:r>
    </w:p>
    <w:p w:rsidR="00147E9C" w:rsidRPr="000746CC" w:rsidRDefault="00147E9C" w:rsidP="00147E9C">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rsidR="002527E5" w:rsidRDefault="002527E5" w:rsidP="00B56148">
      <w:pPr>
        <w:pStyle w:val="B1"/>
      </w:pPr>
      <w:r>
        <w:t>-</w:t>
      </w:r>
      <w:r>
        <w:tab/>
        <w:t>If the back-off timer is not associated to any S-NSSAI, the UE may only initiate Session Management procedures for specific S-NSSAI;</w:t>
      </w:r>
    </w:p>
    <w:p w:rsidR="002527E5" w:rsidRDefault="002527E5" w:rsidP="00B56148">
      <w:pPr>
        <w:pStyle w:val="B1"/>
      </w:pPr>
      <w:r>
        <w:t>-</w:t>
      </w:r>
      <w:r>
        <w:tab/>
        <w:t>If the back-off timer is not associated to any S-NSSAI and DNN, the UE may only initiate Session Management procedures for specific S-NSSAI and DNN;</w:t>
      </w:r>
    </w:p>
    <w:p w:rsidR="000104C1" w:rsidRPr="00B56148" w:rsidRDefault="002527E5" w:rsidP="00B56148">
      <w:pPr>
        <w:pStyle w:val="B1"/>
        <w:rPr>
          <w:lang w:val="en-GB"/>
        </w:rPr>
      </w:pPr>
      <w:r>
        <w:lastRenderedPageBreak/>
        <w:t>-</w:t>
      </w:r>
      <w:r>
        <w:tab/>
      </w:r>
      <w:r w:rsidR="000104C1" w:rsidRPr="009E0DE1">
        <w:t>The UE is allowed to initiate PDU Session Release procedure (e.g. sending PDU Session Release Request message).</w:t>
      </w:r>
      <w:r>
        <w:rPr>
          <w:lang w:val="en-GB"/>
        </w:rPr>
        <w:t xml:space="preserve"> The UE shall not stop the back-off timer when the related PDU Session is released</w:t>
      </w:r>
      <w:r w:rsidR="003700CE">
        <w:rPr>
          <w:lang w:val="en-GB"/>
        </w:rPr>
        <w:t>;</w:t>
      </w:r>
    </w:p>
    <w:p w:rsidR="003700CE" w:rsidRDefault="003700CE" w:rsidP="00B56148">
      <w:pPr>
        <w:pStyle w:val="B1"/>
      </w:pPr>
      <w:r>
        <w:t>-</w:t>
      </w:r>
      <w:r>
        <w:tab/>
        <w:t xml:space="preserve">The list above is not an exhaustive list, i.e. more details of the above actions and further conditions, if any, are specified in </w:t>
      </w:r>
      <w:r w:rsidR="00821CF5">
        <w:t>TS</w:t>
      </w:r>
      <w:r w:rsidR="00821CF5">
        <w:t> </w:t>
      </w:r>
      <w:r w:rsidR="00821CF5">
        <w:t>24.501</w:t>
      </w:r>
      <w:r w:rsidR="00821CF5">
        <w:t> </w:t>
      </w:r>
      <w:r w:rsidR="00821CF5">
        <w:t>[</w:t>
      </w:r>
      <w:r>
        <w:t>47].</w:t>
      </w:r>
    </w:p>
    <w:p w:rsidR="002527E5" w:rsidRDefault="002527E5" w:rsidP="00AF5E7B">
      <w:r>
        <w:t>The UE shall maintain a separate back-off timer for each S-NSSAI and for each combination of S-NSSAI and DNN that the UE may use.</w:t>
      </w:r>
    </w:p>
    <w:p w:rsidR="002527E5" w:rsidRDefault="002527E5" w:rsidP="00AF5E7B">
      <w:r>
        <w:t xml:space="preserve">If UE initiates one of the Session Management procedure that are exempt from </w:t>
      </w:r>
      <w:r w:rsidR="00444EF4">
        <w:t xml:space="preserve">NAS </w:t>
      </w:r>
      <w:r>
        <w:t xml:space="preserve">congestion control, the UE indicates that the carried NAS SM message is exempted from </w:t>
      </w:r>
      <w:r w:rsidR="00444EF4">
        <w:t xml:space="preserve">NAS </w:t>
      </w:r>
      <w:r>
        <w:t xml:space="preserve">congestion control in the UL NAS Transport message as described in </w:t>
      </w:r>
      <w:r w:rsidR="00821CF5">
        <w:t>TS</w:t>
      </w:r>
      <w:r w:rsidR="00821CF5">
        <w:t> </w:t>
      </w:r>
      <w:r w:rsidR="00821CF5">
        <w:t>24.501</w:t>
      </w:r>
      <w:r w:rsidR="00821CF5">
        <w:t> </w:t>
      </w:r>
      <w:r w:rsidR="00821CF5">
        <w:t>[</w:t>
      </w:r>
      <w:r>
        <w:t xml:space="preserve">47]. When the S-NSSAI based congestion control is activated at AMF, if the UE indicates that the NAS SM message in the UL NAS Transport message is exempted from </w:t>
      </w:r>
      <w:r w:rsidR="00444EF4">
        <w:t xml:space="preserve">NAS </w:t>
      </w:r>
      <w:r>
        <w:t xml:space="preserve">congestion control, the AMF shall not </w:t>
      </w:r>
      <w:r w:rsidR="009A4257">
        <w:t xml:space="preserve">apply S-NSSAI based congestion control on </w:t>
      </w:r>
      <w:r>
        <w:t>the UL NAS Transport message and shall forward the NAS SM message to the corresponding SMF with an indication that the message was received with exemption indication.</w:t>
      </w:r>
      <w:r w:rsidR="009A4257">
        <w:t xml:space="preserve"> </w:t>
      </w:r>
      <w:r>
        <w:t xml:space="preserve">The SMF </w:t>
      </w:r>
      <w:r w:rsidR="009A4257">
        <w:t xml:space="preserve">evaluates whether </w:t>
      </w:r>
      <w:r>
        <w:t xml:space="preserve">that the NAS SM message is </w:t>
      </w:r>
      <w:r w:rsidR="009A4257">
        <w:t xml:space="preserve">allowed to be exempted from </w:t>
      </w:r>
      <w:r>
        <w:t>S-NSSAI based congestion control</w:t>
      </w:r>
      <w:r w:rsidR="009A4257">
        <w:t>. If it is not,</w:t>
      </w:r>
      <w:r>
        <w:t xml:space="preserve"> the SMF rejects the message, e.g. the SMF shall reject PDU Session Modification received if it is not for Data Off status reporting.</w:t>
      </w:r>
    </w:p>
    <w:p w:rsidR="003A3E7C" w:rsidRPr="009E0DE1" w:rsidRDefault="003A3E7C" w:rsidP="00AF5E7B">
      <w:r w:rsidRPr="009E0DE1">
        <w:t>The back-off timer associated</w:t>
      </w:r>
      <w:r w:rsidR="002527E5">
        <w:t xml:space="preserve"> with an</w:t>
      </w:r>
      <w:r w:rsidRPr="009E0DE1">
        <w:t xml:space="preserve"> S-NSSAI</w:t>
      </w:r>
      <w:r w:rsidR="002527E5">
        <w:t xml:space="preserve"> or a combination of an S-NSSAI</w:t>
      </w:r>
      <w:r w:rsidRPr="009E0DE1">
        <w:t xml:space="preserve"> and a DNN shall </w:t>
      </w:r>
      <w:r w:rsidR="002527E5">
        <w:t xml:space="preserve">only </w:t>
      </w:r>
      <w:r w:rsidRPr="009E0DE1">
        <w:t>apply to</w:t>
      </w:r>
      <w:r w:rsidR="002527E5">
        <w:t xml:space="preserve"> congestion control for</w:t>
      </w:r>
      <w:r w:rsidRPr="009E0DE1">
        <w:t xml:space="preserve"> Session Management procedures when UE</w:t>
      </w:r>
      <w:r w:rsidR="002527E5">
        <w:t xml:space="preserve"> is in</w:t>
      </w:r>
      <w:r w:rsidRPr="009E0DE1">
        <w:t xml:space="preserve"> 5GS.</w:t>
      </w:r>
    </w:p>
    <w:p w:rsidR="00AF5E7B" w:rsidRPr="009E0DE1" w:rsidRDefault="00AF5E7B" w:rsidP="00AF5E7B">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rsidR="00241DAC" w:rsidRDefault="00241DAC" w:rsidP="009A5963">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rsidR="009A5963" w:rsidRPr="009E0DE1" w:rsidRDefault="00AF5E7B" w:rsidP="009A5963">
      <w:r w:rsidRPr="009E0DE1">
        <w:t>The S-NSSAI based congestion control does not prevent the UE</w:t>
      </w:r>
      <w:r w:rsidR="002527E5">
        <w:t xml:space="preserve"> from</w:t>
      </w:r>
      <w:r w:rsidRPr="009E0DE1">
        <w:t xml:space="preserve"> send</w:t>
      </w:r>
      <w:r w:rsidR="002527E5">
        <w:t>ing</w:t>
      </w:r>
      <w:r w:rsidRPr="009E0DE1">
        <w:t xml:space="preserve"> and receiv</w:t>
      </w:r>
      <w:r w:rsidR="002527E5">
        <w:t>ing</w:t>
      </w:r>
      <w:r w:rsidRPr="009E0DE1">
        <w:t xml:space="preserve"> data or initiat</w:t>
      </w:r>
      <w:r w:rsidR="002527E5">
        <w:t>ing</w:t>
      </w:r>
      <w:r w:rsidRPr="009E0DE1">
        <w:t xml:space="preserve"> Service Request procedure for activating User Plane connection </w:t>
      </w:r>
      <w:r w:rsidR="002527E5">
        <w:t xml:space="preserve">for a PDU Session associated </w:t>
      </w:r>
      <w:r w:rsidRPr="009E0DE1">
        <w:t>to the S-NSSAI that is under the congestion control.</w:t>
      </w:r>
    </w:p>
    <w:p w:rsidR="000853B2" w:rsidRPr="009E0DE1" w:rsidRDefault="000853B2" w:rsidP="000853B2">
      <w:pPr>
        <w:pStyle w:val="Heading4"/>
      </w:pPr>
      <w:bookmarkStart w:id="1691" w:name="_Toc20150018"/>
      <w:bookmarkStart w:id="1692" w:name="_Toc27846817"/>
      <w:bookmarkStart w:id="1693" w:name="_Toc36187948"/>
      <w:bookmarkStart w:id="1694" w:name="_Toc45183852"/>
      <w:r w:rsidRPr="009E0DE1">
        <w:t>5.19.7.5</w:t>
      </w:r>
      <w:r w:rsidRPr="009E0DE1">
        <w:tab/>
        <w:t>Group specific NAS level congestion control</w:t>
      </w:r>
      <w:bookmarkEnd w:id="1691"/>
      <w:bookmarkEnd w:id="1692"/>
      <w:bookmarkEnd w:id="1693"/>
      <w:bookmarkEnd w:id="1694"/>
    </w:p>
    <w:p w:rsidR="000853B2" w:rsidRPr="009E0DE1" w:rsidRDefault="000853B2" w:rsidP="000853B2">
      <w:r w:rsidRPr="009E0DE1">
        <w:t>The group specific NAS level congestion control applies to a specific group of UEs. Group specific NAS level congestion control is performed at the 5GC</w:t>
      </w:r>
      <w:r w:rsidR="005566F6">
        <w:t xml:space="preserve"> only, and it is transparent to UE</w:t>
      </w:r>
      <w:r w:rsidRPr="009E0DE1">
        <w:t xml:space="preserve">. The AMF </w:t>
      </w:r>
      <w:r w:rsidR="005566F6">
        <w:t xml:space="preserve">or </w:t>
      </w:r>
      <w:r w:rsidRPr="009E0DE1">
        <w:t>SMF</w:t>
      </w:r>
      <w:r w:rsidR="005566F6">
        <w:t xml:space="preserve"> or both</w:t>
      </w:r>
      <w:r w:rsidRPr="009E0DE1">
        <w:t xml:space="preserve"> may apply NAS level congestion control for a UE associated to an Internal-Group Identifier (see clause</w:t>
      </w:r>
      <w:r w:rsidR="009A5963" w:rsidRPr="009E0DE1">
        <w:t> </w:t>
      </w:r>
      <w:r w:rsidRPr="009E0DE1">
        <w:t>5.9.7).</w:t>
      </w:r>
    </w:p>
    <w:p w:rsidR="000853B2" w:rsidRPr="009E0DE1" w:rsidRDefault="000853B2" w:rsidP="000853B2">
      <w:pPr>
        <w:pStyle w:val="NO"/>
        <w:rPr>
          <w:lang w:val="en-GB"/>
        </w:rPr>
      </w:pPr>
      <w:r w:rsidRPr="009E0DE1">
        <w:rPr>
          <w:lang w:val="en-GB"/>
        </w:rPr>
        <w:t>NOTE:</w:t>
      </w:r>
      <w:r w:rsidRPr="009E0DE1">
        <w:rPr>
          <w:lang w:val="en-GB"/>
        </w:rPr>
        <w:tab/>
        <w:t xml:space="preserve">5GC logic for Group specific NAS level congestion control is not described in this </w:t>
      </w:r>
      <w:r w:rsidR="00100D3B" w:rsidRPr="009E0DE1">
        <w:rPr>
          <w:lang w:val="en-GB"/>
        </w:rPr>
        <w:t>R</w:t>
      </w:r>
      <w:r w:rsidRPr="009E0DE1">
        <w:rPr>
          <w:lang w:val="en-GB"/>
        </w:rPr>
        <w:t>elease</w:t>
      </w:r>
      <w:r w:rsidR="00100D3B" w:rsidRPr="009E0DE1">
        <w:rPr>
          <w:lang w:val="en-GB"/>
        </w:rPr>
        <w:t xml:space="preserve"> of the specification</w:t>
      </w:r>
      <w:r w:rsidRPr="009E0DE1">
        <w:rPr>
          <w:lang w:val="en-GB"/>
        </w:rPr>
        <w:t>.</w:t>
      </w:r>
    </w:p>
    <w:p w:rsidR="00B415AF" w:rsidRDefault="00B415AF" w:rsidP="00B415AF">
      <w:pPr>
        <w:pStyle w:val="Heading4"/>
      </w:pPr>
      <w:bookmarkStart w:id="1695" w:name="_Toc20150019"/>
      <w:bookmarkStart w:id="1696" w:name="_Toc27846818"/>
      <w:bookmarkStart w:id="1697" w:name="_Toc36187949"/>
      <w:bookmarkStart w:id="1698" w:name="_Toc45183853"/>
      <w:r w:rsidRPr="009E0DE1">
        <w:t>5.19.7.</w:t>
      </w:r>
      <w:r>
        <w:t>6</w:t>
      </w:r>
      <w:r w:rsidRPr="009E0DE1">
        <w:tab/>
      </w:r>
      <w:r>
        <w:t>Control Plane data specific NAS level congestion control</w:t>
      </w:r>
      <w:bookmarkEnd w:id="1695"/>
      <w:bookmarkEnd w:id="1696"/>
      <w:bookmarkEnd w:id="1697"/>
      <w:bookmarkEnd w:id="1698"/>
    </w:p>
    <w:p w:rsidR="00B415AF" w:rsidRDefault="00B415AF" w:rsidP="00B415AF">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w:t>
      </w:r>
      <w:r w:rsidR="005D5230">
        <w:rPr>
          <w:lang w:eastAsia="x-none"/>
        </w:rPr>
        <w:t xml:space="preserve"> Control Plane Service Request</w:t>
      </w:r>
      <w:r>
        <w:rPr>
          <w:lang w:eastAsia="x-none"/>
        </w:rPr>
        <w:t xml:space="preserve"> with uplink data as defined in </w:t>
      </w:r>
      <w:r w:rsidR="00821CF5">
        <w:rPr>
          <w:lang w:eastAsia="x-none"/>
        </w:rPr>
        <w:t>TS</w:t>
      </w:r>
      <w:r w:rsidR="00821CF5">
        <w:rPr>
          <w:lang w:eastAsia="x-none"/>
        </w:rPr>
        <w:t> </w:t>
      </w:r>
      <w:r w:rsidR="00821CF5">
        <w:rPr>
          <w:lang w:eastAsia="x-none"/>
        </w:rPr>
        <w:t>24.501</w:t>
      </w:r>
      <w:r w:rsidR="00821CF5">
        <w:rPr>
          <w:lang w:eastAsia="x-none"/>
        </w:rPr>
        <w:t> </w:t>
      </w:r>
      <w:r w:rsidR="00821CF5">
        <w:rPr>
          <w:lang w:eastAsia="x-none"/>
        </w:rPr>
        <w:t>[</w:t>
      </w:r>
      <w:r>
        <w:rPr>
          <w:lang w:eastAsia="x-none"/>
        </w:rPr>
        <w:t>47]. The AMF shall store the Control Plane data back-off timer per UE and shall not process any further requests (other than exception reporting and a response to paging) for Data Transport via</w:t>
      </w:r>
      <w:r w:rsidR="005D5230">
        <w:rPr>
          <w:lang w:eastAsia="x-none"/>
        </w:rPr>
        <w:t xml:space="preserve"> a Control Plane Service Request</w:t>
      </w:r>
      <w:r>
        <w:rPr>
          <w:lang w:eastAsia="x-none"/>
        </w:rPr>
        <w:t xml:space="preserve"> from that UE while the Control Plane data back-off timer is still running.</w:t>
      </w:r>
    </w:p>
    <w:p w:rsidR="00B415AF" w:rsidRDefault="00B415AF" w:rsidP="00B56148">
      <w:pPr>
        <w:pStyle w:val="NO"/>
      </w:pPr>
      <w:r>
        <w:t>NOTE 1:</w:t>
      </w:r>
      <w:r>
        <w:tab/>
        <w:t>The Control Plane data back-off timer does not affect any other mobility management or session management procedure.</w:t>
      </w:r>
    </w:p>
    <w:p w:rsidR="00B415AF" w:rsidRDefault="00B415AF" w:rsidP="00B56148">
      <w:pPr>
        <w:pStyle w:val="NO"/>
      </w:pPr>
      <w:r>
        <w:t>NOTE 2:</w:t>
      </w:r>
      <w:r>
        <w:tab/>
        <w:t>The Control Plane data back-off timer does not apply to user plane data communication.</w:t>
      </w:r>
    </w:p>
    <w:p w:rsidR="00B415AF" w:rsidRDefault="00B415AF" w:rsidP="00B415AF">
      <w:pPr>
        <w:rPr>
          <w:lang w:eastAsia="x-none"/>
        </w:rPr>
      </w:pPr>
      <w:r>
        <w:rPr>
          <w:lang w:eastAsia="x-none"/>
        </w:rPr>
        <w:t>If the UE is allowed to send exception reporting, the UE may send an initial NAS Message for exception reporting even if Control Plane data back-off timer is running.</w:t>
      </w:r>
    </w:p>
    <w:p w:rsidR="00B415AF" w:rsidRDefault="00B415AF" w:rsidP="00B415AF">
      <w:pPr>
        <w:rPr>
          <w:lang w:eastAsia="x-none"/>
        </w:rPr>
      </w:pPr>
      <w:r>
        <w:rPr>
          <w:lang w:eastAsia="x-none"/>
        </w:rPr>
        <w:t>The UE may respond to paging with an initial NAS Message without uplink data even if the Control Plane data back-off timer is running.</w:t>
      </w:r>
    </w:p>
    <w:p w:rsidR="00B415AF" w:rsidRDefault="00B415AF" w:rsidP="00B415AF">
      <w:pPr>
        <w:rPr>
          <w:lang w:eastAsia="x-none"/>
        </w:rPr>
      </w:pPr>
      <w:r>
        <w:rPr>
          <w:lang w:eastAsia="x-none"/>
        </w:rPr>
        <w:lastRenderedPageBreak/>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rsidR="00B415AF" w:rsidRDefault="00B415AF" w:rsidP="00B415AF">
      <w:pPr>
        <w:rPr>
          <w:lang w:eastAsia="x-none"/>
        </w:rPr>
      </w:pPr>
      <w:r>
        <w:rPr>
          <w:lang w:eastAsia="x-none"/>
        </w:rPr>
        <w:t>If the AMF receives</w:t>
      </w:r>
      <w:r w:rsidR="005D5230">
        <w:rPr>
          <w:lang w:eastAsia="x-none"/>
        </w:rPr>
        <w:t xml:space="preserve"> a Control Plane Service Request</w:t>
      </w:r>
      <w:r>
        <w:rPr>
          <w:lang w:eastAsia="x-none"/>
        </w:rPr>
        <w:t xml:space="preserve"> with uplink data, and decides to send the UE a Control Plane data back-off timer, the AMF may decide to process the</w:t>
      </w:r>
      <w:r w:rsidR="005D5230">
        <w:rPr>
          <w:lang w:eastAsia="x-none"/>
        </w:rPr>
        <w:t xml:space="preserve"> Control Plane Service Request</w:t>
      </w:r>
      <w:r>
        <w:rPr>
          <w:lang w:eastAsia="x-none"/>
        </w:rPr>
        <w:t xml:space="preserve"> with uplink data, i.e. decrypt and forward the data payload, or not based on the following:</w:t>
      </w:r>
    </w:p>
    <w:p w:rsidR="00B415AF" w:rsidRDefault="00B415AF" w:rsidP="00B56148">
      <w:pPr>
        <w:pStyle w:val="B1"/>
      </w:pPr>
      <w:r>
        <w:t>-</w:t>
      </w:r>
      <w:r>
        <w:tab/>
        <w:t xml:space="preserve">If the UE has indicated Release Assistance Information that no further Uplink </w:t>
      </w:r>
      <w:r w:rsidR="007831B3">
        <w:rPr>
          <w:lang w:val="en-GB"/>
        </w:rPr>
        <w:t xml:space="preserve">and </w:t>
      </w:r>
      <w:r>
        <w:t>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rsidR="00B415AF" w:rsidRDefault="00B415AF" w:rsidP="00B56148">
      <w:pPr>
        <w:pStyle w:val="B1"/>
      </w:pPr>
      <w:r>
        <w:t>-</w:t>
      </w:r>
      <w:r>
        <w:tab/>
        <w:t xml:space="preserve">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w:t>
      </w:r>
      <w:r w:rsidR="005D5230">
        <w:rPr>
          <w:lang w:val="en-GB"/>
        </w:rPr>
        <w:t xml:space="preserve">The </w:t>
      </w:r>
      <w:r>
        <w:t>AMF may take into consideration whether the PDU Session is set to Control Plane only to make the decision whether to reject the packet and send Service Reject or move the PDU Session to user plane and process the data packet</w:t>
      </w:r>
      <w:r w:rsidR="005D5230">
        <w:rPr>
          <w:lang w:val="en-GB"/>
        </w:rPr>
        <w:t xml:space="preserve"> as described in next bullet</w:t>
      </w:r>
      <w:r>
        <w:t>.</w:t>
      </w:r>
    </w:p>
    <w:p w:rsidR="00B415AF" w:rsidRDefault="00B415AF" w:rsidP="00B56148">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w:t>
      </w:r>
      <w:r w:rsidR="005D5230">
        <w:rPr>
          <w:lang w:val="en-GB"/>
        </w:rPr>
        <w:t xml:space="preserve"> </w:t>
      </w:r>
      <w:r w:rsidR="00821CF5">
        <w:rPr>
          <w:lang w:val="en-GB"/>
        </w:rPr>
        <w:t>TS</w:t>
      </w:r>
      <w:r w:rsidR="00821CF5">
        <w:rPr>
          <w:lang w:val="en-GB"/>
        </w:rPr>
        <w:t> </w:t>
      </w:r>
      <w:r w:rsidR="00821CF5">
        <w:rPr>
          <w:lang w:val="en-GB"/>
        </w:rPr>
        <w:t>23.502</w:t>
      </w:r>
      <w:r w:rsidR="00821CF5">
        <w:rPr>
          <w:lang w:val="en-GB"/>
        </w:rPr>
        <w:t> </w:t>
      </w:r>
      <w:r w:rsidR="00821CF5">
        <w:rPr>
          <w:lang w:val="en-GB"/>
        </w:rPr>
        <w:t>[</w:t>
      </w:r>
      <w:r w:rsidR="005D5230">
        <w:rPr>
          <w:lang w:val="en-GB"/>
        </w:rPr>
        <w:t>3] clause 4.2.3</w:t>
      </w:r>
      <w:r>
        <w:t>. In this case the AMF may also return a Control Plane data back-off timer within the</w:t>
      </w:r>
      <w:r w:rsidR="005D5230">
        <w:rPr>
          <w:lang w:val="en-GB"/>
        </w:rPr>
        <w:t xml:space="preserve"> Service Accept</w:t>
      </w:r>
      <w:r>
        <w:t>.</w:t>
      </w:r>
    </w:p>
    <w:p w:rsidR="00B415AF" w:rsidRDefault="00B415AF" w:rsidP="00B415AF">
      <w:pPr>
        <w:rPr>
          <w:lang w:eastAsia="x-none"/>
        </w:rPr>
      </w:pPr>
      <w:r>
        <w:rPr>
          <w:lang w:eastAsia="x-none"/>
        </w:rPr>
        <w:t>The AMF only includes the Control Plane data back-off timer if the UE has indicated support for Control Plane</w:t>
      </w:r>
      <w:r w:rsidR="005D5230">
        <w:rPr>
          <w:lang w:eastAsia="x-none"/>
        </w:rPr>
        <w:t xml:space="preserve"> CIoT 5GS optimizations</w:t>
      </w:r>
      <w:r>
        <w:rPr>
          <w:lang w:eastAsia="x-none"/>
        </w:rPr>
        <w:t xml:space="preserve"> in the Registration Request.</w:t>
      </w:r>
    </w:p>
    <w:p w:rsidR="00867F7B" w:rsidRPr="009E0DE1" w:rsidRDefault="00867F7B" w:rsidP="00867F7B">
      <w:pPr>
        <w:pStyle w:val="Heading2"/>
        <w:rPr>
          <w:lang w:eastAsia="ko-KR"/>
        </w:rPr>
      </w:pPr>
      <w:bookmarkStart w:id="1699" w:name="_Toc20150020"/>
      <w:bookmarkStart w:id="1700" w:name="_Toc27846819"/>
      <w:bookmarkStart w:id="1701" w:name="_Toc36187950"/>
      <w:bookmarkStart w:id="1702" w:name="_Toc45183854"/>
      <w:r w:rsidRPr="009E0DE1">
        <w:t>5.20</w:t>
      </w:r>
      <w:r w:rsidRPr="009E0DE1">
        <w:tab/>
      </w:r>
      <w:r w:rsidRPr="009E0DE1">
        <w:rPr>
          <w:lang w:eastAsia="ko-KR"/>
        </w:rPr>
        <w:t>External Exposure of Network Capability</w:t>
      </w:r>
      <w:bookmarkEnd w:id="1699"/>
      <w:bookmarkEnd w:id="1700"/>
      <w:bookmarkEnd w:id="1701"/>
      <w:bookmarkEnd w:id="1702"/>
    </w:p>
    <w:p w:rsidR="00867F7B" w:rsidRPr="009E0DE1" w:rsidRDefault="00867F7B" w:rsidP="0009778E">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sidR="00E63C73">
        <w:rPr>
          <w:lang w:eastAsia="ko-KR"/>
        </w:rPr>
        <w:t xml:space="preserve"> and Analytics reporting capability</w:t>
      </w:r>
      <w:r w:rsidRPr="009E0DE1">
        <w:rPr>
          <w:lang w:eastAsia="ko-KR"/>
        </w:rPr>
        <w:t xml:space="preserve">. The Monitoring capability is for monitoring of specific event for UE in 5G </w:t>
      </w:r>
      <w:r w:rsidR="007204DA" w:rsidRPr="009E0DE1">
        <w:rPr>
          <w:lang w:eastAsia="ko-KR"/>
        </w:rPr>
        <w:t xml:space="preserve">System </w:t>
      </w:r>
      <w:r w:rsidRPr="009E0DE1">
        <w:rPr>
          <w:lang w:eastAsia="ko-KR"/>
        </w:rPr>
        <w:t xml:space="preserve">and making such monitoring events information available for external exposure via the NEF. The Provisioning capability is for allowing external party to provision of information which can be used for the UE in 5G </w:t>
      </w:r>
      <w:r w:rsidR="007204DA" w:rsidRPr="009E0DE1">
        <w:rPr>
          <w:lang w:eastAsia="ko-KR"/>
        </w:rPr>
        <w:t>System</w:t>
      </w:r>
      <w:r w:rsidRPr="009E0DE1">
        <w:rPr>
          <w:lang w:eastAsia="ko-KR"/>
        </w:rPr>
        <w:t>. The Policy/Charging capability is for handling QoS and charging policy for the UE based on the request from external party.</w:t>
      </w:r>
      <w:r w:rsidR="00E63C73">
        <w:rPr>
          <w:lang w:eastAsia="ko-KR"/>
        </w:rPr>
        <w:t xml:space="preserve"> The Analytics reporting capability is for allowing an external party to fetch or subscribe/unsubscribe to analytics information generated by 5G System.</w:t>
      </w:r>
    </w:p>
    <w:p w:rsidR="00867F7B" w:rsidRPr="009E0DE1" w:rsidRDefault="00867F7B" w:rsidP="0009778E">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2C31FF"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rsidR="00106A2C" w:rsidRPr="009E0DE1" w:rsidRDefault="00106A2C" w:rsidP="0009778E">
      <w:pPr>
        <w:rPr>
          <w:lang w:eastAsia="ko-KR"/>
        </w:rPr>
      </w:pPr>
      <w:r w:rsidRPr="009E0DE1">
        <w:rPr>
          <w:lang w:eastAsia="ko-KR"/>
        </w:rPr>
        <w:t>Provisioning capability allows an external party to provision the</w:t>
      </w:r>
      <w:r w:rsidR="000A2440">
        <w:rPr>
          <w:lang w:eastAsia="ko-KR"/>
        </w:rPr>
        <w:t xml:space="preserve"> Expected UE Behaviour or the 5GLAN group information</w:t>
      </w:r>
      <w:r w:rsidR="00F6786F">
        <w:rPr>
          <w:lang w:eastAsia="ko-KR"/>
        </w:rPr>
        <w:t xml:space="preserve">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w:t>
      </w:r>
      <w:r w:rsidR="003E1A86" w:rsidRPr="009E0DE1">
        <w:rPr>
          <w:lang w:eastAsia="ko-KR"/>
        </w:rPr>
        <w:t>s</w:t>
      </w:r>
      <w:r w:rsidRPr="009E0DE1">
        <w:rPr>
          <w:lang w:eastAsia="ko-KR"/>
        </w:rPr>
        <w:t>, depending on the data.</w:t>
      </w:r>
      <w:r w:rsidR="001F434E">
        <w:rPr>
          <w:lang w:eastAsia="ko-KR"/>
        </w:rPr>
        <w:t xml:space="preserve"> In the case of provisioning the Expected UE Behaviour, the</w:t>
      </w:r>
      <w:r w:rsidRPr="009E0DE1">
        <w:rPr>
          <w:lang w:eastAsia="ko-KR"/>
        </w:rPr>
        <w:t xml:space="preserve"> externally provisioned information</w:t>
      </w:r>
      <w:r w:rsidR="00F6786F">
        <w:rPr>
          <w:lang w:eastAsia="ko-KR"/>
        </w:rPr>
        <w:t xml:space="preserve"> which</w:t>
      </w:r>
      <w:r w:rsidRPr="009E0DE1">
        <w:rPr>
          <w:lang w:eastAsia="ko-KR"/>
        </w:rPr>
        <w:t xml:space="preserve"> is defined as the Expected UE Behaviour</w:t>
      </w:r>
      <w:r w:rsidR="003E1A86" w:rsidRPr="009E0DE1">
        <w:rPr>
          <w:lang w:eastAsia="ko-KR"/>
        </w:rPr>
        <w:t xml:space="preserve"> parameters</w:t>
      </w:r>
      <w:r w:rsidRPr="009E0DE1">
        <w:rPr>
          <w:lang w:eastAsia="ko-KR"/>
        </w:rPr>
        <w:t xml:space="preserve"> in </w:t>
      </w:r>
      <w:r w:rsidR="00821CF5" w:rsidRPr="009E0DE1">
        <w:rPr>
          <w:lang w:eastAsia="ko-KR"/>
        </w:rPr>
        <w:t>TS</w:t>
      </w:r>
      <w:r w:rsidR="00821CF5">
        <w:rPr>
          <w:lang w:eastAsia="ko-KR"/>
        </w:rPr>
        <w:t> </w:t>
      </w:r>
      <w:r w:rsidR="00821CF5" w:rsidRPr="009E0DE1">
        <w:rPr>
          <w:lang w:eastAsia="ko-KR"/>
        </w:rPr>
        <w:t>23.502</w:t>
      </w:r>
      <w:r w:rsidR="00821CF5">
        <w:rPr>
          <w:lang w:eastAsia="ko-KR"/>
        </w:rPr>
        <w:t> </w:t>
      </w:r>
      <w:r w:rsidR="00821CF5" w:rsidRPr="009E0DE1">
        <w:rPr>
          <w:lang w:eastAsia="ko-KR"/>
        </w:rPr>
        <w:t>[</w:t>
      </w:r>
      <w:r w:rsidRPr="009E0DE1">
        <w:rPr>
          <w:lang w:eastAsia="ko-KR"/>
        </w:rPr>
        <w:t xml:space="preserve">3] </w:t>
      </w:r>
      <w:r w:rsidR="00D9732B" w:rsidRPr="009E0DE1">
        <w:rPr>
          <w:lang w:eastAsia="ko-KR"/>
        </w:rPr>
        <w:t>clause 4</w:t>
      </w:r>
      <w:r w:rsidRPr="009E0DE1">
        <w:rPr>
          <w:lang w:eastAsia="ko-KR"/>
        </w:rPr>
        <w:t>.15.</w:t>
      </w:r>
      <w:r w:rsidR="005F0385" w:rsidRPr="009E0DE1">
        <w:rPr>
          <w:lang w:eastAsia="ko-KR"/>
        </w:rPr>
        <w:t>6.3</w:t>
      </w:r>
      <w:r w:rsidR="00597AB8">
        <w:rPr>
          <w:lang w:eastAsia="ko-KR"/>
        </w:rPr>
        <w:t xml:space="preserve"> or Network Control parameter </w:t>
      </w:r>
      <w:r w:rsidR="00821CF5">
        <w:rPr>
          <w:lang w:eastAsia="ko-KR"/>
        </w:rPr>
        <w:t>TS</w:t>
      </w:r>
      <w:r w:rsidR="00821CF5">
        <w:rPr>
          <w:lang w:eastAsia="ko-KR"/>
        </w:rPr>
        <w:t> </w:t>
      </w:r>
      <w:r w:rsidR="00821CF5">
        <w:rPr>
          <w:lang w:eastAsia="ko-KR"/>
        </w:rPr>
        <w:t>23.502</w:t>
      </w:r>
      <w:r w:rsidR="00821CF5">
        <w:rPr>
          <w:lang w:eastAsia="ko-KR"/>
        </w:rPr>
        <w:t> </w:t>
      </w:r>
      <w:r w:rsidR="00821CF5">
        <w:rPr>
          <w:lang w:eastAsia="ko-KR"/>
        </w:rPr>
        <w:t>[</w:t>
      </w:r>
      <w:r w:rsidR="00597AB8">
        <w:rPr>
          <w:lang w:eastAsia="ko-KR"/>
        </w:rPr>
        <w:t>3] clause 4.15.6.3a</w:t>
      </w:r>
      <w:r w:rsidRPr="009E0DE1">
        <w:rPr>
          <w:lang w:eastAsia="ko-KR"/>
        </w:rPr>
        <w:t xml:space="preserve"> consists of information on expected UE movement</w:t>
      </w:r>
      <w:r w:rsidR="00597AB8">
        <w:rPr>
          <w:lang w:eastAsia="ko-KR"/>
        </w:rPr>
        <w:t>, Expected UE Behaviour parameters or expected Network Configuration parameter</w:t>
      </w:r>
      <w:r w:rsidRPr="009E0DE1">
        <w:rPr>
          <w:lang w:eastAsia="ko-KR"/>
        </w:rPr>
        <w:t>. The provisioned Expected UE Behaviour parameter</w:t>
      </w:r>
      <w:r w:rsidR="003E1A86" w:rsidRPr="009E0DE1">
        <w:rPr>
          <w:lang w:eastAsia="ko-KR"/>
        </w:rPr>
        <w:t>s</w:t>
      </w:r>
      <w:r w:rsidRPr="009E0DE1">
        <w:rPr>
          <w:lang w:eastAsia="ko-KR"/>
        </w:rPr>
        <w:t xml:space="preserve"> may be used for the setting of mobility management or session management parameters of the UE.</w:t>
      </w:r>
      <w:r w:rsidR="001F434E">
        <w:rPr>
          <w:lang w:eastAsia="ko-KR"/>
        </w:rPr>
        <w:t xml:space="preserve"> In the case of provisioning the 5GLAN group information the externally provisioned information is defined as the 5GLAN group parameters in </w:t>
      </w:r>
      <w:r w:rsidR="00821CF5">
        <w:rPr>
          <w:lang w:eastAsia="ko-KR"/>
        </w:rPr>
        <w:t>TS</w:t>
      </w:r>
      <w:r w:rsidR="00821CF5">
        <w:rPr>
          <w:lang w:eastAsia="ko-KR"/>
        </w:rPr>
        <w:t> </w:t>
      </w:r>
      <w:r w:rsidR="00821CF5">
        <w:rPr>
          <w:lang w:eastAsia="ko-KR"/>
        </w:rPr>
        <w:t>23.502</w:t>
      </w:r>
      <w:r w:rsidR="00821CF5">
        <w:rPr>
          <w:lang w:eastAsia="ko-KR"/>
        </w:rPr>
        <w:t> </w:t>
      </w:r>
      <w:r w:rsidR="00821CF5">
        <w:rPr>
          <w:lang w:eastAsia="ko-KR"/>
        </w:rPr>
        <w:t>[</w:t>
      </w:r>
      <w:r w:rsidR="001F434E">
        <w:rPr>
          <w:lang w:eastAsia="ko-KR"/>
        </w:rPr>
        <w:t>3] clause 4.15.6.7, and it consists of some information on the 5GLAN group.</w:t>
      </w:r>
      <w:r w:rsidRPr="009E0DE1">
        <w:rPr>
          <w:lang w:eastAsia="ko-KR"/>
        </w:rPr>
        <w:t xml:space="preserve"> The affected NFs are informed </w:t>
      </w:r>
      <w:r w:rsidR="00597AB8">
        <w:rPr>
          <w:lang w:eastAsia="ko-KR"/>
        </w:rPr>
        <w:t xml:space="preserve">via </w:t>
      </w:r>
      <w:r w:rsidRPr="009E0DE1">
        <w:rPr>
          <w:lang w:eastAsia="ko-KR"/>
        </w:rPr>
        <w:t>the subscriber data update</w:t>
      </w:r>
      <w:r w:rsidR="00597AB8">
        <w:rPr>
          <w:lang w:eastAsia="ko-KR"/>
        </w:rPr>
        <w:t xml:space="preserve"> as specified in </w:t>
      </w:r>
      <w:r w:rsidR="00821CF5">
        <w:rPr>
          <w:lang w:eastAsia="ko-KR"/>
        </w:rPr>
        <w:t>TS</w:t>
      </w:r>
      <w:r w:rsidR="00821CF5">
        <w:rPr>
          <w:lang w:eastAsia="ko-KR"/>
        </w:rPr>
        <w:t> </w:t>
      </w:r>
      <w:r w:rsidR="00821CF5">
        <w:rPr>
          <w:lang w:eastAsia="ko-KR"/>
        </w:rPr>
        <w:t>23.502</w:t>
      </w:r>
      <w:r w:rsidR="00821CF5">
        <w:rPr>
          <w:lang w:eastAsia="ko-KR"/>
        </w:rPr>
        <w:t> </w:t>
      </w:r>
      <w:r w:rsidR="00821CF5">
        <w:rPr>
          <w:lang w:eastAsia="ko-KR"/>
        </w:rPr>
        <w:t>[</w:t>
      </w:r>
      <w:r w:rsidR="00597AB8">
        <w:rPr>
          <w:lang w:eastAsia="ko-KR"/>
        </w:rPr>
        <w:t>3] clause 4.15.6.2</w:t>
      </w:r>
      <w:r w:rsidRPr="009E0DE1">
        <w:rPr>
          <w:lang w:eastAsia="ko-KR"/>
        </w:rPr>
        <w:t>.</w:t>
      </w:r>
      <w:r w:rsidR="00F6786F">
        <w:rPr>
          <w:lang w:eastAsia="ko-KR"/>
        </w:rPr>
        <w:t xml:space="preserve"> The externally provisioned information which is defined as the Service Parameters in clause 4.15.6.7 of </w:t>
      </w:r>
      <w:r w:rsidR="00821CF5">
        <w:rPr>
          <w:lang w:eastAsia="ko-KR"/>
        </w:rPr>
        <w:lastRenderedPageBreak/>
        <w:t>TS</w:t>
      </w:r>
      <w:r w:rsidR="00821CF5">
        <w:rPr>
          <w:lang w:eastAsia="ko-KR"/>
        </w:rPr>
        <w:t> </w:t>
      </w:r>
      <w:r w:rsidR="00821CF5">
        <w:rPr>
          <w:lang w:eastAsia="ko-KR"/>
        </w:rPr>
        <w:t>23.502</w:t>
      </w:r>
      <w:r w:rsidR="00821CF5">
        <w:rPr>
          <w:lang w:eastAsia="ko-KR"/>
        </w:rPr>
        <w:t> </w:t>
      </w:r>
      <w:r w:rsidR="00821CF5">
        <w:rPr>
          <w:lang w:eastAsia="ko-KR"/>
        </w:rPr>
        <w:t>[</w:t>
      </w:r>
      <w:r w:rsidR="00F6786F">
        <w:rPr>
          <w:lang w:eastAsia="ko-KR"/>
        </w:rPr>
        <w:t>3] consists of service specific information used for supporting the specific service in 5G system. The provisioned Service Parameters may be delivered to the UEs. The affected NFs are informed of the data update.</w:t>
      </w:r>
    </w:p>
    <w:p w:rsidR="00867F7B" w:rsidRPr="009E0DE1" w:rsidRDefault="00867F7B" w:rsidP="0009778E">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rsidR="00E63C73" w:rsidRDefault="00E63C73" w:rsidP="00126BB7">
      <w:r>
        <w:t>Analytics reporting capability is comprised of means that allow discovery of type of analytics that can be consumed by external party, the request for consumption of analytics information generated by NWDAF.</w:t>
      </w:r>
    </w:p>
    <w:p w:rsidR="00126BB7" w:rsidRPr="009E0DE1" w:rsidRDefault="00126BB7" w:rsidP="00126BB7">
      <w:r w:rsidRPr="009E0DE1">
        <w:t>An NEF may support CAPIF functions for external exposure as specified in clause 6.2.5.1.</w:t>
      </w:r>
    </w:p>
    <w:p w:rsidR="00E63C73" w:rsidRDefault="00E63C73" w:rsidP="00E63C73">
      <w:r>
        <w:t xml:space="preserve">An NEF may support exposure of NWDAF analytics as specified in </w:t>
      </w:r>
      <w:r w:rsidR="00821CF5">
        <w:t>TS</w:t>
      </w:r>
      <w:r w:rsidR="00821CF5">
        <w:t> </w:t>
      </w:r>
      <w:r w:rsidR="00821CF5">
        <w:t>23.288</w:t>
      </w:r>
      <w:r w:rsidR="00821CF5">
        <w:t> </w:t>
      </w:r>
      <w:r w:rsidR="00821CF5">
        <w:t>[</w:t>
      </w:r>
      <w:r>
        <w:t>86].</w:t>
      </w:r>
    </w:p>
    <w:p w:rsidR="00131FFD" w:rsidRDefault="00131FFD" w:rsidP="00867F7B">
      <w:pPr>
        <w:pStyle w:val="Heading2"/>
      </w:pPr>
      <w:bookmarkStart w:id="1703" w:name="_Toc20150021"/>
      <w:bookmarkStart w:id="1704" w:name="_Toc27846820"/>
      <w:bookmarkStart w:id="1705" w:name="_Toc36187951"/>
      <w:bookmarkStart w:id="1706" w:name="_Toc45183855"/>
      <w:r>
        <w:t>5.20a</w:t>
      </w:r>
      <w:r>
        <w:tab/>
        <w:t>Data Collection from an AF</w:t>
      </w:r>
      <w:bookmarkEnd w:id="1703"/>
      <w:bookmarkEnd w:id="1704"/>
      <w:bookmarkEnd w:id="1705"/>
      <w:bookmarkEnd w:id="1706"/>
    </w:p>
    <w:p w:rsidR="00131FFD" w:rsidRDefault="00131FFD" w:rsidP="00131FFD">
      <w:r>
        <w:t>A</w:t>
      </w:r>
      <w:r w:rsidR="00AA2E79">
        <w:t>n</w:t>
      </w:r>
      <w:r>
        <w:t xml:space="preserve"> NF that needs to collect data</w:t>
      </w:r>
      <w:r w:rsidR="00AA2E79">
        <w:t xml:space="preserve"> from</w:t>
      </w:r>
      <w:r>
        <w:t xml:space="preserve"> an AF</w:t>
      </w:r>
      <w:r w:rsidR="00AA2E79">
        <w:t xml:space="preserve"> may</w:t>
      </w:r>
      <w:r>
        <w:t xml:space="preserve"> subscribe/unsubscribe to notifications regarding data collected from an AF</w:t>
      </w:r>
      <w:r w:rsidR="00AA2E79">
        <w:t>, either directly from the AF or via NEF</w:t>
      </w:r>
      <w:r>
        <w:t>.</w:t>
      </w:r>
    </w:p>
    <w:p w:rsidR="00131FFD" w:rsidRDefault="00131FFD" w:rsidP="00131FFD">
      <w:r>
        <w:t>The data collected from an AF is used as input for analytics by</w:t>
      </w:r>
      <w:r w:rsidR="00AA2E79">
        <w:t xml:space="preserve"> the</w:t>
      </w:r>
      <w:r>
        <w:t xml:space="preserve"> NWDAF.</w:t>
      </w:r>
    </w:p>
    <w:p w:rsidR="00131FFD" w:rsidRDefault="00131FFD" w:rsidP="00131FFD">
      <w:r>
        <w:t>The details for the data collected from an AF as well as interactions between NEF</w:t>
      </w:r>
      <w:r w:rsidR="00AA2E79">
        <w:t>,</w:t>
      </w:r>
      <w:r>
        <w:t xml:space="preserve"> AF and</w:t>
      </w:r>
      <w:r w:rsidR="00AA2E79">
        <w:t xml:space="preserve"> NWDAF</w:t>
      </w:r>
      <w:r>
        <w:t xml:space="preserve"> are described in </w:t>
      </w:r>
      <w:r w:rsidR="00821CF5">
        <w:t>TS</w:t>
      </w:r>
      <w:r w:rsidR="00821CF5">
        <w:t> </w:t>
      </w:r>
      <w:r w:rsidR="00821CF5">
        <w:t>23.288</w:t>
      </w:r>
      <w:r w:rsidR="00821CF5">
        <w:t> </w:t>
      </w:r>
      <w:r w:rsidR="00821CF5">
        <w:t>[</w:t>
      </w:r>
      <w:r>
        <w:t>86].</w:t>
      </w:r>
    </w:p>
    <w:p w:rsidR="00867F7B" w:rsidRPr="009E0DE1" w:rsidRDefault="00867F7B" w:rsidP="00867F7B">
      <w:pPr>
        <w:pStyle w:val="Heading2"/>
      </w:pPr>
      <w:bookmarkStart w:id="1707" w:name="_Toc20150022"/>
      <w:bookmarkStart w:id="1708" w:name="_Toc27846821"/>
      <w:bookmarkStart w:id="1709" w:name="_Toc36187952"/>
      <w:bookmarkStart w:id="1710" w:name="_Toc45183856"/>
      <w:r w:rsidRPr="009E0DE1">
        <w:t>5.21</w:t>
      </w:r>
      <w:r w:rsidRPr="009E0DE1">
        <w:tab/>
        <w:t>Architectural support for virtualized deployments</w:t>
      </w:r>
      <w:bookmarkEnd w:id="1707"/>
      <w:bookmarkEnd w:id="1708"/>
      <w:bookmarkEnd w:id="1709"/>
      <w:bookmarkEnd w:id="1710"/>
    </w:p>
    <w:p w:rsidR="00F00CAB" w:rsidRPr="009E0DE1" w:rsidRDefault="00F00CAB" w:rsidP="00F00CAB">
      <w:pPr>
        <w:pStyle w:val="Heading3"/>
      </w:pPr>
      <w:bookmarkStart w:id="1711" w:name="_Toc20150023"/>
      <w:bookmarkStart w:id="1712" w:name="_Toc27846822"/>
      <w:bookmarkStart w:id="1713" w:name="_Toc36187953"/>
      <w:bookmarkStart w:id="1714" w:name="_Toc45183857"/>
      <w:r w:rsidRPr="009E0DE1">
        <w:t>5.21.0</w:t>
      </w:r>
      <w:r w:rsidR="00910E68" w:rsidRPr="009E0DE1">
        <w:tab/>
      </w:r>
      <w:r w:rsidRPr="009E0DE1">
        <w:t>General</w:t>
      </w:r>
      <w:bookmarkEnd w:id="1711"/>
      <w:bookmarkEnd w:id="1712"/>
      <w:bookmarkEnd w:id="1713"/>
      <w:bookmarkEnd w:id="1714"/>
    </w:p>
    <w:p w:rsidR="00F00CAB" w:rsidRPr="009E0DE1" w:rsidRDefault="00F00CAB" w:rsidP="00F00CAB">
      <w:r w:rsidRPr="009E0DE1">
        <w:t>5GC supports different</w:t>
      </w:r>
      <w:r w:rsidR="0077795D">
        <w:t xml:space="preserve"> virtualized</w:t>
      </w:r>
      <w:r w:rsidRPr="009E0DE1">
        <w:t xml:space="preserve"> deployment scenarios, including but not limited to the options below:</w:t>
      </w:r>
    </w:p>
    <w:p w:rsidR="00A336CC" w:rsidRPr="009E0DE1" w:rsidRDefault="00A336CC" w:rsidP="00A336CC">
      <w:pPr>
        <w:pStyle w:val="B1"/>
        <w:rPr>
          <w:rFonts w:eastAsia="DengXian"/>
          <w:lang w:val="en-GB"/>
        </w:rPr>
      </w:pPr>
      <w:r w:rsidRPr="009E0DE1">
        <w:rPr>
          <w:rFonts w:eastAsia="DengXian"/>
          <w:lang w:val="en-GB"/>
        </w:rPr>
        <w:t>-</w:t>
      </w:r>
      <w:r w:rsidRPr="009E0DE1">
        <w:rPr>
          <w:rFonts w:eastAsia="DengXian"/>
          <w:lang w:val="en-GB"/>
        </w:rPr>
        <w:tab/>
      </w:r>
      <w:r w:rsidRPr="009E0DE1">
        <w:rPr>
          <w:lang w:val="en-GB"/>
        </w:rPr>
        <w:t>A Network Function instance can be deployed as distributed, redundant, stateless, and scalable NF instance that provides the services from several locations and several execution instances in each location</w:t>
      </w:r>
      <w:r w:rsidRPr="009E0DE1">
        <w:rPr>
          <w:rFonts w:eastAsia="DengXian"/>
          <w:lang w:val="en-GB"/>
        </w:rPr>
        <w:t>.</w:t>
      </w:r>
    </w:p>
    <w:p w:rsidR="00F00CAB" w:rsidRPr="009E0DE1" w:rsidRDefault="00A336CC" w:rsidP="00A336CC">
      <w:pPr>
        <w:pStyle w:val="B2"/>
        <w:rPr>
          <w:lang w:val="en-GB"/>
        </w:rPr>
      </w:pPr>
      <w:r w:rsidRPr="009E0DE1">
        <w:rPr>
          <w:lang w:val="en-GB"/>
        </w:rPr>
        <w:t>-</w:t>
      </w:r>
      <w:r w:rsidRPr="009E0DE1">
        <w:rPr>
          <w:lang w:val="en-GB"/>
        </w:rPr>
        <w:tab/>
      </w:r>
      <w:r w:rsidR="00F00CAB" w:rsidRPr="009E0DE1">
        <w:rPr>
          <w:lang w:val="en-GB"/>
        </w:rPr>
        <w:t xml:space="preserve">This type of deployments would typically not require support for addition or removal of NF instances for redundancy and scalability. In </w:t>
      </w:r>
      <w:r w:rsidR="006659A9" w:rsidRPr="009E0DE1">
        <w:rPr>
          <w:lang w:val="en-GB"/>
        </w:rPr>
        <w:t xml:space="preserve">the </w:t>
      </w:r>
      <w:r w:rsidR="00F00CAB" w:rsidRPr="009E0DE1">
        <w:rPr>
          <w:lang w:val="en-GB"/>
        </w:rPr>
        <w:t>case of an AMF this deployment option may use enablers like, addition of TNLA, removal of TNLA, TNLA release and rebinding of NGAP UE association to a new TNLA to the same AMF.</w:t>
      </w:r>
    </w:p>
    <w:p w:rsidR="00A336CC" w:rsidRPr="009E0DE1" w:rsidRDefault="00A336CC" w:rsidP="00A336CC">
      <w:pPr>
        <w:pStyle w:val="B1"/>
        <w:rPr>
          <w:rFonts w:eastAsia="DengXian"/>
          <w:lang w:val="en-GB"/>
        </w:rPr>
      </w:pPr>
      <w:r w:rsidRPr="009E0DE1">
        <w:rPr>
          <w:rFonts w:eastAsia="DengXian"/>
          <w:lang w:val="en-GB"/>
        </w:rPr>
        <w:t>-</w:t>
      </w:r>
      <w:r w:rsidRPr="009E0DE1">
        <w:rPr>
          <w:rFonts w:eastAsia="DengXian"/>
          <w:lang w:val="en-GB"/>
        </w:rPr>
        <w:tab/>
      </w:r>
      <w:r w:rsidRPr="009E0DE1">
        <w:rPr>
          <w:lang w:val="en-GB"/>
        </w:rPr>
        <w:t xml:space="preserve">A Network Function instance can also be deployed such that several network function instances </w:t>
      </w:r>
      <w:r w:rsidR="0095429D" w:rsidRPr="009E0DE1">
        <w:rPr>
          <w:lang w:val="en-GB"/>
        </w:rPr>
        <w:t xml:space="preserve">are present within a NF set </w:t>
      </w:r>
      <w:r w:rsidRPr="009E0DE1">
        <w:rPr>
          <w:lang w:val="en-GB"/>
        </w:rPr>
        <w:t xml:space="preserve">provide </w:t>
      </w:r>
      <w:r w:rsidR="00216D77" w:rsidRPr="009E0DE1">
        <w:rPr>
          <w:lang w:val="en-GB"/>
        </w:rPr>
        <w:t>distributed, redundant</w:t>
      </w:r>
      <w:r w:rsidR="00462606" w:rsidRPr="009E0DE1">
        <w:rPr>
          <w:lang w:val="en-GB"/>
        </w:rPr>
        <w:t>, stateless</w:t>
      </w:r>
      <w:r w:rsidR="00216D77" w:rsidRPr="009E0DE1">
        <w:rPr>
          <w:lang w:val="en-GB"/>
        </w:rPr>
        <w:t xml:space="preserve"> </w:t>
      </w:r>
      <w:r w:rsidRPr="009E0DE1">
        <w:rPr>
          <w:lang w:val="en-GB"/>
        </w:rPr>
        <w:t>and scalability together as a set of NF instances</w:t>
      </w:r>
      <w:r w:rsidRPr="009E0DE1">
        <w:rPr>
          <w:rFonts w:eastAsia="DengXian"/>
          <w:lang w:val="en-GB"/>
        </w:rPr>
        <w:t>.</w:t>
      </w:r>
    </w:p>
    <w:p w:rsidR="00A336CC" w:rsidRPr="009E0DE1" w:rsidRDefault="00A336CC" w:rsidP="00A336CC">
      <w:pPr>
        <w:pStyle w:val="B2"/>
        <w:rPr>
          <w:lang w:val="en-GB"/>
        </w:rPr>
      </w:pPr>
      <w:r w:rsidRPr="009E0DE1">
        <w:rPr>
          <w:lang w:val="en-GB"/>
        </w:rPr>
        <w:t>-</w:t>
      </w:r>
      <w:r w:rsidRPr="009E0DE1">
        <w:rPr>
          <w:lang w:val="en-GB"/>
        </w:rPr>
        <w:tab/>
        <w:t xml:space="preserve">This type of deployments may support for addition or removal of NF instances for redundancy and scalability. In </w:t>
      </w:r>
      <w:r w:rsidR="006659A9" w:rsidRPr="009E0DE1">
        <w:rPr>
          <w:lang w:val="en-GB"/>
        </w:rPr>
        <w:t xml:space="preserve">the </w:t>
      </w:r>
      <w:r w:rsidRPr="009E0DE1">
        <w:rPr>
          <w:lang w:val="en-GB"/>
        </w:rPr>
        <w:t>case of an AMF this deployment option may use enablers like, addition of AMFs and TNLAs, removal of AMFs and TNLAs, TNLA release and rebinding of NGAP UE association</w:t>
      </w:r>
      <w:r w:rsidR="00462606" w:rsidRPr="009E0DE1">
        <w:rPr>
          <w:lang w:val="en-GB"/>
        </w:rPr>
        <w:t>s</w:t>
      </w:r>
      <w:r w:rsidRPr="009E0DE1">
        <w:rPr>
          <w:lang w:val="en-GB"/>
        </w:rPr>
        <w:t xml:space="preserve"> to a new TNLA to different AMFs</w:t>
      </w:r>
      <w:r w:rsidR="00B26CF0" w:rsidRPr="009E0DE1">
        <w:rPr>
          <w:lang w:val="en-GB" w:eastAsia="zh-CN"/>
        </w:rPr>
        <w:t xml:space="preserve"> in the same AMF set</w:t>
      </w:r>
      <w:r w:rsidRPr="009E0DE1">
        <w:rPr>
          <w:lang w:val="en-GB"/>
        </w:rPr>
        <w:t>.</w:t>
      </w:r>
    </w:p>
    <w:p w:rsidR="00CD4094" w:rsidRPr="009E0DE1" w:rsidRDefault="00CD4094" w:rsidP="00CD4094">
      <w:pPr>
        <w:pStyle w:val="B1"/>
        <w:rPr>
          <w:lang w:val="en-GB"/>
        </w:rPr>
      </w:pPr>
      <w:r w:rsidRPr="009E0DE1">
        <w:rPr>
          <w:lang w:val="en-GB"/>
        </w:rPr>
        <w:t>-</w:t>
      </w:r>
      <w:r w:rsidRPr="009E0DE1">
        <w:rPr>
          <w:lang w:val="en-GB"/>
        </w:rPr>
        <w:tab/>
        <w:t>The SEPP, although not a Network Function instance, can also be deployed distributed, redundant, stateless, and scalable.</w:t>
      </w:r>
    </w:p>
    <w:p w:rsidR="0077795D" w:rsidRDefault="0077795D" w:rsidP="0077795D">
      <w:pPr>
        <w:pStyle w:val="B1"/>
        <w:rPr>
          <w:lang w:val="en-GB"/>
        </w:rPr>
      </w:pPr>
      <w:r>
        <w:rPr>
          <w:lang w:val="en-GB"/>
        </w:rPr>
        <w:t>-</w:t>
      </w:r>
      <w:r>
        <w:rPr>
          <w:lang w:val="en-GB"/>
        </w:rPr>
        <w:tab/>
        <w:t>The SCP, although not a Network Function instance, can also be deployed distributed, redundant, and scalable.</w:t>
      </w:r>
    </w:p>
    <w:p w:rsidR="00F00CAB" w:rsidRPr="009E0DE1" w:rsidRDefault="00F00CAB" w:rsidP="00910E68">
      <w:r w:rsidRPr="009E0DE1">
        <w:t>Also</w:t>
      </w:r>
      <w:r w:rsidR="00A336CC" w:rsidRPr="009E0DE1">
        <w:t>,</w:t>
      </w:r>
      <w:r w:rsidRPr="009E0DE1">
        <w:t xml:space="preserve"> deployments taking advantage of </w:t>
      </w:r>
      <w:r w:rsidR="00216D77" w:rsidRPr="009E0DE1">
        <w:t xml:space="preserve">only </w:t>
      </w:r>
      <w:r w:rsidRPr="009E0DE1">
        <w:t xml:space="preserve">some </w:t>
      </w:r>
      <w:r w:rsidR="00216D77" w:rsidRPr="009E0DE1">
        <w:t xml:space="preserve">or any combination of </w:t>
      </w:r>
      <w:r w:rsidRPr="009E0DE1">
        <w:t>concepts from each of the above options is possible.</w:t>
      </w:r>
    </w:p>
    <w:p w:rsidR="00867F7B" w:rsidRPr="009E0DE1" w:rsidRDefault="00867F7B" w:rsidP="00867F7B">
      <w:pPr>
        <w:pStyle w:val="Heading3"/>
        <w:rPr>
          <w:lang w:eastAsia="zh-CN"/>
        </w:rPr>
      </w:pPr>
      <w:bookmarkStart w:id="1715" w:name="_Toc20150024"/>
      <w:bookmarkStart w:id="1716" w:name="_Toc27846823"/>
      <w:bookmarkStart w:id="1717" w:name="_Toc36187954"/>
      <w:bookmarkStart w:id="1718" w:name="_Toc45183858"/>
      <w:r w:rsidRPr="009E0DE1">
        <w:rPr>
          <w:lang w:eastAsia="zh-CN"/>
        </w:rPr>
        <w:t>5.21.1</w:t>
      </w:r>
      <w:r w:rsidRPr="009E0DE1">
        <w:rPr>
          <w:lang w:eastAsia="zh-CN"/>
        </w:rPr>
        <w:tab/>
        <w:t>Architectural support for N2</w:t>
      </w:r>
      <w:bookmarkEnd w:id="1715"/>
      <w:bookmarkEnd w:id="1716"/>
      <w:bookmarkEnd w:id="1717"/>
      <w:bookmarkEnd w:id="1718"/>
    </w:p>
    <w:p w:rsidR="00867F7B" w:rsidRPr="009E0DE1" w:rsidRDefault="00867F7B" w:rsidP="00867F7B">
      <w:pPr>
        <w:pStyle w:val="Heading4"/>
      </w:pPr>
      <w:bookmarkStart w:id="1719" w:name="_Toc20150025"/>
      <w:bookmarkStart w:id="1720" w:name="_Toc27846824"/>
      <w:bookmarkStart w:id="1721" w:name="_Toc36187955"/>
      <w:bookmarkStart w:id="1722" w:name="_Toc45183859"/>
      <w:r w:rsidRPr="009E0DE1">
        <w:t>5.21.1.1</w:t>
      </w:r>
      <w:r w:rsidRPr="009E0DE1">
        <w:tab/>
        <w:t>TNL associations</w:t>
      </w:r>
      <w:bookmarkEnd w:id="1719"/>
      <w:bookmarkEnd w:id="1720"/>
      <w:bookmarkEnd w:id="1721"/>
      <w:bookmarkEnd w:id="1722"/>
    </w:p>
    <w:p w:rsidR="00867F7B" w:rsidRPr="004E12E3" w:rsidRDefault="00164136" w:rsidP="004E12E3">
      <w:pPr>
        <w:rPr>
          <w:rFonts w:eastAsia="DengXian"/>
        </w:rPr>
      </w:pPr>
      <w:r w:rsidRPr="004E12E3">
        <w:rPr>
          <w:rFonts w:eastAsia="DengXian"/>
        </w:rPr>
        <w:t>5G-AN</w:t>
      </w:r>
      <w:r w:rsidR="00867F7B" w:rsidRPr="004E12E3">
        <w:rPr>
          <w:rFonts w:eastAsia="DengXian"/>
        </w:rPr>
        <w:t xml:space="preserve"> node shall have the capability to support multiple TNL associations per AMF</w:t>
      </w:r>
      <w:r w:rsidR="00CC6E1F" w:rsidRPr="004E12E3">
        <w:rPr>
          <w:rFonts w:eastAsia="DengXian"/>
        </w:rPr>
        <w:t>, i.e. AMF name</w:t>
      </w:r>
      <w:r w:rsidR="00867F7B" w:rsidRPr="004E12E3">
        <w:rPr>
          <w:rFonts w:eastAsia="DengXian"/>
        </w:rPr>
        <w:t>.</w:t>
      </w:r>
    </w:p>
    <w:p w:rsidR="00662C41" w:rsidRPr="004E12E3" w:rsidRDefault="00662C41" w:rsidP="004E12E3">
      <w:r w:rsidRPr="004E12E3">
        <w:t xml:space="preserve">An AMF </w:t>
      </w:r>
      <w:r w:rsidR="0094293F" w:rsidRPr="004E12E3">
        <w:t xml:space="preserve">shall </w:t>
      </w:r>
      <w:r w:rsidRPr="004E12E3">
        <w:t xml:space="preserve">provide the </w:t>
      </w:r>
      <w:r w:rsidR="00164136" w:rsidRPr="004E12E3">
        <w:t>5G-AN</w:t>
      </w:r>
      <w:r w:rsidRPr="004E12E3">
        <w:t xml:space="preserve"> node </w:t>
      </w:r>
      <w:r w:rsidR="0094293F" w:rsidRPr="004E12E3">
        <w:t xml:space="preserve">with </w:t>
      </w:r>
      <w:r w:rsidRPr="004E12E3">
        <w:t>the weight factors for each TNL association of the AMF.</w:t>
      </w:r>
    </w:p>
    <w:p w:rsidR="00867F7B" w:rsidRPr="004E12E3" w:rsidRDefault="00CF099F" w:rsidP="004E12E3">
      <w:pPr>
        <w:rPr>
          <w:rFonts w:eastAsia="DengXian"/>
        </w:rPr>
      </w:pPr>
      <w:r w:rsidRPr="004E12E3">
        <w:rPr>
          <w:rFonts w:eastAsia="DengXian"/>
        </w:rPr>
        <w:lastRenderedPageBreak/>
        <w:t xml:space="preserve">The </w:t>
      </w:r>
      <w:r w:rsidR="00867F7B" w:rsidRPr="004E12E3">
        <w:rPr>
          <w:rFonts w:eastAsia="DengXian"/>
        </w:rPr>
        <w:t xml:space="preserve">AMF shall be able to request the </w:t>
      </w:r>
      <w:r w:rsidR="00164136" w:rsidRPr="004E12E3">
        <w:rPr>
          <w:rFonts w:eastAsia="DengXian"/>
        </w:rPr>
        <w:t>5G-AN</w:t>
      </w:r>
      <w:r w:rsidR="00867F7B" w:rsidRPr="004E12E3">
        <w:rPr>
          <w:rFonts w:eastAsia="DengXian"/>
        </w:rPr>
        <w:t xml:space="preserve"> node to add or remove TNL associations to the AMF.</w:t>
      </w:r>
    </w:p>
    <w:p w:rsidR="00CF099F" w:rsidRPr="004E12E3" w:rsidRDefault="00CF099F" w:rsidP="004E12E3">
      <w:pPr>
        <w:rPr>
          <w:rFonts w:eastAsia="DengXian"/>
        </w:rPr>
      </w:pPr>
      <w:r w:rsidRPr="004E12E3">
        <w:rPr>
          <w:rFonts w:eastAsia="DengXian"/>
        </w:rPr>
        <w:t xml:space="preserve">The AMF shall be able to indicate to the </w:t>
      </w:r>
      <w:r w:rsidR="00164136" w:rsidRPr="004E12E3">
        <w:rPr>
          <w:rFonts w:eastAsia="DengXian"/>
        </w:rPr>
        <w:t>5G-AN</w:t>
      </w:r>
      <w:r w:rsidRPr="004E12E3">
        <w:rPr>
          <w:rFonts w:eastAsia="DengXian"/>
        </w:rPr>
        <w:t xml:space="preserve"> node the set of TNL associations used for UE-associated signalling and the set of TNL associations used for non-UE associated signalling.</w:t>
      </w:r>
    </w:p>
    <w:p w:rsidR="00CF099F" w:rsidRPr="009E0DE1" w:rsidRDefault="00CF099F" w:rsidP="00CF099F">
      <w:pPr>
        <w:pStyle w:val="NO"/>
        <w:rPr>
          <w:rFonts w:eastAsia="DengXian"/>
          <w:bCs/>
          <w:lang w:val="en-GB"/>
        </w:rPr>
      </w:pPr>
      <w:r w:rsidRPr="009E0DE1">
        <w:rPr>
          <w:lang w:val="en-GB"/>
        </w:rPr>
        <w:t xml:space="preserve">NOTE: The </w:t>
      </w:r>
      <w:r w:rsidR="00216D77" w:rsidRPr="009E0DE1">
        <w:rPr>
          <w:lang w:val="en-GB"/>
        </w:rPr>
        <w:t xml:space="preserve">TNL association(s) indicated for </w:t>
      </w:r>
      <w:r w:rsidRPr="009E0DE1">
        <w:rPr>
          <w:lang w:val="en-GB"/>
        </w:rPr>
        <w:t xml:space="preserve">UE-associated and non-UE associated signalling can </w:t>
      </w:r>
      <w:r w:rsidR="00216D77" w:rsidRPr="009E0DE1">
        <w:rPr>
          <w:lang w:val="en-GB"/>
        </w:rPr>
        <w:t xml:space="preserve">either </w:t>
      </w:r>
      <w:r w:rsidRPr="009E0DE1">
        <w:rPr>
          <w:lang w:val="en-GB"/>
        </w:rPr>
        <w:t xml:space="preserve">be </w:t>
      </w:r>
      <w:r w:rsidR="00216D77" w:rsidRPr="009E0DE1">
        <w:rPr>
          <w:lang w:val="en-GB"/>
        </w:rPr>
        <w:t>overlap or be different</w:t>
      </w:r>
      <w:r w:rsidRPr="009E0DE1">
        <w:rPr>
          <w:lang w:val="en-GB"/>
        </w:rPr>
        <w:t>.</w:t>
      </w:r>
    </w:p>
    <w:p w:rsidR="00867F7B" w:rsidRPr="009E0DE1" w:rsidRDefault="00867F7B" w:rsidP="00867F7B">
      <w:pPr>
        <w:pStyle w:val="Heading4"/>
      </w:pPr>
      <w:bookmarkStart w:id="1723" w:name="_Toc20150026"/>
      <w:bookmarkStart w:id="1724" w:name="_Toc27846825"/>
      <w:bookmarkStart w:id="1725" w:name="_Toc36187956"/>
      <w:bookmarkStart w:id="1726" w:name="_Toc45183860"/>
      <w:r w:rsidRPr="009E0DE1">
        <w:t>5.21.1.2</w:t>
      </w:r>
      <w:r w:rsidRPr="009E0DE1">
        <w:tab/>
      </w:r>
      <w:r w:rsidR="00D20FBF" w:rsidRPr="009E0DE1">
        <w:t xml:space="preserve">NGAP </w:t>
      </w:r>
      <w:r w:rsidRPr="009E0DE1">
        <w:t>UE-TNLA-binding</w:t>
      </w:r>
      <w:bookmarkEnd w:id="1723"/>
      <w:bookmarkEnd w:id="1724"/>
      <w:bookmarkEnd w:id="1725"/>
      <w:bookmarkEnd w:id="1726"/>
    </w:p>
    <w:p w:rsidR="00867F7B" w:rsidRPr="004E12E3" w:rsidRDefault="00867F7B" w:rsidP="004E12E3">
      <w:pPr>
        <w:rPr>
          <w:rFonts w:eastAsia="DengXian"/>
        </w:rPr>
      </w:pPr>
      <w:r w:rsidRPr="004E12E3">
        <w:rPr>
          <w:rFonts w:eastAsia="DengXian"/>
        </w:rPr>
        <w:t xml:space="preserve">While a UE is in CM-Connected state the </w:t>
      </w:r>
      <w:r w:rsidR="00164136" w:rsidRPr="004E12E3">
        <w:rPr>
          <w:rFonts w:eastAsia="DengXian"/>
        </w:rPr>
        <w:t>5G-AN</w:t>
      </w:r>
      <w:r w:rsidRPr="004E12E3">
        <w:rPr>
          <w:rFonts w:eastAsia="DengXian"/>
        </w:rPr>
        <w:t xml:space="preserve"> node shall maintain the same </w:t>
      </w:r>
      <w:r w:rsidR="0067440D" w:rsidRPr="004E12E3">
        <w:rPr>
          <w:rFonts w:eastAsia="DengXian"/>
        </w:rPr>
        <w:t xml:space="preserve">NGAP </w:t>
      </w:r>
      <w:r w:rsidRPr="004E12E3">
        <w:rPr>
          <w:rFonts w:eastAsia="DengXian"/>
        </w:rPr>
        <w:t xml:space="preserve">UE-TNLA-binding (i.e. use the same TNL association </w:t>
      </w:r>
      <w:r w:rsidR="006439E8" w:rsidRPr="004E12E3">
        <w:rPr>
          <w:rFonts w:eastAsia="DengXian"/>
        </w:rPr>
        <w:t xml:space="preserve">and same </w:t>
      </w:r>
      <w:r w:rsidR="00D20FBF" w:rsidRPr="004E12E3">
        <w:rPr>
          <w:rFonts w:eastAsia="DengXian"/>
        </w:rPr>
        <w:t xml:space="preserve">NGAP </w:t>
      </w:r>
      <w:r w:rsidR="006439E8" w:rsidRPr="004E12E3">
        <w:rPr>
          <w:rFonts w:eastAsia="DengXian"/>
        </w:rPr>
        <w:t xml:space="preserve">association </w:t>
      </w:r>
      <w:r w:rsidRPr="004E12E3">
        <w:rPr>
          <w:rFonts w:eastAsia="DengXian"/>
        </w:rPr>
        <w:t>for the UE) unless explicitly changed or released by the AMF.</w:t>
      </w:r>
    </w:p>
    <w:p w:rsidR="00867F7B" w:rsidRPr="004E12E3" w:rsidRDefault="00867F7B" w:rsidP="004E12E3">
      <w:pPr>
        <w:rPr>
          <w:rFonts w:eastAsia="DengXian"/>
        </w:rPr>
      </w:pPr>
      <w:r w:rsidRPr="004E12E3">
        <w:rPr>
          <w:rFonts w:eastAsia="DengXian"/>
        </w:rPr>
        <w:t xml:space="preserve">An AMF shall be able to update the </w:t>
      </w:r>
      <w:r w:rsidR="00592CC3" w:rsidRPr="004E12E3">
        <w:rPr>
          <w:rFonts w:eastAsia="DengXian"/>
        </w:rPr>
        <w:t xml:space="preserve">NGAP </w:t>
      </w:r>
      <w:r w:rsidRPr="004E12E3">
        <w:rPr>
          <w:rFonts w:eastAsia="DengXian"/>
        </w:rPr>
        <w:t>UE-TNLA-binding (i.e. change the TNL association for the UE) in CM-</w:t>
      </w:r>
      <w:r w:rsidR="004848D2" w:rsidRPr="004E12E3">
        <w:rPr>
          <w:rFonts w:eastAsia="DengXian"/>
        </w:rPr>
        <w:t xml:space="preserve">CONNECTED state </w:t>
      </w:r>
      <w:r w:rsidRPr="004E12E3">
        <w:rPr>
          <w:rFonts w:eastAsia="DengXian"/>
        </w:rPr>
        <w:t>at any time.</w:t>
      </w:r>
    </w:p>
    <w:p w:rsidR="00867F7B" w:rsidRPr="004E12E3" w:rsidRDefault="00867F7B" w:rsidP="004E12E3">
      <w:pPr>
        <w:rPr>
          <w:rFonts w:eastAsia="DengXian"/>
        </w:rPr>
      </w:pPr>
      <w:r w:rsidRPr="004E12E3">
        <w:rPr>
          <w:rFonts w:eastAsia="DengXian"/>
        </w:rPr>
        <w:t xml:space="preserve">An AMF shall be able to update the </w:t>
      </w:r>
      <w:r w:rsidR="00592CC3" w:rsidRPr="004E12E3">
        <w:rPr>
          <w:rFonts w:eastAsia="DengXian"/>
        </w:rPr>
        <w:t xml:space="preserve">NGAP </w:t>
      </w:r>
      <w:r w:rsidRPr="004E12E3">
        <w:rPr>
          <w:rFonts w:eastAsia="DengXian"/>
        </w:rPr>
        <w:t xml:space="preserve">UE-TNLA-binding (i.e. change the TNL association for the UE) in response to an N2 message received from the </w:t>
      </w:r>
      <w:r w:rsidR="00164136" w:rsidRPr="004E12E3">
        <w:rPr>
          <w:rFonts w:eastAsia="DengXian"/>
        </w:rPr>
        <w:t>5G-AN</w:t>
      </w:r>
      <w:r w:rsidRPr="004E12E3">
        <w:rPr>
          <w:rFonts w:eastAsia="DengXian"/>
        </w:rPr>
        <w:t xml:space="preserve"> by triangular redirection (e.g. by responding to the </w:t>
      </w:r>
      <w:r w:rsidR="00164136" w:rsidRPr="004E12E3">
        <w:rPr>
          <w:rFonts w:eastAsia="DengXian"/>
        </w:rPr>
        <w:t>5G-AN</w:t>
      </w:r>
      <w:r w:rsidRPr="004E12E3">
        <w:rPr>
          <w:rFonts w:eastAsia="DengXian"/>
        </w:rPr>
        <w:t xml:space="preserve"> node using a different TNL association).</w:t>
      </w:r>
    </w:p>
    <w:p w:rsidR="00867F7B" w:rsidRPr="004E12E3" w:rsidRDefault="00867F7B" w:rsidP="004E12E3">
      <w:pPr>
        <w:rPr>
          <w:rFonts w:eastAsia="DengXian"/>
        </w:rPr>
      </w:pPr>
      <w:r w:rsidRPr="004E12E3">
        <w:rPr>
          <w:rFonts w:eastAsia="DengXian"/>
        </w:rPr>
        <w:t xml:space="preserve">An AMF shall be able to command the </w:t>
      </w:r>
      <w:r w:rsidR="00164136" w:rsidRPr="004E12E3">
        <w:rPr>
          <w:rFonts w:eastAsia="DengXian"/>
        </w:rPr>
        <w:t>5G-AN</w:t>
      </w:r>
      <w:r w:rsidRPr="004E12E3">
        <w:rPr>
          <w:rFonts w:eastAsia="DengXian"/>
        </w:rPr>
        <w:t xml:space="preserve"> node to release the </w:t>
      </w:r>
      <w:r w:rsidR="00592CC3" w:rsidRPr="004E12E3">
        <w:rPr>
          <w:rFonts w:eastAsia="DengXian"/>
        </w:rPr>
        <w:t xml:space="preserve">NGAP </w:t>
      </w:r>
      <w:r w:rsidRPr="004E12E3">
        <w:rPr>
          <w:rFonts w:eastAsia="DengXian"/>
        </w:rPr>
        <w:t>UE-TNLA-binding for a UE in CM-</w:t>
      </w:r>
      <w:r w:rsidR="004848D2" w:rsidRPr="004E12E3">
        <w:rPr>
          <w:rFonts w:eastAsia="DengXian"/>
        </w:rPr>
        <w:t xml:space="preserve">CONNECTED state </w:t>
      </w:r>
      <w:r w:rsidRPr="004E12E3">
        <w:t>while maintaining N3 (user-plane connectivity) for the UE</w:t>
      </w:r>
      <w:r w:rsidRPr="004E12E3">
        <w:rPr>
          <w:rFonts w:eastAsia="DengXian"/>
        </w:rPr>
        <w:t xml:space="preserve"> at any time.</w:t>
      </w:r>
    </w:p>
    <w:p w:rsidR="00662C41" w:rsidRPr="009E0DE1" w:rsidRDefault="00662C41" w:rsidP="00662C41">
      <w:pPr>
        <w:pStyle w:val="Heading4"/>
      </w:pPr>
      <w:bookmarkStart w:id="1727" w:name="_Toc20150027"/>
      <w:bookmarkStart w:id="1728" w:name="_Toc27846826"/>
      <w:bookmarkStart w:id="1729" w:name="_Toc36187957"/>
      <w:bookmarkStart w:id="1730" w:name="_Toc45183861"/>
      <w:r w:rsidRPr="009E0DE1">
        <w:t>5.21.1.3</w:t>
      </w:r>
      <w:r w:rsidRPr="009E0DE1">
        <w:tab/>
        <w:t>N2 TNL association selection</w:t>
      </w:r>
      <w:bookmarkEnd w:id="1727"/>
      <w:bookmarkEnd w:id="1728"/>
      <w:bookmarkEnd w:id="1729"/>
      <w:bookmarkEnd w:id="1730"/>
    </w:p>
    <w:p w:rsidR="00662C41" w:rsidRPr="009E0DE1" w:rsidRDefault="00662C41" w:rsidP="00662C41">
      <w:r w:rsidRPr="009E0DE1">
        <w:t xml:space="preserve">The </w:t>
      </w:r>
      <w:r w:rsidR="00164136" w:rsidRPr="009E0DE1">
        <w:t>5G-AN</w:t>
      </w:r>
      <w:r w:rsidRPr="009E0DE1">
        <w:t xml:space="preserve"> node shall consider the following factors for selecting a TNL association for the AMF</w:t>
      </w:r>
      <w:r w:rsidR="00E60E06" w:rsidRPr="009E0DE1">
        <w:t xml:space="preserve"> for the initial N2 message e.g. N2 INITIAL UE MESSAGE</w:t>
      </w:r>
      <w:r w:rsidRPr="009E0DE1">
        <w:t>:</w:t>
      </w:r>
    </w:p>
    <w:p w:rsidR="00662C41" w:rsidRPr="009E0DE1" w:rsidRDefault="00662C41" w:rsidP="00662C41">
      <w:pPr>
        <w:pStyle w:val="B1"/>
        <w:rPr>
          <w:lang w:val="en-GB"/>
        </w:rPr>
      </w:pPr>
      <w:r w:rsidRPr="009E0DE1">
        <w:rPr>
          <w:lang w:val="en-GB"/>
        </w:rPr>
        <w:t>-</w:t>
      </w:r>
      <w:r w:rsidRPr="009E0DE1">
        <w:rPr>
          <w:lang w:val="en-GB"/>
        </w:rPr>
        <w:tab/>
        <w:t>Availability of candidate TNL associations.</w:t>
      </w:r>
    </w:p>
    <w:p w:rsidR="00662C41" w:rsidRPr="009E0DE1" w:rsidRDefault="00662C41" w:rsidP="0009778E">
      <w:pPr>
        <w:pStyle w:val="B1"/>
        <w:rPr>
          <w:lang w:val="en-GB"/>
        </w:rPr>
      </w:pPr>
      <w:r w:rsidRPr="009E0DE1">
        <w:rPr>
          <w:lang w:val="en-GB"/>
        </w:rPr>
        <w:t>-</w:t>
      </w:r>
      <w:r w:rsidRPr="009E0DE1">
        <w:rPr>
          <w:lang w:val="en-GB"/>
        </w:rPr>
        <w:tab/>
        <w:t>Weight factors of candidate TNL associations.</w:t>
      </w:r>
    </w:p>
    <w:p w:rsidR="00E60E06" w:rsidRPr="009E0DE1" w:rsidRDefault="00E60E06" w:rsidP="00E60E06">
      <w:pPr>
        <w:rPr>
          <w:rFonts w:eastAsia="DengXian"/>
        </w:rPr>
      </w:pPr>
      <w:r w:rsidRPr="009E0DE1">
        <w:t xml:space="preserve">The AMF may use any TNL association </w:t>
      </w:r>
      <w:r w:rsidR="00216D77" w:rsidRPr="009E0DE1">
        <w:t xml:space="preserve">intended for non-UE associated signalling </w:t>
      </w:r>
      <w:r w:rsidRPr="009E0DE1">
        <w:t>for initiation of the N2 Paging procedure.</w:t>
      </w:r>
    </w:p>
    <w:p w:rsidR="00137E33" w:rsidRPr="009E0DE1" w:rsidRDefault="00137E33" w:rsidP="00137E33">
      <w:pPr>
        <w:pStyle w:val="Heading3"/>
        <w:rPr>
          <w:lang w:eastAsia="zh-CN"/>
        </w:rPr>
      </w:pPr>
      <w:bookmarkStart w:id="1731" w:name="_Toc20150028"/>
      <w:bookmarkStart w:id="1732" w:name="_Toc27846827"/>
      <w:bookmarkStart w:id="1733" w:name="_Toc36187958"/>
      <w:bookmarkStart w:id="1734" w:name="_Toc45183862"/>
      <w:r w:rsidRPr="009E0DE1">
        <w:rPr>
          <w:lang w:eastAsia="zh-CN"/>
        </w:rPr>
        <w:t>5.21.2</w:t>
      </w:r>
      <w:r w:rsidRPr="009E0DE1">
        <w:rPr>
          <w:lang w:eastAsia="zh-CN"/>
        </w:rPr>
        <w:tab/>
        <w:t>AMF Management</w:t>
      </w:r>
      <w:bookmarkEnd w:id="1731"/>
      <w:bookmarkEnd w:id="1732"/>
      <w:bookmarkEnd w:id="1733"/>
      <w:bookmarkEnd w:id="1734"/>
    </w:p>
    <w:p w:rsidR="00137E33" w:rsidRPr="009E0DE1" w:rsidRDefault="00137E33" w:rsidP="00137E33">
      <w:pPr>
        <w:pStyle w:val="Heading4"/>
      </w:pPr>
      <w:bookmarkStart w:id="1735" w:name="_Toc20150029"/>
      <w:bookmarkStart w:id="1736" w:name="_Toc27846828"/>
      <w:bookmarkStart w:id="1737" w:name="_Toc36187959"/>
      <w:bookmarkStart w:id="1738" w:name="_Toc45183863"/>
      <w:r w:rsidRPr="009E0DE1">
        <w:t>5.21.2.1</w:t>
      </w:r>
      <w:r w:rsidRPr="009E0DE1">
        <w:tab/>
        <w:t xml:space="preserve">AMF </w:t>
      </w:r>
      <w:r w:rsidR="00DC71EE" w:rsidRPr="009E0DE1">
        <w:t>Addition</w:t>
      </w:r>
      <w:r w:rsidR="004A5873" w:rsidRPr="009E0DE1">
        <w:t>/Update</w:t>
      </w:r>
      <w:bookmarkEnd w:id="1735"/>
      <w:bookmarkEnd w:id="1736"/>
      <w:bookmarkEnd w:id="1737"/>
      <w:bookmarkEnd w:id="1738"/>
    </w:p>
    <w:p w:rsidR="00137E33" w:rsidRPr="009E0DE1" w:rsidRDefault="00137E33" w:rsidP="00137E33">
      <w:r w:rsidRPr="009E0DE1">
        <w:t xml:space="preserve">The 5G System should support establishment of association between AMF and </w:t>
      </w:r>
      <w:r w:rsidR="00164136" w:rsidRPr="009E0DE1">
        <w:t>5G-AN</w:t>
      </w:r>
      <w:r w:rsidRPr="009E0DE1">
        <w:t xml:space="preserve"> node.</w:t>
      </w:r>
    </w:p>
    <w:p w:rsidR="004A5873" w:rsidRPr="009E0DE1" w:rsidRDefault="004A5873" w:rsidP="004A5873">
      <w:r w:rsidRPr="009E0DE1">
        <w:rPr>
          <w:rFonts w:eastAsia="DengXian"/>
        </w:rPr>
        <w:t>A new AMF can be added to an AMF set and association between AMF and GUAMI can be created and/or updated as follows:</w:t>
      </w:r>
    </w:p>
    <w:p w:rsidR="004A0252" w:rsidRPr="009E0DE1" w:rsidRDefault="005D4871" w:rsidP="005D4871">
      <w:pPr>
        <w:pStyle w:val="B1"/>
        <w:rPr>
          <w:rFonts w:eastAsia="DengXian"/>
          <w:lang w:val="en-GB"/>
        </w:rPr>
      </w:pPr>
      <w:r w:rsidRPr="009E0DE1">
        <w:rPr>
          <w:rFonts w:eastAsia="DengXian"/>
          <w:lang w:val="en-GB"/>
        </w:rPr>
        <w:t>-</w:t>
      </w:r>
      <w:r w:rsidRPr="009E0DE1">
        <w:rPr>
          <w:rFonts w:eastAsia="DengXian"/>
          <w:lang w:val="en-GB"/>
        </w:rPr>
        <w:tab/>
      </w:r>
      <w:r w:rsidR="004A5873" w:rsidRPr="009E0DE1">
        <w:rPr>
          <w:rFonts w:eastAsia="DengXian"/>
          <w:lang w:val="en-GB"/>
        </w:rPr>
        <w:t>AMF shall be able to dynamically update the NRF with the new or updated GUAMI</w:t>
      </w:r>
      <w:r w:rsidR="004A5873" w:rsidRPr="009E0DE1">
        <w:rPr>
          <w:rFonts w:eastAsia="DengXian"/>
          <w:lang w:val="en-GB" w:eastAsia="zh-CN"/>
        </w:rPr>
        <w:t>(s)</w:t>
      </w:r>
      <w:r w:rsidR="004A5873" w:rsidRPr="009E0DE1">
        <w:rPr>
          <w:rFonts w:eastAsia="DengXian"/>
          <w:lang w:val="en-GB"/>
        </w:rPr>
        <w:t xml:space="preserve"> to provide mapping between GUAMI</w:t>
      </w:r>
      <w:r w:rsidR="004A5873" w:rsidRPr="009E0DE1">
        <w:rPr>
          <w:rFonts w:eastAsia="DengXian"/>
          <w:lang w:val="en-GB" w:eastAsia="zh-CN"/>
        </w:rPr>
        <w:t>(s)</w:t>
      </w:r>
      <w:r w:rsidR="004A5873" w:rsidRPr="009E0DE1">
        <w:rPr>
          <w:rFonts w:eastAsia="DengXian"/>
          <w:lang w:val="en-GB"/>
        </w:rPr>
        <w:t xml:space="preserve"> and AMF information. Association between GUAMI</w:t>
      </w:r>
      <w:r w:rsidR="004A5873" w:rsidRPr="009E0DE1">
        <w:rPr>
          <w:rFonts w:eastAsia="DengXian"/>
          <w:lang w:val="en-GB" w:eastAsia="zh-CN"/>
        </w:rPr>
        <w:t>(s)</w:t>
      </w:r>
      <w:r w:rsidR="004A5873" w:rsidRPr="009E0DE1">
        <w:rPr>
          <w:rFonts w:eastAsia="DengXian"/>
          <w:lang w:val="en-GB"/>
        </w:rPr>
        <w:t xml:space="preserve"> and AMF is published to NRF. </w:t>
      </w:r>
      <w:r w:rsidR="004A0252" w:rsidRPr="009E0DE1">
        <w:rPr>
          <w:rFonts w:eastAsia="DengXian"/>
          <w:lang w:val="en-GB"/>
        </w:rPr>
        <w:t>In addition, to deal with planned maintenance and failure</w:t>
      </w:r>
      <w:r w:rsidR="004A0252" w:rsidRPr="009E0DE1">
        <w:rPr>
          <w:rFonts w:eastAsia="DengXian"/>
          <w:lang w:val="en-GB" w:eastAsia="zh-CN"/>
        </w:rPr>
        <w:t xml:space="preserve">, </w:t>
      </w:r>
      <w:r w:rsidR="004A0252" w:rsidRPr="009E0DE1">
        <w:rPr>
          <w:rFonts w:eastAsia="DengXian"/>
          <w:lang w:val="en-GB"/>
        </w:rPr>
        <w:t>an AMF may optionally provide backup AMF information</w:t>
      </w:r>
      <w:r w:rsidR="004A0252" w:rsidRPr="009E0DE1">
        <w:rPr>
          <w:rFonts w:eastAsia="DengXian"/>
          <w:lang w:val="en-GB" w:eastAsia="zh-CN"/>
        </w:rPr>
        <w:t>, i.e. it act as a backup AMF if the indicated GUAMI associated AMF is unavailable</w:t>
      </w:r>
      <w:r w:rsidR="004A0252" w:rsidRPr="009E0DE1">
        <w:rPr>
          <w:rFonts w:eastAsia="DengXian"/>
          <w:lang w:val="en-GB"/>
        </w:rPr>
        <w:t>.</w:t>
      </w:r>
      <w:r w:rsidR="00E71F71">
        <w:rPr>
          <w:rFonts w:eastAsia="DengXian"/>
          <w:lang w:val="en-GB"/>
        </w:rPr>
        <w:t xml:space="preserve"> It is assumed that the backup AMF and the original AMF are in the same AMF set as they have access to the same UE context.</w:t>
      </w:r>
      <w:r w:rsidR="004A0252" w:rsidRPr="009E0DE1">
        <w:rPr>
          <w:rFonts w:eastAsia="DengXian"/>
          <w:lang w:val="en-GB"/>
        </w:rPr>
        <w:t xml:space="preserve"> Based on that information one GUAMI is associated with a</w:t>
      </w:r>
      <w:r w:rsidR="004A0252" w:rsidRPr="009E0DE1">
        <w:rPr>
          <w:rFonts w:eastAsia="DengXian"/>
          <w:lang w:val="en-GB" w:eastAsia="zh-CN"/>
        </w:rPr>
        <w:t>n</w:t>
      </w:r>
      <w:r w:rsidR="004A0252" w:rsidRPr="009E0DE1">
        <w:rPr>
          <w:rFonts w:eastAsia="DengXian"/>
          <w:lang w:val="en-GB"/>
        </w:rPr>
        <w:t xml:space="preserve"> AMF, optionally with a </w:t>
      </w:r>
      <w:r w:rsidR="004A0252" w:rsidRPr="009E0DE1">
        <w:rPr>
          <w:rFonts w:eastAsia="DengXian"/>
          <w:lang w:val="en-GB" w:eastAsia="zh-CN"/>
        </w:rPr>
        <w:t xml:space="preserve">backup </w:t>
      </w:r>
      <w:r w:rsidR="004A0252" w:rsidRPr="009E0DE1">
        <w:rPr>
          <w:rFonts w:eastAsia="DengXian"/>
          <w:lang w:val="en-GB"/>
        </w:rPr>
        <w:t>AMF</w:t>
      </w:r>
      <w:r w:rsidR="004A0252" w:rsidRPr="009E0DE1">
        <w:rPr>
          <w:rFonts w:eastAsia="DengXian"/>
          <w:lang w:val="en-GB" w:eastAsia="zh-CN"/>
        </w:rPr>
        <w:t xml:space="preserve"> used for planned removal </w:t>
      </w:r>
      <w:r w:rsidR="004A0252" w:rsidRPr="009E0DE1">
        <w:rPr>
          <w:rFonts w:eastAsia="DengXian"/>
          <w:lang w:val="en-GB"/>
        </w:rPr>
        <w:t>and/or</w:t>
      </w:r>
      <w:r w:rsidR="004A0252" w:rsidRPr="009E0DE1">
        <w:rPr>
          <w:rFonts w:eastAsia="DengXian"/>
          <w:lang w:val="en-GB" w:eastAsia="zh-CN"/>
        </w:rPr>
        <w:t xml:space="preserve"> another</w:t>
      </w:r>
      <w:r w:rsidR="004A0252" w:rsidRPr="009E0DE1">
        <w:rPr>
          <w:rFonts w:eastAsia="DengXian"/>
          <w:lang w:val="en-GB"/>
        </w:rPr>
        <w:t xml:space="preserve"> (</w:t>
      </w:r>
      <w:r w:rsidR="004A0252" w:rsidRPr="009E0DE1">
        <w:rPr>
          <w:rFonts w:eastAsia="DengXian"/>
          <w:lang w:val="en-GB" w:eastAsia="zh-CN"/>
        </w:rPr>
        <w:t>same or different) backup</w:t>
      </w:r>
      <w:r w:rsidR="004A0252" w:rsidRPr="009E0DE1">
        <w:rPr>
          <w:rFonts w:eastAsia="DengXian"/>
          <w:lang w:val="en-GB"/>
        </w:rPr>
        <w:t xml:space="preserve"> AMF</w:t>
      </w:r>
      <w:r w:rsidR="004A0252" w:rsidRPr="009E0DE1">
        <w:rPr>
          <w:rFonts w:eastAsia="DengXian"/>
          <w:lang w:val="en-GB" w:eastAsia="zh-CN"/>
        </w:rPr>
        <w:t xml:space="preserve"> used for failure</w:t>
      </w:r>
      <w:r w:rsidR="004A0252" w:rsidRPr="009E0DE1">
        <w:rPr>
          <w:rFonts w:eastAsia="DengXian"/>
          <w:lang w:val="en-GB"/>
        </w:rPr>
        <w:t>.</w:t>
      </w:r>
    </w:p>
    <w:p w:rsidR="004A5873" w:rsidRPr="009E0DE1" w:rsidRDefault="004A0252" w:rsidP="005D4871">
      <w:pPr>
        <w:pStyle w:val="B1"/>
        <w:rPr>
          <w:rFonts w:eastAsia="DengXian"/>
          <w:lang w:val="en-GB"/>
        </w:rPr>
      </w:pPr>
      <w:r w:rsidRPr="009E0DE1">
        <w:rPr>
          <w:rFonts w:eastAsia="DengXian"/>
          <w:lang w:val="en-GB"/>
        </w:rPr>
        <w:t>-</w:t>
      </w:r>
      <w:r w:rsidRPr="009E0DE1">
        <w:rPr>
          <w:rFonts w:eastAsia="DengXian"/>
          <w:lang w:val="en-GB"/>
        </w:rPr>
        <w:tab/>
      </w:r>
      <w:r w:rsidR="004A5873" w:rsidRPr="009E0DE1">
        <w:rPr>
          <w:rFonts w:eastAsia="DengXian"/>
          <w:lang w:val="en-GB"/>
        </w:rPr>
        <w:t xml:space="preserve">Upon successful </w:t>
      </w:r>
      <w:r w:rsidRPr="009E0DE1">
        <w:rPr>
          <w:rFonts w:eastAsia="DengXian"/>
          <w:lang w:val="en-GB"/>
        </w:rPr>
        <w:t>update</w:t>
      </w:r>
      <w:r w:rsidR="004A5873" w:rsidRPr="009E0DE1">
        <w:rPr>
          <w:rFonts w:eastAsia="DengXian"/>
          <w:lang w:val="en-GB"/>
        </w:rPr>
        <w:t>, the NRF considers the new and/or updated GUAMI</w:t>
      </w:r>
      <w:r w:rsidR="004A5873" w:rsidRPr="009E0DE1">
        <w:rPr>
          <w:rFonts w:eastAsia="DengXian"/>
          <w:lang w:val="en-GB" w:eastAsia="zh-CN"/>
        </w:rPr>
        <w:t>(s)</w:t>
      </w:r>
      <w:r w:rsidR="004A5873" w:rsidRPr="009E0DE1">
        <w:rPr>
          <w:rFonts w:eastAsia="DengXian"/>
          <w:lang w:val="en-GB"/>
        </w:rPr>
        <w:t xml:space="preserve"> for providing AMF discovery results to the requester. Requester can be other CP network functions.</w:t>
      </w:r>
    </w:p>
    <w:p w:rsidR="002C5563" w:rsidRDefault="002C5563" w:rsidP="002C5563">
      <w:pPr>
        <w:pStyle w:val="B1"/>
        <w:rPr>
          <w:rFonts w:eastAsia="DengXian"/>
          <w:lang w:val="en-GB"/>
        </w:rPr>
      </w:pPr>
      <w:bookmarkStart w:id="1739" w:name="_Hlk491199132"/>
      <w:bookmarkStart w:id="1740" w:name="_Hlk491199195"/>
      <w:r>
        <w:rPr>
          <w:rFonts w:eastAsia="DengXian"/>
          <w:lang w:val="en-GB"/>
        </w:rPr>
        <w:t>-</w:t>
      </w:r>
      <w:r>
        <w:rPr>
          <w:rFonts w:eastAsia="DengXian"/>
          <w:lang w:val="en-GB"/>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rsidR="004A5873" w:rsidRPr="009E0DE1" w:rsidRDefault="004A5873" w:rsidP="00137E33">
      <w:r w:rsidRPr="009E0DE1">
        <w:t xml:space="preserve">Information about new AMF should be published and available in the DNS system. It </w:t>
      </w:r>
      <w:r w:rsidRPr="009E0DE1">
        <w:rPr>
          <w:lang w:eastAsia="zh-CN"/>
        </w:rPr>
        <w:t>should</w:t>
      </w:r>
      <w:r w:rsidRPr="009E0DE1">
        <w:t xml:space="preserve"> allow </w:t>
      </w:r>
      <w:r w:rsidR="00164136" w:rsidRPr="009E0DE1">
        <w:t>5G-AN</w:t>
      </w:r>
      <w:r w:rsidRPr="009E0DE1">
        <w:t xml:space="preserve"> to discover AMF and setup associations with the AMF required.</w:t>
      </w:r>
      <w:bookmarkEnd w:id="1739"/>
      <w:bookmarkEnd w:id="1740"/>
      <w:r w:rsidR="00462606" w:rsidRPr="009E0DE1">
        <w:t xml:space="preserve"> N2 setup procedure should allow the possibility of AMFs within the AMF Set to advertise the same AMF Pointer and/or distinct AMF Pointer value(s) to the 5G-AN node.</w:t>
      </w:r>
    </w:p>
    <w:p w:rsidR="004A0252" w:rsidRPr="009E0DE1" w:rsidRDefault="004A0252" w:rsidP="00137E33">
      <w:pPr>
        <w:rPr>
          <w:rFonts w:eastAsia="DengXian"/>
        </w:rPr>
      </w:pPr>
      <w:r w:rsidRPr="009E0DE1">
        <w:rPr>
          <w:lang w:eastAsia="zh-CN"/>
        </w:rPr>
        <w:lastRenderedPageBreak/>
        <w:t>To support the legacy EPC core network entity</w:t>
      </w:r>
      <w:r w:rsidR="00462606" w:rsidRPr="009E0DE1">
        <w:rPr>
          <w:lang w:eastAsia="zh-CN"/>
        </w:rPr>
        <w:t xml:space="preserve"> (i.e. MME)</w:t>
      </w:r>
      <w:r w:rsidRPr="009E0DE1">
        <w:rPr>
          <w:lang w:eastAsia="zh-CN"/>
        </w:rPr>
        <w:t xml:space="preserve"> to discover and communicate with the AMF, the information about the AMF should be published and available in the DNS system.</w:t>
      </w:r>
      <w:r w:rsidR="00462606" w:rsidRPr="009E0DE1">
        <w:rPr>
          <w:lang w:eastAsia="zh-CN"/>
        </w:rPr>
        <w:t xml:space="preserve"> Furthermore, GUMMEI and GUAMI encoding space should be partitioned to avoid overlapping values in order to enable MME discover an AMF without ambiguity.</w:t>
      </w:r>
    </w:p>
    <w:p w:rsidR="00137E33" w:rsidRPr="009E0DE1" w:rsidRDefault="00137E33" w:rsidP="00137E33">
      <w:pPr>
        <w:pStyle w:val="Heading4"/>
      </w:pPr>
      <w:bookmarkStart w:id="1741" w:name="_Toc20150030"/>
      <w:bookmarkStart w:id="1742" w:name="_Toc27846829"/>
      <w:bookmarkStart w:id="1743" w:name="_Toc36187960"/>
      <w:bookmarkStart w:id="1744" w:name="_Toc45183864"/>
      <w:r w:rsidRPr="009E0DE1">
        <w:t>5.21.2.2</w:t>
      </w:r>
      <w:r w:rsidRPr="009E0DE1">
        <w:tab/>
        <w:t>AMF planned removal procedure</w:t>
      </w:r>
      <w:bookmarkEnd w:id="1741"/>
      <w:bookmarkEnd w:id="1742"/>
      <w:bookmarkEnd w:id="1743"/>
      <w:bookmarkEnd w:id="1744"/>
    </w:p>
    <w:p w:rsidR="00137E33" w:rsidRPr="009E0DE1" w:rsidRDefault="00137E33" w:rsidP="00137E33">
      <w:pPr>
        <w:pStyle w:val="Heading5"/>
      </w:pPr>
      <w:bookmarkStart w:id="1745" w:name="_Toc20150031"/>
      <w:bookmarkStart w:id="1746" w:name="_Toc27846830"/>
      <w:bookmarkStart w:id="1747" w:name="_Toc36187961"/>
      <w:bookmarkStart w:id="1748" w:name="_Toc45183865"/>
      <w:r w:rsidRPr="009E0DE1">
        <w:t>5.21.2.2.1</w:t>
      </w:r>
      <w:r w:rsidRPr="009E0DE1">
        <w:tab/>
        <w:t>AMF planned removal procedure with UDSF deployed</w:t>
      </w:r>
      <w:bookmarkEnd w:id="1745"/>
      <w:bookmarkEnd w:id="1746"/>
      <w:bookmarkEnd w:id="1747"/>
      <w:bookmarkEnd w:id="1748"/>
    </w:p>
    <w:p w:rsidR="00137E33" w:rsidRPr="009E0DE1" w:rsidRDefault="00137E33" w:rsidP="00137E33">
      <w:pPr>
        <w:rPr>
          <w:rFonts w:eastAsia="DengXian"/>
        </w:rPr>
      </w:pPr>
      <w:r w:rsidRPr="009E0DE1">
        <w:rPr>
          <w:rFonts w:eastAsia="DengXian"/>
        </w:rPr>
        <w:t>An AMF can be taken graciously out of service as follows:</w:t>
      </w:r>
    </w:p>
    <w:p w:rsidR="00137E33" w:rsidRPr="009E0DE1" w:rsidRDefault="00137E33" w:rsidP="00137E33">
      <w:pPr>
        <w:pStyle w:val="B1"/>
        <w:rPr>
          <w:rFonts w:eastAsia="DengXian"/>
          <w:lang w:val="en-GB"/>
        </w:rPr>
      </w:pPr>
      <w:r w:rsidRPr="009E0DE1">
        <w:rPr>
          <w:lang w:val="en-GB"/>
        </w:rPr>
        <w:t>-</w:t>
      </w:r>
      <w:r w:rsidRPr="009E0DE1">
        <w:rPr>
          <w:lang w:val="en-GB"/>
        </w:rPr>
        <w:tab/>
        <w:t xml:space="preserve">If an UDSF </w:t>
      </w:r>
      <w:r w:rsidRPr="009E0DE1">
        <w:rPr>
          <w:rFonts w:eastAsia="DengXian"/>
          <w:lang w:val="en-GB"/>
        </w:rPr>
        <w:t xml:space="preserve">is deployed in the network, then the AMF stores the context for registered UE(s) in the UDSF. </w:t>
      </w:r>
      <w:r w:rsidR="00CC6E1F" w:rsidRPr="009E0DE1">
        <w:rPr>
          <w:lang w:val="en-GB"/>
        </w:rPr>
        <w:t xml:space="preserve">The UE context includes the </w:t>
      </w:r>
      <w:r w:rsidR="00B51D1E" w:rsidRPr="009E0DE1">
        <w:rPr>
          <w:lang w:val="en-GB"/>
        </w:rPr>
        <w:t xml:space="preserve">AMF UE NGAP ID </w:t>
      </w:r>
      <w:r w:rsidR="000D3BBF" w:rsidRPr="009E0DE1">
        <w:rPr>
          <w:lang w:val="en-GB"/>
        </w:rPr>
        <w:t xml:space="preserve">that is unique </w:t>
      </w:r>
      <w:r w:rsidR="00CC6E1F" w:rsidRPr="009E0DE1">
        <w:rPr>
          <w:lang w:val="en-GB"/>
        </w:rPr>
        <w:t>per AMF set.</w:t>
      </w:r>
      <w:r w:rsidR="00462606" w:rsidRPr="009E0DE1">
        <w:rPr>
          <w:lang w:val="en-GB"/>
        </w:rPr>
        <w:t xml:space="preserve"> In order for the AMF planned removal procedure to work graciously, 5G-S-TMSI shall be unique per AMF Set.</w:t>
      </w:r>
      <w:r w:rsidR="00CC6E1F" w:rsidRPr="009E0DE1">
        <w:rPr>
          <w:lang w:val="en-GB"/>
        </w:rPr>
        <w:t xml:space="preserve"> </w:t>
      </w:r>
      <w:r w:rsidRPr="009E0DE1">
        <w:rPr>
          <w:rFonts w:eastAsia="DengXian"/>
          <w:lang w:val="en-GB"/>
        </w:rPr>
        <w:t>If there are ongoing transactions (e.g. N1 procedure) for certain UE(s), AMF stores the UE context(s) in the UDSF upon completion of an ongoing transaction.</w:t>
      </w:r>
    </w:p>
    <w:p w:rsidR="004A0252" w:rsidRPr="009E0DE1" w:rsidRDefault="004A0252" w:rsidP="00137E33">
      <w:pPr>
        <w:pStyle w:val="B1"/>
        <w:rPr>
          <w:rFonts w:eastAsia="DengXian"/>
          <w:lang w:val="en-GB"/>
        </w:rPr>
      </w:pPr>
      <w:r w:rsidRPr="009E0DE1">
        <w:rPr>
          <w:lang w:val="en-GB"/>
        </w:rPr>
        <w:t>-</w:t>
      </w:r>
      <w:r w:rsidRPr="009E0DE1">
        <w:rPr>
          <w:lang w:val="en-GB"/>
        </w:rPr>
        <w:tab/>
        <w:t>The A</w:t>
      </w:r>
      <w:r w:rsidRPr="009E0DE1">
        <w:rPr>
          <w:lang w:val="en-GB" w:eastAsia="zh-CN"/>
        </w:rPr>
        <w:t>MF deregister itself from NRF indicating due to AMF planned removal.</w:t>
      </w:r>
    </w:p>
    <w:p w:rsidR="00137E33" w:rsidRPr="009E0DE1" w:rsidRDefault="00137E33" w:rsidP="00137E33">
      <w:pPr>
        <w:pStyle w:val="NO"/>
        <w:rPr>
          <w:lang w:val="en-GB"/>
        </w:rPr>
      </w:pPr>
      <w:r w:rsidRPr="009E0DE1">
        <w:rPr>
          <w:lang w:val="en-GB"/>
        </w:rPr>
        <w:t>NOTE</w:t>
      </w:r>
      <w:r w:rsidR="004A5873" w:rsidRPr="009E0DE1">
        <w:rPr>
          <w:lang w:val="en-GB"/>
        </w:rPr>
        <w:t> 1</w:t>
      </w:r>
      <w:r w:rsidRPr="009E0DE1">
        <w:rPr>
          <w:lang w:val="en-GB"/>
        </w:rPr>
        <w:t>:</w:t>
      </w:r>
      <w:r w:rsidRPr="009E0DE1">
        <w:rPr>
          <w:lang w:val="en-GB"/>
        </w:rPr>
        <w:tab/>
        <w:t>It is assumed that the UE contexts from the old AMF include all event subscriptions with peer CP NFs.</w:t>
      </w:r>
    </w:p>
    <w:p w:rsidR="00377456" w:rsidRPr="009E0DE1" w:rsidRDefault="00377456" w:rsidP="00137E33">
      <w:pPr>
        <w:pStyle w:val="NO"/>
        <w:rPr>
          <w:rFonts w:eastAsia="SimSun"/>
          <w:lang w:val="en-GB"/>
        </w:rPr>
      </w:pPr>
      <w:r w:rsidRPr="009E0DE1">
        <w:rPr>
          <w:rFonts w:eastAsia="SimSun"/>
          <w:lang w:val="en-GB" w:eastAsia="zh-CN"/>
        </w:rPr>
        <w:t>NOTE 2: Before removal of AMF the overload control mechanism can be used to reduce the amount of ongoing transaction.</w:t>
      </w:r>
    </w:p>
    <w:p w:rsidR="00137E33" w:rsidRPr="009E0DE1" w:rsidRDefault="00137E33" w:rsidP="00137E33">
      <w:r w:rsidRPr="009E0DE1">
        <w:t xml:space="preserve">An AMF </w:t>
      </w:r>
      <w:r w:rsidR="00216D77" w:rsidRPr="009E0DE1">
        <w:t xml:space="preserve">identified by GUAMI(s) </w:t>
      </w:r>
      <w:r w:rsidRPr="009E0DE1">
        <w:t xml:space="preserve">shall be able to </w:t>
      </w:r>
      <w:r w:rsidR="004A5873" w:rsidRPr="009E0DE1">
        <w:t xml:space="preserve">notify </w:t>
      </w:r>
      <w:r w:rsidRPr="009E0DE1">
        <w:t xml:space="preserve">the </w:t>
      </w:r>
      <w:r w:rsidR="00164136" w:rsidRPr="009E0DE1">
        <w:t>5G-AN</w:t>
      </w:r>
      <w:r w:rsidRPr="009E0DE1">
        <w:t xml:space="preserve"> that </w:t>
      </w:r>
      <w:r w:rsidR="00216D77" w:rsidRPr="009E0DE1">
        <w:t>it</w:t>
      </w:r>
      <w:r w:rsidR="001B36F9" w:rsidRPr="009E0DE1">
        <w:t xml:space="preserve"> </w:t>
      </w:r>
      <w:r w:rsidR="00216D77" w:rsidRPr="009E0DE1">
        <w:t xml:space="preserve">will be </w:t>
      </w:r>
      <w:r w:rsidRPr="009E0DE1">
        <w:t>unavailable for processing transactions</w:t>
      </w:r>
      <w:r w:rsidR="00216D77" w:rsidRPr="009E0DE1">
        <w:t xml:space="preserve"> by including GUAMI(s) configured on this AMF</w:t>
      </w:r>
      <w:r w:rsidRPr="009E0DE1">
        <w:t>. Upon receipt of the indication that an AMF</w:t>
      </w:r>
      <w:r w:rsidR="001B36F9" w:rsidRPr="009E0DE1">
        <w:t>(</w:t>
      </w:r>
      <w:r w:rsidR="00216D77" w:rsidRPr="009E0DE1">
        <w:t xml:space="preserve">identified by </w:t>
      </w:r>
      <w:r w:rsidR="001B36F9" w:rsidRPr="009E0DE1">
        <w:t>GUAMI</w:t>
      </w:r>
      <w:r w:rsidR="001B36F9" w:rsidRPr="009E0DE1">
        <w:rPr>
          <w:lang w:eastAsia="zh-CN"/>
        </w:rPr>
        <w:t>(s)</w:t>
      </w:r>
      <w:r w:rsidR="001B36F9" w:rsidRPr="009E0DE1">
        <w:t>)</w:t>
      </w:r>
      <w:r w:rsidRPr="009E0DE1">
        <w:t xml:space="preserve"> is unavailable, </w:t>
      </w:r>
      <w:r w:rsidR="00164136" w:rsidRPr="009E0DE1">
        <w:t>5G-AN</w:t>
      </w:r>
      <w:r w:rsidRPr="009E0DE1">
        <w:t xml:space="preserve"> shall take the following action:</w:t>
      </w:r>
    </w:p>
    <w:p w:rsidR="00137E33" w:rsidRPr="009E0DE1" w:rsidRDefault="00137E33" w:rsidP="00137E33">
      <w:pPr>
        <w:pStyle w:val="B1"/>
        <w:rPr>
          <w:lang w:val="en-GB"/>
        </w:rPr>
      </w:pPr>
      <w:r w:rsidRPr="009E0DE1">
        <w:rPr>
          <w:lang w:val="en-GB"/>
        </w:rPr>
        <w:t>-</w:t>
      </w:r>
      <w:r w:rsidRPr="009E0DE1">
        <w:rPr>
          <w:lang w:val="en-GB"/>
        </w:rPr>
        <w:tab/>
      </w:r>
      <w:r w:rsidR="00164136" w:rsidRPr="009E0DE1">
        <w:rPr>
          <w:rFonts w:eastAsia="DengXian"/>
          <w:lang w:val="en-GB"/>
        </w:rPr>
        <w:t>5G-AN</w:t>
      </w:r>
      <w:r w:rsidRPr="009E0DE1">
        <w:rPr>
          <w:lang w:val="en-GB"/>
        </w:rPr>
        <w:t xml:space="preserve"> should mark this AMF as unavailable and not consider the AMF for selection for subsequent N2 transactions</w:t>
      </w:r>
      <w:r w:rsidR="00216D77" w:rsidRPr="009E0DE1">
        <w:rPr>
          <w:lang w:val="en-GB"/>
        </w:rPr>
        <w:t xml:space="preserve"> until 5G-AN learns that it is available (e.g. as part of discovery results or by configuration)</w:t>
      </w:r>
      <w:r w:rsidRPr="009E0DE1">
        <w:rPr>
          <w:lang w:val="en-GB"/>
        </w:rPr>
        <w:t>.</w:t>
      </w:r>
    </w:p>
    <w:p w:rsidR="00B37C37" w:rsidRPr="009E0DE1" w:rsidRDefault="00B37C37" w:rsidP="00B37C37">
      <w:pPr>
        <w:pStyle w:val="B1"/>
        <w:rPr>
          <w:lang w:val="en-GB"/>
        </w:rPr>
      </w:pPr>
      <w:bookmarkStart w:id="1749" w:name="_Hlk492322421"/>
      <w:r w:rsidRPr="009E0DE1">
        <w:rPr>
          <w:lang w:val="en-GB"/>
        </w:rPr>
        <w:t>-</w:t>
      </w:r>
      <w:r w:rsidRPr="009E0DE1">
        <w:rPr>
          <w:lang w:val="en-GB"/>
        </w:rPr>
        <w:tab/>
      </w:r>
      <w:r w:rsidR="00B65BC4">
        <w:rPr>
          <w:lang w:val="en-GB"/>
        </w:rPr>
        <w:t>D</w:t>
      </w:r>
      <w:r w:rsidR="00377456" w:rsidRPr="009E0DE1">
        <w:rPr>
          <w:lang w:val="en-GB"/>
        </w:rPr>
        <w:t>uring NGAP Setup</w:t>
      </w:r>
      <w:r w:rsidR="00377456" w:rsidRPr="009E0DE1">
        <w:rPr>
          <w:lang w:val="en-GB" w:eastAsia="zh-CN"/>
        </w:rPr>
        <w:t xml:space="preserve"> procedure</w:t>
      </w:r>
      <w:r w:rsidR="00377456" w:rsidRPr="009E0DE1">
        <w:rPr>
          <w:lang w:val="en-GB"/>
        </w:rPr>
        <w:t>, the AMF may include an additional indicator that the AMF will</w:t>
      </w:r>
      <w:r w:rsidR="00377456" w:rsidRPr="009E0DE1">
        <w:rPr>
          <w:lang w:val="en-GB" w:eastAsia="zh-CN"/>
        </w:rPr>
        <w:t xml:space="preserve"> rebind or</w:t>
      </w:r>
      <w:r w:rsidR="00377456" w:rsidRPr="009E0DE1">
        <w:rPr>
          <w:lang w:val="en-GB"/>
        </w:rPr>
        <w:t xml:space="preserve"> release the N</w:t>
      </w:r>
      <w:r w:rsidR="00377456" w:rsidRPr="009E0DE1">
        <w:rPr>
          <w:lang w:val="en-GB" w:eastAsia="zh-CN"/>
        </w:rPr>
        <w:t>G</w:t>
      </w:r>
      <w:r w:rsidR="00377456" w:rsidRPr="009E0DE1">
        <w:rPr>
          <w:lang w:val="en-GB"/>
        </w:rPr>
        <w:t>AP</w:t>
      </w:r>
      <w:r w:rsidR="00B51D1E" w:rsidRPr="009E0DE1">
        <w:rPr>
          <w:lang w:val="en-GB"/>
        </w:rPr>
        <w:t xml:space="preserve"> UE-TNLA-binding</w:t>
      </w:r>
      <w:r w:rsidR="00377456" w:rsidRPr="009E0DE1">
        <w:rPr>
          <w:lang w:val="en-GB"/>
        </w:rPr>
        <w:t xml:space="preserve"> on</w:t>
      </w:r>
      <w:r w:rsidR="00B51D1E" w:rsidRPr="009E0DE1">
        <w:rPr>
          <w:lang w:val="en-GB"/>
        </w:rPr>
        <w:t xml:space="preserve"> a</w:t>
      </w:r>
      <w:r w:rsidR="00377456" w:rsidRPr="009E0DE1">
        <w:rPr>
          <w:lang w:val="en-GB"/>
        </w:rPr>
        <w:t xml:space="preserve"> per UE-basis for UE(s) in </w:t>
      </w:r>
      <w:r w:rsidR="004848D2" w:rsidRPr="009E0DE1">
        <w:rPr>
          <w:lang w:val="en-GB"/>
        </w:rPr>
        <w:t>CM-</w:t>
      </w:r>
      <w:r w:rsidR="00377456" w:rsidRPr="009E0DE1">
        <w:rPr>
          <w:lang w:val="en-GB"/>
        </w:rPr>
        <w:t>CONNECTED</w:t>
      </w:r>
      <w:r w:rsidR="004848D2" w:rsidRPr="009E0DE1">
        <w:rPr>
          <w:lang w:val="en-GB"/>
        </w:rPr>
        <w:t xml:space="preserve"> state</w:t>
      </w:r>
      <w:r w:rsidR="00377456" w:rsidRPr="009E0DE1">
        <w:rPr>
          <w:lang w:val="en-GB"/>
        </w:rPr>
        <w:t xml:space="preserve">. </w:t>
      </w:r>
      <w:r w:rsidRPr="009E0DE1">
        <w:rPr>
          <w:lang w:val="en-GB"/>
        </w:rPr>
        <w:t xml:space="preserve">If </w:t>
      </w:r>
      <w:r w:rsidR="00377456" w:rsidRPr="009E0DE1">
        <w:rPr>
          <w:lang w:val="en-GB"/>
        </w:rPr>
        <w:t>that indicator is included</w:t>
      </w:r>
      <w:r w:rsidRPr="009E0DE1">
        <w:rPr>
          <w:lang w:val="en-GB"/>
        </w:rPr>
        <w:t xml:space="preserve"> and the </w:t>
      </w:r>
      <w:r w:rsidR="00E779DF" w:rsidRPr="009E0DE1">
        <w:rPr>
          <w:lang w:val="en-GB"/>
        </w:rPr>
        <w:t>5G-</w:t>
      </w:r>
      <w:r w:rsidRPr="009E0DE1">
        <w:rPr>
          <w:lang w:val="en-GB"/>
        </w:rPr>
        <w:t>AN supports timer mechanism,</w:t>
      </w:r>
      <w:r w:rsidR="005D2631" w:rsidRPr="009E0DE1">
        <w:rPr>
          <w:lang w:val="en-GB"/>
        </w:rPr>
        <w:t xml:space="preserve"> </w:t>
      </w:r>
      <w:r w:rsidRPr="009E0DE1">
        <w:rPr>
          <w:lang w:val="en-GB"/>
        </w:rPr>
        <w:t xml:space="preserve">the </w:t>
      </w:r>
      <w:r w:rsidR="00E779DF" w:rsidRPr="009E0DE1">
        <w:rPr>
          <w:lang w:val="en-GB"/>
        </w:rPr>
        <w:t>5G-</w:t>
      </w:r>
      <w:r w:rsidRPr="009E0DE1">
        <w:rPr>
          <w:lang w:val="en-GB"/>
        </w:rPr>
        <w:t xml:space="preserve">AN starts a timer to control the </w:t>
      </w:r>
      <w:r w:rsidR="000D3BBF" w:rsidRPr="009E0DE1">
        <w:rPr>
          <w:lang w:val="en-GB"/>
        </w:rPr>
        <w:t xml:space="preserve">release of </w:t>
      </w:r>
      <w:r w:rsidR="00592CC3" w:rsidRPr="009E0DE1">
        <w:rPr>
          <w:lang w:val="en-GB"/>
        </w:rPr>
        <w:t>NGAP</w:t>
      </w:r>
      <w:r w:rsidR="00B51D1E" w:rsidRPr="009E0DE1">
        <w:rPr>
          <w:lang w:val="en-GB"/>
        </w:rPr>
        <w:t xml:space="preserve"> UE-TNLA-binding</w:t>
      </w:r>
      <w:r w:rsidRPr="009E0DE1">
        <w:rPr>
          <w:lang w:val="en-GB"/>
        </w:rPr>
        <w:t xml:space="preserve">. For the duration of the timer or until the AMF releases </w:t>
      </w:r>
      <w:r w:rsidR="000D3BBF" w:rsidRPr="009E0DE1">
        <w:rPr>
          <w:lang w:val="en-GB"/>
        </w:rPr>
        <w:t xml:space="preserve">or re-binds </w:t>
      </w:r>
      <w:r w:rsidRPr="009E0DE1">
        <w:rPr>
          <w:lang w:val="en-GB"/>
        </w:rPr>
        <w:t xml:space="preserve">the </w:t>
      </w:r>
      <w:r w:rsidR="00592CC3" w:rsidRPr="009E0DE1">
        <w:rPr>
          <w:lang w:val="en-GB"/>
        </w:rPr>
        <w:t>NGAP</w:t>
      </w:r>
      <w:r w:rsidR="00B51D1E" w:rsidRPr="009E0DE1">
        <w:rPr>
          <w:lang w:val="en-GB"/>
        </w:rPr>
        <w:t xml:space="preserve"> UE-TNLA-binding</w:t>
      </w:r>
      <w:r w:rsidRPr="009E0DE1">
        <w:rPr>
          <w:lang w:val="en-GB"/>
        </w:rPr>
        <w:t xml:space="preserve"> the AN does not select a new AMF for subsequent UE transactions. Upon timer expiry, the </w:t>
      </w:r>
      <w:r w:rsidR="00164136" w:rsidRPr="009E0DE1">
        <w:rPr>
          <w:lang w:val="en-GB"/>
        </w:rPr>
        <w:t>5G-AN</w:t>
      </w:r>
      <w:r w:rsidRPr="009E0DE1">
        <w:rPr>
          <w:lang w:val="en-GB"/>
        </w:rPr>
        <w:t xml:space="preserve"> releases the </w:t>
      </w:r>
      <w:r w:rsidR="00592CC3" w:rsidRPr="009E0DE1">
        <w:rPr>
          <w:lang w:val="en-GB"/>
        </w:rPr>
        <w:t xml:space="preserve">NGAP </w:t>
      </w:r>
      <w:r w:rsidRPr="009E0DE1">
        <w:rPr>
          <w:lang w:val="en-GB"/>
        </w:rPr>
        <w:t>UE UE-TNLA-binding</w:t>
      </w:r>
      <w:r w:rsidR="000D3BBF" w:rsidRPr="009E0DE1">
        <w:rPr>
          <w:lang w:val="en-GB"/>
        </w:rPr>
        <w:t>(s)</w:t>
      </w:r>
      <w:r w:rsidRPr="009E0DE1">
        <w:rPr>
          <w:lang w:val="en-GB"/>
        </w:rPr>
        <w:t xml:space="preserve"> with the corresponding AMF for the respective UE(s), for subsequent N2 message, the </w:t>
      </w:r>
      <w:r w:rsidR="00164136" w:rsidRPr="009E0DE1">
        <w:rPr>
          <w:lang w:val="en-GB"/>
        </w:rPr>
        <w:t>5G-AN</w:t>
      </w:r>
      <w:r w:rsidRPr="009E0DE1">
        <w:rPr>
          <w:lang w:val="en-GB"/>
        </w:rPr>
        <w:t xml:space="preserve"> should select a different AMF from the same AMF set when the subsequent N2 message needs to be sent.</w:t>
      </w:r>
    </w:p>
    <w:p w:rsidR="00B37C37" w:rsidRPr="009E0DE1" w:rsidRDefault="00B37C37" w:rsidP="00B37C37">
      <w:pPr>
        <w:pStyle w:val="NO"/>
        <w:rPr>
          <w:lang w:val="en-GB"/>
        </w:rPr>
      </w:pPr>
      <w:r w:rsidRPr="009E0DE1">
        <w:rPr>
          <w:lang w:val="en-GB"/>
        </w:rPr>
        <w:t>NOTE</w:t>
      </w:r>
      <w:r w:rsidR="00123F97" w:rsidRPr="009E0DE1">
        <w:rPr>
          <w:lang w:val="en-GB"/>
        </w:rPr>
        <w:t> </w:t>
      </w:r>
      <w:r w:rsidR="00377456" w:rsidRPr="009E0DE1">
        <w:rPr>
          <w:lang w:val="en-GB"/>
        </w:rPr>
        <w:t>3</w:t>
      </w: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after indicating that the AMF is unavailable for processing UE transactions and including an indicator that the AMF releases the </w:t>
      </w:r>
      <w:r w:rsidR="00592CC3" w:rsidRPr="009E0DE1">
        <w:rPr>
          <w:lang w:val="en-GB"/>
        </w:rPr>
        <w:t>NGAP</w:t>
      </w:r>
      <w:r w:rsidR="00B51D1E" w:rsidRPr="009E0DE1">
        <w:rPr>
          <w:lang w:val="en-GB"/>
        </w:rPr>
        <w:t xml:space="preserve"> UE-TNLA-binding(s)</w:t>
      </w:r>
      <w:r w:rsidRPr="009E0DE1">
        <w:rPr>
          <w:lang w:val="en-GB"/>
        </w:rPr>
        <w:t xml:space="preserve"> on a per UE-basis, the AMF can </w:t>
      </w:r>
      <w:r w:rsidR="000D3BBF" w:rsidRPr="009E0DE1">
        <w:rPr>
          <w:lang w:val="en-GB"/>
        </w:rPr>
        <w:t xml:space="preserve">either trigger a re-binding of the NGAP UE associations to an available TNLA on a different AMF in the same AMF set or </w:t>
      </w:r>
      <w:r w:rsidRPr="009E0DE1">
        <w:rPr>
          <w:lang w:val="en-GB"/>
        </w:rPr>
        <w:t xml:space="preserve">use the </w:t>
      </w:r>
      <w:r w:rsidR="00592CC3" w:rsidRPr="009E0DE1">
        <w:rPr>
          <w:lang w:val="en-GB"/>
        </w:rPr>
        <w:t>NGAP</w:t>
      </w:r>
      <w:r w:rsidR="00B51D1E" w:rsidRPr="009E0DE1">
        <w:rPr>
          <w:lang w:val="en-GB"/>
        </w:rPr>
        <w:t xml:space="preserve"> UE-TNLA-binding</w:t>
      </w:r>
      <w:r w:rsidR="000D3BBF" w:rsidRPr="009E0DE1">
        <w:rPr>
          <w:lang w:val="en-GB"/>
        </w:rPr>
        <w:t xml:space="preserve"> per UE </w:t>
      </w:r>
      <w:r w:rsidRPr="009E0DE1">
        <w:rPr>
          <w:lang w:val="en-GB"/>
        </w:rPr>
        <w:t xml:space="preserve">release procedure defined in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 xml:space="preserve">3] to release the </w:t>
      </w:r>
      <w:r w:rsidR="000D3BBF" w:rsidRPr="009E0DE1">
        <w:rPr>
          <w:lang w:val="en-GB"/>
        </w:rPr>
        <w:t>NGAP</w:t>
      </w:r>
      <w:r w:rsidR="00B51D1E" w:rsidRPr="009E0DE1">
        <w:rPr>
          <w:lang w:val="en-GB"/>
        </w:rPr>
        <w:t xml:space="preserve"> UE-TNLA-binding</w:t>
      </w:r>
      <w:r w:rsidRPr="009E0DE1">
        <w:rPr>
          <w:lang w:val="en-GB"/>
        </w:rPr>
        <w:t xml:space="preserve"> on a per UE-basis</w:t>
      </w:r>
      <w:r w:rsidR="00216D77" w:rsidRPr="009E0DE1">
        <w:rPr>
          <w:lang w:val="en-GB"/>
        </w:rPr>
        <w:t xml:space="preserve"> while requesting the AN to maintain N3 (user plane connectivity) and UE context information</w:t>
      </w:r>
      <w:r w:rsidRPr="009E0DE1">
        <w:rPr>
          <w:lang w:val="en-GB"/>
        </w:rPr>
        <w:t>.</w:t>
      </w:r>
    </w:p>
    <w:bookmarkEnd w:id="1749"/>
    <w:p w:rsidR="00B65BC4" w:rsidRDefault="00B65BC4" w:rsidP="00A30201">
      <w:pPr>
        <w:pStyle w:val="NO"/>
      </w:pPr>
      <w:r>
        <w:t>NOTE</w:t>
      </w:r>
      <w:r>
        <w:rPr>
          <w:lang w:val="en-GB"/>
        </w:rPr>
        <w:t> 4</w:t>
      </w:r>
      <w:r>
        <w:t>:</w:t>
      </w:r>
      <w:r>
        <w:tab/>
        <w:t>The support and the use of timer mechanism in 5G-AN is up to implementation.</w:t>
      </w:r>
    </w:p>
    <w:p w:rsidR="00137E33" w:rsidRPr="009E0DE1" w:rsidRDefault="00137E33" w:rsidP="00137E33">
      <w:pPr>
        <w:pStyle w:val="B1"/>
        <w:rPr>
          <w:lang w:val="en-GB"/>
        </w:rPr>
      </w:pPr>
      <w:r w:rsidRPr="009E0DE1">
        <w:rPr>
          <w:lang w:val="en-GB"/>
        </w:rPr>
        <w:t>-</w:t>
      </w:r>
      <w:r w:rsidRPr="009E0DE1">
        <w:rPr>
          <w:lang w:val="en-GB"/>
        </w:rPr>
        <w:tab/>
      </w:r>
      <w:bookmarkStart w:id="1750" w:name="_Hlk492322454"/>
      <w:r w:rsidR="00B37C37" w:rsidRPr="009E0DE1">
        <w:rPr>
          <w:lang w:val="en-GB"/>
        </w:rPr>
        <w:t>If the instruction does not include the indicator, f</w:t>
      </w:r>
      <w:bookmarkEnd w:id="1750"/>
      <w:r w:rsidRPr="009E0DE1">
        <w:rPr>
          <w:lang w:val="en-GB"/>
        </w:rPr>
        <w:t xml:space="preserve">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lang w:val="en-GB"/>
        </w:rPr>
        <w:t>5G-AN</w:t>
      </w:r>
      <w:r w:rsidRPr="009E0DE1">
        <w:rPr>
          <w:lang w:val="en-GB"/>
        </w:rPr>
        <w:t xml:space="preserve"> considers this as a request to release the </w:t>
      </w:r>
      <w:r w:rsidR="00B26CF0" w:rsidRPr="009E0DE1">
        <w:rPr>
          <w:lang w:val="en-GB" w:eastAsia="zh-CN"/>
        </w:rPr>
        <w:t>NGAP</w:t>
      </w:r>
      <w:r w:rsidR="00B51D1E" w:rsidRPr="009E0DE1">
        <w:rPr>
          <w:lang w:val="en-GB" w:eastAsia="zh-CN"/>
        </w:rPr>
        <w:t xml:space="preserve"> UE-TNLA-binding</w:t>
      </w:r>
      <w:r w:rsidRPr="009E0DE1">
        <w:rPr>
          <w:lang w:val="en-GB" w:eastAsia="zh-CN"/>
        </w:rPr>
        <w:t xml:space="preserve"> </w:t>
      </w:r>
      <w:r w:rsidRPr="009E0DE1">
        <w:rPr>
          <w:lang w:val="en-GB"/>
        </w:rPr>
        <w:t xml:space="preserve">with the corresponding AMF for the respective UE(s) while maintaining N3 (user plane connectivity) and UE context information. For subsequent N2 message, the </w:t>
      </w:r>
      <w:r w:rsidR="00164136" w:rsidRPr="009E0DE1">
        <w:rPr>
          <w:lang w:val="en-GB"/>
        </w:rPr>
        <w:t>5G-AN</w:t>
      </w:r>
      <w:r w:rsidRPr="009E0DE1">
        <w:rPr>
          <w:lang w:val="en-GB"/>
        </w:rPr>
        <w:t xml:space="preserve"> should select a different AMF from the same AMF set when the subsequent N2 message needs to be sent.</w:t>
      </w:r>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5G S-TMSI or GUAMI pointing to an AMF that is marked unavailable, the </w:t>
      </w:r>
      <w:r w:rsidR="00164136" w:rsidRPr="009E0DE1">
        <w:rPr>
          <w:rFonts w:eastAsia="DengXian"/>
          <w:lang w:val="en-GB"/>
        </w:rPr>
        <w:t>5G-AN</w:t>
      </w:r>
      <w:r w:rsidRPr="009E0DE1">
        <w:rPr>
          <w:lang w:val="en-GB"/>
        </w:rPr>
        <w:t xml:space="preserve"> should select a different AMF from the same AMF set and forward the initial NAS message.</w:t>
      </w:r>
      <w:r w:rsidR="0067584F" w:rsidRPr="009E0DE1">
        <w:rPr>
          <w:lang w:val="en-GB" w:eastAsia="zh-CN"/>
        </w:rPr>
        <w:t xml:space="preserve"> If the </w:t>
      </w:r>
      <w:r w:rsidR="00164136" w:rsidRPr="009E0DE1">
        <w:rPr>
          <w:lang w:val="en-GB" w:eastAsia="zh-CN"/>
        </w:rPr>
        <w:t>5G-AN</w:t>
      </w:r>
      <w:r w:rsidR="0067584F" w:rsidRPr="009E0DE1">
        <w:rPr>
          <w:lang w:val="en-GB" w:eastAsia="zh-CN"/>
        </w:rPr>
        <w:t xml:space="preserve"> can</w:t>
      </w:r>
      <w:r w:rsidR="00910E68" w:rsidRPr="009E0DE1">
        <w:rPr>
          <w:lang w:val="en-GB" w:eastAsia="zh-CN"/>
        </w:rPr>
        <w:t>'</w:t>
      </w:r>
      <w:r w:rsidR="0067584F" w:rsidRPr="009E0DE1">
        <w:rPr>
          <w:lang w:val="en-GB" w:eastAsia="zh-CN"/>
        </w:rPr>
        <w:t xml:space="preserve">t select an AMF from the same AMF set, the </w:t>
      </w:r>
      <w:r w:rsidR="00164136" w:rsidRPr="009E0DE1">
        <w:rPr>
          <w:lang w:val="en-GB" w:eastAsia="zh-CN"/>
        </w:rPr>
        <w:t>5G-AN</w:t>
      </w:r>
      <w:r w:rsidR="0067584F" w:rsidRPr="009E0DE1">
        <w:rPr>
          <w:lang w:val="en-GB" w:eastAsia="zh-CN"/>
        </w:rPr>
        <w:t xml:space="preserve"> selects another new AMF</w:t>
      </w:r>
      <w:r w:rsidR="0067584F" w:rsidRPr="009E0DE1">
        <w:rPr>
          <w:lang w:val="en-GB"/>
        </w:rPr>
        <w:t xml:space="preserve"> as </w:t>
      </w:r>
      <w:r w:rsidR="0067584F" w:rsidRPr="009E0DE1">
        <w:rPr>
          <w:lang w:val="en-GB" w:eastAsia="zh-CN"/>
        </w:rPr>
        <w:t xml:space="preserve">described </w:t>
      </w:r>
      <w:r w:rsidR="0067584F" w:rsidRPr="009E0DE1">
        <w:rPr>
          <w:lang w:val="en-GB"/>
        </w:rPr>
        <w:t>in clause 6.3.5.</w:t>
      </w:r>
    </w:p>
    <w:p w:rsidR="00137E33" w:rsidRPr="009E0DE1" w:rsidRDefault="00137E33" w:rsidP="00137E33">
      <w:r w:rsidRPr="009E0DE1">
        <w:t xml:space="preserve">An AMF </w:t>
      </w:r>
      <w:r w:rsidR="00216D77" w:rsidRPr="009E0DE1">
        <w:t xml:space="preserve">identified by GUAMI(s) </w:t>
      </w:r>
      <w:r w:rsidRPr="009E0DE1">
        <w:t xml:space="preserve">shall be able to instruct other peer CP NFs, subscribed to receive such a notification, that </w:t>
      </w:r>
      <w:r w:rsidR="00216D77" w:rsidRPr="009E0DE1">
        <w:t xml:space="preserve">it </w:t>
      </w:r>
      <w:r w:rsidRPr="009E0DE1">
        <w:t>will be unavailable for processing transactions</w:t>
      </w:r>
      <w:r w:rsidR="00216D77" w:rsidRPr="009E0DE1">
        <w:t xml:space="preserve"> by including GUAMI(s) configured on this AMF</w:t>
      </w:r>
      <w:r w:rsidRPr="009E0DE1">
        <w:t xml:space="preserve">. </w:t>
      </w:r>
      <w:r w:rsidR="00847B23" w:rsidRPr="009E0DE1">
        <w:t xml:space="preserve">If the CP NFs register with NRF for AMF unavailable notification, then the NRF shall be able to notify the subscribed NFs to receive such a notification that AMF identified by GUAMI(s) will be unavailable for processing transactions. </w:t>
      </w:r>
      <w:r w:rsidRPr="009E0DE1">
        <w:t xml:space="preserve">Upon receipt of the notification that an AMF </w:t>
      </w:r>
      <w:r w:rsidR="001B36F9" w:rsidRPr="009E0DE1">
        <w:t>(GUAMI</w:t>
      </w:r>
      <w:r w:rsidR="001B36F9" w:rsidRPr="009E0DE1">
        <w:rPr>
          <w:lang w:eastAsia="zh-CN"/>
        </w:rPr>
        <w:t>(s)</w:t>
      </w:r>
      <w:r w:rsidR="001B36F9" w:rsidRPr="009E0DE1">
        <w:t xml:space="preserve">) </w:t>
      </w:r>
      <w:r w:rsidRPr="009E0DE1">
        <w:t>is unavailable, the other CP NFs shall take the following action</w:t>
      </w:r>
      <w:r w:rsidR="00847B23" w:rsidRPr="009E0DE1">
        <w:t>s</w:t>
      </w:r>
      <w:r w:rsidRPr="009E0DE1">
        <w:t>:</w:t>
      </w:r>
    </w:p>
    <w:p w:rsidR="00137E33" w:rsidRPr="009E0DE1" w:rsidRDefault="00137E33" w:rsidP="00137E33">
      <w:pPr>
        <w:pStyle w:val="B1"/>
        <w:rPr>
          <w:lang w:val="en-GB"/>
        </w:rPr>
      </w:pPr>
      <w:r w:rsidRPr="009E0DE1">
        <w:rPr>
          <w:lang w:val="en-GB"/>
        </w:rPr>
        <w:lastRenderedPageBreak/>
        <w:t>-</w:t>
      </w:r>
      <w:r w:rsidRPr="009E0DE1">
        <w:rPr>
          <w:lang w:val="en-GB"/>
        </w:rPr>
        <w:tab/>
      </w:r>
      <w:r w:rsidR="001B36F9" w:rsidRPr="009E0DE1">
        <w:rPr>
          <w:rFonts w:eastAsia="DengXian"/>
          <w:lang w:val="en-GB"/>
        </w:rPr>
        <w:t>CP NF</w:t>
      </w:r>
      <w:r w:rsidRPr="009E0DE1">
        <w:rPr>
          <w:lang w:val="en-GB"/>
        </w:rPr>
        <w:t xml:space="preserve"> should mark this AMF </w:t>
      </w:r>
      <w:r w:rsidR="00847B23" w:rsidRPr="009E0DE1">
        <w:rPr>
          <w:lang w:val="en-GB"/>
        </w:rPr>
        <w:t xml:space="preserve">(identified by GUAMI(s)) </w:t>
      </w:r>
      <w:r w:rsidRPr="009E0DE1">
        <w:rPr>
          <w:lang w:val="en-GB"/>
        </w:rPr>
        <w:t xml:space="preserve">as unavailable and not consider the AMF for selection for subsequent </w:t>
      </w:r>
      <w:r w:rsidR="001B36F9" w:rsidRPr="009E0DE1">
        <w:rPr>
          <w:lang w:val="en-GB"/>
        </w:rPr>
        <w:t xml:space="preserve">MT </w:t>
      </w:r>
      <w:r w:rsidRPr="009E0DE1">
        <w:rPr>
          <w:lang w:val="en-GB"/>
        </w:rPr>
        <w:t>transactions</w:t>
      </w:r>
      <w:r w:rsidR="00847B23" w:rsidRPr="009E0DE1">
        <w:rPr>
          <w:lang w:val="en-GB"/>
        </w:rPr>
        <w:t xml:space="preserve"> until the CP NF learns that it is available (e.g. as part of NF discovery results or via NF status notification from NRF)</w:t>
      </w:r>
      <w:r w:rsidRPr="009E0DE1">
        <w:rPr>
          <w:lang w:val="en-GB"/>
        </w:rPr>
        <w:t>.</w:t>
      </w:r>
    </w:p>
    <w:p w:rsidR="00137E33" w:rsidRPr="009E0DE1" w:rsidRDefault="00137E33" w:rsidP="00137E33">
      <w:pPr>
        <w:pStyle w:val="B1"/>
        <w:rPr>
          <w:lang w:val="en-GB"/>
        </w:rPr>
      </w:pPr>
      <w:r w:rsidRPr="009E0DE1">
        <w:rPr>
          <w:lang w:val="en-GB"/>
        </w:rPr>
        <w:t>-</w:t>
      </w:r>
      <w:r w:rsidRPr="009E0DE1">
        <w:rPr>
          <w:lang w:val="en-GB"/>
        </w:rPr>
        <w:tab/>
        <w:t>Mark this AMF as unavailable while not changing the status of UE(s) associated to this AMF (</w:t>
      </w:r>
      <w:r w:rsidRPr="009E0DE1">
        <w:rPr>
          <w:lang w:val="en-GB" w:eastAsia="ko-KR"/>
        </w:rPr>
        <w:t>UE(s) previously served by the corresponding AMF still remain registered in the network)</w:t>
      </w:r>
      <w:r w:rsidRPr="009E0DE1">
        <w:rPr>
          <w:lang w:val="en-GB"/>
        </w:rPr>
        <w:t>, and AMF Set information.</w:t>
      </w:r>
    </w:p>
    <w:p w:rsidR="00137E33" w:rsidRPr="009E0DE1" w:rsidRDefault="00137E33" w:rsidP="00137E33">
      <w:pPr>
        <w:pStyle w:val="B1"/>
        <w:rPr>
          <w:rFonts w:eastAsia="DengXian"/>
          <w:lang w:val="en-GB"/>
        </w:rPr>
      </w:pPr>
      <w:r w:rsidRPr="009E0DE1">
        <w:rPr>
          <w:lang w:val="en-GB"/>
        </w:rPr>
        <w:t>-</w:t>
      </w:r>
      <w:r w:rsidRPr="009E0DE1">
        <w:rPr>
          <w:lang w:val="en-GB"/>
        </w:rPr>
        <w:tab/>
        <w:t>For the UE(s) that were associated to the corresponding AMF, when the peer CP NF needs to initiate a transaction towards the AMF that is marked unavailable, CP NF should select another AMF from the same AMF set</w:t>
      </w:r>
      <w:r w:rsidR="00CC6E1F" w:rsidRPr="009E0DE1">
        <w:rPr>
          <w:lang w:val="en-GB"/>
        </w:rPr>
        <w:t xml:space="preserve"> (as in clause 6.3.5)</w:t>
      </w:r>
      <w:r w:rsidRPr="009E0DE1">
        <w:rPr>
          <w:lang w:val="en-GB"/>
        </w:rPr>
        <w:t xml:space="preserve"> and forward the transaction</w:t>
      </w:r>
      <w:r w:rsidR="00E93E0F" w:rsidRPr="009E0DE1">
        <w:rPr>
          <w:lang w:val="en-GB"/>
        </w:rPr>
        <w:t xml:space="preserve"> </w:t>
      </w:r>
      <w:r w:rsidR="00E93E0F" w:rsidRPr="009E0DE1">
        <w:rPr>
          <w:lang w:val="en-GB" w:eastAsia="zh-CN"/>
        </w:rPr>
        <w:t>together with the old GUAMI</w:t>
      </w:r>
      <w:r w:rsidR="00E93E0F" w:rsidRPr="009E0DE1">
        <w:rPr>
          <w:lang w:val="en-GB"/>
        </w:rPr>
        <w:t>.</w:t>
      </w:r>
      <w:r w:rsidR="00E93E0F" w:rsidRPr="009E0DE1">
        <w:rPr>
          <w:lang w:val="en-GB" w:eastAsia="zh-CN"/>
        </w:rPr>
        <w:t xml:space="preserve"> The new AMF retrieves UE context from the UDSF</w:t>
      </w:r>
      <w:r w:rsidRPr="009E0DE1">
        <w:rPr>
          <w:lang w:val="en-GB"/>
        </w:rPr>
        <w:t>.</w:t>
      </w:r>
      <w:r w:rsidR="003E1A86" w:rsidRPr="009E0DE1">
        <w:rPr>
          <w:lang w:val="en-GB"/>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847B23" w:rsidRPr="009E0DE1" w:rsidRDefault="00847B23" w:rsidP="009A5963">
      <w:pPr>
        <w:pStyle w:val="NO"/>
        <w:rPr>
          <w:lang w:val="en-GB"/>
        </w:rPr>
      </w:pPr>
      <w:r w:rsidRPr="009E0DE1">
        <w:rPr>
          <w:lang w:val="en-GB"/>
        </w:rPr>
        <w:t>NOTE </w:t>
      </w:r>
      <w:r w:rsidR="00B65BC4">
        <w:rPr>
          <w:lang w:val="en-GB"/>
        </w:rPr>
        <w:t>5</w:t>
      </w:r>
      <w:r w:rsidRPr="009E0DE1">
        <w:rPr>
          <w:lang w:val="en-GB"/>
        </w:rPr>
        <w:t>:</w:t>
      </w:r>
      <w:r w:rsidRPr="009E0DE1">
        <w:rPr>
          <w:lang w:val="en-GB"/>
        </w:rPr>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val="en-GB" w:eastAsia="zh-CN"/>
        </w:rPr>
        <w:t>together with the old GUAMI</w:t>
      </w:r>
      <w:r w:rsidRPr="009E0DE1">
        <w:rPr>
          <w:lang w:val="en-GB"/>
        </w:rPr>
        <w:t>.</w:t>
      </w:r>
      <w:r w:rsidRPr="009E0DE1">
        <w:rPr>
          <w:lang w:val="en-GB" w:eastAsia="zh-CN"/>
        </w:rPr>
        <w:t xml:space="preserve"> The new AMF retrieves UE context from the UDSF and process the transaction</w:t>
      </w:r>
      <w:r w:rsidRPr="009E0DE1">
        <w:rPr>
          <w:lang w:val="en-GB"/>
        </w:rPr>
        <w:t>.</w:t>
      </w:r>
    </w:p>
    <w:p w:rsidR="00137E33" w:rsidRPr="009E0DE1" w:rsidRDefault="00137E33" w:rsidP="00137E33">
      <w:pPr>
        <w:pStyle w:val="B1"/>
        <w:rPr>
          <w:lang w:val="en-GB"/>
        </w:rPr>
      </w:pPr>
      <w:r w:rsidRPr="009E0DE1">
        <w:rPr>
          <w:lang w:val="en-GB"/>
        </w:rPr>
        <w:t>Following actions should be performed by the newly selected AMF:</w:t>
      </w:r>
    </w:p>
    <w:p w:rsidR="00137E33" w:rsidRPr="009E0DE1" w:rsidRDefault="00137E33" w:rsidP="00137E33">
      <w:pPr>
        <w:pStyle w:val="B1"/>
        <w:rPr>
          <w:lang w:val="en-GB"/>
        </w:rPr>
      </w:pPr>
      <w:r w:rsidRPr="009E0DE1">
        <w:rPr>
          <w:lang w:val="en-GB"/>
        </w:rPr>
        <w:t>-</w:t>
      </w:r>
      <w:r w:rsidRPr="009E0DE1">
        <w:rPr>
          <w:lang w:val="en-GB"/>
        </w:rPr>
        <w:tab/>
      </w:r>
      <w:r w:rsidR="00BF2C68" w:rsidRPr="009E0DE1">
        <w:rPr>
          <w:lang w:val="en-GB"/>
        </w:rPr>
        <w:t xml:space="preserve">When there is a transaction with the UE </w:t>
      </w:r>
      <w:r w:rsidRPr="009E0DE1">
        <w:rPr>
          <w:lang w:val="en-GB"/>
        </w:rPr>
        <w:t xml:space="preserve">the newly selected AMF retrieves the UE context from the UDSF </w:t>
      </w:r>
      <w:r w:rsidR="00CC6E1F" w:rsidRPr="009E0DE1">
        <w:rPr>
          <w:lang w:val="en-GB"/>
        </w:rPr>
        <w:t xml:space="preserve">based on </w:t>
      </w:r>
      <w:r w:rsidR="00CC6E1F" w:rsidRPr="009E0DE1">
        <w:rPr>
          <w:lang w:val="en-GB" w:eastAsia="zh-CN"/>
        </w:rPr>
        <w:t xml:space="preserve">SUPI, </w:t>
      </w:r>
      <w:r w:rsidR="00CC6E1F" w:rsidRPr="009E0DE1">
        <w:rPr>
          <w:lang w:val="en-GB"/>
        </w:rPr>
        <w:t>5G-</w:t>
      </w:r>
      <w:r w:rsidR="00CC6E1F" w:rsidRPr="009E0DE1">
        <w:rPr>
          <w:lang w:val="en-GB" w:eastAsia="zh-CN"/>
        </w:rPr>
        <w:t>GUTI</w:t>
      </w:r>
      <w:r w:rsidR="00CC6E1F" w:rsidRPr="009E0DE1">
        <w:rPr>
          <w:lang w:val="en-GB"/>
        </w:rPr>
        <w:t xml:space="preserve"> or AMF UE </w:t>
      </w:r>
      <w:r w:rsidR="00592CC3" w:rsidRPr="009E0DE1">
        <w:rPr>
          <w:lang w:val="en-GB"/>
        </w:rPr>
        <w:t xml:space="preserve">NGAP </w:t>
      </w:r>
      <w:r w:rsidR="00CC6E1F" w:rsidRPr="009E0DE1">
        <w:rPr>
          <w:lang w:val="en-GB"/>
        </w:rPr>
        <w:t xml:space="preserve">ID </w:t>
      </w:r>
      <w:r w:rsidRPr="009E0DE1">
        <w:rPr>
          <w:lang w:val="en-GB"/>
        </w:rPr>
        <w:t>and processes the UE message accordingly and updates the 5G-GUTI towards the UE</w:t>
      </w:r>
      <w:r w:rsidR="00462606" w:rsidRPr="009E0DE1">
        <w:rPr>
          <w:lang w:val="en-GB"/>
        </w:rPr>
        <w:t>, if necessary</w:t>
      </w:r>
      <w:r w:rsidRPr="009E0DE1">
        <w:rPr>
          <w:lang w:val="en-GB"/>
        </w:rPr>
        <w:t xml:space="preserve">. </w:t>
      </w:r>
      <w:r w:rsidRPr="009E0DE1">
        <w:rPr>
          <w:lang w:val="en-GB" w:eastAsia="zh-CN"/>
        </w:rPr>
        <w:t xml:space="preserve">For </w:t>
      </w:r>
      <w:r w:rsidRPr="009E0DE1">
        <w:rPr>
          <w:lang w:val="en-GB"/>
        </w:rPr>
        <w:t xml:space="preserve">UE(s) in </w:t>
      </w:r>
      <w:r w:rsidR="004848D2" w:rsidRPr="009E0DE1">
        <w:rPr>
          <w:lang w:val="en-GB"/>
        </w:rPr>
        <w:t>CM-</w:t>
      </w:r>
      <w:r w:rsidRPr="009E0DE1">
        <w:rPr>
          <w:lang w:val="en-GB"/>
        </w:rPr>
        <w:t>CONNECTED</w:t>
      </w:r>
      <w:r w:rsidR="004848D2" w:rsidRPr="009E0DE1">
        <w:rPr>
          <w:lang w:val="en-GB"/>
        </w:rPr>
        <w:t xml:space="preserve"> state</w:t>
      </w:r>
      <w:r w:rsidRPr="009E0DE1">
        <w:rPr>
          <w:lang w:val="en-GB" w:eastAsia="zh-CN"/>
        </w:rPr>
        <w:t xml:space="preserve">, it </w:t>
      </w:r>
      <w:r w:rsidR="000D3BBF" w:rsidRPr="009E0DE1">
        <w:rPr>
          <w:lang w:val="en-GB" w:eastAsia="zh-CN"/>
        </w:rPr>
        <w:t xml:space="preserve">may </w:t>
      </w:r>
      <w:r w:rsidRPr="009E0DE1">
        <w:rPr>
          <w:lang w:val="en-GB" w:eastAsia="zh-CN"/>
        </w:rPr>
        <w:t xml:space="preserve">also update the </w:t>
      </w:r>
      <w:r w:rsidR="00592CC3" w:rsidRPr="009E0DE1">
        <w:rPr>
          <w:lang w:val="en-GB"/>
        </w:rPr>
        <w:t xml:space="preserve">NGAP </w:t>
      </w:r>
      <w:r w:rsidRPr="009E0DE1">
        <w:rPr>
          <w:lang w:val="en-GB" w:eastAsia="zh-CN"/>
        </w:rPr>
        <w:t xml:space="preserve">UE </w:t>
      </w:r>
      <w:r w:rsidRPr="009E0DE1">
        <w:rPr>
          <w:lang w:val="en-GB"/>
        </w:rPr>
        <w:t>association</w:t>
      </w:r>
      <w:r w:rsidRPr="009E0DE1">
        <w:rPr>
          <w:lang w:val="en-GB" w:eastAsia="zh-CN"/>
        </w:rPr>
        <w:t xml:space="preserve"> </w:t>
      </w:r>
      <w:r w:rsidR="000D3BBF" w:rsidRPr="009E0DE1">
        <w:rPr>
          <w:lang w:val="en-GB"/>
        </w:rPr>
        <w:t>with a new</w:t>
      </w:r>
      <w:r w:rsidR="00B51D1E" w:rsidRPr="009E0DE1">
        <w:rPr>
          <w:lang w:val="en-GB"/>
        </w:rPr>
        <w:t xml:space="preserve"> AMF UE NGAP ID</w:t>
      </w:r>
      <w:r w:rsidR="000D3BBF" w:rsidRPr="009E0DE1">
        <w:rPr>
          <w:lang w:val="en-GB"/>
        </w:rPr>
        <w:t xml:space="preserve"> </w:t>
      </w:r>
      <w:r w:rsidRPr="009E0DE1">
        <w:rPr>
          <w:lang w:val="en-GB" w:eastAsia="zh-CN"/>
        </w:rPr>
        <w:t>towards the 5G</w:t>
      </w:r>
      <w:r w:rsidR="00592CC3" w:rsidRPr="009E0DE1">
        <w:rPr>
          <w:lang w:val="en-GB" w:eastAsia="zh-CN"/>
        </w:rPr>
        <w:t>-</w:t>
      </w:r>
      <w:r w:rsidRPr="009E0DE1">
        <w:rPr>
          <w:lang w:val="en-GB" w:eastAsia="zh-CN"/>
        </w:rPr>
        <w:t>AN</w:t>
      </w:r>
      <w:r w:rsidR="00957278">
        <w:rPr>
          <w:lang w:val="en-GB"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rPr>
          <w:lang w:val="en-GB"/>
        </w:rPr>
        <w:t>.</w:t>
      </w:r>
    </w:p>
    <w:p w:rsidR="00E93E0F" w:rsidRPr="009E0DE1" w:rsidRDefault="00E93E0F" w:rsidP="00137E33">
      <w:pPr>
        <w:pStyle w:val="B1"/>
        <w:rPr>
          <w:lang w:val="en-GB"/>
        </w:rPr>
      </w:pPr>
      <w:r w:rsidRPr="009E0DE1">
        <w:rPr>
          <w:lang w:val="en-GB"/>
        </w:rPr>
        <w:t>-</w:t>
      </w:r>
      <w:r w:rsidRPr="009E0DE1">
        <w:rPr>
          <w:lang w:val="en-GB"/>
        </w:rPr>
        <w:tab/>
      </w:r>
      <w:r w:rsidR="00966CB3" w:rsidRPr="009E0DE1">
        <w:rPr>
          <w:lang w:val="en-GB"/>
        </w:rPr>
        <w:t xml:space="preserve">When there is a transaction with the UE, the </w:t>
      </w:r>
      <w:r w:rsidRPr="009E0DE1">
        <w:rPr>
          <w:lang w:val="en-GB"/>
        </w:rPr>
        <w:t xml:space="preserve">new </w:t>
      </w:r>
      <w:r w:rsidRPr="009E0DE1">
        <w:rPr>
          <w:lang w:val="en-GB" w:eastAsia="zh-CN"/>
        </w:rPr>
        <w:t xml:space="preserve">selected </w:t>
      </w:r>
      <w:r w:rsidRPr="009E0DE1">
        <w:rPr>
          <w:lang w:val="en-GB"/>
        </w:rPr>
        <w:t xml:space="preserve">AMF </w:t>
      </w:r>
      <w:r w:rsidRPr="009E0DE1">
        <w:rPr>
          <w:lang w:val="en-GB" w:eastAsia="zh-CN"/>
        </w:rPr>
        <w:t xml:space="preserve">updates the peer NFs </w:t>
      </w:r>
      <w:r w:rsidR="00847B23" w:rsidRPr="009E0DE1">
        <w:rPr>
          <w:lang w:val="en-GB" w:eastAsia="zh-CN"/>
        </w:rPr>
        <w:t xml:space="preserve">(that subscribed to receive AMF unavailability notification from old AMF), </w:t>
      </w:r>
      <w:r w:rsidRPr="009E0DE1">
        <w:rPr>
          <w:lang w:val="en-GB"/>
        </w:rPr>
        <w:t xml:space="preserve">with the </w:t>
      </w:r>
      <w:r w:rsidRPr="009E0DE1">
        <w:rPr>
          <w:lang w:val="en-GB" w:eastAsia="zh-CN"/>
        </w:rPr>
        <w:t>new</w:t>
      </w:r>
      <w:r w:rsidRPr="009E0DE1">
        <w:rPr>
          <w:lang w:val="en-GB"/>
        </w:rPr>
        <w:t xml:space="preserve"> </w:t>
      </w:r>
      <w:r w:rsidRPr="009E0DE1">
        <w:rPr>
          <w:lang w:val="en-GB" w:eastAsia="zh-CN"/>
        </w:rPr>
        <w:t xml:space="preserve">selected </w:t>
      </w:r>
      <w:r w:rsidRPr="009E0DE1">
        <w:rPr>
          <w:lang w:val="en-GB"/>
        </w:rPr>
        <w:t>AMF information</w:t>
      </w:r>
      <w:r w:rsidRPr="009E0DE1">
        <w:rPr>
          <w:lang w:val="en-GB" w:eastAsia="zh-CN"/>
        </w:rPr>
        <w:t>.</w:t>
      </w:r>
    </w:p>
    <w:p w:rsidR="00137E33" w:rsidRPr="009E0DE1" w:rsidRDefault="00137E33" w:rsidP="00137E33">
      <w:pPr>
        <w:pStyle w:val="B1"/>
        <w:rPr>
          <w:lang w:val="en-GB"/>
        </w:rPr>
      </w:pPr>
      <w:r w:rsidRPr="009E0DE1">
        <w:rPr>
          <w:lang w:val="en-GB"/>
        </w:rPr>
        <w:t>-</w:t>
      </w:r>
      <w:r w:rsidRPr="009E0DE1">
        <w:rPr>
          <w:lang w:val="en-GB"/>
        </w:rPr>
        <w:tab/>
        <w:t xml:space="preserve">If the new AMF is aware of a different AMF serving the UE (by implementation specific means) it </w:t>
      </w:r>
      <w:r w:rsidR="00957278">
        <w:rPr>
          <w:lang w:val="en-GB"/>
        </w:rPr>
        <w:t xml:space="preserve">forwards </w:t>
      </w:r>
      <w:r w:rsidR="00C5183A" w:rsidRPr="009E0DE1">
        <w:rPr>
          <w:lang w:val="en-GB" w:eastAsia="zh-CN"/>
        </w:rPr>
        <w:t xml:space="preserve">the uplink N2 signalling </w:t>
      </w:r>
      <w:r w:rsidR="005D2631" w:rsidRPr="009E0DE1">
        <w:rPr>
          <w:lang w:val="en-GB" w:eastAsia="zh-CN"/>
        </w:rPr>
        <w:t xml:space="preserve">of </w:t>
      </w:r>
      <w:r w:rsidRPr="009E0DE1">
        <w:rPr>
          <w:lang w:val="en-GB"/>
        </w:rPr>
        <w:t>the UE to that AMF</w:t>
      </w:r>
      <w:r w:rsidR="00957278">
        <w:rPr>
          <w:lang w:val="en-GB"/>
        </w:rPr>
        <w:t xml:space="preserve"> directly</w:t>
      </w:r>
      <w:r w:rsidRPr="009E0DE1">
        <w:rPr>
          <w:lang w:val="en-GB"/>
        </w:rPr>
        <w:t xml:space="preserve"> if necessary</w:t>
      </w:r>
      <w:r w:rsidR="00C5183A" w:rsidRPr="009E0DE1">
        <w:rPr>
          <w:lang w:val="en-GB" w:eastAsia="zh-CN"/>
        </w:rPr>
        <w:t>,</w:t>
      </w:r>
      <w:r w:rsidR="00957278">
        <w:rPr>
          <w:lang w:val="en-GB" w:eastAsia="zh-CN"/>
        </w:rPr>
        <w:t xml:space="preserve"> the 5G-AN shall be able to receive the message from a different AMF,</w:t>
      </w:r>
      <w:r w:rsidR="00C5183A" w:rsidRPr="009E0DE1">
        <w:rPr>
          <w:lang w:val="en-GB" w:eastAsia="zh-CN"/>
        </w:rPr>
        <w:t xml:space="preserve"> or</w:t>
      </w:r>
      <w:r w:rsidR="00957278">
        <w:rPr>
          <w:lang w:val="en-GB" w:eastAsia="zh-CN"/>
        </w:rPr>
        <w:t xml:space="preserve"> it</w:t>
      </w:r>
      <w:r w:rsidR="00C5183A" w:rsidRPr="009E0DE1">
        <w:rPr>
          <w:lang w:val="en-GB" w:eastAsia="zh-CN"/>
        </w:rPr>
        <w:t xml:space="preserve"> reject</w:t>
      </w:r>
      <w:r w:rsidR="00957278">
        <w:rPr>
          <w:lang w:val="en-GB" w:eastAsia="zh-CN"/>
        </w:rPr>
        <w:t>s</w:t>
      </w:r>
      <w:r w:rsidR="00C5183A" w:rsidRPr="009E0DE1">
        <w:rPr>
          <w:lang w:val="en-GB" w:eastAsia="zh-CN"/>
        </w:rPr>
        <w:t xml:space="preserve"> the transaction from the peer </w:t>
      </w:r>
      <w:r w:rsidR="005D2631" w:rsidRPr="009E0DE1">
        <w:rPr>
          <w:lang w:val="en-GB" w:eastAsia="zh-CN"/>
        </w:rPr>
        <w:t xml:space="preserve">CP </w:t>
      </w:r>
      <w:r w:rsidR="00C5183A" w:rsidRPr="009E0DE1">
        <w:rPr>
          <w:lang w:val="en-GB" w:eastAsia="zh-CN"/>
        </w:rPr>
        <w:t>NFs with a cause to indicate that new AMF has been selected</w:t>
      </w:r>
      <w:r w:rsidR="00957278">
        <w:rPr>
          <w:lang w:val="en-GB" w:eastAsia="zh-CN"/>
        </w:rPr>
        <w:t>, the</w:t>
      </w:r>
      <w:r w:rsidR="00C5183A" w:rsidRPr="009E0DE1">
        <w:rPr>
          <w:lang w:val="en-GB" w:eastAsia="zh-CN"/>
        </w:rPr>
        <w:t xml:space="preserve"> peer </w:t>
      </w:r>
      <w:r w:rsidR="005D2631" w:rsidRPr="009E0DE1">
        <w:rPr>
          <w:lang w:val="en-GB" w:eastAsia="zh-CN"/>
        </w:rPr>
        <w:t xml:space="preserve">CP </w:t>
      </w:r>
      <w:r w:rsidR="00C5183A" w:rsidRPr="009E0DE1">
        <w:rPr>
          <w:lang w:val="en-GB" w:eastAsia="zh-CN"/>
        </w:rPr>
        <w:t>NFs resend the transaction to the new AMF</w:t>
      </w:r>
      <w:r w:rsidRPr="009E0DE1">
        <w:rPr>
          <w:lang w:val="en-GB"/>
        </w:rPr>
        <w:t>.</w:t>
      </w:r>
    </w:p>
    <w:p w:rsidR="00137E33" w:rsidRPr="009E0DE1" w:rsidRDefault="00137E33" w:rsidP="00137E33">
      <w:pPr>
        <w:pStyle w:val="NO"/>
        <w:rPr>
          <w:lang w:val="en-GB"/>
        </w:rPr>
      </w:pPr>
      <w:r w:rsidRPr="009E0DE1">
        <w:rPr>
          <w:lang w:val="en-GB"/>
        </w:rPr>
        <w:t>NOTE</w:t>
      </w:r>
      <w:r w:rsidR="00B37C37" w:rsidRPr="009E0DE1">
        <w:rPr>
          <w:lang w:val="en-GB"/>
        </w:rPr>
        <w:t> </w:t>
      </w:r>
      <w:r w:rsidR="00B65BC4">
        <w:rPr>
          <w:lang w:val="en-GB"/>
        </w:rPr>
        <w:t>6</w:t>
      </w:r>
      <w:r w:rsidRPr="009E0DE1">
        <w:rPr>
          <w:lang w:val="en-GB"/>
        </w:rPr>
        <w:t>:</w:t>
      </w:r>
      <w:r w:rsidRPr="009E0DE1">
        <w:rPr>
          <w:lang w:val="en-GB"/>
        </w:rPr>
        <w:tab/>
        <w:t xml:space="preserve">This </w:t>
      </w:r>
      <w:r w:rsidR="00C5183A" w:rsidRPr="009E0DE1">
        <w:rPr>
          <w:rFonts w:eastAsia="SimSun"/>
          <w:lang w:val="en-GB" w:eastAsia="zh-CN"/>
        </w:rPr>
        <w:t>bul</w:t>
      </w:r>
      <w:r w:rsidR="00C5183A" w:rsidRPr="009E0DE1">
        <w:rPr>
          <w:lang w:val="en-GB"/>
        </w:rPr>
        <w:t xml:space="preserve">let above </w:t>
      </w:r>
      <w:r w:rsidRPr="009E0DE1">
        <w:rPr>
          <w:lang w:val="en-GB"/>
        </w:rPr>
        <w:t xml:space="preserve">addresses situations where </w:t>
      </w:r>
      <w:r w:rsidR="00164136" w:rsidRPr="009E0DE1">
        <w:rPr>
          <w:lang w:val="en-GB"/>
        </w:rPr>
        <w:t>5G-AN</w:t>
      </w:r>
      <w:r w:rsidRPr="009E0DE1">
        <w:rPr>
          <w:lang w:val="en-GB"/>
        </w:rPr>
        <w:t xml:space="preserve"> node selects an AMF and CP NFs select an</w:t>
      </w:r>
      <w:r w:rsidR="007B696E" w:rsidRPr="009E0DE1">
        <w:rPr>
          <w:lang w:val="en-GB"/>
        </w:rPr>
        <w:t>other</w:t>
      </w:r>
      <w:r w:rsidRPr="009E0DE1">
        <w:rPr>
          <w:lang w:val="en-GB"/>
        </w:rPr>
        <w:t xml:space="preserve"> AMF for the UE concurrently.</w:t>
      </w:r>
      <w:r w:rsidR="00C5183A" w:rsidRPr="009E0DE1">
        <w:rPr>
          <w:lang w:val="en-GB"/>
        </w:rPr>
        <w:t xml:space="preserve"> </w:t>
      </w:r>
      <w:r w:rsidR="005D2631" w:rsidRPr="009E0DE1">
        <w:rPr>
          <w:lang w:val="en-GB"/>
        </w:rPr>
        <w:t>It also</w:t>
      </w:r>
      <w:r w:rsidR="00C5183A" w:rsidRPr="009E0DE1">
        <w:rPr>
          <w:lang w:val="en-GB"/>
        </w:rPr>
        <w:t xml:space="preserve"> addresses the situation where CP NFs select an AMF for the UE concurrently</w:t>
      </w:r>
    </w:p>
    <w:p w:rsidR="00137E33" w:rsidRPr="009E0DE1" w:rsidRDefault="00137E33" w:rsidP="00137E33">
      <w:pPr>
        <w:pStyle w:val="B1"/>
        <w:rPr>
          <w:lang w:val="en-GB"/>
        </w:rPr>
      </w:pPr>
      <w:r w:rsidRPr="009E0DE1">
        <w:rPr>
          <w:lang w:val="en-GB"/>
        </w:rPr>
        <w:t>-</w:t>
      </w:r>
      <w:r w:rsidRPr="009E0DE1">
        <w:rPr>
          <w:lang w:val="en-GB"/>
        </w:rPr>
        <w:tab/>
        <w:t xml:space="preserve">If </w:t>
      </w:r>
      <w:r w:rsidR="0067584F" w:rsidRPr="009E0DE1">
        <w:rPr>
          <w:lang w:val="en-GB" w:eastAsia="zh-CN"/>
        </w:rPr>
        <w:t xml:space="preserve">the UE is in CM-IDLE state and </w:t>
      </w:r>
      <w:r w:rsidRPr="009E0DE1">
        <w:rPr>
          <w:lang w:val="en-GB"/>
        </w:rPr>
        <w:t xml:space="preserve">the new AMF does not have access to the UE context, </w:t>
      </w:r>
      <w:r w:rsidR="0067584F" w:rsidRPr="009E0DE1">
        <w:rPr>
          <w:lang w:val="en-GB" w:eastAsia="zh-CN"/>
        </w:rPr>
        <w:t xml:space="preserve">the new AMF selects one available AMF from the old AMF set as described in </w:t>
      </w:r>
      <w:r w:rsidR="00D9732B" w:rsidRPr="009E0DE1">
        <w:rPr>
          <w:lang w:val="en-GB" w:eastAsia="zh-CN"/>
        </w:rPr>
        <w:t>clause </w:t>
      </w:r>
      <w:r w:rsidR="00D9732B" w:rsidRPr="009E0DE1">
        <w:rPr>
          <w:lang w:val="en-GB"/>
        </w:rPr>
        <w:t>6</w:t>
      </w:r>
      <w:r w:rsidR="0067584F" w:rsidRPr="009E0DE1">
        <w:rPr>
          <w:lang w:val="en-GB"/>
        </w:rPr>
        <w:t>.3.5</w:t>
      </w:r>
      <w:r w:rsidR="0067584F" w:rsidRPr="009E0DE1">
        <w:rPr>
          <w:lang w:val="en-GB" w:eastAsia="zh-CN"/>
        </w:rPr>
        <w:t>. The selected AMF retrieves the UE context from the UDSF and provides the UE context to the new AMF. If the new AMF doesn</w:t>
      </w:r>
      <w:r w:rsidR="00910E68" w:rsidRPr="009E0DE1">
        <w:rPr>
          <w:lang w:val="en-GB" w:eastAsia="zh-CN"/>
        </w:rPr>
        <w:t>'</w:t>
      </w:r>
      <w:r w:rsidR="0067584F" w:rsidRPr="009E0DE1">
        <w:rPr>
          <w:lang w:val="en-GB" w:eastAsia="zh-CN"/>
        </w:rPr>
        <w:t>t receive the UE context</w:t>
      </w:r>
      <w:r w:rsidR="0067584F" w:rsidRPr="009E0DE1">
        <w:rPr>
          <w:lang w:val="en-GB"/>
        </w:rPr>
        <w:t xml:space="preserve"> </w:t>
      </w:r>
      <w:r w:rsidRPr="009E0DE1">
        <w:rPr>
          <w:lang w:val="en-GB"/>
        </w:rPr>
        <w:t xml:space="preserve">then the AMF may force the UE to </w:t>
      </w:r>
      <w:r w:rsidR="0067584F" w:rsidRPr="009E0DE1">
        <w:rPr>
          <w:lang w:val="en-GB"/>
        </w:rPr>
        <w:t xml:space="preserve">perform </w:t>
      </w:r>
      <w:r w:rsidR="00100D3B" w:rsidRPr="009E0DE1">
        <w:rPr>
          <w:lang w:val="en-GB"/>
        </w:rPr>
        <w:t>I</w:t>
      </w:r>
      <w:r w:rsidR="0067584F" w:rsidRPr="009E0DE1">
        <w:rPr>
          <w:lang w:val="en-GB"/>
        </w:rPr>
        <w:t xml:space="preserve">nitial </w:t>
      </w:r>
      <w:r w:rsidR="00100D3B" w:rsidRPr="009E0DE1">
        <w:rPr>
          <w:lang w:val="en-GB"/>
        </w:rPr>
        <w:t>R</w:t>
      </w:r>
      <w:r w:rsidR="0067584F" w:rsidRPr="009E0DE1">
        <w:rPr>
          <w:lang w:val="en-GB"/>
        </w:rPr>
        <w:t>egistration</w:t>
      </w:r>
      <w:r w:rsidRPr="009E0DE1">
        <w:rPr>
          <w:lang w:val="en-GB"/>
        </w:rPr>
        <w:t>.</w:t>
      </w:r>
    </w:p>
    <w:p w:rsidR="00137E33" w:rsidRPr="009E0DE1" w:rsidRDefault="00137E33" w:rsidP="00137E33">
      <w:pPr>
        <w:pStyle w:val="Heading5"/>
      </w:pPr>
      <w:bookmarkStart w:id="1751" w:name="_Toc20150032"/>
      <w:bookmarkStart w:id="1752" w:name="_Toc27846831"/>
      <w:bookmarkStart w:id="1753" w:name="_Toc36187962"/>
      <w:bookmarkStart w:id="1754" w:name="_Toc45183866"/>
      <w:r w:rsidRPr="009E0DE1">
        <w:t>5.21.2.2.2</w:t>
      </w:r>
      <w:r w:rsidR="002431F6" w:rsidRPr="009E0DE1">
        <w:tab/>
      </w:r>
      <w:r w:rsidRPr="009E0DE1">
        <w:t>AMF planned removal procedure without UDSF</w:t>
      </w:r>
      <w:bookmarkEnd w:id="1751"/>
      <w:bookmarkEnd w:id="1752"/>
      <w:bookmarkEnd w:id="1753"/>
      <w:bookmarkEnd w:id="1754"/>
    </w:p>
    <w:p w:rsidR="00137E33" w:rsidRPr="009E0DE1" w:rsidRDefault="00137E33" w:rsidP="00137E33">
      <w:pPr>
        <w:rPr>
          <w:rFonts w:eastAsia="DengXian"/>
        </w:rPr>
      </w:pPr>
      <w:r w:rsidRPr="009E0DE1">
        <w:rPr>
          <w:rFonts w:eastAsia="DengXian"/>
        </w:rPr>
        <w:t>An AMF can be taken graciously out of service as follows:</w:t>
      </w:r>
    </w:p>
    <w:p w:rsidR="00137E33" w:rsidRPr="009E0DE1" w:rsidRDefault="00137E33" w:rsidP="00137E33">
      <w:pPr>
        <w:pStyle w:val="B1"/>
        <w:rPr>
          <w:rFonts w:eastAsia="DengXian"/>
          <w:lang w:val="en-GB"/>
        </w:rPr>
      </w:pPr>
      <w:r w:rsidRPr="009E0DE1">
        <w:rPr>
          <w:lang w:val="en-GB"/>
        </w:rPr>
        <w:t>-</w:t>
      </w:r>
      <w:r w:rsidRPr="009E0DE1">
        <w:rPr>
          <w:lang w:val="en-GB"/>
        </w:rPr>
        <w:tab/>
        <w:t xml:space="preserve">The AMF </w:t>
      </w:r>
      <w:r w:rsidRPr="009E0DE1">
        <w:rPr>
          <w:rFonts w:eastAsia="DengXian"/>
          <w:lang w:val="en-GB"/>
        </w:rPr>
        <w:t xml:space="preserve">can forward registered UE contexts, </w:t>
      </w:r>
      <w:r w:rsidRPr="009E0DE1">
        <w:rPr>
          <w:lang w:val="en-GB"/>
        </w:rPr>
        <w:t>UE contexts grouped by the same GUAMI value,</w:t>
      </w:r>
      <w:r w:rsidRPr="009E0DE1">
        <w:rPr>
          <w:rFonts w:eastAsia="DengXian"/>
          <w:lang w:val="en-GB"/>
        </w:rPr>
        <w:t xml:space="preserve"> to target AMF(s) within the same AMF set</w:t>
      </w:r>
      <w:r w:rsidR="001C5E06" w:rsidRPr="009E0DE1">
        <w:rPr>
          <w:rFonts w:eastAsia="DengXian"/>
          <w:lang w:val="en-GB"/>
        </w:rPr>
        <w:t>,</w:t>
      </w:r>
      <w:r w:rsidR="001C5E06" w:rsidRPr="009E0DE1">
        <w:rPr>
          <w:lang w:val="en-GB"/>
        </w:rPr>
        <w:t xml:space="preserve"> </w:t>
      </w:r>
      <w:r w:rsidR="001C5E06" w:rsidRPr="009E0DE1">
        <w:rPr>
          <w:rFonts w:eastAsia="DengXian"/>
          <w:lang w:val="en-GB"/>
        </w:rPr>
        <w:t xml:space="preserve">including </w:t>
      </w:r>
      <w:r w:rsidR="001C5E06" w:rsidRPr="009E0DE1">
        <w:rPr>
          <w:rFonts w:eastAsia="DengXian"/>
          <w:lang w:val="en-GB" w:eastAsia="zh-CN"/>
        </w:rPr>
        <w:t xml:space="preserve">the source </w:t>
      </w:r>
      <w:r w:rsidR="001C5E06" w:rsidRPr="009E0DE1">
        <w:rPr>
          <w:rFonts w:eastAsia="DengXian"/>
          <w:lang w:val="en-GB"/>
        </w:rPr>
        <w:t xml:space="preserve">AMF </w:t>
      </w:r>
      <w:r w:rsidR="001C5E06" w:rsidRPr="009E0DE1">
        <w:rPr>
          <w:rFonts w:eastAsia="DengXian"/>
          <w:lang w:val="en-GB" w:eastAsia="zh-CN"/>
        </w:rPr>
        <w:t>name</w:t>
      </w:r>
      <w:r w:rsidR="001C5E06" w:rsidRPr="009E0DE1">
        <w:rPr>
          <w:rFonts w:eastAsia="DengXian"/>
          <w:lang w:val="en-GB"/>
        </w:rPr>
        <w:t xml:space="preserve"> used for redirecting UE</w:t>
      </w:r>
      <w:r w:rsidR="00910E68" w:rsidRPr="009E0DE1">
        <w:rPr>
          <w:rFonts w:eastAsia="DengXian"/>
          <w:lang w:val="en-GB"/>
        </w:rPr>
        <w:t>'</w:t>
      </w:r>
      <w:r w:rsidR="001C5E06" w:rsidRPr="009E0DE1">
        <w:rPr>
          <w:rFonts w:eastAsia="DengXian"/>
          <w:lang w:val="en-GB"/>
        </w:rPr>
        <w:t>s MT transaction</w:t>
      </w:r>
      <w:r w:rsidRPr="009E0DE1">
        <w:rPr>
          <w:rFonts w:eastAsia="DengXian"/>
          <w:lang w:val="en-GB"/>
        </w:rPr>
        <w:t xml:space="preserve">. </w:t>
      </w:r>
      <w:r w:rsidR="001D27E0" w:rsidRPr="009E0DE1">
        <w:rPr>
          <w:lang w:val="en-GB"/>
        </w:rPr>
        <w:t>The UE context includes the per AMF Set unique</w:t>
      </w:r>
      <w:r w:rsidR="00B51D1E" w:rsidRPr="009E0DE1">
        <w:rPr>
          <w:lang w:val="en-GB"/>
        </w:rPr>
        <w:t xml:space="preserve"> AMF UE NGAP ID</w:t>
      </w:r>
      <w:r w:rsidR="001D27E0" w:rsidRPr="009E0DE1">
        <w:rPr>
          <w:lang w:val="en-GB"/>
        </w:rPr>
        <w:t>.</w:t>
      </w:r>
      <w:r w:rsidR="00462606" w:rsidRPr="009E0DE1">
        <w:rPr>
          <w:lang w:val="en-GB"/>
        </w:rPr>
        <w:t xml:space="preserve"> In order for the AMF planned removal procedure to work graciously, 5G-S-TMSI shall be unique per AMF set.</w:t>
      </w:r>
      <w:r w:rsidR="001D27E0" w:rsidRPr="009E0DE1">
        <w:rPr>
          <w:lang w:val="en-GB"/>
        </w:rPr>
        <w:t xml:space="preserve"> </w:t>
      </w:r>
      <w:r w:rsidRPr="009E0DE1">
        <w:rPr>
          <w:rFonts w:eastAsia="DengXian"/>
          <w:lang w:val="en-GB"/>
        </w:rPr>
        <w:t>If there are ongoing transactions (e.g. N1 procedure) for certain UE(s), AMF forwards the UE context(s) to the target AMF upon completion of an ongoing transaction.</w:t>
      </w:r>
    </w:p>
    <w:p w:rsidR="004A0252" w:rsidRPr="009E0DE1" w:rsidRDefault="004A0252" w:rsidP="00137E33">
      <w:pPr>
        <w:pStyle w:val="B1"/>
        <w:rPr>
          <w:lang w:val="en-GB"/>
        </w:rPr>
      </w:pPr>
      <w:r w:rsidRPr="009E0DE1">
        <w:rPr>
          <w:lang w:val="en-GB"/>
        </w:rPr>
        <w:t>-</w:t>
      </w:r>
      <w:r w:rsidRPr="009E0DE1">
        <w:rPr>
          <w:lang w:val="en-GB"/>
        </w:rPr>
        <w:tab/>
        <w:t>The A</w:t>
      </w:r>
      <w:r w:rsidRPr="009E0DE1">
        <w:rPr>
          <w:lang w:val="en-GB" w:eastAsia="zh-CN"/>
        </w:rPr>
        <w:t>MF deregister itself from NRF indicating due to AMF planned removal.</w:t>
      </w:r>
    </w:p>
    <w:p w:rsidR="00137E33" w:rsidRPr="009E0DE1" w:rsidRDefault="00137E33" w:rsidP="00137E33">
      <w:pPr>
        <w:pStyle w:val="NO"/>
        <w:rPr>
          <w:lang w:val="en-GB"/>
        </w:rPr>
      </w:pPr>
      <w:r w:rsidRPr="009E0DE1">
        <w:rPr>
          <w:lang w:val="en-GB"/>
        </w:rPr>
        <w:t>NOTE</w:t>
      </w:r>
      <w:r w:rsidR="00B37C37" w:rsidRPr="009E0DE1">
        <w:rPr>
          <w:lang w:val="en-GB"/>
        </w:rPr>
        <w:t> 1</w:t>
      </w:r>
      <w:r w:rsidRPr="009E0DE1">
        <w:rPr>
          <w:lang w:val="en-GB"/>
        </w:rPr>
        <w:t>:</w:t>
      </w:r>
      <w:r w:rsidRPr="009E0DE1">
        <w:rPr>
          <w:lang w:val="en-GB"/>
        </w:rPr>
        <w:tab/>
        <w:t>It is assumed that the UE contexts from the old AMF include all event subscriptions with peer CP NFs.</w:t>
      </w:r>
    </w:p>
    <w:p w:rsidR="001C5E06" w:rsidRPr="009E0DE1" w:rsidRDefault="001C5E06" w:rsidP="00137E33">
      <w:pPr>
        <w:pStyle w:val="NO"/>
        <w:rPr>
          <w:lang w:val="en-GB"/>
        </w:rPr>
      </w:pPr>
      <w:r w:rsidRPr="009E0DE1">
        <w:rPr>
          <w:rFonts w:eastAsia="SimSun"/>
          <w:lang w:val="en-GB" w:eastAsia="zh-CN"/>
        </w:rPr>
        <w:lastRenderedPageBreak/>
        <w:t>NOTE 2: Before removal of AMF the overload control mechanism can be used to reduce the amount of ongoing transaction.</w:t>
      </w:r>
    </w:p>
    <w:p w:rsidR="00137E33" w:rsidRPr="009E0DE1" w:rsidRDefault="00137E33" w:rsidP="00137E33">
      <w:r w:rsidRPr="009E0DE1">
        <w:t xml:space="preserve">An AMF shall be able to instruct the </w:t>
      </w:r>
      <w:r w:rsidR="00164136" w:rsidRPr="009E0DE1">
        <w:t>5G-AN</w:t>
      </w:r>
      <w:r w:rsidRPr="009E0DE1">
        <w:t xml:space="preserve"> that it will be unavailable for processing transactions</w:t>
      </w:r>
      <w:r w:rsidR="00020006" w:rsidRPr="009E0DE1">
        <w:t xml:space="preserve"> by including GUAMI(s) configured on this AMF and its corresponding target AMF(s)</w:t>
      </w:r>
      <w:r w:rsidRPr="009E0DE1">
        <w:t xml:space="preserve">. The </w:t>
      </w:r>
      <w:r w:rsidRPr="009E0DE1">
        <w:rPr>
          <w:lang w:eastAsia="zh-CN"/>
        </w:rPr>
        <w:t>target</w:t>
      </w:r>
      <w:r w:rsidRPr="009E0DE1">
        <w:t xml:space="preserve"> AMF shall be able to update the </w:t>
      </w:r>
      <w:r w:rsidR="00164136" w:rsidRPr="009E0DE1">
        <w:t>5G-AN</w:t>
      </w:r>
      <w:r w:rsidRPr="009E0DE1">
        <w:t xml:space="preserve"> </w:t>
      </w:r>
      <w:r w:rsidR="00020006" w:rsidRPr="009E0DE1">
        <w:t xml:space="preserve">that the </w:t>
      </w:r>
      <w:r w:rsidR="000D3BBF" w:rsidRPr="009E0DE1">
        <w:t xml:space="preserve">UE(s) served by the </w:t>
      </w:r>
      <w:r w:rsidR="00020006" w:rsidRPr="009E0DE1">
        <w:t xml:space="preserve">old GUAMI(s) </w:t>
      </w:r>
      <w:r w:rsidR="000D3BBF" w:rsidRPr="009E0DE1">
        <w:t xml:space="preserve">are </w:t>
      </w:r>
      <w:r w:rsidR="00020006" w:rsidRPr="009E0DE1">
        <w:t>now served by target AMF</w:t>
      </w:r>
      <w:r w:rsidRPr="009E0DE1">
        <w:t xml:space="preserve">. </w:t>
      </w:r>
      <w:r w:rsidR="00B26CF0" w:rsidRPr="009E0DE1">
        <w:rPr>
          <w:lang w:eastAsia="zh-CN"/>
        </w:rPr>
        <w:t>The target AMF</w:t>
      </w:r>
      <w:r w:rsidRPr="009E0DE1">
        <w:t xml:space="preserve"> provides the old GUAMI value that the </w:t>
      </w:r>
      <w:r w:rsidR="00164136" w:rsidRPr="009E0DE1">
        <w:t>5G-AN</w:t>
      </w:r>
      <w:r w:rsidRPr="009E0DE1">
        <w:t xml:space="preserve"> can use to locate UE contexts served by the old AMF. Upon receipt of the indication that an old AMF is unavailable, </w:t>
      </w:r>
      <w:r w:rsidR="00164136" w:rsidRPr="009E0DE1">
        <w:t>5G-AN</w:t>
      </w:r>
      <w:r w:rsidRPr="009E0DE1">
        <w:t xml:space="preserve"> shall take the following action:</w:t>
      </w:r>
    </w:p>
    <w:p w:rsidR="00137E33" w:rsidRPr="009E0DE1" w:rsidRDefault="00137E33" w:rsidP="00137E33">
      <w:pPr>
        <w:pStyle w:val="B1"/>
        <w:rPr>
          <w:lang w:val="en-GB" w:eastAsia="zh-CN"/>
        </w:rPr>
      </w:pPr>
      <w:r w:rsidRPr="009E0DE1">
        <w:rPr>
          <w:lang w:val="en-GB"/>
        </w:rPr>
        <w:t>-</w:t>
      </w:r>
      <w:r w:rsidRPr="009E0DE1">
        <w:rPr>
          <w:lang w:val="en-GB"/>
        </w:rPr>
        <w:tab/>
      </w:r>
      <w:r w:rsidR="00164136" w:rsidRPr="009E0DE1">
        <w:rPr>
          <w:lang w:val="en-GB"/>
        </w:rPr>
        <w:t>5G-AN</w:t>
      </w:r>
      <w:r w:rsidRPr="009E0DE1">
        <w:rPr>
          <w:lang w:val="en-GB"/>
        </w:rPr>
        <w:t xml:space="preserve"> should mark this AMF as unavailable and not consider the AMF for selection for subsequent N2 transactions</w:t>
      </w:r>
      <w:r w:rsidR="00847B23" w:rsidRPr="009E0DE1">
        <w:rPr>
          <w:lang w:val="en-GB"/>
        </w:rPr>
        <w:t xml:space="preserve"> until 5G-AN learns that it is available (e.g. as part of discovery results or by configuration)</w:t>
      </w:r>
      <w:r w:rsidRPr="009E0DE1">
        <w:rPr>
          <w:lang w:val="en-GB"/>
        </w:rPr>
        <w:t>.</w:t>
      </w:r>
      <w:r w:rsidRPr="009E0DE1">
        <w:rPr>
          <w:lang w:val="en-GB" w:eastAsia="zh-CN"/>
        </w:rPr>
        <w:t xml:space="preserve"> The associated GUAMIs are marked as unavailable.</w:t>
      </w:r>
    </w:p>
    <w:p w:rsidR="00137E33" w:rsidRPr="009E0DE1" w:rsidRDefault="00137E33" w:rsidP="00137E33">
      <w:pPr>
        <w:pStyle w:val="B1"/>
        <w:rPr>
          <w:lang w:val="en-GB"/>
        </w:rPr>
      </w:pPr>
      <w:r w:rsidRPr="009E0DE1">
        <w:rPr>
          <w:lang w:val="en-GB" w:eastAsia="zh-CN"/>
        </w:rPr>
        <w:t>-</w:t>
      </w:r>
      <w:r w:rsidRPr="009E0DE1">
        <w:rPr>
          <w:lang w:val="en-GB" w:eastAsia="zh-CN"/>
        </w:rPr>
        <w:tab/>
      </w:r>
      <w:bookmarkStart w:id="1755" w:name="_Hlk492322668"/>
      <w:r w:rsidR="00B65BC4">
        <w:rPr>
          <w:lang w:val="en-GB"/>
        </w:rPr>
        <w:t>D</w:t>
      </w:r>
      <w:r w:rsidR="001C5E06" w:rsidRPr="009E0DE1">
        <w:rPr>
          <w:lang w:val="en-GB"/>
        </w:rPr>
        <w:t xml:space="preserve">uring NGAP Setup, the AMF may include an additional indicator that the AMF will </w:t>
      </w:r>
      <w:r w:rsidR="001C5E06" w:rsidRPr="009E0DE1">
        <w:rPr>
          <w:lang w:val="en-GB" w:eastAsia="zh-CN"/>
        </w:rPr>
        <w:t xml:space="preserve">rebind or </w:t>
      </w:r>
      <w:r w:rsidR="001C5E06" w:rsidRPr="009E0DE1">
        <w:rPr>
          <w:lang w:val="en-GB"/>
        </w:rPr>
        <w:t>release the N</w:t>
      </w:r>
      <w:r w:rsidR="001C5E06" w:rsidRPr="009E0DE1">
        <w:rPr>
          <w:lang w:val="en-GB" w:eastAsia="zh-CN"/>
        </w:rPr>
        <w:t>G</w:t>
      </w:r>
      <w:r w:rsidR="001C5E06" w:rsidRPr="009E0DE1">
        <w:rPr>
          <w:lang w:val="en-GB"/>
        </w:rPr>
        <w:t>AP</w:t>
      </w:r>
      <w:r w:rsidR="00B51D1E" w:rsidRPr="009E0DE1">
        <w:rPr>
          <w:lang w:val="en-GB"/>
        </w:rPr>
        <w:t xml:space="preserve"> UE-TNLA-binding</w:t>
      </w:r>
      <w:r w:rsidR="001C5E06" w:rsidRPr="009E0DE1">
        <w:rPr>
          <w:lang w:val="en-GB"/>
        </w:rPr>
        <w:t xml:space="preserve"> on per UE-basis. </w:t>
      </w:r>
      <w:r w:rsidR="00B37C37" w:rsidRPr="009E0DE1">
        <w:rPr>
          <w:lang w:val="en-GB"/>
        </w:rPr>
        <w:t xml:space="preserve">If </w:t>
      </w:r>
      <w:r w:rsidR="001C5E06" w:rsidRPr="009E0DE1">
        <w:rPr>
          <w:lang w:val="en-GB"/>
        </w:rPr>
        <w:t>that indicator is included</w:t>
      </w:r>
      <w:r w:rsidR="00B37C37" w:rsidRPr="009E0DE1">
        <w:rPr>
          <w:lang w:val="en-GB"/>
        </w:rPr>
        <w:t xml:space="preserve"> and the </w:t>
      </w:r>
      <w:r w:rsidR="00164136" w:rsidRPr="009E0DE1">
        <w:rPr>
          <w:lang w:val="en-GB"/>
        </w:rPr>
        <w:t>5G-AN</w:t>
      </w:r>
      <w:r w:rsidR="00B37C37" w:rsidRPr="009E0DE1">
        <w:rPr>
          <w:lang w:val="en-GB"/>
        </w:rPr>
        <w:t xml:space="preserve"> supports timer mechanism, the </w:t>
      </w:r>
      <w:r w:rsidR="00164136" w:rsidRPr="009E0DE1">
        <w:rPr>
          <w:lang w:val="en-GB"/>
        </w:rPr>
        <w:t>5G-AN</w:t>
      </w:r>
      <w:r w:rsidR="00B37C37" w:rsidRPr="009E0DE1">
        <w:rPr>
          <w:lang w:val="en-GB"/>
        </w:rPr>
        <w:t xml:space="preserve"> starts a timer to control the </w:t>
      </w:r>
      <w:r w:rsidR="000D3BBF" w:rsidRPr="009E0DE1">
        <w:rPr>
          <w:lang w:val="en-GB"/>
        </w:rPr>
        <w:t xml:space="preserve">release of </w:t>
      </w:r>
      <w:r w:rsidR="00590AC9" w:rsidRPr="009E0DE1">
        <w:rPr>
          <w:lang w:val="en-GB"/>
        </w:rPr>
        <w:t>NGAP</w:t>
      </w:r>
      <w:r w:rsidR="00B51D1E" w:rsidRPr="009E0DE1">
        <w:rPr>
          <w:lang w:val="en-GB"/>
        </w:rPr>
        <w:t xml:space="preserve"> UE-TNLA-binding(s)</w:t>
      </w:r>
      <w:r w:rsidR="00B37C37" w:rsidRPr="009E0DE1">
        <w:rPr>
          <w:lang w:val="en-GB"/>
        </w:rPr>
        <w:t xml:space="preserve">. For the duration of the timer or until the AMF releases </w:t>
      </w:r>
      <w:r w:rsidR="000D3BBF" w:rsidRPr="009E0DE1">
        <w:rPr>
          <w:lang w:val="en-GB"/>
        </w:rPr>
        <w:t xml:space="preserve">or re-binds </w:t>
      </w:r>
      <w:r w:rsidR="00B37C37" w:rsidRPr="009E0DE1">
        <w:rPr>
          <w:lang w:val="en-GB"/>
        </w:rPr>
        <w:t xml:space="preserve">the </w:t>
      </w:r>
      <w:r w:rsidR="00590AC9" w:rsidRPr="009E0DE1">
        <w:rPr>
          <w:lang w:val="en-GB"/>
        </w:rPr>
        <w:t>NGAP</w:t>
      </w:r>
      <w:r w:rsidR="00B51D1E" w:rsidRPr="009E0DE1">
        <w:rPr>
          <w:lang w:val="en-GB"/>
        </w:rPr>
        <w:t xml:space="preserve"> UE-TNLA-binding</w:t>
      </w:r>
      <w:r w:rsidR="000D3BBF" w:rsidRPr="009E0DE1">
        <w:rPr>
          <w:lang w:val="en-GB"/>
        </w:rPr>
        <w:t>,</w:t>
      </w:r>
      <w:r w:rsidR="00B37C37" w:rsidRPr="009E0DE1">
        <w:rPr>
          <w:lang w:val="en-GB"/>
        </w:rPr>
        <w:t xml:space="preserve"> the AN does not select a new AMF for subsequent transactions. Upon timer expiry, the </w:t>
      </w:r>
      <w:r w:rsidR="00164136" w:rsidRPr="009E0DE1">
        <w:rPr>
          <w:lang w:val="en-GB"/>
        </w:rPr>
        <w:t>5G-AN</w:t>
      </w:r>
      <w:r w:rsidR="00B37C37" w:rsidRPr="009E0DE1">
        <w:rPr>
          <w:lang w:val="en-GB"/>
        </w:rPr>
        <w:t xml:space="preserve"> releases the </w:t>
      </w:r>
      <w:r w:rsidR="00590AC9" w:rsidRPr="009E0DE1">
        <w:rPr>
          <w:lang w:val="en-GB"/>
        </w:rPr>
        <w:t>NGAP</w:t>
      </w:r>
      <w:r w:rsidR="00B51D1E" w:rsidRPr="009E0DE1">
        <w:rPr>
          <w:lang w:val="en-GB"/>
        </w:rPr>
        <w:t xml:space="preserve"> UE-TNLA-binding(s)</w:t>
      </w:r>
      <w:r w:rsidR="00B37C37" w:rsidRPr="009E0DE1">
        <w:rPr>
          <w:lang w:val="en-GB"/>
        </w:rPr>
        <w:t xml:space="preserve"> with the corresponding AMF for the respective UE(s), </w:t>
      </w:r>
      <w:bookmarkEnd w:id="1755"/>
      <w:r w:rsidR="00001CDD" w:rsidRPr="009E0DE1">
        <w:rPr>
          <w:lang w:val="en-GB"/>
        </w:rPr>
        <w:t xml:space="preserve">for </w:t>
      </w:r>
      <w:r w:rsidRPr="009E0DE1">
        <w:rPr>
          <w:lang w:val="en-GB"/>
        </w:rPr>
        <w:t xml:space="preserve">subsequent N2 message, the </w:t>
      </w:r>
      <w:r w:rsidR="00164136" w:rsidRPr="009E0DE1">
        <w:rPr>
          <w:lang w:val="en-GB"/>
        </w:rPr>
        <w:t>5G-AN</w:t>
      </w:r>
      <w:r w:rsidRPr="009E0DE1">
        <w:rPr>
          <w:lang w:val="en-GB"/>
        </w:rPr>
        <w:t xml:space="preserve"> uses GUAMI which points to the target AMF that replaced the old unavailable AMF, to forward the N2 message to the corresponding </w:t>
      </w:r>
      <w:r w:rsidR="00020006" w:rsidRPr="009E0DE1">
        <w:rPr>
          <w:lang w:val="en-GB"/>
        </w:rPr>
        <w:t xml:space="preserve">target </w:t>
      </w:r>
      <w:r w:rsidRPr="009E0DE1">
        <w:rPr>
          <w:lang w:val="en-GB"/>
        </w:rPr>
        <w:t>AMF(s).</w:t>
      </w:r>
    </w:p>
    <w:p w:rsidR="00001CDD" w:rsidRPr="009E0DE1" w:rsidRDefault="00001CDD" w:rsidP="00001CDD">
      <w:pPr>
        <w:pStyle w:val="NO"/>
        <w:rPr>
          <w:lang w:val="en-GB"/>
        </w:rPr>
      </w:pPr>
      <w:bookmarkStart w:id="1756" w:name="_Hlk492322729"/>
      <w:r w:rsidRPr="009E0DE1">
        <w:rPr>
          <w:lang w:val="en-GB"/>
        </w:rPr>
        <w:t>NOTE</w:t>
      </w:r>
      <w:r w:rsidR="00123F97" w:rsidRPr="009E0DE1">
        <w:rPr>
          <w:lang w:val="en-GB"/>
        </w:rPr>
        <w:t> </w:t>
      </w:r>
      <w:r w:rsidR="00847B23" w:rsidRPr="009E0DE1">
        <w:rPr>
          <w:lang w:val="en-GB"/>
        </w:rPr>
        <w:t>3</w:t>
      </w: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after indicating that the AMF is unavailable for processing UE transactions and including an indicator that the AMF releases the </w:t>
      </w:r>
      <w:r w:rsidR="00590AC9" w:rsidRPr="009E0DE1">
        <w:rPr>
          <w:lang w:val="en-GB"/>
        </w:rPr>
        <w:t>NGAP</w:t>
      </w:r>
      <w:r w:rsidR="00B51D1E" w:rsidRPr="009E0DE1">
        <w:rPr>
          <w:lang w:val="en-GB"/>
        </w:rPr>
        <w:t xml:space="preserve"> UE-TNLA-binding</w:t>
      </w:r>
      <w:r w:rsidR="009C262E" w:rsidRPr="009E0DE1">
        <w:rPr>
          <w:lang w:val="en-GB"/>
        </w:rPr>
        <w:t xml:space="preserve"> </w:t>
      </w:r>
      <w:r w:rsidRPr="009E0DE1">
        <w:rPr>
          <w:lang w:val="en-GB"/>
        </w:rPr>
        <w:t xml:space="preserve">on a per UE-basis, the AMF can </w:t>
      </w:r>
      <w:r w:rsidR="009C262E" w:rsidRPr="009E0DE1">
        <w:rPr>
          <w:lang w:val="en-GB"/>
        </w:rPr>
        <w:t xml:space="preserve">either trigger a re-binding of the NGAP UE associations to an available TNLA on a different AMF within the same AMF set or </w:t>
      </w:r>
      <w:r w:rsidRPr="009E0DE1">
        <w:rPr>
          <w:lang w:val="en-GB"/>
        </w:rPr>
        <w:t xml:space="preserve">use the </w:t>
      </w:r>
      <w:r w:rsidR="00590AC9" w:rsidRPr="009E0DE1">
        <w:rPr>
          <w:lang w:val="en-GB"/>
        </w:rPr>
        <w:t>NGAP</w:t>
      </w:r>
      <w:r w:rsidR="00B51D1E" w:rsidRPr="009E0DE1">
        <w:rPr>
          <w:lang w:val="en-GB"/>
        </w:rPr>
        <w:t xml:space="preserve"> UE-TNLA-binding</w:t>
      </w:r>
      <w:r w:rsidR="009C262E" w:rsidRPr="009E0DE1">
        <w:rPr>
          <w:lang w:val="en-GB"/>
        </w:rPr>
        <w:t xml:space="preserve"> per UE </w:t>
      </w:r>
      <w:r w:rsidRPr="009E0DE1">
        <w:rPr>
          <w:lang w:val="en-GB"/>
        </w:rPr>
        <w:t xml:space="preserve">release procedure defined in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 xml:space="preserve">3] to release the </w:t>
      </w:r>
      <w:r w:rsidR="003C6531" w:rsidRPr="009E0DE1">
        <w:rPr>
          <w:lang w:val="en-GB"/>
        </w:rPr>
        <w:t>NGAP</w:t>
      </w:r>
      <w:r w:rsidR="00B51D1E" w:rsidRPr="009E0DE1">
        <w:rPr>
          <w:lang w:val="en-GB"/>
        </w:rPr>
        <w:t xml:space="preserve"> UE-TNLA-binding</w:t>
      </w:r>
      <w:r w:rsidRPr="009E0DE1">
        <w:rPr>
          <w:lang w:val="en-GB"/>
        </w:rPr>
        <w:t xml:space="preserve"> on a per UE-basis</w:t>
      </w:r>
      <w:r w:rsidR="00847B23" w:rsidRPr="009E0DE1">
        <w:rPr>
          <w:lang w:val="en-GB"/>
        </w:rPr>
        <w:t xml:space="preserve"> while requesting the AN to maintain N3 (user plane connectivity) and UE context information</w:t>
      </w:r>
      <w:r w:rsidRPr="009E0DE1">
        <w:rPr>
          <w:lang w:val="en-GB"/>
        </w:rPr>
        <w:t>.</w:t>
      </w:r>
    </w:p>
    <w:p w:rsidR="00B65BC4" w:rsidRDefault="00B65BC4" w:rsidP="00A30201">
      <w:pPr>
        <w:pStyle w:val="NO"/>
      </w:pPr>
      <w:r>
        <w:t>NOTE</w:t>
      </w:r>
      <w:r>
        <w:rPr>
          <w:lang w:val="en-GB"/>
        </w:rPr>
        <w:t> 4</w:t>
      </w:r>
      <w:r>
        <w:t>:</w:t>
      </w:r>
      <w:r>
        <w:tab/>
        <w:t>The support and the use of timer mechanism in 5G-AN is up to implementation.</w:t>
      </w:r>
    </w:p>
    <w:p w:rsidR="00001CDD" w:rsidRPr="009E0DE1" w:rsidRDefault="00001CDD" w:rsidP="00137E33">
      <w:pPr>
        <w:pStyle w:val="B1"/>
        <w:rPr>
          <w:lang w:val="en-GB"/>
        </w:rPr>
      </w:pPr>
      <w:r w:rsidRPr="009E0DE1">
        <w:rPr>
          <w:lang w:val="en-GB"/>
        </w:rPr>
        <w:tab/>
        <w:t xml:space="preserve">If the instruction does not include the indicator, 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lang w:val="en-GB"/>
        </w:rPr>
        <w:t>5G-AN</w:t>
      </w:r>
      <w:r w:rsidRPr="009E0DE1">
        <w:rPr>
          <w:lang w:val="en-GB"/>
        </w:rPr>
        <w:t xml:space="preserve"> considers this as a request to release the </w:t>
      </w:r>
      <w:r w:rsidR="00590AC9" w:rsidRPr="009E0DE1">
        <w:rPr>
          <w:lang w:val="en-GB"/>
        </w:rPr>
        <w:t xml:space="preserve">NGAP </w:t>
      </w:r>
      <w:r w:rsidRPr="009E0DE1">
        <w:rPr>
          <w:lang w:val="en-GB"/>
        </w:rPr>
        <w:t xml:space="preserve">UE </w:t>
      </w:r>
      <w:r w:rsidRPr="009E0DE1">
        <w:rPr>
          <w:lang w:val="en-GB" w:eastAsia="zh-CN"/>
        </w:rPr>
        <w:t>UE-TNLA-binding</w:t>
      </w:r>
      <w:r w:rsidR="003C6531" w:rsidRPr="009E0DE1">
        <w:rPr>
          <w:lang w:val="en-GB" w:eastAsia="zh-CN"/>
        </w:rPr>
        <w:t>(s)</w:t>
      </w:r>
      <w:r w:rsidRPr="009E0DE1">
        <w:rPr>
          <w:lang w:val="en-GB" w:eastAsia="zh-CN"/>
        </w:rPr>
        <w:t xml:space="preserve"> </w:t>
      </w:r>
      <w:r w:rsidRPr="009E0DE1">
        <w:rPr>
          <w:lang w:val="en-GB"/>
        </w:rPr>
        <w:t xml:space="preserve">with the corresponding AMF for the respective UE(s) while maintaining N3 (user plane connectivity) and UE context information. For subsequent N2 message, the </w:t>
      </w:r>
      <w:r w:rsidR="00164136" w:rsidRPr="009E0DE1">
        <w:rPr>
          <w:lang w:val="en-GB"/>
        </w:rPr>
        <w:t>5G-AN</w:t>
      </w:r>
      <w:r w:rsidRPr="009E0DE1">
        <w:rPr>
          <w:lang w:val="en-GB"/>
        </w:rPr>
        <w:t xml:space="preserve"> uses GUAMI based resolution which points to the target AMF that replaced the old unavailable AMF, to forward the N2 message to the corresponding </w:t>
      </w:r>
      <w:r w:rsidR="005D2631" w:rsidRPr="009E0DE1">
        <w:rPr>
          <w:lang w:val="en-GB"/>
        </w:rPr>
        <w:t xml:space="preserve">target </w:t>
      </w:r>
      <w:r w:rsidRPr="009E0DE1">
        <w:rPr>
          <w:lang w:val="en-GB"/>
        </w:rPr>
        <w:t>AMF(s).</w:t>
      </w:r>
      <w:bookmarkEnd w:id="1756"/>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5G S-TMSI or GUAMI, </w:t>
      </w:r>
      <w:r w:rsidR="003C6531" w:rsidRPr="009E0DE1">
        <w:rPr>
          <w:lang w:val="en-GB"/>
        </w:rPr>
        <w:t xml:space="preserve">based resolution </w:t>
      </w:r>
      <w:r w:rsidRPr="009E0DE1">
        <w:rPr>
          <w:lang w:val="en-GB"/>
        </w:rPr>
        <w:t xml:space="preserve">the </w:t>
      </w:r>
      <w:r w:rsidR="00164136" w:rsidRPr="009E0DE1">
        <w:rPr>
          <w:lang w:val="en-GB"/>
        </w:rPr>
        <w:t>5G-AN</w:t>
      </w:r>
      <w:r w:rsidRPr="009E0DE1">
        <w:rPr>
          <w:lang w:val="en-GB"/>
        </w:rPr>
        <w:t xml:space="preserve"> uses 5G</w:t>
      </w:r>
      <w:r w:rsidR="00001CDD" w:rsidRPr="009E0DE1">
        <w:rPr>
          <w:lang w:val="en-GB"/>
        </w:rPr>
        <w:t xml:space="preserve"> </w:t>
      </w:r>
      <w:r w:rsidRPr="009E0DE1">
        <w:rPr>
          <w:lang w:val="en-GB"/>
        </w:rPr>
        <w:t>S</w:t>
      </w:r>
      <w:r w:rsidR="00001CDD" w:rsidRPr="009E0DE1">
        <w:rPr>
          <w:lang w:val="en-GB"/>
        </w:rPr>
        <w:t>-</w:t>
      </w:r>
      <w:r w:rsidRPr="009E0DE1">
        <w:rPr>
          <w:lang w:val="en-GB"/>
        </w:rPr>
        <w:t xml:space="preserve">TMSI or GUAMI which points to the target AMF that has replaced the old unavailable AMF and, the </w:t>
      </w:r>
      <w:r w:rsidR="00164136" w:rsidRPr="009E0DE1">
        <w:rPr>
          <w:rFonts w:eastAsia="DengXian"/>
          <w:lang w:val="en-GB"/>
        </w:rPr>
        <w:t>5G-AN</w:t>
      </w:r>
      <w:r w:rsidRPr="009E0DE1">
        <w:rPr>
          <w:lang w:val="en-GB"/>
        </w:rPr>
        <w:t xml:space="preserve"> forwards N2 message.</w:t>
      </w:r>
    </w:p>
    <w:p w:rsidR="00137E33" w:rsidRPr="009E0DE1" w:rsidRDefault="00137E33" w:rsidP="00137E33">
      <w:pPr>
        <w:rPr>
          <w:rFonts w:eastAsia="DengXian"/>
        </w:rPr>
      </w:pPr>
      <w:r w:rsidRPr="009E0DE1">
        <w:t>An AMF shall be able to instruct other peer CP NFs, subscribed to receive such a notification, that it will be unavailable for processing transactions</w:t>
      </w:r>
      <w:r w:rsidR="00020006" w:rsidRPr="009E0DE1">
        <w:t xml:space="preserve"> by including GUAMI(s) configured on this AMF and its corresponding target AMF(s)</w:t>
      </w:r>
      <w:r w:rsidRPr="009E0DE1">
        <w:t xml:space="preserve">. The </w:t>
      </w:r>
      <w:r w:rsidRPr="009E0DE1">
        <w:rPr>
          <w:lang w:eastAsia="zh-CN"/>
        </w:rPr>
        <w:t>target</w:t>
      </w:r>
      <w:r w:rsidRPr="009E0DE1">
        <w:t xml:space="preserve"> AMF shall update the CP NF </w:t>
      </w:r>
      <w:r w:rsidR="00020006" w:rsidRPr="009E0DE1">
        <w:t>that the old GUAMI(s) is now served by target AMF</w:t>
      </w:r>
      <w:r w:rsidRPr="009E0DE1">
        <w:t xml:space="preserve">. </w:t>
      </w:r>
      <w:r w:rsidR="00C5183A" w:rsidRPr="009E0DE1">
        <w:rPr>
          <w:lang w:eastAsia="zh-CN"/>
        </w:rPr>
        <w:t>The old AMF</w:t>
      </w:r>
      <w:r w:rsidRPr="009E0DE1">
        <w:t xml:space="preserve"> provides the old GUAMI value </w:t>
      </w:r>
      <w:r w:rsidR="00C5183A" w:rsidRPr="009E0DE1">
        <w:rPr>
          <w:lang w:eastAsia="zh-CN"/>
        </w:rPr>
        <w:t xml:space="preserve">to target AMF and </w:t>
      </w:r>
      <w:r w:rsidRPr="009E0DE1">
        <w:t xml:space="preserve">the </w:t>
      </w:r>
      <w:r w:rsidR="00C5183A" w:rsidRPr="009E0DE1">
        <w:rPr>
          <w:lang w:eastAsia="zh-CN"/>
        </w:rPr>
        <w:t>target AMF</w:t>
      </w:r>
      <w:r w:rsidRPr="009E0DE1">
        <w:t xml:space="preserve"> can use to locate UE contexts served by the old AMF. </w:t>
      </w:r>
      <w:r w:rsidR="00847B23" w:rsidRPr="009E0DE1">
        <w:t xml:space="preserve">If the CP NFs register with NRF for AMF unavailable notification, then the NRF shall be able to notify the subscribed NFs to receive such a notification (along with the corresponding target AMF(s)) that AMF identified by GUAMI(s) will be unavailable for processing transactions. </w:t>
      </w:r>
      <w:r w:rsidRPr="009E0DE1">
        <w:t>Upon receipt of the notification that an AMF is unavailable, the other CP NFs shall take the following action:</w:t>
      </w:r>
    </w:p>
    <w:p w:rsidR="00137E33" w:rsidRPr="009E0DE1" w:rsidRDefault="00137E33" w:rsidP="00137E33">
      <w:pPr>
        <w:pStyle w:val="B1"/>
        <w:rPr>
          <w:lang w:val="en-GB"/>
        </w:rPr>
      </w:pPr>
      <w:r w:rsidRPr="009E0DE1">
        <w:rPr>
          <w:lang w:val="en-GB"/>
        </w:rPr>
        <w:t>-</w:t>
      </w:r>
      <w:r w:rsidRPr="009E0DE1">
        <w:rPr>
          <w:lang w:val="en-GB"/>
        </w:rPr>
        <w:tab/>
        <w:t>Mark this AMF and its associated GUAMI</w:t>
      </w:r>
      <w:r w:rsidR="007B696E" w:rsidRPr="009E0DE1">
        <w:rPr>
          <w:lang w:val="en-GB"/>
        </w:rPr>
        <w:t>(s)</w:t>
      </w:r>
      <w:r w:rsidRPr="009E0DE1">
        <w:rPr>
          <w:lang w:val="en-GB"/>
        </w:rPr>
        <w:t xml:space="preserve"> as unavailable while not changing the status of UE(s) associated to this AMF (UE(s) previously served by the corresponding AMF still remain registered in the network), and AMF Set information.</w:t>
      </w:r>
    </w:p>
    <w:p w:rsidR="00137E33" w:rsidRPr="009E0DE1" w:rsidRDefault="00137E33" w:rsidP="00137E33">
      <w:pPr>
        <w:pStyle w:val="B1"/>
        <w:rPr>
          <w:lang w:val="en-GB"/>
        </w:rPr>
      </w:pPr>
      <w:r w:rsidRPr="009E0DE1">
        <w:rPr>
          <w:lang w:val="en-GB"/>
        </w:rPr>
        <w:t>-</w:t>
      </w:r>
      <w:r w:rsidRPr="009E0DE1">
        <w:rPr>
          <w:lang w:val="en-GB"/>
        </w:rPr>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000E4EA1" w:rsidRPr="009E0DE1">
        <w:rPr>
          <w:lang w:val="en-GB" w:eastAsia="zh-CN"/>
        </w:rPr>
        <w:t xml:space="preserve">together with the old GUAMI </w:t>
      </w:r>
      <w:r w:rsidRPr="009E0DE1">
        <w:rPr>
          <w:lang w:val="en-GB"/>
        </w:rPr>
        <w:t>to the target AMF(s).</w:t>
      </w:r>
      <w:r w:rsidR="003E1A86" w:rsidRPr="009E0DE1">
        <w:rPr>
          <w:lang w:val="en-GB"/>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847B23" w:rsidRPr="009E0DE1" w:rsidRDefault="00847B23" w:rsidP="009A5963">
      <w:pPr>
        <w:pStyle w:val="NO"/>
        <w:rPr>
          <w:rFonts w:eastAsia="SimSun"/>
          <w:lang w:val="en-GB"/>
        </w:rPr>
      </w:pPr>
      <w:r w:rsidRPr="009E0DE1">
        <w:rPr>
          <w:lang w:val="en-GB"/>
        </w:rPr>
        <w:lastRenderedPageBreak/>
        <w:t>NOTE </w:t>
      </w:r>
      <w:r w:rsidR="00B65BC4">
        <w:rPr>
          <w:lang w:val="en-GB"/>
        </w:rPr>
        <w:t>5</w:t>
      </w:r>
      <w:r w:rsidRPr="009E0DE1">
        <w:rPr>
          <w:lang w:val="en-GB"/>
        </w:rPr>
        <w:t>:</w:t>
      </w:r>
      <w:r w:rsidRPr="009E0DE1">
        <w:rPr>
          <w:lang w:val="en-GB"/>
        </w:rPr>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rsidR="00137E33" w:rsidRPr="009E0DE1" w:rsidRDefault="004848D2" w:rsidP="00137E33">
      <w:r w:rsidRPr="009E0DE1">
        <w:t>The f</w:t>
      </w:r>
      <w:r w:rsidR="00137E33" w:rsidRPr="009E0DE1">
        <w:t>ollowing actions should be performed by the target AMF:</w:t>
      </w:r>
    </w:p>
    <w:p w:rsidR="001C5E06" w:rsidRPr="009E0DE1" w:rsidRDefault="001C5E06" w:rsidP="001C5E06">
      <w:pPr>
        <w:pStyle w:val="B1"/>
        <w:rPr>
          <w:lang w:val="en-GB"/>
        </w:rPr>
      </w:pPr>
      <w:r w:rsidRPr="009E0DE1">
        <w:rPr>
          <w:rFonts w:eastAsia="MS Mincho"/>
          <w:lang w:val="en-GB"/>
        </w:rPr>
        <w:t>-</w:t>
      </w:r>
      <w:r w:rsidRPr="009E0DE1">
        <w:rPr>
          <w:rFonts w:eastAsia="MS Mincho"/>
          <w:lang w:val="en-GB"/>
        </w:rPr>
        <w:tab/>
      </w:r>
      <w:r w:rsidRPr="009E0DE1">
        <w:rPr>
          <w:lang w:val="en-GB" w:eastAsia="zh-CN"/>
        </w:rPr>
        <w:t>To allow AMF process ongoing transactions for some UE(s) even after it notifies unavailable status to the target AMF, t</w:t>
      </w:r>
      <w:r w:rsidRPr="009E0DE1">
        <w:rPr>
          <w:lang w:val="en-GB"/>
        </w:rPr>
        <w:t xml:space="preserve">he target AMF </w:t>
      </w:r>
      <w:r w:rsidRPr="009E0DE1">
        <w:rPr>
          <w:lang w:val="en-GB" w:eastAsia="zh-CN"/>
        </w:rPr>
        <w:t>keeps</w:t>
      </w:r>
      <w:r w:rsidRPr="009E0DE1">
        <w:rPr>
          <w:lang w:val="en-GB"/>
        </w:rPr>
        <w:t xml:space="preserve"> the association of the old GUAMI(s) and the old AMF </w:t>
      </w:r>
      <w:r w:rsidRPr="009E0DE1">
        <w:rPr>
          <w:lang w:val="en-GB" w:eastAsia="zh-CN"/>
        </w:rPr>
        <w:t>for</w:t>
      </w:r>
      <w:r w:rsidRPr="009E0DE1">
        <w:rPr>
          <w:lang w:val="en-GB"/>
        </w:rPr>
        <w:t xml:space="preserve"> a configured time. </w:t>
      </w:r>
      <w:r w:rsidRPr="009E0DE1">
        <w:rPr>
          <w:lang w:val="en-GB" w:eastAsia="zh-CN"/>
        </w:rPr>
        <w:t>During that configured period, i</w:t>
      </w:r>
      <w:r w:rsidRPr="009E0DE1">
        <w:rPr>
          <w:lang w:val="en-GB"/>
        </w:rPr>
        <w:t>f target AMF receives the transaction from the peer CP NFs and cannot locate UE context, it rejects the transaction with old AMF name based on that association, and the indicated AMF is only used for the ongoing transaction</w:t>
      </w:r>
      <w:r w:rsidRPr="009E0DE1">
        <w:rPr>
          <w:lang w:val="en-GB" w:eastAsia="zh-CN"/>
        </w:rPr>
        <w:t>. The peer CP NFs resend the transaction to the indicated AMF only for the ongoing transaction. For subsequent transactions, peer CP NFs should use the target AMF. When the timer is expired, the target AMF deletes that association information.</w:t>
      </w:r>
    </w:p>
    <w:p w:rsidR="00137E33" w:rsidRPr="009E0DE1" w:rsidRDefault="00137E33" w:rsidP="00137E33">
      <w:pPr>
        <w:pStyle w:val="B1"/>
        <w:rPr>
          <w:lang w:val="en-GB"/>
        </w:rPr>
      </w:pPr>
      <w:r w:rsidRPr="009E0DE1">
        <w:rPr>
          <w:lang w:val="en-GB"/>
        </w:rPr>
        <w:t>-</w:t>
      </w:r>
      <w:r w:rsidRPr="009E0DE1">
        <w:rPr>
          <w:lang w:val="en-GB"/>
        </w:rPr>
        <w:tab/>
      </w:r>
      <w:r w:rsidR="007B696E" w:rsidRPr="009E0DE1">
        <w:rPr>
          <w:lang w:val="en-GB"/>
        </w:rPr>
        <w:t>When there is a transaction with the UE the t</w:t>
      </w:r>
      <w:r w:rsidRPr="009E0DE1">
        <w:rPr>
          <w:lang w:val="en-GB"/>
        </w:rPr>
        <w:t xml:space="preserve">arget AMF </w:t>
      </w:r>
      <w:r w:rsidR="007479B3" w:rsidRPr="009E0DE1">
        <w:rPr>
          <w:lang w:val="en-GB"/>
        </w:rPr>
        <w:t xml:space="preserve">uses </w:t>
      </w:r>
      <w:r w:rsidR="00020006" w:rsidRPr="009E0DE1">
        <w:rPr>
          <w:lang w:val="en-GB" w:eastAsia="zh-CN"/>
        </w:rPr>
        <w:t>SUPI,</w:t>
      </w:r>
      <w:r w:rsidR="007479B3" w:rsidRPr="009E0DE1">
        <w:rPr>
          <w:lang w:val="en-GB" w:eastAsia="zh-CN"/>
        </w:rPr>
        <w:t xml:space="preserve"> </w:t>
      </w:r>
      <w:r w:rsidR="00020006" w:rsidRPr="009E0DE1">
        <w:rPr>
          <w:lang w:val="en-GB"/>
        </w:rPr>
        <w:t>5G-</w:t>
      </w:r>
      <w:r w:rsidR="00020006" w:rsidRPr="009E0DE1">
        <w:rPr>
          <w:lang w:val="en-GB" w:eastAsia="zh-CN"/>
        </w:rPr>
        <w:t>GUT</w:t>
      </w:r>
      <w:r w:rsidR="00020006" w:rsidRPr="009E0DE1">
        <w:rPr>
          <w:lang w:val="en-GB"/>
        </w:rPr>
        <w:t xml:space="preserve">I or AMF UE </w:t>
      </w:r>
      <w:r w:rsidR="00590AC9" w:rsidRPr="009E0DE1">
        <w:rPr>
          <w:lang w:val="en-GB"/>
        </w:rPr>
        <w:t xml:space="preserve">NGAP </w:t>
      </w:r>
      <w:r w:rsidR="00020006" w:rsidRPr="009E0DE1">
        <w:rPr>
          <w:lang w:val="en-GB"/>
        </w:rPr>
        <w:t>ID</w:t>
      </w:r>
      <w:r w:rsidRPr="009E0DE1">
        <w:rPr>
          <w:lang w:val="en-GB"/>
        </w:rPr>
        <w:t xml:space="preserve"> to locate UE contexts and processes the UE transactions accordingly and updates the 5G-GUTI towards the UE, if necessary. </w:t>
      </w:r>
      <w:r w:rsidRPr="009E0DE1">
        <w:rPr>
          <w:lang w:val="en-GB" w:eastAsia="zh-CN"/>
        </w:rPr>
        <w:t xml:space="preserve">For </w:t>
      </w:r>
      <w:r w:rsidRPr="009E0DE1">
        <w:rPr>
          <w:lang w:val="en-GB"/>
        </w:rPr>
        <w:t xml:space="preserve">UE(s) in </w:t>
      </w:r>
      <w:r w:rsidR="004848D2" w:rsidRPr="009E0DE1">
        <w:rPr>
          <w:lang w:val="en-GB"/>
        </w:rPr>
        <w:t>CM-</w:t>
      </w:r>
      <w:r w:rsidRPr="009E0DE1">
        <w:rPr>
          <w:lang w:val="en-GB"/>
        </w:rPr>
        <w:t>CONNECTED</w:t>
      </w:r>
      <w:r w:rsidR="004848D2" w:rsidRPr="009E0DE1">
        <w:rPr>
          <w:lang w:val="en-GB"/>
        </w:rPr>
        <w:t xml:space="preserve"> state</w:t>
      </w:r>
      <w:r w:rsidRPr="009E0DE1">
        <w:rPr>
          <w:lang w:val="en-GB" w:eastAsia="zh-CN"/>
        </w:rPr>
        <w:t xml:space="preserve">, it </w:t>
      </w:r>
      <w:r w:rsidR="003C6531" w:rsidRPr="009E0DE1">
        <w:rPr>
          <w:lang w:val="en-GB" w:eastAsia="zh-CN"/>
        </w:rPr>
        <w:t xml:space="preserve">may </w:t>
      </w:r>
      <w:r w:rsidRPr="009E0DE1">
        <w:rPr>
          <w:lang w:val="en-GB" w:eastAsia="zh-CN"/>
        </w:rPr>
        <w:t xml:space="preserve">also update the </w:t>
      </w:r>
      <w:r w:rsidR="00590AC9" w:rsidRPr="009E0DE1">
        <w:rPr>
          <w:lang w:val="en-GB"/>
        </w:rPr>
        <w:t xml:space="preserve">NGAP </w:t>
      </w:r>
      <w:r w:rsidRPr="009E0DE1">
        <w:rPr>
          <w:lang w:val="en-GB" w:eastAsia="zh-CN"/>
        </w:rPr>
        <w:t xml:space="preserve">UE </w:t>
      </w:r>
      <w:r w:rsidRPr="009E0DE1">
        <w:rPr>
          <w:lang w:val="en-GB"/>
        </w:rPr>
        <w:t>association</w:t>
      </w:r>
      <w:r w:rsidRPr="009E0DE1">
        <w:rPr>
          <w:lang w:val="en-GB" w:eastAsia="zh-CN"/>
        </w:rPr>
        <w:t xml:space="preserve"> </w:t>
      </w:r>
      <w:r w:rsidR="003C6531" w:rsidRPr="009E0DE1">
        <w:rPr>
          <w:lang w:val="en-GB"/>
        </w:rPr>
        <w:t>with a new</w:t>
      </w:r>
      <w:r w:rsidR="00B51D1E" w:rsidRPr="009E0DE1">
        <w:rPr>
          <w:lang w:val="en-GB"/>
        </w:rPr>
        <w:t xml:space="preserve"> AMF UE NGAP ID</w:t>
      </w:r>
      <w:r w:rsidR="003C6531" w:rsidRPr="009E0DE1">
        <w:rPr>
          <w:lang w:val="en-GB"/>
        </w:rPr>
        <w:t xml:space="preserve"> </w:t>
      </w:r>
      <w:r w:rsidRPr="009E0DE1">
        <w:rPr>
          <w:lang w:val="en-GB" w:eastAsia="zh-CN"/>
        </w:rPr>
        <w:t xml:space="preserve">towards the </w:t>
      </w:r>
      <w:r w:rsidR="00164136" w:rsidRPr="009E0DE1">
        <w:rPr>
          <w:lang w:val="en-GB" w:eastAsia="zh-CN"/>
        </w:rPr>
        <w:t>5G-AN</w:t>
      </w:r>
      <w:r w:rsidR="00957278">
        <w:rPr>
          <w:lang w:val="en-GB"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rPr>
          <w:lang w:val="en-GB"/>
        </w:rPr>
        <w:t>.</w:t>
      </w:r>
    </w:p>
    <w:p w:rsidR="003C6531" w:rsidRPr="009E0DE1" w:rsidRDefault="003C6531" w:rsidP="00137E33">
      <w:pPr>
        <w:pStyle w:val="B1"/>
        <w:rPr>
          <w:lang w:val="en-GB"/>
        </w:rPr>
      </w:pPr>
      <w:r w:rsidRPr="009E0DE1">
        <w:rPr>
          <w:lang w:val="en-GB"/>
        </w:rPr>
        <w:t>-</w:t>
      </w:r>
      <w:r w:rsidRPr="009E0DE1">
        <w:rPr>
          <w:lang w:val="en-GB"/>
        </w:rPr>
        <w:tab/>
        <w:t>Target AMF shall not use old GUAMI to allocate 5G-GUTI for UE(s) that are being served by Target AMF.</w:t>
      </w:r>
    </w:p>
    <w:p w:rsidR="00137E33" w:rsidRPr="009E0DE1" w:rsidRDefault="00137E33" w:rsidP="00137E33">
      <w:pPr>
        <w:pStyle w:val="Heading4"/>
      </w:pPr>
      <w:bookmarkStart w:id="1757" w:name="_Toc20150033"/>
      <w:bookmarkStart w:id="1758" w:name="_Toc27846832"/>
      <w:bookmarkStart w:id="1759" w:name="_Toc36187963"/>
      <w:bookmarkStart w:id="1760" w:name="_Toc45183867"/>
      <w:r w:rsidRPr="009E0DE1">
        <w:t>5.21.2.3</w:t>
      </w:r>
      <w:r w:rsidRPr="009E0DE1">
        <w:tab/>
        <w:t xml:space="preserve">Procedure for AMF </w:t>
      </w:r>
      <w:r w:rsidR="00847B23" w:rsidRPr="009E0DE1">
        <w:t>Auto-recovery</w:t>
      </w:r>
      <w:bookmarkEnd w:id="1757"/>
      <w:bookmarkEnd w:id="1758"/>
      <w:bookmarkEnd w:id="1759"/>
      <w:bookmarkEnd w:id="1760"/>
    </w:p>
    <w:p w:rsidR="001E0205" w:rsidRPr="009E0DE1" w:rsidRDefault="001E0205" w:rsidP="001E0205">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rsidR="001E0205" w:rsidRPr="009E0DE1" w:rsidRDefault="001E0205" w:rsidP="001E0205">
      <w:pPr>
        <w:pStyle w:val="NO"/>
        <w:rPr>
          <w:lang w:val="en-GB"/>
        </w:rPr>
      </w:pPr>
      <w:r w:rsidRPr="009E0DE1">
        <w:rPr>
          <w:lang w:val="en-GB"/>
        </w:rPr>
        <w:t>NOTE</w:t>
      </w:r>
      <w:r w:rsidR="00123F97" w:rsidRPr="009E0DE1">
        <w:rPr>
          <w:lang w:val="en-GB"/>
        </w:rPr>
        <w:t> 1</w:t>
      </w:r>
      <w:r w:rsidRPr="009E0DE1">
        <w:rPr>
          <w:lang w:val="en-GB"/>
        </w:rPr>
        <w:t>:</w:t>
      </w:r>
      <w:r w:rsidR="00123F97" w:rsidRPr="009E0DE1">
        <w:rPr>
          <w:lang w:val="en-GB"/>
        </w:rPr>
        <w:tab/>
      </w:r>
      <w:r w:rsidRPr="009E0DE1">
        <w:rPr>
          <w:lang w:val="en-GB"/>
        </w:rPr>
        <w:t>Frequency of backup is left to implementation.</w:t>
      </w:r>
    </w:p>
    <w:p w:rsidR="001E0205" w:rsidRPr="009E0DE1" w:rsidRDefault="001E0205" w:rsidP="001E0205">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w:t>
      </w:r>
      <w:r w:rsidR="007479B3" w:rsidRPr="009E0DE1">
        <w:t>5G-</w:t>
      </w:r>
      <w:r w:rsidRPr="009E0DE1">
        <w:t>AN and other CP NFs</w:t>
      </w:r>
      <w:r w:rsidRPr="009E0DE1">
        <w:rPr>
          <w:lang w:eastAsia="zh-CN"/>
        </w:rPr>
        <w:t xml:space="preserve"> during the N2 setup procedure or the first (per </w:t>
      </w:r>
      <w:r w:rsidR="00847B23" w:rsidRPr="009E0DE1">
        <w:rPr>
          <w:lang w:eastAsia="zh-CN"/>
        </w:rPr>
        <w:t>NF</w:t>
      </w:r>
      <w:r w:rsidRPr="009E0DE1">
        <w:rPr>
          <w:lang w:eastAsia="zh-CN"/>
        </w:rPr>
        <w:t>) interaction with other CP NF</w:t>
      </w:r>
      <w:r w:rsidR="00847B23" w:rsidRPr="009E0DE1">
        <w:rPr>
          <w:lang w:eastAsia="zh-CN"/>
        </w:rPr>
        <w:t>s</w:t>
      </w:r>
      <w:r w:rsidRPr="009E0DE1">
        <w:t>.</w:t>
      </w:r>
    </w:p>
    <w:p w:rsidR="00137E33" w:rsidRPr="009E0DE1" w:rsidRDefault="00137E33" w:rsidP="00137E33">
      <w:r w:rsidRPr="009E0DE1">
        <w:t xml:space="preserve">In </w:t>
      </w:r>
      <w:r w:rsidR="006659A9" w:rsidRPr="009E0DE1">
        <w:t xml:space="preserve">the </w:t>
      </w:r>
      <w:r w:rsidRPr="009E0DE1">
        <w:t xml:space="preserve">case </w:t>
      </w:r>
      <w:r w:rsidR="006659A9" w:rsidRPr="009E0DE1">
        <w:t xml:space="preserve">that </w:t>
      </w:r>
      <w:r w:rsidRPr="009E0DE1">
        <w:t xml:space="preserve">an AMF fails and the </w:t>
      </w:r>
      <w:r w:rsidR="00164136" w:rsidRPr="009E0DE1">
        <w:t>5G-AN</w:t>
      </w:r>
      <w:r w:rsidRPr="009E0DE1">
        <w:t>/peer CP NFs detect that the AMF has failed</w:t>
      </w:r>
      <w:r w:rsidR="00B26CF0" w:rsidRPr="009E0DE1">
        <w:rPr>
          <w:lang w:eastAsia="zh-CN"/>
        </w:rPr>
        <w:t>, or the 5G-AN/peer CP NFs receives notification from another AMF in the same AMF set that this AMF has failed</w:t>
      </w:r>
      <w:r w:rsidRPr="009E0DE1">
        <w:t>, following actions are taken:</w:t>
      </w:r>
    </w:p>
    <w:p w:rsidR="004A0252" w:rsidRPr="009E0DE1" w:rsidRDefault="004A0252" w:rsidP="00137E33">
      <w:pPr>
        <w:pStyle w:val="B1"/>
        <w:rPr>
          <w:rFonts w:eastAsia="SimSun"/>
          <w:lang w:val="en-GB"/>
        </w:rPr>
      </w:pPr>
      <w:r w:rsidRPr="009E0DE1">
        <w:rPr>
          <w:lang w:val="en-GB"/>
        </w:rPr>
        <w:t>-</w:t>
      </w:r>
      <w:r w:rsidRPr="009E0DE1">
        <w:rPr>
          <w:lang w:val="en-GB"/>
        </w:rPr>
        <w:tab/>
        <w:t xml:space="preserve">The </w:t>
      </w:r>
      <w:r w:rsidRPr="009E0DE1">
        <w:rPr>
          <w:lang w:val="en-GB" w:eastAsia="zh-CN"/>
        </w:rPr>
        <w:t>OAM deregister the AMF from NRF indicating due to AMF failure.</w:t>
      </w:r>
    </w:p>
    <w:p w:rsidR="00137E33" w:rsidRPr="009E0DE1" w:rsidRDefault="00137E33" w:rsidP="00137E33">
      <w:pPr>
        <w:pStyle w:val="B1"/>
        <w:rPr>
          <w:lang w:val="en-GB"/>
        </w:rPr>
      </w:pPr>
      <w:r w:rsidRPr="009E0DE1">
        <w:rPr>
          <w:rFonts w:eastAsia="SimSun"/>
          <w:lang w:val="en-GB"/>
        </w:rPr>
        <w:t>-</w:t>
      </w:r>
      <w:r w:rsidRPr="009E0DE1">
        <w:rPr>
          <w:rFonts w:eastAsia="SimSun"/>
          <w:lang w:val="en-GB"/>
        </w:rPr>
        <w:tab/>
      </w:r>
      <w:r w:rsidR="00164136" w:rsidRPr="009E0DE1">
        <w:rPr>
          <w:rFonts w:eastAsia="SimSun"/>
          <w:lang w:val="en-GB"/>
        </w:rPr>
        <w:t>5G-AN</w:t>
      </w:r>
      <w:r w:rsidRPr="009E0DE1">
        <w:rPr>
          <w:lang w:val="en-GB"/>
        </w:rPr>
        <w:t xml:space="preserve"> marks this AMF as failed and not consider the AMF for selection until explicitly notified.</w:t>
      </w:r>
    </w:p>
    <w:p w:rsidR="007479B3" w:rsidRPr="009E0DE1" w:rsidRDefault="00137E33" w:rsidP="00137E33">
      <w:pPr>
        <w:pStyle w:val="B1"/>
        <w:rPr>
          <w:lang w:val="en-GB" w:eastAsia="zh-CN"/>
        </w:rPr>
      </w:pPr>
      <w:r w:rsidRPr="009E0DE1">
        <w:rPr>
          <w:lang w:val="en-GB"/>
        </w:rPr>
        <w:t>-</w:t>
      </w:r>
      <w:r w:rsidRPr="009E0DE1">
        <w:rPr>
          <w:lang w:val="en-GB"/>
        </w:rPr>
        <w:tab/>
        <w:t xml:space="preserve">For UE(s) in </w:t>
      </w:r>
      <w:r w:rsidR="004848D2" w:rsidRPr="009E0DE1">
        <w:rPr>
          <w:lang w:val="en-GB"/>
        </w:rPr>
        <w:t>CM-</w:t>
      </w:r>
      <w:r w:rsidRPr="009E0DE1">
        <w:rPr>
          <w:lang w:val="en-GB"/>
        </w:rPr>
        <w:t>CONNECTED</w:t>
      </w:r>
      <w:r w:rsidR="004848D2" w:rsidRPr="009E0DE1">
        <w:rPr>
          <w:lang w:val="en-GB"/>
        </w:rPr>
        <w:t xml:space="preserve"> state</w:t>
      </w:r>
      <w:r w:rsidRPr="009E0DE1">
        <w:rPr>
          <w:lang w:val="en-GB"/>
        </w:rPr>
        <w:t xml:space="preserve">, </w:t>
      </w:r>
      <w:r w:rsidR="00164136" w:rsidRPr="009E0DE1">
        <w:rPr>
          <w:rFonts w:eastAsia="DengXian"/>
          <w:lang w:val="en-GB"/>
        </w:rPr>
        <w:t>5G-AN</w:t>
      </w:r>
      <w:r w:rsidRPr="009E0DE1">
        <w:rPr>
          <w:lang w:val="en-GB"/>
        </w:rPr>
        <w:t xml:space="preserve"> considers failure detection </w:t>
      </w:r>
      <w:r w:rsidR="00B26CF0" w:rsidRPr="009E0DE1">
        <w:rPr>
          <w:lang w:val="en-GB" w:eastAsia="zh-CN"/>
        </w:rPr>
        <w:t xml:space="preserve">or failure notification </w:t>
      </w:r>
      <w:r w:rsidRPr="009E0DE1">
        <w:rPr>
          <w:lang w:val="en-GB"/>
        </w:rPr>
        <w:t xml:space="preserve">as a trigger to release the </w:t>
      </w:r>
      <w:r w:rsidR="00590AC9" w:rsidRPr="009E0DE1">
        <w:rPr>
          <w:lang w:val="en-GB"/>
        </w:rPr>
        <w:t>NGAP</w:t>
      </w:r>
      <w:r w:rsidR="00B51D1E" w:rsidRPr="009E0DE1">
        <w:rPr>
          <w:lang w:val="en-GB"/>
        </w:rPr>
        <w:t xml:space="preserve"> UE-TNLA-binding(s)</w:t>
      </w:r>
      <w:r w:rsidRPr="009E0DE1">
        <w:rPr>
          <w:lang w:val="en-GB"/>
        </w:rPr>
        <w:t xml:space="preserve"> with the corresponding AMF for the respective UE(s) while maintaining N3 (user plane connectivity) and other UE context information. For subsequent N2 message,</w:t>
      </w:r>
      <w:r w:rsidRPr="009E0DE1">
        <w:rPr>
          <w:lang w:val="en-GB" w:eastAsia="zh-CN"/>
        </w:rPr>
        <w:t xml:space="preserve"> </w:t>
      </w:r>
      <w:r w:rsidR="00C1698B" w:rsidRPr="009E0DE1">
        <w:rPr>
          <w:lang w:val="en-GB" w:eastAsia="zh-CN"/>
        </w:rPr>
        <w:t xml:space="preserve">if the </w:t>
      </w:r>
      <w:r w:rsidR="00C1698B" w:rsidRPr="009E0DE1">
        <w:rPr>
          <w:lang w:val="en-GB"/>
        </w:rPr>
        <w:t>backup AMF information</w:t>
      </w:r>
      <w:r w:rsidR="00C1698B" w:rsidRPr="009E0DE1">
        <w:rPr>
          <w:lang w:val="en-GB" w:eastAsia="zh-CN"/>
        </w:rPr>
        <w:t xml:space="preserve"> of the corresponding failed AMF is not available</w:t>
      </w:r>
      <w:r w:rsidR="00C1698B" w:rsidRPr="009E0DE1">
        <w:rPr>
          <w:lang w:val="en-GB"/>
        </w:rPr>
        <w:t xml:space="preserve"> </w:t>
      </w:r>
      <w:r w:rsidRPr="009E0DE1">
        <w:rPr>
          <w:lang w:val="en-GB"/>
        </w:rPr>
        <w:t xml:space="preserve">the </w:t>
      </w:r>
      <w:r w:rsidR="00164136" w:rsidRPr="009E0DE1">
        <w:rPr>
          <w:lang w:val="en-GB"/>
        </w:rPr>
        <w:t>5G-AN</w:t>
      </w:r>
      <w:r w:rsidRPr="009E0DE1">
        <w:rPr>
          <w:lang w:val="en-GB"/>
        </w:rPr>
        <w:t xml:space="preserve"> should select a different AMF (as in clause 6.3.5) </w:t>
      </w:r>
      <w:r w:rsidR="001E0205" w:rsidRPr="009E0DE1">
        <w:rPr>
          <w:lang w:val="en-GB"/>
        </w:rPr>
        <w:t xml:space="preserve">from the same AMF set </w:t>
      </w:r>
      <w:r w:rsidRPr="009E0DE1">
        <w:rPr>
          <w:lang w:val="en-GB"/>
        </w:rPr>
        <w:t xml:space="preserve">when the subsequent N2 message needs to be sent for the UE(s). </w:t>
      </w:r>
      <w:r w:rsidR="001E0205" w:rsidRPr="009E0DE1">
        <w:rPr>
          <w:lang w:val="en-GB"/>
        </w:rPr>
        <w:t>If no other AMF from the AMF set is available, then it can select an AMF</w:t>
      </w:r>
      <w:r w:rsidR="00E71F71">
        <w:rPr>
          <w:lang w:val="en-GB"/>
        </w:rPr>
        <w:t xml:space="preserve"> (implementation dependent)</w:t>
      </w:r>
      <w:r w:rsidR="001E0205" w:rsidRPr="009E0DE1">
        <w:rPr>
          <w:lang w:val="en-GB"/>
        </w:rPr>
        <w:t xml:space="preserve"> from the same AMF Region as in clause 6.3.5.</w:t>
      </w:r>
      <w:r w:rsidR="00C1698B" w:rsidRPr="009E0DE1">
        <w:rPr>
          <w:lang w:val="en-GB" w:eastAsia="zh-CN"/>
        </w:rPr>
        <w:t xml:space="preserve"> If backup AMF information of the corresponding failed AMF is available, the </w:t>
      </w:r>
      <w:r w:rsidR="00164136" w:rsidRPr="009E0DE1">
        <w:rPr>
          <w:lang w:val="en-GB" w:eastAsia="zh-CN"/>
        </w:rPr>
        <w:t>5G-AN</w:t>
      </w:r>
      <w:r w:rsidR="00C1698B" w:rsidRPr="009E0DE1">
        <w:rPr>
          <w:lang w:val="en-GB" w:eastAsia="zh-CN"/>
        </w:rPr>
        <w:t xml:space="preserve"> forwards the </w:t>
      </w:r>
      <w:r w:rsidR="00C1698B" w:rsidRPr="009E0DE1">
        <w:rPr>
          <w:lang w:val="en-GB"/>
        </w:rPr>
        <w:t>N2 message</w:t>
      </w:r>
      <w:r w:rsidR="00C1698B" w:rsidRPr="009E0DE1">
        <w:rPr>
          <w:lang w:val="en-GB" w:eastAsia="zh-CN"/>
        </w:rPr>
        <w:t xml:space="preserve"> to the backup AMF.</w:t>
      </w:r>
    </w:p>
    <w:p w:rsidR="00B26CF0" w:rsidRPr="009E0DE1" w:rsidRDefault="00B26CF0" w:rsidP="009A5963">
      <w:pPr>
        <w:pStyle w:val="NO"/>
        <w:rPr>
          <w:lang w:val="en-GB"/>
        </w:rPr>
      </w:pPr>
      <w:r w:rsidRPr="009E0DE1">
        <w:rPr>
          <w:lang w:val="en-GB"/>
        </w:rPr>
        <w:t>NOTE </w:t>
      </w:r>
      <w:r w:rsidRPr="009E0DE1">
        <w:rPr>
          <w:rFonts w:eastAsia="SimSun"/>
          <w:lang w:val="en-GB" w:eastAsia="zh-CN"/>
        </w:rPr>
        <w:t>2</w:t>
      </w:r>
      <w:r w:rsidRPr="009E0DE1">
        <w:rPr>
          <w:lang w:val="en-GB"/>
        </w:rPr>
        <w:t>:</w:t>
      </w:r>
      <w:r w:rsidRPr="009E0DE1">
        <w:rPr>
          <w:lang w:val="en-GB"/>
        </w:rPr>
        <w:tab/>
      </w:r>
      <w:r w:rsidRPr="009E0DE1">
        <w:rPr>
          <w:rFonts w:eastAsia="SimSun"/>
          <w:lang w:val="en-GB" w:eastAsia="zh-CN"/>
        </w:rPr>
        <w:t>One AMF in the AMF set may be configured to send this failure notification message.</w:t>
      </w:r>
    </w:p>
    <w:p w:rsidR="00137E33" w:rsidRPr="009E0DE1" w:rsidRDefault="00137E33" w:rsidP="00137E33">
      <w:pPr>
        <w:pStyle w:val="B1"/>
        <w:rPr>
          <w:rFonts w:eastAsia="DengXian"/>
          <w:lang w:val="en-GB"/>
        </w:rPr>
      </w:pPr>
      <w:r w:rsidRPr="009E0DE1">
        <w:rPr>
          <w:lang w:val="en-GB"/>
        </w:rPr>
        <w:t>-</w:t>
      </w:r>
      <w:r w:rsidRPr="009E0DE1">
        <w:rPr>
          <w:lang w:val="en-GB"/>
        </w:rPr>
        <w:tab/>
        <w:t xml:space="preserve">For UE(s) in </w:t>
      </w:r>
      <w:r w:rsidR="004848D2" w:rsidRPr="009E0DE1">
        <w:rPr>
          <w:lang w:val="en-GB"/>
        </w:rPr>
        <w:t>CM-</w:t>
      </w:r>
      <w:r w:rsidRPr="009E0DE1">
        <w:rPr>
          <w:lang w:val="en-GB"/>
        </w:rPr>
        <w:t>IDLE</w:t>
      </w:r>
      <w:r w:rsidR="004848D2" w:rsidRPr="009E0DE1">
        <w:rPr>
          <w:lang w:val="en-GB"/>
        </w:rPr>
        <w:t xml:space="preserve"> state</w:t>
      </w:r>
      <w:r w:rsidRPr="009E0DE1">
        <w:rPr>
          <w:lang w:val="en-GB"/>
        </w:rPr>
        <w:t xml:space="preserve">, when it subsequently returns from </w:t>
      </w:r>
      <w:r w:rsidR="004848D2" w:rsidRPr="009E0DE1">
        <w:rPr>
          <w:lang w:val="en-GB"/>
        </w:rPr>
        <w:t>CM-</w:t>
      </w:r>
      <w:r w:rsidRPr="009E0DE1">
        <w:rPr>
          <w:lang w:val="en-GB"/>
        </w:rPr>
        <w:t xml:space="preserve">IDLE </w:t>
      </w:r>
      <w:r w:rsidR="004848D2" w:rsidRPr="009E0DE1">
        <w:rPr>
          <w:lang w:val="en-GB"/>
        </w:rPr>
        <w:t xml:space="preserve">state </w:t>
      </w:r>
      <w:r w:rsidRPr="009E0DE1">
        <w:rPr>
          <w:lang w:val="en-GB"/>
        </w:rPr>
        <w:t xml:space="preserve">and the </w:t>
      </w:r>
      <w:r w:rsidR="00164136" w:rsidRPr="009E0DE1">
        <w:rPr>
          <w:rFonts w:eastAsia="DengXian"/>
          <w:lang w:val="en-GB"/>
        </w:rPr>
        <w:t>5G-AN</w:t>
      </w:r>
      <w:r w:rsidRPr="009E0DE1">
        <w:rPr>
          <w:lang w:val="en-GB"/>
        </w:rPr>
        <w:t xml:space="preserve"> receives an initial NAS message with a S-TMSI or GUAMI pointing to an AMF that is marked failed, </w:t>
      </w:r>
      <w:r w:rsidR="00C1698B" w:rsidRPr="009E0DE1">
        <w:rPr>
          <w:lang w:val="en-GB" w:eastAsia="zh-CN"/>
        </w:rPr>
        <w:t xml:space="preserve">if the </w:t>
      </w:r>
      <w:r w:rsidR="00C1698B" w:rsidRPr="009E0DE1">
        <w:rPr>
          <w:lang w:val="en-GB"/>
        </w:rPr>
        <w:t>backup AMF information</w:t>
      </w:r>
      <w:r w:rsidR="00C1698B" w:rsidRPr="009E0DE1">
        <w:rPr>
          <w:lang w:val="en-GB" w:eastAsia="zh-CN"/>
        </w:rPr>
        <w:t xml:space="preserve"> of the corresponding failed AMF is not available</w:t>
      </w:r>
      <w:r w:rsidR="00C1698B" w:rsidRPr="009E0DE1">
        <w:rPr>
          <w:lang w:val="en-GB"/>
        </w:rPr>
        <w:t xml:space="preserve"> </w:t>
      </w:r>
      <w:r w:rsidRPr="009E0DE1">
        <w:rPr>
          <w:lang w:val="en-GB"/>
        </w:rPr>
        <w:t xml:space="preserve">the </w:t>
      </w:r>
      <w:r w:rsidR="00164136" w:rsidRPr="009E0DE1">
        <w:rPr>
          <w:rFonts w:eastAsia="DengXian"/>
          <w:lang w:val="en-GB"/>
        </w:rPr>
        <w:t>5G-AN</w:t>
      </w:r>
      <w:r w:rsidRPr="009E0DE1">
        <w:rPr>
          <w:lang w:val="en-GB"/>
        </w:rPr>
        <w:t xml:space="preserve"> should select a different AMF from the same AMF set and forward the initial NAS message. If no other AMF from the AMF set is available, then it can select an AMF</w:t>
      </w:r>
      <w:r w:rsidR="00E71F71">
        <w:rPr>
          <w:lang w:val="en-GB"/>
        </w:rPr>
        <w:t xml:space="preserve"> (implementation dependent)</w:t>
      </w:r>
      <w:r w:rsidRPr="009E0DE1">
        <w:rPr>
          <w:lang w:val="en-GB"/>
        </w:rPr>
        <w:t xml:space="preserve"> from the same AMF Region as in clause 6.3.5.</w:t>
      </w:r>
      <w:r w:rsidR="00C1698B" w:rsidRPr="009E0DE1">
        <w:rPr>
          <w:lang w:val="en-GB" w:eastAsia="zh-CN"/>
        </w:rPr>
        <w:t xml:space="preserve"> If backup AMF information of the corresponding failed AMF is available, the </w:t>
      </w:r>
      <w:r w:rsidR="00164136" w:rsidRPr="009E0DE1">
        <w:rPr>
          <w:lang w:val="en-GB" w:eastAsia="zh-CN"/>
        </w:rPr>
        <w:t>5G-AN</w:t>
      </w:r>
      <w:r w:rsidR="00C1698B" w:rsidRPr="009E0DE1">
        <w:rPr>
          <w:lang w:val="en-GB" w:eastAsia="zh-CN"/>
        </w:rPr>
        <w:t xml:space="preserve"> forwards the </w:t>
      </w:r>
      <w:r w:rsidR="00C1698B" w:rsidRPr="009E0DE1">
        <w:rPr>
          <w:lang w:val="en-GB"/>
        </w:rPr>
        <w:t>N2 message</w:t>
      </w:r>
      <w:r w:rsidR="00C1698B" w:rsidRPr="009E0DE1">
        <w:rPr>
          <w:lang w:val="en-GB" w:eastAsia="zh-CN"/>
        </w:rPr>
        <w:t xml:space="preserve"> to the backup AMF.</w:t>
      </w:r>
    </w:p>
    <w:p w:rsidR="00137E33" w:rsidRPr="009E0DE1" w:rsidRDefault="00137E33" w:rsidP="00137E33">
      <w:pPr>
        <w:pStyle w:val="B1"/>
        <w:rPr>
          <w:rFonts w:eastAsia="DengXian"/>
          <w:lang w:val="en-GB"/>
        </w:rPr>
      </w:pPr>
      <w:r w:rsidRPr="009E0DE1">
        <w:rPr>
          <w:lang w:val="en-GB"/>
        </w:rPr>
        <w:t>-</w:t>
      </w:r>
      <w:r w:rsidRPr="009E0DE1">
        <w:rPr>
          <w:lang w:val="en-GB"/>
        </w:rPr>
        <w:tab/>
        <w:t>Peer CP NFs consider this AMF as unavailable while retaining the UE context.</w:t>
      </w:r>
    </w:p>
    <w:p w:rsidR="00137E33" w:rsidRPr="009E0DE1" w:rsidRDefault="00137E33" w:rsidP="00137E33">
      <w:pPr>
        <w:pStyle w:val="B1"/>
        <w:rPr>
          <w:lang w:val="en-GB"/>
        </w:rPr>
      </w:pPr>
      <w:r w:rsidRPr="009E0DE1">
        <w:rPr>
          <w:lang w:val="en-GB"/>
        </w:rPr>
        <w:lastRenderedPageBreak/>
        <w:t>-</w:t>
      </w:r>
      <w:r w:rsidRPr="009E0DE1">
        <w:rPr>
          <w:lang w:val="en-GB"/>
        </w:rPr>
        <w:tab/>
        <w:t xml:space="preserve">For the UE(s) that were associated to the corresponding AMF, when the peer CP NF needs to initiate a transaction towards the AMF, </w:t>
      </w:r>
      <w:r w:rsidR="00551DF6" w:rsidRPr="009E0DE1">
        <w:rPr>
          <w:lang w:val="en-GB" w:eastAsia="zh-CN"/>
        </w:rPr>
        <w:t xml:space="preserve">if backup AMF information of the corresponding failed AMF is not available, </w:t>
      </w:r>
      <w:r w:rsidRPr="009E0DE1">
        <w:rPr>
          <w:lang w:val="en-GB"/>
        </w:rPr>
        <w:t>CP NF should select another AMF from the same AMF set and forward the transaction</w:t>
      </w:r>
      <w:r w:rsidR="00C5183A" w:rsidRPr="009E0DE1">
        <w:rPr>
          <w:lang w:val="en-GB" w:eastAsia="zh-CN"/>
        </w:rPr>
        <w:t xml:space="preserve"> together with the old GUAMI</w:t>
      </w:r>
      <w:r w:rsidRPr="009E0DE1">
        <w:rPr>
          <w:lang w:val="en-GB"/>
        </w:rPr>
        <w:t>.</w:t>
      </w:r>
      <w:r w:rsidR="00444EF4">
        <w:rPr>
          <w:lang w:val="en-GB"/>
        </w:rPr>
        <w:t xml:space="preserve"> If neither the backup AMF nor any other AMF from the AMF set is available, then CP NF can select an AMF from the same AMF Region as in clause 6.3.5.</w:t>
      </w:r>
      <w:r w:rsidR="00551DF6" w:rsidRPr="009E0DE1">
        <w:rPr>
          <w:lang w:val="en-GB" w:eastAsia="zh-CN"/>
        </w:rPr>
        <w:t xml:space="preserve"> If backup AMF information of the corresponding failed AMF is available, the CP NF forwards </w:t>
      </w:r>
      <w:r w:rsidR="00551DF6" w:rsidRPr="009E0DE1">
        <w:rPr>
          <w:lang w:val="en-GB"/>
        </w:rPr>
        <w:t>transaction</w:t>
      </w:r>
      <w:r w:rsidR="00551DF6" w:rsidRPr="009E0DE1">
        <w:rPr>
          <w:lang w:val="en-GB" w:eastAsia="zh-CN"/>
        </w:rPr>
        <w:t xml:space="preserve"> to the backup AMF.</w:t>
      </w:r>
      <w:r w:rsidR="003E1A86" w:rsidRPr="009E0DE1">
        <w:rPr>
          <w:lang w:val="en-GB" w:eastAsia="zh-CN"/>
        </w:rPr>
        <w:t xml:space="preserve">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rsidR="001E0205" w:rsidRPr="009E0DE1" w:rsidRDefault="001E0205" w:rsidP="001E0205">
      <w:pPr>
        <w:pStyle w:val="B1"/>
        <w:rPr>
          <w:lang w:val="en-GB"/>
        </w:rPr>
      </w:pPr>
      <w:r w:rsidRPr="009E0DE1">
        <w:rPr>
          <w:lang w:val="en-GB"/>
        </w:rPr>
        <w:t>-</w:t>
      </w:r>
      <w:r w:rsidRPr="009E0DE1">
        <w:rPr>
          <w:lang w:val="en-GB"/>
        </w:rPr>
        <w:tab/>
        <w:t xml:space="preserve">When the </w:t>
      </w:r>
      <w:r w:rsidR="00164136" w:rsidRPr="009E0DE1">
        <w:rPr>
          <w:lang w:val="en-GB"/>
        </w:rPr>
        <w:t>5G-AN</w:t>
      </w:r>
      <w:r w:rsidRPr="009E0DE1">
        <w:rPr>
          <w:lang w:val="en-GB"/>
        </w:rPr>
        <w:t xml:space="preserve"> or CP NFs need to select a different AMF from the same AMF set,</w:t>
      </w:r>
    </w:p>
    <w:p w:rsidR="005D4871" w:rsidRPr="009E0DE1" w:rsidRDefault="005D4871" w:rsidP="00D67B0D">
      <w:pPr>
        <w:pStyle w:val="B2"/>
        <w:rPr>
          <w:lang w:val="en-GB"/>
        </w:rPr>
      </w:pPr>
      <w:r w:rsidRPr="009E0DE1">
        <w:rPr>
          <w:lang w:val="en-GB"/>
        </w:rPr>
        <w:t>-</w:t>
      </w:r>
      <w:r w:rsidRPr="009E0DE1">
        <w:rPr>
          <w:lang w:val="en-GB"/>
        </w:rPr>
        <w:tab/>
        <w:t>For deployments with UDSF, any AMF from the same AMF set can be selected.</w:t>
      </w:r>
    </w:p>
    <w:p w:rsidR="005D4871" w:rsidRPr="009E0DE1" w:rsidRDefault="005D4871" w:rsidP="00D67B0D">
      <w:pPr>
        <w:pStyle w:val="B2"/>
        <w:rPr>
          <w:lang w:val="en-GB"/>
        </w:rPr>
      </w:pPr>
      <w:r w:rsidRPr="009E0DE1">
        <w:rPr>
          <w:lang w:val="en-GB"/>
        </w:rPr>
        <w:t>-</w:t>
      </w:r>
      <w:r w:rsidRPr="009E0DE1">
        <w:rPr>
          <w:lang w:val="en-GB"/>
        </w:rPr>
        <w:tab/>
        <w:t>For deployments without UDSF, the backup AMF is determined based on the GUAMI of the failed AMF.</w:t>
      </w:r>
    </w:p>
    <w:p w:rsidR="00137E33" w:rsidRPr="009E0DE1" w:rsidRDefault="00137E33" w:rsidP="00137E33">
      <w:r w:rsidRPr="009E0DE1">
        <w:t>Following actions should be taken by the newly selected AMF:</w:t>
      </w:r>
    </w:p>
    <w:p w:rsidR="00137E33" w:rsidRPr="009E0DE1" w:rsidRDefault="00137E33" w:rsidP="00137E33">
      <w:pPr>
        <w:pStyle w:val="B1"/>
        <w:rPr>
          <w:lang w:val="en-GB"/>
        </w:rPr>
      </w:pPr>
      <w:r w:rsidRPr="009E0DE1">
        <w:rPr>
          <w:lang w:val="en-GB"/>
        </w:rPr>
        <w:t>-</w:t>
      </w:r>
      <w:r w:rsidRPr="009E0DE1">
        <w:rPr>
          <w:lang w:val="en-GB"/>
        </w:rPr>
        <w:tab/>
      </w:r>
      <w:r w:rsidR="001E0205" w:rsidRPr="009E0DE1">
        <w:rPr>
          <w:lang w:val="en-GB"/>
        </w:rPr>
        <w:t xml:space="preserve">For deployments with UDSF, </w:t>
      </w:r>
      <w:r w:rsidR="007B696E" w:rsidRPr="009E0DE1">
        <w:rPr>
          <w:lang w:val="en-GB"/>
        </w:rPr>
        <w:t xml:space="preserve">when there is a transaction with the UE </w:t>
      </w:r>
      <w:r w:rsidR="001E0205" w:rsidRPr="009E0DE1">
        <w:rPr>
          <w:lang w:val="en-GB"/>
        </w:rPr>
        <w:t xml:space="preserve">the </w:t>
      </w:r>
      <w:r w:rsidRPr="009E0DE1">
        <w:rPr>
          <w:lang w:val="en-GB"/>
        </w:rPr>
        <w:t>newly selected AMF retrieves the UE context from the UDSF</w:t>
      </w:r>
      <w:r w:rsidR="00462606" w:rsidRPr="009E0DE1">
        <w:rPr>
          <w:lang w:val="en-GB"/>
        </w:rPr>
        <w:t xml:space="preserve"> using SUPI, 5G-GUTI or AMF UE NGAP ID</w:t>
      </w:r>
      <w:r w:rsidRPr="009E0DE1">
        <w:rPr>
          <w:lang w:val="en-GB"/>
        </w:rPr>
        <w:t xml:space="preserve"> and it processes the UE message accordingly and updates the 5G-GUTI towards the UE, if necessary.</w:t>
      </w:r>
    </w:p>
    <w:p w:rsidR="001E0205" w:rsidRPr="009E0DE1" w:rsidRDefault="001E0205" w:rsidP="001E0205">
      <w:pPr>
        <w:pStyle w:val="B1"/>
        <w:rPr>
          <w:lang w:val="en-GB" w:eastAsia="zh-CN"/>
        </w:rPr>
      </w:pPr>
      <w:r w:rsidRPr="009E0DE1">
        <w:rPr>
          <w:lang w:val="en-GB"/>
        </w:rPr>
        <w:t>-</w:t>
      </w:r>
      <w:r w:rsidRPr="009E0DE1">
        <w:rPr>
          <w:lang w:val="en-GB"/>
        </w:rPr>
        <w:tab/>
        <w:t xml:space="preserve">For deployments without UDSF, </w:t>
      </w:r>
      <w:r w:rsidR="00551DF6" w:rsidRPr="009E0DE1">
        <w:rPr>
          <w:lang w:val="en-GB" w:eastAsia="zh-CN"/>
        </w:rPr>
        <w:t>backup AMF (</w:t>
      </w:r>
      <w:r w:rsidRPr="009E0DE1">
        <w:rPr>
          <w:lang w:val="en-GB" w:eastAsia="zh-CN"/>
        </w:rPr>
        <w:t xml:space="preserve">the </w:t>
      </w:r>
      <w:r w:rsidRPr="009E0DE1">
        <w:rPr>
          <w:lang w:val="en-GB"/>
        </w:rPr>
        <w:t>newly selected AMF</w:t>
      </w:r>
      <w:r w:rsidR="00551DF6" w:rsidRPr="009E0DE1">
        <w:rPr>
          <w:lang w:val="en-GB"/>
        </w:rPr>
        <w:t>)</w:t>
      </w:r>
      <w:r w:rsidRPr="009E0DE1">
        <w:rPr>
          <w:lang w:val="en-GB" w:eastAsia="zh-CN"/>
        </w:rPr>
        <w:t xml:space="preserve">, </w:t>
      </w:r>
      <w:r w:rsidR="00551DF6" w:rsidRPr="009E0DE1">
        <w:rPr>
          <w:lang w:val="en-GB" w:eastAsia="zh-CN"/>
        </w:rPr>
        <w:t>based on the failure detection of the old AMF,</w:t>
      </w:r>
      <w:r w:rsidRPr="009E0DE1">
        <w:rPr>
          <w:lang w:val="en-GB"/>
        </w:rPr>
        <w:t xml:space="preserve"> instruct</w:t>
      </w:r>
      <w:r w:rsidRPr="009E0DE1">
        <w:rPr>
          <w:lang w:val="en-GB" w:eastAsia="zh-CN"/>
        </w:rPr>
        <w:t>s</w:t>
      </w:r>
      <w:r w:rsidRPr="009E0DE1">
        <w:rPr>
          <w:lang w:val="en-GB"/>
        </w:rPr>
        <w:t xml:space="preserve"> peer CP NFs and </w:t>
      </w:r>
      <w:r w:rsidR="00164136" w:rsidRPr="009E0DE1">
        <w:rPr>
          <w:lang w:val="en-GB"/>
        </w:rPr>
        <w:t>5G-AN</w:t>
      </w:r>
      <w:r w:rsidRPr="009E0DE1">
        <w:rPr>
          <w:lang w:val="en-GB"/>
        </w:rPr>
        <w:t xml:space="preserve"> </w:t>
      </w:r>
      <w:r w:rsidRPr="009E0DE1">
        <w:rPr>
          <w:lang w:val="en-GB" w:eastAsia="zh-CN"/>
        </w:rPr>
        <w:t xml:space="preserve">that the </w:t>
      </w:r>
      <w:r w:rsidR="00551DF6" w:rsidRPr="009E0DE1">
        <w:rPr>
          <w:lang w:val="en-GB" w:eastAsia="zh-CN"/>
        </w:rPr>
        <w:t xml:space="preserve">UE contexts corresponding to the </w:t>
      </w:r>
      <w:r w:rsidRPr="009E0DE1">
        <w:rPr>
          <w:lang w:val="en-GB" w:eastAsia="zh-CN"/>
        </w:rPr>
        <w:t xml:space="preserve">GUAMI of the failed AMF </w:t>
      </w:r>
      <w:r w:rsidRPr="009E0DE1">
        <w:rPr>
          <w:lang w:val="en-GB"/>
        </w:rPr>
        <w:t>is now served by this newly selected AMF.</w:t>
      </w:r>
      <w:r w:rsidR="003C6531" w:rsidRPr="009E0DE1">
        <w:rPr>
          <w:lang w:val="en-GB"/>
        </w:rPr>
        <w:t xml:space="preserve"> The </w:t>
      </w:r>
      <w:r w:rsidR="004A0252" w:rsidRPr="009E0DE1">
        <w:rPr>
          <w:lang w:val="en-GB"/>
        </w:rPr>
        <w:t>backup</w:t>
      </w:r>
      <w:r w:rsidR="003C6531" w:rsidRPr="009E0DE1">
        <w:rPr>
          <w:lang w:val="en-GB"/>
        </w:rPr>
        <w:t xml:space="preserve"> AMF shall not use old GUAMI to allocate 5G-GUTI for UE(s) that are being served by Target AMF. The </w:t>
      </w:r>
      <w:r w:rsidR="004A0252" w:rsidRPr="009E0DE1">
        <w:rPr>
          <w:lang w:val="en-GB"/>
        </w:rPr>
        <w:t>backup</w:t>
      </w:r>
      <w:r w:rsidR="003C6531" w:rsidRPr="009E0DE1">
        <w:rPr>
          <w:lang w:val="en-GB"/>
        </w:rPr>
        <w:t xml:space="preserve"> AMF uses the GUAMI to locate the respective UE Context(s).</w:t>
      </w:r>
    </w:p>
    <w:p w:rsidR="00C5183A" w:rsidRPr="009E0DE1" w:rsidRDefault="00C5183A" w:rsidP="001E0205">
      <w:pPr>
        <w:pStyle w:val="B1"/>
        <w:rPr>
          <w:lang w:val="en-GB"/>
        </w:rPr>
      </w:pPr>
      <w:r w:rsidRPr="009E0DE1">
        <w:rPr>
          <w:lang w:val="en-GB"/>
        </w:rPr>
        <w:t>-</w:t>
      </w:r>
      <w:r w:rsidRPr="009E0DE1">
        <w:rPr>
          <w:lang w:val="en-GB"/>
        </w:rPr>
        <w:tab/>
      </w:r>
      <w:r w:rsidR="00966CB3" w:rsidRPr="009E0DE1">
        <w:rPr>
          <w:lang w:val="en-GB"/>
        </w:rPr>
        <w:t xml:space="preserve">When there is a transaction with the UE, the </w:t>
      </w:r>
      <w:r w:rsidRPr="009E0DE1">
        <w:rPr>
          <w:lang w:val="en-GB"/>
        </w:rPr>
        <w:t xml:space="preserve">new AMF </w:t>
      </w:r>
      <w:r w:rsidRPr="009E0DE1">
        <w:rPr>
          <w:lang w:val="en-GB" w:eastAsia="zh-CN"/>
        </w:rPr>
        <w:t xml:space="preserve">updates the peer NFs </w:t>
      </w:r>
      <w:r w:rsidR="00847B23" w:rsidRPr="009E0DE1">
        <w:rPr>
          <w:lang w:val="en-GB" w:eastAsia="zh-CN"/>
        </w:rPr>
        <w:t xml:space="preserve">(that subscribed to receive AMF unavailability notification from old AMF) </w:t>
      </w:r>
      <w:r w:rsidRPr="009E0DE1">
        <w:rPr>
          <w:lang w:val="en-GB"/>
        </w:rPr>
        <w:t xml:space="preserve">with the </w:t>
      </w:r>
      <w:r w:rsidRPr="009E0DE1">
        <w:rPr>
          <w:lang w:val="en-GB" w:eastAsia="zh-CN"/>
        </w:rPr>
        <w:t>new</w:t>
      </w:r>
      <w:r w:rsidRPr="009E0DE1">
        <w:rPr>
          <w:lang w:val="en-GB"/>
        </w:rPr>
        <w:t xml:space="preserve"> AMF information</w:t>
      </w:r>
      <w:r w:rsidRPr="009E0DE1">
        <w:rPr>
          <w:lang w:val="en-GB" w:eastAsia="zh-CN"/>
        </w:rPr>
        <w:t>.</w:t>
      </w:r>
    </w:p>
    <w:p w:rsidR="00137E33" w:rsidRPr="009E0DE1" w:rsidRDefault="00137E33" w:rsidP="00137E33">
      <w:pPr>
        <w:pStyle w:val="B1"/>
        <w:rPr>
          <w:lang w:val="en-GB"/>
        </w:rPr>
      </w:pPr>
      <w:r w:rsidRPr="009E0DE1">
        <w:rPr>
          <w:lang w:val="en-GB"/>
        </w:rPr>
        <w:t>-</w:t>
      </w:r>
      <w:r w:rsidRPr="009E0DE1">
        <w:rPr>
          <w:lang w:val="en-GB"/>
        </w:rPr>
        <w:tab/>
        <w:t xml:space="preserve">If the new AMF is aware of a different AMF serving the UE (by implementation specific means) it redirects the </w:t>
      </w:r>
      <w:r w:rsidR="00C5183A" w:rsidRPr="009E0DE1">
        <w:rPr>
          <w:lang w:val="en-GB" w:eastAsia="zh-CN"/>
        </w:rPr>
        <w:t>uplink N2 signalling</w:t>
      </w:r>
      <w:r w:rsidRPr="009E0DE1">
        <w:rPr>
          <w:lang w:val="en-GB"/>
        </w:rPr>
        <w:t xml:space="preserve"> to that AMF</w:t>
      </w:r>
      <w:r w:rsidR="00C5183A" w:rsidRPr="009E0DE1">
        <w:rPr>
          <w:lang w:val="en-GB" w:eastAsia="zh-CN"/>
        </w:rPr>
        <w:t xml:space="preserve">, or reject the transaction from the peer </w:t>
      </w:r>
      <w:r w:rsidR="007479B3" w:rsidRPr="009E0DE1">
        <w:rPr>
          <w:lang w:val="en-GB" w:eastAsia="zh-CN"/>
        </w:rPr>
        <w:t xml:space="preserve">CP </w:t>
      </w:r>
      <w:r w:rsidR="00C5183A" w:rsidRPr="009E0DE1">
        <w:rPr>
          <w:lang w:val="en-GB" w:eastAsia="zh-CN"/>
        </w:rPr>
        <w:t xml:space="preserve">NFs with a cause to indicate that new AMF has been selected. The peer </w:t>
      </w:r>
      <w:r w:rsidR="007479B3" w:rsidRPr="009E0DE1">
        <w:rPr>
          <w:lang w:val="en-GB" w:eastAsia="zh-CN"/>
        </w:rPr>
        <w:t xml:space="preserve">CP </w:t>
      </w:r>
      <w:r w:rsidR="00C5183A" w:rsidRPr="009E0DE1">
        <w:rPr>
          <w:lang w:val="en-GB" w:eastAsia="zh-CN"/>
        </w:rPr>
        <w:t>NFs may wait for the update from the new AMF and resend the transaction to the new AMF</w:t>
      </w:r>
      <w:r w:rsidRPr="009E0DE1">
        <w:rPr>
          <w:lang w:val="en-GB"/>
        </w:rPr>
        <w:t>.</w:t>
      </w:r>
    </w:p>
    <w:p w:rsidR="00137E33" w:rsidRPr="009E0DE1" w:rsidRDefault="00137E33" w:rsidP="00137E33">
      <w:pPr>
        <w:pStyle w:val="NO"/>
        <w:rPr>
          <w:lang w:val="en-GB"/>
        </w:rPr>
      </w:pPr>
      <w:r w:rsidRPr="009E0DE1">
        <w:rPr>
          <w:lang w:val="en-GB"/>
        </w:rPr>
        <w:t>NOTE</w:t>
      </w:r>
      <w:r w:rsidR="00123F97" w:rsidRPr="009E0DE1">
        <w:rPr>
          <w:lang w:val="en-GB"/>
        </w:rPr>
        <w:t> 3</w:t>
      </w:r>
      <w:r w:rsidRPr="009E0DE1">
        <w:rPr>
          <w:lang w:val="en-GB"/>
        </w:rPr>
        <w:t>:</w:t>
      </w:r>
      <w:r w:rsidRPr="009E0DE1">
        <w:rPr>
          <w:lang w:val="en-GB"/>
        </w:rPr>
        <w:tab/>
        <w:t xml:space="preserve">This </w:t>
      </w:r>
      <w:r w:rsidR="00C5183A" w:rsidRPr="009E0DE1">
        <w:rPr>
          <w:lang w:val="en-GB" w:eastAsia="zh-CN"/>
        </w:rPr>
        <w:t xml:space="preserve">bullet above </w:t>
      </w:r>
      <w:r w:rsidRPr="009E0DE1">
        <w:rPr>
          <w:lang w:val="en-GB"/>
        </w:rPr>
        <w:t xml:space="preserve">addresses situations where </w:t>
      </w:r>
      <w:r w:rsidR="00164136" w:rsidRPr="009E0DE1">
        <w:rPr>
          <w:lang w:val="en-GB"/>
        </w:rPr>
        <w:t>5G-AN</w:t>
      </w:r>
      <w:r w:rsidRPr="009E0DE1">
        <w:rPr>
          <w:lang w:val="en-GB"/>
        </w:rPr>
        <w:t xml:space="preserve"> node selects an AMF and other CP NFs select an AMF for the UE concurrently.</w:t>
      </w:r>
      <w:r w:rsidR="00C5183A" w:rsidRPr="009E0DE1">
        <w:rPr>
          <w:lang w:val="en-GB"/>
        </w:rPr>
        <w:t xml:space="preserve"> </w:t>
      </w:r>
      <w:r w:rsidR="007479B3" w:rsidRPr="009E0DE1">
        <w:rPr>
          <w:lang w:val="en-GB"/>
        </w:rPr>
        <w:t>It also</w:t>
      </w:r>
      <w:r w:rsidR="00C5183A" w:rsidRPr="009E0DE1">
        <w:rPr>
          <w:lang w:val="en-GB"/>
        </w:rPr>
        <w:t xml:space="preserve"> addresses the situation where CP NFs select an AMF for the UE concurrently.</w:t>
      </w:r>
    </w:p>
    <w:p w:rsidR="00137E33" w:rsidRPr="009E0DE1" w:rsidRDefault="00137E33" w:rsidP="00137E33">
      <w:pPr>
        <w:pStyle w:val="NO"/>
        <w:rPr>
          <w:lang w:val="en-GB"/>
        </w:rPr>
      </w:pPr>
      <w:r w:rsidRPr="009E0DE1">
        <w:rPr>
          <w:lang w:val="en-GB"/>
        </w:rPr>
        <w:t>NOTE</w:t>
      </w:r>
      <w:r w:rsidR="00123F97" w:rsidRPr="009E0DE1">
        <w:rPr>
          <w:lang w:val="en-GB"/>
        </w:rPr>
        <w:t> 4</w:t>
      </w:r>
      <w:r w:rsidRPr="009E0DE1">
        <w:rPr>
          <w:lang w:val="en-GB"/>
        </w:rPr>
        <w:t>:</w:t>
      </w:r>
      <w:r w:rsidRPr="009E0DE1">
        <w:rPr>
          <w:lang w:val="en-GB"/>
        </w:rPr>
        <w:tab/>
        <w:t>It is assumed that the UE contexts from the old AMF include all event subscriptions with peer CP NFs.</w:t>
      </w:r>
    </w:p>
    <w:p w:rsidR="00137E33" w:rsidRPr="009E0DE1" w:rsidRDefault="00137E33" w:rsidP="00137E33">
      <w:pPr>
        <w:pStyle w:val="B1"/>
        <w:rPr>
          <w:lang w:val="en-GB"/>
        </w:rPr>
      </w:pPr>
      <w:r w:rsidRPr="009E0DE1">
        <w:rPr>
          <w:lang w:val="en-GB"/>
        </w:rPr>
        <w:t>-</w:t>
      </w:r>
      <w:r w:rsidRPr="009E0DE1">
        <w:rPr>
          <w:lang w:val="en-GB"/>
        </w:rPr>
        <w:tab/>
        <w:t xml:space="preserve">If </w:t>
      </w:r>
      <w:r w:rsidR="00BB7899" w:rsidRPr="009E0DE1">
        <w:rPr>
          <w:lang w:val="en-GB" w:eastAsia="zh-CN"/>
        </w:rPr>
        <w:t xml:space="preserve">the UE is in CM-IDLE state and </w:t>
      </w:r>
      <w:r w:rsidRPr="009E0DE1">
        <w:rPr>
          <w:lang w:val="en-GB"/>
        </w:rPr>
        <w:t xml:space="preserve">the new AMF does not have access to the UE context, </w:t>
      </w:r>
      <w:r w:rsidR="00BB7899" w:rsidRPr="009E0DE1">
        <w:rPr>
          <w:lang w:val="en-GB" w:eastAsia="zh-CN"/>
        </w:rPr>
        <w:t xml:space="preserve">the new AMF selects one available AMF from the old AMF set as described in </w:t>
      </w:r>
      <w:r w:rsidR="00D9732B" w:rsidRPr="009E0DE1">
        <w:rPr>
          <w:lang w:val="en-GB" w:eastAsia="zh-CN"/>
        </w:rPr>
        <w:t>clause </w:t>
      </w:r>
      <w:r w:rsidR="00D9732B" w:rsidRPr="009E0DE1">
        <w:rPr>
          <w:lang w:val="en-GB"/>
        </w:rPr>
        <w:t>6</w:t>
      </w:r>
      <w:r w:rsidR="00BB7899" w:rsidRPr="009E0DE1">
        <w:rPr>
          <w:lang w:val="en-GB"/>
        </w:rPr>
        <w:t>.3.5</w:t>
      </w:r>
      <w:r w:rsidR="00BB7899" w:rsidRPr="009E0DE1">
        <w:rPr>
          <w:lang w:val="en-GB" w:eastAsia="zh-CN"/>
        </w:rPr>
        <w:t>. The selected AMF retrieves the UE context from the UDSF and provides the UE context to the new AMF. If the new AMF doesn</w:t>
      </w:r>
      <w:r w:rsidR="00910E68" w:rsidRPr="009E0DE1">
        <w:rPr>
          <w:lang w:val="en-GB" w:eastAsia="zh-CN"/>
        </w:rPr>
        <w:t>'</w:t>
      </w:r>
      <w:r w:rsidR="00BB7899" w:rsidRPr="009E0DE1">
        <w:rPr>
          <w:lang w:val="en-GB" w:eastAsia="zh-CN"/>
        </w:rPr>
        <w:t>t receive the UE context</w:t>
      </w:r>
      <w:r w:rsidR="00BB7899" w:rsidRPr="009E0DE1">
        <w:rPr>
          <w:lang w:val="en-GB"/>
        </w:rPr>
        <w:t xml:space="preserve"> </w:t>
      </w:r>
      <w:r w:rsidRPr="009E0DE1">
        <w:rPr>
          <w:lang w:val="en-GB"/>
        </w:rPr>
        <w:t xml:space="preserve">then the AMF may force the UE to </w:t>
      </w:r>
      <w:r w:rsidR="00BB7899" w:rsidRPr="009E0DE1">
        <w:rPr>
          <w:lang w:val="en-GB" w:eastAsia="zh-CN"/>
        </w:rPr>
        <w:t xml:space="preserve">perform </w:t>
      </w:r>
      <w:r w:rsidR="00100D3B" w:rsidRPr="009E0DE1">
        <w:rPr>
          <w:lang w:val="en-GB" w:eastAsia="zh-CN"/>
        </w:rPr>
        <w:t>I</w:t>
      </w:r>
      <w:r w:rsidR="00BB7899" w:rsidRPr="009E0DE1">
        <w:rPr>
          <w:lang w:val="en-GB" w:eastAsia="zh-CN"/>
        </w:rPr>
        <w:t xml:space="preserve">nitial </w:t>
      </w:r>
      <w:r w:rsidR="00100D3B" w:rsidRPr="009E0DE1">
        <w:rPr>
          <w:lang w:val="en-GB" w:eastAsia="zh-CN"/>
        </w:rPr>
        <w:t>R</w:t>
      </w:r>
      <w:r w:rsidR="00BB7899" w:rsidRPr="009E0DE1">
        <w:rPr>
          <w:lang w:val="en-GB" w:eastAsia="zh-CN"/>
        </w:rPr>
        <w:t>egistration</w:t>
      </w:r>
      <w:r w:rsidRPr="009E0DE1">
        <w:rPr>
          <w:lang w:val="en-GB"/>
        </w:rPr>
        <w:t>.</w:t>
      </w:r>
    </w:p>
    <w:p w:rsidR="00AE5708" w:rsidRPr="009E0DE1" w:rsidRDefault="00AE5708" w:rsidP="00AE5708">
      <w:pPr>
        <w:pStyle w:val="B1"/>
        <w:rPr>
          <w:lang w:val="en-GB"/>
        </w:rPr>
      </w:pPr>
      <w:r>
        <w:rPr>
          <w:lang w:val="en-GB"/>
        </w:rPr>
        <w:t>-</w:t>
      </w:r>
      <w:r>
        <w:rPr>
          <w:lang w:val="en-GB"/>
        </w:rP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rsidR="00E779DF" w:rsidRPr="009E0DE1" w:rsidRDefault="00E779DF" w:rsidP="00E779DF">
      <w:pPr>
        <w:pStyle w:val="NO"/>
        <w:rPr>
          <w:lang w:val="en-GB"/>
        </w:rPr>
      </w:pPr>
      <w:r w:rsidRPr="009E0DE1">
        <w:rPr>
          <w:lang w:val="en-GB"/>
        </w:rPr>
        <w:t>NOTE 5:</w:t>
      </w:r>
      <w:r w:rsidRPr="009E0DE1">
        <w:rPr>
          <w:lang w:val="en-GB"/>
        </w:rPr>
        <w:tab/>
        <w:t>The above N2 TNL association selection and AMF management is applied to the selected PLMN.</w:t>
      </w:r>
    </w:p>
    <w:p w:rsidR="005A0F69" w:rsidRDefault="005A0F69" w:rsidP="005A0F69">
      <w:pPr>
        <w:pStyle w:val="Heading3"/>
      </w:pPr>
      <w:bookmarkStart w:id="1761" w:name="_Toc20150034"/>
      <w:bookmarkStart w:id="1762" w:name="_Toc27846833"/>
      <w:bookmarkStart w:id="1763" w:name="_Toc36187964"/>
      <w:bookmarkStart w:id="1764" w:name="_Toc45183868"/>
      <w:r>
        <w:t>5.21.3</w:t>
      </w:r>
      <w:r>
        <w:tab/>
        <w:t>Network Reliability support with Sets</w:t>
      </w:r>
      <w:bookmarkEnd w:id="1761"/>
      <w:bookmarkEnd w:id="1762"/>
      <w:bookmarkEnd w:id="1763"/>
      <w:bookmarkEnd w:id="1764"/>
    </w:p>
    <w:p w:rsidR="005A0F69" w:rsidRDefault="005A0F69" w:rsidP="00B56148">
      <w:pPr>
        <w:pStyle w:val="Heading4"/>
      </w:pPr>
      <w:bookmarkStart w:id="1765" w:name="_Toc20150035"/>
      <w:bookmarkStart w:id="1766" w:name="_Toc27846834"/>
      <w:bookmarkStart w:id="1767" w:name="_Toc36187965"/>
      <w:bookmarkStart w:id="1768" w:name="_Toc45183869"/>
      <w:r>
        <w:t>5.21.3.1</w:t>
      </w:r>
      <w:r>
        <w:tab/>
        <w:t>General</w:t>
      </w:r>
      <w:bookmarkEnd w:id="1765"/>
      <w:bookmarkEnd w:id="1766"/>
      <w:bookmarkEnd w:id="1767"/>
      <w:bookmarkEnd w:id="1768"/>
    </w:p>
    <w:p w:rsidR="005A0F69" w:rsidRDefault="00AA5DEF" w:rsidP="005A0F69">
      <w:r>
        <w:t xml:space="preserve">A Network Function instance can be deployed such that several network function instances are present within an NF Set to provide distribution, redundancy and scalability together as a Set of NF instances. </w:t>
      </w:r>
      <w:r w:rsidR="005A0F69">
        <w:t>The same is also supported for NF Services. This can be achieved when the equivalent NFs and NF Services share the same context data</w:t>
      </w:r>
      <w:r w:rsidR="00131FFD">
        <w:t xml:space="preserve"> or by Network Function/NF Service Context Transfer procedures as specified in clause 4.26 of </w:t>
      </w:r>
      <w:r w:rsidR="00821CF5">
        <w:t>TS</w:t>
      </w:r>
      <w:r w:rsidR="00821CF5">
        <w:t> </w:t>
      </w:r>
      <w:r w:rsidR="00821CF5">
        <w:t>23.502</w:t>
      </w:r>
      <w:r w:rsidR="00821CF5">
        <w:t> </w:t>
      </w:r>
      <w:r w:rsidR="00821CF5">
        <w:t>[</w:t>
      </w:r>
      <w:r w:rsidR="00131FFD">
        <w:t>3]</w:t>
      </w:r>
      <w:r w:rsidR="005A0F69">
        <w:t>.</w:t>
      </w:r>
    </w:p>
    <w:p w:rsidR="00AA5DEF" w:rsidRDefault="00AA5DEF" w:rsidP="00C34949">
      <w:pPr>
        <w:pStyle w:val="NO"/>
      </w:pPr>
      <w:r>
        <w:t>NOTE:</w:t>
      </w:r>
      <w:r>
        <w:tab/>
        <w:t xml:space="preserve">A NF can be replaced by an alternative NF within the same NF Set in </w:t>
      </w:r>
      <w:r w:rsidR="005C1261">
        <w:rPr>
          <w:lang w:val="en-GB"/>
        </w:rPr>
        <w:t xml:space="preserve">the </w:t>
      </w:r>
      <w:r>
        <w:t>case of scenarios such as failure, load balancing, load re-balancing.</w:t>
      </w:r>
    </w:p>
    <w:p w:rsidR="005A0F69" w:rsidRDefault="005A0F69" w:rsidP="005A0F69">
      <w:r>
        <w:lastRenderedPageBreak/>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rsidR="005A0F69" w:rsidRDefault="005A0F69" w:rsidP="00B56148">
      <w:pPr>
        <w:pStyle w:val="Heading4"/>
      </w:pPr>
      <w:bookmarkStart w:id="1769" w:name="_Toc20150036"/>
      <w:bookmarkStart w:id="1770" w:name="_Toc27846835"/>
      <w:bookmarkStart w:id="1771" w:name="_Toc36187966"/>
      <w:bookmarkStart w:id="1772" w:name="_Toc45183870"/>
      <w:r>
        <w:t>5.21.3.2</w:t>
      </w:r>
      <w:r>
        <w:tab/>
        <w:t>NF Set and NF Service Set</w:t>
      </w:r>
      <w:bookmarkEnd w:id="1769"/>
      <w:bookmarkEnd w:id="1770"/>
      <w:bookmarkEnd w:id="1771"/>
      <w:bookmarkEnd w:id="1772"/>
    </w:p>
    <w:p w:rsidR="005A0F69" w:rsidRDefault="005A0F69" w:rsidP="005A0F69">
      <w:r>
        <w:t>Equivalent Control Plane NFs may be grouped into NF Sets, e.g. several SMF instances are grouped into an SMF Set. NFs within a NF Set are interchangeable because they share the same context data, and may be deployed in different locations, e.g. different data centers.</w:t>
      </w:r>
    </w:p>
    <w:p w:rsidR="00224C68" w:rsidRDefault="00AA5DEF" w:rsidP="005A0F69">
      <w:r>
        <w:t>In the case of SMF, multiple instances of SMFs within an SMF Set need to be connected to the same UPF</w:t>
      </w:r>
      <w:r w:rsidR="00224C68">
        <w:t>:</w:t>
      </w:r>
    </w:p>
    <w:p w:rsidR="00224C68" w:rsidRDefault="00224C68" w:rsidP="00A30201">
      <w:pPr>
        <w:pStyle w:val="B1"/>
      </w:pPr>
      <w:r>
        <w:t>-</w:t>
      </w:r>
      <w:r>
        <w:tab/>
        <w:t>If the N4 association is established between a SMF instance and an UPF, each N4 association is only managed by the related SMF instance.</w:t>
      </w:r>
    </w:p>
    <w:p w:rsidR="00224C68" w:rsidRDefault="00224C68" w:rsidP="00A30201">
      <w:pPr>
        <w:pStyle w:val="B1"/>
      </w:pPr>
      <w:r>
        <w:t>-</w:t>
      </w:r>
      <w:r>
        <w:tab/>
        <w:t>If only one N4 association is established between a SMF Set and an UPF,</w:t>
      </w:r>
      <w:r>
        <w:rPr>
          <w:lang w:val="en-GB"/>
        </w:rPr>
        <w:t xml:space="preserve"> </w:t>
      </w:r>
      <w:r w:rsidR="00AA5DEF">
        <w:t>any SMF in the SMF Set should be able to manage the N4 association with the UPF.</w:t>
      </w:r>
    </w:p>
    <w:p w:rsidR="00AA5DEF" w:rsidRDefault="00AA5DEF" w:rsidP="005A0F69">
      <w:r>
        <w:t xml:space="preserve">Furthermore, </w:t>
      </w:r>
      <w:r w:rsidR="00224C68">
        <w:t xml:space="preserve">for a given UE and PDU Session </w:t>
      </w:r>
      <w:r>
        <w:t xml:space="preserve">any SMF in the SMF Set should be able to control </w:t>
      </w:r>
      <w:r w:rsidR="00224C68">
        <w:t xml:space="preserve">the </w:t>
      </w:r>
      <w:r>
        <w:t>N4 session with the UPF (however, at any given time, only one SMF in the SMF Set will control the UPF for a given UE's PDU Session).</w:t>
      </w:r>
    </w:p>
    <w:p w:rsidR="005A0F69" w:rsidRDefault="005A0F69" w:rsidP="005A0F69">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rsidR="005A0F69" w:rsidRDefault="005A0F69" w:rsidP="00B56148">
      <w:pPr>
        <w:pStyle w:val="NO"/>
      </w:pPr>
      <w:r>
        <w:t>NOTE:</w:t>
      </w:r>
      <w:r>
        <w:tab/>
        <w:t>The actual mapping of instances to a given Set is up to deployment.</w:t>
      </w:r>
    </w:p>
    <w:p w:rsidR="005A0F69" w:rsidRDefault="005A0F69" w:rsidP="00B56148">
      <w:pPr>
        <w:pStyle w:val="Heading4"/>
      </w:pPr>
      <w:bookmarkStart w:id="1773" w:name="_Toc20150037"/>
      <w:bookmarkStart w:id="1774" w:name="_Toc27846836"/>
      <w:bookmarkStart w:id="1775" w:name="_Toc36187967"/>
      <w:bookmarkStart w:id="1776" w:name="_Toc45183871"/>
      <w:r>
        <w:t>5.21.3.3</w:t>
      </w:r>
      <w:r>
        <w:tab/>
        <w:t>Reliability of NF instances within the same NF Set</w:t>
      </w:r>
      <w:bookmarkEnd w:id="1773"/>
      <w:bookmarkEnd w:id="1774"/>
      <w:bookmarkEnd w:id="1775"/>
      <w:bookmarkEnd w:id="1776"/>
    </w:p>
    <w:p w:rsidR="005A0F69" w:rsidRDefault="005A0F69" w:rsidP="005A0F69">
      <w:r>
        <w:t>The NF producer instance is the NF instance which host the NF Service Producer. When the NF producer instance is not available, another NF producer instance within the same NF Set is selected.</w:t>
      </w:r>
    </w:p>
    <w:p w:rsidR="005A0F69" w:rsidRDefault="005A0F69" w:rsidP="005A0F69">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rsidR="005A0F69" w:rsidRDefault="005A0F69" w:rsidP="005A0F69">
      <w:r>
        <w:t>For Indirect Communication mode, the SCP</w:t>
      </w:r>
      <w:r w:rsidR="006B6BF7">
        <w:t xml:space="preserve"> or NF Service consumer may subscribe to status change notifications of NF instance from the NRF and</w:t>
      </w:r>
      <w:r>
        <w:t xml:space="preserve"> selects another NF producer instance within the same NF Set if the original NF producer instance serving the UE is not available anymore.</w:t>
      </w:r>
    </w:p>
    <w:p w:rsidR="005A0F69" w:rsidRDefault="005A0F69" w:rsidP="00B56148">
      <w:pPr>
        <w:pStyle w:val="NO"/>
      </w:pPr>
      <w:r>
        <w:t>NOTE:</w:t>
      </w:r>
      <w:r>
        <w:tab/>
        <w:t>It is up to the implementation on how the SCP knows a NF producer instance is not available anymore.</w:t>
      </w:r>
    </w:p>
    <w:p w:rsidR="005A0F69" w:rsidRDefault="005A0F69" w:rsidP="00B56148">
      <w:pPr>
        <w:pStyle w:val="Heading4"/>
      </w:pPr>
      <w:bookmarkStart w:id="1777" w:name="_Toc20150038"/>
      <w:bookmarkStart w:id="1778" w:name="_Toc27846837"/>
      <w:bookmarkStart w:id="1779" w:name="_Toc36187968"/>
      <w:bookmarkStart w:id="1780" w:name="_Toc45183872"/>
      <w:r>
        <w:t>5.21.3.4</w:t>
      </w:r>
      <w:r>
        <w:tab/>
        <w:t>Reliability of NF Services</w:t>
      </w:r>
      <w:bookmarkEnd w:id="1777"/>
      <w:bookmarkEnd w:id="1778"/>
      <w:bookmarkEnd w:id="1779"/>
      <w:bookmarkEnd w:id="1780"/>
    </w:p>
    <w:p w:rsidR="005A0F69" w:rsidRDefault="005A0F69" w:rsidP="005A0F69">
      <w:r>
        <w:t>When multiple NF Service instances within a NF Service Set are exposed to the NF Service consumer or SCP and the failure of NF Service instance is detected</w:t>
      </w:r>
      <w:r w:rsidR="006B6BF7">
        <w:t xml:space="preserve"> or notified by the NRF</w:t>
      </w:r>
      <w:r>
        <w:t>, i.e. it is not available anymore, the NF Service consumer or SCP selects another NF Service instance of the same NF Service Set within the NF instance, if available. Otherwise the NF Service consumer or SCP selects a different NF instance within the same NF Set.</w:t>
      </w:r>
    </w:p>
    <w:p w:rsidR="005A0F69" w:rsidRDefault="005A0F69" w:rsidP="00B56148">
      <w:pPr>
        <w:pStyle w:val="NO"/>
      </w:pPr>
      <w:r>
        <w:t>NOTE:</w:t>
      </w:r>
      <w:r>
        <w:tab/>
        <w:t>The NF Producer instance can change the NF Service instance in the response to the service request.</w:t>
      </w:r>
    </w:p>
    <w:p w:rsidR="005A0F69" w:rsidRDefault="005A0F69" w:rsidP="005A0F69">
      <w:r>
        <w:t>When multiple NF Service instances within a NF Service Set are exposed to the NF Service consumer or SCP as a single NF Service</w:t>
      </w:r>
      <w:r w:rsidR="00F06FF4">
        <w:t>,</w:t>
      </w:r>
      <w:r>
        <w:t xml:space="preserve"> the reliability, i.e. the selection of an alternative NF Service instance is handled within the NF instance.</w:t>
      </w:r>
    </w:p>
    <w:p w:rsidR="00131FFD" w:rsidRDefault="00131FFD" w:rsidP="00131FFD">
      <w:pPr>
        <w:pStyle w:val="Heading3"/>
      </w:pPr>
      <w:bookmarkStart w:id="1781" w:name="_Toc20150039"/>
      <w:bookmarkStart w:id="1782" w:name="_Toc27846838"/>
      <w:bookmarkStart w:id="1783" w:name="_Toc36187969"/>
      <w:bookmarkStart w:id="1784" w:name="_Toc45183873"/>
      <w:r>
        <w:lastRenderedPageBreak/>
        <w:t>5.21.4</w:t>
      </w:r>
      <w:r>
        <w:tab/>
        <w:t>Network Function/NF Service Context Transfer</w:t>
      </w:r>
      <w:bookmarkEnd w:id="1781"/>
      <w:bookmarkEnd w:id="1782"/>
      <w:bookmarkEnd w:id="1783"/>
      <w:bookmarkEnd w:id="1784"/>
    </w:p>
    <w:p w:rsidR="00131FFD" w:rsidRDefault="00131FFD" w:rsidP="00131FFD">
      <w:pPr>
        <w:pStyle w:val="Heading4"/>
      </w:pPr>
      <w:bookmarkStart w:id="1785" w:name="_Toc20150040"/>
      <w:bookmarkStart w:id="1786" w:name="_Toc27846839"/>
      <w:bookmarkStart w:id="1787" w:name="_Toc36187970"/>
      <w:bookmarkStart w:id="1788" w:name="_Toc45183874"/>
      <w:r>
        <w:t>5.21.4.1</w:t>
      </w:r>
      <w:r>
        <w:tab/>
        <w:t>General</w:t>
      </w:r>
      <w:bookmarkEnd w:id="1785"/>
      <w:bookmarkEnd w:id="1786"/>
      <w:bookmarkEnd w:id="1787"/>
      <w:bookmarkEnd w:id="1788"/>
    </w:p>
    <w:p w:rsidR="00131FFD" w:rsidRPr="00C34949" w:rsidRDefault="00131FFD" w:rsidP="00C34949">
      <w:pPr>
        <w:rPr>
          <w:lang w:eastAsia="x-none"/>
        </w:rPr>
      </w:pPr>
      <w:r>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w:t>
      </w:r>
      <w:r w:rsidR="003139B5">
        <w:rPr>
          <w:lang w:eastAsia="x-none"/>
        </w:rPr>
        <w:t xml:space="preserve">procedures </w:t>
      </w:r>
      <w:r>
        <w:rPr>
          <w:lang w:eastAsia="x-none"/>
        </w:rPr>
        <w:t xml:space="preserve">are supported as specified in clause 4.26 of </w:t>
      </w:r>
      <w:r w:rsidR="00821CF5">
        <w:rPr>
          <w:lang w:eastAsia="x-none"/>
        </w:rPr>
        <w:t>TS</w:t>
      </w:r>
      <w:r w:rsidR="00821CF5">
        <w:rPr>
          <w:lang w:eastAsia="x-none"/>
        </w:rPr>
        <w:t> </w:t>
      </w:r>
      <w:r w:rsidR="00821CF5">
        <w:rPr>
          <w:lang w:eastAsia="x-none"/>
        </w:rPr>
        <w:t>23.502</w:t>
      </w:r>
      <w:r w:rsidR="00821CF5">
        <w:rPr>
          <w:lang w:eastAsia="x-none"/>
        </w:rPr>
        <w:t> </w:t>
      </w:r>
      <w:r w:rsidR="00821CF5">
        <w:rPr>
          <w:lang w:eastAsia="x-none"/>
        </w:rPr>
        <w:t>[</w:t>
      </w:r>
      <w:r>
        <w:rPr>
          <w:lang w:eastAsia="x-none"/>
        </w:rPr>
        <w:t>3].</w:t>
      </w:r>
    </w:p>
    <w:p w:rsidR="003139B5" w:rsidRDefault="003139B5" w:rsidP="002369B3">
      <w:r>
        <w:t>Source NF / OA&amp;M system determines when Source NF needs to transfer UE contexts to an NF in another NF set. Source NF should initiate this only for UE(s) that are not active in order to limit and avoid impacting services offered to corresponding UE(s).</w:t>
      </w:r>
    </w:p>
    <w:p w:rsidR="00603573" w:rsidRPr="009E0DE1" w:rsidRDefault="00603573" w:rsidP="00603573">
      <w:pPr>
        <w:pStyle w:val="Heading2"/>
      </w:pPr>
      <w:bookmarkStart w:id="1789" w:name="_Toc20150041"/>
      <w:bookmarkStart w:id="1790" w:name="_Toc27846840"/>
      <w:bookmarkStart w:id="1791" w:name="_Toc36187971"/>
      <w:bookmarkStart w:id="1792" w:name="_Toc45183875"/>
      <w:r w:rsidRPr="009E0DE1">
        <w:t>5.22</w:t>
      </w:r>
      <w:r w:rsidRPr="009E0DE1">
        <w:tab/>
        <w:t>System Enablers for priority mechanism</w:t>
      </w:r>
      <w:bookmarkEnd w:id="1789"/>
      <w:bookmarkEnd w:id="1790"/>
      <w:bookmarkEnd w:id="1791"/>
      <w:bookmarkEnd w:id="1792"/>
    </w:p>
    <w:p w:rsidR="0090506D" w:rsidRPr="009E0DE1" w:rsidRDefault="0090506D" w:rsidP="00D67B0D">
      <w:pPr>
        <w:pStyle w:val="Heading3"/>
      </w:pPr>
      <w:bookmarkStart w:id="1793" w:name="_Toc20150042"/>
      <w:bookmarkStart w:id="1794" w:name="_Toc27846841"/>
      <w:bookmarkStart w:id="1795" w:name="_Toc36187972"/>
      <w:bookmarkStart w:id="1796" w:name="_Toc45183876"/>
      <w:r w:rsidRPr="009E0DE1">
        <w:t>5.22.1</w:t>
      </w:r>
      <w:r w:rsidRPr="009E0DE1">
        <w:tab/>
        <w:t>General</w:t>
      </w:r>
      <w:bookmarkEnd w:id="1793"/>
      <w:bookmarkEnd w:id="1794"/>
      <w:bookmarkEnd w:id="1795"/>
      <w:bookmarkEnd w:id="1796"/>
    </w:p>
    <w:p w:rsidR="00603573" w:rsidRPr="009E0DE1" w:rsidRDefault="00603573" w:rsidP="00603573">
      <w:r w:rsidRPr="009E0DE1">
        <w:t xml:space="preserve">The 5GS and the 5G QoS model allow classification and differentiation of specific services such as listed in </w:t>
      </w:r>
      <w:r w:rsidR="00A25A13" w:rsidRPr="009E0DE1">
        <w:t>clause </w:t>
      </w:r>
      <w:r w:rsidRPr="009E0DE1">
        <w:t xml:space="preserve">5.16, based on subscription-related and invocation-related priority mechanisms. These mechanisms provide abilities such as invoking, modifying, maintaining, and releasing </w:t>
      </w:r>
      <w:r w:rsidR="00744469" w:rsidRPr="009E0DE1">
        <w:t>QoS Flow</w:t>
      </w:r>
      <w:r w:rsidRPr="009E0DE1">
        <w:t xml:space="preserve">s with priority, and delivering </w:t>
      </w:r>
      <w:r w:rsidR="00744469" w:rsidRPr="009E0DE1">
        <w:t>QoS Flow</w:t>
      </w:r>
      <w:r w:rsidRPr="009E0DE1">
        <w:t xml:space="preserve"> packets according to the QoS characteristics under network congestion conditions.</w:t>
      </w:r>
    </w:p>
    <w:p w:rsidR="00603573" w:rsidRPr="009E0DE1" w:rsidRDefault="00603573" w:rsidP="00603573">
      <w:pPr>
        <w:rPr>
          <w:lang w:eastAsia="zh-CN"/>
        </w:rPr>
      </w:pPr>
      <w:r w:rsidRPr="009E0DE1">
        <w:rPr>
          <w:lang w:eastAsia="zh-CN"/>
        </w:rPr>
        <w:t xml:space="preserve">Subscription-related Priority Mechanisms include the ability </w:t>
      </w:r>
      <w:r w:rsidR="0054391B" w:rsidRPr="009E0DE1">
        <w:rPr>
          <w:lang w:eastAsia="zh-CN"/>
        </w:rPr>
        <w:t xml:space="preserve">to </w:t>
      </w:r>
      <w:r w:rsidRPr="009E0DE1">
        <w:rPr>
          <w:lang w:eastAsia="zh-CN"/>
        </w:rPr>
        <w:t xml:space="preserve">prioritize flows based on subscription information, including the prioritization of RRC </w:t>
      </w:r>
      <w:r w:rsidR="00100D3B" w:rsidRPr="009E0DE1">
        <w:rPr>
          <w:lang w:eastAsia="zh-CN"/>
        </w:rPr>
        <w:t>C</w:t>
      </w:r>
      <w:r w:rsidRPr="009E0DE1">
        <w:rPr>
          <w:lang w:eastAsia="zh-CN"/>
        </w:rPr>
        <w:t xml:space="preserve">onnection </w:t>
      </w:r>
      <w:r w:rsidR="00100D3B" w:rsidRPr="009E0DE1">
        <w:rPr>
          <w:lang w:eastAsia="zh-CN"/>
        </w:rPr>
        <w:t>E</w:t>
      </w:r>
      <w:r w:rsidRPr="009E0DE1">
        <w:rPr>
          <w:lang w:eastAsia="zh-CN"/>
        </w:rPr>
        <w:t>stablishment based on</w:t>
      </w:r>
      <w:r w:rsidR="00D207A9" w:rsidRPr="009E0DE1">
        <w:rPr>
          <w:lang w:eastAsia="zh-CN"/>
        </w:rPr>
        <w:t xml:space="preserve"> Unified Access Control</w:t>
      </w:r>
      <w:r w:rsidRPr="009E0DE1">
        <w:rPr>
          <w:lang w:eastAsia="zh-CN"/>
        </w:rPr>
        <w:t xml:space="preserve"> mechanisms and the establishment of prioritized </w:t>
      </w:r>
      <w:r w:rsidR="00744469" w:rsidRPr="009E0DE1">
        <w:rPr>
          <w:lang w:eastAsia="zh-CN"/>
        </w:rPr>
        <w:t>QoS Flow</w:t>
      </w:r>
      <w:r w:rsidRPr="009E0DE1">
        <w:rPr>
          <w:lang w:eastAsia="zh-CN"/>
        </w:rPr>
        <w:t>s.</w:t>
      </w:r>
    </w:p>
    <w:p w:rsidR="00603573" w:rsidRPr="009E0DE1" w:rsidRDefault="00603573" w:rsidP="00603573">
      <w:r w:rsidRPr="009E0DE1">
        <w:rPr>
          <w:lang w:eastAsia="zh-CN"/>
        </w:rPr>
        <w:t>I</w:t>
      </w:r>
      <w:r w:rsidRPr="009E0DE1">
        <w:t xml:space="preserve">nvocation-related Priority Mechanisms include the ability for the service layer to request/invoke the activation of prioritized </w:t>
      </w:r>
      <w:r w:rsidR="00744469" w:rsidRPr="009E0DE1">
        <w:t>QoS Flow</w:t>
      </w:r>
      <w:r w:rsidRPr="009E0DE1">
        <w:t>s through an interaction over Rx/N5 and packet detection in the UPF.</w:t>
      </w:r>
    </w:p>
    <w:p w:rsidR="00603573" w:rsidRPr="009E0DE1" w:rsidRDefault="00603573" w:rsidP="00603573">
      <w:r w:rsidRPr="009E0DE1">
        <w:t xml:space="preserve">QoS Mechanisms applied to established </w:t>
      </w:r>
      <w:r w:rsidR="00744469" w:rsidRPr="009E0DE1">
        <w:t>QoS Flow</w:t>
      </w:r>
      <w:r w:rsidRPr="009E0DE1">
        <w:t xml:space="preserve">s include the ability to fulfil the QoS characteristics of </w:t>
      </w:r>
      <w:r w:rsidR="00744469" w:rsidRPr="009E0DE1">
        <w:t>QoS Flow</w:t>
      </w:r>
      <w:r w:rsidRPr="009E0DE1">
        <w:t xml:space="preserve">s through preservation of differentiated treatment for prioritized </w:t>
      </w:r>
      <w:r w:rsidR="00744469" w:rsidRPr="009E0DE1">
        <w:t>QoS Flow</w:t>
      </w:r>
      <w:r w:rsidRPr="009E0DE1">
        <w:t xml:space="preserve"> and resource distribution prioritization.</w:t>
      </w:r>
    </w:p>
    <w:p w:rsidR="00B644D2" w:rsidRPr="00FD63A5" w:rsidRDefault="00B644D2" w:rsidP="00B644D2">
      <w:r w:rsidRPr="00FD63A5">
        <w:t xml:space="preserve">Messages associated with priority services that are exchanged over service-based interfaces may include a Message Priority header to indicate priority information, as specified in </w:t>
      </w:r>
      <w:r w:rsidR="00821CF5" w:rsidRPr="00FD63A5">
        <w:t>TS</w:t>
      </w:r>
      <w:r w:rsidR="00821CF5">
        <w:t> </w:t>
      </w:r>
      <w:r w:rsidR="00821CF5" w:rsidRPr="00FD63A5">
        <w:t>23.502</w:t>
      </w:r>
      <w:r w:rsidR="00821CF5">
        <w:t> </w:t>
      </w:r>
      <w:r w:rsidR="00821CF5" w:rsidRPr="00FD63A5">
        <w:t>[</w:t>
      </w:r>
      <w:r w:rsidRPr="00FD63A5">
        <w:t xml:space="preserve">3] and </w:t>
      </w:r>
      <w:r w:rsidR="00821CF5" w:rsidRPr="00FD63A5">
        <w:t>TS</w:t>
      </w:r>
      <w:r w:rsidR="00821CF5">
        <w:t> </w:t>
      </w:r>
      <w:r w:rsidR="00821CF5" w:rsidRPr="00FD63A5">
        <w:t>29.500</w:t>
      </w:r>
      <w:r w:rsidR="00821CF5">
        <w:t> </w:t>
      </w:r>
      <w:r w:rsidR="00821CF5" w:rsidRPr="00FD63A5">
        <w:t>[</w:t>
      </w:r>
      <w:r w:rsidRPr="00FD63A5">
        <w:t>49].</w:t>
      </w:r>
    </w:p>
    <w:p w:rsidR="00603573" w:rsidRPr="009E0DE1" w:rsidRDefault="00603573" w:rsidP="00603573">
      <w:r w:rsidRPr="009E0DE1">
        <w:t xml:space="preserve">In addition, the separation of concerns between the service classification provided by the core network through the association of Service Data Flows to QoS, and the enforcing of QoS differentiation in (R)AN through the association of </w:t>
      </w:r>
      <w:r w:rsidR="00744469" w:rsidRPr="009E0DE1">
        <w:t>QoS Flow</w:t>
      </w:r>
      <w:r w:rsidRPr="009E0DE1">
        <w:t xml:space="preserve">s to Data Radio bearers, supports the prioritization of </w:t>
      </w:r>
      <w:r w:rsidR="00744469" w:rsidRPr="009E0DE1">
        <w:t>QoS Flow</w:t>
      </w:r>
      <w:r w:rsidRPr="009E0DE1">
        <w:t>s when a limitation of the available data radio bearers occurs.</w:t>
      </w:r>
    </w:p>
    <w:p w:rsidR="00743C56" w:rsidRPr="009E0DE1" w:rsidRDefault="00743C56" w:rsidP="00743C56">
      <w:bookmarkStart w:id="1797" w:name="_Hlk488308891"/>
      <w:r w:rsidRPr="009E0DE1">
        <w:t xml:space="preserve">In addition, it also includes the ability for the service layer to provide instructions on how to perform pre-emption of media flows with the same priority assigned through an interaction over Rx as defined in </w:t>
      </w:r>
      <w:r w:rsidR="00821CF5" w:rsidRPr="009E0DE1">
        <w:t>TS</w:t>
      </w:r>
      <w:r w:rsidR="00821CF5">
        <w:t> </w:t>
      </w:r>
      <w:r w:rsidR="00821CF5" w:rsidRPr="009E0DE1">
        <w:t>23.503</w:t>
      </w:r>
      <w:r w:rsidR="00821CF5">
        <w:t> </w:t>
      </w:r>
      <w:r w:rsidR="00821CF5" w:rsidRPr="009E0DE1">
        <w:t>[</w:t>
      </w:r>
      <w:r w:rsidRPr="009E0DE1">
        <w:t>45].</w:t>
      </w:r>
    </w:p>
    <w:p w:rsidR="00603573" w:rsidRPr="009E0DE1" w:rsidRDefault="00603573" w:rsidP="00603573">
      <w:pPr>
        <w:pStyle w:val="Heading3"/>
      </w:pPr>
      <w:bookmarkStart w:id="1798" w:name="_Toc20150043"/>
      <w:bookmarkStart w:id="1799" w:name="_Toc27846842"/>
      <w:bookmarkStart w:id="1800" w:name="_Toc36187973"/>
      <w:bookmarkStart w:id="1801" w:name="_Toc45183877"/>
      <w:r w:rsidRPr="009E0DE1">
        <w:t>5.</w:t>
      </w:r>
      <w:r w:rsidR="004A03AC" w:rsidRPr="009E0DE1">
        <w:t>22</w:t>
      </w:r>
      <w:r w:rsidRPr="009E0DE1">
        <w:t>.</w:t>
      </w:r>
      <w:r w:rsidR="0090506D" w:rsidRPr="009E0DE1">
        <w:t>2</w:t>
      </w:r>
      <w:r w:rsidRPr="009E0DE1">
        <w:tab/>
      </w:r>
      <w:r w:rsidRPr="009E0DE1">
        <w:rPr>
          <w:lang w:eastAsia="zh-CN"/>
        </w:rPr>
        <w:t>Subscription-related Priority Mechanisms</w:t>
      </w:r>
      <w:bookmarkEnd w:id="1798"/>
      <w:bookmarkEnd w:id="1799"/>
      <w:bookmarkEnd w:id="1800"/>
      <w:bookmarkEnd w:id="1801"/>
    </w:p>
    <w:p w:rsidR="00603573" w:rsidRPr="009E0DE1" w:rsidRDefault="00603573" w:rsidP="00603573">
      <w:r w:rsidRPr="009E0DE1">
        <w:t>Subscription-related mechanisms which are always applied:</w:t>
      </w:r>
    </w:p>
    <w:p w:rsidR="00603573" w:rsidRPr="009E0DE1" w:rsidRDefault="00603573" w:rsidP="00603573">
      <w:pPr>
        <w:pStyle w:val="B1"/>
        <w:rPr>
          <w:lang w:val="en-GB"/>
        </w:rPr>
      </w:pPr>
      <w:r w:rsidRPr="009E0DE1">
        <w:rPr>
          <w:lang w:val="en-GB"/>
        </w:rPr>
        <w:t>-</w:t>
      </w:r>
      <w:r w:rsidRPr="009E0DE1">
        <w:rPr>
          <w:lang w:val="en-GB"/>
        </w:rPr>
        <w:tab/>
        <w:t xml:space="preserve">(R)AN: During initial </w:t>
      </w:r>
      <w:r w:rsidR="00966CB3" w:rsidRPr="009E0DE1">
        <w:rPr>
          <w:lang w:val="en-GB"/>
        </w:rPr>
        <w:t xml:space="preserve">Access Network </w:t>
      </w:r>
      <w:r w:rsidRPr="009E0DE1">
        <w:rPr>
          <w:lang w:val="en-GB"/>
        </w:rPr>
        <w:t xml:space="preserve">Connection Establishment, the Establishment Cause is set to indicate that special treatment is to be applied by the (R)AN in the radio resource allocation as specified in </w:t>
      </w:r>
      <w:r w:rsidR="00A25A13" w:rsidRPr="009E0DE1">
        <w:rPr>
          <w:lang w:val="en-GB"/>
        </w:rPr>
        <w:t>clause </w:t>
      </w:r>
      <w:r w:rsidRPr="009E0DE1">
        <w:rPr>
          <w:lang w:val="en-GB"/>
        </w:rPr>
        <w:t>5.2</w:t>
      </w:r>
      <w:r w:rsidR="00966CB3" w:rsidRPr="009E0DE1">
        <w:rPr>
          <w:lang w:val="en-GB"/>
        </w:rPr>
        <w:t xml:space="preserve"> for 3GPP access.</w:t>
      </w:r>
    </w:p>
    <w:p w:rsidR="00603573" w:rsidRPr="009E0DE1" w:rsidRDefault="00603573" w:rsidP="00603573">
      <w:pPr>
        <w:pStyle w:val="B1"/>
        <w:rPr>
          <w:lang w:val="en-GB"/>
        </w:rPr>
      </w:pPr>
      <w:r w:rsidRPr="009E0DE1">
        <w:rPr>
          <w:lang w:val="en-GB"/>
        </w:rPr>
        <w:t>-</w:t>
      </w:r>
      <w:r w:rsidRPr="009E0DE1">
        <w:rPr>
          <w:lang w:val="en-GB"/>
        </w:rPr>
        <w:tab/>
      </w:r>
      <w:r w:rsidRPr="009E0DE1">
        <w:rPr>
          <w:b/>
          <w:lang w:val="en-GB"/>
        </w:rPr>
        <w:t xml:space="preserve">AMF: </w:t>
      </w:r>
      <w:r w:rsidRPr="009E0DE1">
        <w:rPr>
          <w:lang w:val="en-GB"/>
        </w:rPr>
        <w:t xml:space="preserve">Following </w:t>
      </w:r>
      <w:r w:rsidR="00966CB3" w:rsidRPr="009E0DE1">
        <w:rPr>
          <w:lang w:val="en-GB"/>
        </w:rPr>
        <w:t xml:space="preserve">Access Network </w:t>
      </w:r>
      <w:r w:rsidRPr="009E0DE1">
        <w:rPr>
          <w:lang w:val="en-GB"/>
        </w:rPr>
        <w:t>Connection Establishment, the receipt of the designated Establishment Cause</w:t>
      </w:r>
      <w:r w:rsidR="00966CB3" w:rsidRPr="009E0DE1">
        <w:rPr>
          <w:lang w:val="en-GB"/>
        </w:rPr>
        <w:t xml:space="preserve"> (i.e. high priority access)</w:t>
      </w:r>
      <w:r w:rsidRPr="009E0DE1">
        <w:rPr>
          <w:lang w:val="en-GB"/>
        </w:rPr>
        <w:t xml:space="preserve"> by the AMF will result in priority handling of the "Initial UE Message" received as part of the Registration procedures of clause</w:t>
      </w:r>
      <w:r w:rsidR="00123F97" w:rsidRPr="009E0DE1">
        <w:rPr>
          <w:lang w:val="en-GB"/>
        </w:rPr>
        <w:t> </w:t>
      </w:r>
      <w:r w:rsidRPr="009E0DE1">
        <w:rPr>
          <w:lang w:val="en-GB"/>
        </w:rPr>
        <w:t xml:space="preserve">4.2.2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 xml:space="preserve">3] and the Service Request procedures of clause 4.2.3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 In addition, certain exemptions to Control Plane Congestion and Overload Control are provided as specified in clause</w:t>
      </w:r>
      <w:r w:rsidR="00123F97" w:rsidRPr="009E0DE1">
        <w:rPr>
          <w:lang w:val="en-GB"/>
        </w:rPr>
        <w:t> </w:t>
      </w:r>
      <w:r w:rsidRPr="009E0DE1">
        <w:rPr>
          <w:lang w:val="en-GB"/>
        </w:rPr>
        <w:t>5.19.</w:t>
      </w:r>
    </w:p>
    <w:p w:rsidR="00603573" w:rsidRPr="009E0DE1" w:rsidRDefault="00603573" w:rsidP="009E0DE1">
      <w:r w:rsidRPr="009E0DE1">
        <w:t>Subscription-related mechanisms which are conditionally applied:</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UE: </w:t>
      </w:r>
      <w:r w:rsidRPr="009E0DE1">
        <w:rPr>
          <w:lang w:val="en-GB"/>
        </w:rPr>
        <w:t>When</w:t>
      </w:r>
      <w:r w:rsidR="00D207A9" w:rsidRPr="009E0DE1">
        <w:rPr>
          <w:lang w:val="en-GB"/>
        </w:rPr>
        <w:t xml:space="preserve"> barring control</w:t>
      </w:r>
      <w:r w:rsidRPr="009E0DE1">
        <w:rPr>
          <w:lang w:val="en-GB"/>
        </w:rPr>
        <w:t xml:space="preserve"> parameters are broadcast</w:t>
      </w:r>
      <w:r w:rsidR="00D207A9" w:rsidRPr="009E0DE1">
        <w:rPr>
          <w:lang w:val="en-GB"/>
        </w:rPr>
        <w:t xml:space="preserve"> by the RAN</w:t>
      </w:r>
      <w:r w:rsidRPr="009E0DE1">
        <w:rPr>
          <w:lang w:val="en-GB"/>
        </w:rPr>
        <w:t>,</w:t>
      </w:r>
      <w:r w:rsidR="00D207A9" w:rsidRPr="009E0DE1">
        <w:rPr>
          <w:lang w:val="en-GB"/>
        </w:rPr>
        <w:t xml:space="preserve"> access b</w:t>
      </w:r>
      <w:r w:rsidRPr="009E0DE1">
        <w:rPr>
          <w:lang w:val="en-GB"/>
        </w:rPr>
        <w:t>arring based on</w:t>
      </w:r>
      <w:r w:rsidR="00D207A9" w:rsidRPr="009E0DE1">
        <w:rPr>
          <w:lang w:val="en-GB"/>
        </w:rPr>
        <w:t xml:space="preserve"> Access Identity(es) configured in the</w:t>
      </w:r>
      <w:r w:rsidRPr="009E0DE1">
        <w:rPr>
          <w:lang w:val="en-GB"/>
        </w:rPr>
        <w:t xml:space="preserve"> USIM</w:t>
      </w:r>
      <w:r w:rsidR="00D207A9" w:rsidRPr="009E0DE1">
        <w:rPr>
          <w:lang w:val="en-GB"/>
        </w:rPr>
        <w:t xml:space="preserve"> and/or an Access Category</w:t>
      </w:r>
      <w:r w:rsidRPr="009E0DE1">
        <w:rPr>
          <w:lang w:val="en-GB"/>
        </w:rPr>
        <w:t xml:space="preserve"> is applied prior to an initial upstream transmission for the </w:t>
      </w:r>
      <w:r w:rsidRPr="009E0DE1">
        <w:rPr>
          <w:lang w:val="en-GB"/>
        </w:rPr>
        <w:lastRenderedPageBreak/>
        <w:t xml:space="preserve">UE </w:t>
      </w:r>
      <w:r w:rsidR="00D207A9" w:rsidRPr="009E0DE1">
        <w:rPr>
          <w:lang w:val="en-GB"/>
        </w:rPr>
        <w:t xml:space="preserve">which </w:t>
      </w:r>
      <w:r w:rsidRPr="009E0DE1">
        <w:rPr>
          <w:lang w:val="en-GB"/>
        </w:rPr>
        <w:t xml:space="preserve">provides a mechanism to limit transmissions from UEs </w:t>
      </w:r>
      <w:bookmarkStart w:id="1802" w:name="_Hlk488305243"/>
      <w:r w:rsidRPr="009E0DE1">
        <w:rPr>
          <w:lang w:val="en-GB"/>
        </w:rPr>
        <w:t xml:space="preserve">categorized </w:t>
      </w:r>
      <w:bookmarkEnd w:id="1802"/>
      <w:r w:rsidRPr="009E0DE1">
        <w:rPr>
          <w:lang w:val="en-GB"/>
        </w:rPr>
        <w:t>as non-prioritized, while allowing transmissions from UEs categorized as prioritized (such as MPS subscribed UEs), during the RRC Connection Establishment proce</w:t>
      </w:r>
      <w:r w:rsidR="00123F97" w:rsidRPr="009E0DE1">
        <w:rPr>
          <w:lang w:val="en-GB"/>
        </w:rPr>
        <w:t>dure as specified in clause </w:t>
      </w:r>
      <w:r w:rsidRPr="009E0DE1">
        <w:rPr>
          <w:lang w:val="en-GB"/>
        </w:rPr>
        <w:t>5.2.</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UDM: </w:t>
      </w:r>
      <w:r w:rsidRPr="009E0DE1">
        <w:rPr>
          <w:lang w:val="en-GB"/>
        </w:rPr>
        <w:t xml:space="preserve">One or more ARP priority levels are assigned for prioritized or critical services. The ARP of the prioritized </w:t>
      </w:r>
      <w:r w:rsidR="00744469" w:rsidRPr="009E0DE1">
        <w:rPr>
          <w:lang w:val="en-GB"/>
        </w:rPr>
        <w:t>QoS Flow</w:t>
      </w:r>
      <w:r w:rsidRPr="009E0DE1">
        <w:rPr>
          <w:lang w:val="en-GB"/>
        </w:rPr>
        <w:t xml:space="preserve">s for each DN is set to an appropriate </w:t>
      </w:r>
      <w:r w:rsidR="00E21CAD" w:rsidRPr="0012387C">
        <w:t>ARP priority level.</w:t>
      </w:r>
      <w:r w:rsidRPr="009E0DE1">
        <w:rPr>
          <w:lang w:val="en-GB"/>
        </w:rPr>
        <w:t xml:space="preserve"> The 5QI is </w:t>
      </w:r>
      <w:r w:rsidR="00E21CAD" w:rsidRPr="0012387C">
        <w:t>from</w:t>
      </w:r>
      <w:r w:rsidRPr="009E0DE1">
        <w:rPr>
          <w:lang w:val="en-GB"/>
        </w:rPr>
        <w:t xml:space="preserve"> the </w:t>
      </w:r>
      <w:r w:rsidR="00E21CAD" w:rsidRPr="0012387C">
        <w:t>standard value range</w:t>
      </w:r>
      <w:r w:rsidR="0054391B" w:rsidRPr="009E0DE1">
        <w:rPr>
          <w:lang w:val="en-GB"/>
        </w:rPr>
        <w:t xml:space="preserve"> as </w:t>
      </w:r>
      <w:r w:rsidR="00E21CAD" w:rsidRPr="0012387C">
        <w:t xml:space="preserve">specified in </w:t>
      </w:r>
      <w:r w:rsidR="00E21CAD">
        <w:t>clause </w:t>
      </w:r>
      <w:r w:rsidR="00E21CAD" w:rsidRPr="0012387C">
        <w:t>5.7.2.7. In addition,</w:t>
      </w:r>
      <w:r w:rsidR="0054391B" w:rsidRPr="009E0DE1">
        <w:rPr>
          <w:lang w:val="en-GB"/>
        </w:rPr>
        <w:t xml:space="preserve"> Priority Level</w:t>
      </w:r>
      <w:r w:rsidR="00E21CAD" w:rsidRPr="0012387C">
        <w:t xml:space="preserve"> may be</w:t>
      </w:r>
      <w:r w:rsidR="00167A07">
        <w:rPr>
          <w:lang w:val="en-GB"/>
        </w:rPr>
        <w:t xml:space="preserve"> configured</w:t>
      </w:r>
      <w:r w:rsidR="0054391B" w:rsidRPr="009E0DE1">
        <w:rPr>
          <w:lang w:val="en-GB"/>
        </w:rPr>
        <w:t xml:space="preserve"> </w:t>
      </w:r>
      <w:r w:rsidR="00E21CAD" w:rsidRPr="0012387C">
        <w:t>for the</w:t>
      </w:r>
      <w:r w:rsidR="0054391B" w:rsidRPr="009E0DE1">
        <w:rPr>
          <w:lang w:val="en-GB"/>
        </w:rPr>
        <w:t xml:space="preserve"> standardized </w:t>
      </w:r>
      <w:r w:rsidR="00E21CAD" w:rsidRPr="0012387C">
        <w:t xml:space="preserve">5QIs, and </w:t>
      </w:r>
      <w:r w:rsidR="00E21CAD" w:rsidRPr="0012387C">
        <w:rPr>
          <w:lang w:val="en-US"/>
        </w:rPr>
        <w:t>if configured</w:t>
      </w:r>
      <w:r w:rsidR="00E21CAD" w:rsidRPr="0012387C">
        <w:t xml:space="preserve">, it overwrites the default value specified in </w:t>
      </w:r>
      <w:r w:rsidR="00E21CAD" w:rsidRPr="007F4568">
        <w:rPr>
          <w:lang w:val="en-US"/>
        </w:rPr>
        <w:t xml:space="preserve">the </w:t>
      </w:r>
      <w:r w:rsidR="00E21CAD" w:rsidRPr="0012387C">
        <w:t>QoS characteristics Table</w:t>
      </w:r>
      <w:r w:rsidR="00E21CAD">
        <w:t xml:space="preserve"> </w:t>
      </w:r>
      <w:r w:rsidR="00E21CAD" w:rsidRPr="0012387C">
        <w:t>5.7.4</w:t>
      </w:r>
      <w:r w:rsidR="00E21CAD" w:rsidRPr="007F4568">
        <w:rPr>
          <w:lang w:val="en-US"/>
        </w:rPr>
        <w:t>-</w:t>
      </w:r>
      <w:r w:rsidR="00E21CAD" w:rsidRPr="0012387C">
        <w:t>1</w:t>
      </w:r>
      <w:r w:rsidR="00123F97" w:rsidRPr="009E0DE1">
        <w:rPr>
          <w:lang w:val="en-GB"/>
        </w:rPr>
        <w:t>.</w:t>
      </w:r>
    </w:p>
    <w:p w:rsidR="00603573" w:rsidRPr="009E0DE1" w:rsidRDefault="00603573" w:rsidP="009E0DE1">
      <w:pPr>
        <w:pStyle w:val="B1"/>
        <w:rPr>
          <w:lang w:val="en-GB"/>
        </w:rPr>
      </w:pPr>
      <w:r w:rsidRPr="009E0DE1">
        <w:rPr>
          <w:lang w:val="en-GB"/>
        </w:rPr>
        <w:t>-</w:t>
      </w:r>
      <w:r w:rsidRPr="009E0DE1">
        <w:rPr>
          <w:lang w:val="en-GB"/>
        </w:rPr>
        <w:tab/>
      </w:r>
      <w:r w:rsidRPr="009E0DE1">
        <w:rPr>
          <w:b/>
          <w:lang w:val="en-GB"/>
        </w:rPr>
        <w:t xml:space="preserve">PCF: </w:t>
      </w:r>
      <w:r w:rsidRPr="009E0DE1">
        <w:rPr>
          <w:lang w:val="en-GB"/>
        </w:rPr>
        <w:t xml:space="preserve">The "IMS Signalling Priority" information is set for the subscriber in the UDM, and the PCF modifies the ARP of the </w:t>
      </w:r>
      <w:r w:rsidR="00744469" w:rsidRPr="009E0DE1">
        <w:rPr>
          <w:lang w:val="en-GB"/>
        </w:rPr>
        <w:t>QoS Flow</w:t>
      </w:r>
      <w:r w:rsidRPr="009E0DE1">
        <w:rPr>
          <w:lang w:val="en-GB"/>
        </w:rPr>
        <w:t xml:space="preserve"> used for IMS signalling, for each DN which supports prioritized services leveraging on IMS signalling, to an appropriate</w:t>
      </w:r>
      <w:r w:rsidRPr="009E0DE1" w:rsidDel="009A6526">
        <w:rPr>
          <w:lang w:val="en-GB"/>
        </w:rPr>
        <w:t xml:space="preserve"> </w:t>
      </w:r>
      <w:r w:rsidR="00E21CAD" w:rsidRPr="0012387C">
        <w:rPr>
          <w:lang w:val="en-GB"/>
        </w:rPr>
        <w:t>ARP priority level</w:t>
      </w:r>
      <w:r w:rsidRPr="009E0DE1">
        <w:rPr>
          <w:lang w:val="en-GB"/>
        </w:rPr>
        <w:t xml:space="preserve"> assigned for that service.</w:t>
      </w:r>
    </w:p>
    <w:p w:rsidR="00603573" w:rsidRPr="009E0DE1" w:rsidRDefault="004A03AC" w:rsidP="00603573">
      <w:pPr>
        <w:pStyle w:val="Heading3"/>
      </w:pPr>
      <w:bookmarkStart w:id="1803" w:name="_Toc20150044"/>
      <w:bookmarkStart w:id="1804" w:name="_Toc27846843"/>
      <w:bookmarkStart w:id="1805" w:name="_Toc36187974"/>
      <w:bookmarkStart w:id="1806" w:name="_Toc45183878"/>
      <w:r w:rsidRPr="009E0DE1">
        <w:t>5.22</w:t>
      </w:r>
      <w:r w:rsidR="00603573" w:rsidRPr="009E0DE1">
        <w:t>.</w:t>
      </w:r>
      <w:r w:rsidR="0090506D" w:rsidRPr="009E0DE1">
        <w:t>3</w:t>
      </w:r>
      <w:r w:rsidR="00603573" w:rsidRPr="009E0DE1">
        <w:tab/>
      </w:r>
      <w:r w:rsidR="00603573" w:rsidRPr="009E0DE1">
        <w:rPr>
          <w:lang w:eastAsia="zh-CN"/>
        </w:rPr>
        <w:t>Invocation-related Priority Mechanisms</w:t>
      </w:r>
      <w:bookmarkEnd w:id="1803"/>
      <w:bookmarkEnd w:id="1804"/>
      <w:bookmarkEnd w:id="1805"/>
      <w:bookmarkEnd w:id="1806"/>
    </w:p>
    <w:p w:rsidR="00603573" w:rsidRPr="009E0DE1" w:rsidRDefault="00603573" w:rsidP="00603573">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w:t>
      </w:r>
      <w:r w:rsidR="00821CF5" w:rsidRPr="009E0DE1">
        <w:t>TS</w:t>
      </w:r>
      <w:r w:rsidR="00821CF5">
        <w:t> </w:t>
      </w:r>
      <w:r w:rsidR="00821CF5" w:rsidRPr="009E0DE1">
        <w:t>23.228</w:t>
      </w:r>
      <w:r w:rsidR="00821CF5">
        <w:t> </w:t>
      </w:r>
      <w:r w:rsidR="00821CF5" w:rsidRPr="009E0DE1">
        <w:t>[</w:t>
      </w:r>
      <w:r w:rsidRPr="009E0DE1">
        <w:t xml:space="preserve">15] clause 5.21 in </w:t>
      </w:r>
      <w:r w:rsidR="006659A9" w:rsidRPr="009E0DE1">
        <w:t xml:space="preserve">the </w:t>
      </w:r>
      <w:r w:rsidRPr="009E0DE1">
        <w:t>case of MPS using IMS.</w:t>
      </w:r>
    </w:p>
    <w:p w:rsidR="00603573" w:rsidRPr="009E0DE1" w:rsidRDefault="00603573" w:rsidP="00603573">
      <w:pPr>
        <w:pStyle w:val="NO"/>
        <w:rPr>
          <w:lang w:val="en-GB"/>
        </w:rPr>
      </w:pPr>
      <w:r w:rsidRPr="009E0DE1">
        <w:rPr>
          <w:lang w:val="en-GB"/>
        </w:rPr>
        <w:t>NOTE:</w:t>
      </w:r>
      <w:r w:rsidR="00123F97" w:rsidRPr="009E0DE1">
        <w:rPr>
          <w:lang w:val="en-GB"/>
        </w:rPr>
        <w:tab/>
      </w:r>
      <w:r w:rsidRPr="009E0DE1">
        <w:rPr>
          <w:lang w:val="en-GB"/>
        </w:rPr>
        <w:t xml:space="preserve">Clause 5.21 in </w:t>
      </w:r>
      <w:r w:rsidR="00821CF5" w:rsidRPr="009E0DE1">
        <w:rPr>
          <w:lang w:val="en-GB"/>
        </w:rPr>
        <w:t>TS</w:t>
      </w:r>
      <w:r w:rsidR="00821CF5">
        <w:rPr>
          <w:lang w:val="en-GB"/>
        </w:rPr>
        <w:t> </w:t>
      </w:r>
      <w:r w:rsidR="00821CF5" w:rsidRPr="009E0DE1">
        <w:rPr>
          <w:lang w:val="en-GB"/>
        </w:rPr>
        <w:t>23.228</w:t>
      </w:r>
      <w:r w:rsidR="00821CF5">
        <w:rPr>
          <w:lang w:val="en-GB"/>
        </w:rPr>
        <w:t> </w:t>
      </w:r>
      <w:r w:rsidR="00821CF5" w:rsidRPr="009E0DE1">
        <w:rPr>
          <w:lang w:val="en-GB"/>
        </w:rPr>
        <w:t>[</w:t>
      </w:r>
      <w:r w:rsidRPr="009E0DE1">
        <w:rPr>
          <w:lang w:val="en-GB"/>
        </w:rPr>
        <w:t>15] is applicable to 5GS, with the understanding that the term PCRF corresponds to PCF in the 5GS.</w:t>
      </w:r>
    </w:p>
    <w:p w:rsidR="00603573" w:rsidRPr="009E0DE1" w:rsidRDefault="00603573" w:rsidP="00603573">
      <w:r w:rsidRPr="009E0DE1">
        <w:t>Invocation-related mechanisms for Mobile Originations e.g. via SIP/IMS:</w:t>
      </w:r>
    </w:p>
    <w:p w:rsidR="00603573" w:rsidRPr="009E0DE1" w:rsidRDefault="005D4871" w:rsidP="00603573">
      <w:pPr>
        <w:pStyle w:val="B1"/>
        <w:rPr>
          <w:lang w:val="en-GB"/>
        </w:rPr>
      </w:pPr>
      <w:r w:rsidRPr="009E0DE1">
        <w:rPr>
          <w:lang w:val="en-GB"/>
        </w:rPr>
        <w:t>-</w:t>
      </w:r>
      <w:r w:rsidRPr="009E0DE1">
        <w:rPr>
          <w:lang w:val="en-GB"/>
        </w:rPr>
        <w:tab/>
        <w:t xml:space="preserve">PCF: </w:t>
      </w:r>
      <w:r w:rsidR="00603573" w:rsidRPr="009E0DE1">
        <w:rPr>
          <w:lang w:val="en-GB"/>
        </w:rPr>
        <w:t xml:space="preserve">When an indication for a session arrives over the Rx/N5 Interface and the UE does not have priority for the signalling </w:t>
      </w:r>
      <w:r w:rsidR="00744469" w:rsidRPr="009E0DE1">
        <w:rPr>
          <w:lang w:val="en-GB"/>
        </w:rPr>
        <w:t>QoS Flow</w:t>
      </w:r>
      <w:r w:rsidR="00603573" w:rsidRPr="009E0DE1">
        <w:rPr>
          <w:lang w:val="en-GB"/>
        </w:rPr>
        <w:t xml:space="preserve">, the PCF derives the ARP and 5QI parameters, plus associated QoS characteristics as appropriate, of the </w:t>
      </w:r>
      <w:r w:rsidR="00744469" w:rsidRPr="009E0DE1">
        <w:rPr>
          <w:lang w:val="en-GB"/>
        </w:rPr>
        <w:t>QoS Flow</w:t>
      </w:r>
      <w:r w:rsidR="00603573" w:rsidRPr="009E0DE1">
        <w:rPr>
          <w:lang w:val="en-GB"/>
        </w:rPr>
        <w:t xml:space="preserve"> for Signalling as per Service Provider policy as specified in </w:t>
      </w:r>
      <w:r w:rsidR="00123F97" w:rsidRPr="009E0DE1">
        <w:rPr>
          <w:lang w:val="en-GB"/>
        </w:rPr>
        <w:t>clause </w:t>
      </w:r>
      <w:r w:rsidR="0054391B" w:rsidRPr="009E0DE1">
        <w:rPr>
          <w:lang w:val="en-GB"/>
        </w:rPr>
        <w:t xml:space="preserve">6.1.3.11 of </w:t>
      </w:r>
      <w:r w:rsidR="00821CF5" w:rsidRPr="009E0DE1">
        <w:rPr>
          <w:lang w:val="en-GB"/>
        </w:rPr>
        <w:t>TS</w:t>
      </w:r>
      <w:r w:rsidR="00821CF5">
        <w:rPr>
          <w:lang w:val="en-GB"/>
        </w:rPr>
        <w:t> </w:t>
      </w:r>
      <w:r w:rsidR="00821CF5" w:rsidRPr="009E0DE1">
        <w:rPr>
          <w:lang w:val="en-GB"/>
        </w:rPr>
        <w:t>23.503</w:t>
      </w:r>
      <w:r w:rsidR="00821CF5">
        <w:rPr>
          <w:lang w:val="en-GB"/>
        </w:rPr>
        <w:t> </w:t>
      </w:r>
      <w:r w:rsidR="00821CF5" w:rsidRPr="009E0DE1">
        <w:rPr>
          <w:lang w:val="en-GB"/>
        </w:rPr>
        <w:t>[</w:t>
      </w:r>
      <w:r w:rsidR="009E0DE1" w:rsidRPr="009E0DE1">
        <w:rPr>
          <w:lang w:val="en-GB"/>
        </w:rPr>
        <w:t>4</w:t>
      </w:r>
      <w:r w:rsidR="0054391B" w:rsidRPr="009E0DE1">
        <w:rPr>
          <w:lang w:val="en-GB"/>
        </w:rPr>
        <w:t>5].</w:t>
      </w:r>
    </w:p>
    <w:p w:rsidR="00603573" w:rsidRPr="009E0DE1" w:rsidRDefault="005D4871" w:rsidP="00603573">
      <w:pPr>
        <w:pStyle w:val="B1"/>
        <w:rPr>
          <w:lang w:val="en-GB"/>
        </w:rPr>
      </w:pPr>
      <w:r w:rsidRPr="009E0DE1">
        <w:rPr>
          <w:lang w:val="en-GB"/>
        </w:rPr>
        <w:t>-</w:t>
      </w:r>
      <w:r w:rsidRPr="009E0DE1">
        <w:rPr>
          <w:lang w:val="en-GB"/>
        </w:rPr>
        <w:tab/>
        <w:t>PCF:</w:t>
      </w:r>
      <w:r w:rsidR="00603573" w:rsidRPr="009E0DE1">
        <w:rPr>
          <w:lang w:val="en-GB"/>
        </w:rPr>
        <w:t xml:space="preserve"> For sessions such as MPS, when establishing or modifying a </w:t>
      </w:r>
      <w:r w:rsidR="00744469" w:rsidRPr="009E0DE1">
        <w:rPr>
          <w:lang w:val="en-GB"/>
        </w:rPr>
        <w:t>QoS Flow</w:t>
      </w:r>
      <w:r w:rsidR="00603573" w:rsidRPr="009E0DE1">
        <w:rPr>
          <w:lang w:val="en-GB"/>
        </w:rPr>
        <w:t xml:space="preserve"> for media as part of the session origination procedure, the PCF selects the ARP and 5QI parameters, plus associated QoS characteristics as appropriate, to provide priority treatment to the </w:t>
      </w:r>
      <w:r w:rsidR="00744469" w:rsidRPr="009E0DE1">
        <w:rPr>
          <w:lang w:val="en-GB"/>
        </w:rPr>
        <w:t>QoS Flow</w:t>
      </w:r>
      <w:r w:rsidR="00603573" w:rsidRPr="009E0DE1">
        <w:rPr>
          <w:lang w:val="en-GB"/>
        </w:rPr>
        <w:t>(s).</w:t>
      </w:r>
    </w:p>
    <w:p w:rsidR="00603573" w:rsidRPr="009E0DE1" w:rsidRDefault="005D4871" w:rsidP="00603573">
      <w:pPr>
        <w:pStyle w:val="B1"/>
        <w:rPr>
          <w:lang w:val="en-GB"/>
        </w:rPr>
      </w:pPr>
      <w:r w:rsidRPr="009E0DE1">
        <w:rPr>
          <w:lang w:val="en-GB"/>
        </w:rPr>
        <w:t>-</w:t>
      </w:r>
      <w:r w:rsidRPr="009E0DE1">
        <w:rPr>
          <w:lang w:val="en-GB"/>
        </w:rPr>
        <w:tab/>
        <w:t xml:space="preserve">PCF: </w:t>
      </w:r>
      <w:r w:rsidR="00603573" w:rsidRPr="009E0DE1">
        <w:rPr>
          <w:lang w:val="en-GB"/>
        </w:rPr>
        <w:t xml:space="preserve">When all active sessions to a particular DN are released, and the UE is not configured for priority treatment to that particular </w:t>
      </w:r>
      <w:r w:rsidR="00AB61E3" w:rsidRPr="009E0DE1">
        <w:rPr>
          <w:lang w:val="en-GB"/>
        </w:rPr>
        <w:t>PDU Session</w:t>
      </w:r>
      <w:r w:rsidR="00603573" w:rsidRPr="009E0DE1">
        <w:rPr>
          <w:lang w:val="en-GB"/>
        </w:rPr>
        <w:t xml:space="preserve"> for a DN, the PCF will downgrade the IMS Signalling </w:t>
      </w:r>
      <w:r w:rsidR="00744469" w:rsidRPr="009E0DE1">
        <w:rPr>
          <w:lang w:val="en-GB"/>
        </w:rPr>
        <w:t>QoS Flow</w:t>
      </w:r>
      <w:r w:rsidR="00603573" w:rsidRPr="009E0DE1">
        <w:rPr>
          <w:lang w:val="en-GB"/>
        </w:rPr>
        <w:t>s from appropriate settings of the ARP and 5QI parameters, plus associated QoS characteristics as appropriate, to those entitled by the UE based on subscription.</w:t>
      </w:r>
    </w:p>
    <w:p w:rsidR="00603573" w:rsidRPr="009E0DE1" w:rsidRDefault="00603573" w:rsidP="00603573">
      <w:r w:rsidRPr="009E0DE1">
        <w:t>Invocation-related mechanisms for Mobile Terminations e.g. via SIP/IMS:</w:t>
      </w:r>
    </w:p>
    <w:p w:rsidR="00603573" w:rsidRPr="009E0DE1" w:rsidRDefault="00603573" w:rsidP="00603573">
      <w:pPr>
        <w:pStyle w:val="B1"/>
        <w:rPr>
          <w:lang w:val="en-GB"/>
        </w:rPr>
      </w:pPr>
      <w:r w:rsidRPr="009E0DE1">
        <w:rPr>
          <w:lang w:val="en-GB"/>
        </w:rPr>
        <w:t>-</w:t>
      </w:r>
      <w:r w:rsidRPr="009E0DE1">
        <w:rPr>
          <w:lang w:val="en-GB"/>
        </w:rPr>
        <w:tab/>
        <w:t>PCF: When an indication for a session arrives over the Rx/N5 Interface, mechanisms as described above for Mobile Originations are applied.</w:t>
      </w:r>
    </w:p>
    <w:p w:rsidR="00603573" w:rsidRPr="009E0DE1" w:rsidRDefault="00603573" w:rsidP="00603573">
      <w:pPr>
        <w:pStyle w:val="B1"/>
        <w:rPr>
          <w:lang w:val="en-GB"/>
        </w:rPr>
      </w:pPr>
      <w:r w:rsidRPr="009E0DE1">
        <w:rPr>
          <w:lang w:val="en-GB"/>
        </w:rPr>
        <w:t>-</w:t>
      </w:r>
      <w:r w:rsidRPr="009E0DE1">
        <w:rPr>
          <w:lang w:val="en-GB"/>
        </w:rPr>
        <w:tab/>
        <w:t>UPF: If an IP packet arrives at the UPF for a UE that is CM-IDLE</w:t>
      </w:r>
      <w:r w:rsidR="0054391B" w:rsidRPr="009E0DE1">
        <w:rPr>
          <w:lang w:val="en-GB"/>
        </w:rPr>
        <w:t>, the UPF sends a "Data Notification" including the information to identify the QoS Flow for the DL data packet to the SMF</w:t>
      </w:r>
      <w:r w:rsidRPr="009E0DE1">
        <w:rPr>
          <w:lang w:val="en-GB"/>
        </w:rPr>
        <w:t>, as specified in clause 4.2.3.</w:t>
      </w:r>
      <w:r w:rsidR="00BA7DD7" w:rsidRPr="009E0DE1">
        <w:rPr>
          <w:lang w:val="en-GB"/>
        </w:rPr>
        <w:t>3</w:t>
      </w:r>
      <w:r w:rsidRPr="009E0DE1">
        <w:rPr>
          <w:lang w:val="en-GB"/>
        </w:rPr>
        <w:t xml:space="preserve">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SMF:</w:t>
      </w:r>
      <w:r w:rsidR="0054391B" w:rsidRPr="009E0DE1">
        <w:rPr>
          <w:lang w:val="en-GB"/>
        </w:rPr>
        <w:t xml:space="preserve"> </w:t>
      </w:r>
      <w:r w:rsidRPr="009E0DE1">
        <w:rPr>
          <w:lang w:val="en-GB"/>
        </w:rPr>
        <w:t>If a " Data Notification" message arrives at the SMF</w:t>
      </w:r>
      <w:r w:rsidR="0054391B" w:rsidRPr="009E0DE1">
        <w:rPr>
          <w:lang w:val="en-GB"/>
        </w:rPr>
        <w:t xml:space="preserve"> for a QoS Flow associated with</w:t>
      </w:r>
      <w:r w:rsidRPr="009E0DE1">
        <w:rPr>
          <w:lang w:val="en-GB"/>
        </w:rPr>
        <w:t xml:space="preserve"> an ARP priority level value that is entitled for priority use, delivery of priority indication during the Paging procedure is provided by inclusion of the ARP in the N11 interface "</w:t>
      </w:r>
      <w:r w:rsidR="0054391B" w:rsidRPr="009E0DE1">
        <w:rPr>
          <w:lang w:val="en-GB"/>
        </w:rPr>
        <w:t xml:space="preserve">N1N2MessageTransfer" </w:t>
      </w:r>
      <w:r w:rsidRPr="009E0DE1">
        <w:rPr>
          <w:lang w:val="en-GB"/>
        </w:rPr>
        <w:t>message, as specified in clause 4.2.3.</w:t>
      </w:r>
      <w:r w:rsidR="00BA7DD7" w:rsidRPr="009E0DE1">
        <w:rPr>
          <w:lang w:val="en-GB"/>
        </w:rPr>
        <w:t>3</w:t>
      </w:r>
      <w:r w:rsidRPr="009E0DE1">
        <w:rPr>
          <w:lang w:val="en-GB"/>
        </w:rPr>
        <w:t xml:space="preserve">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AMF:</w:t>
      </w:r>
      <w:r w:rsidR="0054391B" w:rsidRPr="009E0DE1">
        <w:rPr>
          <w:lang w:val="en-GB"/>
        </w:rPr>
        <w:t xml:space="preserve"> </w:t>
      </w:r>
      <w:r w:rsidRPr="009E0DE1">
        <w:rPr>
          <w:lang w:val="en-GB"/>
        </w:rPr>
        <w:t>If a</w:t>
      </w:r>
      <w:r w:rsidR="0054391B" w:rsidRPr="009E0DE1">
        <w:rPr>
          <w:lang w:val="en-GB"/>
        </w:rPr>
        <w:t>n "N1N2MessageTransfer"</w:t>
      </w:r>
      <w:r w:rsidRPr="009E0DE1">
        <w:rPr>
          <w:lang w:val="en-GB"/>
        </w:rPr>
        <w:t xml:space="preserve">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w:t>
      </w:r>
      <w:r w:rsidR="00BA7DD7" w:rsidRPr="009E0DE1">
        <w:rPr>
          <w:lang w:val="en-GB"/>
        </w:rPr>
        <w:t>3</w:t>
      </w:r>
      <w:r w:rsidRPr="009E0DE1">
        <w:rPr>
          <w:lang w:val="en-GB"/>
        </w:rPr>
        <w:t xml:space="preserve">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SMF: For a UE that is not configured for priority treatment, upon receiving the "N7 Session</w:t>
      </w:r>
      <w:r w:rsidR="0054391B" w:rsidRPr="009E0DE1">
        <w:rPr>
          <w:lang w:val="en-GB"/>
        </w:rPr>
        <w:t xml:space="preserve"> Management Policy</w:t>
      </w:r>
      <w:r w:rsidRPr="009E0DE1">
        <w:rPr>
          <w:lang w:val="en-GB"/>
        </w:rPr>
        <w:t xml:space="preserve"> Modification" message from the PCF with an ARP priority level that is entitled for priority use, the SMF sends an</w:t>
      </w:r>
      <w:r w:rsidR="0054391B" w:rsidRPr="009E0DE1">
        <w:rPr>
          <w:lang w:val="en-GB"/>
        </w:rPr>
        <w:t xml:space="preserve"> "N1N2MessageTransfer"</w:t>
      </w:r>
      <w:r w:rsidRPr="009E0DE1">
        <w:rPr>
          <w:lang w:val="en-GB"/>
        </w:rPr>
        <w:t xml:space="preserve"> to update the ARP for the Signalling </w:t>
      </w:r>
      <w:r w:rsidR="00744469" w:rsidRPr="009E0DE1">
        <w:rPr>
          <w:lang w:val="en-GB"/>
        </w:rPr>
        <w:t>QoS Flow</w:t>
      </w:r>
      <w:r w:rsidRPr="009E0DE1">
        <w:rPr>
          <w:lang w:val="en-GB"/>
        </w:rPr>
        <w:t xml:space="preserve">s, as specified in clause 4.3.3.2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603573" w:rsidRPr="009E0DE1" w:rsidRDefault="00603573" w:rsidP="00603573">
      <w:pPr>
        <w:pStyle w:val="B1"/>
        <w:rPr>
          <w:lang w:val="en-GB"/>
        </w:rPr>
      </w:pPr>
      <w:r w:rsidRPr="009E0DE1">
        <w:rPr>
          <w:lang w:val="en-GB"/>
        </w:rPr>
        <w:lastRenderedPageBreak/>
        <w:t>-</w:t>
      </w:r>
      <w:r w:rsidRPr="009E0DE1">
        <w:rPr>
          <w:lang w:val="en-GB"/>
        </w:rPr>
        <w:tab/>
        <w:t>AMF: Upon receiving the</w:t>
      </w:r>
      <w:r w:rsidR="0054391B" w:rsidRPr="009E0DE1">
        <w:rPr>
          <w:lang w:val="en-GB"/>
        </w:rPr>
        <w:t xml:space="preserve"> "N1N2MessageTransfer"</w:t>
      </w:r>
      <w:r w:rsidRPr="009E0DE1">
        <w:rPr>
          <w:lang w:val="en-GB"/>
        </w:rPr>
        <w:t xml:space="preserve"> message from the SMF with an ARP priority level that is entitled for priority use, the AMF updates the ARP for the Signalling </w:t>
      </w:r>
      <w:r w:rsidR="00744469" w:rsidRPr="009E0DE1">
        <w:rPr>
          <w:lang w:val="en-GB"/>
        </w:rPr>
        <w:t>QoS Flow</w:t>
      </w:r>
      <w:r w:rsidRPr="009E0DE1">
        <w:rPr>
          <w:lang w:val="en-GB"/>
        </w:rPr>
        <w:t xml:space="preserve">s, as specified in clause 4.3.3.2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(R)AN: Inclusion of the "Paging Priority" in the N2 "Paging" message triggers priority handling of paging in times of congestion at the (R)AN as specified in clause 4.2.3.</w:t>
      </w:r>
      <w:r w:rsidR="00BA7DD7" w:rsidRPr="009E0DE1">
        <w:rPr>
          <w:lang w:val="en-GB"/>
        </w:rPr>
        <w:t>3</w:t>
      </w:r>
      <w:r w:rsidRPr="009E0DE1">
        <w:rPr>
          <w:lang w:val="en-GB"/>
        </w:rPr>
        <w:t xml:space="preserve">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603573" w:rsidRPr="009E0DE1" w:rsidRDefault="00603573" w:rsidP="00603573">
      <w:r w:rsidRPr="009E0DE1">
        <w:t>Invocation-related mechanisms for the Priority PDU connectivity services:</w:t>
      </w:r>
    </w:p>
    <w:p w:rsidR="00603573" w:rsidRPr="009E0DE1" w:rsidRDefault="00603573" w:rsidP="00603573">
      <w:pPr>
        <w:pStyle w:val="B1"/>
        <w:rPr>
          <w:lang w:val="en-GB"/>
        </w:rPr>
      </w:pPr>
      <w:r w:rsidRPr="009E0DE1">
        <w:rPr>
          <w:lang w:val="en-GB"/>
        </w:rPr>
        <w:t>-</w:t>
      </w:r>
      <w:r w:rsidRPr="009E0DE1">
        <w:rPr>
          <w:lang w:val="en-GB"/>
        </w:rPr>
        <w:tab/>
        <w:t xml:space="preserve">PCF: If the state of the Priority PDU connectivity services is modified from disabled to enabled, the </w:t>
      </w:r>
      <w:r w:rsidR="00744469" w:rsidRPr="009E0DE1">
        <w:rPr>
          <w:lang w:val="en-GB"/>
        </w:rPr>
        <w:t>QoS Flow</w:t>
      </w:r>
      <w:r w:rsidRPr="009E0DE1">
        <w:rPr>
          <w:lang w:val="en-GB"/>
        </w:rPr>
        <w:t xml:space="preserve">(s) controlled by the Priority PDU connectivity services are established/modified to have the service appropriate settings of the ARP and 5QI parameters, plus associated QoS characteristics as appropriate, using the </w:t>
      </w:r>
      <w:r w:rsidR="00AB61E3" w:rsidRPr="009E0DE1">
        <w:rPr>
          <w:lang w:val="en-GB"/>
        </w:rPr>
        <w:t>PDU Session</w:t>
      </w:r>
      <w:r w:rsidRPr="009E0DE1">
        <w:rPr>
          <w:lang w:val="en-GB"/>
        </w:rPr>
        <w:t xml:space="preserve"> </w:t>
      </w:r>
      <w:r w:rsidR="007204DA" w:rsidRPr="009E0DE1">
        <w:rPr>
          <w:lang w:val="en-GB"/>
        </w:rPr>
        <w:t xml:space="preserve">Modification </w:t>
      </w:r>
      <w:r w:rsidRPr="009E0DE1">
        <w:rPr>
          <w:lang w:val="en-GB"/>
        </w:rPr>
        <w:t>procedure as specified in clause</w:t>
      </w:r>
      <w:r w:rsidR="00123F97" w:rsidRPr="009E0DE1">
        <w:rPr>
          <w:lang w:val="en-GB"/>
        </w:rPr>
        <w:t> </w:t>
      </w:r>
      <w:r w:rsidRPr="009E0DE1">
        <w:rPr>
          <w:lang w:val="en-GB"/>
        </w:rPr>
        <w:t xml:space="preserve">4.3.3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603573" w:rsidRPr="009E0DE1" w:rsidRDefault="00603573" w:rsidP="00603573">
      <w:pPr>
        <w:pStyle w:val="B1"/>
        <w:rPr>
          <w:lang w:val="en-GB"/>
        </w:rPr>
      </w:pPr>
      <w:r w:rsidRPr="009E0DE1">
        <w:rPr>
          <w:lang w:val="en-GB"/>
        </w:rPr>
        <w:t>-</w:t>
      </w:r>
      <w:r w:rsidRPr="009E0DE1">
        <w:rPr>
          <w:lang w:val="en-GB"/>
        </w:rPr>
        <w:tab/>
        <w:t xml:space="preserve">PCF: If the state of Priority PDU connectivity services is modified from enabled to disabled, the </w:t>
      </w:r>
      <w:r w:rsidR="00744469" w:rsidRPr="009E0DE1">
        <w:rPr>
          <w:lang w:val="en-GB"/>
        </w:rPr>
        <w:t>QoS Flow</w:t>
      </w:r>
      <w:r w:rsidRPr="009E0DE1">
        <w:rPr>
          <w:lang w:val="en-GB"/>
        </w:rPr>
        <w:t xml:space="preserve">(s) controlled by the Priority PDU connectivity services are modified from service appropriate settings of the ARP and 5QI parameters, plus associated QoS characteristics as appropriate, to those entitled by the UE as per subscription, using the </w:t>
      </w:r>
      <w:r w:rsidR="00AB61E3" w:rsidRPr="009E0DE1">
        <w:rPr>
          <w:lang w:val="en-GB"/>
        </w:rPr>
        <w:t>PDU Session</w:t>
      </w:r>
      <w:r w:rsidRPr="009E0DE1">
        <w:rPr>
          <w:lang w:val="en-GB"/>
        </w:rPr>
        <w:t xml:space="preserve"> </w:t>
      </w:r>
      <w:r w:rsidR="007204DA" w:rsidRPr="009E0DE1">
        <w:rPr>
          <w:lang w:val="en-GB"/>
        </w:rPr>
        <w:t xml:space="preserve">Modification </w:t>
      </w:r>
      <w:r w:rsidRPr="009E0DE1">
        <w:rPr>
          <w:lang w:val="en-GB"/>
        </w:rPr>
        <w:t>procedure as specified in clause</w:t>
      </w:r>
      <w:r w:rsidR="00123F97" w:rsidRPr="009E0DE1">
        <w:rPr>
          <w:lang w:val="en-GB"/>
        </w:rPr>
        <w:t> </w:t>
      </w:r>
      <w:r w:rsidRPr="009E0DE1">
        <w:rPr>
          <w:lang w:val="en-GB"/>
        </w:rPr>
        <w:t xml:space="preserve">4.3.3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603573" w:rsidRPr="009E0DE1" w:rsidRDefault="009A5E9A" w:rsidP="00603573">
      <w:pPr>
        <w:pStyle w:val="Heading3"/>
        <w:rPr>
          <w:lang w:eastAsia="zh-CN"/>
        </w:rPr>
      </w:pPr>
      <w:bookmarkStart w:id="1807" w:name="_Toc20150045"/>
      <w:bookmarkStart w:id="1808" w:name="_Toc27846844"/>
      <w:bookmarkStart w:id="1809" w:name="_Toc36187975"/>
      <w:bookmarkStart w:id="1810" w:name="_Toc45183879"/>
      <w:r w:rsidRPr="009E0DE1">
        <w:t>5.22</w:t>
      </w:r>
      <w:r w:rsidR="00603573" w:rsidRPr="009E0DE1">
        <w:t>.</w:t>
      </w:r>
      <w:r w:rsidR="0090506D" w:rsidRPr="009E0DE1">
        <w:t>4</w:t>
      </w:r>
      <w:r w:rsidR="00603573" w:rsidRPr="009E0DE1">
        <w:tab/>
        <w:t xml:space="preserve">QoS </w:t>
      </w:r>
      <w:r w:rsidR="00603573" w:rsidRPr="009E0DE1">
        <w:rPr>
          <w:lang w:eastAsia="zh-CN"/>
        </w:rPr>
        <w:t xml:space="preserve">Mechanisms applied to established </w:t>
      </w:r>
      <w:r w:rsidR="00744469" w:rsidRPr="009E0DE1">
        <w:rPr>
          <w:lang w:eastAsia="zh-CN"/>
        </w:rPr>
        <w:t>QoS Flow</w:t>
      </w:r>
      <w:r w:rsidR="00603573" w:rsidRPr="009E0DE1">
        <w:rPr>
          <w:lang w:eastAsia="zh-CN"/>
        </w:rPr>
        <w:t>s</w:t>
      </w:r>
      <w:bookmarkEnd w:id="1807"/>
      <w:bookmarkEnd w:id="1808"/>
      <w:bookmarkEnd w:id="1809"/>
      <w:bookmarkEnd w:id="1810"/>
    </w:p>
    <w:p w:rsidR="00603573" w:rsidRPr="009E0DE1" w:rsidRDefault="00603573" w:rsidP="00603573">
      <w:r w:rsidRPr="009E0DE1">
        <w:t xml:space="preserve">Mechanisms applied to established </w:t>
      </w:r>
      <w:r w:rsidR="00744469" w:rsidRPr="009E0DE1">
        <w:t>QoS Flow</w:t>
      </w:r>
      <w:r w:rsidRPr="009E0DE1">
        <w:t>s:</w:t>
      </w:r>
    </w:p>
    <w:p w:rsidR="00603573" w:rsidRPr="009E0DE1" w:rsidRDefault="00603573" w:rsidP="005D4871">
      <w:pPr>
        <w:pStyle w:val="B1"/>
        <w:rPr>
          <w:lang w:val="en-GB"/>
        </w:rPr>
      </w:pPr>
      <w:r w:rsidRPr="009E0DE1">
        <w:rPr>
          <w:lang w:val="en-GB"/>
        </w:rPr>
        <w:t>-</w:t>
      </w:r>
      <w:r w:rsidRPr="009E0DE1">
        <w:rPr>
          <w:lang w:val="en-GB"/>
        </w:rPr>
        <w:tab/>
        <w:t xml:space="preserve">(R)AN: </w:t>
      </w:r>
      <w:r w:rsidR="00744469" w:rsidRPr="009E0DE1">
        <w:rPr>
          <w:lang w:val="en-GB"/>
        </w:rPr>
        <w:t>QoS Flow</w:t>
      </w:r>
      <w:r w:rsidRPr="009E0DE1">
        <w:rPr>
          <w:lang w:val="en-GB"/>
        </w:rPr>
        <w:t xml:space="preserve">s requested in the Xn "Handover Request" or N2 "Handover Request" which are marked as entitled to priority by virtue of inclusion of an ARP value from the set allocated by the Service Provider for prioritised services are given priority over requests for </w:t>
      </w:r>
      <w:r w:rsidR="00744469" w:rsidRPr="009E0DE1">
        <w:rPr>
          <w:lang w:val="en-GB"/>
        </w:rPr>
        <w:t>QoS Flow</w:t>
      </w:r>
      <w:r w:rsidRPr="009E0DE1">
        <w:rPr>
          <w:lang w:val="en-GB"/>
        </w:rPr>
        <w:t xml:space="preserve">s which do not include an ARP from the set as specified in </w:t>
      </w:r>
      <w:r w:rsidR="00A25A13" w:rsidRPr="009E0DE1">
        <w:rPr>
          <w:lang w:val="en-GB"/>
        </w:rPr>
        <w:t>clause </w:t>
      </w:r>
      <w:r w:rsidRPr="009E0DE1">
        <w:rPr>
          <w:lang w:val="en-GB"/>
        </w:rPr>
        <w:t xml:space="preserve">4.9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603573" w:rsidRPr="009E0DE1" w:rsidRDefault="00603573" w:rsidP="005D4871">
      <w:pPr>
        <w:pStyle w:val="B1"/>
        <w:rPr>
          <w:lang w:val="en-GB"/>
        </w:rPr>
      </w:pPr>
      <w:r w:rsidRPr="009E0DE1">
        <w:rPr>
          <w:lang w:val="en-GB"/>
        </w:rPr>
        <w:t>-</w:t>
      </w:r>
      <w:r w:rsidRPr="009E0DE1">
        <w:rPr>
          <w:lang w:val="en-GB"/>
        </w:rPr>
        <w:tab/>
        <w:t xml:space="preserve">SMF: Congestion management procedures in the SMF will provide priority to </w:t>
      </w:r>
      <w:r w:rsidR="00744469" w:rsidRPr="009E0DE1">
        <w:rPr>
          <w:lang w:val="en-GB"/>
        </w:rPr>
        <w:t>QoS Flow</w:t>
      </w:r>
      <w:r w:rsidRPr="009E0DE1">
        <w:rPr>
          <w:lang w:val="en-GB"/>
        </w:rPr>
        <w:t xml:space="preserve">s established for sessions during periods of extreme overload.  Prioritised services are exempt from any session management congestion controls. See </w:t>
      </w:r>
      <w:r w:rsidR="00A25A13" w:rsidRPr="009E0DE1">
        <w:rPr>
          <w:lang w:val="en-GB"/>
        </w:rPr>
        <w:t>clause </w:t>
      </w:r>
      <w:r w:rsidRPr="009E0DE1">
        <w:rPr>
          <w:lang w:val="en-GB"/>
        </w:rPr>
        <w:t>5.19.</w:t>
      </w:r>
    </w:p>
    <w:p w:rsidR="00603573" w:rsidRPr="009E0DE1" w:rsidRDefault="005D4871" w:rsidP="005D4871">
      <w:pPr>
        <w:pStyle w:val="B1"/>
        <w:rPr>
          <w:lang w:val="en-GB"/>
        </w:rPr>
      </w:pPr>
      <w:r w:rsidRPr="009E0DE1">
        <w:rPr>
          <w:lang w:val="en-GB"/>
        </w:rPr>
        <w:tab/>
      </w:r>
      <w:r w:rsidR="00603573" w:rsidRPr="009E0DE1">
        <w:rPr>
          <w:lang w:val="en-GB"/>
        </w:rPr>
        <w:t xml:space="preserve">AMF: Congestion management procedures in the AMF will provide priority to </w:t>
      </w:r>
      <w:r w:rsidR="004E147E" w:rsidRPr="009E0DE1">
        <w:rPr>
          <w:lang w:val="en-GB"/>
        </w:rPr>
        <w:t xml:space="preserve">Mobility Management </w:t>
      </w:r>
      <w:r w:rsidR="00603573" w:rsidRPr="009E0DE1">
        <w:rPr>
          <w:lang w:val="en-GB"/>
        </w:rPr>
        <w:t xml:space="preserve">procedures required for the prioritised services during periods of extreme overload. Prioritised services are exempt from </w:t>
      </w:r>
      <w:r w:rsidR="00DE61D2">
        <w:rPr>
          <w:lang w:val="en-GB"/>
        </w:rPr>
        <w:t>M</w:t>
      </w:r>
      <w:r w:rsidR="00603573" w:rsidRPr="009E0DE1">
        <w:rPr>
          <w:lang w:val="en-GB"/>
        </w:rPr>
        <w:t xml:space="preserve">obility </w:t>
      </w:r>
      <w:r w:rsidR="00DE61D2">
        <w:rPr>
          <w:lang w:val="en-GB"/>
        </w:rPr>
        <w:t>R</w:t>
      </w:r>
      <w:r w:rsidR="00603573" w:rsidRPr="009E0DE1">
        <w:rPr>
          <w:lang w:val="en-GB"/>
        </w:rPr>
        <w:t xml:space="preserve">estrictions and any </w:t>
      </w:r>
      <w:r w:rsidR="004E147E" w:rsidRPr="009E0DE1">
        <w:rPr>
          <w:lang w:val="en-GB"/>
        </w:rPr>
        <w:t xml:space="preserve">Mobility Management </w:t>
      </w:r>
      <w:r w:rsidR="00603573" w:rsidRPr="009E0DE1">
        <w:rPr>
          <w:lang w:val="en-GB"/>
        </w:rPr>
        <w:t>congestion controls. See clauses</w:t>
      </w:r>
      <w:r w:rsidR="00123F97" w:rsidRPr="009E0DE1">
        <w:rPr>
          <w:lang w:val="en-GB"/>
        </w:rPr>
        <w:t> </w:t>
      </w:r>
      <w:r w:rsidR="00603573" w:rsidRPr="009E0DE1">
        <w:rPr>
          <w:lang w:val="en-GB"/>
        </w:rPr>
        <w:t>5.3.4.1.1 and 5.19</w:t>
      </w:r>
      <w:r w:rsidR="004E147E" w:rsidRPr="009E0DE1">
        <w:rPr>
          <w:lang w:val="en-GB"/>
        </w:rPr>
        <w:t>.</w:t>
      </w:r>
      <w:r w:rsidR="00DE61D2">
        <w:rPr>
          <w:lang w:val="en-GB"/>
        </w:rPr>
        <w:t>5</w:t>
      </w:r>
      <w:r w:rsidR="00603573" w:rsidRPr="009E0DE1">
        <w:rPr>
          <w:lang w:val="en-GB"/>
        </w:rPr>
        <w:t>.</w:t>
      </w:r>
    </w:p>
    <w:p w:rsidR="00603573" w:rsidRPr="009E0DE1" w:rsidRDefault="005D4871" w:rsidP="005D4871">
      <w:pPr>
        <w:pStyle w:val="B1"/>
        <w:rPr>
          <w:lang w:val="en-GB"/>
        </w:rPr>
      </w:pPr>
      <w:r w:rsidRPr="009E0DE1">
        <w:rPr>
          <w:lang w:val="en-GB"/>
        </w:rPr>
        <w:tab/>
      </w:r>
      <w:r w:rsidR="00744469" w:rsidRPr="009E0DE1">
        <w:rPr>
          <w:lang w:val="en-GB"/>
        </w:rPr>
        <w:t>QoS Flow</w:t>
      </w:r>
      <w:r w:rsidR="00603573" w:rsidRPr="009E0DE1">
        <w:rPr>
          <w:lang w:val="en-GB"/>
        </w:rPr>
        <w:t>s whose ARP parameter is from the set allocated by the Service Provider for prioritised services</w:t>
      </w:r>
      <w:r w:rsidR="00123F97" w:rsidRPr="009E0DE1">
        <w:rPr>
          <w:lang w:val="en-GB"/>
        </w:rPr>
        <w:t>'</w:t>
      </w:r>
      <w:r w:rsidR="00603573" w:rsidRPr="009E0DE1">
        <w:rPr>
          <w:lang w:val="en-GB"/>
        </w:rPr>
        <w:t xml:space="preserve"> use shall be exempt from release during </w:t>
      </w:r>
      <w:r w:rsidR="00744469" w:rsidRPr="009E0DE1">
        <w:rPr>
          <w:lang w:val="en-GB"/>
        </w:rPr>
        <w:t>QoS Flow</w:t>
      </w:r>
      <w:r w:rsidR="00603573" w:rsidRPr="009E0DE1">
        <w:rPr>
          <w:lang w:val="en-GB"/>
        </w:rPr>
        <w:t xml:space="preserve"> load rebalancing.</w:t>
      </w:r>
    </w:p>
    <w:p w:rsidR="00603573" w:rsidRPr="009E0DE1" w:rsidRDefault="005D4871" w:rsidP="005D4871">
      <w:pPr>
        <w:pStyle w:val="B1"/>
        <w:rPr>
          <w:lang w:val="en-GB"/>
        </w:rPr>
      </w:pPr>
      <w:bookmarkStart w:id="1811" w:name="_Hlk491361240"/>
      <w:r w:rsidRPr="009E0DE1">
        <w:rPr>
          <w:lang w:val="en-GB"/>
        </w:rPr>
        <w:tab/>
      </w:r>
      <w:r w:rsidR="00603573" w:rsidRPr="009E0DE1">
        <w:rPr>
          <w:lang w:val="en-GB"/>
        </w:rPr>
        <w:t xml:space="preserve">(R)AN, UPF: </w:t>
      </w:r>
      <w:bookmarkEnd w:id="1811"/>
      <w:r w:rsidR="00603573" w:rsidRPr="009E0DE1">
        <w:rPr>
          <w:lang w:val="en-GB"/>
        </w:rPr>
        <w:t>IMS Signalling Packets associated with prioritised services</w:t>
      </w:r>
      <w:r w:rsidR="00123F97" w:rsidRPr="009E0DE1">
        <w:rPr>
          <w:lang w:val="en-GB"/>
        </w:rPr>
        <w:t>'</w:t>
      </w:r>
      <w:r w:rsidR="00603573" w:rsidRPr="009E0DE1">
        <w:rPr>
          <w:lang w:val="en-GB"/>
        </w:rPr>
        <w:t xml:space="preserve"> use are handled with priority.  Specifically, during times of severe congestion when it is necessary to drop packets on the IMS Signalling </w:t>
      </w:r>
      <w:r w:rsidR="00744469" w:rsidRPr="009E0DE1">
        <w:rPr>
          <w:lang w:val="en-GB"/>
        </w:rPr>
        <w:t>QoS Flow</w:t>
      </w:r>
      <w:r w:rsidR="00603573" w:rsidRPr="009E0DE1">
        <w:rPr>
          <w:lang w:val="en-GB"/>
        </w:rPr>
        <w:t xml:space="preserve"> to ensure network stability, these FEs shall drop packets not associated with priority signalling such as MPS or Mission Critical services before packets associated with priority signalling. See clause</w:t>
      </w:r>
      <w:r w:rsidR="0055338B">
        <w:rPr>
          <w:lang w:val="en-GB"/>
        </w:rPr>
        <w:t>s 5.16.5 and 5.16.6</w:t>
      </w:r>
      <w:r w:rsidR="00603573" w:rsidRPr="009E0DE1">
        <w:rPr>
          <w:lang w:val="en-GB"/>
        </w:rPr>
        <w:t>.</w:t>
      </w:r>
    </w:p>
    <w:p w:rsidR="00603573" w:rsidRPr="009E0DE1" w:rsidRDefault="005D4871" w:rsidP="005D4871">
      <w:pPr>
        <w:pStyle w:val="B1"/>
        <w:rPr>
          <w:lang w:val="en-GB"/>
        </w:rPr>
      </w:pPr>
      <w:r w:rsidRPr="009E0DE1">
        <w:rPr>
          <w:lang w:val="en-GB"/>
        </w:rPr>
        <w:t>-</w:t>
      </w:r>
      <w:r w:rsidRPr="009E0DE1">
        <w:rPr>
          <w:lang w:val="en-GB"/>
        </w:rPr>
        <w:tab/>
      </w:r>
      <w:r w:rsidR="00603573" w:rsidRPr="009E0DE1">
        <w:rPr>
          <w:lang w:val="en-GB"/>
        </w:rPr>
        <w:t xml:space="preserve">(R)AN, UPF: During times of severe congestion when it is necessary to drop packets on a media </w:t>
      </w:r>
      <w:r w:rsidR="00744469" w:rsidRPr="009E0DE1">
        <w:rPr>
          <w:lang w:val="en-GB"/>
        </w:rPr>
        <w:t>QoS Flow</w:t>
      </w:r>
      <w:r w:rsidR="00603573" w:rsidRPr="009E0DE1">
        <w:rPr>
          <w:lang w:val="en-GB"/>
        </w:rPr>
        <w:t xml:space="preserve"> to ensure network stability, these FEs shall drop packets not associated with priority sessions such as MPS or Mission Critical services before packets associated with sessions. See clause</w:t>
      </w:r>
      <w:r w:rsidR="0055338B">
        <w:rPr>
          <w:lang w:val="en-GB"/>
        </w:rPr>
        <w:t>s 5.16.5 and 5.16.6</w:t>
      </w:r>
      <w:r w:rsidR="00603573" w:rsidRPr="009E0DE1">
        <w:rPr>
          <w:lang w:val="en-GB"/>
        </w:rPr>
        <w:t>.</w:t>
      </w:r>
      <w:bookmarkEnd w:id="1797"/>
    </w:p>
    <w:p w:rsidR="00E44616" w:rsidRPr="009E0DE1" w:rsidRDefault="00E44616" w:rsidP="0009778E">
      <w:pPr>
        <w:pStyle w:val="Heading2"/>
      </w:pPr>
      <w:bookmarkStart w:id="1812" w:name="_Toc20150046"/>
      <w:bookmarkStart w:id="1813" w:name="_Toc27846845"/>
      <w:bookmarkStart w:id="1814" w:name="_Toc36187976"/>
      <w:bookmarkStart w:id="1815" w:name="_Toc45183880"/>
      <w:r w:rsidRPr="009E0DE1">
        <w:t>5.23</w:t>
      </w:r>
      <w:r w:rsidRPr="009E0DE1">
        <w:tab/>
        <w:t>Supporting for Asynchronous Type Communication</w:t>
      </w:r>
      <w:bookmarkEnd w:id="1812"/>
      <w:bookmarkEnd w:id="1813"/>
      <w:bookmarkEnd w:id="1814"/>
      <w:bookmarkEnd w:id="1815"/>
    </w:p>
    <w:p w:rsidR="00E44616" w:rsidRPr="009E0DE1" w:rsidRDefault="00E44616" w:rsidP="00E44616">
      <w:pPr>
        <w:rPr>
          <w:lang w:eastAsia="zh-CN"/>
        </w:rPr>
      </w:pPr>
      <w:r w:rsidRPr="009E0DE1">
        <w:rPr>
          <w:lang w:eastAsia="zh-CN"/>
        </w:rPr>
        <w:t>Asynchronous type communication (ATC) enables 5GC to delay synchronizing UE context with the UE, so as to achieve an efficient signalling overhead and increase system capacity.</w:t>
      </w:r>
    </w:p>
    <w:p w:rsidR="00E44616" w:rsidRPr="009E0DE1" w:rsidRDefault="00E44616" w:rsidP="00E44616">
      <w:pPr>
        <w:rPr>
          <w:rFonts w:eastAsia="Batang"/>
        </w:rPr>
      </w:pPr>
      <w:r w:rsidRPr="009E0DE1">
        <w:rPr>
          <w:rFonts w:eastAsia="Batang"/>
        </w:rPr>
        <w:t>5GC supports asynchronous type communication with the following functionality:</w:t>
      </w:r>
    </w:p>
    <w:p w:rsidR="00E44616" w:rsidRPr="009E0DE1" w:rsidRDefault="005D4871" w:rsidP="005D4871">
      <w:pPr>
        <w:pStyle w:val="B1"/>
        <w:rPr>
          <w:rFonts w:eastAsia="Batang"/>
          <w:lang w:val="en-GB"/>
        </w:rPr>
      </w:pPr>
      <w:bookmarkStart w:id="1816" w:name="OLE_LINK32"/>
      <w:bookmarkStart w:id="1817" w:name="OLE_LINK33"/>
      <w:r w:rsidRPr="009E0DE1">
        <w:rPr>
          <w:lang w:val="en-GB" w:eastAsia="zh-CN"/>
        </w:rPr>
        <w:t>-</w:t>
      </w:r>
      <w:r w:rsidRPr="009E0DE1">
        <w:rPr>
          <w:lang w:val="en-GB" w:eastAsia="zh-CN"/>
        </w:rPr>
        <w:tab/>
      </w:r>
      <w:r w:rsidR="00E44616" w:rsidRPr="009E0DE1">
        <w:rPr>
          <w:lang w:val="en-GB" w:eastAsia="zh-CN"/>
        </w:rPr>
        <w:t>Capability to store the UE context based on the received message, and synchronize the UE context with the involved network functions or UE later;</w:t>
      </w:r>
    </w:p>
    <w:bookmarkEnd w:id="1816"/>
    <w:bookmarkEnd w:id="1817"/>
    <w:p w:rsidR="00E44616" w:rsidRPr="009E0DE1" w:rsidRDefault="00E44616" w:rsidP="0009778E">
      <w:pPr>
        <w:rPr>
          <w:rFonts w:eastAsia="DengXian"/>
        </w:rPr>
      </w:pPr>
      <w:r w:rsidRPr="009E0DE1">
        <w:rPr>
          <w:lang w:eastAsia="zh-CN"/>
        </w:rPr>
        <w:t xml:space="preserve">For network function (e.g. PCF, UDM, etc.) triggered signalling procedure (e.g. network triggered </w:t>
      </w:r>
      <w:r w:rsidR="004E147E" w:rsidRPr="009E0DE1">
        <w:rPr>
          <w:lang w:eastAsia="zh-CN"/>
        </w:rPr>
        <w:t xml:space="preserve">Service Request </w:t>
      </w:r>
      <w:r w:rsidRPr="009E0DE1">
        <w:rPr>
          <w:lang w:eastAsia="zh-CN"/>
        </w:rPr>
        <w:t xml:space="preserve">procedure, network triggered </w:t>
      </w:r>
      <w:r w:rsidR="00AB61E3" w:rsidRPr="009E0DE1">
        <w:rPr>
          <w:lang w:eastAsia="zh-CN"/>
        </w:rPr>
        <w:t>PDU Session</w:t>
      </w:r>
      <w:r w:rsidRPr="009E0DE1">
        <w:rPr>
          <w:lang w:eastAsia="zh-CN"/>
        </w:rPr>
        <w:t xml:space="preserve"> </w:t>
      </w:r>
      <w:r w:rsidR="004E147E" w:rsidRPr="009E0DE1">
        <w:rPr>
          <w:lang w:eastAsia="zh-CN"/>
        </w:rPr>
        <w:t xml:space="preserve">Modification </w:t>
      </w:r>
      <w:r w:rsidRPr="009E0DE1">
        <w:rPr>
          <w:lang w:eastAsia="zh-CN"/>
        </w:rPr>
        <w:t xml:space="preserve">procedure, etc.), if the UE </w:t>
      </w:r>
      <w:r w:rsidR="00CC67C4" w:rsidRPr="009E0DE1">
        <w:rPr>
          <w:lang w:eastAsia="zh-CN"/>
        </w:rPr>
        <w:t xml:space="preserve">CM state in the AMF </w:t>
      </w:r>
      <w:r w:rsidRPr="009E0DE1">
        <w:rPr>
          <w:lang w:eastAsia="zh-CN"/>
        </w:rPr>
        <w:t>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lastRenderedPageBreak/>
        <w:t xml:space="preserve">When the UE </w:t>
      </w:r>
      <w:r w:rsidR="00CC67C4" w:rsidRPr="009E0DE1">
        <w:rPr>
          <w:lang w:eastAsia="zh-CN"/>
        </w:rPr>
        <w:t>CM state in the AMF</w:t>
      </w:r>
      <w:r w:rsidR="00CC67C4" w:rsidRPr="009E0DE1">
        <w:rPr>
          <w:rFonts w:eastAsia="Batang"/>
        </w:rPr>
        <w:t xml:space="preserve"> </w:t>
      </w:r>
      <w:r w:rsidRPr="009E0DE1">
        <w:rPr>
          <w:rFonts w:eastAsia="Batang"/>
        </w:rPr>
        <w:t xml:space="preserve">enters CM-CONNECTED state, the AMF </w:t>
      </w:r>
      <w:r w:rsidRPr="009E0DE1">
        <w:rPr>
          <w:lang w:eastAsia="zh-CN"/>
        </w:rPr>
        <w:t xml:space="preserve">forwards N1 and N2 message to </w:t>
      </w:r>
      <w:r w:rsidRPr="009E0DE1">
        <w:rPr>
          <w:rFonts w:eastAsia="Batang"/>
        </w:rPr>
        <w:t>synchronize the UE context with the (R)AN and/or the UE.</w:t>
      </w:r>
    </w:p>
    <w:p w:rsidR="00BB6832" w:rsidRPr="009E0DE1" w:rsidRDefault="00BB6832" w:rsidP="00BB6832">
      <w:pPr>
        <w:pStyle w:val="Heading2"/>
      </w:pPr>
      <w:bookmarkStart w:id="1818" w:name="_Toc20150047"/>
      <w:bookmarkStart w:id="1819" w:name="_Toc27846846"/>
      <w:bookmarkStart w:id="1820" w:name="_Toc36187977"/>
      <w:bookmarkStart w:id="1821" w:name="_Toc45183881"/>
      <w:r w:rsidRPr="009E0DE1">
        <w:t>5.24</w:t>
      </w:r>
      <w:r w:rsidRPr="009E0DE1">
        <w:tab/>
        <w:t>3GPP PS Data Off</w:t>
      </w:r>
      <w:bookmarkEnd w:id="1818"/>
      <w:bookmarkEnd w:id="1819"/>
      <w:bookmarkEnd w:id="1820"/>
      <w:bookmarkEnd w:id="1821"/>
    </w:p>
    <w:p w:rsidR="00BB6832" w:rsidRPr="009E0DE1" w:rsidRDefault="00BB6832" w:rsidP="00BB6832">
      <w:r w:rsidRPr="009E0DE1">
        <w:t>This feature, when activated by the user, prevents traffic via 3GPP access of all IP packets</w:t>
      </w:r>
      <w:r w:rsidR="0078472D" w:rsidRPr="00012B76">
        <w:t>, Unstructured and Ethernet data</w:t>
      </w:r>
      <w:r w:rsidRPr="009E0DE1">
        <w:t xml:space="preserve"> except </w:t>
      </w:r>
      <w:r w:rsidR="0078472D" w:rsidRPr="00486EDC">
        <w:t xml:space="preserve">for </w:t>
      </w:r>
      <w:r w:rsidRPr="009E0DE1">
        <w:t xml:space="preserve">those related to 3GPP PS Data Off Exempt Services. The 3GPP PS Data Off Exempt Services are a set of operator services, defined in </w:t>
      </w:r>
      <w:r w:rsidR="00821CF5" w:rsidRPr="009E0DE1">
        <w:t>TS</w:t>
      </w:r>
      <w:r w:rsidR="00821CF5">
        <w:t> </w:t>
      </w:r>
      <w:r w:rsidR="00821CF5" w:rsidRPr="009E0DE1">
        <w:t>22.011</w:t>
      </w:r>
      <w:r w:rsidR="00821CF5">
        <w:t> </w:t>
      </w:r>
      <w:r w:rsidR="00821CF5" w:rsidRPr="009E0DE1">
        <w:t>[</w:t>
      </w:r>
      <w:r w:rsidRPr="009E0DE1">
        <w:t xml:space="preserve">25] and </w:t>
      </w:r>
      <w:r w:rsidR="00821CF5" w:rsidRPr="009E0DE1">
        <w:t>TS</w:t>
      </w:r>
      <w:r w:rsidR="00821CF5">
        <w:t> </w:t>
      </w:r>
      <w:r w:rsidR="00821CF5" w:rsidRPr="009E0DE1">
        <w:t>23.221</w:t>
      </w:r>
      <w:r w:rsidR="00821CF5">
        <w:t> </w:t>
      </w:r>
      <w:r w:rsidR="00821CF5" w:rsidRPr="009E0DE1">
        <w:t>[</w:t>
      </w:r>
      <w:r w:rsidRPr="009E0DE1">
        <w:t>23], that are the only allowed services when the 3GPP PS Data Off feature has been activated by the user.</w:t>
      </w:r>
      <w:r w:rsidR="00443E54" w:rsidRPr="009E0DE1">
        <w:t xml:space="preserve"> The 5GC shall support 3GPP PS Data Off operation in both non-roaming and roaming scenarios.</w:t>
      </w:r>
    </w:p>
    <w:p w:rsidR="00BB6832" w:rsidRPr="009E0DE1" w:rsidRDefault="00BB6832" w:rsidP="00BB6832">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rsidR="00BB6832" w:rsidRPr="009E0DE1" w:rsidRDefault="00BB6832" w:rsidP="00BB6832">
      <w:pPr>
        <w:pStyle w:val="NO"/>
        <w:rPr>
          <w:lang w:val="en-GB"/>
        </w:rPr>
      </w:pPr>
      <w:r w:rsidRPr="009E0DE1">
        <w:rPr>
          <w:lang w:val="en-GB"/>
        </w:rPr>
        <w:t>NOTE 1:</w:t>
      </w:r>
      <w:r w:rsidRPr="009E0DE1">
        <w:rPr>
          <w:lang w:val="en-GB"/>
        </w:rPr>
        <w:tab/>
        <w:t>The operator needs to ensure coordinated list(s) of 3GPP Data Off Exempt Services provisioned in the UE and configured in the network.</w:t>
      </w:r>
    </w:p>
    <w:p w:rsidR="00BB6832" w:rsidRPr="009E0DE1" w:rsidRDefault="00BB6832" w:rsidP="00BB6832">
      <w:r w:rsidRPr="009E0DE1">
        <w:t>The UE reports its 3GPP PS Data Off status in PCO (Protocol Configuration Option) to (H-)SMF during UE requested PDU Session Establishment procedure</w:t>
      </w:r>
      <w:r w:rsidR="001B6A5C">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rsidR="00BB6832" w:rsidRPr="009E0DE1" w:rsidRDefault="00BB6832" w:rsidP="00BB6832">
      <w:r w:rsidRPr="009E0DE1">
        <w:t>If 3GPP PS Data Off is activated, the UE prevents the sending of uplink IP packets</w:t>
      </w:r>
      <w:r w:rsidR="0078472D" w:rsidRPr="00486EDC">
        <w:t>, Unstructured and Ethernet data</w:t>
      </w:r>
      <w:r w:rsidRPr="009E0DE1">
        <w:t xml:space="preserve"> except for those related to 3GPP PS Data Off Exempt Services, based on the pre-configured list(s) of Data Off Exempt Services.</w:t>
      </w:r>
    </w:p>
    <w:p w:rsidR="00711E4D" w:rsidRDefault="00711E4D" w:rsidP="00BB6832">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rsidR="00BB6832" w:rsidRPr="009E0DE1" w:rsidRDefault="00BB6832" w:rsidP="00BB6832">
      <w:r w:rsidRPr="009E0DE1">
        <w:t>The UE shall immediately report a change of its 3GPP PS Data Off status in PCO by using UE requested PDU Session Modification procedure</w:t>
      </w:r>
      <w:r w:rsidR="0016670F">
        <w:t>. T</w:t>
      </w:r>
      <w:r w:rsidR="00443E54" w:rsidRPr="009E0DE1">
        <w:t>his also applies to the scenario of inter-RAT mobility to NG-RAN</w:t>
      </w:r>
      <w:r w:rsidR="0016670F">
        <w:t xml:space="preserve"> and to scenarios where the 3GPP PS Data Off status is changed </w:t>
      </w:r>
      <w:r w:rsidR="00147E9C" w:rsidRPr="000746CC">
        <w:t>when</w:t>
      </w:r>
      <w:r w:rsidR="0016670F">
        <w:t xml:space="preserve"> the </w:t>
      </w:r>
      <w:r w:rsidR="00147E9C" w:rsidRPr="000746CC">
        <w:t xml:space="preserve">session management </w:t>
      </w:r>
      <w:r w:rsidR="0016670F">
        <w:t>back-off timer is running</w:t>
      </w:r>
      <w:r w:rsidR="00147E9C" w:rsidRPr="000746CC">
        <w:t xml:space="preserve"> as specified in clause</w:t>
      </w:r>
      <w:r w:rsidR="00147E9C">
        <w:t> </w:t>
      </w:r>
      <w:r w:rsidR="00147E9C" w:rsidRPr="000746CC">
        <w:t>5.19.7.3 and clause</w:t>
      </w:r>
      <w:r w:rsidR="00147E9C">
        <w:t> </w:t>
      </w:r>
      <w:r w:rsidR="00147E9C" w:rsidRPr="000746CC">
        <w:t>5.19.7.4</w:t>
      </w:r>
      <w:r w:rsidRPr="009E0DE1">
        <w:t>.</w:t>
      </w:r>
      <w:r w:rsidR="00186FCC">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rsidR="00BB6832" w:rsidRPr="009E0DE1" w:rsidRDefault="00BB6832" w:rsidP="00BB6832">
      <w:r w:rsidRPr="009E0DE1">
        <w:t xml:space="preserve">The additional behaviour of the SMF for 3GPP PS Data Off is controlled by local configuration or policy from the PCF as defined in </w:t>
      </w:r>
      <w:r w:rsidR="00821CF5" w:rsidRPr="009E0DE1">
        <w:t>TS</w:t>
      </w:r>
      <w:r w:rsidR="00821CF5">
        <w:t> </w:t>
      </w:r>
      <w:r w:rsidR="00821CF5" w:rsidRPr="009E0DE1">
        <w:t>23.503</w:t>
      </w:r>
      <w:r w:rsidR="00821CF5">
        <w:t> </w:t>
      </w:r>
      <w:r w:rsidR="00821CF5" w:rsidRPr="009E0DE1">
        <w:t>[</w:t>
      </w:r>
      <w:r w:rsidRPr="009E0DE1">
        <w:t>45].</w:t>
      </w:r>
    </w:p>
    <w:p w:rsidR="00BB6832" w:rsidRPr="009E0DE1" w:rsidRDefault="00BB6832" w:rsidP="00BB6832">
      <w:pPr>
        <w:pStyle w:val="NO"/>
        <w:rPr>
          <w:lang w:val="en-GB"/>
        </w:rPr>
      </w:pPr>
      <w:r w:rsidRPr="009E0DE1">
        <w:rPr>
          <w:lang w:val="en-GB"/>
        </w:rPr>
        <w:t>NOTE </w:t>
      </w:r>
      <w:r w:rsidR="001B6A5C">
        <w:rPr>
          <w:lang w:val="en-GB"/>
        </w:rPr>
        <w:t>2</w:t>
      </w:r>
      <w:r w:rsidRPr="009E0DE1">
        <w:rPr>
          <w:lang w:val="en-GB"/>
        </w:rPr>
        <w:t>:</w:t>
      </w:r>
      <w:r w:rsidRPr="009E0DE1">
        <w:rPr>
          <w:lang w:val="en-GB"/>
        </w:rPr>
        <w:tab/>
        <w:t xml:space="preserve">For the PDU Session used for IMS services, the 3GPP Data Off Exempt Services are enforced in the IMS domain as specified </w:t>
      </w:r>
      <w:r w:rsidR="00821CF5" w:rsidRPr="009E0DE1">
        <w:rPr>
          <w:lang w:val="en-GB"/>
        </w:rPr>
        <w:t>TS</w:t>
      </w:r>
      <w:r w:rsidR="00821CF5">
        <w:rPr>
          <w:lang w:val="en-GB"/>
        </w:rPr>
        <w:t> </w:t>
      </w:r>
      <w:r w:rsidR="00821CF5" w:rsidRPr="009E0DE1">
        <w:rPr>
          <w:lang w:val="en-GB"/>
        </w:rPr>
        <w:t>23.228</w:t>
      </w:r>
      <w:r w:rsidR="00821CF5">
        <w:rPr>
          <w:lang w:val="en-GB"/>
        </w:rPr>
        <w:t> </w:t>
      </w:r>
      <w:r w:rsidR="00821CF5" w:rsidRPr="009E0DE1">
        <w:rPr>
          <w:lang w:val="en-GB"/>
        </w:rPr>
        <w:t>[</w:t>
      </w:r>
      <w:r w:rsidRPr="009E0DE1">
        <w:rPr>
          <w:lang w:val="en-GB"/>
        </w:rPr>
        <w:t>15]. Policies configured in the (H-)SMF/PCF need to ensure those services are always allowed when the 3GPP Data Off status of the UE is set to "activated".</w:t>
      </w:r>
    </w:p>
    <w:p w:rsidR="00107B06" w:rsidRDefault="00107B06" w:rsidP="00107B06">
      <w:pPr>
        <w:pStyle w:val="Heading2"/>
      </w:pPr>
      <w:bookmarkStart w:id="1822" w:name="_Toc20150048"/>
      <w:bookmarkStart w:id="1823" w:name="_Toc27846847"/>
      <w:bookmarkStart w:id="1824" w:name="_Toc36187978"/>
      <w:bookmarkStart w:id="1825" w:name="_Toc45183882"/>
      <w:r>
        <w:t>5.25</w:t>
      </w:r>
      <w:r>
        <w:tab/>
        <w:t>Support of OAM Features</w:t>
      </w:r>
      <w:bookmarkEnd w:id="1822"/>
      <w:bookmarkEnd w:id="1823"/>
      <w:bookmarkEnd w:id="1824"/>
      <w:bookmarkEnd w:id="1825"/>
    </w:p>
    <w:p w:rsidR="00107B06" w:rsidRDefault="00107B06" w:rsidP="00107B06">
      <w:pPr>
        <w:pStyle w:val="Heading3"/>
      </w:pPr>
      <w:bookmarkStart w:id="1826" w:name="_Toc20150049"/>
      <w:bookmarkStart w:id="1827" w:name="_Toc27846848"/>
      <w:bookmarkStart w:id="1828" w:name="_Toc36187979"/>
      <w:bookmarkStart w:id="1829" w:name="_Toc45183883"/>
      <w:r>
        <w:t>5.25.1</w:t>
      </w:r>
      <w:r>
        <w:tab/>
        <w:t>Support of Tracing: Signalling Based Activation/Deactivation of Tracing</w:t>
      </w:r>
      <w:bookmarkEnd w:id="1826"/>
      <w:bookmarkEnd w:id="1827"/>
      <w:bookmarkEnd w:id="1828"/>
      <w:bookmarkEnd w:id="1829"/>
    </w:p>
    <w:p w:rsidR="00107B06" w:rsidRDefault="00107B06" w:rsidP="00107B06">
      <w:r>
        <w:t xml:space="preserve">5GS supports tracing as described in </w:t>
      </w:r>
      <w:r w:rsidR="00821CF5">
        <w:t>TS</w:t>
      </w:r>
      <w:r w:rsidR="00821CF5">
        <w:t> </w:t>
      </w:r>
      <w:r w:rsidR="00821CF5">
        <w:t>32.421</w:t>
      </w:r>
      <w:r w:rsidR="00821CF5">
        <w:t> </w:t>
      </w:r>
      <w:r w:rsidR="00821CF5">
        <w:t>[</w:t>
      </w:r>
      <w:r>
        <w:t xml:space="preserve">66]. 5GS support may include subscriber tracing (tracing targeting a SUPI) or equipment tracing (tracing targeting a PEI) but also other forms of tracing further described in </w:t>
      </w:r>
      <w:r w:rsidR="00821CF5">
        <w:t>TS</w:t>
      </w:r>
      <w:r w:rsidR="00821CF5">
        <w:t> </w:t>
      </w:r>
      <w:r w:rsidR="00821CF5">
        <w:t>32.421</w:t>
      </w:r>
      <w:r w:rsidR="00821CF5">
        <w:t> </w:t>
      </w:r>
      <w:r w:rsidR="00821CF5">
        <w:t>[</w:t>
      </w:r>
      <w:r>
        <w:t>66].</w:t>
      </w:r>
    </w:p>
    <w:p w:rsidR="00107B06" w:rsidRDefault="00107B06" w:rsidP="00107B06">
      <w:pPr>
        <w:pStyle w:val="NO"/>
      </w:pPr>
      <w:r>
        <w:t>NOTE 1:</w:t>
      </w:r>
      <w:r>
        <w:tab/>
        <w:t>TS</w:t>
      </w:r>
      <w:r w:rsidR="00BD3EC0">
        <w:rPr>
          <w:lang w:val="en-GB"/>
        </w:rPr>
        <w:t> </w:t>
      </w:r>
      <w:r>
        <w:t xml:space="preserve">23.501 / </w:t>
      </w:r>
      <w:r w:rsidR="00821CF5">
        <w:t>TS</w:t>
      </w:r>
      <w:r w:rsidR="00821CF5">
        <w:t> </w:t>
      </w:r>
      <w:r w:rsidR="00821CF5">
        <w:t>23.502</w:t>
      </w:r>
      <w:r w:rsidR="00821CF5">
        <w:t> </w:t>
      </w:r>
      <w:r w:rsidR="00821CF5">
        <w:rPr>
          <w:lang w:val="en-GB"/>
        </w:rPr>
        <w:t>[</w:t>
      </w:r>
      <w:r w:rsidR="00BD3EC0">
        <w:rPr>
          <w:lang w:val="en-GB"/>
        </w:rPr>
        <w:t>3]</w:t>
      </w:r>
      <w:r>
        <w:t xml:space="preserve"> / </w:t>
      </w:r>
      <w:r w:rsidR="00821CF5">
        <w:t>TS</w:t>
      </w:r>
      <w:r w:rsidR="00821CF5">
        <w:t> </w:t>
      </w:r>
      <w:r w:rsidR="00821CF5">
        <w:t>23.503</w:t>
      </w:r>
      <w:r w:rsidR="00821CF5">
        <w:t> </w:t>
      </w:r>
      <w:r w:rsidR="00821CF5">
        <w:rPr>
          <w:lang w:val="en-GB"/>
        </w:rPr>
        <w:t>[</w:t>
      </w:r>
      <w:r>
        <w:rPr>
          <w:lang w:val="en-GB"/>
        </w:rPr>
        <w:t>45]</w:t>
      </w:r>
      <w:r>
        <w:t xml:space="preserve">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rsidR="00107B06" w:rsidRDefault="00107B06" w:rsidP="00107B06">
      <w:r>
        <w:lastRenderedPageBreak/>
        <w:t>The content of Trace Requirements about a UE (e.g. trace reference, address of the Trace Collection Entity, etc</w:t>
      </w:r>
      <w:r w:rsidR="00BD3EC0">
        <w:t>.</w:t>
      </w:r>
      <w:r>
        <w:t xml:space="preserve">) is defined in </w:t>
      </w:r>
      <w:r w:rsidR="00821CF5">
        <w:t>TS</w:t>
      </w:r>
      <w:r w:rsidR="00821CF5">
        <w:t> </w:t>
      </w:r>
      <w:r w:rsidR="00821CF5">
        <w:t>32.421</w:t>
      </w:r>
      <w:r w:rsidR="00821CF5">
        <w:t> </w:t>
      </w:r>
      <w:r w:rsidR="00821CF5">
        <w:t>[</w:t>
      </w:r>
      <w:r>
        <w:t>66].</w:t>
      </w:r>
    </w:p>
    <w:p w:rsidR="00107B06" w:rsidRDefault="00107B06" w:rsidP="00107B06">
      <w:r>
        <w:t>Trace Requirements about a UE may be configured in subscription data of the UE and delivered together with other subscription data by the UDM towards the AMF, the SMF and/or the SMSF.</w:t>
      </w:r>
    </w:p>
    <w:p w:rsidR="00107B06" w:rsidRDefault="00107B06" w:rsidP="00107B06">
      <w:r>
        <w:t>Signalling Based Activation/Deactivation of Tracing is limited to PLMNs of a single operator.</w:t>
      </w:r>
    </w:p>
    <w:p w:rsidR="00107B06" w:rsidRDefault="00107B06" w:rsidP="00BD3EC0">
      <w:pPr>
        <w:pStyle w:val="NO"/>
      </w:pPr>
      <w:r>
        <w:t>NOTE</w:t>
      </w:r>
      <w:r w:rsidR="00BD3EC0">
        <w:t> </w:t>
      </w:r>
      <w:r>
        <w:t>2:</w:t>
      </w:r>
      <w:r>
        <w:tab/>
        <w:t>Trace Requirements are not delivered between V-SMF and H-SMF or not provided by the UDM to an AMF / SMF / SMSF of a non-equivalent (H)PLMN.</w:t>
      </w:r>
    </w:p>
    <w:p w:rsidR="00107B06" w:rsidRDefault="00107B06" w:rsidP="00BD3EC0">
      <w:pPr>
        <w:pStyle w:val="NO"/>
      </w:pPr>
      <w:r>
        <w:t>NOTE</w:t>
      </w:r>
      <w:r w:rsidR="00BD3EC0">
        <w:t> </w:t>
      </w:r>
      <w:r>
        <w:t>3:</w:t>
      </w:r>
      <w:r>
        <w:tab/>
        <w:t>Signalling Based Activation/Deactivation of tracing for in-bound roamers is not defined in this version of the specification.</w:t>
      </w:r>
    </w:p>
    <w:p w:rsidR="00BD3EC0" w:rsidRDefault="00BD3EC0" w:rsidP="00107B06">
      <w:r>
        <w:t>The AMF propagates Trace Requirements about a UE received from the UDM to</w:t>
      </w:r>
      <w:r w:rsidR="00D43474">
        <w:t xml:space="preserve"> network entities not retrieving subscription information from UDM, i.e. to</w:t>
      </w:r>
      <w:r>
        <w:t xml:space="preserve"> the 5G</w:t>
      </w:r>
      <w:r w:rsidR="00D43474">
        <w:t>-</w:t>
      </w:r>
      <w:r>
        <w:t>AN, to the AUSF</w:t>
      </w:r>
      <w:r w:rsidR="00D43474">
        <w:t xml:space="preserve"> and to the PCF. The AMF also propagates Trace Requirements</w:t>
      </w:r>
      <w:r>
        <w:t xml:space="preserve"> to the SMF</w:t>
      </w:r>
      <w:r w:rsidR="00D43474">
        <w:t xml:space="preserve"> and</w:t>
      </w:r>
      <w:r>
        <w:t xml:space="preserve"> to the SMSF.</w:t>
      </w:r>
    </w:p>
    <w:p w:rsidR="00BD3EC0" w:rsidRDefault="00BD3EC0" w:rsidP="00107B06">
      <w:r>
        <w:t>Trace Requirements about a UE may be sent by the AMF to the 5G</w:t>
      </w:r>
      <w:r w:rsidR="00D43474">
        <w:t>-</w:t>
      </w:r>
      <w:r>
        <w:t>AN as part of:</w:t>
      </w:r>
    </w:p>
    <w:p w:rsidR="00BD3EC0" w:rsidRDefault="00BD3EC0" w:rsidP="00BD3EC0">
      <w:pPr>
        <w:pStyle w:val="B1"/>
      </w:pPr>
      <w:r>
        <w:t>-</w:t>
      </w:r>
      <w:r>
        <w:tab/>
        <w:t>the N2 procedures used to move the UE from CM-IDLE to CM-CONNECTED or,</w:t>
      </w:r>
    </w:p>
    <w:p w:rsidR="00BD3EC0" w:rsidRDefault="00BD3EC0" w:rsidP="00BD3EC0">
      <w:pPr>
        <w:pStyle w:val="B1"/>
      </w:pPr>
      <w:r>
        <w:t>-</w:t>
      </w:r>
      <w:r>
        <w:tab/>
        <w:t>the N2 procedures to request a Hand-over from a target NG</w:t>
      </w:r>
      <w:r w:rsidR="00D43474">
        <w:rPr>
          <w:lang w:val="en-GB"/>
        </w:rPr>
        <w:t>-</w:t>
      </w:r>
      <w:r>
        <w:t>RAN or,</w:t>
      </w:r>
    </w:p>
    <w:p w:rsidR="00BD3EC0" w:rsidRDefault="00BD3EC0" w:rsidP="00BD3EC0">
      <w:pPr>
        <w:pStyle w:val="B1"/>
      </w:pPr>
      <w:r>
        <w:t>-</w:t>
      </w:r>
      <w:r>
        <w:tab/>
        <w:t>a stand-alone dedicated N2 procedure when tracing is activated while the UE is CM-CONNECTED.</w:t>
      </w:r>
    </w:p>
    <w:p w:rsidR="00BD3EC0" w:rsidRDefault="00BD3EC0" w:rsidP="00107B06">
      <w:r>
        <w:t>Trace Requirements about a UE sent to a 5G</w:t>
      </w:r>
      <w:r w:rsidR="00D43474">
        <w:t>-</w:t>
      </w:r>
      <w:r>
        <w:t>AN shall not contain information on the SUPI or on the PEI of the UE. Trace Requirements are directly sent from Source to Target NG</w:t>
      </w:r>
      <w:r w:rsidR="00D43474">
        <w:t>-</w:t>
      </w:r>
      <w:r>
        <w:t xml:space="preserve">RAN in </w:t>
      </w:r>
      <w:r w:rsidR="005C1261">
        <w:t xml:space="preserve">the </w:t>
      </w:r>
      <w:r>
        <w:t>case of Xn Hand-Over.</w:t>
      </w:r>
    </w:p>
    <w:p w:rsidR="00BD3EC0" w:rsidRDefault="00BD3EC0" w:rsidP="00107B06">
      <w:r>
        <w:t>The SMF propagates Trace Requirements about a UE received from the UDM to the UPF (over N4) and to the PCF. The SMF provides Trace Requirements to the PCF when it has selected a different PCF than the one received from the AMF.</w:t>
      </w:r>
    </w:p>
    <w:p w:rsidR="00BD3EC0" w:rsidRDefault="00BD3EC0" w:rsidP="00107B06">
      <w:r>
        <w:t>Once the SMF or the SMSF has received subscription data, Trace Requirements received from UDM supersede Trace requirements received from the AMF. Trace Requirements are exchanged on N26 between the AMF and the MME.</w:t>
      </w:r>
    </w:p>
    <w:p w:rsidR="001F434E" w:rsidRDefault="001F434E" w:rsidP="001F434E">
      <w:pPr>
        <w:pStyle w:val="Heading3"/>
      </w:pPr>
      <w:bookmarkStart w:id="1830" w:name="_Toc20150050"/>
      <w:bookmarkStart w:id="1831" w:name="_Toc27846849"/>
      <w:bookmarkStart w:id="1832" w:name="_Toc36187980"/>
      <w:bookmarkStart w:id="1833" w:name="_Toc45183884"/>
      <w:r>
        <w:t>5.25.2</w:t>
      </w:r>
      <w:r>
        <w:tab/>
        <w:t>Support of OAM-based 5G</w:t>
      </w:r>
      <w:r w:rsidR="00B32801">
        <w:t xml:space="preserve"> VN</w:t>
      </w:r>
      <w:r>
        <w:t xml:space="preserve"> group management</w:t>
      </w:r>
      <w:bookmarkEnd w:id="1830"/>
      <w:bookmarkEnd w:id="1831"/>
      <w:bookmarkEnd w:id="1832"/>
      <w:bookmarkEnd w:id="1833"/>
    </w:p>
    <w:p w:rsidR="001F434E" w:rsidRDefault="001F434E" w:rsidP="001F434E">
      <w:r w:rsidRPr="00B56148">
        <w:t>5GS supports 5G LAN-type service as defined in clause </w:t>
      </w:r>
      <w:r w:rsidR="00B32801">
        <w:t>5.29</w:t>
      </w:r>
      <w:r w:rsidRPr="00B56148">
        <w:t>. 5G LAN-type service includes the 5G</w:t>
      </w:r>
      <w:r w:rsidR="00B32801">
        <w:t xml:space="preserve"> VN</w:t>
      </w:r>
      <w:r w:rsidRPr="00B56148">
        <w:t xml:space="preserve"> group management that can be configured by a network administrator.</w:t>
      </w:r>
    </w:p>
    <w:p w:rsidR="001F434E" w:rsidRDefault="001F434E" w:rsidP="001F434E">
      <w:r>
        <w:t>The parameters for 5G</w:t>
      </w:r>
      <w:r w:rsidR="00B32801">
        <w:t xml:space="preserve"> VN</w:t>
      </w:r>
      <w:r>
        <w:t xml:space="preserve"> group is defined in clause </w:t>
      </w:r>
      <w:r w:rsidR="00B32801">
        <w:t>5.29</w:t>
      </w:r>
      <w:r>
        <w:t>.</w:t>
      </w:r>
    </w:p>
    <w:p w:rsidR="001F434E" w:rsidRDefault="001F434E" w:rsidP="001F434E">
      <w:r>
        <w:t>The 5G</w:t>
      </w:r>
      <w:r w:rsidR="00B32801">
        <w:t xml:space="preserve"> VN</w:t>
      </w:r>
      <w:r>
        <w:t xml:space="preserve"> group parameters about a UE may be configured in subscription data of the UE and delivered together with other subscription data by the UDM towards the AMF</w:t>
      </w:r>
      <w:r w:rsidR="00B32801">
        <w:t xml:space="preserve"> and</w:t>
      </w:r>
      <w:r>
        <w:t xml:space="preserve"> SMF.</w:t>
      </w:r>
    </w:p>
    <w:p w:rsidR="00456BF8" w:rsidRPr="00236D55" w:rsidRDefault="00456BF8" w:rsidP="00456BF8">
      <w:pPr>
        <w:pStyle w:val="Heading2"/>
      </w:pPr>
      <w:bookmarkStart w:id="1834" w:name="_Toc20150051"/>
      <w:bookmarkStart w:id="1835" w:name="_Toc27846850"/>
      <w:bookmarkStart w:id="1836" w:name="_Toc36187981"/>
      <w:bookmarkStart w:id="1837" w:name="_Toc45183885"/>
      <w:r w:rsidRPr="00236D55">
        <w:t>5.26</w:t>
      </w:r>
      <w:r w:rsidRPr="00236D55">
        <w:tab/>
        <w:t>Configuration Transfer Procedure</w:t>
      </w:r>
      <w:bookmarkEnd w:id="1834"/>
      <w:bookmarkEnd w:id="1835"/>
      <w:bookmarkEnd w:id="1836"/>
      <w:bookmarkEnd w:id="1837"/>
    </w:p>
    <w:p w:rsidR="00456BF8" w:rsidRPr="00236D55" w:rsidRDefault="00456BF8" w:rsidP="00456BF8">
      <w:r w:rsidRPr="00236D55">
        <w:t>The purpose of the Configuration Transfer is to enable the transfer of information between two RAN nodes at any time via NG interface and the Core Network. An example of application is to exchange the RAN node</w:t>
      </w:r>
      <w:r w:rsidR="00DB50B4">
        <w:t>'</w:t>
      </w:r>
      <w:r w:rsidRPr="00236D55">
        <w:t xml:space="preserve">s IP addresses in order to be able to use Xn interface between the NG-RAN node for Self-Optimised Networks (SON), as specified in </w:t>
      </w:r>
      <w:r w:rsidR="00821CF5" w:rsidRPr="00236D55">
        <w:t>TS</w:t>
      </w:r>
      <w:r w:rsidR="00821CF5">
        <w:t> </w:t>
      </w:r>
      <w:r w:rsidR="00821CF5" w:rsidRPr="00236D55">
        <w:t>38.413</w:t>
      </w:r>
      <w:r w:rsidR="00821CF5">
        <w:t> </w:t>
      </w:r>
      <w:r w:rsidR="00821CF5" w:rsidRPr="00236D55">
        <w:t>[</w:t>
      </w:r>
      <w:r w:rsidRPr="00236D55">
        <w:t>34].</w:t>
      </w:r>
    </w:p>
    <w:p w:rsidR="00456BF8" w:rsidRPr="00236D55" w:rsidRDefault="00456BF8" w:rsidP="00456BF8">
      <w:pPr>
        <w:pStyle w:val="Heading3"/>
      </w:pPr>
      <w:bookmarkStart w:id="1838" w:name="_Toc20150052"/>
      <w:bookmarkStart w:id="1839" w:name="_Toc27846851"/>
      <w:bookmarkStart w:id="1840" w:name="_Toc36187982"/>
      <w:bookmarkStart w:id="1841" w:name="_Toc45183886"/>
      <w:r w:rsidRPr="00236D55">
        <w:t>5.26.1</w:t>
      </w:r>
      <w:r w:rsidRPr="00236D55">
        <w:tab/>
        <w:t>Architecture Principles for Configuration Transfer</w:t>
      </w:r>
      <w:bookmarkEnd w:id="1838"/>
      <w:bookmarkEnd w:id="1839"/>
      <w:bookmarkEnd w:id="1840"/>
      <w:bookmarkEnd w:id="1841"/>
    </w:p>
    <w:p w:rsidR="00456BF8" w:rsidRPr="00236D55" w:rsidRDefault="00456BF8" w:rsidP="00456BF8">
      <w:r w:rsidRPr="00236D55">
        <w:t>Configuration Transfer between two RAN node provides a generic mechanism for the exchange of information between applications belonging to the RAN nodes.</w:t>
      </w:r>
    </w:p>
    <w:p w:rsidR="00456BF8" w:rsidRPr="00236D55" w:rsidRDefault="00456BF8" w:rsidP="00456BF8">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1842" w:name="_MON_1306138469"/>
    <w:bookmarkEnd w:id="1842"/>
    <w:p w:rsidR="00456BF8" w:rsidRPr="00236D55" w:rsidRDefault="00456BF8" w:rsidP="00456BF8">
      <w:pPr>
        <w:pStyle w:val="TH"/>
      </w:pPr>
      <w:r w:rsidRPr="00236D55">
        <w:object w:dxaOrig="4301" w:dyaOrig="2405">
          <v:shape id="_x0000_i1099" type="#_x0000_t75" style="width:470.05pt;height:262.85pt" o:ole="">
            <v:imagedata r:id="rId129" o:title=""/>
          </v:shape>
          <o:OLEObject Type="Embed" ProgID="Word.Picture.8" ShapeID="_x0000_i1099" DrawAspect="Content" ObjectID="_1655797751" r:id="rId130"/>
        </w:object>
      </w:r>
    </w:p>
    <w:p w:rsidR="00456BF8" w:rsidRPr="00236D55" w:rsidRDefault="00456BF8" w:rsidP="00456BF8">
      <w:pPr>
        <w:pStyle w:val="TF"/>
      </w:pPr>
      <w:r w:rsidRPr="00236D55">
        <w:t xml:space="preserve">Figure 5.26-1: inter </w:t>
      </w:r>
      <w:r w:rsidRPr="00236D55">
        <w:rPr>
          <w:lang w:val="en-US"/>
        </w:rPr>
        <w:t>NG</w:t>
      </w:r>
      <w:r w:rsidRPr="00236D55">
        <w:t>-RAN Configuration Transfer basic network architecture</w:t>
      </w:r>
    </w:p>
    <w:p w:rsidR="00456BF8" w:rsidRPr="00236D55" w:rsidRDefault="00456BF8" w:rsidP="00456BF8">
      <w:r w:rsidRPr="00236D55">
        <w:t>The NG-RAN transparent containers are transferred from the source NG-RAN node to the destination NG-RAN node by use of Configuration Transfer messages.</w:t>
      </w:r>
    </w:p>
    <w:p w:rsidR="00456BF8" w:rsidRPr="00236D55" w:rsidRDefault="00456BF8" w:rsidP="00456BF8">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rsidR="00456BF8" w:rsidRPr="00236D55" w:rsidRDefault="00456BF8" w:rsidP="00456BF8">
      <w:r w:rsidRPr="00236D55">
        <w:t>Each Configuration Transfer message carrying the transparent container is routed and relayed independently by the core network node</w:t>
      </w:r>
      <w:r w:rsidR="00131B31">
        <w:t>(</w:t>
      </w:r>
      <w:r w:rsidRPr="00236D55">
        <w:t>s).</w:t>
      </w:r>
    </w:p>
    <w:p w:rsidR="00456BF8" w:rsidRPr="00236D55" w:rsidRDefault="00456BF8" w:rsidP="00456BF8">
      <w:pPr>
        <w:pStyle w:val="Heading3"/>
      </w:pPr>
      <w:bookmarkStart w:id="1843" w:name="_Toc20150053"/>
      <w:bookmarkStart w:id="1844" w:name="_Toc27846852"/>
      <w:bookmarkStart w:id="1845" w:name="_Toc36187983"/>
      <w:bookmarkStart w:id="1846" w:name="_Toc45183887"/>
      <w:r w:rsidRPr="00236D55">
        <w:t>5.26.2</w:t>
      </w:r>
      <w:r w:rsidRPr="00236D55">
        <w:tab/>
        <w:t>Addressing, routing and relaying</w:t>
      </w:r>
      <w:bookmarkEnd w:id="1843"/>
      <w:bookmarkEnd w:id="1844"/>
      <w:bookmarkEnd w:id="1845"/>
      <w:bookmarkEnd w:id="1846"/>
    </w:p>
    <w:p w:rsidR="00456BF8" w:rsidRPr="00236D55" w:rsidRDefault="00456BF8" w:rsidP="00456BF8">
      <w:pPr>
        <w:pStyle w:val="Heading4"/>
      </w:pPr>
      <w:bookmarkStart w:id="1847" w:name="_Toc20150054"/>
      <w:bookmarkStart w:id="1848" w:name="_Toc27846853"/>
      <w:bookmarkStart w:id="1849" w:name="_Toc36187984"/>
      <w:bookmarkStart w:id="1850" w:name="_Toc45183888"/>
      <w:r w:rsidRPr="00236D55">
        <w:t>5.26.2.1</w:t>
      </w:r>
      <w:r w:rsidRPr="00236D55">
        <w:tab/>
        <w:t>Addressing</w:t>
      </w:r>
      <w:bookmarkEnd w:id="1847"/>
      <w:bookmarkEnd w:id="1848"/>
      <w:bookmarkEnd w:id="1849"/>
      <w:bookmarkEnd w:id="1850"/>
    </w:p>
    <w:p w:rsidR="00456BF8" w:rsidRPr="00236D55" w:rsidRDefault="00456BF8" w:rsidP="00456BF8">
      <w:pPr>
        <w:rPr>
          <w:lang w:eastAsia="ja-JP"/>
        </w:rPr>
      </w:pPr>
      <w:r w:rsidRPr="00236D55">
        <w:rPr>
          <w:lang w:eastAsia="ja-JP"/>
        </w:rPr>
        <w:t>All the Configuration Transfer messages contain the addresses of the source and destination RAN nodes. An NG-RAN node is addressed by the Target NG-RAN node identifier.</w:t>
      </w:r>
    </w:p>
    <w:p w:rsidR="00456BF8" w:rsidRPr="00236D55" w:rsidRDefault="00456BF8" w:rsidP="00456BF8">
      <w:pPr>
        <w:pStyle w:val="Heading4"/>
      </w:pPr>
      <w:bookmarkStart w:id="1851" w:name="_Toc20150055"/>
      <w:bookmarkStart w:id="1852" w:name="_Toc27846854"/>
      <w:bookmarkStart w:id="1853" w:name="_Toc36187985"/>
      <w:bookmarkStart w:id="1854" w:name="_Toc45183889"/>
      <w:r w:rsidRPr="00236D55">
        <w:t>5.26.2.2</w:t>
      </w:r>
      <w:r w:rsidRPr="00236D55">
        <w:tab/>
        <w:t>Routing</w:t>
      </w:r>
      <w:bookmarkEnd w:id="1851"/>
      <w:bookmarkEnd w:id="1852"/>
      <w:bookmarkEnd w:id="1853"/>
      <w:bookmarkEnd w:id="1854"/>
    </w:p>
    <w:p w:rsidR="00456BF8" w:rsidRPr="00236D55" w:rsidRDefault="00456BF8" w:rsidP="00456BF8">
      <w:pPr>
        <w:rPr>
          <w:lang w:eastAsia="ja-JP"/>
        </w:rPr>
      </w:pPr>
      <w:r w:rsidRPr="00236D55">
        <w:rPr>
          <w:lang w:eastAsia="ja-JP"/>
        </w:rPr>
        <w:t>The following description applies to all the Configuration Transfer messages used for the exchange of the transparent container.</w:t>
      </w:r>
    </w:p>
    <w:p w:rsidR="00456BF8" w:rsidRPr="00236D55" w:rsidRDefault="00456BF8" w:rsidP="00456BF8">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rsidR="00456BF8" w:rsidRPr="00236D55" w:rsidRDefault="00456BF8" w:rsidP="00456BF8">
      <w:pPr>
        <w:rPr>
          <w:lang w:eastAsia="ja-JP"/>
        </w:rPr>
      </w:pPr>
      <w:r w:rsidRPr="00236D55">
        <w:rPr>
          <w:lang w:eastAsia="ja-JP"/>
        </w:rPr>
        <w:t>The AMF connected to the destination RAN node decides which RAN node to send the message to, based on the destination address.</w:t>
      </w:r>
    </w:p>
    <w:p w:rsidR="00456BF8" w:rsidRPr="00236D55" w:rsidRDefault="00456BF8" w:rsidP="00456BF8">
      <w:pPr>
        <w:pStyle w:val="Heading4"/>
      </w:pPr>
      <w:bookmarkStart w:id="1855" w:name="_Toc20150056"/>
      <w:bookmarkStart w:id="1856" w:name="_Toc27846855"/>
      <w:bookmarkStart w:id="1857" w:name="_Toc36187986"/>
      <w:bookmarkStart w:id="1858" w:name="_Toc45183890"/>
      <w:r w:rsidRPr="00236D55">
        <w:t>5.26.2.3</w:t>
      </w:r>
      <w:r w:rsidRPr="00236D55">
        <w:tab/>
        <w:t>Relaying</w:t>
      </w:r>
      <w:bookmarkEnd w:id="1855"/>
      <w:bookmarkEnd w:id="1856"/>
      <w:bookmarkEnd w:id="1857"/>
      <w:bookmarkEnd w:id="1858"/>
    </w:p>
    <w:p w:rsidR="00456BF8" w:rsidRPr="00236D55" w:rsidRDefault="00456BF8" w:rsidP="00456BF8">
      <w:pPr>
        <w:rPr>
          <w:noProof/>
        </w:rPr>
      </w:pPr>
      <w:r w:rsidRPr="00236D55">
        <w:rPr>
          <w:noProof/>
        </w:rPr>
        <w:t xml:space="preserve">The AMF performs relaying between N2 and N14 messages as described in </w:t>
      </w:r>
      <w:r w:rsidR="00821CF5" w:rsidRPr="00236D55">
        <w:rPr>
          <w:noProof/>
        </w:rPr>
        <w:t>TS</w:t>
      </w:r>
      <w:r w:rsidR="00821CF5">
        <w:rPr>
          <w:noProof/>
        </w:rPr>
        <w:t> </w:t>
      </w:r>
      <w:r w:rsidR="00821CF5" w:rsidRPr="00236D55">
        <w:rPr>
          <w:noProof/>
        </w:rPr>
        <w:t>38.413</w:t>
      </w:r>
      <w:r w:rsidR="00821CF5">
        <w:rPr>
          <w:noProof/>
        </w:rPr>
        <w:t> </w:t>
      </w:r>
      <w:r w:rsidR="00821CF5" w:rsidRPr="00236D55">
        <w:rPr>
          <w:noProof/>
        </w:rPr>
        <w:t>[</w:t>
      </w:r>
      <w:r w:rsidRPr="00236D55">
        <w:rPr>
          <w:noProof/>
        </w:rPr>
        <w:t xml:space="preserve">34], </w:t>
      </w:r>
      <w:r w:rsidR="00821CF5" w:rsidRPr="00236D55">
        <w:rPr>
          <w:noProof/>
        </w:rPr>
        <w:t>TS</w:t>
      </w:r>
      <w:r w:rsidR="00821CF5">
        <w:rPr>
          <w:noProof/>
        </w:rPr>
        <w:t> </w:t>
      </w:r>
      <w:r w:rsidR="00821CF5" w:rsidRPr="00236D55">
        <w:rPr>
          <w:noProof/>
        </w:rPr>
        <w:t>29.518</w:t>
      </w:r>
      <w:r w:rsidR="00821CF5">
        <w:rPr>
          <w:noProof/>
        </w:rPr>
        <w:t> </w:t>
      </w:r>
      <w:r w:rsidR="00821CF5" w:rsidRPr="00236D55">
        <w:rPr>
          <w:noProof/>
        </w:rPr>
        <w:t>[</w:t>
      </w:r>
      <w:r w:rsidRPr="00236D55">
        <w:rPr>
          <w:noProof/>
        </w:rPr>
        <w:t>71].</w:t>
      </w:r>
    </w:p>
    <w:p w:rsidR="000A2440" w:rsidRDefault="000A2440" w:rsidP="000A2440">
      <w:pPr>
        <w:pStyle w:val="Heading2"/>
      </w:pPr>
      <w:bookmarkStart w:id="1859" w:name="_Toc20150057"/>
      <w:bookmarkStart w:id="1860" w:name="_Toc27846856"/>
      <w:bookmarkStart w:id="1861" w:name="_Toc36187987"/>
      <w:bookmarkStart w:id="1862" w:name="_Toc45183891"/>
      <w:r>
        <w:lastRenderedPageBreak/>
        <w:t>5.27</w:t>
      </w:r>
      <w:r>
        <w:tab/>
        <w:t>Time Sensitive Communications</w:t>
      </w:r>
      <w:bookmarkEnd w:id="1859"/>
      <w:bookmarkEnd w:id="1860"/>
      <w:bookmarkEnd w:id="1861"/>
      <w:bookmarkEnd w:id="1862"/>
    </w:p>
    <w:p w:rsidR="001F434E" w:rsidRDefault="001F434E" w:rsidP="00B56148">
      <w:pPr>
        <w:pStyle w:val="Heading3"/>
      </w:pPr>
      <w:bookmarkStart w:id="1863" w:name="_Toc20150058"/>
      <w:bookmarkStart w:id="1864" w:name="_Toc27846857"/>
      <w:bookmarkStart w:id="1865" w:name="_Toc36187988"/>
      <w:bookmarkStart w:id="1866" w:name="_Toc45183892"/>
      <w:r>
        <w:t>5.27.</w:t>
      </w:r>
      <w:r w:rsidR="003B148A">
        <w:t>0</w:t>
      </w:r>
      <w:r>
        <w:tab/>
        <w:t>General</w:t>
      </w:r>
      <w:bookmarkEnd w:id="1863"/>
      <w:bookmarkEnd w:id="1864"/>
      <w:bookmarkEnd w:id="1865"/>
      <w:bookmarkEnd w:id="1866"/>
    </w:p>
    <w:p w:rsidR="001F434E" w:rsidRDefault="001F434E" w:rsidP="000A2440">
      <w:r>
        <w:t>This clause describes 5G System features that support TSC and allow the 5G System to be integrated transparently as a bridge in an IEEE TSN network.</w:t>
      </w:r>
    </w:p>
    <w:p w:rsidR="0072442B" w:rsidRDefault="0072442B" w:rsidP="0072442B">
      <w:bookmarkStart w:id="1867" w:name="_Toc20150059"/>
      <w:r>
        <w:t>During the PDU Session establishment, the UE shall request to establish a PDU Session as an always-on PDU Session, and the PDU Sessions used for TSC are established as Always-on PDU session as described in clause 5.6.13. In this release of the specification:</w:t>
      </w:r>
    </w:p>
    <w:p w:rsidR="0072442B" w:rsidRDefault="0072442B" w:rsidP="00A30201">
      <w:pPr>
        <w:pStyle w:val="B1"/>
      </w:pPr>
      <w:r>
        <w:t>-</w:t>
      </w:r>
      <w:r>
        <w:tab/>
        <w:t>Home Routed PDU Sessions are not supported for TSC services;</w:t>
      </w:r>
    </w:p>
    <w:p w:rsidR="0072442B" w:rsidRDefault="0072442B" w:rsidP="00A30201">
      <w:pPr>
        <w:pStyle w:val="B1"/>
      </w:pPr>
      <w:r>
        <w:t>-</w:t>
      </w:r>
      <w:r>
        <w:tab/>
        <w:t>TSC PDU Sessions are supported only with PDU Session type Ethernet and SSC mode 1;</w:t>
      </w:r>
    </w:p>
    <w:p w:rsidR="0072442B" w:rsidRDefault="0072442B" w:rsidP="00A30201">
      <w:pPr>
        <w:pStyle w:val="B1"/>
      </w:pPr>
      <w:r>
        <w:t>-</w:t>
      </w:r>
      <w:r>
        <w:tab/>
        <w:t>Service continuity for TSC PDU Sessions is not supported when the UE moves from 5GS to EPS.</w:t>
      </w:r>
    </w:p>
    <w:p w:rsidR="00131FFD" w:rsidRDefault="00131FFD" w:rsidP="00B56148">
      <w:pPr>
        <w:pStyle w:val="Heading3"/>
      </w:pPr>
      <w:bookmarkStart w:id="1868" w:name="_Toc27846858"/>
      <w:bookmarkStart w:id="1869" w:name="_Toc36187989"/>
      <w:bookmarkStart w:id="1870" w:name="_Toc45183893"/>
      <w:r>
        <w:t>5.27.1</w:t>
      </w:r>
      <w:r>
        <w:tab/>
        <w:t>TSN Time Synchronization</w:t>
      </w:r>
      <w:bookmarkEnd w:id="1867"/>
      <w:bookmarkEnd w:id="1868"/>
      <w:bookmarkEnd w:id="1869"/>
      <w:bookmarkEnd w:id="1870"/>
    </w:p>
    <w:p w:rsidR="00131FFD" w:rsidRDefault="00131FFD" w:rsidP="00131FFD">
      <w:pPr>
        <w:pStyle w:val="Heading4"/>
      </w:pPr>
      <w:bookmarkStart w:id="1871" w:name="_Toc20150060"/>
      <w:bookmarkStart w:id="1872" w:name="_Toc27846859"/>
      <w:bookmarkStart w:id="1873" w:name="_Toc36187990"/>
      <w:bookmarkStart w:id="1874" w:name="_Toc45183894"/>
      <w:r>
        <w:t>5.27.1.1</w:t>
      </w:r>
      <w:r>
        <w:tab/>
        <w:t>General</w:t>
      </w:r>
      <w:bookmarkEnd w:id="1871"/>
      <w:bookmarkEnd w:id="1872"/>
      <w:bookmarkEnd w:id="1873"/>
      <w:bookmarkEnd w:id="1874"/>
    </w:p>
    <w:p w:rsidR="00131FFD" w:rsidRDefault="00131FFD" w:rsidP="00131FFD">
      <w:pPr>
        <w:rPr>
          <w:lang w:eastAsia="x-none"/>
        </w:rPr>
      </w:pPr>
      <w:r>
        <w:rPr>
          <w:lang w:eastAsia="x-none"/>
        </w:rPr>
        <w:t xml:space="preserve">For supporting TSN time synchronization, the 5GS is integrated with the external network as a TSN bridge as described in clauses 4.4.8 and 5.28.1. It shall be modelled as an IEEE 802.1AS [104] compliant entity according to </w:t>
      </w:r>
      <w:r w:rsidR="00821CF5">
        <w:rPr>
          <w:lang w:eastAsia="x-none"/>
        </w:rPr>
        <w:t>TS</w:t>
      </w:r>
      <w:r w:rsidR="00821CF5">
        <w:rPr>
          <w:lang w:eastAsia="x-none"/>
        </w:rPr>
        <w:t> </w:t>
      </w:r>
      <w:r w:rsidR="00821CF5">
        <w:rPr>
          <w:lang w:eastAsia="x-none"/>
        </w:rPr>
        <w:t>22.104</w:t>
      </w:r>
      <w:r w:rsidR="00821CF5">
        <w:rPr>
          <w:lang w:eastAsia="x-none"/>
        </w:rPr>
        <w:t> </w:t>
      </w:r>
      <w:r w:rsidR="00821CF5">
        <w:rPr>
          <w:lang w:eastAsia="x-none"/>
        </w:rPr>
        <w:t>[</w:t>
      </w:r>
      <w:r>
        <w:rPr>
          <w:lang w:eastAsia="x-none"/>
        </w:rPr>
        <w:t>105]. For TSN Synchronization, the entire E2E 5G system can be considered as an IEEE 802.1AS [104] "time-aware system". Only the TSN Translators (TTs) at the edges of the 5G system need to support the IEEE 802.1AS [104] operations. UE, gNB, UPF, NW-TT and DS- TTs are synchronized with the 5G GM (i.e. the 5G internal system clock) which shall serve to keep these network elements synchronized. The TTs located at the edge of 5G system fulfil all functions related to IEEE 802.1AS [104], e.g. (g)PTP support, timestamping, Best Master Clock Algorithm (BMCA), rateRatio. Figure 5.27.1-1 illustrates the 5G and TSN clock distribution model via 5GS.</w:t>
      </w:r>
    </w:p>
    <w:p w:rsidR="009F09E0" w:rsidRDefault="009F09E0" w:rsidP="00F06FF4">
      <w:pPr>
        <w:pStyle w:val="TH"/>
      </w:pPr>
      <w:r w:rsidRPr="008C2CAF">
        <w:object w:dxaOrig="17850" w:dyaOrig="6020">
          <v:shape id="_x0000_i1100" type="#_x0000_t75" style="width:482.25pt;height:162.35pt" o:ole="">
            <v:imagedata r:id="rId131" o:title=""/>
          </v:shape>
          <o:OLEObject Type="Embed" ProgID="Visio.Drawing.15" ShapeID="_x0000_i1100" DrawAspect="Content" ObjectID="_1655797752" r:id="rId132"/>
        </w:object>
      </w:r>
    </w:p>
    <w:p w:rsidR="00131FFD" w:rsidRDefault="00131FFD" w:rsidP="00131FFD">
      <w:pPr>
        <w:pStyle w:val="TF"/>
      </w:pPr>
      <w:r>
        <w:t>Figure 5.27.1-1: 5G system is modelled as IEEE 802.1AS compliant time aware system for supporting TSN time synchronization</w:t>
      </w:r>
    </w:p>
    <w:p w:rsidR="00131FFD" w:rsidRDefault="00131FFD" w:rsidP="00131FFD">
      <w:r>
        <w:t>Figure 5.27.1-1 depicts the two synchronizations systems considered: the 5GS synchronization and the TSN domain synchronization, as well as the Master (M) and Slave (S) ports considered when the TSN GM is located at TSN working domain.</w:t>
      </w:r>
    </w:p>
    <w:p w:rsidR="00131FFD" w:rsidRDefault="00131FFD" w:rsidP="00C34949">
      <w:pPr>
        <w:pStyle w:val="B1"/>
      </w:pPr>
      <w:r>
        <w:t>-</w:t>
      </w:r>
      <w:r>
        <w:tab/>
        <w:t xml:space="preserve">5GS synchronization: Used for NG RAN synchronization. 5G RAN synchronization is specified in </w:t>
      </w:r>
      <w:r w:rsidR="00821CF5">
        <w:t>TS</w:t>
      </w:r>
      <w:r w:rsidR="00821CF5">
        <w:t> </w:t>
      </w:r>
      <w:r w:rsidR="00821CF5">
        <w:t>38.331</w:t>
      </w:r>
      <w:r w:rsidR="00821CF5">
        <w:t> </w:t>
      </w:r>
      <w:r w:rsidR="00821CF5">
        <w:t>[</w:t>
      </w:r>
      <w:r>
        <w:t>28].</w:t>
      </w:r>
    </w:p>
    <w:p w:rsidR="00131FFD" w:rsidRDefault="00131FFD" w:rsidP="00C34949">
      <w:pPr>
        <w:pStyle w:val="B1"/>
      </w:pPr>
      <w:r>
        <w:t>-</w:t>
      </w:r>
      <w:r>
        <w:tab/>
        <w:t>TSN domain synchronization: Provides synchronization service to TSN network. This process follows IEEE</w:t>
      </w:r>
      <w:r>
        <w:rPr>
          <w:lang w:val="en-GB"/>
        </w:rPr>
        <w:t> </w:t>
      </w:r>
      <w:r>
        <w:t>802.1AS</w:t>
      </w:r>
      <w:r>
        <w:rPr>
          <w:lang w:val="en-GB"/>
        </w:rPr>
        <w:t> </w:t>
      </w:r>
      <w:r>
        <w:t>[104].</w:t>
      </w:r>
    </w:p>
    <w:p w:rsidR="00131FFD" w:rsidRDefault="00131FFD" w:rsidP="00131FFD">
      <w:r>
        <w:t>The two synchronization processes can be considered independent from each other and the gNB only needs to be synchronized to the 5G GM clock.</w:t>
      </w:r>
    </w:p>
    <w:p w:rsidR="00131FFD" w:rsidRDefault="00131FFD" w:rsidP="00131FFD">
      <w:r>
        <w:lastRenderedPageBreak/>
        <w:t>To enable TSN synchronization, the 5GS calculates and adds the measured residence time between the TTs into the Correction Field (CF) of the synchronization packets of the TSN</w:t>
      </w:r>
      <w:r w:rsidR="009F09E0">
        <w:t xml:space="preserve"> working</w:t>
      </w:r>
      <w:r>
        <w:t xml:space="preserve"> domain.</w:t>
      </w:r>
    </w:p>
    <w:p w:rsidR="00131FFD" w:rsidRDefault="00131FFD" w:rsidP="00131FFD">
      <w:pPr>
        <w:pStyle w:val="Heading4"/>
      </w:pPr>
      <w:bookmarkStart w:id="1875" w:name="_Toc20150061"/>
      <w:bookmarkStart w:id="1876" w:name="_Toc27846860"/>
      <w:bookmarkStart w:id="1877" w:name="_Toc36187991"/>
      <w:bookmarkStart w:id="1878" w:name="_Toc45183895"/>
      <w:r>
        <w:t>5.27.1.2</w:t>
      </w:r>
      <w:r>
        <w:tab/>
        <w:t>Distribution of timing information</w:t>
      </w:r>
      <w:bookmarkEnd w:id="1875"/>
      <w:bookmarkEnd w:id="1876"/>
      <w:bookmarkEnd w:id="1877"/>
      <w:bookmarkEnd w:id="1878"/>
    </w:p>
    <w:p w:rsidR="00131FFD" w:rsidRDefault="00131FFD" w:rsidP="00131FFD">
      <w:pPr>
        <w:pStyle w:val="Heading5"/>
      </w:pPr>
      <w:bookmarkStart w:id="1879" w:name="_Toc20150062"/>
      <w:bookmarkStart w:id="1880" w:name="_Toc27846861"/>
      <w:bookmarkStart w:id="1881" w:name="_Toc36187992"/>
      <w:bookmarkStart w:id="1882" w:name="_Toc45183896"/>
      <w:r>
        <w:t>5.27.1.2.1</w:t>
      </w:r>
      <w:r>
        <w:tab/>
        <w:t>Distribution of 5G internal system clock</w:t>
      </w:r>
      <w:bookmarkEnd w:id="1879"/>
      <w:bookmarkEnd w:id="1880"/>
      <w:bookmarkEnd w:id="1881"/>
      <w:bookmarkEnd w:id="1882"/>
    </w:p>
    <w:p w:rsidR="00131FFD" w:rsidRPr="00C34949" w:rsidRDefault="00131FFD" w:rsidP="00C34949">
      <w:pPr>
        <w:rPr>
          <w:lang w:eastAsia="x-none"/>
        </w:rPr>
      </w:pPr>
      <w:r>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signaling of time information related to absolute timing of radio frames as described in </w:t>
      </w:r>
      <w:r w:rsidR="00821CF5">
        <w:rPr>
          <w:lang w:eastAsia="x-none"/>
        </w:rPr>
        <w:t>TS</w:t>
      </w:r>
      <w:r w:rsidR="00821CF5">
        <w:rPr>
          <w:lang w:eastAsia="x-none"/>
        </w:rPr>
        <w:t> </w:t>
      </w:r>
      <w:r w:rsidR="00821CF5">
        <w:rPr>
          <w:lang w:eastAsia="x-none"/>
        </w:rPr>
        <w:t>38.331</w:t>
      </w:r>
      <w:r w:rsidR="00821CF5">
        <w:rPr>
          <w:lang w:eastAsia="x-none"/>
        </w:rPr>
        <w:t> </w:t>
      </w:r>
      <w:r w:rsidR="00821CF5">
        <w:rPr>
          <w:lang w:eastAsia="x-none"/>
        </w:rPr>
        <w:t>[</w:t>
      </w:r>
      <w:r>
        <w:rPr>
          <w:lang w:eastAsia="x-none"/>
        </w:rPr>
        <w:t>28]. The 5G internal system clock shall be made available to DS-TT by the UE.</w:t>
      </w:r>
    </w:p>
    <w:p w:rsidR="00131FFD" w:rsidRDefault="00131FFD" w:rsidP="00131FFD">
      <w:pPr>
        <w:pStyle w:val="Heading5"/>
      </w:pPr>
      <w:bookmarkStart w:id="1883" w:name="_Toc20150063"/>
      <w:bookmarkStart w:id="1884" w:name="_Toc27846862"/>
      <w:bookmarkStart w:id="1885" w:name="_Toc36187993"/>
      <w:bookmarkStart w:id="1886" w:name="_Toc45183897"/>
      <w:r>
        <w:t>5.27.1.2.2</w:t>
      </w:r>
      <w:r>
        <w:tab/>
        <w:t>Distribution of TSN clock and time-stamping</w:t>
      </w:r>
      <w:bookmarkEnd w:id="1883"/>
      <w:bookmarkEnd w:id="1884"/>
      <w:bookmarkEnd w:id="1885"/>
      <w:bookmarkEnd w:id="1886"/>
    </w:p>
    <w:p w:rsidR="00AA2E79" w:rsidRDefault="00AA2E79" w:rsidP="00131FFD">
      <w:pPr>
        <w:rPr>
          <w:lang w:eastAsia="x-none"/>
        </w:rPr>
      </w:pPr>
      <w:r>
        <w:rPr>
          <w:lang w:eastAsia="x-none"/>
        </w:rPr>
        <w:t>The mechanisms for distribution of TSN clock and time-stamping described in this clause are according to IEEE 802.1AS [104].</w:t>
      </w:r>
    </w:p>
    <w:p w:rsidR="00AA2E79" w:rsidRDefault="00AA2E79" w:rsidP="00131FFD">
      <w:pPr>
        <w:rPr>
          <w:lang w:eastAsia="x-none"/>
        </w:rPr>
      </w:pPr>
      <w:r>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w:t>
      </w:r>
      <w:r w:rsidR="009F09E0">
        <w:rPr>
          <w:lang w:eastAsia="x-none"/>
        </w:rPr>
        <w:t> </w:t>
      </w:r>
      <w:r>
        <w:rPr>
          <w:lang w:eastAsia="x-none"/>
        </w:rPr>
        <w:t>802.1AS</w:t>
      </w:r>
      <w:r w:rsidR="009F09E0">
        <w:rPr>
          <w:lang w:eastAsia="x-none"/>
        </w:rPr>
        <w:t> </w:t>
      </w:r>
      <w:r>
        <w:rPr>
          <w:lang w:eastAsia="x-none"/>
        </w:rPr>
        <w:t>[104]. NW-TT then calculates the new cumulative rateRatio (i.e. the cumulative rateRatio of the 5GS) as specified in IEEE</w:t>
      </w:r>
      <w:r w:rsidR="009F09E0">
        <w:rPr>
          <w:lang w:eastAsia="x-none"/>
        </w:rPr>
        <w:t> </w:t>
      </w:r>
      <w:r>
        <w:rPr>
          <w:lang w:eastAsia="x-none"/>
        </w:rPr>
        <w:t>802.1AS</w:t>
      </w:r>
      <w:r w:rsidR="009F09E0">
        <w:rPr>
          <w:lang w:eastAsia="x-none"/>
        </w:rPr>
        <w:t> </w:t>
      </w:r>
      <w:r>
        <w:rPr>
          <w:lang w:eastAsia="x-none"/>
        </w:rPr>
        <w:t>[104] and modifies the gPTP message payload (carried within Sync message for one-step operation or Follow_up message for two-step operation) as follows:</w:t>
      </w:r>
    </w:p>
    <w:p w:rsidR="00AA2E79" w:rsidRDefault="00AA2E79" w:rsidP="002369B3">
      <w:pPr>
        <w:pStyle w:val="B1"/>
      </w:pPr>
      <w:r>
        <w:t>-</w:t>
      </w:r>
      <w:r>
        <w:tab/>
        <w:t>Adds the link delay from the upstream TSN node in TSN GM time to the correction field.</w:t>
      </w:r>
    </w:p>
    <w:p w:rsidR="00AA2E79" w:rsidRDefault="00AA2E79" w:rsidP="002369B3">
      <w:pPr>
        <w:pStyle w:val="B1"/>
      </w:pPr>
      <w:r>
        <w:t>-</w:t>
      </w:r>
      <w:r>
        <w:tab/>
        <w:t>Replaces the cumulative rateRatio received from the upstream TSN node with the new cumulative rateRatio.</w:t>
      </w:r>
    </w:p>
    <w:p w:rsidR="00AA2E79" w:rsidRDefault="00AA2E79" w:rsidP="002369B3">
      <w:pPr>
        <w:pStyle w:val="B1"/>
      </w:pPr>
      <w:r>
        <w:t>-</w:t>
      </w:r>
      <w:r>
        <w:tab/>
        <w:t>Adds TSi in the Suffix field of the gPTP packet as described in Annex H.</w:t>
      </w:r>
    </w:p>
    <w:p w:rsidR="00131FFD" w:rsidRDefault="00131FFD" w:rsidP="00131FFD">
      <w:pPr>
        <w:rPr>
          <w:lang w:eastAsia="x-none"/>
        </w:rPr>
      </w:pPr>
      <w:r>
        <w:rPr>
          <w:lang w:eastAsia="x-none"/>
        </w:rPr>
        <w:t>UPF then forwards the gPTP message</w:t>
      </w:r>
      <w:r w:rsidR="00096AA7">
        <w:rPr>
          <w:lang w:eastAsia="x-none"/>
        </w:rPr>
        <w:t xml:space="preserve"> from TSN network</w:t>
      </w:r>
      <w:r>
        <w:rPr>
          <w:lang w:eastAsia="x-none"/>
        </w:rPr>
        <w:t xml:space="preserve"> to the UE</w:t>
      </w:r>
      <w:r w:rsidR="00096AA7">
        <w:rPr>
          <w:lang w:eastAsia="x-none"/>
        </w:rPr>
        <w:t>s</w:t>
      </w:r>
      <w:r>
        <w:rPr>
          <w:lang w:eastAsia="x-none"/>
        </w:rPr>
        <w:t xml:space="preserve"> via</w:t>
      </w:r>
      <w:r w:rsidR="00096AA7">
        <w:rPr>
          <w:lang w:eastAsia="x-none"/>
        </w:rPr>
        <w:t xml:space="preserve"> all PDU sessions terminating in this UPF that the UEs have established to the TSN network</w:t>
      </w:r>
      <w:r>
        <w:rPr>
          <w:lang w:eastAsia="x-none"/>
        </w:rPr>
        <w:t>.</w:t>
      </w:r>
      <w:r w:rsidR="00AA2E79">
        <w:rPr>
          <w:lang w:eastAsia="x-none"/>
        </w:rPr>
        <w:t xml:space="preserve"> All gPTP messages are transmitted on a QoS Flow that complies with the residence time upper bound requirement specified in IEEE 802.1AS [104].</w:t>
      </w:r>
    </w:p>
    <w:p w:rsidR="00AA2E79" w:rsidRDefault="00AA2E79" w:rsidP="002369B3">
      <w:pPr>
        <w:pStyle w:val="NO"/>
      </w:pPr>
      <w:r>
        <w:t>NOTE:</w:t>
      </w:r>
      <w:r>
        <w:tab/>
        <w:t>The sum of the UE-DS-TT residence time and the PDB of the QoS Flow needs to be lower than the residence time upper bound requirement for a time-aware system specified in IEEE 802.1AS</w:t>
      </w:r>
      <w:r>
        <w:rPr>
          <w:lang w:val="en-GB"/>
        </w:rPr>
        <w:t> </w:t>
      </w:r>
      <w:r>
        <w:t>[104].</w:t>
      </w:r>
    </w:p>
    <w:p w:rsidR="00131FFD" w:rsidRDefault="00131FFD" w:rsidP="00131FFD">
      <w:pPr>
        <w:rPr>
          <w:lang w:eastAsia="x-none"/>
        </w:rPr>
      </w:pPr>
      <w:r>
        <w:rPr>
          <w:lang w:eastAsia="x-none"/>
        </w:rPr>
        <w:t>A UE receives the gPTP messages and forwards them to the DS-TT. The DS-TT then creates egress timestamping (TSe) for the gPTP</w:t>
      </w:r>
      <w:r w:rsidR="00AA2E79">
        <w:rPr>
          <w:lang w:eastAsia="x-none"/>
        </w:rPr>
        <w:t xml:space="preserve"> event (Sync)</w:t>
      </w:r>
      <w:r>
        <w:rPr>
          <w:lang w:eastAsia="x-none"/>
        </w:rPr>
        <w:t xml:space="preserve"> messages for external TSN working domains. The difference between TSi and TSe is considered as the calculated residence time spent within the 5G system for this gPTP message</w:t>
      </w:r>
      <w:r w:rsidR="00AA2E79">
        <w:rPr>
          <w:lang w:eastAsia="x-none"/>
        </w:rPr>
        <w:t xml:space="preserve"> expressed in 5GS time</w:t>
      </w:r>
      <w:r>
        <w:rPr>
          <w:lang w:eastAsia="x-none"/>
        </w:rPr>
        <w:t>. The DS-TT</w:t>
      </w:r>
      <w:r w:rsidR="00AA2E79">
        <w:rPr>
          <w:lang w:eastAsia="x-none"/>
        </w:rPr>
        <w:t xml:space="preserve"> then uses the rateRatio contained inside the gPTP message payload (carried within Sync message for one-step operation or Follow_up message for two-step operation) to convert the residence time spent within the 5GS in TSN GM time and</w:t>
      </w:r>
      <w:r>
        <w:rPr>
          <w:lang w:eastAsia="x-none"/>
        </w:rPr>
        <w:t xml:space="preserve"> modifies the</w:t>
      </w:r>
      <w:r w:rsidR="00AA2E79">
        <w:rPr>
          <w:lang w:eastAsia="x-none"/>
        </w:rPr>
        <w:t xml:space="preserve"> payload of the</w:t>
      </w:r>
      <w:r>
        <w:rPr>
          <w:lang w:eastAsia="x-none"/>
        </w:rPr>
        <w:t xml:space="preserve"> gPTP message</w:t>
      </w:r>
      <w:r w:rsidR="00AA2E79">
        <w:rPr>
          <w:lang w:eastAsia="x-none"/>
        </w:rPr>
        <w:t xml:space="preserve"> that</w:t>
      </w:r>
      <w:r>
        <w:rPr>
          <w:lang w:eastAsia="x-none"/>
        </w:rPr>
        <w:t xml:space="preserve"> it sends towards </w:t>
      </w:r>
      <w:r w:rsidR="00AA2E79">
        <w:rPr>
          <w:lang w:eastAsia="x-none"/>
        </w:rPr>
        <w:t>the downstream TSN node as follows:</w:t>
      </w:r>
    </w:p>
    <w:p w:rsidR="00AA2E79" w:rsidRDefault="00AA2E79" w:rsidP="00AA2E79">
      <w:pPr>
        <w:pStyle w:val="B1"/>
      </w:pPr>
      <w:r>
        <w:t>-</w:t>
      </w:r>
      <w:r>
        <w:tab/>
        <w:t>Adds the calculated residence time expressed in TSN GM time to the correction field.</w:t>
      </w:r>
    </w:p>
    <w:p w:rsidR="00AA2E79" w:rsidRDefault="00AA2E79" w:rsidP="00AA2E79">
      <w:pPr>
        <w:pStyle w:val="B1"/>
      </w:pPr>
      <w:r>
        <w:t>-</w:t>
      </w:r>
      <w:r>
        <w:tab/>
        <w:t>Removes TSi from the Suffix field.</w:t>
      </w:r>
    </w:p>
    <w:p w:rsidR="00131FFD" w:rsidRDefault="00131FFD" w:rsidP="00131FFD">
      <w:pPr>
        <w:pStyle w:val="Heading4"/>
      </w:pPr>
      <w:bookmarkStart w:id="1887" w:name="_Toc20150064"/>
      <w:bookmarkStart w:id="1888" w:name="_Toc27846863"/>
      <w:bookmarkStart w:id="1889" w:name="_Toc36187994"/>
      <w:bookmarkStart w:id="1890" w:name="_Toc45183898"/>
      <w:r>
        <w:t>5.27.1.3</w:t>
      </w:r>
      <w:r>
        <w:tab/>
        <w:t>Support for multiple TSN working domains</w:t>
      </w:r>
      <w:bookmarkEnd w:id="1887"/>
      <w:bookmarkEnd w:id="1888"/>
      <w:bookmarkEnd w:id="1889"/>
      <w:bookmarkEnd w:id="1890"/>
    </w:p>
    <w:p w:rsidR="00131FFD" w:rsidRDefault="00131FFD" w:rsidP="00131FFD">
      <w:pPr>
        <w:rPr>
          <w:lang w:eastAsia="x-none"/>
        </w:rPr>
      </w:pPr>
      <w:r>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w:t>
      </w:r>
      <w:r w:rsidR="00096AA7">
        <w:rPr>
          <w:lang w:eastAsia="x-none"/>
        </w:rPr>
        <w:t xml:space="preserve"> and forwards the gPTP messages of all domains to the UEs as specified in clause 5.27.1.2.2</w:t>
      </w:r>
      <w:r>
        <w:rPr>
          <w:lang w:eastAsia="x-none"/>
        </w:rPr>
        <w:t>.</w:t>
      </w:r>
    </w:p>
    <w:p w:rsidR="00131FFD" w:rsidRDefault="00131FFD" w:rsidP="00131FFD">
      <w:pPr>
        <w:rPr>
          <w:lang w:eastAsia="x-none"/>
        </w:rPr>
      </w:pPr>
      <w:r>
        <w:rPr>
          <w:lang w:eastAsia="x-none"/>
        </w:rPr>
        <w:t>A UE receives gPTP messages and forwards them all to the DS-TT. The DS-TT receives the original TSN clock timing information and the corresponding TSi via gPTP messages for one or more</w:t>
      </w:r>
      <w:r w:rsidR="009F09E0">
        <w:rPr>
          <w:lang w:eastAsia="x-none"/>
        </w:rPr>
        <w:t xml:space="preserve"> TSN</w:t>
      </w:r>
      <w:r>
        <w:rPr>
          <w:lang w:eastAsia="x-none"/>
        </w:rPr>
        <w:t xml:space="preserve"> working domains. The DS-TT then makes egress timestamping (TSe) for the gPTP event messages for every external TSN working domain. Ingress and egress time stamping is based on the 5G system clock at NW-TT and DS-TT.</w:t>
      </w:r>
    </w:p>
    <w:p w:rsidR="00131FFD" w:rsidRDefault="00131FFD" w:rsidP="00C34949">
      <w:pPr>
        <w:pStyle w:val="NO"/>
      </w:pPr>
      <w:r>
        <w:lastRenderedPageBreak/>
        <w:t>NOTE 1:</w:t>
      </w:r>
      <w:r>
        <w:tab/>
        <w:t>An end-station can select TSN timing information of interest based on the "domainNumber" in the gPTP message.</w:t>
      </w:r>
    </w:p>
    <w:p w:rsidR="00131FFD" w:rsidRDefault="00131FFD" w:rsidP="00131FFD">
      <w:pPr>
        <w:rPr>
          <w:lang w:eastAsia="x-none"/>
        </w:rPr>
      </w:pPr>
      <w:r>
        <w:rPr>
          <w:lang w:eastAsia="x-none"/>
        </w:rPr>
        <w:t>The process described in "Distribution of TSN clock and time-stamping" is thus repeated for each TSN working domain between a</w:t>
      </w:r>
      <w:r w:rsidR="003316C3">
        <w:rPr>
          <w:lang w:eastAsia="x-none"/>
        </w:rPr>
        <w:t xml:space="preserve"> DS-TT</w:t>
      </w:r>
      <w:r>
        <w:rPr>
          <w:lang w:eastAsia="x-none"/>
        </w:rPr>
        <w:t xml:space="preserve"> and the</w:t>
      </w:r>
      <w:r w:rsidR="003316C3">
        <w:rPr>
          <w:lang w:eastAsia="x-none"/>
        </w:rPr>
        <w:t xml:space="preserve"> NW-TT</w:t>
      </w:r>
      <w:r>
        <w:rPr>
          <w:lang w:eastAsia="x-none"/>
        </w:rPr>
        <w:t xml:space="preserve"> it is connected to.</w:t>
      </w:r>
    </w:p>
    <w:p w:rsidR="00131FFD" w:rsidRPr="00C34949" w:rsidRDefault="00131FFD" w:rsidP="00C34949">
      <w:pPr>
        <w:pStyle w:val="NO"/>
      </w:pPr>
      <w:r>
        <w:t>NOTE</w:t>
      </w:r>
      <w:r>
        <w:rPr>
          <w:lang w:val="en-GB"/>
        </w:rPr>
        <w:t> </w:t>
      </w:r>
      <w:r>
        <w:t>2:</w:t>
      </w:r>
      <w:r>
        <w:tab/>
        <w:t xml:space="preserve">If all TSN working domains can be made synchronous and the synchronization can be provided by the 5G clock, the </w:t>
      </w:r>
      <w:r w:rsidR="009F09E0">
        <w:t>NW-</w:t>
      </w:r>
      <w:r>
        <w:t>TT output ports towards the connected TSN networks propagate the 5G clock using the 802.1AS profile (i.e. the 5G system as an IEEE 802.1AS [104] compliant time-aware system).</w:t>
      </w:r>
    </w:p>
    <w:p w:rsidR="00C84A78" w:rsidRPr="00C34949" w:rsidRDefault="00C84A78" w:rsidP="00C84A78">
      <w:pPr>
        <w:pStyle w:val="NO"/>
      </w:pPr>
      <w:bookmarkStart w:id="1891" w:name="_Toc20150065"/>
      <w:bookmarkStart w:id="1892" w:name="_Toc27846864"/>
      <w:r>
        <w:t>NOTE</w:t>
      </w:r>
      <w:r>
        <w:rPr>
          <w:lang w:val="en-GB"/>
        </w:rPr>
        <w:t> 3</w:t>
      </w:r>
      <w:r>
        <w:t>:</w:t>
      </w:r>
      <w:r>
        <w:tab/>
        <w:t>In this Release of specification, support for multiple TSN working domains is limited related to IEEE</w:t>
      </w:r>
      <w:r>
        <w:rPr>
          <w:lang w:val="en-GB"/>
        </w:rPr>
        <w:t> </w:t>
      </w:r>
      <w:r>
        <w:t>802.1AS</w:t>
      </w:r>
      <w:r>
        <w:rPr>
          <w:lang w:val="en-GB"/>
        </w:rPr>
        <w:t> </w:t>
      </w:r>
      <w:r>
        <w:t>[104] for time synchronization procedure but it does not apply to interaction involving TSN AF and CNC. The corresponding IEEE specifications (i.e.</w:t>
      </w:r>
      <w:r>
        <w:rPr>
          <w:lang w:val="en-GB"/>
        </w:rPr>
        <w:t xml:space="preserve"> </w:t>
      </w:r>
      <w:r>
        <w:t>IEEE</w:t>
      </w:r>
      <w:r>
        <w:rPr>
          <w:lang w:val="en-GB"/>
        </w:rPr>
        <w:t> </w:t>
      </w:r>
      <w:r>
        <w:t>802.1Q</w:t>
      </w:r>
      <w:r>
        <w:rPr>
          <w:lang w:val="en-GB"/>
        </w:rPr>
        <w:t> </w:t>
      </w:r>
      <w:r>
        <w:t>[98]) are supported only for one specific</w:t>
      </w:r>
      <w:r w:rsidR="0055338B">
        <w:rPr>
          <w:lang w:val="en-GB"/>
        </w:rPr>
        <w:t xml:space="preserve"> TSN working domain</w:t>
      </w:r>
      <w:r>
        <w:t xml:space="preserve"> and it is assumed that specific</w:t>
      </w:r>
      <w:r w:rsidR="0055338B">
        <w:rPr>
          <w:lang w:val="en-GB"/>
        </w:rPr>
        <w:t xml:space="preserve"> TSN working domain</w:t>
      </w:r>
      <w:r>
        <w:t xml:space="preserve"> is associated with IEEE</w:t>
      </w:r>
      <w:r>
        <w:rPr>
          <w:lang w:val="en-GB"/>
        </w:rPr>
        <w:t> </w:t>
      </w:r>
      <w:r>
        <w:t>802.1Q</w:t>
      </w:r>
      <w:r>
        <w:rPr>
          <w:lang w:val="en-GB"/>
        </w:rPr>
        <w:t> </w:t>
      </w:r>
      <w:r>
        <w:t>[98].</w:t>
      </w:r>
    </w:p>
    <w:p w:rsidR="001F434E" w:rsidRDefault="001F434E" w:rsidP="00B56148">
      <w:pPr>
        <w:pStyle w:val="Heading3"/>
      </w:pPr>
      <w:bookmarkStart w:id="1893" w:name="_Toc36187995"/>
      <w:bookmarkStart w:id="1894" w:name="_Toc45183899"/>
      <w:r>
        <w:t>5.27.</w:t>
      </w:r>
      <w:r w:rsidR="00FC2117">
        <w:t>1</w:t>
      </w:r>
      <w:r w:rsidR="003B148A">
        <w:t>a</w:t>
      </w:r>
      <w:r>
        <w:tab/>
        <w:t>Periodic deterministic QoS</w:t>
      </w:r>
      <w:bookmarkEnd w:id="1891"/>
      <w:bookmarkEnd w:id="1892"/>
      <w:bookmarkEnd w:id="1893"/>
      <w:bookmarkEnd w:id="1894"/>
    </w:p>
    <w:p w:rsidR="00732A2E" w:rsidRDefault="001F434E" w:rsidP="000A2440">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TSN).</w:t>
      </w:r>
    </w:p>
    <w:p w:rsidR="001F434E" w:rsidRDefault="001F434E" w:rsidP="000A2440">
      <w:r>
        <w:t>The features include the following:</w:t>
      </w:r>
    </w:p>
    <w:p w:rsidR="001F434E" w:rsidRPr="00C34949" w:rsidRDefault="001F434E" w:rsidP="00B56148">
      <w:pPr>
        <w:pStyle w:val="B1"/>
        <w:rPr>
          <w:lang w:val="en-GB"/>
        </w:rPr>
      </w:pPr>
      <w:r>
        <w:t>-</w:t>
      </w:r>
      <w:r>
        <w:tab/>
        <w:t xml:space="preserve">Providing TSC Assistance Information (TSCAI) that describe TSC flow traffic patterns at the </w:t>
      </w:r>
      <w:r w:rsidR="006B6BF7">
        <w:t>gNB ingress and UE egress</w:t>
      </w:r>
      <w:r w:rsidR="006B6BF7">
        <w:rPr>
          <w:lang w:val="en-GB"/>
        </w:rPr>
        <w:t xml:space="preserve"> </w:t>
      </w:r>
      <w:r>
        <w:t>interfaces</w:t>
      </w:r>
      <w:r w:rsidR="006B6BF7">
        <w:rPr>
          <w:lang w:val="en-GB"/>
        </w:rPr>
        <w:t xml:space="preserve"> for traffic in downlink and uplink direction, respectively;</w:t>
      </w:r>
    </w:p>
    <w:p w:rsidR="001F434E" w:rsidRDefault="001F434E" w:rsidP="00B56148">
      <w:pPr>
        <w:pStyle w:val="B1"/>
      </w:pPr>
      <w:r>
        <w:t>-</w:t>
      </w:r>
      <w:r>
        <w:tab/>
        <w:t>Support for hold &amp; forward buffering mechanism</w:t>
      </w:r>
      <w:r w:rsidR="006B6BF7">
        <w:rPr>
          <w:lang w:val="en-GB"/>
        </w:rPr>
        <w:t xml:space="preserve"> in DS-TT and NW-TT</w:t>
      </w:r>
      <w:r>
        <w:t xml:space="preserve"> to de-jitter flows that have traversed the 5G System.</w:t>
      </w:r>
    </w:p>
    <w:p w:rsidR="001F434E" w:rsidRDefault="001F434E" w:rsidP="00B56148">
      <w:pPr>
        <w:pStyle w:val="Heading3"/>
      </w:pPr>
      <w:bookmarkStart w:id="1895" w:name="_Toc20150066"/>
      <w:bookmarkStart w:id="1896" w:name="_Toc27846865"/>
      <w:bookmarkStart w:id="1897" w:name="_Toc36187996"/>
      <w:bookmarkStart w:id="1898" w:name="_Toc45183900"/>
      <w:r>
        <w:t>5.27.2</w:t>
      </w:r>
      <w:r>
        <w:tab/>
        <w:t>TSC Assistance Information (TSCAI)</w:t>
      </w:r>
      <w:bookmarkEnd w:id="1895"/>
      <w:bookmarkEnd w:id="1896"/>
      <w:bookmarkEnd w:id="1897"/>
      <w:bookmarkEnd w:id="1898"/>
    </w:p>
    <w:p w:rsidR="001F434E" w:rsidRDefault="001F434E" w:rsidP="000A2440">
      <w:r>
        <w:t xml:space="preserve">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w:t>
      </w:r>
      <w:r w:rsidR="00732A2E">
        <w:t xml:space="preserve">Flow </w:t>
      </w:r>
      <w:r>
        <w:t>establishment.</w:t>
      </w:r>
      <w:r w:rsidR="00FC2117">
        <w:t xml:space="preserve"> The TSCAI parameters are set according to corresponding parameters obtained from the</w:t>
      </w:r>
      <w:r w:rsidR="009F09E0">
        <w:t xml:space="preserve"> TSN</w:t>
      </w:r>
      <w:r w:rsidR="00FC2117">
        <w:t xml:space="preserve"> AF.</w:t>
      </w:r>
      <w:r w:rsidR="00BB04EB">
        <w:t xml:space="preserve"> The</w:t>
      </w:r>
      <w:r w:rsidR="009F09E0">
        <w:t xml:space="preserve"> TSN</w:t>
      </w:r>
      <w:r w:rsidR="00BB04EB">
        <w:t xml:space="preserve"> AF</w:t>
      </w:r>
      <w:r w:rsidR="00F972BD">
        <w:t xml:space="preserve"> identifies</w:t>
      </w:r>
      <w:r w:rsidR="00BB04EB">
        <w:t xml:space="preserve"> the PDU session</w:t>
      </w:r>
      <w:r w:rsidR="00F972BD">
        <w:t xml:space="preserve"> as described in clause 5.28.2</w:t>
      </w:r>
      <w:r w:rsidR="00BB04EB">
        <w:t>.</w:t>
      </w:r>
    </w:p>
    <w:p w:rsidR="00375F94" w:rsidRDefault="00375F94" w:rsidP="0072442B">
      <w:r>
        <w:t>The TSN AF is responsible for obtaining PSFP (IEEE 802.1Q [98]) parameters and use them to calculate traffic pattern parameters (such as burst arrival time with reference to the ingress port, periodicity, and flow direction) and responsible of forwarding these parameters</w:t>
      </w:r>
      <w:r w:rsidR="00096AA7">
        <w:t xml:space="preserve"> in</w:t>
      </w:r>
      <w:r w:rsidR="00627041">
        <w:t xml:space="preserve"> TSC Assistance Container</w:t>
      </w:r>
      <w:r>
        <w:t xml:space="preserve"> to the SMF (via PCF). TSN AF may </w:t>
      </w:r>
      <w:r w:rsidR="007F50D2">
        <w:t xml:space="preserve">enable aggregation of </w:t>
      </w:r>
      <w:r>
        <w:t>TSN streams if the TSN streams belong to the same traffic class, terminate in the same egress port and have the same periodicity</w:t>
      </w:r>
      <w:r w:rsidR="007F50D2">
        <w:t xml:space="preserve"> and compatible Burst arrival time. One set of parameters and one container are being calculated by the AF for multiple TSN streams to enable aggregation of TSN streams to the same QoS Flow</w:t>
      </w:r>
      <w:r>
        <w:t>.</w:t>
      </w:r>
    </w:p>
    <w:p w:rsidR="00375F94" w:rsidRDefault="00375F94" w:rsidP="0072442B">
      <w:r>
        <w:t>Annex I describe how the traffic pattern information is determined.</w:t>
      </w:r>
    </w:p>
    <w:p w:rsidR="00375F94" w:rsidRDefault="00375F94" w:rsidP="00A30201">
      <w:pPr>
        <w:pStyle w:val="NO"/>
      </w:pPr>
      <w:r>
        <w:t>NOTE 1:</w:t>
      </w:r>
      <w:r>
        <w:tab/>
        <w:t>Further details of aggregation of TSN streams</w:t>
      </w:r>
      <w:r w:rsidR="007F50D2">
        <w:rPr>
          <w:lang w:val="en-GB"/>
        </w:rPr>
        <w:t xml:space="preserve"> (including determination of burst arrival times that are compatible so that TSN streams can be aggregated)</w:t>
      </w:r>
      <w:r>
        <w:t xml:space="preserve"> are left for implementation.</w:t>
      </w:r>
    </w:p>
    <w:p w:rsidR="00096AA7" w:rsidRDefault="0072442B" w:rsidP="0072442B">
      <w:r>
        <w:t>In this case, TSN AF creates one</w:t>
      </w:r>
      <w:r w:rsidR="00627041">
        <w:t xml:space="preserve"> TSC Assistance Container</w:t>
      </w:r>
      <w:r>
        <w:t xml:space="preserve"> for the aggregated TSN streams.</w:t>
      </w:r>
      <w:r w:rsidR="005C1261">
        <w:t xml:space="preserve"> The SMF will bind PCC rules with a</w:t>
      </w:r>
      <w:r w:rsidR="00627041">
        <w:t xml:space="preserve"> TSC Assistance Container</w:t>
      </w:r>
      <w:r w:rsidR="005C1261">
        <w:t xml:space="preserve"> as described in clause 6.1.3.2.4 of </w:t>
      </w:r>
      <w:r w:rsidR="00821CF5">
        <w:t>TS</w:t>
      </w:r>
      <w:r w:rsidR="00821CF5">
        <w:t> </w:t>
      </w:r>
      <w:r w:rsidR="00821CF5">
        <w:t>23.503</w:t>
      </w:r>
      <w:r w:rsidR="00821CF5">
        <w:t> </w:t>
      </w:r>
      <w:r w:rsidR="00821CF5">
        <w:t>[</w:t>
      </w:r>
      <w:r w:rsidR="005C1261">
        <w:t>45].</w:t>
      </w:r>
      <w:r w:rsidR="00096AA7">
        <w:t xml:space="preserve"> The SMF</w:t>
      </w:r>
      <w:r>
        <w:t xml:space="preserve"> derives TSCAI on a per QoS Flow basis and send it to 5G-AN. The Burst Arrival Time and Periodicity component of the TSCAI that the SMF signals to the 5G-AN are specified with respect to the 5G clock. The </w:t>
      </w:r>
      <w:r w:rsidR="00096AA7">
        <w:t xml:space="preserve">SMF </w:t>
      </w:r>
      <w:r>
        <w:t>is responsible for mapping the Burst Arrival Time and Periodicity from a TSN clock to the 5G clock based on the time offset and cumulative rateRatio between TSN time and 5GS time as measured and reported by the UPF.</w:t>
      </w:r>
    </w:p>
    <w:p w:rsidR="00096AA7" w:rsidRDefault="00096AA7" w:rsidP="0072442B">
      <w:r>
        <w:t>The TSCAI parameter determination in SMF is done as follows:</w:t>
      </w:r>
    </w:p>
    <w:p w:rsidR="00096AA7" w:rsidRDefault="00096AA7" w:rsidP="00F06FF4">
      <w:pPr>
        <w:pStyle w:val="B1"/>
      </w:pPr>
      <w:r>
        <w:t>-</w:t>
      </w:r>
      <w:r w:rsidR="00821CF5">
        <w:tab/>
      </w:r>
      <w:r w:rsidR="00F972BD">
        <w:t>For traffic in downlink direction, the</w:t>
      </w:r>
      <w:r w:rsidR="00F972BD">
        <w:rPr>
          <w:lang w:val="en-GB"/>
        </w:rPr>
        <w:t xml:space="preserve"> SMF corrects the Burst Arrival Time in the TSN Assistance Container based on the latest received time offset measurement from the UPF and</w:t>
      </w:r>
      <w:r>
        <w:t xml:space="preserve"> </w:t>
      </w:r>
      <w:r w:rsidR="0072442B">
        <w:t>sets the TSCAI Burst Arrival Time as the sum of</w:t>
      </w:r>
      <w:r w:rsidR="00F972BD">
        <w:rPr>
          <w:lang w:val="en-GB"/>
        </w:rPr>
        <w:t xml:space="preserve"> the corrected value</w:t>
      </w:r>
      <w:r w:rsidR="0072442B">
        <w:t xml:space="preserve"> and CN PDB</w:t>
      </w:r>
      <w:r w:rsidR="001205D9">
        <w:rPr>
          <w:lang w:val="en-GB"/>
        </w:rPr>
        <w:t xml:space="preserve"> as described in clause 5.7.3.4</w:t>
      </w:r>
      <w:r w:rsidR="0072442B">
        <w:t>.</w:t>
      </w:r>
    </w:p>
    <w:p w:rsidR="00096AA7" w:rsidRDefault="00096AA7" w:rsidP="00F06FF4">
      <w:pPr>
        <w:pStyle w:val="B1"/>
      </w:pPr>
      <w:r>
        <w:lastRenderedPageBreak/>
        <w:t>-</w:t>
      </w:r>
      <w:r>
        <w:tab/>
      </w:r>
      <w:r w:rsidR="00F972BD">
        <w:t>For traffic in uplink direction, the SMF corrects the Burst Arrival Time in the TSN Assistance Container based on the latest received time offset measurement from the UPF and sets the</w:t>
      </w:r>
      <w:r w:rsidR="00F972BD">
        <w:rPr>
          <w:lang w:val="en-GB"/>
        </w:rPr>
        <w:t xml:space="preserve"> </w:t>
      </w:r>
      <w:r w:rsidR="0072442B">
        <w:t>TSCAI Burst Arrival Time as the sum of</w:t>
      </w:r>
      <w:r w:rsidR="00F972BD">
        <w:rPr>
          <w:lang w:val="en-GB"/>
        </w:rPr>
        <w:t xml:space="preserve"> the corrected value</w:t>
      </w:r>
      <w:r w:rsidR="0072442B">
        <w:t xml:space="preserve"> and UE-DS-TT Residence Time.</w:t>
      </w:r>
    </w:p>
    <w:p w:rsidR="0072442B" w:rsidRDefault="00096AA7" w:rsidP="00F06FF4">
      <w:pPr>
        <w:pStyle w:val="B1"/>
      </w:pPr>
      <w:r>
        <w:t>-</w:t>
      </w:r>
      <w:r>
        <w:tab/>
        <w:t>The SMF corrects</w:t>
      </w:r>
      <w:r w:rsidR="00F972BD">
        <w:rPr>
          <w:lang w:val="en-GB"/>
        </w:rPr>
        <w:t xml:space="preserve"> the Periodicity in the TSN Assistance Container</w:t>
      </w:r>
      <w:r>
        <w:t xml:space="preserve"> by the previously received cumulative rateRatio from the UPF</w:t>
      </w:r>
      <w:r w:rsidR="00F972BD">
        <w:rPr>
          <w:lang w:val="en-GB"/>
        </w:rPr>
        <w:t xml:space="preserve"> and sets the TSCAI Periodicity as the corrected value</w:t>
      </w:r>
      <w:r w:rsidR="0072442B">
        <w:t>.</w:t>
      </w:r>
    </w:p>
    <w:p w:rsidR="00F972BD" w:rsidRDefault="00F972BD" w:rsidP="00F972BD">
      <w:pPr>
        <w:pStyle w:val="B1"/>
      </w:pPr>
      <w:r>
        <w:t>-</w:t>
      </w:r>
      <w:r>
        <w:tab/>
        <w:t>The SMF sets the TSCAI Flow Direction as the Flow Direction in the TSN Assistance Container.</w:t>
      </w:r>
    </w:p>
    <w:p w:rsidR="0072442B" w:rsidRDefault="0072442B" w:rsidP="0072442B">
      <w:pPr>
        <w:pStyle w:val="NO"/>
      </w:pPr>
      <w:r>
        <w:t>NOTE</w:t>
      </w:r>
      <w:r>
        <w:rPr>
          <w:lang w:val="en-GB"/>
        </w:rPr>
        <w:t> </w:t>
      </w:r>
      <w:r w:rsidR="00375F94">
        <w:rPr>
          <w:lang w:val="en-GB"/>
        </w:rPr>
        <w:t>2</w:t>
      </w:r>
      <w:r>
        <w:t>:</w:t>
      </w:r>
      <w:r>
        <w:tab/>
        <w:t>In order</w:t>
      </w:r>
      <w:r w:rsidR="00F972BD">
        <w:rPr>
          <w:lang w:val="en-GB"/>
        </w:rPr>
        <w:t xml:space="preserve"> for the TSN AF</w:t>
      </w:r>
      <w:r>
        <w:t xml:space="preserve"> to get Burst Arrival Time, Periodicity on a per TSN stream basis, support for IEEE 802.1Q</w:t>
      </w:r>
      <w:r>
        <w:rPr>
          <w:lang w:val="en-GB"/>
        </w:rPr>
        <w:t> </w:t>
      </w:r>
      <w:r>
        <w:t>[98] (as stated in clause 4.4.8.2) Per-Stream Filtering and Policing (PSFP) with stream gate operation is a prerequisite.</w:t>
      </w:r>
    </w:p>
    <w:p w:rsidR="00AA5DEF" w:rsidRDefault="00AA5DEF" w:rsidP="00AA5DEF">
      <w:r>
        <w:t>In the case of drift between TSN time and 5G time, the UPF updates the offset to SMF</w:t>
      </w:r>
      <w:r w:rsidR="00096AA7">
        <w:t xml:space="preserve"> using the N4 Report Procedure as defined in </w:t>
      </w:r>
      <w:r w:rsidR="00821CF5">
        <w:t>TS</w:t>
      </w:r>
      <w:r w:rsidR="00821CF5">
        <w:t> </w:t>
      </w:r>
      <w:r w:rsidR="00821CF5">
        <w:t>23.502</w:t>
      </w:r>
      <w:r w:rsidR="00821CF5">
        <w:t> </w:t>
      </w:r>
      <w:r w:rsidR="00821CF5">
        <w:t>[</w:t>
      </w:r>
      <w:r w:rsidR="00096AA7">
        <w:t>3] clause 4.4.3.4</w:t>
      </w:r>
      <w:r>
        <w:t>.</w:t>
      </w:r>
      <w:r w:rsidR="0072442B">
        <w:t xml:space="preserve"> In the case of change of cumulative rateRatio between TSN time and 5G time, the UPF updates the cumulative rateRatio to SMF</w:t>
      </w:r>
      <w:r w:rsidR="00096AA7">
        <w:t xml:space="preserve"> using the N4 Report Procedure as defined in </w:t>
      </w:r>
      <w:r w:rsidR="00821CF5">
        <w:t>TS</w:t>
      </w:r>
      <w:r w:rsidR="00821CF5">
        <w:t> </w:t>
      </w:r>
      <w:r w:rsidR="00821CF5">
        <w:t>23.502</w:t>
      </w:r>
      <w:r w:rsidR="00821CF5">
        <w:t> </w:t>
      </w:r>
      <w:r w:rsidR="00821CF5">
        <w:t>[</w:t>
      </w:r>
      <w:r w:rsidR="00096AA7">
        <w:t>3] clause 4.4.3.4</w:t>
      </w:r>
      <w:r w:rsidR="0072442B">
        <w:t>.</w:t>
      </w:r>
      <w:r>
        <w:t xml:space="preserve"> The SMF may then trigger a PDU </w:t>
      </w:r>
      <w:r w:rsidR="00732A2E">
        <w:t xml:space="preserve">Session Modification </w:t>
      </w:r>
      <w:r>
        <w:t xml:space="preserve">as defined in </w:t>
      </w:r>
      <w:r w:rsidR="00821CF5">
        <w:t>TS</w:t>
      </w:r>
      <w:r w:rsidR="00821CF5">
        <w:t> </w:t>
      </w:r>
      <w:r w:rsidR="00821CF5">
        <w:t>23.502</w:t>
      </w:r>
      <w:r w:rsidR="00821CF5">
        <w:t> </w:t>
      </w:r>
      <w:r w:rsidR="00821CF5">
        <w:t>[</w:t>
      </w:r>
      <w:r>
        <w:t>3] clause 4.3.3 in order to update the TSCAI parameter to the NG-RAN without requiring AN</w:t>
      </w:r>
      <w:r w:rsidR="00732A2E">
        <w:t xml:space="preserve"> or N1</w:t>
      </w:r>
      <w:r>
        <w:t xml:space="preserve"> specific signalling exchange with the UE.</w:t>
      </w:r>
    </w:p>
    <w:p w:rsidR="00732A2E" w:rsidRDefault="00732A2E" w:rsidP="002369B3">
      <w:pPr>
        <w:pStyle w:val="NO"/>
      </w:pPr>
      <w:r>
        <w:t>NOTE</w:t>
      </w:r>
      <w:r w:rsidR="0072442B">
        <w:rPr>
          <w:lang w:val="en-GB"/>
        </w:rPr>
        <w:t> </w:t>
      </w:r>
      <w:r w:rsidR="00375F94">
        <w:rPr>
          <w:lang w:val="en-GB"/>
        </w:rPr>
        <w:t>3</w:t>
      </w:r>
      <w:r>
        <w:t>:</w:t>
      </w:r>
      <w:r>
        <w:tab/>
        <w:t>In order to prevent frequent updates from the UPF, the UPF sends the offset</w:t>
      </w:r>
      <w:r w:rsidR="0072442B">
        <w:rPr>
          <w:lang w:val="en-GB"/>
        </w:rPr>
        <w:t xml:space="preserve"> or the cumulative rateRatio</w:t>
      </w:r>
      <w:r>
        <w:t xml:space="preserve"> only when the</w:t>
      </w:r>
      <w:r w:rsidR="0072442B">
        <w:rPr>
          <w:lang w:val="en-GB"/>
        </w:rPr>
        <w:t xml:space="preserve"> difference between the current measurement and the previously reported measurement</w:t>
      </w:r>
      <w:r>
        <w:t xml:space="preserve"> is larger than a threshold</w:t>
      </w:r>
      <w:r w:rsidR="001205D9">
        <w:rPr>
          <w:lang w:val="en-GB"/>
        </w:rPr>
        <w:t xml:space="preserve"> as described in </w:t>
      </w:r>
      <w:r w:rsidR="00821CF5">
        <w:rPr>
          <w:lang w:val="en-GB"/>
        </w:rPr>
        <w:t>TS</w:t>
      </w:r>
      <w:r w:rsidR="00821CF5">
        <w:rPr>
          <w:lang w:val="en-GB"/>
        </w:rPr>
        <w:t> </w:t>
      </w:r>
      <w:r w:rsidR="00821CF5">
        <w:rPr>
          <w:lang w:val="en-GB"/>
        </w:rPr>
        <w:t>23.502</w:t>
      </w:r>
      <w:r w:rsidR="00821CF5">
        <w:rPr>
          <w:lang w:val="en-GB"/>
        </w:rPr>
        <w:t> </w:t>
      </w:r>
      <w:r w:rsidR="00821CF5">
        <w:rPr>
          <w:lang w:val="en-GB"/>
        </w:rPr>
        <w:t>[</w:t>
      </w:r>
      <w:r w:rsidR="001205D9">
        <w:rPr>
          <w:lang w:val="en-GB"/>
        </w:rPr>
        <w:t>3] clause 4.4.3.4</w:t>
      </w:r>
      <w:r>
        <w:t>.</w:t>
      </w:r>
    </w:p>
    <w:p w:rsidR="000A2440" w:rsidRDefault="001F434E" w:rsidP="001F434E">
      <w:pPr>
        <w:pStyle w:val="TH"/>
      </w:pPr>
      <w:r>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1F434E" w:rsidTr="000727DE">
        <w:tc>
          <w:tcPr>
            <w:tcW w:w="3227" w:type="dxa"/>
            <w:shd w:val="clear" w:color="auto" w:fill="auto"/>
          </w:tcPr>
          <w:p w:rsidR="001F434E" w:rsidRDefault="001F434E" w:rsidP="000727DE">
            <w:pPr>
              <w:pStyle w:val="TAH"/>
            </w:pPr>
            <w:r>
              <w:t>Assistance Information</w:t>
            </w:r>
          </w:p>
        </w:tc>
        <w:tc>
          <w:tcPr>
            <w:tcW w:w="6630" w:type="dxa"/>
            <w:shd w:val="clear" w:color="auto" w:fill="auto"/>
          </w:tcPr>
          <w:p w:rsidR="001F434E" w:rsidRDefault="001F434E" w:rsidP="000727DE">
            <w:pPr>
              <w:pStyle w:val="TAH"/>
            </w:pPr>
            <w:r>
              <w:t>Description</w:t>
            </w:r>
          </w:p>
        </w:tc>
      </w:tr>
      <w:tr w:rsidR="001F434E" w:rsidTr="000727DE">
        <w:tc>
          <w:tcPr>
            <w:tcW w:w="3227" w:type="dxa"/>
            <w:shd w:val="clear" w:color="auto" w:fill="auto"/>
          </w:tcPr>
          <w:p w:rsidR="001F434E" w:rsidRDefault="001F434E" w:rsidP="000727DE">
            <w:pPr>
              <w:pStyle w:val="TAL"/>
            </w:pPr>
            <w:r>
              <w:t>Flow Direction</w:t>
            </w:r>
          </w:p>
        </w:tc>
        <w:tc>
          <w:tcPr>
            <w:tcW w:w="6630" w:type="dxa"/>
            <w:shd w:val="clear" w:color="auto" w:fill="auto"/>
          </w:tcPr>
          <w:p w:rsidR="001F434E" w:rsidRPr="00B56148" w:rsidRDefault="001F434E" w:rsidP="000727DE">
            <w:pPr>
              <w:pStyle w:val="TAL"/>
              <w:rPr>
                <w:lang w:val="en-GB"/>
              </w:rPr>
            </w:pPr>
            <w:r>
              <w:t>The direction of the TSC flow (uplink or downlink)</w:t>
            </w:r>
            <w:r w:rsidRPr="000727DE">
              <w:rPr>
                <w:lang w:val="en-GB"/>
              </w:rPr>
              <w:t>.</w:t>
            </w:r>
          </w:p>
        </w:tc>
      </w:tr>
      <w:tr w:rsidR="001F434E" w:rsidTr="000727DE">
        <w:tc>
          <w:tcPr>
            <w:tcW w:w="3227" w:type="dxa"/>
            <w:shd w:val="clear" w:color="auto" w:fill="auto"/>
          </w:tcPr>
          <w:p w:rsidR="001F434E" w:rsidRDefault="001F434E" w:rsidP="000727DE">
            <w:pPr>
              <w:pStyle w:val="TAL"/>
            </w:pPr>
            <w:r>
              <w:t>Periodicity</w:t>
            </w:r>
          </w:p>
        </w:tc>
        <w:tc>
          <w:tcPr>
            <w:tcW w:w="6630" w:type="dxa"/>
            <w:shd w:val="clear" w:color="auto" w:fill="auto"/>
          </w:tcPr>
          <w:p w:rsidR="001F434E" w:rsidRDefault="001F434E" w:rsidP="000727DE">
            <w:pPr>
              <w:pStyle w:val="TAL"/>
            </w:pPr>
            <w:r>
              <w:t>It refers to the time period between start of two bursts.</w:t>
            </w:r>
          </w:p>
        </w:tc>
      </w:tr>
      <w:tr w:rsidR="001F434E" w:rsidTr="000727DE">
        <w:tc>
          <w:tcPr>
            <w:tcW w:w="3227" w:type="dxa"/>
            <w:shd w:val="clear" w:color="auto" w:fill="auto"/>
          </w:tcPr>
          <w:p w:rsidR="001F434E" w:rsidRDefault="001F434E" w:rsidP="001F434E">
            <w:pPr>
              <w:pStyle w:val="TAL"/>
            </w:pPr>
            <w:r>
              <w:t>Burst Arrival time</w:t>
            </w:r>
          </w:p>
        </w:tc>
        <w:tc>
          <w:tcPr>
            <w:tcW w:w="6630" w:type="dxa"/>
            <w:shd w:val="clear" w:color="auto" w:fill="auto"/>
          </w:tcPr>
          <w:p w:rsidR="001F434E" w:rsidRDefault="001F434E" w:rsidP="001F434E">
            <w:pPr>
              <w:pStyle w:val="TAL"/>
            </w:pPr>
            <w:r>
              <w:t>The arrival time of the data burst at either the ingress of the RAN (downlink flow direction) or egress interface of the UE (uplink flow direction).</w:t>
            </w:r>
          </w:p>
        </w:tc>
      </w:tr>
    </w:tbl>
    <w:p w:rsidR="001F434E" w:rsidRDefault="001F434E" w:rsidP="001F434E"/>
    <w:p w:rsidR="001F434E" w:rsidRDefault="001F434E" w:rsidP="00B56148">
      <w:pPr>
        <w:pStyle w:val="Heading3"/>
      </w:pPr>
      <w:bookmarkStart w:id="1899" w:name="_Toc20150067"/>
      <w:bookmarkStart w:id="1900" w:name="_Toc27846866"/>
      <w:bookmarkStart w:id="1901" w:name="_Toc36187997"/>
      <w:bookmarkStart w:id="1902" w:name="_Toc45183901"/>
      <w:r>
        <w:t>5.27.3</w:t>
      </w:r>
      <w:r>
        <w:tab/>
        <w:t>Support for TSC QoS Flows</w:t>
      </w:r>
      <w:bookmarkEnd w:id="1899"/>
      <w:bookmarkEnd w:id="1900"/>
      <w:bookmarkEnd w:id="1901"/>
      <w:bookmarkEnd w:id="1902"/>
    </w:p>
    <w:p w:rsidR="001F434E" w:rsidRDefault="001F434E" w:rsidP="001F434E">
      <w:r>
        <w:t xml:space="preserve">TSC QoS </w:t>
      </w:r>
      <w:r w:rsidR="00732A2E">
        <w:t xml:space="preserve">Flows </w:t>
      </w:r>
      <w:r>
        <w:t>use a Delay Critical GBR resource type and TSC Assistance Information.</w:t>
      </w:r>
      <w:r w:rsidR="00BB04EB">
        <w:t xml:space="preserve"> TSC QoS Flows may use standardized 5QIs, pre-configured 5QIs or dynamically assigned 5QI values (which requires signalling of QoS characteristics as part of the QoS profile) as specified in clause 5.7.2.</w:t>
      </w:r>
      <w:r>
        <w:t xml:space="preserve"> </w:t>
      </w:r>
      <w:r w:rsidR="0072442B">
        <w:t xml:space="preserve">For each instance of Periodicity, within </w:t>
      </w:r>
      <w:r>
        <w:t>each Period (defined by periodicity</w:t>
      </w:r>
      <w:r w:rsidR="0072442B">
        <w:t xml:space="preserve"> value</w:t>
      </w:r>
      <w:r>
        <w:t xml:space="preserve">), TSC QoS </w:t>
      </w:r>
      <w:r w:rsidR="00732A2E">
        <w:t xml:space="preserve">Flows </w:t>
      </w:r>
      <w:r>
        <w:t xml:space="preserve">are required to transmit only one burst of maximum size MDBV within the </w:t>
      </w:r>
      <w:r w:rsidR="00140040">
        <w:t>5G-</w:t>
      </w:r>
      <w:r>
        <w:t>AN</w:t>
      </w:r>
      <w:r w:rsidR="00140040">
        <w:t xml:space="preserve"> </w:t>
      </w:r>
      <w:r>
        <w:t xml:space="preserve">PDB. Known QoS </w:t>
      </w:r>
      <w:r w:rsidR="00732A2E">
        <w:t xml:space="preserve">Flow </w:t>
      </w:r>
      <w:r>
        <w:t>traffic characteristics provided in the TSCAI may be used to optimize scheduling in the 5GS.</w:t>
      </w:r>
    </w:p>
    <w:p w:rsidR="001F434E" w:rsidRDefault="001F434E" w:rsidP="001F434E">
      <w:r>
        <w:t xml:space="preserve">The following is applicable for the </w:t>
      </w:r>
      <w:r w:rsidR="00C05E24">
        <w:t xml:space="preserve">QoS profile </w:t>
      </w:r>
      <w:r>
        <w:t>defined for TSC QoS</w:t>
      </w:r>
      <w:r w:rsidR="00732A2E">
        <w:t xml:space="preserve"> Flows</w:t>
      </w:r>
      <w:r>
        <w:t>:</w:t>
      </w:r>
    </w:p>
    <w:p w:rsidR="001F434E" w:rsidRPr="00B56148" w:rsidRDefault="001F434E" w:rsidP="00B56148">
      <w:pPr>
        <w:pStyle w:val="B1"/>
        <w:rPr>
          <w:lang w:val="en-GB"/>
        </w:rPr>
      </w:pPr>
      <w:r>
        <w:t>1.</w:t>
      </w:r>
      <w:r>
        <w:tab/>
        <w:t>The TSC Burst Size may be used to set the MDBV</w:t>
      </w:r>
      <w:r w:rsidR="00BB04EB">
        <w:rPr>
          <w:lang w:val="en-GB"/>
        </w:rPr>
        <w:t xml:space="preserve"> as follows:</w:t>
      </w:r>
    </w:p>
    <w:p w:rsidR="00BB04EB" w:rsidRDefault="00BB04EB" w:rsidP="00A30201">
      <w:pPr>
        <w:pStyle w:val="B2"/>
      </w:pPr>
      <w:r>
        <w:tab/>
        <w:t xml:space="preserve">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reported for the corresponding traffic class. For TSC QoS </w:t>
      </w:r>
      <w:r w:rsidR="00140040">
        <w:rPr>
          <w:lang w:val="en-GB"/>
        </w:rPr>
        <w:t>F</w:t>
      </w:r>
      <w:r>
        <w:t xml:space="preserve">lows, the Maximum Burst Size of the aggregated TSC streams to be allocated to this QoS </w:t>
      </w:r>
      <w:r w:rsidR="00140040">
        <w:rPr>
          <w:lang w:val="en-GB"/>
        </w:rPr>
        <w:t>F</w:t>
      </w:r>
      <w:r>
        <w:t>low can be similarly mapped to a 5QI with MDBV value that is equal or higher, and the PDB of this 5QI shall also satisfy the bridge delay capabilities reported.</w:t>
      </w:r>
    </w:p>
    <w:p w:rsidR="001F434E" w:rsidRPr="00F06FF4" w:rsidRDefault="001F434E" w:rsidP="00B56148">
      <w:pPr>
        <w:pStyle w:val="B1"/>
        <w:rPr>
          <w:lang w:val="en-GB"/>
        </w:rPr>
      </w:pPr>
      <w:r>
        <w:t>2.</w:t>
      </w:r>
      <w:r>
        <w:tab/>
        <w:t>The PDB is explicitly divided into 5G-AN PDB and CN PDB</w:t>
      </w:r>
      <w:r w:rsidR="00140040">
        <w:rPr>
          <w:lang w:val="en-GB"/>
        </w:rPr>
        <w:t xml:space="preserve"> as described in clause 5.7.3.4</w:t>
      </w:r>
      <w:r>
        <w:t>. Separate delay budgets are necessary for calculation of expected packet transmit times on 5G System interfaces.</w:t>
      </w:r>
      <w:r w:rsidR="001205D9">
        <w:rPr>
          <w:lang w:val="en-GB"/>
        </w:rPr>
        <w:t xml:space="preserve"> For the TSC QoS Flow, the5G-AN PDB is set to value of 5QI PDB minus the CN PDB as described in clause 5.7.3.4. The CN PDB may be static value or dynamic value and is up to the implementation of 5GS bridge.</w:t>
      </w:r>
    </w:p>
    <w:p w:rsidR="00C05E24" w:rsidRDefault="00C05E24" w:rsidP="00C05E24">
      <w:pPr>
        <w:pStyle w:val="B1"/>
      </w:pPr>
      <w:bookmarkStart w:id="1903" w:name="_Toc20150068"/>
      <w:bookmarkStart w:id="1904" w:name="_Toc27846867"/>
      <w:bookmarkStart w:id="1905" w:name="_Toc36187998"/>
      <w:r>
        <w:t>3.</w:t>
      </w:r>
      <w:r>
        <w:tab/>
        <w:t>The Maximum Flow Bitrate calculated by the TSN AF as per Annex I.1 may be used to set GFBR.</w:t>
      </w:r>
    </w:p>
    <w:p w:rsidR="00C05E24" w:rsidRDefault="00C05E24" w:rsidP="00C05E24">
      <w:pPr>
        <w:pStyle w:val="B1"/>
      </w:pPr>
      <w:r>
        <w:t>4.</w:t>
      </w:r>
      <w:r>
        <w:tab/>
        <w:t>ARP is set to a pre-configured value.</w:t>
      </w:r>
    </w:p>
    <w:p w:rsidR="001F434E" w:rsidRDefault="001F434E" w:rsidP="00B56148">
      <w:pPr>
        <w:pStyle w:val="Heading3"/>
      </w:pPr>
      <w:bookmarkStart w:id="1906" w:name="_Toc45183902"/>
      <w:r>
        <w:lastRenderedPageBreak/>
        <w:t>5.27.4</w:t>
      </w:r>
      <w:r>
        <w:tab/>
        <w:t>Hold and Forward Buffering mechanism</w:t>
      </w:r>
      <w:bookmarkEnd w:id="1903"/>
      <w:bookmarkEnd w:id="1904"/>
      <w:bookmarkEnd w:id="1905"/>
      <w:bookmarkEnd w:id="1906"/>
    </w:p>
    <w:p w:rsidR="001F434E" w:rsidRDefault="006B6BF7" w:rsidP="001F434E">
      <w:r>
        <w:t xml:space="preserve">DS-TT and NW-TT support a hold and forward mechanism to </w:t>
      </w:r>
      <w:r w:rsidR="001F434E">
        <w:t>schedule traffic as defined in IEEE</w:t>
      </w:r>
      <w:r w:rsidR="00332517">
        <w:t> 802.1Q [98]</w:t>
      </w:r>
      <w:r w:rsidR="001F434E">
        <w:t xml:space="preserve"> if 5GS is to participate transparently as a bridge in a TSN network. The Hold and Forward buffering mechanism allows PDB based 5GS QoS to be used for TSC traffic since packets need only arrive at </w:t>
      </w:r>
      <w:r>
        <w:t>NW-</w:t>
      </w:r>
      <w:r w:rsidR="001F434E">
        <w:t xml:space="preserve">TT or </w:t>
      </w:r>
      <w:r>
        <w:t>DS-</w:t>
      </w:r>
      <w:r w:rsidR="001F434E">
        <w:t>TT egress prior to their scheduled transmission time.</w:t>
      </w:r>
    </w:p>
    <w:p w:rsidR="006B6BF7" w:rsidRDefault="006B6BF7" w:rsidP="00C34949">
      <w:r>
        <w:t>5GS provides AdminControlList and AdminBaseTime as defined in IEEE</w:t>
      </w:r>
      <w:r w:rsidR="00332517">
        <w:t> 802.1Q [98]</w:t>
      </w:r>
      <w:r>
        <w:t xml:space="preserve"> on a per Ethernet port basis to DS-TT and NW-TT for the hold and forward buffer as described in clause 5.28.3.</w:t>
      </w:r>
    </w:p>
    <w:p w:rsidR="001F434E" w:rsidRDefault="001F434E" w:rsidP="00B56148">
      <w:pPr>
        <w:pStyle w:val="NO"/>
      </w:pPr>
      <w:r>
        <w:t>NOTE:</w:t>
      </w:r>
      <w:r>
        <w:tab/>
        <w:t>How Hold and Forward buffer is supported by the TSN Translator is up to implementation.</w:t>
      </w:r>
    </w:p>
    <w:p w:rsidR="00FC2117" w:rsidRDefault="00FC2117" w:rsidP="00FC2117">
      <w:pPr>
        <w:pStyle w:val="Heading3"/>
      </w:pPr>
      <w:bookmarkStart w:id="1907" w:name="_Toc20150069"/>
      <w:bookmarkStart w:id="1908" w:name="_Toc27846868"/>
      <w:bookmarkStart w:id="1909" w:name="_Toc36187999"/>
      <w:bookmarkStart w:id="1910" w:name="_Toc45183903"/>
      <w:r>
        <w:t>5.27.5</w:t>
      </w:r>
      <w:r>
        <w:tab/>
        <w:t>5G System Bridge delay</w:t>
      </w:r>
      <w:bookmarkEnd w:id="1907"/>
      <w:bookmarkEnd w:id="1908"/>
      <w:bookmarkEnd w:id="1909"/>
      <w:bookmarkEnd w:id="1910"/>
    </w:p>
    <w:p w:rsidR="00FC2117" w:rsidRDefault="00FC2117" w:rsidP="00FC2117">
      <w:r>
        <w:t>In order for</w:t>
      </w:r>
      <w:r w:rsidR="005927E4">
        <w:t xml:space="preserve"> the</w:t>
      </w:r>
      <w:r>
        <w:t xml:space="preserve"> 5G System to participate as a TSN bridge according to gate schedules specified, the 5GS </w:t>
      </w:r>
      <w:r w:rsidR="009F09E0">
        <w:t>B</w:t>
      </w:r>
      <w:r>
        <w:t>ridge is required to provide Bridge Delays</w:t>
      </w:r>
      <w:r w:rsidR="005927E4">
        <w:t xml:space="preserve"> as defined in IEEE 802.1Qcc [95]</w:t>
      </w:r>
      <w:r>
        <w:t xml:space="preserve"> for each port pair and traffic class</w:t>
      </w:r>
      <w:r w:rsidR="005927E4">
        <w:t xml:space="preserve"> of the 5GS bridge</w:t>
      </w:r>
      <w:r>
        <w:t xml:space="preserve"> to an IEEE TSN system. In order to determine 5GS </w:t>
      </w:r>
      <w:r w:rsidR="009F09E0">
        <w:t>B</w:t>
      </w:r>
      <w:r>
        <w:t xml:space="preserve">ridge </w:t>
      </w:r>
      <w:r w:rsidR="009F09E0">
        <w:t>D</w:t>
      </w:r>
      <w:r>
        <w:t>elays,</w:t>
      </w:r>
      <w:r w:rsidR="005927E4">
        <w:t xml:space="preserve"> the</w:t>
      </w:r>
      <w:r>
        <w:t xml:space="preserve"> following components are needed:</w:t>
      </w:r>
    </w:p>
    <w:p w:rsidR="00FC2117" w:rsidRPr="00F06FF4" w:rsidRDefault="00FC2117" w:rsidP="00C34949">
      <w:pPr>
        <w:pStyle w:val="B1"/>
        <w:rPr>
          <w:lang w:val="en-GB"/>
        </w:rPr>
      </w:pPr>
      <w:r>
        <w:t>1.</w:t>
      </w:r>
      <w:r>
        <w:tab/>
        <w:t>UE-DS-TT Residence Time: the time taken within the UE and DS-TT to forward a packet between the UE</w:t>
      </w:r>
      <w:r w:rsidR="00A404D3">
        <w:rPr>
          <w:lang w:val="en-GB"/>
        </w:rPr>
        <w:t xml:space="preserve"> and </w:t>
      </w:r>
      <w:r>
        <w:t>DS-TT port.</w:t>
      </w:r>
      <w:r w:rsidR="005927E4">
        <w:rPr>
          <w:lang w:val="en-GB"/>
        </w:rPr>
        <w:t xml:space="preserve"> UE-DS-TT Residence Time is provided at the time of PDU Session Establishment by the UE to the network.</w:t>
      </w:r>
    </w:p>
    <w:p w:rsidR="005927E4" w:rsidRDefault="005927E4" w:rsidP="00F06FF4">
      <w:pPr>
        <w:pStyle w:val="NO"/>
      </w:pPr>
      <w:r>
        <w:t>NOTE</w:t>
      </w:r>
      <w:r>
        <w:rPr>
          <w:lang w:val="en-GB"/>
        </w:rPr>
        <w:t> </w:t>
      </w:r>
      <w:r>
        <w:t>1:</w:t>
      </w:r>
      <w:r>
        <w:tab/>
        <w:t>UE-DS-TT Residence Time is the same for uplink and downlink traffic and applies to all traffic classes.</w:t>
      </w:r>
    </w:p>
    <w:p w:rsidR="005927E4" w:rsidRDefault="005927E4" w:rsidP="00C34949">
      <w:pPr>
        <w:pStyle w:val="B1"/>
      </w:pPr>
      <w:r>
        <w:t>2.</w:t>
      </w:r>
      <w:r>
        <w:tab/>
        <w:t xml:space="preserve">Per traffic class </w:t>
      </w:r>
      <w:r w:rsidR="001706B9">
        <w:t>minimum and maximum delays</w:t>
      </w:r>
      <w:r w:rsidR="001706B9">
        <w:rPr>
          <w:lang w:val="en-GB"/>
        </w:rPr>
        <w:t xml:space="preserve"> </w:t>
      </w:r>
      <w:r>
        <w:t xml:space="preserve">between </w:t>
      </w:r>
      <w:r w:rsidR="00664BC9">
        <w:t>the</w:t>
      </w:r>
      <w:r w:rsidR="00664BC9">
        <w:rPr>
          <w:lang w:val="en-GB"/>
        </w:rPr>
        <w:t xml:space="preserve"> </w:t>
      </w:r>
      <w:r>
        <w:t xml:space="preserve">UE and </w:t>
      </w:r>
      <w:r w:rsidR="00664BC9">
        <w:t>the</w:t>
      </w:r>
      <w:r w:rsidR="00664BC9">
        <w:rPr>
          <w:lang w:val="en-GB"/>
        </w:rPr>
        <w:t xml:space="preserve"> </w:t>
      </w:r>
      <w:r>
        <w:t>UPF/NW-TT that terminates the N6 interface (including UPF and NW-TT residence times), independent of frame length that a given 5GS deployment supports. The per-traffic class delay</w:t>
      </w:r>
      <w:r w:rsidR="001706B9">
        <w:rPr>
          <w:lang w:val="en-GB"/>
        </w:rPr>
        <w:t>s</w:t>
      </w:r>
      <w:r>
        <w:t xml:space="preserve"> between</w:t>
      </w:r>
      <w:r w:rsidR="00664BC9">
        <w:rPr>
          <w:lang w:val="en-GB"/>
        </w:rPr>
        <w:t xml:space="preserve"> the</w:t>
      </w:r>
      <w:r>
        <w:t xml:space="preserve"> UE and</w:t>
      </w:r>
      <w:r w:rsidR="00664BC9">
        <w:rPr>
          <w:lang w:val="en-GB"/>
        </w:rPr>
        <w:t xml:space="preserve"> the</w:t>
      </w:r>
      <w:r>
        <w:t xml:space="preserve"> UPF/NW-TT </w:t>
      </w:r>
      <w:r w:rsidR="001706B9">
        <w:t>are</w:t>
      </w:r>
      <w:r w:rsidR="001706B9">
        <w:rPr>
          <w:lang w:val="en-GB"/>
        </w:rPr>
        <w:t xml:space="preserve"> </w:t>
      </w:r>
      <w:r>
        <w:t>pre-configured in the TSN AF (see clause 5.28.4).</w:t>
      </w:r>
    </w:p>
    <w:p w:rsidR="00FC2117" w:rsidRDefault="00FC2117" w:rsidP="00FC2117">
      <w:r>
        <w:t>The TSN AF calculates the 5GS</w:t>
      </w:r>
      <w:r w:rsidR="005927E4">
        <w:t xml:space="preserve"> independentDelayMin and</w:t>
      </w:r>
      <w:r>
        <w:t xml:space="preserve"> independentDelayMax value</w:t>
      </w:r>
      <w:r w:rsidR="005927E4">
        <w:t>s</w:t>
      </w:r>
      <w:r>
        <w:t xml:space="preserve"> for each port pair and for each traffic class using the above components.</w:t>
      </w:r>
    </w:p>
    <w:p w:rsidR="00FC2117" w:rsidRDefault="00FC2117" w:rsidP="00FC2117">
      <w:r>
        <w:t>The</w:t>
      </w:r>
      <w:r w:rsidR="005927E4">
        <w:t xml:space="preserve"> dependentDelayMin and</w:t>
      </w:r>
      <w:r>
        <w:t xml:space="preserve"> dependentDelayMax for 5GS Bridge</w:t>
      </w:r>
      <w:r w:rsidR="005927E4">
        <w:t xml:space="preserve"> specify the time range for a single octet of an Ethernet frame to transfer from ingress to egress and include the time to receive and store each octet of the frame, which depends on the link speed of the ingress Port as per IEEE 802.1Qcc [95]</w:t>
      </w:r>
      <w:r>
        <w:t>.</w:t>
      </w:r>
    </w:p>
    <w:p w:rsidR="00FC2117" w:rsidRDefault="00FC2117" w:rsidP="00C34949">
      <w:pPr>
        <w:pStyle w:val="NO"/>
      </w:pPr>
      <w:r>
        <w:t>NOTE </w:t>
      </w:r>
      <w:r w:rsidR="001706B9">
        <w:rPr>
          <w:lang w:val="en-GB"/>
        </w:rPr>
        <w:t>2</w:t>
      </w:r>
      <w:r>
        <w:t>:</w:t>
      </w:r>
      <w:r>
        <w:tab/>
      </w:r>
      <w:r w:rsidR="005927E4">
        <w:t>Further details how TSN AF determines</w:t>
      </w:r>
      <w:r w:rsidR="005927E4">
        <w:rPr>
          <w:lang w:val="en-GB"/>
        </w:rPr>
        <w:t xml:space="preserve"> dependentDelayMin and </w:t>
      </w:r>
      <w:r>
        <w:t>dependentDelayMax</w:t>
      </w:r>
      <w:r w:rsidR="001706B9">
        <w:rPr>
          <w:lang w:val="en-GB"/>
        </w:rPr>
        <w:t xml:space="preserve"> are</w:t>
      </w:r>
      <w:r w:rsidR="005927E4">
        <w:rPr>
          <w:lang w:val="en-GB"/>
        </w:rPr>
        <w:t xml:space="preserve"> up to implementation</w:t>
      </w:r>
      <w:r>
        <w:t>.</w:t>
      </w:r>
    </w:p>
    <w:p w:rsidR="00FC2117" w:rsidRDefault="00FC2117" w:rsidP="00FC2117">
      <w:r>
        <w:t>Since Residence times may vary among UEs and</w:t>
      </w:r>
      <w:r w:rsidR="00F972BD">
        <w:t xml:space="preserve"> per traffic class delay between the UE and the UPF/NW-TT may vary</w:t>
      </w:r>
      <w:r>
        <w:t xml:space="preserve"> among UPFs, the 5GS </w:t>
      </w:r>
      <w:r w:rsidR="009F09E0">
        <w:t>B</w:t>
      </w:r>
      <w:r>
        <w:t xml:space="preserve">ridge </w:t>
      </w:r>
      <w:r w:rsidR="009F09E0">
        <w:t>D</w:t>
      </w:r>
      <w:r>
        <w:t>elay is determined after the PDU Session Establishment for the corresponding UPF and the UE</w:t>
      </w:r>
      <w:r w:rsidR="00664BC9">
        <w:t xml:space="preserve"> by the TSN AF. The TSN AF deduces the related port pair(s) from the port number of the DS-TT Ethernet port and port number of the serving NW-TT Ethernet port(s) when the TSN AF receives the 5GS Bridge information for a newly established PDU Session and caculates the bridge delays per port pair</w:t>
      </w:r>
      <w:r>
        <w:t>.</w:t>
      </w:r>
    </w:p>
    <w:p w:rsidR="00BF6F1C" w:rsidRDefault="00BF6F1C" w:rsidP="00BF6F1C">
      <w:pPr>
        <w:pStyle w:val="Heading2"/>
      </w:pPr>
      <w:bookmarkStart w:id="1911" w:name="_Toc20150070"/>
      <w:bookmarkStart w:id="1912" w:name="_Toc27846869"/>
      <w:bookmarkStart w:id="1913" w:name="_Toc36188000"/>
      <w:bookmarkStart w:id="1914" w:name="_Toc45183904"/>
      <w:r>
        <w:t>5.28</w:t>
      </w:r>
      <w:r>
        <w:tab/>
        <w:t>Support of integration with TSN</w:t>
      </w:r>
      <w:bookmarkEnd w:id="1911"/>
      <w:bookmarkEnd w:id="1912"/>
      <w:bookmarkEnd w:id="1913"/>
      <w:bookmarkEnd w:id="1914"/>
    </w:p>
    <w:p w:rsidR="00BF6F1C" w:rsidRDefault="00BF6F1C" w:rsidP="00BF6F1C">
      <w:pPr>
        <w:pStyle w:val="Heading3"/>
      </w:pPr>
      <w:bookmarkStart w:id="1915" w:name="_Toc20150071"/>
      <w:bookmarkStart w:id="1916" w:name="_Toc27846870"/>
      <w:bookmarkStart w:id="1917" w:name="_Toc36188001"/>
      <w:bookmarkStart w:id="1918" w:name="_Toc45183905"/>
      <w:r>
        <w:t>5.28.1</w:t>
      </w:r>
      <w:r>
        <w:tab/>
        <w:t>5GS TSN bridge management</w:t>
      </w:r>
      <w:bookmarkEnd w:id="1915"/>
      <w:bookmarkEnd w:id="1916"/>
      <w:bookmarkEnd w:id="1917"/>
      <w:bookmarkEnd w:id="1918"/>
    </w:p>
    <w:p w:rsidR="00BF6F1C" w:rsidRDefault="00BF6F1C" w:rsidP="00BF6F1C">
      <w:r>
        <w:t>5GS functions acts as one or more TSN Bridges of the TSN network. The 5GS Bridge is composed of the ports on</w:t>
      </w:r>
      <w:r w:rsidR="00AA5DEF">
        <w:t xml:space="preserve"> a single</w:t>
      </w:r>
      <w:r>
        <w:t xml:space="preserve"> UPF (i.e. PSA) side, the user plane tunnel between the UE and UPF, and the ports on the</w:t>
      </w:r>
      <w:r w:rsidR="006B6BF7">
        <w:t xml:space="preserve"> DS-</w:t>
      </w:r>
      <w:r>
        <w:t>TT side. For each 5GS Bridge of a TSN network, the port on</w:t>
      </w:r>
      <w:r w:rsidR="006B6BF7">
        <w:t xml:space="preserve"> NW-</w:t>
      </w:r>
      <w:r>
        <w:t>TT support the connectivity to the TSN network, the ports on</w:t>
      </w:r>
      <w:r w:rsidR="006B6BF7">
        <w:t xml:space="preserve"> DS-</w:t>
      </w:r>
      <w:r>
        <w:t>TT side are associated to the PDU Session providing connectivity to the TSN network.</w:t>
      </w:r>
    </w:p>
    <w:p w:rsidR="003006FC" w:rsidRDefault="009C6A8F" w:rsidP="009C6A8F">
      <w:r>
        <w:t xml:space="preserve">The granularity of the </w:t>
      </w:r>
      <w:r w:rsidR="003316C3">
        <w:t xml:space="preserve">5GS </w:t>
      </w:r>
      <w:r>
        <w:t xml:space="preserve">TSN bridge is per UPF. The bridge ID of the </w:t>
      </w:r>
      <w:r w:rsidR="003316C3">
        <w:t xml:space="preserve">5GS </w:t>
      </w:r>
      <w:r>
        <w:t xml:space="preserve">TSN bridge is bound to the UPF ID of the UPF as identified in </w:t>
      </w:r>
      <w:r w:rsidR="00821CF5">
        <w:t>TS</w:t>
      </w:r>
      <w:r w:rsidR="00821CF5">
        <w:t> </w:t>
      </w:r>
      <w:r w:rsidR="00821CF5">
        <w:t>23.502</w:t>
      </w:r>
      <w:r w:rsidR="00821CF5">
        <w:t> </w:t>
      </w:r>
      <w:r w:rsidR="00821CF5">
        <w:t>[</w:t>
      </w:r>
      <w:r>
        <w:t xml:space="preserve">3]. The TSN AF stores the binding relationship between a port on UE/DS-TT side and a PDU Session during reporting of </w:t>
      </w:r>
      <w:r w:rsidR="003316C3">
        <w:t xml:space="preserve">5GS </w:t>
      </w:r>
      <w:r>
        <w:t>TSN bridge information.</w:t>
      </w:r>
      <w:r w:rsidR="007F50D2">
        <w:t xml:space="preserve"> The TSN AF also stores the information about ports on the UPF/NW-TT side. The UPF/NW-TT forwards traffic to the appropriate egress port based on the traffic forwarding information.</w:t>
      </w:r>
      <w:r w:rsidR="003006FC">
        <w:t xml:space="preserve"> From the TSN AF point of view, a 5GS TSN bridge has a single NW-TT entity within UPF and the NW-TT may have multiple ports that are used for traffic forwarding.</w:t>
      </w:r>
    </w:p>
    <w:p w:rsidR="009C6A8F" w:rsidRDefault="003006FC" w:rsidP="00821CF5">
      <w:pPr>
        <w:pStyle w:val="NO"/>
      </w:pPr>
      <w:r>
        <w:t>NOTE</w:t>
      </w:r>
      <w:r>
        <w:rPr>
          <w:lang w:val="en-GB"/>
        </w:rPr>
        <w:t> </w:t>
      </w:r>
      <w:r>
        <w:t>1:</w:t>
      </w:r>
      <w:r>
        <w:tab/>
        <w:t>How to realize single NW-TT entity within UPF is up to implementation.</w:t>
      </w:r>
    </w:p>
    <w:p w:rsidR="009C6A8F" w:rsidRDefault="00BB04EB" w:rsidP="009C6A8F">
      <w:r>
        <w:lastRenderedPageBreak/>
        <w:t xml:space="preserve">There is only one PDU Session per DS-TT port for a given UPF. </w:t>
      </w:r>
      <w:r w:rsidR="009C6A8F">
        <w:t xml:space="preserve">All PDU Sessions which connect to the same TSN network via a specific UPF are grouped into a single </w:t>
      </w:r>
      <w:r w:rsidR="003316C3">
        <w:t xml:space="preserve">5GS </w:t>
      </w:r>
      <w:r w:rsidR="009C6A8F">
        <w:t xml:space="preserve">bridge. The capabilities of each port on UE/DS-TT side and UPF/NW-TT side are integrated as part of the configuration of the </w:t>
      </w:r>
      <w:r w:rsidR="003316C3">
        <w:t xml:space="preserve">5GS </w:t>
      </w:r>
      <w:r w:rsidR="009F09E0">
        <w:t>B</w:t>
      </w:r>
      <w:r w:rsidR="009C6A8F">
        <w:t>ridge and are notified to TSN AF and delivered to CNC for TSN bridge registration and modification.</w:t>
      </w:r>
    </w:p>
    <w:p w:rsidR="004927CD" w:rsidRDefault="004927CD" w:rsidP="002369B3">
      <w:pPr>
        <w:pStyle w:val="NO"/>
      </w:pPr>
      <w:r>
        <w:t>NOTE</w:t>
      </w:r>
      <w:r>
        <w:rPr>
          <w:lang w:val="en-GB"/>
        </w:rPr>
        <w:t> </w:t>
      </w:r>
      <w:r w:rsidR="003006FC">
        <w:rPr>
          <w:lang w:val="en-GB"/>
        </w:rPr>
        <w:t>2</w:t>
      </w:r>
      <w:r>
        <w:t>:</w:t>
      </w:r>
      <w:r>
        <w:tab/>
        <w:t>It is assumed that all PDU sessions which connect to the same TSN network via a specific UPF are handled by the same TSN AF.</w:t>
      </w:r>
    </w:p>
    <w:bookmarkStart w:id="1919" w:name="_MON_1620822863"/>
    <w:bookmarkEnd w:id="1919"/>
    <w:p w:rsidR="009C6A8F" w:rsidRPr="00C34949" w:rsidRDefault="009C6A8F" w:rsidP="00C34949">
      <w:pPr>
        <w:pStyle w:val="TH"/>
        <w:rPr>
          <w:lang w:val="en-GB"/>
        </w:rPr>
      </w:pPr>
      <w:r>
        <w:object w:dxaOrig="9144" w:dyaOrig="3640">
          <v:shape id="_x0000_i1101" type="#_x0000_t75" style="width:457.15pt;height:182.05pt" o:ole="">
            <v:imagedata r:id="rId133" o:title=""/>
          </v:shape>
          <o:OLEObject Type="Embed" ProgID="Word.Picture.8" ShapeID="_x0000_i1101" DrawAspect="Content" ObjectID="_1655797753" r:id="rId134"/>
        </w:object>
      </w:r>
    </w:p>
    <w:p w:rsidR="009C6A8F" w:rsidRDefault="009C6A8F" w:rsidP="009C6A8F">
      <w:pPr>
        <w:pStyle w:val="TF"/>
      </w:pPr>
      <w:r>
        <w:t>Figure 5.2</w:t>
      </w:r>
      <w:r w:rsidR="00BB04EB">
        <w:rPr>
          <w:lang w:val="en-GB"/>
        </w:rPr>
        <w:t>8</w:t>
      </w:r>
      <w:r>
        <w:t xml:space="preserve">.1-1: Per UPF based </w:t>
      </w:r>
      <w:r w:rsidR="003316C3">
        <w:t>5GS</w:t>
      </w:r>
      <w:r w:rsidR="003316C3">
        <w:rPr>
          <w:lang w:val="en-GB"/>
        </w:rPr>
        <w:t xml:space="preserve"> </w:t>
      </w:r>
      <w:r>
        <w:t>bridge</w:t>
      </w:r>
    </w:p>
    <w:p w:rsidR="009C6A8F" w:rsidRDefault="009C6A8F" w:rsidP="00C34949">
      <w:pPr>
        <w:pStyle w:val="NO"/>
      </w:pPr>
      <w:r>
        <w:t>NOTE</w:t>
      </w:r>
      <w:r>
        <w:rPr>
          <w:lang w:val="en-GB"/>
        </w:rPr>
        <w:t> </w:t>
      </w:r>
      <w:r w:rsidR="003006FC">
        <w:rPr>
          <w:lang w:val="en-GB"/>
        </w:rPr>
        <w:t>3</w:t>
      </w:r>
      <w:r>
        <w:t>:</w:t>
      </w:r>
      <w:r>
        <w:tab/>
        <w:t xml:space="preserve">If a UE establishes multiple PDU Sessions terminating in different UPFs, then the UE is represented by multiple </w:t>
      </w:r>
      <w:r w:rsidR="003316C3">
        <w:t>5GS</w:t>
      </w:r>
      <w:r w:rsidR="003316C3">
        <w:rPr>
          <w:lang w:val="en-GB"/>
        </w:rPr>
        <w:t xml:space="preserve"> </w:t>
      </w:r>
      <w:r>
        <w:t>TSN bridges.</w:t>
      </w:r>
    </w:p>
    <w:p w:rsidR="00BF6F1C" w:rsidRDefault="00BF6F1C" w:rsidP="00BF6F1C">
      <w:r>
        <w:t>In order to support TSN traffic scheduling over 5GS Bridge, the 5GS supports the following functions:</w:t>
      </w:r>
    </w:p>
    <w:p w:rsidR="00664BC9" w:rsidRPr="00F06FF4" w:rsidRDefault="00664BC9" w:rsidP="00BF6F1C">
      <w:pPr>
        <w:pStyle w:val="B1"/>
        <w:rPr>
          <w:lang w:val="en-GB"/>
        </w:rPr>
      </w:pPr>
      <w:r>
        <w:rPr>
          <w:lang w:val="en-GB"/>
        </w:rPr>
        <w:t>-</w:t>
      </w:r>
      <w:r>
        <w:rPr>
          <w:lang w:val="en-GB"/>
        </w:rPr>
        <w:tab/>
      </w:r>
      <w:r w:rsidR="0055338B">
        <w:rPr>
          <w:lang w:val="en-GB"/>
        </w:rPr>
        <w:t xml:space="preserve">Configure </w:t>
      </w:r>
      <w:r>
        <w:rPr>
          <w:lang w:val="en-GB"/>
        </w:rPr>
        <w:t>the bridge information in 5GS.</w:t>
      </w:r>
    </w:p>
    <w:p w:rsidR="00BF6F1C" w:rsidRDefault="00BF6F1C" w:rsidP="00BF6F1C">
      <w:pPr>
        <w:pStyle w:val="B1"/>
      </w:pPr>
      <w:r>
        <w:t>-</w:t>
      </w:r>
      <w:r>
        <w:tab/>
        <w:t>Report the bridge information of 5GS Bridge to TSN network</w:t>
      </w:r>
      <w:r w:rsidR="00664BC9">
        <w:rPr>
          <w:lang w:val="en-GB"/>
        </w:rPr>
        <w:t xml:space="preserve"> after PDU session establishment</w:t>
      </w:r>
      <w:r>
        <w:t>.</w:t>
      </w:r>
    </w:p>
    <w:p w:rsidR="0055338B" w:rsidRDefault="0055338B" w:rsidP="00BF6F1C">
      <w:pPr>
        <w:pStyle w:val="B1"/>
      </w:pPr>
      <w:r>
        <w:t>-</w:t>
      </w:r>
      <w:r>
        <w:tab/>
        <w:t>Receiving the configuration from TSN network as defined in clause 5.28.2.</w:t>
      </w:r>
    </w:p>
    <w:p w:rsidR="00BF6F1C" w:rsidRDefault="00BF6F1C" w:rsidP="00BF6F1C">
      <w:pPr>
        <w:pStyle w:val="B1"/>
      </w:pPr>
      <w:r>
        <w:t>-</w:t>
      </w:r>
      <w:r>
        <w:tab/>
        <w:t>Map the configuration information obtained from TSN network into 5GS QoS</w:t>
      </w:r>
      <w:r w:rsidR="00AA5DEF">
        <w:rPr>
          <w:lang w:val="en-GB"/>
        </w:rPr>
        <w:t xml:space="preserve"> information</w:t>
      </w:r>
      <w:r>
        <w:t xml:space="preserve"> </w:t>
      </w:r>
      <w:r w:rsidR="00AA5DEF">
        <w:t>(e.g. 5QI,</w:t>
      </w:r>
      <w:r w:rsidR="00AA5DEF">
        <w:rPr>
          <w:lang w:val="en-GB"/>
        </w:rPr>
        <w:t xml:space="preserve"> </w:t>
      </w:r>
      <w:r>
        <w:t>TSC Assistance Information</w:t>
      </w:r>
      <w:r w:rsidR="00AA5DEF">
        <w:t xml:space="preserve">) of a QoS </w:t>
      </w:r>
      <w:r w:rsidR="009F09E0">
        <w:rPr>
          <w:lang w:val="en-GB"/>
        </w:rPr>
        <w:t>F</w:t>
      </w:r>
      <w:r w:rsidR="00AA5DEF">
        <w:t>low in corresponding PDU Session</w:t>
      </w:r>
      <w:r>
        <w:t xml:space="preserve"> for efficient time-aware scheduling, as defined at clause 5.28.2.</w:t>
      </w:r>
    </w:p>
    <w:p w:rsidR="00BF6F1C" w:rsidRDefault="00BF6F1C" w:rsidP="00BF6F1C">
      <w:r>
        <w:t>The bridge information of 5GS Bridge is used by the TSN network to make appropriate management configuration for the 5GS Bridge. The bridge information of 5GS Bridge includes</w:t>
      </w:r>
      <w:r w:rsidR="00073CC0">
        <w:t xml:space="preserve"> at least</w:t>
      </w:r>
      <w:r>
        <w:t xml:space="preserve"> the following:</w:t>
      </w:r>
    </w:p>
    <w:p w:rsidR="00BF6F1C" w:rsidRDefault="00BF6F1C" w:rsidP="00BF6F1C">
      <w:pPr>
        <w:pStyle w:val="B1"/>
      </w:pPr>
      <w:r>
        <w:t>-</w:t>
      </w:r>
      <w:r>
        <w:tab/>
      </w:r>
      <w:r w:rsidR="00073CC0">
        <w:t>Information for</w:t>
      </w:r>
      <w:r w:rsidR="00073CC0">
        <w:rPr>
          <w:lang w:val="en-GB"/>
        </w:rPr>
        <w:t xml:space="preserve"> </w:t>
      </w:r>
      <w:r>
        <w:t>5GS Bridge</w:t>
      </w:r>
      <w:r w:rsidR="004927CD">
        <w:rPr>
          <w:lang w:val="en-GB"/>
        </w:rPr>
        <w:t>:</w:t>
      </w:r>
    </w:p>
    <w:p w:rsidR="00F972BD" w:rsidRDefault="00F972BD" w:rsidP="002369B3">
      <w:pPr>
        <w:pStyle w:val="B2"/>
      </w:pPr>
      <w:r>
        <w:t>-</w:t>
      </w:r>
      <w:r>
        <w:tab/>
        <w:t>Bridge ID</w:t>
      </w:r>
    </w:p>
    <w:p w:rsidR="00F972BD" w:rsidRDefault="00F972BD" w:rsidP="002369B3">
      <w:pPr>
        <w:pStyle w:val="B2"/>
      </w:pPr>
      <w:r>
        <w:tab/>
        <w:t>Bridge ID is to distinguish between bridge instances within 5GS. The Bridge ID can be derived from the unique bridge MAC address as described in IEEE</w:t>
      </w:r>
      <w:r>
        <w:rPr>
          <w:lang w:val="en-GB"/>
        </w:rPr>
        <w:t> </w:t>
      </w:r>
      <w:r>
        <w:t>802.1Q</w:t>
      </w:r>
      <w:r>
        <w:rPr>
          <w:lang w:val="en-GB"/>
        </w:rPr>
        <w:t> </w:t>
      </w:r>
      <w:r>
        <w:t>[98], or set by implementation specific means ensuring that unique values are used within 5GS;</w:t>
      </w:r>
    </w:p>
    <w:p w:rsidR="00073CC0" w:rsidRDefault="00073CC0" w:rsidP="002369B3">
      <w:pPr>
        <w:pStyle w:val="B2"/>
      </w:pPr>
      <w:r>
        <w:t>-</w:t>
      </w:r>
      <w:r>
        <w:tab/>
        <w:t>Bridge Name</w:t>
      </w:r>
      <w:r w:rsidR="00F972BD">
        <w:rPr>
          <w:lang w:val="en-GB"/>
        </w:rPr>
        <w:t xml:space="preserve"> (Bridge Name as defined in IEEE 802.1Q [98])</w:t>
      </w:r>
      <w:r>
        <w:t>;</w:t>
      </w:r>
    </w:p>
    <w:p w:rsidR="00073CC0" w:rsidRDefault="00073CC0" w:rsidP="002369B3">
      <w:pPr>
        <w:pStyle w:val="B2"/>
      </w:pPr>
      <w:r>
        <w:t>-</w:t>
      </w:r>
      <w:r>
        <w:tab/>
        <w:t>Number of Ports;</w:t>
      </w:r>
    </w:p>
    <w:p w:rsidR="004927CD" w:rsidRDefault="004927CD" w:rsidP="002369B3">
      <w:pPr>
        <w:pStyle w:val="B2"/>
      </w:pPr>
      <w:r>
        <w:t>-</w:t>
      </w:r>
      <w:r>
        <w:tab/>
        <w:t>list of port numbers.</w:t>
      </w:r>
    </w:p>
    <w:p w:rsidR="00BF6F1C" w:rsidRDefault="00BF6F1C" w:rsidP="00BF6F1C">
      <w:pPr>
        <w:pStyle w:val="B1"/>
      </w:pPr>
      <w:r>
        <w:t>-</w:t>
      </w:r>
      <w:r>
        <w:tab/>
        <w:t>Capabilities of 5GS Bridge as defined in 802.1Qcc</w:t>
      </w:r>
      <w:r w:rsidR="009C6A8F">
        <w:rPr>
          <w:lang w:val="en-GB"/>
        </w:rPr>
        <w:t> </w:t>
      </w:r>
      <w:r w:rsidR="009C6A8F">
        <w:t>[95]</w:t>
      </w:r>
      <w:r>
        <w:t>:</w:t>
      </w:r>
    </w:p>
    <w:p w:rsidR="00BF6F1C" w:rsidRDefault="00BF6F1C" w:rsidP="00BF6F1C">
      <w:pPr>
        <w:pStyle w:val="B2"/>
      </w:pPr>
      <w:r>
        <w:t>-</w:t>
      </w:r>
      <w:r>
        <w:tab/>
        <w:t>5GS Bridge delay per port pair per traffic class, including 5GS Bridge delay</w:t>
      </w:r>
      <w:r w:rsidR="00382622">
        <w:rPr>
          <w:lang w:val="en-GB"/>
        </w:rPr>
        <w:t xml:space="preserve"> (dependent and independent of frame size, and their maximum and minimum values: independentDelayMax, independentDelayMin, dependentDelayMax, dependentDelayMin)</w:t>
      </w:r>
      <w:r>
        <w:t>, ingress port</w:t>
      </w:r>
      <w:r w:rsidR="004927CD">
        <w:rPr>
          <w:lang w:val="en-GB"/>
        </w:rPr>
        <w:t xml:space="preserve"> number</w:t>
      </w:r>
      <w:r>
        <w:t>, egress port</w:t>
      </w:r>
      <w:r w:rsidR="004927CD">
        <w:rPr>
          <w:lang w:val="en-GB"/>
        </w:rPr>
        <w:t xml:space="preserve"> number</w:t>
      </w:r>
      <w:r>
        <w:t xml:space="preserve"> and traffic class.</w:t>
      </w:r>
    </w:p>
    <w:p w:rsidR="00BF6F1C" w:rsidRDefault="00BF6F1C" w:rsidP="00BF6F1C">
      <w:pPr>
        <w:pStyle w:val="B2"/>
      </w:pPr>
      <w:r>
        <w:lastRenderedPageBreak/>
        <w:t>-</w:t>
      </w:r>
      <w:r>
        <w:tab/>
        <w:t>Propagation delay per port</w:t>
      </w:r>
      <w:r w:rsidR="00382622">
        <w:rPr>
          <w:lang w:val="en-GB"/>
        </w:rPr>
        <w:t xml:space="preserve"> (txPropagationDelay)</w:t>
      </w:r>
      <w:r>
        <w:t>, including transmission propagation delay, egress port</w:t>
      </w:r>
      <w:r w:rsidR="004927CD">
        <w:rPr>
          <w:lang w:val="en-GB"/>
        </w:rPr>
        <w:t xml:space="preserve"> number</w:t>
      </w:r>
      <w:r>
        <w:t>.</w:t>
      </w:r>
    </w:p>
    <w:p w:rsidR="0055338B" w:rsidRPr="00821CF5" w:rsidRDefault="0055338B" w:rsidP="0055338B">
      <w:pPr>
        <w:pStyle w:val="B2"/>
        <w:rPr>
          <w:lang w:val="en-GB"/>
        </w:rPr>
      </w:pPr>
      <w:r>
        <w:t>-</w:t>
      </w:r>
      <w:r>
        <w:tab/>
        <w:t>VLAN Configuration Information</w:t>
      </w:r>
      <w:r>
        <w:rPr>
          <w:lang w:val="en-GB"/>
        </w:rPr>
        <w:t>.</w:t>
      </w:r>
    </w:p>
    <w:p w:rsidR="0055338B" w:rsidRDefault="0055338B" w:rsidP="00821CF5">
      <w:pPr>
        <w:pStyle w:val="NO"/>
      </w:pPr>
      <w:r>
        <w:t>NOTE</w:t>
      </w:r>
      <w:r>
        <w:rPr>
          <w:lang w:val="en-GB"/>
        </w:rPr>
        <w:t> 4</w:t>
      </w:r>
      <w:r>
        <w:t>:</w:t>
      </w:r>
      <w:r>
        <w:tab/>
        <w:t>This Release of the specification does not support the modification of VLAN Configuration Information at the TSN AF.</w:t>
      </w:r>
    </w:p>
    <w:p w:rsidR="00BF6F1C" w:rsidRDefault="00BF6F1C" w:rsidP="00BF6F1C">
      <w:pPr>
        <w:pStyle w:val="B1"/>
      </w:pPr>
      <w:r>
        <w:t>-</w:t>
      </w:r>
      <w:r>
        <w:tab/>
        <w:t xml:space="preserve">Topology of 5GS Bridge as defined in </w:t>
      </w:r>
      <w:r w:rsidR="006B6BF7">
        <w:rPr>
          <w:lang w:val="en-GB"/>
        </w:rPr>
        <w:t>IEEE </w:t>
      </w:r>
      <w:r>
        <w:t>802.1AB</w:t>
      </w:r>
      <w:r w:rsidR="006B6BF7">
        <w:rPr>
          <w:lang w:val="en-GB"/>
        </w:rPr>
        <w:t> [97]</w:t>
      </w:r>
      <w:r w:rsidR="00073CC0">
        <w:rPr>
          <w:lang w:val="en-GB"/>
        </w:rPr>
        <w:t>:</w:t>
      </w:r>
    </w:p>
    <w:p w:rsidR="00073CC0" w:rsidRPr="00A30201" w:rsidRDefault="00073CC0" w:rsidP="00A30201">
      <w:pPr>
        <w:pStyle w:val="B2"/>
      </w:pPr>
      <w:r>
        <w:t>-</w:t>
      </w:r>
      <w:r>
        <w:tab/>
        <w:t>Chassis ID subtype and Chassis ID of the 5GS Bridge.</w:t>
      </w:r>
    </w:p>
    <w:p w:rsidR="00BF6F1C" w:rsidRDefault="00BF6F1C" w:rsidP="00BF6F1C">
      <w:pPr>
        <w:pStyle w:val="B1"/>
      </w:pPr>
      <w:r>
        <w:t>-</w:t>
      </w:r>
      <w:r>
        <w:tab/>
        <w:t>Traffic classes and their priorities per port as defined in IEEE 802.1Q</w:t>
      </w:r>
      <w:r w:rsidR="009C6A8F">
        <w:rPr>
          <w:lang w:val="en-GB" w:eastAsia="zh-CN"/>
        </w:rPr>
        <w:t> [98]</w:t>
      </w:r>
      <w:r>
        <w:t>.</w:t>
      </w:r>
    </w:p>
    <w:p w:rsidR="004D5E7C" w:rsidRDefault="004D5E7C" w:rsidP="004D5E7C">
      <w:pPr>
        <w:pStyle w:val="B1"/>
      </w:pPr>
      <w:r>
        <w:t>-</w:t>
      </w:r>
      <w:r>
        <w:tab/>
        <w:t>Stream Parameters as defined in clause 12.31.1 in IEEE 802.1Q [98], in order to support PSFP information:</w:t>
      </w:r>
    </w:p>
    <w:p w:rsidR="004D5E7C" w:rsidRDefault="004D5E7C" w:rsidP="00F06FF4">
      <w:pPr>
        <w:pStyle w:val="B2"/>
      </w:pPr>
      <w:r>
        <w:t>-</w:t>
      </w:r>
      <w:r>
        <w:tab/>
        <w:t>Maximum number of filters, which defines the maximum number of streams that the bridge can handle;</w:t>
      </w:r>
    </w:p>
    <w:p w:rsidR="004D5E7C" w:rsidRDefault="004D5E7C" w:rsidP="00F06FF4">
      <w:pPr>
        <w:pStyle w:val="B2"/>
      </w:pPr>
      <w:r>
        <w:t>-</w:t>
      </w:r>
      <w:r>
        <w:tab/>
        <w:t>Maximum number of gates, which can be equal or less than the maximum number of filters;</w:t>
      </w:r>
    </w:p>
    <w:p w:rsidR="004D5E7C" w:rsidRDefault="004D5E7C" w:rsidP="00F06FF4">
      <w:pPr>
        <w:pStyle w:val="B2"/>
      </w:pPr>
      <w:r>
        <w:t>-</w:t>
      </w:r>
      <w:r>
        <w:tab/>
        <w:t>Maximum number of meters (optional) if meassurements are required;</w:t>
      </w:r>
    </w:p>
    <w:p w:rsidR="004D5E7C" w:rsidRDefault="004D5E7C" w:rsidP="00F06FF4">
      <w:pPr>
        <w:pStyle w:val="B2"/>
      </w:pPr>
      <w:r>
        <w:t>-</w:t>
      </w:r>
      <w:r>
        <w:tab/>
        <w:t>Maximum length of the PSFPAdminControlList parameter that can be handled.</w:t>
      </w:r>
    </w:p>
    <w:p w:rsidR="00382622" w:rsidRDefault="00382622" w:rsidP="00C34949">
      <w:r>
        <w:t>The following parameters: independentDelayMax and independentDelayMin, how to calculate them is left to implementation and not defined in this specification.</w:t>
      </w:r>
    </w:p>
    <w:p w:rsidR="00C05E24" w:rsidRDefault="00073CC0" w:rsidP="004927CD">
      <w:r>
        <w:t xml:space="preserve">Bridge ID </w:t>
      </w:r>
      <w:r w:rsidR="004927CD">
        <w:t>of the 5GS Bridge</w:t>
      </w:r>
      <w:r>
        <w:t>,</w:t>
      </w:r>
      <w:r w:rsidR="004927CD">
        <w:t xml:space="preserve"> port number</w:t>
      </w:r>
      <w:r w:rsidR="001706B9">
        <w:t>(</w:t>
      </w:r>
      <w:r w:rsidR="004927CD">
        <w:t>s</w:t>
      </w:r>
      <w:r w:rsidR="001706B9">
        <w:t>)</w:t>
      </w:r>
      <w:r w:rsidR="004927CD">
        <w:t xml:space="preserve"> of the Ethernet</w:t>
      </w:r>
      <w:r w:rsidR="00664BC9">
        <w:t xml:space="preserve"> port</w:t>
      </w:r>
      <w:r w:rsidR="001706B9">
        <w:t>(</w:t>
      </w:r>
      <w:r w:rsidR="003006FC">
        <w:t>s</w:t>
      </w:r>
      <w:r w:rsidR="001706B9">
        <w:t>)</w:t>
      </w:r>
      <w:r w:rsidR="004927CD">
        <w:t xml:space="preserve"> in NW-TT could be preconfigured on the UPF</w:t>
      </w:r>
      <w:r w:rsidR="00BB04EB">
        <w:t>. The UPF</w:t>
      </w:r>
      <w:r w:rsidR="004927CD">
        <w:t xml:space="preserve"> is selected for a PDU Session serving TSC</w:t>
      </w:r>
      <w:r w:rsidR="00C05E24">
        <w:t xml:space="preserve"> as described in clause 6.3.3.3.</w:t>
      </w:r>
    </w:p>
    <w:p w:rsidR="004927CD" w:rsidRDefault="004927CD" w:rsidP="004927CD">
      <w:r>
        <w:t>Port number of Ethernet port on the DS-TT for the PDU Session is assigned by the UPF during PDU session establishment</w:t>
      </w:r>
      <w:r w:rsidR="00664BC9">
        <w:t>. The port number of the DS-TT Ethernet port for a PDU Session shall be reported to the SMF from the UPF</w:t>
      </w:r>
      <w:r>
        <w:t xml:space="preserve"> and</w:t>
      </w:r>
      <w:r w:rsidR="00664BC9">
        <w:t xml:space="preserve"> further</w:t>
      </w:r>
      <w:r>
        <w:t xml:space="preserve"> stored at the SMF. SMF provides the port number and MAC address of the Ethernet port in DS-TT of the related PDU session</w:t>
      </w:r>
      <w:r w:rsidR="007F50D2">
        <w:t xml:space="preserve"> and port number</w:t>
      </w:r>
      <w:r w:rsidR="001706B9">
        <w:t>(</w:t>
      </w:r>
      <w:r w:rsidR="007F50D2">
        <w:t>s</w:t>
      </w:r>
      <w:r w:rsidR="001706B9">
        <w:t>)</w:t>
      </w:r>
      <w:r w:rsidR="007F50D2">
        <w:t xml:space="preserve"> and MAC address</w:t>
      </w:r>
      <w:r w:rsidR="001706B9">
        <w:t>(</w:t>
      </w:r>
      <w:r w:rsidR="007F50D2">
        <w:t>es</w:t>
      </w:r>
      <w:r w:rsidR="001706B9">
        <w:t>)</w:t>
      </w:r>
      <w:r w:rsidR="007F50D2">
        <w:t xml:space="preserve"> of the Ethernet port</w:t>
      </w:r>
      <w:r w:rsidR="001706B9">
        <w:t>(</w:t>
      </w:r>
      <w:r w:rsidR="007F50D2">
        <w:t>s</w:t>
      </w:r>
      <w:r w:rsidR="001706B9">
        <w:t>)</w:t>
      </w:r>
      <w:r w:rsidR="007F50D2">
        <w:t xml:space="preserve"> in NW-TT</w:t>
      </w:r>
      <w:r>
        <w:t xml:space="preserve"> to the TSN AF via PCF. If a PDU session for which SMF has reported port numbers to TSN AF is released</w:t>
      </w:r>
      <w:r w:rsidR="00073CC0">
        <w:t>,</w:t>
      </w:r>
      <w:r>
        <w:t xml:space="preserve"> then SMF informs TSN AF accordingly.</w:t>
      </w:r>
    </w:p>
    <w:p w:rsidR="00BF6F1C" w:rsidRDefault="00BF6F1C" w:rsidP="00BF6F1C">
      <w:r>
        <w:t>The</w:t>
      </w:r>
      <w:r w:rsidR="009F09E0">
        <w:t xml:space="preserve"> TSN</w:t>
      </w:r>
      <w:r>
        <w:t xml:space="preserve"> AF is responsible to receive the bridge information of 5GS Bridge from 5GS, as well as register or update this information to the TSN network.</w:t>
      </w:r>
    </w:p>
    <w:p w:rsidR="00BF6F1C" w:rsidRDefault="00BF6F1C" w:rsidP="00BF6F1C">
      <w:pPr>
        <w:pStyle w:val="Heading3"/>
      </w:pPr>
      <w:bookmarkStart w:id="1920" w:name="_Toc20150072"/>
      <w:bookmarkStart w:id="1921" w:name="_Toc27846871"/>
      <w:bookmarkStart w:id="1922" w:name="_Toc36188002"/>
      <w:bookmarkStart w:id="1923" w:name="_Toc45183906"/>
      <w:r>
        <w:t>5.28.2</w:t>
      </w:r>
      <w:r>
        <w:tab/>
        <w:t>5GS Bridge configuration</w:t>
      </w:r>
      <w:bookmarkEnd w:id="1920"/>
      <w:bookmarkEnd w:id="1921"/>
      <w:bookmarkEnd w:id="1922"/>
      <w:bookmarkEnd w:id="1923"/>
    </w:p>
    <w:p w:rsidR="00AA2E79" w:rsidRDefault="00BF6F1C" w:rsidP="00BF6F1C">
      <w:r>
        <w:t xml:space="preserve">In order to schedule TSN traffic over 5GS Bridge, the configuration information of 5GS Bridge is mapped to 5GS QoS within the corresponding PDU </w:t>
      </w:r>
      <w:r w:rsidRPr="00AA2E79">
        <w:t>Session</w:t>
      </w:r>
      <w:r>
        <w:t>.</w:t>
      </w:r>
      <w:r w:rsidR="00A404D3">
        <w:t xml:space="preserve"> The QoS parameters mapping for TSN is described in </w:t>
      </w:r>
      <w:r w:rsidR="00821CF5">
        <w:t>TS</w:t>
      </w:r>
      <w:r w:rsidR="00821CF5">
        <w:t> </w:t>
      </w:r>
      <w:r w:rsidR="00821CF5">
        <w:t>23.503</w:t>
      </w:r>
      <w:r w:rsidR="00821CF5">
        <w:t> </w:t>
      </w:r>
      <w:r w:rsidR="00821CF5">
        <w:t>[</w:t>
      </w:r>
      <w:r w:rsidR="00A404D3">
        <w:t>45] clause 6.1.3.23.</w:t>
      </w:r>
    </w:p>
    <w:p w:rsidR="00BF6F1C" w:rsidRDefault="00BF6F1C" w:rsidP="00BF6F1C">
      <w:r>
        <w:t xml:space="preserve">The configuration information of 5GS Bridge as defined in </w:t>
      </w:r>
      <w:r w:rsidR="00BB04EB">
        <w:t>IEEE </w:t>
      </w:r>
      <w:r w:rsidR="00A404D3">
        <w:t>802.1Q [98]</w:t>
      </w:r>
      <w:r>
        <w:t>, includes the following:</w:t>
      </w:r>
    </w:p>
    <w:p w:rsidR="00BF6F1C" w:rsidRDefault="00BF6F1C" w:rsidP="00BF6F1C">
      <w:pPr>
        <w:pStyle w:val="B1"/>
      </w:pPr>
      <w:r>
        <w:t>-</w:t>
      </w:r>
      <w:r>
        <w:tab/>
        <w:t>Bridge ID of 5GS Bridge.</w:t>
      </w:r>
    </w:p>
    <w:p w:rsidR="00BF6F1C" w:rsidRDefault="00BF6F1C" w:rsidP="00BF6F1C">
      <w:pPr>
        <w:pStyle w:val="B1"/>
      </w:pPr>
      <w:r>
        <w:t>-</w:t>
      </w:r>
      <w:r>
        <w:tab/>
        <w:t>Configuration information of scheduled traffic on ports of</w:t>
      </w:r>
      <w:r w:rsidR="006B6BF7">
        <w:rPr>
          <w:lang w:val="en-GB"/>
        </w:rPr>
        <w:t xml:space="preserve"> </w:t>
      </w:r>
      <w:r w:rsidR="006B6BF7">
        <w:t>DS-</w:t>
      </w:r>
      <w:r>
        <w:t>TT</w:t>
      </w:r>
      <w:r w:rsidR="006B6BF7">
        <w:rPr>
          <w:lang w:val="en-GB"/>
        </w:rPr>
        <w:t xml:space="preserve"> and NW-TT</w:t>
      </w:r>
      <w:r>
        <w:t>:</w:t>
      </w:r>
    </w:p>
    <w:p w:rsidR="00BF6F1C" w:rsidRDefault="00BF6F1C" w:rsidP="00BF6F1C">
      <w:pPr>
        <w:pStyle w:val="B2"/>
      </w:pPr>
      <w:r>
        <w:t>-</w:t>
      </w:r>
      <w:r>
        <w:tab/>
        <w:t>Egress ports of 5GS Bridge, e.g., ports on</w:t>
      </w:r>
      <w:r w:rsidR="006B6BF7">
        <w:rPr>
          <w:lang w:val="en-GB"/>
        </w:rPr>
        <w:t xml:space="preserve"> DS-TT and NW-TT;</w:t>
      </w:r>
    </w:p>
    <w:p w:rsidR="00BF6F1C" w:rsidRDefault="00BF6F1C" w:rsidP="00BF6F1C">
      <w:pPr>
        <w:pStyle w:val="B2"/>
      </w:pPr>
      <w:r>
        <w:t>-</w:t>
      </w:r>
      <w:r>
        <w:tab/>
        <w:t>Traffic classes and their priorities</w:t>
      </w:r>
      <w:r w:rsidR="00BB04EB">
        <w:rPr>
          <w:lang w:val="en-GB"/>
        </w:rPr>
        <w:t>.</w:t>
      </w:r>
    </w:p>
    <w:p w:rsidR="00382622" w:rsidRDefault="00382622" w:rsidP="00C34949">
      <w:pPr>
        <w:pStyle w:val="NO"/>
      </w:pPr>
      <w:r>
        <w:t>NOTE</w:t>
      </w:r>
      <w:r w:rsidR="004D5E7C">
        <w:rPr>
          <w:lang w:val="en-GB"/>
        </w:rPr>
        <w:t> 1</w:t>
      </w:r>
      <w:r>
        <w:t>:</w:t>
      </w:r>
      <w:r>
        <w:tab/>
        <w:t>In this Release of the specification, only support simplified IEEE</w:t>
      </w:r>
      <w:r w:rsidR="005C1261">
        <w:rPr>
          <w:lang w:val="en-GB"/>
        </w:rPr>
        <w:t> 802.1Q [98]</w:t>
      </w:r>
      <w:r>
        <w:t>, Annex Q.2 for 5GS.</w:t>
      </w:r>
    </w:p>
    <w:p w:rsidR="00BB04EB" w:rsidRDefault="00BB04EB" w:rsidP="00A30201">
      <w:r>
        <w:t>The configuration information of 5GS Bridge as defined in IEEE 802.1Q [98], includes the following:</w:t>
      </w:r>
    </w:p>
    <w:p w:rsidR="00BB04EB" w:rsidRPr="00A30201" w:rsidRDefault="00BB04EB" w:rsidP="00AA5DEF">
      <w:pPr>
        <w:pStyle w:val="B1"/>
        <w:rPr>
          <w:lang w:val="en-GB"/>
        </w:rPr>
      </w:pPr>
      <w:r>
        <w:t>-</w:t>
      </w:r>
      <w:r>
        <w:tab/>
        <w:t>Chassis ID of 5GS Bridge</w:t>
      </w:r>
      <w:r>
        <w:rPr>
          <w:lang w:val="en-GB"/>
        </w:rPr>
        <w:t>;</w:t>
      </w:r>
    </w:p>
    <w:p w:rsidR="00AA5DEF" w:rsidRDefault="00AA5DEF" w:rsidP="00AA5DEF">
      <w:pPr>
        <w:pStyle w:val="B1"/>
      </w:pPr>
      <w:r>
        <w:t>-</w:t>
      </w:r>
      <w:r>
        <w:tab/>
        <w:t>Traffic forwarding information</w:t>
      </w:r>
      <w:r w:rsidR="00A404D3">
        <w:rPr>
          <w:lang w:val="en-GB"/>
        </w:rPr>
        <w:t xml:space="preserve"> as defined in </w:t>
      </w:r>
      <w:r w:rsidR="00BB04EB">
        <w:rPr>
          <w:lang w:val="en-GB"/>
        </w:rPr>
        <w:t>IEEE </w:t>
      </w:r>
      <w:r w:rsidR="00A404D3">
        <w:rPr>
          <w:lang w:val="en-GB"/>
        </w:rPr>
        <w:t>802.1Q [98] clause 8.8.1</w:t>
      </w:r>
      <w:r>
        <w:t>:</w:t>
      </w:r>
    </w:p>
    <w:p w:rsidR="00AA5DEF" w:rsidRPr="00C34949" w:rsidRDefault="00AA5DEF" w:rsidP="00C34949">
      <w:pPr>
        <w:pStyle w:val="B2"/>
        <w:rPr>
          <w:lang w:val="en-GB"/>
        </w:rPr>
      </w:pPr>
      <w:r>
        <w:t>-</w:t>
      </w:r>
      <w:r>
        <w:tab/>
        <w:t>Destination MAC address and VLAN ID of TSN stream</w:t>
      </w:r>
      <w:r>
        <w:rPr>
          <w:lang w:val="en-GB"/>
        </w:rPr>
        <w:t>;</w:t>
      </w:r>
    </w:p>
    <w:p w:rsidR="00A404D3" w:rsidRPr="00A30201" w:rsidRDefault="00A404D3" w:rsidP="00A404D3">
      <w:pPr>
        <w:pStyle w:val="B2"/>
        <w:rPr>
          <w:lang w:val="en-GB"/>
        </w:rPr>
      </w:pPr>
      <w:r>
        <w:t>-</w:t>
      </w:r>
      <w:r>
        <w:tab/>
        <w:t xml:space="preserve">Port number in the Port MAP as defined in </w:t>
      </w:r>
      <w:r w:rsidR="00BB04EB">
        <w:rPr>
          <w:lang w:val="en-GB"/>
        </w:rPr>
        <w:t>IEEE </w:t>
      </w:r>
      <w:r>
        <w:t>802.1Q</w:t>
      </w:r>
      <w:r>
        <w:rPr>
          <w:lang w:val="en-GB"/>
        </w:rPr>
        <w:t> </w:t>
      </w:r>
      <w:r>
        <w:t>[98] clause 8.8.1</w:t>
      </w:r>
      <w:r>
        <w:rPr>
          <w:lang w:val="en-GB"/>
        </w:rPr>
        <w:t>.</w:t>
      </w:r>
    </w:p>
    <w:p w:rsidR="00BB04EB" w:rsidRDefault="00BB04EB" w:rsidP="00A30201">
      <w:pPr>
        <w:pStyle w:val="B1"/>
      </w:pPr>
      <w:r>
        <w:lastRenderedPageBreak/>
        <w:t>-</w:t>
      </w:r>
      <w:r>
        <w:tab/>
        <w:t xml:space="preserve">Configuration information per stream according to </w:t>
      </w:r>
      <w:r>
        <w:rPr>
          <w:lang w:val="en-GB"/>
        </w:rPr>
        <w:t>IEEE </w:t>
      </w:r>
      <w:r>
        <w:t>802.1Q</w:t>
      </w:r>
      <w:r>
        <w:rPr>
          <w:lang w:val="en-GB"/>
        </w:rPr>
        <w:t> </w:t>
      </w:r>
      <w:r>
        <w:t>[98] clause 8.6.5.1:</w:t>
      </w:r>
    </w:p>
    <w:p w:rsidR="00BB04EB" w:rsidRDefault="00BB04EB" w:rsidP="00A30201">
      <w:pPr>
        <w:pStyle w:val="B2"/>
      </w:pPr>
      <w:r>
        <w:t>-</w:t>
      </w:r>
      <w:r>
        <w:tab/>
        <w:t>Ingress port number of 5GS Bridge, i.e., ports on DS-TT/NW-TT;</w:t>
      </w:r>
    </w:p>
    <w:p w:rsidR="00BB04EB" w:rsidRPr="00A30201" w:rsidRDefault="00BB04EB" w:rsidP="00A30201">
      <w:pPr>
        <w:pStyle w:val="B2"/>
        <w:rPr>
          <w:lang w:val="en-GB"/>
        </w:rPr>
      </w:pPr>
      <w:r>
        <w:t>-</w:t>
      </w:r>
      <w:r>
        <w:tab/>
        <w:t>Stream priority</w:t>
      </w:r>
      <w:r>
        <w:rPr>
          <w:lang w:val="en-GB"/>
        </w:rPr>
        <w:t>.</w:t>
      </w:r>
    </w:p>
    <w:p w:rsidR="004D5E7C" w:rsidRDefault="004D5E7C" w:rsidP="004D5E7C">
      <w:pPr>
        <w:pStyle w:val="NO"/>
      </w:pPr>
      <w:r>
        <w:t>NOTE</w:t>
      </w:r>
      <w:r>
        <w:rPr>
          <w:lang w:val="en-GB"/>
        </w:rPr>
        <w:t> </w:t>
      </w:r>
      <w:r>
        <w:t>2:</w:t>
      </w:r>
      <w:r>
        <w:tab/>
        <w:t xml:space="preserve">In order to support </w:t>
      </w:r>
      <w:r>
        <w:rPr>
          <w:lang w:val="en-GB"/>
        </w:rPr>
        <w:t>IEEE </w:t>
      </w:r>
      <w:r>
        <w:t>802.1Q</w:t>
      </w:r>
      <w:r>
        <w:rPr>
          <w:lang w:val="en-GB"/>
        </w:rPr>
        <w:t> </w:t>
      </w:r>
      <w:r>
        <w:t xml:space="preserve">[98] clause 8.6.5.1, it is required to support the Stream Identification function as specified by </w:t>
      </w:r>
      <w:r>
        <w:rPr>
          <w:lang w:val="en-GB"/>
        </w:rPr>
        <w:t>IEEE </w:t>
      </w:r>
      <w:r>
        <w:t>802.1CB-2017 [83].</w:t>
      </w:r>
    </w:p>
    <w:p w:rsidR="00BF6F1C" w:rsidRDefault="00A404D3" w:rsidP="00BF6F1C">
      <w:r>
        <w:t>The SMF report the MAC address of the DS-TT port of the related PDU Session to</w:t>
      </w:r>
      <w:r w:rsidR="009F09E0">
        <w:t xml:space="preserve"> TSN</w:t>
      </w:r>
      <w:r>
        <w:t xml:space="preserve"> AF via PCF as the MAC address of the PDU Session. </w:t>
      </w:r>
      <w:r w:rsidR="00BF6F1C">
        <w:t>The association between</w:t>
      </w:r>
      <w:r w:rsidR="00AA5DEF">
        <w:t xml:space="preserve"> the MAC address used by the PDU Session</w:t>
      </w:r>
      <w:r w:rsidR="00BF6F1C">
        <w:t>, 5GS Bridge ID and port</w:t>
      </w:r>
      <w:r w:rsidR="004927CD">
        <w:t xml:space="preserve"> number</w:t>
      </w:r>
      <w:r w:rsidR="00BF6F1C">
        <w:t xml:space="preserve"> on</w:t>
      </w:r>
      <w:r w:rsidR="004927CD">
        <w:t xml:space="preserve"> DS-TT</w:t>
      </w:r>
      <w:r w:rsidR="00BF6F1C">
        <w:t xml:space="preserve"> is maintained</w:t>
      </w:r>
      <w:r>
        <w:t xml:space="preserve"> at</w:t>
      </w:r>
      <w:r w:rsidR="009F09E0">
        <w:t xml:space="preserve"> TSN</w:t>
      </w:r>
      <w:r>
        <w:t xml:space="preserve"> AF</w:t>
      </w:r>
      <w:r w:rsidR="00BF6F1C">
        <w:t xml:space="preserve"> and further used to assist to bind the TSN traffic with the UE</w:t>
      </w:r>
      <w:r>
        <w:t>'s PDU session</w:t>
      </w:r>
      <w:r w:rsidR="00BF6F1C">
        <w:t>.</w:t>
      </w:r>
    </w:p>
    <w:p w:rsidR="004D5E7C" w:rsidRDefault="004D5E7C" w:rsidP="004D5E7C">
      <w:bookmarkStart w:id="1924" w:name="_Toc20150073"/>
      <w:bookmarkStart w:id="1925" w:name="_Toc27846872"/>
      <w:r>
        <w:t>With the Traffic forwarding information as defined in IEEE 802.1Q [98] clause 8.8.1 and PSFP information as defined in IEEE 802.1Q [98] clause 8.6.5.1, the TSN AF identifies the ingress port and egress port for a stream and derives the DS-TT MAC address of corresponding PDU session carrying this stream.</w:t>
      </w:r>
    </w:p>
    <w:p w:rsidR="00F972BD" w:rsidRDefault="00F972BD" w:rsidP="00E67BB4">
      <w:bookmarkStart w:id="1926" w:name="_Toc36188003"/>
      <w:r>
        <w:t xml:space="preserve">The TSN AF requests the PCF to reserve resources for an AF session with support for Time Sensitive Networking (TSN) as defined in clause 6.1.3.23 in </w:t>
      </w:r>
      <w:r w:rsidR="00821CF5">
        <w:t>TS</w:t>
      </w:r>
      <w:r w:rsidR="00821CF5">
        <w:t> </w:t>
      </w:r>
      <w:r w:rsidR="00821CF5">
        <w:t>23.503</w:t>
      </w:r>
      <w:r w:rsidR="00821CF5">
        <w:t> </w:t>
      </w:r>
      <w:r w:rsidR="00821CF5">
        <w:t>[</w:t>
      </w:r>
      <w:r>
        <w:t>45].</w:t>
      </w:r>
    </w:p>
    <w:p w:rsidR="00E67BB4" w:rsidRDefault="00E67BB4" w:rsidP="00E67BB4">
      <w:r>
        <w:t xml:space="preserve">The TSN AF uses the stream filter instances in PSFP information as defined in IEEE 802.1Q [98] clause 8.6.5.1, and additionally traffic class information as defined in IEEE 802.1Q [98] clause 8.6.8.4, to derive the service data flow for TSN streams. The TSN AF uses the Priority values in the stream filter instances in PSFP information (if available) as defined in IEEE 802.1Q [98] clause 8.6.5.1, and may additionally use scheduled traffic information as defined in IEEE 802.1Q [98] clause 8.6.8.4, to derive the TSN QoS information for a given TSN stream or flow of aggregated TSN streams. The TSN AF determines the TSC Assistance Container as described in clause 5.27.2. The TSN AF associates the TSN QoS information and TSC Assistance Container with the corresponding service data flow description and provides to the PCF and the SMF as defined in </w:t>
      </w:r>
      <w:r w:rsidR="00821CF5">
        <w:t>TS</w:t>
      </w:r>
      <w:r w:rsidR="00821CF5">
        <w:t> </w:t>
      </w:r>
      <w:r w:rsidR="00821CF5">
        <w:t>23.503</w:t>
      </w:r>
      <w:r w:rsidR="00821CF5">
        <w:t> </w:t>
      </w:r>
      <w:r w:rsidR="00821CF5">
        <w:t>[</w:t>
      </w:r>
      <w:r>
        <w:t>45] clause 6.1.3.23.</w:t>
      </w:r>
    </w:p>
    <w:p w:rsidR="00E67BB4" w:rsidRDefault="00E67BB4" w:rsidP="00821CF5">
      <w:pPr>
        <w:pStyle w:val="NO"/>
      </w:pPr>
      <w:r>
        <w:t>NOTE</w:t>
      </w:r>
      <w:r>
        <w:rPr>
          <w:lang w:val="en-GB"/>
        </w:rPr>
        <w:t> 3</w:t>
      </w:r>
      <w:r>
        <w:t>:</w:t>
      </w:r>
      <w:r>
        <w:tab/>
        <w:t>When the TSN stream priority information from PSFP is not available (priority value in stream filters is set to wild card) Scheduled traffic information IEEE</w:t>
      </w:r>
      <w:r>
        <w:rPr>
          <w:lang w:val="en-GB"/>
        </w:rPr>
        <w:t> </w:t>
      </w:r>
      <w:r>
        <w:t>802.1Q</w:t>
      </w:r>
      <w:r>
        <w:rPr>
          <w:lang w:val="en-GB"/>
        </w:rPr>
        <w:t> </w:t>
      </w:r>
      <w:r>
        <w:t>[98] clause 8.6.8.4 can be used in combination with PSFP IEEE</w:t>
      </w:r>
      <w:r>
        <w:rPr>
          <w:lang w:val="en-GB"/>
        </w:rPr>
        <w:t> </w:t>
      </w:r>
      <w:r>
        <w:t>802.1Q</w:t>
      </w:r>
      <w:r>
        <w:rPr>
          <w:lang w:val="en-GB"/>
        </w:rPr>
        <w:t> </w:t>
      </w:r>
      <w:r>
        <w:t>[98] clause 8.6.5.1 to obtain a priority value.</w:t>
      </w:r>
    </w:p>
    <w:p w:rsidR="006B6BF7" w:rsidRDefault="006B6BF7" w:rsidP="006B6BF7">
      <w:pPr>
        <w:pStyle w:val="Heading3"/>
      </w:pPr>
      <w:bookmarkStart w:id="1927" w:name="_Toc45183907"/>
      <w:r>
        <w:t>5.28.</w:t>
      </w:r>
      <w:r w:rsidR="00382622">
        <w:t>3</w:t>
      </w:r>
      <w:r>
        <w:tab/>
        <w:t xml:space="preserve">Port </w:t>
      </w:r>
      <w:r w:rsidR="00190EB7">
        <w:t xml:space="preserve">and bridge </w:t>
      </w:r>
      <w:r>
        <w:t>management information exchange in 5GS</w:t>
      </w:r>
      <w:bookmarkEnd w:id="1924"/>
      <w:bookmarkEnd w:id="1925"/>
      <w:bookmarkEnd w:id="1926"/>
      <w:bookmarkEnd w:id="1927"/>
    </w:p>
    <w:p w:rsidR="006B6BF7" w:rsidRDefault="006B6BF7" w:rsidP="006B6BF7">
      <w:pPr>
        <w:pStyle w:val="Heading4"/>
      </w:pPr>
      <w:bookmarkStart w:id="1928" w:name="_Toc20150074"/>
      <w:bookmarkStart w:id="1929" w:name="_Toc27846873"/>
      <w:bookmarkStart w:id="1930" w:name="_Toc36188004"/>
      <w:bookmarkStart w:id="1931" w:name="_Toc45183908"/>
      <w:r>
        <w:t>5.28.</w:t>
      </w:r>
      <w:r w:rsidR="00382622">
        <w:t>3</w:t>
      </w:r>
      <w:r>
        <w:t>.1</w:t>
      </w:r>
      <w:r>
        <w:tab/>
        <w:t>General</w:t>
      </w:r>
      <w:bookmarkEnd w:id="1928"/>
      <w:bookmarkEnd w:id="1929"/>
      <w:bookmarkEnd w:id="1930"/>
      <w:bookmarkEnd w:id="1931"/>
    </w:p>
    <w:p w:rsidR="006B6BF7" w:rsidRDefault="00190EB7" w:rsidP="006B6BF7">
      <w:pPr>
        <w:rPr>
          <w:lang w:eastAsia="x-none"/>
        </w:rPr>
      </w:pPr>
      <w:r>
        <w:rPr>
          <w:lang w:eastAsia="x-none"/>
        </w:rPr>
        <w:t xml:space="preserve">Port and bridge </w:t>
      </w:r>
      <w:r w:rsidR="006B6BF7">
        <w:rPr>
          <w:lang w:eastAsia="x-none"/>
        </w:rPr>
        <w:t xml:space="preserve">management information is exchanged between CNC and TSN AF. </w:t>
      </w:r>
      <w:r>
        <w:rPr>
          <w:lang w:eastAsia="x-none"/>
        </w:rPr>
        <w:t xml:space="preserve">The </w:t>
      </w:r>
      <w:r w:rsidR="006B6BF7">
        <w:rPr>
          <w:lang w:eastAsia="x-none"/>
        </w:rPr>
        <w:t>port management information, is related to Ethernet ports located in DS-TT or NW-TT.</w:t>
      </w:r>
    </w:p>
    <w:p w:rsidR="006B6BF7" w:rsidRDefault="006B6BF7" w:rsidP="006B6BF7">
      <w:pPr>
        <w:rPr>
          <w:lang w:eastAsia="x-none"/>
        </w:rPr>
      </w:pPr>
      <w:r>
        <w:rPr>
          <w:lang w:eastAsia="x-none"/>
        </w:rPr>
        <w:t>5GS shall support transfer of standardized and deployment-specific port management information transparently between TSN AF and DS-TT or NW-TT, respectively</w:t>
      </w:r>
      <w:r w:rsidR="004927CD">
        <w:rPr>
          <w:lang w:eastAsia="x-none"/>
        </w:rPr>
        <w:t xml:space="preserve"> inside a Port Management Information Container</w:t>
      </w:r>
      <w:r>
        <w:rPr>
          <w:lang w:eastAsia="x-none"/>
        </w:rPr>
        <w:t>.</w:t>
      </w:r>
      <w:r w:rsidR="00190EB7">
        <w:rPr>
          <w:lang w:eastAsia="x-none"/>
        </w:rPr>
        <w:t xml:space="preserve">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r w:rsidR="004927CD">
        <w:rPr>
          <w:lang w:eastAsia="x-none"/>
        </w:rPr>
        <w:t>.</w:t>
      </w:r>
    </w:p>
    <w:p w:rsidR="004927CD" w:rsidRDefault="004927CD" w:rsidP="004927CD">
      <w:pPr>
        <w:pStyle w:val="TH"/>
      </w:pPr>
      <w:r>
        <w:lastRenderedPageBreak/>
        <w:t>Table 5.28.3.1-</w:t>
      </w:r>
      <w:r>
        <w:rPr>
          <w:lang w:val="en-GB"/>
        </w:rPr>
        <w:t>1</w:t>
      </w:r>
      <w:r>
        <w:t>: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4927CD" w:rsidTr="00711E4D">
        <w:tc>
          <w:tcPr>
            <w:tcW w:w="4310" w:type="dxa"/>
            <w:vMerge w:val="restart"/>
            <w:shd w:val="clear" w:color="auto" w:fill="auto"/>
          </w:tcPr>
          <w:p w:rsidR="004927CD" w:rsidRDefault="004927CD" w:rsidP="002369B3">
            <w:pPr>
              <w:pStyle w:val="TAH"/>
            </w:pPr>
            <w:r>
              <w:lastRenderedPageBreak/>
              <w:t>Port management information</w:t>
            </w:r>
          </w:p>
        </w:tc>
        <w:tc>
          <w:tcPr>
            <w:tcW w:w="1315" w:type="dxa"/>
            <w:gridSpan w:val="2"/>
            <w:shd w:val="clear" w:color="auto" w:fill="auto"/>
          </w:tcPr>
          <w:p w:rsidR="004927CD" w:rsidRPr="00A30201" w:rsidRDefault="004927CD" w:rsidP="002369B3">
            <w:pPr>
              <w:pStyle w:val="TAH"/>
              <w:rPr>
                <w:lang w:val="en-GB"/>
              </w:rPr>
            </w:pPr>
            <w:r>
              <w:t>Applicability</w:t>
            </w:r>
            <w:r w:rsidR="00073CC0">
              <w:rPr>
                <w:lang w:val="en-GB"/>
              </w:rPr>
              <w:t xml:space="preserve"> (see Note 6)</w:t>
            </w:r>
          </w:p>
        </w:tc>
        <w:tc>
          <w:tcPr>
            <w:tcW w:w="1215" w:type="dxa"/>
            <w:vMerge w:val="restart"/>
            <w:shd w:val="clear" w:color="auto" w:fill="auto"/>
          </w:tcPr>
          <w:p w:rsidR="004927CD" w:rsidRDefault="004927CD" w:rsidP="002369B3">
            <w:pPr>
              <w:pStyle w:val="TAH"/>
            </w:pPr>
            <w:r>
              <w:t>Supported operations by TSN AF</w:t>
            </w:r>
            <w:r>
              <w:br/>
              <w:t>(see Note 1)</w:t>
            </w:r>
          </w:p>
        </w:tc>
        <w:tc>
          <w:tcPr>
            <w:tcW w:w="2223" w:type="dxa"/>
            <w:vMerge w:val="restart"/>
            <w:shd w:val="clear" w:color="auto" w:fill="auto"/>
          </w:tcPr>
          <w:p w:rsidR="004927CD" w:rsidRDefault="004927CD" w:rsidP="002369B3">
            <w:pPr>
              <w:pStyle w:val="TAH"/>
            </w:pPr>
            <w:r>
              <w:t>Reference</w:t>
            </w:r>
          </w:p>
        </w:tc>
      </w:tr>
      <w:tr w:rsidR="004927CD" w:rsidTr="00711E4D">
        <w:tc>
          <w:tcPr>
            <w:tcW w:w="4310" w:type="dxa"/>
            <w:vMerge/>
            <w:shd w:val="clear" w:color="auto" w:fill="auto"/>
          </w:tcPr>
          <w:p w:rsidR="004927CD" w:rsidRDefault="004927CD" w:rsidP="002369B3">
            <w:pPr>
              <w:pStyle w:val="TAH"/>
            </w:pPr>
          </w:p>
        </w:tc>
        <w:tc>
          <w:tcPr>
            <w:tcW w:w="643" w:type="dxa"/>
            <w:shd w:val="clear" w:color="auto" w:fill="auto"/>
          </w:tcPr>
          <w:p w:rsidR="004927CD" w:rsidRDefault="004927CD" w:rsidP="002369B3">
            <w:pPr>
              <w:pStyle w:val="TAH"/>
            </w:pPr>
            <w:r>
              <w:t>DS-TT</w:t>
            </w:r>
          </w:p>
        </w:tc>
        <w:tc>
          <w:tcPr>
            <w:tcW w:w="672" w:type="dxa"/>
            <w:shd w:val="clear" w:color="auto" w:fill="auto"/>
          </w:tcPr>
          <w:p w:rsidR="004927CD" w:rsidRDefault="004927CD" w:rsidP="002369B3">
            <w:pPr>
              <w:pStyle w:val="TAH"/>
            </w:pPr>
            <w:r>
              <w:t>NW-TT</w:t>
            </w:r>
          </w:p>
        </w:tc>
        <w:tc>
          <w:tcPr>
            <w:tcW w:w="1215" w:type="dxa"/>
            <w:vMerge/>
            <w:shd w:val="clear" w:color="auto" w:fill="auto"/>
          </w:tcPr>
          <w:p w:rsidR="004927CD" w:rsidRDefault="004927CD" w:rsidP="002369B3">
            <w:pPr>
              <w:pStyle w:val="TAH"/>
            </w:pPr>
          </w:p>
        </w:tc>
        <w:tc>
          <w:tcPr>
            <w:tcW w:w="2223" w:type="dxa"/>
            <w:vMerge/>
            <w:shd w:val="clear" w:color="auto" w:fill="auto"/>
          </w:tcPr>
          <w:p w:rsidR="004927CD" w:rsidRDefault="004927CD" w:rsidP="002369B3">
            <w:pPr>
              <w:pStyle w:val="TAH"/>
            </w:pPr>
          </w:p>
        </w:tc>
      </w:tr>
      <w:tr w:rsidR="004927CD" w:rsidRPr="002369B3" w:rsidTr="00711E4D">
        <w:tc>
          <w:tcPr>
            <w:tcW w:w="4310" w:type="dxa"/>
            <w:shd w:val="clear" w:color="auto" w:fill="auto"/>
          </w:tcPr>
          <w:p w:rsidR="004927CD" w:rsidRPr="002369B3" w:rsidRDefault="004927CD" w:rsidP="002369B3">
            <w:pPr>
              <w:pStyle w:val="TAL"/>
              <w:rPr>
                <w:b/>
              </w:rPr>
            </w:pPr>
            <w:r w:rsidRPr="002369B3">
              <w:rPr>
                <w:b/>
              </w:rPr>
              <w:t>General</w:t>
            </w:r>
          </w:p>
        </w:tc>
        <w:tc>
          <w:tcPr>
            <w:tcW w:w="643" w:type="dxa"/>
            <w:shd w:val="clear" w:color="auto" w:fill="auto"/>
          </w:tcPr>
          <w:p w:rsidR="004927CD" w:rsidRPr="002369B3" w:rsidRDefault="004927CD" w:rsidP="002369B3">
            <w:pPr>
              <w:pStyle w:val="TAC"/>
            </w:pPr>
          </w:p>
        </w:tc>
        <w:tc>
          <w:tcPr>
            <w:tcW w:w="672" w:type="dxa"/>
            <w:shd w:val="clear" w:color="auto" w:fill="auto"/>
          </w:tcPr>
          <w:p w:rsidR="004927CD" w:rsidRPr="002369B3" w:rsidRDefault="004927CD" w:rsidP="002369B3">
            <w:pPr>
              <w:pStyle w:val="TAC"/>
            </w:pPr>
          </w:p>
        </w:tc>
        <w:tc>
          <w:tcPr>
            <w:tcW w:w="1215" w:type="dxa"/>
            <w:shd w:val="clear" w:color="auto" w:fill="auto"/>
          </w:tcPr>
          <w:p w:rsidR="004927CD" w:rsidRPr="002369B3" w:rsidRDefault="004927CD" w:rsidP="002369B3">
            <w:pPr>
              <w:pStyle w:val="TAC"/>
            </w:pPr>
          </w:p>
        </w:tc>
        <w:tc>
          <w:tcPr>
            <w:tcW w:w="2223" w:type="dxa"/>
            <w:shd w:val="clear" w:color="auto" w:fill="auto"/>
          </w:tcPr>
          <w:p w:rsidR="004927CD" w:rsidRPr="002369B3" w:rsidRDefault="004927CD" w:rsidP="002369B3">
            <w:pPr>
              <w:pStyle w:val="TAC"/>
            </w:pPr>
          </w:p>
        </w:tc>
      </w:tr>
      <w:tr w:rsidR="00190EB7" w:rsidRPr="002369B3" w:rsidTr="00711E4D">
        <w:tc>
          <w:tcPr>
            <w:tcW w:w="4310" w:type="dxa"/>
            <w:shd w:val="clear" w:color="auto" w:fill="auto"/>
          </w:tcPr>
          <w:p w:rsidR="00190EB7" w:rsidRPr="002369B3" w:rsidRDefault="00190EB7" w:rsidP="00190EB7">
            <w:pPr>
              <w:pStyle w:val="TAL"/>
            </w:pPr>
            <w:r w:rsidRPr="002369B3">
              <w:t>Port management capabilities (see Note 2)</w:t>
            </w:r>
          </w:p>
        </w:tc>
        <w:tc>
          <w:tcPr>
            <w:tcW w:w="643" w:type="dxa"/>
            <w:shd w:val="clear" w:color="auto" w:fill="auto"/>
          </w:tcPr>
          <w:p w:rsidR="00190EB7" w:rsidRPr="002369B3" w:rsidRDefault="00190EB7" w:rsidP="00190EB7">
            <w:pPr>
              <w:pStyle w:val="TAC"/>
            </w:pPr>
            <w:r w:rsidRPr="002369B3">
              <w:t>X</w:t>
            </w:r>
          </w:p>
        </w:tc>
        <w:tc>
          <w:tcPr>
            <w:tcW w:w="672" w:type="dxa"/>
            <w:shd w:val="clear" w:color="auto" w:fill="auto"/>
          </w:tcPr>
          <w:p w:rsidR="00190EB7" w:rsidRPr="002369B3" w:rsidRDefault="00190EB7" w:rsidP="00190EB7">
            <w:pPr>
              <w:pStyle w:val="TAC"/>
            </w:pPr>
            <w:r w:rsidRPr="002369B3">
              <w:t>X</w:t>
            </w:r>
          </w:p>
        </w:tc>
        <w:tc>
          <w:tcPr>
            <w:tcW w:w="1215" w:type="dxa"/>
            <w:shd w:val="clear" w:color="auto" w:fill="auto"/>
          </w:tcPr>
          <w:p w:rsidR="00190EB7" w:rsidRPr="002369B3" w:rsidRDefault="00190EB7" w:rsidP="00190EB7">
            <w:pPr>
              <w:pStyle w:val="TAC"/>
            </w:pPr>
            <w:r w:rsidRPr="002369B3">
              <w:t>R</w:t>
            </w:r>
          </w:p>
        </w:tc>
        <w:tc>
          <w:tcPr>
            <w:tcW w:w="2223" w:type="dxa"/>
            <w:shd w:val="clear" w:color="auto" w:fill="auto"/>
          </w:tcPr>
          <w:p w:rsidR="00190EB7" w:rsidRPr="002369B3" w:rsidRDefault="00190EB7" w:rsidP="00190EB7">
            <w:pPr>
              <w:pStyle w:val="TAC"/>
            </w:pPr>
          </w:p>
        </w:tc>
      </w:tr>
      <w:tr w:rsidR="00190EB7" w:rsidRPr="002369B3" w:rsidTr="00711E4D">
        <w:tc>
          <w:tcPr>
            <w:tcW w:w="4310" w:type="dxa"/>
            <w:shd w:val="clear" w:color="auto" w:fill="auto"/>
          </w:tcPr>
          <w:p w:rsidR="00190EB7" w:rsidRPr="002369B3" w:rsidRDefault="00190EB7" w:rsidP="00190EB7">
            <w:pPr>
              <w:pStyle w:val="TAL"/>
            </w:pPr>
            <w:r w:rsidRPr="00390A87">
              <w:rPr>
                <w:b/>
              </w:rPr>
              <w:t>Bridge delay related information</w:t>
            </w:r>
          </w:p>
        </w:tc>
        <w:tc>
          <w:tcPr>
            <w:tcW w:w="643" w:type="dxa"/>
            <w:shd w:val="clear" w:color="auto" w:fill="auto"/>
          </w:tcPr>
          <w:p w:rsidR="00190EB7" w:rsidRPr="002369B3" w:rsidRDefault="00190EB7" w:rsidP="00190EB7">
            <w:pPr>
              <w:pStyle w:val="TAC"/>
            </w:pPr>
          </w:p>
        </w:tc>
        <w:tc>
          <w:tcPr>
            <w:tcW w:w="672" w:type="dxa"/>
            <w:shd w:val="clear" w:color="auto" w:fill="auto"/>
          </w:tcPr>
          <w:p w:rsidR="00190EB7" w:rsidRPr="002369B3" w:rsidRDefault="00190EB7" w:rsidP="00190EB7">
            <w:pPr>
              <w:pStyle w:val="TAC"/>
            </w:pPr>
          </w:p>
        </w:tc>
        <w:tc>
          <w:tcPr>
            <w:tcW w:w="1215" w:type="dxa"/>
            <w:shd w:val="clear" w:color="auto" w:fill="auto"/>
          </w:tcPr>
          <w:p w:rsidR="00190EB7" w:rsidRPr="002369B3" w:rsidRDefault="00190EB7" w:rsidP="00190EB7">
            <w:pPr>
              <w:pStyle w:val="TAC"/>
            </w:pPr>
          </w:p>
        </w:tc>
        <w:tc>
          <w:tcPr>
            <w:tcW w:w="2223" w:type="dxa"/>
            <w:shd w:val="clear" w:color="auto" w:fill="auto"/>
          </w:tcPr>
          <w:p w:rsidR="00190EB7" w:rsidRPr="002369B3" w:rsidRDefault="00190EB7" w:rsidP="00190EB7">
            <w:pPr>
              <w:pStyle w:val="TAC"/>
            </w:pPr>
          </w:p>
        </w:tc>
      </w:tr>
      <w:tr w:rsidR="00190EB7" w:rsidRPr="002369B3" w:rsidTr="00711E4D">
        <w:tc>
          <w:tcPr>
            <w:tcW w:w="4310" w:type="dxa"/>
            <w:shd w:val="clear" w:color="auto" w:fill="auto"/>
          </w:tcPr>
          <w:p w:rsidR="00190EB7" w:rsidRPr="00390A87" w:rsidRDefault="00190EB7" w:rsidP="00190EB7">
            <w:pPr>
              <w:pStyle w:val="TAL"/>
              <w:rPr>
                <w:b/>
              </w:rPr>
            </w:pPr>
            <w:r w:rsidRPr="00383522">
              <w:t>txPropagationDelay</w:t>
            </w:r>
          </w:p>
        </w:tc>
        <w:tc>
          <w:tcPr>
            <w:tcW w:w="643" w:type="dxa"/>
            <w:shd w:val="clear" w:color="auto" w:fill="auto"/>
          </w:tcPr>
          <w:p w:rsidR="00190EB7" w:rsidRPr="002369B3" w:rsidRDefault="00190EB7" w:rsidP="00190EB7">
            <w:pPr>
              <w:pStyle w:val="TAC"/>
            </w:pPr>
            <w:r>
              <w:t>X</w:t>
            </w:r>
          </w:p>
        </w:tc>
        <w:tc>
          <w:tcPr>
            <w:tcW w:w="672" w:type="dxa"/>
            <w:shd w:val="clear" w:color="auto" w:fill="auto"/>
          </w:tcPr>
          <w:p w:rsidR="00190EB7" w:rsidRPr="002369B3" w:rsidRDefault="00190EB7" w:rsidP="00190EB7">
            <w:pPr>
              <w:pStyle w:val="TAC"/>
            </w:pPr>
            <w:r>
              <w:t>X</w:t>
            </w:r>
          </w:p>
        </w:tc>
        <w:tc>
          <w:tcPr>
            <w:tcW w:w="1215" w:type="dxa"/>
            <w:shd w:val="clear" w:color="auto" w:fill="auto"/>
          </w:tcPr>
          <w:p w:rsidR="00190EB7" w:rsidRPr="002369B3" w:rsidRDefault="00190EB7" w:rsidP="00190EB7">
            <w:pPr>
              <w:pStyle w:val="TAC"/>
            </w:pPr>
            <w:r>
              <w:t>R</w:t>
            </w:r>
          </w:p>
        </w:tc>
        <w:tc>
          <w:tcPr>
            <w:tcW w:w="2223" w:type="dxa"/>
            <w:shd w:val="clear" w:color="auto" w:fill="auto"/>
          </w:tcPr>
          <w:p w:rsidR="00190EB7" w:rsidRPr="002369B3" w:rsidRDefault="00190EB7" w:rsidP="00190EB7">
            <w:pPr>
              <w:pStyle w:val="TAC"/>
            </w:pPr>
            <w:r>
              <w:t>IEEE </w:t>
            </w:r>
            <w:r w:rsidRPr="00383522">
              <w:t>802.1Qcc</w:t>
            </w:r>
            <w:r>
              <w:t> </w:t>
            </w:r>
            <w:r w:rsidRPr="00383522">
              <w:t>[95]</w:t>
            </w:r>
            <w:r>
              <w:t xml:space="preserve"> clause 12.32.2.1</w:t>
            </w:r>
          </w:p>
        </w:tc>
      </w:tr>
      <w:tr w:rsidR="00190EB7" w:rsidRPr="002369B3" w:rsidTr="00711E4D">
        <w:tc>
          <w:tcPr>
            <w:tcW w:w="4310" w:type="dxa"/>
            <w:shd w:val="clear" w:color="auto" w:fill="auto"/>
          </w:tcPr>
          <w:p w:rsidR="00190EB7" w:rsidRPr="00383522" w:rsidRDefault="00190EB7" w:rsidP="00190EB7">
            <w:pPr>
              <w:pStyle w:val="TAL"/>
            </w:pPr>
            <w:r w:rsidRPr="00390A87">
              <w:rPr>
                <w:b/>
              </w:rPr>
              <w:t>Traffic class related information</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Default="00190EB7" w:rsidP="00190EB7">
            <w:pPr>
              <w:pStyle w:val="TAC"/>
            </w:pPr>
          </w:p>
        </w:tc>
      </w:tr>
      <w:tr w:rsidR="00190EB7" w:rsidRPr="002369B3" w:rsidTr="00711E4D">
        <w:tc>
          <w:tcPr>
            <w:tcW w:w="4310" w:type="dxa"/>
            <w:shd w:val="clear" w:color="auto" w:fill="auto"/>
          </w:tcPr>
          <w:p w:rsidR="00190EB7" w:rsidRPr="00390A87" w:rsidRDefault="00190EB7" w:rsidP="00190EB7">
            <w:pPr>
              <w:pStyle w:val="TAL"/>
              <w:rPr>
                <w:b/>
              </w:rPr>
            </w:pPr>
            <w:r>
              <w:t>Traffic class table</w:t>
            </w:r>
          </w:p>
        </w:tc>
        <w:tc>
          <w:tcPr>
            <w:tcW w:w="643" w:type="dxa"/>
            <w:shd w:val="clear" w:color="auto" w:fill="auto"/>
          </w:tcPr>
          <w:p w:rsidR="00190EB7" w:rsidRDefault="00190EB7" w:rsidP="00190EB7">
            <w:pPr>
              <w:pStyle w:val="TAC"/>
            </w:pPr>
            <w:r>
              <w:t>X</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w:t>
            </w:r>
          </w:p>
        </w:tc>
        <w:tc>
          <w:tcPr>
            <w:tcW w:w="2223" w:type="dxa"/>
            <w:shd w:val="clear" w:color="auto" w:fill="auto"/>
          </w:tcPr>
          <w:p w:rsidR="00190EB7" w:rsidRDefault="00190EB7" w:rsidP="00190EB7">
            <w:pPr>
              <w:pStyle w:val="TAC"/>
            </w:pPr>
            <w:r w:rsidRPr="000F2D48">
              <w:t>IEEE</w:t>
            </w:r>
            <w:r>
              <w:t> </w:t>
            </w:r>
            <w:r w:rsidRPr="000F2D48">
              <w:t>802.1Q</w:t>
            </w:r>
            <w:r>
              <w:t> </w:t>
            </w:r>
            <w:r w:rsidRPr="000F2D48">
              <w:t>[98]</w:t>
            </w:r>
            <w:r>
              <w:t xml:space="preserve"> clause</w:t>
            </w:r>
            <w:r>
              <w:rPr>
                <w:lang w:val="en-GB"/>
              </w:rPr>
              <w:t> </w:t>
            </w:r>
            <w:r>
              <w:t>12.6.3 and clause</w:t>
            </w:r>
            <w:r>
              <w:rPr>
                <w:lang w:val="en-GB"/>
              </w:rPr>
              <w:t> </w:t>
            </w:r>
            <w:r>
              <w:t>8.6.6.</w:t>
            </w:r>
          </w:p>
        </w:tc>
      </w:tr>
      <w:tr w:rsidR="00190EB7" w:rsidRPr="002369B3" w:rsidTr="00711E4D">
        <w:tc>
          <w:tcPr>
            <w:tcW w:w="4310" w:type="dxa"/>
            <w:shd w:val="clear" w:color="auto" w:fill="auto"/>
          </w:tcPr>
          <w:p w:rsidR="00190EB7" w:rsidRDefault="00190EB7" w:rsidP="00190EB7">
            <w:pPr>
              <w:pStyle w:val="TAL"/>
            </w:pPr>
            <w:r w:rsidRPr="00390A87">
              <w:rPr>
                <w:b/>
              </w:rPr>
              <w:t>Gate control information</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Pr="000F2D48" w:rsidRDefault="00190EB7" w:rsidP="00190EB7">
            <w:pPr>
              <w:pStyle w:val="TAC"/>
            </w:pPr>
          </w:p>
        </w:tc>
      </w:tr>
      <w:tr w:rsidR="00190EB7" w:rsidRPr="002369B3" w:rsidTr="00711E4D">
        <w:tc>
          <w:tcPr>
            <w:tcW w:w="4310" w:type="dxa"/>
            <w:shd w:val="clear" w:color="auto" w:fill="auto"/>
          </w:tcPr>
          <w:p w:rsidR="00190EB7" w:rsidRPr="00390A87" w:rsidRDefault="00190EB7" w:rsidP="00190EB7">
            <w:pPr>
              <w:pStyle w:val="TAL"/>
              <w:rPr>
                <w:b/>
              </w:rPr>
            </w:pPr>
            <w:bookmarkStart w:id="1932" w:name="_Hlk11532839"/>
            <w:r w:rsidRPr="006E1866">
              <w:t>GateEnabled</w:t>
            </w:r>
            <w:bookmarkEnd w:id="1932"/>
          </w:p>
        </w:tc>
        <w:tc>
          <w:tcPr>
            <w:tcW w:w="643" w:type="dxa"/>
            <w:shd w:val="clear" w:color="auto" w:fill="auto"/>
          </w:tcPr>
          <w:p w:rsidR="00190EB7" w:rsidRDefault="00190EB7" w:rsidP="00190EB7">
            <w:pPr>
              <w:pStyle w:val="TAC"/>
            </w:pPr>
            <w:r>
              <w:t>X</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w:t>
            </w:r>
          </w:p>
        </w:tc>
        <w:tc>
          <w:tcPr>
            <w:tcW w:w="2223" w:type="dxa"/>
            <w:shd w:val="clear" w:color="auto" w:fill="auto"/>
          </w:tcPr>
          <w:p w:rsidR="00190EB7" w:rsidRPr="000F2D48" w:rsidRDefault="00190EB7" w:rsidP="00190EB7">
            <w:pPr>
              <w:pStyle w:val="TAC"/>
            </w:pPr>
            <w:bookmarkStart w:id="1933" w:name="_Hlk11532855"/>
            <w:r w:rsidRPr="00346D3D">
              <w:t>IEEE</w:t>
            </w:r>
            <w:r>
              <w:t> </w:t>
            </w:r>
            <w:r w:rsidRPr="00346D3D">
              <w:t>802.1Q</w:t>
            </w:r>
            <w:r>
              <w:t> </w:t>
            </w:r>
            <w:r w:rsidRPr="00346D3D">
              <w:t>[9</w:t>
            </w:r>
            <w:r>
              <w:rPr>
                <w:lang w:val="en-GB"/>
              </w:rPr>
              <w:t>8</w:t>
            </w:r>
            <w:r w:rsidRPr="00346D3D">
              <w:t>]</w:t>
            </w:r>
            <w:r>
              <w:t xml:space="preserve"> </w:t>
            </w:r>
            <w:r w:rsidRPr="00346D3D">
              <w:t>Table 12-2</w:t>
            </w:r>
            <w:r>
              <w:rPr>
                <w:lang w:val="en-GB"/>
              </w:rPr>
              <w:t>9</w:t>
            </w:r>
            <w:bookmarkEnd w:id="1933"/>
          </w:p>
        </w:tc>
      </w:tr>
      <w:tr w:rsidR="00190EB7" w:rsidRPr="002369B3" w:rsidTr="00711E4D">
        <w:tc>
          <w:tcPr>
            <w:tcW w:w="4310" w:type="dxa"/>
            <w:shd w:val="clear" w:color="auto" w:fill="auto"/>
          </w:tcPr>
          <w:p w:rsidR="00190EB7" w:rsidRPr="006E1866" w:rsidRDefault="00190EB7" w:rsidP="00190EB7">
            <w:pPr>
              <w:pStyle w:val="TAL"/>
            </w:pPr>
            <w:r w:rsidRPr="00B34844">
              <w:t>AdminBaseTime</w:t>
            </w:r>
          </w:p>
        </w:tc>
        <w:tc>
          <w:tcPr>
            <w:tcW w:w="643" w:type="dxa"/>
            <w:shd w:val="clear" w:color="auto" w:fill="auto"/>
          </w:tcPr>
          <w:p w:rsidR="00190EB7" w:rsidRDefault="00190EB7" w:rsidP="00190EB7">
            <w:pPr>
              <w:pStyle w:val="TAC"/>
            </w:pPr>
            <w:r>
              <w:t>X</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w:t>
            </w:r>
          </w:p>
        </w:tc>
        <w:tc>
          <w:tcPr>
            <w:tcW w:w="2223" w:type="dxa"/>
            <w:shd w:val="clear" w:color="auto" w:fill="auto"/>
          </w:tcPr>
          <w:p w:rsidR="00190EB7" w:rsidRPr="00346D3D" w:rsidRDefault="00190EB7" w:rsidP="00190EB7">
            <w:pPr>
              <w:pStyle w:val="TAC"/>
            </w:pPr>
            <w:r w:rsidRPr="00346D3D">
              <w:t>IEEE</w:t>
            </w:r>
            <w:r>
              <w:t> </w:t>
            </w:r>
            <w:r w:rsidRPr="00346D3D">
              <w:t>802.1Q</w:t>
            </w:r>
            <w:r>
              <w:t> </w:t>
            </w:r>
            <w:r w:rsidRPr="00346D3D">
              <w:t>[9</w:t>
            </w:r>
            <w:r>
              <w:rPr>
                <w:lang w:val="en-GB"/>
              </w:rPr>
              <w:t>8</w:t>
            </w:r>
            <w:r w:rsidRPr="00346D3D">
              <w:t>]</w:t>
            </w:r>
            <w:r>
              <w:t xml:space="preserve"> </w:t>
            </w:r>
            <w:r w:rsidRPr="00346D3D">
              <w:t>Table 12-2</w:t>
            </w:r>
            <w:r>
              <w:rPr>
                <w:lang w:val="en-GB"/>
              </w:rPr>
              <w:t>9</w:t>
            </w:r>
          </w:p>
        </w:tc>
      </w:tr>
      <w:tr w:rsidR="00190EB7" w:rsidRPr="002369B3" w:rsidTr="00711E4D">
        <w:tc>
          <w:tcPr>
            <w:tcW w:w="4310" w:type="dxa"/>
            <w:shd w:val="clear" w:color="auto" w:fill="auto"/>
          </w:tcPr>
          <w:p w:rsidR="00190EB7" w:rsidRPr="00B34844" w:rsidRDefault="00190EB7" w:rsidP="00190EB7">
            <w:pPr>
              <w:pStyle w:val="TAL"/>
            </w:pPr>
            <w:r w:rsidRPr="00B34844">
              <w:t>AdminControlList</w:t>
            </w:r>
          </w:p>
        </w:tc>
        <w:tc>
          <w:tcPr>
            <w:tcW w:w="643" w:type="dxa"/>
            <w:shd w:val="clear" w:color="auto" w:fill="auto"/>
          </w:tcPr>
          <w:p w:rsidR="00190EB7" w:rsidRDefault="00190EB7" w:rsidP="00190EB7">
            <w:pPr>
              <w:pStyle w:val="TAC"/>
            </w:pPr>
            <w:r>
              <w:t>X</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w:t>
            </w:r>
          </w:p>
        </w:tc>
        <w:tc>
          <w:tcPr>
            <w:tcW w:w="2223" w:type="dxa"/>
            <w:shd w:val="clear" w:color="auto" w:fill="auto"/>
          </w:tcPr>
          <w:p w:rsidR="00190EB7" w:rsidRPr="00346D3D" w:rsidRDefault="00190EB7" w:rsidP="00190EB7">
            <w:pPr>
              <w:pStyle w:val="TAC"/>
            </w:pPr>
            <w:r w:rsidRPr="00346D3D">
              <w:t>IEEE 802.1Q</w:t>
            </w:r>
            <w:r>
              <w:rPr>
                <w:lang w:val="en-GB"/>
              </w:rPr>
              <w:t> </w:t>
            </w:r>
            <w:r w:rsidRPr="00346D3D">
              <w:t>[9</w:t>
            </w:r>
            <w:r>
              <w:rPr>
                <w:lang w:val="en-GB"/>
              </w:rPr>
              <w:t>8</w:t>
            </w:r>
            <w:r w:rsidRPr="00346D3D">
              <w:t>] Table 12-2</w:t>
            </w:r>
            <w:r>
              <w:rPr>
                <w:lang w:val="en-GB"/>
              </w:rPr>
              <w:t>9</w:t>
            </w:r>
          </w:p>
        </w:tc>
      </w:tr>
      <w:tr w:rsidR="00190EB7" w:rsidRPr="002369B3" w:rsidTr="00711E4D">
        <w:tc>
          <w:tcPr>
            <w:tcW w:w="4310" w:type="dxa"/>
            <w:shd w:val="clear" w:color="auto" w:fill="auto"/>
          </w:tcPr>
          <w:p w:rsidR="00190EB7" w:rsidRPr="00B34844" w:rsidRDefault="00190EB7" w:rsidP="00190EB7">
            <w:pPr>
              <w:pStyle w:val="TAL"/>
            </w:pPr>
            <w:r w:rsidRPr="00B34844">
              <w:t>AdminCycleTime</w:t>
            </w:r>
            <w:r>
              <w:t xml:space="preserve"> (see Note 3)</w:t>
            </w:r>
          </w:p>
        </w:tc>
        <w:tc>
          <w:tcPr>
            <w:tcW w:w="643" w:type="dxa"/>
            <w:shd w:val="clear" w:color="auto" w:fill="auto"/>
          </w:tcPr>
          <w:p w:rsidR="00190EB7" w:rsidRDefault="00190EB7" w:rsidP="00190EB7">
            <w:pPr>
              <w:pStyle w:val="TAC"/>
            </w:pPr>
            <w:r>
              <w:t>X</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w:t>
            </w:r>
          </w:p>
        </w:tc>
        <w:tc>
          <w:tcPr>
            <w:tcW w:w="2223" w:type="dxa"/>
            <w:shd w:val="clear" w:color="auto" w:fill="auto"/>
          </w:tcPr>
          <w:p w:rsidR="00190EB7" w:rsidRPr="00346D3D" w:rsidRDefault="00190EB7" w:rsidP="00190EB7">
            <w:pPr>
              <w:pStyle w:val="TAC"/>
            </w:pPr>
            <w:r w:rsidRPr="00346D3D">
              <w:t>IEEE 802.1Q</w:t>
            </w:r>
            <w:r>
              <w:rPr>
                <w:lang w:val="en-GB"/>
              </w:rPr>
              <w:t> </w:t>
            </w:r>
            <w:r w:rsidRPr="00346D3D">
              <w:t>[9</w:t>
            </w:r>
            <w:r>
              <w:rPr>
                <w:lang w:val="en-GB"/>
              </w:rPr>
              <w:t>8</w:t>
            </w:r>
            <w:r w:rsidRPr="00346D3D">
              <w:t>] Table 12-2</w:t>
            </w:r>
            <w:r>
              <w:rPr>
                <w:lang w:val="en-GB"/>
              </w:rPr>
              <w:t>9</w:t>
            </w:r>
          </w:p>
        </w:tc>
      </w:tr>
      <w:tr w:rsidR="00190EB7" w:rsidRPr="002369B3" w:rsidTr="00711E4D">
        <w:tc>
          <w:tcPr>
            <w:tcW w:w="4310" w:type="dxa"/>
            <w:shd w:val="clear" w:color="auto" w:fill="auto"/>
          </w:tcPr>
          <w:p w:rsidR="00190EB7" w:rsidRPr="00B34844" w:rsidRDefault="00190EB7" w:rsidP="00190EB7">
            <w:pPr>
              <w:pStyle w:val="TAL"/>
            </w:pPr>
            <w:r w:rsidRPr="00B34844">
              <w:t>AdminControlListLength</w:t>
            </w:r>
            <w:r>
              <w:t xml:space="preserve"> (see Note 3)</w:t>
            </w:r>
          </w:p>
        </w:tc>
        <w:tc>
          <w:tcPr>
            <w:tcW w:w="643" w:type="dxa"/>
            <w:shd w:val="clear" w:color="auto" w:fill="auto"/>
          </w:tcPr>
          <w:p w:rsidR="00190EB7" w:rsidRDefault="00190EB7" w:rsidP="00190EB7">
            <w:pPr>
              <w:pStyle w:val="TAC"/>
            </w:pPr>
            <w:r>
              <w:t>X</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w:t>
            </w:r>
          </w:p>
        </w:tc>
        <w:tc>
          <w:tcPr>
            <w:tcW w:w="2223" w:type="dxa"/>
            <w:shd w:val="clear" w:color="auto" w:fill="auto"/>
          </w:tcPr>
          <w:p w:rsidR="00190EB7" w:rsidRPr="00346D3D" w:rsidRDefault="00190EB7" w:rsidP="00190EB7">
            <w:pPr>
              <w:pStyle w:val="TAC"/>
            </w:pPr>
            <w:r w:rsidRPr="00346D3D">
              <w:t>IEEE 802.1Q</w:t>
            </w:r>
            <w:r>
              <w:rPr>
                <w:lang w:val="en-GB"/>
              </w:rPr>
              <w:t> </w:t>
            </w:r>
            <w:r w:rsidRPr="00346D3D">
              <w:t>[9</w:t>
            </w:r>
            <w:r>
              <w:rPr>
                <w:lang w:val="en-GB"/>
              </w:rPr>
              <w:t>8</w:t>
            </w:r>
            <w:r w:rsidRPr="00346D3D">
              <w:t>] Table 12-28</w:t>
            </w:r>
          </w:p>
        </w:tc>
      </w:tr>
      <w:tr w:rsidR="00190EB7" w:rsidRPr="002369B3" w:rsidTr="00711E4D">
        <w:tc>
          <w:tcPr>
            <w:tcW w:w="4310" w:type="dxa"/>
            <w:shd w:val="clear" w:color="auto" w:fill="auto"/>
          </w:tcPr>
          <w:p w:rsidR="00190EB7" w:rsidRPr="00B34844" w:rsidRDefault="00190EB7" w:rsidP="00190EB7">
            <w:pPr>
              <w:pStyle w:val="TAL"/>
            </w:pPr>
            <w:r>
              <w:t>T</w:t>
            </w:r>
            <w:r w:rsidRPr="00B34844">
              <w:t>ick granularity</w:t>
            </w:r>
          </w:p>
        </w:tc>
        <w:tc>
          <w:tcPr>
            <w:tcW w:w="643" w:type="dxa"/>
            <w:shd w:val="clear" w:color="auto" w:fill="auto"/>
          </w:tcPr>
          <w:p w:rsidR="00190EB7" w:rsidRDefault="00190EB7" w:rsidP="00190EB7">
            <w:pPr>
              <w:pStyle w:val="TAC"/>
            </w:pPr>
            <w:r>
              <w:t>X</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t>
            </w:r>
          </w:p>
        </w:tc>
        <w:tc>
          <w:tcPr>
            <w:tcW w:w="2223" w:type="dxa"/>
            <w:shd w:val="clear" w:color="auto" w:fill="auto"/>
          </w:tcPr>
          <w:p w:rsidR="00190EB7" w:rsidRPr="00346D3D" w:rsidRDefault="00190EB7" w:rsidP="00190EB7">
            <w:pPr>
              <w:pStyle w:val="TAC"/>
            </w:pPr>
            <w:r w:rsidRPr="00346D3D">
              <w:t>IEEE 802.1Q</w:t>
            </w:r>
            <w:r>
              <w:rPr>
                <w:lang w:val="en-GB"/>
              </w:rPr>
              <w:t> </w:t>
            </w:r>
            <w:r w:rsidRPr="00346D3D">
              <w:t>[9</w:t>
            </w:r>
            <w:r>
              <w:rPr>
                <w:lang w:val="en-GB"/>
              </w:rPr>
              <w:t>8</w:t>
            </w:r>
            <w:r w:rsidRPr="00346D3D">
              <w:t>] Table 12-2</w:t>
            </w:r>
            <w:r>
              <w:rPr>
                <w:lang w:val="en-GB"/>
              </w:rPr>
              <w:t>9</w:t>
            </w:r>
          </w:p>
        </w:tc>
      </w:tr>
      <w:tr w:rsidR="00190EB7" w:rsidRPr="002369B3" w:rsidTr="00711E4D">
        <w:tc>
          <w:tcPr>
            <w:tcW w:w="4310" w:type="dxa"/>
            <w:shd w:val="clear" w:color="auto" w:fill="auto"/>
          </w:tcPr>
          <w:p w:rsidR="00190EB7" w:rsidRPr="00F06FF4" w:rsidRDefault="00190EB7" w:rsidP="00190EB7">
            <w:pPr>
              <w:pStyle w:val="TAL"/>
              <w:rPr>
                <w:b/>
                <w:bCs/>
              </w:rPr>
            </w:pP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Pr="00346D3D" w:rsidRDefault="00190EB7" w:rsidP="00190EB7">
            <w:pPr>
              <w:pStyle w:val="TAC"/>
            </w:pPr>
          </w:p>
        </w:tc>
      </w:tr>
      <w:tr w:rsidR="00190EB7" w:rsidRPr="002369B3" w:rsidTr="00711E4D">
        <w:tc>
          <w:tcPr>
            <w:tcW w:w="4310" w:type="dxa"/>
            <w:shd w:val="clear" w:color="auto" w:fill="auto"/>
          </w:tcPr>
          <w:p w:rsidR="00190EB7" w:rsidRPr="00B34844" w:rsidRDefault="00190EB7" w:rsidP="00190EB7">
            <w:pPr>
              <w:pStyle w:val="TAL"/>
            </w:pP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Pr="00346D3D" w:rsidRDefault="00190EB7" w:rsidP="00190EB7">
            <w:pPr>
              <w:pStyle w:val="TAC"/>
            </w:pPr>
          </w:p>
        </w:tc>
      </w:tr>
      <w:tr w:rsidR="00190EB7" w:rsidRPr="002369B3" w:rsidTr="00711E4D">
        <w:tc>
          <w:tcPr>
            <w:tcW w:w="4310" w:type="dxa"/>
            <w:shd w:val="clear" w:color="auto" w:fill="auto"/>
          </w:tcPr>
          <w:p w:rsidR="00190EB7" w:rsidRDefault="00190EB7" w:rsidP="00190EB7">
            <w:pPr>
              <w:pStyle w:val="TAL"/>
              <w:rPr>
                <w:b/>
              </w:rPr>
            </w:pPr>
            <w:r>
              <w:rPr>
                <w:b/>
              </w:rPr>
              <w:t>General</w:t>
            </w:r>
            <w:r>
              <w:rPr>
                <w:b/>
                <w:lang w:val="en-GB"/>
              </w:rPr>
              <w:t xml:space="preserve"> N</w:t>
            </w:r>
            <w:r w:rsidRPr="00390A87">
              <w:rPr>
                <w:b/>
              </w:rPr>
              <w:t>eighbor discovery configuration</w:t>
            </w:r>
          </w:p>
          <w:p w:rsidR="00190EB7" w:rsidRPr="00A30201" w:rsidRDefault="00190EB7" w:rsidP="00190EB7">
            <w:pPr>
              <w:pStyle w:val="TAL"/>
              <w:rPr>
                <w:b/>
                <w:bCs/>
              </w:rPr>
            </w:pPr>
            <w:r w:rsidRPr="00A30201">
              <w:rPr>
                <w:b/>
                <w:bCs/>
              </w:rPr>
              <w:t>(NOTE</w:t>
            </w:r>
            <w:r w:rsidRPr="00A30201">
              <w:rPr>
                <w:b/>
                <w:bCs/>
                <w:lang w:val="en-GB"/>
              </w:rPr>
              <w:t> </w:t>
            </w:r>
            <w:r w:rsidRPr="00A30201">
              <w:rPr>
                <w:b/>
                <w:bCs/>
              </w:rPr>
              <w:t>4)</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Pr="00346D3D" w:rsidRDefault="00190EB7" w:rsidP="00190EB7">
            <w:pPr>
              <w:pStyle w:val="TAC"/>
            </w:pPr>
          </w:p>
        </w:tc>
      </w:tr>
      <w:tr w:rsidR="00190EB7" w:rsidRPr="002369B3" w:rsidTr="00711E4D">
        <w:tc>
          <w:tcPr>
            <w:tcW w:w="4310" w:type="dxa"/>
            <w:shd w:val="clear" w:color="auto" w:fill="auto"/>
          </w:tcPr>
          <w:p w:rsidR="00190EB7" w:rsidRDefault="00190EB7" w:rsidP="00190EB7">
            <w:pPr>
              <w:pStyle w:val="TAL"/>
              <w:rPr>
                <w:b/>
              </w:rPr>
            </w:pPr>
            <w:r w:rsidRPr="00B34844">
              <w:t>adminStatus</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Pr="00A30201" w:rsidRDefault="00190EB7" w:rsidP="00190EB7">
            <w:pPr>
              <w:pStyle w:val="TAC"/>
              <w:rPr>
                <w:lang w:val="en-GB"/>
              </w:rPr>
            </w:pPr>
            <w:r>
              <w:t>R</w:t>
            </w:r>
            <w:r>
              <w:rPr>
                <w:lang w:val="en-GB"/>
              </w:rPr>
              <w:t>W</w:t>
            </w:r>
          </w:p>
        </w:tc>
        <w:tc>
          <w:tcPr>
            <w:tcW w:w="2223" w:type="dxa"/>
            <w:shd w:val="clear" w:color="auto" w:fill="auto"/>
          </w:tcPr>
          <w:p w:rsidR="00190EB7" w:rsidRPr="00346D3D" w:rsidRDefault="00190EB7" w:rsidP="00190EB7">
            <w:pPr>
              <w:pStyle w:val="TAC"/>
            </w:pPr>
            <w:r>
              <w:t>IEEE 802.1AB [97] clause 9.2.5.1</w:t>
            </w:r>
          </w:p>
        </w:tc>
      </w:tr>
      <w:tr w:rsidR="00190EB7" w:rsidRPr="002369B3" w:rsidTr="00711E4D">
        <w:tc>
          <w:tcPr>
            <w:tcW w:w="4310" w:type="dxa"/>
            <w:shd w:val="clear" w:color="auto" w:fill="auto"/>
          </w:tcPr>
          <w:p w:rsidR="00190EB7" w:rsidRPr="00B34844" w:rsidRDefault="00190EB7" w:rsidP="00190EB7">
            <w:pPr>
              <w:pStyle w:val="TAL"/>
            </w:pPr>
            <w:r w:rsidRPr="00346D3D">
              <w:t>lldpV2LocChassisIdSubtype</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Pr="00A30201" w:rsidRDefault="00190EB7" w:rsidP="00190EB7">
            <w:pPr>
              <w:pStyle w:val="TAC"/>
              <w:rPr>
                <w:lang w:val="en-GB"/>
              </w:rPr>
            </w:pPr>
            <w:r>
              <w:t>R</w:t>
            </w:r>
            <w:r>
              <w:rPr>
                <w:lang w:val="en-GB"/>
              </w:rPr>
              <w:t>W</w:t>
            </w:r>
          </w:p>
        </w:tc>
        <w:tc>
          <w:tcPr>
            <w:tcW w:w="2223" w:type="dxa"/>
            <w:shd w:val="clear" w:color="auto" w:fill="auto"/>
          </w:tcPr>
          <w:p w:rsidR="00190EB7" w:rsidRDefault="00190EB7" w:rsidP="00190EB7">
            <w:pPr>
              <w:pStyle w:val="TAC"/>
            </w:pPr>
            <w:r>
              <w:t>IEEE 802.1AB [97] T</w:t>
            </w:r>
            <w:r w:rsidRPr="00346D3D">
              <w:t>able 11-2</w:t>
            </w:r>
          </w:p>
        </w:tc>
      </w:tr>
      <w:tr w:rsidR="00190EB7" w:rsidRPr="002369B3" w:rsidTr="00711E4D">
        <w:tc>
          <w:tcPr>
            <w:tcW w:w="4310" w:type="dxa"/>
            <w:shd w:val="clear" w:color="auto" w:fill="auto"/>
          </w:tcPr>
          <w:p w:rsidR="00190EB7" w:rsidRPr="00346D3D" w:rsidRDefault="00190EB7" w:rsidP="00190EB7">
            <w:pPr>
              <w:pStyle w:val="TAL"/>
            </w:pPr>
            <w:r w:rsidRPr="00346D3D">
              <w:t>lldpV2LocChassisId</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Default="00190EB7" w:rsidP="00190EB7">
            <w:pPr>
              <w:pStyle w:val="TAC"/>
            </w:pPr>
            <w:r>
              <w:t>X</w:t>
            </w:r>
          </w:p>
        </w:tc>
        <w:tc>
          <w:tcPr>
            <w:tcW w:w="1215" w:type="dxa"/>
            <w:shd w:val="clear" w:color="auto" w:fill="auto"/>
          </w:tcPr>
          <w:p w:rsidR="00190EB7" w:rsidRPr="00A30201" w:rsidRDefault="00190EB7" w:rsidP="00190EB7">
            <w:pPr>
              <w:pStyle w:val="TAC"/>
              <w:rPr>
                <w:lang w:val="en-GB"/>
              </w:rPr>
            </w:pPr>
            <w:r>
              <w:t>R</w:t>
            </w:r>
            <w:r>
              <w:rPr>
                <w:lang w:val="en-GB"/>
              </w:rPr>
              <w:t>W</w:t>
            </w:r>
          </w:p>
        </w:tc>
        <w:tc>
          <w:tcPr>
            <w:tcW w:w="2223" w:type="dxa"/>
            <w:shd w:val="clear" w:color="auto" w:fill="auto"/>
          </w:tcPr>
          <w:p w:rsidR="00190EB7" w:rsidRDefault="00190EB7" w:rsidP="00190EB7">
            <w:pPr>
              <w:pStyle w:val="TAC"/>
            </w:pPr>
            <w:r>
              <w:t>IEEE 802.1AB [97] T</w:t>
            </w:r>
            <w:r w:rsidRPr="00346D3D">
              <w:t>able 11-2</w:t>
            </w:r>
          </w:p>
        </w:tc>
      </w:tr>
      <w:tr w:rsidR="00190EB7" w:rsidRPr="002369B3" w:rsidTr="00711E4D">
        <w:tc>
          <w:tcPr>
            <w:tcW w:w="4310" w:type="dxa"/>
            <w:shd w:val="clear" w:color="auto" w:fill="auto"/>
          </w:tcPr>
          <w:p w:rsidR="00190EB7" w:rsidRPr="00346D3D" w:rsidRDefault="00190EB7" w:rsidP="00190EB7">
            <w:pPr>
              <w:pStyle w:val="TAL"/>
            </w:pPr>
            <w:r w:rsidRPr="00932D18">
              <w:rPr>
                <w:lang w:val="en-US"/>
              </w:rPr>
              <w:t>lldpV2MessageTxInterval</w:t>
            </w:r>
          </w:p>
        </w:tc>
        <w:tc>
          <w:tcPr>
            <w:tcW w:w="643" w:type="dxa"/>
            <w:shd w:val="clear" w:color="auto" w:fill="auto"/>
          </w:tcPr>
          <w:p w:rsidR="00190EB7" w:rsidRDefault="00190EB7" w:rsidP="00190EB7">
            <w:pPr>
              <w:pStyle w:val="TAC"/>
            </w:pPr>
            <w:r>
              <w:rPr>
                <w:lang w:val="en-US"/>
              </w:rPr>
              <w:t>D</w:t>
            </w:r>
          </w:p>
        </w:tc>
        <w:tc>
          <w:tcPr>
            <w:tcW w:w="672" w:type="dxa"/>
            <w:shd w:val="clear" w:color="auto" w:fill="auto"/>
          </w:tcPr>
          <w:p w:rsidR="00190EB7" w:rsidRDefault="00190EB7" w:rsidP="00190EB7">
            <w:pPr>
              <w:pStyle w:val="TAC"/>
            </w:pPr>
            <w:r>
              <w:rPr>
                <w:lang w:val="en-US"/>
              </w:rPr>
              <w:t>X</w:t>
            </w:r>
          </w:p>
        </w:tc>
        <w:tc>
          <w:tcPr>
            <w:tcW w:w="1215" w:type="dxa"/>
            <w:shd w:val="clear" w:color="auto" w:fill="auto"/>
          </w:tcPr>
          <w:p w:rsidR="00190EB7" w:rsidRDefault="00190EB7" w:rsidP="00190EB7">
            <w:pPr>
              <w:pStyle w:val="TAC"/>
            </w:pPr>
            <w:r>
              <w:rPr>
                <w:lang w:val="en-US"/>
              </w:rPr>
              <w:t>RW</w:t>
            </w:r>
          </w:p>
        </w:tc>
        <w:tc>
          <w:tcPr>
            <w:tcW w:w="2223" w:type="dxa"/>
            <w:shd w:val="clear" w:color="auto" w:fill="auto"/>
          </w:tcPr>
          <w:p w:rsidR="00190EB7" w:rsidRDefault="00190EB7" w:rsidP="00190EB7">
            <w:pPr>
              <w:pStyle w:val="TAC"/>
            </w:pPr>
            <w:r w:rsidRPr="001A78F9">
              <w:rPr>
                <w:lang w:val="en-US"/>
              </w:rPr>
              <w:t>IEEE 802.1AB [97] Table 11-2</w:t>
            </w:r>
          </w:p>
        </w:tc>
      </w:tr>
      <w:tr w:rsidR="00190EB7" w:rsidRPr="002369B3" w:rsidTr="00711E4D">
        <w:tc>
          <w:tcPr>
            <w:tcW w:w="4310" w:type="dxa"/>
            <w:shd w:val="clear" w:color="auto" w:fill="auto"/>
          </w:tcPr>
          <w:p w:rsidR="00190EB7" w:rsidRPr="00346D3D" w:rsidRDefault="00190EB7" w:rsidP="00190EB7">
            <w:pPr>
              <w:pStyle w:val="TAL"/>
            </w:pPr>
            <w:r w:rsidRPr="00932D18">
              <w:rPr>
                <w:lang w:val="en-US"/>
              </w:rPr>
              <w:t>lldpV2MessageTxHoldMultiplier</w:t>
            </w:r>
          </w:p>
        </w:tc>
        <w:tc>
          <w:tcPr>
            <w:tcW w:w="643" w:type="dxa"/>
            <w:shd w:val="clear" w:color="auto" w:fill="auto"/>
          </w:tcPr>
          <w:p w:rsidR="00190EB7" w:rsidRDefault="00190EB7" w:rsidP="00190EB7">
            <w:pPr>
              <w:pStyle w:val="TAC"/>
            </w:pPr>
            <w:r>
              <w:rPr>
                <w:lang w:val="en-US"/>
              </w:rPr>
              <w:t>D</w:t>
            </w:r>
          </w:p>
        </w:tc>
        <w:tc>
          <w:tcPr>
            <w:tcW w:w="672" w:type="dxa"/>
            <w:shd w:val="clear" w:color="auto" w:fill="auto"/>
          </w:tcPr>
          <w:p w:rsidR="00190EB7" w:rsidRDefault="00190EB7" w:rsidP="00190EB7">
            <w:pPr>
              <w:pStyle w:val="TAC"/>
            </w:pPr>
            <w:r>
              <w:rPr>
                <w:lang w:val="en-US"/>
              </w:rPr>
              <w:t>X</w:t>
            </w:r>
          </w:p>
        </w:tc>
        <w:tc>
          <w:tcPr>
            <w:tcW w:w="1215" w:type="dxa"/>
            <w:shd w:val="clear" w:color="auto" w:fill="auto"/>
          </w:tcPr>
          <w:p w:rsidR="00190EB7" w:rsidRDefault="00190EB7" w:rsidP="00190EB7">
            <w:pPr>
              <w:pStyle w:val="TAC"/>
            </w:pPr>
            <w:r>
              <w:rPr>
                <w:lang w:val="en-US"/>
              </w:rPr>
              <w:t>RW</w:t>
            </w:r>
          </w:p>
        </w:tc>
        <w:tc>
          <w:tcPr>
            <w:tcW w:w="2223" w:type="dxa"/>
            <w:shd w:val="clear" w:color="auto" w:fill="auto"/>
          </w:tcPr>
          <w:p w:rsidR="00190EB7" w:rsidRDefault="00190EB7" w:rsidP="00190EB7">
            <w:pPr>
              <w:pStyle w:val="TAC"/>
            </w:pPr>
            <w:r w:rsidRPr="001A78F9">
              <w:rPr>
                <w:lang w:val="en-US"/>
              </w:rPr>
              <w:t>IEEE 802.1AB [97] Table 11-2</w:t>
            </w:r>
          </w:p>
        </w:tc>
      </w:tr>
      <w:tr w:rsidR="00190EB7" w:rsidRPr="002369B3" w:rsidTr="00711E4D">
        <w:tc>
          <w:tcPr>
            <w:tcW w:w="4310" w:type="dxa"/>
            <w:shd w:val="clear" w:color="auto" w:fill="auto"/>
          </w:tcPr>
          <w:p w:rsidR="00190EB7" w:rsidRPr="00A30201" w:rsidRDefault="00190EB7" w:rsidP="00190EB7">
            <w:pPr>
              <w:pStyle w:val="TAL"/>
              <w:rPr>
                <w:b/>
                <w:bCs/>
              </w:rPr>
            </w:pPr>
            <w:r w:rsidRPr="00A30201">
              <w:rPr>
                <w:b/>
                <w:bCs/>
              </w:rPr>
              <w:t>NW-TT port neighbor discovery configuration</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Default="00190EB7" w:rsidP="00190EB7">
            <w:pPr>
              <w:pStyle w:val="TAC"/>
            </w:pPr>
          </w:p>
        </w:tc>
      </w:tr>
      <w:tr w:rsidR="00190EB7" w:rsidRPr="002369B3" w:rsidTr="00711E4D">
        <w:tc>
          <w:tcPr>
            <w:tcW w:w="4310" w:type="dxa"/>
            <w:shd w:val="clear" w:color="auto" w:fill="auto"/>
          </w:tcPr>
          <w:p w:rsidR="00190EB7" w:rsidRPr="00346D3D" w:rsidRDefault="00190EB7" w:rsidP="00190EB7">
            <w:pPr>
              <w:pStyle w:val="TAL"/>
            </w:pPr>
            <w:r w:rsidRPr="001A78F9">
              <w:rPr>
                <w:lang w:val="en-US"/>
              </w:rPr>
              <w:t>lldpV2LocPortIdSubtype</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r w:rsidRPr="001A78F9">
              <w:rPr>
                <w:lang w:val="en-US"/>
              </w:rPr>
              <w:t>X</w:t>
            </w:r>
          </w:p>
        </w:tc>
        <w:tc>
          <w:tcPr>
            <w:tcW w:w="1215" w:type="dxa"/>
            <w:shd w:val="clear" w:color="auto" w:fill="auto"/>
          </w:tcPr>
          <w:p w:rsidR="00190EB7" w:rsidRDefault="00190EB7" w:rsidP="00190EB7">
            <w:pPr>
              <w:pStyle w:val="TAC"/>
            </w:pPr>
            <w:r w:rsidRPr="001A78F9">
              <w:rPr>
                <w:lang w:val="en-US"/>
              </w:rPr>
              <w:t>R</w:t>
            </w:r>
            <w:r>
              <w:rPr>
                <w:lang w:val="en-US"/>
              </w:rPr>
              <w:t>W</w:t>
            </w:r>
          </w:p>
        </w:tc>
        <w:tc>
          <w:tcPr>
            <w:tcW w:w="2223" w:type="dxa"/>
            <w:shd w:val="clear" w:color="auto" w:fill="auto"/>
          </w:tcPr>
          <w:p w:rsidR="00190EB7" w:rsidRDefault="00190EB7" w:rsidP="00190EB7">
            <w:pPr>
              <w:pStyle w:val="TAC"/>
            </w:pPr>
            <w:r w:rsidRPr="001A78F9">
              <w:rPr>
                <w:lang w:val="en-US"/>
              </w:rPr>
              <w:t>IEEE 802.1AB [97] Table 11-2</w:t>
            </w:r>
          </w:p>
        </w:tc>
      </w:tr>
      <w:tr w:rsidR="00190EB7" w:rsidRPr="002369B3" w:rsidTr="00711E4D">
        <w:tc>
          <w:tcPr>
            <w:tcW w:w="4310" w:type="dxa"/>
            <w:shd w:val="clear" w:color="auto" w:fill="auto"/>
          </w:tcPr>
          <w:p w:rsidR="00190EB7" w:rsidRPr="00346D3D" w:rsidRDefault="00190EB7" w:rsidP="00190EB7">
            <w:pPr>
              <w:pStyle w:val="TAL"/>
            </w:pPr>
            <w:r w:rsidRPr="001A78F9">
              <w:rPr>
                <w:lang w:val="en-US"/>
              </w:rPr>
              <w:t>lldpV2LocPortId</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r w:rsidRPr="001A78F9">
              <w:rPr>
                <w:lang w:val="en-US"/>
              </w:rPr>
              <w:t>X</w:t>
            </w:r>
          </w:p>
        </w:tc>
        <w:tc>
          <w:tcPr>
            <w:tcW w:w="1215" w:type="dxa"/>
            <w:shd w:val="clear" w:color="auto" w:fill="auto"/>
          </w:tcPr>
          <w:p w:rsidR="00190EB7" w:rsidRDefault="00190EB7" w:rsidP="00190EB7">
            <w:pPr>
              <w:pStyle w:val="TAC"/>
            </w:pPr>
            <w:r w:rsidRPr="001A78F9">
              <w:rPr>
                <w:lang w:val="en-US"/>
              </w:rPr>
              <w:t>R</w:t>
            </w:r>
            <w:r>
              <w:rPr>
                <w:lang w:val="en-US"/>
              </w:rPr>
              <w:t>W</w:t>
            </w:r>
          </w:p>
        </w:tc>
        <w:tc>
          <w:tcPr>
            <w:tcW w:w="2223" w:type="dxa"/>
            <w:shd w:val="clear" w:color="auto" w:fill="auto"/>
          </w:tcPr>
          <w:p w:rsidR="00190EB7" w:rsidRDefault="00190EB7" w:rsidP="00190EB7">
            <w:pPr>
              <w:pStyle w:val="TAC"/>
            </w:pPr>
            <w:r w:rsidRPr="001A78F9">
              <w:rPr>
                <w:lang w:val="en-US"/>
              </w:rPr>
              <w:t>IEEE 802.1AB [97] Table 11-2</w:t>
            </w:r>
          </w:p>
        </w:tc>
      </w:tr>
      <w:tr w:rsidR="00190EB7" w:rsidRPr="002369B3" w:rsidTr="00711E4D">
        <w:tc>
          <w:tcPr>
            <w:tcW w:w="4310" w:type="dxa"/>
            <w:shd w:val="clear" w:color="auto" w:fill="auto"/>
          </w:tcPr>
          <w:p w:rsidR="00190EB7" w:rsidRPr="00346D3D" w:rsidRDefault="00190EB7" w:rsidP="00190EB7">
            <w:pPr>
              <w:pStyle w:val="TAL"/>
            </w:pPr>
            <w:r>
              <w:rPr>
                <w:b/>
                <w:lang w:val="en-US"/>
              </w:rPr>
              <w:t xml:space="preserve">DS-TT port </w:t>
            </w:r>
            <w:r w:rsidRPr="001A78F9">
              <w:rPr>
                <w:b/>
                <w:lang w:val="en-US"/>
              </w:rPr>
              <w:t>neighbor discovery configuration</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Default="00190EB7" w:rsidP="00190EB7">
            <w:pPr>
              <w:pStyle w:val="TAC"/>
            </w:pPr>
          </w:p>
        </w:tc>
      </w:tr>
      <w:tr w:rsidR="00190EB7" w:rsidRPr="002369B3" w:rsidTr="00711E4D">
        <w:tc>
          <w:tcPr>
            <w:tcW w:w="4310" w:type="dxa"/>
            <w:shd w:val="clear" w:color="auto" w:fill="auto"/>
          </w:tcPr>
          <w:p w:rsidR="00190EB7" w:rsidRPr="00346D3D" w:rsidRDefault="00190EB7" w:rsidP="00190EB7">
            <w:pPr>
              <w:pStyle w:val="TAL"/>
            </w:pPr>
            <w:r w:rsidRPr="001A78F9">
              <w:rPr>
                <w:lang w:val="en-US"/>
              </w:rPr>
              <w:t>lldpV2LocPortIdSubtype</w:t>
            </w:r>
          </w:p>
        </w:tc>
        <w:tc>
          <w:tcPr>
            <w:tcW w:w="643" w:type="dxa"/>
            <w:shd w:val="clear" w:color="auto" w:fill="auto"/>
          </w:tcPr>
          <w:p w:rsidR="00190EB7" w:rsidRDefault="00190EB7" w:rsidP="00190EB7">
            <w:pPr>
              <w:pStyle w:val="TAC"/>
            </w:pPr>
            <w:r>
              <w:rPr>
                <w:lang w:val="en-US"/>
              </w:rPr>
              <w:t>D</w:t>
            </w: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r w:rsidRPr="001A78F9">
              <w:rPr>
                <w:lang w:val="en-US"/>
              </w:rPr>
              <w:t>R</w:t>
            </w:r>
            <w:r>
              <w:rPr>
                <w:lang w:val="en-US"/>
              </w:rPr>
              <w:t>W</w:t>
            </w:r>
          </w:p>
        </w:tc>
        <w:tc>
          <w:tcPr>
            <w:tcW w:w="2223" w:type="dxa"/>
            <w:shd w:val="clear" w:color="auto" w:fill="auto"/>
          </w:tcPr>
          <w:p w:rsidR="00190EB7" w:rsidRDefault="00190EB7" w:rsidP="00190EB7">
            <w:pPr>
              <w:pStyle w:val="TAC"/>
            </w:pPr>
            <w:r w:rsidRPr="001A78F9">
              <w:rPr>
                <w:lang w:val="en-US"/>
              </w:rPr>
              <w:t>IEEE 802.1AB [97] Table 11-2</w:t>
            </w:r>
          </w:p>
        </w:tc>
      </w:tr>
      <w:tr w:rsidR="00190EB7" w:rsidRPr="002369B3" w:rsidTr="00711E4D">
        <w:tc>
          <w:tcPr>
            <w:tcW w:w="4310" w:type="dxa"/>
            <w:shd w:val="clear" w:color="auto" w:fill="auto"/>
          </w:tcPr>
          <w:p w:rsidR="00190EB7" w:rsidRPr="00346D3D" w:rsidRDefault="00190EB7" w:rsidP="00190EB7">
            <w:pPr>
              <w:pStyle w:val="TAL"/>
            </w:pPr>
            <w:r w:rsidRPr="001A78F9">
              <w:rPr>
                <w:lang w:val="en-US"/>
              </w:rPr>
              <w:t>lldpV2LocPortId</w:t>
            </w:r>
          </w:p>
        </w:tc>
        <w:tc>
          <w:tcPr>
            <w:tcW w:w="643" w:type="dxa"/>
            <w:shd w:val="clear" w:color="auto" w:fill="auto"/>
          </w:tcPr>
          <w:p w:rsidR="00190EB7" w:rsidRDefault="00190EB7" w:rsidP="00190EB7">
            <w:pPr>
              <w:pStyle w:val="TAC"/>
            </w:pPr>
            <w:r>
              <w:rPr>
                <w:lang w:val="en-US"/>
              </w:rPr>
              <w:t>D</w:t>
            </w: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r w:rsidRPr="001A78F9">
              <w:rPr>
                <w:lang w:val="en-US"/>
              </w:rPr>
              <w:t>R</w:t>
            </w:r>
            <w:r>
              <w:rPr>
                <w:lang w:val="en-US"/>
              </w:rPr>
              <w:t>W</w:t>
            </w:r>
          </w:p>
        </w:tc>
        <w:tc>
          <w:tcPr>
            <w:tcW w:w="2223" w:type="dxa"/>
            <w:shd w:val="clear" w:color="auto" w:fill="auto"/>
          </w:tcPr>
          <w:p w:rsidR="00190EB7" w:rsidRDefault="00190EB7" w:rsidP="00190EB7">
            <w:pPr>
              <w:pStyle w:val="TAC"/>
            </w:pPr>
            <w:r w:rsidRPr="001A78F9">
              <w:rPr>
                <w:lang w:val="en-US"/>
              </w:rPr>
              <w:t>IEEE 802.1AB [97] Table 11-2</w:t>
            </w:r>
          </w:p>
        </w:tc>
      </w:tr>
      <w:tr w:rsidR="00190EB7" w:rsidRPr="002369B3" w:rsidTr="00711E4D">
        <w:tc>
          <w:tcPr>
            <w:tcW w:w="4310" w:type="dxa"/>
            <w:shd w:val="clear" w:color="auto" w:fill="auto"/>
          </w:tcPr>
          <w:p w:rsidR="00190EB7" w:rsidRPr="00346D3D" w:rsidRDefault="00190EB7" w:rsidP="00190EB7">
            <w:pPr>
              <w:pStyle w:val="TAL"/>
            </w:pPr>
            <w:r>
              <w:rPr>
                <w:b/>
              </w:rPr>
              <w:t>N</w:t>
            </w:r>
            <w:r w:rsidRPr="00390A87">
              <w:rPr>
                <w:b/>
              </w:rPr>
              <w:t>eighbor discovery information for each discovered neighbor</w:t>
            </w:r>
            <w:r>
              <w:rPr>
                <w:b/>
              </w:rPr>
              <w:t xml:space="preserve"> of NW-TT</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Default="00190EB7" w:rsidP="00190EB7">
            <w:pPr>
              <w:pStyle w:val="TAC"/>
            </w:pPr>
          </w:p>
        </w:tc>
      </w:tr>
      <w:tr w:rsidR="00190EB7" w:rsidRPr="002369B3" w:rsidTr="00711E4D">
        <w:tc>
          <w:tcPr>
            <w:tcW w:w="4310" w:type="dxa"/>
            <w:shd w:val="clear" w:color="auto" w:fill="auto"/>
          </w:tcPr>
          <w:p w:rsidR="00190EB7" w:rsidRDefault="00190EB7" w:rsidP="00190EB7">
            <w:pPr>
              <w:pStyle w:val="TAL"/>
              <w:rPr>
                <w:b/>
              </w:rPr>
            </w:pPr>
            <w:r w:rsidRPr="00306426">
              <w:t>lldpV2RemChassisIdSubtype</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t>
            </w:r>
          </w:p>
        </w:tc>
        <w:tc>
          <w:tcPr>
            <w:tcW w:w="2223" w:type="dxa"/>
            <w:shd w:val="clear" w:color="auto" w:fill="auto"/>
          </w:tcPr>
          <w:p w:rsidR="00190EB7"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306426" w:rsidRDefault="00190EB7" w:rsidP="00190EB7">
            <w:pPr>
              <w:pStyle w:val="TAL"/>
            </w:pPr>
            <w:r w:rsidRPr="00306426">
              <w:t>lldpV2RemChassisId</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t>
            </w:r>
          </w:p>
        </w:tc>
        <w:tc>
          <w:tcPr>
            <w:tcW w:w="2223" w:type="dxa"/>
            <w:shd w:val="clear" w:color="auto" w:fill="auto"/>
          </w:tcPr>
          <w:p w:rsidR="00190EB7" w:rsidRPr="00306426"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306426" w:rsidRDefault="00190EB7" w:rsidP="00190EB7">
            <w:pPr>
              <w:pStyle w:val="TAL"/>
            </w:pPr>
            <w:r w:rsidRPr="00306426">
              <w:t>lldpV2RemPortIdSubtype</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t>
            </w:r>
          </w:p>
        </w:tc>
        <w:tc>
          <w:tcPr>
            <w:tcW w:w="2223" w:type="dxa"/>
            <w:shd w:val="clear" w:color="auto" w:fill="auto"/>
          </w:tcPr>
          <w:p w:rsidR="00190EB7" w:rsidRPr="00306426"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306426" w:rsidRDefault="00190EB7" w:rsidP="00190EB7">
            <w:pPr>
              <w:pStyle w:val="TAL"/>
            </w:pPr>
            <w:r w:rsidRPr="00306426">
              <w:t>lldpV2RemPortId</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t>
            </w:r>
          </w:p>
        </w:tc>
        <w:tc>
          <w:tcPr>
            <w:tcW w:w="2223" w:type="dxa"/>
            <w:shd w:val="clear" w:color="auto" w:fill="auto"/>
          </w:tcPr>
          <w:p w:rsidR="00190EB7" w:rsidRPr="00306426"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306426" w:rsidRDefault="00190EB7" w:rsidP="00190EB7">
            <w:pPr>
              <w:pStyle w:val="TAL"/>
            </w:pPr>
            <w:r>
              <w:t>TTL</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r>
              <w:t>X</w:t>
            </w:r>
          </w:p>
        </w:tc>
        <w:tc>
          <w:tcPr>
            <w:tcW w:w="1215" w:type="dxa"/>
            <w:shd w:val="clear" w:color="auto" w:fill="auto"/>
          </w:tcPr>
          <w:p w:rsidR="00190EB7" w:rsidRDefault="00190EB7" w:rsidP="00190EB7">
            <w:pPr>
              <w:pStyle w:val="TAC"/>
            </w:pPr>
            <w:r>
              <w:t>R</w:t>
            </w:r>
          </w:p>
        </w:tc>
        <w:tc>
          <w:tcPr>
            <w:tcW w:w="2223" w:type="dxa"/>
            <w:shd w:val="clear" w:color="auto" w:fill="auto"/>
          </w:tcPr>
          <w:p w:rsidR="00190EB7" w:rsidRPr="00306426" w:rsidRDefault="00190EB7" w:rsidP="00190EB7">
            <w:pPr>
              <w:pStyle w:val="TAC"/>
            </w:pPr>
            <w:r>
              <w:t>IEEE 802.1AB</w:t>
            </w:r>
            <w:r>
              <w:rPr>
                <w:lang w:val="en-GB"/>
              </w:rPr>
              <w:t> </w:t>
            </w:r>
            <w:r>
              <w:t>[97] clause</w:t>
            </w:r>
            <w:r>
              <w:rPr>
                <w:lang w:val="en-GB"/>
              </w:rPr>
              <w:t> </w:t>
            </w:r>
            <w:r>
              <w:t>8.5.4</w:t>
            </w:r>
          </w:p>
        </w:tc>
      </w:tr>
      <w:tr w:rsidR="00190EB7" w:rsidRPr="002369B3" w:rsidTr="00711E4D">
        <w:tc>
          <w:tcPr>
            <w:tcW w:w="4310" w:type="dxa"/>
            <w:shd w:val="clear" w:color="auto" w:fill="auto"/>
          </w:tcPr>
          <w:p w:rsidR="00190EB7" w:rsidRDefault="00190EB7" w:rsidP="00190EB7">
            <w:pPr>
              <w:pStyle w:val="TAL"/>
              <w:rPr>
                <w:b/>
                <w:bCs/>
              </w:rPr>
            </w:pPr>
            <w:r w:rsidRPr="00E44703">
              <w:rPr>
                <w:b/>
                <w:bCs/>
              </w:rPr>
              <w:t>Neighbor discovery information for each discovered neighbor of DS-TT</w:t>
            </w:r>
          </w:p>
          <w:p w:rsidR="00190EB7" w:rsidRPr="00306426" w:rsidRDefault="00190EB7" w:rsidP="00190EB7">
            <w:pPr>
              <w:pStyle w:val="TAL"/>
            </w:pPr>
            <w:r w:rsidRPr="00E44703">
              <w:rPr>
                <w:b/>
                <w:bCs/>
              </w:rPr>
              <w:t>(NOTE</w:t>
            </w:r>
            <w:r>
              <w:rPr>
                <w:b/>
                <w:bCs/>
                <w:lang w:val="en-GB"/>
              </w:rPr>
              <w:t> </w:t>
            </w:r>
            <w:r w:rsidRPr="00E44703">
              <w:rPr>
                <w:b/>
                <w:bCs/>
              </w:rPr>
              <w:t>5)</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Pr="00306426" w:rsidRDefault="00190EB7" w:rsidP="00190EB7">
            <w:pPr>
              <w:pStyle w:val="TAC"/>
            </w:pPr>
          </w:p>
        </w:tc>
      </w:tr>
      <w:tr w:rsidR="00190EB7" w:rsidRPr="002369B3" w:rsidTr="00711E4D">
        <w:tc>
          <w:tcPr>
            <w:tcW w:w="4310" w:type="dxa"/>
            <w:shd w:val="clear" w:color="auto" w:fill="auto"/>
          </w:tcPr>
          <w:p w:rsidR="00190EB7" w:rsidRDefault="00190EB7" w:rsidP="00190EB7">
            <w:pPr>
              <w:pStyle w:val="TAL"/>
              <w:rPr>
                <w:b/>
              </w:rPr>
            </w:pPr>
            <w:r w:rsidRPr="00306426">
              <w:lastRenderedPageBreak/>
              <w:t>lldpV2RemChassisIdSubtype</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Pr="00F06FF4" w:rsidRDefault="00190EB7" w:rsidP="00190EB7">
            <w:pPr>
              <w:pStyle w:val="TAC"/>
              <w:rPr>
                <w:lang w:val="en-GB"/>
              </w:rPr>
            </w:pPr>
          </w:p>
        </w:tc>
        <w:tc>
          <w:tcPr>
            <w:tcW w:w="1215" w:type="dxa"/>
            <w:shd w:val="clear" w:color="auto" w:fill="auto"/>
          </w:tcPr>
          <w:p w:rsidR="00190EB7" w:rsidRDefault="00190EB7" w:rsidP="00190EB7">
            <w:pPr>
              <w:pStyle w:val="TAC"/>
            </w:pPr>
            <w:r>
              <w:t>R</w:t>
            </w:r>
          </w:p>
        </w:tc>
        <w:tc>
          <w:tcPr>
            <w:tcW w:w="2223" w:type="dxa"/>
            <w:shd w:val="clear" w:color="auto" w:fill="auto"/>
          </w:tcPr>
          <w:p w:rsidR="00190EB7" w:rsidRPr="00306426"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CA5476" w:rsidRDefault="00190EB7" w:rsidP="00190EB7">
            <w:pPr>
              <w:pStyle w:val="TAL"/>
            </w:pPr>
            <w:r w:rsidRPr="00306426">
              <w:t>lldpV2RemChassisId</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Pr="00F06FF4" w:rsidRDefault="00190EB7" w:rsidP="00190EB7">
            <w:pPr>
              <w:pStyle w:val="TAC"/>
              <w:rPr>
                <w:lang w:val="en-GB"/>
              </w:rPr>
            </w:pPr>
          </w:p>
        </w:tc>
        <w:tc>
          <w:tcPr>
            <w:tcW w:w="1215" w:type="dxa"/>
            <w:shd w:val="clear" w:color="auto" w:fill="auto"/>
          </w:tcPr>
          <w:p w:rsidR="00190EB7" w:rsidRDefault="00190EB7" w:rsidP="00190EB7">
            <w:pPr>
              <w:pStyle w:val="TAC"/>
            </w:pPr>
            <w:r>
              <w:t>R</w:t>
            </w:r>
          </w:p>
        </w:tc>
        <w:tc>
          <w:tcPr>
            <w:tcW w:w="2223" w:type="dxa"/>
            <w:shd w:val="clear" w:color="auto" w:fill="auto"/>
          </w:tcPr>
          <w:p w:rsidR="00190EB7"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B34844" w:rsidRDefault="00190EB7" w:rsidP="00190EB7">
            <w:pPr>
              <w:pStyle w:val="TAL"/>
            </w:pPr>
            <w:r w:rsidRPr="00306426">
              <w:t>lldpV2RemPortIdSubtype</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Pr="00F06FF4" w:rsidRDefault="00190EB7" w:rsidP="00190EB7">
            <w:pPr>
              <w:pStyle w:val="TAC"/>
              <w:rPr>
                <w:lang w:val="en-GB"/>
              </w:rPr>
            </w:pPr>
          </w:p>
        </w:tc>
        <w:tc>
          <w:tcPr>
            <w:tcW w:w="1215" w:type="dxa"/>
            <w:shd w:val="clear" w:color="auto" w:fill="auto"/>
          </w:tcPr>
          <w:p w:rsidR="00190EB7" w:rsidRDefault="00190EB7" w:rsidP="00190EB7">
            <w:pPr>
              <w:pStyle w:val="TAC"/>
            </w:pPr>
            <w:r>
              <w:t>R</w:t>
            </w:r>
          </w:p>
        </w:tc>
        <w:tc>
          <w:tcPr>
            <w:tcW w:w="2223" w:type="dxa"/>
            <w:shd w:val="clear" w:color="auto" w:fill="auto"/>
          </w:tcPr>
          <w:p w:rsidR="00190EB7"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346D3D" w:rsidRDefault="00190EB7" w:rsidP="00190EB7">
            <w:pPr>
              <w:pStyle w:val="TAL"/>
            </w:pPr>
            <w:r w:rsidRPr="00306426">
              <w:t>lldpV2RemPortId</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Pr="00F06FF4" w:rsidRDefault="00190EB7" w:rsidP="00190EB7">
            <w:pPr>
              <w:pStyle w:val="TAC"/>
              <w:rPr>
                <w:lang w:val="en-GB"/>
              </w:rPr>
            </w:pPr>
          </w:p>
        </w:tc>
        <w:tc>
          <w:tcPr>
            <w:tcW w:w="1215" w:type="dxa"/>
            <w:shd w:val="clear" w:color="auto" w:fill="auto"/>
          </w:tcPr>
          <w:p w:rsidR="00190EB7" w:rsidRDefault="00190EB7" w:rsidP="00190EB7">
            <w:pPr>
              <w:pStyle w:val="TAC"/>
            </w:pPr>
            <w:r>
              <w:t>R</w:t>
            </w:r>
          </w:p>
        </w:tc>
        <w:tc>
          <w:tcPr>
            <w:tcW w:w="2223" w:type="dxa"/>
            <w:shd w:val="clear" w:color="auto" w:fill="auto"/>
          </w:tcPr>
          <w:p w:rsidR="00190EB7" w:rsidRDefault="00190EB7" w:rsidP="00190EB7">
            <w:pPr>
              <w:pStyle w:val="TAC"/>
            </w:pPr>
            <w:r w:rsidRPr="00306426">
              <w:t>IEEE 802.1AB</w:t>
            </w:r>
            <w:r>
              <w:rPr>
                <w:lang w:val="en-GB"/>
              </w:rPr>
              <w:t> </w:t>
            </w:r>
            <w:r w:rsidRPr="00306426">
              <w:t>[97] Table 11-2</w:t>
            </w:r>
          </w:p>
        </w:tc>
      </w:tr>
      <w:tr w:rsidR="00190EB7" w:rsidRPr="002369B3" w:rsidTr="00711E4D">
        <w:tc>
          <w:tcPr>
            <w:tcW w:w="4310" w:type="dxa"/>
            <w:shd w:val="clear" w:color="auto" w:fill="auto"/>
          </w:tcPr>
          <w:p w:rsidR="00190EB7" w:rsidRPr="00346D3D" w:rsidRDefault="00190EB7" w:rsidP="00190EB7">
            <w:pPr>
              <w:pStyle w:val="TAL"/>
            </w:pPr>
            <w:r>
              <w:t>TTL</w:t>
            </w:r>
          </w:p>
        </w:tc>
        <w:tc>
          <w:tcPr>
            <w:tcW w:w="643" w:type="dxa"/>
            <w:shd w:val="clear" w:color="auto" w:fill="auto"/>
          </w:tcPr>
          <w:p w:rsidR="00190EB7" w:rsidRPr="00F06FF4" w:rsidRDefault="00190EB7" w:rsidP="00190EB7">
            <w:pPr>
              <w:pStyle w:val="TAC"/>
              <w:rPr>
                <w:lang w:val="en-GB"/>
              </w:rPr>
            </w:pPr>
            <w:r>
              <w:rPr>
                <w:lang w:val="en-GB"/>
              </w:rPr>
              <w:t>D</w:t>
            </w:r>
          </w:p>
        </w:tc>
        <w:tc>
          <w:tcPr>
            <w:tcW w:w="672" w:type="dxa"/>
            <w:shd w:val="clear" w:color="auto" w:fill="auto"/>
          </w:tcPr>
          <w:p w:rsidR="00190EB7" w:rsidRPr="00F06FF4" w:rsidRDefault="00190EB7" w:rsidP="00190EB7">
            <w:pPr>
              <w:pStyle w:val="TAC"/>
              <w:rPr>
                <w:lang w:val="en-GB"/>
              </w:rPr>
            </w:pPr>
          </w:p>
        </w:tc>
        <w:tc>
          <w:tcPr>
            <w:tcW w:w="1215" w:type="dxa"/>
            <w:shd w:val="clear" w:color="auto" w:fill="auto"/>
          </w:tcPr>
          <w:p w:rsidR="00190EB7" w:rsidRDefault="00190EB7" w:rsidP="00190EB7">
            <w:pPr>
              <w:pStyle w:val="TAC"/>
            </w:pPr>
            <w:r>
              <w:t>R</w:t>
            </w:r>
          </w:p>
        </w:tc>
        <w:tc>
          <w:tcPr>
            <w:tcW w:w="2223" w:type="dxa"/>
            <w:shd w:val="clear" w:color="auto" w:fill="auto"/>
          </w:tcPr>
          <w:p w:rsidR="00190EB7" w:rsidRDefault="00190EB7" w:rsidP="00190EB7">
            <w:pPr>
              <w:pStyle w:val="TAC"/>
            </w:pPr>
            <w:r>
              <w:t>IEEE 802.1AB [97] clause</w:t>
            </w:r>
            <w:r>
              <w:rPr>
                <w:lang w:val="en-GB"/>
              </w:rPr>
              <w:t> </w:t>
            </w:r>
            <w:r>
              <w:t>8.5.4.1</w:t>
            </w:r>
          </w:p>
        </w:tc>
      </w:tr>
      <w:tr w:rsidR="00190EB7" w:rsidRPr="002369B3" w:rsidTr="00711E4D">
        <w:tc>
          <w:tcPr>
            <w:tcW w:w="4310" w:type="dxa"/>
            <w:shd w:val="clear" w:color="auto" w:fill="auto"/>
          </w:tcPr>
          <w:p w:rsidR="00190EB7" w:rsidRDefault="00190EB7" w:rsidP="00190EB7">
            <w:pPr>
              <w:pStyle w:val="TAL"/>
              <w:rPr>
                <w:b/>
                <w:bCs/>
              </w:rPr>
            </w:pPr>
            <w:r>
              <w:rPr>
                <w:b/>
                <w:bCs/>
              </w:rPr>
              <w:t>Per-Stream Filtering and Policing information</w:t>
            </w:r>
          </w:p>
          <w:p w:rsidR="00190EB7" w:rsidRPr="00346D3D" w:rsidRDefault="00190EB7" w:rsidP="00190EB7">
            <w:pPr>
              <w:pStyle w:val="TAL"/>
            </w:pPr>
            <w:r>
              <w:t>(NOTE</w:t>
            </w:r>
            <w:r>
              <w:rPr>
                <w:lang w:val="en-GB"/>
              </w:rPr>
              <w:t> </w:t>
            </w:r>
            <w:r>
              <w:t>1</w:t>
            </w:r>
            <w:r>
              <w:rPr>
                <w:lang w:val="en-GB"/>
              </w:rPr>
              <w:t>0</w:t>
            </w:r>
            <w:r>
              <w:t>)</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Default="00190EB7" w:rsidP="00190EB7">
            <w:pPr>
              <w:pStyle w:val="TAC"/>
            </w:pPr>
          </w:p>
        </w:tc>
      </w:tr>
      <w:tr w:rsidR="00190EB7" w:rsidRPr="002369B3" w:rsidTr="009C3D6C">
        <w:tc>
          <w:tcPr>
            <w:tcW w:w="4310" w:type="dxa"/>
            <w:shd w:val="clear" w:color="auto" w:fill="auto"/>
          </w:tcPr>
          <w:p w:rsidR="00190EB7" w:rsidRPr="00F06FF4" w:rsidRDefault="00190EB7" w:rsidP="00190EB7">
            <w:pPr>
              <w:pStyle w:val="TAL"/>
              <w:rPr>
                <w:bCs/>
              </w:rPr>
            </w:pPr>
            <w:r w:rsidRPr="00F06FF4">
              <w:rPr>
                <w:bCs/>
              </w:rPr>
              <w:t>Stream Filter Instance Table</w:t>
            </w:r>
          </w:p>
          <w:p w:rsidR="00190EB7" w:rsidRPr="00F06FF4" w:rsidRDefault="00190EB7" w:rsidP="00190EB7">
            <w:pPr>
              <w:pStyle w:val="TAL"/>
              <w:rPr>
                <w:bCs/>
              </w:rPr>
            </w:pPr>
            <w:r w:rsidRPr="00F06FF4">
              <w:rPr>
                <w:bCs/>
              </w:rPr>
              <w:t>(NOTE</w:t>
            </w:r>
            <w:r w:rsidRPr="00F06FF4">
              <w:rPr>
                <w:bCs/>
                <w:lang w:val="en-GB"/>
              </w:rPr>
              <w:t> </w:t>
            </w:r>
            <w:r>
              <w:rPr>
                <w:bCs/>
              </w:rPr>
              <w:t>8</w:t>
            </w:r>
            <w:r w:rsidRPr="00F06FF4">
              <w:rPr>
                <w:bCs/>
              </w:rPr>
              <w:t>)</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Default="00190EB7" w:rsidP="00190EB7">
            <w:pPr>
              <w:pStyle w:val="TAC"/>
            </w:pPr>
            <w:r>
              <w:t>IEEE 802.1Q</w:t>
            </w:r>
            <w:r>
              <w:rPr>
                <w:lang w:val="en-GB"/>
              </w:rPr>
              <w:t> </w:t>
            </w:r>
            <w:r>
              <w:t>[98] Table 12-32</w:t>
            </w:r>
          </w:p>
        </w:tc>
      </w:tr>
      <w:tr w:rsidR="00190EB7" w:rsidRPr="002369B3" w:rsidTr="00711E4D">
        <w:tc>
          <w:tcPr>
            <w:tcW w:w="4310" w:type="dxa"/>
            <w:shd w:val="clear" w:color="auto" w:fill="auto"/>
          </w:tcPr>
          <w:p w:rsidR="00190EB7" w:rsidRPr="00346D3D" w:rsidRDefault="00190EB7" w:rsidP="00190EB7">
            <w:pPr>
              <w:pStyle w:val="TAL"/>
            </w:pPr>
            <w:r>
              <w:rPr>
                <w:lang w:val="en-US" w:eastAsia="fr-FR"/>
              </w:rPr>
              <w:t>StreamHandleSpec</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Default="00190EB7" w:rsidP="00190EB7">
            <w:pPr>
              <w:pStyle w:val="TAC"/>
            </w:pPr>
            <w:r>
              <w:rPr>
                <w:lang w:eastAsia="fr-FR"/>
              </w:rPr>
              <w:t>RW</w:t>
            </w:r>
          </w:p>
        </w:tc>
        <w:tc>
          <w:tcPr>
            <w:tcW w:w="2223" w:type="dxa"/>
            <w:shd w:val="clear" w:color="auto" w:fill="auto"/>
          </w:tcPr>
          <w:p w:rsidR="00190EB7" w:rsidRDefault="00190EB7" w:rsidP="00190EB7">
            <w:pPr>
              <w:pStyle w:val="TAC"/>
            </w:pPr>
            <w:r>
              <w:rPr>
                <w:lang w:eastAsia="fr-FR"/>
              </w:rPr>
              <w:t>IEEE 802.1Q [98] Table 12-32</w:t>
            </w:r>
          </w:p>
        </w:tc>
      </w:tr>
      <w:tr w:rsidR="00190EB7" w:rsidRPr="002369B3" w:rsidTr="00711E4D">
        <w:tc>
          <w:tcPr>
            <w:tcW w:w="4310" w:type="dxa"/>
            <w:shd w:val="clear" w:color="auto" w:fill="auto"/>
          </w:tcPr>
          <w:p w:rsidR="00190EB7" w:rsidRDefault="00190EB7" w:rsidP="00190EB7">
            <w:pPr>
              <w:pStyle w:val="TAL"/>
              <w:rPr>
                <w:b/>
              </w:rPr>
            </w:pPr>
            <w:r>
              <w:rPr>
                <w:lang w:val="en-US" w:eastAsia="fr-FR"/>
              </w:rPr>
              <w:t>PrioritySpec</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Default="00190EB7" w:rsidP="00190EB7">
            <w:pPr>
              <w:pStyle w:val="TAC"/>
            </w:pPr>
            <w:r>
              <w:rPr>
                <w:lang w:eastAsia="fr-FR"/>
              </w:rPr>
              <w:t>RW</w:t>
            </w:r>
          </w:p>
        </w:tc>
        <w:tc>
          <w:tcPr>
            <w:tcW w:w="2223" w:type="dxa"/>
            <w:shd w:val="clear" w:color="auto" w:fill="auto"/>
          </w:tcPr>
          <w:p w:rsidR="00190EB7" w:rsidRDefault="00190EB7" w:rsidP="00190EB7">
            <w:pPr>
              <w:pStyle w:val="TAC"/>
            </w:pPr>
            <w:r>
              <w:rPr>
                <w:lang w:eastAsia="fr-FR"/>
              </w:rPr>
              <w:t>IEEE 802.1Q [98] Table 12-32</w:t>
            </w:r>
          </w:p>
        </w:tc>
      </w:tr>
      <w:tr w:rsidR="00190EB7" w:rsidRPr="002369B3" w:rsidTr="00711E4D">
        <w:tc>
          <w:tcPr>
            <w:tcW w:w="4310" w:type="dxa"/>
            <w:shd w:val="clear" w:color="auto" w:fill="auto"/>
          </w:tcPr>
          <w:p w:rsidR="00190EB7" w:rsidRPr="00EF25DF" w:rsidRDefault="00190EB7" w:rsidP="00190EB7">
            <w:pPr>
              <w:pStyle w:val="TAL"/>
            </w:pPr>
            <w:r>
              <w:rPr>
                <w:lang w:val="en-US" w:eastAsia="fr-FR"/>
              </w:rPr>
              <w:t>StreamGateInstanceID</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Default="00190EB7" w:rsidP="00190EB7">
            <w:pPr>
              <w:pStyle w:val="TAC"/>
            </w:pPr>
            <w:r>
              <w:rPr>
                <w:lang w:eastAsia="fr-FR"/>
              </w:rPr>
              <w:t>RW</w:t>
            </w:r>
          </w:p>
        </w:tc>
        <w:tc>
          <w:tcPr>
            <w:tcW w:w="2223" w:type="dxa"/>
            <w:shd w:val="clear" w:color="auto" w:fill="auto"/>
          </w:tcPr>
          <w:p w:rsidR="00190EB7" w:rsidRDefault="00190EB7" w:rsidP="00190EB7">
            <w:pPr>
              <w:pStyle w:val="TAC"/>
            </w:pPr>
            <w:r>
              <w:rPr>
                <w:lang w:eastAsia="fr-FR"/>
              </w:rPr>
              <w:t>IEEE 802.1Q [98] Table 12-32</w:t>
            </w:r>
          </w:p>
        </w:tc>
      </w:tr>
      <w:tr w:rsidR="00190EB7" w:rsidRPr="002369B3" w:rsidTr="009C3D6C">
        <w:tc>
          <w:tcPr>
            <w:tcW w:w="4310" w:type="dxa"/>
            <w:shd w:val="clear" w:color="auto" w:fill="auto"/>
          </w:tcPr>
          <w:p w:rsidR="00190EB7" w:rsidRDefault="00190EB7" w:rsidP="00190EB7">
            <w:pPr>
              <w:pStyle w:val="TAL"/>
              <w:rPr>
                <w:bCs/>
              </w:rPr>
            </w:pPr>
            <w:r>
              <w:rPr>
                <w:bCs/>
              </w:rPr>
              <w:t>Stream Gate Instance Table</w:t>
            </w:r>
          </w:p>
          <w:p w:rsidR="00190EB7" w:rsidRPr="00826024" w:rsidRDefault="00190EB7" w:rsidP="00190EB7">
            <w:pPr>
              <w:pStyle w:val="TAL"/>
              <w:rPr>
                <w:bCs/>
              </w:rPr>
            </w:pPr>
            <w:r>
              <w:rPr>
                <w:bCs/>
              </w:rPr>
              <w:t>(NOTE</w:t>
            </w:r>
            <w:r>
              <w:rPr>
                <w:bCs/>
                <w:lang w:val="en-GB"/>
              </w:rPr>
              <w:t> </w:t>
            </w:r>
            <w:r>
              <w:rPr>
                <w:bCs/>
              </w:rPr>
              <w:t>9)</w:t>
            </w:r>
          </w:p>
        </w:tc>
        <w:tc>
          <w:tcPr>
            <w:tcW w:w="643" w:type="dxa"/>
            <w:shd w:val="clear" w:color="auto" w:fill="auto"/>
          </w:tcPr>
          <w:p w:rsidR="00190EB7" w:rsidRDefault="00190EB7" w:rsidP="00190EB7">
            <w:pPr>
              <w:pStyle w:val="TAC"/>
            </w:pPr>
          </w:p>
        </w:tc>
        <w:tc>
          <w:tcPr>
            <w:tcW w:w="672" w:type="dxa"/>
            <w:shd w:val="clear" w:color="auto" w:fill="auto"/>
          </w:tcPr>
          <w:p w:rsidR="00190EB7" w:rsidRDefault="00190EB7" w:rsidP="00190EB7">
            <w:pPr>
              <w:pStyle w:val="TAC"/>
            </w:pPr>
          </w:p>
        </w:tc>
        <w:tc>
          <w:tcPr>
            <w:tcW w:w="1215" w:type="dxa"/>
            <w:shd w:val="clear" w:color="auto" w:fill="auto"/>
          </w:tcPr>
          <w:p w:rsidR="00190EB7" w:rsidRDefault="00190EB7" w:rsidP="00190EB7">
            <w:pPr>
              <w:pStyle w:val="TAC"/>
            </w:pPr>
          </w:p>
        </w:tc>
        <w:tc>
          <w:tcPr>
            <w:tcW w:w="2223" w:type="dxa"/>
            <w:shd w:val="clear" w:color="auto" w:fill="auto"/>
          </w:tcPr>
          <w:p w:rsidR="00190EB7" w:rsidRDefault="00190EB7" w:rsidP="00190EB7">
            <w:pPr>
              <w:pStyle w:val="TAC"/>
            </w:pPr>
            <w:r>
              <w:t>IEEE 802.1Q</w:t>
            </w:r>
            <w:r>
              <w:rPr>
                <w:lang w:val="en-GB"/>
              </w:rPr>
              <w:t> </w:t>
            </w:r>
            <w:r>
              <w:t>[98] Table 12-33</w:t>
            </w:r>
          </w:p>
        </w:tc>
      </w:tr>
      <w:tr w:rsidR="00190EB7" w:rsidRPr="002369B3" w:rsidTr="009C3D6C">
        <w:tc>
          <w:tcPr>
            <w:tcW w:w="4310" w:type="dxa"/>
            <w:shd w:val="clear" w:color="auto" w:fill="auto"/>
          </w:tcPr>
          <w:p w:rsidR="00190EB7" w:rsidRPr="00826024" w:rsidRDefault="00190EB7" w:rsidP="00190EB7">
            <w:pPr>
              <w:pStyle w:val="TAL"/>
              <w:rPr>
                <w:bCs/>
              </w:rPr>
            </w:pPr>
            <w:r>
              <w:rPr>
                <w:bCs/>
              </w:rPr>
              <w:t>StreamGateInstance</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Pr="00F06FF4" w:rsidRDefault="00190EB7" w:rsidP="00190EB7">
            <w:pPr>
              <w:pStyle w:val="TAC"/>
              <w:rPr>
                <w:lang w:val="en-GB"/>
              </w:rPr>
            </w:pPr>
            <w:r>
              <w:rPr>
                <w:lang w:val="en-GB" w:eastAsia="fr-FR"/>
              </w:rPr>
              <w:t>R</w:t>
            </w:r>
          </w:p>
        </w:tc>
        <w:tc>
          <w:tcPr>
            <w:tcW w:w="2223" w:type="dxa"/>
            <w:shd w:val="clear" w:color="auto" w:fill="auto"/>
          </w:tcPr>
          <w:p w:rsidR="00190EB7" w:rsidRDefault="00190EB7" w:rsidP="00190EB7">
            <w:pPr>
              <w:pStyle w:val="TAC"/>
            </w:pPr>
            <w:r>
              <w:t>IEEE 802.1Q</w:t>
            </w:r>
            <w:r>
              <w:rPr>
                <w:lang w:val="en-GB"/>
              </w:rPr>
              <w:t> </w:t>
            </w:r>
            <w:r>
              <w:t>[98] Table 12-33</w:t>
            </w:r>
          </w:p>
        </w:tc>
      </w:tr>
      <w:tr w:rsidR="00190EB7" w:rsidRPr="002369B3" w:rsidTr="00711E4D">
        <w:tc>
          <w:tcPr>
            <w:tcW w:w="4310" w:type="dxa"/>
            <w:shd w:val="clear" w:color="auto" w:fill="auto"/>
          </w:tcPr>
          <w:p w:rsidR="00190EB7" w:rsidRPr="00306426" w:rsidRDefault="00190EB7" w:rsidP="00190EB7">
            <w:pPr>
              <w:pStyle w:val="TAL"/>
            </w:pPr>
            <w:r>
              <w:rPr>
                <w:lang w:eastAsia="fr-FR"/>
              </w:rPr>
              <w:t>PSFPAdminBaseTime</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Default="00190EB7" w:rsidP="00190EB7">
            <w:pPr>
              <w:pStyle w:val="TAC"/>
            </w:pPr>
            <w:r>
              <w:rPr>
                <w:lang w:eastAsia="fr-FR"/>
              </w:rPr>
              <w:t>RW</w:t>
            </w:r>
          </w:p>
        </w:tc>
        <w:tc>
          <w:tcPr>
            <w:tcW w:w="2223" w:type="dxa"/>
            <w:shd w:val="clear" w:color="auto" w:fill="auto"/>
          </w:tcPr>
          <w:p w:rsidR="00190EB7" w:rsidRPr="00306426" w:rsidRDefault="00190EB7" w:rsidP="00190EB7">
            <w:pPr>
              <w:pStyle w:val="TAC"/>
            </w:pPr>
            <w:r>
              <w:rPr>
                <w:lang w:eastAsia="fr-FR"/>
              </w:rPr>
              <w:t>IEEE 802.1Q [98] Table 12-33</w:t>
            </w:r>
          </w:p>
        </w:tc>
      </w:tr>
      <w:tr w:rsidR="00190EB7" w:rsidRPr="002369B3" w:rsidTr="00711E4D">
        <w:tc>
          <w:tcPr>
            <w:tcW w:w="4310" w:type="dxa"/>
            <w:shd w:val="clear" w:color="auto" w:fill="auto"/>
          </w:tcPr>
          <w:p w:rsidR="00190EB7" w:rsidRPr="00306426" w:rsidRDefault="00190EB7" w:rsidP="00190EB7">
            <w:pPr>
              <w:pStyle w:val="TAL"/>
            </w:pPr>
            <w:r>
              <w:rPr>
                <w:lang w:eastAsia="fr-FR"/>
              </w:rPr>
              <w:t>PSFPAdminControlList</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Default="00190EB7" w:rsidP="00190EB7">
            <w:pPr>
              <w:pStyle w:val="TAC"/>
            </w:pPr>
            <w:r>
              <w:rPr>
                <w:lang w:eastAsia="fr-FR"/>
              </w:rPr>
              <w:t>RW</w:t>
            </w:r>
          </w:p>
        </w:tc>
        <w:tc>
          <w:tcPr>
            <w:tcW w:w="2223" w:type="dxa"/>
            <w:shd w:val="clear" w:color="auto" w:fill="auto"/>
          </w:tcPr>
          <w:p w:rsidR="00190EB7" w:rsidRPr="00306426" w:rsidRDefault="00190EB7" w:rsidP="00190EB7">
            <w:pPr>
              <w:pStyle w:val="TAC"/>
            </w:pPr>
            <w:r>
              <w:rPr>
                <w:lang w:eastAsia="fr-FR"/>
              </w:rPr>
              <w:t>IEEE 802.1Q</w:t>
            </w:r>
            <w:r>
              <w:rPr>
                <w:lang w:val="en-GB" w:eastAsia="fr-FR"/>
              </w:rPr>
              <w:t> </w:t>
            </w:r>
            <w:r>
              <w:rPr>
                <w:lang w:eastAsia="fr-FR"/>
              </w:rPr>
              <w:t>[98] Table 12-33</w:t>
            </w:r>
          </w:p>
        </w:tc>
      </w:tr>
      <w:tr w:rsidR="00190EB7" w:rsidRPr="002369B3" w:rsidTr="00711E4D">
        <w:tc>
          <w:tcPr>
            <w:tcW w:w="4310" w:type="dxa"/>
            <w:shd w:val="clear" w:color="auto" w:fill="auto"/>
          </w:tcPr>
          <w:p w:rsidR="00190EB7" w:rsidRPr="00306426" w:rsidRDefault="00190EB7" w:rsidP="00190EB7">
            <w:pPr>
              <w:pStyle w:val="TAL"/>
            </w:pPr>
            <w:r>
              <w:rPr>
                <w:lang w:eastAsia="fr-FR"/>
              </w:rPr>
              <w:t>PSFPAdminCycleTime</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Default="00190EB7" w:rsidP="00190EB7">
            <w:pPr>
              <w:pStyle w:val="TAC"/>
            </w:pPr>
            <w:r>
              <w:rPr>
                <w:lang w:eastAsia="fr-FR"/>
              </w:rPr>
              <w:t>RW</w:t>
            </w:r>
          </w:p>
        </w:tc>
        <w:tc>
          <w:tcPr>
            <w:tcW w:w="2223" w:type="dxa"/>
            <w:shd w:val="clear" w:color="auto" w:fill="auto"/>
          </w:tcPr>
          <w:p w:rsidR="00190EB7" w:rsidRPr="00306426" w:rsidRDefault="00190EB7" w:rsidP="00190EB7">
            <w:pPr>
              <w:pStyle w:val="TAC"/>
            </w:pPr>
            <w:r>
              <w:rPr>
                <w:lang w:eastAsia="fr-FR"/>
              </w:rPr>
              <w:t>IEEE 802.1Q</w:t>
            </w:r>
            <w:r>
              <w:rPr>
                <w:lang w:val="en-GB" w:eastAsia="fr-FR"/>
              </w:rPr>
              <w:t> </w:t>
            </w:r>
            <w:r>
              <w:rPr>
                <w:lang w:eastAsia="fr-FR"/>
              </w:rPr>
              <w:t>[98] Table 12-33</w:t>
            </w:r>
          </w:p>
        </w:tc>
      </w:tr>
      <w:tr w:rsidR="00190EB7" w:rsidRPr="002369B3" w:rsidTr="00711E4D">
        <w:tc>
          <w:tcPr>
            <w:tcW w:w="4310" w:type="dxa"/>
            <w:shd w:val="clear" w:color="auto" w:fill="auto"/>
          </w:tcPr>
          <w:p w:rsidR="00190EB7" w:rsidRPr="00306426" w:rsidRDefault="00190EB7" w:rsidP="00190EB7">
            <w:pPr>
              <w:pStyle w:val="TAL"/>
            </w:pPr>
            <w:r>
              <w:rPr>
                <w:lang w:eastAsia="fr-FR"/>
              </w:rPr>
              <w:t>PSFPTickGranularity</w:t>
            </w:r>
          </w:p>
        </w:tc>
        <w:tc>
          <w:tcPr>
            <w:tcW w:w="643" w:type="dxa"/>
            <w:shd w:val="clear" w:color="auto" w:fill="auto"/>
          </w:tcPr>
          <w:p w:rsidR="00190EB7" w:rsidRDefault="00190EB7" w:rsidP="00190EB7">
            <w:pPr>
              <w:pStyle w:val="TAC"/>
            </w:pPr>
            <w:r>
              <w:rPr>
                <w:lang w:eastAsia="fr-FR"/>
              </w:rPr>
              <w:t>X</w:t>
            </w:r>
          </w:p>
        </w:tc>
        <w:tc>
          <w:tcPr>
            <w:tcW w:w="672" w:type="dxa"/>
            <w:shd w:val="clear" w:color="auto" w:fill="auto"/>
          </w:tcPr>
          <w:p w:rsidR="00190EB7" w:rsidRDefault="00190EB7" w:rsidP="00190EB7">
            <w:pPr>
              <w:pStyle w:val="TAC"/>
            </w:pPr>
            <w:r>
              <w:rPr>
                <w:lang w:eastAsia="fr-FR"/>
              </w:rPr>
              <w:t>X</w:t>
            </w:r>
          </w:p>
        </w:tc>
        <w:tc>
          <w:tcPr>
            <w:tcW w:w="1215" w:type="dxa"/>
            <w:shd w:val="clear" w:color="auto" w:fill="auto"/>
          </w:tcPr>
          <w:p w:rsidR="00190EB7" w:rsidRDefault="00190EB7" w:rsidP="00190EB7">
            <w:pPr>
              <w:pStyle w:val="TAC"/>
            </w:pPr>
            <w:r>
              <w:rPr>
                <w:lang w:eastAsia="fr-FR"/>
              </w:rPr>
              <w:t>R</w:t>
            </w:r>
          </w:p>
        </w:tc>
        <w:tc>
          <w:tcPr>
            <w:tcW w:w="2223" w:type="dxa"/>
            <w:shd w:val="clear" w:color="auto" w:fill="auto"/>
          </w:tcPr>
          <w:p w:rsidR="00190EB7" w:rsidRPr="00306426" w:rsidRDefault="00190EB7" w:rsidP="00190EB7">
            <w:pPr>
              <w:pStyle w:val="TAC"/>
            </w:pPr>
            <w:r>
              <w:rPr>
                <w:lang w:eastAsia="fr-FR"/>
              </w:rPr>
              <w:t>IEEE 802.1Q</w:t>
            </w:r>
            <w:r>
              <w:rPr>
                <w:lang w:val="en-GB" w:eastAsia="fr-FR"/>
              </w:rPr>
              <w:t> </w:t>
            </w:r>
            <w:r>
              <w:rPr>
                <w:lang w:eastAsia="fr-FR"/>
              </w:rPr>
              <w:t>[98] Table 12-33</w:t>
            </w:r>
          </w:p>
        </w:tc>
      </w:tr>
      <w:tr w:rsidR="00190EB7" w:rsidRPr="002369B3" w:rsidTr="00711E4D">
        <w:tc>
          <w:tcPr>
            <w:tcW w:w="9063" w:type="dxa"/>
            <w:gridSpan w:val="5"/>
            <w:shd w:val="clear" w:color="auto" w:fill="auto"/>
          </w:tcPr>
          <w:p w:rsidR="00190EB7" w:rsidRPr="002369B3" w:rsidRDefault="00190EB7" w:rsidP="00190EB7">
            <w:pPr>
              <w:pStyle w:val="TAN"/>
              <w:rPr>
                <w:lang w:val="en-GB"/>
              </w:rPr>
            </w:pPr>
            <w:r>
              <w:t>NOTE</w:t>
            </w:r>
            <w:r>
              <w:rPr>
                <w:lang w:val="en-GB"/>
              </w:rPr>
              <w:t> </w:t>
            </w:r>
            <w:r>
              <w:t>1:</w:t>
            </w:r>
            <w:r>
              <w:tab/>
              <w:t>R = Read only access; RW = Read/Write access</w:t>
            </w:r>
            <w:r>
              <w:rPr>
                <w:lang w:val="en-GB"/>
              </w:rPr>
              <w:t>.</w:t>
            </w:r>
          </w:p>
          <w:p w:rsidR="00190EB7" w:rsidRDefault="00190EB7" w:rsidP="00190EB7">
            <w:pPr>
              <w:pStyle w:val="TAN"/>
            </w:pPr>
            <w:r>
              <w:t>NOTE</w:t>
            </w:r>
            <w:r>
              <w:rPr>
                <w:lang w:val="en-GB"/>
              </w:rPr>
              <w:t> </w:t>
            </w:r>
            <w:r>
              <w:t>2:</w:t>
            </w:r>
            <w:r>
              <w:tab/>
              <w:t>Indicates which standardized and deployment-specific port management information is supported by DS-TT or NW-TT.</w:t>
            </w:r>
          </w:p>
          <w:p w:rsidR="00190EB7" w:rsidRDefault="00190EB7" w:rsidP="00190EB7">
            <w:pPr>
              <w:pStyle w:val="TAN"/>
            </w:pPr>
            <w:r>
              <w:t>NOTE</w:t>
            </w:r>
            <w:r>
              <w:rPr>
                <w:lang w:val="en-GB"/>
              </w:rPr>
              <w:t> </w:t>
            </w:r>
            <w:r>
              <w:t>3:</w:t>
            </w:r>
            <w:r>
              <w:tab/>
              <w:t>AdminCycleTime and AdminControlListLength are optional for gate control information.</w:t>
            </w:r>
          </w:p>
          <w:p w:rsidR="00190EB7" w:rsidRDefault="00190EB7" w:rsidP="00190EB7">
            <w:pPr>
              <w:pStyle w:val="TAN"/>
            </w:pPr>
            <w:r>
              <w:t>NOTE</w:t>
            </w:r>
            <w:r>
              <w:rPr>
                <w:lang w:val="en-GB"/>
              </w:rPr>
              <w:t> </w:t>
            </w:r>
            <w:r>
              <w:t>4:</w:t>
            </w:r>
            <w:r>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Bridge Management Information Container (refer to Table 5.28.3.1-2)</w:t>
            </w:r>
            <w:r>
              <w:rPr>
                <w:lang w:val="en-GB"/>
              </w:rPr>
              <w:t xml:space="preserve"> </w:t>
            </w:r>
            <w:r>
              <w:t>and NW-TT performs neighbor discovery on behalf on DS-TT.</w:t>
            </w:r>
          </w:p>
          <w:p w:rsidR="00190EB7" w:rsidRDefault="00190EB7" w:rsidP="00190EB7">
            <w:pPr>
              <w:pStyle w:val="TAN"/>
            </w:pPr>
            <w:r>
              <w:t>NOTE</w:t>
            </w:r>
            <w:r>
              <w:rPr>
                <w:lang w:val="en-GB"/>
              </w:rPr>
              <w:t> </w:t>
            </w:r>
            <w:r>
              <w:t>5:</w:t>
            </w:r>
            <w:r>
              <w:tab/>
              <w:t>If DS-TT supports neighbor discovery, then TSN AF retrieves neighbor discovery information for DS-TT Ethernet ports from DS-TT. If DS-TT does not support neighbor discovery, then TSN AF retrieves neighbor discovery information for DS-TT Ethernet ports from NW-TT,</w:t>
            </w:r>
            <w:r>
              <w:rPr>
                <w:lang w:val="en-GB"/>
              </w:rPr>
              <w:t xml:space="preserve"> using the Bridge Management Information Container (refer to Table 5.28.3.1-2), the NW-TT performing</w:t>
            </w:r>
            <w:r>
              <w:t xml:space="preserve"> neighbor discovery on behalf on DS-TT.</w:t>
            </w:r>
          </w:p>
          <w:p w:rsidR="00190EB7" w:rsidRDefault="00190EB7" w:rsidP="00190EB7">
            <w:pPr>
              <w:pStyle w:val="TAN"/>
            </w:pPr>
            <w:r>
              <w:t>NOTE</w:t>
            </w:r>
            <w:r>
              <w:rPr>
                <w:lang w:val="en-GB"/>
              </w:rPr>
              <w:t> </w:t>
            </w:r>
            <w:r>
              <w:t>6:</w:t>
            </w:r>
            <w:r>
              <w:tab/>
              <w:t xml:space="preserve">X = applicable; </w:t>
            </w:r>
            <w:r>
              <w:rPr>
                <w:lang w:val="en-GB"/>
              </w:rPr>
              <w:t>D</w:t>
            </w:r>
            <w:r>
              <w:t xml:space="preserve"> = applicable when validation and generation of LLDP frames is processed at the DS-TT.</w:t>
            </w:r>
          </w:p>
          <w:p w:rsidR="00190EB7" w:rsidRDefault="00190EB7" w:rsidP="00190EB7">
            <w:pPr>
              <w:pStyle w:val="TAN"/>
            </w:pPr>
            <w:r>
              <w:t>NOTE</w:t>
            </w:r>
            <w:r>
              <w:rPr>
                <w:lang w:val="en-GB"/>
              </w:rPr>
              <w:t> </w:t>
            </w:r>
            <w:r>
              <w:t>7:</w:t>
            </w:r>
            <w:r>
              <w:tab/>
            </w:r>
            <w:r>
              <w:rPr>
                <w:lang w:val="en-GB"/>
              </w:rPr>
              <w:t>Void</w:t>
            </w:r>
            <w:r>
              <w:t>.</w:t>
            </w:r>
          </w:p>
          <w:p w:rsidR="00190EB7" w:rsidRDefault="00190EB7" w:rsidP="00190EB7">
            <w:pPr>
              <w:pStyle w:val="TAN"/>
            </w:pPr>
            <w:r>
              <w:t>NOTE</w:t>
            </w:r>
            <w:r>
              <w:rPr>
                <w:lang w:val="en-GB"/>
              </w:rPr>
              <w:t> </w:t>
            </w:r>
            <w:r>
              <w:t>8:</w:t>
            </w:r>
            <w:r>
              <w:tab/>
              <w:t>There is a Stream Filter Instance Table per Stream.</w:t>
            </w:r>
          </w:p>
          <w:p w:rsidR="00190EB7" w:rsidRDefault="00190EB7" w:rsidP="00190EB7">
            <w:pPr>
              <w:pStyle w:val="TAN"/>
            </w:pPr>
            <w:r>
              <w:t>NOTE</w:t>
            </w:r>
            <w:r>
              <w:rPr>
                <w:lang w:val="en-GB"/>
              </w:rPr>
              <w:t> </w:t>
            </w:r>
            <w:r>
              <w:t>9:</w:t>
            </w:r>
            <w:r>
              <w:tab/>
              <w:t>There is a Stream Gate Instance Table per Gate.</w:t>
            </w:r>
          </w:p>
          <w:p w:rsidR="00190EB7" w:rsidRPr="00306426" w:rsidRDefault="00190EB7" w:rsidP="00190EB7">
            <w:pPr>
              <w:pStyle w:val="TAN"/>
            </w:pPr>
            <w:r>
              <w:t>NOTE</w:t>
            </w:r>
            <w:r>
              <w:rPr>
                <w:lang w:val="en-GB"/>
              </w:rPr>
              <w:t> </w:t>
            </w:r>
            <w:r>
              <w:t>10:</w:t>
            </w:r>
            <w:r>
              <w:tab/>
              <w:t>The use of PSFP information is mandatory at the TSN AF and is optional at both DS-TT and NW-TT. TSN AF uses the PSFP information at TSN bridge configuration time to identify the DS-TT MAC address of the PDU Session as described in clause 5.28.2 and for determination of the</w:t>
            </w:r>
            <w:r w:rsidR="0055338B">
              <w:rPr>
                <w:lang w:val="en-GB"/>
              </w:rPr>
              <w:t xml:space="preserve"> traffic pattern information</w:t>
            </w:r>
            <w:r>
              <w:t xml:space="preserve"> as described in Annex I. The PSFP information can be used at the DS-TT (if supported) and at the NW-TT (if supported) for the purpose of per-stream filtering and policing as defined in IEEE 802.1Q [98] clause 8.6.5.1.</w:t>
            </w:r>
          </w:p>
        </w:tc>
      </w:tr>
    </w:tbl>
    <w:p w:rsidR="004927CD" w:rsidRDefault="004927CD" w:rsidP="004927CD"/>
    <w:p w:rsidR="00190EB7" w:rsidRDefault="00190EB7" w:rsidP="00190EB7">
      <w:pPr>
        <w:pStyle w:val="TH"/>
      </w:pPr>
      <w:r>
        <w:lastRenderedPageBreak/>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190EB7" w:rsidTr="00821CF5">
        <w:trPr>
          <w:trHeight w:val="207"/>
        </w:trPr>
        <w:tc>
          <w:tcPr>
            <w:tcW w:w="4105" w:type="dxa"/>
            <w:vMerge w:val="restart"/>
            <w:shd w:val="clear" w:color="auto" w:fill="auto"/>
          </w:tcPr>
          <w:p w:rsidR="00190EB7" w:rsidRDefault="00190EB7" w:rsidP="00CF3F70">
            <w:pPr>
              <w:pStyle w:val="TAH"/>
            </w:pPr>
            <w:r>
              <w:lastRenderedPageBreak/>
              <w:t>Bridge management information</w:t>
            </w:r>
          </w:p>
        </w:tc>
        <w:tc>
          <w:tcPr>
            <w:tcW w:w="1420" w:type="dxa"/>
            <w:vMerge w:val="restart"/>
            <w:shd w:val="clear" w:color="auto" w:fill="auto"/>
          </w:tcPr>
          <w:p w:rsidR="00190EB7" w:rsidRDefault="00190EB7" w:rsidP="00CF3F70">
            <w:pPr>
              <w:pStyle w:val="TAH"/>
            </w:pPr>
            <w:r>
              <w:t>Supported operations by TSN AF</w:t>
            </w:r>
          </w:p>
          <w:p w:rsidR="00190EB7" w:rsidRDefault="00190EB7">
            <w:pPr>
              <w:pStyle w:val="TAH"/>
            </w:pPr>
            <w:r>
              <w:t>(see NOTE 1)</w:t>
            </w:r>
          </w:p>
        </w:tc>
        <w:tc>
          <w:tcPr>
            <w:tcW w:w="2223" w:type="dxa"/>
            <w:vMerge w:val="restart"/>
            <w:shd w:val="clear" w:color="auto" w:fill="auto"/>
          </w:tcPr>
          <w:p w:rsidR="00190EB7" w:rsidRDefault="00190EB7" w:rsidP="00CF3F70">
            <w:pPr>
              <w:pStyle w:val="TAH"/>
            </w:pPr>
            <w:r>
              <w:t>Reference</w:t>
            </w:r>
          </w:p>
        </w:tc>
      </w:tr>
      <w:tr w:rsidR="00190EB7" w:rsidTr="00821CF5">
        <w:trPr>
          <w:trHeight w:val="207"/>
        </w:trPr>
        <w:tc>
          <w:tcPr>
            <w:tcW w:w="4105" w:type="dxa"/>
            <w:vMerge/>
            <w:shd w:val="clear" w:color="auto" w:fill="auto"/>
          </w:tcPr>
          <w:p w:rsidR="00190EB7" w:rsidRDefault="00190EB7" w:rsidP="00CF3F70">
            <w:pPr>
              <w:pStyle w:val="TAH"/>
            </w:pPr>
          </w:p>
        </w:tc>
        <w:tc>
          <w:tcPr>
            <w:tcW w:w="1420" w:type="dxa"/>
            <w:vMerge/>
            <w:shd w:val="clear" w:color="auto" w:fill="auto"/>
          </w:tcPr>
          <w:p w:rsidR="00190EB7" w:rsidRDefault="00190EB7" w:rsidP="00CF3F70">
            <w:pPr>
              <w:pStyle w:val="TAH"/>
            </w:pPr>
          </w:p>
        </w:tc>
        <w:tc>
          <w:tcPr>
            <w:tcW w:w="2223" w:type="dxa"/>
            <w:vMerge/>
            <w:shd w:val="clear" w:color="auto" w:fill="auto"/>
          </w:tcPr>
          <w:p w:rsidR="00190EB7" w:rsidRDefault="00190EB7" w:rsidP="00CF3F70">
            <w:pPr>
              <w:pStyle w:val="TAH"/>
            </w:pPr>
          </w:p>
        </w:tc>
      </w:tr>
      <w:tr w:rsidR="00190EB7" w:rsidRPr="002369B3" w:rsidTr="00821CF5">
        <w:tc>
          <w:tcPr>
            <w:tcW w:w="4105" w:type="dxa"/>
            <w:shd w:val="clear" w:color="auto" w:fill="auto"/>
          </w:tcPr>
          <w:p w:rsidR="00190EB7" w:rsidRPr="002369B3" w:rsidRDefault="00190EB7" w:rsidP="00CF3F70">
            <w:pPr>
              <w:pStyle w:val="TAL"/>
              <w:rPr>
                <w:b/>
              </w:rPr>
            </w:pPr>
            <w:r>
              <w:rPr>
                <w:b/>
              </w:rPr>
              <w:t>Information for 5GS Bridge</w:t>
            </w:r>
          </w:p>
        </w:tc>
        <w:tc>
          <w:tcPr>
            <w:tcW w:w="1420" w:type="dxa"/>
            <w:shd w:val="clear" w:color="auto" w:fill="auto"/>
          </w:tcPr>
          <w:p w:rsidR="00190EB7" w:rsidRPr="002369B3" w:rsidRDefault="00190EB7" w:rsidP="00CF3F70">
            <w:pPr>
              <w:pStyle w:val="TAC"/>
            </w:pPr>
          </w:p>
        </w:tc>
        <w:tc>
          <w:tcPr>
            <w:tcW w:w="2223" w:type="dxa"/>
            <w:shd w:val="clear" w:color="auto" w:fill="auto"/>
          </w:tcPr>
          <w:p w:rsidR="00190EB7" w:rsidRPr="002369B3" w:rsidRDefault="00190EB7" w:rsidP="00CF3F70">
            <w:pPr>
              <w:pStyle w:val="TAC"/>
            </w:pPr>
          </w:p>
        </w:tc>
      </w:tr>
      <w:tr w:rsidR="00190EB7" w:rsidRPr="002369B3" w:rsidTr="00821CF5">
        <w:tc>
          <w:tcPr>
            <w:tcW w:w="4105" w:type="dxa"/>
            <w:shd w:val="clear" w:color="auto" w:fill="auto"/>
          </w:tcPr>
          <w:p w:rsidR="00190EB7" w:rsidRPr="00757077" w:rsidRDefault="00190EB7" w:rsidP="00CF3F70">
            <w:pPr>
              <w:pStyle w:val="TAL"/>
              <w:rPr>
                <w:bCs/>
              </w:rPr>
            </w:pPr>
            <w:r>
              <w:rPr>
                <w:bCs/>
              </w:rPr>
              <w:t>Bridge Address</w:t>
            </w:r>
          </w:p>
        </w:tc>
        <w:tc>
          <w:tcPr>
            <w:tcW w:w="1420" w:type="dxa"/>
            <w:shd w:val="clear" w:color="auto" w:fill="auto"/>
          </w:tcPr>
          <w:p w:rsidR="00190EB7" w:rsidRPr="002369B3" w:rsidRDefault="00190EB7" w:rsidP="00CF3F70">
            <w:pPr>
              <w:pStyle w:val="TAC"/>
            </w:pPr>
            <w:r>
              <w:t>R</w:t>
            </w:r>
          </w:p>
        </w:tc>
        <w:tc>
          <w:tcPr>
            <w:tcW w:w="2223" w:type="dxa"/>
            <w:shd w:val="clear" w:color="auto" w:fill="auto"/>
          </w:tcPr>
          <w:p w:rsidR="00190EB7" w:rsidRPr="002369B3" w:rsidRDefault="00190EB7" w:rsidP="00CF3F70">
            <w:pPr>
              <w:pStyle w:val="TAC"/>
            </w:pPr>
          </w:p>
        </w:tc>
      </w:tr>
      <w:tr w:rsidR="00190EB7" w:rsidRPr="002369B3" w:rsidTr="00190EB7">
        <w:tc>
          <w:tcPr>
            <w:tcW w:w="4105" w:type="dxa"/>
            <w:shd w:val="clear" w:color="auto" w:fill="auto"/>
          </w:tcPr>
          <w:p w:rsidR="00190EB7" w:rsidRPr="00757077" w:rsidRDefault="00190EB7" w:rsidP="00190EB7">
            <w:pPr>
              <w:pStyle w:val="TAL"/>
              <w:rPr>
                <w:bCs/>
              </w:rPr>
            </w:pPr>
            <w:r>
              <w:rPr>
                <w:bCs/>
              </w:rPr>
              <w:t>Bridge Name</w:t>
            </w:r>
          </w:p>
        </w:tc>
        <w:tc>
          <w:tcPr>
            <w:tcW w:w="1420" w:type="dxa"/>
            <w:shd w:val="clear" w:color="auto" w:fill="auto"/>
          </w:tcPr>
          <w:p w:rsidR="00190EB7" w:rsidRPr="002369B3" w:rsidRDefault="00190EB7" w:rsidP="00190EB7">
            <w:pPr>
              <w:pStyle w:val="TAC"/>
            </w:pPr>
            <w:r>
              <w:t>R</w:t>
            </w:r>
          </w:p>
        </w:tc>
        <w:tc>
          <w:tcPr>
            <w:tcW w:w="2223" w:type="dxa"/>
            <w:shd w:val="clear" w:color="auto" w:fill="auto"/>
          </w:tcPr>
          <w:p w:rsidR="00190EB7" w:rsidRPr="002369B3" w:rsidRDefault="00190EB7" w:rsidP="00190EB7">
            <w:pPr>
              <w:pStyle w:val="TAC"/>
            </w:pPr>
          </w:p>
        </w:tc>
      </w:tr>
      <w:tr w:rsidR="00190EB7" w:rsidRPr="002369B3" w:rsidTr="00190EB7">
        <w:tc>
          <w:tcPr>
            <w:tcW w:w="4105" w:type="dxa"/>
            <w:shd w:val="clear" w:color="auto" w:fill="auto"/>
          </w:tcPr>
          <w:p w:rsidR="00190EB7" w:rsidRPr="00757077" w:rsidRDefault="00190EB7" w:rsidP="00190EB7">
            <w:pPr>
              <w:pStyle w:val="TAL"/>
              <w:rPr>
                <w:bCs/>
              </w:rPr>
            </w:pPr>
            <w:r>
              <w:rPr>
                <w:bCs/>
              </w:rPr>
              <w:t>Bridge ID</w:t>
            </w:r>
          </w:p>
        </w:tc>
        <w:tc>
          <w:tcPr>
            <w:tcW w:w="1420" w:type="dxa"/>
            <w:shd w:val="clear" w:color="auto" w:fill="auto"/>
          </w:tcPr>
          <w:p w:rsidR="00190EB7" w:rsidRPr="002369B3" w:rsidRDefault="00190EB7" w:rsidP="00190EB7">
            <w:pPr>
              <w:pStyle w:val="TAC"/>
            </w:pPr>
            <w:r>
              <w:t>R</w:t>
            </w:r>
          </w:p>
        </w:tc>
        <w:tc>
          <w:tcPr>
            <w:tcW w:w="2223" w:type="dxa"/>
            <w:shd w:val="clear" w:color="auto" w:fill="auto"/>
          </w:tcPr>
          <w:p w:rsidR="00190EB7" w:rsidRPr="002369B3" w:rsidRDefault="00190EB7" w:rsidP="00190EB7">
            <w:pPr>
              <w:pStyle w:val="TAC"/>
            </w:pPr>
          </w:p>
        </w:tc>
      </w:tr>
      <w:tr w:rsidR="00190EB7" w:rsidRPr="002369B3" w:rsidTr="00CF3F70">
        <w:tc>
          <w:tcPr>
            <w:tcW w:w="4105" w:type="dxa"/>
            <w:shd w:val="clear" w:color="auto" w:fill="auto"/>
          </w:tcPr>
          <w:p w:rsidR="00190EB7" w:rsidRPr="002369B3" w:rsidRDefault="00190EB7" w:rsidP="00CF3F70">
            <w:pPr>
              <w:pStyle w:val="TAL"/>
              <w:rPr>
                <w:b/>
              </w:rPr>
            </w:pPr>
            <w:r>
              <w:rPr>
                <w:b/>
              </w:rPr>
              <w:t>Topology of 5GS Bridge</w:t>
            </w:r>
          </w:p>
        </w:tc>
        <w:tc>
          <w:tcPr>
            <w:tcW w:w="1420" w:type="dxa"/>
            <w:shd w:val="clear" w:color="auto" w:fill="auto"/>
          </w:tcPr>
          <w:p w:rsidR="00190EB7" w:rsidRPr="002369B3" w:rsidRDefault="00190EB7" w:rsidP="00CF3F70">
            <w:pPr>
              <w:pStyle w:val="TAC"/>
            </w:pPr>
          </w:p>
        </w:tc>
        <w:tc>
          <w:tcPr>
            <w:tcW w:w="2223" w:type="dxa"/>
            <w:shd w:val="clear" w:color="auto" w:fill="auto"/>
          </w:tcPr>
          <w:p w:rsidR="00190EB7" w:rsidRPr="002369B3" w:rsidRDefault="00190EB7" w:rsidP="00CF3F70">
            <w:pPr>
              <w:pStyle w:val="TAC"/>
            </w:pPr>
          </w:p>
        </w:tc>
      </w:tr>
      <w:tr w:rsidR="00190EB7" w:rsidRPr="002369B3" w:rsidTr="00CF3F70">
        <w:tc>
          <w:tcPr>
            <w:tcW w:w="4105" w:type="dxa"/>
            <w:shd w:val="clear" w:color="auto" w:fill="auto"/>
          </w:tcPr>
          <w:p w:rsidR="00190EB7" w:rsidRPr="00757077" w:rsidRDefault="00190EB7" w:rsidP="00CF3F70">
            <w:pPr>
              <w:pStyle w:val="TAL"/>
              <w:rPr>
                <w:bCs/>
              </w:rPr>
            </w:pPr>
            <w:r>
              <w:rPr>
                <w:bCs/>
              </w:rPr>
              <w:t>Chassis ID subtype and Chassis ID of the 5GS Bridge</w:t>
            </w:r>
          </w:p>
        </w:tc>
        <w:tc>
          <w:tcPr>
            <w:tcW w:w="1420" w:type="dxa"/>
            <w:shd w:val="clear" w:color="auto" w:fill="auto"/>
          </w:tcPr>
          <w:p w:rsidR="00190EB7" w:rsidRPr="002369B3" w:rsidRDefault="00190EB7" w:rsidP="00CF3F70">
            <w:pPr>
              <w:pStyle w:val="TAC"/>
            </w:pPr>
            <w:r>
              <w:t>R</w:t>
            </w:r>
          </w:p>
        </w:tc>
        <w:tc>
          <w:tcPr>
            <w:tcW w:w="2223" w:type="dxa"/>
            <w:shd w:val="clear" w:color="auto" w:fill="auto"/>
          </w:tcPr>
          <w:p w:rsidR="00190EB7" w:rsidRPr="002369B3" w:rsidRDefault="00190EB7" w:rsidP="00CF3F70">
            <w:pPr>
              <w:pStyle w:val="TAC"/>
            </w:pPr>
            <w:r>
              <w:t>IEEE</w:t>
            </w:r>
            <w:r>
              <w:rPr>
                <w:lang w:val="en-GB"/>
              </w:rPr>
              <w:t> </w:t>
            </w:r>
            <w:r>
              <w:t>802.1AB</w:t>
            </w:r>
            <w:r>
              <w:rPr>
                <w:lang w:val="en-GB"/>
              </w:rPr>
              <w:t> </w:t>
            </w:r>
            <w:r>
              <w:t>[97]</w:t>
            </w:r>
          </w:p>
        </w:tc>
      </w:tr>
      <w:tr w:rsidR="00190EB7" w:rsidRPr="002369B3" w:rsidTr="00CF3F70">
        <w:tc>
          <w:tcPr>
            <w:tcW w:w="4105" w:type="dxa"/>
            <w:shd w:val="clear" w:color="auto" w:fill="auto"/>
          </w:tcPr>
          <w:p w:rsidR="00190EB7" w:rsidRPr="002369B3" w:rsidRDefault="00190EB7" w:rsidP="00CF3F70">
            <w:pPr>
              <w:pStyle w:val="TAL"/>
              <w:rPr>
                <w:b/>
              </w:rPr>
            </w:pPr>
            <w:r>
              <w:rPr>
                <w:b/>
              </w:rPr>
              <w:t>Traffic forwarding information</w:t>
            </w:r>
            <w:r>
              <w:rPr>
                <w:b/>
              </w:rPr>
              <w:tab/>
            </w:r>
          </w:p>
        </w:tc>
        <w:tc>
          <w:tcPr>
            <w:tcW w:w="1420" w:type="dxa"/>
            <w:shd w:val="clear" w:color="auto" w:fill="auto"/>
          </w:tcPr>
          <w:p w:rsidR="00190EB7" w:rsidRPr="002369B3" w:rsidRDefault="00190EB7" w:rsidP="00CF3F70">
            <w:pPr>
              <w:pStyle w:val="TAC"/>
            </w:pPr>
          </w:p>
        </w:tc>
        <w:tc>
          <w:tcPr>
            <w:tcW w:w="2223" w:type="dxa"/>
            <w:shd w:val="clear" w:color="auto" w:fill="auto"/>
          </w:tcPr>
          <w:p w:rsidR="00190EB7" w:rsidRPr="002369B3" w:rsidRDefault="00190EB7" w:rsidP="00CF3F70">
            <w:pPr>
              <w:pStyle w:val="TAC"/>
            </w:pPr>
          </w:p>
        </w:tc>
      </w:tr>
      <w:tr w:rsidR="00190EB7" w:rsidRPr="002369B3" w:rsidTr="00CF3F70">
        <w:tc>
          <w:tcPr>
            <w:tcW w:w="4105" w:type="dxa"/>
            <w:shd w:val="clear" w:color="auto" w:fill="auto"/>
          </w:tcPr>
          <w:p w:rsidR="00190EB7" w:rsidRPr="00757077" w:rsidRDefault="00190EB7" w:rsidP="00CF3F70">
            <w:pPr>
              <w:pStyle w:val="TAL"/>
              <w:rPr>
                <w:bCs/>
              </w:rPr>
            </w:pPr>
            <w:r>
              <w:rPr>
                <w:bCs/>
              </w:rPr>
              <w:t>Static Filtering Entry (NOTE</w:t>
            </w:r>
            <w:r>
              <w:rPr>
                <w:bCs/>
                <w:lang w:val="en-GB"/>
              </w:rPr>
              <w:t> </w:t>
            </w:r>
            <w:r>
              <w:rPr>
                <w:bCs/>
              </w:rPr>
              <w:t>3)</w:t>
            </w:r>
          </w:p>
        </w:tc>
        <w:tc>
          <w:tcPr>
            <w:tcW w:w="1420" w:type="dxa"/>
            <w:shd w:val="clear" w:color="auto" w:fill="auto"/>
          </w:tcPr>
          <w:p w:rsidR="00190EB7" w:rsidRPr="002369B3" w:rsidRDefault="00190EB7" w:rsidP="00CF3F70">
            <w:pPr>
              <w:pStyle w:val="TAC"/>
            </w:pPr>
            <w:r>
              <w:t>RW</w:t>
            </w:r>
          </w:p>
        </w:tc>
        <w:tc>
          <w:tcPr>
            <w:tcW w:w="2223" w:type="dxa"/>
            <w:shd w:val="clear" w:color="auto" w:fill="auto"/>
          </w:tcPr>
          <w:p w:rsidR="00190EB7" w:rsidRPr="002369B3" w:rsidRDefault="00190EB7" w:rsidP="00CF3F70">
            <w:pPr>
              <w:pStyle w:val="TAC"/>
            </w:pPr>
            <w:r>
              <w:t>IEEE</w:t>
            </w:r>
            <w:r>
              <w:rPr>
                <w:lang w:val="en-GB"/>
              </w:rPr>
              <w:t> </w:t>
            </w:r>
            <w:r>
              <w:t>802.1Q</w:t>
            </w:r>
            <w:r>
              <w:rPr>
                <w:lang w:val="en-GB"/>
              </w:rPr>
              <w:t> </w:t>
            </w:r>
            <w:r>
              <w:t>[98] clause 8.8.1</w:t>
            </w:r>
          </w:p>
        </w:tc>
      </w:tr>
      <w:tr w:rsidR="00190EB7" w:rsidRPr="002369B3" w:rsidTr="00CF3F70">
        <w:tc>
          <w:tcPr>
            <w:tcW w:w="4105" w:type="dxa"/>
            <w:shd w:val="clear" w:color="auto" w:fill="auto"/>
          </w:tcPr>
          <w:p w:rsidR="00190EB7" w:rsidRDefault="00190EB7" w:rsidP="00CF3F70">
            <w:pPr>
              <w:pStyle w:val="TAL"/>
              <w:rPr>
                <w:b/>
              </w:rPr>
            </w:pPr>
            <w:r>
              <w:rPr>
                <w:b/>
              </w:rPr>
              <w:t>General Neighbor discovery configuration</w:t>
            </w:r>
          </w:p>
          <w:p w:rsidR="00190EB7" w:rsidRPr="002369B3" w:rsidRDefault="00190EB7" w:rsidP="00CF3F70">
            <w:pPr>
              <w:pStyle w:val="TAL"/>
              <w:rPr>
                <w:b/>
              </w:rPr>
            </w:pPr>
            <w:r>
              <w:rPr>
                <w:b/>
              </w:rPr>
              <w:t>(NOTE</w:t>
            </w:r>
            <w:r>
              <w:rPr>
                <w:b/>
                <w:lang w:val="en-GB"/>
              </w:rPr>
              <w:t> </w:t>
            </w:r>
            <w:r>
              <w:rPr>
                <w:b/>
              </w:rPr>
              <w:t>2)</w:t>
            </w:r>
          </w:p>
        </w:tc>
        <w:tc>
          <w:tcPr>
            <w:tcW w:w="1420" w:type="dxa"/>
            <w:shd w:val="clear" w:color="auto" w:fill="auto"/>
          </w:tcPr>
          <w:p w:rsidR="00190EB7" w:rsidRPr="002369B3" w:rsidRDefault="00190EB7" w:rsidP="00CF3F70">
            <w:pPr>
              <w:pStyle w:val="TAC"/>
            </w:pPr>
          </w:p>
        </w:tc>
        <w:tc>
          <w:tcPr>
            <w:tcW w:w="2223" w:type="dxa"/>
            <w:shd w:val="clear" w:color="auto" w:fill="auto"/>
          </w:tcPr>
          <w:p w:rsidR="00190EB7" w:rsidRPr="002369B3" w:rsidRDefault="00190EB7" w:rsidP="00CF3F70">
            <w:pPr>
              <w:pStyle w:val="TAC"/>
            </w:pPr>
          </w:p>
        </w:tc>
      </w:tr>
      <w:tr w:rsidR="00190EB7" w:rsidRPr="002369B3" w:rsidTr="00CF3F70">
        <w:tc>
          <w:tcPr>
            <w:tcW w:w="4105" w:type="dxa"/>
            <w:shd w:val="clear" w:color="auto" w:fill="auto"/>
          </w:tcPr>
          <w:p w:rsidR="00190EB7" w:rsidRPr="00757077" w:rsidRDefault="00190EB7" w:rsidP="00CF3F70">
            <w:pPr>
              <w:pStyle w:val="TAL"/>
              <w:rPr>
                <w:bCs/>
              </w:rPr>
            </w:pPr>
            <w:r>
              <w:rPr>
                <w:bCs/>
              </w:rPr>
              <w:t>adminStatus</w:t>
            </w:r>
          </w:p>
        </w:tc>
        <w:tc>
          <w:tcPr>
            <w:tcW w:w="1420" w:type="dxa"/>
            <w:shd w:val="clear" w:color="auto" w:fill="auto"/>
          </w:tcPr>
          <w:p w:rsidR="00190EB7" w:rsidRPr="002369B3" w:rsidRDefault="00190EB7" w:rsidP="00CF3F70">
            <w:pPr>
              <w:pStyle w:val="TAC"/>
            </w:pPr>
            <w:r>
              <w:t>RW</w:t>
            </w:r>
          </w:p>
        </w:tc>
        <w:tc>
          <w:tcPr>
            <w:tcW w:w="2223" w:type="dxa"/>
            <w:shd w:val="clear" w:color="auto" w:fill="auto"/>
          </w:tcPr>
          <w:p w:rsidR="00190EB7" w:rsidRPr="002369B3" w:rsidRDefault="00190EB7" w:rsidP="00CF3F70">
            <w:pPr>
              <w:pStyle w:val="TAC"/>
            </w:pPr>
            <w:r>
              <w:t>IEEE</w:t>
            </w:r>
            <w:r>
              <w:rPr>
                <w:lang w:val="en-GB"/>
              </w:rPr>
              <w:t> </w:t>
            </w:r>
            <w:r>
              <w:t>802.1AB</w:t>
            </w:r>
            <w:r>
              <w:rPr>
                <w:lang w:val="en-GB"/>
              </w:rPr>
              <w:t> </w:t>
            </w:r>
            <w:r>
              <w:t>[97] clause 9.2.5.1</w:t>
            </w:r>
          </w:p>
        </w:tc>
      </w:tr>
      <w:tr w:rsidR="00190EB7" w:rsidRPr="002369B3" w:rsidTr="00CF3F70">
        <w:tc>
          <w:tcPr>
            <w:tcW w:w="4105" w:type="dxa"/>
            <w:shd w:val="clear" w:color="auto" w:fill="auto"/>
          </w:tcPr>
          <w:p w:rsidR="00190EB7" w:rsidRPr="00757077" w:rsidRDefault="00190EB7" w:rsidP="00190EB7">
            <w:pPr>
              <w:pStyle w:val="TAL"/>
              <w:rPr>
                <w:bCs/>
              </w:rPr>
            </w:pPr>
            <w:r>
              <w:rPr>
                <w:bCs/>
              </w:rPr>
              <w:t>lldpV2LocChassisIdSubtype</w:t>
            </w:r>
          </w:p>
        </w:tc>
        <w:tc>
          <w:tcPr>
            <w:tcW w:w="1420" w:type="dxa"/>
            <w:shd w:val="clear" w:color="auto" w:fill="auto"/>
          </w:tcPr>
          <w:p w:rsidR="00190EB7" w:rsidRPr="002369B3" w:rsidRDefault="00190EB7" w:rsidP="00190EB7">
            <w:pPr>
              <w:pStyle w:val="TAC"/>
            </w:pPr>
            <w:r>
              <w:t>RW</w:t>
            </w:r>
          </w:p>
        </w:tc>
        <w:tc>
          <w:tcPr>
            <w:tcW w:w="2223" w:type="dxa"/>
            <w:shd w:val="clear" w:color="auto" w:fill="auto"/>
          </w:tcPr>
          <w:p w:rsidR="00190EB7" w:rsidRPr="002369B3" w:rsidRDefault="00190EB7" w:rsidP="00190EB7">
            <w:pPr>
              <w:pStyle w:val="TAC"/>
            </w:pPr>
            <w:r>
              <w:t>IEEE</w:t>
            </w:r>
            <w:r>
              <w:rPr>
                <w:lang w:val="en-GB"/>
              </w:rPr>
              <w:t> </w:t>
            </w:r>
            <w:r>
              <w:t>802.1AB</w:t>
            </w:r>
            <w:r>
              <w:rPr>
                <w:lang w:val="en-GB"/>
              </w:rPr>
              <w:t> </w:t>
            </w:r>
            <w:r>
              <w:t>[97] Table</w:t>
            </w:r>
            <w:r>
              <w:rPr>
                <w:lang w:val="en-GB"/>
              </w:rPr>
              <w:t> </w:t>
            </w:r>
            <w:r>
              <w:t>11-2</w:t>
            </w:r>
          </w:p>
        </w:tc>
      </w:tr>
      <w:tr w:rsidR="00190EB7" w:rsidRPr="002369B3" w:rsidTr="00CF3F70">
        <w:tc>
          <w:tcPr>
            <w:tcW w:w="4105" w:type="dxa"/>
            <w:shd w:val="clear" w:color="auto" w:fill="auto"/>
          </w:tcPr>
          <w:p w:rsidR="00190EB7" w:rsidRPr="00757077" w:rsidRDefault="00190EB7" w:rsidP="00190EB7">
            <w:pPr>
              <w:pStyle w:val="TAL"/>
              <w:rPr>
                <w:bCs/>
              </w:rPr>
            </w:pPr>
            <w:r>
              <w:rPr>
                <w:bCs/>
              </w:rPr>
              <w:t>lldpV2LocChassisId</w:t>
            </w:r>
          </w:p>
        </w:tc>
        <w:tc>
          <w:tcPr>
            <w:tcW w:w="1420" w:type="dxa"/>
            <w:shd w:val="clear" w:color="auto" w:fill="auto"/>
          </w:tcPr>
          <w:p w:rsidR="00190EB7" w:rsidRPr="002369B3" w:rsidRDefault="00190EB7" w:rsidP="00190EB7">
            <w:pPr>
              <w:pStyle w:val="TAC"/>
            </w:pPr>
            <w:r>
              <w:t>RW</w:t>
            </w:r>
          </w:p>
        </w:tc>
        <w:tc>
          <w:tcPr>
            <w:tcW w:w="2223" w:type="dxa"/>
            <w:shd w:val="clear" w:color="auto" w:fill="auto"/>
          </w:tcPr>
          <w:p w:rsidR="00190EB7" w:rsidRPr="002369B3" w:rsidRDefault="00190EB7" w:rsidP="00190EB7">
            <w:pPr>
              <w:pStyle w:val="TAC"/>
            </w:pPr>
            <w:r>
              <w:t>IEEE</w:t>
            </w:r>
            <w:r>
              <w:rPr>
                <w:lang w:val="en-GB"/>
              </w:rPr>
              <w:t> </w:t>
            </w:r>
            <w:r>
              <w:t>802.1AB</w:t>
            </w:r>
            <w:r>
              <w:rPr>
                <w:lang w:val="en-GB"/>
              </w:rPr>
              <w:t> </w:t>
            </w:r>
            <w:r>
              <w:t>[97] Table</w:t>
            </w:r>
            <w:r>
              <w:rPr>
                <w:lang w:val="en-GB"/>
              </w:rPr>
              <w:t> </w:t>
            </w:r>
            <w:r>
              <w:t>11-2</w:t>
            </w:r>
          </w:p>
        </w:tc>
      </w:tr>
      <w:tr w:rsidR="00190EB7" w:rsidRPr="002369B3" w:rsidTr="00CF3F70">
        <w:tc>
          <w:tcPr>
            <w:tcW w:w="4105" w:type="dxa"/>
            <w:shd w:val="clear" w:color="auto" w:fill="auto"/>
          </w:tcPr>
          <w:p w:rsidR="00190EB7" w:rsidRPr="00757077" w:rsidRDefault="00190EB7" w:rsidP="00190EB7">
            <w:pPr>
              <w:pStyle w:val="TAL"/>
              <w:rPr>
                <w:bCs/>
              </w:rPr>
            </w:pPr>
            <w:r>
              <w:rPr>
                <w:bCs/>
              </w:rPr>
              <w:t>lldpV2MessageTxInterval</w:t>
            </w:r>
          </w:p>
        </w:tc>
        <w:tc>
          <w:tcPr>
            <w:tcW w:w="1420" w:type="dxa"/>
            <w:shd w:val="clear" w:color="auto" w:fill="auto"/>
          </w:tcPr>
          <w:p w:rsidR="00190EB7" w:rsidRDefault="00190EB7" w:rsidP="00190EB7">
            <w:pPr>
              <w:pStyle w:val="TAC"/>
            </w:pPr>
            <w:r>
              <w:t>RW</w:t>
            </w:r>
          </w:p>
        </w:tc>
        <w:tc>
          <w:tcPr>
            <w:tcW w:w="2223" w:type="dxa"/>
            <w:shd w:val="clear" w:color="auto" w:fill="auto"/>
          </w:tcPr>
          <w:p w:rsidR="00190EB7" w:rsidRPr="002369B3" w:rsidRDefault="00190EB7" w:rsidP="00190EB7">
            <w:pPr>
              <w:pStyle w:val="TAC"/>
            </w:pPr>
            <w:r>
              <w:t>IEEE</w:t>
            </w:r>
            <w:r>
              <w:rPr>
                <w:lang w:val="en-GB"/>
              </w:rPr>
              <w:t> </w:t>
            </w:r>
            <w:r>
              <w:t>802.1AB</w:t>
            </w:r>
            <w:r>
              <w:rPr>
                <w:lang w:val="en-GB"/>
              </w:rPr>
              <w:t> </w:t>
            </w:r>
            <w:r>
              <w:t>[97] Table</w:t>
            </w:r>
            <w:r>
              <w:rPr>
                <w:lang w:val="en-GB"/>
              </w:rPr>
              <w:t> </w:t>
            </w:r>
            <w:r>
              <w:t>11-2</w:t>
            </w:r>
          </w:p>
        </w:tc>
      </w:tr>
      <w:tr w:rsidR="00190EB7" w:rsidRPr="002369B3" w:rsidTr="00CF3F70">
        <w:tc>
          <w:tcPr>
            <w:tcW w:w="4105" w:type="dxa"/>
            <w:shd w:val="clear" w:color="auto" w:fill="auto"/>
          </w:tcPr>
          <w:p w:rsidR="00190EB7" w:rsidRPr="00757077" w:rsidRDefault="00190EB7" w:rsidP="00190EB7">
            <w:pPr>
              <w:pStyle w:val="TAL"/>
              <w:rPr>
                <w:bCs/>
              </w:rPr>
            </w:pPr>
            <w:r>
              <w:rPr>
                <w:bCs/>
              </w:rPr>
              <w:t>lldpV2MessageTxHoldMultiplier</w:t>
            </w:r>
          </w:p>
        </w:tc>
        <w:tc>
          <w:tcPr>
            <w:tcW w:w="1420" w:type="dxa"/>
            <w:shd w:val="clear" w:color="auto" w:fill="auto"/>
          </w:tcPr>
          <w:p w:rsidR="00190EB7" w:rsidRDefault="00190EB7" w:rsidP="00190EB7">
            <w:pPr>
              <w:pStyle w:val="TAC"/>
            </w:pPr>
            <w:r>
              <w:t>RW</w:t>
            </w:r>
          </w:p>
        </w:tc>
        <w:tc>
          <w:tcPr>
            <w:tcW w:w="2223" w:type="dxa"/>
            <w:shd w:val="clear" w:color="auto" w:fill="auto"/>
          </w:tcPr>
          <w:p w:rsidR="00190EB7" w:rsidRPr="002369B3" w:rsidRDefault="00190EB7" w:rsidP="00190EB7">
            <w:pPr>
              <w:pStyle w:val="TAC"/>
            </w:pPr>
            <w:r>
              <w:t>IEEE</w:t>
            </w:r>
            <w:r>
              <w:rPr>
                <w:lang w:val="en-GB"/>
              </w:rPr>
              <w:t> </w:t>
            </w:r>
            <w:r>
              <w:t>802.1AB</w:t>
            </w:r>
            <w:r>
              <w:rPr>
                <w:lang w:val="en-GB"/>
              </w:rPr>
              <w:t> </w:t>
            </w:r>
            <w:r>
              <w:t>[97] Table</w:t>
            </w:r>
            <w:r>
              <w:rPr>
                <w:lang w:val="en-GB"/>
              </w:rPr>
              <w:t> </w:t>
            </w:r>
            <w:r>
              <w:t>11-2</w:t>
            </w:r>
          </w:p>
        </w:tc>
      </w:tr>
      <w:tr w:rsidR="00190EB7" w:rsidRPr="002369B3" w:rsidTr="00CF3F70">
        <w:tc>
          <w:tcPr>
            <w:tcW w:w="4105" w:type="dxa"/>
            <w:shd w:val="clear" w:color="auto" w:fill="auto"/>
          </w:tcPr>
          <w:p w:rsidR="00190EB7" w:rsidRPr="002369B3" w:rsidRDefault="00190EB7" w:rsidP="00CF3F70">
            <w:pPr>
              <w:pStyle w:val="TAL"/>
              <w:rPr>
                <w:b/>
              </w:rPr>
            </w:pPr>
            <w:r>
              <w:rPr>
                <w:b/>
              </w:rPr>
              <w:t>DS-TT port neighbor discovery configuration for DS-TT ports (NOTE</w:t>
            </w:r>
            <w:r>
              <w:rPr>
                <w:b/>
                <w:lang w:val="en-GB"/>
              </w:rPr>
              <w:t> </w:t>
            </w:r>
            <w:r>
              <w:rPr>
                <w:b/>
              </w:rPr>
              <w:t>4)</w:t>
            </w:r>
          </w:p>
        </w:tc>
        <w:tc>
          <w:tcPr>
            <w:tcW w:w="1420" w:type="dxa"/>
            <w:shd w:val="clear" w:color="auto" w:fill="auto"/>
          </w:tcPr>
          <w:p w:rsidR="00190EB7" w:rsidRPr="002369B3" w:rsidRDefault="00190EB7" w:rsidP="00CF3F70">
            <w:pPr>
              <w:pStyle w:val="TAC"/>
            </w:pPr>
          </w:p>
        </w:tc>
        <w:tc>
          <w:tcPr>
            <w:tcW w:w="2223" w:type="dxa"/>
            <w:shd w:val="clear" w:color="auto" w:fill="auto"/>
          </w:tcPr>
          <w:p w:rsidR="00190EB7" w:rsidRPr="002369B3" w:rsidRDefault="00190EB7" w:rsidP="00CF3F70">
            <w:pPr>
              <w:pStyle w:val="TAC"/>
            </w:pPr>
          </w:p>
        </w:tc>
      </w:tr>
      <w:tr w:rsidR="00190EB7" w:rsidRPr="002369B3" w:rsidTr="00CF3F70">
        <w:tc>
          <w:tcPr>
            <w:tcW w:w="4105" w:type="dxa"/>
            <w:shd w:val="clear" w:color="auto" w:fill="auto"/>
          </w:tcPr>
          <w:p w:rsidR="00190EB7" w:rsidRPr="002369B3" w:rsidRDefault="00190EB7" w:rsidP="00CF3F70">
            <w:pPr>
              <w:pStyle w:val="TAL"/>
              <w:rPr>
                <w:b/>
              </w:rPr>
            </w:pPr>
            <w:r>
              <w:rPr>
                <w:b/>
              </w:rPr>
              <w:t>&gt;DS-TT port neighbor discovery configuration for each DS-TT port</w:t>
            </w:r>
          </w:p>
        </w:tc>
        <w:tc>
          <w:tcPr>
            <w:tcW w:w="1420" w:type="dxa"/>
            <w:shd w:val="clear" w:color="auto" w:fill="auto"/>
          </w:tcPr>
          <w:p w:rsidR="00190EB7" w:rsidRPr="002369B3" w:rsidRDefault="00190EB7" w:rsidP="00CF3F70">
            <w:pPr>
              <w:pStyle w:val="TAC"/>
            </w:pPr>
          </w:p>
        </w:tc>
        <w:tc>
          <w:tcPr>
            <w:tcW w:w="2223" w:type="dxa"/>
            <w:shd w:val="clear" w:color="auto" w:fill="auto"/>
          </w:tcPr>
          <w:p w:rsidR="00190EB7" w:rsidRPr="002369B3" w:rsidRDefault="00190EB7" w:rsidP="00CF3F70">
            <w:pPr>
              <w:pStyle w:val="TAC"/>
            </w:pPr>
          </w:p>
        </w:tc>
      </w:tr>
      <w:tr w:rsidR="00190EB7" w:rsidRPr="002369B3" w:rsidTr="00CF3F70">
        <w:tc>
          <w:tcPr>
            <w:tcW w:w="4105" w:type="dxa"/>
            <w:shd w:val="clear" w:color="auto" w:fill="auto"/>
          </w:tcPr>
          <w:p w:rsidR="00190EB7" w:rsidRPr="00757077" w:rsidRDefault="00190EB7" w:rsidP="00190EB7">
            <w:pPr>
              <w:pStyle w:val="TAL"/>
              <w:rPr>
                <w:bCs/>
              </w:rPr>
            </w:pPr>
            <w:r>
              <w:rPr>
                <w:bCs/>
              </w:rPr>
              <w:t>&gt;&gt; DS-TT port number</w:t>
            </w:r>
          </w:p>
        </w:tc>
        <w:tc>
          <w:tcPr>
            <w:tcW w:w="1420" w:type="dxa"/>
            <w:shd w:val="clear" w:color="auto" w:fill="auto"/>
          </w:tcPr>
          <w:p w:rsidR="00190EB7" w:rsidRPr="002369B3" w:rsidRDefault="00190EB7" w:rsidP="00190EB7">
            <w:pPr>
              <w:pStyle w:val="TAC"/>
            </w:pPr>
            <w:r>
              <w:t>RW</w:t>
            </w:r>
          </w:p>
        </w:tc>
        <w:tc>
          <w:tcPr>
            <w:tcW w:w="2223" w:type="dxa"/>
            <w:shd w:val="clear" w:color="auto" w:fill="auto"/>
          </w:tcPr>
          <w:p w:rsidR="00190EB7" w:rsidRPr="002369B3" w:rsidRDefault="00190EB7" w:rsidP="00190EB7">
            <w:pPr>
              <w:pStyle w:val="TAC"/>
            </w:pPr>
          </w:p>
        </w:tc>
      </w:tr>
      <w:tr w:rsidR="00190EB7" w:rsidRPr="002369B3" w:rsidTr="00CF3F70">
        <w:tc>
          <w:tcPr>
            <w:tcW w:w="4105" w:type="dxa"/>
            <w:shd w:val="clear" w:color="auto" w:fill="auto"/>
          </w:tcPr>
          <w:p w:rsidR="00190EB7" w:rsidRDefault="00190EB7" w:rsidP="00190EB7">
            <w:pPr>
              <w:pStyle w:val="TAL"/>
              <w:rPr>
                <w:bCs/>
              </w:rPr>
            </w:pPr>
            <w:r>
              <w:rPr>
                <w:bCs/>
              </w:rPr>
              <w:t>&gt;&gt; lldpV2LocPortIdSubtype</w:t>
            </w:r>
          </w:p>
        </w:tc>
        <w:tc>
          <w:tcPr>
            <w:tcW w:w="1420" w:type="dxa"/>
            <w:shd w:val="clear" w:color="auto" w:fill="auto"/>
          </w:tcPr>
          <w:p w:rsidR="00190EB7" w:rsidRPr="002369B3" w:rsidRDefault="00190EB7" w:rsidP="00190EB7">
            <w:pPr>
              <w:pStyle w:val="TAC"/>
            </w:pPr>
            <w:r>
              <w:t>RW</w:t>
            </w:r>
          </w:p>
        </w:tc>
        <w:tc>
          <w:tcPr>
            <w:tcW w:w="2223" w:type="dxa"/>
            <w:shd w:val="clear" w:color="auto" w:fill="auto"/>
          </w:tcPr>
          <w:p w:rsidR="00190EB7" w:rsidRPr="002369B3" w:rsidRDefault="00190EB7" w:rsidP="00190EB7">
            <w:pPr>
              <w:pStyle w:val="TAC"/>
            </w:pPr>
            <w:r>
              <w:t>IEEE</w:t>
            </w:r>
            <w:r>
              <w:rPr>
                <w:lang w:val="en-GB"/>
              </w:rPr>
              <w:t> </w:t>
            </w:r>
            <w:r>
              <w:t>802.1AB</w:t>
            </w:r>
            <w:r>
              <w:rPr>
                <w:lang w:val="en-GB"/>
              </w:rPr>
              <w:t> </w:t>
            </w:r>
            <w:r>
              <w:t>[97] Table</w:t>
            </w:r>
            <w:r>
              <w:rPr>
                <w:lang w:val="en-GB"/>
              </w:rPr>
              <w:t> </w:t>
            </w:r>
            <w:r>
              <w:t>11-2</w:t>
            </w:r>
          </w:p>
        </w:tc>
      </w:tr>
      <w:tr w:rsidR="00190EB7" w:rsidRPr="002369B3" w:rsidTr="00CF3F70">
        <w:tc>
          <w:tcPr>
            <w:tcW w:w="4105" w:type="dxa"/>
            <w:shd w:val="clear" w:color="auto" w:fill="auto"/>
          </w:tcPr>
          <w:p w:rsidR="00190EB7" w:rsidRDefault="00190EB7" w:rsidP="00190EB7">
            <w:pPr>
              <w:pStyle w:val="TAL"/>
              <w:rPr>
                <w:bCs/>
              </w:rPr>
            </w:pPr>
            <w:r>
              <w:rPr>
                <w:bCs/>
              </w:rPr>
              <w:t>&gt;&gt; lldpV2LocPortId</w:t>
            </w:r>
          </w:p>
        </w:tc>
        <w:tc>
          <w:tcPr>
            <w:tcW w:w="1420" w:type="dxa"/>
            <w:shd w:val="clear" w:color="auto" w:fill="auto"/>
          </w:tcPr>
          <w:p w:rsidR="00190EB7" w:rsidRDefault="00190EB7" w:rsidP="00190EB7">
            <w:pPr>
              <w:pStyle w:val="TAC"/>
            </w:pPr>
            <w:r>
              <w:t>RW</w:t>
            </w:r>
          </w:p>
        </w:tc>
        <w:tc>
          <w:tcPr>
            <w:tcW w:w="2223" w:type="dxa"/>
            <w:shd w:val="clear" w:color="auto" w:fill="auto"/>
          </w:tcPr>
          <w:p w:rsidR="00190EB7" w:rsidRPr="002369B3" w:rsidRDefault="00190EB7" w:rsidP="00190EB7">
            <w:pPr>
              <w:pStyle w:val="TAC"/>
            </w:pPr>
            <w:r>
              <w:t>IEEE</w:t>
            </w:r>
            <w:r>
              <w:rPr>
                <w:lang w:val="en-GB"/>
              </w:rPr>
              <w:t> </w:t>
            </w:r>
            <w:r>
              <w:t>802.1AB</w:t>
            </w:r>
            <w:r>
              <w:rPr>
                <w:lang w:val="en-GB"/>
              </w:rPr>
              <w:t> </w:t>
            </w:r>
            <w:r>
              <w:t>[97] Table</w:t>
            </w:r>
            <w:r>
              <w:rPr>
                <w:lang w:val="en-GB"/>
              </w:rPr>
              <w:t> </w:t>
            </w:r>
            <w:r>
              <w:t>11-2</w:t>
            </w:r>
          </w:p>
        </w:tc>
      </w:tr>
      <w:tr w:rsidR="00190EB7" w:rsidRPr="002369B3" w:rsidTr="00CF3F70">
        <w:tc>
          <w:tcPr>
            <w:tcW w:w="4105" w:type="dxa"/>
            <w:shd w:val="clear" w:color="auto" w:fill="auto"/>
          </w:tcPr>
          <w:p w:rsidR="00190EB7" w:rsidRDefault="00190EB7" w:rsidP="00CF3F70">
            <w:pPr>
              <w:pStyle w:val="TAL"/>
              <w:rPr>
                <w:b/>
              </w:rPr>
            </w:pPr>
            <w:r>
              <w:rPr>
                <w:b/>
              </w:rPr>
              <w:t>Discovered neighbor information for DS-TT ports</w:t>
            </w:r>
          </w:p>
          <w:p w:rsidR="00190EB7" w:rsidRPr="002369B3" w:rsidRDefault="00190EB7" w:rsidP="00CF3F70">
            <w:pPr>
              <w:pStyle w:val="TAL"/>
              <w:rPr>
                <w:b/>
              </w:rPr>
            </w:pPr>
            <w:r>
              <w:rPr>
                <w:b/>
              </w:rPr>
              <w:t>(NOTE</w:t>
            </w:r>
            <w:r>
              <w:rPr>
                <w:b/>
                <w:lang w:val="en-GB"/>
              </w:rPr>
              <w:t> </w:t>
            </w:r>
            <w:r>
              <w:rPr>
                <w:b/>
              </w:rPr>
              <w:t>4)</w:t>
            </w:r>
          </w:p>
        </w:tc>
        <w:tc>
          <w:tcPr>
            <w:tcW w:w="1420" w:type="dxa"/>
            <w:shd w:val="clear" w:color="auto" w:fill="auto"/>
          </w:tcPr>
          <w:p w:rsidR="00190EB7" w:rsidRPr="002369B3" w:rsidRDefault="00190EB7" w:rsidP="00CF3F70">
            <w:pPr>
              <w:pStyle w:val="TAC"/>
            </w:pPr>
          </w:p>
        </w:tc>
        <w:tc>
          <w:tcPr>
            <w:tcW w:w="2223" w:type="dxa"/>
            <w:shd w:val="clear" w:color="auto" w:fill="auto"/>
          </w:tcPr>
          <w:p w:rsidR="00190EB7" w:rsidRPr="002369B3" w:rsidRDefault="00190EB7" w:rsidP="00CF3F70">
            <w:pPr>
              <w:pStyle w:val="TAC"/>
            </w:pPr>
          </w:p>
        </w:tc>
      </w:tr>
      <w:tr w:rsidR="00190EB7" w:rsidRPr="002369B3" w:rsidTr="00CF3F70">
        <w:tc>
          <w:tcPr>
            <w:tcW w:w="4105" w:type="dxa"/>
            <w:shd w:val="clear" w:color="auto" w:fill="auto"/>
          </w:tcPr>
          <w:p w:rsidR="00190EB7" w:rsidRDefault="00190EB7" w:rsidP="00CF3F70">
            <w:pPr>
              <w:pStyle w:val="TAL"/>
              <w:rPr>
                <w:b/>
              </w:rPr>
            </w:pPr>
            <w:r>
              <w:rPr>
                <w:b/>
              </w:rPr>
              <w:t>&gt;Discovered neighbor information for each DS-TT port</w:t>
            </w:r>
          </w:p>
          <w:p w:rsidR="00190EB7" w:rsidRPr="002369B3" w:rsidRDefault="00190EB7" w:rsidP="00CF3F70">
            <w:pPr>
              <w:pStyle w:val="TAL"/>
              <w:rPr>
                <w:b/>
              </w:rPr>
            </w:pPr>
            <w:r>
              <w:rPr>
                <w:b/>
              </w:rPr>
              <w:t>(NOTE</w:t>
            </w:r>
            <w:r>
              <w:rPr>
                <w:b/>
                <w:lang w:val="en-GB"/>
              </w:rPr>
              <w:t> </w:t>
            </w:r>
            <w:r>
              <w:rPr>
                <w:b/>
              </w:rPr>
              <w:t>4)</w:t>
            </w:r>
          </w:p>
        </w:tc>
        <w:tc>
          <w:tcPr>
            <w:tcW w:w="1420" w:type="dxa"/>
            <w:shd w:val="clear" w:color="auto" w:fill="auto"/>
          </w:tcPr>
          <w:p w:rsidR="00190EB7" w:rsidRPr="002369B3" w:rsidRDefault="00190EB7" w:rsidP="00CF3F70">
            <w:pPr>
              <w:pStyle w:val="TAC"/>
            </w:pPr>
          </w:p>
        </w:tc>
        <w:tc>
          <w:tcPr>
            <w:tcW w:w="2223" w:type="dxa"/>
            <w:shd w:val="clear" w:color="auto" w:fill="auto"/>
          </w:tcPr>
          <w:p w:rsidR="00190EB7" w:rsidRPr="002369B3" w:rsidRDefault="00190EB7" w:rsidP="00CF3F70">
            <w:pPr>
              <w:pStyle w:val="TAC"/>
            </w:pPr>
          </w:p>
        </w:tc>
      </w:tr>
      <w:tr w:rsidR="00190EB7" w:rsidRPr="002369B3" w:rsidTr="00CF3F70">
        <w:tc>
          <w:tcPr>
            <w:tcW w:w="4105" w:type="dxa"/>
            <w:shd w:val="clear" w:color="auto" w:fill="auto"/>
          </w:tcPr>
          <w:p w:rsidR="00190EB7" w:rsidRPr="00757077" w:rsidRDefault="00190EB7" w:rsidP="00190EB7">
            <w:pPr>
              <w:pStyle w:val="TAL"/>
              <w:rPr>
                <w:bCs/>
              </w:rPr>
            </w:pPr>
            <w:r w:rsidRPr="00C3477D">
              <w:t xml:space="preserve">&gt;&gt; </w:t>
            </w:r>
            <w:r w:rsidRPr="00C3477D">
              <w:rPr>
                <w:lang w:val="en-US"/>
              </w:rPr>
              <w:t>DS-TT port number</w:t>
            </w:r>
          </w:p>
        </w:tc>
        <w:tc>
          <w:tcPr>
            <w:tcW w:w="1420" w:type="dxa"/>
            <w:shd w:val="clear" w:color="auto" w:fill="auto"/>
          </w:tcPr>
          <w:p w:rsidR="00190EB7" w:rsidRPr="002369B3" w:rsidRDefault="00190EB7" w:rsidP="00190EB7">
            <w:pPr>
              <w:pStyle w:val="TAC"/>
            </w:pPr>
            <w:r w:rsidRPr="00C3477D">
              <w:rPr>
                <w:lang w:val="en-US"/>
              </w:rPr>
              <w:t>R</w:t>
            </w:r>
          </w:p>
        </w:tc>
        <w:tc>
          <w:tcPr>
            <w:tcW w:w="2223" w:type="dxa"/>
            <w:shd w:val="clear" w:color="auto" w:fill="auto"/>
          </w:tcPr>
          <w:p w:rsidR="00190EB7" w:rsidRPr="002369B3" w:rsidRDefault="00190EB7" w:rsidP="00190EB7">
            <w:pPr>
              <w:pStyle w:val="TAC"/>
            </w:pPr>
          </w:p>
        </w:tc>
      </w:tr>
      <w:tr w:rsidR="00190EB7" w:rsidRPr="002369B3" w:rsidTr="00CF3F70">
        <w:tc>
          <w:tcPr>
            <w:tcW w:w="4105" w:type="dxa"/>
            <w:shd w:val="clear" w:color="auto" w:fill="auto"/>
          </w:tcPr>
          <w:p w:rsidR="00190EB7" w:rsidRDefault="00190EB7" w:rsidP="00190EB7">
            <w:pPr>
              <w:pStyle w:val="TAL"/>
              <w:rPr>
                <w:bCs/>
              </w:rPr>
            </w:pPr>
            <w:r w:rsidRPr="00C3477D">
              <w:t>&gt;&gt; lldpV2RemChassisIdSubtype</w:t>
            </w:r>
          </w:p>
        </w:tc>
        <w:tc>
          <w:tcPr>
            <w:tcW w:w="1420" w:type="dxa"/>
            <w:shd w:val="clear" w:color="auto" w:fill="auto"/>
          </w:tcPr>
          <w:p w:rsidR="00190EB7" w:rsidRPr="002369B3" w:rsidRDefault="00190EB7" w:rsidP="00190EB7">
            <w:pPr>
              <w:pStyle w:val="TAC"/>
            </w:pPr>
            <w:r w:rsidRPr="00C3477D">
              <w:rPr>
                <w:lang w:val="en-US"/>
              </w:rPr>
              <w:t>R</w:t>
            </w:r>
          </w:p>
        </w:tc>
        <w:tc>
          <w:tcPr>
            <w:tcW w:w="2223" w:type="dxa"/>
            <w:shd w:val="clear" w:color="auto" w:fill="auto"/>
          </w:tcPr>
          <w:p w:rsidR="00190EB7" w:rsidRPr="002369B3" w:rsidRDefault="00190EB7" w:rsidP="00190EB7">
            <w:pPr>
              <w:pStyle w:val="TAC"/>
            </w:pPr>
            <w:r>
              <w:t>IEEE</w:t>
            </w:r>
            <w:r>
              <w:rPr>
                <w:lang w:val="en-GB"/>
              </w:rPr>
              <w:t> </w:t>
            </w:r>
            <w:r>
              <w:t>802.1AB</w:t>
            </w:r>
            <w:r>
              <w:rPr>
                <w:lang w:val="en-GB"/>
              </w:rPr>
              <w:t> </w:t>
            </w:r>
            <w:r>
              <w:t>[97] Table</w:t>
            </w:r>
            <w:r>
              <w:rPr>
                <w:lang w:val="en-GB"/>
              </w:rPr>
              <w:t> </w:t>
            </w:r>
            <w:r>
              <w:t>11-2</w:t>
            </w:r>
          </w:p>
        </w:tc>
      </w:tr>
      <w:tr w:rsidR="00190EB7" w:rsidRPr="002369B3" w:rsidTr="00CF3F70">
        <w:tc>
          <w:tcPr>
            <w:tcW w:w="4105" w:type="dxa"/>
            <w:shd w:val="clear" w:color="auto" w:fill="auto"/>
          </w:tcPr>
          <w:p w:rsidR="00190EB7" w:rsidRDefault="00190EB7" w:rsidP="00190EB7">
            <w:pPr>
              <w:pStyle w:val="TAL"/>
              <w:rPr>
                <w:bCs/>
              </w:rPr>
            </w:pPr>
            <w:r w:rsidRPr="00C3477D">
              <w:t>&gt;&gt; lldpV2RemChassisId</w:t>
            </w:r>
          </w:p>
        </w:tc>
        <w:tc>
          <w:tcPr>
            <w:tcW w:w="1420" w:type="dxa"/>
            <w:shd w:val="clear" w:color="auto" w:fill="auto"/>
          </w:tcPr>
          <w:p w:rsidR="00190EB7" w:rsidRDefault="00190EB7" w:rsidP="00190EB7">
            <w:pPr>
              <w:pStyle w:val="TAC"/>
            </w:pPr>
            <w:r w:rsidRPr="00C3477D">
              <w:rPr>
                <w:lang w:val="en-US"/>
              </w:rPr>
              <w:t>R</w:t>
            </w:r>
          </w:p>
        </w:tc>
        <w:tc>
          <w:tcPr>
            <w:tcW w:w="2223" w:type="dxa"/>
            <w:shd w:val="clear" w:color="auto" w:fill="auto"/>
          </w:tcPr>
          <w:p w:rsidR="00190EB7" w:rsidRPr="002369B3" w:rsidRDefault="00190EB7" w:rsidP="00190EB7">
            <w:pPr>
              <w:pStyle w:val="TAC"/>
            </w:pPr>
            <w:r>
              <w:t>IEEE</w:t>
            </w:r>
            <w:r>
              <w:rPr>
                <w:lang w:val="en-GB"/>
              </w:rPr>
              <w:t> </w:t>
            </w:r>
            <w:r>
              <w:t>802.1AB</w:t>
            </w:r>
            <w:r>
              <w:rPr>
                <w:lang w:val="en-GB"/>
              </w:rPr>
              <w:t> </w:t>
            </w:r>
            <w:r>
              <w:t>[97] Table</w:t>
            </w:r>
            <w:r>
              <w:rPr>
                <w:lang w:val="en-GB"/>
              </w:rPr>
              <w:t> </w:t>
            </w:r>
            <w:r>
              <w:t>11-2</w:t>
            </w:r>
          </w:p>
        </w:tc>
      </w:tr>
      <w:tr w:rsidR="00190EB7" w:rsidRPr="002369B3" w:rsidTr="00CF3F70">
        <w:tc>
          <w:tcPr>
            <w:tcW w:w="4105" w:type="dxa"/>
            <w:shd w:val="clear" w:color="auto" w:fill="auto"/>
          </w:tcPr>
          <w:p w:rsidR="00190EB7" w:rsidRPr="00C3477D" w:rsidRDefault="00190EB7" w:rsidP="00190EB7">
            <w:pPr>
              <w:pStyle w:val="TAL"/>
            </w:pPr>
            <w:r w:rsidRPr="00C3477D">
              <w:t>&gt;&gt; lldpV2RemPortIdSubtype</w:t>
            </w:r>
          </w:p>
        </w:tc>
        <w:tc>
          <w:tcPr>
            <w:tcW w:w="1420" w:type="dxa"/>
            <w:shd w:val="clear" w:color="auto" w:fill="auto"/>
          </w:tcPr>
          <w:p w:rsidR="00190EB7" w:rsidRPr="00C3477D" w:rsidRDefault="00190EB7" w:rsidP="00190EB7">
            <w:pPr>
              <w:pStyle w:val="TAC"/>
              <w:rPr>
                <w:lang w:val="en-US"/>
              </w:rPr>
            </w:pPr>
            <w:r w:rsidRPr="00C3477D">
              <w:rPr>
                <w:lang w:val="en-US"/>
              </w:rPr>
              <w:t>R</w:t>
            </w:r>
          </w:p>
        </w:tc>
        <w:tc>
          <w:tcPr>
            <w:tcW w:w="2223" w:type="dxa"/>
            <w:shd w:val="clear" w:color="auto" w:fill="auto"/>
          </w:tcPr>
          <w:p w:rsidR="00190EB7" w:rsidRPr="002369B3" w:rsidRDefault="00190EB7" w:rsidP="00190EB7">
            <w:pPr>
              <w:pStyle w:val="TAC"/>
            </w:pPr>
            <w:r>
              <w:t>IEEE</w:t>
            </w:r>
            <w:r>
              <w:rPr>
                <w:lang w:val="en-GB"/>
              </w:rPr>
              <w:t> </w:t>
            </w:r>
            <w:r>
              <w:t>802.1AB</w:t>
            </w:r>
            <w:r>
              <w:rPr>
                <w:lang w:val="en-GB"/>
              </w:rPr>
              <w:t> </w:t>
            </w:r>
            <w:r>
              <w:t>[97] Table</w:t>
            </w:r>
            <w:r>
              <w:rPr>
                <w:lang w:val="en-GB"/>
              </w:rPr>
              <w:t> </w:t>
            </w:r>
            <w:r>
              <w:t>11-2</w:t>
            </w:r>
          </w:p>
        </w:tc>
      </w:tr>
      <w:tr w:rsidR="00190EB7" w:rsidRPr="002369B3" w:rsidTr="00CF3F70">
        <w:tc>
          <w:tcPr>
            <w:tcW w:w="4105" w:type="dxa"/>
            <w:shd w:val="clear" w:color="auto" w:fill="auto"/>
          </w:tcPr>
          <w:p w:rsidR="00190EB7" w:rsidRPr="00C3477D" w:rsidRDefault="00190EB7" w:rsidP="00190EB7">
            <w:pPr>
              <w:pStyle w:val="TAL"/>
            </w:pPr>
            <w:r w:rsidRPr="00C3477D">
              <w:t>&gt;&gt; lldpV2RemPortId</w:t>
            </w:r>
          </w:p>
        </w:tc>
        <w:tc>
          <w:tcPr>
            <w:tcW w:w="1420" w:type="dxa"/>
            <w:shd w:val="clear" w:color="auto" w:fill="auto"/>
          </w:tcPr>
          <w:p w:rsidR="00190EB7" w:rsidRPr="00C3477D" w:rsidRDefault="00190EB7" w:rsidP="00190EB7">
            <w:pPr>
              <w:pStyle w:val="TAC"/>
              <w:rPr>
                <w:lang w:val="en-US"/>
              </w:rPr>
            </w:pPr>
            <w:r w:rsidRPr="00C3477D">
              <w:rPr>
                <w:lang w:val="en-US"/>
              </w:rPr>
              <w:t>R</w:t>
            </w:r>
          </w:p>
        </w:tc>
        <w:tc>
          <w:tcPr>
            <w:tcW w:w="2223" w:type="dxa"/>
            <w:shd w:val="clear" w:color="auto" w:fill="auto"/>
          </w:tcPr>
          <w:p w:rsidR="00190EB7" w:rsidRPr="002369B3" w:rsidRDefault="00190EB7" w:rsidP="00190EB7">
            <w:pPr>
              <w:pStyle w:val="TAC"/>
            </w:pPr>
            <w:r>
              <w:t>IEEE</w:t>
            </w:r>
            <w:r>
              <w:rPr>
                <w:lang w:val="en-GB"/>
              </w:rPr>
              <w:t> </w:t>
            </w:r>
            <w:r>
              <w:t>802.1AB</w:t>
            </w:r>
            <w:r>
              <w:rPr>
                <w:lang w:val="en-GB"/>
              </w:rPr>
              <w:t> </w:t>
            </w:r>
            <w:r>
              <w:t>[97] Table</w:t>
            </w:r>
            <w:r>
              <w:rPr>
                <w:lang w:val="en-GB"/>
              </w:rPr>
              <w:t> </w:t>
            </w:r>
            <w:r>
              <w:t>11-2</w:t>
            </w:r>
          </w:p>
        </w:tc>
      </w:tr>
      <w:tr w:rsidR="00190EB7" w:rsidRPr="002369B3" w:rsidTr="00CF3F70">
        <w:tc>
          <w:tcPr>
            <w:tcW w:w="4105" w:type="dxa"/>
            <w:shd w:val="clear" w:color="auto" w:fill="auto"/>
          </w:tcPr>
          <w:p w:rsidR="00190EB7" w:rsidRPr="00C3477D" w:rsidRDefault="00190EB7" w:rsidP="00190EB7">
            <w:pPr>
              <w:pStyle w:val="TAL"/>
            </w:pPr>
            <w:r w:rsidRPr="00C3477D">
              <w:t xml:space="preserve">&gt;&gt; </w:t>
            </w:r>
            <w:r w:rsidRPr="00C3477D">
              <w:rPr>
                <w:lang w:val="en-US"/>
              </w:rPr>
              <w:t>TTL</w:t>
            </w:r>
          </w:p>
        </w:tc>
        <w:tc>
          <w:tcPr>
            <w:tcW w:w="1420" w:type="dxa"/>
            <w:shd w:val="clear" w:color="auto" w:fill="auto"/>
          </w:tcPr>
          <w:p w:rsidR="00190EB7" w:rsidRPr="00C3477D" w:rsidRDefault="00190EB7" w:rsidP="00190EB7">
            <w:pPr>
              <w:pStyle w:val="TAC"/>
              <w:rPr>
                <w:lang w:val="en-US"/>
              </w:rPr>
            </w:pPr>
            <w:r w:rsidRPr="00C3477D">
              <w:rPr>
                <w:lang w:val="en-US"/>
              </w:rPr>
              <w:t>R</w:t>
            </w:r>
          </w:p>
        </w:tc>
        <w:tc>
          <w:tcPr>
            <w:tcW w:w="2223" w:type="dxa"/>
            <w:shd w:val="clear" w:color="auto" w:fill="auto"/>
          </w:tcPr>
          <w:p w:rsidR="00190EB7" w:rsidRPr="002369B3" w:rsidRDefault="00190EB7" w:rsidP="00190EB7">
            <w:pPr>
              <w:pStyle w:val="TAC"/>
            </w:pPr>
            <w:r>
              <w:t>IEEE</w:t>
            </w:r>
            <w:r>
              <w:rPr>
                <w:lang w:val="en-GB"/>
              </w:rPr>
              <w:t> </w:t>
            </w:r>
            <w:r>
              <w:t>802.1AB</w:t>
            </w:r>
            <w:r>
              <w:rPr>
                <w:lang w:val="en-GB"/>
              </w:rPr>
              <w:t> </w:t>
            </w:r>
            <w:r>
              <w:t>[97] clause 8.5.4.1</w:t>
            </w:r>
          </w:p>
        </w:tc>
      </w:tr>
      <w:tr w:rsidR="00190EB7" w:rsidRPr="002369B3" w:rsidTr="00CF3F70">
        <w:tc>
          <w:tcPr>
            <w:tcW w:w="4105" w:type="dxa"/>
            <w:shd w:val="clear" w:color="auto" w:fill="auto"/>
          </w:tcPr>
          <w:p w:rsidR="00190EB7" w:rsidRPr="002369B3" w:rsidRDefault="00190EB7" w:rsidP="00CF3F70">
            <w:pPr>
              <w:pStyle w:val="TAL"/>
              <w:rPr>
                <w:b/>
              </w:rPr>
            </w:pPr>
            <w:r>
              <w:rPr>
                <w:b/>
              </w:rPr>
              <w:t>Stream Parameters</w:t>
            </w:r>
          </w:p>
        </w:tc>
        <w:tc>
          <w:tcPr>
            <w:tcW w:w="1420" w:type="dxa"/>
            <w:shd w:val="clear" w:color="auto" w:fill="auto"/>
          </w:tcPr>
          <w:p w:rsidR="00190EB7" w:rsidRPr="002369B3" w:rsidRDefault="00190EB7" w:rsidP="00CF3F70">
            <w:pPr>
              <w:pStyle w:val="TAC"/>
            </w:pPr>
          </w:p>
        </w:tc>
        <w:tc>
          <w:tcPr>
            <w:tcW w:w="2223" w:type="dxa"/>
            <w:shd w:val="clear" w:color="auto" w:fill="auto"/>
          </w:tcPr>
          <w:p w:rsidR="00190EB7" w:rsidRPr="002369B3" w:rsidRDefault="00190EB7" w:rsidP="00CF3F70">
            <w:pPr>
              <w:pStyle w:val="TAC"/>
            </w:pPr>
          </w:p>
        </w:tc>
      </w:tr>
      <w:tr w:rsidR="00190EB7" w:rsidRPr="002369B3" w:rsidTr="00CF3F70">
        <w:tc>
          <w:tcPr>
            <w:tcW w:w="4105" w:type="dxa"/>
            <w:shd w:val="clear" w:color="auto" w:fill="auto"/>
          </w:tcPr>
          <w:p w:rsidR="00190EB7" w:rsidRPr="00757077" w:rsidRDefault="00190EB7" w:rsidP="00190EB7">
            <w:pPr>
              <w:pStyle w:val="TAL"/>
              <w:rPr>
                <w:bCs/>
              </w:rPr>
            </w:pPr>
            <w:r w:rsidRPr="00C3477D">
              <w:t>Maximum number of filters, which defines the maximum number of streams that the bridge can handle</w:t>
            </w:r>
          </w:p>
        </w:tc>
        <w:tc>
          <w:tcPr>
            <w:tcW w:w="1420" w:type="dxa"/>
            <w:shd w:val="clear" w:color="auto" w:fill="auto"/>
          </w:tcPr>
          <w:p w:rsidR="00190EB7" w:rsidRPr="002369B3" w:rsidRDefault="00190EB7" w:rsidP="00190EB7">
            <w:pPr>
              <w:pStyle w:val="TAC"/>
            </w:pPr>
            <w:r w:rsidRPr="00C3477D">
              <w:rPr>
                <w:lang w:val="en-US"/>
              </w:rPr>
              <w:t>R</w:t>
            </w:r>
          </w:p>
        </w:tc>
        <w:tc>
          <w:tcPr>
            <w:tcW w:w="2223" w:type="dxa"/>
            <w:shd w:val="clear" w:color="auto" w:fill="auto"/>
          </w:tcPr>
          <w:p w:rsidR="00190EB7" w:rsidRPr="002369B3" w:rsidRDefault="00366AF0" w:rsidP="00190EB7">
            <w:pPr>
              <w:pStyle w:val="TAC"/>
            </w:pPr>
            <w:r>
              <w:t>IEEE</w:t>
            </w:r>
            <w:r>
              <w:rPr>
                <w:lang w:val="en-GB"/>
              </w:rPr>
              <w:t> </w:t>
            </w:r>
            <w:r>
              <w:t>802.1Q</w:t>
            </w:r>
            <w:r>
              <w:rPr>
                <w:lang w:val="en-GB"/>
              </w:rPr>
              <w:t> </w:t>
            </w:r>
            <w:r>
              <w:t>[98]</w:t>
            </w:r>
          </w:p>
        </w:tc>
      </w:tr>
      <w:tr w:rsidR="00366AF0" w:rsidRPr="002369B3" w:rsidTr="00CF3F70">
        <w:tc>
          <w:tcPr>
            <w:tcW w:w="4105" w:type="dxa"/>
            <w:shd w:val="clear" w:color="auto" w:fill="auto"/>
          </w:tcPr>
          <w:p w:rsidR="00366AF0" w:rsidRDefault="00366AF0" w:rsidP="00366AF0">
            <w:pPr>
              <w:pStyle w:val="TAL"/>
              <w:rPr>
                <w:bCs/>
              </w:rPr>
            </w:pPr>
            <w:r w:rsidRPr="00C3477D">
              <w:t>Maximum number of gates, which can be equal or less than the maximum number of filters</w:t>
            </w:r>
          </w:p>
        </w:tc>
        <w:tc>
          <w:tcPr>
            <w:tcW w:w="1420" w:type="dxa"/>
            <w:shd w:val="clear" w:color="auto" w:fill="auto"/>
          </w:tcPr>
          <w:p w:rsidR="00366AF0" w:rsidRPr="002369B3" w:rsidRDefault="00366AF0" w:rsidP="00366AF0">
            <w:pPr>
              <w:pStyle w:val="TAC"/>
            </w:pPr>
            <w:r w:rsidRPr="00C3477D">
              <w:rPr>
                <w:lang w:val="en-US"/>
              </w:rPr>
              <w:t>R</w:t>
            </w:r>
          </w:p>
        </w:tc>
        <w:tc>
          <w:tcPr>
            <w:tcW w:w="2223" w:type="dxa"/>
            <w:shd w:val="clear" w:color="auto" w:fill="auto"/>
          </w:tcPr>
          <w:p w:rsidR="00366AF0" w:rsidRPr="002369B3" w:rsidRDefault="00366AF0" w:rsidP="00366AF0">
            <w:pPr>
              <w:pStyle w:val="TAC"/>
            </w:pPr>
            <w:r>
              <w:t>IEEE</w:t>
            </w:r>
            <w:r>
              <w:rPr>
                <w:lang w:val="en-GB"/>
              </w:rPr>
              <w:t> </w:t>
            </w:r>
            <w:r>
              <w:t>802.1Q</w:t>
            </w:r>
            <w:r>
              <w:rPr>
                <w:lang w:val="en-GB"/>
              </w:rPr>
              <w:t> </w:t>
            </w:r>
            <w:r>
              <w:t>[98]</w:t>
            </w:r>
          </w:p>
        </w:tc>
      </w:tr>
      <w:tr w:rsidR="00366AF0" w:rsidRPr="002369B3" w:rsidTr="00CF3F70">
        <w:tc>
          <w:tcPr>
            <w:tcW w:w="4105" w:type="dxa"/>
            <w:shd w:val="clear" w:color="auto" w:fill="auto"/>
          </w:tcPr>
          <w:p w:rsidR="00366AF0" w:rsidRDefault="00366AF0" w:rsidP="00366AF0">
            <w:pPr>
              <w:pStyle w:val="TAL"/>
              <w:rPr>
                <w:bCs/>
              </w:rPr>
            </w:pPr>
            <w:r w:rsidRPr="00C3477D">
              <w:t>Maximum number of meters (optional) if measurements are required</w:t>
            </w:r>
          </w:p>
        </w:tc>
        <w:tc>
          <w:tcPr>
            <w:tcW w:w="1420" w:type="dxa"/>
            <w:shd w:val="clear" w:color="auto" w:fill="auto"/>
          </w:tcPr>
          <w:p w:rsidR="00366AF0" w:rsidRDefault="00366AF0" w:rsidP="00366AF0">
            <w:pPr>
              <w:pStyle w:val="TAC"/>
            </w:pPr>
            <w:r w:rsidRPr="00C3477D">
              <w:rPr>
                <w:lang w:val="en-US"/>
              </w:rPr>
              <w:t>R</w:t>
            </w:r>
          </w:p>
        </w:tc>
        <w:tc>
          <w:tcPr>
            <w:tcW w:w="2223" w:type="dxa"/>
            <w:shd w:val="clear" w:color="auto" w:fill="auto"/>
          </w:tcPr>
          <w:p w:rsidR="00366AF0" w:rsidRPr="002369B3" w:rsidRDefault="00366AF0" w:rsidP="00366AF0">
            <w:pPr>
              <w:pStyle w:val="TAC"/>
            </w:pPr>
            <w:r>
              <w:t>IEEE</w:t>
            </w:r>
            <w:r>
              <w:rPr>
                <w:lang w:val="en-GB"/>
              </w:rPr>
              <w:t> </w:t>
            </w:r>
            <w:r>
              <w:t>802.1Q</w:t>
            </w:r>
            <w:r>
              <w:rPr>
                <w:lang w:val="en-GB"/>
              </w:rPr>
              <w:t> </w:t>
            </w:r>
            <w:r>
              <w:t>[98]</w:t>
            </w:r>
          </w:p>
        </w:tc>
      </w:tr>
      <w:tr w:rsidR="00366AF0" w:rsidRPr="002369B3" w:rsidTr="00CF3F70">
        <w:tc>
          <w:tcPr>
            <w:tcW w:w="4105" w:type="dxa"/>
            <w:shd w:val="clear" w:color="auto" w:fill="auto"/>
          </w:tcPr>
          <w:p w:rsidR="00366AF0" w:rsidRPr="00C3477D" w:rsidRDefault="00366AF0" w:rsidP="00366AF0">
            <w:pPr>
              <w:pStyle w:val="TAL"/>
            </w:pPr>
            <w:r w:rsidRPr="00C3477D">
              <w:t>Maximum length of the PSFPAdminControlList parameter that can be handled</w:t>
            </w:r>
          </w:p>
        </w:tc>
        <w:tc>
          <w:tcPr>
            <w:tcW w:w="1420" w:type="dxa"/>
            <w:shd w:val="clear" w:color="auto" w:fill="auto"/>
          </w:tcPr>
          <w:p w:rsidR="00366AF0" w:rsidRPr="00C3477D" w:rsidRDefault="00366AF0" w:rsidP="00366AF0">
            <w:pPr>
              <w:pStyle w:val="TAC"/>
              <w:rPr>
                <w:lang w:val="en-US"/>
              </w:rPr>
            </w:pPr>
          </w:p>
        </w:tc>
        <w:tc>
          <w:tcPr>
            <w:tcW w:w="2223" w:type="dxa"/>
            <w:shd w:val="clear" w:color="auto" w:fill="auto"/>
          </w:tcPr>
          <w:p w:rsidR="00366AF0" w:rsidRPr="002369B3" w:rsidRDefault="00366AF0" w:rsidP="00366AF0">
            <w:pPr>
              <w:pStyle w:val="TAC"/>
            </w:pPr>
            <w:r>
              <w:t>IEEE</w:t>
            </w:r>
            <w:r>
              <w:rPr>
                <w:lang w:val="en-GB"/>
              </w:rPr>
              <w:t> </w:t>
            </w:r>
            <w:r>
              <w:t>802.1Q</w:t>
            </w:r>
            <w:r>
              <w:rPr>
                <w:lang w:val="en-GB"/>
              </w:rPr>
              <w:t> </w:t>
            </w:r>
            <w:r>
              <w:t>[98]</w:t>
            </w:r>
          </w:p>
        </w:tc>
      </w:tr>
      <w:tr w:rsidR="00366AF0" w:rsidRPr="002369B3" w:rsidTr="00CF3F70">
        <w:tc>
          <w:tcPr>
            <w:tcW w:w="7748" w:type="dxa"/>
            <w:gridSpan w:val="3"/>
            <w:shd w:val="clear" w:color="auto" w:fill="auto"/>
          </w:tcPr>
          <w:p w:rsidR="00366AF0" w:rsidRDefault="00366AF0" w:rsidP="00366AF0">
            <w:pPr>
              <w:pStyle w:val="TAN"/>
            </w:pPr>
            <w:r>
              <w:lastRenderedPageBreak/>
              <w:t>NOTE</w:t>
            </w:r>
            <w:r>
              <w:rPr>
                <w:lang w:val="en-GB"/>
              </w:rPr>
              <w:t> </w:t>
            </w:r>
            <w:r>
              <w:t>1:</w:t>
            </w:r>
            <w:r>
              <w:tab/>
              <w:t>R = Read only access; RW = Read/Write access.</w:t>
            </w:r>
          </w:p>
          <w:p w:rsidR="00366AF0" w:rsidRDefault="00366AF0" w:rsidP="00366AF0">
            <w:pPr>
              <w:pStyle w:val="TAN"/>
            </w:pPr>
            <w:r>
              <w:t>NOTE</w:t>
            </w:r>
            <w:r>
              <w:rPr>
                <w:lang w:val="en-GB"/>
              </w:rPr>
              <w:t> </w:t>
            </w:r>
            <w:r>
              <w:t>2:</w:t>
            </w:r>
            <w:r>
              <w:tab/>
              <w:t>General neighbor discovery information is included only when NW-TT performs neighbor discovery on behalf of DS-TT.</w:t>
            </w:r>
          </w:p>
          <w:p w:rsidR="00366AF0" w:rsidRDefault="00366AF0" w:rsidP="00366AF0">
            <w:pPr>
              <w:pStyle w:val="TAN"/>
            </w:pPr>
            <w:r>
              <w:t>NOTE</w:t>
            </w:r>
            <w:r>
              <w:rPr>
                <w:lang w:val="en-GB"/>
              </w:rPr>
              <w:t> </w:t>
            </w:r>
            <w:r>
              <w:t>3: If the Static Filtering Entry information is present, NW-TT uses Static Filtering Entry information to determine the NW-TT egress port for forwarding UL TSC traffic. If the Static Filtering Entry information is not present, then the forwarding information as in clause 5.8.2.5.3 applies.</w:t>
            </w:r>
          </w:p>
          <w:p w:rsidR="00366AF0" w:rsidRDefault="00366AF0" w:rsidP="00821CF5">
            <w:pPr>
              <w:pStyle w:val="TAN"/>
            </w:pPr>
            <w:r>
              <w:t>NOTE</w:t>
            </w:r>
            <w:r>
              <w:rPr>
                <w:lang w:val="en-GB"/>
              </w:rPr>
              <w:t> </w:t>
            </w:r>
            <w:r>
              <w:t>4:</w:t>
            </w:r>
            <w:r>
              <w:tab/>
              <w:t>DS-TT discovery configuration and DS-TT discovery information are used only when DS-TT does not support LLDP and NW-TT performs neighbor discovery on behalf of DS-TT. These IEs are deliverered via the procedures for the PDU session for the DS-TT port, while the other IEs of the table are deliverered via the procedures for any of the PDU sessions of the 5GS TSN bridge.</w:t>
            </w:r>
          </w:p>
        </w:tc>
      </w:tr>
    </w:tbl>
    <w:p w:rsidR="00190EB7" w:rsidRDefault="00190EB7" w:rsidP="00190EB7"/>
    <w:p w:rsidR="004927CD" w:rsidRDefault="004927CD" w:rsidP="004927CD">
      <w:r>
        <w:t>Exchange of port</w:t>
      </w:r>
      <w:r w:rsidR="00366AF0">
        <w:t xml:space="preserve"> and bridge</w:t>
      </w:r>
      <w:r>
        <w:t xml:space="preserve"> management information</w:t>
      </w:r>
      <w:r w:rsidR="00073CC0">
        <w:t xml:space="preserve"> between TSN AF and NW-TT or DS-TT allows</w:t>
      </w:r>
      <w:r>
        <w:t xml:space="preserve"> TSN AF to:</w:t>
      </w:r>
    </w:p>
    <w:p w:rsidR="004927CD" w:rsidRDefault="00073CC0" w:rsidP="002369B3">
      <w:pPr>
        <w:pStyle w:val="B1"/>
      </w:pPr>
      <w:r>
        <w:rPr>
          <w:lang w:val="en-GB"/>
        </w:rPr>
        <w:t>1</w:t>
      </w:r>
      <w:r w:rsidR="004927CD">
        <w:t>)</w:t>
      </w:r>
      <w:r w:rsidR="004927CD">
        <w:tab/>
      </w:r>
      <w:r>
        <w:t>retrieve</w:t>
      </w:r>
      <w:r>
        <w:rPr>
          <w:lang w:val="en-GB"/>
        </w:rPr>
        <w:t xml:space="preserve"> </w:t>
      </w:r>
      <w:r w:rsidR="004927CD">
        <w:t>port management information for a DS-TT or NW-TT Ethernet port</w:t>
      </w:r>
      <w:r w:rsidR="00366AF0">
        <w:rPr>
          <w:lang w:val="en-GB"/>
        </w:rPr>
        <w:t xml:space="preserve"> or bridge management information for a 5GS TSN bridge</w:t>
      </w:r>
      <w:r w:rsidR="004927CD">
        <w:t>;</w:t>
      </w:r>
    </w:p>
    <w:p w:rsidR="004927CD" w:rsidRDefault="00073CC0" w:rsidP="002369B3">
      <w:pPr>
        <w:pStyle w:val="B1"/>
      </w:pPr>
      <w:r>
        <w:rPr>
          <w:lang w:val="en-GB"/>
        </w:rPr>
        <w:t>2</w:t>
      </w:r>
      <w:r w:rsidR="004927CD">
        <w:t>)</w:t>
      </w:r>
      <w:r w:rsidR="004927CD">
        <w:tab/>
      </w:r>
      <w:r>
        <w:rPr>
          <w:lang w:val="en-GB"/>
        </w:rPr>
        <w:t xml:space="preserve">send </w:t>
      </w:r>
      <w:r w:rsidR="004927CD">
        <w:t>port management information for a DS-TT or NW-TT Ethernet port</w:t>
      </w:r>
      <w:r w:rsidR="00366AF0">
        <w:rPr>
          <w:lang w:val="en-GB"/>
        </w:rPr>
        <w:t xml:space="preserve"> or bridge management information for a 5GS TSN bridge</w:t>
      </w:r>
      <w:r w:rsidR="004927CD">
        <w:t>;</w:t>
      </w:r>
    </w:p>
    <w:p w:rsidR="004927CD" w:rsidRDefault="00073CC0" w:rsidP="002369B3">
      <w:pPr>
        <w:pStyle w:val="B1"/>
      </w:pPr>
      <w:r>
        <w:rPr>
          <w:lang w:val="en-GB"/>
        </w:rPr>
        <w:t>3</w:t>
      </w:r>
      <w:r w:rsidR="004927CD">
        <w:t>)</w:t>
      </w:r>
      <w:r w:rsidR="004927CD">
        <w:tab/>
        <w:t>subscribe to</w:t>
      </w:r>
      <w:r>
        <w:rPr>
          <w:lang w:val="en-GB"/>
        </w:rPr>
        <w:t xml:space="preserve"> and receive</w:t>
      </w:r>
      <w:r w:rsidR="004927CD">
        <w:t xml:space="preserve"> notifications if specific port management information for a DS-TT or NW-TT Ethernet port changes</w:t>
      </w:r>
      <w:r w:rsidR="00366AF0">
        <w:rPr>
          <w:lang w:val="en-GB"/>
        </w:rPr>
        <w:t xml:space="preserve"> or bridge management information changes</w:t>
      </w:r>
      <w:r w:rsidR="004927CD">
        <w:t>.</w:t>
      </w:r>
    </w:p>
    <w:p w:rsidR="004927CD" w:rsidRDefault="004927CD" w:rsidP="004927CD">
      <w:r>
        <w:t>Exchange of port management information</w:t>
      </w:r>
      <w:r w:rsidR="00073CC0">
        <w:t xml:space="preserve"> between TSN AF and NW-TT or DS-TT</w:t>
      </w:r>
      <w:r>
        <w:t xml:space="preserve"> is initiated by DS-TT or NW-TT to:</w:t>
      </w:r>
    </w:p>
    <w:p w:rsidR="004927CD" w:rsidRDefault="004927CD" w:rsidP="002369B3">
      <w:pPr>
        <w:pStyle w:val="B1"/>
      </w:pPr>
      <w:r>
        <w:t>-</w:t>
      </w:r>
      <w:r>
        <w:tab/>
        <w:t>notify TSN AF if port management information has changed that TSN AF has subscribed for.</w:t>
      </w:r>
    </w:p>
    <w:p w:rsidR="00366AF0" w:rsidRDefault="00366AF0" w:rsidP="004927CD">
      <w:r>
        <w:t>Exchange of bridge management information between TSN AF and NW-TT is initiated by NW-TT to:</w:t>
      </w:r>
    </w:p>
    <w:p w:rsidR="00366AF0" w:rsidRDefault="00366AF0" w:rsidP="00821CF5">
      <w:pPr>
        <w:pStyle w:val="B1"/>
      </w:pPr>
      <w:r>
        <w:t>-</w:t>
      </w:r>
      <w:r>
        <w:tab/>
        <w:t>notify TSN AF if bridge management information has changed that TSN AF has subscribed for.</w:t>
      </w:r>
    </w:p>
    <w:p w:rsidR="00073CC0" w:rsidRDefault="00073CC0" w:rsidP="004927CD">
      <w:r>
        <w:t>Exchange of port management information is initiated by DS-TT to:</w:t>
      </w:r>
    </w:p>
    <w:p w:rsidR="00073CC0" w:rsidRDefault="00073CC0" w:rsidP="00A30201">
      <w:pPr>
        <w:pStyle w:val="B1"/>
      </w:pPr>
      <w:r>
        <w:t>-</w:t>
      </w:r>
      <w:r>
        <w:tab/>
        <w:t>provide port management capabilities, i.e. provide information indicating which standardized and deployment-specific port management information is supported by DS-TT.</w:t>
      </w:r>
    </w:p>
    <w:p w:rsidR="004927CD" w:rsidRDefault="004927CD" w:rsidP="004927CD">
      <w:r>
        <w:t>TSN AF indicates inside the Port Management Information Container</w:t>
      </w:r>
      <w:r w:rsidR="00366AF0">
        <w:t xml:space="preserve"> or Bridge Management Information Container</w:t>
      </w:r>
      <w:r>
        <w:t xml:space="preserve"> whether it wants to </w:t>
      </w:r>
      <w:r w:rsidR="00073CC0">
        <w:t xml:space="preserve">retrieve </w:t>
      </w:r>
      <w:r>
        <w:t xml:space="preserve">or </w:t>
      </w:r>
      <w:r w:rsidR="00073CC0">
        <w:t xml:space="preserve">send </w:t>
      </w:r>
      <w:r>
        <w:t>port</w:t>
      </w:r>
      <w:r w:rsidR="00366AF0">
        <w:t xml:space="preserve"> or bridge</w:t>
      </w:r>
      <w:r>
        <w:t xml:space="preserve"> management information or intends to </w:t>
      </w:r>
      <w:r w:rsidR="00073CC0">
        <w:t>(un-)</w:t>
      </w:r>
      <w:r>
        <w:t>subscribe for notifications.</w:t>
      </w:r>
    </w:p>
    <w:p w:rsidR="004927CD" w:rsidRDefault="004927CD" w:rsidP="004927CD">
      <w:pPr>
        <w:pStyle w:val="Heading4"/>
      </w:pPr>
      <w:bookmarkStart w:id="1934" w:name="_Toc20150075"/>
      <w:bookmarkStart w:id="1935" w:name="_Toc27846874"/>
      <w:bookmarkStart w:id="1936" w:name="_Toc36188005"/>
      <w:bookmarkStart w:id="1937" w:name="_Toc45183909"/>
      <w:r>
        <w:t>5.28.3.2</w:t>
      </w:r>
      <w:r>
        <w:tab/>
        <w:t>Transfer of port</w:t>
      </w:r>
      <w:r w:rsidR="00366AF0">
        <w:t xml:space="preserve"> or bridge</w:t>
      </w:r>
      <w:r>
        <w:t xml:space="preserve"> management information</w:t>
      </w:r>
      <w:bookmarkEnd w:id="1934"/>
      <w:bookmarkEnd w:id="1935"/>
      <w:bookmarkEnd w:id="1936"/>
      <w:bookmarkEnd w:id="1937"/>
    </w:p>
    <w:p w:rsidR="004927CD" w:rsidRDefault="004927CD" w:rsidP="004927CD">
      <w:pPr>
        <w:rPr>
          <w:lang w:eastAsia="x-none"/>
        </w:rPr>
      </w:pPr>
      <w:r>
        <w:rPr>
          <w:lang w:eastAsia="x-none"/>
        </w:rPr>
        <w:t>Port management information is transferred transparently via 5GS between TSN AF and DS-TT or NW-TT, respectively, inside a Port Management Information Container</w:t>
      </w:r>
      <w:r w:rsidR="00366AF0">
        <w:rPr>
          <w:lang w:eastAsia="x-none"/>
        </w:rPr>
        <w:t xml:space="preserve"> (PMIC). Bridge management information is transferred transparently via 5GS between TSN AF and NW-TT inside a Bridge Management Information Container (BMIC). The transfer of port or bridge management information is</w:t>
      </w:r>
      <w:r>
        <w:rPr>
          <w:lang w:eastAsia="x-none"/>
        </w:rPr>
        <w:t xml:space="preserve"> as follows:</w:t>
      </w:r>
    </w:p>
    <w:p w:rsidR="004927CD" w:rsidRDefault="004927CD" w:rsidP="002369B3">
      <w:pPr>
        <w:pStyle w:val="B1"/>
      </w:pPr>
      <w:r>
        <w:t>-</w:t>
      </w:r>
      <w:r>
        <w:tab/>
        <w:t>To convey port management information from DS-TT or NW-TT to TSN AF:</w:t>
      </w:r>
    </w:p>
    <w:p w:rsidR="004927CD" w:rsidRDefault="004927CD" w:rsidP="002369B3">
      <w:pPr>
        <w:pStyle w:val="B2"/>
      </w:pPr>
      <w:r>
        <w:t>-</w:t>
      </w:r>
      <w:r>
        <w:tab/>
        <w:t>DS-TT provides a</w:t>
      </w:r>
      <w:r w:rsidR="00366AF0">
        <w:rPr>
          <w:lang w:val="en-GB"/>
        </w:rPr>
        <w:t xml:space="preserve"> PMIC</w:t>
      </w:r>
      <w:r w:rsidR="00711E4D">
        <w:rPr>
          <w:lang w:val="en-GB"/>
        </w:rPr>
        <w:t xml:space="preserve"> and the DS-TT port MAC address</w:t>
      </w:r>
      <w:r>
        <w:t xml:space="preserve"> to the UE, which includes the</w:t>
      </w:r>
      <w:r w:rsidR="00366AF0">
        <w:rPr>
          <w:lang w:val="en-GB"/>
        </w:rPr>
        <w:t xml:space="preserve"> PMIC</w:t>
      </w:r>
      <w:r>
        <w:t xml:space="preserve"> as an optional Information Element of an N1 SM container and triggers the UE requested </w:t>
      </w:r>
      <w:r w:rsidR="00711E4D">
        <w:t>PDU Session Establishment procedure</w:t>
      </w:r>
      <w:r w:rsidR="00366AF0">
        <w:rPr>
          <w:lang w:val="en-GB"/>
        </w:rPr>
        <w:t xml:space="preserve"> or </w:t>
      </w:r>
      <w:r>
        <w:t>PDU Session Modification procedure to forward the</w:t>
      </w:r>
      <w:r w:rsidR="00366AF0">
        <w:rPr>
          <w:lang w:val="en-GB"/>
        </w:rPr>
        <w:t xml:space="preserve"> PMIC</w:t>
      </w:r>
      <w:r>
        <w:t xml:space="preserve"> to the SMF. SMF forwards the</w:t>
      </w:r>
      <w:r w:rsidR="00366AF0">
        <w:rPr>
          <w:lang w:val="en-GB"/>
        </w:rPr>
        <w:t xml:space="preserve"> PMIC</w:t>
      </w:r>
      <w:r>
        <w:t xml:space="preserve"> and the port number of the related DS-TT Ethernet port to TSN AF as described in </w:t>
      </w:r>
      <w:r w:rsidR="00821CF5">
        <w:t>TS</w:t>
      </w:r>
      <w:r w:rsidR="00821CF5">
        <w:t> </w:t>
      </w:r>
      <w:r w:rsidR="00821CF5">
        <w:t>23.502</w:t>
      </w:r>
      <w:r w:rsidR="00821CF5">
        <w:t> </w:t>
      </w:r>
      <w:r w:rsidR="00821CF5">
        <w:t>[</w:t>
      </w:r>
      <w:r>
        <w:t>3] clause 4.3.3.2;</w:t>
      </w:r>
    </w:p>
    <w:p w:rsidR="004927CD" w:rsidRDefault="004927CD" w:rsidP="002369B3">
      <w:pPr>
        <w:pStyle w:val="B2"/>
      </w:pPr>
      <w:r>
        <w:t>-</w:t>
      </w:r>
      <w:r>
        <w:tab/>
        <w:t>NW-TT provides</w:t>
      </w:r>
      <w:r w:rsidR="00366AF0">
        <w:rPr>
          <w:lang w:val="en-GB"/>
        </w:rPr>
        <w:t xml:space="preserve"> PMIC(s) and/or BMIC</w:t>
      </w:r>
      <w:r>
        <w:t xml:space="preserve"> to the UPF, which triggers the N4 Session Level Reporting Procedure to forward the</w:t>
      </w:r>
      <w:r w:rsidR="00366AF0">
        <w:rPr>
          <w:lang w:val="en-GB"/>
        </w:rPr>
        <w:t xml:space="preserve"> PMIC(s) and/or BMIC</w:t>
      </w:r>
      <w:r>
        <w:t xml:space="preserve"> to SMF. SMF in turn forwards the </w:t>
      </w:r>
      <w:r w:rsidR="00366AF0">
        <w:t>PMIC(s)</w:t>
      </w:r>
      <w:r w:rsidR="00366AF0">
        <w:rPr>
          <w:lang w:val="en-GB"/>
        </w:rPr>
        <w:t xml:space="preserve"> </w:t>
      </w:r>
      <w:r>
        <w:t>and the port number</w:t>
      </w:r>
      <w:r w:rsidR="00366AF0">
        <w:t>(s)</w:t>
      </w:r>
      <w:r>
        <w:t xml:space="preserve"> of the related NW-TT Ethernet port</w:t>
      </w:r>
      <w:r w:rsidR="00366AF0">
        <w:t>(s), or the BMIC,</w:t>
      </w:r>
      <w:r>
        <w:t xml:space="preserve"> to TSN AF as described in </w:t>
      </w:r>
      <w:r w:rsidR="00821CF5">
        <w:t>TS</w:t>
      </w:r>
      <w:r w:rsidR="00821CF5">
        <w:t> </w:t>
      </w:r>
      <w:r w:rsidR="00821CF5">
        <w:t>23.502</w:t>
      </w:r>
      <w:r w:rsidR="00821CF5">
        <w:t> </w:t>
      </w:r>
      <w:r w:rsidR="00821CF5">
        <w:t>[</w:t>
      </w:r>
      <w:r>
        <w:t>3] clause 4.16.5.1.</w:t>
      </w:r>
    </w:p>
    <w:p w:rsidR="00366AF0" w:rsidRDefault="00366AF0" w:rsidP="00821CF5">
      <w:pPr>
        <w:pStyle w:val="NO"/>
      </w:pPr>
      <w:r>
        <w:t>NOTE:</w:t>
      </w:r>
      <w:r>
        <w:tab/>
        <w:t>There has to be at least one established PDU session for DS-TT port before the UPF can report PMIC/BMIC information towards the AF.</w:t>
      </w:r>
    </w:p>
    <w:p w:rsidR="004927CD" w:rsidRDefault="004927CD" w:rsidP="002369B3">
      <w:pPr>
        <w:pStyle w:val="B1"/>
      </w:pPr>
      <w:r>
        <w:lastRenderedPageBreak/>
        <w:t>-</w:t>
      </w:r>
      <w:r>
        <w:tab/>
        <w:t>To convey port management information from TSN AF to DS-TT:</w:t>
      </w:r>
    </w:p>
    <w:p w:rsidR="004927CD" w:rsidRDefault="004927CD" w:rsidP="002369B3">
      <w:pPr>
        <w:pStyle w:val="B2"/>
      </w:pPr>
      <w:r>
        <w:t>-</w:t>
      </w:r>
      <w:r>
        <w:tab/>
        <w:t>TSN AF provides a</w:t>
      </w:r>
      <w:r w:rsidR="00366AF0">
        <w:rPr>
          <w:lang w:val="en-GB"/>
        </w:rPr>
        <w:t xml:space="preserve"> PMIC</w:t>
      </w:r>
      <w:r>
        <w:t>, MAC address reported for a PDU Session</w:t>
      </w:r>
      <w:r w:rsidR="00711E4D">
        <w:rPr>
          <w:lang w:val="en-GB"/>
        </w:rPr>
        <w:t xml:space="preserve"> (i.e. MAC address of the DS-TT port related to the PDU session)</w:t>
      </w:r>
      <w:r>
        <w:t xml:space="preserve"> and the port number of the Ethernet port to manage to the PCF</w:t>
      </w:r>
      <w:r w:rsidR="00366AF0">
        <w:rPr>
          <w:lang w:val="en-GB"/>
        </w:rPr>
        <w:t xml:space="preserve"> by using the AF Session level Procedure</w:t>
      </w:r>
      <w:r>
        <w:t xml:space="preserve">, which forwards the information to SMF based on the MAC address using the PCF initiated SM Policy Association Modification procedure as described in </w:t>
      </w:r>
      <w:r w:rsidR="00821CF5">
        <w:t>TS</w:t>
      </w:r>
      <w:r w:rsidR="00821CF5">
        <w:t> </w:t>
      </w:r>
      <w:r w:rsidR="00821CF5">
        <w:t>23.502</w:t>
      </w:r>
      <w:r w:rsidR="00821CF5">
        <w:t> </w:t>
      </w:r>
      <w:r w:rsidR="00821CF5">
        <w:t>[</w:t>
      </w:r>
      <w:r>
        <w:t xml:space="preserve">3] clause 4.16.5.2. SMF determines </w:t>
      </w:r>
      <w:r w:rsidR="00366AF0">
        <w:t>that</w:t>
      </w:r>
      <w:r w:rsidR="00366AF0">
        <w:rPr>
          <w:lang w:val="en-GB"/>
        </w:rPr>
        <w:t xml:space="preserve"> </w:t>
      </w:r>
      <w:r>
        <w:t>the port number relates to a DS-TT Ethernet port and based on this forwards the</w:t>
      </w:r>
      <w:r w:rsidR="00366AF0">
        <w:rPr>
          <w:lang w:val="en-GB"/>
        </w:rPr>
        <w:t xml:space="preserve"> PMIC</w:t>
      </w:r>
      <w:r>
        <w:t xml:space="preserve"> to DS-TT using the network requested PDU Session Modification procedure as described in </w:t>
      </w:r>
      <w:r w:rsidR="00821CF5">
        <w:t>TS</w:t>
      </w:r>
      <w:r w:rsidR="00821CF5">
        <w:t> </w:t>
      </w:r>
      <w:r w:rsidR="00821CF5">
        <w:t>23.502</w:t>
      </w:r>
      <w:r w:rsidR="00821CF5">
        <w:t> </w:t>
      </w:r>
      <w:r w:rsidR="00821CF5">
        <w:t>[</w:t>
      </w:r>
      <w:r>
        <w:t>3] clause 4.3.3.2.</w:t>
      </w:r>
    </w:p>
    <w:p w:rsidR="00366AF0" w:rsidRDefault="00366AF0" w:rsidP="00366AF0">
      <w:bookmarkStart w:id="1938" w:name="_Toc20150076"/>
      <w:bookmarkStart w:id="1939" w:name="_Toc27846875"/>
      <w:bookmarkStart w:id="1940" w:name="_Toc36188006"/>
      <w:r>
        <w:t>-</w:t>
      </w:r>
      <w:r>
        <w:tab/>
        <w:t>To convey port or bridge management information from TSN AF to NW-TT:</w:t>
      </w:r>
    </w:p>
    <w:p w:rsidR="00366AF0" w:rsidRDefault="00366AF0" w:rsidP="00821CF5">
      <w:pPr>
        <w:pStyle w:val="B1"/>
      </w:pPr>
      <w:r>
        <w:t>-</w:t>
      </w:r>
      <w:r>
        <w:tab/>
        <w:t xml:space="preserve">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 </w:t>
      </w:r>
      <w:r w:rsidR="00821CF5">
        <w:t>TS</w:t>
      </w:r>
      <w:r w:rsidR="00821CF5">
        <w:t> </w:t>
      </w:r>
      <w:r w:rsidR="00821CF5">
        <w:t>23.502</w:t>
      </w:r>
      <w:r w:rsidR="00821CF5">
        <w:t> </w:t>
      </w:r>
      <w:r w:rsidR="00821CF5">
        <w:t>[</w:t>
      </w:r>
      <w:r>
        <w:t xml:space="preserve">3] clause 4.16.5.2.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 </w:t>
      </w:r>
      <w:r w:rsidR="00821CF5">
        <w:t>TS</w:t>
      </w:r>
      <w:r w:rsidR="00821CF5">
        <w:t> </w:t>
      </w:r>
      <w:r w:rsidR="00821CF5">
        <w:t>23.502</w:t>
      </w:r>
      <w:r w:rsidR="00821CF5">
        <w:t> </w:t>
      </w:r>
      <w:r w:rsidR="00821CF5">
        <w:t>[</w:t>
      </w:r>
      <w:r>
        <w:t>3] clause 4.4.1.3.</w:t>
      </w:r>
    </w:p>
    <w:p w:rsidR="0055338B" w:rsidRDefault="0055338B" w:rsidP="0055338B">
      <w:pPr>
        <w:pStyle w:val="Heading4"/>
      </w:pPr>
      <w:bookmarkStart w:id="1941" w:name="_Toc45183910"/>
      <w:r>
        <w:t>5.28.3.3</w:t>
      </w:r>
      <w:r>
        <w:tab/>
        <w:t>VLAN Configuration Information</w:t>
      </w:r>
      <w:bookmarkEnd w:id="1941"/>
    </w:p>
    <w:p w:rsidR="0055338B" w:rsidRDefault="0055338B" w:rsidP="0055338B">
      <w:pPr>
        <w:rPr>
          <w:lang w:eastAsia="x-none"/>
        </w:rPr>
      </w:pPr>
      <w:r>
        <w:rPr>
          <w:lang w:eastAsia="x-none"/>
        </w:rPr>
        <w:t>The CNC obtains the 5GS bridge VLAN configuration from TSN AF as per IEEE 802.1Q [98] clause 12.10.1.1. The TSN AF and UPF/NW-TT are pre-configured with same 5GS bridge VLAN configuration.</w:t>
      </w:r>
    </w:p>
    <w:p w:rsidR="0055338B" w:rsidRDefault="0055338B" w:rsidP="00821CF5">
      <w:pPr>
        <w:pStyle w:val="NO"/>
      </w:pPr>
      <w:r>
        <w:t>NOTE:</w:t>
      </w:r>
      <w:r>
        <w:tab/>
        <w:t>In this Release, the VLAN Configuration Information are pre-configured at the TSN AF and the NW-TT and is not exchanged between the TSN AF and the UPF/NW-TT.</w:t>
      </w:r>
    </w:p>
    <w:p w:rsidR="00382622" w:rsidRDefault="00382622" w:rsidP="00382622">
      <w:pPr>
        <w:pStyle w:val="Heading3"/>
      </w:pPr>
      <w:bookmarkStart w:id="1942" w:name="_Toc45183911"/>
      <w:r>
        <w:t>5.28.4</w:t>
      </w:r>
      <w:r>
        <w:tab/>
        <w:t>QoS mapping tables</w:t>
      </w:r>
      <w:bookmarkEnd w:id="1938"/>
      <w:bookmarkEnd w:id="1939"/>
      <w:bookmarkEnd w:id="1940"/>
      <w:bookmarkEnd w:id="1942"/>
    </w:p>
    <w:p w:rsidR="00382622" w:rsidRDefault="00382622" w:rsidP="00382622">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rsidR="00382622" w:rsidRPr="00A30201" w:rsidRDefault="00382622" w:rsidP="00C34949">
      <w:pPr>
        <w:pStyle w:val="B1"/>
        <w:rPr>
          <w:lang w:val="en-GB"/>
        </w:rPr>
      </w:pPr>
      <w:r>
        <w:t>(1)</w:t>
      </w:r>
      <w:r>
        <w:tab/>
        <w:t>The TSN AF shall be pre-configured</w:t>
      </w:r>
      <w:r w:rsidR="003501B0">
        <w:rPr>
          <w:lang w:val="en-GB"/>
        </w:rPr>
        <w:t xml:space="preserve"> (e.g.</w:t>
      </w:r>
      <w:r>
        <w:t xml:space="preserve"> via OAM</w:t>
      </w:r>
      <w:r w:rsidR="003501B0">
        <w:t>) with a</w:t>
      </w:r>
      <w:r>
        <w:t xml:space="preserve"> mapping table.</w:t>
      </w:r>
      <w:r w:rsidR="003501B0">
        <w:rPr>
          <w:lang w:val="en-GB"/>
        </w:rPr>
        <w:t xml:space="preserve"> The mapping table contains TSN traffic classes, pre-configured bridge delays</w:t>
      </w:r>
      <w:r w:rsidR="005927E4">
        <w:rPr>
          <w:lang w:val="en-GB"/>
        </w:rPr>
        <w:t xml:space="preserve"> (i.e. the preconfigured delay between UE and UPF/NW-TT)</w:t>
      </w:r>
      <w:r w:rsidR="003501B0">
        <w:rPr>
          <w:lang w:val="en-GB"/>
        </w:rPr>
        <w:t xml:space="preserve"> and priority levels. Once the PDU session has been setup</w:t>
      </w:r>
      <w:r w:rsidR="005927E4">
        <w:rPr>
          <w:lang w:val="en-GB"/>
        </w:rPr>
        <w:t xml:space="preserve">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w:t>
      </w:r>
      <w:r w:rsidR="009F09E0">
        <w:rPr>
          <w:lang w:val="en-GB"/>
        </w:rPr>
        <w:t xml:space="preserve"> TSN</w:t>
      </w:r>
      <w:r w:rsidR="003501B0">
        <w:rPr>
          <w:lang w:val="en-GB"/>
        </w:rPr>
        <w:t xml:space="preserve"> AF updates bridge delays per port pair and traffic class and reports the bridge delays and other relevant TSN information such as the Traffic Class Table for every port, according to the IEEE 802.1Q [</w:t>
      </w:r>
      <w:r w:rsidR="005927E4">
        <w:rPr>
          <w:lang w:val="en-GB"/>
        </w:rPr>
        <w:t>98</w:t>
      </w:r>
      <w:r w:rsidR="003501B0">
        <w:rPr>
          <w:lang w:val="en-GB"/>
        </w:rPr>
        <w:t>] and IEEE 802.1Qcc [95] to the CNC.</w:t>
      </w:r>
    </w:p>
    <w:p w:rsidR="00382622" w:rsidRDefault="00382622" w:rsidP="00C34949">
      <w:pPr>
        <w:pStyle w:val="B1"/>
      </w:pPr>
      <w:r>
        <w:t>(2)</w:t>
      </w:r>
      <w:r>
        <w:tab/>
        <w:t>CNC distributes the TSN QoS requirements and TSN scheduling parameters to 5G</w:t>
      </w:r>
      <w:r w:rsidR="009F09E0">
        <w:rPr>
          <w:lang w:val="en-GB"/>
        </w:rPr>
        <w:t>S B</w:t>
      </w:r>
      <w:r>
        <w:t>ridge via TSN AF.</w:t>
      </w:r>
    </w:p>
    <w:p w:rsidR="00382622" w:rsidRDefault="00382622" w:rsidP="00382622">
      <w:r>
        <w:t>The PCF mapping table provides a mapping from TSN QoS information</w:t>
      </w:r>
      <w:r w:rsidR="003501B0">
        <w:t xml:space="preserve"> (see </w:t>
      </w:r>
      <w:r w:rsidR="00821CF5">
        <w:t>TS</w:t>
      </w:r>
      <w:r w:rsidR="00821CF5">
        <w:t> </w:t>
      </w:r>
      <w:r w:rsidR="00821CF5">
        <w:t>23.503</w:t>
      </w:r>
      <w:r w:rsidR="00821CF5">
        <w:t> </w:t>
      </w:r>
      <w:r w:rsidR="00821CF5">
        <w:t>[</w:t>
      </w:r>
      <w:r w:rsidR="003501B0">
        <w:t>45], clauses 6.2.1.2 and 6.1.3.23)</w:t>
      </w:r>
      <w:r>
        <w:t xml:space="preserve"> to 5GS QoS profile. Based on trigger from TSN AF, the PCF may trigger PDU session modification procedure to establish a new 5G QoS </w:t>
      </w:r>
      <w:r w:rsidR="009F09E0">
        <w:t>F</w:t>
      </w:r>
      <w:r>
        <w:t>low</w:t>
      </w:r>
      <w:r w:rsidR="00BB04EB">
        <w:t xml:space="preserve"> or use the pre-configured 5QI for 5G QoS Flow</w:t>
      </w:r>
      <w:r>
        <w:t xml:space="preserve"> for the requested traffic class according to the selected QoS policies </w:t>
      </w:r>
      <w:r w:rsidR="003501B0">
        <w:t xml:space="preserve">and </w:t>
      </w:r>
      <w:r>
        <w:t>the TSN AF traffic requirements.</w:t>
      </w:r>
    </w:p>
    <w:p w:rsidR="00382622" w:rsidRDefault="00382622" w:rsidP="00382622">
      <w:r>
        <w:t>Figure 5.28.4-1 illustrates the functional distribution of the mapping tables.</w:t>
      </w:r>
    </w:p>
    <w:p w:rsidR="00382622" w:rsidRDefault="00382622" w:rsidP="00742DA5">
      <w:pPr>
        <w:pStyle w:val="TH"/>
      </w:pPr>
      <w:r>
        <w:object w:dxaOrig="7867" w:dyaOrig="3380">
          <v:shape id="_x0000_i1102" type="#_x0000_t75" style="width:393.3pt;height:168.45pt" o:ole="">
            <v:imagedata r:id="rId135" o:title=""/>
          </v:shape>
          <o:OLEObject Type="Embed" ProgID="Word.Picture.8" ShapeID="_x0000_i1102" DrawAspect="Content" ObjectID="_1655797754" r:id="rId136"/>
        </w:object>
      </w:r>
    </w:p>
    <w:p w:rsidR="00382622" w:rsidRDefault="00382622" w:rsidP="00C34949">
      <w:pPr>
        <w:pStyle w:val="TF"/>
      </w:pPr>
      <w:r>
        <w:t>Figure 5.28.4-1: QoS Mapping Function distribution between PCF and TSN AF</w:t>
      </w:r>
    </w:p>
    <w:p w:rsidR="00382622" w:rsidRDefault="00382622" w:rsidP="00382622">
      <w:r>
        <w:t>The minimum set of TSN QoS-related parameters that are relevant for mapping the TSN QoS requirements</w:t>
      </w:r>
      <w:r w:rsidR="003501B0">
        <w:t xml:space="preserve"> are used by the TSN AF</w:t>
      </w:r>
      <w:r>
        <w:t>: traffic classes and their priorities per port,</w:t>
      </w:r>
      <w:r w:rsidR="00664BC9">
        <w:t xml:space="preserve"> TSC Burst Size of TSN streams,</w:t>
      </w:r>
      <w:r>
        <w:t xml:space="preserve"> </w:t>
      </w:r>
      <w:r w:rsidR="005927E4">
        <w:t xml:space="preserve">5GS </w:t>
      </w:r>
      <w:r>
        <w:t>bridge delays per port pair and traffic class (independentDelayMax, independentDelayMin, dependentDelayMax, dependentDelayMin), propagation delay per port (txPropagationDelay)</w:t>
      </w:r>
      <w:r w:rsidR="005927E4">
        <w:t xml:space="preserve"> and UE-DS-TT residence time</w:t>
      </w:r>
      <w:r>
        <w:t>.</w:t>
      </w:r>
    </w:p>
    <w:p w:rsidR="00382622" w:rsidRDefault="00382622" w:rsidP="00382622">
      <w:r>
        <w:t>Once the CNC has received the necessary information, it proceeds to calculate scheduling and paths. The configuration information is then set in the bridge</w:t>
      </w:r>
      <w:r w:rsidR="005927E4">
        <w:t xml:space="preserve"> as described in clauses 5.28.2 and 5.28.3</w:t>
      </w:r>
      <w:r>
        <w:t>. The most relevant information received is the</w:t>
      </w:r>
      <w:r w:rsidR="00E67BB4">
        <w:t xml:space="preserve"> PSFP information and the</w:t>
      </w:r>
      <w:r>
        <w:t xml:space="preserve"> scheduling for every traffic class and port of the bridge. At this point, it is possible to retrieve the </w:t>
      </w:r>
      <w:r w:rsidR="003501B0">
        <w:t xml:space="preserve">TSN </w:t>
      </w:r>
      <w:r>
        <w:t xml:space="preserve">QoS requirements by identifying the traffic class of the port. </w:t>
      </w:r>
      <w:r w:rsidR="003501B0">
        <w:t xml:space="preserve">The </w:t>
      </w:r>
      <w:r>
        <w:t>traffic class to</w:t>
      </w:r>
      <w:r w:rsidR="003501B0">
        <w:t xml:space="preserve"> TSN QoS and delay requirement</w:t>
      </w:r>
      <w:r>
        <w:t xml:space="preserve"> mapping can be performed using the QoS mapping table in the TSN AF</w:t>
      </w:r>
      <w:r w:rsidR="003501B0">
        <w:t xml:space="preserve"> as specified in </w:t>
      </w:r>
      <w:r w:rsidR="00821CF5">
        <w:t>TS</w:t>
      </w:r>
      <w:r w:rsidR="00821CF5">
        <w:t> </w:t>
      </w:r>
      <w:r w:rsidR="00821CF5">
        <w:t>23.503</w:t>
      </w:r>
      <w:r w:rsidR="00821CF5">
        <w:t> </w:t>
      </w:r>
      <w:r w:rsidR="00821CF5">
        <w:t>[</w:t>
      </w:r>
      <w:r w:rsidR="003501B0">
        <w:t>45]</w:t>
      </w:r>
      <w:r>
        <w:t>. Subsequently</w:t>
      </w:r>
      <w:r w:rsidR="003501B0">
        <w:t xml:space="preserve"> in the PCF</w:t>
      </w:r>
      <w:r>
        <w:t xml:space="preserve">, the </w:t>
      </w:r>
      <w:r w:rsidR="003501B0">
        <w:t xml:space="preserve">5G </w:t>
      </w:r>
      <w:r>
        <w:t xml:space="preserve">QoS </w:t>
      </w:r>
      <w:r w:rsidR="009F09E0">
        <w:t>F</w:t>
      </w:r>
      <w:r>
        <w:t>low can be configured</w:t>
      </w:r>
      <w:r w:rsidR="003501B0">
        <w:t xml:space="preserve"> by selecting a 5QI as specified in </w:t>
      </w:r>
      <w:r w:rsidR="00821CF5">
        <w:t>TS</w:t>
      </w:r>
      <w:r w:rsidR="00821CF5">
        <w:t> </w:t>
      </w:r>
      <w:r w:rsidR="00821CF5">
        <w:t>23.503</w:t>
      </w:r>
      <w:r w:rsidR="00821CF5">
        <w:t> </w:t>
      </w:r>
      <w:r w:rsidR="00821CF5">
        <w:t>[</w:t>
      </w:r>
      <w:r w:rsidR="003501B0">
        <w:t>45]</w:t>
      </w:r>
      <w:r>
        <w:t>. This feedback approach uses the reported information to the CNC and the feedback of the configuration information coming from the CNC to perform the mapping and configuration in the 5GS.</w:t>
      </w:r>
    </w:p>
    <w:p w:rsidR="00096AA7" w:rsidRDefault="00096AA7" w:rsidP="003501B0">
      <w:bookmarkStart w:id="1943" w:name="_Toc20150077"/>
      <w:r>
        <w:t>If the Maximum Burst Size of the aggregated TSC streams in the traffic class is provided by CNC via TSN AF to PCF, PCF can derive the required MDBV taking the Maximum Burst Size as input. If the default MDBV associated with a</w:t>
      </w:r>
      <w:r w:rsidR="00C05E24">
        <w:t xml:space="preserve"> standardized 5QI or a pre-configured</w:t>
      </w:r>
      <w:r>
        <w:t xml:space="preserve"> 5QI in the QoS mapping table </w:t>
      </w:r>
      <w:r w:rsidR="00C05E24">
        <w:t xml:space="preserve">cannot </w:t>
      </w:r>
      <w:r>
        <w:t xml:space="preserve">satisfy the aggregated TSC Burst Size, the PCF provides the derived MDBV in the PCC rule and then the SMF performs QoS Flow binding as specified in clause 6.1.3.2.4 of </w:t>
      </w:r>
      <w:r w:rsidR="00821CF5">
        <w:t>TS</w:t>
      </w:r>
      <w:r w:rsidR="00821CF5">
        <w:t> </w:t>
      </w:r>
      <w:r w:rsidR="00821CF5">
        <w:t>23.503</w:t>
      </w:r>
      <w:r w:rsidR="00821CF5">
        <w:t> </w:t>
      </w:r>
      <w:r w:rsidR="00821CF5">
        <w:t>[</w:t>
      </w:r>
      <w:r>
        <w:t>45].</w:t>
      </w:r>
    </w:p>
    <w:p w:rsidR="003501B0" w:rsidRDefault="00C05E24" w:rsidP="003501B0">
      <w:r>
        <w:t xml:space="preserve">Maximum Flow Bit Rate is calculated over PSFPAdminCycleTime as described in Annex I and provided by the TSN AF to the PCF, while GBR is calculated over an Averaging Window for the 5QI by the PCF. The Maximum Flow Bit Rate is adjusted according to Averaging Window associated with a pre-configured 5QI in the QoS mapping table or another selected 5QI (as specified in </w:t>
      </w:r>
      <w:r w:rsidR="00821CF5">
        <w:t>TS</w:t>
      </w:r>
      <w:r w:rsidR="00821CF5">
        <w:t> </w:t>
      </w:r>
      <w:r w:rsidR="00821CF5">
        <w:t>23.503</w:t>
      </w:r>
      <w:r w:rsidR="00821CF5">
        <w:t> </w:t>
      </w:r>
      <w:r w:rsidR="00821CF5">
        <w:t>[</w:t>
      </w:r>
      <w:r>
        <w:t xml:space="preserve">45]) to obtain GBR of the 5GS QoS profile. GBR is then used by SMF to calculate the GFBR per QoS flow. </w:t>
      </w:r>
      <w:r w:rsidR="003501B0">
        <w:t>QoS mapping table in the PCF between TSN parameters and 5GS parameters should match the delay</w:t>
      </w:r>
      <w:r w:rsidR="00096AA7">
        <w:t>, aggregated TSC burst size</w:t>
      </w:r>
      <w:r w:rsidR="003501B0">
        <w:t xml:space="preserve"> and priority, while preserving the priorities in the 5GS. An operator enabling TSN services via 5GS can choose up to eight traffic classes to be mapped to 5GS QoS profiles.</w:t>
      </w:r>
    </w:p>
    <w:p w:rsidR="003501B0" w:rsidRDefault="003501B0" w:rsidP="003501B0">
      <w:r>
        <w:t xml:space="preserve">Once the 5QIs to be used for TSN streams are identified by the PCF as specified in </w:t>
      </w:r>
      <w:r w:rsidR="00821CF5">
        <w:t>TS</w:t>
      </w:r>
      <w:r w:rsidR="00821CF5">
        <w:t> </w:t>
      </w:r>
      <w:r w:rsidR="00821CF5">
        <w:t>23.503</w:t>
      </w:r>
      <w:r w:rsidR="00821CF5">
        <w:t> </w:t>
      </w:r>
      <w:r w:rsidR="00821CF5">
        <w:t>[</w:t>
      </w:r>
      <w:r>
        <w:t>45], then it is possible to enumerate as many bridge port traffic classes as the number of selected 5QIs.</w:t>
      </w:r>
    </w:p>
    <w:p w:rsidR="000A2440" w:rsidRDefault="00BF6F1C" w:rsidP="000A2440">
      <w:pPr>
        <w:pStyle w:val="Heading2"/>
      </w:pPr>
      <w:bookmarkStart w:id="1944" w:name="_Toc27846876"/>
      <w:bookmarkStart w:id="1945" w:name="_Toc36188007"/>
      <w:bookmarkStart w:id="1946" w:name="_Toc45183912"/>
      <w:r>
        <w:t>5.29</w:t>
      </w:r>
      <w:r w:rsidR="000A2440">
        <w:tab/>
        <w:t>Support for 5G LAN-type service</w:t>
      </w:r>
      <w:bookmarkEnd w:id="1943"/>
      <w:bookmarkEnd w:id="1944"/>
      <w:bookmarkEnd w:id="1945"/>
      <w:bookmarkEnd w:id="1946"/>
    </w:p>
    <w:p w:rsidR="000A2440" w:rsidRDefault="00BF6F1C" w:rsidP="00B56148">
      <w:pPr>
        <w:pStyle w:val="Heading3"/>
      </w:pPr>
      <w:bookmarkStart w:id="1947" w:name="_Toc20150078"/>
      <w:bookmarkStart w:id="1948" w:name="_Toc27846877"/>
      <w:bookmarkStart w:id="1949" w:name="_Toc36188008"/>
      <w:bookmarkStart w:id="1950" w:name="_Toc45183913"/>
      <w:r>
        <w:t>5.29</w:t>
      </w:r>
      <w:r w:rsidR="000A2440">
        <w:t>.1</w:t>
      </w:r>
      <w:r w:rsidR="000A2440">
        <w:tab/>
        <w:t>General</w:t>
      </w:r>
      <w:bookmarkEnd w:id="1947"/>
      <w:bookmarkEnd w:id="1948"/>
      <w:bookmarkEnd w:id="1949"/>
      <w:bookmarkEnd w:id="1950"/>
    </w:p>
    <w:p w:rsidR="000A2440" w:rsidRDefault="000A2440" w:rsidP="000A2440">
      <w:r>
        <w:t xml:space="preserve">The service requirements for 5G LAN-type service are specified in </w:t>
      </w:r>
      <w:r w:rsidR="00821CF5">
        <w:t>TS</w:t>
      </w:r>
      <w:r w:rsidR="00821CF5">
        <w:t> </w:t>
      </w:r>
      <w:r w:rsidR="00821CF5">
        <w:t>22.261</w:t>
      </w:r>
      <w:r w:rsidR="00821CF5">
        <w:t> </w:t>
      </w:r>
      <w:r w:rsidR="00821CF5">
        <w:t>[</w:t>
      </w:r>
      <w:r>
        <w:t>2].</w:t>
      </w:r>
    </w:p>
    <w:p w:rsidR="000A2440" w:rsidRDefault="000A2440" w:rsidP="000A2440">
      <w:r>
        <w:t>A 5G</w:t>
      </w:r>
      <w:r w:rsidR="00B32801">
        <w:t xml:space="preserve"> Virtual Network (VN)</w:t>
      </w:r>
      <w:r>
        <w:t xml:space="preserve"> group consists of a set of UEs using private communication for 5G LAN-type services.</w:t>
      </w:r>
    </w:p>
    <w:p w:rsidR="000A2440" w:rsidRDefault="00BF6F1C" w:rsidP="00B56148">
      <w:pPr>
        <w:pStyle w:val="Heading3"/>
      </w:pPr>
      <w:bookmarkStart w:id="1951" w:name="_Toc20150079"/>
      <w:bookmarkStart w:id="1952" w:name="_Toc27846878"/>
      <w:bookmarkStart w:id="1953" w:name="_Toc36188009"/>
      <w:bookmarkStart w:id="1954" w:name="_Toc45183914"/>
      <w:r>
        <w:lastRenderedPageBreak/>
        <w:t>5.29</w:t>
      </w:r>
      <w:r w:rsidR="000A2440">
        <w:t>.2</w:t>
      </w:r>
      <w:r w:rsidR="000A2440">
        <w:tab/>
        <w:t>5G</w:t>
      </w:r>
      <w:r w:rsidR="00241DAC">
        <w:t xml:space="preserve"> VN</w:t>
      </w:r>
      <w:r w:rsidR="000A2440">
        <w:t xml:space="preserve"> group management</w:t>
      </w:r>
      <w:bookmarkEnd w:id="1951"/>
      <w:bookmarkEnd w:id="1952"/>
      <w:bookmarkEnd w:id="1953"/>
      <w:bookmarkEnd w:id="1954"/>
    </w:p>
    <w:p w:rsidR="000A2440" w:rsidRDefault="000A2440" w:rsidP="000A2440">
      <w:r>
        <w:t>5G System supports</w:t>
      </w:r>
      <w:r w:rsidR="00241DAC">
        <w:t xml:space="preserve"> management of</w:t>
      </w:r>
      <w:r>
        <w:t xml:space="preserve"> 5G</w:t>
      </w:r>
      <w:r w:rsidR="00241DAC">
        <w:t xml:space="preserve"> VN</w:t>
      </w:r>
      <w:r>
        <w:t xml:space="preserve"> Group </w:t>
      </w:r>
      <w:r w:rsidR="00241DAC">
        <w:t xml:space="preserve">identification and membership (i.e. definition of 5G VN group identifiers and membership) and 5G VN Group data (i.e. definition of 5G VN group data). The 5G VN Group management </w:t>
      </w:r>
      <w:r>
        <w:t>can be configured by a network administrator or can be managed dynamically by AF.</w:t>
      </w:r>
    </w:p>
    <w:p w:rsidR="00241DAC" w:rsidRDefault="00241DAC" w:rsidP="000A2440">
      <w:r>
        <w:t>A 5G VN group is characterized by the following:</w:t>
      </w:r>
    </w:p>
    <w:p w:rsidR="00241DAC" w:rsidRDefault="00241DAC" w:rsidP="00C34949">
      <w:pPr>
        <w:pStyle w:val="B1"/>
      </w:pPr>
      <w:r>
        <w:t>-</w:t>
      </w:r>
      <w:r>
        <w:tab/>
        <w:t xml:space="preserve">5G VN group identities: External Group ID and Internal Group ID </w:t>
      </w:r>
      <w:r w:rsidR="003316C3">
        <w:t>are</w:t>
      </w:r>
      <w:r w:rsidR="003316C3">
        <w:rPr>
          <w:lang w:val="en-GB"/>
        </w:rPr>
        <w:t xml:space="preserve"> </w:t>
      </w:r>
      <w:r>
        <w:t>used to identify the 5G VN group.</w:t>
      </w:r>
    </w:p>
    <w:p w:rsidR="00241DAC" w:rsidRDefault="00241DAC" w:rsidP="00C34949">
      <w:pPr>
        <w:pStyle w:val="B1"/>
      </w:pPr>
      <w:r>
        <w:t>-</w:t>
      </w:r>
      <w:r>
        <w:tab/>
        <w:t xml:space="preserve">5G VN group membership: The 5G VN group members are uniquely identified by GPSI. The group as described in clause 5.2.3.3.1 of </w:t>
      </w:r>
      <w:r w:rsidR="00821CF5">
        <w:t>TS</w:t>
      </w:r>
      <w:r w:rsidR="00821CF5">
        <w:t> </w:t>
      </w:r>
      <w:r w:rsidR="00821CF5">
        <w:t>23.502</w:t>
      </w:r>
      <w:r w:rsidR="00821CF5">
        <w:t> </w:t>
      </w:r>
      <w:r w:rsidR="00821CF5">
        <w:t>[</w:t>
      </w:r>
      <w:r>
        <w:t>3] is applicable to 5G LAN-type services.</w:t>
      </w:r>
    </w:p>
    <w:p w:rsidR="00241DAC" w:rsidRDefault="00241DAC" w:rsidP="00C34949">
      <w:pPr>
        <w:pStyle w:val="B1"/>
      </w:pPr>
      <w:r>
        <w:t>-</w:t>
      </w:r>
      <w:r>
        <w:tab/>
        <w:t>5G VN group data. The 5G VN group data may include the following parameters: PDU session type, DNN</w:t>
      </w:r>
      <w:r w:rsidR="00734995">
        <w:rPr>
          <w:lang w:val="en-GB"/>
        </w:rPr>
        <w:t>,</w:t>
      </w:r>
      <w:r>
        <w:t xml:space="preserve"> S-NSSAI</w:t>
      </w:r>
      <w:r w:rsidR="00734995">
        <w:rPr>
          <w:lang w:val="en-GB"/>
        </w:rPr>
        <w:t xml:space="preserve"> and</w:t>
      </w:r>
      <w:r>
        <w:t xml:space="preserve"> Application descriptor</w:t>
      </w:r>
      <w:r w:rsidR="00711E4D">
        <w:t>, Information related with secondary authentication / authorization (e.g. to enable IP address assignment by the DN-AAA)</w:t>
      </w:r>
      <w:r>
        <w:t>.</w:t>
      </w:r>
    </w:p>
    <w:p w:rsidR="00711E4D" w:rsidRDefault="00711E4D" w:rsidP="00711E4D">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rsidR="000A2440" w:rsidRDefault="000A2440" w:rsidP="000A2440">
      <w:r>
        <w:t>In order to support dynamic</w:t>
      </w:r>
      <w:r w:rsidR="00241DAC">
        <w:t xml:space="preserve"> management of</w:t>
      </w:r>
      <w:r>
        <w:t xml:space="preserve"> 5G</w:t>
      </w:r>
      <w:r w:rsidR="00241DAC">
        <w:t xml:space="preserve"> VN</w:t>
      </w:r>
      <w:r>
        <w:t xml:space="preserve"> Group</w:t>
      </w:r>
      <w:r w:rsidR="00241DAC">
        <w:t xml:space="preserve"> identification and membership</w:t>
      </w:r>
      <w:r>
        <w:t>, the NEF exposes a set of service</w:t>
      </w:r>
      <w:r w:rsidR="00241DAC">
        <w:t>s</w:t>
      </w:r>
      <w:r>
        <w:t xml:space="preserve"> to manage (e.g. add/delete</w:t>
      </w:r>
      <w:r w:rsidR="00241DAC">
        <w:t>/modify</w:t>
      </w:r>
      <w:r>
        <w:t>) 5G</w:t>
      </w:r>
      <w:r w:rsidR="00241DAC">
        <w:t xml:space="preserve"> VN</w:t>
      </w:r>
      <w:r>
        <w:t xml:space="preserve"> group</w:t>
      </w:r>
      <w:r w:rsidR="00E71F71">
        <w:t>s</w:t>
      </w:r>
      <w:r>
        <w:t xml:space="preserve"> and 5G</w:t>
      </w:r>
      <w:r w:rsidR="00241DAC">
        <w:t xml:space="preserve"> VN</w:t>
      </w:r>
      <w:r>
        <w:t xml:space="preserve"> member</w:t>
      </w:r>
      <w:r w:rsidR="003316C3">
        <w:t>s</w:t>
      </w:r>
      <w:r>
        <w:t>.</w:t>
      </w:r>
      <w:r w:rsidR="00241DAC">
        <w:t xml:space="preserve"> The NEF also exposes services to dynamically manage 5G VN group data.</w:t>
      </w:r>
    </w:p>
    <w:p w:rsidR="00241DAC" w:rsidRDefault="00241DAC" w:rsidP="000A2440">
      <w:r>
        <w:t>A 5G VN group is identified by the AF using External Group ID. The NEF</w:t>
      </w:r>
      <w:r w:rsidR="00734995">
        <w:t xml:space="preserve"> provides the External Group ID to UDM. The UDM</w:t>
      </w:r>
      <w:r>
        <w:t xml:space="preserve"> maps the External Group ID to Internal Group ID. For a newly created 5G VN Group, an Internal Group ID is allocated by the UDM.</w:t>
      </w:r>
    </w:p>
    <w:p w:rsidR="00734995" w:rsidRDefault="00734995" w:rsidP="000A2440">
      <w:r>
        <w:t>The NEF can retrieve the Internal Group ID from UDM via Nudm_SDM_Get service operation (External Group ID, Group Identifier translation).</w:t>
      </w:r>
    </w:p>
    <w:p w:rsidR="00241DAC" w:rsidRDefault="00241DAC" w:rsidP="000A2440">
      <w:r>
        <w:t>An External Group ID for a 5G VN group corresponds to a unique set of 5G VN group data parameters.</w:t>
      </w:r>
    </w:p>
    <w:p w:rsidR="000A2440" w:rsidRDefault="000A2440" w:rsidP="000A2440">
      <w:r>
        <w:t>The 5G</w:t>
      </w:r>
      <w:r w:rsidR="00241DAC">
        <w:t xml:space="preserve"> VN</w:t>
      </w:r>
      <w:r>
        <w:t xml:space="preserve"> group configuration is either provided by OA&amp;M or provided by an AF to the NEF.</w:t>
      </w:r>
    </w:p>
    <w:p w:rsidR="000A2440" w:rsidRDefault="000A2440" w:rsidP="000A2440">
      <w:r>
        <w:t>When configuration is provided by an AF, the procedure</w:t>
      </w:r>
      <w:r w:rsidR="003316C3">
        <w:t>s</w:t>
      </w:r>
      <w:r>
        <w:t xml:space="preserve"> described in </w:t>
      </w:r>
      <w:r w:rsidR="00821CF5">
        <w:t>TS</w:t>
      </w:r>
      <w:r w:rsidR="00821CF5">
        <w:t> </w:t>
      </w:r>
      <w:r w:rsidR="00821CF5">
        <w:t>23.502</w:t>
      </w:r>
      <w:r w:rsidR="00821CF5">
        <w:t> </w:t>
      </w:r>
      <w:r w:rsidR="00821CF5">
        <w:t>[</w:t>
      </w:r>
      <w:r>
        <w:t>3] clause 4.15.6.2 appl</w:t>
      </w:r>
      <w:r w:rsidR="003316C3">
        <w:t xml:space="preserve">y </w:t>
      </w:r>
      <w:r w:rsidR="00241DAC">
        <w:t>for storing the 5G VN group identifiers, group membership information and group data in the UDR, as follows:</w:t>
      </w:r>
    </w:p>
    <w:p w:rsidR="00241DAC" w:rsidRPr="002369B3" w:rsidRDefault="00241DAC" w:rsidP="00C34949">
      <w:pPr>
        <w:pStyle w:val="B1"/>
        <w:rPr>
          <w:lang w:val="en-GB"/>
        </w:rPr>
      </w:pPr>
      <w:r>
        <w:t>-</w:t>
      </w:r>
      <w:r>
        <w:tab/>
        <w:t xml:space="preserve">The NEF provides the External Group ID, </w:t>
      </w:r>
      <w:r w:rsidR="00734995">
        <w:t>5G VN</w:t>
      </w:r>
      <w:r w:rsidR="00734995">
        <w:rPr>
          <w:lang w:val="en-GB"/>
        </w:rPr>
        <w:t xml:space="preserve"> </w:t>
      </w:r>
      <w:r>
        <w:t xml:space="preserve">group membership information and </w:t>
      </w:r>
      <w:r w:rsidR="00734995">
        <w:t>5G VN</w:t>
      </w:r>
      <w:r w:rsidR="00734995">
        <w:rPr>
          <w:lang w:val="en-GB"/>
        </w:rPr>
        <w:t xml:space="preserve"> </w:t>
      </w:r>
      <w:r>
        <w:t>group data to</w:t>
      </w:r>
      <w:r w:rsidR="00E71F71">
        <w:rPr>
          <w:lang w:val="en-GB"/>
        </w:rPr>
        <w:t xml:space="preserve"> the</w:t>
      </w:r>
      <w:r>
        <w:t xml:space="preserve"> UDM</w:t>
      </w:r>
      <w:r w:rsidR="00734995">
        <w:rPr>
          <w:lang w:val="en-GB"/>
        </w:rPr>
        <w:t>.</w:t>
      </w:r>
    </w:p>
    <w:p w:rsidR="00241DAC" w:rsidRDefault="00241DAC" w:rsidP="00C34949">
      <w:pPr>
        <w:pStyle w:val="B1"/>
      </w:pPr>
      <w:r>
        <w:t>-</w:t>
      </w:r>
      <w:r>
        <w:tab/>
        <w:t>The UDM updates the Internal Group ID-list of the corresponding UE's subscription data in UDR, if needed.</w:t>
      </w:r>
    </w:p>
    <w:p w:rsidR="00241DAC" w:rsidRDefault="00241DAC" w:rsidP="00C34949">
      <w:pPr>
        <w:pStyle w:val="B1"/>
      </w:pPr>
      <w:r>
        <w:t>-</w:t>
      </w:r>
      <w:r>
        <w:tab/>
        <w:t>The UDM updates the Group Identifier translation in the Group Subscription data with the Internal Group ID, External Group ID and list of group members, if needed.</w:t>
      </w:r>
    </w:p>
    <w:p w:rsidR="00241DAC" w:rsidRDefault="00241DAC" w:rsidP="00C34949">
      <w:pPr>
        <w:pStyle w:val="B1"/>
      </w:pPr>
      <w:r>
        <w:t>-</w:t>
      </w:r>
      <w:r>
        <w:tab/>
        <w:t>The UDM stores/updates the 5G VN group data (PDU session type, DNN and S-NSSAI, Application descriptor</w:t>
      </w:r>
      <w:r w:rsidR="00711E4D">
        <w:rPr>
          <w:lang w:val="en-GB"/>
        </w:rPr>
        <w:t>, Information related with secondary authentication / authorization</w:t>
      </w:r>
      <w:r>
        <w:t>) in UDR.</w:t>
      </w:r>
    </w:p>
    <w:p w:rsidR="00241DAC" w:rsidRDefault="00241DAC" w:rsidP="00C34949">
      <w:pPr>
        <w:pStyle w:val="NO"/>
      </w:pPr>
      <w:r>
        <w:t>NOTE</w:t>
      </w:r>
      <w:r w:rsidR="0055338B">
        <w:rPr>
          <w:lang w:val="en-GB"/>
        </w:rPr>
        <w:t> 1</w:t>
      </w:r>
      <w:r>
        <w:t>:</w:t>
      </w:r>
      <w:r>
        <w:tab/>
        <w:t>It is assumed that all members of a 5G VN group belong to the same UDM Group ID. The NEF can select a UDM instance supporting the UDM Group ID of any of the member GPSIs of the 5G VN group.</w:t>
      </w:r>
    </w:p>
    <w:p w:rsidR="0055338B" w:rsidRDefault="0055338B" w:rsidP="0055338B">
      <w:pPr>
        <w:pStyle w:val="NO"/>
      </w:pPr>
      <w:r>
        <w:t>NOTE</w:t>
      </w:r>
      <w:r>
        <w:rPr>
          <w:lang w:val="en-GB"/>
        </w:rPr>
        <w:t> </w:t>
      </w:r>
      <w:r>
        <w:t>2:</w:t>
      </w:r>
      <w:r>
        <w:tab/>
        <w:t xml:space="preserve">Shared data mechanisms as defined in </w:t>
      </w:r>
      <w:r w:rsidR="00821CF5">
        <w:t>TS</w:t>
      </w:r>
      <w:r w:rsidR="00821CF5">
        <w:t> </w:t>
      </w:r>
      <w:r w:rsidR="00821CF5">
        <w:t>29.503</w:t>
      </w:r>
      <w:r w:rsidR="00821CF5">
        <w:t> </w:t>
      </w:r>
      <w:r w:rsidR="00821CF5">
        <w:t>[</w:t>
      </w:r>
      <w:r>
        <w:t>122] can be used to support large 5G VN groups.</w:t>
      </w:r>
    </w:p>
    <w:p w:rsidR="00241DAC" w:rsidRDefault="00241DAC" w:rsidP="000A2440">
      <w:r>
        <w:t xml:space="preserve">If </w:t>
      </w:r>
      <w:r w:rsidR="00E71F71">
        <w:t xml:space="preserve">a </w:t>
      </w:r>
      <w:r>
        <w:t xml:space="preserve">UE is member of a 5G VN Group, UDM </w:t>
      </w:r>
      <w:r w:rsidRPr="00C34949">
        <w:t>retriev</w:t>
      </w:r>
      <w:r w:rsidR="005F1D5D" w:rsidRPr="00C34949">
        <w:t>e</w:t>
      </w:r>
      <w:r w:rsidRPr="00C34949">
        <w:t xml:space="preserve">s </w:t>
      </w:r>
      <w:r>
        <w:t>UE subscription data and corresponding 5G VN group data from UDR, and provides the AM</w:t>
      </w:r>
      <w:r w:rsidR="00E71F71">
        <w:t>F</w:t>
      </w:r>
      <w:r>
        <w:t xml:space="preserve"> and SM</w:t>
      </w:r>
      <w:r w:rsidR="00E71F71">
        <w:t>F with</w:t>
      </w:r>
      <w:r>
        <w:t xml:space="preserve"> UE subscription data with 5G VN group data included.</w:t>
      </w:r>
    </w:p>
    <w:p w:rsidR="00241DAC" w:rsidRDefault="00241DAC" w:rsidP="000A2440">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rsidR="000A2440" w:rsidRDefault="00E71F71" w:rsidP="000A2440">
      <w:r>
        <w:t xml:space="preserve">An </w:t>
      </w:r>
      <w:r w:rsidR="000A2440">
        <w:t>AF may update the UE Identities of the 5G</w:t>
      </w:r>
      <w:r w:rsidR="00734995">
        <w:t xml:space="preserve"> VN</w:t>
      </w:r>
      <w:r w:rsidR="000A2440">
        <w:t xml:space="preserve"> group at any time after the initial provisioning.</w:t>
      </w:r>
    </w:p>
    <w:p w:rsidR="005F1D5D" w:rsidRDefault="005F1D5D" w:rsidP="000A2440">
      <w:r>
        <w:t>In this Release of the specification, only a 1:1 mapping between DNN and 5G VN group is supported.</w:t>
      </w:r>
    </w:p>
    <w:p w:rsidR="000A2440" w:rsidRDefault="000A2440" w:rsidP="000A2440">
      <w:r>
        <w:lastRenderedPageBreak/>
        <w:t>The PCF delivers 5G</w:t>
      </w:r>
      <w:r w:rsidR="00734995">
        <w:t xml:space="preserve"> VN</w:t>
      </w:r>
      <w:r>
        <w:t xml:space="preserve"> group configuration information (DNN, S-NSSAI, PDU session type) to the UE for each GPSI that belongs to a 5G-LAN group. The 5G</w:t>
      </w:r>
      <w:r w:rsidR="00734995">
        <w:t xml:space="preserve"> VN</w:t>
      </w:r>
      <w:r>
        <w:t xml:space="preserve"> group configuration information is delivered in the URSP from the PCF to the UE using the UE Configuration Update procedure for transparent UE Policy delivery as described in </w:t>
      </w:r>
      <w:r w:rsidR="00821CF5">
        <w:t>TS</w:t>
      </w:r>
      <w:r w:rsidR="00821CF5">
        <w:t> </w:t>
      </w:r>
      <w:r w:rsidR="00821CF5">
        <w:t>23.502</w:t>
      </w:r>
      <w:r w:rsidR="00821CF5">
        <w:t> </w:t>
      </w:r>
      <w:r w:rsidR="00821CF5">
        <w:t>[</w:t>
      </w:r>
      <w:r>
        <w:t xml:space="preserve">3] clause 4.2.4.3 and </w:t>
      </w:r>
      <w:r w:rsidR="00821CF5">
        <w:t>TS</w:t>
      </w:r>
      <w:r w:rsidR="00821CF5">
        <w:t> </w:t>
      </w:r>
      <w:r w:rsidR="00821CF5">
        <w:t>23.503</w:t>
      </w:r>
      <w:r w:rsidR="00821CF5">
        <w:t> </w:t>
      </w:r>
      <w:r w:rsidR="00821CF5">
        <w:t>[</w:t>
      </w:r>
      <w:r>
        <w:t>45] clause 6.1.2.2.</w:t>
      </w:r>
    </w:p>
    <w:p w:rsidR="000A2440" w:rsidRDefault="00BF6F1C" w:rsidP="00B56148">
      <w:pPr>
        <w:pStyle w:val="Heading3"/>
      </w:pPr>
      <w:bookmarkStart w:id="1955" w:name="_Toc20150080"/>
      <w:bookmarkStart w:id="1956" w:name="_Toc27846879"/>
      <w:bookmarkStart w:id="1957" w:name="_Toc36188010"/>
      <w:bookmarkStart w:id="1958" w:name="_Toc45183915"/>
      <w:r>
        <w:t>5.29</w:t>
      </w:r>
      <w:r w:rsidR="000A2440">
        <w:t>.3</w:t>
      </w:r>
      <w:r w:rsidR="000A2440">
        <w:tab/>
        <w:t>PDU Session management</w:t>
      </w:r>
      <w:bookmarkEnd w:id="1955"/>
      <w:bookmarkEnd w:id="1956"/>
      <w:bookmarkEnd w:id="1957"/>
      <w:bookmarkEnd w:id="1958"/>
    </w:p>
    <w:p w:rsidR="000A2440" w:rsidRDefault="000A2440" w:rsidP="000A2440">
      <w:r>
        <w:t>Session management as defined for 5GS in clause 5.6 is applicable to 5GLAN-type services with the following clarification</w:t>
      </w:r>
      <w:r w:rsidR="00BB04EB">
        <w:t xml:space="preserve"> and enhancement</w:t>
      </w:r>
      <w:r>
        <w:t>:</w:t>
      </w:r>
    </w:p>
    <w:p w:rsidR="000A2440" w:rsidRDefault="000A2440" w:rsidP="00B56148">
      <w:pPr>
        <w:pStyle w:val="B1"/>
      </w:pPr>
      <w:r>
        <w:t>-</w:t>
      </w:r>
      <w:r>
        <w:tab/>
        <w:t>A UE gets access to 5G LAN-type services via a PDU Session of IP PDU Session type or Ethernet PDU Session type.</w:t>
      </w:r>
    </w:p>
    <w:p w:rsidR="000A2440" w:rsidRDefault="000A2440" w:rsidP="00B56148">
      <w:pPr>
        <w:pStyle w:val="B1"/>
      </w:pPr>
      <w:r>
        <w:t>-</w:t>
      </w:r>
      <w:r>
        <w:tab/>
        <w:t>A PDU Session provides access to one and only one 5G</w:t>
      </w:r>
      <w:r w:rsidR="00B32801">
        <w:rPr>
          <w:lang w:val="en-GB"/>
        </w:rPr>
        <w:t xml:space="preserve"> VN</w:t>
      </w:r>
      <w:r>
        <w:t xml:space="preserve"> group</w:t>
      </w:r>
    </w:p>
    <w:p w:rsidR="000A2440" w:rsidRDefault="000A2440" w:rsidP="00B56148">
      <w:pPr>
        <w:pStyle w:val="B1"/>
      </w:pPr>
      <w:r>
        <w:t>-</w:t>
      </w:r>
      <w:r>
        <w:tab/>
        <w:t>A dedicated SMF is responsible for all the PDU Sessions for communication of a certain 5G</w:t>
      </w:r>
      <w:r w:rsidR="00B32801">
        <w:rPr>
          <w:lang w:val="en-GB"/>
        </w:rPr>
        <w:t xml:space="preserve"> VN</w:t>
      </w:r>
      <w:r>
        <w:t xml:space="preserve"> group</w:t>
      </w:r>
      <w:r w:rsidR="00E71F71">
        <w:rPr>
          <w:lang w:val="en-GB"/>
        </w:rPr>
        <w:t>.</w:t>
      </w:r>
      <w:r w:rsidR="005F1D5D">
        <w:rPr>
          <w:lang w:val="en-GB"/>
        </w:rPr>
        <w:t xml:space="preserve"> SMF selection is described in clause 6.3.2</w:t>
      </w:r>
      <w:r>
        <w:t>.</w:t>
      </w:r>
    </w:p>
    <w:p w:rsidR="00444EF4" w:rsidRDefault="00444EF4" w:rsidP="00444EF4">
      <w:pPr>
        <w:pStyle w:val="NO"/>
      </w:pPr>
      <w:r>
        <w:t>NOTE</w:t>
      </w:r>
      <w:r>
        <w:rPr>
          <w:lang w:val="en-GB"/>
        </w:rPr>
        <w:t> 1</w:t>
      </w:r>
      <w:r>
        <w:t>:</w:t>
      </w:r>
      <w:r>
        <w:tab/>
        <w:t>The network is configured so that the same SMF is always selected for a certain 5G</w:t>
      </w:r>
      <w:r w:rsidR="00734995">
        <w:rPr>
          <w:lang w:val="en-GB"/>
        </w:rPr>
        <w:t xml:space="preserve"> VN</w:t>
      </w:r>
      <w:r>
        <w:t xml:space="preserve"> group.</w:t>
      </w:r>
    </w:p>
    <w:p w:rsidR="000A2440" w:rsidRDefault="000A2440" w:rsidP="00B56148">
      <w:pPr>
        <w:pStyle w:val="NO"/>
      </w:pPr>
      <w:r>
        <w:t>NOTE</w:t>
      </w:r>
      <w:r w:rsidR="00444EF4">
        <w:rPr>
          <w:lang w:val="en-GB"/>
        </w:rPr>
        <w:t> 2</w:t>
      </w:r>
      <w:r>
        <w:t>:</w:t>
      </w:r>
      <w:r>
        <w:tab/>
        <w:t>Having a dedicated SMF serving a 5G</w:t>
      </w:r>
      <w:r w:rsidR="00B32801">
        <w:rPr>
          <w:lang w:val="en-GB"/>
        </w:rPr>
        <w:t xml:space="preserve"> VN</w:t>
      </w:r>
      <w:r>
        <w:t xml:space="preserve"> does not contradict that redundancy solutions can be used to achieve high availability.</w:t>
      </w:r>
    </w:p>
    <w:p w:rsidR="000A2440" w:rsidRPr="002369B3" w:rsidRDefault="000A2440" w:rsidP="00B56148">
      <w:pPr>
        <w:pStyle w:val="B1"/>
        <w:rPr>
          <w:lang w:val="en-GB"/>
        </w:rPr>
      </w:pPr>
      <w:r>
        <w:t>-</w:t>
      </w:r>
      <w:r>
        <w:tab/>
        <w:t xml:space="preserve">A DNN </w:t>
      </w:r>
      <w:r w:rsidR="00E71F71">
        <w:t>and a S-NSSAI</w:t>
      </w:r>
      <w:r w:rsidR="00E71F71">
        <w:rPr>
          <w:lang w:val="en-GB"/>
        </w:rPr>
        <w:t xml:space="preserve"> are </w:t>
      </w:r>
      <w:r>
        <w:t>associated with a 5G</w:t>
      </w:r>
      <w:r w:rsidR="00B32801">
        <w:rPr>
          <w:lang w:val="en-GB"/>
        </w:rPr>
        <w:t xml:space="preserve"> VN</w:t>
      </w:r>
      <w:r>
        <w:t xml:space="preserve"> group</w:t>
      </w:r>
      <w:r w:rsidR="00734995">
        <w:rPr>
          <w:lang w:val="en-GB"/>
        </w:rPr>
        <w:t>.</w:t>
      </w:r>
    </w:p>
    <w:p w:rsidR="000A2440" w:rsidRPr="002369B3" w:rsidRDefault="000A2440" w:rsidP="00B56148">
      <w:pPr>
        <w:pStyle w:val="B1"/>
        <w:rPr>
          <w:lang w:val="en-GB"/>
        </w:rPr>
      </w:pPr>
      <w:r>
        <w:t>-</w:t>
      </w:r>
      <w:r>
        <w:tab/>
        <w:t>The UE provides a DNN associated with the 5G</w:t>
      </w:r>
      <w:r w:rsidR="00B32801">
        <w:rPr>
          <w:lang w:val="en-GB"/>
        </w:rPr>
        <w:t xml:space="preserve"> VN</w:t>
      </w:r>
      <w:r>
        <w:t xml:space="preserve"> group to access the 5G LAN-type services for that 5G</w:t>
      </w:r>
      <w:r w:rsidR="00B32801">
        <w:rPr>
          <w:lang w:val="en-GB"/>
        </w:rPr>
        <w:t xml:space="preserve"> VN</w:t>
      </w:r>
      <w:r>
        <w:t xml:space="preserve">, using the PDU Session Establishment procedure described in </w:t>
      </w:r>
      <w:r w:rsidR="00821CF5">
        <w:t>TS</w:t>
      </w:r>
      <w:r w:rsidR="00821CF5">
        <w:t> </w:t>
      </w:r>
      <w:r w:rsidR="00821CF5">
        <w:t>23.502</w:t>
      </w:r>
      <w:r w:rsidR="00821CF5">
        <w:t> </w:t>
      </w:r>
      <w:r w:rsidR="00821CF5">
        <w:t>[</w:t>
      </w:r>
      <w:r>
        <w:t>3], clause 4.3.2</w:t>
      </w:r>
      <w:r w:rsidR="00734995">
        <w:rPr>
          <w:lang w:val="en-GB"/>
        </w:rPr>
        <w:t>.</w:t>
      </w:r>
    </w:p>
    <w:p w:rsidR="000A2440" w:rsidRDefault="000A2440" w:rsidP="00B56148">
      <w:pPr>
        <w:pStyle w:val="B1"/>
      </w:pPr>
      <w:r>
        <w:t>-</w:t>
      </w:r>
      <w:r>
        <w:tab/>
        <w:t xml:space="preserve">During establishment of the PDU Session, secondary authentication as described in clause 5.6.6 and in </w:t>
      </w:r>
      <w:r w:rsidR="00821CF5">
        <w:t>TS</w:t>
      </w:r>
      <w:r w:rsidR="00821CF5">
        <w:t> </w:t>
      </w:r>
      <w:r w:rsidR="00821CF5">
        <w:t>23.502</w:t>
      </w:r>
      <w:r w:rsidR="00821CF5">
        <w:t> </w:t>
      </w:r>
      <w:r w:rsidR="00821CF5">
        <w:t>[</w:t>
      </w:r>
      <w:r>
        <w:t>3], clause 4.3.2.3, may be performed in order to authenticate and authorize the UE for accessing the DNN associated with the 5G</w:t>
      </w:r>
      <w:r w:rsidR="00B32801">
        <w:rPr>
          <w:lang w:val="en-GB"/>
        </w:rPr>
        <w:t> VN</w:t>
      </w:r>
      <w:r>
        <w:t xml:space="preserve"> group. Authentication and authorization for a DNN using secondary authentication implies authentication and authorization for the associated 5G</w:t>
      </w:r>
      <w:r w:rsidR="00B32801">
        <w:rPr>
          <w:lang w:val="en-GB"/>
        </w:rPr>
        <w:t xml:space="preserve"> VN</w:t>
      </w:r>
      <w:r>
        <w:t xml:space="preserve"> group. There is no 5G</w:t>
      </w:r>
      <w:r w:rsidR="00B32801">
        <w:rPr>
          <w:lang w:val="en-GB"/>
        </w:rPr>
        <w:t xml:space="preserve"> VN</w:t>
      </w:r>
      <w:r>
        <w:t xml:space="preserve"> group specific authentication or authorization defined.</w:t>
      </w:r>
    </w:p>
    <w:p w:rsidR="000A2440" w:rsidRDefault="000A2440" w:rsidP="00B56148">
      <w:pPr>
        <w:pStyle w:val="B1"/>
      </w:pPr>
      <w:r>
        <w:t>-</w:t>
      </w:r>
      <w:r>
        <w:tab/>
        <w:t>The SM level subscription data for a DNN and S-NSSAI available in UDM, as described in clause 5.6.1, applies to</w:t>
      </w:r>
      <w:r w:rsidR="00E71F71">
        <w:rPr>
          <w:lang w:val="en-GB"/>
        </w:rPr>
        <w:t xml:space="preserve"> the DNN and S-NSSAI</w:t>
      </w:r>
      <w:r>
        <w:t xml:space="preserve"> associated to a 5G</w:t>
      </w:r>
      <w:r w:rsidR="00B32801">
        <w:rPr>
          <w:lang w:val="en-GB"/>
        </w:rPr>
        <w:t xml:space="preserve"> VN</w:t>
      </w:r>
      <w:r>
        <w:t xml:space="preserve"> group.</w:t>
      </w:r>
    </w:p>
    <w:p w:rsidR="000A2440" w:rsidRDefault="000A2440" w:rsidP="00B56148">
      <w:pPr>
        <w:pStyle w:val="B1"/>
      </w:pPr>
      <w:r>
        <w:t>-</w:t>
      </w:r>
      <w:r>
        <w:tab/>
        <w:t>Session management related policy control for a DNN</w:t>
      </w:r>
      <w:r w:rsidR="00E71F71">
        <w:rPr>
          <w:lang w:val="en-GB"/>
        </w:rPr>
        <w:t xml:space="preserve"> and S-NSSAI</w:t>
      </w:r>
      <w:r>
        <w:t xml:space="preserve"> as described in </w:t>
      </w:r>
      <w:r w:rsidR="00821CF5">
        <w:t>TS</w:t>
      </w:r>
      <w:r w:rsidR="00821CF5">
        <w:t> </w:t>
      </w:r>
      <w:r w:rsidR="00821CF5">
        <w:t>23.502</w:t>
      </w:r>
      <w:r w:rsidR="00821CF5">
        <w:t> </w:t>
      </w:r>
      <w:r w:rsidR="00821CF5">
        <w:t>[</w:t>
      </w:r>
      <w:r>
        <w:t>3], is applicable to</w:t>
      </w:r>
      <w:r w:rsidR="00E71F71">
        <w:rPr>
          <w:lang w:val="en-GB"/>
        </w:rPr>
        <w:t xml:space="preserve"> the DNN and S-NSSAI</w:t>
      </w:r>
      <w:r>
        <w:t xml:space="preserve"> associated to a 5G</w:t>
      </w:r>
      <w:r w:rsidR="00B32801">
        <w:rPr>
          <w:lang w:val="en-GB"/>
        </w:rPr>
        <w:t xml:space="preserve"> VN</w:t>
      </w:r>
      <w:r>
        <w:t xml:space="preserve"> group. This includes also usage of URSP, for the UE to determine how to route outgoing traffic to a PDU Session for</w:t>
      </w:r>
      <w:r w:rsidR="00E71F71">
        <w:rPr>
          <w:lang w:val="en-GB"/>
        </w:rPr>
        <w:t xml:space="preserve"> the DNN and S-NSSAI</w:t>
      </w:r>
      <w:r>
        <w:t xml:space="preserve"> associated to a 5G</w:t>
      </w:r>
      <w:r w:rsidR="00B32801">
        <w:rPr>
          <w:lang w:val="en-GB"/>
        </w:rPr>
        <w:t xml:space="preserve"> VN</w:t>
      </w:r>
      <w:r>
        <w:t xml:space="preserve"> group.</w:t>
      </w:r>
    </w:p>
    <w:p w:rsidR="00FC2117" w:rsidRDefault="00FC2117" w:rsidP="005F1D5D">
      <w:pPr>
        <w:pStyle w:val="B1"/>
      </w:pPr>
      <w:r>
        <w:t>-</w:t>
      </w:r>
      <w:r>
        <w:tab/>
        <w:t>Session and service continuity SSC mode 1, SSC mode 2, and SSC mode 3 as described in clause 5.6.9 are applicable to N6-based traffic forwarding of 5G VN communication within the associated 5G VN group.</w:t>
      </w:r>
    </w:p>
    <w:p w:rsidR="005F1D5D" w:rsidRDefault="005F1D5D" w:rsidP="00C34949">
      <w:pPr>
        <w:pStyle w:val="B1"/>
      </w:pPr>
      <w:r>
        <w:t>-</w:t>
      </w:r>
      <w:r>
        <w:tab/>
        <w:t>A PDU Session provides unicast</w:t>
      </w:r>
      <w:r w:rsidR="0072442B">
        <w:t>, broadcast</w:t>
      </w:r>
      <w:r>
        <w:t xml:space="preserve"> and multicast communication for</w:t>
      </w:r>
      <w:r w:rsidR="00E71F71">
        <w:rPr>
          <w:lang w:val="en-GB"/>
        </w:rPr>
        <w:t xml:space="preserve"> the DNN and S-NSSAI</w:t>
      </w:r>
      <w:r>
        <w:t xml:space="preserve"> associated to a 5G VN group. The PSA UPF determines whether the communication is for unicast</w:t>
      </w:r>
      <w:r w:rsidR="0072442B">
        <w:t>, broadcast</w:t>
      </w:r>
      <w:r>
        <w:t xml:space="preserve"> or multicast based on the destination address of the received data, and performs unicast</w:t>
      </w:r>
      <w:r w:rsidR="0072442B">
        <w:t>, broadcast</w:t>
      </w:r>
      <w:r>
        <w:t xml:space="preserve"> or multicast communication handling.</w:t>
      </w:r>
    </w:p>
    <w:p w:rsidR="00E71F71" w:rsidRPr="00F06FF4" w:rsidRDefault="00E71F71" w:rsidP="00BB04EB">
      <w:pPr>
        <w:pStyle w:val="B1"/>
        <w:rPr>
          <w:lang w:val="en-GB"/>
        </w:rPr>
      </w:pPr>
      <w:bookmarkStart w:id="1959" w:name="_Toc20150081"/>
      <w:r>
        <w:t>-</w:t>
      </w:r>
      <w:r>
        <w:tab/>
        <w:t>During the PDU Session Establishment procedure, the SMF retrieves SM subscription data related to 5GLAN type service from the UDM as part of the UE subscription data for the DNN</w:t>
      </w:r>
      <w:r>
        <w:rPr>
          <w:lang w:val="en-GB"/>
        </w:rPr>
        <w:t>.</w:t>
      </w:r>
    </w:p>
    <w:p w:rsidR="00BB04EB" w:rsidRDefault="00BB04EB" w:rsidP="00BB04EB">
      <w:pPr>
        <w:pStyle w:val="B1"/>
      </w:pPr>
      <w:r>
        <w:t>-</w:t>
      </w:r>
      <w:r>
        <w:tab/>
        <w:t xml:space="preserve">In order to realize N19 traffic routing, </w:t>
      </w:r>
      <w:r w:rsidR="00E71F71">
        <w:t>the</w:t>
      </w:r>
      <w:r w:rsidR="00E71F71">
        <w:rPr>
          <w:lang w:val="en-GB"/>
        </w:rPr>
        <w:t xml:space="preserve"> </w:t>
      </w:r>
      <w:r>
        <w:t>SMF correlates PDU sessions established to the same 5G VN group and uses this to configure the UPF with the group level N4-session including packet detection and forwarding rules for N19 tunnelling forwarding.</w:t>
      </w:r>
    </w:p>
    <w:p w:rsidR="000A2440" w:rsidRDefault="00BF6F1C" w:rsidP="00B56148">
      <w:pPr>
        <w:pStyle w:val="Heading3"/>
      </w:pPr>
      <w:bookmarkStart w:id="1960" w:name="_Toc27846880"/>
      <w:bookmarkStart w:id="1961" w:name="_Toc36188011"/>
      <w:bookmarkStart w:id="1962" w:name="_Toc45183916"/>
      <w:r>
        <w:t>5.29</w:t>
      </w:r>
      <w:r w:rsidR="000A2440">
        <w:t>.4</w:t>
      </w:r>
      <w:r w:rsidR="000A2440">
        <w:tab/>
        <w:t>User Plane handling</w:t>
      </w:r>
      <w:bookmarkEnd w:id="1959"/>
      <w:bookmarkEnd w:id="1960"/>
      <w:bookmarkEnd w:id="1961"/>
      <w:bookmarkEnd w:id="1962"/>
    </w:p>
    <w:p w:rsidR="000A2440" w:rsidRDefault="000A2440" w:rsidP="000A2440">
      <w:r>
        <w:t>User Plane management as defined for 5GS in clause 5.8 is applicable to 5G</w:t>
      </w:r>
      <w:r w:rsidR="00734995">
        <w:t xml:space="preserve"> </w:t>
      </w:r>
      <w:r>
        <w:t>LAN-type services with the following clarifications:</w:t>
      </w:r>
    </w:p>
    <w:p w:rsidR="000A2440" w:rsidRDefault="000A2440" w:rsidP="00B56148">
      <w:pPr>
        <w:pStyle w:val="B1"/>
      </w:pPr>
      <w:r>
        <w:t>-</w:t>
      </w:r>
      <w:r>
        <w:tab/>
        <w:t>There are three types of traffic forwarding methods</w:t>
      </w:r>
      <w:r w:rsidR="00E71F71">
        <w:rPr>
          <w:lang w:val="en-GB"/>
        </w:rPr>
        <w:t xml:space="preserve"> allowed</w:t>
      </w:r>
      <w:r>
        <w:t xml:space="preserve"> for 5G</w:t>
      </w:r>
      <w:r w:rsidR="00B32801">
        <w:rPr>
          <w:lang w:val="en-GB"/>
        </w:rPr>
        <w:t xml:space="preserve"> VN</w:t>
      </w:r>
      <w:r>
        <w:t xml:space="preserve"> communication:</w:t>
      </w:r>
    </w:p>
    <w:p w:rsidR="000A2440" w:rsidRDefault="000A2440" w:rsidP="00B56148">
      <w:pPr>
        <w:pStyle w:val="B2"/>
      </w:pPr>
      <w:r>
        <w:lastRenderedPageBreak/>
        <w:t>-</w:t>
      </w:r>
      <w:r>
        <w:tab/>
        <w:t>N6-based, where the UL/DL traffic for the 5G</w:t>
      </w:r>
      <w:r w:rsidR="00B32801">
        <w:rPr>
          <w:lang w:val="en-GB"/>
        </w:rPr>
        <w:t xml:space="preserve"> VN</w:t>
      </w:r>
      <w:r>
        <w:t xml:space="preserve"> communication is forwarded to/from the DN;</w:t>
      </w:r>
    </w:p>
    <w:p w:rsidR="000A2440" w:rsidRPr="00C34949" w:rsidRDefault="000A2440" w:rsidP="00B56148">
      <w:pPr>
        <w:pStyle w:val="B2"/>
        <w:rPr>
          <w:lang w:val="en-GB"/>
        </w:rPr>
      </w:pPr>
      <w:r>
        <w:t>-</w:t>
      </w:r>
      <w:r>
        <w:tab/>
      </w:r>
      <w:r w:rsidR="00D81B76">
        <w:t>N19</w:t>
      </w:r>
      <w:r>
        <w:t>-based, where the UL/DL traffic for the 5G</w:t>
      </w:r>
      <w:r w:rsidR="00734995">
        <w:rPr>
          <w:lang w:val="en-GB"/>
        </w:rPr>
        <w:t xml:space="preserve"> VN group</w:t>
      </w:r>
      <w:r>
        <w:t xml:space="preserve"> communication is forwarded between PSA UPFs of different PDU sessions via </w:t>
      </w:r>
      <w:r w:rsidR="00D81B76">
        <w:t>N19</w:t>
      </w:r>
      <w:r>
        <w:t>.</w:t>
      </w:r>
      <w:r w:rsidR="00F41023">
        <w:rPr>
          <w:lang w:val="en-GB"/>
        </w:rPr>
        <w:t xml:space="preserve"> N19 is based on a shared User Plane tunnel connecting PSA UPFs of a single 5G</w:t>
      </w:r>
      <w:r w:rsidR="00734995">
        <w:rPr>
          <w:lang w:val="en-GB"/>
        </w:rPr>
        <w:t xml:space="preserve"> VN</w:t>
      </w:r>
      <w:r w:rsidR="00F41023">
        <w:rPr>
          <w:lang w:val="en-GB"/>
        </w:rPr>
        <w:t xml:space="preserve"> group.</w:t>
      </w:r>
    </w:p>
    <w:p w:rsidR="000A2440" w:rsidRDefault="000A2440" w:rsidP="00B56148">
      <w:pPr>
        <w:pStyle w:val="B2"/>
      </w:pPr>
      <w:r>
        <w:t>-</w:t>
      </w:r>
      <w:r>
        <w:tab/>
        <w:t>Local switch, where traffic is locally forwarded by a single UPF if this UPF is the common PSA UPF of different PDU Sessions for the same 5G</w:t>
      </w:r>
      <w:r w:rsidR="00B32801">
        <w:rPr>
          <w:lang w:val="en-GB"/>
        </w:rPr>
        <w:t xml:space="preserve"> VN</w:t>
      </w:r>
      <w:r>
        <w:t xml:space="preserve"> group.</w:t>
      </w:r>
    </w:p>
    <w:p w:rsidR="000A2440" w:rsidRDefault="000A2440" w:rsidP="00B56148">
      <w:pPr>
        <w:pStyle w:val="B1"/>
      </w:pPr>
      <w:r>
        <w:t>-</w:t>
      </w:r>
      <w:r>
        <w:tab/>
        <w:t>The SMF handles the user plane paths of the 5G</w:t>
      </w:r>
      <w:r w:rsidR="00B32801">
        <w:rPr>
          <w:lang w:val="en-GB"/>
        </w:rPr>
        <w:t xml:space="preserve"> VN</w:t>
      </w:r>
      <w:r>
        <w:t xml:space="preserve"> group, including:</w:t>
      </w:r>
    </w:p>
    <w:p w:rsidR="003139B5" w:rsidRDefault="003139B5" w:rsidP="00B56148">
      <w:pPr>
        <w:pStyle w:val="B2"/>
      </w:pPr>
      <w:r>
        <w:t>-</w:t>
      </w:r>
      <w:r>
        <w:tab/>
        <w:t>The SMF may prefer to select a single PSA UPF for as many PDU sessions (targeting the same 5G VN group) as possible, in order to implement local switch on the UPF.</w:t>
      </w:r>
    </w:p>
    <w:p w:rsidR="000A2440" w:rsidRDefault="000A2440" w:rsidP="00B56148">
      <w:pPr>
        <w:pStyle w:val="B2"/>
      </w:pPr>
      <w:r>
        <w:t>-</w:t>
      </w:r>
      <w:r>
        <w:tab/>
      </w:r>
      <w:r w:rsidR="00E71F71">
        <w:t>(if needed)</w:t>
      </w:r>
      <w:r w:rsidR="00E71F71">
        <w:rPr>
          <w:lang w:val="en-GB"/>
        </w:rPr>
        <w:t xml:space="preserve"> </w:t>
      </w:r>
      <w:r>
        <w:t xml:space="preserve">Establishing </w:t>
      </w:r>
      <w:r w:rsidR="00D81B76">
        <w:t>N19</w:t>
      </w:r>
      <w:r>
        <w:t xml:space="preserve"> tunnels between PSA UPFs to support </w:t>
      </w:r>
      <w:r w:rsidR="00D81B76">
        <w:t>N19</w:t>
      </w:r>
      <w:r>
        <w:t>-based traffic forwarding.</w:t>
      </w:r>
    </w:p>
    <w:p w:rsidR="000A2440" w:rsidRDefault="000A2440" w:rsidP="00B56148">
      <w:pPr>
        <w:pStyle w:val="B1"/>
      </w:pPr>
      <w:r>
        <w:t>-</w:t>
      </w:r>
      <w:r>
        <w:tab/>
        <w:t>For Ethernet PDU Session, the SMF may instruct the UPF(s)</w:t>
      </w:r>
      <w:r w:rsidR="00E71F71">
        <w:rPr>
          <w:lang w:val="en-GB"/>
        </w:rPr>
        <w:t xml:space="preserve"> to</w:t>
      </w:r>
      <w:r>
        <w:t xml:space="preserve"> classify frames based on VLAN tags, and to add and remove VLAN tags, on frames received and sent on N6, as described in clause 5.6.10.2.</w:t>
      </w:r>
    </w:p>
    <w:p w:rsidR="000A2440" w:rsidRDefault="000A2440" w:rsidP="00B56148">
      <w:pPr>
        <w:pStyle w:val="NO"/>
      </w:pPr>
      <w:r>
        <w:t>NOTE</w:t>
      </w:r>
      <w:r w:rsidR="00732A2E">
        <w:rPr>
          <w:lang w:val="en-GB"/>
        </w:rPr>
        <w:t> 1</w:t>
      </w:r>
      <w:r>
        <w:t>:</w:t>
      </w:r>
      <w:r>
        <w:tab/>
        <w:t xml:space="preserve">For handling VLAN tags </w:t>
      </w:r>
      <w:r w:rsidR="00E71F71">
        <w:t>for</w:t>
      </w:r>
      <w:r w:rsidR="00E71F71">
        <w:rPr>
          <w:lang w:val="en-GB"/>
        </w:rPr>
        <w:t xml:space="preserve"> </w:t>
      </w:r>
      <w:r>
        <w:t xml:space="preserve">traffic on N6, TSP ID could also be used as described in clause 6.2.2.6 of </w:t>
      </w:r>
      <w:r w:rsidR="00821CF5">
        <w:t>TS</w:t>
      </w:r>
      <w:r w:rsidR="00821CF5">
        <w:t> </w:t>
      </w:r>
      <w:r w:rsidR="00821CF5">
        <w:t>23.503</w:t>
      </w:r>
      <w:r w:rsidR="00821CF5">
        <w:t> </w:t>
      </w:r>
      <w:r w:rsidR="00821CF5">
        <w:t>[</w:t>
      </w:r>
      <w:r>
        <w:t>45].</w:t>
      </w:r>
    </w:p>
    <w:p w:rsidR="000A2440" w:rsidRDefault="000A2440" w:rsidP="000A2440">
      <w:r>
        <w:t>Further description on User Plane management for 5G</w:t>
      </w:r>
      <w:r w:rsidR="00B32801">
        <w:t xml:space="preserve"> VN</w:t>
      </w:r>
      <w:r>
        <w:t xml:space="preserve"> groups is available in clause 5.8.2.13.</w:t>
      </w:r>
    </w:p>
    <w:p w:rsidR="00F41023" w:rsidRDefault="00F41023" w:rsidP="00C34949">
      <w:r>
        <w:t xml:space="preserve">When N6-based traffic forwarding is expected, </w:t>
      </w:r>
      <w:r w:rsidR="00BB04EB">
        <w:t xml:space="preserve">after creation of a 5G VN group </w:t>
      </w:r>
      <w:r>
        <w:t xml:space="preserve">the AF can influence the traffic routing for all the members of </w:t>
      </w:r>
      <w:r w:rsidR="00BB04EB">
        <w:t xml:space="preserve">the </w:t>
      </w:r>
      <w:r>
        <w:t>5G VN group, by providing</w:t>
      </w:r>
      <w:r w:rsidR="00BB04EB">
        <w:t xml:space="preserve"> information identifying the traffic,</w:t>
      </w:r>
      <w:r>
        <w:t xml:space="preserve"> DNAI(s) </w:t>
      </w:r>
      <w:r w:rsidR="00BB04EB">
        <w:t xml:space="preserve">suitable for selection and an optional indication of traffic correlation </w:t>
      </w:r>
      <w:r>
        <w:t xml:space="preserve">together with a 5G VN </w:t>
      </w:r>
      <w:r w:rsidR="00734995">
        <w:t>E</w:t>
      </w:r>
      <w:r>
        <w:t xml:space="preserve">xternal </w:t>
      </w:r>
      <w:r w:rsidR="00734995">
        <w:t>G</w:t>
      </w:r>
      <w:r>
        <w:t>roup ID</w:t>
      </w:r>
      <w:r w:rsidR="00BB04EB">
        <w:t xml:space="preserve"> identifying the 5G VN group in an AF request sent to the PCF</w:t>
      </w:r>
      <w:r>
        <w:t>, as described in clause 5.6.7.</w:t>
      </w:r>
      <w:r w:rsidR="00BB04EB">
        <w:t xml:space="preserve">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rsidR="00BB04EB" w:rsidRDefault="00BB04EB" w:rsidP="00A30201">
      <w:pPr>
        <w:pStyle w:val="NO"/>
      </w:pPr>
      <w:r>
        <w:t>NOTE</w:t>
      </w:r>
      <w:r>
        <w:rPr>
          <w:lang w:val="en-GB"/>
        </w:rPr>
        <w:t> 2</w:t>
      </w:r>
      <w:r>
        <w:t>:</w:t>
      </w:r>
      <w:r>
        <w:tab/>
        <w:t>When receiving a new PDU session establishment request for a 5G VN group, to avoid unnecessary N19 tunnels between UPFs, SMF can check previously selected UPFs for the same 5G VN group</w:t>
      </w:r>
      <w:r w:rsidR="00F06FF4">
        <w:rPr>
          <w:lang w:val="en-GB"/>
        </w:rPr>
        <w:t>,</w:t>
      </w:r>
      <w:r>
        <w:t xml:space="preserve"> and decide whether a previously selected UPF could serve the requested PDU session.</w:t>
      </w:r>
    </w:p>
    <w:p w:rsidR="00732A2E" w:rsidRDefault="00732A2E" w:rsidP="00732A2E">
      <w:pPr>
        <w:pStyle w:val="NO"/>
      </w:pPr>
      <w:r>
        <w:t>NOTE</w:t>
      </w:r>
      <w:r>
        <w:rPr>
          <w:lang w:val="en-GB"/>
        </w:rPr>
        <w:t> </w:t>
      </w:r>
      <w:r w:rsidR="00BB04EB">
        <w:rPr>
          <w:lang w:val="en-GB"/>
        </w:rPr>
        <w:t>3</w:t>
      </w:r>
      <w:r>
        <w:t>:</w:t>
      </w:r>
      <w:r>
        <w:tab/>
        <w:t>N19 tunnel(s) can be established between a new UPF and other UPF(s) that belongs to a 5G VN group when the new UPF is selected for the 5G VN group during PDU session establishment. The N19 tunnel(s)</w:t>
      </w:r>
      <w:r w:rsidR="00E71F71">
        <w:rPr>
          <w:lang w:val="en-GB"/>
        </w:rPr>
        <w:t xml:space="preserve"> to a UPF</w:t>
      </w:r>
      <w:r>
        <w:t xml:space="preserve"> can be released during or after PDU session release when there is no more PDU sessions for a 5G VN group in that UPF. Establishment or release of the N19 tunnels at the UPF is performed within a group-level N4 Session.</w:t>
      </w:r>
    </w:p>
    <w:p w:rsidR="000A2440" w:rsidRDefault="000A2440" w:rsidP="000A2440">
      <w:pPr>
        <w:pStyle w:val="Heading2"/>
      </w:pPr>
      <w:bookmarkStart w:id="1963" w:name="_Toc20150082"/>
      <w:bookmarkStart w:id="1964" w:name="_Toc27846881"/>
      <w:bookmarkStart w:id="1965" w:name="_Toc36188012"/>
      <w:bookmarkStart w:id="1966" w:name="_Toc45183917"/>
      <w:r>
        <w:t>5.30</w:t>
      </w:r>
      <w:r>
        <w:tab/>
        <w:t>Support for non-public networks</w:t>
      </w:r>
      <w:bookmarkEnd w:id="1963"/>
      <w:bookmarkEnd w:id="1964"/>
      <w:bookmarkEnd w:id="1965"/>
      <w:bookmarkEnd w:id="1966"/>
    </w:p>
    <w:p w:rsidR="000A2440" w:rsidRDefault="000A2440" w:rsidP="000A2440">
      <w:pPr>
        <w:pStyle w:val="Heading3"/>
      </w:pPr>
      <w:bookmarkStart w:id="1967" w:name="_Toc20150083"/>
      <w:bookmarkStart w:id="1968" w:name="_Toc27846882"/>
      <w:bookmarkStart w:id="1969" w:name="_Toc36188013"/>
      <w:bookmarkStart w:id="1970" w:name="_Toc45183918"/>
      <w:r>
        <w:t>5.30.1</w:t>
      </w:r>
      <w:r>
        <w:tab/>
        <w:t>General</w:t>
      </w:r>
      <w:bookmarkEnd w:id="1967"/>
      <w:bookmarkEnd w:id="1968"/>
      <w:bookmarkEnd w:id="1969"/>
      <w:bookmarkEnd w:id="1970"/>
    </w:p>
    <w:p w:rsidR="000A2440" w:rsidRDefault="000A2440" w:rsidP="000A2440">
      <w:r>
        <w:t xml:space="preserve">A Non-Public Network (NPN) is a 5GS deployed for non-public use, see </w:t>
      </w:r>
      <w:r w:rsidR="00821CF5">
        <w:t>TS</w:t>
      </w:r>
      <w:r w:rsidR="00821CF5">
        <w:t> </w:t>
      </w:r>
      <w:r w:rsidR="00821CF5">
        <w:t>22.261</w:t>
      </w:r>
      <w:r w:rsidR="00821CF5">
        <w:t> </w:t>
      </w:r>
      <w:r w:rsidR="00821CF5">
        <w:t>[</w:t>
      </w:r>
      <w:r>
        <w:t>2]. An NPN</w:t>
      </w:r>
      <w:r w:rsidR="00632B88">
        <w:t xml:space="preserve"> is either</w:t>
      </w:r>
      <w:r>
        <w:t>:</w:t>
      </w:r>
    </w:p>
    <w:p w:rsidR="000A2440" w:rsidRDefault="000A2440" w:rsidP="00B56148">
      <w:pPr>
        <w:pStyle w:val="B1"/>
      </w:pPr>
      <w:r>
        <w:t>-</w:t>
      </w:r>
      <w:r>
        <w:tab/>
        <w:t>a Stand-alone Non-Public Network (SNPN), i.e. operated by an NPN operator and not relying on network functions provided by a PLMN, or</w:t>
      </w:r>
    </w:p>
    <w:p w:rsidR="000A2440" w:rsidRDefault="000A2440" w:rsidP="00B56148">
      <w:pPr>
        <w:pStyle w:val="B1"/>
      </w:pPr>
      <w:r>
        <w:t>-</w:t>
      </w:r>
      <w:r>
        <w:tab/>
        <w:t xml:space="preserve">a Public </w:t>
      </w:r>
      <w:r w:rsidR="00632B88">
        <w:rPr>
          <w:lang w:val="en-GB"/>
        </w:rPr>
        <w:t>N</w:t>
      </w:r>
      <w:r>
        <w:t xml:space="preserve">etwork </w:t>
      </w:r>
      <w:r w:rsidR="00632B88">
        <w:rPr>
          <w:lang w:val="en-GB"/>
        </w:rPr>
        <w:t>I</w:t>
      </w:r>
      <w:r>
        <w:t>ntegrated NPN</w:t>
      </w:r>
      <w:r w:rsidR="00632B88">
        <w:rPr>
          <w:lang w:val="en-GB"/>
        </w:rPr>
        <w:t xml:space="preserve"> (PNI-NPN)</w:t>
      </w:r>
      <w:r>
        <w:t>, i.e. a non-public network deployed with the support of a PLMN.</w:t>
      </w:r>
    </w:p>
    <w:p w:rsidR="00632B88" w:rsidRDefault="00632B88" w:rsidP="00F06FF4">
      <w:pPr>
        <w:pStyle w:val="NO"/>
      </w:pPr>
      <w:r>
        <w:t>NOTE:</w:t>
      </w:r>
      <w:r>
        <w:tab/>
        <w:t>An SNPN and a PLMN can share NG-RAN as described in clause 5.18.</w:t>
      </w:r>
    </w:p>
    <w:p w:rsidR="000A2440" w:rsidRDefault="000A2440" w:rsidP="000A2440">
      <w:r>
        <w:t>SNPN 5GS deployments are based on the architecture depicted in clause 4.2.3</w:t>
      </w:r>
      <w:r w:rsidR="00A404D3">
        <w:t>, the architecture for 5GC with untrusted non-3GPP access (Figure 4.2.8.2.1-1) for access to SNPN services via a PLMN (and vice versa)</w:t>
      </w:r>
      <w:r>
        <w:t xml:space="preserve"> and the additional functionality covered in clause 5.30.2.</w:t>
      </w:r>
      <w:r w:rsidR="001B6A5C">
        <w:t xml:space="preserve"> In this Release, direct access to SNPN is specified for 3GPP access only.</w:t>
      </w:r>
    </w:p>
    <w:p w:rsidR="00FC2117" w:rsidRDefault="00FC2117" w:rsidP="000A2440">
      <w:r>
        <w:lastRenderedPageBreak/>
        <w:t>Interworking with EPS is not supported for SNPN.</w:t>
      </w:r>
      <w:r w:rsidR="007F50D2">
        <w:t xml:space="preserve"> Also, emergency services are not supported </w:t>
      </w:r>
      <w:r w:rsidR="00627041">
        <w:t xml:space="preserve">for </w:t>
      </w:r>
      <w:r w:rsidR="007F50D2">
        <w:t>SNPN. Furthermore, roaming</w:t>
      </w:r>
      <w:r w:rsidR="00627041">
        <w:t xml:space="preserve"> is not supported for SNPN, e.g. roaming</w:t>
      </w:r>
      <w:r w:rsidR="007F50D2">
        <w:t xml:space="preserve"> between SNPNs</w:t>
      </w:r>
      <w:r w:rsidR="00627041">
        <w:t>. Handover</w:t>
      </w:r>
      <w:r w:rsidR="007F50D2">
        <w:t xml:space="preserve"> between SNPNs</w:t>
      </w:r>
      <w:r w:rsidR="00627041">
        <w:t>, between SNPN and PLMN or PNI NPN</w:t>
      </w:r>
      <w:r w:rsidR="007F50D2">
        <w:t xml:space="preserve"> are not supported.</w:t>
      </w:r>
    </w:p>
    <w:p w:rsidR="00632B88" w:rsidRDefault="00632B88" w:rsidP="00632B88">
      <w:bookmarkStart w:id="1971" w:name="_Toc20150084"/>
      <w:bookmarkStart w:id="1972" w:name="_Toc27846883"/>
      <w:r>
        <w:t>Public Network Integrated NPNs are described in clause 5.30.3.</w:t>
      </w:r>
    </w:p>
    <w:p w:rsidR="000A2440" w:rsidRDefault="000A2440" w:rsidP="00B56148">
      <w:pPr>
        <w:pStyle w:val="Heading3"/>
      </w:pPr>
      <w:bookmarkStart w:id="1973" w:name="_Toc36188014"/>
      <w:bookmarkStart w:id="1974" w:name="_Toc45183919"/>
      <w:r>
        <w:t>5.30.2</w:t>
      </w:r>
      <w:r>
        <w:tab/>
        <w:t>Stand-alone non-public networks</w:t>
      </w:r>
      <w:bookmarkEnd w:id="1971"/>
      <w:bookmarkEnd w:id="1972"/>
      <w:bookmarkEnd w:id="1973"/>
      <w:bookmarkEnd w:id="1974"/>
    </w:p>
    <w:p w:rsidR="000A2440" w:rsidRDefault="000A2440" w:rsidP="00B56148">
      <w:pPr>
        <w:pStyle w:val="Heading4"/>
      </w:pPr>
      <w:bookmarkStart w:id="1975" w:name="_Toc20150085"/>
      <w:bookmarkStart w:id="1976" w:name="_Toc27846884"/>
      <w:bookmarkStart w:id="1977" w:name="_Toc36188015"/>
      <w:bookmarkStart w:id="1978" w:name="_Toc45183920"/>
      <w:r>
        <w:t>5.30.2.1</w:t>
      </w:r>
      <w:r>
        <w:tab/>
        <w:t>Identifiers</w:t>
      </w:r>
      <w:bookmarkEnd w:id="1975"/>
      <w:bookmarkEnd w:id="1976"/>
      <w:bookmarkEnd w:id="1977"/>
      <w:bookmarkEnd w:id="1978"/>
    </w:p>
    <w:p w:rsidR="000A2440" w:rsidRDefault="000A2440" w:rsidP="000A2440">
      <w:r>
        <w:t>The combination of a PLMN ID and Network identifier (NID) identifies an SNPN.</w:t>
      </w:r>
    </w:p>
    <w:p w:rsidR="000A2440" w:rsidRPr="00C34949" w:rsidRDefault="000A2440" w:rsidP="00B56148">
      <w:pPr>
        <w:pStyle w:val="NO"/>
        <w:rPr>
          <w:lang w:val="en-GB"/>
        </w:rPr>
      </w:pPr>
      <w:r>
        <w:t>NOTE 1:</w:t>
      </w:r>
      <w:r>
        <w:tab/>
        <w:t>The PLMN ID used for SNPNs is not required to be unique. PLMN IDs reserved for use by private networks can be used for non-public networks, e.g. based on mobile country code (MCC) 999 as assigned by ITU [78]).</w:t>
      </w:r>
      <w:r w:rsidR="00F6128C">
        <w:rPr>
          <w:lang w:val="en-GB"/>
        </w:rPr>
        <w:t xml:space="preserve">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rsidR="000A2440" w:rsidRDefault="000A2440" w:rsidP="000A2440">
      <w:r>
        <w:t>The NID shall support two assignment models:</w:t>
      </w:r>
    </w:p>
    <w:p w:rsidR="000A2440" w:rsidRPr="00C34949" w:rsidRDefault="000A2440" w:rsidP="00B56148">
      <w:pPr>
        <w:pStyle w:val="B1"/>
        <w:rPr>
          <w:lang w:val="en-GB"/>
        </w:rPr>
      </w:pPr>
      <w:r>
        <w:t>-</w:t>
      </w:r>
      <w:r>
        <w:tab/>
      </w:r>
      <w:r w:rsidR="00BB04EB">
        <w:t>Self-assignment:</w:t>
      </w:r>
      <w:r w:rsidR="00BB04EB">
        <w:rPr>
          <w:lang w:val="en-GB"/>
        </w:rPr>
        <w:t xml:space="preserve"> </w:t>
      </w:r>
      <w:r>
        <w:t>NIDs are</w:t>
      </w:r>
      <w:r w:rsidR="00FC2117">
        <w:rPr>
          <w:lang w:val="en-GB"/>
        </w:rPr>
        <w:t xml:space="preserve"> chosen individually by SNPNs</w:t>
      </w:r>
      <w:r>
        <w:t xml:space="preserve"> at deployment time (and may therefore not be unique)</w:t>
      </w:r>
      <w:r w:rsidR="00FC2117">
        <w:rPr>
          <w:lang w:val="en-GB"/>
        </w:rPr>
        <w:t xml:space="preserve"> but use a different numbering space than the</w:t>
      </w:r>
      <w:r w:rsidR="00BB04EB">
        <w:rPr>
          <w:lang w:val="en-GB"/>
        </w:rPr>
        <w:t xml:space="preserve"> coordinated assignment</w:t>
      </w:r>
      <w:r w:rsidR="00FC2117">
        <w:rPr>
          <w:lang w:val="en-GB"/>
        </w:rPr>
        <w:t xml:space="preserve"> NIDs as defined in </w:t>
      </w:r>
      <w:r w:rsidR="00821CF5">
        <w:rPr>
          <w:lang w:val="en-GB"/>
        </w:rPr>
        <w:t>TS</w:t>
      </w:r>
      <w:r w:rsidR="00821CF5">
        <w:rPr>
          <w:lang w:val="en-GB"/>
        </w:rPr>
        <w:t> </w:t>
      </w:r>
      <w:r w:rsidR="00821CF5">
        <w:rPr>
          <w:lang w:val="en-GB"/>
        </w:rPr>
        <w:t>23.003</w:t>
      </w:r>
      <w:r w:rsidR="00821CF5">
        <w:rPr>
          <w:lang w:val="en-GB"/>
        </w:rPr>
        <w:t> </w:t>
      </w:r>
      <w:r w:rsidR="00821CF5">
        <w:rPr>
          <w:lang w:val="en-GB"/>
        </w:rPr>
        <w:t>[</w:t>
      </w:r>
      <w:r w:rsidR="00FC2117">
        <w:rPr>
          <w:lang w:val="en-GB"/>
        </w:rPr>
        <w:t>19].</w:t>
      </w:r>
    </w:p>
    <w:p w:rsidR="00BB04EB" w:rsidRDefault="00BB04EB" w:rsidP="00BB04EB">
      <w:pPr>
        <w:pStyle w:val="B1"/>
      </w:pPr>
      <w:r>
        <w:t>-</w:t>
      </w:r>
      <w:r>
        <w:tab/>
        <w:t>Coordinated assignment: NIDs are assigned using one of the following two options:</w:t>
      </w:r>
    </w:p>
    <w:p w:rsidR="00BB04EB" w:rsidRDefault="00BB04EB" w:rsidP="00BB04EB">
      <w:pPr>
        <w:pStyle w:val="B2"/>
      </w:pPr>
      <w:r>
        <w:t>1.</w:t>
      </w:r>
      <w:r>
        <w:tab/>
        <w:t>The NID is assigned such that it is globally unique independent of the PLMN ID used; or</w:t>
      </w:r>
    </w:p>
    <w:p w:rsidR="00BB04EB" w:rsidRDefault="00BB04EB" w:rsidP="00BB04EB">
      <w:pPr>
        <w:pStyle w:val="B2"/>
      </w:pPr>
      <w:r>
        <w:t>2.</w:t>
      </w:r>
      <w:r>
        <w:tab/>
        <w:t>The NID is assigned such that the combination of the NID and the PLMN ID is globally unique.</w:t>
      </w:r>
    </w:p>
    <w:p w:rsidR="000A2440" w:rsidRDefault="000A2440" w:rsidP="00B56148">
      <w:pPr>
        <w:pStyle w:val="NO"/>
      </w:pPr>
      <w:r>
        <w:t>NOTE 2:</w:t>
      </w:r>
      <w:r>
        <w:tab/>
        <w:t>Which legal entities manage the number space is beyond the scope of this specification.</w:t>
      </w:r>
    </w:p>
    <w:p w:rsidR="000A2440" w:rsidRDefault="000A2440" w:rsidP="000A2440">
      <w:r>
        <w:t>An optional human-readable network name helps to identify an SNPN during manual SNPN selection.</w:t>
      </w:r>
    </w:p>
    <w:p w:rsidR="000A2440" w:rsidRDefault="000A2440" w:rsidP="00B56148">
      <w:pPr>
        <w:pStyle w:val="Heading4"/>
      </w:pPr>
      <w:bookmarkStart w:id="1979" w:name="_Toc20150086"/>
      <w:bookmarkStart w:id="1980" w:name="_Toc27846885"/>
      <w:bookmarkStart w:id="1981" w:name="_Toc36188016"/>
      <w:bookmarkStart w:id="1982" w:name="_Toc45183921"/>
      <w:r>
        <w:t>5.30.2.2</w:t>
      </w:r>
      <w:r>
        <w:tab/>
        <w:t>Broadcast system information</w:t>
      </w:r>
      <w:bookmarkEnd w:id="1979"/>
      <w:bookmarkEnd w:id="1980"/>
      <w:bookmarkEnd w:id="1981"/>
      <w:bookmarkEnd w:id="1982"/>
    </w:p>
    <w:p w:rsidR="000A2440" w:rsidRDefault="000A2440" w:rsidP="000A2440">
      <w:r>
        <w:t>NG-RAN nodes which provide access to SNPNs broadcast the following information:</w:t>
      </w:r>
    </w:p>
    <w:p w:rsidR="000A2440" w:rsidRDefault="000A2440" w:rsidP="00B56148">
      <w:pPr>
        <w:pStyle w:val="B1"/>
      </w:pPr>
      <w:r>
        <w:t>-</w:t>
      </w:r>
      <w:r>
        <w:tab/>
        <w:t>One or multiple PLMN IDs</w:t>
      </w:r>
    </w:p>
    <w:p w:rsidR="000A2440" w:rsidRDefault="000A2440" w:rsidP="00B56148">
      <w:pPr>
        <w:pStyle w:val="B1"/>
      </w:pPr>
      <w:r>
        <w:t>-</w:t>
      </w:r>
      <w:r>
        <w:tab/>
        <w:t>List of NIDs per PLMN ID identifying the non-public networks NG-RAN provides access to</w:t>
      </w:r>
    </w:p>
    <w:p w:rsidR="000A2440" w:rsidRDefault="000A2440" w:rsidP="00B56148">
      <w:pPr>
        <w:pStyle w:val="NO"/>
      </w:pPr>
      <w:r>
        <w:t>NOTE </w:t>
      </w:r>
      <w:r w:rsidR="00F6128C">
        <w:rPr>
          <w:lang w:val="en-GB"/>
        </w:rPr>
        <w:t>1</w:t>
      </w:r>
      <w:r>
        <w:t>:</w:t>
      </w:r>
      <w:r>
        <w:tab/>
        <w:t xml:space="preserve">It is assumed that an NG-RAN node supports broadcasting a total of twelve NIDs. Further details are defined in </w:t>
      </w:r>
      <w:r w:rsidR="00821CF5">
        <w:t>TS</w:t>
      </w:r>
      <w:r w:rsidR="00821CF5">
        <w:t> </w:t>
      </w:r>
      <w:r w:rsidR="00821CF5">
        <w:t>38.331</w:t>
      </w:r>
      <w:r w:rsidR="00821CF5">
        <w:t> </w:t>
      </w:r>
      <w:r w:rsidR="00821CF5">
        <w:t>[</w:t>
      </w:r>
      <w:r>
        <w:t>28].</w:t>
      </w:r>
    </w:p>
    <w:p w:rsidR="000A2440" w:rsidRDefault="000A2440" w:rsidP="00B56148">
      <w:pPr>
        <w:pStyle w:val="NO"/>
      </w:pPr>
      <w:r>
        <w:t>NOTE°</w:t>
      </w:r>
      <w:r w:rsidR="00F6128C">
        <w:rPr>
          <w:lang w:val="en-GB"/>
        </w:rPr>
        <w:t>2</w:t>
      </w:r>
      <w:r>
        <w:t>:</w:t>
      </w:r>
      <w:r>
        <w:tab/>
        <w:t>The presence of a list of NIDs for a PLMN ID indicates that the related PLMN ID and NIDs identify SNPNs.</w:t>
      </w:r>
    </w:p>
    <w:p w:rsidR="000A2440" w:rsidRDefault="000A2440" w:rsidP="00B56148">
      <w:pPr>
        <w:pStyle w:val="B1"/>
      </w:pPr>
      <w:r>
        <w:t>-</w:t>
      </w:r>
      <w:r>
        <w:tab/>
        <w:t>Optionally a human-readable network name per NID.</w:t>
      </w:r>
    </w:p>
    <w:p w:rsidR="000A2440" w:rsidRDefault="000A2440" w:rsidP="00B56148">
      <w:pPr>
        <w:pStyle w:val="NO"/>
      </w:pPr>
      <w:r>
        <w:t>NOTE </w:t>
      </w:r>
      <w:r w:rsidR="00F6128C">
        <w:rPr>
          <w:lang w:val="en-GB"/>
        </w:rPr>
        <w:t>3</w:t>
      </w:r>
      <w:r>
        <w:t>:</w:t>
      </w:r>
      <w:r>
        <w:tab/>
        <w:t xml:space="preserve">The human-readable network name per NID is only used for manual SNPN selection. The mechanism how human-readable network name is provided (i.e. whether it is broadcasted or unicasted) to the UE is specified in </w:t>
      </w:r>
      <w:r w:rsidR="00821CF5">
        <w:t>TS</w:t>
      </w:r>
      <w:r w:rsidR="00821CF5">
        <w:t> </w:t>
      </w:r>
      <w:r w:rsidR="00821CF5">
        <w:t>38.331</w:t>
      </w:r>
      <w:r w:rsidR="00821CF5">
        <w:t> </w:t>
      </w:r>
      <w:r w:rsidR="00821CF5">
        <w:t>[</w:t>
      </w:r>
      <w:r>
        <w:t>28].</w:t>
      </w:r>
    </w:p>
    <w:p w:rsidR="000A2440" w:rsidRDefault="000A2440" w:rsidP="00B56148">
      <w:pPr>
        <w:pStyle w:val="B1"/>
      </w:pPr>
      <w:r>
        <w:t>-</w:t>
      </w:r>
      <w:r>
        <w:tab/>
        <w:t>Optionally information, as described in</w:t>
      </w:r>
      <w:r w:rsidR="00553FC8">
        <w:rPr>
          <w:lang w:val="en-GB"/>
        </w:rPr>
        <w:t xml:space="preserve"> </w:t>
      </w:r>
      <w:r w:rsidR="00821CF5">
        <w:rPr>
          <w:lang w:val="en-GB"/>
        </w:rPr>
        <w:t>TS</w:t>
      </w:r>
      <w:r w:rsidR="00821CF5">
        <w:rPr>
          <w:lang w:val="en-GB"/>
        </w:rPr>
        <w:t> </w:t>
      </w:r>
      <w:r w:rsidR="00821CF5">
        <w:rPr>
          <w:lang w:val="en-GB"/>
        </w:rPr>
        <w:t>38.300</w:t>
      </w:r>
      <w:r w:rsidR="00821CF5">
        <w:rPr>
          <w:lang w:val="en-GB"/>
        </w:rPr>
        <w:t> </w:t>
      </w:r>
      <w:r w:rsidR="00821CF5">
        <w:rPr>
          <w:lang w:val="en-GB"/>
        </w:rPr>
        <w:t>[</w:t>
      </w:r>
      <w:r w:rsidR="00553FC8">
        <w:rPr>
          <w:lang w:val="en-GB"/>
        </w:rPr>
        <w:t>27],</w:t>
      </w:r>
      <w:r>
        <w:t xml:space="preserve"> </w:t>
      </w:r>
      <w:r w:rsidR="00821CF5">
        <w:t>TS</w:t>
      </w:r>
      <w:r w:rsidR="00821CF5">
        <w:t> </w:t>
      </w:r>
      <w:r w:rsidR="00821CF5">
        <w:t>38.331</w:t>
      </w:r>
      <w:r w:rsidR="00821CF5">
        <w:t> </w:t>
      </w:r>
      <w:r w:rsidR="00821CF5">
        <w:t>[</w:t>
      </w:r>
      <w:r>
        <w:t xml:space="preserve">28] and in </w:t>
      </w:r>
      <w:r w:rsidR="00821CF5">
        <w:t>TS</w:t>
      </w:r>
      <w:r w:rsidR="00821CF5">
        <w:t> </w:t>
      </w:r>
      <w:r w:rsidR="00821CF5">
        <w:t>38.304</w:t>
      </w:r>
      <w:r w:rsidR="00821CF5">
        <w:t> </w:t>
      </w:r>
      <w:r w:rsidR="00821CF5">
        <w:t>[</w:t>
      </w:r>
      <w:r>
        <w:t xml:space="preserve">50], to prevent UEs not supporting SNPNs from accessing the cell, e.g. </w:t>
      </w:r>
      <w:r w:rsidR="00F06FF4">
        <w:rPr>
          <w:lang w:val="en-GB"/>
        </w:rPr>
        <w:t>if</w:t>
      </w:r>
      <w:r>
        <w:t xml:space="preserve"> the cell only provides access to non-public networks.</w:t>
      </w:r>
    </w:p>
    <w:p w:rsidR="000A2440" w:rsidRDefault="000A2440" w:rsidP="00B56148">
      <w:pPr>
        <w:pStyle w:val="Heading4"/>
      </w:pPr>
      <w:bookmarkStart w:id="1983" w:name="_Toc20150087"/>
      <w:bookmarkStart w:id="1984" w:name="_Toc27846886"/>
      <w:bookmarkStart w:id="1985" w:name="_Toc36188017"/>
      <w:bookmarkStart w:id="1986" w:name="_Toc45183922"/>
      <w:r>
        <w:t>5.30.2.3</w:t>
      </w:r>
      <w:r>
        <w:tab/>
        <w:t>UE configuration and subscription aspects</w:t>
      </w:r>
      <w:bookmarkEnd w:id="1983"/>
      <w:bookmarkEnd w:id="1984"/>
      <w:bookmarkEnd w:id="1985"/>
      <w:bookmarkEnd w:id="1986"/>
    </w:p>
    <w:p w:rsidR="000A2440" w:rsidRDefault="000A2440" w:rsidP="000A2440">
      <w:r>
        <w:t>An SNPN-enabled UE is configured with subscriber identifier</w:t>
      </w:r>
      <w:r w:rsidR="00F41023">
        <w:t xml:space="preserve"> (SUPI)</w:t>
      </w:r>
      <w:r>
        <w:t xml:space="preserve"> and credentials for</w:t>
      </w:r>
      <w:r w:rsidR="00F41023">
        <w:t xml:space="preserve"> each subscribed</w:t>
      </w:r>
      <w:r>
        <w:t xml:space="preserve"> SNPN identified by the combination of PLMN ID and NID.</w:t>
      </w:r>
    </w:p>
    <w:p w:rsidR="003501B0" w:rsidRDefault="000A2440" w:rsidP="000A2440">
      <w:r>
        <w:t xml:space="preserve">A subscriber of an SNPN is </w:t>
      </w:r>
      <w:r w:rsidR="003501B0">
        <w:t>either:</w:t>
      </w:r>
    </w:p>
    <w:p w:rsidR="000A2440" w:rsidRDefault="003501B0" w:rsidP="00A30201">
      <w:pPr>
        <w:pStyle w:val="B1"/>
      </w:pPr>
      <w:r>
        <w:rPr>
          <w:lang w:val="en-GB"/>
        </w:rPr>
        <w:lastRenderedPageBreak/>
        <w:t>-</w:t>
      </w:r>
      <w:r>
        <w:rPr>
          <w:lang w:val="en-GB"/>
        </w:rPr>
        <w:tab/>
      </w:r>
      <w:r w:rsidR="000A2440">
        <w:t xml:space="preserve">identified by a SUPI containing a network-specific identifier that takes the form of a Network Access Identifier (NAI) using the NAI RFC 7542 [20] based user identification as defined in </w:t>
      </w:r>
      <w:r w:rsidR="00821CF5">
        <w:t>TS</w:t>
      </w:r>
      <w:r w:rsidR="00821CF5">
        <w:t> </w:t>
      </w:r>
      <w:r w:rsidR="00821CF5">
        <w:t>23.003</w:t>
      </w:r>
      <w:r w:rsidR="00821CF5">
        <w:t> </w:t>
      </w:r>
      <w:r w:rsidR="00821CF5">
        <w:t>[</w:t>
      </w:r>
      <w:r w:rsidR="000A2440">
        <w:t>19] clause 28.</w:t>
      </w:r>
      <w:r>
        <w:t>7</w:t>
      </w:r>
      <w:r w:rsidR="000A2440">
        <w:t>.2. The realm part of the NAI may include the NID of the SNPN</w:t>
      </w:r>
      <w:r>
        <w:t>; or</w:t>
      </w:r>
    </w:p>
    <w:p w:rsidR="003501B0" w:rsidRDefault="003501B0" w:rsidP="00A30201">
      <w:pPr>
        <w:pStyle w:val="B1"/>
      </w:pPr>
      <w:r>
        <w:t>-</w:t>
      </w:r>
      <w:r>
        <w:tab/>
        <w:t>identified by a SUPI containing an IMSI.</w:t>
      </w:r>
    </w:p>
    <w:p w:rsidR="000A2440" w:rsidRDefault="000A2440" w:rsidP="000A2440">
      <w:r>
        <w:t>An SNPN-enabled UE supports the SNPN access mode. When the UE is set to operate in SNPN access mode the UE only selects and registers with SNPNs over Uu as described in clause 5.30.2.4.</w:t>
      </w:r>
    </w:p>
    <w:p w:rsidR="000A2440" w:rsidRDefault="000A2440" w:rsidP="000A2440">
      <w:r>
        <w:t>Emergency services are not supported in SNPN access mode.</w:t>
      </w:r>
    </w:p>
    <w:p w:rsidR="000A2440" w:rsidRDefault="000A2440" w:rsidP="00B56148">
      <w:pPr>
        <w:pStyle w:val="NO"/>
      </w:pPr>
      <w:r>
        <w:t>NOTE 1:</w:t>
      </w:r>
      <w:r>
        <w:tab/>
        <w:t>Voice support with emergency services in SNPN access mode is not specified in this release.</w:t>
      </w:r>
    </w:p>
    <w:p w:rsidR="000A2440" w:rsidRDefault="000A2440" w:rsidP="000A2440">
      <w:r>
        <w:t xml:space="preserve">If a UE is not set to operate in SNPN access mode, even if it is SNPN-enabled, the UE does not select and register with SNPNs. A UE not set to operate in SNPN access mode performs PLMN selection procedures as defined in clause 4.4 of </w:t>
      </w:r>
      <w:r w:rsidR="00821CF5">
        <w:t>TS</w:t>
      </w:r>
      <w:r w:rsidR="00821CF5">
        <w:t> </w:t>
      </w:r>
      <w:r w:rsidR="00821CF5">
        <w:t>23.122</w:t>
      </w:r>
      <w:r w:rsidR="00821CF5">
        <w:t> </w:t>
      </w:r>
      <w:r w:rsidR="00821CF5">
        <w:t>[</w:t>
      </w:r>
      <w:r>
        <w:t>17].</w:t>
      </w:r>
      <w:r w:rsidR="00553FC8">
        <w:t xml:space="preserve"> For a UE capable of simultaneously connecting to an SNPN and a PLMN, the setting for operation in SNPN access mode is applied only to the Uu interface for connection to the SNPN. Annex D.4 provides more details.</w:t>
      </w:r>
    </w:p>
    <w:p w:rsidR="000A2440" w:rsidRDefault="000A2440" w:rsidP="00B56148">
      <w:pPr>
        <w:pStyle w:val="NO"/>
      </w:pPr>
      <w:r>
        <w:t>NOTE 2:</w:t>
      </w:r>
      <w:r>
        <w:tab/>
        <w:t>Details of activation and deactivation of SNPN access mode are up to UE implementation.</w:t>
      </w:r>
    </w:p>
    <w:p w:rsidR="000A2440" w:rsidRDefault="000A2440" w:rsidP="00B56148">
      <w:pPr>
        <w:pStyle w:val="Heading4"/>
      </w:pPr>
      <w:bookmarkStart w:id="1987" w:name="_Toc20150088"/>
      <w:bookmarkStart w:id="1988" w:name="_Toc27846887"/>
      <w:bookmarkStart w:id="1989" w:name="_Toc36188018"/>
      <w:bookmarkStart w:id="1990" w:name="_Toc45183923"/>
      <w:r>
        <w:t>5.30.2.4</w:t>
      </w:r>
      <w:r>
        <w:tab/>
        <w:t>Network selection in SNPN access mode</w:t>
      </w:r>
      <w:bookmarkEnd w:id="1987"/>
      <w:bookmarkEnd w:id="1988"/>
      <w:bookmarkEnd w:id="1989"/>
      <w:bookmarkEnd w:id="1990"/>
    </w:p>
    <w:p w:rsidR="000A2440" w:rsidRDefault="000A2440" w:rsidP="000A2440">
      <w:r>
        <w:t xml:space="preserve">When </w:t>
      </w:r>
      <w:r w:rsidR="00553FC8">
        <w:t xml:space="preserve">a </w:t>
      </w:r>
      <w:r>
        <w:t xml:space="preserve">UE is set to operate in SNPN access mode the UE does not perform normal PLMN selection procedures as defined in clause 4.4 of </w:t>
      </w:r>
      <w:r w:rsidR="00821CF5">
        <w:t>TS</w:t>
      </w:r>
      <w:r w:rsidR="00821CF5">
        <w:t> </w:t>
      </w:r>
      <w:r w:rsidR="00821CF5">
        <w:t>23.122</w:t>
      </w:r>
      <w:r w:rsidR="00821CF5">
        <w:t> </w:t>
      </w:r>
      <w:r w:rsidR="00821CF5">
        <w:t>[</w:t>
      </w:r>
      <w:r>
        <w:t>17].</w:t>
      </w:r>
    </w:p>
    <w:p w:rsidR="000A2440" w:rsidRDefault="000A2440" w:rsidP="000A2440">
      <w:r>
        <w:t>UEs operating in SNPN access mode read the available PLMN IDs and list of available NIDs from the broadcast system information and take them into account during network selection.</w:t>
      </w:r>
    </w:p>
    <w:p w:rsidR="000A2440" w:rsidRDefault="000A2440" w:rsidP="000A2440">
      <w:r>
        <w:t>For automatic network selection, the UE selects and attempts to register with the available SNPN identified by a PLMN ID and NID for which the UE has SUPI and credentials. If multiple SNPNs are available that the UE has</w:t>
      </w:r>
      <w:r w:rsidR="00F41023">
        <w:t xml:space="preserve"> respective</w:t>
      </w:r>
      <w:r>
        <w:t xml:space="preserve"> SUPI and credentials for, then</w:t>
      </w:r>
      <w:r w:rsidR="00C84A78">
        <w:t xml:space="preserve"> how the UE selects an SNPN</w:t>
      </w:r>
      <w:r>
        <w:t xml:space="preserve"> is based on UE implementation.</w:t>
      </w:r>
    </w:p>
    <w:p w:rsidR="000A2440" w:rsidRDefault="000A2440" w:rsidP="000A2440">
      <w:r>
        <w:t>For manual network selection UEs operating in SNPN access mode provide to the user the list of</w:t>
      </w:r>
      <w:r w:rsidR="00632B88">
        <w:t xml:space="preserve"> SNPNs (each is identified by a PLMN ID and NID)</w:t>
      </w:r>
      <w:r>
        <w:t xml:space="preserve"> and related human-readable names (if available) of the available SNPNs the UE has</w:t>
      </w:r>
      <w:r w:rsidR="00F41023">
        <w:t xml:space="preserve"> respective</w:t>
      </w:r>
      <w:r>
        <w:t xml:space="preserve"> SUPI and credentials for.</w:t>
      </w:r>
    </w:p>
    <w:p w:rsidR="000A2440" w:rsidRDefault="000A2440" w:rsidP="00B56148">
      <w:pPr>
        <w:pStyle w:val="NO"/>
      </w:pPr>
      <w:r>
        <w:t>NOTE:</w:t>
      </w:r>
      <w:r>
        <w:tab/>
        <w:t>The details of SNPN selection</w:t>
      </w:r>
      <w:r w:rsidR="00632B88">
        <w:rPr>
          <w:lang w:val="en-GB"/>
        </w:rPr>
        <w:t xml:space="preserve"> is</w:t>
      </w:r>
      <w:r>
        <w:t xml:space="preserve"> defined in </w:t>
      </w:r>
      <w:r w:rsidR="00821CF5">
        <w:t>TS</w:t>
      </w:r>
      <w:r w:rsidR="00821CF5">
        <w:t> </w:t>
      </w:r>
      <w:r w:rsidR="00821CF5">
        <w:t>23.122</w:t>
      </w:r>
      <w:r w:rsidR="00821CF5">
        <w:t> </w:t>
      </w:r>
      <w:r w:rsidR="00821CF5">
        <w:t>[</w:t>
      </w:r>
      <w:r>
        <w:t>17].</w:t>
      </w:r>
    </w:p>
    <w:p w:rsidR="000A2440" w:rsidRDefault="000A2440" w:rsidP="000A2440">
      <w:r>
        <w:t>When a UE performs Initial Registration to an SNPN, the UE shall indicate the selected NID and the corresponding PLMN ID to NG-RAN. NG-RAN shall inform the AMF of the selected PLMN ID and NID.</w:t>
      </w:r>
    </w:p>
    <w:p w:rsidR="000A2440" w:rsidRDefault="000A2440" w:rsidP="00B56148">
      <w:pPr>
        <w:pStyle w:val="Heading4"/>
      </w:pPr>
      <w:bookmarkStart w:id="1991" w:name="_Toc20150089"/>
      <w:bookmarkStart w:id="1992" w:name="_Toc27846888"/>
      <w:bookmarkStart w:id="1993" w:name="_Toc36188019"/>
      <w:bookmarkStart w:id="1994" w:name="_Toc45183924"/>
      <w:r>
        <w:t>5.30.2.5</w:t>
      </w:r>
      <w:r>
        <w:tab/>
        <w:t>Network access control</w:t>
      </w:r>
      <w:bookmarkEnd w:id="1991"/>
      <w:bookmarkEnd w:id="1992"/>
      <w:bookmarkEnd w:id="1993"/>
      <w:bookmarkEnd w:id="1994"/>
    </w:p>
    <w:p w:rsidR="000A2440" w:rsidRDefault="000A2440" w:rsidP="000A2440">
      <w:r>
        <w:t>If a UE performs the registration or service request procedure in an SNPN identified by a PLMN ID and a</w:t>
      </w:r>
      <w:r w:rsidR="00BB04EB">
        <w:t xml:space="preserve"> self-assigned</w:t>
      </w:r>
      <w:r>
        <w:t xml:space="preserve"> NID and there is no subscription for the UE, then the AMF shall reject the UE with an appropriate cause code to temporarily prevent the UE from automatically selecting and registering with the same SNPN.</w:t>
      </w:r>
    </w:p>
    <w:p w:rsidR="000A2440" w:rsidRDefault="000A2440" w:rsidP="000A2440">
      <w:r>
        <w:t>If a UE performs the registration or service request procedure in an SNPN identified by a PLMN ID and a</w:t>
      </w:r>
      <w:r w:rsidR="00BB04EB">
        <w:t xml:space="preserve"> coordinated assigned</w:t>
      </w:r>
      <w:r>
        <w:t xml:space="preserve"> NID and there is no subscription for the UE, then the AMF shall reject the UE with an appropriate cause code to permanently prevent the UE from automatically selecting and registering with the same SNPN.</w:t>
      </w:r>
    </w:p>
    <w:p w:rsidR="000A2440" w:rsidRDefault="000A2440" w:rsidP="00B56148">
      <w:pPr>
        <w:pStyle w:val="NO"/>
      </w:pPr>
      <w:r>
        <w:t>NOTE:</w:t>
      </w:r>
      <w:r>
        <w:tab/>
        <w:t>The details of rejection and cause codes</w:t>
      </w:r>
      <w:r w:rsidR="00632B88">
        <w:rPr>
          <w:lang w:val="en-GB"/>
        </w:rPr>
        <w:t xml:space="preserve"> is</w:t>
      </w:r>
      <w:r>
        <w:t xml:space="preserve"> defined in </w:t>
      </w:r>
      <w:r w:rsidR="00821CF5">
        <w:t>TS</w:t>
      </w:r>
      <w:r w:rsidR="00821CF5">
        <w:t> </w:t>
      </w:r>
      <w:r w:rsidR="00821CF5">
        <w:t>24.501</w:t>
      </w:r>
      <w:r w:rsidR="00821CF5">
        <w:t> </w:t>
      </w:r>
      <w:r w:rsidR="00821CF5">
        <w:t>[</w:t>
      </w:r>
      <w:r>
        <w:t>47].</w:t>
      </w:r>
    </w:p>
    <w:p w:rsidR="000A2440" w:rsidRDefault="000A2440" w:rsidP="000A2440">
      <w:r>
        <w:t xml:space="preserve">In order to prevent access to SNPNs for authorized UE(s) in </w:t>
      </w:r>
      <w:r w:rsidR="005C1261">
        <w:t xml:space="preserve">the </w:t>
      </w:r>
      <w:r>
        <w:t xml:space="preserve">case of network congestion/overload, </w:t>
      </w:r>
      <w:r w:rsidR="00CC6BA5">
        <w:t>U</w:t>
      </w:r>
      <w:r>
        <w:t xml:space="preserve">nified </w:t>
      </w:r>
      <w:r w:rsidR="00CC6BA5">
        <w:t>A</w:t>
      </w:r>
      <w:r>
        <w:t xml:space="preserve">ccess </w:t>
      </w:r>
      <w:r w:rsidR="00CC6BA5">
        <w:t>C</w:t>
      </w:r>
      <w:r>
        <w:t>ontrol information is configured per</w:t>
      </w:r>
      <w:r w:rsidR="00632B88">
        <w:t xml:space="preserve"> SNPN</w:t>
      </w:r>
      <w:r>
        <w:t xml:space="preserve"> (i.e. as part of the subscription information that the UE has for a given</w:t>
      </w:r>
      <w:r w:rsidR="00632B88">
        <w:t xml:space="preserve"> SNPN</w:t>
      </w:r>
      <w:r>
        <w:t>)</w:t>
      </w:r>
      <w:r w:rsidR="00632B88">
        <w:t xml:space="preserve"> and provided to the UE as described in </w:t>
      </w:r>
      <w:r w:rsidR="00821CF5">
        <w:t>TS</w:t>
      </w:r>
      <w:r w:rsidR="00821CF5">
        <w:t> </w:t>
      </w:r>
      <w:r w:rsidR="00821CF5">
        <w:t>24.501</w:t>
      </w:r>
      <w:r w:rsidR="00821CF5">
        <w:t> </w:t>
      </w:r>
      <w:r w:rsidR="00821CF5">
        <w:t>[</w:t>
      </w:r>
      <w:r w:rsidR="00632B88">
        <w:t>47]</w:t>
      </w:r>
      <w:r>
        <w:t>.</w:t>
      </w:r>
    </w:p>
    <w:p w:rsidR="000A2440" w:rsidRDefault="000A2440" w:rsidP="00B56148">
      <w:pPr>
        <w:pStyle w:val="Heading4"/>
      </w:pPr>
      <w:bookmarkStart w:id="1995" w:name="_Toc20150090"/>
      <w:bookmarkStart w:id="1996" w:name="_Toc27846889"/>
      <w:bookmarkStart w:id="1997" w:name="_Toc36188020"/>
      <w:bookmarkStart w:id="1998" w:name="_Toc45183925"/>
      <w:r>
        <w:t>5.30.2.6</w:t>
      </w:r>
      <w:r>
        <w:tab/>
        <w:t>Cell (re-)selection in SNPN access mode</w:t>
      </w:r>
      <w:bookmarkEnd w:id="1995"/>
      <w:bookmarkEnd w:id="1996"/>
      <w:bookmarkEnd w:id="1997"/>
      <w:bookmarkEnd w:id="1998"/>
    </w:p>
    <w:p w:rsidR="000A2440" w:rsidRDefault="000A2440" w:rsidP="000A2440">
      <w:r>
        <w:t>UEs operating in SNPN access mode only select cells and networks broadcasting both PLMN ID and NID of the selected SNPN.</w:t>
      </w:r>
    </w:p>
    <w:p w:rsidR="000A2440" w:rsidRDefault="000A2440" w:rsidP="00B56148">
      <w:pPr>
        <w:pStyle w:val="NO"/>
      </w:pPr>
      <w:r>
        <w:t>NOTE:</w:t>
      </w:r>
      <w:r>
        <w:tab/>
        <w:t>Further details on the NR idle</w:t>
      </w:r>
      <w:r w:rsidR="00553FC8">
        <w:rPr>
          <w:lang w:val="en-GB"/>
        </w:rPr>
        <w:t xml:space="preserve"> and inactive</w:t>
      </w:r>
      <w:r>
        <w:t xml:space="preserve"> mode procedures for SNPN cell selection</w:t>
      </w:r>
      <w:r w:rsidR="00632B88">
        <w:rPr>
          <w:lang w:val="en-GB"/>
        </w:rPr>
        <w:t xml:space="preserve"> is</w:t>
      </w:r>
      <w:r>
        <w:t xml:space="preserve"> defined in </w:t>
      </w:r>
      <w:r w:rsidR="00821CF5">
        <w:t>TS</w:t>
      </w:r>
      <w:r w:rsidR="00821CF5">
        <w:t> </w:t>
      </w:r>
      <w:r w:rsidR="00821CF5">
        <w:t>38.331</w:t>
      </w:r>
      <w:r w:rsidR="00821CF5">
        <w:t> </w:t>
      </w:r>
      <w:r w:rsidR="00821CF5">
        <w:t>[</w:t>
      </w:r>
      <w:r>
        <w:t xml:space="preserve">28] and in </w:t>
      </w:r>
      <w:r w:rsidR="00821CF5">
        <w:t>TS</w:t>
      </w:r>
      <w:r w:rsidR="00821CF5">
        <w:t> </w:t>
      </w:r>
      <w:r w:rsidR="00821CF5">
        <w:t>38.304</w:t>
      </w:r>
      <w:r w:rsidR="00821CF5">
        <w:t> </w:t>
      </w:r>
      <w:r w:rsidR="00821CF5">
        <w:t>[</w:t>
      </w:r>
      <w:r>
        <w:t>50].</w:t>
      </w:r>
    </w:p>
    <w:p w:rsidR="000A2440" w:rsidRDefault="000A2440" w:rsidP="00B56148">
      <w:pPr>
        <w:pStyle w:val="Heading4"/>
      </w:pPr>
      <w:bookmarkStart w:id="1999" w:name="_Toc20150091"/>
      <w:bookmarkStart w:id="2000" w:name="_Toc27846890"/>
      <w:bookmarkStart w:id="2001" w:name="_Toc36188021"/>
      <w:bookmarkStart w:id="2002" w:name="_Toc45183926"/>
      <w:r>
        <w:lastRenderedPageBreak/>
        <w:t>5.30.2.7</w:t>
      </w:r>
      <w:r>
        <w:tab/>
        <w:t>Access to PLMN services via stand-alone non-public networks</w:t>
      </w:r>
      <w:bookmarkEnd w:id="1999"/>
      <w:bookmarkEnd w:id="2000"/>
      <w:bookmarkEnd w:id="2001"/>
      <w:bookmarkEnd w:id="2002"/>
    </w:p>
    <w:p w:rsidR="000A2440" w:rsidRDefault="000A2440" w:rsidP="000A2440">
      <w:r>
        <w:t>To access PLMN services, a UE in SNPN access mode that has successfully registered with an SNPN may perform another registration via the SNPN</w:t>
      </w:r>
      <w:r w:rsidR="00553FC8">
        <w:t xml:space="preserve"> User Plane</w:t>
      </w:r>
      <w:r>
        <w:t xml:space="preserve"> with a PLMN (using the credentials of that PLMN) following the same architectural principles as specified in clause 4.2.8</w:t>
      </w:r>
      <w:r w:rsidR="00096AA7">
        <w:t xml:space="preserve"> (including the optional support for PDU Session continuity between PLMN and SNPN using the Handover of a PDU Session procedures in </w:t>
      </w:r>
      <w:r w:rsidR="00821CF5">
        <w:t>TS</w:t>
      </w:r>
      <w:r w:rsidR="00821CF5">
        <w:t> </w:t>
      </w:r>
      <w:r w:rsidR="00821CF5">
        <w:t>23.502</w:t>
      </w:r>
      <w:r w:rsidR="00821CF5">
        <w:t> </w:t>
      </w:r>
      <w:r w:rsidR="00821CF5">
        <w:t>[</w:t>
      </w:r>
      <w:r w:rsidR="00096AA7">
        <w:t>3] clauses 4.9.2.1 and 4.9.2.2)</w:t>
      </w:r>
      <w:r>
        <w:t xml:space="preserve"> and the SNPN taking the role of "Untrusted non-3GPP access".</w:t>
      </w:r>
      <w:r w:rsidR="00553FC8">
        <w:t xml:space="preserve"> Annex D, clause D.3 provides additional details.</w:t>
      </w:r>
    </w:p>
    <w:p w:rsidR="00442382" w:rsidRDefault="00442382" w:rsidP="00442382">
      <w:pPr>
        <w:pStyle w:val="NO"/>
      </w:pPr>
      <w:r>
        <w:t>NOTE:</w:t>
      </w:r>
      <w:r>
        <w:tab/>
        <w:t xml:space="preserve">QoS differentiation in the SNPN can be provided on per-IPsec Child Security Association basis by using the UE or network requested PDU Session Modification procedure described in </w:t>
      </w:r>
      <w:r w:rsidR="00821CF5">
        <w:t>TS</w:t>
      </w:r>
      <w:r w:rsidR="00821CF5">
        <w:t> </w:t>
      </w:r>
      <w:r w:rsidR="00821CF5">
        <w:t>23.502</w:t>
      </w:r>
      <w:r w:rsidR="00821CF5">
        <w:t> </w:t>
      </w:r>
      <w:r w:rsidR="00821CF5">
        <w:t>[</w:t>
      </w:r>
      <w:r>
        <w:t xml:space="preserve">3] clause 4.3.3.2. In the PLMN, N3IWF determines the IPsec child SAs as defined in </w:t>
      </w:r>
      <w:r w:rsidR="00821CF5">
        <w:t>TS</w:t>
      </w:r>
      <w:r w:rsidR="00821CF5">
        <w:t> </w:t>
      </w:r>
      <w:r w:rsidR="00821CF5">
        <w:t>23.502</w:t>
      </w:r>
      <w:r w:rsidR="00821CF5">
        <w:t> </w:t>
      </w:r>
      <w:r w:rsidR="00821CF5">
        <w:t>[</w:t>
      </w:r>
      <w:r>
        <w:t>3] clause 4.12. The N3IWF is preconfigured by PLMN to allocate different IPsec child SAs for QoS Flows with different QoS profiles.</w:t>
      </w:r>
    </w:p>
    <w:p w:rsidR="00442382" w:rsidRDefault="00442382" w:rsidP="00442382">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rsidR="00442382" w:rsidRDefault="00442382" w:rsidP="00442382">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rsidR="000A2440" w:rsidRDefault="000A2440" w:rsidP="00B56148">
      <w:pPr>
        <w:pStyle w:val="Heading4"/>
      </w:pPr>
      <w:bookmarkStart w:id="2003" w:name="_Toc20150092"/>
      <w:bookmarkStart w:id="2004" w:name="_Toc27846891"/>
      <w:bookmarkStart w:id="2005" w:name="_Toc36188022"/>
      <w:bookmarkStart w:id="2006" w:name="_Toc45183927"/>
      <w:r>
        <w:t>5.30.2.8</w:t>
      </w:r>
      <w:r>
        <w:tab/>
        <w:t>Access to stand-alone non-public network services via PLMN</w:t>
      </w:r>
      <w:bookmarkEnd w:id="2003"/>
      <w:bookmarkEnd w:id="2004"/>
      <w:bookmarkEnd w:id="2005"/>
      <w:bookmarkEnd w:id="2006"/>
    </w:p>
    <w:p w:rsidR="000A2440" w:rsidRDefault="000A2440" w:rsidP="000A2440">
      <w:r>
        <w:t>To access SNPN services, a UE that has successfully registered with a PLMN</w:t>
      </w:r>
      <w:r w:rsidR="00B16573">
        <w:t xml:space="preserve"> over 3GPP access</w:t>
      </w:r>
      <w:r>
        <w:t xml:space="preserve"> may perform another registration via the PLMN</w:t>
      </w:r>
      <w:r w:rsidR="00553FC8">
        <w:t xml:space="preserve"> User Plane</w:t>
      </w:r>
      <w:r>
        <w:t xml:space="preserve"> with an SNPN (using the credentials of that SNPN) following the same architectural principles as specified in clause 4.2.8</w:t>
      </w:r>
      <w:r w:rsidR="00096AA7">
        <w:t xml:space="preserve"> (including the optional support for PDU Session continuity between PLMN and SNPN using the Handover of a PDU Session procedures in </w:t>
      </w:r>
      <w:r w:rsidR="00821CF5">
        <w:t>TS</w:t>
      </w:r>
      <w:r w:rsidR="00821CF5">
        <w:t> </w:t>
      </w:r>
      <w:r w:rsidR="00821CF5">
        <w:t>23.502</w:t>
      </w:r>
      <w:r w:rsidR="00821CF5">
        <w:t> </w:t>
      </w:r>
      <w:r w:rsidR="00821CF5">
        <w:t>[</w:t>
      </w:r>
      <w:r w:rsidR="00096AA7">
        <w:t>3] clauses 4.9.2.1 and 4.9.2.2)</w:t>
      </w:r>
      <w:r>
        <w:t xml:space="preserve"> and the PLMN taking the role of "Untrusted non-3GPP access"</w:t>
      </w:r>
      <w:r w:rsidR="00B16573">
        <w:t xml:space="preserve"> of the SNPN, i.e. using the procedures for Untrusted non-3GPP access in clause 4.12.2 of </w:t>
      </w:r>
      <w:r w:rsidR="00821CF5">
        <w:t>TS</w:t>
      </w:r>
      <w:r w:rsidR="00821CF5">
        <w:t> </w:t>
      </w:r>
      <w:r w:rsidR="00821CF5">
        <w:t>23.502</w:t>
      </w:r>
      <w:r w:rsidR="00821CF5">
        <w:t> </w:t>
      </w:r>
      <w:r w:rsidR="00821CF5">
        <w:t>[</w:t>
      </w:r>
      <w:r w:rsidR="00B16573">
        <w:t>3]</w:t>
      </w:r>
      <w:r>
        <w:t>.</w:t>
      </w:r>
      <w:r w:rsidR="00553FC8">
        <w:t xml:space="preserve"> Annex D, clause D.3 provides additional details.</w:t>
      </w:r>
      <w:r w:rsidR="00B16573">
        <w:t xml:space="preserve"> The case where UE that has successfully registered with a PLMN over non-3GPP access to access SNPN services is not specified in this Release.</w:t>
      </w:r>
    </w:p>
    <w:p w:rsidR="00442382" w:rsidRDefault="00442382" w:rsidP="00442382">
      <w:pPr>
        <w:pStyle w:val="NO"/>
      </w:pPr>
      <w:r>
        <w:t>NOTE:</w:t>
      </w:r>
      <w:r>
        <w:tab/>
        <w:t xml:space="preserve">QoS differentiation in the PLMN can be provided on per-IPsec Child Security Association basis by using the UE or network requested PDU Session Modification procedure described in </w:t>
      </w:r>
      <w:r w:rsidR="00821CF5">
        <w:t>TS</w:t>
      </w:r>
      <w:r w:rsidR="00821CF5">
        <w:t> </w:t>
      </w:r>
      <w:r w:rsidR="00821CF5">
        <w:t>23.502</w:t>
      </w:r>
      <w:r w:rsidR="00821CF5">
        <w:t> </w:t>
      </w:r>
      <w:r w:rsidR="00821CF5">
        <w:t>[</w:t>
      </w:r>
      <w:r>
        <w:t xml:space="preserve">3] clause 4.3.3.2. In the SNPN, N3IWF determines the IPsec child SAs as defined in </w:t>
      </w:r>
      <w:r w:rsidR="00821CF5">
        <w:t>TS</w:t>
      </w:r>
      <w:r w:rsidR="00821CF5">
        <w:t> </w:t>
      </w:r>
      <w:r w:rsidR="00821CF5">
        <w:t>23.502</w:t>
      </w:r>
      <w:r w:rsidR="00821CF5">
        <w:t> </w:t>
      </w:r>
      <w:r w:rsidR="00821CF5">
        <w:t>[</w:t>
      </w:r>
      <w:r>
        <w:t>3] clause 4.12. The N3IWF is preconfigured by SNPN to allocate different IPsec child SAs for QoS Flows with different QoS profiles.</w:t>
      </w:r>
    </w:p>
    <w:p w:rsidR="00442382" w:rsidRDefault="00442382" w:rsidP="00442382">
      <w:pPr>
        <w:pStyle w:val="NO"/>
      </w:pPr>
      <w:r>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rsidR="00442382" w:rsidRDefault="00442382" w:rsidP="00442382">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rsidR="004E12E3" w:rsidRDefault="004E12E3" w:rsidP="004E12E3">
      <w:pPr>
        <w:pStyle w:val="Heading3"/>
      </w:pPr>
      <w:bookmarkStart w:id="2007" w:name="_Toc20150093"/>
      <w:bookmarkStart w:id="2008" w:name="_Toc27846892"/>
      <w:bookmarkStart w:id="2009" w:name="_Toc36188023"/>
      <w:bookmarkStart w:id="2010" w:name="_Toc45183928"/>
      <w:r>
        <w:lastRenderedPageBreak/>
        <w:t>5.30.3</w:t>
      </w:r>
      <w:r>
        <w:tab/>
        <w:t xml:space="preserve">Public </w:t>
      </w:r>
      <w:r w:rsidR="00632B88">
        <w:t>N</w:t>
      </w:r>
      <w:r>
        <w:t xml:space="preserve">etwork </w:t>
      </w:r>
      <w:r w:rsidR="00632B88">
        <w:t>I</w:t>
      </w:r>
      <w:r>
        <w:t>ntegrated NPN</w:t>
      </w:r>
      <w:bookmarkEnd w:id="2007"/>
      <w:bookmarkEnd w:id="2008"/>
      <w:bookmarkEnd w:id="2009"/>
      <w:bookmarkEnd w:id="2010"/>
    </w:p>
    <w:p w:rsidR="004E12E3" w:rsidRDefault="004E12E3" w:rsidP="004E12E3">
      <w:pPr>
        <w:pStyle w:val="Heading4"/>
      </w:pPr>
      <w:bookmarkStart w:id="2011" w:name="_Toc20150094"/>
      <w:bookmarkStart w:id="2012" w:name="_Toc27846893"/>
      <w:bookmarkStart w:id="2013" w:name="_Toc36188024"/>
      <w:bookmarkStart w:id="2014" w:name="_Toc45183929"/>
      <w:r>
        <w:t>5.30.3.1</w:t>
      </w:r>
      <w:r>
        <w:tab/>
        <w:t>General</w:t>
      </w:r>
      <w:bookmarkEnd w:id="2011"/>
      <w:bookmarkEnd w:id="2012"/>
      <w:bookmarkEnd w:id="2013"/>
      <w:bookmarkEnd w:id="2014"/>
    </w:p>
    <w:p w:rsidR="004E12E3" w:rsidRDefault="004E12E3" w:rsidP="004E12E3">
      <w:r>
        <w:t xml:space="preserve">Public </w:t>
      </w:r>
      <w:r w:rsidR="00632B88">
        <w:t>N</w:t>
      </w:r>
      <w:r>
        <w:t xml:space="preserve">etwork </w:t>
      </w:r>
      <w:r w:rsidR="00632B88">
        <w:t>I</w:t>
      </w:r>
      <w:r>
        <w:t>ntegrated NPNs are NPNs made available via PLMNs e.g. by means of dedicated DNNs, or by one (or more) Network Slice instances allocated for the NPN. The existing network slicing functionalities apply as described in clause 5.15. When a</w:t>
      </w:r>
      <w:r w:rsidR="00632B88">
        <w:t xml:space="preserve"> PNI-</w:t>
      </w:r>
      <w:r>
        <w:t>NPN is made available via a PLMN, then the UE</w:t>
      </w:r>
      <w:r w:rsidR="00632B88">
        <w:t xml:space="preserve"> shall have</w:t>
      </w:r>
      <w:r>
        <w:t xml:space="preserve"> a subscription for the PLMN</w:t>
      </w:r>
      <w:r w:rsidR="00632B88">
        <w:t xml:space="preserve"> in order to access PNI-NPN</w:t>
      </w:r>
      <w:r>
        <w:t>.</w:t>
      </w:r>
    </w:p>
    <w:p w:rsidR="004E12E3" w:rsidRDefault="004E12E3" w:rsidP="004E12E3">
      <w:pPr>
        <w:pStyle w:val="NO"/>
      </w:pPr>
      <w:r>
        <w:t>NOTE</w:t>
      </w:r>
      <w:r w:rsidR="00CC6BA5">
        <w:rPr>
          <w:lang w:val="en-GB"/>
        </w:rPr>
        <w:t> 1</w:t>
      </w:r>
      <w:r>
        <w:t>:</w:t>
      </w:r>
      <w:r>
        <w:tab/>
        <w:t>Annex D provides additional consideration to consider when supporting Non-Public Network as a Network Slice of a PLMN.</w:t>
      </w:r>
    </w:p>
    <w:p w:rsidR="004E12E3" w:rsidRDefault="004E12E3" w:rsidP="004E12E3">
      <w:r>
        <w:t xml:space="preserve">As network slicing does not enable the possibility to prevent UEs from trying to access the network in areas </w:t>
      </w:r>
      <w:r w:rsidR="00632B88">
        <w:t xml:space="preserve">where </w:t>
      </w:r>
      <w:r>
        <w:t>the UE is not allowed to use the Network Slice allocated for the NPN, Closed Access Groups may optionally be used to apply access control.</w:t>
      </w:r>
    </w:p>
    <w:p w:rsidR="004E12E3" w:rsidRDefault="004E12E3" w:rsidP="004E12E3">
      <w:r>
        <w:t>A Closed Access Group identifies a group of subscribers who are permitted to access one or more CAG cells associated to the CAG.</w:t>
      </w:r>
    </w:p>
    <w:p w:rsidR="004E12E3" w:rsidRDefault="004E12E3" w:rsidP="004E12E3">
      <w:r>
        <w:t xml:space="preserve">CAG is used for the </w:t>
      </w:r>
      <w:r w:rsidR="00632B88">
        <w:t>PNI-</w:t>
      </w:r>
      <w:r>
        <w:t>NPNs to prevent UE(s), which are not allowed to access the NPN via the associated cell(s), from automatically selecting and accessing the associated</w:t>
      </w:r>
      <w:r w:rsidR="00632B88">
        <w:t xml:space="preserve"> CAG</w:t>
      </w:r>
      <w:r>
        <w:t xml:space="preserve"> cell(s).</w:t>
      </w:r>
    </w:p>
    <w:p w:rsidR="00CC6BA5" w:rsidRPr="00A30201" w:rsidRDefault="00CC6BA5" w:rsidP="00C34949">
      <w:pPr>
        <w:pStyle w:val="NO"/>
        <w:rPr>
          <w:lang w:val="en-GB"/>
        </w:rPr>
      </w:pPr>
      <w:r>
        <w:t>NOTE 2:</w:t>
      </w:r>
      <w:r>
        <w:tab/>
        <w:t>CAG is used for</w:t>
      </w:r>
      <w:r w:rsidR="00632B88">
        <w:rPr>
          <w:lang w:val="en-GB"/>
        </w:rPr>
        <w:t xml:space="preserve"> access control e.g.</w:t>
      </w:r>
      <w:r>
        <w:t xml:space="preserve"> authorization at cell selection and configured in the subscription as part of the Mobility Restrictions i.e. independent from any S-NSSAI. CAG is not used as input to AMF selection nor Network Slice selection.</w:t>
      </w:r>
      <w:r w:rsidR="00375F94">
        <w:rPr>
          <w:lang w:val="en-GB"/>
        </w:rPr>
        <w:t xml:space="preserve"> If NPN isolation is desired, operator can better support NPN isolation by deploying network slicing for PNI-NPN, configuring dedicated S-NSSAI(s) for the given NPN as specified in Annex D, clause D.2 and restricting NPN's UE subscriptions to these dedicated S-NSSAI(s).</w:t>
      </w:r>
    </w:p>
    <w:p w:rsidR="004E12E3" w:rsidRDefault="004E12E3" w:rsidP="004E12E3">
      <w:r>
        <w:t>The following clauses describes the functionality needed for supporting CAGs.</w:t>
      </w:r>
    </w:p>
    <w:p w:rsidR="004E12E3" w:rsidRDefault="004E12E3" w:rsidP="004E12E3">
      <w:pPr>
        <w:pStyle w:val="Heading4"/>
      </w:pPr>
      <w:bookmarkStart w:id="2015" w:name="_Toc20150095"/>
      <w:bookmarkStart w:id="2016" w:name="_Toc27846894"/>
      <w:bookmarkStart w:id="2017" w:name="_Toc36188025"/>
      <w:bookmarkStart w:id="2018" w:name="_Toc45183930"/>
      <w:r>
        <w:t>5.30.3.2</w:t>
      </w:r>
      <w:r>
        <w:tab/>
        <w:t>Identifiers</w:t>
      </w:r>
      <w:bookmarkEnd w:id="2015"/>
      <w:bookmarkEnd w:id="2016"/>
      <w:bookmarkEnd w:id="2017"/>
      <w:bookmarkEnd w:id="2018"/>
    </w:p>
    <w:p w:rsidR="004E12E3" w:rsidRDefault="004E12E3" w:rsidP="004E12E3">
      <w:r>
        <w:t>The following is required for identification:</w:t>
      </w:r>
    </w:p>
    <w:p w:rsidR="004E12E3" w:rsidRDefault="004E12E3" w:rsidP="004E12E3">
      <w:pPr>
        <w:pStyle w:val="B1"/>
      </w:pPr>
      <w:r>
        <w:t>-</w:t>
      </w:r>
      <w:r>
        <w:tab/>
        <w:t>A CAG is identified by a CAG Identifier which is unique within the scope of a PLMN ID;</w:t>
      </w:r>
    </w:p>
    <w:p w:rsidR="004E12E3" w:rsidRDefault="004E12E3" w:rsidP="004E12E3">
      <w:pPr>
        <w:pStyle w:val="B1"/>
      </w:pPr>
      <w:r>
        <w:t>-</w:t>
      </w:r>
      <w:r>
        <w:tab/>
        <w:t>A CAG cell broadcasts one or multiple CAG Identifiers per PLMN;</w:t>
      </w:r>
    </w:p>
    <w:p w:rsidR="004E12E3" w:rsidRDefault="004E12E3" w:rsidP="004E12E3">
      <w:pPr>
        <w:pStyle w:val="NO"/>
      </w:pPr>
      <w:r>
        <w:t>NOTE</w:t>
      </w:r>
      <w:r>
        <w:rPr>
          <w:lang w:val="en-GB"/>
        </w:rPr>
        <w:t> </w:t>
      </w:r>
      <w:r>
        <w:t>1:</w:t>
      </w:r>
      <w:r>
        <w:tab/>
        <w:t>It is assumed that</w:t>
      </w:r>
      <w:r w:rsidR="00627041">
        <w:rPr>
          <w:lang w:val="en-GB"/>
        </w:rPr>
        <w:t xml:space="preserve"> a cell</w:t>
      </w:r>
      <w:r>
        <w:t xml:space="preserve"> supports broadcasting a total of twelve CAG Identifiers. Further details are defined in </w:t>
      </w:r>
      <w:r w:rsidR="00821CF5">
        <w:t>TS</w:t>
      </w:r>
      <w:r w:rsidR="00821CF5">
        <w:t> </w:t>
      </w:r>
      <w:r w:rsidR="00821CF5">
        <w:t>38.331</w:t>
      </w:r>
      <w:r w:rsidR="00821CF5">
        <w:t> </w:t>
      </w:r>
      <w:r w:rsidR="00821CF5">
        <w:t>[</w:t>
      </w:r>
      <w:r>
        <w:t>2</w:t>
      </w:r>
      <w:r>
        <w:rPr>
          <w:lang w:val="en-GB"/>
        </w:rPr>
        <w:t>8</w:t>
      </w:r>
      <w:r>
        <w:t>].</w:t>
      </w:r>
    </w:p>
    <w:p w:rsidR="004E12E3" w:rsidRDefault="004E12E3" w:rsidP="004E12E3">
      <w:pPr>
        <w:pStyle w:val="B1"/>
      </w:pPr>
      <w:r>
        <w:t>-</w:t>
      </w:r>
      <w:r>
        <w:tab/>
        <w:t>A CAG cell may in addition broadcast a human-readable network name per CAG Identifier:</w:t>
      </w:r>
    </w:p>
    <w:p w:rsidR="004E12E3" w:rsidRDefault="004E12E3" w:rsidP="004E12E3">
      <w:pPr>
        <w:pStyle w:val="NO"/>
      </w:pPr>
      <w:r>
        <w:t>NOTE 2:</w:t>
      </w:r>
      <w:r>
        <w:tab/>
        <w:t>The human-readable network name per CAG Identifier is only used for presentation to user when user requests a manual CAG selection.</w:t>
      </w:r>
    </w:p>
    <w:p w:rsidR="004E12E3" w:rsidRDefault="004E12E3" w:rsidP="004E12E3">
      <w:pPr>
        <w:pStyle w:val="Heading4"/>
      </w:pPr>
      <w:bookmarkStart w:id="2019" w:name="_Toc20150096"/>
      <w:bookmarkStart w:id="2020" w:name="_Toc27846895"/>
      <w:bookmarkStart w:id="2021" w:name="_Toc36188026"/>
      <w:bookmarkStart w:id="2022" w:name="_Toc45183931"/>
      <w:r>
        <w:t>5.30.3.3</w:t>
      </w:r>
      <w:r>
        <w:tab/>
        <w:t>UE configuration</w:t>
      </w:r>
      <w:r w:rsidR="00131FFD">
        <w:t>,</w:t>
      </w:r>
      <w:r>
        <w:t xml:space="preserve"> subscription aspects</w:t>
      </w:r>
      <w:r w:rsidR="00131FFD">
        <w:t xml:space="preserve"> and storage</w:t>
      </w:r>
      <w:bookmarkEnd w:id="2019"/>
      <w:bookmarkEnd w:id="2020"/>
      <w:bookmarkEnd w:id="2021"/>
      <w:bookmarkEnd w:id="2022"/>
    </w:p>
    <w:p w:rsidR="004E12E3" w:rsidRDefault="004E12E3" w:rsidP="004E12E3">
      <w:r>
        <w:t xml:space="preserve">To </w:t>
      </w:r>
      <w:r w:rsidR="00632B88">
        <w:t xml:space="preserve">use </w:t>
      </w:r>
      <w:r>
        <w:t>CAG, the UE</w:t>
      </w:r>
      <w:r w:rsidR="005972ED">
        <w:t>, that supports CAG as indicated as part of the UE 5GMM Core Network Capability,</w:t>
      </w:r>
      <w:r w:rsidR="00131FFD">
        <w:t xml:space="preserve"> may be pre-configured or</w:t>
      </w:r>
      <w:r>
        <w:t xml:space="preserve"> </w:t>
      </w:r>
      <w:r w:rsidR="00131FFD">
        <w:t xml:space="preserve"> (re)</w:t>
      </w:r>
      <w:r>
        <w:t>configured with the following CAG information, included in the subscription as part of the Mobility Restrictions:</w:t>
      </w:r>
    </w:p>
    <w:p w:rsidR="004E12E3" w:rsidRDefault="004E12E3" w:rsidP="004E12E3">
      <w:pPr>
        <w:pStyle w:val="B1"/>
      </w:pPr>
      <w:r>
        <w:t>-</w:t>
      </w:r>
      <w:r>
        <w:tab/>
        <w:t>an Allowed CAG list i.e. a list of CAG Identifiers the UE is allowed to access; and</w:t>
      </w:r>
    </w:p>
    <w:p w:rsidR="004E12E3" w:rsidRDefault="004E12E3" w:rsidP="004E12E3">
      <w:pPr>
        <w:pStyle w:val="B1"/>
      </w:pPr>
      <w:r>
        <w:t>-</w:t>
      </w:r>
      <w:r>
        <w:tab/>
        <w:t>optionally, a</w:t>
      </w:r>
      <w:r w:rsidR="00131FFD">
        <w:rPr>
          <w:lang w:val="en-GB"/>
        </w:rPr>
        <w:t xml:space="preserve"> CAG-only </w:t>
      </w:r>
      <w:r>
        <w:t xml:space="preserve">indication whether the UE is only allowed to access 5GS via CAG cells (see </w:t>
      </w:r>
      <w:r w:rsidR="00821CF5">
        <w:t>TS</w:t>
      </w:r>
      <w:r w:rsidR="00821CF5">
        <w:t> </w:t>
      </w:r>
      <w:r w:rsidR="00821CF5">
        <w:t>38.304</w:t>
      </w:r>
      <w:r w:rsidR="00821CF5">
        <w:t> </w:t>
      </w:r>
      <w:r w:rsidR="00821CF5">
        <w:t>[</w:t>
      </w:r>
      <w:r>
        <w:t>50] for how the UE identifies whether a cell is a CAG cell);</w:t>
      </w:r>
    </w:p>
    <w:p w:rsidR="00131FFD" w:rsidRDefault="00131FFD" w:rsidP="00131FFD">
      <w:r>
        <w:t xml:space="preserve">The HPLMN may configure or re-configure a UE with the above CAG information using the UE Configuration Update procedure for access and mobility management related parameters described in </w:t>
      </w:r>
      <w:r w:rsidR="00821CF5">
        <w:t>TS</w:t>
      </w:r>
      <w:r w:rsidR="00821CF5">
        <w:t> </w:t>
      </w:r>
      <w:r w:rsidR="00821CF5">
        <w:t>23.502</w:t>
      </w:r>
      <w:r w:rsidR="00821CF5">
        <w:t> </w:t>
      </w:r>
      <w:r w:rsidR="00821CF5">
        <w:t>[</w:t>
      </w:r>
      <w:r>
        <w:t>3] in clause 4.2.4.2.,</w:t>
      </w:r>
    </w:p>
    <w:p w:rsidR="00131FFD" w:rsidRDefault="00131FFD" w:rsidP="00131FFD">
      <w:r>
        <w:t>The above CAG information is provided by the HPLMN on a per PLMN basis. In a PLMN the UE shall only consider the CAG information provided for this PLMN.</w:t>
      </w:r>
    </w:p>
    <w:p w:rsidR="005972ED" w:rsidRDefault="005972ED" w:rsidP="00131FFD">
      <w:r>
        <w:lastRenderedPageBreak/>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rsidR="005972ED" w:rsidRDefault="005972ED" w:rsidP="00131FFD">
      <w:r>
        <w:t>The AMF may update the UE using either the UE Configuration Update procedure after registration procedure is completed</w:t>
      </w:r>
      <w:r w:rsidR="00166C25">
        <w:t>,</w:t>
      </w:r>
      <w:r>
        <w:t xml:space="preserve"> or by including the new CAG information in the Registration Accept</w:t>
      </w:r>
      <w:r w:rsidR="00166C25">
        <w:t xml:space="preserve"> or in the Registration Reject</w:t>
      </w:r>
      <w:r>
        <w:t>.</w:t>
      </w:r>
    </w:p>
    <w:p w:rsidR="007D2301" w:rsidRDefault="007D2301" w:rsidP="00131FFD">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rsidR="00131FFD" w:rsidRDefault="00131FFD" w:rsidP="00131FFD">
      <w:r>
        <w:t>The UE shall store the latest available CAG information for every PLMN for which it is provided and keep it stored when the UE is de-registered</w:t>
      </w:r>
      <w:r w:rsidR="00711E4D">
        <w:t xml:space="preserve"> or switched off, as described in </w:t>
      </w:r>
      <w:r w:rsidR="00821CF5">
        <w:t>TS</w:t>
      </w:r>
      <w:r w:rsidR="00821CF5">
        <w:t> </w:t>
      </w:r>
      <w:r w:rsidR="00821CF5">
        <w:t>24.501</w:t>
      </w:r>
      <w:r w:rsidR="00821CF5">
        <w:t> </w:t>
      </w:r>
      <w:r w:rsidR="00821CF5">
        <w:t>[</w:t>
      </w:r>
      <w:r w:rsidR="00711E4D">
        <w:t>47]</w:t>
      </w:r>
      <w:r>
        <w:t>.</w:t>
      </w:r>
    </w:p>
    <w:p w:rsidR="00131FFD" w:rsidRDefault="00131FFD" w:rsidP="00C34949">
      <w:pPr>
        <w:pStyle w:val="NO"/>
      </w:pPr>
      <w:r>
        <w:t>NOTE:</w:t>
      </w:r>
      <w:r>
        <w:tab/>
        <w:t>CAG information has no implication on whether and how the UE accesses 5GS over non-3GPP access.</w:t>
      </w:r>
    </w:p>
    <w:p w:rsidR="004E12E3" w:rsidRDefault="004E12E3" w:rsidP="004E12E3">
      <w:pPr>
        <w:pStyle w:val="Heading4"/>
      </w:pPr>
      <w:bookmarkStart w:id="2023" w:name="_Toc20150097"/>
      <w:bookmarkStart w:id="2024" w:name="_Toc27846896"/>
      <w:bookmarkStart w:id="2025" w:name="_Toc36188027"/>
      <w:bookmarkStart w:id="2026" w:name="_Toc45183932"/>
      <w:r>
        <w:t>5.30.3.4</w:t>
      </w:r>
      <w:r>
        <w:tab/>
        <w:t>Network and cell (re-)selection, and access control</w:t>
      </w:r>
      <w:bookmarkEnd w:id="2023"/>
      <w:bookmarkEnd w:id="2024"/>
      <w:bookmarkEnd w:id="2025"/>
      <w:bookmarkEnd w:id="2026"/>
    </w:p>
    <w:p w:rsidR="004E12E3" w:rsidRDefault="004E12E3" w:rsidP="004E12E3">
      <w:r>
        <w:t>The following is assumed for network and cell selection, and access control:</w:t>
      </w:r>
    </w:p>
    <w:p w:rsidR="004E12E3" w:rsidRDefault="004E12E3" w:rsidP="00C34949">
      <w:pPr>
        <w:pStyle w:val="B1"/>
      </w:pPr>
      <w:r>
        <w:t>-</w:t>
      </w:r>
      <w:r>
        <w:tab/>
        <w:t>The CAG cell shall broadcast information such that only UEs supporting CAG are accessing the cell</w:t>
      </w:r>
      <w:r w:rsidR="00F11ADF">
        <w:t xml:space="preserve"> (see </w:t>
      </w:r>
      <w:r w:rsidR="00821CF5">
        <w:t>TS</w:t>
      </w:r>
      <w:r w:rsidR="00821CF5">
        <w:t> </w:t>
      </w:r>
      <w:r w:rsidR="00821CF5">
        <w:t>38.300</w:t>
      </w:r>
      <w:r w:rsidR="00821CF5">
        <w:t> </w:t>
      </w:r>
      <w:r w:rsidR="00821CF5">
        <w:t>[</w:t>
      </w:r>
      <w:r w:rsidR="00F11ADF">
        <w:t>2</w:t>
      </w:r>
      <w:r w:rsidR="00511619">
        <w:rPr>
          <w:lang w:val="en-GB"/>
        </w:rPr>
        <w:t>7</w:t>
      </w:r>
      <w:r w:rsidR="00F11ADF">
        <w:t xml:space="preserve">], </w:t>
      </w:r>
      <w:r w:rsidR="00821CF5">
        <w:t>TS</w:t>
      </w:r>
      <w:r w:rsidR="00821CF5">
        <w:t> </w:t>
      </w:r>
      <w:r w:rsidR="00821CF5">
        <w:t>38.304</w:t>
      </w:r>
      <w:r w:rsidR="00821CF5">
        <w:t> </w:t>
      </w:r>
      <w:r w:rsidR="00821CF5">
        <w:t>[</w:t>
      </w:r>
      <w:r w:rsidR="00F11ADF">
        <w:t>50])</w:t>
      </w:r>
      <w:r>
        <w:t>;</w:t>
      </w:r>
    </w:p>
    <w:p w:rsidR="004E12E3" w:rsidRDefault="004E12E3" w:rsidP="004E12E3">
      <w:pPr>
        <w:pStyle w:val="NO"/>
      </w:pPr>
      <w:r>
        <w:t>NOTE</w:t>
      </w:r>
      <w:r w:rsidR="00553FC8">
        <w:rPr>
          <w:lang w:val="en-GB"/>
        </w:rPr>
        <w:t> 1</w:t>
      </w:r>
      <w:r>
        <w:t>:</w:t>
      </w:r>
      <w:r>
        <w:tab/>
        <w:t>The above also implies that cells are either CAG cells or normal PLMN cells.</w:t>
      </w:r>
    </w:p>
    <w:p w:rsidR="00CC6BA5" w:rsidRDefault="00CC6BA5" w:rsidP="004E12E3">
      <w:pPr>
        <w:pStyle w:val="B1"/>
      </w:pPr>
      <w:r>
        <w:t>-</w:t>
      </w:r>
      <w:r>
        <w:tab/>
        <w:t xml:space="preserve">In order to prevent access to NPNs for authorized UE(s) in </w:t>
      </w:r>
      <w:r w:rsidR="005C1261">
        <w:rPr>
          <w:lang w:val="en-GB"/>
        </w:rPr>
        <w:t xml:space="preserve">the </w:t>
      </w:r>
      <w:r>
        <w:t xml:space="preserve">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821CF5">
        <w:t>TS</w:t>
      </w:r>
      <w:r w:rsidR="00821CF5">
        <w:t> </w:t>
      </w:r>
      <w:r w:rsidR="00821CF5">
        <w:t>24.501</w:t>
      </w:r>
      <w:r w:rsidR="00821CF5">
        <w:t> </w:t>
      </w:r>
      <w:r w:rsidR="00821CF5">
        <w:t>[</w:t>
      </w:r>
      <w:r>
        <w:t>47] can be used.</w:t>
      </w:r>
    </w:p>
    <w:p w:rsidR="004E12E3" w:rsidRDefault="004E12E3" w:rsidP="004E12E3">
      <w:pPr>
        <w:pStyle w:val="B1"/>
      </w:pPr>
      <w:r>
        <w:t>-</w:t>
      </w:r>
      <w:r>
        <w:tab/>
        <w:t xml:space="preserve">For aspects of automatic and manual network selection in relation to CAG, see </w:t>
      </w:r>
      <w:r w:rsidR="00821CF5">
        <w:t>TS</w:t>
      </w:r>
      <w:r w:rsidR="00821CF5">
        <w:t> </w:t>
      </w:r>
      <w:r w:rsidR="00821CF5">
        <w:t>23.122</w:t>
      </w:r>
      <w:r w:rsidR="00821CF5">
        <w:t> </w:t>
      </w:r>
      <w:r w:rsidR="00821CF5">
        <w:t>[</w:t>
      </w:r>
      <w:r>
        <w:t>17];</w:t>
      </w:r>
    </w:p>
    <w:p w:rsidR="004E12E3" w:rsidRDefault="004E12E3" w:rsidP="004E12E3">
      <w:pPr>
        <w:pStyle w:val="B1"/>
      </w:pPr>
      <w:r>
        <w:t>-</w:t>
      </w:r>
      <w:r>
        <w:tab/>
        <w:t xml:space="preserve">For aspects related to cell (re-)selection, see </w:t>
      </w:r>
      <w:r w:rsidR="00821CF5">
        <w:t>TS</w:t>
      </w:r>
      <w:r w:rsidR="00821CF5">
        <w:t> </w:t>
      </w:r>
      <w:r w:rsidR="00821CF5">
        <w:t>38.304</w:t>
      </w:r>
      <w:r w:rsidR="00821CF5">
        <w:t> </w:t>
      </w:r>
      <w:r w:rsidR="00821CF5">
        <w:t>[</w:t>
      </w:r>
      <w:r>
        <w:t>50];</w:t>
      </w:r>
    </w:p>
    <w:p w:rsidR="004E12E3" w:rsidRPr="00B56148" w:rsidRDefault="004E12E3" w:rsidP="004E12E3">
      <w:pPr>
        <w:pStyle w:val="B1"/>
        <w:rPr>
          <w:lang w:val="en-GB"/>
        </w:rPr>
      </w:pPr>
      <w:r>
        <w:t>-</w:t>
      </w:r>
      <w:r>
        <w:tab/>
        <w:t>The Mobility Restrictions shall be able to restrict the UE's mobility according to the Allowed CAG list (if configured in the subscription) and include an indication whether the UE is only allowed to access CAG cells (if configured in the subscription)</w:t>
      </w:r>
      <w:r>
        <w:rPr>
          <w:lang w:val="en-GB"/>
        </w:rPr>
        <w:t>;</w:t>
      </w:r>
    </w:p>
    <w:p w:rsidR="004E12E3" w:rsidRDefault="004E12E3" w:rsidP="004E12E3">
      <w:pPr>
        <w:pStyle w:val="B1"/>
      </w:pPr>
      <w:r>
        <w:t>-</w:t>
      </w:r>
      <w:r>
        <w:tab/>
        <w:t>During transition from CM-IDLE to CM-CONNECTED, if the UE is accessing the 5GS via a CAG cell:</w:t>
      </w:r>
    </w:p>
    <w:p w:rsidR="004E12E3" w:rsidRDefault="004E12E3" w:rsidP="004E12E3">
      <w:pPr>
        <w:pStyle w:val="B2"/>
      </w:pPr>
      <w:r>
        <w:t>-</w:t>
      </w:r>
      <w:r>
        <w:tab/>
        <w:t>The AMF shall verify whether UE access is allowed by Mobility Restrictions:</w:t>
      </w:r>
    </w:p>
    <w:p w:rsidR="00096AA7" w:rsidRDefault="00096AA7" w:rsidP="00F06FF4">
      <w:pPr>
        <w:pStyle w:val="NO"/>
      </w:pPr>
      <w:r>
        <w:t>NOTE</w:t>
      </w:r>
      <w:r>
        <w:rPr>
          <w:lang w:val="en-GB"/>
        </w:rPr>
        <w:t> </w:t>
      </w:r>
      <w:r>
        <w:t>2:</w:t>
      </w:r>
      <w:r>
        <w:tab/>
        <w:t>It is assumed that the AMF is made aware of the supported CAG Identifier(s) of the CAG cell by the NG-RAN.</w:t>
      </w:r>
    </w:p>
    <w:p w:rsidR="004E12E3" w:rsidRDefault="004E12E3" w:rsidP="004E12E3">
      <w:pPr>
        <w:pStyle w:val="B3"/>
      </w:pPr>
      <w:r>
        <w:t>-</w:t>
      </w:r>
      <w:r>
        <w:tab/>
        <w:t>If</w:t>
      </w:r>
      <w:r w:rsidR="00096AA7">
        <w:t xml:space="preserve"> at least one of</w:t>
      </w:r>
      <w:r>
        <w:t xml:space="preserve"> the CAG Identifier</w:t>
      </w:r>
      <w:r w:rsidR="00096AA7">
        <w:t>(s)</w:t>
      </w:r>
      <w:r>
        <w:t xml:space="preserve"> received from the NG-RAN is part of the UE's Allowed CAG list, then the AMF accepts the NAS request;</w:t>
      </w:r>
    </w:p>
    <w:p w:rsidR="004E12E3" w:rsidRDefault="004E12E3" w:rsidP="004E12E3">
      <w:pPr>
        <w:pStyle w:val="B3"/>
      </w:pPr>
      <w:r>
        <w:t>-</w:t>
      </w:r>
      <w:r>
        <w:tab/>
        <w:t>If</w:t>
      </w:r>
      <w:r w:rsidR="00096AA7">
        <w:t xml:space="preserve"> none of</w:t>
      </w:r>
      <w:r>
        <w:t xml:space="preserve"> the CAG Identifier</w:t>
      </w:r>
      <w:r w:rsidR="00096AA7">
        <w:t>(s)</w:t>
      </w:r>
      <w:r>
        <w:t xml:space="preserve"> received from the NG-RAN </w:t>
      </w:r>
      <w:r w:rsidR="00096AA7">
        <w:t xml:space="preserve">are </w:t>
      </w:r>
      <w:r>
        <w:t>part of the UE's Allowed CAG list, then the AMF rejects the NAS request</w:t>
      </w:r>
      <w:r w:rsidR="007D2301">
        <w:t xml:space="preserve"> and the AMF should include CAG information in the NAS reject message</w:t>
      </w:r>
      <w:r>
        <w:t>. The AMF shall then release the NAS signalling connection for the UE by triggering the AN release procedure; and</w:t>
      </w:r>
    </w:p>
    <w:p w:rsidR="004E12E3" w:rsidRDefault="004E12E3" w:rsidP="004E12E3">
      <w:pPr>
        <w:pStyle w:val="B3"/>
      </w:pPr>
      <w:r>
        <w:t>-</w:t>
      </w:r>
      <w:r>
        <w:tab/>
        <w:t>If the UE is accessing the network via a non-CAG cell and the UE's subscription contains an indication that the UE is only allowed to access CAG cells, then the AMF rejects the NAS request</w:t>
      </w:r>
      <w:r w:rsidR="007D2301">
        <w:t xml:space="preserve"> and the AMF should include CAG information in the NAS reject message</w:t>
      </w:r>
      <w:r>
        <w:t>. The AMF shall then release the NAS signalling connection for the UE by triggering the AN release procedure.</w:t>
      </w:r>
    </w:p>
    <w:p w:rsidR="00A404D3" w:rsidRDefault="00A404D3" w:rsidP="004E12E3">
      <w:pPr>
        <w:pStyle w:val="B1"/>
      </w:pPr>
      <w:r>
        <w:t>-</w:t>
      </w:r>
      <w:r>
        <w:tab/>
        <w:t>During transition from RRC Inactive to RRC Connected state:</w:t>
      </w:r>
    </w:p>
    <w:p w:rsidR="00A404D3" w:rsidRDefault="00A404D3" w:rsidP="00A30201">
      <w:pPr>
        <w:pStyle w:val="B2"/>
      </w:pPr>
      <w:r>
        <w:lastRenderedPageBreak/>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rsidR="00A404D3" w:rsidRDefault="00A404D3" w:rsidP="00A3020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rsidR="004E12E3" w:rsidRDefault="004E12E3" w:rsidP="004E12E3">
      <w:pPr>
        <w:pStyle w:val="B1"/>
      </w:pPr>
      <w:r>
        <w:t>-</w:t>
      </w:r>
      <w:r>
        <w:tab/>
        <w:t>During connected mode mobility procedures:</w:t>
      </w:r>
    </w:p>
    <w:p w:rsidR="004E12E3" w:rsidRDefault="004E12E3" w:rsidP="004E12E3">
      <w:pPr>
        <w:pStyle w:val="B2"/>
      </w:pPr>
      <w:r>
        <w:t>-</w:t>
      </w:r>
      <w:r>
        <w:tab/>
        <w:t>Based on the Mobility Restrictions received from the AMF:</w:t>
      </w:r>
    </w:p>
    <w:p w:rsidR="004E12E3" w:rsidRDefault="004E12E3" w:rsidP="004E12E3">
      <w:pPr>
        <w:pStyle w:val="B3"/>
      </w:pPr>
      <w:r>
        <w:t>-</w:t>
      </w:r>
      <w:r>
        <w:tab/>
        <w:t>Source NG-RAN shall not handover the UE to a target NG-RAN node if the target is a CAG cell and</w:t>
      </w:r>
      <w:r w:rsidR="00553FC8">
        <w:t xml:space="preserve"> none of the CAG Identifiers supported by the CAG cell are</w:t>
      </w:r>
      <w:r>
        <w:t xml:space="preserve"> part of the UE's Allowed CAG list;</w:t>
      </w:r>
    </w:p>
    <w:p w:rsidR="004E12E3" w:rsidRDefault="004E12E3" w:rsidP="004E12E3">
      <w:pPr>
        <w:pStyle w:val="B3"/>
      </w:pPr>
      <w:r>
        <w:t>-</w:t>
      </w:r>
      <w:r>
        <w:tab/>
        <w:t>Source NG-RAN shall not handover the UE to a non-CAG cell if the UE is only allowed to access CAG cells;</w:t>
      </w:r>
    </w:p>
    <w:p w:rsidR="000C4D1D" w:rsidRDefault="000C4D1D" w:rsidP="000C4D1D">
      <w:pPr>
        <w:pStyle w:val="B3"/>
      </w:pPr>
      <w:r>
        <w:t>-</w:t>
      </w:r>
      <w:r>
        <w:tab/>
        <w:t>If the target cell is a CAG cell, target NG-RAN shall reject the N2 based handover procedure if none of the CAG Identifiers supported by the CAG cell are part of the UE's Allowed CAG list in the Mobility Restriction List;</w:t>
      </w:r>
    </w:p>
    <w:p w:rsidR="000C4D1D" w:rsidRDefault="000C4D1D" w:rsidP="000C4D1D">
      <w:pPr>
        <w:pStyle w:val="B3"/>
      </w:pPr>
      <w:r>
        <w:t>-</w:t>
      </w:r>
      <w:r>
        <w:tab/>
        <w:t>If the target cell is a non-CAG cell, target NG-RAN shall reject the N2 based handover procedure if the UE is only allowed to access CAG cells based on the Mobility Restriction List.</w:t>
      </w:r>
    </w:p>
    <w:p w:rsidR="004E12E3" w:rsidRDefault="004E12E3" w:rsidP="004E12E3">
      <w:pPr>
        <w:pStyle w:val="B1"/>
      </w:pPr>
      <w:r>
        <w:t>-</w:t>
      </w:r>
      <w:r>
        <w:tab/>
        <w:t>Update of Mobility Restrictions:</w:t>
      </w:r>
    </w:p>
    <w:p w:rsidR="004E12E3" w:rsidRDefault="004E12E3" w:rsidP="004E12E3">
      <w:pPr>
        <w:pStyle w:val="B2"/>
      </w:pPr>
      <w:r>
        <w:t>-</w:t>
      </w:r>
      <w:r>
        <w:tab/>
        <w:t>When the AMF receives the Nudm_SDM_Notification from the UDM and the AMF determines that the Allowed CAG list or the indication whether the UE is only allowed to access CAG cells have changed;</w:t>
      </w:r>
    </w:p>
    <w:p w:rsidR="004E12E3" w:rsidRDefault="004E12E3" w:rsidP="004E12E3">
      <w:pPr>
        <w:pStyle w:val="B3"/>
      </w:pPr>
      <w:r>
        <w:t>-</w:t>
      </w:r>
      <w:r>
        <w:tab/>
        <w:t>The AMF shall update the Mobility Restrictions in the UE and NG-RAN accordingly; and</w:t>
      </w:r>
    </w:p>
    <w:p w:rsidR="004E12E3" w:rsidRDefault="004E12E3" w:rsidP="004E12E3">
      <w:pPr>
        <w:pStyle w:val="B3"/>
      </w:pPr>
      <w:r>
        <w:t>-</w:t>
      </w:r>
      <w:r>
        <w:tab/>
      </w:r>
      <w:r w:rsidR="00632B88">
        <w:t xml:space="preserve">Upon receiving Mobility Restrictions from AMF, NG-RAN determines if </w:t>
      </w:r>
      <w:r>
        <w:t>the UE is currently accessing a CAG cell and the</w:t>
      </w:r>
      <w:r w:rsidR="00553FC8">
        <w:t xml:space="preserve"> CAG Identifier(s) supported by the CAG cell have</w:t>
      </w:r>
      <w:r>
        <w:t xml:space="preserve"> been removed from the Allowed CAG list or if the UE is currently accessing a non-CAG cell and the indication that the UE is only allowed to access CAG cells has been set in the subscription, then the</w:t>
      </w:r>
      <w:r w:rsidR="00632B88">
        <w:t xml:space="preserve"> NG-RAN shall initiate actions for the UE (e.g. a handover or AN release) to ensure that the UE is no longer served by the current cell</w:t>
      </w:r>
      <w:r>
        <w:t>.</w:t>
      </w:r>
    </w:p>
    <w:p w:rsidR="00553FC8" w:rsidRDefault="00553FC8" w:rsidP="002369B3">
      <w:pPr>
        <w:pStyle w:val="NO"/>
      </w:pPr>
      <w:r>
        <w:t>NOTE</w:t>
      </w:r>
      <w:r>
        <w:rPr>
          <w:lang w:val="en-GB"/>
        </w:rPr>
        <w:t> </w:t>
      </w:r>
      <w:r w:rsidR="00096AA7">
        <w:rPr>
          <w:lang w:val="en-GB"/>
        </w:rPr>
        <w:t>3</w:t>
      </w:r>
      <w:r>
        <w:t>:</w:t>
      </w:r>
      <w:r>
        <w:tab/>
        <w:t>When the UE is accessing the network for emergency service the conditions for AMF in clause 5.16.4.3 apply.</w:t>
      </w:r>
    </w:p>
    <w:p w:rsidR="00190A3D" w:rsidRDefault="00190A3D" w:rsidP="00190A3D">
      <w:pPr>
        <w:pStyle w:val="Heading4"/>
      </w:pPr>
      <w:bookmarkStart w:id="2027" w:name="_Toc20150098"/>
      <w:bookmarkStart w:id="2028" w:name="_Toc27846897"/>
      <w:bookmarkStart w:id="2029" w:name="_Toc36188028"/>
      <w:bookmarkStart w:id="2030" w:name="_Toc45183933"/>
      <w:r>
        <w:t>5.30.3.5</w:t>
      </w:r>
      <w:r>
        <w:tab/>
        <w:t>Support of emergency services in CAG cells</w:t>
      </w:r>
      <w:bookmarkEnd w:id="2027"/>
      <w:bookmarkEnd w:id="2028"/>
      <w:bookmarkEnd w:id="2029"/>
      <w:bookmarkEnd w:id="2030"/>
    </w:p>
    <w:p w:rsidR="00190A3D" w:rsidRDefault="00190A3D" w:rsidP="00190A3D">
      <w:pPr>
        <w:rPr>
          <w:lang w:eastAsia="x-none"/>
        </w:rPr>
      </w:pPr>
      <w:r>
        <w:rPr>
          <w:lang w:eastAsia="x-none"/>
        </w:rPr>
        <w:t xml:space="preserve">Emergency Services are supported in CAG cells, for UEs supporting CAG, whether normally registered or emergency registered as described in clause 5.16.4 and </w:t>
      </w:r>
      <w:r w:rsidR="00821CF5">
        <w:rPr>
          <w:lang w:eastAsia="x-none"/>
        </w:rPr>
        <w:t>TS</w:t>
      </w:r>
      <w:r w:rsidR="00821CF5">
        <w:rPr>
          <w:lang w:eastAsia="x-none"/>
        </w:rPr>
        <w:t> </w:t>
      </w:r>
      <w:r w:rsidR="00821CF5">
        <w:rPr>
          <w:lang w:eastAsia="x-none"/>
        </w:rPr>
        <w:t>23.502</w:t>
      </w:r>
      <w:r w:rsidR="00821CF5">
        <w:rPr>
          <w:lang w:eastAsia="x-none"/>
        </w:rPr>
        <w:t> </w:t>
      </w:r>
      <w:r w:rsidR="00821CF5">
        <w:rPr>
          <w:lang w:eastAsia="x-none"/>
        </w:rPr>
        <w:t>[</w:t>
      </w:r>
      <w:r>
        <w:rPr>
          <w:lang w:eastAsia="x-none"/>
        </w:rPr>
        <w:t>3] clause 4.13.4.</w:t>
      </w:r>
    </w:p>
    <w:p w:rsidR="00190A3D" w:rsidRDefault="00190A3D" w:rsidP="00190A3D">
      <w:pPr>
        <w:rPr>
          <w:lang w:eastAsia="x-none"/>
        </w:rPr>
      </w:pPr>
      <w:r>
        <w:rPr>
          <w:lang w:eastAsia="x-none"/>
        </w:rPr>
        <w:t>A UE</w:t>
      </w:r>
      <w:r w:rsidR="000C4D1D">
        <w:rPr>
          <w:lang w:eastAsia="x-none"/>
        </w:rPr>
        <w:t xml:space="preserve"> </w:t>
      </w:r>
      <w:r>
        <w:rPr>
          <w:lang w:eastAsia="x-none"/>
        </w:rPr>
        <w:t xml:space="preserve">may camp on an acceptable CAG cell in limited service state as specified in </w:t>
      </w:r>
      <w:r w:rsidR="00821CF5">
        <w:rPr>
          <w:lang w:eastAsia="x-none"/>
        </w:rPr>
        <w:t>TS</w:t>
      </w:r>
      <w:r w:rsidR="00821CF5">
        <w:rPr>
          <w:lang w:eastAsia="x-none"/>
        </w:rPr>
        <w:t> </w:t>
      </w:r>
      <w:r w:rsidR="00821CF5">
        <w:rPr>
          <w:lang w:eastAsia="x-none"/>
        </w:rPr>
        <w:t>23.122</w:t>
      </w:r>
      <w:r w:rsidR="00821CF5">
        <w:rPr>
          <w:lang w:eastAsia="x-none"/>
        </w:rPr>
        <w:t> </w:t>
      </w:r>
      <w:r w:rsidR="00821CF5">
        <w:rPr>
          <w:lang w:eastAsia="x-none"/>
        </w:rPr>
        <w:t>[</w:t>
      </w:r>
      <w:r>
        <w:rPr>
          <w:lang w:eastAsia="x-none"/>
        </w:rPr>
        <w:t xml:space="preserve">17] and </w:t>
      </w:r>
      <w:r w:rsidR="00821CF5">
        <w:rPr>
          <w:lang w:eastAsia="x-none"/>
        </w:rPr>
        <w:t>TS</w:t>
      </w:r>
      <w:r w:rsidR="00821CF5">
        <w:rPr>
          <w:lang w:eastAsia="x-none"/>
        </w:rPr>
        <w:t> </w:t>
      </w:r>
      <w:r w:rsidR="00821CF5">
        <w:rPr>
          <w:lang w:eastAsia="x-none"/>
        </w:rPr>
        <w:t>38.304</w:t>
      </w:r>
      <w:r w:rsidR="00821CF5">
        <w:rPr>
          <w:lang w:eastAsia="x-none"/>
        </w:rPr>
        <w:t> </w:t>
      </w:r>
      <w:r w:rsidR="00821CF5">
        <w:rPr>
          <w:lang w:eastAsia="x-none"/>
        </w:rPr>
        <w:t>[</w:t>
      </w:r>
      <w:r>
        <w:rPr>
          <w:lang w:eastAsia="x-none"/>
        </w:rPr>
        <w:t>50]</w:t>
      </w:r>
      <w:r w:rsidR="0055338B">
        <w:rPr>
          <w:lang w:eastAsia="x-none"/>
        </w:rPr>
        <w:t xml:space="preserve">, based on operator policy defined in </w:t>
      </w:r>
      <w:r w:rsidR="00821CF5">
        <w:rPr>
          <w:lang w:eastAsia="x-none"/>
        </w:rPr>
        <w:t>TS</w:t>
      </w:r>
      <w:r w:rsidR="00821CF5">
        <w:rPr>
          <w:lang w:eastAsia="x-none"/>
        </w:rPr>
        <w:t> </w:t>
      </w:r>
      <w:r w:rsidR="00821CF5">
        <w:rPr>
          <w:lang w:eastAsia="x-none"/>
        </w:rPr>
        <w:t>38.300</w:t>
      </w:r>
      <w:r w:rsidR="00821CF5">
        <w:rPr>
          <w:lang w:eastAsia="x-none"/>
        </w:rPr>
        <w:t> </w:t>
      </w:r>
      <w:r w:rsidR="00821CF5">
        <w:rPr>
          <w:lang w:eastAsia="x-none"/>
        </w:rPr>
        <w:t>[</w:t>
      </w:r>
      <w:r w:rsidR="0055338B">
        <w:rPr>
          <w:lang w:eastAsia="x-none"/>
        </w:rPr>
        <w:t>27]</w:t>
      </w:r>
      <w:r>
        <w:rPr>
          <w:lang w:eastAsia="x-none"/>
        </w:rPr>
        <w:t>.</w:t>
      </w:r>
    </w:p>
    <w:p w:rsidR="000C4D1D" w:rsidRDefault="000C4D1D" w:rsidP="000C4D1D">
      <w:pPr>
        <w:rPr>
          <w:lang w:eastAsia="x-none"/>
        </w:rPr>
      </w:pPr>
      <w:r>
        <w:rPr>
          <w:lang w:eastAsia="x-none"/>
        </w:rPr>
        <w:t xml:space="preserve">For UEs not supporting CAG, but </w:t>
      </w:r>
      <w:r w:rsidR="0055338B">
        <w:rPr>
          <w:lang w:eastAsia="x-none"/>
        </w:rPr>
        <w:t xml:space="preserve">are </w:t>
      </w:r>
      <w:r>
        <w:rPr>
          <w:lang w:eastAsia="x-none"/>
        </w:rPr>
        <w:t xml:space="preserve">emergency registered as described in clause 5.16.4 and </w:t>
      </w:r>
      <w:r w:rsidR="00821CF5">
        <w:rPr>
          <w:lang w:eastAsia="x-none"/>
        </w:rPr>
        <w:t>TS</w:t>
      </w:r>
      <w:r w:rsidR="00821CF5">
        <w:rPr>
          <w:lang w:eastAsia="x-none"/>
        </w:rPr>
        <w:t> </w:t>
      </w:r>
      <w:r w:rsidR="00821CF5">
        <w:rPr>
          <w:lang w:eastAsia="x-none"/>
        </w:rPr>
        <w:t>23.502</w:t>
      </w:r>
      <w:r w:rsidR="00821CF5">
        <w:rPr>
          <w:lang w:eastAsia="x-none"/>
        </w:rPr>
        <w:t> </w:t>
      </w:r>
      <w:r w:rsidR="00821CF5">
        <w:rPr>
          <w:lang w:eastAsia="x-none"/>
        </w:rPr>
        <w:t>[</w:t>
      </w:r>
      <w:r>
        <w:rPr>
          <w:lang w:eastAsia="x-none"/>
        </w:rPr>
        <w:t>3] clause 4.13.4</w:t>
      </w:r>
      <w:r w:rsidR="0055338B">
        <w:rPr>
          <w:lang w:eastAsia="x-none"/>
        </w:rPr>
        <w:t xml:space="preserve">, Emergency Services may be supported based on operator policy as defined in </w:t>
      </w:r>
      <w:r w:rsidR="00821CF5">
        <w:rPr>
          <w:lang w:eastAsia="x-none"/>
        </w:rPr>
        <w:t>TS</w:t>
      </w:r>
      <w:r w:rsidR="00821CF5">
        <w:rPr>
          <w:lang w:eastAsia="x-none"/>
        </w:rPr>
        <w:t> </w:t>
      </w:r>
      <w:r w:rsidR="00821CF5">
        <w:rPr>
          <w:lang w:eastAsia="x-none"/>
        </w:rPr>
        <w:t>38.300</w:t>
      </w:r>
      <w:r w:rsidR="00821CF5">
        <w:rPr>
          <w:lang w:eastAsia="x-none"/>
        </w:rPr>
        <w:t> </w:t>
      </w:r>
      <w:r w:rsidR="00821CF5">
        <w:rPr>
          <w:lang w:eastAsia="x-none"/>
        </w:rPr>
        <w:t>[</w:t>
      </w:r>
      <w:r w:rsidR="0055338B">
        <w:rPr>
          <w:lang w:eastAsia="x-none"/>
        </w:rPr>
        <w:t>27]</w:t>
      </w:r>
      <w:r>
        <w:rPr>
          <w:lang w:eastAsia="x-none"/>
        </w:rPr>
        <w:t>.</w:t>
      </w:r>
    </w:p>
    <w:p w:rsidR="00190A3D" w:rsidRDefault="00190A3D" w:rsidP="00C34949">
      <w:pPr>
        <w:pStyle w:val="NO"/>
      </w:pPr>
      <w:r>
        <w:t>NOTE:</w:t>
      </w:r>
      <w:r>
        <w:tab/>
        <w:t xml:space="preserve">Support for Emergency services requires </w:t>
      </w:r>
      <w:r w:rsidR="005927E4">
        <w:t>each</w:t>
      </w:r>
      <w:r w:rsidR="005927E4">
        <w:rPr>
          <w:lang w:val="en-GB"/>
        </w:rPr>
        <w:t xml:space="preserve"> </w:t>
      </w:r>
      <w:r>
        <w:t>cell</w:t>
      </w:r>
      <w:r w:rsidR="005927E4">
        <w:rPr>
          <w:lang w:val="en-GB"/>
        </w:rPr>
        <w:t xml:space="preserve"> with a Cell Identity associated with PLMNs or PNI-NPNs</w:t>
      </w:r>
      <w:r>
        <w:t xml:space="preserve"> to only be connected to AMFs that supports emergency services.</w:t>
      </w:r>
    </w:p>
    <w:p w:rsidR="005927E4" w:rsidRDefault="005927E4" w:rsidP="00190A3D">
      <w:pPr>
        <w:rPr>
          <w:lang w:eastAsia="x-none"/>
        </w:rPr>
      </w:pPr>
      <w:r>
        <w:rPr>
          <w:lang w:eastAsia="x-none"/>
        </w:rPr>
        <w:t xml:space="preserve">The UE shall select a PLMN (of a CAG cell or non-CAG cell), as described in </w:t>
      </w:r>
      <w:r w:rsidR="00821CF5">
        <w:rPr>
          <w:lang w:eastAsia="x-none"/>
        </w:rPr>
        <w:t>TS</w:t>
      </w:r>
      <w:r w:rsidR="00821CF5">
        <w:rPr>
          <w:lang w:eastAsia="x-none"/>
        </w:rPr>
        <w:t> </w:t>
      </w:r>
      <w:r w:rsidR="00821CF5">
        <w:rPr>
          <w:lang w:eastAsia="x-none"/>
        </w:rPr>
        <w:t>23.122</w:t>
      </w:r>
      <w:r w:rsidR="00821CF5">
        <w:rPr>
          <w:lang w:eastAsia="x-none"/>
        </w:rPr>
        <w:t> </w:t>
      </w:r>
      <w:r w:rsidR="00821CF5">
        <w:rPr>
          <w:lang w:eastAsia="x-none"/>
        </w:rPr>
        <w:t>[</w:t>
      </w:r>
      <w:r>
        <w:rPr>
          <w:lang w:eastAsia="x-none"/>
        </w:rPr>
        <w:t xml:space="preserve">17] and </w:t>
      </w:r>
      <w:r w:rsidR="00821CF5">
        <w:rPr>
          <w:lang w:eastAsia="x-none"/>
        </w:rPr>
        <w:t>TS</w:t>
      </w:r>
      <w:r w:rsidR="00821CF5">
        <w:rPr>
          <w:lang w:eastAsia="x-none"/>
        </w:rPr>
        <w:t> </w:t>
      </w:r>
      <w:r w:rsidR="00821CF5">
        <w:rPr>
          <w:lang w:eastAsia="x-none"/>
        </w:rPr>
        <w:t>23.167</w:t>
      </w:r>
      <w:r w:rsidR="00821CF5">
        <w:rPr>
          <w:lang w:eastAsia="x-none"/>
        </w:rPr>
        <w:t> </w:t>
      </w:r>
      <w:r w:rsidR="00821CF5">
        <w:rPr>
          <w:lang w:eastAsia="x-none"/>
        </w:rPr>
        <w:t>[</w:t>
      </w:r>
      <w:r>
        <w:rPr>
          <w:lang w:eastAsia="x-none"/>
        </w:rPr>
        <w:t>18], when initiating emergency services from limited service state.</w:t>
      </w:r>
    </w:p>
    <w:p w:rsidR="00190A3D" w:rsidRDefault="00190A3D" w:rsidP="00190A3D">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rsidR="00CA70CA" w:rsidRDefault="00CA70CA" w:rsidP="00CA70CA">
      <w:pPr>
        <w:pStyle w:val="Heading2"/>
      </w:pPr>
      <w:bookmarkStart w:id="2031" w:name="_Toc20150099"/>
      <w:bookmarkStart w:id="2032" w:name="_Toc27846898"/>
      <w:bookmarkStart w:id="2033" w:name="_Toc36188029"/>
      <w:bookmarkStart w:id="2034" w:name="_Toc45183934"/>
      <w:r>
        <w:lastRenderedPageBreak/>
        <w:t>5.31</w:t>
      </w:r>
      <w:r>
        <w:tab/>
        <w:t>Support for Cellular IoT</w:t>
      </w:r>
      <w:bookmarkEnd w:id="2031"/>
      <w:bookmarkEnd w:id="2032"/>
      <w:bookmarkEnd w:id="2033"/>
      <w:bookmarkEnd w:id="2034"/>
    </w:p>
    <w:p w:rsidR="00CA70CA" w:rsidRDefault="00CA70CA" w:rsidP="00B56148">
      <w:pPr>
        <w:pStyle w:val="Heading3"/>
      </w:pPr>
      <w:bookmarkStart w:id="2035" w:name="_Toc20150100"/>
      <w:bookmarkStart w:id="2036" w:name="_Toc27846899"/>
      <w:bookmarkStart w:id="2037" w:name="_Toc36188030"/>
      <w:bookmarkStart w:id="2038" w:name="_Toc45183935"/>
      <w:r>
        <w:t>5.31.1</w:t>
      </w:r>
      <w:r>
        <w:tab/>
        <w:t>General</w:t>
      </w:r>
      <w:bookmarkEnd w:id="2035"/>
      <w:bookmarkEnd w:id="2036"/>
      <w:bookmarkEnd w:id="2037"/>
      <w:bookmarkEnd w:id="2038"/>
    </w:p>
    <w:p w:rsidR="00CA70CA" w:rsidRDefault="00CA70CA" w:rsidP="00CA70CA">
      <w:r>
        <w:t xml:space="preserve">This clause provides an overview about 5GS </w:t>
      </w:r>
      <w:r w:rsidR="009C3D6C">
        <w:t xml:space="preserve">optimisations </w:t>
      </w:r>
      <w:r>
        <w:t xml:space="preserve">and functionality for support of Cellular Internet-of-Things (Cellular IoT, or CIoT) according to service requirements described in </w:t>
      </w:r>
      <w:r w:rsidR="00821CF5">
        <w:t>TS</w:t>
      </w:r>
      <w:r w:rsidR="00821CF5">
        <w:t> </w:t>
      </w:r>
      <w:r w:rsidR="00821CF5">
        <w:t>22.261</w:t>
      </w:r>
      <w:r w:rsidR="00821CF5">
        <w:t> </w:t>
      </w:r>
      <w:r w:rsidR="00821CF5">
        <w:t>[</w:t>
      </w:r>
      <w:r>
        <w:t xml:space="preserve">2]. Cellular IoT is in earlier 3GPP releases </w:t>
      </w:r>
      <w:r w:rsidR="009C3D6C">
        <w:t xml:space="preserve">also referred to as </w:t>
      </w:r>
      <w:r>
        <w:t xml:space="preserve">Machine Type Communication (MTC) (see </w:t>
      </w:r>
      <w:r w:rsidR="00821CF5">
        <w:t>TS</w:t>
      </w:r>
      <w:r w:rsidR="00821CF5">
        <w:t> </w:t>
      </w:r>
      <w:r w:rsidR="00821CF5">
        <w:t>23.401</w:t>
      </w:r>
      <w:r w:rsidR="00821CF5">
        <w:t> </w:t>
      </w:r>
      <w:r w:rsidR="00821CF5">
        <w:t>[</w:t>
      </w:r>
      <w:r>
        <w:t xml:space="preserve">26], clause 4.3.17). The specific functionality is described in the affected procedures and features of this specification, </w:t>
      </w:r>
      <w:r w:rsidR="009C3D6C">
        <w:t xml:space="preserve">in </w:t>
      </w:r>
      <w:r w:rsidR="00821CF5">
        <w:t>TS</w:t>
      </w:r>
      <w:r w:rsidR="00821CF5">
        <w:t> </w:t>
      </w:r>
      <w:r w:rsidR="00821CF5">
        <w:t>23.502</w:t>
      </w:r>
      <w:r w:rsidR="00821CF5">
        <w:t> </w:t>
      </w:r>
      <w:r w:rsidR="00821CF5">
        <w:t>[</w:t>
      </w:r>
      <w:r>
        <w:t xml:space="preserve">3], </w:t>
      </w:r>
      <w:r w:rsidR="00821CF5">
        <w:t>TS</w:t>
      </w:r>
      <w:r w:rsidR="00821CF5">
        <w:t> </w:t>
      </w:r>
      <w:r w:rsidR="00821CF5">
        <w:t>23.503</w:t>
      </w:r>
      <w:r w:rsidR="00821CF5">
        <w:t> </w:t>
      </w:r>
      <w:r w:rsidR="00821CF5">
        <w:t>[</w:t>
      </w:r>
      <w:r>
        <w:t>45] and other specifications.</w:t>
      </w:r>
    </w:p>
    <w:p w:rsidR="00131FFD" w:rsidRDefault="00131FFD" w:rsidP="00CA70CA">
      <w:r>
        <w:t xml:space="preserve">In this Release Control Plane CIoT 5GS Optimisations (clause 5.31.4) and User Plane CIoT 5GS Optimisations (clause 5.31.18) are only supported over </w:t>
      </w:r>
      <w:r w:rsidR="00FC53CA">
        <w:t>E-</w:t>
      </w:r>
      <w:r>
        <w:t>UTRA.</w:t>
      </w:r>
    </w:p>
    <w:p w:rsidR="00CA70CA" w:rsidRDefault="00CA70CA" w:rsidP="00CA70CA">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rsidR="00CA70CA" w:rsidRDefault="00CA70CA" w:rsidP="00CA70CA">
      <w:r>
        <w:t>Some of the CIoT functions are controlled by subscriber data. Other CIoT functions are based on indicators sent by the UE to the network. CIoT functionality is performed by UEs that are configured to support different options as described in clause 5.31.2</w:t>
      </w:r>
    </w:p>
    <w:p w:rsidR="00CA70CA" w:rsidRDefault="00CA70CA" w:rsidP="00CA70CA">
      <w:r>
        <w:t xml:space="preserve">Though motivated by scenarios and use cases defined in </w:t>
      </w:r>
      <w:r w:rsidR="00821CF5">
        <w:t>TS</w:t>
      </w:r>
      <w:r w:rsidR="00821CF5">
        <w:t> </w:t>
      </w:r>
      <w:r w:rsidR="00821CF5">
        <w:t>22.261</w:t>
      </w:r>
      <w:r w:rsidR="00821CF5">
        <w:t> </w:t>
      </w:r>
      <w:r w:rsidR="00821CF5">
        <w:t>[</w:t>
      </w:r>
      <w:r>
        <w:t>2], the functions added to support CIoT have general applicability and are in no way constrained to any specific scenario, use case or UE types, except where explicitly stated.</w:t>
      </w:r>
    </w:p>
    <w:p w:rsidR="00CA70CA" w:rsidRDefault="00CA70CA" w:rsidP="00CA70CA">
      <w:r>
        <w:t xml:space="preserve">In the context of CIoT the term AF denotes an SCS/AS as defined </w:t>
      </w:r>
      <w:r w:rsidR="00821CF5">
        <w:t>TS</w:t>
      </w:r>
      <w:r w:rsidR="00821CF5">
        <w:t> </w:t>
      </w:r>
      <w:r w:rsidR="00821CF5">
        <w:t>23.682</w:t>
      </w:r>
      <w:r w:rsidR="00821CF5">
        <w:t> </w:t>
      </w:r>
      <w:r w:rsidR="00821CF5">
        <w:t>[</w:t>
      </w:r>
      <w:r>
        <w:t>36].</w:t>
      </w:r>
    </w:p>
    <w:p w:rsidR="00B415AF" w:rsidRDefault="00B415AF" w:rsidP="00B415AF">
      <w:pPr>
        <w:pStyle w:val="Heading3"/>
      </w:pPr>
      <w:bookmarkStart w:id="2039" w:name="_Toc20150101"/>
      <w:bookmarkStart w:id="2040" w:name="_Toc27846900"/>
      <w:bookmarkStart w:id="2041" w:name="_Toc36188031"/>
      <w:bookmarkStart w:id="2042" w:name="_Toc45183936"/>
      <w:r>
        <w:t>5.31.2</w:t>
      </w:r>
      <w:r>
        <w:tab/>
        <w:t>Preferred and Supported Network Behaviour</w:t>
      </w:r>
      <w:bookmarkEnd w:id="2039"/>
      <w:bookmarkEnd w:id="2040"/>
      <w:bookmarkEnd w:id="2041"/>
      <w:bookmarkEnd w:id="2042"/>
    </w:p>
    <w:p w:rsidR="00312C8D" w:rsidRDefault="00312C8D" w:rsidP="00B415AF">
      <w:r>
        <w:t>At registration, a UE includes its 5G Preferred Network Behaviour indicating the network behaviour the UE can support and what it would prefer to use.</w:t>
      </w:r>
    </w:p>
    <w:p w:rsidR="00312C8D" w:rsidRDefault="00312C8D" w:rsidP="00B56148">
      <w:pPr>
        <w:pStyle w:val="NO"/>
      </w:pPr>
      <w:r>
        <w:t>NOTE:</w:t>
      </w:r>
      <w:r>
        <w:tab/>
        <w:t>If the UE supports S1-mode then the UE will indicate the supported EPS Network Behaviour Information in the S1 UE network capability IE.</w:t>
      </w:r>
    </w:p>
    <w:p w:rsidR="00312C8D" w:rsidRDefault="00312C8D" w:rsidP="00B415AF">
      <w:r>
        <w:t>The 5G Preferred Network Behaviour</w:t>
      </w:r>
      <w:r w:rsidR="009C3D6C">
        <w:t xml:space="preserve"> signalled by the UE</w:t>
      </w:r>
      <w:r>
        <w:t xml:space="preserve"> includes </w:t>
      </w:r>
      <w:r w:rsidR="009C3D6C">
        <w:t xml:space="preserve">the following </w:t>
      </w:r>
      <w:r>
        <w:t>information</w:t>
      </w:r>
      <w:r w:rsidR="009C3D6C">
        <w:t xml:space="preserve"> in the 5GMM Capability IE</w:t>
      </w:r>
      <w:r>
        <w:t>:</w:t>
      </w:r>
    </w:p>
    <w:p w:rsidR="00312C8D" w:rsidRDefault="00312C8D" w:rsidP="00B56148">
      <w:pPr>
        <w:pStyle w:val="B1"/>
      </w:pPr>
      <w:r>
        <w:t>-</w:t>
      </w:r>
      <w:r>
        <w:tab/>
        <w:t>Whether Control Plane CIoT 5GS Optimisation is supported.</w:t>
      </w:r>
    </w:p>
    <w:p w:rsidR="00F41023" w:rsidRDefault="00F41023" w:rsidP="00B56148">
      <w:pPr>
        <w:pStyle w:val="B1"/>
      </w:pPr>
      <w:r>
        <w:t>-</w:t>
      </w:r>
      <w:r>
        <w:tab/>
        <w:t>Whether User Plane CIoT 5GS Optimisation is supported.</w:t>
      </w:r>
    </w:p>
    <w:p w:rsidR="00312C8D" w:rsidRDefault="00312C8D" w:rsidP="00B56148">
      <w:pPr>
        <w:pStyle w:val="B1"/>
      </w:pPr>
      <w:r>
        <w:t>-</w:t>
      </w:r>
      <w:r>
        <w:tab/>
        <w:t>Whether N3 data transfer is supported.</w:t>
      </w:r>
    </w:p>
    <w:p w:rsidR="00312C8D" w:rsidRDefault="00312C8D" w:rsidP="00B56148">
      <w:pPr>
        <w:pStyle w:val="B1"/>
      </w:pPr>
      <w:r>
        <w:t>-</w:t>
      </w:r>
      <w:r>
        <w:tab/>
        <w:t>Whether header compression for Control Plane CIoT 5GS Optimisation is supported.</w:t>
      </w:r>
    </w:p>
    <w:p w:rsidR="009C3D6C" w:rsidRDefault="009C3D6C" w:rsidP="00F06FF4">
      <w:r>
        <w:t>And the following 5G Preferred Network Behaviour in other IEs:</w:t>
      </w:r>
    </w:p>
    <w:p w:rsidR="009C3D6C" w:rsidRDefault="009C3D6C" w:rsidP="009C3D6C">
      <w:pPr>
        <w:pStyle w:val="B1"/>
      </w:pPr>
      <w:r>
        <w:t>-</w:t>
      </w:r>
      <w:r>
        <w:tab/>
        <w:t>Whether Control Plane CIoT 5GS Optimisation or User Plane CIoT 5GS Optimisation is preferred.</w:t>
      </w:r>
    </w:p>
    <w:p w:rsidR="00312C8D" w:rsidRDefault="00312C8D" w:rsidP="00B415AF">
      <w:r>
        <w:t>If N3 data transfer is supported is indicated by the UE, the UE supports data transfer that is not subject to CIoT 5GS Optimisations.</w:t>
      </w:r>
      <w:r w:rsidR="00F41023">
        <w:t xml:space="preserve"> If the UE indicates support of User Plane CIoT 5GS Optimisation then it shall also indicate support of N3 data transfer.</w:t>
      </w:r>
    </w:p>
    <w:p w:rsidR="00312C8D" w:rsidRDefault="00312C8D" w:rsidP="00B415AF">
      <w:r>
        <w:t>The AMF indicates the network behaviour the network accepts in the 5G Supported Network Behaviour information. This indication is per Registered Area. The AMF may indicate one or more of the following:</w:t>
      </w:r>
    </w:p>
    <w:p w:rsidR="00312C8D" w:rsidRDefault="00312C8D" w:rsidP="00B56148">
      <w:pPr>
        <w:pStyle w:val="B1"/>
      </w:pPr>
      <w:r>
        <w:t>-</w:t>
      </w:r>
      <w:r>
        <w:tab/>
        <w:t>Whether Control Plane CIoT 5GS Optimisation is supported.</w:t>
      </w:r>
    </w:p>
    <w:p w:rsidR="00F41023" w:rsidRDefault="00F41023" w:rsidP="00B56148">
      <w:pPr>
        <w:pStyle w:val="B1"/>
      </w:pPr>
      <w:r>
        <w:t>-</w:t>
      </w:r>
      <w:r>
        <w:tab/>
        <w:t>Whether User Plane CIoT 5GS Optimisation is supported.</w:t>
      </w:r>
    </w:p>
    <w:p w:rsidR="00312C8D" w:rsidRDefault="00312C8D" w:rsidP="00B56148">
      <w:pPr>
        <w:pStyle w:val="B1"/>
      </w:pPr>
      <w:r>
        <w:t>-</w:t>
      </w:r>
      <w:r>
        <w:tab/>
        <w:t>Whether N3 data transfer is supported.</w:t>
      </w:r>
    </w:p>
    <w:p w:rsidR="00312C8D" w:rsidRDefault="00312C8D" w:rsidP="00B56148">
      <w:pPr>
        <w:pStyle w:val="B1"/>
      </w:pPr>
      <w:r>
        <w:t>-</w:t>
      </w:r>
      <w:r>
        <w:tab/>
        <w:t>Whether header compression for Control Plane CIoT 5GS Optimisation is supported.</w:t>
      </w:r>
    </w:p>
    <w:p w:rsidR="00F41023" w:rsidRDefault="00F41023" w:rsidP="00B415AF">
      <w:r>
        <w:lastRenderedPageBreak/>
        <w:t>If the AMF indicates support of User Plane CIoT 5GS Optimisation then it shall also indicate support of N3 data transfer.</w:t>
      </w:r>
      <w:r w:rsidR="00AA2E79">
        <w:t xml:space="preserve"> If the UE and AMF indicate support for User Plane CIoT 5GS Optimisation, the AMF indicates support of User Plane CIoT 5GS Optimisation support for the UE to NG-RAN.</w:t>
      </w:r>
    </w:p>
    <w:p w:rsidR="00312C8D" w:rsidRDefault="00312C8D" w:rsidP="00B415AF">
      <w:r>
        <w:t>For NB-IoT UEs that only support Control Plane CIoT 5GS Optimisation, the AMF shall include support for Control Plane CIoT 5GS Optimisation in the Registration Accept message.</w:t>
      </w:r>
    </w:p>
    <w:p w:rsidR="00375F94" w:rsidRDefault="00375F94" w:rsidP="00B415AF">
      <w:r>
        <w:t>A UE that supports the NB-IoT shall always indicate support for Control Plane CIoT 5GS Optimisation.</w:t>
      </w:r>
    </w:p>
    <w:p w:rsidR="00F41023" w:rsidRDefault="00F41023" w:rsidP="00B415AF">
      <w:r>
        <w:t>A UE that supports WB-E-UTRA shall always indicate support for N3 data transfer.</w:t>
      </w:r>
    </w:p>
    <w:p w:rsidR="00312C8D" w:rsidRDefault="00312C8D" w:rsidP="00B415AF">
      <w:r>
        <w:t>The 5G Preferred Network Behaviour indication from the UE may be used to influence policy decisions that can cause rerouting of the Registration Request from an AMF to another AMF.</w:t>
      </w:r>
    </w:p>
    <w:p w:rsidR="00B415AF" w:rsidRDefault="00B415AF" w:rsidP="00B415AF">
      <w:pPr>
        <w:pStyle w:val="Heading3"/>
      </w:pPr>
      <w:bookmarkStart w:id="2043" w:name="_Toc20150102"/>
      <w:bookmarkStart w:id="2044" w:name="_Toc27846901"/>
      <w:bookmarkStart w:id="2045" w:name="_Toc36188032"/>
      <w:bookmarkStart w:id="2046" w:name="_Toc45183937"/>
      <w:r>
        <w:t>5.31.3</w:t>
      </w:r>
      <w:r>
        <w:tab/>
        <w:t>Selection, steering and redirection between EPS and 5GS</w:t>
      </w:r>
      <w:bookmarkEnd w:id="2043"/>
      <w:bookmarkEnd w:id="2044"/>
      <w:bookmarkEnd w:id="2045"/>
      <w:bookmarkEnd w:id="2046"/>
    </w:p>
    <w:p w:rsidR="00F41023" w:rsidRDefault="00312C8D" w:rsidP="00B415AF">
      <w:r>
        <w:t xml:space="preserve">The UE selects the core network type (EPC or 5GC) based on the broadcast indications for both EPC and 5GC, and the UE's </w:t>
      </w:r>
      <w:r w:rsidR="00F41023">
        <w:t xml:space="preserve">EPC and 5GC </w:t>
      </w:r>
      <w:r>
        <w:t>Preferred Network Behaviour.</w:t>
      </w:r>
      <w:r w:rsidR="009C3D6C">
        <w:t xml:space="preserve"> N</w:t>
      </w:r>
      <w:r w:rsidR="00F41023">
        <w:t>etwork</w:t>
      </w:r>
      <w:r w:rsidR="009C3D6C">
        <w:t>s</w:t>
      </w:r>
      <w:r w:rsidR="00F41023">
        <w:t xml:space="preserve"> that support NB-IoT shall broadcast an indication whether N3 data transfer is supported or not in system information.</w:t>
      </w:r>
    </w:p>
    <w:p w:rsidR="00312C8D" w:rsidRDefault="00312C8D" w:rsidP="00B415AF">
      <w:r>
        <w:t>When the UE performs the registration procedure it includes its Preferred Network Behaviour (for 5G and EPC) in the Registration Request message and the AMF replies with the 5G Supported Network Behaviour in the Registration Accept message.</w:t>
      </w:r>
    </w:p>
    <w:p w:rsidR="00AA2E79" w:rsidRDefault="00AA2E79" w:rsidP="00B415AF">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rsidR="00312C8D" w:rsidRDefault="00312C8D" w:rsidP="00B415AF">
      <w:r>
        <w:t>In networks that support CIoT features in both EPC and 5GC, the operator may steer UEs from a specific CN type due to operator policy, e.g., due to roaming agreements, Preferred and Supported Network Behaviour, load redistribution, etc. Operator policies in EPC and 5GC are assumed to avoid steering UEs back and forth between EPC and 5GC.</w:t>
      </w:r>
    </w:p>
    <w:p w:rsidR="00312C8D" w:rsidRDefault="00312C8D" w:rsidP="00B415AF">
      <w:r>
        <w:t xml:space="preserve">To redirect a UE from 5GC to EPC, when the UE </w:t>
      </w:r>
      <w:r w:rsidR="009C3D6C">
        <w:t xml:space="preserve">sends a </w:t>
      </w:r>
      <w:r>
        <w:t>Registration</w:t>
      </w:r>
      <w:r w:rsidR="009C3D6C">
        <w:t xml:space="preserve"> Request</w:t>
      </w:r>
      <w:r>
        <w:t>, the AMF sends a Registration Reject with an EMM cause value indicating</w:t>
      </w:r>
      <w:r w:rsidR="009C3D6C">
        <w:t xml:space="preserve"> that</w:t>
      </w:r>
      <w:r>
        <w:t xml:space="preserve"> the UE should not use 5GC. The UE disables N1 mode and re-enables S1 mode, if it was disabled. The UE then performs either an Attach or TAU </w:t>
      </w:r>
      <w:r w:rsidR="009C3D6C">
        <w:t xml:space="preserve">in </w:t>
      </w:r>
      <w:r>
        <w:t>EPC as described in clause 5.17.2.</w:t>
      </w:r>
    </w:p>
    <w:p w:rsidR="00312C8D" w:rsidRDefault="00312C8D" w:rsidP="00B415AF">
      <w:r>
        <w:t>To redirect a UE from EPC to 5GC, when the UE requests an Attach or TAU procedure, the MME sends a reject message with an EMM cause indicating the UE should not use EPC. The UE disables S1 mode and re-enables N1 mode, if it was disabled. The UE then</w:t>
      </w:r>
      <w:r w:rsidR="009C3D6C">
        <w:t xml:space="preserve"> registers</w:t>
      </w:r>
      <w:r>
        <w:t xml:space="preserve"> with 5GC as described in clause 5.17.2.</w:t>
      </w:r>
    </w:p>
    <w:p w:rsidR="00312C8D" w:rsidRDefault="00312C8D" w:rsidP="00B415AF">
      <w:r>
        <w:t>When determining whether to redirect the UE</w:t>
      </w:r>
      <w:r w:rsidR="009C3D6C">
        <w:t>,</w:t>
      </w:r>
      <w:r>
        <w:t xml:space="preserve"> the AMF/MME takes into account the UE support of S1/N1 mode</w:t>
      </w:r>
      <w:r w:rsidR="009C3D6C">
        <w:t>,</w:t>
      </w:r>
      <w:r>
        <w:t xml:space="preserve"> respectively</w:t>
      </w:r>
      <w:r w:rsidR="009C3D6C">
        <w:t>,</w:t>
      </w:r>
      <w:r>
        <w:t xml:space="preserve"> and the UE</w:t>
      </w:r>
      <w:r w:rsidR="009C3D6C">
        <w:t>'</w:t>
      </w:r>
      <w:r>
        <w:t>s Preferred Network Behaviour and the Supported Network Behaviour of the network the UE is being redirected towards.</w:t>
      </w:r>
    </w:p>
    <w:p w:rsidR="00312C8D" w:rsidRDefault="00312C8D" w:rsidP="00B415AF">
      <w:r>
        <w:t>If after redirection the UE cannot find a cell supporting connectivity, the UE may re-enable the disabled N1/S1 mode and then perform Registration, Attach or TAU.</w:t>
      </w:r>
    </w:p>
    <w:p w:rsidR="00B415AF" w:rsidRDefault="00B415AF" w:rsidP="00B415AF">
      <w:pPr>
        <w:pStyle w:val="Heading3"/>
      </w:pPr>
      <w:bookmarkStart w:id="2047" w:name="_Toc20150103"/>
      <w:bookmarkStart w:id="2048" w:name="_Toc27846902"/>
      <w:bookmarkStart w:id="2049" w:name="_Toc36188033"/>
      <w:bookmarkStart w:id="2050" w:name="_Toc45183938"/>
      <w:r>
        <w:t>5.31.4</w:t>
      </w:r>
      <w:r>
        <w:tab/>
        <w:t>Control Plane CIoT 5GS Optimisation</w:t>
      </w:r>
      <w:bookmarkEnd w:id="2047"/>
      <w:bookmarkEnd w:id="2048"/>
      <w:bookmarkEnd w:id="2049"/>
      <w:bookmarkEnd w:id="2050"/>
    </w:p>
    <w:p w:rsidR="00A07376" w:rsidRDefault="00A07376" w:rsidP="00C34949">
      <w:pPr>
        <w:pStyle w:val="Heading5"/>
      </w:pPr>
      <w:bookmarkStart w:id="2051" w:name="_Toc20150104"/>
      <w:bookmarkStart w:id="2052" w:name="_Toc27846903"/>
      <w:bookmarkStart w:id="2053" w:name="_Toc36188034"/>
      <w:bookmarkStart w:id="2054" w:name="_Toc45183939"/>
      <w:r>
        <w:t>5.31.4.1</w:t>
      </w:r>
      <w:r>
        <w:tab/>
        <w:t>General</w:t>
      </w:r>
      <w:bookmarkEnd w:id="2051"/>
      <w:bookmarkEnd w:id="2052"/>
      <w:bookmarkEnd w:id="2053"/>
      <w:bookmarkEnd w:id="2054"/>
    </w:p>
    <w:p w:rsidR="00B415AF" w:rsidRDefault="00B415AF" w:rsidP="00B415AF">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rsidR="009B216F" w:rsidRDefault="009B216F" w:rsidP="002369B3">
      <w:pPr>
        <w:pStyle w:val="NO"/>
      </w:pPr>
      <w:r>
        <w:t>NOTE:</w:t>
      </w:r>
      <w:r>
        <w:tab/>
        <w:t>In the context of Control Plane CIoT 5GS Optimisation, established or activated user plane resources/connection refers to radio user plane resources/connection i.e Data Radio Bearer and N3 tunnel.</w:t>
      </w:r>
    </w:p>
    <w:p w:rsidR="00B415AF" w:rsidRDefault="00A07376" w:rsidP="00B415AF">
      <w:r>
        <w:t xml:space="preserve">UE and AMF negotiate support and use of Control Plane CIoT 5GS Optimisation as defined in clause 5.31.2. </w:t>
      </w:r>
      <w:r w:rsidR="00B415AF">
        <w:t>When the Control Plane CIoT 5GS Optimisation feature is used and the PDU session type is unstructured, the SMF selects either NEF or UPF based on information in the UE's subscription.</w:t>
      </w:r>
    </w:p>
    <w:p w:rsidR="00A07376" w:rsidRDefault="00A07376" w:rsidP="00B415AF">
      <w:r>
        <w:lastRenderedPageBreak/>
        <w:t>If UE and network have negotiated support and use of Control Plane CIoT 5GS Optimisation then the following paragraphs of this clause apply.</w:t>
      </w:r>
    </w:p>
    <w:p w:rsidR="00B415AF" w:rsidRDefault="00B415AF" w:rsidP="00B415AF">
      <w:r>
        <w:t xml:space="preserve">During </w:t>
      </w:r>
      <w:r w:rsidR="00A07376">
        <w:t xml:space="preserve">the </w:t>
      </w:r>
      <w:r>
        <w:t xml:space="preserve">PDU Session Establishment procedure the AMF </w:t>
      </w:r>
      <w:r w:rsidR="00A07376">
        <w:t>indicates to the SMF</w:t>
      </w:r>
      <w:r w:rsidR="009C3D6C">
        <w:t xml:space="preserve"> that</w:t>
      </w:r>
      <w:r w:rsidR="00A07376">
        <w:t xml:space="preserve"> </w:t>
      </w:r>
      <w:r>
        <w:t xml:space="preserve">Control Plane CIoT 5GS Optimisation </w:t>
      </w:r>
      <w:r w:rsidR="00A07376">
        <w:t xml:space="preserve">is available </w:t>
      </w:r>
      <w:r>
        <w:t>for data transmission.</w:t>
      </w:r>
    </w:p>
    <w:p w:rsidR="00A07376" w:rsidRDefault="00A07376" w:rsidP="00B415AF">
      <w:r>
        <w:t>During the PDU Session Establishment procedure the AMF also determines based on</w:t>
      </w:r>
      <w:r w:rsidR="009B216F">
        <w:t xml:space="preserve"> Preferred and Supported Network Behaviour (see clause 5.31.2), </w:t>
      </w:r>
      <w:r w:rsidR="00213FB8">
        <w:t xml:space="preserve">subscription </w:t>
      </w:r>
      <w:r w:rsidR="009B216F">
        <w:t>data, other already established PDU Sessions and</w:t>
      </w:r>
      <w:r>
        <w:t xml:space="preserve"> local policy whether a new PDU session shall only use the Control Plane</w:t>
      </w:r>
      <w:r w:rsidR="00A4109B">
        <w:t xml:space="preserve"> CIoT</w:t>
      </w:r>
      <w:r>
        <w:t xml:space="preserve"> 5GS Optimisation (i.e. that a user-plane connection shall never be established for the new PDU session). If a PDU session shall only use Control Plane</w:t>
      </w:r>
      <w:r w:rsidR="00A4109B">
        <w:t xml:space="preserve"> CIoT</w:t>
      </w:r>
      <w:r>
        <w:t xml:space="preserve"> 5GS Optimisation, the AMF provides a Control Plane Only Indicator to the SMF during the PDU session establishment. The SMF provides the Control Plane Only Indicator in the Session Management Request to the UE. A UE and SMF receiving the Control Plane Only Indicator for a PDU session shall always use the Control Plane CIoT 5GS Optimisation for this PDU session.</w:t>
      </w:r>
    </w:p>
    <w:p w:rsidR="00A07376" w:rsidRDefault="00A07376" w:rsidP="00B415AF">
      <w:r>
        <w:t>The following rules apply for the use of the Control Plane Only Indicator during PDU session establishment:</w:t>
      </w:r>
    </w:p>
    <w:p w:rsidR="00A07376" w:rsidRDefault="00A07376" w:rsidP="00C34949">
      <w:pPr>
        <w:pStyle w:val="B1"/>
      </w:pPr>
      <w:r>
        <w:t>-</w:t>
      </w:r>
      <w:r>
        <w:tab/>
        <w:t>If N3 data transfer was not successfully negotiated, all PDU sessions shall include Control Plane Only Indicator.</w:t>
      </w:r>
    </w:p>
    <w:p w:rsidR="009B216F" w:rsidRPr="002369B3" w:rsidRDefault="009B216F" w:rsidP="00C34949">
      <w:pPr>
        <w:pStyle w:val="B1"/>
        <w:rPr>
          <w:lang w:val="en-GB"/>
        </w:rPr>
      </w:pPr>
      <w:r>
        <w:t>-</w:t>
      </w:r>
      <w:r>
        <w:tab/>
        <w:t>If N3 data transfer was successfully negotiated then</w:t>
      </w:r>
      <w:r>
        <w:rPr>
          <w:lang w:val="en-GB"/>
        </w:rPr>
        <w:t>:</w:t>
      </w:r>
    </w:p>
    <w:p w:rsidR="00A07376" w:rsidRDefault="00A07376" w:rsidP="002369B3">
      <w:pPr>
        <w:pStyle w:val="B2"/>
      </w:pPr>
      <w:r>
        <w:t>-</w:t>
      </w:r>
      <w:r>
        <w:tab/>
        <w:t xml:space="preserve">For a new PDU session </w:t>
      </w:r>
      <w:r w:rsidR="009C3D6C">
        <w:t>for</w:t>
      </w:r>
      <w:r w:rsidR="009C3D6C">
        <w:rPr>
          <w:lang w:val="en-GB"/>
        </w:rPr>
        <w:t xml:space="preserve"> </w:t>
      </w:r>
      <w:r>
        <w:t xml:space="preserve">a DNN/S-NSSAI for which the </w:t>
      </w:r>
      <w:r w:rsidR="00375F94">
        <w:t>Subscription data for SMF Selection</w:t>
      </w:r>
      <w:r w:rsidR="00375F94">
        <w:rPr>
          <w:lang w:val="en-GB"/>
        </w:rPr>
        <w:t xml:space="preserve"> </w:t>
      </w:r>
      <w:r>
        <w:t>includes a</w:t>
      </w:r>
      <w:r w:rsidR="00375F94">
        <w:rPr>
          <w:lang w:val="en-GB"/>
        </w:rPr>
        <w:t>n Invoke NEF indication</w:t>
      </w:r>
      <w:r>
        <w:t xml:space="preserve"> (i.e. for a PDU session which will be anchored in NEF), the AMF shall always include the Control Plane Only Indicator.</w:t>
      </w:r>
    </w:p>
    <w:p w:rsidR="00A07376" w:rsidRDefault="00A07376" w:rsidP="002369B3">
      <w:pPr>
        <w:pStyle w:val="B2"/>
      </w:pPr>
      <w:r>
        <w:t>-</w:t>
      </w:r>
      <w:r>
        <w:tab/>
        <w:t xml:space="preserve">For a new PDU session </w:t>
      </w:r>
      <w:r w:rsidR="009C3D6C">
        <w:t>for</w:t>
      </w:r>
      <w:r w:rsidR="009C3D6C">
        <w:rPr>
          <w:lang w:val="en-GB"/>
        </w:rPr>
        <w:t xml:space="preserve"> </w:t>
      </w:r>
      <w:r>
        <w:t xml:space="preserve">a DNN/S-NSSAI for which the </w:t>
      </w:r>
      <w:r w:rsidR="00375F94">
        <w:t>Subscription data for SMF Selection</w:t>
      </w:r>
      <w:r w:rsidR="00375F94">
        <w:rPr>
          <w:lang w:val="en-GB"/>
        </w:rPr>
        <w:t xml:space="preserve"> </w:t>
      </w:r>
      <w:r>
        <w:t>does not include a</w:t>
      </w:r>
      <w:r w:rsidR="00375F94">
        <w:t>n Invoke NEF indication</w:t>
      </w:r>
      <w:r>
        <w:t xml:space="preserve"> (i.e. for a PDU session which will be anchored in UPF) and that supports interworking with EPS based on the subscription data defined in </w:t>
      </w:r>
      <w:r w:rsidR="00821CF5">
        <w:t>TS</w:t>
      </w:r>
      <w:r w:rsidR="00821CF5">
        <w:t> </w:t>
      </w:r>
      <w:r w:rsidR="00821CF5">
        <w:t>23.502</w:t>
      </w:r>
      <w:r w:rsidR="00821CF5">
        <w:t> </w:t>
      </w:r>
      <w:r w:rsidR="00821CF5">
        <w:t>[</w:t>
      </w:r>
      <w:r>
        <w:t>3]:</w:t>
      </w:r>
    </w:p>
    <w:p w:rsidR="00A07376" w:rsidRDefault="00A07376" w:rsidP="002369B3">
      <w:pPr>
        <w:pStyle w:val="B3"/>
      </w:pPr>
      <w:r>
        <w:t>-</w:t>
      </w:r>
      <w:r>
        <w:tab/>
        <w:t>for the first PDU Session the AMF determines based on local policy whether to include the Control Plane</w:t>
      </w:r>
      <w:r w:rsidR="009B216F">
        <w:t xml:space="preserve"> Only</w:t>
      </w:r>
      <w:r>
        <w:t xml:space="preserve"> Indicator or not;</w:t>
      </w:r>
    </w:p>
    <w:p w:rsidR="00A07376" w:rsidRDefault="00A07376" w:rsidP="002369B3">
      <w:pPr>
        <w:pStyle w:val="B3"/>
      </w:pPr>
      <w:r>
        <w:t>-</w:t>
      </w:r>
      <w:r>
        <w:tab/>
        <w:t xml:space="preserve">if the AMF previously included a Control Plane Only Indicator for PDU sessions that support interworking with EPS based on the subscription data defined in </w:t>
      </w:r>
      <w:r w:rsidR="00821CF5">
        <w:t>TS</w:t>
      </w:r>
      <w:r w:rsidR="00821CF5">
        <w:t> </w:t>
      </w:r>
      <w:r w:rsidR="00821CF5">
        <w:t>23.502</w:t>
      </w:r>
      <w:r w:rsidR="00821CF5">
        <w:t> </w:t>
      </w:r>
      <w:r w:rsidR="00821CF5">
        <w:t>[</w:t>
      </w:r>
      <w:r>
        <w:t>3] and that are anchored in UPF, the AMF shall include it also for the new PDU session;</w:t>
      </w:r>
    </w:p>
    <w:p w:rsidR="00A07376" w:rsidRDefault="00A07376" w:rsidP="002369B3">
      <w:pPr>
        <w:pStyle w:val="B3"/>
      </w:pPr>
      <w:r>
        <w:t>-</w:t>
      </w:r>
      <w:r>
        <w:tab/>
        <w:t xml:space="preserve">if the AMF previously did not include a Control Plane Only Indicator for any of the PDU sessions that support interworking with EPS based on the subscription data defined in </w:t>
      </w:r>
      <w:r w:rsidR="00821CF5">
        <w:t>TS</w:t>
      </w:r>
      <w:r w:rsidR="00821CF5">
        <w:t> </w:t>
      </w:r>
      <w:r w:rsidR="00821CF5">
        <w:t>23.502</w:t>
      </w:r>
      <w:r w:rsidR="00821CF5">
        <w:t> </w:t>
      </w:r>
      <w:r w:rsidR="00821CF5">
        <w:t>[</w:t>
      </w:r>
      <w:r>
        <w:t>3] and that are anchored in UPF, the AMF shall not include it for the new PDU session.</w:t>
      </w:r>
    </w:p>
    <w:p w:rsidR="00A07376" w:rsidRDefault="00A07376" w:rsidP="00C34949">
      <w:pPr>
        <w:pStyle w:val="B1"/>
      </w:pPr>
      <w:r>
        <w:t>-</w:t>
      </w:r>
      <w:r>
        <w:tab/>
        <w:t xml:space="preserve">For a new PDU session </w:t>
      </w:r>
      <w:r w:rsidR="009C3D6C">
        <w:t>for</w:t>
      </w:r>
      <w:r w:rsidR="009C3D6C">
        <w:rPr>
          <w:lang w:val="en-GB"/>
        </w:rPr>
        <w:t xml:space="preserve"> </w:t>
      </w:r>
      <w:r>
        <w:t xml:space="preserve">a DNN/S-NSSAI for which the </w:t>
      </w:r>
      <w:r w:rsidR="00375F94">
        <w:t>Subscription data for SMF Selection</w:t>
      </w:r>
      <w:r w:rsidR="00375F94">
        <w:rPr>
          <w:lang w:val="en-GB"/>
        </w:rPr>
        <w:t xml:space="preserve"> </w:t>
      </w:r>
      <w:r>
        <w:t>does not include a</w:t>
      </w:r>
      <w:r w:rsidR="00375F94">
        <w:t>n Invoke NEF indication</w:t>
      </w:r>
      <w:r>
        <w:t xml:space="preserve"> (i.e. for a PDU session which will be anchored in UPF) and that does not support interworking with EPS based on the subscription data defined in </w:t>
      </w:r>
      <w:r w:rsidR="00821CF5">
        <w:t>TS</w:t>
      </w:r>
      <w:r w:rsidR="00821CF5">
        <w:t> </w:t>
      </w:r>
      <w:r w:rsidR="00821CF5">
        <w:t>23.502</w:t>
      </w:r>
      <w:r w:rsidR="00821CF5">
        <w:t> </w:t>
      </w:r>
      <w:r w:rsidR="00821CF5">
        <w:t>[</w:t>
      </w:r>
      <w:r>
        <w:t>3], AMF determines individually per PDU session whether to include the Control Plane Only Indicator or not.</w:t>
      </w:r>
    </w:p>
    <w:p w:rsidR="00A07376" w:rsidRDefault="009C3D6C" w:rsidP="00B415AF">
      <w:r>
        <w:t xml:space="preserve">As described in clause 5.31.4.2, if </w:t>
      </w:r>
      <w:r w:rsidR="009B216F">
        <w:t xml:space="preserve">UE and AMF successfully negotiate N3 data transfer in addition to Control Plane CIoT 5GS Optimisation, the UE or SMF may request to establish N3 data transfer for one or more PDU sessions for which Control Plane Only Indicator was not received. </w:t>
      </w:r>
      <w:r w:rsidR="00A07376">
        <w:t>In CM-CONNECTED, the UE</w:t>
      </w:r>
      <w:r w:rsidR="009B216F">
        <w:t xml:space="preserve"> and the network</w:t>
      </w:r>
      <w:r w:rsidR="00A07376">
        <w:t xml:space="preserve"> use N3 delivery for PDU sessions for which user plane resources are established, and uses NAS for data transmission for PDU sessions for which user plane resources are not established.</w:t>
      </w:r>
    </w:p>
    <w:p w:rsidR="00213FB8" w:rsidRDefault="00213FB8" w:rsidP="00B415AF">
      <w:r>
        <w:t>If the AMF determines that Control Plane Only indication associated with PDU Session is not applicable any longer due to e.g. change of Preferred and Supported Network Behaviour, subscription data, and local policy, the AMF should request the SMF to release the PDU Session</w:t>
      </w:r>
      <w:r w:rsidR="0007109D">
        <w:t xml:space="preserve"> as specified in clause 4.3.4.2 or clause 4.3.4.3 of </w:t>
      </w:r>
      <w:r w:rsidR="00821CF5">
        <w:t>TS</w:t>
      </w:r>
      <w:r w:rsidR="00821CF5">
        <w:t> </w:t>
      </w:r>
      <w:r w:rsidR="00821CF5">
        <w:t>23.502</w:t>
      </w:r>
      <w:r w:rsidR="00821CF5">
        <w:t> </w:t>
      </w:r>
      <w:r w:rsidR="00821CF5">
        <w:t>[</w:t>
      </w:r>
      <w:r w:rsidR="0007109D">
        <w:t>3]</w:t>
      </w:r>
      <w:r>
        <w:t>.</w:t>
      </w:r>
    </w:p>
    <w:p w:rsidR="00B415AF" w:rsidRDefault="00B415AF" w:rsidP="00B415AF">
      <w:r>
        <w:t>Early Data Transmission may be initiated by the UE for mobile originated Control Plane CIoT 5GS Optimisation</w:t>
      </w:r>
      <w:r w:rsidR="003809F6">
        <w:t xml:space="preserve"> when the RAT Type is E-UTRA</w:t>
      </w:r>
      <w:r>
        <w:t>.</w:t>
      </w:r>
    </w:p>
    <w:p w:rsidR="00A07376" w:rsidRDefault="00A07376" w:rsidP="00A07376">
      <w:pPr>
        <w:pStyle w:val="Heading5"/>
      </w:pPr>
      <w:bookmarkStart w:id="2055" w:name="_Toc20150105"/>
      <w:bookmarkStart w:id="2056" w:name="_Toc27846904"/>
      <w:bookmarkStart w:id="2057" w:name="_Toc36188035"/>
      <w:bookmarkStart w:id="2058" w:name="_Toc45183940"/>
      <w:r>
        <w:t>5.31.4.2</w:t>
      </w:r>
      <w:r>
        <w:tab/>
        <w:t>Establishment of N3 data transfer during Data Transport in Control Plane CIoT 5GS Optimisation</w:t>
      </w:r>
      <w:bookmarkEnd w:id="2055"/>
      <w:bookmarkEnd w:id="2056"/>
      <w:bookmarkEnd w:id="2057"/>
      <w:bookmarkEnd w:id="2058"/>
    </w:p>
    <w:p w:rsidR="00A07376" w:rsidRDefault="00A07376" w:rsidP="00A07376">
      <w:pPr>
        <w:rPr>
          <w:lang w:eastAsia="x-none"/>
        </w:rPr>
      </w:pPr>
      <w:r>
        <w:rPr>
          <w:lang w:eastAsia="x-none"/>
        </w:rPr>
        <w:t>If UE and AMF</w:t>
      </w:r>
      <w:r w:rsidR="009B216F">
        <w:rPr>
          <w:lang w:eastAsia="x-none"/>
        </w:rPr>
        <w:t xml:space="preserve"> have</w:t>
      </w:r>
      <w:r>
        <w:rPr>
          <w:lang w:eastAsia="x-none"/>
        </w:rPr>
        <w:t xml:space="preserve"> successfully negotiate</w:t>
      </w:r>
      <w:r w:rsidR="009B216F">
        <w:rPr>
          <w:lang w:eastAsia="x-none"/>
        </w:rPr>
        <w:t>d</w:t>
      </w:r>
      <w:r>
        <w:rPr>
          <w:lang w:eastAsia="x-none"/>
        </w:rPr>
        <w:t xml:space="preserve">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w:t>
      </w:r>
      <w:r>
        <w:rPr>
          <w:lang w:eastAsia="x-none"/>
        </w:rPr>
        <w:lastRenderedPageBreak/>
        <w:t>SMF decision e.g. based on the amount of data transferred in UL or DL using Control Plane CIoT 5GS Optimisation. In that case</w:t>
      </w:r>
      <w:r w:rsidR="009C3D6C">
        <w:rPr>
          <w:lang w:eastAsia="x-none"/>
        </w:rPr>
        <w:t>,</w:t>
      </w:r>
      <w:r>
        <w:rPr>
          <w:lang w:eastAsia="x-none"/>
        </w:rPr>
        <w:t xml:space="preserve"> the SMF initiates</w:t>
      </w:r>
      <w:r w:rsidR="009C3D6C">
        <w:rPr>
          <w:lang w:eastAsia="x-none"/>
        </w:rPr>
        <w:t xml:space="preserve"> the SMF-triggered</w:t>
      </w:r>
      <w:r>
        <w:rPr>
          <w:lang w:eastAsia="x-none"/>
        </w:rPr>
        <w:t xml:space="preserve"> N3 data transfer establishment procedure as described in </w:t>
      </w:r>
      <w:r w:rsidR="00821CF5">
        <w:rPr>
          <w:lang w:eastAsia="x-none"/>
        </w:rPr>
        <w:t>TS</w:t>
      </w:r>
      <w:r w:rsidR="00821CF5">
        <w:rPr>
          <w:lang w:eastAsia="x-none"/>
        </w:rPr>
        <w:t> </w:t>
      </w:r>
      <w:r w:rsidR="00821CF5">
        <w:rPr>
          <w:lang w:eastAsia="x-none"/>
        </w:rPr>
        <w:t>23.502</w:t>
      </w:r>
      <w:r w:rsidR="00821CF5">
        <w:rPr>
          <w:lang w:eastAsia="x-none"/>
        </w:rPr>
        <w:t> </w:t>
      </w:r>
      <w:r w:rsidR="00821CF5">
        <w:rPr>
          <w:lang w:eastAsia="x-none"/>
        </w:rPr>
        <w:t>[</w:t>
      </w:r>
      <w:r>
        <w:rPr>
          <w:lang w:eastAsia="x-none"/>
        </w:rPr>
        <w:t>3]</w:t>
      </w:r>
      <w:r w:rsidR="009C3D6C">
        <w:rPr>
          <w:lang w:eastAsia="x-none"/>
        </w:rPr>
        <w:t xml:space="preserve"> clause 4.2.10.2</w:t>
      </w:r>
      <w:r>
        <w:rPr>
          <w:lang w:eastAsia="x-none"/>
        </w:rPr>
        <w:t>.</w:t>
      </w:r>
    </w:p>
    <w:p w:rsidR="00A07376" w:rsidRDefault="00A07376" w:rsidP="00A07376">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w:t>
      </w:r>
      <w:r w:rsidR="009C3D6C">
        <w:rPr>
          <w:lang w:eastAsia="x-none"/>
        </w:rPr>
        <w:t>,</w:t>
      </w:r>
      <w:r>
        <w:rPr>
          <w:lang w:eastAsia="x-none"/>
        </w:rPr>
        <w:t xml:space="preserve"> the UE performs </w:t>
      </w:r>
      <w:r w:rsidR="009C3D6C">
        <w:rPr>
          <w:lang w:eastAsia="x-none"/>
        </w:rPr>
        <w:t xml:space="preserve">the </w:t>
      </w:r>
      <w:r>
        <w:rPr>
          <w:lang w:eastAsia="x-none"/>
        </w:rPr>
        <w:t xml:space="preserve">UE </w:t>
      </w:r>
      <w:r w:rsidR="009C3D6C">
        <w:rPr>
          <w:lang w:eastAsia="x-none"/>
        </w:rPr>
        <w:t xml:space="preserve">triggered </w:t>
      </w:r>
      <w:r>
        <w:rPr>
          <w:lang w:eastAsia="x-none"/>
        </w:rPr>
        <w:t xml:space="preserve">N3 data transfer establishment procedure as described in </w:t>
      </w:r>
      <w:r w:rsidR="00821CF5">
        <w:rPr>
          <w:lang w:eastAsia="x-none"/>
        </w:rPr>
        <w:t>TS</w:t>
      </w:r>
      <w:r w:rsidR="00821CF5">
        <w:rPr>
          <w:lang w:eastAsia="x-none"/>
        </w:rPr>
        <w:t> </w:t>
      </w:r>
      <w:r w:rsidR="00821CF5">
        <w:rPr>
          <w:lang w:eastAsia="x-none"/>
        </w:rPr>
        <w:t>23.502</w:t>
      </w:r>
      <w:r w:rsidR="00821CF5">
        <w:rPr>
          <w:lang w:eastAsia="x-none"/>
        </w:rPr>
        <w:t> </w:t>
      </w:r>
      <w:r w:rsidR="00821CF5">
        <w:rPr>
          <w:lang w:eastAsia="x-none"/>
        </w:rPr>
        <w:t>[</w:t>
      </w:r>
      <w:r>
        <w:rPr>
          <w:lang w:eastAsia="x-none"/>
        </w:rPr>
        <w:t>3]</w:t>
      </w:r>
      <w:r w:rsidR="009C3D6C">
        <w:rPr>
          <w:lang w:eastAsia="x-none"/>
        </w:rPr>
        <w:t xml:space="preserve"> clause 4.2.10.1</w:t>
      </w:r>
      <w:r>
        <w:rPr>
          <w:lang w:eastAsia="x-none"/>
        </w:rPr>
        <w:t>.</w:t>
      </w:r>
    </w:p>
    <w:p w:rsidR="00FC53CA" w:rsidRDefault="00FC53CA" w:rsidP="00FC53CA">
      <w:pPr>
        <w:pStyle w:val="Heading5"/>
      </w:pPr>
      <w:bookmarkStart w:id="2059" w:name="_Toc27846905"/>
      <w:bookmarkStart w:id="2060" w:name="_Toc36188036"/>
      <w:bookmarkStart w:id="2061" w:name="_Toc20150106"/>
      <w:bookmarkStart w:id="2062" w:name="_Toc45183941"/>
      <w:r>
        <w:t>5.31.4.3</w:t>
      </w:r>
      <w:r>
        <w:tab/>
        <w:t>Control Plane Relocation Indication procedure</w:t>
      </w:r>
      <w:bookmarkEnd w:id="2059"/>
      <w:bookmarkEnd w:id="2060"/>
      <w:bookmarkEnd w:id="2062"/>
    </w:p>
    <w:p w:rsidR="00FC53CA" w:rsidRDefault="00FC53CA" w:rsidP="00FC53CA">
      <w:pPr>
        <w:rPr>
          <w:lang w:eastAsia="x-none"/>
        </w:rPr>
      </w:pPr>
      <w:r>
        <w:rPr>
          <w:lang w:eastAsia="x-none"/>
        </w:rPr>
        <w:t xml:space="preserve">For intra-NB-IoT mobility </w:t>
      </w:r>
      <w:r w:rsidR="009C3D6C">
        <w:rPr>
          <w:lang w:eastAsia="x-none"/>
        </w:rPr>
        <w:t xml:space="preserve">when </w:t>
      </w:r>
      <w:r>
        <w:rPr>
          <w:lang w:eastAsia="x-none"/>
        </w:rPr>
        <w:t>UE and AMF</w:t>
      </w:r>
      <w:r w:rsidR="009C3D6C">
        <w:rPr>
          <w:lang w:eastAsia="x-none"/>
        </w:rPr>
        <w:t xml:space="preserve"> are</w:t>
      </w:r>
      <w:r>
        <w:rPr>
          <w:lang w:eastAsia="x-none"/>
        </w:rPr>
        <w:t xml:space="preserve"> using Control Plane CIoT 5GS Optimisation, the CP Relocation Indication procedures may be used. The purpose of the CP Relocation Indication procedure is to request the AMF to authenticate the UE's re-establishment request (see </w:t>
      </w:r>
      <w:r w:rsidR="00821CF5">
        <w:rPr>
          <w:lang w:eastAsia="x-none"/>
        </w:rPr>
        <w:t>TS</w:t>
      </w:r>
      <w:r w:rsidR="00821CF5">
        <w:rPr>
          <w:lang w:eastAsia="x-none"/>
        </w:rPr>
        <w:t> </w:t>
      </w:r>
      <w:r w:rsidR="00821CF5">
        <w:rPr>
          <w:lang w:eastAsia="x-none"/>
        </w:rPr>
        <w:t>33.501</w:t>
      </w:r>
      <w:r w:rsidR="00821CF5">
        <w:rPr>
          <w:lang w:eastAsia="x-none"/>
        </w:rPr>
        <w:t> </w:t>
      </w:r>
      <w:r w:rsidR="00821CF5">
        <w:rPr>
          <w:lang w:eastAsia="x-none"/>
        </w:rPr>
        <w:t>[</w:t>
      </w:r>
      <w:r>
        <w:rPr>
          <w:lang w:eastAsia="x-none"/>
        </w:rPr>
        <w:t>29]), and initiate the establishment of the UE's N2 connection after the UE has initiated a</w:t>
      </w:r>
      <w:r w:rsidR="009C3D6C">
        <w:rPr>
          <w:lang w:eastAsia="x-none"/>
        </w:rPr>
        <w:t>n</w:t>
      </w:r>
      <w:r>
        <w:rPr>
          <w:lang w:eastAsia="x-none"/>
        </w:rPr>
        <w:t xml:space="preserve"> RRC Re-Establishment procedure in a new NG-RAN node (see </w:t>
      </w:r>
      <w:r w:rsidR="00821CF5">
        <w:rPr>
          <w:lang w:eastAsia="x-none"/>
        </w:rPr>
        <w:t>TS</w:t>
      </w:r>
      <w:r w:rsidR="00821CF5">
        <w:rPr>
          <w:lang w:eastAsia="x-none"/>
        </w:rPr>
        <w:t> </w:t>
      </w:r>
      <w:r w:rsidR="00821CF5">
        <w:rPr>
          <w:lang w:eastAsia="x-none"/>
        </w:rPr>
        <w:t>38.300</w:t>
      </w:r>
      <w:r w:rsidR="00821CF5">
        <w:rPr>
          <w:lang w:eastAsia="x-none"/>
        </w:rPr>
        <w:t> </w:t>
      </w:r>
      <w:r w:rsidR="00821CF5">
        <w:rPr>
          <w:lang w:eastAsia="x-none"/>
        </w:rPr>
        <w:t>[</w:t>
      </w:r>
      <w:r>
        <w:rPr>
          <w:lang w:eastAsia="x-none"/>
        </w:rPr>
        <w:t>27]).</w:t>
      </w:r>
    </w:p>
    <w:p w:rsidR="00FC53CA" w:rsidRDefault="00FC53CA" w:rsidP="00FC53CA">
      <w:pPr>
        <w:rPr>
          <w:lang w:eastAsia="x-none"/>
        </w:rPr>
      </w:pPr>
      <w:r>
        <w:rPr>
          <w:lang w:eastAsia="x-none"/>
        </w:rPr>
        <w:t>The RRC Re-Establishment procedure uses the Truncated 5G-S-TMSI as</w:t>
      </w:r>
      <w:r w:rsidR="007F50D2">
        <w:rPr>
          <w:lang w:eastAsia="x-none"/>
        </w:rPr>
        <w:t xml:space="preserve"> the</w:t>
      </w:r>
      <w:r>
        <w:rPr>
          <w:lang w:eastAsia="x-none"/>
        </w:rPr>
        <w:t xml:space="preserve"> UE identifier. The NG-RAN is configured with the sizes of the components of the Truncated 5G-S-TMSI and it is configured with how to recreate the AMF Set ID, the AMF Pointer and 5G-TMSI from the equivalent truncated parameters (see </w:t>
      </w:r>
      <w:r w:rsidR="00821CF5">
        <w:rPr>
          <w:lang w:eastAsia="x-none"/>
        </w:rPr>
        <w:t>TS</w:t>
      </w:r>
      <w:r w:rsidR="00821CF5">
        <w:rPr>
          <w:lang w:eastAsia="x-none"/>
        </w:rPr>
        <w:t> </w:t>
      </w:r>
      <w:r w:rsidR="00821CF5">
        <w:rPr>
          <w:lang w:eastAsia="x-none"/>
        </w:rPr>
        <w:t>23.003</w:t>
      </w:r>
      <w:r w:rsidR="00821CF5">
        <w:rPr>
          <w:lang w:eastAsia="x-none"/>
        </w:rPr>
        <w:t> </w:t>
      </w:r>
      <w:r w:rsidR="00821CF5">
        <w:rPr>
          <w:lang w:eastAsia="x-none"/>
        </w:rPr>
        <w:t>[</w:t>
      </w:r>
      <w:r>
        <w:rPr>
          <w:lang w:eastAsia="x-none"/>
        </w:rPr>
        <w:t>19]).</w:t>
      </w:r>
    </w:p>
    <w:p w:rsidR="00FC53CA" w:rsidRDefault="00FC53CA" w:rsidP="00FC53CA">
      <w:pPr>
        <w:rPr>
          <w:lang w:eastAsia="x-none"/>
        </w:rPr>
      </w:pPr>
      <w:r>
        <w:rPr>
          <w:lang w:eastAsia="x-none"/>
        </w:rPr>
        <w:t xml:space="preserve">The </w:t>
      </w:r>
      <w:r w:rsidR="007F50D2">
        <w:rPr>
          <w:lang w:eastAsia="x-none"/>
        </w:rPr>
        <w:t xml:space="preserve">AMF </w:t>
      </w:r>
      <w:r>
        <w:rPr>
          <w:lang w:eastAsia="x-none"/>
        </w:rPr>
        <w:t>configures the UE with</w:t>
      </w:r>
      <w:r w:rsidR="007F50D2">
        <w:rPr>
          <w:lang w:eastAsia="x-none"/>
        </w:rPr>
        <w:t xml:space="preserve"> the Truncated 5G-S-TMSI Configuration that provides</w:t>
      </w:r>
      <w:r>
        <w:rPr>
          <w:lang w:eastAsia="x-none"/>
        </w:rPr>
        <w:t xml:space="preserve"> the sizes of the components of the Truncated 5G-S-TMSI as described in</w:t>
      </w:r>
      <w:r w:rsidR="007F50D2">
        <w:rPr>
          <w:lang w:eastAsia="x-none"/>
        </w:rPr>
        <w:t xml:space="preserve"> </w:t>
      </w:r>
      <w:r w:rsidR="00821CF5">
        <w:rPr>
          <w:lang w:eastAsia="x-none"/>
        </w:rPr>
        <w:t>TS</w:t>
      </w:r>
      <w:r w:rsidR="00821CF5">
        <w:rPr>
          <w:lang w:eastAsia="x-none"/>
        </w:rPr>
        <w:t> </w:t>
      </w:r>
      <w:r w:rsidR="00821CF5">
        <w:rPr>
          <w:lang w:eastAsia="x-none"/>
        </w:rPr>
        <w:t>24.501</w:t>
      </w:r>
      <w:r w:rsidR="00821CF5">
        <w:rPr>
          <w:lang w:eastAsia="x-none"/>
        </w:rPr>
        <w:t> </w:t>
      </w:r>
      <w:r w:rsidR="00821CF5">
        <w:rPr>
          <w:lang w:eastAsia="x-none"/>
        </w:rPr>
        <w:t>[</w:t>
      </w:r>
      <w:r w:rsidR="007F50D2">
        <w:rPr>
          <w:lang w:eastAsia="x-none"/>
        </w:rPr>
        <w:t>47] during the Registration</w:t>
      </w:r>
      <w:r>
        <w:rPr>
          <w:lang w:eastAsia="x-none"/>
        </w:rPr>
        <w:t>. The configuration of these parameters are specific to each PLMN.</w:t>
      </w:r>
    </w:p>
    <w:p w:rsidR="00FC53CA" w:rsidRDefault="00FC53CA" w:rsidP="00A30201">
      <w:pPr>
        <w:pStyle w:val="NO"/>
      </w:pPr>
      <w:r>
        <w:t>NOTE:</w:t>
      </w:r>
      <w:r>
        <w:tab/>
        <w:t xml:space="preserve">Network sharing default configuration of the sizes of the truncated components is described in </w:t>
      </w:r>
      <w:r w:rsidR="00821CF5">
        <w:t>TS</w:t>
      </w:r>
      <w:r w:rsidR="00821CF5">
        <w:t> </w:t>
      </w:r>
      <w:r w:rsidR="00821CF5">
        <w:t>23.003</w:t>
      </w:r>
      <w:r w:rsidR="00821CF5">
        <w:t> </w:t>
      </w:r>
      <w:r w:rsidR="00821CF5">
        <w:t>[</w:t>
      </w:r>
      <w:r>
        <w:t>19].</w:t>
      </w:r>
    </w:p>
    <w:p w:rsidR="00B415AF" w:rsidRDefault="00B415AF" w:rsidP="00B415AF">
      <w:pPr>
        <w:pStyle w:val="Heading3"/>
      </w:pPr>
      <w:bookmarkStart w:id="2063" w:name="_Toc27846906"/>
      <w:bookmarkStart w:id="2064" w:name="_Toc36188037"/>
      <w:bookmarkStart w:id="2065" w:name="_Toc45183942"/>
      <w:r>
        <w:t>5.31.5</w:t>
      </w:r>
      <w:r>
        <w:tab/>
        <w:t>Non-IP Data Delivery (NIDD)</w:t>
      </w:r>
      <w:bookmarkEnd w:id="2061"/>
      <w:bookmarkEnd w:id="2063"/>
      <w:bookmarkEnd w:id="2064"/>
      <w:bookmarkEnd w:id="2065"/>
    </w:p>
    <w:p w:rsidR="00B415AF" w:rsidRDefault="00B415AF" w:rsidP="00B415AF">
      <w:r>
        <w:t>Functions for NIDD may be used to handle Mobile Originated (MO) and Mobile Terminated (MT) communication</w:t>
      </w:r>
      <w:r w:rsidR="009C3D6C">
        <w:t xml:space="preserve"> for unstructured data (also referred to as Non-IP)</w:t>
      </w:r>
      <w:r>
        <w:t>. Such delivery to the AF is accomplished by one of the following two mechanisms:</w:t>
      </w:r>
    </w:p>
    <w:p w:rsidR="00B415AF" w:rsidRDefault="00B415AF" w:rsidP="00B56148">
      <w:pPr>
        <w:pStyle w:val="B1"/>
      </w:pPr>
      <w:r>
        <w:t>-</w:t>
      </w:r>
      <w:r>
        <w:tab/>
        <w:t>Delivery using the NIDD API;</w:t>
      </w:r>
    </w:p>
    <w:p w:rsidR="00B415AF" w:rsidRDefault="00B415AF" w:rsidP="00B56148">
      <w:pPr>
        <w:pStyle w:val="B1"/>
      </w:pPr>
      <w:r>
        <w:t>-</w:t>
      </w:r>
      <w:r>
        <w:tab/>
        <w:t>Delivery using UPF via a Point-to-Point (PtP) N6 tunnel.</w:t>
      </w:r>
    </w:p>
    <w:p w:rsidR="00B415AF" w:rsidRDefault="00B415AF" w:rsidP="00B415AF">
      <w:r>
        <w:t>NIDD is handled using an Unstructured PDU session to the NEF. The UE may obtain an Unstructured PDU session to the NEF during the PDU Session Establishment procedure. Whether or not the NIDD API shall be invoked for a PDU session is determined by</w:t>
      </w:r>
      <w:r w:rsidR="00131FFD">
        <w:t xml:space="preserve"> the presence of a "NEF Identity for NIDD" for the DNN/S-NSSAI combination</w:t>
      </w:r>
      <w:r>
        <w:t xml:space="preserve"> in the subscription. If the subscription includes</w:t>
      </w:r>
      <w:r w:rsidR="00131FFD">
        <w:t xml:space="preserve"> a "NEF Identity for NIDD"</w:t>
      </w:r>
      <w:r>
        <w:t xml:space="preserve"> corresponding with the DNN and S-NSSAI information, then the SMF selects that NEF and uses the NIDD API for that PDU session. The NEF ID for a given DNN and S-NSSAI in the subscription can be updated by using the NIDD configuration procedure.</w:t>
      </w:r>
    </w:p>
    <w:p w:rsidR="00B415AF" w:rsidRDefault="00B415AF" w:rsidP="00B415AF">
      <w:r>
        <w:t xml:space="preserve">The NEF exposes the NIDD APIs described in </w:t>
      </w:r>
      <w:r w:rsidR="00821CF5">
        <w:t>TS</w:t>
      </w:r>
      <w:r w:rsidR="00821CF5">
        <w:t> </w:t>
      </w:r>
      <w:r w:rsidR="00821CF5">
        <w:t>23.502</w:t>
      </w:r>
      <w:r w:rsidR="00821CF5">
        <w:t> </w:t>
      </w:r>
      <w:r w:rsidR="00821CF5">
        <w:t>[</w:t>
      </w:r>
      <w:r>
        <w:t>3] on the N33/Nnef reference point.</w:t>
      </w:r>
    </w:p>
    <w:p w:rsidR="00B415AF" w:rsidRDefault="00B415AF" w:rsidP="00B415AF">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rsidR="00B415AF" w:rsidRDefault="00B415AF" w:rsidP="00B415AF">
      <w:r>
        <w:t>The NEF also supports distribution of Mobile Terminated messages to a group of UEs based on the NIDD API.</w:t>
      </w:r>
      <w:r w:rsidR="009C3D6C">
        <w:t xml:space="preserve"> If </w:t>
      </w:r>
      <w:r>
        <w:t>an External Group Identifier</w:t>
      </w:r>
      <w:r w:rsidR="009C3D6C">
        <w:t xml:space="preserve"> is included</w:t>
      </w:r>
      <w:r>
        <w:t xml:space="preserve"> in the MT NIDD request, the NEF uses</w:t>
      </w:r>
      <w:r w:rsidR="009C3D6C">
        <w:t xml:space="preserve"> the</w:t>
      </w:r>
      <w:r>
        <w:t xml:space="preserve"> UDM to resolve the External Group Identifier to a list of SUPIs and sends the message to each UE in the group with an </w:t>
      </w:r>
      <w:r w:rsidR="009C3D6C">
        <w:t xml:space="preserve">established </w:t>
      </w:r>
      <w:r>
        <w:t>PDU Session.</w:t>
      </w:r>
    </w:p>
    <w:p w:rsidR="00553FC8" w:rsidRDefault="00553FC8" w:rsidP="002369B3">
      <w:r>
        <w:t>The Protocol Configuration Options (PCO) may be used to transfer NIDD parameters to and from the UE (e.g. maximum packet size). The PCO is sent in the 5GSM signalling between UE and SMF. NIDD parameters are sent to and from the NEF via the N29 interface.</w:t>
      </w:r>
    </w:p>
    <w:p w:rsidR="00B415AF" w:rsidRDefault="00B415AF" w:rsidP="00B415AF">
      <w:pPr>
        <w:pStyle w:val="Heading3"/>
      </w:pPr>
      <w:bookmarkStart w:id="2066" w:name="_Toc20150107"/>
      <w:bookmarkStart w:id="2067" w:name="_Toc27846907"/>
      <w:bookmarkStart w:id="2068" w:name="_Toc36188038"/>
      <w:bookmarkStart w:id="2069" w:name="_Toc45183943"/>
      <w:r>
        <w:lastRenderedPageBreak/>
        <w:t>5.31.6</w:t>
      </w:r>
      <w:r>
        <w:tab/>
        <w:t>Reliable Data Service</w:t>
      </w:r>
      <w:bookmarkEnd w:id="2066"/>
      <w:bookmarkEnd w:id="2067"/>
      <w:bookmarkEnd w:id="2068"/>
      <w:bookmarkEnd w:id="2069"/>
    </w:p>
    <w:p w:rsidR="00B415AF" w:rsidRDefault="00B415AF" w:rsidP="00B415AF">
      <w:r>
        <w:t>The Reliable Data Service (RDS) may be used between the UE and NEF or UPF when using a PDU Session of PDU Type 'Unstructured'. The service provides a mechanism for the NEF or UPF to determine if the data was successfully delivered to the UE and for</w:t>
      </w:r>
      <w:r w:rsidR="009C3D6C">
        <w:t xml:space="preserve"> the</w:t>
      </w:r>
      <w:r>
        <w:t xml:space="preserve"> UE to determine if the data was successfully delivered to the NEF or UPF. When a requested acknowledgement is not received, the Reliable Data Service retransmits the packet. The service is enabled or disabled based on DNN and NSSAI Configuration per SLA.</w:t>
      </w:r>
    </w:p>
    <w:p w:rsidR="00B415AF" w:rsidRDefault="00B415AF" w:rsidP="00B415AF">
      <w:r>
        <w:t>When the service is enabled, a protocol is used between the end-points of the unstructured PDU Se</w:t>
      </w:r>
      <w:r w:rsidR="00CC6BA5">
        <w:t>s</w:t>
      </w:r>
      <w:r>
        <w:t>sion. The protocol uses a packet header to identify if the packet requires no acknowledgement, requires an acknowledgement, or is an acknowledgment and to allow detection and elimination of duplicate PDUs at the receiving endpoint.</w:t>
      </w:r>
      <w:r w:rsidR="00131FFD">
        <w:t xml:space="preserve"> </w:t>
      </w:r>
      <w:r w:rsidR="009C3D6C">
        <w:t xml:space="preserve">RDS </w:t>
      </w:r>
      <w:r w:rsidR="00131FFD">
        <w:t>supports both single and multiple applications within the UE.</w:t>
      </w:r>
      <w:r>
        <w:t xml:space="preserve"> Port Numbers in the header are used to identify the application on the originator and to identify the application on the receiver.</w:t>
      </w:r>
      <w:r w:rsidR="00131FFD">
        <w:t xml:space="preserve"> The UE, NEF and the UPF may support reservation of the source and destination port numbers for their use and subsequent release of the reserved port numbers. Reliable Data Service protocol (as defined in </w:t>
      </w:r>
      <w:r w:rsidR="00821CF5">
        <w:t>TS</w:t>
      </w:r>
      <w:r w:rsidR="00821CF5">
        <w:t> </w:t>
      </w:r>
      <w:r w:rsidR="00821CF5">
        <w:t>24.250</w:t>
      </w:r>
      <w:r w:rsidR="00821CF5">
        <w:t> </w:t>
      </w:r>
      <w:r w:rsidR="00821CF5">
        <w:t>[</w:t>
      </w:r>
      <w:r w:rsidR="00131FFD">
        <w:t>80]) also enables applications to query their peer entities to determine which port numbers are reserved and which are available for use at any given time.</w:t>
      </w:r>
      <w:r>
        <w:t xml:space="preserve"> The header is configured based on Reliable Data Service Configuration information which is obtained in the NIDD configuration, MT NIDD, and MO NIDD procedures with the AF as specified in </w:t>
      </w:r>
      <w:r w:rsidR="00821CF5">
        <w:t>TS</w:t>
      </w:r>
      <w:r w:rsidR="00821CF5">
        <w:t> </w:t>
      </w:r>
      <w:r w:rsidR="00821CF5">
        <w:t>23.502</w:t>
      </w:r>
      <w:r w:rsidR="00821CF5">
        <w:t> </w:t>
      </w:r>
      <w:r w:rsidR="00821CF5">
        <w:t>[</w:t>
      </w:r>
      <w:r>
        <w:t>3].</w:t>
      </w:r>
    </w:p>
    <w:p w:rsidR="00CC6BA5" w:rsidRDefault="00CC6BA5" w:rsidP="00B415AF">
      <w:r>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rsidR="00CC6BA5" w:rsidRDefault="00CC6BA5" w:rsidP="00C34949">
      <w:pPr>
        <w:pStyle w:val="NO"/>
      </w:pPr>
      <w:r>
        <w:t>NOTE:</w:t>
      </w:r>
      <w:r>
        <w:tab/>
        <w:t>Whether the UE Application or AF supports a given serialization format is outside the scope of 3GPP specifications.</w:t>
      </w:r>
    </w:p>
    <w:p w:rsidR="00B415AF" w:rsidRDefault="00B415AF" w:rsidP="00B415AF">
      <w:r>
        <w:t xml:space="preserve">The UE indicates its capability of supporting </w:t>
      </w:r>
      <w:r w:rsidR="009C3D6C">
        <w:t xml:space="preserve">RDS </w:t>
      </w:r>
      <w:r>
        <w:t xml:space="preserve">in the Protocol Configuration Options (PCO) and the SMF negotiates RDS support with the NEF or UPF. If the NEF or UPF supports and accepts </w:t>
      </w:r>
      <w:r w:rsidR="009C3D6C">
        <w:t xml:space="preserve">RDS </w:t>
      </w:r>
      <w:r>
        <w:t xml:space="preserve">then </w:t>
      </w:r>
      <w:r w:rsidR="00553FC8">
        <w:t xml:space="preserve">the SMF </w:t>
      </w:r>
      <w:r>
        <w:t xml:space="preserve">indicates to the UE, in the PCO, that the </w:t>
      </w:r>
      <w:r w:rsidR="009C3D6C">
        <w:t xml:space="preserve">RDS </w:t>
      </w:r>
      <w:r>
        <w:t>shall be used if enabled in the DNN and NSSAI configuration.</w:t>
      </w:r>
    </w:p>
    <w:p w:rsidR="00B415AF" w:rsidRDefault="00B415AF" w:rsidP="00B415AF">
      <w:r>
        <w:t>In order to prevent situations where a</w:t>
      </w:r>
      <w:r w:rsidR="009C3D6C">
        <w:t>n RDS</w:t>
      </w:r>
      <w:r>
        <w:t xml:space="preserve"> instance needs to interface to both the user and control plane, </w:t>
      </w:r>
      <w:r w:rsidR="009C3D6C">
        <w:t xml:space="preserve">RDS </w:t>
      </w:r>
      <w:r>
        <w:t>may only be used with PDU Sessions for which the "Control Plane CIoT 5GS Opt</w:t>
      </w:r>
      <w:r w:rsidR="00CC6BA5">
        <w:t>i</w:t>
      </w:r>
      <w:r>
        <w:t>misation" indication is set or with PDU sessions using the Control Plane CIoT 5GS Opt</w:t>
      </w:r>
      <w:r w:rsidR="00CC6BA5">
        <w:t>i</w:t>
      </w:r>
      <w:r>
        <w:t>misation when the AMF does not move the PDU session to the user plane.</w:t>
      </w:r>
    </w:p>
    <w:p w:rsidR="00B415AF" w:rsidRDefault="00B415AF" w:rsidP="00B415AF">
      <w:r>
        <w:t xml:space="preserve">Reliable Data Service protocol is defined in </w:t>
      </w:r>
      <w:r w:rsidR="00821CF5">
        <w:t>TS</w:t>
      </w:r>
      <w:r w:rsidR="00821CF5">
        <w:t> </w:t>
      </w:r>
      <w:r w:rsidR="00821CF5">
        <w:t>24.250</w:t>
      </w:r>
      <w:r w:rsidR="00821CF5">
        <w:t> </w:t>
      </w:r>
      <w:r w:rsidR="00821CF5">
        <w:t>[</w:t>
      </w:r>
      <w:r>
        <w:t>80].</w:t>
      </w:r>
    </w:p>
    <w:p w:rsidR="00B415AF" w:rsidRDefault="00B415AF" w:rsidP="00B415AF">
      <w:pPr>
        <w:pStyle w:val="Heading3"/>
      </w:pPr>
      <w:bookmarkStart w:id="2070" w:name="_Toc20150108"/>
      <w:bookmarkStart w:id="2071" w:name="_Toc27846908"/>
      <w:bookmarkStart w:id="2072" w:name="_Toc36188039"/>
      <w:bookmarkStart w:id="2073" w:name="_Toc45183944"/>
      <w:r>
        <w:t>5.31.7</w:t>
      </w:r>
      <w:r>
        <w:tab/>
        <w:t>Power Saving Enhancements</w:t>
      </w:r>
      <w:bookmarkEnd w:id="2070"/>
      <w:bookmarkEnd w:id="2071"/>
      <w:bookmarkEnd w:id="2072"/>
      <w:bookmarkEnd w:id="2073"/>
    </w:p>
    <w:p w:rsidR="00B415AF" w:rsidRDefault="00B415AF" w:rsidP="00B56148">
      <w:pPr>
        <w:pStyle w:val="Heading4"/>
      </w:pPr>
      <w:bookmarkStart w:id="2074" w:name="_Toc20150109"/>
      <w:bookmarkStart w:id="2075" w:name="_Toc27846909"/>
      <w:bookmarkStart w:id="2076" w:name="_Toc36188040"/>
      <w:bookmarkStart w:id="2077" w:name="_Toc45183945"/>
      <w:r>
        <w:t>5.31.7.1</w:t>
      </w:r>
      <w:r>
        <w:tab/>
        <w:t>General</w:t>
      </w:r>
      <w:bookmarkEnd w:id="2074"/>
      <w:bookmarkEnd w:id="2075"/>
      <w:bookmarkEnd w:id="2076"/>
      <w:bookmarkEnd w:id="2077"/>
    </w:p>
    <w:p w:rsidR="00B415AF" w:rsidRDefault="00B415AF" w:rsidP="00B415AF">
      <w:r>
        <w:t>To enable UE power saving and to enhance MT reachability while using MICO mode, e.g. for CIoT, the following features are specified in the following clauses:</w:t>
      </w:r>
    </w:p>
    <w:p w:rsidR="00B415AF" w:rsidRDefault="00B415AF" w:rsidP="00B56148">
      <w:pPr>
        <w:pStyle w:val="B1"/>
      </w:pPr>
      <w:r>
        <w:t>-</w:t>
      </w:r>
      <w:r>
        <w:tab/>
        <w:t>Extended Discontinuous Reception (DRX) for CM-IDLE and CM-CONNECTED with RRC-INACTIVE;</w:t>
      </w:r>
    </w:p>
    <w:p w:rsidR="00B415AF" w:rsidRDefault="00B415AF" w:rsidP="00B56148">
      <w:pPr>
        <w:pStyle w:val="B1"/>
      </w:pPr>
      <w:r>
        <w:t>-</w:t>
      </w:r>
      <w:r>
        <w:tab/>
        <w:t>MICO mode with Extended Connected Time;</w:t>
      </w:r>
    </w:p>
    <w:p w:rsidR="00B415AF" w:rsidRDefault="00B415AF" w:rsidP="00B56148">
      <w:pPr>
        <w:pStyle w:val="B1"/>
      </w:pPr>
      <w:r>
        <w:t>-</w:t>
      </w:r>
      <w:r>
        <w:tab/>
        <w:t>MICO mode with Active Time;</w:t>
      </w:r>
    </w:p>
    <w:p w:rsidR="00B415AF" w:rsidRDefault="00B415AF" w:rsidP="00B56148">
      <w:pPr>
        <w:pStyle w:val="B1"/>
      </w:pPr>
      <w:r>
        <w:t>-</w:t>
      </w:r>
      <w:r>
        <w:tab/>
        <w:t>MICO mode and Periodic Registration Timer Control.</w:t>
      </w:r>
    </w:p>
    <w:p w:rsidR="00442382" w:rsidRDefault="00442382" w:rsidP="00C34949">
      <w:r>
        <w:t>If a UE requests via NAS to enable</w:t>
      </w:r>
      <w:r w:rsidR="009C3D6C">
        <w:t xml:space="preserve"> both</w:t>
      </w:r>
      <w:r>
        <w:t xml:space="preserve"> MICO mode with Active Time and extended idle mode DRX, e.g. based on local configuration, Expected UE Behaviour</w:t>
      </w:r>
      <w:r w:rsidR="009C3D6C">
        <w:t>,</w:t>
      </w:r>
      <w:r>
        <w:t xml:space="preserve"> if available, UE requested Active Time value, UE subscription </w:t>
      </w:r>
      <w:r>
        <w:lastRenderedPageBreak/>
        <w:t>information and network policies etc, the AMF may decide to enable MICO mode with or without Active Time</w:t>
      </w:r>
      <w:r w:rsidR="009C3D6C">
        <w:t>,</w:t>
      </w:r>
      <w:r>
        <w:t xml:space="preserve"> extended idle mode DRX or both.</w:t>
      </w:r>
    </w:p>
    <w:p w:rsidR="004E12E3" w:rsidRDefault="004E12E3" w:rsidP="004E12E3">
      <w:pPr>
        <w:pStyle w:val="Heading4"/>
      </w:pPr>
      <w:bookmarkStart w:id="2078" w:name="_Toc20150110"/>
      <w:bookmarkStart w:id="2079" w:name="_Toc27846910"/>
      <w:bookmarkStart w:id="2080" w:name="_Toc36188041"/>
      <w:bookmarkStart w:id="2081" w:name="_Toc45183946"/>
      <w:r>
        <w:t>5.31.7.2</w:t>
      </w:r>
      <w:r>
        <w:tab/>
        <w:t>Extended Discontinuous Reception (DRX) for CM-IDLE and CM-CONNECTED with RRC-INACTIVE</w:t>
      </w:r>
      <w:bookmarkEnd w:id="2078"/>
      <w:bookmarkEnd w:id="2079"/>
      <w:bookmarkEnd w:id="2080"/>
      <w:bookmarkEnd w:id="2081"/>
    </w:p>
    <w:p w:rsidR="004E12E3" w:rsidRDefault="004E12E3" w:rsidP="004E12E3">
      <w:pPr>
        <w:pStyle w:val="Heading5"/>
      </w:pPr>
      <w:bookmarkStart w:id="2082" w:name="_Toc20150111"/>
      <w:bookmarkStart w:id="2083" w:name="_Toc27846911"/>
      <w:bookmarkStart w:id="2084" w:name="_Toc36188042"/>
      <w:bookmarkStart w:id="2085" w:name="_Toc45183947"/>
      <w:r>
        <w:t>5.31.7.2.1</w:t>
      </w:r>
      <w:r>
        <w:tab/>
        <w:t>Overview</w:t>
      </w:r>
      <w:bookmarkEnd w:id="2082"/>
      <w:bookmarkEnd w:id="2083"/>
      <w:bookmarkEnd w:id="2084"/>
      <w:bookmarkEnd w:id="2085"/>
    </w:p>
    <w:p w:rsidR="004E12E3" w:rsidRDefault="004E12E3" w:rsidP="004E12E3">
      <w:r>
        <w:t xml:space="preserve">The UE and the network may negotiate over non-access stratum </w:t>
      </w:r>
      <w:r w:rsidR="00AA2E79">
        <w:t>signalling</w:t>
      </w:r>
      <w:r>
        <w:t xml:space="preserve"> the use of extended idle mode DRX for reducing its power consumption, while being available for mobile terminating data and/or network originated procedures within a certain delay dependent on the DRX cycle value.</w:t>
      </w:r>
      <w:r w:rsidR="009C3D6C">
        <w:t xml:space="preserve"> Extended DRX in CM-IDLE is supported for E-UTRA connected to 5GC.</w:t>
      </w:r>
      <w:r>
        <w:t xml:space="preserve"> Extended DRX in CM-CONNECTED with RRC-Inactive mode </w:t>
      </w:r>
      <w:r w:rsidR="009C3D6C">
        <w:t xml:space="preserve">is </w:t>
      </w:r>
      <w:r>
        <w:t xml:space="preserve">supported </w:t>
      </w:r>
      <w:r w:rsidR="009C3D6C">
        <w:t xml:space="preserve">for </w:t>
      </w:r>
      <w:r>
        <w:t>WB-E-UTRA</w:t>
      </w:r>
      <w:r w:rsidR="009C3D6C">
        <w:t xml:space="preserve"> and</w:t>
      </w:r>
      <w:r w:rsidR="0031165F">
        <w:t xml:space="preserve"> LTE-M</w:t>
      </w:r>
      <w:r>
        <w:t xml:space="preserve"> </w:t>
      </w:r>
      <w:r w:rsidR="00AA2E79">
        <w:t xml:space="preserve">connected to 5GC. RRC-Inactive is not supported by </w:t>
      </w:r>
      <w:r>
        <w:t>NB-IoT connected to 5GC</w:t>
      </w:r>
      <w:r w:rsidR="00AA2E79">
        <w:t>. Neither Extended DRX in CM-IDLE nor extended DRX in CM-CONNECTED with RRC-Inactive are</w:t>
      </w:r>
      <w:r>
        <w:t xml:space="preserve"> supported </w:t>
      </w:r>
      <w:r w:rsidR="009C3D6C">
        <w:t xml:space="preserve">for </w:t>
      </w:r>
      <w:r>
        <w:t>NR.</w:t>
      </w:r>
    </w:p>
    <w:p w:rsidR="00FC53CA" w:rsidRDefault="00FC53CA" w:rsidP="004E12E3">
      <w:r>
        <w:t>The negotiation of the eDRX parameters for WB-E-UTRA</w:t>
      </w:r>
      <w:r w:rsidR="009C3D6C">
        <w:t xml:space="preserve"> and LTE-M</w:t>
      </w:r>
      <w:r>
        <w:t xml:space="preserve"> is supported over any RAT (including NR).</w:t>
      </w:r>
    </w:p>
    <w:p w:rsidR="004E12E3" w:rsidRDefault="004E12E3" w:rsidP="004E12E3">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rsidR="004E12E3" w:rsidRDefault="004E12E3" w:rsidP="004E12E3">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rsidR="004E12E3" w:rsidRDefault="004E12E3" w:rsidP="004E12E3">
      <w:r>
        <w:t>UE and NW negotiate the use of extended idle mode DRX as follows:</w:t>
      </w:r>
    </w:p>
    <w:p w:rsidR="004E12E3" w:rsidRDefault="004E12E3" w:rsidP="004E12E3">
      <w:pPr>
        <w:pStyle w:val="B1"/>
      </w:pPr>
      <w:r>
        <w:tab/>
        <w:t>If the UE decides to request for extended idle mode DRX, the UE includes an extended idle mode DRX parameters information element in the Registration Request message. The UE may also include the UE specific DRX parameters</w:t>
      </w:r>
      <w:r w:rsidR="009C3D6C">
        <w:rPr>
          <w:lang w:val="en-GB"/>
        </w:rPr>
        <w:t xml:space="preserve"> information element</w:t>
      </w:r>
      <w:r>
        <w:t xml:space="preserve"> for regular idle mode DRX according to clause 5.4.5. The extended DRX parameters information element includes the</w:t>
      </w:r>
      <w:r w:rsidR="009C3D6C">
        <w:rPr>
          <w:lang w:val="en-GB"/>
        </w:rPr>
        <w:t xml:space="preserve"> extended</w:t>
      </w:r>
      <w:r>
        <w:t xml:space="preserve"> idle mode DRX</w:t>
      </w:r>
      <w:r w:rsidR="009C3D6C">
        <w:rPr>
          <w:lang w:val="en-GB"/>
        </w:rPr>
        <w:t xml:space="preserve"> cycle</w:t>
      </w:r>
      <w:r>
        <w:t xml:space="preserve"> length.</w:t>
      </w:r>
    </w:p>
    <w:p w:rsidR="004E12E3" w:rsidRDefault="004E12E3" w:rsidP="004E12E3">
      <w:pPr>
        <w:pStyle w:val="B1"/>
      </w:pPr>
      <w:r>
        <w:tab/>
        <w:t xml:space="preserve">The AMF decides whether to accept or reject the UE request for enabling extended idle mode DRX. </w:t>
      </w:r>
      <w:r w:rsidR="00F06FF4">
        <w:rPr>
          <w:lang w:val="en-GB"/>
        </w:rPr>
        <w:t>If</w:t>
      </w:r>
      <w:r>
        <w:t xml:space="preserve">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w:t>
      </w:r>
      <w:r w:rsidR="009C3D6C">
        <w:rPr>
          <w:lang w:val="en-GB"/>
        </w:rPr>
        <w:t>'</w:t>
      </w:r>
      <w:r>
        <w:t>s current RAT and local policy also assigns a Paging Time Window length to be used, and provides this value to the UE during Registration Update procedures together with the extended idle mode DRX cycle length in</w:t>
      </w:r>
      <w:r w:rsidR="009C3D6C">
        <w:rPr>
          <w:lang w:val="en-GB"/>
        </w:rPr>
        <w:t xml:space="preserve"> the</w:t>
      </w:r>
      <w:r>
        <w:t xml:space="preserve"> extended DRX parameter</w:t>
      </w:r>
      <w:r w:rsidR="009C3D6C">
        <w:rPr>
          <w:lang w:val="en-GB"/>
        </w:rPr>
        <w:t xml:space="preserve"> information element</w:t>
      </w:r>
      <w:r>
        <w:t>. If the AMF accepts the use of extended idle mode DRX, the UE shall apply extended idle mode DRX based on the received extended idle mode DRX length, the UE</w:t>
      </w:r>
      <w:r w:rsidR="009C3D6C">
        <w:rPr>
          <w:lang w:val="en-GB"/>
        </w:rPr>
        <w:t>'</w:t>
      </w:r>
      <w:r>
        <w:t>s current RAT (NB-IoT</w:t>
      </w:r>
      <w:r w:rsidR="009C3D6C">
        <w:rPr>
          <w:lang w:val="en-GB"/>
        </w:rPr>
        <w:t>,</w:t>
      </w:r>
      <w:r>
        <w:t xml:space="preserve"> WB-E-UTRA</w:t>
      </w:r>
      <w:r w:rsidR="009C3D6C">
        <w:rPr>
          <w:lang w:val="en-GB"/>
        </w:rPr>
        <w:t xml:space="preserve"> or LTE-M</w:t>
      </w:r>
      <w:r>
        <w:t>)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rsidR="004E12E3" w:rsidRDefault="004E12E3" w:rsidP="004E12E3">
      <w:pPr>
        <w:pStyle w:val="B1"/>
      </w:pPr>
      <w:r>
        <w:tab/>
        <w:t>For WB-E-UTRA</w:t>
      </w:r>
      <w:r w:rsidR="009C3D6C">
        <w:rPr>
          <w:lang w:val="en-GB"/>
        </w:rPr>
        <w:t xml:space="preserve"> and LTE-M</w:t>
      </w:r>
      <w:r>
        <w:t xml:space="preserve"> the eNB broadcasts an indicator for support of extended idle mode DRX in 5GC in addition to the existing indicator for support of extended idle mode DRX in EPC as defined in </w:t>
      </w:r>
      <w:r w:rsidR="00821CF5">
        <w:t>TS</w:t>
      </w:r>
      <w:r w:rsidR="00821CF5">
        <w:t> </w:t>
      </w:r>
      <w:r w:rsidR="00821CF5">
        <w:t>36.331</w:t>
      </w:r>
      <w:r w:rsidR="00821CF5">
        <w:t> </w:t>
      </w:r>
      <w:r w:rsidR="00821CF5">
        <w:t>[</w:t>
      </w:r>
      <w:r>
        <w:rPr>
          <w:lang w:val="en-GB"/>
        </w:rPr>
        <w:t>51</w:t>
      </w:r>
      <w:r>
        <w:t>]. This indicator is used by the UE in CM-IDLE state.</w:t>
      </w:r>
    </w:p>
    <w:p w:rsidR="004E12E3" w:rsidRDefault="004E12E3" w:rsidP="004E12E3">
      <w:pPr>
        <w:pStyle w:val="NO"/>
      </w:pPr>
      <w:r>
        <w:t>NOTE 2:</w:t>
      </w:r>
      <w:r>
        <w:tab/>
        <w:t>A broadcast indicator for support of extended idle mode DRX is not needed for NB-IoT as it is always supported in NB-IoT.</w:t>
      </w:r>
    </w:p>
    <w:p w:rsidR="004E12E3" w:rsidRDefault="004E12E3" w:rsidP="004E12E3">
      <w:r>
        <w:t xml:space="preserve">The specific negotiation procedure handling is described in </w:t>
      </w:r>
      <w:r w:rsidR="00821CF5">
        <w:t>TS</w:t>
      </w:r>
      <w:r w:rsidR="00821CF5">
        <w:t> </w:t>
      </w:r>
      <w:r w:rsidR="00821CF5">
        <w:t>23.502</w:t>
      </w:r>
      <w:r w:rsidR="00821CF5">
        <w:t> </w:t>
      </w:r>
      <w:r w:rsidR="00821CF5">
        <w:t>[</w:t>
      </w:r>
      <w:r>
        <w:t>3].</w:t>
      </w:r>
    </w:p>
    <w:p w:rsidR="004E12E3" w:rsidRDefault="004E12E3" w:rsidP="004E12E3">
      <w:pPr>
        <w:pStyle w:val="NO"/>
      </w:pPr>
      <w:r>
        <w:t>NOTE 3:</w:t>
      </w:r>
      <w:r>
        <w:tab/>
        <w:t>If the Periodic Registration Update timer assigned to the UE is not longer than the extended idle mode DRX cycle the power savings are not maximised.</w:t>
      </w:r>
    </w:p>
    <w:p w:rsidR="004E12E3" w:rsidRDefault="004E12E3" w:rsidP="004E12E3">
      <w:r>
        <w:lastRenderedPageBreak/>
        <w:t>For</w:t>
      </w:r>
      <w:r w:rsidR="00AA2E79">
        <w:t xml:space="preserve"> RAT types that support</w:t>
      </w:r>
      <w:r>
        <w:t xml:space="preserve">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w:t>
      </w:r>
      <w:r w:rsidR="003139B5">
        <w:t xml:space="preserve"> 10.24</w:t>
      </w:r>
      <w:r>
        <w:t xml:space="preserve"> seconds (whichever is lower).</w:t>
      </w:r>
    </w:p>
    <w:p w:rsidR="004E12E3" w:rsidRDefault="00190A3D" w:rsidP="004E12E3">
      <w:r>
        <w:t xml:space="preserve">If eDRX cycle is applied in RRC-INACTIVE, the </w:t>
      </w:r>
      <w:r w:rsidR="004E12E3">
        <w:t>RAN buffers DL packets up to the duration of the eDRX cycle chosen by NG-RAN.</w:t>
      </w:r>
    </w:p>
    <w:p w:rsidR="004E12E3" w:rsidRDefault="004E12E3" w:rsidP="004E12E3">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rsidR="004E12E3" w:rsidRDefault="004E12E3" w:rsidP="004E12E3">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rsidR="004E12E3" w:rsidRDefault="004E12E3" w:rsidP="004E12E3">
      <w:pPr>
        <w:pStyle w:val="Heading5"/>
      </w:pPr>
      <w:bookmarkStart w:id="2086" w:name="_Toc20150112"/>
      <w:bookmarkStart w:id="2087" w:name="_Toc27846912"/>
      <w:bookmarkStart w:id="2088" w:name="_Toc36188043"/>
      <w:bookmarkStart w:id="2089" w:name="_Toc45183948"/>
      <w:r>
        <w:t>5.31.7.2.2</w:t>
      </w:r>
      <w:r>
        <w:tab/>
        <w:t>Paging for extended idle mode DRX in E-UTRA connected to 5GC</w:t>
      </w:r>
      <w:bookmarkEnd w:id="2086"/>
      <w:bookmarkEnd w:id="2087"/>
      <w:bookmarkEnd w:id="2088"/>
      <w:bookmarkEnd w:id="2089"/>
    </w:p>
    <w:p w:rsidR="004E12E3" w:rsidRDefault="004E12E3" w:rsidP="004E12E3">
      <w:pPr>
        <w:pStyle w:val="H6"/>
      </w:pPr>
      <w:r>
        <w:t>5.31.7.2.2.0</w:t>
      </w:r>
      <w:r>
        <w:tab/>
        <w:t>General</w:t>
      </w:r>
    </w:p>
    <w:p w:rsidR="004E12E3" w:rsidRDefault="004E12E3" w:rsidP="004E12E3">
      <w:r>
        <w:t>For WB-E-UTRA</w:t>
      </w:r>
      <w:r w:rsidR="009C3D6C">
        <w:t xml:space="preserve"> and</w:t>
      </w:r>
      <w:r w:rsidR="0031165F">
        <w:t xml:space="preserve"> LTE-M</w:t>
      </w:r>
      <w:r>
        <w:t xml:space="preserve"> connected to 5GC,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w:t>
      </w:r>
      <w:r w:rsidR="00821CF5">
        <w:t>TS</w:t>
      </w:r>
      <w:r w:rsidR="00821CF5">
        <w:t> </w:t>
      </w:r>
      <w:r w:rsidR="00821CF5">
        <w:t>36.304</w:t>
      </w:r>
      <w:r w:rsidR="00821CF5">
        <w:t> </w:t>
      </w:r>
      <w:r w:rsidR="00821CF5">
        <w:t>[</w:t>
      </w:r>
      <w:r>
        <w:t>52]). The extended idle mode DRX cycle length is negotiated via NAS signalling. The AMF includes the extended idle mode DRX cycle length for WB-E-UTRA</w:t>
      </w:r>
      <w:r w:rsidR="0031165F">
        <w:t>, LTE-M</w:t>
      </w:r>
      <w:r>
        <w:t xml:space="preserve"> or NB-IoT in paging message to assist the NG-RAN node in paging the UE.</w:t>
      </w:r>
    </w:p>
    <w:p w:rsidR="004E12E3" w:rsidRDefault="004E12E3" w:rsidP="004E12E3">
      <w:r>
        <w:t>For extended idle mode DRX cycle length of 5.12s, the network follows the regular paging strategy as defined in clause 5.4.5.</w:t>
      </w:r>
    </w:p>
    <w:p w:rsidR="004E12E3" w:rsidRDefault="004E12E3" w:rsidP="004E12E3">
      <w:r>
        <w:t>For extended idle mode DRX cycle length of 10.24s or longer, clauses 5.31.7.2.2.1, 5.31.7.2.2.2 and 5.31.7.2.2.3 apply.</w:t>
      </w:r>
    </w:p>
    <w:p w:rsidR="004E12E3" w:rsidRDefault="004E12E3" w:rsidP="004E12E3">
      <w:pPr>
        <w:pStyle w:val="H6"/>
      </w:pPr>
      <w:r>
        <w:t>5.31.7.2.2.1</w:t>
      </w:r>
      <w:r>
        <w:tab/>
        <w:t>Hyper SFN, Paging Hyperframe and Paging Time Window length</w:t>
      </w:r>
    </w:p>
    <w:p w:rsidR="004E12E3" w:rsidRDefault="004E12E3" w:rsidP="004E12E3">
      <w:r>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821CF5">
        <w:t>TS</w:t>
      </w:r>
      <w:r w:rsidR="00821CF5">
        <w:t> </w:t>
      </w:r>
      <w:r w:rsidR="00821CF5">
        <w:t>36.304</w:t>
      </w:r>
      <w:r w:rsidR="00821CF5">
        <w:t> </w:t>
      </w:r>
      <w:r w:rsidR="00821CF5">
        <w:t>[</w:t>
      </w:r>
      <w:r>
        <w:t>52]. This value can be computed at all UEs and AMFs without need for signalling. The AMF includes the extended idle mode DRX cycle length and the PTW length in paging message to assist the NG-RAN nodes in paging the UE.</w:t>
      </w:r>
    </w:p>
    <w:p w:rsidR="004E12E3" w:rsidRDefault="004E12E3" w:rsidP="004E12E3">
      <w:r>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821CF5">
        <w:t>TS</w:t>
      </w:r>
      <w:r w:rsidR="00821CF5">
        <w:t> </w:t>
      </w:r>
      <w:r w:rsidR="00821CF5">
        <w:t>36.304</w:t>
      </w:r>
      <w:r w:rsidR="00821CF5">
        <w:t> </w:t>
      </w:r>
      <w:r w:rsidR="00821CF5">
        <w:t>[</w:t>
      </w:r>
      <w:r>
        <w:t xml:space="preserve">52]. The UE is assumed reachable for paging within the Paging Time Window. The start and end of the Paging Time Window is described in </w:t>
      </w:r>
      <w:r w:rsidR="00821CF5">
        <w:t>TS</w:t>
      </w:r>
      <w:r w:rsidR="00821CF5">
        <w:t> </w:t>
      </w:r>
      <w:r w:rsidR="00821CF5">
        <w:t>36.304</w:t>
      </w:r>
      <w:r w:rsidR="00821CF5">
        <w:t> </w:t>
      </w:r>
      <w:r w:rsidR="00821CF5">
        <w:t>[</w:t>
      </w:r>
      <w:r>
        <w:t>52]. After the Paging Time Window length, the AMF considers the UE unreachable for paging until the next Paging Hyperfame.</w:t>
      </w:r>
    </w:p>
    <w:p w:rsidR="004E12E3" w:rsidRDefault="004E12E3" w:rsidP="004E12E3">
      <w:pPr>
        <w:pStyle w:val="H6"/>
      </w:pPr>
      <w:r>
        <w:t>5.31.7.2.2.2</w:t>
      </w:r>
      <w:r>
        <w:tab/>
        <w:t>Loose Hyper SFN synchronization</w:t>
      </w:r>
    </w:p>
    <w:p w:rsidR="004E12E3" w:rsidRDefault="004E12E3" w:rsidP="004E12E3">
      <w:pPr>
        <w:pStyle w:val="NO"/>
      </w:pPr>
      <w:r>
        <w:t>NOTE:</w:t>
      </w:r>
      <w:r>
        <w:tab/>
        <w:t>This clause applies for extended DRX cycle lengths of 10.24s or longer.</w:t>
      </w:r>
    </w:p>
    <w:p w:rsidR="004E12E3" w:rsidRDefault="004E12E3" w:rsidP="004E12E3">
      <w:r>
        <w:t>In order for the UE to be paged at roughly similar time, the H-SFN of all NG-RAN nodes and AMFs should be loosely synchronized.</w:t>
      </w:r>
    </w:p>
    <w:p w:rsidR="004E12E3" w:rsidRDefault="004E12E3" w:rsidP="004E12E3">
      <w:r>
        <w:t xml:space="preserve">Each NG-RAN node and AMF synchronizes internally the H-SFN counter so that the start of H-SFN=0 coincides with the same a preconfigured time epoch. If NG-RAN nodes and AMFs use different epochs, e.g., due to the use of different time references, the GPS time should be set as the baseline, and the NG-RAN nodes and AMFs synchronize the H-SFN counter based on the GPS epoch considering the time offset between GPS epoch and other time-reference epoch a </w:t>
      </w:r>
      <w:r>
        <w:lastRenderedPageBreak/>
        <w:t>preconfigured time. It is assumed that NG-RAN nodes and AMFs are able to use the same H-SFN value with accuracy in the order of legacy DRX cycle lengths, e.g. 1 to 2 seconds. There is no need for synchronization at SFN level.</w:t>
      </w:r>
    </w:p>
    <w:p w:rsidR="004E12E3" w:rsidRDefault="004E12E3" w:rsidP="004E12E3">
      <w:r>
        <w:t>There is no signalling between network nodes required to achieve this level of loose H-SFN synchronization.</w:t>
      </w:r>
    </w:p>
    <w:p w:rsidR="004E12E3" w:rsidRDefault="004E12E3" w:rsidP="004E12E3">
      <w:pPr>
        <w:pStyle w:val="H6"/>
      </w:pPr>
      <w:r>
        <w:t>5.31.7.2.2.3</w:t>
      </w:r>
      <w:r>
        <w:tab/>
        <w:t>AMF paging and paging retransmission strategy</w:t>
      </w:r>
    </w:p>
    <w:p w:rsidR="004E12E3" w:rsidRDefault="004E12E3" w:rsidP="004E12E3">
      <w:pPr>
        <w:pStyle w:val="NO"/>
      </w:pPr>
      <w:r>
        <w:t>NOTE:</w:t>
      </w:r>
      <w:r>
        <w:tab/>
        <w:t>This clause applies for extended DRX cycle lengths of 10.24s or longer.</w:t>
      </w:r>
    </w:p>
    <w:p w:rsidR="004E12E3" w:rsidRDefault="004E12E3" w:rsidP="004E12E3">
      <w:r>
        <w:t>When the AMF receives trigger for paging and the UE is reachable for paging, the AMF sends the paging request. If the UE is not reachable for paging, then the AMF pages the UE just before the next paging occasion.</w:t>
      </w:r>
    </w:p>
    <w:p w:rsidR="004E12E3" w:rsidRDefault="004E12E3" w:rsidP="004E12E3">
      <w:r>
        <w:t>The AMF determines the Paging Time Window length</w:t>
      </w:r>
      <w:r w:rsidR="00213FB8">
        <w:t xml:space="preserve"> and a</w:t>
      </w:r>
      <w:r>
        <w:t xml:space="preserve"> paging retransmission strategy, and execute</w:t>
      </w:r>
      <w:r w:rsidR="00213FB8">
        <w:t>s</w:t>
      </w:r>
      <w:r>
        <w:t xml:space="preserve"> the retransmission scheme.</w:t>
      </w:r>
    </w:p>
    <w:p w:rsidR="00FC53CA" w:rsidRDefault="00FC53CA" w:rsidP="00FC53CA">
      <w:pPr>
        <w:pStyle w:val="Heading5"/>
      </w:pPr>
      <w:bookmarkStart w:id="2090" w:name="_Toc27846913"/>
      <w:bookmarkStart w:id="2091" w:name="_Toc36188044"/>
      <w:bookmarkStart w:id="2092" w:name="_Toc20150113"/>
      <w:bookmarkStart w:id="2093" w:name="_Toc45183949"/>
      <w:r>
        <w:t>5.31.7.2.3</w:t>
      </w:r>
      <w:r>
        <w:tab/>
        <w:t>Paging for a UE registered in a tracking area with heterogeneous support of extended idle mode DRX</w:t>
      </w:r>
      <w:bookmarkEnd w:id="2090"/>
      <w:bookmarkEnd w:id="2091"/>
      <w:bookmarkEnd w:id="2093"/>
    </w:p>
    <w:p w:rsidR="00FC53CA" w:rsidRDefault="00FC53CA" w:rsidP="00FC53CA">
      <w:pPr>
        <w:rPr>
          <w:lang w:eastAsia="x-none"/>
        </w:rPr>
      </w:pPr>
      <w:r>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rsidR="00FC53CA" w:rsidRDefault="00FC53CA" w:rsidP="00A3020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rsidR="00B415AF" w:rsidRDefault="00B415AF" w:rsidP="00B56148">
      <w:pPr>
        <w:pStyle w:val="Heading4"/>
      </w:pPr>
      <w:bookmarkStart w:id="2094" w:name="_Toc27846914"/>
      <w:bookmarkStart w:id="2095" w:name="_Toc36188045"/>
      <w:bookmarkStart w:id="2096" w:name="_Toc45183950"/>
      <w:r>
        <w:t>5.31.7.3</w:t>
      </w:r>
      <w:r>
        <w:tab/>
        <w:t>MICO mode with Extended Connected Time</w:t>
      </w:r>
      <w:bookmarkEnd w:id="2092"/>
      <w:bookmarkEnd w:id="2094"/>
      <w:bookmarkEnd w:id="2095"/>
      <w:bookmarkEnd w:id="2096"/>
    </w:p>
    <w:p w:rsidR="00B415AF" w:rsidRDefault="00B415AF" w:rsidP="00B415AF">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rsidR="00B415AF" w:rsidRDefault="00B415AF" w:rsidP="00B415AF">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rsidR="00B415AF" w:rsidRDefault="00B415AF" w:rsidP="00B56148">
      <w:pPr>
        <w:pStyle w:val="B1"/>
      </w:pPr>
      <w:r>
        <w:t>-</w:t>
      </w:r>
      <w:r>
        <w:tab/>
        <w:t>NAS Registration Accept message; or</w:t>
      </w:r>
    </w:p>
    <w:p w:rsidR="00B415AF" w:rsidRDefault="00B415AF" w:rsidP="00B56148">
      <w:pPr>
        <w:pStyle w:val="B1"/>
      </w:pPr>
      <w:r>
        <w:t>-</w:t>
      </w:r>
      <w:r>
        <w:tab/>
        <w:t>NAS Service Accept message.</w:t>
      </w:r>
    </w:p>
    <w:p w:rsidR="00B415AF" w:rsidRDefault="00B415AF" w:rsidP="00B56148">
      <w:pPr>
        <w:pStyle w:val="Heading4"/>
      </w:pPr>
      <w:bookmarkStart w:id="2097" w:name="_Toc20150114"/>
      <w:bookmarkStart w:id="2098" w:name="_Toc27846915"/>
      <w:bookmarkStart w:id="2099" w:name="_Toc36188046"/>
      <w:bookmarkStart w:id="2100" w:name="_Toc45183951"/>
      <w:r>
        <w:t>5.31.7.4</w:t>
      </w:r>
      <w:r>
        <w:tab/>
        <w:t>MICO mode with Active Time</w:t>
      </w:r>
      <w:bookmarkEnd w:id="2097"/>
      <w:bookmarkEnd w:id="2098"/>
      <w:bookmarkEnd w:id="2099"/>
      <w:bookmarkEnd w:id="2100"/>
    </w:p>
    <w:p w:rsidR="00B415AF" w:rsidRDefault="00B415AF" w:rsidP="00B415AF">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rsidR="00B415AF" w:rsidRDefault="00B415AF" w:rsidP="00B415AF">
      <w:r>
        <w:t>When the AMF indicates MICO mode with an Active Time to a UE, the registration area may be constrained by paging area size. To avoid paging in the entire PLMN, when the AMF allocates the Active Time the AMF should not allocate "all PLMN" registration area to the UE.</w:t>
      </w:r>
    </w:p>
    <w:p w:rsidR="00B415AF" w:rsidRDefault="00B415AF" w:rsidP="00B415AF">
      <w:r>
        <w:t>The UE</w:t>
      </w:r>
      <w:r w:rsidR="009A4257">
        <w:t xml:space="preserve"> and AMF</w:t>
      </w:r>
      <w:r>
        <w:t xml:space="preserve"> shall set a timer corresponding to the Active Time value negotiated during the most recent Registration procedure. The UE</w:t>
      </w:r>
      <w:r w:rsidR="009A4257">
        <w:t xml:space="preserve"> and AMF</w:t>
      </w:r>
      <w:r>
        <w:t xml:space="preserve"> shall start the timer upon entering CM-IDLE state from CM-CONNECTED. When the timer expires (i.e. reaches the Active Time) the UE enters MICO mode</w:t>
      </w:r>
      <w:r w:rsidR="009A4257">
        <w:t xml:space="preserve"> and the AMF can deduce that the UE has entered MICO mode and is not available for paging</w:t>
      </w:r>
      <w:r>
        <w:t xml:space="preserve">. </w:t>
      </w:r>
      <w:r w:rsidR="009A4257">
        <w:t xml:space="preserve">If </w:t>
      </w:r>
      <w:r>
        <w:t>the UE enter</w:t>
      </w:r>
      <w:r w:rsidR="009A4257">
        <w:t>s</w:t>
      </w:r>
      <w:r>
        <w:t xml:space="preserve"> CM-CONNECTED state before the timer expires, the UE</w:t>
      </w:r>
      <w:r w:rsidR="009A4257">
        <w:t xml:space="preserve"> and AMF</w:t>
      </w:r>
      <w:r>
        <w:t xml:space="preserve"> shall stop and reset the timer.</w:t>
      </w:r>
    </w:p>
    <w:p w:rsidR="00B415AF" w:rsidRDefault="00B415AF" w:rsidP="00B415AF">
      <w:r>
        <w:lastRenderedPageBreak/>
        <w:t>If no Active Time value was negotiated during the most recent Registration procedure the UE shall not start the timer and it shall instead enter MICO mode directly upon entering CM-IDLE state.</w:t>
      </w:r>
    </w:p>
    <w:p w:rsidR="00190A3D" w:rsidRDefault="00190A3D" w:rsidP="00C34949">
      <w:r>
        <w:t>Active Time is not transferred</w:t>
      </w:r>
      <w:r w:rsidR="009C3D6C">
        <w:t xml:space="preserve"> between</w:t>
      </w:r>
      <w:r>
        <w:t xml:space="preserve"> AMF</w:t>
      </w:r>
      <w:r w:rsidR="009C3D6C">
        <w:t xml:space="preserve"> and </w:t>
      </w:r>
      <w:r>
        <w:t>MME.</w:t>
      </w:r>
    </w:p>
    <w:p w:rsidR="00B415AF" w:rsidRDefault="00B415AF" w:rsidP="00B56148">
      <w:pPr>
        <w:pStyle w:val="Heading4"/>
      </w:pPr>
      <w:bookmarkStart w:id="2101" w:name="_Toc20150115"/>
      <w:bookmarkStart w:id="2102" w:name="_Toc27846916"/>
      <w:bookmarkStart w:id="2103" w:name="_Toc36188047"/>
      <w:bookmarkStart w:id="2104" w:name="_Toc45183952"/>
      <w:r>
        <w:t>5.31.7.5</w:t>
      </w:r>
      <w:r>
        <w:tab/>
        <w:t>MICO mode and Periodic Registration Timer Control</w:t>
      </w:r>
      <w:bookmarkEnd w:id="2101"/>
      <w:bookmarkEnd w:id="2102"/>
      <w:bookmarkEnd w:id="2103"/>
      <w:bookmarkEnd w:id="2104"/>
    </w:p>
    <w:p w:rsidR="00B415AF" w:rsidRDefault="00711E4D" w:rsidP="00B415AF">
      <w:r>
        <w:t xml:space="preserve">If </w:t>
      </w:r>
      <w:r w:rsidR="00B415AF">
        <w:t xml:space="preserve">the Expected UE Behaviour indicates </w:t>
      </w:r>
      <w:r>
        <w:t xml:space="preserve">the </w:t>
      </w:r>
      <w:r w:rsidR="00B415AF">
        <w:t>absence of DL communication, the AMF may</w:t>
      </w:r>
      <w:r>
        <w:t xml:space="preserve"> allow MICO mode for the UE and</w:t>
      </w:r>
      <w:r w:rsidR="00B415AF">
        <w:t xml:space="preserve"> allocate a large periodic registration timer value</w:t>
      </w:r>
      <w:r>
        <w:t xml:space="preserve"> based on e.g. Network Configuration parameters</w:t>
      </w:r>
      <w:r w:rsidR="00B415AF">
        <w:t xml:space="preserve"> to the UE so that the UE can maximise power saving between Periodic Registration Updates.</w:t>
      </w:r>
    </w:p>
    <w:p w:rsidR="00B415AF" w:rsidRDefault="00B415AF" w:rsidP="00B415AF">
      <w:r>
        <w:t>If the Expected UE Behaviour indicates scheduled DL communication the AMF should</w:t>
      </w:r>
      <w:r w:rsidR="00711E4D">
        <w:t xml:space="preserve"> allow MICO mode for the UE and</w:t>
      </w:r>
      <w:r>
        <w:t xml:space="preserve"> allocate a periodic registration timer value such that the UE performs Periodic Registration Update to renegotiate MICO mode before or at the scheduled DL communication time</w:t>
      </w:r>
      <w:r w:rsidR="00711E4D">
        <w:t>, if the AMF decides to allow MICO mode for the UE</w:t>
      </w:r>
      <w:r>
        <w:t>.</w:t>
      </w:r>
    </w:p>
    <w:p w:rsidR="00B415AF" w:rsidRDefault="00B415AF" w:rsidP="00B415AF">
      <w:r>
        <w:t xml:space="preserve">If the UE supports 'Strictly Periodic Registration Timer Indication', the UE indicates its capability of supporting 'Strictly Periodic Registration Timer Indication' in the </w:t>
      </w:r>
      <w:r w:rsidR="009C3D6C">
        <w:t>R</w:t>
      </w:r>
      <w:r>
        <w:t xml:space="preserve">egistration </w:t>
      </w:r>
      <w:r w:rsidR="009C3D6C">
        <w:t>R</w:t>
      </w:r>
      <w:r>
        <w:t xml:space="preserve">equest message. If the UE indicates its support of 'Strictly Periodic Registration Timer Indication' in the </w:t>
      </w:r>
      <w:r w:rsidR="009C3D6C">
        <w:t>R</w:t>
      </w:r>
      <w:r>
        <w:t xml:space="preserve">egistration </w:t>
      </w:r>
      <w:r w:rsidR="009C3D6C">
        <w:t>R</w:t>
      </w:r>
      <w:r>
        <w:t>equest message, the AMF may provide a Strictly Periodic Registration Timer Indication to the UE together with the periodic registration timer</w:t>
      </w:r>
      <w:r w:rsidR="00711E4D">
        <w:t xml:space="preserve"> value</w:t>
      </w:r>
      <w:r>
        <w:t>, e.g. based on Expected UE Behaviour. If the indication is provided by the AMF, the UE and the AMF shall start the periodic registration timer after completion of</w:t>
      </w:r>
      <w:r w:rsidR="009C3D6C">
        <w:t xml:space="preserve"> the</w:t>
      </w:r>
      <w:r>
        <w:t xml:space="preserv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w:t>
      </w:r>
      <w:r w:rsidR="009C3D6C">
        <w:t xml:space="preserve"> state</w:t>
      </w:r>
      <w:r>
        <w:t xml:space="preserve">, the AMF and the UE restart the periodic registration timer </w:t>
      </w:r>
      <w:r w:rsidR="009C3D6C">
        <w:t xml:space="preserve">while still </w:t>
      </w:r>
      <w:r>
        <w:t>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rsidR="003139B5" w:rsidRDefault="003139B5" w:rsidP="00B415AF">
      <w:r>
        <w:t>When the UE and the AMF locally disable MICO mode (e.g. when an emergency service is initiated), the UE and the AMF shall not apply 'Strictly Periodic Registration Timer Indication'.</w:t>
      </w:r>
    </w:p>
    <w:p w:rsidR="00B415AF" w:rsidRDefault="00B415AF" w:rsidP="00B415AF">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rsidR="00B415AF" w:rsidRDefault="00B415AF" w:rsidP="00B415AF">
      <w:pPr>
        <w:pStyle w:val="Heading3"/>
      </w:pPr>
      <w:bookmarkStart w:id="2105" w:name="_Toc20150116"/>
      <w:bookmarkStart w:id="2106" w:name="_Toc27846917"/>
      <w:bookmarkStart w:id="2107" w:name="_Toc36188048"/>
      <w:bookmarkStart w:id="2108" w:name="_Toc45183953"/>
      <w:r>
        <w:t>5</w:t>
      </w:r>
      <w:r w:rsidR="00131FFD">
        <w:t>.</w:t>
      </w:r>
      <w:r>
        <w:t>31.8</w:t>
      </w:r>
      <w:r>
        <w:tab/>
        <w:t>High latency communication</w:t>
      </w:r>
      <w:bookmarkEnd w:id="2105"/>
      <w:bookmarkEnd w:id="2106"/>
      <w:bookmarkEnd w:id="2107"/>
      <w:bookmarkEnd w:id="2108"/>
    </w:p>
    <w:p w:rsidR="00B415AF" w:rsidRDefault="00B415AF" w:rsidP="00B415AF">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rsidR="009C3D6C" w:rsidRDefault="00B415AF" w:rsidP="00B415AF">
      <w:r>
        <w:t>High latency communication is supported by extended buffering of downlink data in the UPF</w:t>
      </w:r>
      <w:r w:rsidR="009C3D6C">
        <w:t>,</w:t>
      </w:r>
      <w:r>
        <w:t xml:space="preserve"> SMF or NEF when a UE is using power saving function</w:t>
      </w:r>
      <w:r w:rsidR="009C3D6C">
        <w:t>s</w:t>
      </w:r>
      <w:r>
        <w:t xml:space="preserve"> in CM-IDLE</w:t>
      </w:r>
      <w:r w:rsidR="009C3D6C">
        <w:t xml:space="preserve"> state</w:t>
      </w:r>
      <w:r>
        <w:t xml:space="preserve"> and</w:t>
      </w:r>
      <w:r w:rsidR="009C3D6C">
        <w:t xml:space="preserve"> the UE is</w:t>
      </w:r>
      <w:r>
        <w:t xml:space="preserve"> not reachable.</w:t>
      </w:r>
      <w:r w:rsidR="00131FFD">
        <w:t xml:space="preserve"> For UPF anchored PDU </w:t>
      </w:r>
      <w:r w:rsidR="009C3D6C">
        <w:t>s</w:t>
      </w:r>
      <w:r w:rsidR="00131FFD">
        <w:t xml:space="preserve">essions the SMF configures during AN release the UPF with user data Forwarding Action Rule and user data Buffering Action Rule according to </w:t>
      </w:r>
      <w:r w:rsidR="00821CF5">
        <w:t>TS</w:t>
      </w:r>
      <w:r w:rsidR="00821CF5">
        <w:t> </w:t>
      </w:r>
      <w:r w:rsidR="00821CF5">
        <w:t>29.244</w:t>
      </w:r>
      <w:r w:rsidR="00821CF5">
        <w:t> </w:t>
      </w:r>
      <w:r w:rsidR="00821CF5">
        <w:t>[</w:t>
      </w:r>
      <w:r w:rsidR="00131FFD">
        <w:t>65]. The rules include instructions whether UPF buffering applies or the user data shall be forwarded to the SMF for buffering in the SMF. For NEF anchored PDU session</w:t>
      </w:r>
      <w:r w:rsidR="009C3D6C">
        <w:t>s</w:t>
      </w:r>
      <w:r w:rsidR="00131FFD">
        <w:t xml:space="preserve"> only extended buffering in the NEF is supported in this release of</w:t>
      </w:r>
      <w:r w:rsidR="009C3D6C">
        <w:t xml:space="preserve"> the</w:t>
      </w:r>
      <w:r w:rsidR="00131FFD">
        <w:t xml:space="preserve"> specification. During the Network Triggered Service Request procedure or Mobile Terminated Data Transport procedures </w:t>
      </w:r>
      <w:r w:rsidR="009C3D6C">
        <w:t xml:space="preserve">when using </w:t>
      </w:r>
      <w:r w:rsidR="00131FFD">
        <w:t>Control Plane CIoT 5GS Optimisation, the AMF provides an Estimated Maximum Wait Time to the SMF if the SMF indicates the support of extended buffering. The SMF determines the Extended Buffering Time based on the received Estimated Maximum Wait Time or local configuration.</w:t>
      </w:r>
      <w:r>
        <w:t xml:space="preserve"> The handling is e.g. specified in the Network Triggered Service Request procedure, clause</w:t>
      </w:r>
      <w:r w:rsidR="00131FFD">
        <w:t>s</w:t>
      </w:r>
      <w:r>
        <w:t> 4.2.3.3</w:t>
      </w:r>
      <w:r w:rsidR="00131FFD">
        <w:t>, 4.2.6, 4.24.2 and 4.25.5 of</w:t>
      </w:r>
      <w:r>
        <w:t xml:space="preserve"> </w:t>
      </w:r>
      <w:r w:rsidR="00821CF5">
        <w:t>TS</w:t>
      </w:r>
      <w:r w:rsidR="00821CF5">
        <w:t> </w:t>
      </w:r>
      <w:r w:rsidR="00821CF5">
        <w:t>23.502</w:t>
      </w:r>
      <w:r w:rsidR="00821CF5">
        <w:t> </w:t>
      </w:r>
      <w:r w:rsidR="00821CF5">
        <w:t>[</w:t>
      </w:r>
      <w:r>
        <w:t>3].</w:t>
      </w:r>
    </w:p>
    <w:p w:rsidR="00B415AF" w:rsidRDefault="00B415AF" w:rsidP="00B415AF">
      <w:r>
        <w:t>High latency communication is also supported through notification procedures.</w:t>
      </w:r>
      <w:r w:rsidR="009C3D6C">
        <w:t xml:space="preserve"> The following procedures are available based on different monitoring events:</w:t>
      </w:r>
    </w:p>
    <w:p w:rsidR="00B415AF" w:rsidRDefault="00B415AF" w:rsidP="00B56148">
      <w:pPr>
        <w:pStyle w:val="B1"/>
      </w:pPr>
      <w:r>
        <w:t>-</w:t>
      </w:r>
      <w:r>
        <w:tab/>
        <w:t>UE Reachability;</w:t>
      </w:r>
    </w:p>
    <w:p w:rsidR="00B415AF" w:rsidRDefault="00B415AF" w:rsidP="00B56148">
      <w:pPr>
        <w:pStyle w:val="B1"/>
      </w:pPr>
      <w:r>
        <w:t>-</w:t>
      </w:r>
      <w:r>
        <w:tab/>
        <w:t>Availability after DDN failure;</w:t>
      </w:r>
    </w:p>
    <w:p w:rsidR="00711E4D" w:rsidRDefault="00711E4D" w:rsidP="00711E4D">
      <w:pPr>
        <w:pStyle w:val="B1"/>
      </w:pPr>
      <w:r>
        <w:t>-</w:t>
      </w:r>
      <w:r>
        <w:tab/>
        <w:t>Downlink Data Delivery Status.</w:t>
      </w:r>
    </w:p>
    <w:p w:rsidR="00B415AF" w:rsidRDefault="00B415AF" w:rsidP="00B415AF">
      <w:r>
        <w:lastRenderedPageBreak/>
        <w:t xml:space="preserve">An AF may request a one-time "UE Reachability" notification when it wants to send data to a UE which is using a power saving function (see event subscription procedure in clause 4.15.3.2 of </w:t>
      </w:r>
      <w:r w:rsidR="00821CF5">
        <w:t>TS</w:t>
      </w:r>
      <w:r w:rsidR="00821CF5">
        <w:t> </w:t>
      </w:r>
      <w:r w:rsidR="00821CF5">
        <w:t>23.502</w:t>
      </w:r>
      <w:r w:rsidR="00821CF5">
        <w:t> </w:t>
      </w:r>
      <w:r w:rsidR="00821CF5">
        <w:t>[</w:t>
      </w:r>
      <w:r>
        <w:t xml:space="preserve">3]). The SCS/AS/AF then waits with sending the data until it gets a notification that the UE is reachable (see notification procedures in </w:t>
      </w:r>
      <w:r w:rsidR="00821CF5">
        <w:t>TS</w:t>
      </w:r>
      <w:r w:rsidR="00821CF5">
        <w:t> </w:t>
      </w:r>
      <w:r w:rsidR="00821CF5">
        <w:t>23.502</w:t>
      </w:r>
      <w:r w:rsidR="00821CF5">
        <w:t> </w:t>
      </w:r>
      <w:r w:rsidR="00821CF5">
        <w:t>[</w:t>
      </w:r>
      <w:r>
        <w:t>3]).</w:t>
      </w:r>
    </w:p>
    <w:p w:rsidR="00B415AF" w:rsidRDefault="00B415AF" w:rsidP="00B415AF">
      <w:r>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821CF5">
        <w:t>TS</w:t>
      </w:r>
      <w:r w:rsidR="00821CF5">
        <w:t> </w:t>
      </w:r>
      <w:r w:rsidR="00821CF5">
        <w:t>23.502</w:t>
      </w:r>
      <w:r w:rsidR="00821CF5">
        <w:t> </w:t>
      </w:r>
      <w:r w:rsidR="00821CF5">
        <w:t>[</w:t>
      </w:r>
      <w:r>
        <w:t>3]).</w:t>
      </w:r>
    </w:p>
    <w:p w:rsidR="00B415AF" w:rsidRDefault="00B415AF" w:rsidP="00B415AF">
      <w:r>
        <w:t>An AF may request repeated "</w:t>
      </w:r>
      <w:r w:rsidR="00711E4D">
        <w:t>Downlink Data Delivery Status</w:t>
      </w:r>
      <w:r>
        <w:t>" notifications when it wants indications that DL data has been buffered or when buffered DL data has been delivered to the UE.</w:t>
      </w:r>
    </w:p>
    <w:p w:rsidR="00B415AF" w:rsidRDefault="00B415AF" w:rsidP="00B415AF">
      <w:r>
        <w:t xml:space="preserve">An AF may provide parameters related to High </w:t>
      </w:r>
      <w:r w:rsidR="009C3D6C">
        <w:t>l</w:t>
      </w:r>
      <w:r>
        <w:t xml:space="preserve">atency </w:t>
      </w:r>
      <w:r w:rsidR="009C3D6C">
        <w:t>c</w:t>
      </w:r>
      <w:r>
        <w:t xml:space="preserve">ommunication for different methods to UDM, via NEF, as part of provisioning capability as specified in clause 5.20. The UDM can further deliver the parameters to other NFs (e.g. AMF or SMF) as specified in clause 4.15.6 of </w:t>
      </w:r>
      <w:r w:rsidR="00821CF5">
        <w:t>TS</w:t>
      </w:r>
      <w:r w:rsidR="00821CF5">
        <w:t> </w:t>
      </w:r>
      <w:r w:rsidR="00821CF5">
        <w:t>23.502</w:t>
      </w:r>
      <w:r w:rsidR="00821CF5">
        <w:t> </w:t>
      </w:r>
      <w:r w:rsidR="00821CF5">
        <w:t>[</w:t>
      </w:r>
      <w:r>
        <w:t>3].</w:t>
      </w:r>
    </w:p>
    <w:p w:rsidR="00B415AF" w:rsidRDefault="00B415AF" w:rsidP="00B415AF">
      <w:pPr>
        <w:pStyle w:val="Heading3"/>
      </w:pPr>
      <w:bookmarkStart w:id="2109" w:name="_Toc20150117"/>
      <w:bookmarkStart w:id="2110" w:name="_Toc27846918"/>
      <w:bookmarkStart w:id="2111" w:name="_Toc36188049"/>
      <w:bookmarkStart w:id="2112" w:name="_Toc45183954"/>
      <w:r>
        <w:t>5.31.9</w:t>
      </w:r>
      <w:r>
        <w:tab/>
        <w:t>Support for Monitoring Events</w:t>
      </w:r>
      <w:bookmarkEnd w:id="2109"/>
      <w:bookmarkEnd w:id="2110"/>
      <w:bookmarkEnd w:id="2111"/>
      <w:bookmarkEnd w:id="2112"/>
    </w:p>
    <w:p w:rsidR="00B415AF" w:rsidRDefault="00B415AF" w:rsidP="00B415AF">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rsidR="00B415AF" w:rsidRDefault="00B415AF" w:rsidP="00B415AF">
      <w:r>
        <w:t xml:space="preserve">For CIoT, </w:t>
      </w:r>
      <w:r w:rsidR="009C3D6C">
        <w:t xml:space="preserve">the </w:t>
      </w:r>
      <w:r>
        <w:t xml:space="preserve">list of </w:t>
      </w:r>
      <w:r w:rsidR="009C3D6C">
        <w:t>supported m</w:t>
      </w:r>
      <w:r>
        <w:t xml:space="preserve">onitoring </w:t>
      </w:r>
      <w:r w:rsidR="009C3D6C">
        <w:t>e</w:t>
      </w:r>
      <w:r>
        <w:t>vent</w:t>
      </w:r>
      <w:r w:rsidR="009C3D6C">
        <w:t xml:space="preserve">s is </w:t>
      </w:r>
      <w:r>
        <w:t>specified in Table</w:t>
      </w:r>
      <w:r w:rsidR="009C3D6C">
        <w:t> </w:t>
      </w:r>
      <w:r>
        <w:t xml:space="preserve">4.15.3.1-1 of </w:t>
      </w:r>
      <w:r w:rsidR="00821CF5">
        <w:t>TS</w:t>
      </w:r>
      <w:r w:rsidR="00821CF5">
        <w:t> </w:t>
      </w:r>
      <w:r w:rsidR="00821CF5">
        <w:t>23.502</w:t>
      </w:r>
      <w:r w:rsidR="00821CF5">
        <w:t> </w:t>
      </w:r>
      <w:r w:rsidR="00821CF5">
        <w:t>[</w:t>
      </w:r>
      <w:r>
        <w:t>3].</w:t>
      </w:r>
    </w:p>
    <w:p w:rsidR="00B415AF" w:rsidRDefault="00B415AF" w:rsidP="00B415AF">
      <w:r>
        <w:t>Support for Monitoring Events can be offered via AMF</w:t>
      </w:r>
      <w:r w:rsidR="00711E4D">
        <w:t>,</w:t>
      </w:r>
      <w:r>
        <w:t xml:space="preserve"> UDM</w:t>
      </w:r>
      <w:r w:rsidR="00711E4D">
        <w:t xml:space="preserve"> and SMF,</w:t>
      </w:r>
      <w:r>
        <w:t xml:space="preserve"> and can be reported via the NEF</w:t>
      </w:r>
      <w:r w:rsidR="00711E4D">
        <w:t>,</w:t>
      </w:r>
      <w:r>
        <w:t xml:space="preserve"> as specified in clause 4.15.3 of </w:t>
      </w:r>
      <w:r w:rsidR="00821CF5">
        <w:t>TS</w:t>
      </w:r>
      <w:r w:rsidR="00821CF5">
        <w:t> </w:t>
      </w:r>
      <w:r w:rsidR="00821CF5">
        <w:t>23.502</w:t>
      </w:r>
      <w:r w:rsidR="00821CF5">
        <w:t> </w:t>
      </w:r>
      <w:r w:rsidR="00821CF5">
        <w:t>[</w:t>
      </w:r>
      <w:r>
        <w:t>3].</w:t>
      </w:r>
    </w:p>
    <w:p w:rsidR="00B415AF" w:rsidRDefault="00B415AF" w:rsidP="00B415AF">
      <w:pPr>
        <w:pStyle w:val="Heading3"/>
      </w:pPr>
      <w:bookmarkStart w:id="2113" w:name="_Toc20150118"/>
      <w:bookmarkStart w:id="2114" w:name="_Toc27846919"/>
      <w:bookmarkStart w:id="2115" w:name="_Toc36188050"/>
      <w:bookmarkStart w:id="2116" w:name="_Toc45183955"/>
      <w:r>
        <w:t>5.31.10</w:t>
      </w:r>
      <w:r>
        <w:tab/>
        <w:t>NB-IoT UE Radio Capability Handling</w:t>
      </w:r>
      <w:bookmarkEnd w:id="2113"/>
      <w:bookmarkEnd w:id="2114"/>
      <w:bookmarkEnd w:id="2115"/>
      <w:bookmarkEnd w:id="2116"/>
    </w:p>
    <w:p w:rsidR="00B415AF" w:rsidRDefault="00312C8D" w:rsidP="00B415AF">
      <w:r>
        <w:t>NB-IoT Radio Capabilities are handled in the network independently from other RATs</w:t>
      </w:r>
      <w:r w:rsidR="009C3D6C">
        <w:t>'</w:t>
      </w:r>
      <w:r>
        <w:t xml:space="preserve"> Radio Capabilities, see clause 5.4.4.1.</w:t>
      </w:r>
    </w:p>
    <w:p w:rsidR="00B415AF" w:rsidRDefault="00B415AF" w:rsidP="00B415AF">
      <w:pPr>
        <w:pStyle w:val="Heading3"/>
      </w:pPr>
      <w:bookmarkStart w:id="2117" w:name="_Toc20150119"/>
      <w:bookmarkStart w:id="2118" w:name="_Toc27846920"/>
      <w:bookmarkStart w:id="2119" w:name="_Toc36188051"/>
      <w:bookmarkStart w:id="2120" w:name="_Toc45183956"/>
      <w:r>
        <w:t>5.31.11</w:t>
      </w:r>
      <w:r>
        <w:tab/>
        <w:t>Inter-RAT idle mode mobility to and from NB-IoT</w:t>
      </w:r>
      <w:bookmarkEnd w:id="2117"/>
      <w:bookmarkEnd w:id="2118"/>
      <w:bookmarkEnd w:id="2119"/>
      <w:bookmarkEnd w:id="2120"/>
    </w:p>
    <w:p w:rsidR="00312C8D" w:rsidRDefault="00312C8D" w:rsidP="00B415AF">
      <w:r>
        <w:t>Tracking Areas are configured so that they do not contain both NB-IoT and other RATs</w:t>
      </w:r>
      <w:r w:rsidR="009C3D6C">
        <w:t>'</w:t>
      </w:r>
      <w:r>
        <w:t xml:space="preserve">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rsidR="00BD280D" w:rsidRDefault="00BD280D" w:rsidP="00B415AF">
      <w:r>
        <w:t>The specification in this clause</w:t>
      </w:r>
      <w:r w:rsidR="009C3D6C">
        <w:t xml:space="preserve"> </w:t>
      </w:r>
      <w:r>
        <w:t>does not apply to RAT type corresponding to Non-3GPP Access type.</w:t>
      </w:r>
    </w:p>
    <w:p w:rsidR="00312C8D" w:rsidRDefault="00312C8D" w:rsidP="00B415AF">
      <w:r>
        <w:t>PDU session handling is controlled by "PDU Session continuity at inter RAT mobility" in the UE</w:t>
      </w:r>
      <w:r w:rsidR="009C3D6C">
        <w:t>'</w:t>
      </w:r>
      <w:r>
        <w:t>s subscription data, which indicates per DNN/S-NSSAI whether to;</w:t>
      </w:r>
    </w:p>
    <w:p w:rsidR="00312C8D" w:rsidRDefault="00312C8D" w:rsidP="00B56148">
      <w:pPr>
        <w:pStyle w:val="B1"/>
      </w:pPr>
      <w:r>
        <w:t>-</w:t>
      </w:r>
      <w:r>
        <w:tab/>
        <w:t>maintain the PDU session,</w:t>
      </w:r>
    </w:p>
    <w:p w:rsidR="00312C8D" w:rsidRDefault="00312C8D" w:rsidP="00B56148">
      <w:pPr>
        <w:pStyle w:val="B1"/>
      </w:pPr>
      <w:r>
        <w:t>-</w:t>
      </w:r>
      <w:r>
        <w:tab/>
        <w:t>disconnect the PDU session with a reactivation request,</w:t>
      </w:r>
    </w:p>
    <w:p w:rsidR="00312C8D" w:rsidRDefault="00312C8D" w:rsidP="00B56148">
      <w:pPr>
        <w:pStyle w:val="B1"/>
      </w:pPr>
      <w:r>
        <w:t>-</w:t>
      </w:r>
      <w:r>
        <w:tab/>
        <w:t>disconnect the PDU session without reactivation request, or</w:t>
      </w:r>
    </w:p>
    <w:p w:rsidR="00312C8D" w:rsidRDefault="00312C8D" w:rsidP="00B56148">
      <w:pPr>
        <w:pStyle w:val="B1"/>
      </w:pPr>
      <w:r>
        <w:t>-</w:t>
      </w:r>
      <w:r>
        <w:tab/>
        <w:t>leave it up to local VPLMN policy</w:t>
      </w:r>
    </w:p>
    <w:p w:rsidR="00312C8D" w:rsidRDefault="00312C8D" w:rsidP="00B415AF">
      <w:r>
        <w:t>when the UE moves between a "broadband" RAT (e.g. NR or WB-E-UTRA) and a "narrowband" RAT (NB-IoT).</w:t>
      </w:r>
    </w:p>
    <w:p w:rsidR="00312C8D" w:rsidRDefault="00312C8D" w:rsidP="00B415AF">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rsidR="00312C8D" w:rsidRDefault="00312C8D" w:rsidP="00B415AF">
      <w:r>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rsidR="00312C8D" w:rsidRDefault="00312C8D" w:rsidP="00B56148">
      <w:pPr>
        <w:pStyle w:val="NO"/>
      </w:pPr>
      <w:r>
        <w:lastRenderedPageBreak/>
        <w:t>NOTE:</w:t>
      </w:r>
      <w:r>
        <w:tab/>
        <w:t>The "PDU Session continuity at inter RAT mobility" and "PDN continuity at inter-RAT mobility" subscription should be the same so that the PDU sessions/PDN connections are handled the same by both CN types.</w:t>
      </w:r>
    </w:p>
    <w:p w:rsidR="007831B3" w:rsidRDefault="007831B3" w:rsidP="002369B3">
      <w:r>
        <w:t xml:space="preserve">During inter-RAT idle mode mobility to NB-IoT, if a PDU session has more than one QoS rule, the SMF shall initiate a PDU session modification procedure as described in </w:t>
      </w:r>
      <w:r w:rsidR="00821CF5">
        <w:t>TS</w:t>
      </w:r>
      <w:r w:rsidR="00821CF5">
        <w:t> </w:t>
      </w:r>
      <w:r w:rsidR="00821CF5">
        <w:t>23.502</w:t>
      </w:r>
      <w:r w:rsidR="00821CF5">
        <w:t> </w:t>
      </w:r>
      <w:r w:rsidR="00821CF5">
        <w:t>[</w:t>
      </w:r>
      <w:r>
        <w:t>3] to remove any non-default QoS rule, and maintain only the default QoS rule.</w:t>
      </w:r>
    </w:p>
    <w:p w:rsidR="00B415AF" w:rsidRDefault="00B415AF" w:rsidP="00B415AF">
      <w:pPr>
        <w:pStyle w:val="Heading3"/>
      </w:pPr>
      <w:bookmarkStart w:id="2121" w:name="_Toc20150120"/>
      <w:bookmarkStart w:id="2122" w:name="_Toc27846921"/>
      <w:bookmarkStart w:id="2123" w:name="_Toc36188052"/>
      <w:bookmarkStart w:id="2124" w:name="_Toc45183957"/>
      <w:r>
        <w:t>5.31.12</w:t>
      </w:r>
      <w:r>
        <w:tab/>
        <w:t>Restriction of use of Enhanced Coverage</w:t>
      </w:r>
      <w:bookmarkEnd w:id="2121"/>
      <w:bookmarkEnd w:id="2122"/>
      <w:bookmarkEnd w:id="2123"/>
      <w:bookmarkEnd w:id="2124"/>
    </w:p>
    <w:p w:rsidR="00B415AF" w:rsidRDefault="00B415AF" w:rsidP="00B415AF">
      <w:r>
        <w:t xml:space="preserve">Support of UEs in Enhanced Coverage is specified in </w:t>
      </w:r>
      <w:r w:rsidR="00821CF5">
        <w:t>TS</w:t>
      </w:r>
      <w:r w:rsidR="00821CF5">
        <w:t> </w:t>
      </w:r>
      <w:r w:rsidR="00821CF5">
        <w:t>36.300</w:t>
      </w:r>
      <w:r w:rsidR="00821CF5">
        <w:t> </w:t>
      </w:r>
      <w:r w:rsidR="00821CF5">
        <w:t>[</w:t>
      </w:r>
      <w:r>
        <w:t>30].</w:t>
      </w:r>
    </w:p>
    <w:p w:rsidR="00B415AF" w:rsidRDefault="00B415AF" w:rsidP="00B415AF">
      <w:r>
        <w:t>The usage of Enhanced Coverage requires use of extensive resources (e.g. radio and signalling resources). Specific subscribers can be restricted to use</w:t>
      </w:r>
      <w:r w:rsidR="009C3D6C">
        <w:t xml:space="preserve"> the</w:t>
      </w:r>
      <w:r>
        <w:t xml:space="preserve"> Enhanced Coverage feature through Enhanced Coverage Restricted information that is stored in the UDM as part of subscription data and specifies per PLMN whether the Enhanced Coverage functionality is restricted or not for the UE.</w:t>
      </w:r>
      <w:r w:rsidR="00772D57">
        <w:t xml:space="preserve"> For eMTC, the</w:t>
      </w:r>
      <w:r>
        <w:t xml:space="preserve"> Enhanced Coverage Restricted information indicates whether CE mode B is restricted for the UE, or both CE mode A and CE mode B are restricted for the UE, or both CE mode A and CE mode B are not restricted for the UE.</w:t>
      </w:r>
      <w:r w:rsidR="00772D57">
        <w:t xml:space="preserve"> For NB-IoT, the NB-IoT Enhanced Coverage Restricted information indicates whether the Enhanced Coverage is restricted or not for the UE.</w:t>
      </w:r>
    </w:p>
    <w:p w:rsidR="00B415AF" w:rsidRDefault="00B415AF" w:rsidP="00B415AF">
      <w:r>
        <w:t>The AMF receives Enhanced Coverage Restricted information from the UDM during the Registration procedure.</w:t>
      </w:r>
      <w:r w:rsidR="00AB4BE5">
        <w:t xml:space="preserve"> </w:t>
      </w:r>
      <w:r>
        <w:t>The AMF based on local configuration, UE Usage setting, UE subscription information and network policies, or any combination of them, determines whether Enhanced Coverage (i.e. CE mode B or both CE mode B &amp; CE mode A)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rsidR="00B415AF" w:rsidRDefault="00B415AF" w:rsidP="00B415AF">
      <w:r>
        <w:t>If the UE includes the support for restriction of use of Enhanced Coverage, the 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rsidR="00B415AF" w:rsidRDefault="00B415AF" w:rsidP="00B415AF">
      <w:r>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rsidR="00B415AF" w:rsidRDefault="00B415AF" w:rsidP="00B415AF">
      <w:r>
        <w:t xml:space="preserve">The UE indicates its capability of support for restriction of use of Enhanced Coverage to the AMF in the Registration procedure for the RAT it is camping on. </w:t>
      </w:r>
      <w:r w:rsidR="00772D57">
        <w:t xml:space="preserve">A </w:t>
      </w:r>
      <w:r>
        <w:t>UE that</w:t>
      </w:r>
      <w:r w:rsidR="00772D57">
        <w:t xml:space="preserve"> supports</w:t>
      </w:r>
      <w:r>
        <w:t xml:space="preserve"> Enhanced Coverage shall also support restriction of the Enhanced Coverage.</w:t>
      </w:r>
    </w:p>
    <w:p w:rsidR="00B415AF" w:rsidRDefault="00B415AF" w:rsidP="00B415AF">
      <w:r>
        <w:t>The UE shall assume that restriction for use of Enhanced Coverage is the same in the equivalent PLMNs.</w:t>
      </w:r>
    </w:p>
    <w:p w:rsidR="00073CC0" w:rsidRDefault="00073CC0" w:rsidP="00C34949">
      <w:r>
        <w:t xml:space="preserve">If the UE supports CE mode B and use of CE mode B is not restricted according to the Enhanced Coverage Restriction information in the UE context in the AMF, then the AMF shall use the extended NAS-MM timer setting for the UE as specified in </w:t>
      </w:r>
      <w:r w:rsidR="00821CF5">
        <w:t>TS</w:t>
      </w:r>
      <w:r w:rsidR="00821CF5">
        <w:t> </w:t>
      </w:r>
      <w:r w:rsidR="00821CF5">
        <w:t>24.501</w:t>
      </w:r>
      <w:r w:rsidR="00821CF5">
        <w:t> </w:t>
      </w:r>
      <w:r w:rsidR="00821CF5">
        <w:t>[</w:t>
      </w:r>
      <w:r>
        <w:t>47] and shall send the extended NAS-SM timer indication during PDU session establishment to the SMF.</w:t>
      </w:r>
    </w:p>
    <w:p w:rsidR="00AB4BE5" w:rsidRDefault="00AB4BE5" w:rsidP="00C34949">
      <w:r>
        <w:t>If the UE supports CE mode B and use of CE mode B changes from restricted to unrestricted or vice versa in the Enhanced Coverage Restriction information in the UE context in the AMF (e.g. due to a subscription change) then:</w:t>
      </w:r>
    </w:p>
    <w:p w:rsidR="00AB4BE5" w:rsidRDefault="00AB4BE5" w:rsidP="00F06FF4">
      <w:pPr>
        <w:pStyle w:val="B1"/>
      </w:pPr>
      <w:r>
        <w:t>-</w:t>
      </w:r>
      <w:r>
        <w:tab/>
        <w:t>The AMF determines when to enforce the change of restriction of use of Enhanced Coverage.</w:t>
      </w:r>
    </w:p>
    <w:p w:rsidR="00AB4BE5" w:rsidRDefault="00AB4BE5" w:rsidP="00F06FF4">
      <w:pPr>
        <w:pStyle w:val="B1"/>
      </w:pPr>
      <w:r>
        <w:t>-</w:t>
      </w:r>
      <w:r>
        <w:tab/>
        <w:t xml:space="preserve">When the UE is in CM-CONNECTED mode, the AMF can use the UE Configuration Update procedure, as specified in step 3a of clause 4.2.4.2 of </w:t>
      </w:r>
      <w:r w:rsidR="00821CF5">
        <w:t>TS</w:t>
      </w:r>
      <w:r w:rsidR="00821CF5">
        <w:t> </w:t>
      </w:r>
      <w:r w:rsidR="00821CF5">
        <w:t>23.502</w:t>
      </w:r>
      <w:r w:rsidR="00821CF5">
        <w:t> </w:t>
      </w:r>
      <w:r w:rsidR="00821CF5">
        <w:t>[</w:t>
      </w:r>
      <w:r>
        <w:t>3], to trigger a mobility registration update procedure in CM-CONNECTED mode for the AMF to inform the change of restriction of Enhanced Coverage towards the UE.</w:t>
      </w:r>
    </w:p>
    <w:p w:rsidR="00AB4BE5" w:rsidRDefault="00AB4BE5" w:rsidP="00F06FF4">
      <w:pPr>
        <w:pStyle w:val="B1"/>
      </w:pPr>
      <w:r>
        <w:t>-</w:t>
      </w:r>
      <w:r>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821CF5">
        <w:t>TS</w:t>
      </w:r>
      <w:r w:rsidR="00821CF5">
        <w:t> </w:t>
      </w:r>
      <w:r w:rsidR="00821CF5">
        <w:t>23.502</w:t>
      </w:r>
      <w:r w:rsidR="00821CF5">
        <w:t> </w:t>
      </w:r>
      <w:r w:rsidR="00821CF5">
        <w:t>[</w:t>
      </w:r>
      <w:r>
        <w:t>3] when the AMF determines that NAS-SM timer shall be updated due to the change of Enhanced Coverage Restrict</w:t>
      </w:r>
      <w:r w:rsidR="00772D57">
        <w:rPr>
          <w:lang w:val="en-GB"/>
        </w:rPr>
        <w:t>i</w:t>
      </w:r>
      <w:r>
        <w:t>on.</w:t>
      </w:r>
    </w:p>
    <w:p w:rsidR="00AB4BE5" w:rsidRDefault="00AB4BE5" w:rsidP="00F06FF4">
      <w:pPr>
        <w:pStyle w:val="B1"/>
      </w:pPr>
      <w:r>
        <w:lastRenderedPageBreak/>
        <w:t>-</w:t>
      </w:r>
      <w:r>
        <w:tab/>
        <w:t>The UE and network applies the new Enhanced Coverage Restriction information after mobility registration procedure is completed.</w:t>
      </w:r>
    </w:p>
    <w:p w:rsidR="00073CC0" w:rsidRDefault="00073CC0" w:rsidP="00C34949">
      <w:r>
        <w:t xml:space="preserve">Based on the extended NAS-SM timer indication, the SMF shall use the extended NAS-SM timer setting for the UE as specified in </w:t>
      </w:r>
      <w:r w:rsidR="00821CF5">
        <w:t>TS</w:t>
      </w:r>
      <w:r w:rsidR="00821CF5">
        <w:t> </w:t>
      </w:r>
      <w:r w:rsidR="00821CF5">
        <w:t>24.501</w:t>
      </w:r>
      <w:r w:rsidR="00821CF5">
        <w:t> </w:t>
      </w:r>
      <w:r w:rsidR="00821CF5">
        <w:t>[</w:t>
      </w:r>
      <w:r>
        <w:t>47].</w:t>
      </w:r>
    </w:p>
    <w:p w:rsidR="00131FFD" w:rsidRDefault="00131FFD" w:rsidP="00C34949">
      <w:r>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821CF5">
        <w:t>TS</w:t>
      </w:r>
      <w:r w:rsidR="00821CF5">
        <w:t> </w:t>
      </w:r>
      <w:r w:rsidR="00821CF5">
        <w:t>23.502</w:t>
      </w:r>
      <w:r w:rsidR="00821CF5">
        <w:t> </w:t>
      </w:r>
      <w:r w:rsidR="00821CF5">
        <w:t>[</w:t>
      </w:r>
      <w:r>
        <w:t>3].</w:t>
      </w:r>
    </w:p>
    <w:p w:rsidR="00B415AF" w:rsidRDefault="00B415AF" w:rsidP="00B415AF">
      <w:pPr>
        <w:pStyle w:val="Heading3"/>
      </w:pPr>
      <w:bookmarkStart w:id="2125" w:name="_Toc20150121"/>
      <w:bookmarkStart w:id="2126" w:name="_Toc27846922"/>
      <w:bookmarkStart w:id="2127" w:name="_Toc36188053"/>
      <w:bookmarkStart w:id="2128" w:name="_Toc45183958"/>
      <w:r>
        <w:t>5.31.13</w:t>
      </w:r>
      <w:r>
        <w:tab/>
        <w:t>Paging for Enhanced Coverage</w:t>
      </w:r>
      <w:bookmarkEnd w:id="2125"/>
      <w:bookmarkEnd w:id="2126"/>
      <w:bookmarkEnd w:id="2127"/>
      <w:bookmarkEnd w:id="2128"/>
    </w:p>
    <w:p w:rsidR="00B415AF" w:rsidRDefault="00B415AF" w:rsidP="00B415AF">
      <w:r>
        <w:t xml:space="preserve">Support of UEs in Enhanced Coverage is specified in </w:t>
      </w:r>
      <w:r w:rsidR="00821CF5">
        <w:t>TS</w:t>
      </w:r>
      <w:r w:rsidR="00821CF5">
        <w:t> </w:t>
      </w:r>
      <w:r w:rsidR="00821CF5">
        <w:t>36.300</w:t>
      </w:r>
      <w:r w:rsidR="00821CF5">
        <w:t> </w:t>
      </w:r>
      <w:r w:rsidR="00821CF5">
        <w:t>[</w:t>
      </w:r>
      <w:r>
        <w:t>30].</w:t>
      </w:r>
    </w:p>
    <w:p w:rsidR="00B415AF" w:rsidRDefault="00B415AF" w:rsidP="00B415AF">
      <w:r>
        <w:t xml:space="preserve">Whenever N2 is released and Paging Assistance Data for CE capable UE is available for the UE, the NG-RAN sends it to the AMF as described in </w:t>
      </w:r>
      <w:r w:rsidR="00821CF5">
        <w:t>TS</w:t>
      </w:r>
      <w:r w:rsidR="00821CF5">
        <w:t> </w:t>
      </w:r>
      <w:r w:rsidR="00821CF5">
        <w:t>23.502</w:t>
      </w:r>
      <w:r w:rsidR="00821CF5">
        <w:t> </w:t>
      </w:r>
      <w:r w:rsidR="00821CF5">
        <w:t>[</w:t>
      </w:r>
      <w:r>
        <w:t>3] clause 4.2.6.</w:t>
      </w:r>
    </w:p>
    <w:p w:rsidR="00B415AF" w:rsidRDefault="00B415AF" w:rsidP="00B415AF">
      <w:r>
        <w:t>The AMF stores the received Paging Assistance Data for CE capable UE and, if Enhanced Coverage is not restricted for the UE, then the AMF includes it in every subsequent Paging message for all NG-RAN nodes selected by the AMF for paging.</w:t>
      </w:r>
    </w:p>
    <w:p w:rsidR="00B415AF" w:rsidRDefault="00B415AF" w:rsidP="00B56148">
      <w:pPr>
        <w:pStyle w:val="NO"/>
      </w:pPr>
      <w:r>
        <w:t>NOTE:</w:t>
      </w:r>
      <w:r>
        <w:tab/>
        <w:t>Only the NG-RAN node which cell ID is included in the Paging Assistance Data considers the assistance data.</w:t>
      </w:r>
    </w:p>
    <w:p w:rsidR="00B415AF" w:rsidRDefault="00B415AF" w:rsidP="00B415AF">
      <w:pPr>
        <w:pStyle w:val="Heading3"/>
      </w:pPr>
      <w:bookmarkStart w:id="2129" w:name="_Toc20150122"/>
      <w:bookmarkStart w:id="2130" w:name="_Toc27846923"/>
      <w:bookmarkStart w:id="2131" w:name="_Toc36188054"/>
      <w:bookmarkStart w:id="2132" w:name="_Toc45183959"/>
      <w:r>
        <w:t>5.31.14</w:t>
      </w:r>
      <w:r>
        <w:tab/>
        <w:t>Support of rate control of user data</w:t>
      </w:r>
      <w:bookmarkEnd w:id="2129"/>
      <w:bookmarkEnd w:id="2130"/>
      <w:bookmarkEnd w:id="2131"/>
      <w:bookmarkEnd w:id="2132"/>
    </w:p>
    <w:p w:rsidR="00B415AF" w:rsidRDefault="00B415AF" w:rsidP="00B56148">
      <w:pPr>
        <w:pStyle w:val="Heading4"/>
      </w:pPr>
      <w:bookmarkStart w:id="2133" w:name="_Toc20150123"/>
      <w:bookmarkStart w:id="2134" w:name="_Toc27846924"/>
      <w:bookmarkStart w:id="2135" w:name="_Toc36188055"/>
      <w:bookmarkStart w:id="2136" w:name="_Toc45183960"/>
      <w:r>
        <w:t>5.31.14.1</w:t>
      </w:r>
      <w:r>
        <w:tab/>
        <w:t>General</w:t>
      </w:r>
      <w:bookmarkEnd w:id="2133"/>
      <w:bookmarkEnd w:id="2134"/>
      <w:bookmarkEnd w:id="2135"/>
      <w:bookmarkEnd w:id="2136"/>
    </w:p>
    <w:p w:rsidR="00B415AF" w:rsidRDefault="00B415AF" w:rsidP="00B415AF">
      <w:r>
        <w:t xml:space="preserve">The rate of user data sent to and from a UE (e.g. a UE using CIoT </w:t>
      </w:r>
      <w:r w:rsidR="00A4109B">
        <w:t xml:space="preserve">5GS </w:t>
      </w:r>
      <w:r>
        <w:t>Optimisations) can be controlled in two different ways:</w:t>
      </w:r>
    </w:p>
    <w:p w:rsidR="00B415AF" w:rsidRPr="00F06FF4" w:rsidRDefault="00B415AF" w:rsidP="00B56148">
      <w:pPr>
        <w:pStyle w:val="B1"/>
        <w:rPr>
          <w:lang w:val="en-GB"/>
        </w:rPr>
      </w:pPr>
      <w:r>
        <w:t>-</w:t>
      </w:r>
      <w:r>
        <w:tab/>
        <w:t>Serving PLMN Rate Control</w:t>
      </w:r>
      <w:r w:rsidR="009C3D6C">
        <w:rPr>
          <w:lang w:val="en-GB"/>
        </w:rPr>
        <w:t>;</w:t>
      </w:r>
    </w:p>
    <w:p w:rsidR="00B415AF" w:rsidRPr="00F06FF4" w:rsidRDefault="00B415AF" w:rsidP="00B56148">
      <w:pPr>
        <w:pStyle w:val="B1"/>
        <w:rPr>
          <w:lang w:val="en-GB"/>
        </w:rPr>
      </w:pPr>
      <w:r>
        <w:t>-</w:t>
      </w:r>
      <w:r>
        <w:tab/>
        <w:t>Small Data Rate Control</w:t>
      </w:r>
      <w:r w:rsidR="009C3D6C">
        <w:rPr>
          <w:lang w:val="en-GB"/>
        </w:rPr>
        <w:t>.</w:t>
      </w:r>
    </w:p>
    <w:p w:rsidR="00B415AF" w:rsidRDefault="00B415AF" w:rsidP="00B415AF">
      <w:r>
        <w:t>Serving PLMN Rate Control is intended to allow the Serving PLMN to protect its AMF and the Signalling Radio Bearers in the NG-RAN from the load generated by NAS Data PDUs.</w:t>
      </w:r>
    </w:p>
    <w:p w:rsidR="00B415AF" w:rsidRDefault="00B415AF" w:rsidP="00B415AF">
      <w:r>
        <w:t>Small Data Rate Control is intended to allow HPLMN operators to offer customer services such as "maximum of Y messages per day".</w:t>
      </w:r>
    </w:p>
    <w:p w:rsidR="00B415AF" w:rsidRDefault="00B415AF" w:rsidP="00B56148">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rsidR="00B415AF" w:rsidRDefault="00B415AF" w:rsidP="00B415AF">
      <w:r>
        <w:t xml:space="preserve">The SMF in the </w:t>
      </w:r>
      <w:r w:rsidR="00734995">
        <w:t xml:space="preserve">Serving </w:t>
      </w:r>
      <w:r>
        <w:t>PLMN may send the Small Data rate control parameter for an emergency PDU session.</w:t>
      </w:r>
    </w:p>
    <w:p w:rsidR="00B415AF" w:rsidRDefault="00B415AF" w:rsidP="00B56148">
      <w:pPr>
        <w:pStyle w:val="Heading4"/>
      </w:pPr>
      <w:bookmarkStart w:id="2137" w:name="_Toc20150124"/>
      <w:bookmarkStart w:id="2138" w:name="_Toc27846925"/>
      <w:bookmarkStart w:id="2139" w:name="_Toc36188056"/>
      <w:bookmarkStart w:id="2140" w:name="_Toc45183961"/>
      <w:r>
        <w:t>5.31.14.2</w:t>
      </w:r>
      <w:r>
        <w:tab/>
        <w:t>Serving PLMN Rate Control</w:t>
      </w:r>
      <w:bookmarkEnd w:id="2137"/>
      <w:bookmarkEnd w:id="2138"/>
      <w:bookmarkEnd w:id="2139"/>
      <w:bookmarkEnd w:id="2140"/>
    </w:p>
    <w:p w:rsidR="00B415AF" w:rsidRDefault="00B415AF" w:rsidP="00B415AF">
      <w:r>
        <w:t>The Serving PLMN Rate Control value is configured in the (V-)SMF.</w:t>
      </w:r>
    </w:p>
    <w:p w:rsidR="00B415AF" w:rsidRDefault="00B415AF" w:rsidP="00B56148">
      <w:pPr>
        <w:pStyle w:val="NO"/>
      </w:pPr>
      <w:r>
        <w:t>NOTE 1:</w:t>
      </w:r>
      <w:r>
        <w:tab/>
        <w:t>Homogeneous support of Serving PLMN Rate Control in a network is assumed.</w:t>
      </w:r>
    </w:p>
    <w:p w:rsidR="00B415AF" w:rsidRDefault="00B415AF" w:rsidP="00B415AF">
      <w:r>
        <w:t>At PDU Session establishment</w:t>
      </w:r>
      <w:r w:rsidR="00224C68">
        <w:t xml:space="preserve"> and PDU Session modification</w:t>
      </w:r>
      <w:r>
        <w:t xml:space="preserve">, the (V-)SMF may inform the UE and UPF/NEF of any per PDU Session local Serving PLMN Rate Control that the Serving PLMN intends to enforce for NAS Data PDUs. The (V-)SMF shall only indicate </w:t>
      </w:r>
      <w:r w:rsidR="009C3D6C">
        <w:t xml:space="preserve">a </w:t>
      </w:r>
      <w:r>
        <w:t>Serving PLMN Rate Control command to the UPF if the PDU Session is using N4 and</w:t>
      </w:r>
      <w:r w:rsidR="009C3D6C">
        <w:t xml:space="preserve"> is</w:t>
      </w:r>
      <w:r>
        <w:t xml:space="preserve"> set to Control Plane only. The (V-)SMF shall only indicate</w:t>
      </w:r>
      <w:r w:rsidR="009C3D6C">
        <w:t xml:space="preserve"> a</w:t>
      </w:r>
      <w:r>
        <w:t xml:space="preserve"> Serving PLMN Rate Control command to the NEF if that PDN connection is using NEF.</w:t>
      </w:r>
    </w:p>
    <w:p w:rsidR="00B415AF" w:rsidRDefault="009C3D6C" w:rsidP="00B415AF">
      <w:r>
        <w:t xml:space="preserve">Serving PLMN </w:t>
      </w:r>
      <w:r w:rsidR="00B415AF">
        <w:t>rate control is operator configurable and expressed as "X NAS Data PDUs per deci hour" where X is an integer that shall not be less than 10. There are separate limits for uplink and downlink NAS Data PDUs:</w:t>
      </w:r>
    </w:p>
    <w:p w:rsidR="00B415AF" w:rsidRDefault="00B415AF" w:rsidP="00B56148">
      <w:pPr>
        <w:pStyle w:val="B1"/>
      </w:pPr>
      <w:r>
        <w:lastRenderedPageBreak/>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rsidR="00B415AF" w:rsidRDefault="00B415AF" w:rsidP="00B56148">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rsidR="00B415AF" w:rsidRDefault="00B415AF" w:rsidP="00B56148">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rsidR="00B415AF" w:rsidRDefault="00B415AF" w:rsidP="00B56148">
      <w:pPr>
        <w:pStyle w:val="NO"/>
      </w:pPr>
      <w:r>
        <w:t>NOTE 2:</w:t>
      </w:r>
      <w:r>
        <w:tab/>
      </w:r>
      <w:r w:rsidR="00F06FF4">
        <w:rPr>
          <w:lang w:val="en-GB"/>
        </w:rPr>
        <w:t>If</w:t>
      </w:r>
      <w:r>
        <w:t xml:space="preserve"> the UE/UPF/NEF start the Serving PLMN rate control at a different time than the (V-)SMF, PDUs sent within the limit enforced at the UE/UPF/NEF can still exceed the limit enforced by the (V-)SMF.</w:t>
      </w:r>
    </w:p>
    <w:p w:rsidR="00B415AF" w:rsidRDefault="00B415AF" w:rsidP="00B56148">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rsidR="00B415AF" w:rsidRDefault="00B415AF" w:rsidP="00B56148">
      <w:pPr>
        <w:pStyle w:val="Heading4"/>
      </w:pPr>
      <w:bookmarkStart w:id="2141" w:name="_Toc20150125"/>
      <w:bookmarkStart w:id="2142" w:name="_Toc27846926"/>
      <w:bookmarkStart w:id="2143" w:name="_Toc36188057"/>
      <w:bookmarkStart w:id="2144" w:name="_Toc45183962"/>
      <w:r>
        <w:t>5.31.14.3</w:t>
      </w:r>
      <w:r>
        <w:tab/>
        <w:t>Small Data Rate Control</w:t>
      </w:r>
      <w:bookmarkEnd w:id="2141"/>
      <w:bookmarkEnd w:id="2142"/>
      <w:bookmarkEnd w:id="2143"/>
      <w:bookmarkEnd w:id="2144"/>
    </w:p>
    <w:p w:rsidR="00B415AF" w:rsidRDefault="00B415AF" w:rsidP="00B415AF">
      <w:r>
        <w:t>The (H-)SMF</w:t>
      </w:r>
      <w:r w:rsidR="00BB04EB">
        <w:t xml:space="preserve"> may consider</w:t>
      </w:r>
      <w:r w:rsidR="009A4257">
        <w:t xml:space="preserve">, e.g. </w:t>
      </w:r>
      <w:r w:rsidR="009C3D6C">
        <w:t xml:space="preserve">based on </w:t>
      </w:r>
      <w:r w:rsidR="009A4257">
        <w:t>operator policy, subscription, DNN</w:t>
      </w:r>
      <w:r w:rsidR="00BB04EB">
        <w:t>, S-NSSAI</w:t>
      </w:r>
      <w:r w:rsidR="009A4257">
        <w:t>, RAT type etc</w:t>
      </w:r>
      <w:r w:rsidR="00BB04EB">
        <w:t>. to determine whether to apply Small Data Rate Control or not</w:t>
      </w:r>
      <w:r>
        <w:t>. The (H-)SMF can send a Small Data Uplink Rate Control command to the UE using the PCO information element. The (H-)SMF informs the UPF or NEF of any Small Data Rate Control that shall be enforced.</w:t>
      </w:r>
    </w:p>
    <w:p w:rsidR="00B415AF" w:rsidRDefault="00B415AF" w:rsidP="00B415AF">
      <w:r>
        <w:t>The Small Data Rate Control applies to data PDUs sent on that PDU Session by either Data Radio Bearers or Signalling Radio Bearers (NAS Data PDUs).</w:t>
      </w:r>
    </w:p>
    <w:p w:rsidR="00B415AF" w:rsidRDefault="00B415AF" w:rsidP="00B415AF">
      <w:r>
        <w:t>The rate control information is separate for uplink and downlink and in the form of:</w:t>
      </w:r>
    </w:p>
    <w:p w:rsidR="00B415AF" w:rsidRDefault="00B415AF" w:rsidP="00B56148">
      <w:pPr>
        <w:pStyle w:val="B1"/>
      </w:pPr>
      <w:r>
        <w:t>-</w:t>
      </w:r>
      <w:r>
        <w:tab/>
        <w:t>an integer 'number of packets per time unit', and</w:t>
      </w:r>
    </w:p>
    <w:p w:rsidR="00B415AF" w:rsidRDefault="00B415AF" w:rsidP="00B56148">
      <w:pPr>
        <w:pStyle w:val="B1"/>
      </w:pPr>
      <w:r>
        <w:t>-</w:t>
      </w:r>
      <w:r>
        <w:tab/>
        <w:t>an integer 'number of additional allowed exception report packets per time unit' once the rate control limit has been reached.</w:t>
      </w:r>
    </w:p>
    <w:p w:rsidR="00B415AF" w:rsidRDefault="00B415AF" w:rsidP="00B415AF">
      <w: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rsidR="009A4257" w:rsidRDefault="009A4257" w:rsidP="00B415AF">
      <w:r>
        <w:t>When a PDU Session is first established</w:t>
      </w:r>
      <w:r w:rsidR="009C3D6C">
        <w:t>,</w:t>
      </w:r>
      <w:r>
        <w:t xml:space="preserve"> the (H-)SMF may provide the configured Small Data Rate Control parameters to the UE and UPF or NEF.</w:t>
      </w:r>
    </w:p>
    <w:p w:rsidR="00B415AF" w:rsidRDefault="00B415AF" w:rsidP="00B415AF">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rsidR="00B415AF" w:rsidRDefault="00B415AF" w:rsidP="00B415AF">
      <w:r>
        <w:t>At subsequent establishment of a new PDU Session, the (H-)SMF may receive the previously stored Small Data Rate Control Status and if the validity period has not expired, it provides the parameters to the UE in the PCO and to the UPF/NEF</w:t>
      </w:r>
      <w:r w:rsidR="009A4257">
        <w:t xml:space="preserve"> as the initially applied parameters, in addition to the configured Small Data Rate Control parameters</w:t>
      </w:r>
      <w:r>
        <w:t>. If the initially applied parameters</w:t>
      </w:r>
      <w:r w:rsidR="009A4257">
        <w:t xml:space="preserve"> are provided, the UE and UPF or NEF</w:t>
      </w:r>
      <w:r w:rsidR="00B16573">
        <w:t xml:space="preserve"> shall apply them and shall</w:t>
      </w:r>
      <w:r w:rsidR="009A4257">
        <w:t xml:space="preserve"> use </w:t>
      </w:r>
      <w:r>
        <w:t>the</w:t>
      </w:r>
      <w:r w:rsidR="00B16573">
        <w:t xml:space="preserve"> SMF provided</w:t>
      </w:r>
      <w:r>
        <w:t xml:space="preserve"> configured Small Data Rate Control parameters once the</w:t>
      </w:r>
      <w:r w:rsidR="009A4257">
        <w:t xml:space="preserve"> initially applied</w:t>
      </w:r>
      <w:r>
        <w:t xml:space="preserve"> Small Data Rate Control validity period expires.</w:t>
      </w:r>
    </w:p>
    <w:p w:rsidR="00B415AF" w:rsidRDefault="00B415AF" w:rsidP="00B56148">
      <w:pPr>
        <w:pStyle w:val="NO"/>
      </w:pPr>
      <w:r>
        <w:t>NOTE </w:t>
      </w:r>
      <w:r w:rsidR="009C3D6C">
        <w:rPr>
          <w:lang w:val="en-GB"/>
        </w:rPr>
        <w:t>1</w:t>
      </w:r>
      <w:r>
        <w:t>:</w:t>
      </w:r>
      <w:r>
        <w:tab/>
      </w:r>
      <w:r w:rsidR="009C3D6C">
        <w:rPr>
          <w:lang w:val="en-GB"/>
        </w:rPr>
        <w:t>S</w:t>
      </w:r>
      <w:r>
        <w:t>torage of Small Data Rate Control Status information for very long time intervals can be implementation specific.</w:t>
      </w:r>
    </w:p>
    <w:p w:rsidR="00B37682" w:rsidRDefault="00B37682" w:rsidP="00B415AF">
      <w:r>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rsidR="00B37682" w:rsidRDefault="00B37682" w:rsidP="00B415AF">
      <w:r>
        <w:lastRenderedPageBreak/>
        <w:t>The UPF or NEF may enforce the uplink rate by discarding or delaying packets that exceed the 'maximum allowed rate'. The UPF or NEF shall enforce the downlink rate by discarding or delaying packets that exceed the downlink part of the 'maximum allowed rate'.</w:t>
      </w:r>
    </w:p>
    <w:p w:rsidR="00B415AF" w:rsidRDefault="00B415AF" w:rsidP="00B56148">
      <w:pPr>
        <w:pStyle w:val="NO"/>
      </w:pPr>
      <w:r>
        <w:t>NOTE </w:t>
      </w:r>
      <w:r w:rsidR="009C3D6C">
        <w:rPr>
          <w:lang w:val="en-GB"/>
        </w:rPr>
        <w:t>2</w:t>
      </w:r>
      <w:r>
        <w:t>:</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rsidR="00FC53CA" w:rsidRDefault="00FC53CA" w:rsidP="00AA5DEF">
      <w:r>
        <w:t>For NB-IoT the AMF maintains an "MO Exception Data Counter" which is incremented when</w:t>
      </w:r>
      <w:r w:rsidR="00B16573">
        <w:t xml:space="preserve"> the</w:t>
      </w:r>
      <w:r>
        <w:t xml:space="preserve"> RRC establishment cause "MO exception data" is received from NG-RAN. The AMF reports</w:t>
      </w:r>
      <w:r w:rsidR="00B16573">
        <w:t xml:space="preserve"> whether the UE accessed using "MO exception data" RRC establishment cause,</w:t>
      </w:r>
      <w:r>
        <w:t xml:space="preserve"> to all (H-)SMFs which have PDU Sessions that are subject to Small Data Rate Control and</w:t>
      </w:r>
      <w:r w:rsidR="00B16573">
        <w:t xml:space="preserve"> if the UE is accessing using "MO exception data" then the "MO Exception Data Counter" is also provided by the AMF.</w:t>
      </w:r>
      <w:r>
        <w:t xml:space="preserve"> The </w:t>
      </w:r>
      <w:r w:rsidR="00B16573">
        <w:t xml:space="preserve">SMF </w:t>
      </w:r>
      <w:r>
        <w:t>indicates each use of the RRC establishment cause "MO Exception Data" by</w:t>
      </w:r>
      <w:r w:rsidR="00B16573">
        <w:t xml:space="preserve"> including</w:t>
      </w:r>
      <w:r>
        <w:t xml:space="preserve"> the related counter on</w:t>
      </w:r>
      <w:r w:rsidR="00B16573">
        <w:t xml:space="preserve"> the charging information</w:t>
      </w:r>
      <w:r>
        <w:t>.</w:t>
      </w:r>
    </w:p>
    <w:p w:rsidR="00FC53CA" w:rsidRDefault="00FC53CA" w:rsidP="00A30201">
      <w:pPr>
        <w:pStyle w:val="NO"/>
      </w:pPr>
      <w:r>
        <w:t>NOTE </w:t>
      </w:r>
      <w:r w:rsidR="0020141C">
        <w:rPr>
          <w:lang w:val="en-GB"/>
        </w:rPr>
        <w:t>3</w:t>
      </w:r>
      <w:r>
        <w:t>:</w:t>
      </w:r>
      <w:r>
        <w:tab/>
        <w:t>Since Exception Data PDUs and normal priority PDUs cannot be distinguished within an RRC connection, the AMF is only counting the number of RRC Connection establishments with "MO Exception data" priority.</w:t>
      </w:r>
    </w:p>
    <w:p w:rsidR="00AA5DEF" w:rsidRDefault="00AA5DEF" w:rsidP="00AA5DEF">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w:t>
      </w:r>
      <w:r w:rsidR="00BB04EB">
        <w:t xml:space="preserve"> information </w:t>
      </w:r>
      <w:r>
        <w:t>is implementation specific.</w:t>
      </w:r>
    </w:p>
    <w:p w:rsidR="00B415AF" w:rsidRDefault="00B415AF" w:rsidP="00B415AF">
      <w:pPr>
        <w:pStyle w:val="Heading3"/>
      </w:pPr>
      <w:bookmarkStart w:id="2145" w:name="_Toc20150126"/>
      <w:bookmarkStart w:id="2146" w:name="_Toc27846927"/>
      <w:bookmarkStart w:id="2147" w:name="_Toc36188058"/>
      <w:bookmarkStart w:id="2148" w:name="_Toc45183963"/>
      <w:r>
        <w:t>5.31.15</w:t>
      </w:r>
      <w:r>
        <w:tab/>
        <w:t>Control Plane Data Transfer Congestion Contro</w:t>
      </w:r>
      <w:r w:rsidR="00AA5DEF">
        <w:t>l</w:t>
      </w:r>
      <w:bookmarkEnd w:id="2145"/>
      <w:bookmarkEnd w:id="2146"/>
      <w:bookmarkEnd w:id="2147"/>
      <w:bookmarkEnd w:id="2148"/>
    </w:p>
    <w:p w:rsidR="00B415AF" w:rsidRDefault="00B415AF" w:rsidP="00B415AF">
      <w:r>
        <w:t>NAS level congestion control may be applied in general for all NAS messages. To enable congestion control for control plane data transfer, a Control Plane data back-off timer is used, see clause 5.19.7.6.</w:t>
      </w:r>
    </w:p>
    <w:p w:rsidR="00B415AF" w:rsidRDefault="00B415AF" w:rsidP="00B415AF">
      <w:pPr>
        <w:pStyle w:val="Heading3"/>
      </w:pPr>
      <w:bookmarkStart w:id="2149" w:name="_Toc20150127"/>
      <w:bookmarkStart w:id="2150" w:name="_Toc27846928"/>
      <w:bookmarkStart w:id="2151" w:name="_Toc36188059"/>
      <w:bookmarkStart w:id="2152" w:name="_Toc45183964"/>
      <w:r>
        <w:t>5.31.16</w:t>
      </w:r>
      <w:r>
        <w:tab/>
        <w:t>Service Gap Control</w:t>
      </w:r>
      <w:bookmarkEnd w:id="2149"/>
      <w:bookmarkEnd w:id="2150"/>
      <w:bookmarkEnd w:id="2151"/>
      <w:bookmarkEnd w:id="2152"/>
    </w:p>
    <w:p w:rsidR="00312C8D" w:rsidRDefault="00312C8D" w:rsidP="00B415AF">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rsidR="00312C8D" w:rsidRDefault="00312C8D" w:rsidP="00B56148">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rsidR="00312C8D" w:rsidRDefault="00312C8D" w:rsidP="00B415AF">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w:t>
      </w:r>
      <w:r w:rsidR="0020141C">
        <w:t xml:space="preserve"> a</w:t>
      </w:r>
      <w:r>
        <w:t xml:space="preserve"> UE that has indicated its support of the Service Gap Control. The Service Gap Control shall be applied in a UE when a Service Gap Time is stored in the UE context and applied in the AMF when the Service Gap Time is stored in the UE Context in</w:t>
      </w:r>
      <w:r w:rsidR="0020141C">
        <w:t xml:space="preserve"> the</w:t>
      </w:r>
      <w:r>
        <w:t xml:space="preserve"> AMF.</w:t>
      </w:r>
    </w:p>
    <w:p w:rsidR="00312C8D" w:rsidRDefault="00312C8D" w:rsidP="00B415AF">
      <w:r>
        <w:t xml:space="preserve">Service Gap Control requires the UE to stay in CM-IDLE mode for at least the whole duration of the Service Gap timer before triggering Mobile Originated user data transmission, except for procedures that are exempted (see </w:t>
      </w:r>
      <w:r w:rsidR="00821CF5">
        <w:t>TS</w:t>
      </w:r>
      <w:r w:rsidR="00821CF5">
        <w:t> </w:t>
      </w:r>
      <w:r w:rsidR="00821CF5">
        <w:t>24.501</w:t>
      </w:r>
      <w:r w:rsidR="00821CF5">
        <w:t> </w:t>
      </w:r>
      <w:r w:rsidR="00821CF5">
        <w:t>[</w:t>
      </w:r>
      <w:r>
        <w:t>47]). The Service Gap timer shall be started each time a UE moves from CM-CONNECTED to CM-IDLE, unless the connection request was initiated by the paging of a Mobile Terminated event, or after a Mobility or Periodic Registration procedure without</w:t>
      </w:r>
      <w:r w:rsidR="00A07376">
        <w:t xml:space="preserve"> Follow-on Request indication and without</w:t>
      </w:r>
      <w:r>
        <w:t xml:space="preserve">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rsidR="00312C8D" w:rsidRDefault="00312C8D" w:rsidP="00B415AF">
      <w:r>
        <w:t>The Service Gap control is applied in CM-IDLE state only and does not impact UE Mobile Originated user data transmission or Mobile Originated signal</w:t>
      </w:r>
      <w:r w:rsidR="00A07376">
        <w:t>l</w:t>
      </w:r>
      <w:r>
        <w:t xml:space="preserve">ing in CM-CONNECTED state. The Service Gap timer is not stopped upon </w:t>
      </w:r>
      <w:r>
        <w:lastRenderedPageBreak/>
        <w:t>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rsidR="00312C8D" w:rsidRDefault="00312C8D" w:rsidP="00B56148">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rsidR="00312C8D" w:rsidRDefault="00312C8D" w:rsidP="00B56148">
      <w:pPr>
        <w:pStyle w:val="NO"/>
      </w:pPr>
      <w:r>
        <w:t>NOTE 3:</w:t>
      </w:r>
      <w:r>
        <w:tab/>
        <w:t>Implementations need to make sure that latest and up-to-date data are always sent when a Service Gap timer expires.</w:t>
      </w:r>
    </w:p>
    <w:p w:rsidR="00312C8D" w:rsidRDefault="00312C8D" w:rsidP="00B415AF">
      <w:r>
        <w:t>The AMF may enforce the Service Gap timer by rejecting connection request</w:t>
      </w:r>
      <w:r w:rsidR="0020141C">
        <w:t>s</w:t>
      </w:r>
      <w:r>
        <w:t xml:space="preserve"> for MO user plane data, MO control plane data, or MO SMS when a Service Gap timer is running. The AMF may enforce the Service Gap timer by not allowing </w:t>
      </w:r>
      <w:r w:rsidR="00A07376">
        <w:t xml:space="preserve">MO </w:t>
      </w:r>
      <w:r>
        <w:t>signalling after Initial Registration requests when a Service Gap timer is running</w:t>
      </w:r>
      <w:r w:rsidR="00A07376">
        <w:t xml:space="preserve"> except for Mobility Registration procedure, Periodic Registration procedure or</w:t>
      </w:r>
      <w:r>
        <w:t xml:space="preserve"> access to the network for regulatory prioritized services like Emergency services</w:t>
      </w:r>
      <w:r w:rsidR="0020141C">
        <w:t>,</w:t>
      </w:r>
      <w:r>
        <w:t xml:space="preserve">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rsidR="00A07376" w:rsidRDefault="00A07376" w:rsidP="00C34949">
      <w:pPr>
        <w:pStyle w:val="NO"/>
      </w:pPr>
      <w:r>
        <w:t>NOTE</w:t>
      </w:r>
      <w:r>
        <w:rPr>
          <w:lang w:val="en-GB"/>
        </w:rPr>
        <w:t> </w:t>
      </w:r>
      <w:r>
        <w:t>4:</w:t>
      </w:r>
      <w:r>
        <w:tab/>
        <w:t>After MT signalling in CM-CONNECTED</w:t>
      </w:r>
      <w:r w:rsidR="0020141C">
        <w:rPr>
          <w:lang w:val="en-GB"/>
        </w:rPr>
        <w:t xml:space="preserve"> state</w:t>
      </w:r>
      <w:r>
        <w:t xml:space="preserve"> the AMF does not further restrict MO signalling when a Service Gap timer is running as this case is considered equal to</w:t>
      </w:r>
      <w:r w:rsidR="0020141C">
        <w:rPr>
          <w:lang w:val="en-GB"/>
        </w:rPr>
        <w:t xml:space="preserve"> a</w:t>
      </w:r>
      <w:r>
        <w:t xml:space="preserve"> connectivity request in response to paging.</w:t>
      </w:r>
    </w:p>
    <w:p w:rsidR="00312C8D" w:rsidRDefault="00312C8D" w:rsidP="00B415AF">
      <w:r>
        <w:t xml:space="preserve">When the AMF starts the Service Gap timer, the AMF should invoke the Service Gap timer with a value that is slightly shorter than the Service Gap Time value provided to the UE </w:t>
      </w:r>
      <w:r w:rsidR="0020141C">
        <w:t xml:space="preserve">based on </w:t>
      </w:r>
      <w:r>
        <w:t>the subscription information received from the UDM.</w:t>
      </w:r>
    </w:p>
    <w:p w:rsidR="00312C8D" w:rsidRDefault="00312C8D" w:rsidP="00B56148">
      <w:pPr>
        <w:pStyle w:val="NO"/>
      </w:pPr>
      <w:r>
        <w:t>NOTE </w:t>
      </w:r>
      <w:r w:rsidR="00A07376">
        <w:rPr>
          <w:lang w:val="en-GB"/>
        </w:rPr>
        <w:t>5</w:t>
      </w:r>
      <w:r>
        <w:t>:</w:t>
      </w:r>
      <w:r>
        <w:tab/>
        <w:t>This ensures that the AMF does</w:t>
      </w:r>
      <w:r w:rsidR="0020141C">
        <w:rPr>
          <w:lang w:val="en-GB"/>
        </w:rPr>
        <w:t xml:space="preserve"> not </w:t>
      </w:r>
      <w:r>
        <w:t>reject any UE requests just before the Service Gap timer expires e.g. because of slightly unsynchronized timers between UE and AMF.</w:t>
      </w:r>
    </w:p>
    <w:p w:rsidR="00312C8D" w:rsidRDefault="00312C8D" w:rsidP="00B415AF">
      <w:r>
        <w:t>A UE which transitions from a MICO mode or eDRX power saving state shall apply Service Gap Control when it wakes up if the Service Gap timer is still running.</w:t>
      </w:r>
    </w:p>
    <w:p w:rsidR="00312C8D" w:rsidRDefault="00312C8D" w:rsidP="00B415AF">
      <w:r>
        <w:t>Additional aspects of Service Gap Control:</w:t>
      </w:r>
    </w:p>
    <w:p w:rsidR="00312C8D" w:rsidRDefault="00312C8D" w:rsidP="00B56148">
      <w:pPr>
        <w:pStyle w:val="B1"/>
      </w:pPr>
      <w:r>
        <w:t>-</w:t>
      </w:r>
      <w:r>
        <w:tab/>
        <w:t>Service Gap Control applies in all PLMNs.</w:t>
      </w:r>
    </w:p>
    <w:p w:rsidR="00312C8D" w:rsidRDefault="00312C8D" w:rsidP="00B56148">
      <w:pPr>
        <w:pStyle w:val="B1"/>
      </w:pPr>
      <w:r>
        <w:t>-</w:t>
      </w:r>
      <w:r>
        <w:tab/>
        <w:t>When the Service Gap timer is running and the UE receives paging, the UE shall respond as normal.</w:t>
      </w:r>
    </w:p>
    <w:p w:rsidR="00312C8D" w:rsidRDefault="00312C8D" w:rsidP="00B56148">
      <w:pPr>
        <w:pStyle w:val="B1"/>
      </w:pPr>
      <w:r>
        <w:t>-</w:t>
      </w:r>
      <w:r>
        <w:tab/>
        <w:t>Service Gap Control does not apply to exception reporting for NB-IoT.</w:t>
      </w:r>
    </w:p>
    <w:p w:rsidR="00312C8D" w:rsidRDefault="00312C8D" w:rsidP="00B56148">
      <w:pPr>
        <w:pStyle w:val="B1"/>
      </w:pPr>
      <w:r>
        <w:t>-</w:t>
      </w:r>
      <w:r>
        <w:tab/>
        <w:t>Access to the network for regulatory prioritized services like Emergency services are allowed when a Service Gap timer is running.</w:t>
      </w:r>
    </w:p>
    <w:p w:rsidR="00312C8D" w:rsidRDefault="00312C8D" w:rsidP="00B56148">
      <w:pPr>
        <w:pStyle w:val="B1"/>
      </w:pPr>
      <w:r>
        <w:t>-</w:t>
      </w:r>
      <w:r>
        <w:tab/>
        <w:t>Service Gap Control shall be effective also for UEs performing de-registration and re-registration unless access to the network for regulatory prioritized services like Emergency services is required.</w:t>
      </w:r>
    </w:p>
    <w:p w:rsidR="00312C8D" w:rsidRDefault="00312C8D" w:rsidP="00B56148">
      <w:pPr>
        <w:pStyle w:val="B1"/>
      </w:pPr>
      <w:r>
        <w:t>-</w:t>
      </w:r>
      <w:r>
        <w:tab/>
        <w:t>If the Service Gap timer is running, the Service Gap is applied at PLMN selection as follows:</w:t>
      </w:r>
    </w:p>
    <w:p w:rsidR="00312C8D" w:rsidRDefault="00312C8D" w:rsidP="00B56148">
      <w:pPr>
        <w:pStyle w:val="B2"/>
      </w:pPr>
      <w:r>
        <w:t>a)</w:t>
      </w:r>
      <w:r>
        <w:tab/>
        <w:t>Re-registration to the registered PLMN: The remaining Service Gap timer value survives.</w:t>
      </w:r>
    </w:p>
    <w:p w:rsidR="00312C8D" w:rsidRPr="00F06FF4" w:rsidRDefault="00312C8D" w:rsidP="00B56148">
      <w:pPr>
        <w:pStyle w:val="B2"/>
        <w:rPr>
          <w:lang w:val="en-GB"/>
        </w:rPr>
      </w:pPr>
      <w:r>
        <w:t>b)</w:t>
      </w:r>
      <w:r>
        <w:tab/>
        <w:t>Registration to a different PLMN: The remaining Service Gap timer value survives</w:t>
      </w:r>
      <w:r w:rsidR="00F06FF4">
        <w:rPr>
          <w:lang w:val="en-GB"/>
        </w:rPr>
        <w:t>.</w:t>
      </w:r>
    </w:p>
    <w:p w:rsidR="00312C8D" w:rsidRDefault="00312C8D" w:rsidP="00B56148">
      <w:pPr>
        <w:pStyle w:val="B2"/>
      </w:pPr>
      <w:r>
        <w:t>c)</w:t>
      </w:r>
      <w:r>
        <w:tab/>
        <w:t>USIM swap: The Service Gap timer is no longer running and the Service Gap feature does not apply, unless re-instantiated by the serving PLMN.</w:t>
      </w:r>
    </w:p>
    <w:p w:rsidR="00312C8D" w:rsidRDefault="00312C8D" w:rsidP="00B56148">
      <w:pPr>
        <w:pStyle w:val="B1"/>
      </w:pPr>
      <w:r>
        <w:t>-</w:t>
      </w:r>
      <w:r>
        <w:tab/>
        <w:t>Multiple uplink packets and downlink packets are allowed during one RRC connection for UE operating within its Rate Control limits.</w:t>
      </w:r>
    </w:p>
    <w:p w:rsidR="00312C8D" w:rsidRDefault="00312C8D" w:rsidP="00B415AF">
      <w:r>
        <w:t>The following procedures are impacted by Service Gap Control:</w:t>
      </w:r>
    </w:p>
    <w:p w:rsidR="00312C8D" w:rsidRDefault="00312C8D" w:rsidP="00B56148">
      <w:pPr>
        <w:pStyle w:val="B1"/>
      </w:pPr>
      <w:r>
        <w:t>-</w:t>
      </w:r>
      <w:r>
        <w:tab/>
        <w:t xml:space="preserve">Registration Procedure, see </w:t>
      </w:r>
      <w:r w:rsidR="00821CF5">
        <w:t>TS</w:t>
      </w:r>
      <w:r w:rsidR="00821CF5">
        <w:t> </w:t>
      </w:r>
      <w:r w:rsidR="00821CF5">
        <w:t>23.502</w:t>
      </w:r>
      <w:r w:rsidR="00821CF5">
        <w:t> </w:t>
      </w:r>
      <w:r w:rsidR="00821CF5">
        <w:t>[</w:t>
      </w:r>
      <w:r>
        <w:t>3] clause 4.2.2.2;</w:t>
      </w:r>
    </w:p>
    <w:p w:rsidR="00312C8D" w:rsidRDefault="00312C8D" w:rsidP="00B56148">
      <w:pPr>
        <w:pStyle w:val="B1"/>
      </w:pPr>
      <w:r>
        <w:lastRenderedPageBreak/>
        <w:t>-</w:t>
      </w:r>
      <w:r>
        <w:tab/>
        <w:t xml:space="preserve">UE Triggered Service Request, see </w:t>
      </w:r>
      <w:r w:rsidR="00821CF5">
        <w:t>TS</w:t>
      </w:r>
      <w:r w:rsidR="00821CF5">
        <w:t> </w:t>
      </w:r>
      <w:r w:rsidR="00821CF5">
        <w:t>23.502</w:t>
      </w:r>
      <w:r w:rsidR="00821CF5">
        <w:t> </w:t>
      </w:r>
      <w:r w:rsidR="00821CF5">
        <w:t>[</w:t>
      </w:r>
      <w:r>
        <w:t>3] clause 4.2.3.2;</w:t>
      </w:r>
    </w:p>
    <w:p w:rsidR="00312C8D" w:rsidRDefault="00312C8D" w:rsidP="00B56148">
      <w:pPr>
        <w:pStyle w:val="NO"/>
      </w:pPr>
      <w:r>
        <w:t>NOTE </w:t>
      </w:r>
      <w:r w:rsidR="00A07376">
        <w:rPr>
          <w:lang w:val="en-GB"/>
        </w:rPr>
        <w:t>6</w:t>
      </w:r>
      <w:r>
        <w:t>:</w:t>
      </w:r>
      <w:r>
        <w:tab/>
        <w:t xml:space="preserve">Since UE triggered Service Request is prevented by Service Gap timer, this implicitly prevents the UE from initiating UPF anchored Mobile Originated Data Transport in Control Plane CIoT 5GS Optimisation (see </w:t>
      </w:r>
      <w:r w:rsidR="00821CF5">
        <w:t>TS</w:t>
      </w:r>
      <w:r w:rsidR="00821CF5">
        <w:t> </w:t>
      </w:r>
      <w:r w:rsidR="00821CF5">
        <w:t>23.502</w:t>
      </w:r>
      <w:r w:rsidR="00821CF5">
        <w:t> </w:t>
      </w:r>
      <w:r w:rsidR="00821CF5">
        <w:t>[</w:t>
      </w:r>
      <w:r>
        <w:t xml:space="preserve">3] clause 4.24.1), NEF Anchored Mobile Originated Data Transport (see </w:t>
      </w:r>
      <w:r w:rsidR="00821CF5">
        <w:t>TS</w:t>
      </w:r>
      <w:r w:rsidR="00821CF5">
        <w:t> </w:t>
      </w:r>
      <w:r w:rsidR="00821CF5">
        <w:t>23.502</w:t>
      </w:r>
      <w:r w:rsidR="00821CF5">
        <w:t> </w:t>
      </w:r>
      <w:r w:rsidR="00821CF5">
        <w:t>[</w:t>
      </w:r>
      <w:r>
        <w:t xml:space="preserve">3] clause 4.25.4) and MO SMS over NAS in CM-IDLE (see </w:t>
      </w:r>
      <w:r w:rsidR="00821CF5">
        <w:t>TS</w:t>
      </w:r>
      <w:r w:rsidR="00821CF5">
        <w:t> </w:t>
      </w:r>
      <w:r w:rsidR="00821CF5">
        <w:t>23.502</w:t>
      </w:r>
      <w:r w:rsidR="00821CF5">
        <w:t> </w:t>
      </w:r>
      <w:r w:rsidR="00821CF5">
        <w:t>[</w:t>
      </w:r>
      <w:r>
        <w:t>3] clause 4.13.3.3).</w:t>
      </w:r>
    </w:p>
    <w:p w:rsidR="00D81B76" w:rsidRDefault="00D81B76" w:rsidP="00D81B76">
      <w:pPr>
        <w:pStyle w:val="Heading3"/>
      </w:pPr>
      <w:bookmarkStart w:id="2153" w:name="_Toc20150128"/>
      <w:bookmarkStart w:id="2154" w:name="_Toc27846929"/>
      <w:bookmarkStart w:id="2155" w:name="_Toc36188060"/>
      <w:bookmarkStart w:id="2156" w:name="_Toc45183965"/>
      <w:r>
        <w:t>5.31.17</w:t>
      </w:r>
      <w:r>
        <w:tab/>
        <w:t>Inter-UE QoS for NB-IoT</w:t>
      </w:r>
      <w:bookmarkEnd w:id="2153"/>
      <w:bookmarkEnd w:id="2154"/>
      <w:bookmarkEnd w:id="2155"/>
      <w:bookmarkEnd w:id="2156"/>
    </w:p>
    <w:p w:rsidR="00D81B76" w:rsidRDefault="00D81B76" w:rsidP="00D81B76">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rsidR="00D81B76" w:rsidRDefault="00D81B76" w:rsidP="00D81B76">
      <w:r>
        <w:t>In order to reduce signalling load on the AMF, NG-RAN may be configured to request the NB-IoT UE Priority from the AMF e.g.</w:t>
      </w:r>
      <w:r w:rsidR="0020141C">
        <w:t xml:space="preserve"> only</w:t>
      </w:r>
      <w:r>
        <w:t xml:space="preserve"> when the NG-RAN's NB-IoT load exceeds certain threshold(s) or when the NG-RAN needs to cache the QoS profile.</w:t>
      </w:r>
    </w:p>
    <w:p w:rsidR="00F6128C" w:rsidRDefault="00F6128C" w:rsidP="00F6128C">
      <w:pPr>
        <w:pStyle w:val="Heading3"/>
      </w:pPr>
      <w:bookmarkStart w:id="2157" w:name="_Toc20150129"/>
      <w:bookmarkStart w:id="2158" w:name="_Toc27846930"/>
      <w:bookmarkStart w:id="2159" w:name="_Toc36188061"/>
      <w:bookmarkStart w:id="2160" w:name="_Toc45183966"/>
      <w:r>
        <w:t>5.31.18</w:t>
      </w:r>
      <w:r>
        <w:tab/>
        <w:t>User Plane CIoT 5GS Optimisation</w:t>
      </w:r>
      <w:bookmarkEnd w:id="2157"/>
      <w:bookmarkEnd w:id="2158"/>
      <w:bookmarkEnd w:id="2159"/>
      <w:bookmarkEnd w:id="2160"/>
    </w:p>
    <w:p w:rsidR="00F6128C" w:rsidRDefault="00F6128C" w:rsidP="00F6128C">
      <w:r>
        <w:t>User Plane CIoT 5GS Optimisation enables transfer of user plane data from CM-IDLE without the need for using the Service Request procedure to establish Access Stratum (AS) context in NG-RAN and UE.</w:t>
      </w:r>
    </w:p>
    <w:p w:rsidR="00F6128C" w:rsidRDefault="00F6128C" w:rsidP="00F6128C">
      <w:r>
        <w:t>If the following preconditions are met:</w:t>
      </w:r>
    </w:p>
    <w:p w:rsidR="00F6128C" w:rsidRDefault="00F6128C" w:rsidP="00C34949">
      <w:pPr>
        <w:pStyle w:val="B1"/>
      </w:pPr>
      <w:r>
        <w:t>-</w:t>
      </w:r>
      <w:r>
        <w:tab/>
        <w:t>UE and AMF negotiated support User Plane CIoT 5GS Optimisation (see clause 5.31.2) over NAS,</w:t>
      </w:r>
    </w:p>
    <w:p w:rsidR="00F6128C" w:rsidRDefault="00F6128C" w:rsidP="00C34949">
      <w:pPr>
        <w:pStyle w:val="B1"/>
      </w:pPr>
      <w:r>
        <w:t>-</w:t>
      </w:r>
      <w:r>
        <w:tab/>
        <w:t xml:space="preserve">the UE has indicated support of User Plane CIoT 5GS Optimisation in the UE radio capabilities as defined in </w:t>
      </w:r>
      <w:r w:rsidR="00821CF5">
        <w:t>TS</w:t>
      </w:r>
      <w:r w:rsidR="00821CF5">
        <w:t> </w:t>
      </w:r>
      <w:r w:rsidR="00821CF5">
        <w:t>36.331</w:t>
      </w:r>
      <w:r w:rsidR="00821CF5">
        <w:t> </w:t>
      </w:r>
      <w:r w:rsidR="00821CF5">
        <w:t>[</w:t>
      </w:r>
      <w:r>
        <w:t>51],</w:t>
      </w:r>
    </w:p>
    <w:p w:rsidR="00F6128C" w:rsidRDefault="00F6128C" w:rsidP="00C34949">
      <w:pPr>
        <w:pStyle w:val="B1"/>
      </w:pPr>
      <w:r>
        <w:t>-</w:t>
      </w:r>
      <w:r>
        <w:tab/>
        <w:t>AMF has indicated User Plane CIoT 5GS Optimisation support</w:t>
      </w:r>
      <w:r w:rsidR="00AA2E79">
        <w:rPr>
          <w:lang w:val="en-GB"/>
        </w:rPr>
        <w:t xml:space="preserve"> for the UE</w:t>
      </w:r>
      <w:r>
        <w:t xml:space="preserve"> to NG-RAN,</w:t>
      </w:r>
    </w:p>
    <w:p w:rsidR="00F6128C" w:rsidRDefault="00F6128C" w:rsidP="00C34949">
      <w:pPr>
        <w:pStyle w:val="B1"/>
      </w:pPr>
      <w:r>
        <w:t>-</w:t>
      </w:r>
      <w:r>
        <w:tab/>
        <w:t>the UE has established at least one PDU session with active UP connection, i.e. AS context is established in NG-RAN and the UE,</w:t>
      </w:r>
    </w:p>
    <w:p w:rsidR="00F6128C" w:rsidRDefault="00F6128C" w:rsidP="00F6128C">
      <w:r>
        <w:t xml:space="preserve">then the RRC connection can be suspended by means of the Connection Suspend Procedure (see clause 4.8.1.2 of </w:t>
      </w:r>
      <w:r w:rsidR="00821CF5">
        <w:t>TS</w:t>
      </w:r>
      <w:r w:rsidR="00821CF5">
        <w:t> </w:t>
      </w:r>
      <w:r w:rsidR="00821CF5">
        <w:t>23.502</w:t>
      </w:r>
      <w:r w:rsidR="00821CF5">
        <w:t> </w:t>
      </w:r>
      <w:r w:rsidR="00821CF5">
        <w:t>[</w:t>
      </w:r>
      <w:r>
        <w:t>3]).</w:t>
      </w:r>
    </w:p>
    <w:p w:rsidR="00F6128C" w:rsidRDefault="00F6128C" w:rsidP="00F6128C">
      <w:r>
        <w:t xml:space="preserve">Based on a trigger from the NAS layer when a UE is in CM-IDLE with Suspend, the UE should attempt the Connection Resume in CM-IDLE with Suspend procedure (clause 4.8.2.3 of </w:t>
      </w:r>
      <w:r w:rsidR="00821CF5">
        <w:t>TS</w:t>
      </w:r>
      <w:r w:rsidR="00821CF5">
        <w:t> </w:t>
      </w:r>
      <w:r w:rsidR="00821CF5">
        <w:t>23.502</w:t>
      </w:r>
      <w:r w:rsidR="00821CF5">
        <w:t> </w:t>
      </w:r>
      <w:r w:rsidR="00821CF5">
        <w:t>[</w:t>
      </w:r>
      <w:r>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821CF5">
        <w:t>TS</w:t>
      </w:r>
      <w:r w:rsidR="00821CF5">
        <w:t> </w:t>
      </w:r>
      <w:r w:rsidR="00821CF5">
        <w:t>38.300</w:t>
      </w:r>
      <w:r w:rsidR="00821CF5">
        <w:t> </w:t>
      </w:r>
      <w:r w:rsidR="00821CF5">
        <w:t>[</w:t>
      </w:r>
      <w:r>
        <w:t xml:space="preserve">27] and </w:t>
      </w:r>
      <w:r w:rsidR="00821CF5">
        <w:t>TS</w:t>
      </w:r>
      <w:r w:rsidR="00821CF5">
        <w:t> </w:t>
      </w:r>
      <w:r w:rsidR="00821CF5">
        <w:t>38.423</w:t>
      </w:r>
      <w:r w:rsidR="00821CF5">
        <w:t> </w:t>
      </w:r>
      <w:r w:rsidR="00821CF5">
        <w:t>[</w:t>
      </w:r>
      <w:r>
        <w:t>99].</w:t>
      </w:r>
    </w:p>
    <w:p w:rsidR="00F6128C" w:rsidRDefault="00F6128C" w:rsidP="00F6128C">
      <w:r>
        <w:t>By using the Connection Suspend Procedure:</w:t>
      </w:r>
    </w:p>
    <w:p w:rsidR="00F6128C" w:rsidRDefault="00F6128C" w:rsidP="00C34949">
      <w:pPr>
        <w:pStyle w:val="B1"/>
      </w:pPr>
      <w:r>
        <w:t>-</w:t>
      </w:r>
      <w:r>
        <w:tab/>
        <w:t>the UE at transition into CM-IDLE stores the AS information;</w:t>
      </w:r>
    </w:p>
    <w:p w:rsidR="00F6128C" w:rsidRDefault="00F6128C" w:rsidP="00C34949">
      <w:pPr>
        <w:pStyle w:val="B1"/>
      </w:pPr>
      <w:r>
        <w:t>-</w:t>
      </w:r>
      <w:r>
        <w:tab/>
        <w:t>NG-RAN stores the AS information, the NGAP UE association and the PDU session context for that UE;</w:t>
      </w:r>
    </w:p>
    <w:p w:rsidR="00F6128C" w:rsidRDefault="00F6128C" w:rsidP="00C34949">
      <w:pPr>
        <w:pStyle w:val="B1"/>
      </w:pPr>
      <w:r>
        <w:t>-</w:t>
      </w:r>
      <w:r>
        <w:tab/>
        <w:t>AMF stores the NGAP UE association and other information necessary to later resume the UE, interacts with the SMF(s) to deactivate the user plane resources for the UE's PDU Sessions and enters CM-IDLE.</w:t>
      </w:r>
    </w:p>
    <w:p w:rsidR="00F6128C" w:rsidRDefault="00F6128C" w:rsidP="00F6128C">
      <w:r>
        <w:t xml:space="preserve">NG-RAN may decide based on implementation to delete the stored UE context and NGAP association. In that case, the RAN shall initiate the AN Release procedure as described in clause 4.2.6 of </w:t>
      </w:r>
      <w:r w:rsidR="00821CF5">
        <w:t>TS</w:t>
      </w:r>
      <w:r w:rsidR="00821CF5">
        <w:t> </w:t>
      </w:r>
      <w:r w:rsidR="00821CF5">
        <w:t>23.502</w:t>
      </w:r>
      <w:r w:rsidR="00821CF5">
        <w:t> </w:t>
      </w:r>
      <w:r w:rsidR="00821CF5">
        <w:t>[</w:t>
      </w:r>
      <w:r>
        <w:t>3]. NG-RAN does not initiate any RRC procedure to notify the UE of the UE context release.</w:t>
      </w:r>
    </w:p>
    <w:p w:rsidR="00F6128C" w:rsidRDefault="00F6128C" w:rsidP="00F6128C">
      <w:r>
        <w:t>By using the Connection Resume in CM-IDLE with Suspend procedure:</w:t>
      </w:r>
    </w:p>
    <w:p w:rsidR="00F6128C" w:rsidRDefault="00F6128C" w:rsidP="00C34949">
      <w:pPr>
        <w:pStyle w:val="B1"/>
      </w:pPr>
      <w:r>
        <w:t>-</w:t>
      </w:r>
      <w:r>
        <w:tab/>
        <w:t>the UE resumes the connection from CM-IDLE with the network using the AS information stored during the Connection Suspend procedure;</w:t>
      </w:r>
    </w:p>
    <w:p w:rsidR="0020141C" w:rsidRDefault="00F6128C" w:rsidP="00C34949">
      <w:pPr>
        <w:pStyle w:val="B1"/>
      </w:pPr>
      <w:r>
        <w:t>-</w:t>
      </w:r>
      <w:r>
        <w:tab/>
        <w:t>NG-RAN notifies the AMF that the connection with the UE has been resumed</w:t>
      </w:r>
      <w:r w:rsidR="0020141C">
        <w:rPr>
          <w:lang w:val="en-GB"/>
        </w:rPr>
        <w:t>;</w:t>
      </w:r>
    </w:p>
    <w:p w:rsidR="00F6128C" w:rsidRDefault="0020141C" w:rsidP="00C34949">
      <w:pPr>
        <w:pStyle w:val="B1"/>
      </w:pPr>
      <w:r>
        <w:rPr>
          <w:lang w:val="en-GB"/>
        </w:rPr>
        <w:t>-</w:t>
      </w:r>
      <w:r>
        <w:rPr>
          <w:lang w:val="en-GB"/>
        </w:rPr>
        <w:tab/>
      </w:r>
      <w:r w:rsidR="00F6128C">
        <w:t>AMF enters CM-CONNECTED and interacts with the SMF to activate the user plane resources for the UE's PDU Sessions.</w:t>
      </w:r>
    </w:p>
    <w:p w:rsidR="00F6128C" w:rsidRDefault="003139B5" w:rsidP="00F6128C">
      <w:r>
        <w:lastRenderedPageBreak/>
        <w:t>Early Data Transmission may be initiated by the UE for mobile originated User Plane CIoT 5GS Optimisation</w:t>
      </w:r>
      <w:r w:rsidR="0020141C">
        <w:t xml:space="preserve"> during</w:t>
      </w:r>
      <w:r w:rsidR="00F6128C">
        <w:t xml:space="preserve"> Connection Resume.</w:t>
      </w:r>
    </w:p>
    <w:p w:rsidR="00F6128C" w:rsidRDefault="00F6128C" w:rsidP="00F6128C">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rsidR="00F6128C" w:rsidRDefault="00F6128C" w:rsidP="00F6128C">
      <w:r>
        <w:t>NG-RAN maintains the N3 tunnel endpoint information while a UE is in CM-IDLE with Suspend. UPF is instructed to remove DL N3 Tunnel Info of AN during Connection Suspend procedure, while UPF keeps UL N3 Tunnel Info (i.e. UPF accepts and forwards UL data).</w:t>
      </w:r>
      <w:r w:rsidR="00AA2E79">
        <w:t xml:space="preserve"> If a UE sends MO data with resume procedure, the NG-RAN can send the MO data to the UPF which is addressed by the N3 tunnel endpoint information. In </w:t>
      </w:r>
      <w:r w:rsidR="005C1261">
        <w:t xml:space="preserve">the </w:t>
      </w:r>
      <w:r w:rsidR="00AA2E79">
        <w:t>case of change of serving NG-RAN</w:t>
      </w:r>
      <w:r w:rsidR="0020141C">
        <w:t xml:space="preserve"> node</w:t>
      </w:r>
      <w:r w:rsidR="00AA2E79">
        <w:t xml:space="preserve"> due to UE mobility, if NG-RAN determines that it is not able to connect to the UPF which is addressed by the N3 tunnel endpoint information, NG-RAN performs Path Switch procedure before sending the MO data received from the UE.</w:t>
      </w:r>
    </w:p>
    <w:p w:rsidR="00BB04EB" w:rsidRDefault="00BB04EB" w:rsidP="00BB04EB">
      <w:bookmarkStart w:id="2161" w:name="_Toc20150130"/>
      <w:r>
        <w:t>Early Data Transmission may be initiated by the UE for mobile originated User Plane CIoT 5GS Optimisation when the RAT Type is E-UTRA.</w:t>
      </w:r>
    </w:p>
    <w:p w:rsidR="007831B3" w:rsidRDefault="007831B3" w:rsidP="007831B3">
      <w:pPr>
        <w:pStyle w:val="Heading3"/>
      </w:pPr>
      <w:bookmarkStart w:id="2162" w:name="_Toc27846931"/>
      <w:bookmarkStart w:id="2163" w:name="_Toc36188062"/>
      <w:bookmarkStart w:id="2164" w:name="_Toc45183967"/>
      <w:r>
        <w:t>5.31.19</w:t>
      </w:r>
      <w:r>
        <w:tab/>
        <w:t>QoS model for NB-IoT</w:t>
      </w:r>
      <w:bookmarkEnd w:id="2161"/>
      <w:bookmarkEnd w:id="2162"/>
      <w:bookmarkEnd w:id="2163"/>
      <w:bookmarkEnd w:id="2164"/>
    </w:p>
    <w:p w:rsidR="007831B3" w:rsidRDefault="007831B3" w:rsidP="007831B3">
      <w:r>
        <w:t>5GC QoS model described in clause 5.7 applies to NB-IoT with the following requirements:</w:t>
      </w:r>
    </w:p>
    <w:p w:rsidR="007831B3" w:rsidRDefault="007831B3" w:rsidP="002369B3">
      <w:pPr>
        <w:pStyle w:val="B1"/>
      </w:pPr>
      <w:r>
        <w:t>-</w:t>
      </w:r>
      <w:r>
        <w:tab/>
        <w:t>The default QoS rule shall be the only QoS rule of a PDU Session for a UE connected to 5GC via NB-IoT. There is only one QoS flow (corresponding to the default QoS rule) per PDU session.</w:t>
      </w:r>
    </w:p>
    <w:p w:rsidR="007831B3" w:rsidRDefault="007831B3" w:rsidP="002369B3">
      <w:pPr>
        <w:pStyle w:val="B1"/>
      </w:pPr>
      <w:r>
        <w:t>-</w:t>
      </w:r>
      <w:r>
        <w:tab/>
        <w:t>Reflective QoS is not supported over NB-IoT.</w:t>
      </w:r>
    </w:p>
    <w:p w:rsidR="007831B3" w:rsidRDefault="007831B3" w:rsidP="002369B3">
      <w:pPr>
        <w:pStyle w:val="B1"/>
      </w:pPr>
      <w:r>
        <w:t>-</w:t>
      </w:r>
      <w:r>
        <w:tab/>
        <w:t>For NB-IoT, there is a 1:1 mapping between the QoS flow corresponding to the default QoS of a PDU session and a Data Radio Bearer when user plane resources are active for that PDU session.</w:t>
      </w:r>
    </w:p>
    <w:p w:rsidR="007831B3" w:rsidRDefault="007831B3" w:rsidP="002369B3">
      <w:pPr>
        <w:pStyle w:val="B1"/>
      </w:pPr>
      <w:r>
        <w:t>-</w:t>
      </w:r>
      <w:r>
        <w:tab/>
        <w:t>A maximum of two Data Radio Bearers are supported over NB-IoT. Therefore, at most two PDU sessions can have active user plane resources at the same time.</w:t>
      </w:r>
    </w:p>
    <w:p w:rsidR="0031165F" w:rsidRDefault="0031165F" w:rsidP="0031165F">
      <w:pPr>
        <w:pStyle w:val="Heading3"/>
      </w:pPr>
      <w:bookmarkStart w:id="2165" w:name="_Toc27846932"/>
      <w:bookmarkStart w:id="2166" w:name="_Toc36188063"/>
      <w:bookmarkStart w:id="2167" w:name="_Toc20150131"/>
      <w:bookmarkStart w:id="2168" w:name="_Toc45183968"/>
      <w:r>
        <w:t>5.31.20</w:t>
      </w:r>
      <w:r>
        <w:tab/>
        <w:t>Category M UEs differentiation</w:t>
      </w:r>
      <w:bookmarkEnd w:id="2165"/>
      <w:bookmarkEnd w:id="2166"/>
      <w:bookmarkEnd w:id="2168"/>
    </w:p>
    <w:p w:rsidR="0031165F" w:rsidRDefault="0031165F" w:rsidP="0031165F">
      <w:r>
        <w:t>This functionality is used by the network to identify traffic to/from Category M UEs, e.g. for charging differentiation.</w:t>
      </w:r>
    </w:p>
    <w:p w:rsidR="0031165F" w:rsidRDefault="0031165F" w:rsidP="0031165F">
      <w:r>
        <w:t xml:space="preserve">A Category M UE using E-UTRA shall provide a Category M indication to the NG-RAN during RRC Connection Establishment procedure as defined in </w:t>
      </w:r>
      <w:r w:rsidR="00821CF5">
        <w:t>TS</w:t>
      </w:r>
      <w:r w:rsidR="00821CF5">
        <w:t> </w:t>
      </w:r>
      <w:r w:rsidR="00821CF5">
        <w:t>36.331</w:t>
      </w:r>
      <w:r w:rsidR="00821CF5">
        <w:t> </w:t>
      </w:r>
      <w:r w:rsidR="00821CF5">
        <w:t>[</w:t>
      </w:r>
      <w:r>
        <w:t>51].</w:t>
      </w:r>
    </w:p>
    <w:p w:rsidR="0031165F" w:rsidRDefault="0031165F" w:rsidP="0031165F">
      <w:r>
        <w:t xml:space="preserve">When the UE has provided a Category M indication to the NG-RAN during RRC Connection Establishment, the NG-RAN shall provide an LTE-M Indication to the AMF in the Initial UE Message (see </w:t>
      </w:r>
      <w:r w:rsidR="00821CF5">
        <w:t>TS</w:t>
      </w:r>
      <w:r w:rsidR="00821CF5">
        <w:t> </w:t>
      </w:r>
      <w:r w:rsidR="00821CF5">
        <w:t>23.502</w:t>
      </w:r>
      <w:r w:rsidR="00821CF5">
        <w:t> </w:t>
      </w:r>
      <w:r w:rsidR="00821CF5">
        <w:t>[</w:t>
      </w:r>
      <w:r>
        <w:t xml:space="preserve">3] clause 4.2.2.2.1 and </w:t>
      </w:r>
      <w:r w:rsidR="00821CF5">
        <w:t>TS</w:t>
      </w:r>
      <w:r w:rsidR="00821CF5">
        <w:t> </w:t>
      </w:r>
      <w:r w:rsidR="00821CF5">
        <w:t>38.413</w:t>
      </w:r>
      <w:r w:rsidR="00821CF5">
        <w:t> </w:t>
      </w:r>
      <w:r w:rsidR="00821CF5">
        <w:t>[</w:t>
      </w:r>
      <w:r>
        <w:t>34]).</w:t>
      </w:r>
    </w:p>
    <w:p w:rsidR="0031165F" w:rsidRDefault="0031165F" w:rsidP="0031165F">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rsidR="0031165F" w:rsidRDefault="0031165F" w:rsidP="0031165F">
      <w:r>
        <w:t>The NFs generating CDRs shall include the LTE-M RAT type in their CDRs.</w:t>
      </w:r>
    </w:p>
    <w:p w:rsidR="0031165F" w:rsidRDefault="0031165F" w:rsidP="0031165F">
      <w:r>
        <w:t>Upon AMF change or inter-system mobility from 5GS to EPS, the source AMF shall provide the "LTE-M Indication" to the target AMF or MME as part of the UE context.</w:t>
      </w:r>
    </w:p>
    <w:p w:rsidR="0031165F" w:rsidRDefault="0031165F" w:rsidP="0031165F">
      <w:r>
        <w:t xml:space="preserve">During EPS to 5GS Mobility Registration Procedure, the AMF shall disregard any "LTE-M Indication" received from the MME in the UE context (see </w:t>
      </w:r>
      <w:r w:rsidR="00821CF5">
        <w:t>TS</w:t>
      </w:r>
      <w:r w:rsidR="00821CF5">
        <w:t> </w:t>
      </w:r>
      <w:r w:rsidR="00821CF5">
        <w:t>23.401</w:t>
      </w:r>
      <w:r w:rsidR="00821CF5">
        <w:t> </w:t>
      </w:r>
      <w:r w:rsidR="00821CF5">
        <w:t>[</w:t>
      </w:r>
      <w:r>
        <w:t>26]), and take into account the "LTE-M Indication" received from NG-RAN, as specified above.</w:t>
      </w:r>
    </w:p>
    <w:p w:rsidR="00312C8D" w:rsidRDefault="00312C8D" w:rsidP="00312C8D">
      <w:pPr>
        <w:pStyle w:val="Heading2"/>
      </w:pPr>
      <w:bookmarkStart w:id="2169" w:name="_Toc27846933"/>
      <w:bookmarkStart w:id="2170" w:name="_Toc36188064"/>
      <w:bookmarkStart w:id="2171" w:name="_Toc45183969"/>
      <w:r>
        <w:lastRenderedPageBreak/>
        <w:t>5.32</w:t>
      </w:r>
      <w:r>
        <w:tab/>
        <w:t>Support for ATSSS</w:t>
      </w:r>
      <w:bookmarkEnd w:id="2167"/>
      <w:bookmarkEnd w:id="2169"/>
      <w:bookmarkEnd w:id="2170"/>
      <w:bookmarkEnd w:id="2171"/>
    </w:p>
    <w:p w:rsidR="00312C8D" w:rsidRDefault="00312C8D" w:rsidP="00B56148">
      <w:pPr>
        <w:pStyle w:val="Heading3"/>
      </w:pPr>
      <w:bookmarkStart w:id="2172" w:name="_Toc20150132"/>
      <w:bookmarkStart w:id="2173" w:name="_Toc27846934"/>
      <w:bookmarkStart w:id="2174" w:name="_Toc36188065"/>
      <w:bookmarkStart w:id="2175" w:name="_Toc45183970"/>
      <w:r>
        <w:t>5.32.1</w:t>
      </w:r>
      <w:r>
        <w:tab/>
        <w:t>General</w:t>
      </w:r>
      <w:bookmarkEnd w:id="2172"/>
      <w:bookmarkEnd w:id="2173"/>
      <w:bookmarkEnd w:id="2174"/>
      <w:bookmarkEnd w:id="2175"/>
    </w:p>
    <w:p w:rsidR="00312C8D" w:rsidRDefault="00312C8D" w:rsidP="00312C8D">
      <w:r>
        <w:t>The ATSSS feature is an optional feature that may be supported by the UE and the 5GC network.</w:t>
      </w:r>
    </w:p>
    <w:p w:rsidR="00312C8D" w:rsidRDefault="00312C8D" w:rsidP="00312C8D">
      <w:r>
        <w:t>The ATSSS feature enables a multi-access PDU Connectivity Service, which can exchange PDUs between the UE and a data network by simultaneously using one 3GPP access network and one non-3GPP access network</w:t>
      </w:r>
      <w:r w:rsidR="00553FC8">
        <w:t xml:space="preserve"> and two independent N3/N9 tunnels between the PSA and RAN/AN</w:t>
      </w:r>
      <w:r>
        <w:t>. The multi-access PDU Connectivity Service is realized by establishing a Multi-Access PDU (MA PDU) Session, i.e. a PDU Session that may have user-plane resources on two access networks.</w:t>
      </w:r>
    </w:p>
    <w:p w:rsidR="00312C8D" w:rsidRDefault="00312C8D" w:rsidP="00312C8D">
      <w:r>
        <w:t>The UE may request a MA PDU Session when the UE is registered via both 3GPP and non-3GPP accesses, or when the UE is registered via one access only.</w:t>
      </w:r>
    </w:p>
    <w:p w:rsidR="00312C8D" w:rsidRDefault="00312C8D" w:rsidP="00312C8D">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w:t>
      </w:r>
      <w:r w:rsidR="005F1D5D">
        <w:t xml:space="preserve"> access network Unavailability or Availability</w:t>
      </w:r>
      <w:r>
        <w:t>) for deciding how to distribute the downlink traffic across the two</w:t>
      </w:r>
      <w:r w:rsidR="00553FC8">
        <w:t xml:space="preserve"> N3/N9 tunnels and two</w:t>
      </w:r>
      <w:r>
        <w:t xml:space="preserve"> access networks.</w:t>
      </w:r>
      <w:r w:rsidR="00190A3D">
        <w:t xml:space="preserve"> When there are user-plane resources on only one access network, the UE applies the ATSSS rules and considers local conditions for </w:t>
      </w:r>
      <w:r w:rsidR="00553FC8">
        <w:t>triggering</w:t>
      </w:r>
      <w:r w:rsidR="00190A3D">
        <w:t xml:space="preserve"> the establishment or activation of the user plane resources over another access.</w:t>
      </w:r>
    </w:p>
    <w:p w:rsidR="005F1D5D" w:rsidRDefault="005F1D5D" w:rsidP="00312C8D">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rsidR="00711E4D" w:rsidRDefault="00711E4D" w:rsidP="00312C8D">
      <w:r>
        <w:t>The handling of 3GPP PS Data Off feature for MA PDU Session is specified in clause 5.24.</w:t>
      </w:r>
    </w:p>
    <w:p w:rsidR="00312C8D" w:rsidRDefault="00312C8D" w:rsidP="00312C8D">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rsidR="007F50D2" w:rsidRDefault="007F50D2" w:rsidP="00312C8D">
      <w:r>
        <w:t>In this Release of the specification, a MA PDU Session using IPv6 multi-homing (see clause 5.6.4.3) or UL Classifier (see clause 5.6.4.2) is not specified.</w:t>
      </w:r>
    </w:p>
    <w:p w:rsidR="004522F4" w:rsidRDefault="004522F4" w:rsidP="00312C8D">
      <w:r>
        <w:t>In this Release of the specification, support for ATSSS assumes SMF Service Areas covering the whole PLMN or that a MA PDU Session is released over both accesses when the UE moves out of the SMF Service Area.</w:t>
      </w:r>
    </w:p>
    <w:p w:rsidR="00C83AFC" w:rsidRDefault="00C83AFC" w:rsidP="00312C8D">
      <w:r>
        <w:t xml:space="preserve">If the UE, due to mobility, moves from being served by a source AMF supporting ATSSS to a target AMF not supporting ATSSS, the MA PDU Session is released as described in </w:t>
      </w:r>
      <w:r w:rsidR="00821CF5">
        <w:t>TS</w:t>
      </w:r>
      <w:r w:rsidR="00821CF5">
        <w:t> </w:t>
      </w:r>
      <w:r w:rsidR="00821CF5">
        <w:t>23.502</w:t>
      </w:r>
      <w:r w:rsidR="00821CF5">
        <w:t> </w:t>
      </w:r>
      <w:r w:rsidR="00821CF5">
        <w:t>[</w:t>
      </w:r>
      <w:r>
        <w:t>3].</w:t>
      </w:r>
    </w:p>
    <w:p w:rsidR="00C83AFC" w:rsidRDefault="00C83AFC" w:rsidP="00821CF5">
      <w:pPr>
        <w:pStyle w:val="NO"/>
      </w:pPr>
      <w:r>
        <w:t>NOTE:</w:t>
      </w:r>
      <w:r>
        <w:tab/>
        <w:t xml:space="preserve">Deployment of ATSSS that is homogeneous per PLMN or network slice enables consistent behavior. In </w:t>
      </w:r>
      <w:r>
        <w:rPr>
          <w:lang w:val="en-GB"/>
        </w:rPr>
        <w:t xml:space="preserve">the </w:t>
      </w:r>
      <w:r>
        <w:t>case of non-homogenous support of ATSSS in a PLMN/slice (i.e. some NFs in a PLMN/slice may not support ATSSS), MA PDU Sessions can be released due to UE mobility.</w:t>
      </w:r>
    </w:p>
    <w:p w:rsidR="00312C8D" w:rsidRDefault="00312C8D" w:rsidP="00312C8D">
      <w:r>
        <w:t>The following clauses specify the functionality that enables ATSSS.</w:t>
      </w:r>
    </w:p>
    <w:p w:rsidR="00312C8D" w:rsidRDefault="00312C8D" w:rsidP="00B56148">
      <w:pPr>
        <w:pStyle w:val="Heading3"/>
      </w:pPr>
      <w:bookmarkStart w:id="2176" w:name="_Toc20150133"/>
      <w:bookmarkStart w:id="2177" w:name="_Toc27846935"/>
      <w:bookmarkStart w:id="2178" w:name="_Toc36188066"/>
      <w:bookmarkStart w:id="2179" w:name="_Toc45183971"/>
      <w:r>
        <w:t>5.32.2</w:t>
      </w:r>
      <w:r>
        <w:tab/>
        <w:t>Multi Access PDU Sessions</w:t>
      </w:r>
      <w:bookmarkEnd w:id="2176"/>
      <w:bookmarkEnd w:id="2177"/>
      <w:bookmarkEnd w:id="2178"/>
      <w:bookmarkEnd w:id="2179"/>
    </w:p>
    <w:p w:rsidR="00312C8D" w:rsidRDefault="00312C8D" w:rsidP="00312C8D">
      <w:r>
        <w:t>A Multi-Access PDU (MA PDU) Session is managed by using the session management functionality specified in clause 5.6, with the following additions and modifications:</w:t>
      </w:r>
    </w:p>
    <w:p w:rsidR="00312C8D" w:rsidRDefault="00312C8D" w:rsidP="00B56148">
      <w:pPr>
        <w:pStyle w:val="B1"/>
      </w:pPr>
      <w:r>
        <w:t>-</w:t>
      </w:r>
      <w:r>
        <w:tab/>
        <w:t>When the UE wants to request a new MA PDU Session:</w:t>
      </w:r>
    </w:p>
    <w:p w:rsidR="00312C8D" w:rsidRDefault="00312C8D" w:rsidP="00B56148">
      <w:pPr>
        <w:pStyle w:val="B2"/>
      </w:pPr>
      <w:r>
        <w:t>-</w:t>
      </w:r>
      <w:r>
        <w:tab/>
        <w:t>If the UE is registered to the same PLMN over 3GPP and non-3GPP accesses, then the UE shall send a PDU Session Establishment Request over any of the two accesses.</w:t>
      </w:r>
      <w:r w:rsidR="00096AA7">
        <w:rPr>
          <w:lang w:val="en-GB"/>
        </w:rPr>
        <w:t xml:space="preserve"> The UE also provides Request Type as "MA PDU Request" in the UL NAS Transport message.</w:t>
      </w:r>
      <w:r>
        <w:t xml:space="preserve"> The AMF informs the SMF that the UE is registered over both accesses and this triggers the establishment of user-plane resources on both accesses</w:t>
      </w:r>
      <w:r w:rsidR="00553FC8">
        <w:rPr>
          <w:lang w:val="en-GB"/>
        </w:rPr>
        <w:t xml:space="preserve"> and two N3/N9 tunnels between PSA and the RAN/AN</w:t>
      </w:r>
      <w:r>
        <w:t>.</w:t>
      </w:r>
    </w:p>
    <w:p w:rsidR="00312C8D" w:rsidRDefault="00312C8D" w:rsidP="00B56148">
      <w:pPr>
        <w:pStyle w:val="B2"/>
      </w:pPr>
      <w:r>
        <w:lastRenderedPageBreak/>
        <w:t>-</w:t>
      </w:r>
      <w:r>
        <w:tab/>
        <w:t>If the UE is registered to different PLMNs over 3GPP and non-3GPP accesses, then the UE shall send a PDU Session Establishment Request over one access.</w:t>
      </w:r>
      <w:r w:rsidR="00096AA7">
        <w:rPr>
          <w:lang w:val="en-GB"/>
        </w:rPr>
        <w:t xml:space="preserve"> The UE also provides Request Type as "MA PDU Request" in the UL NAS Transport message.</w:t>
      </w:r>
      <w:r>
        <w:t xml:space="preserve"> After this PDU Session is established</w:t>
      </w:r>
      <w:r w:rsidR="00553FC8">
        <w:rPr>
          <w:lang w:val="en-GB"/>
        </w:rPr>
        <w:t xml:space="preserve"> with one N3/N9 tunnel between the PSA and (R)AN established</w:t>
      </w:r>
      <w:r>
        <w:t>, the UE shall send another PDU Session Establishment Request over the other access</w:t>
      </w:r>
      <w:r w:rsidR="00096AA7">
        <w:t>. The UE also provides</w:t>
      </w:r>
      <w:r>
        <w:t xml:space="preserve"> the same PDU Session ID</w:t>
      </w:r>
      <w:r w:rsidR="00096AA7">
        <w:rPr>
          <w:lang w:val="en-GB"/>
        </w:rPr>
        <w:t xml:space="preserve"> and Request Type as "MA PDU Request" in the UL NAS Transport message</w:t>
      </w:r>
      <w:r>
        <w:t>.</w:t>
      </w:r>
      <w:r w:rsidR="00553FC8">
        <w:rPr>
          <w:lang w:val="en-GB"/>
        </w:rPr>
        <w:t xml:space="preserve"> Two N3/N9 tunnels and</w:t>
      </w:r>
      <w:r>
        <w:t xml:space="preserve"> User-plane resources on both accesses are established.</w:t>
      </w:r>
    </w:p>
    <w:p w:rsidR="00312C8D" w:rsidRPr="00C34949" w:rsidRDefault="00312C8D" w:rsidP="00B56148">
      <w:pPr>
        <w:pStyle w:val="B2"/>
        <w:rPr>
          <w:lang w:val="en-GB"/>
        </w:rPr>
      </w:pPr>
      <w:r>
        <w:t>-</w:t>
      </w:r>
      <w:r>
        <w:tab/>
        <w:t>If the UE is registered over one access only, then the UE shall send a PDU Session Establishment Request over this access.</w:t>
      </w:r>
      <w:r w:rsidR="00096AA7">
        <w:rPr>
          <w:lang w:val="en-GB"/>
        </w:rPr>
        <w:t xml:space="preserve"> The UE also provides Request Type as "MA PDU Request" in the UL NAS Transport message.</w:t>
      </w:r>
      <w:r w:rsidR="00553FC8">
        <w:rPr>
          <w:lang w:val="en-GB"/>
        </w:rPr>
        <w:t xml:space="preserve"> One N3/N9 tunnel between the PSA and (R)AN and</w:t>
      </w:r>
      <w:r>
        <w:t xml:space="preserve"> User-plane resources on this access only are established.</w:t>
      </w:r>
      <w:r w:rsidR="00131FFD">
        <w:rPr>
          <w:lang w:val="en-GB"/>
        </w:rPr>
        <w:t xml:space="preserve"> After the UE is registered over the second access, the UE shall establish user-plane resources on the second access.</w:t>
      </w:r>
    </w:p>
    <w:p w:rsidR="00312C8D" w:rsidRDefault="00312C8D" w:rsidP="00B56148">
      <w:pPr>
        <w:pStyle w:val="B2"/>
      </w:pPr>
      <w:r>
        <w:t>-</w:t>
      </w:r>
      <w:r>
        <w:tab/>
        <w:t>In the PDU Session Establishment Request that is sent to request a new MA PDU Session, the UE shall provide also its ATSSS capabilities, which indicate</w:t>
      </w:r>
      <w:r w:rsidR="00527F05">
        <w:rPr>
          <w:lang w:val="en-GB"/>
        </w:rPr>
        <w:t xml:space="preserve"> the steering functionalities and the steering modes supported in the UE. These</w:t>
      </w:r>
      <w:r>
        <w:t xml:space="preserve"> functionalities are defined in clause 5.32.6.</w:t>
      </w:r>
    </w:p>
    <w:p w:rsidR="00312C8D" w:rsidRDefault="00312C8D" w:rsidP="00B56148">
      <w:pPr>
        <w:pStyle w:val="B2"/>
      </w:pPr>
      <w:r>
        <w:t>-</w:t>
      </w:r>
      <w:r>
        <w:tab/>
        <w:t>If the UE indicates it is capable of supporting the ATSSS-LL functionality</w:t>
      </w:r>
      <w:r w:rsidR="00527F05">
        <w:rPr>
          <w:lang w:val="en-GB"/>
        </w:rPr>
        <w:t xml:space="preserve"> with any steering mode (as specified in clause 5.32.6.1)</w:t>
      </w:r>
      <w:r>
        <w:t xml:space="preserve"> and the network accepts to activate</w:t>
      </w:r>
      <w:r w:rsidR="00527F05">
        <w:rPr>
          <w:lang w:val="en-GB"/>
        </w:rPr>
        <w:t xml:space="preserve"> this</w:t>
      </w:r>
      <w:r>
        <w:t xml:space="preserve"> functionality, then the network may provide to UE Measurement Assistance Information (see details in clause 5.32.5)</w:t>
      </w:r>
      <w:r w:rsidR="00527F05">
        <w:rPr>
          <w:lang w:val="en-GB"/>
        </w:rPr>
        <w:t xml:space="preserve"> and shall provide to UE one or more ATSSS rules</w:t>
      </w:r>
      <w:r>
        <w:t>.</w:t>
      </w:r>
    </w:p>
    <w:p w:rsidR="00527F05" w:rsidRDefault="00527F05" w:rsidP="00B56148">
      <w:pPr>
        <w:pStyle w:val="B2"/>
      </w:pPr>
      <w:r>
        <w:t>-</w:t>
      </w:r>
      <w:r>
        <w:tab/>
        <w:t>If the UE indicates it is capable of supporting the MPTCP functionality with any steering mode and the ATSSS-LL functionality</w:t>
      </w:r>
      <w:r w:rsidR="00772D57">
        <w:rPr>
          <w:lang w:val="en-GB"/>
        </w:rPr>
        <w:t xml:space="preserve"> with</w:t>
      </w:r>
      <w:r>
        <w:t xml:space="preserve">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rsidR="00527F05" w:rsidRDefault="00527F05" w:rsidP="00B56148">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rsidR="00312C8D" w:rsidRDefault="00312C8D" w:rsidP="00B56148">
      <w:pPr>
        <w:pStyle w:val="B2"/>
      </w:pPr>
      <w:r>
        <w:t>-</w:t>
      </w:r>
      <w:r>
        <w:tab/>
        <w:t>If the UE requests an S-NSSAI, this S-NSSAI should be allowed on both accesses. Otherwise, the MA PDU Session shall not be established.</w:t>
      </w:r>
    </w:p>
    <w:p w:rsidR="0072442B" w:rsidRDefault="0072442B" w:rsidP="00B56148">
      <w:pPr>
        <w:pStyle w:val="B2"/>
      </w:pPr>
      <w:r>
        <w:t>-</w:t>
      </w:r>
      <w:r>
        <w:tab/>
        <w:t>The SMF determines the ATSSS capabilities supported for the MA PDU Session based on the ATSSS capabilities provided by the UE and per DNN configuration on SMF, as follows:</w:t>
      </w:r>
    </w:p>
    <w:p w:rsidR="0072442B" w:rsidRDefault="0052288F" w:rsidP="00F06FF4">
      <w:pPr>
        <w:pStyle w:val="B3"/>
      </w:pPr>
      <w:r>
        <w:t>a)</w:t>
      </w:r>
      <w:r w:rsidR="0072442B">
        <w:tab/>
        <w:t>If the UE includes in its ATSSS capabilities "MPTCP functionality with any steering mode and ATSSS-LL functionality with only Active-Standby steering mode" (as specified in clause 5.32.6.1)</w:t>
      </w:r>
      <w:r w:rsidR="00772D57">
        <w:t>,</w:t>
      </w:r>
      <w:r w:rsidR="0072442B">
        <w:t xml:space="preserve"> the DNN configuration allows both MPTCP and ATSSS-LL with any steering mode</w:t>
      </w:r>
      <w:r w:rsidR="00772D57">
        <w:t>, including RTT measurement without using PMF protocol</w:t>
      </w:r>
      <w:r w:rsidR="0072442B">
        <w:t>, the MA PDU Session is capable of (1) MPTCP and ATSSS-LL with any steering mode in the downlink, and (2) MPTCP and ATSSS-LL with Active-Standby mode in the uplink</w:t>
      </w:r>
      <w:r>
        <w:t>.</w:t>
      </w:r>
    </w:p>
    <w:p w:rsidR="0052288F" w:rsidRDefault="0052288F" w:rsidP="00F06FF4">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rsidR="00772D57" w:rsidRDefault="0052288F" w:rsidP="00F06FF4">
      <w:pPr>
        <w:pStyle w:val="B3"/>
      </w:pPr>
      <w:r>
        <w:t>b)</w:t>
      </w:r>
      <w:r>
        <w:tab/>
        <w:t>If the UE includes in its ATSSS capabilities "MPTCP functionality with any steering mode and ATSSS-LL functionality with only Active-Standby steering mode" (as specified in clause 5.32.6.1)</w:t>
      </w:r>
      <w:r w:rsidR="00772D57">
        <w:t>,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rsidR="0072442B" w:rsidRDefault="00772D57" w:rsidP="00F06FF4">
      <w:pPr>
        <w:pStyle w:val="B3"/>
      </w:pPr>
      <w:r>
        <w:lastRenderedPageBreak/>
        <w:t>c)</w:t>
      </w:r>
      <w:r>
        <w:tab/>
        <w:t>If the UE includes in its ATSSS capabilities "MPTCP functionality with any steering mode and ATSSS-LL functionality with only Active-Standby steering mode" (as specified in clause 5.32.6.1)</w:t>
      </w:r>
      <w:r w:rsidR="0052288F">
        <w:t xml:space="preserve"> and </w:t>
      </w:r>
      <w:r w:rsidR="0072442B">
        <w:t>if the DNN configuration allows MPTCP with any steering mode and ATSSS-LL with only Active-Standby steering mode, the MA PDU Session is capable of MPTCP and ATSSS-LL with Active-Standby mode in</w:t>
      </w:r>
      <w:r w:rsidR="0052288F">
        <w:t xml:space="preserve"> the</w:t>
      </w:r>
      <w:r w:rsidR="0072442B">
        <w:t xml:space="preserve"> uplink and</w:t>
      </w:r>
      <w:r w:rsidR="0052288F">
        <w:t xml:space="preserve"> in the</w:t>
      </w:r>
      <w:r w:rsidR="0072442B">
        <w:t xml:space="preserve"> downlink.</w:t>
      </w:r>
    </w:p>
    <w:p w:rsidR="0072442B" w:rsidRDefault="00772D57" w:rsidP="00A30201">
      <w:pPr>
        <w:pStyle w:val="B3"/>
      </w:pPr>
      <w:r>
        <w:t>d</w:t>
      </w:r>
      <w:r w:rsidR="0052288F">
        <w:t>)</w:t>
      </w:r>
      <w:r w:rsidR="0072442B">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rsidR="0072442B" w:rsidRDefault="00772D57" w:rsidP="00A30201">
      <w:pPr>
        <w:pStyle w:val="B3"/>
      </w:pPr>
      <w:r>
        <w:t>e</w:t>
      </w:r>
      <w:r w:rsidR="0052288F">
        <w:t>)</w:t>
      </w:r>
      <w:r w:rsidR="0072442B">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rsidR="0072442B" w:rsidRDefault="0072442B" w:rsidP="00B56148">
      <w:pPr>
        <w:pStyle w:val="B2"/>
      </w:pPr>
      <w:r>
        <w:tab/>
        <w:t>The SMF provides the ATSSS capabilities of the MA PDU Session to the PCF during PDU Session Establishment.</w:t>
      </w:r>
    </w:p>
    <w:p w:rsidR="00312C8D" w:rsidRPr="00A30201" w:rsidRDefault="00312C8D" w:rsidP="00B56148">
      <w:pPr>
        <w:pStyle w:val="B2"/>
        <w:rPr>
          <w:lang w:val="en-GB"/>
        </w:rPr>
      </w:pPr>
      <w:r>
        <w:t>-</w:t>
      </w:r>
      <w:r>
        <w:tab/>
        <w:t>The PCC rules provided by PCF include</w:t>
      </w:r>
      <w:r w:rsidR="001706B9">
        <w:rPr>
          <w:lang w:val="en-GB"/>
        </w:rPr>
        <w:t xml:space="preserve"> MA PDU Session Control</w:t>
      </w:r>
      <w:r>
        <w:t xml:space="preserve"> information (see </w:t>
      </w:r>
      <w:r w:rsidR="00821CF5">
        <w:rPr>
          <w:lang w:val="en-GB"/>
        </w:rPr>
        <w:t>TS</w:t>
      </w:r>
      <w:r w:rsidR="00821CF5">
        <w:rPr>
          <w:lang w:val="en-GB"/>
        </w:rPr>
        <w:t> </w:t>
      </w:r>
      <w:r w:rsidR="00821CF5">
        <w:t>23.503</w:t>
      </w:r>
      <w:r w:rsidR="00821CF5">
        <w:rPr>
          <w:lang w:val="en-GB"/>
        </w:rPr>
        <w:t> </w:t>
      </w:r>
      <w:r w:rsidR="00821CF5">
        <w:t>[</w:t>
      </w:r>
      <w:r>
        <w:t>45]). They are used by SMF to derive ATSSS rules for the UE and N4 rules for the UPF.</w:t>
      </w:r>
      <w:r w:rsidR="00B65BC4">
        <w:rPr>
          <w:lang w:val="en-GB"/>
        </w:rPr>
        <w:t xml:space="preserve"> When dynamic PCC is not used for the MA PDU Session, the SMF shall provide ATSSS rules and N4 rules based on local configuration (e.g. based on DNN or S-NSSAI).</w:t>
      </w:r>
    </w:p>
    <w:p w:rsidR="00312C8D" w:rsidRDefault="00312C8D" w:rsidP="00B56148">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rsidR="0072442B" w:rsidRDefault="0072442B" w:rsidP="00A30201">
      <w:pPr>
        <w:pStyle w:val="B2"/>
      </w:pPr>
      <w:r>
        <w:t>-</w:t>
      </w:r>
      <w:r>
        <w:tab/>
        <w:t xml:space="preserve">When the SMF receives a PDU Session Establishment Request </w:t>
      </w:r>
      <w:r w:rsidR="00096AA7">
        <w:rPr>
          <w:lang w:val="en-GB"/>
        </w:rPr>
        <w:t xml:space="preserve">and </w:t>
      </w:r>
      <w:r>
        <w:t>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rsidR="00312C8D" w:rsidRDefault="00312C8D" w:rsidP="00B56148">
      <w:pPr>
        <w:pStyle w:val="B1"/>
      </w:pPr>
      <w:r>
        <w:t>-</w:t>
      </w:r>
      <w:r>
        <w:tab/>
        <w:t>After the MA PDU Session establishment:</w:t>
      </w:r>
    </w:p>
    <w:p w:rsidR="00312C8D" w:rsidRDefault="00312C8D" w:rsidP="00B56148">
      <w:pPr>
        <w:pStyle w:val="B2"/>
      </w:pPr>
      <w:r>
        <w:t>-</w:t>
      </w:r>
      <w:r>
        <w:tab/>
        <w:t>At any given time, the MA PDU session may have user-plane resources on both 3GPP and non-3GPP accesses, or on one access only, or may have no user-plane resources on any access.</w:t>
      </w:r>
    </w:p>
    <w:p w:rsidR="00312C8D" w:rsidRDefault="00312C8D" w:rsidP="00B56148">
      <w:pPr>
        <w:pStyle w:val="B2"/>
      </w:pPr>
      <w:r>
        <w:t>-</w:t>
      </w:r>
      <w:r>
        <w:tab/>
        <w:t>The AMF, SMF, PCF and UPF maintain their MA PDU Session contexts, even when the UE deregisters from one access (but remains registered on the other access).</w:t>
      </w:r>
    </w:p>
    <w:p w:rsidR="00312C8D" w:rsidRDefault="00312C8D" w:rsidP="00B56148">
      <w:pPr>
        <w:pStyle w:val="B2"/>
      </w:pPr>
      <w:r>
        <w:t>-</w:t>
      </w:r>
      <w:r>
        <w:tab/>
        <w:t>When the UE deregisters from one access (but remains registered on the other access), the AMF informs the SMF</w:t>
      </w:r>
      <w:r w:rsidR="000C4D1D">
        <w:rPr>
          <w:lang w:val="en-GB"/>
        </w:rPr>
        <w:t xml:space="preserve"> to release the resource of this</w:t>
      </w:r>
      <w:r>
        <w:t xml:space="preserve"> access type</w:t>
      </w:r>
      <w:r w:rsidR="000C4D1D">
        <w:rPr>
          <w:lang w:val="en-GB"/>
        </w:rPr>
        <w:t xml:space="preserve"> in the UPF</w:t>
      </w:r>
      <w:r>
        <w:t xml:space="preserve"> for the MA PDU Session. Subsequently, the SMF notifies the UPF that the access type has become unavailable</w:t>
      </w:r>
      <w:r w:rsidR="00553FC8">
        <w:rPr>
          <w:lang w:val="en-GB"/>
        </w:rPr>
        <w:t xml:space="preserve"> and the N3/N9 tunnel for the access type are released</w:t>
      </w:r>
      <w:r>
        <w:t>.</w:t>
      </w:r>
    </w:p>
    <w:p w:rsidR="00312C8D" w:rsidRPr="002369B3" w:rsidRDefault="00312C8D" w:rsidP="00B56148">
      <w:pPr>
        <w:pStyle w:val="B2"/>
        <w:rPr>
          <w:lang w:val="en-GB"/>
        </w:rPr>
      </w:pPr>
      <w:r>
        <w:t>-</w:t>
      </w:r>
      <w:r>
        <w:tab/>
        <w:t>If the UE wants to add user-plane resources on one access of the MA PDU Session</w:t>
      </w:r>
      <w:r w:rsidR="00190A3D">
        <w:t>, e.g. based on access network performance measurement and/or ATSSS rules</w:t>
      </w:r>
      <w:r>
        <w:t>, then the UE shall send a PDU Session Establishment Request over this access containing</w:t>
      </w:r>
      <w:r w:rsidR="00131FFD">
        <w:rPr>
          <w:lang w:val="en-GB"/>
        </w:rPr>
        <w:t xml:space="preserve"> PDU Session ID of the MA PDU Session</w:t>
      </w:r>
      <w:r>
        <w:t>.</w:t>
      </w:r>
      <w:r w:rsidR="00096AA7">
        <w:rPr>
          <w:lang w:val="en-GB"/>
        </w:rPr>
        <w:t xml:space="preserve"> The UE also provides Request Type as "MA PDU Request" and the same PDU Session ID in the UL NAS Transport message.</w:t>
      </w:r>
      <w:r w:rsidR="00553FC8">
        <w:rPr>
          <w:lang w:val="en-GB"/>
        </w:rPr>
        <w:t xml:space="preserve"> If there is no N3/N9</w:t>
      </w:r>
      <w:r w:rsidR="00096AA7">
        <w:rPr>
          <w:lang w:val="en-GB"/>
        </w:rPr>
        <w:t xml:space="preserve"> tunnel</w:t>
      </w:r>
      <w:r w:rsidR="00553FC8">
        <w:rPr>
          <w:lang w:val="en-GB"/>
        </w:rPr>
        <w:t xml:space="preserve"> for this access, the N3/N9 tunnel for this access is established.</w:t>
      </w:r>
    </w:p>
    <w:p w:rsidR="00312C8D" w:rsidRDefault="00312C8D" w:rsidP="00B56148">
      <w:pPr>
        <w:pStyle w:val="B2"/>
      </w:pPr>
      <w:r>
        <w:t>-</w:t>
      </w:r>
      <w:r>
        <w:tab/>
        <w:t>If the UE wants to re-activate user-plane resources on one access of the MA PDU Session</w:t>
      </w:r>
      <w:r w:rsidR="00190A3D">
        <w:t>, e.g. based on access network performance measurement and/or ATSSS rules</w:t>
      </w:r>
      <w:r>
        <w:t>, then the UE shall initiate the UE Triggered Service Request procedure over this access.</w:t>
      </w:r>
    </w:p>
    <w:p w:rsidR="003139B5" w:rsidRDefault="003139B5" w:rsidP="00F06FF4">
      <w:pPr>
        <w:pStyle w:val="B2"/>
      </w:pPr>
      <w:r>
        <w:t>-</w:t>
      </w:r>
      <w:r>
        <w:tab/>
        <w:t xml:space="preserve">If the network wants to re-activate the user-plane resources over 3GPP access or non-3GPP access of the MA PDU Session, the network shall initiate the Network Triggered Service Request procedure, as specified in </w:t>
      </w:r>
      <w:r w:rsidR="00821CF5">
        <w:t>TS</w:t>
      </w:r>
      <w:r w:rsidR="00821CF5">
        <w:t> </w:t>
      </w:r>
      <w:r w:rsidR="00821CF5">
        <w:t>23.502</w:t>
      </w:r>
      <w:r w:rsidR="00821CF5">
        <w:t> </w:t>
      </w:r>
      <w:r w:rsidR="00821CF5">
        <w:t>[</w:t>
      </w:r>
      <w:r>
        <w:t>3], clause 4.22.7.</w:t>
      </w:r>
    </w:p>
    <w:p w:rsidR="00312C8D" w:rsidRDefault="00312C8D" w:rsidP="00312C8D">
      <w:r>
        <w:t>A MA PDU Session may be established either:</w:t>
      </w:r>
    </w:p>
    <w:p w:rsidR="00312C8D" w:rsidRDefault="00312C8D" w:rsidP="00B56148">
      <w:pPr>
        <w:pStyle w:val="B1"/>
      </w:pPr>
      <w:r>
        <w:t>a)</w:t>
      </w:r>
      <w:r>
        <w:tab/>
        <w:t>when it is explicitly requested by an ATSSS-capable UE; or</w:t>
      </w:r>
    </w:p>
    <w:p w:rsidR="00312C8D" w:rsidRPr="00C34949" w:rsidRDefault="00312C8D" w:rsidP="00B56148">
      <w:pPr>
        <w:pStyle w:val="B1"/>
        <w:rPr>
          <w:lang w:val="en-GB"/>
        </w:rPr>
      </w:pPr>
      <w:r>
        <w:lastRenderedPageBreak/>
        <w:t>b)</w:t>
      </w:r>
      <w:r>
        <w:tab/>
        <w:t>when an ATSSS-capable UE requests a single-access PDU Session but the network decides to establish a MA PDU Session instead.</w:t>
      </w:r>
      <w:r w:rsidR="009C6A8F">
        <w:rPr>
          <w:lang w:val="en-GB"/>
        </w:rPr>
        <w:t xml:space="preserve"> This is an optional scenario specified in </w:t>
      </w:r>
      <w:r w:rsidR="00821CF5">
        <w:rPr>
          <w:lang w:val="en-GB"/>
        </w:rPr>
        <w:t>TS</w:t>
      </w:r>
      <w:r w:rsidR="00821CF5">
        <w:rPr>
          <w:lang w:val="en-GB"/>
        </w:rPr>
        <w:t> </w:t>
      </w:r>
      <w:r w:rsidR="00821CF5">
        <w:rPr>
          <w:lang w:val="en-GB"/>
        </w:rPr>
        <w:t>23.502</w:t>
      </w:r>
      <w:r w:rsidR="00821CF5">
        <w:rPr>
          <w:lang w:val="en-GB"/>
        </w:rPr>
        <w:t> </w:t>
      </w:r>
      <w:r w:rsidR="00821CF5">
        <w:rPr>
          <w:lang w:val="en-GB"/>
        </w:rPr>
        <w:t>[</w:t>
      </w:r>
      <w:r w:rsidR="009C6A8F">
        <w:rPr>
          <w:lang w:val="en-GB"/>
        </w:rPr>
        <w:t>3], clause 4.22.3, which may occur when the UE requests a single-access PDU Session but no policy (e.g. no URSP rule) and no local restrictions in the UE mandate a single access for the PDU Session.</w:t>
      </w:r>
    </w:p>
    <w:p w:rsidR="00A91FD8" w:rsidRDefault="00A91FD8" w:rsidP="00312C8D">
      <w:r>
        <w:t xml:space="preserve">A MA PDU Session may be established during a PDU Session modification procedure when the UE moves from EPS to 5GS, as specified in </w:t>
      </w:r>
      <w:r w:rsidR="00821CF5">
        <w:t>TS</w:t>
      </w:r>
      <w:r w:rsidR="00821CF5">
        <w:t> </w:t>
      </w:r>
      <w:r w:rsidR="00821CF5">
        <w:t>23.502</w:t>
      </w:r>
      <w:r w:rsidR="00821CF5">
        <w:t> </w:t>
      </w:r>
      <w:r w:rsidR="00821CF5">
        <w:t>[</w:t>
      </w:r>
      <w:r>
        <w:t>3], clause 4.22.6.3.</w:t>
      </w:r>
    </w:p>
    <w:p w:rsidR="00BD280D" w:rsidRDefault="00BD280D" w:rsidP="00312C8D">
      <w:r>
        <w:t>The AMF indicates as part of the Registration procedure whether ATSSS is supported or not. When ATSSS is not supported, the UE shall not</w:t>
      </w:r>
    </w:p>
    <w:p w:rsidR="00BD280D" w:rsidRDefault="00BD280D" w:rsidP="00F06FF4">
      <w:pPr>
        <w:pStyle w:val="B1"/>
      </w:pPr>
      <w:r>
        <w:t>-</w:t>
      </w:r>
      <w:r>
        <w:tab/>
        <w:t xml:space="preserve">request establishment of a MA PDU Session (as described in clause 4.22.2 of </w:t>
      </w:r>
      <w:r w:rsidR="00821CF5">
        <w:t>TS</w:t>
      </w:r>
      <w:r w:rsidR="00821CF5">
        <w:t> </w:t>
      </w:r>
      <w:r w:rsidR="00821CF5">
        <w:t>23.502</w:t>
      </w:r>
      <w:r w:rsidR="00821CF5">
        <w:t> </w:t>
      </w:r>
      <w:r w:rsidR="00821CF5">
        <w:rPr>
          <w:lang w:val="en-GB"/>
        </w:rPr>
        <w:t>[</w:t>
      </w:r>
      <w:r>
        <w:rPr>
          <w:lang w:val="en-GB"/>
        </w:rPr>
        <w:t>3]</w:t>
      </w:r>
      <w:r>
        <w:t>); or</w:t>
      </w:r>
    </w:p>
    <w:p w:rsidR="00BD280D" w:rsidRDefault="00BD280D" w:rsidP="00F06FF4">
      <w:pPr>
        <w:pStyle w:val="B1"/>
      </w:pPr>
      <w:r>
        <w:t>-</w:t>
      </w:r>
      <w:r>
        <w:tab/>
        <w:t xml:space="preserve">request addition of User Plane resources for an existing MA PDU Session (as described in clause 4.22.7 of </w:t>
      </w:r>
      <w:r w:rsidR="00821CF5">
        <w:t>TS</w:t>
      </w:r>
      <w:r w:rsidR="00821CF5">
        <w:t> </w:t>
      </w:r>
      <w:r w:rsidR="00821CF5">
        <w:t>23.502</w:t>
      </w:r>
      <w:r w:rsidR="00821CF5">
        <w:t> </w:t>
      </w:r>
      <w:r w:rsidR="00821CF5">
        <w:rPr>
          <w:lang w:val="en-GB"/>
        </w:rPr>
        <w:t>[</w:t>
      </w:r>
      <w:r>
        <w:rPr>
          <w:lang w:val="en-GB"/>
        </w:rPr>
        <w:t>3]</w:t>
      </w:r>
      <w:r>
        <w:t>); or</w:t>
      </w:r>
    </w:p>
    <w:p w:rsidR="00BD280D" w:rsidRDefault="00BD280D" w:rsidP="00F06FF4">
      <w:pPr>
        <w:pStyle w:val="B1"/>
      </w:pPr>
      <w:r>
        <w:t>-</w:t>
      </w:r>
      <w:r>
        <w:tab/>
        <w:t xml:space="preserve">request establishment of a PDU Session with "MA PDU Network-Upgrade Allowed" indication (as described in clause 4.22.3 of </w:t>
      </w:r>
      <w:r w:rsidR="00821CF5">
        <w:t>TS</w:t>
      </w:r>
      <w:r w:rsidR="00821CF5">
        <w:t> </w:t>
      </w:r>
      <w:r w:rsidR="00821CF5">
        <w:t>23.502</w:t>
      </w:r>
      <w:r w:rsidR="00821CF5">
        <w:t> </w:t>
      </w:r>
      <w:r w:rsidR="00821CF5">
        <w:rPr>
          <w:lang w:val="en-GB"/>
        </w:rPr>
        <w:t>[</w:t>
      </w:r>
      <w:r>
        <w:rPr>
          <w:lang w:val="en-GB"/>
        </w:rPr>
        <w:t>3]</w:t>
      </w:r>
      <w:r>
        <w:t>); or</w:t>
      </w:r>
    </w:p>
    <w:p w:rsidR="00BD280D" w:rsidRDefault="00BD280D" w:rsidP="00F06FF4">
      <w:pPr>
        <w:pStyle w:val="B1"/>
      </w:pPr>
      <w:r>
        <w:t>-</w:t>
      </w:r>
      <w:r>
        <w:tab/>
        <w:t xml:space="preserve">request PDU Session Modification with Request Type of "MA PDU request" or with "MA PDU Network-Upgrade Allowed" indication after moving from EPC to 5GC (as described in clause 4.22.6.3 of </w:t>
      </w:r>
      <w:r w:rsidR="00821CF5">
        <w:t>TS</w:t>
      </w:r>
      <w:r w:rsidR="00821CF5">
        <w:t> </w:t>
      </w:r>
      <w:r w:rsidR="00821CF5">
        <w:t>23.502</w:t>
      </w:r>
      <w:r w:rsidR="00821CF5">
        <w:t> </w:t>
      </w:r>
      <w:r w:rsidR="00821CF5">
        <w:rPr>
          <w:lang w:val="en-GB"/>
        </w:rPr>
        <w:t>[</w:t>
      </w:r>
      <w:r>
        <w:rPr>
          <w:lang w:val="en-GB"/>
        </w:rPr>
        <w:t>3]</w:t>
      </w:r>
      <w:r>
        <w:t>).</w:t>
      </w:r>
    </w:p>
    <w:p w:rsidR="00312C8D" w:rsidRDefault="00312C8D" w:rsidP="00312C8D">
      <w:r>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821CF5">
        <w:t>TS</w:t>
      </w:r>
      <w:r w:rsidR="00821CF5">
        <w:t> </w:t>
      </w:r>
      <w:r w:rsidR="00821CF5">
        <w:t>23.503</w:t>
      </w:r>
      <w:r w:rsidR="00821CF5">
        <w:t> </w:t>
      </w:r>
      <w:r w:rsidR="00821CF5">
        <w:t>[</w:t>
      </w:r>
      <w:r>
        <w:t>45]).</w:t>
      </w:r>
    </w:p>
    <w:p w:rsidR="00312C8D" w:rsidRDefault="00312C8D" w:rsidP="00B56148">
      <w:pPr>
        <w:pStyle w:val="Heading3"/>
      </w:pPr>
      <w:bookmarkStart w:id="2180" w:name="_Toc20150134"/>
      <w:bookmarkStart w:id="2181" w:name="_Toc27846936"/>
      <w:bookmarkStart w:id="2182" w:name="_Toc36188067"/>
      <w:bookmarkStart w:id="2183" w:name="_Toc45183972"/>
      <w:r>
        <w:t>5.32.3</w:t>
      </w:r>
      <w:r>
        <w:tab/>
        <w:t>Policy for ATSSS Control</w:t>
      </w:r>
      <w:bookmarkEnd w:id="2180"/>
      <w:bookmarkEnd w:id="2181"/>
      <w:bookmarkEnd w:id="2182"/>
      <w:bookmarkEnd w:id="2183"/>
    </w:p>
    <w:p w:rsidR="00312C8D" w:rsidRDefault="001706B9" w:rsidP="00312C8D">
      <w:r>
        <w:t xml:space="preserve">If </w:t>
      </w:r>
      <w:r w:rsidR="00B65BC4">
        <w:t xml:space="preserve">dynamic PCC is to be used for the MA PDU </w:t>
      </w:r>
      <w:r>
        <w:t>S</w:t>
      </w:r>
      <w:r w:rsidR="00B65BC4">
        <w:t>ession</w:t>
      </w:r>
      <w:r w:rsidR="00312C8D">
        <w:t>, the PCF may take ATSSS policy decisions and create PCC rules that contain</w:t>
      </w:r>
      <w:r>
        <w:t xml:space="preserve"> MA PDU Session Control information, (as specified in </w:t>
      </w:r>
      <w:r w:rsidR="00821CF5">
        <w:t>TS</w:t>
      </w:r>
      <w:r w:rsidR="00821CF5">
        <w:t> </w:t>
      </w:r>
      <w:r w:rsidR="00821CF5">
        <w:t>23.503</w:t>
      </w:r>
      <w:r w:rsidR="00821CF5">
        <w:t> </w:t>
      </w:r>
      <w:r w:rsidR="00821CF5">
        <w:t>[</w:t>
      </w:r>
      <w:r>
        <w:t>45])</w:t>
      </w:r>
      <w:r w:rsidR="00312C8D">
        <w:t>, which determines how the uplink and the downlink traffic of the MA PDU Session should be distributed across the 3GPP and non-3GPP accesses.</w:t>
      </w:r>
      <w:r w:rsidR="00711E4D">
        <w:t xml:space="preserve"> If dynamic PCC is not deployed, local policy in SMF is used.</w:t>
      </w:r>
    </w:p>
    <w:p w:rsidR="00312C8D" w:rsidRDefault="00312C8D" w:rsidP="00312C8D">
      <w:r>
        <w:t>The SMF receives the PCC rules with</w:t>
      </w:r>
      <w:r w:rsidR="001706B9">
        <w:t xml:space="preserve"> MA PDU Session Control</w:t>
      </w:r>
      <w:r>
        <w:t xml:space="preserve"> information and maps these rules into (a) ATSSS rules, which are sent to</w:t>
      </w:r>
      <w:r w:rsidR="001706B9">
        <w:t xml:space="preserve"> the</w:t>
      </w:r>
      <w:r>
        <w:t xml:space="preserve"> UE, and (b) N4 rules, which are sent to</w:t>
      </w:r>
      <w:r w:rsidR="001706B9">
        <w:t xml:space="preserve"> the</w:t>
      </w:r>
      <w:r>
        <w:t xml:space="preserve"> UPF. The ATSSS rules </w:t>
      </w:r>
      <w:r w:rsidR="001706B9">
        <w:t xml:space="preserve">are provided as </w:t>
      </w:r>
      <w:r>
        <w:t>a prioritized list of rules (see clause 5.32.8), which are applied by the UE to enforce the ATSSS policy in the uplink direction and the N4 Rules are applied by the UPF to enforce the ATSSS policy in the downlink direction.</w:t>
      </w:r>
    </w:p>
    <w:p w:rsidR="00312C8D" w:rsidRDefault="00312C8D" w:rsidP="00312C8D">
      <w:r>
        <w:t>The ATSSS rules are sent to UE with a NAS message when the MA PDU Session is created or updated by the SMF, e.g. after receiving updated/new PCC rules from the PCF. Similarly, the N4</w:t>
      </w:r>
      <w:r w:rsidR="001706B9">
        <w:t xml:space="preserve"> rules</w:t>
      </w:r>
      <w:r>
        <w:t xml:space="preserve"> are sent to UPF when the MA PDU Session is created or updated by </w:t>
      </w:r>
      <w:r w:rsidR="001706B9">
        <w:t xml:space="preserve">the </w:t>
      </w:r>
      <w:r>
        <w:t>SMF.</w:t>
      </w:r>
    </w:p>
    <w:p w:rsidR="00312C8D" w:rsidRDefault="00312C8D" w:rsidP="00312C8D">
      <w:r>
        <w:t>The details of the policy</w:t>
      </w:r>
      <w:r w:rsidR="001706B9">
        <w:t xml:space="preserve"> control</w:t>
      </w:r>
      <w:r>
        <w:t xml:space="preserve"> related to ATSSS are specified in </w:t>
      </w:r>
      <w:r w:rsidR="00821CF5">
        <w:t>TS</w:t>
      </w:r>
      <w:r w:rsidR="00821CF5">
        <w:t> </w:t>
      </w:r>
      <w:r w:rsidR="00821CF5">
        <w:t>23.503</w:t>
      </w:r>
      <w:r w:rsidR="00821CF5">
        <w:t> </w:t>
      </w:r>
      <w:r w:rsidR="00821CF5">
        <w:t>[</w:t>
      </w:r>
      <w:r>
        <w:t>45].</w:t>
      </w:r>
    </w:p>
    <w:p w:rsidR="00312C8D" w:rsidRDefault="00312C8D" w:rsidP="00B56148">
      <w:pPr>
        <w:pStyle w:val="Heading3"/>
      </w:pPr>
      <w:bookmarkStart w:id="2184" w:name="_Toc20150135"/>
      <w:bookmarkStart w:id="2185" w:name="_Toc27846937"/>
      <w:bookmarkStart w:id="2186" w:name="_Toc36188068"/>
      <w:bookmarkStart w:id="2187" w:name="_Toc45183973"/>
      <w:r>
        <w:t>5.32.4</w:t>
      </w:r>
      <w:r>
        <w:tab/>
        <w:t>QoS Support</w:t>
      </w:r>
      <w:bookmarkEnd w:id="2184"/>
      <w:bookmarkEnd w:id="2185"/>
      <w:bookmarkEnd w:id="2186"/>
      <w:bookmarkEnd w:id="2187"/>
    </w:p>
    <w:p w:rsidR="000E58AC" w:rsidRDefault="000E58AC" w:rsidP="000E58AC">
      <w:r>
        <w:t xml:space="preserve">The 5G QoS model for the Single-Access PDU Session is also applied to the </w:t>
      </w:r>
      <w:r w:rsidR="002C5563">
        <w:t xml:space="preserve">MA </w:t>
      </w:r>
      <w:r>
        <w:t xml:space="preserve">PDU Session, i.e. the QoS Flow is the finest granularity of QoS differentiation in the </w:t>
      </w:r>
      <w:r w:rsidR="002C5563">
        <w:t xml:space="preserve">MA </w:t>
      </w:r>
      <w:r>
        <w:t>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rsidR="00190A3D" w:rsidRDefault="000E58AC" w:rsidP="000E58AC">
      <w:r>
        <w:t>A QoS Flow of the MA PDU Session may be either Non-GBR or GBR depending on its QoS profile.</w:t>
      </w:r>
    </w:p>
    <w:p w:rsidR="00190A3D" w:rsidRDefault="000E58AC" w:rsidP="000E58AC">
      <w:r>
        <w:t>For a Non-GBR QoS Flow, the SMF provides a QoS profile</w:t>
      </w:r>
      <w:r w:rsidR="00190A3D">
        <w:t xml:space="preserve"> 5G-AN(s) during MA PDU Session Establishment or MA PDU Session Modification procedure:</w:t>
      </w:r>
    </w:p>
    <w:p w:rsidR="00190A3D" w:rsidRDefault="00190A3D" w:rsidP="00190A3D">
      <w:pPr>
        <w:pStyle w:val="B1"/>
      </w:pPr>
      <w:r>
        <w:t>-</w:t>
      </w:r>
      <w:r>
        <w:tab/>
        <w:t>During MA PDU Session Establishment procedure, the QoS profile to both ANs if the UE is registered over both accesses.</w:t>
      </w:r>
    </w:p>
    <w:p w:rsidR="00190A3D" w:rsidRPr="00C34949" w:rsidRDefault="00190A3D" w:rsidP="00190A3D">
      <w:pPr>
        <w:pStyle w:val="B1"/>
        <w:rPr>
          <w:lang w:val="en-GB"/>
        </w:rPr>
      </w:pPr>
      <w:r>
        <w:t>-</w:t>
      </w:r>
      <w:r>
        <w:tab/>
        <w:t>During MA PDU Session Modification procedure, the QoS profile is provided to the 5G-AN(s) over which the user plane resources are activated</w:t>
      </w:r>
      <w:r>
        <w:rPr>
          <w:lang w:val="en-GB"/>
        </w:rPr>
        <w:t>.</w:t>
      </w:r>
    </w:p>
    <w:p w:rsidR="000E58AC" w:rsidRDefault="000E58AC" w:rsidP="000E58AC">
      <w:r>
        <w:lastRenderedPageBreak/>
        <w:t>For a GBR QoS Flow, the SMF shall provide a QoS profile to a single access network as follows:</w:t>
      </w:r>
    </w:p>
    <w:p w:rsidR="000E58AC" w:rsidRDefault="000E58AC" w:rsidP="00B56148">
      <w:pPr>
        <w:pStyle w:val="B1"/>
      </w:pPr>
      <w:r>
        <w:t>-</w:t>
      </w:r>
      <w:r>
        <w:tab/>
        <w:t>If the PCC rule allows a GBR QoS Flow in a single access, the SMF provides the QoS profile for the GBR QoS Flow to the access network allowed by the PCC rule.</w:t>
      </w:r>
    </w:p>
    <w:p w:rsidR="000E58AC" w:rsidRDefault="000E58AC" w:rsidP="00B56148">
      <w:pPr>
        <w:pStyle w:val="B1"/>
      </w:pPr>
      <w:r>
        <w:t>-</w:t>
      </w:r>
      <w:r>
        <w:tab/>
        <w:t>If the PCC rule allows a GBR QoS Flow in both accesses, the SMF decides to which access network to provide the QoS profile for the GBR QoS Flow based on its local policy</w:t>
      </w:r>
      <w:r w:rsidR="002C5563">
        <w:rPr>
          <w:lang w:val="en-GB"/>
        </w:rPr>
        <w:t xml:space="preserve"> (e.g. the access where the traffic is ongoing according to the Multi Access Routing rules)</w:t>
      </w:r>
      <w:r>
        <w:t>.</w:t>
      </w:r>
    </w:p>
    <w:p w:rsidR="000E58AC" w:rsidRDefault="000E58AC" w:rsidP="000E58AC">
      <w:r>
        <w:t>For a GBR QoS Flow, traffic splitting is not supported because the QoS profile is provided to a single access network at a given time.</w:t>
      </w:r>
      <w:r w:rsidR="002C5563">
        <w:t xml:space="preserve"> If the UPF determines that it cannot send GBR traffic over the current ongoing access e.g. based on the N4 rules and access availability and unavailability report from the UE as described in </w:t>
      </w:r>
      <w:r w:rsidR="00732A2E">
        <w:t>clause </w:t>
      </w:r>
      <w:r w:rsidR="002C5563">
        <w:t xml:space="preserve">5.32.5.3, the UPF shall </w:t>
      </w:r>
      <w:r w:rsidR="00732A2E">
        <w:t xml:space="preserve">send an Access Availability report to </w:t>
      </w:r>
      <w:r w:rsidR="002C5563">
        <w:t>the SMF. Based on the</w:t>
      </w:r>
      <w:r w:rsidR="00732A2E">
        <w:t xml:space="preserve"> report</w:t>
      </w:r>
      <w:r w:rsidR="002C5563">
        <w:t>, the SMF decides whether to move GBR QoS Flows to the other access</w:t>
      </w:r>
      <w:r w:rsidR="00732A2E">
        <w:t>:</w:t>
      </w:r>
    </w:p>
    <w:p w:rsidR="00732A2E" w:rsidRDefault="00732A2E" w:rsidP="00732A2E">
      <w:pPr>
        <w:pStyle w:val="B1"/>
      </w:pPr>
      <w:r>
        <w:t>-</w:t>
      </w:r>
      <w:r>
        <w:tab/>
        <w:t>if the PCC rule allows the GBR QoS Flows only on this access, the SMF shall release the resources for the GBR QoS Flow and report to the PCF about the removal of the PCC rule.</w:t>
      </w:r>
    </w:p>
    <w:p w:rsidR="00732A2E" w:rsidRDefault="00732A2E" w:rsidP="00732A2E">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rsidR="00A91FD8" w:rsidRDefault="00732A2E" w:rsidP="00A91FD8">
      <w:pPr>
        <w:pStyle w:val="B1"/>
      </w:pPr>
      <w:r>
        <w:t>-</w:t>
      </w:r>
      <w:r>
        <w:tab/>
        <w:t>if the PCC rule allows the GBR QoS Flow on both accesses and the</w:t>
      </w:r>
      <w:r w:rsidR="00A91FD8">
        <w:rPr>
          <w:lang w:val="en-GB"/>
        </w:rPr>
        <w:t xml:space="preserve"> other access is available</w:t>
      </w:r>
      <w:r>
        <w:t>, the SMF shall try to move the GBR QoS Flow to the other access. The SMF may trigger a PDU session modification procedure to provide the QoS profile to the other access and release the resources for the GBR QoS Flow in the current access.</w:t>
      </w:r>
    </w:p>
    <w:p w:rsidR="00732A2E" w:rsidRDefault="00A91FD8" w:rsidP="00A91FD8">
      <w:pPr>
        <w:pStyle w:val="B2"/>
      </w:pPr>
      <w:r>
        <w:rPr>
          <w:lang w:val="en-GB"/>
        </w:rPr>
        <w:t>-</w:t>
      </w:r>
      <w:r>
        <w:rPr>
          <w:lang w:val="en-GB"/>
        </w:rPr>
        <w:tab/>
      </w:r>
      <w:r w:rsidR="00732A2E">
        <w:t>If</w:t>
      </w:r>
      <w:r>
        <w:rPr>
          <w:lang w:val="en-GB"/>
        </w:rPr>
        <w:t xml:space="preserve"> Notification Control parameter is not included in the PCC rule for the GBR QoS Flow and</w:t>
      </w:r>
      <w:r w:rsidR="00732A2E">
        <w:t xml:space="preserve"> the other access does not accept the QoS profile, the SMF shall release the resources for the GBR QoS Flow and report to the PCF about the removal of the PCC rule.</w:t>
      </w:r>
    </w:p>
    <w:p w:rsidR="00732A2E" w:rsidRDefault="00732A2E" w:rsidP="00A30201">
      <w:pPr>
        <w:pStyle w:val="B2"/>
      </w:pPr>
      <w:r>
        <w:t>-</w:t>
      </w:r>
      <w:r>
        <w:tab/>
        <w:t>if the Notification Control parameter is included in the PCC rule, the SMF shall notify the PCF that GFBR can no longer be guaranteed.</w:t>
      </w:r>
      <w:r w:rsidR="00A91FD8">
        <w:rPr>
          <w:lang w:val="en-GB"/>
        </w:rPr>
        <w:t xml:space="preserve"> After </w:t>
      </w:r>
      <w:r>
        <w:t>the other access accepts the QoS profile, the SMF shall notify the PCF that GFBR can again be guaranteed. If the other access does not accept the QoS profile, the SMF shall delete the GBR QoS Flow and report to the PCF about the removal of the PCC rule.</w:t>
      </w:r>
    </w:p>
    <w:p w:rsidR="002C5563" w:rsidRDefault="002C5563" w:rsidP="00C34949">
      <w:pPr>
        <w:pStyle w:val="NO"/>
      </w:pPr>
      <w:r>
        <w:t>NOTE</w:t>
      </w:r>
      <w:r>
        <w:rPr>
          <w:lang w:val="en-GB"/>
        </w:rPr>
        <w:t> 1</w:t>
      </w:r>
      <w:r>
        <w:t>:</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rsidR="000E58AC" w:rsidRDefault="000E58AC" w:rsidP="000E58AC">
      <w:r>
        <w:t>When the MA PDU Session is established</w:t>
      </w:r>
      <w:r w:rsidR="00190A3D">
        <w:t xml:space="preserve"> or when the </w:t>
      </w:r>
      <w:r w:rsidR="00A91FD8">
        <w:t>MA PDU S</w:t>
      </w:r>
      <w:r w:rsidR="00190A3D">
        <w:t>ession is modified</w:t>
      </w:r>
      <w:r>
        <w:t xml:space="preserve">, the SMF </w:t>
      </w:r>
      <w:r w:rsidR="00190A3D">
        <w:t xml:space="preserve">may </w:t>
      </w:r>
      <w:r>
        <w:t>provide QoS rule(s) to the UE</w:t>
      </w:r>
      <w:r w:rsidR="00A91FD8">
        <w:t xml:space="preserve"> via one access</w:t>
      </w:r>
      <w:r>
        <w:t>, which are applied by the UE as specified in clause 5.7.1.4. The QoS rule(s)</w:t>
      </w:r>
      <w:r w:rsidR="00A91FD8">
        <w:t xml:space="preserve"> provided by SMF via one access</w:t>
      </w:r>
      <w:r>
        <w:t xml:space="preserve"> are commonly used for both 3GPP access and non-3GPP access, so the QoS classification is independent of ATSSS rules.</w:t>
      </w:r>
    </w:p>
    <w:p w:rsidR="000E58AC" w:rsidRDefault="000E58AC" w:rsidP="000E58AC">
      <w:r>
        <w:t>The derived QoS rule generated by Reflective QoS is applied independently of the access on which the RQI was received.</w:t>
      </w:r>
      <w:r w:rsidR="003B148A">
        <w:t xml:space="preserve"> When the MPTCP functionality is used in the UE, the UE shall use the IP address/prefix of the MA PDU </w:t>
      </w:r>
      <w:r w:rsidR="00A91FD8">
        <w:t>S</w:t>
      </w:r>
      <w:r w:rsidR="003B148A">
        <w:t>ession and the final destination address to generate the derived QoS rule.</w:t>
      </w:r>
    </w:p>
    <w:p w:rsidR="002C5563" w:rsidRDefault="002C5563" w:rsidP="002C5563">
      <w:r>
        <w:t xml:space="preserve">When MPTCP functionality is enabled for the MA PDU </w:t>
      </w:r>
      <w:r w:rsidR="00A91FD8">
        <w:t>S</w:t>
      </w:r>
      <w:r>
        <w:t>ession:</w:t>
      </w:r>
    </w:p>
    <w:p w:rsidR="002C5563" w:rsidRDefault="002C5563" w:rsidP="00C34949">
      <w:pPr>
        <w:pStyle w:val="B1"/>
      </w:pPr>
      <w:r>
        <w:t>-</w:t>
      </w:r>
      <w:r>
        <w:tab/>
        <w:t xml:space="preserve">any QoS rules or PDRs that apply to the MA PDU </w:t>
      </w:r>
      <w:r w:rsidR="00A91FD8">
        <w:rPr>
          <w:lang w:val="en-GB"/>
        </w:rPr>
        <w:t>S</w:t>
      </w:r>
      <w:r>
        <w:t>ession IP address/prefix and port also apply to the "link-specific multipath" addresses/prefixes and ports used by the UE to establish MPTCP subflows over 3GPP and non-3GPP accesses; and</w:t>
      </w:r>
    </w:p>
    <w:p w:rsidR="002C5563" w:rsidRDefault="002C5563" w:rsidP="00C34949">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rsidR="002C5563" w:rsidRDefault="002C5563" w:rsidP="00C34949">
      <w:pPr>
        <w:pStyle w:val="NO"/>
      </w:pPr>
      <w:r>
        <w:t>NOTE</w:t>
      </w:r>
      <w:r>
        <w:rPr>
          <w:lang w:val="en-GB"/>
        </w:rPr>
        <w:t> 2</w:t>
      </w:r>
      <w:r>
        <w:t>:</w:t>
      </w:r>
      <w:r>
        <w:tab/>
        <w:t>How these associations are made is left up to the UE and UPF implementations.</w:t>
      </w:r>
    </w:p>
    <w:p w:rsidR="00312C8D" w:rsidRDefault="00312C8D" w:rsidP="00B56148">
      <w:pPr>
        <w:pStyle w:val="Heading3"/>
      </w:pPr>
      <w:bookmarkStart w:id="2188" w:name="_Toc20150136"/>
      <w:bookmarkStart w:id="2189" w:name="_Toc27846938"/>
      <w:bookmarkStart w:id="2190" w:name="_Toc36188069"/>
      <w:bookmarkStart w:id="2191" w:name="_Toc45183974"/>
      <w:r>
        <w:lastRenderedPageBreak/>
        <w:t>5.32.5</w:t>
      </w:r>
      <w:r>
        <w:tab/>
        <w:t>Access Network Performance Measurements</w:t>
      </w:r>
      <w:bookmarkEnd w:id="2188"/>
      <w:bookmarkEnd w:id="2189"/>
      <w:bookmarkEnd w:id="2190"/>
      <w:bookmarkEnd w:id="2191"/>
    </w:p>
    <w:p w:rsidR="000E58AC" w:rsidRDefault="000E58AC" w:rsidP="00B56148">
      <w:pPr>
        <w:pStyle w:val="Heading4"/>
      </w:pPr>
      <w:bookmarkStart w:id="2192" w:name="_Toc20150137"/>
      <w:bookmarkStart w:id="2193" w:name="_Toc27846939"/>
      <w:bookmarkStart w:id="2194" w:name="_Toc36188070"/>
      <w:bookmarkStart w:id="2195" w:name="_Toc45183975"/>
      <w:r>
        <w:t>5.32.5.1</w:t>
      </w:r>
      <w:r>
        <w:tab/>
        <w:t>General principles</w:t>
      </w:r>
      <w:bookmarkEnd w:id="2192"/>
      <w:bookmarkEnd w:id="2193"/>
      <w:bookmarkEnd w:id="2194"/>
      <w:bookmarkEnd w:id="2195"/>
    </w:p>
    <w:p w:rsidR="000E58AC" w:rsidRDefault="000E58AC" w:rsidP="00312C8D">
      <w:r>
        <w:t>When an MA PDU Session</w:t>
      </w:r>
      <w:r w:rsidR="00B65BC4">
        <w:t xml:space="preserve"> is established, the network may provide the UE with</w:t>
      </w:r>
      <w:r>
        <w:t xml:space="preserve"> Measurement Assistance Information. This information assists the UE in determining which measurements shall be performed over both accesses, as well as whether measurement reports need to be sent to the network.</w:t>
      </w:r>
    </w:p>
    <w:p w:rsidR="000E58AC" w:rsidRDefault="000E58AC" w:rsidP="00312C8D">
      <w:r>
        <w:t>Measurement Assistance Information shall include the</w:t>
      </w:r>
      <w:r w:rsidR="002C5563">
        <w:t xml:space="preserve"> addressing information</w:t>
      </w:r>
      <w:r>
        <w:t xml:space="preserve"> of a Performance Measurement Function (PMF) in the UPF, the UE can send PMF protocol messages</w:t>
      </w:r>
      <w:r w:rsidR="002C5563">
        <w:t xml:space="preserve"> to:</w:t>
      </w:r>
    </w:p>
    <w:p w:rsidR="002C5563" w:rsidRDefault="002C5563" w:rsidP="002C5563">
      <w:pPr>
        <w:pStyle w:val="B1"/>
        <w:rPr>
          <w:lang w:val="en-GB"/>
        </w:rPr>
      </w:pPr>
      <w:r>
        <w:rPr>
          <w:lang w:val="en-GB"/>
        </w:rPr>
        <w:t>-</w:t>
      </w:r>
      <w:r>
        <w:rPr>
          <w:lang w:val="en-GB"/>
        </w:rPr>
        <w:tab/>
        <w:t xml:space="preserve">For a PDU Session of IP type, Measurement Assistance Information contains one IP address for the PMF, one </w:t>
      </w:r>
      <w:r w:rsidR="003501B0">
        <w:rPr>
          <w:lang w:val="en-GB"/>
        </w:rPr>
        <w:t xml:space="preserve">UDP </w:t>
      </w:r>
      <w:r>
        <w:rPr>
          <w:lang w:val="en-GB"/>
        </w:rPr>
        <w:t xml:space="preserve">port associated with 3GPP access and another </w:t>
      </w:r>
      <w:r w:rsidR="003501B0">
        <w:rPr>
          <w:lang w:val="en-GB"/>
        </w:rPr>
        <w:t xml:space="preserve">UDP </w:t>
      </w:r>
      <w:r>
        <w:rPr>
          <w:lang w:val="en-GB"/>
        </w:rPr>
        <w:t>port associated with non-3GPP access;</w:t>
      </w:r>
    </w:p>
    <w:p w:rsidR="002C5563" w:rsidRDefault="002C5563" w:rsidP="002C5563">
      <w:pPr>
        <w:pStyle w:val="B1"/>
        <w:rPr>
          <w:lang w:val="en-GB"/>
        </w:rPr>
      </w:pPr>
      <w:r>
        <w:rPr>
          <w:lang w:val="en-GB"/>
        </w:rPr>
        <w:t>-</w:t>
      </w:r>
      <w:r>
        <w:rPr>
          <w:lang w:val="en-GB"/>
        </w:rPr>
        <w:tab/>
        <w:t>For a PDU Session of Ethernet type, Measurement Assistance Information contains one MAC address associated with 3GPP access and another MAC address associated with non-3GPP access.</w:t>
      </w:r>
    </w:p>
    <w:p w:rsidR="00553FC8" w:rsidRDefault="00553FC8" w:rsidP="002369B3">
      <w:pPr>
        <w:pStyle w:val="NO"/>
      </w:pPr>
      <w:r>
        <w:t>NOTE 1:</w:t>
      </w:r>
      <w:r>
        <w:tab/>
        <w:t>To protect the PMF in the UPF (e.g. to block DDOS to the PMF), the IP addresses of the PMF are only accessible from the UE IP address via the N3/N9 interface.</w:t>
      </w:r>
    </w:p>
    <w:p w:rsidR="00553FC8" w:rsidRDefault="00553FC8" w:rsidP="002369B3">
      <w:pPr>
        <w:pStyle w:val="NO"/>
      </w:pPr>
      <w:r>
        <w:t>NOTE 2:</w:t>
      </w:r>
      <w:r>
        <w:tab/>
        <w:t>After the MA PDU Session is released, the same UE IP address/prefix is not allocated to another UE for MA PDU Session in a short time.</w:t>
      </w:r>
    </w:p>
    <w:p w:rsidR="00B65BC4" w:rsidRDefault="00B65BC4" w:rsidP="00312C8D">
      <w:r>
        <w:t>The addressing information of the PMF in the UPF is retrieved by the SMF from the UPF during N4 session establishment.</w:t>
      </w:r>
    </w:p>
    <w:p w:rsidR="000E58AC" w:rsidRDefault="000E58AC" w:rsidP="00312C8D">
      <w:r>
        <w:t>The following PMF protocol messages can be exchanged between the UE and the PMF:</w:t>
      </w:r>
    </w:p>
    <w:p w:rsidR="000E58AC" w:rsidRDefault="000E58AC" w:rsidP="00B56148">
      <w:pPr>
        <w:pStyle w:val="B1"/>
      </w:pPr>
      <w:r>
        <w:rPr>
          <w:lang w:val="en-GB"/>
        </w:rPr>
        <w:t>-</w:t>
      </w:r>
      <w:r>
        <w:tab/>
        <w:t xml:space="preserve">Messages </w:t>
      </w:r>
      <w:r w:rsidR="002C5563">
        <w:t>to allow for</w:t>
      </w:r>
      <w:r w:rsidR="002C5563">
        <w:rPr>
          <w:lang w:val="en-GB"/>
        </w:rPr>
        <w:t xml:space="preserve"> </w:t>
      </w:r>
      <w:r>
        <w:t xml:space="preserve">Round Trip Time (RTT) measurements, </w:t>
      </w:r>
      <w:r w:rsidR="002C5563">
        <w:t>i.e.</w:t>
      </w:r>
      <w:r w:rsidR="002C5563">
        <w:rPr>
          <w:lang w:val="en-GB"/>
        </w:rPr>
        <w:t xml:space="preserve"> </w:t>
      </w:r>
      <w:r>
        <w:t>when the "Smallest Delay" steering mode is used;</w:t>
      </w:r>
    </w:p>
    <w:p w:rsidR="000E58AC" w:rsidRDefault="000E58AC" w:rsidP="00B56148">
      <w:pPr>
        <w:pStyle w:val="B1"/>
      </w:pPr>
      <w:r>
        <w:t>-</w:t>
      </w:r>
      <w:r>
        <w:tab/>
        <w:t>Messages for reporting Access availability/unavailability by the UE to the UPF.</w:t>
      </w:r>
    </w:p>
    <w:p w:rsidR="00734995" w:rsidRDefault="00734995" w:rsidP="00312C8D">
      <w:r>
        <w:t xml:space="preserve">The PMF protocol is specified in </w:t>
      </w:r>
      <w:r w:rsidR="00821CF5">
        <w:t>TS</w:t>
      </w:r>
      <w:r w:rsidR="00821CF5">
        <w:t> </w:t>
      </w:r>
      <w:r w:rsidR="00821CF5">
        <w:t>24.193</w:t>
      </w:r>
      <w:r w:rsidR="00821CF5">
        <w:t> </w:t>
      </w:r>
      <w:r w:rsidR="00821CF5">
        <w:t>[</w:t>
      </w:r>
      <w:r>
        <w:t>109].</w:t>
      </w:r>
    </w:p>
    <w:p w:rsidR="009B216F" w:rsidRDefault="009B216F" w:rsidP="00312C8D">
      <w:r>
        <w:t>The PMF protocol messages exchanged between the UE and UPF shall use the QoS Flow associated with default QoS rule over the available access(es).</w:t>
      </w:r>
    </w:p>
    <w:p w:rsidR="009B216F" w:rsidRDefault="009B216F" w:rsidP="00312C8D">
      <w:r>
        <w:t>The QoS Flow associated with default QoS rule for MA PDU Session is Non-GBR QoS Flow.</w:t>
      </w:r>
    </w:p>
    <w:p w:rsidR="00131FFD" w:rsidRDefault="00131FFD" w:rsidP="00312C8D">
      <w:r>
        <w:t>The UE shall not apply the ATSSS rules and the UPF shall not apply the MAR rules for the PMF protocol messages.</w:t>
      </w:r>
    </w:p>
    <w:p w:rsidR="000E58AC" w:rsidRDefault="000E58AC" w:rsidP="00312C8D">
      <w:r>
        <w:t>When the UE requests a MA PDU session and indicates it is capable to support the MPTCP functionality</w:t>
      </w:r>
      <w:r w:rsidR="00527F05">
        <w:t xml:space="preserve"> with any steering mode and the ATSSS-LL functionality with only the Active-Standby steering mode (as specified in clause 5.32.6.1)</w:t>
      </w:r>
      <w:r>
        <w:t>, the network</w:t>
      </w:r>
      <w:r w:rsidR="00527F05">
        <w:t xml:space="preserve"> may</w:t>
      </w:r>
      <w:r>
        <w:t xml:space="preserve"> send Measurement Assistance Information</w:t>
      </w:r>
      <w:r w:rsidR="00527F05">
        <w:t xml:space="preserve"> for the UE to send Access availability/unavailability reports to the UPF. In this case, the UE and UPF shall not perform RTT measurements using PMF</w:t>
      </w:r>
      <w:r>
        <w:t xml:space="preserve"> as the UE</w:t>
      </w:r>
      <w:r w:rsidR="00527F05">
        <w:t xml:space="preserve"> and UPF</w:t>
      </w:r>
      <w:r>
        <w:t xml:space="preserve"> can use measurements available at the MPTCP layer.</w:t>
      </w:r>
    </w:p>
    <w:p w:rsidR="000E58AC" w:rsidRDefault="000E58AC" w:rsidP="00B56148">
      <w:pPr>
        <w:pStyle w:val="Heading4"/>
      </w:pPr>
      <w:bookmarkStart w:id="2196" w:name="_Toc20150138"/>
      <w:bookmarkStart w:id="2197" w:name="_Toc27846940"/>
      <w:bookmarkStart w:id="2198" w:name="_Toc36188071"/>
      <w:bookmarkStart w:id="2199" w:name="_Toc45183976"/>
      <w:r>
        <w:t>5.32.5.2</w:t>
      </w:r>
      <w:r>
        <w:tab/>
        <w:t xml:space="preserve">Round Trip Time </w:t>
      </w:r>
      <w:r w:rsidR="002C5563">
        <w:t>M</w:t>
      </w:r>
      <w:r>
        <w:t>easurement</w:t>
      </w:r>
      <w:r w:rsidR="002C5563">
        <w:t>s</w:t>
      </w:r>
      <w:bookmarkEnd w:id="2196"/>
      <w:bookmarkEnd w:id="2197"/>
      <w:bookmarkEnd w:id="2198"/>
      <w:bookmarkEnd w:id="2199"/>
    </w:p>
    <w:p w:rsidR="000E58AC" w:rsidRDefault="000E58AC" w:rsidP="00312C8D">
      <w:r>
        <w:t>RTT measurement</w:t>
      </w:r>
      <w:r w:rsidR="002C5563">
        <w:t>s</w:t>
      </w:r>
      <w:r>
        <w:t xml:space="preserve"> can be conducted by the UE and UPF independently. There is no measurement reporting from one side to the other.</w:t>
      </w:r>
      <w:r w:rsidR="00B65BC4">
        <w:t xml:space="preserve"> RTT measurements are defined to support the "Smallest Delay" steering mode.</w:t>
      </w:r>
    </w:p>
    <w:p w:rsidR="000E58AC" w:rsidRDefault="000E58AC" w:rsidP="00312C8D">
      <w:r>
        <w:t xml:space="preserve">The estimation of the RTT by the UE </w:t>
      </w:r>
      <w:r w:rsidR="002C5563">
        <w:t xml:space="preserve">and </w:t>
      </w:r>
      <w:r>
        <w:t>by the UPF is based on the following mechanism:</w:t>
      </w:r>
    </w:p>
    <w:p w:rsidR="002C5563" w:rsidRDefault="002C5563" w:rsidP="002C5563">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rsidR="002C5563" w:rsidRDefault="002C5563" w:rsidP="002C5563">
      <w:pPr>
        <w:pStyle w:val="B1"/>
      </w:pPr>
      <w:r>
        <w:t>2.</w:t>
      </w:r>
      <w:r>
        <w:tab/>
        <w:t xml:space="preserve">In </w:t>
      </w:r>
      <w:r>
        <w:rPr>
          <w:lang w:val="en-GB"/>
        </w:rPr>
        <w:t xml:space="preserve">the </w:t>
      </w:r>
      <w:r>
        <w:t>case of a MA PDU Session of IP type:</w:t>
      </w:r>
    </w:p>
    <w:p w:rsidR="002C5563" w:rsidRDefault="002C5563" w:rsidP="00C34949">
      <w:pPr>
        <w:pStyle w:val="B2"/>
      </w:pPr>
      <w:r>
        <w:t>-</w:t>
      </w:r>
      <w:r>
        <w:tab/>
        <w:t xml:space="preserve">The PMF in the UE sends PMF messages to the PMF in the UPF over </w:t>
      </w:r>
      <w:r w:rsidR="003501B0">
        <w:t>UDP/</w:t>
      </w:r>
      <w:r>
        <w:t xml:space="preserve">IP. The destination IP address is the IP address contained in the Measurement Assistance Information and the destination </w:t>
      </w:r>
      <w:r w:rsidR="003501B0">
        <w:t>UDP</w:t>
      </w:r>
      <w:r w:rsidR="003501B0">
        <w:rPr>
          <w:lang w:val="en-GB"/>
        </w:rPr>
        <w:t xml:space="preserve"> </w:t>
      </w:r>
      <w:r>
        <w:t xml:space="preserve">port is one of the two </w:t>
      </w:r>
      <w:r w:rsidR="003501B0">
        <w:t>UDP</w:t>
      </w:r>
      <w:r w:rsidR="003501B0">
        <w:rPr>
          <w:lang w:val="en-GB"/>
        </w:rPr>
        <w:t xml:space="preserve"> </w:t>
      </w:r>
      <w:r>
        <w:t xml:space="preserve">ports contained in the Measurement Assistance Information. One </w:t>
      </w:r>
      <w:r w:rsidR="003501B0">
        <w:t>UDP</w:t>
      </w:r>
      <w:r w:rsidR="003501B0">
        <w:rPr>
          <w:lang w:val="en-GB"/>
        </w:rPr>
        <w:t xml:space="preserve"> </w:t>
      </w:r>
      <w:r>
        <w:t xml:space="preserve">port is used for sending </w:t>
      </w:r>
      <w:r>
        <w:lastRenderedPageBreak/>
        <w:t xml:space="preserve">PMF messages to UPF over 3GPP access and the other </w:t>
      </w:r>
      <w:r w:rsidR="003501B0">
        <w:t>UDP</w:t>
      </w:r>
      <w:r w:rsidR="003501B0">
        <w:rPr>
          <w:lang w:val="en-GB"/>
        </w:rPr>
        <w:t xml:space="preserve"> </w:t>
      </w:r>
      <w:r>
        <w:t xml:space="preserve">port is used for sending PMF messages to UPF over non-3GPP access. The source IP address is the IP address assigned to UE for the MA PDU Session and the source </w:t>
      </w:r>
      <w:r w:rsidR="003501B0">
        <w:t>UDP</w:t>
      </w:r>
      <w:r w:rsidR="003501B0">
        <w:rPr>
          <w:lang w:val="en-GB"/>
        </w:rPr>
        <w:t xml:space="preserve"> </w:t>
      </w:r>
      <w:r>
        <w:t xml:space="preserve">port is a </w:t>
      </w:r>
      <w:r w:rsidR="003501B0">
        <w:t>UDP</w:t>
      </w:r>
      <w:r w:rsidR="003501B0">
        <w:rPr>
          <w:lang w:val="en-GB"/>
        </w:rPr>
        <w:t xml:space="preserve"> </w:t>
      </w:r>
      <w:r>
        <w:t xml:space="preserve">port that is dynamically allocated by the UE for PMF communication. This source </w:t>
      </w:r>
      <w:r w:rsidR="003501B0">
        <w:t>UDP</w:t>
      </w:r>
      <w:r w:rsidR="003501B0">
        <w:rPr>
          <w:lang w:val="en-GB"/>
        </w:rPr>
        <w:t xml:space="preserve"> </w:t>
      </w:r>
      <w:r>
        <w:t>port in the UE remains the same for the entire lifetime of the MA PDU Session.</w:t>
      </w:r>
    </w:p>
    <w:p w:rsidR="002C5563" w:rsidRPr="002369B3" w:rsidRDefault="002C5563" w:rsidP="00C34949">
      <w:pPr>
        <w:pStyle w:val="B2"/>
        <w:rPr>
          <w:lang w:val="en-GB"/>
        </w:rPr>
      </w:pPr>
      <w:r>
        <w:t>-</w:t>
      </w:r>
      <w:r>
        <w:tab/>
        <w:t xml:space="preserve">The PMF in the UPF sends PMF messages to the PMF in the UE over </w:t>
      </w:r>
      <w:r w:rsidR="003501B0">
        <w:t>UDP/</w:t>
      </w:r>
      <w:r>
        <w:t xml:space="preserve">IP. The source IP address is the same IP address as the one provided in the Measurement Assistance Information and the source </w:t>
      </w:r>
      <w:r w:rsidR="003501B0">
        <w:t>UDP</w:t>
      </w:r>
      <w:r w:rsidR="003501B0">
        <w:rPr>
          <w:lang w:val="en-GB"/>
        </w:rPr>
        <w:t xml:space="preserve"> </w:t>
      </w:r>
      <w:r>
        <w:t xml:space="preserve">port is one of the two </w:t>
      </w:r>
      <w:r w:rsidR="003501B0">
        <w:t>UDP</w:t>
      </w:r>
      <w:r w:rsidR="003501B0">
        <w:rPr>
          <w:lang w:val="en-GB"/>
        </w:rPr>
        <w:t xml:space="preserve"> </w:t>
      </w:r>
      <w:r>
        <w:t xml:space="preserve">ports as provided in the Measurement Assistance Information. One </w:t>
      </w:r>
      <w:r w:rsidR="003501B0">
        <w:t>UDP</w:t>
      </w:r>
      <w:r w:rsidR="003501B0">
        <w:rPr>
          <w:lang w:val="en-GB"/>
        </w:rPr>
        <w:t xml:space="preserve"> </w:t>
      </w:r>
      <w:r>
        <w:t xml:space="preserve">port is used for sending PMF messages to UE over 3GPP access and the other </w:t>
      </w:r>
      <w:r w:rsidR="003501B0">
        <w:t>UDP</w:t>
      </w:r>
      <w:r w:rsidR="003501B0">
        <w:rPr>
          <w:lang w:val="en-GB"/>
        </w:rPr>
        <w:t xml:space="preserve"> </w:t>
      </w:r>
      <w:r>
        <w:t>port is used for sending PMF messages to UE over the non-3GPP access. The destination IP</w:t>
      </w:r>
      <w:r w:rsidR="00734995">
        <w:t>v4</w:t>
      </w:r>
      <w:r>
        <w:t xml:space="preserve"> address is the IP</w:t>
      </w:r>
      <w:r w:rsidR="00734995">
        <w:t>v4</w:t>
      </w:r>
      <w:r>
        <w:t xml:space="preserve"> address assigned to UE for the MA PDU Session</w:t>
      </w:r>
      <w:r w:rsidR="00734995">
        <w:rPr>
          <w:lang w:val="en-GB"/>
        </w:rPr>
        <w:t xml:space="preserve"> (if any)</w:t>
      </w:r>
      <w:r>
        <w:t xml:space="preserve"> and the</w:t>
      </w:r>
      <w:r w:rsidR="00734995">
        <w:rPr>
          <w:lang w:val="en-GB"/>
        </w:rPr>
        <w:t xml:space="preserve"> destination IPv6 address is an IPv6 address selected by the UE from the IPv6 prefix assigned for the MA PDU Session (if any). The</w:t>
      </w:r>
      <w:r>
        <w:t xml:space="preserve"> destination </w:t>
      </w:r>
      <w:r w:rsidR="003501B0">
        <w:t>UDP</w:t>
      </w:r>
      <w:r w:rsidR="003501B0">
        <w:rPr>
          <w:lang w:val="en-GB"/>
        </w:rPr>
        <w:t xml:space="preserve"> </w:t>
      </w:r>
      <w:r>
        <w:t xml:space="preserve">port is the dynamically allocated </w:t>
      </w:r>
      <w:r w:rsidR="003501B0">
        <w:t>UDP</w:t>
      </w:r>
      <w:r w:rsidR="003501B0">
        <w:rPr>
          <w:lang w:val="en-GB"/>
        </w:rPr>
        <w:t xml:space="preserve"> </w:t>
      </w:r>
      <w:r>
        <w:t>port in the UE, which is contained in all PMF messages received from the UE.</w:t>
      </w:r>
      <w:r w:rsidR="00734995">
        <w:rPr>
          <w:lang w:val="en-GB"/>
        </w:rPr>
        <w:t xml:space="preserve"> If the UE receives Measurement Assistance Information, the UE shall inform the network via the user plane about the UE's dynamically allocated </w:t>
      </w:r>
      <w:r w:rsidR="003501B0">
        <w:rPr>
          <w:lang w:val="en-GB"/>
        </w:rPr>
        <w:t xml:space="preserve">UDP </w:t>
      </w:r>
      <w:r w:rsidR="00734995">
        <w:rPr>
          <w:lang w:val="en-GB"/>
        </w:rPr>
        <w:t xml:space="preserve">port, and the IPv6 address </w:t>
      </w:r>
      <w:r w:rsidR="00F06FF4">
        <w:rPr>
          <w:lang w:val="en-GB"/>
        </w:rPr>
        <w:t>if</w:t>
      </w:r>
      <w:r w:rsidR="00734995">
        <w:rPr>
          <w:lang w:val="en-GB"/>
        </w:rPr>
        <w:t xml:space="preserve"> IPv6 is used for PMF messages, so that it is possible for the UPF to know the UE's IPv6 address (if applicable) and dynamically allocated </w:t>
      </w:r>
      <w:r w:rsidR="003501B0">
        <w:rPr>
          <w:lang w:val="en-GB"/>
        </w:rPr>
        <w:t xml:space="preserve">UDP </w:t>
      </w:r>
      <w:r w:rsidR="00734995">
        <w:rPr>
          <w:lang w:val="en-GB"/>
        </w:rPr>
        <w:t>port as soon as the MA PDU Session has been established.</w:t>
      </w:r>
    </w:p>
    <w:p w:rsidR="002C5563" w:rsidRDefault="002C5563" w:rsidP="002C5563">
      <w:pPr>
        <w:pStyle w:val="B1"/>
      </w:pPr>
      <w:r>
        <w:t>3.</w:t>
      </w:r>
      <w:r>
        <w:tab/>
        <w:t xml:space="preserve">In </w:t>
      </w:r>
      <w:r>
        <w:rPr>
          <w:lang w:val="en-GB"/>
        </w:rPr>
        <w:t xml:space="preserve">the </w:t>
      </w:r>
      <w:r>
        <w:t>case of a MA PDU Session of Ethernet type:</w:t>
      </w:r>
    </w:p>
    <w:p w:rsidR="002C5563" w:rsidRDefault="002C5563" w:rsidP="00C34949">
      <w:pPr>
        <w:pStyle w:val="B2"/>
      </w:pPr>
      <w:r>
        <w:t>-</w:t>
      </w:r>
      <w:r>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rsidR="002C5563" w:rsidRPr="002369B3" w:rsidRDefault="002C5563" w:rsidP="00C34949">
      <w:pPr>
        <w:pStyle w:val="B2"/>
        <w:rPr>
          <w:lang w:val="en-GB"/>
        </w:rPr>
      </w:pPr>
      <w:r>
        <w:t>-</w:t>
      </w:r>
      <w:r>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r w:rsidR="00734995">
        <w:rPr>
          <w:lang w:val="en-GB"/>
        </w:rPr>
        <w:t xml:space="preserve"> If the UE receives Measurement Assistance Information, the UE shall inform the network via the user plane about the UE's MAC address so that it is possible for the UPF to know the UE's MAC address as soon as the MA PDU Session has been established.</w:t>
      </w:r>
    </w:p>
    <w:p w:rsidR="002C5563" w:rsidRPr="002369B3" w:rsidRDefault="002C5563" w:rsidP="002C5563">
      <w:pPr>
        <w:pStyle w:val="B1"/>
        <w:rPr>
          <w:lang w:val="en-GB"/>
        </w:rPr>
      </w:pPr>
      <w:r>
        <w:t>4.</w:t>
      </w:r>
      <w:r>
        <w:tab/>
        <w:t>When the</w:t>
      </w:r>
      <w:r w:rsidR="003139B5">
        <w:rPr>
          <w:lang w:val="en-GB"/>
        </w:rPr>
        <w:t xml:space="preserve"> UP connection of the MA PDU session is deactivated</w:t>
      </w:r>
      <w:r>
        <w:t xml:space="preserve"> on an access, no PMF-Echo Request messages are sent on this access.</w:t>
      </w:r>
      <w:r w:rsidR="003139B5">
        <w:rPr>
          <w:lang w:val="en-GB"/>
        </w:rPr>
        <w:t xml:space="preserve"> The PMF in the UPF shall not send PMF-Echo Request on this access if the UP connection is not available or after it receives notification from the (H-)SMF to stop sending the PMF-Echo Request on this access.</w:t>
      </w:r>
    </w:p>
    <w:p w:rsidR="002C5563" w:rsidRDefault="009B216F" w:rsidP="002C5563">
      <w:pPr>
        <w:pStyle w:val="B1"/>
      </w:pPr>
      <w:r>
        <w:rPr>
          <w:lang w:val="en-GB"/>
        </w:rPr>
        <w:t>5</w:t>
      </w:r>
      <w:r w:rsidR="002C5563">
        <w:t>.</w:t>
      </w:r>
      <w:r w:rsidR="002C5563">
        <w:tab/>
        <w:t>The UE and the UPF derive an estimation of the average RTT over an access type by averaging the RTT measurements obtained over this access.</w:t>
      </w:r>
    </w:p>
    <w:p w:rsidR="000E58AC" w:rsidRDefault="000E58AC" w:rsidP="00B56148">
      <w:pPr>
        <w:pStyle w:val="Heading4"/>
      </w:pPr>
      <w:bookmarkStart w:id="2200" w:name="_Toc20150139"/>
      <w:bookmarkStart w:id="2201" w:name="_Toc27846941"/>
      <w:bookmarkStart w:id="2202" w:name="_Toc36188072"/>
      <w:bookmarkStart w:id="2203" w:name="_Toc45183977"/>
      <w:r>
        <w:t>5.32.5.3</w:t>
      </w:r>
      <w:r>
        <w:tab/>
        <w:t>Access Availability/Unavailability Report</w:t>
      </w:r>
      <w:bookmarkEnd w:id="2200"/>
      <w:bookmarkEnd w:id="2201"/>
      <w:bookmarkEnd w:id="2202"/>
      <w:bookmarkEnd w:id="2203"/>
    </w:p>
    <w:p w:rsidR="000E58AC" w:rsidRDefault="000E58AC" w:rsidP="00312C8D">
      <w:r>
        <w:t>If required by the network in the Measurement Assistance Information,</w:t>
      </w:r>
      <w:r w:rsidR="00B65BC4">
        <w:t xml:space="preserve"> the UE shall provide access availability/unavailability reports to the network. How the UE detects</w:t>
      </w:r>
      <w:r>
        <w:t xml:space="preserve"> the unavailability and the availability of an access</w:t>
      </w:r>
      <w:r w:rsidR="00B65BC4">
        <w:t xml:space="preserve"> is</w:t>
      </w:r>
      <w:r>
        <w:t xml:space="preserve"> based on implementation. When the UE</w:t>
      </w:r>
      <w:r w:rsidR="00B65BC4">
        <w:t xml:space="preserve"> detects</w:t>
      </w:r>
      <w:r>
        <w:t xml:space="preserve"> the unavailability/availability of an access, it shall:</w:t>
      </w:r>
    </w:p>
    <w:p w:rsidR="000E58AC" w:rsidRDefault="000E58AC" w:rsidP="00B56148">
      <w:pPr>
        <w:pStyle w:val="B1"/>
      </w:pPr>
      <w:r>
        <w:t>-</w:t>
      </w:r>
      <w:r>
        <w:tab/>
        <w:t>build a PMF-Access Report containing the access type and an indication of availability/unavailability of this access;</w:t>
      </w:r>
    </w:p>
    <w:p w:rsidR="000E58AC" w:rsidRDefault="000E58AC" w:rsidP="00B56148">
      <w:pPr>
        <w:pStyle w:val="B1"/>
      </w:pPr>
      <w:r>
        <w:t>-</w:t>
      </w:r>
      <w:r>
        <w:tab/>
        <w:t>send the PMF-Access Report to the UPF via the user plane.</w:t>
      </w:r>
    </w:p>
    <w:p w:rsidR="002C5563" w:rsidRDefault="002C5563" w:rsidP="00C34949">
      <w:r>
        <w:t>The UPF shall acknowledge the PMF-Access Report received from the UE.</w:t>
      </w:r>
    </w:p>
    <w:p w:rsidR="000E58AC" w:rsidRDefault="000E58AC" w:rsidP="00B56148">
      <w:pPr>
        <w:pStyle w:val="Heading4"/>
      </w:pPr>
      <w:bookmarkStart w:id="2204" w:name="_Toc20150140"/>
      <w:bookmarkStart w:id="2205" w:name="_Toc27846942"/>
      <w:bookmarkStart w:id="2206" w:name="_Toc36188073"/>
      <w:bookmarkStart w:id="2207" w:name="_Toc45183978"/>
      <w:r>
        <w:lastRenderedPageBreak/>
        <w:t>5.32.5.4</w:t>
      </w:r>
      <w:r>
        <w:tab/>
        <w:t>Protocol stack for user plane measurements and measurement reports</w:t>
      </w:r>
      <w:bookmarkEnd w:id="2204"/>
      <w:bookmarkEnd w:id="2205"/>
      <w:bookmarkEnd w:id="2206"/>
      <w:bookmarkEnd w:id="2207"/>
    </w:p>
    <w:p w:rsidR="003501B0" w:rsidRDefault="003501B0" w:rsidP="00A30201">
      <w:pPr>
        <w:pStyle w:val="TH"/>
      </w:pPr>
      <w:r>
        <w:rPr>
          <w:noProof/>
        </w:rPr>
        <w:object w:dxaOrig="5371" w:dyaOrig="2460">
          <v:shape id="_x0000_i1103" type="#_x0000_t75" style="width:336.25pt;height:154.2pt" o:ole="">
            <v:imagedata r:id="rId137" o:title=""/>
          </v:shape>
          <o:OLEObject Type="Embed" ProgID="Visio.Drawing.15" ShapeID="_x0000_i1103" DrawAspect="Content" ObjectID="_1655797755" r:id="rId138"/>
        </w:object>
      </w:r>
    </w:p>
    <w:p w:rsidR="000E58AC" w:rsidRPr="002369B3" w:rsidRDefault="000E58AC" w:rsidP="00B56148">
      <w:pPr>
        <w:pStyle w:val="TF"/>
        <w:rPr>
          <w:lang w:val="en-GB"/>
        </w:rPr>
      </w:pPr>
      <w:r>
        <w:t>Figure 5.32.5.4-1: UE/UPF measurements related protocol stack for 3GPP access</w:t>
      </w:r>
      <w:r w:rsidR="008D6069">
        <w:rPr>
          <w:lang w:val="en-GB"/>
        </w:rPr>
        <w:t xml:space="preserve"> and for an MA PDU Session with type IP</w:t>
      </w:r>
    </w:p>
    <w:p w:rsidR="008D6069" w:rsidRDefault="008D6069" w:rsidP="002369B3">
      <w:r>
        <w:t>In the case of an MA PDU Session with type Ethernet, the protocol stack over 3GPP access is that same as the one in the above figure, but the PMF protocol operates on top of Ethernet, instead of UDP/IP.</w:t>
      </w:r>
    </w:p>
    <w:p w:rsidR="003501B0" w:rsidRDefault="003501B0" w:rsidP="00A30201">
      <w:pPr>
        <w:pStyle w:val="TH"/>
      </w:pPr>
      <w:r>
        <w:rPr>
          <w:noProof/>
        </w:rPr>
        <w:object w:dxaOrig="6811" w:dyaOrig="2460">
          <v:shape id="_x0000_i1104" type="#_x0000_t75" style="width:6in;height:155.55pt" o:ole="">
            <v:imagedata r:id="rId139" o:title=""/>
          </v:shape>
          <o:OLEObject Type="Embed" ProgID="Visio.Drawing.15" ShapeID="_x0000_i1104" DrawAspect="Content" ObjectID="_1655797756" r:id="rId140"/>
        </w:object>
      </w:r>
    </w:p>
    <w:p w:rsidR="000E58AC" w:rsidRPr="002369B3" w:rsidRDefault="000E58AC" w:rsidP="000E58AC">
      <w:pPr>
        <w:pStyle w:val="TF"/>
        <w:rPr>
          <w:lang w:val="en-GB"/>
        </w:rPr>
      </w:pPr>
      <w:r>
        <w:t>Figure 5.32.5.4-2: UE/UPF measurements related protocol stack for non-3GPP access</w:t>
      </w:r>
      <w:r w:rsidR="008D6069">
        <w:rPr>
          <w:lang w:val="en-GB"/>
        </w:rPr>
        <w:t xml:space="preserve"> and for an MA PDU Session with type IP</w:t>
      </w:r>
    </w:p>
    <w:p w:rsidR="008D6069" w:rsidRDefault="008D6069" w:rsidP="002369B3">
      <w:r>
        <w:t>In the case of an MA PDU Session with type Ethernet, the protocol stack over non-3GPP access is that same as the one in the above figure, but the PMF protocol operates on top of Ethernet, instead of UDP/IP.</w:t>
      </w:r>
    </w:p>
    <w:p w:rsidR="00312C8D" w:rsidRDefault="00312C8D" w:rsidP="00B56148">
      <w:pPr>
        <w:pStyle w:val="Heading3"/>
      </w:pPr>
      <w:bookmarkStart w:id="2208" w:name="_Toc20150141"/>
      <w:bookmarkStart w:id="2209" w:name="_Toc27846943"/>
      <w:bookmarkStart w:id="2210" w:name="_Toc36188074"/>
      <w:bookmarkStart w:id="2211" w:name="_Toc45183979"/>
      <w:r>
        <w:t>5.32.6</w:t>
      </w:r>
      <w:r>
        <w:tab/>
        <w:t>Support of Steering Functionalities</w:t>
      </w:r>
      <w:bookmarkEnd w:id="2208"/>
      <w:bookmarkEnd w:id="2209"/>
      <w:bookmarkEnd w:id="2210"/>
      <w:bookmarkEnd w:id="2211"/>
    </w:p>
    <w:p w:rsidR="00312C8D" w:rsidRDefault="00312C8D" w:rsidP="00B56148">
      <w:pPr>
        <w:pStyle w:val="Heading4"/>
      </w:pPr>
      <w:bookmarkStart w:id="2212" w:name="_Toc20150142"/>
      <w:bookmarkStart w:id="2213" w:name="_Toc27846944"/>
      <w:bookmarkStart w:id="2214" w:name="_Toc36188075"/>
      <w:bookmarkStart w:id="2215" w:name="_Toc45183980"/>
      <w:r>
        <w:t>5.32.6.1</w:t>
      </w:r>
      <w:r>
        <w:tab/>
        <w:t>General</w:t>
      </w:r>
      <w:bookmarkEnd w:id="2212"/>
      <w:bookmarkEnd w:id="2213"/>
      <w:bookmarkEnd w:id="2214"/>
      <w:bookmarkEnd w:id="2215"/>
    </w:p>
    <w:p w:rsidR="00312C8D" w:rsidRDefault="00312C8D" w:rsidP="00312C8D">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rsidR="00312C8D" w:rsidRPr="00B56148" w:rsidRDefault="00312C8D" w:rsidP="00B56148">
      <w:pPr>
        <w:pStyle w:val="B1"/>
        <w:rPr>
          <w:lang w:val="en-GB"/>
        </w:rPr>
      </w:pPr>
      <w:r>
        <w:t>-</w:t>
      </w:r>
      <w:r>
        <w:tab/>
        <w:t>High-layer steering functionalities, which operate above the IP layer</w:t>
      </w:r>
      <w:r>
        <w:rPr>
          <w:lang w:val="en-GB"/>
        </w:rPr>
        <w:t>:</w:t>
      </w:r>
    </w:p>
    <w:p w:rsidR="00312C8D" w:rsidRDefault="00312C8D" w:rsidP="00B56148">
      <w:pPr>
        <w:pStyle w:val="B2"/>
      </w:pPr>
      <w:r>
        <w:t>-</w:t>
      </w:r>
      <w:r>
        <w:tab/>
        <w:t xml:space="preserve">In this release of the specification, only one high-layer steering functionality is specified, which applies the MPTCP protocol </w:t>
      </w:r>
      <w:r w:rsidR="00F972BD">
        <w:rPr>
          <w:lang w:val="en-GB"/>
        </w:rPr>
        <w:t>(IETF RFC 8684 </w:t>
      </w:r>
      <w:r>
        <w:t>[81]</w:t>
      </w:r>
      <w:r w:rsidR="00F972BD">
        <w:rPr>
          <w:lang w:val="en-GB"/>
        </w:rPr>
        <w:t>)</w:t>
      </w:r>
      <w:r>
        <w:t xml:space="preserve">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rsidR="00312C8D" w:rsidRPr="00B56148" w:rsidRDefault="00312C8D" w:rsidP="00B56148">
      <w:pPr>
        <w:pStyle w:val="B1"/>
        <w:rPr>
          <w:lang w:val="en-GB"/>
        </w:rPr>
      </w:pPr>
      <w:r>
        <w:t>-</w:t>
      </w:r>
      <w:r>
        <w:tab/>
        <w:t>Low-layer steering functionalities, which operate below the IP layer</w:t>
      </w:r>
      <w:r>
        <w:rPr>
          <w:lang w:val="en-GB"/>
        </w:rPr>
        <w:t>:</w:t>
      </w:r>
    </w:p>
    <w:p w:rsidR="00312C8D" w:rsidRDefault="00312C8D" w:rsidP="00B56148">
      <w:pPr>
        <w:pStyle w:val="B2"/>
      </w:pPr>
      <w:r>
        <w:lastRenderedPageBreak/>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w:t>
      </w:r>
      <w:r w:rsidR="003139B5">
        <w:rPr>
          <w:lang w:val="en-GB"/>
        </w:rPr>
        <w:t xml:space="preserve"> ATSSS-LL functionality is mandatory for MA PDU Session of type Ethernet. In the network, there shall be in the data path of the MA PDU session one UPF supporting ATSSS-LL</w:t>
      </w:r>
      <w:r>
        <w:t>.</w:t>
      </w:r>
    </w:p>
    <w:p w:rsidR="003139B5" w:rsidRDefault="003139B5" w:rsidP="002369B3">
      <w:pPr>
        <w:pStyle w:val="NO"/>
      </w:pPr>
      <w:r>
        <w:t>NOTE:</w:t>
      </w:r>
      <w:r>
        <w:tab/>
        <w:t>Filters used in ATSSS rules related with a MA PDU Session of type Ethernet can refer to IP level parameters such as IP addresses and TCP/UDP ports.</w:t>
      </w:r>
    </w:p>
    <w:p w:rsidR="00527F05" w:rsidRDefault="00527F05" w:rsidP="00312C8D">
      <w:r>
        <w:t>The UE indicates to the network its supported steering functionalities and steering modes by including in the UE ATSSS Capability one of the following:</w:t>
      </w:r>
    </w:p>
    <w:p w:rsidR="00527F05" w:rsidRPr="00A30201" w:rsidRDefault="00527F05" w:rsidP="00A30201">
      <w:pPr>
        <w:pStyle w:val="B1"/>
        <w:rPr>
          <w:lang w:val="en-GB"/>
        </w:rPr>
      </w:pPr>
      <w:r>
        <w:t>1)</w:t>
      </w:r>
      <w:r>
        <w:tab/>
        <w:t>ATSSS-LL functionality with any steering mode</w:t>
      </w:r>
      <w:r>
        <w:rPr>
          <w:lang w:val="en-GB"/>
        </w:rPr>
        <w:t>.</w:t>
      </w:r>
    </w:p>
    <w:p w:rsidR="00527F05" w:rsidRDefault="00527F05" w:rsidP="00A30201">
      <w:pPr>
        <w:pStyle w:val="B1"/>
      </w:pPr>
      <w:r>
        <w:tab/>
        <w:t>In this case, the UE indicates that it is capable to steer, switch and split all traffic of the MA PDU Session by using the ATSSS-LL functionality with any steering mode specified in clause 5.32.8.</w:t>
      </w:r>
    </w:p>
    <w:p w:rsidR="00527F05" w:rsidRPr="00A30201" w:rsidRDefault="00527F05" w:rsidP="00A30201">
      <w:pPr>
        <w:pStyle w:val="B1"/>
        <w:rPr>
          <w:lang w:val="en-GB"/>
        </w:rPr>
      </w:pPr>
      <w:r>
        <w:t>2)</w:t>
      </w:r>
      <w:r>
        <w:tab/>
        <w:t>MPTCP functionality with any steering mode and ATSSS-LL functionality with only Active-Standby steering mode</w:t>
      </w:r>
      <w:r>
        <w:rPr>
          <w:lang w:val="en-GB"/>
        </w:rPr>
        <w:t>.</w:t>
      </w:r>
    </w:p>
    <w:p w:rsidR="00527F05" w:rsidRPr="00A30201" w:rsidRDefault="00527F05" w:rsidP="00A30201">
      <w:pPr>
        <w:pStyle w:val="B1"/>
        <w:rPr>
          <w:lang w:val="en-GB"/>
        </w:rPr>
      </w:pPr>
      <w:r>
        <w:tab/>
        <w:t>In this case, the UE indicates that</w:t>
      </w:r>
      <w:r>
        <w:rPr>
          <w:lang w:val="en-GB"/>
        </w:rPr>
        <w:t>:</w:t>
      </w:r>
    </w:p>
    <w:p w:rsidR="00527F05" w:rsidRDefault="00527F05" w:rsidP="00A30201">
      <w:pPr>
        <w:pStyle w:val="B2"/>
      </w:pPr>
      <w:r>
        <w:t>a)</w:t>
      </w:r>
      <w:r>
        <w:tab/>
        <w:t>it is capable to steer, switch and split the MPTCP traffic of the MA PDU Session by using the MPTCP functionality with any steering mode specified in clause 5.32.8</w:t>
      </w:r>
      <w:r>
        <w:rPr>
          <w:lang w:val="en-GB"/>
        </w:rPr>
        <w:t>;</w:t>
      </w:r>
      <w:r>
        <w:t xml:space="preserve"> and</w:t>
      </w:r>
    </w:p>
    <w:p w:rsidR="00527F05" w:rsidRDefault="00527F05" w:rsidP="00A30201">
      <w:pPr>
        <w:pStyle w:val="B2"/>
      </w:pPr>
      <w:r>
        <w:t>b)</w:t>
      </w:r>
      <w:r>
        <w:tab/>
        <w:t>it is capable to steer and switch all other traffic (i.e. the non-MPTCP traffic) of the MA PDU Session by using the ATSSS-LL functionality with the Active-Standby steering mode specified in clause 5.32.8.</w:t>
      </w:r>
    </w:p>
    <w:p w:rsidR="00527F05" w:rsidRPr="00A30201" w:rsidRDefault="00527F05" w:rsidP="00A30201">
      <w:pPr>
        <w:pStyle w:val="B1"/>
        <w:rPr>
          <w:lang w:val="en-GB"/>
        </w:rPr>
      </w:pPr>
      <w:r>
        <w:t>3)</w:t>
      </w:r>
      <w:r>
        <w:tab/>
        <w:t>MPTCP functionality with any steering mode and ATSSS-LL functionality with any steering mode</w:t>
      </w:r>
      <w:r>
        <w:rPr>
          <w:lang w:val="en-GB"/>
        </w:rPr>
        <w:t>.</w:t>
      </w:r>
    </w:p>
    <w:p w:rsidR="00527F05" w:rsidRPr="00A30201" w:rsidRDefault="00527F05" w:rsidP="00A30201">
      <w:pPr>
        <w:pStyle w:val="B1"/>
        <w:rPr>
          <w:lang w:val="en-GB"/>
        </w:rPr>
      </w:pPr>
      <w:r>
        <w:tab/>
        <w:t>In this case, the UE indicates that</w:t>
      </w:r>
      <w:r>
        <w:rPr>
          <w:lang w:val="en-GB"/>
        </w:rPr>
        <w:t>:</w:t>
      </w:r>
    </w:p>
    <w:p w:rsidR="00527F05" w:rsidRDefault="00527F05" w:rsidP="00A30201">
      <w:pPr>
        <w:pStyle w:val="B2"/>
      </w:pPr>
      <w:r>
        <w:t>a)</w:t>
      </w:r>
      <w:r>
        <w:tab/>
        <w:t>it is capable to steer, switch and split the MPTCP traffic of the MA PDU Session by using the MPTCP functionality with any steering mode specified in clause 5.32.8</w:t>
      </w:r>
      <w:r>
        <w:rPr>
          <w:lang w:val="en-GB"/>
        </w:rPr>
        <w:t>;</w:t>
      </w:r>
      <w:r>
        <w:t xml:space="preserve"> and</w:t>
      </w:r>
    </w:p>
    <w:p w:rsidR="00527F05" w:rsidRDefault="00527F05" w:rsidP="00A30201">
      <w:pPr>
        <w:pStyle w:val="B2"/>
      </w:pPr>
      <w:r>
        <w:t>b)</w:t>
      </w:r>
      <w:r>
        <w:tab/>
        <w:t>it is capable to steer, switch and split all other traffic (i.e. the non-MPTCP traffic) of the MA PDU Session by using the ATSSS-LL functionality with any steering mode specified in clause 5.32.8.</w:t>
      </w:r>
    </w:p>
    <w:p w:rsidR="00312C8D" w:rsidRDefault="00312C8D" w:rsidP="00312C8D">
      <w:r>
        <w:t>The above steering functionalities are schematically illustrated in the Figure 5.32.6</w:t>
      </w:r>
      <w:r w:rsidR="00B65BC4">
        <w:t>.1</w:t>
      </w:r>
      <w:r>
        <w:t xml:space="preserve">-1,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w:t>
      </w:r>
      <w:r w:rsidR="00B65BC4">
        <w:t xml:space="preserve">further described </w:t>
      </w:r>
      <w:r>
        <w:t>in clause 5.32.6.2.1. The "Low-Layer" in this figure contains functionality that operates below the IP layer (e.g. different network interfaces in the UE), while the "High-Layer" contains functionality that operates above the IP layer.</w:t>
      </w:r>
    </w:p>
    <w:p w:rsidR="00312C8D" w:rsidRDefault="00312C8D" w:rsidP="00312C8D">
      <w:pPr>
        <w:pStyle w:val="TH"/>
      </w:pPr>
      <w:r>
        <w:rPr>
          <w:noProof/>
        </w:rPr>
        <w:object w:dxaOrig="7899" w:dyaOrig="7832">
          <v:shape id="_x0000_i1105" type="#_x0000_t75" style="width:324pt;height:320.6pt" o:ole="">
            <v:imagedata r:id="rId141" o:title=""/>
          </v:shape>
          <o:OLEObject Type="Embed" ProgID="Visio.Drawing.11" ShapeID="_x0000_i1105" DrawAspect="Content" ObjectID="_1655797757" r:id="rId142"/>
        </w:object>
      </w:r>
    </w:p>
    <w:p w:rsidR="00312C8D" w:rsidRDefault="00312C8D" w:rsidP="00B56148">
      <w:pPr>
        <w:pStyle w:val="TF"/>
      </w:pPr>
      <w:r>
        <w:t>Figure 5.32.6</w:t>
      </w:r>
      <w:r w:rsidR="00B65BC4">
        <w:rPr>
          <w:lang w:val="en-GB"/>
        </w:rPr>
        <w:t>.1</w:t>
      </w:r>
      <w:r>
        <w:t>-1: Steering functionalities in an example UE model</w:t>
      </w:r>
    </w:p>
    <w:p w:rsidR="00312C8D" w:rsidRDefault="00312C8D" w:rsidP="00312C8D">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rsidR="00312C8D" w:rsidRDefault="00312C8D" w:rsidP="00312C8D">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rsidR="00312C8D" w:rsidRDefault="00312C8D" w:rsidP="00312C8D">
      <w:r>
        <w:t xml:space="preserve">If the UE supports both the MPTCP functionality and the ATSSS-LL functionality, it shall use the provisioned ATSSS rules (see </w:t>
      </w:r>
      <w:r w:rsidR="00821CF5">
        <w:t>TS</w:t>
      </w:r>
      <w:r w:rsidR="00821CF5">
        <w:t> </w:t>
      </w:r>
      <w:r w:rsidR="00821CF5">
        <w:t>23.503</w:t>
      </w:r>
      <w:r w:rsidR="00821CF5">
        <w:t> </w:t>
      </w:r>
      <w:r w:rsidR="00821CF5">
        <w:t>[</w:t>
      </w:r>
      <w:r>
        <w:t>45]) to decide which</w:t>
      </w:r>
      <w:r w:rsidR="00B65BC4">
        <w:t xml:space="preserve"> steering</w:t>
      </w:r>
      <w:r>
        <w:t xml:space="preserve"> functionality to apply for a specific packet flow.</w:t>
      </w:r>
    </w:p>
    <w:p w:rsidR="00312C8D" w:rsidRDefault="00312C8D" w:rsidP="00B56148">
      <w:pPr>
        <w:pStyle w:val="Heading4"/>
      </w:pPr>
      <w:bookmarkStart w:id="2216" w:name="_Toc20150143"/>
      <w:bookmarkStart w:id="2217" w:name="_Toc27846945"/>
      <w:bookmarkStart w:id="2218" w:name="_Toc36188076"/>
      <w:bookmarkStart w:id="2219" w:name="_Toc45183981"/>
      <w:r>
        <w:t>5.32.6.2</w:t>
      </w:r>
      <w:r>
        <w:tab/>
        <w:t>High-Layer Steering Functionalities</w:t>
      </w:r>
      <w:bookmarkEnd w:id="2216"/>
      <w:bookmarkEnd w:id="2217"/>
      <w:bookmarkEnd w:id="2218"/>
      <w:bookmarkEnd w:id="2219"/>
    </w:p>
    <w:p w:rsidR="00312C8D" w:rsidRDefault="00312C8D" w:rsidP="00B56148">
      <w:pPr>
        <w:pStyle w:val="Heading5"/>
      </w:pPr>
      <w:bookmarkStart w:id="2220" w:name="_Toc20150144"/>
      <w:bookmarkStart w:id="2221" w:name="_Toc27846946"/>
      <w:bookmarkStart w:id="2222" w:name="_Toc36188077"/>
      <w:bookmarkStart w:id="2223" w:name="_Toc45183982"/>
      <w:r>
        <w:t>5.32.6.2.1</w:t>
      </w:r>
      <w:r>
        <w:tab/>
        <w:t>MPTCP Functionality</w:t>
      </w:r>
      <w:bookmarkEnd w:id="2220"/>
      <w:bookmarkEnd w:id="2221"/>
      <w:bookmarkEnd w:id="2222"/>
      <w:bookmarkEnd w:id="2223"/>
    </w:p>
    <w:p w:rsidR="00312C8D" w:rsidRDefault="00312C8D" w:rsidP="00312C8D">
      <w:r>
        <w:t>As mentioned in clause</w:t>
      </w:r>
      <w:r w:rsidR="00B65BC4">
        <w:t> 5.32.6.1</w:t>
      </w:r>
      <w:r>
        <w:t xml:space="preserve">, the MPTCP functionality in the UE applies the MPTCP protocol </w:t>
      </w:r>
      <w:r w:rsidR="00F972BD">
        <w:t>(IETF RFC 8684 </w:t>
      </w:r>
      <w:r>
        <w:t>[81]</w:t>
      </w:r>
      <w:r w:rsidR="00F972BD">
        <w:t>)</w:t>
      </w:r>
      <w:r>
        <w:t xml:space="preserve"> and the provisioned ATSSS rules for performing access traffic steering, switching and splitting. The MPTCP functionality in the UE may communicate with the MPTCP Proxy functionality in the UPF using the user plane of the 3GPP access, or the non-3GPP access, or both.</w:t>
      </w:r>
    </w:p>
    <w:p w:rsidR="00312C8D" w:rsidRDefault="00312C8D" w:rsidP="00312C8D">
      <w:r>
        <w:t xml:space="preserve">The MPTCP functionality </w:t>
      </w:r>
      <w:r w:rsidR="00B65BC4">
        <w:t xml:space="preserve">may be </w:t>
      </w:r>
      <w:r>
        <w:t>enabled in the UE when the UE provides an "MPTCP capability"</w:t>
      </w:r>
      <w:r w:rsidR="00B65BC4">
        <w:t xml:space="preserve"> during</w:t>
      </w:r>
      <w:r>
        <w:t xml:space="preserve"> PDU Session Establishment</w:t>
      </w:r>
      <w:r w:rsidR="00B65BC4">
        <w:t xml:space="preserve"> procedure</w:t>
      </w:r>
      <w:r>
        <w:t>.</w:t>
      </w:r>
    </w:p>
    <w:p w:rsidR="005F1D5D" w:rsidRDefault="005F1D5D" w:rsidP="00312C8D">
      <w:r>
        <w:t>The network shall not enable the MPTCP functionality when the type of the MA PDU Session is Ethernet.</w:t>
      </w:r>
    </w:p>
    <w:p w:rsidR="00312C8D" w:rsidRDefault="00312C8D" w:rsidP="00312C8D">
      <w:r>
        <w:t>If the</w:t>
      </w:r>
      <w:r w:rsidR="0052288F">
        <w:t xml:space="preserve"> UE indicates it is capable of supporting the MPTCP functionality, as described in clause 5.32.2, and the</w:t>
      </w:r>
      <w:r>
        <w:t xml:space="preserve"> network agrees to enable the MPTCP functionality for the MA PDU Session then:</w:t>
      </w:r>
    </w:p>
    <w:p w:rsidR="00312C8D" w:rsidRDefault="00312C8D" w:rsidP="00B56148">
      <w:pPr>
        <w:pStyle w:val="B1"/>
      </w:pPr>
      <w:r>
        <w:t>i)</w:t>
      </w:r>
      <w:r>
        <w:tab/>
        <w:t>An associated MPTCP Proxy functionality is enabled in the UPF for the MA PDU Session</w:t>
      </w:r>
      <w:r w:rsidR="00D81B76">
        <w:rPr>
          <w:lang w:val="en-GB"/>
        </w:rPr>
        <w:t xml:space="preserve"> by MPTCP functionality indication received in the Multi-Access Rules (MAR)</w:t>
      </w:r>
      <w:r>
        <w:t>.</w:t>
      </w:r>
    </w:p>
    <w:p w:rsidR="00312C8D" w:rsidRPr="00A30201" w:rsidRDefault="00312C8D" w:rsidP="00B56148">
      <w:pPr>
        <w:pStyle w:val="B1"/>
        <w:rPr>
          <w:lang w:val="en-GB"/>
        </w:rPr>
      </w:pPr>
      <w:r>
        <w:lastRenderedPageBreak/>
        <w:t>ii)</w:t>
      </w:r>
      <w:r>
        <w:tab/>
        <w:t>The network allocates to UE one IP address/prefix for the MA PDU Session and two additional IP addresses/prefixes, called "link-specific multipath" addresses</w:t>
      </w:r>
      <w:r w:rsidR="008D6069">
        <w:t>/prefixes</w:t>
      </w:r>
      <w:r>
        <w:t xml:space="preserve">; one associated with 3GPP access and another associated with the non-3GPP access. </w:t>
      </w:r>
      <w:r w:rsidR="00375F94">
        <w:t>In the UE,</w:t>
      </w:r>
      <w:r w:rsidR="00375F94">
        <w:rPr>
          <w:lang w:val="en-GB"/>
        </w:rPr>
        <w:t xml:space="preserve"> these </w:t>
      </w:r>
      <w:r>
        <w:t>two IP addresses</w:t>
      </w:r>
      <w:r w:rsidR="008D6069">
        <w:t>/prefixes</w:t>
      </w:r>
      <w:r>
        <w:t xml:space="preserve"> are used only by the MPTCP functionality. Each "link-specific multipath" address</w:t>
      </w:r>
      <w:r w:rsidR="008D6069">
        <w:t>/prefix</w:t>
      </w:r>
      <w:r>
        <w:t xml:space="preserve"> assigned to UE may not be routable via N6. The MPTCP functionality in the UE</w:t>
      </w:r>
      <w:r w:rsidR="00375F94">
        <w:rPr>
          <w:lang w:val="en-GB"/>
        </w:rPr>
        <w:t xml:space="preserve"> and the MPTCP Proxy functionality in the UPF</w:t>
      </w:r>
      <w:r>
        <w:t xml:space="preserve"> shall use the "link-specific multipath" addresses</w:t>
      </w:r>
      <w:r w:rsidR="008D6069">
        <w:t>/prefixes</w:t>
      </w:r>
      <w:r w:rsidR="00375F94">
        <w:rPr>
          <w:lang w:val="en-GB"/>
        </w:rPr>
        <w:t xml:space="preserve"> for</w:t>
      </w:r>
      <w:r>
        <w:t xml:space="preserve"> subflows over non-3GPP access and over 3GPP access</w:t>
      </w:r>
      <w:r w:rsidR="00D81B76">
        <w:rPr>
          <w:lang w:val="en-GB"/>
        </w:rPr>
        <w:t xml:space="preserve"> and MPTCP Proxy functionality shall use the IP address/prefix of the MA PDU session for the communication with the final destination</w:t>
      </w:r>
      <w:r>
        <w:t>. In Figure 5.32.6</w:t>
      </w:r>
      <w:r w:rsidR="00B65BC4">
        <w:rPr>
          <w:lang w:val="en-GB"/>
        </w:rPr>
        <w:t>.1</w:t>
      </w:r>
      <w:r>
        <w:t>-1, the IP@3 corresponds to the IP address of the MA PDU Session and the IP@1 and IP@2 correspond to the "link-specific multipath" IP addresses.</w:t>
      </w:r>
      <w:r w:rsidR="00527F05">
        <w:rPr>
          <w:lang w:val="en-GB"/>
        </w:rPr>
        <w:t xml:space="preserve"> The following UE IP address management applies:</w:t>
      </w:r>
    </w:p>
    <w:p w:rsidR="00527F05" w:rsidRDefault="00527F05" w:rsidP="00A30201">
      <w:pPr>
        <w:pStyle w:val="B2"/>
      </w:pPr>
      <w:r>
        <w:t>-</w:t>
      </w:r>
      <w:r>
        <w:tab/>
        <w:t>The MA PDU IP address/prefix shall be provided to the UE via mechanisms defined in clause 5.8.2.2.</w:t>
      </w:r>
    </w:p>
    <w:p w:rsidR="00527F05" w:rsidRDefault="00527F05" w:rsidP="00A30201">
      <w:pPr>
        <w:pStyle w:val="B2"/>
      </w:pPr>
      <w:r>
        <w:t>-</w:t>
      </w:r>
      <w:r>
        <w:tab/>
        <w:t>The "link-specific multipath" IP addresses/prefixes shall be allocated by the UPF and shall be provided to the UE via SM NAS signalling.</w:t>
      </w:r>
    </w:p>
    <w:p w:rsidR="00553FC8" w:rsidRDefault="00553FC8" w:rsidP="002369B3">
      <w:pPr>
        <w:pStyle w:val="NO"/>
      </w:pPr>
      <w:r>
        <w:t>NOTE</w:t>
      </w:r>
      <w:r>
        <w:rPr>
          <w:lang w:val="en-GB"/>
        </w:rPr>
        <w:t> </w:t>
      </w:r>
      <w:r>
        <w:t>1:</w:t>
      </w:r>
      <w:r>
        <w:tab/>
        <w:t>After the MA PDU Session is released, the same UE IP addresses/prefixes is not allocated to another UE for MA PDU Session in a short time.</w:t>
      </w:r>
    </w:p>
    <w:p w:rsidR="008D6069" w:rsidRDefault="008D6069" w:rsidP="008D6069">
      <w:pPr>
        <w:pStyle w:val="NO"/>
      </w:pPr>
      <w:r>
        <w:t>NOTE</w:t>
      </w:r>
      <w:r>
        <w:rPr>
          <w:lang w:val="en-GB"/>
        </w:rPr>
        <w:t> 2</w:t>
      </w:r>
      <w:r>
        <w:t>:</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rsidR="00312C8D" w:rsidRDefault="00312C8D" w:rsidP="00B56148">
      <w:pPr>
        <w:pStyle w:val="B1"/>
      </w:pPr>
      <w:r>
        <w:t>iii)</w:t>
      </w:r>
      <w:r>
        <w:tab/>
        <w:t>The network shall send MPTCP proxy information to UE, i.e. the IP address, a port number and the type of the MPTCP proxy. The following type of MPTCP proxy shall be supported in this release:</w:t>
      </w:r>
    </w:p>
    <w:p w:rsidR="00312C8D" w:rsidRDefault="00312C8D" w:rsidP="00B56148">
      <w:pPr>
        <w:pStyle w:val="B2"/>
      </w:pPr>
      <w:r>
        <w:t>-</w:t>
      </w:r>
      <w:r>
        <w:tab/>
        <w:t>Type 1: Transport Converter, as defined in draft-ietf-tcpm-converters-</w:t>
      </w:r>
      <w:r w:rsidR="00527F05">
        <w:rPr>
          <w:lang w:val="en-GB"/>
        </w:rPr>
        <w:t>14</w:t>
      </w:r>
      <w:r>
        <w:t> [82].</w:t>
      </w:r>
    </w:p>
    <w:p w:rsidR="00B65BC4" w:rsidRDefault="00B65BC4" w:rsidP="00B56148">
      <w:pPr>
        <w:pStyle w:val="B2"/>
      </w:pPr>
      <w:r>
        <w:tab/>
        <w:t>The MPTCP proxy information is retrieved by the SMF from the UPF during N4 session establishment.</w:t>
      </w:r>
    </w:p>
    <w:p w:rsidR="00312C8D" w:rsidRDefault="00312C8D" w:rsidP="00B56148">
      <w:pPr>
        <w:pStyle w:val="B2"/>
      </w:pPr>
      <w:r>
        <w:tab/>
        <w:t>The UE shall support the client extensions specified in draft-ietf-tcpm-converters-</w:t>
      </w:r>
      <w:r w:rsidR="00527F05">
        <w:rPr>
          <w:lang w:val="en-GB"/>
        </w:rPr>
        <w:t>14</w:t>
      </w:r>
      <w:r>
        <w:t> [82].</w:t>
      </w:r>
    </w:p>
    <w:p w:rsidR="00312C8D" w:rsidRDefault="00312C8D" w:rsidP="00B56148">
      <w:pPr>
        <w:pStyle w:val="B1"/>
      </w:pPr>
      <w:r>
        <w:t>iv)</w:t>
      </w:r>
      <w:r>
        <w:tab/>
        <w:t>The network may indicate to UE the list of applications for which the MPTCP functionality should be applied. This is achieved by using the Steering Function</w:t>
      </w:r>
      <w:r w:rsidR="00B65BC4">
        <w:t>ality</w:t>
      </w:r>
      <w:r>
        <w:t xml:space="preserve"> component of an ATSSS rule (see</w:t>
      </w:r>
      <w:r w:rsidR="00AA2E79">
        <w:rPr>
          <w:lang w:val="en-GB"/>
        </w:rPr>
        <w:t xml:space="preserve"> clause 5.32.8</w:t>
      </w:r>
      <w:r>
        <w:t>).</w:t>
      </w:r>
    </w:p>
    <w:p w:rsidR="00553FC8" w:rsidRDefault="00553FC8" w:rsidP="00553FC8">
      <w:pPr>
        <w:pStyle w:val="NO"/>
      </w:pPr>
      <w:r>
        <w:t>NOTE</w:t>
      </w:r>
      <w:r>
        <w:rPr>
          <w:lang w:val="en-GB"/>
        </w:rPr>
        <w:t> </w:t>
      </w:r>
      <w:r w:rsidR="008D6069">
        <w:rPr>
          <w:lang w:val="en-GB"/>
        </w:rPr>
        <w:t>3</w:t>
      </w:r>
      <w:r>
        <w:t>:</w:t>
      </w:r>
      <w:r>
        <w:tab/>
        <w:t>To protect the MPTCP proxy function (e.g. to block DDOS to the MPTCP proxy function), the IP addresses of the MPTCP Proxy Function are only accessible from the two "link-specific multipath" IP addresses of the UE via the N3/N9 interface.</w:t>
      </w:r>
    </w:p>
    <w:p w:rsidR="00AA2E79" w:rsidRDefault="00AA2E79" w:rsidP="00AA2E79">
      <w:pPr>
        <w:pStyle w:val="B1"/>
      </w:pPr>
      <w:r>
        <w:t>v)</w:t>
      </w:r>
      <w:r>
        <w:tab/>
      </w:r>
      <w:r w:rsidR="00527F05">
        <w:t>When the UE indicates it is capable of supporting the MPTCP functionality with any steering mode and the ATSSS-LL functionality with only the Active-Standby steering mode (as specified in clause 5.32.6.1) and</w:t>
      </w:r>
      <w:r w:rsidR="00527F05">
        <w:rPr>
          <w:lang w:val="en-GB"/>
        </w:rPr>
        <w:t xml:space="preserve"> these </w:t>
      </w:r>
      <w:r>
        <w:t>functionalit</w:t>
      </w:r>
      <w:r w:rsidR="00527F05">
        <w:rPr>
          <w:lang w:val="en-GB"/>
        </w:rPr>
        <w:t xml:space="preserve">ies are </w:t>
      </w:r>
      <w:r>
        <w:t>enabled for the MA PDU Session, then the UE shall route via the MA PDU Session the TCP traffic of applications for which the MPTCP functionality should be applied (</w:t>
      </w:r>
      <w:r w:rsidR="00527F05">
        <w:t>i.e. the MPTCP traffic),</w:t>
      </w:r>
      <w:r w:rsidR="00527F05">
        <w:rPr>
          <w:lang w:val="en-GB"/>
        </w:rPr>
        <w:t xml:space="preserve"> </w:t>
      </w:r>
      <w:r>
        <w:t>as defined in bullet iv. The UE may route all other traffic (i.e. the non-MPTCP traffic) via the MA PDU Session, but this type of traffic shall be routed on one of 3GPP access or non-3GPP access</w:t>
      </w:r>
      <w:r w:rsidR="00527F05">
        <w:t xml:space="preserve">, based on the received ATSSS rule for non-MPTCP traffic (see clause 5.32.2). The UPF shall route all other traffic (i.e. non-MPTCP traffic) based on the N4 rules provided by the SMF. This may include N4 rules for ATSSS-LL, using any </w:t>
      </w:r>
      <w:r w:rsidR="0052288F">
        <w:rPr>
          <w:lang w:val="en-GB"/>
        </w:rPr>
        <w:t>s</w:t>
      </w:r>
      <w:r w:rsidR="00527F05">
        <w:t xml:space="preserve">teering </w:t>
      </w:r>
      <w:r w:rsidR="0052288F">
        <w:rPr>
          <w:lang w:val="en-GB"/>
        </w:rPr>
        <w:t>m</w:t>
      </w:r>
      <w:r w:rsidR="00527F05">
        <w:t>ode as instructed by the N4 rules</w:t>
      </w:r>
      <w:r>
        <w:t>.</w:t>
      </w:r>
    </w:p>
    <w:p w:rsidR="00312C8D" w:rsidRDefault="00312C8D" w:rsidP="00B56148">
      <w:pPr>
        <w:pStyle w:val="Heading4"/>
      </w:pPr>
      <w:bookmarkStart w:id="2224" w:name="_Toc20150145"/>
      <w:bookmarkStart w:id="2225" w:name="_Toc27846947"/>
      <w:bookmarkStart w:id="2226" w:name="_Toc36188078"/>
      <w:bookmarkStart w:id="2227" w:name="_Toc45183983"/>
      <w:r>
        <w:t>5.32.6.3</w:t>
      </w:r>
      <w:r>
        <w:tab/>
        <w:t>Low-Layer Steering Functionalities</w:t>
      </w:r>
      <w:bookmarkEnd w:id="2224"/>
      <w:bookmarkEnd w:id="2225"/>
      <w:bookmarkEnd w:id="2226"/>
      <w:bookmarkEnd w:id="2227"/>
    </w:p>
    <w:p w:rsidR="00312C8D" w:rsidRDefault="00312C8D" w:rsidP="00B56148">
      <w:pPr>
        <w:pStyle w:val="Heading5"/>
      </w:pPr>
      <w:bookmarkStart w:id="2228" w:name="_Toc20150146"/>
      <w:bookmarkStart w:id="2229" w:name="_Toc27846948"/>
      <w:bookmarkStart w:id="2230" w:name="_Toc36188079"/>
      <w:bookmarkStart w:id="2231" w:name="_Toc45183984"/>
      <w:r>
        <w:t>5.32.6.3.1</w:t>
      </w:r>
      <w:r>
        <w:tab/>
        <w:t>ATSSS-LL Functionality</w:t>
      </w:r>
      <w:bookmarkEnd w:id="2228"/>
      <w:bookmarkEnd w:id="2229"/>
      <w:bookmarkEnd w:id="2230"/>
      <w:bookmarkEnd w:id="2231"/>
    </w:p>
    <w:p w:rsidR="00312C8D" w:rsidRDefault="00312C8D" w:rsidP="00312C8D">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rsidR="00312C8D" w:rsidRDefault="00312C8D" w:rsidP="00312C8D">
      <w:r>
        <w:lastRenderedPageBreak/>
        <w:t xml:space="preserve">The ATSSS-LL functionality </w:t>
      </w:r>
      <w:r w:rsidR="00B65BC4">
        <w:t xml:space="preserve">may be </w:t>
      </w:r>
      <w:r>
        <w:t>enabled in the UE when the UE provides an "ATSSS-LL capability"</w:t>
      </w:r>
      <w:r w:rsidR="00B65BC4">
        <w:t xml:space="preserve"> during the</w:t>
      </w:r>
      <w:r>
        <w:t xml:space="preserve"> PDU Session Establishment</w:t>
      </w:r>
      <w:r w:rsidR="00B65BC4">
        <w:t xml:space="preserve"> procedure</w:t>
      </w:r>
      <w:r>
        <w:t>.</w:t>
      </w:r>
    </w:p>
    <w:p w:rsidR="00B65BC4" w:rsidRDefault="00B65BC4" w:rsidP="00312C8D">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rsidR="00312C8D" w:rsidRDefault="00312C8D" w:rsidP="00312C8D">
      <w:r>
        <w:t xml:space="preserve">The </w:t>
      </w:r>
      <w:r w:rsidR="003139B5">
        <w:t xml:space="preserve">network </w:t>
      </w:r>
      <w:r>
        <w:t xml:space="preserve">shall also support the ATSSS-LL functionality </w:t>
      </w:r>
      <w:r w:rsidR="00B65BC4">
        <w:t xml:space="preserve">as </w:t>
      </w:r>
      <w:r>
        <w:t>defined for the UE. The ATSSS-LL functionality in the UPF is enabled for a MA PDU Session</w:t>
      </w:r>
      <w:r w:rsidR="00D81B76">
        <w:t xml:space="preserve"> by ATSSS-LL functionality indication received in the Multi-Access Rules (MAR)</w:t>
      </w:r>
      <w:r>
        <w:t>.</w:t>
      </w:r>
    </w:p>
    <w:p w:rsidR="00312C8D" w:rsidRDefault="00312C8D" w:rsidP="00B56148">
      <w:pPr>
        <w:pStyle w:val="Heading3"/>
      </w:pPr>
      <w:bookmarkStart w:id="2232" w:name="_Toc20150147"/>
      <w:bookmarkStart w:id="2233" w:name="_Toc27846949"/>
      <w:bookmarkStart w:id="2234" w:name="_Toc36188080"/>
      <w:bookmarkStart w:id="2235" w:name="_Toc45183985"/>
      <w:r>
        <w:t>5.32.7</w:t>
      </w:r>
      <w:r>
        <w:tab/>
        <w:t>Interworking with EPS</w:t>
      </w:r>
      <w:bookmarkEnd w:id="2232"/>
      <w:bookmarkEnd w:id="2233"/>
      <w:bookmarkEnd w:id="2234"/>
      <w:bookmarkEnd w:id="2235"/>
    </w:p>
    <w:p w:rsidR="009B216F" w:rsidRDefault="009B216F" w:rsidP="009B216F">
      <w:pPr>
        <w:pStyle w:val="Heading4"/>
      </w:pPr>
      <w:bookmarkStart w:id="2236" w:name="_Toc20150148"/>
      <w:bookmarkStart w:id="2237" w:name="_Toc27846950"/>
      <w:bookmarkStart w:id="2238" w:name="_Toc36188081"/>
      <w:bookmarkStart w:id="2239" w:name="_Toc45183986"/>
      <w:r>
        <w:t>5.32.7.1</w:t>
      </w:r>
      <w:r>
        <w:tab/>
        <w:t>General</w:t>
      </w:r>
      <w:bookmarkEnd w:id="2236"/>
      <w:bookmarkEnd w:id="2237"/>
      <w:bookmarkEnd w:id="2238"/>
      <w:bookmarkEnd w:id="2239"/>
    </w:p>
    <w:p w:rsidR="00B65BC4" w:rsidRDefault="00B65BC4" w:rsidP="009B216F">
      <w:pPr>
        <w:rPr>
          <w:lang w:eastAsia="x-none"/>
        </w:rPr>
      </w:pPr>
      <w:r>
        <w:rPr>
          <w:lang w:eastAsia="x-none"/>
        </w:rPr>
        <w:t xml:space="preserve">Multi-access connectivity using ATSSS via EPC only is not supported. Multi-access connectivity using ATSSS via both EPC and 5GC may be supported as defined in </w:t>
      </w:r>
      <w:r w:rsidR="00821CF5">
        <w:rPr>
          <w:lang w:eastAsia="x-none"/>
        </w:rPr>
        <w:t>TS</w:t>
      </w:r>
      <w:r w:rsidR="00821CF5">
        <w:rPr>
          <w:lang w:eastAsia="x-none"/>
        </w:rPr>
        <w:t> </w:t>
      </w:r>
      <w:r w:rsidR="00821CF5">
        <w:rPr>
          <w:lang w:eastAsia="x-none"/>
        </w:rPr>
        <w:t>23.316</w:t>
      </w:r>
      <w:r w:rsidR="00821CF5">
        <w:rPr>
          <w:lang w:eastAsia="x-none"/>
        </w:rPr>
        <w:t> </w:t>
      </w:r>
      <w:r w:rsidR="00821CF5">
        <w:rPr>
          <w:lang w:eastAsia="x-none"/>
        </w:rPr>
        <w:t>[</w:t>
      </w:r>
      <w:r>
        <w:rPr>
          <w:lang w:eastAsia="x-none"/>
        </w:rPr>
        <w:t>84] for the scenario with 5G-RG.</w:t>
      </w:r>
    </w:p>
    <w:p w:rsidR="009B216F" w:rsidRDefault="009B216F" w:rsidP="009B216F">
      <w:pPr>
        <w:rPr>
          <w:lang w:eastAsia="x-none"/>
        </w:rPr>
      </w:pPr>
      <w:r>
        <w:rPr>
          <w:lang w:eastAsia="x-none"/>
        </w:rPr>
        <w:t>Interworking for MA PDU Session, if allowed by</w:t>
      </w:r>
      <w:r w:rsidR="00B65BC4">
        <w:rPr>
          <w:lang w:eastAsia="x-none"/>
        </w:rPr>
        <w:t xml:space="preserve"> the</w:t>
      </w:r>
      <w:r>
        <w:rPr>
          <w:lang w:eastAsia="x-none"/>
        </w:rPr>
        <w:t xml:space="preserve"> network, is based on the interworking functionality specified in clause 5.17.2, with the differences and clarifications described in the following clauses.</w:t>
      </w:r>
    </w:p>
    <w:p w:rsidR="009B216F" w:rsidRDefault="009B216F" w:rsidP="009B216F">
      <w:pPr>
        <w:rPr>
          <w:lang w:eastAsia="x-none"/>
        </w:rPr>
      </w:pPr>
      <w:r>
        <w:rPr>
          <w:lang w:eastAsia="x-none"/>
        </w:rPr>
        <w:t>A PDN Connection in EPS may be modified into a MA PDU Session</w:t>
      </w:r>
      <w:r w:rsidR="00B65BC4">
        <w:rPr>
          <w:lang w:eastAsia="x-none"/>
        </w:rPr>
        <w:t xml:space="preserve"> when transferred to 5GS</w:t>
      </w:r>
      <w:r>
        <w:rPr>
          <w:lang w:eastAsia="x-none"/>
        </w:rPr>
        <w:t xml:space="preserve"> if</w:t>
      </w:r>
      <w:r w:rsidR="00B65BC4">
        <w:rPr>
          <w:lang w:eastAsia="x-none"/>
        </w:rPr>
        <w:t xml:space="preserve"> the</w:t>
      </w:r>
      <w:r>
        <w:rPr>
          <w:lang w:eastAsia="x-none"/>
        </w:rPr>
        <w:t xml:space="preserve"> UE and</w:t>
      </w:r>
      <w:r w:rsidR="00B65BC4">
        <w:rPr>
          <w:lang w:eastAsia="x-none"/>
        </w:rPr>
        <w:t xml:space="preserve"> the</w:t>
      </w:r>
      <w:r>
        <w:rPr>
          <w:lang w:eastAsia="x-none"/>
        </w:rPr>
        <w:t xml:space="preserve"> PGW-C+SMF support</w:t>
      </w:r>
      <w:r w:rsidR="00B65BC4">
        <w:rPr>
          <w:lang w:eastAsia="x-none"/>
        </w:rPr>
        <w:t xml:space="preserve"> the</w:t>
      </w:r>
      <w:r>
        <w:rPr>
          <w:lang w:eastAsia="x-none"/>
        </w:rPr>
        <w:t xml:space="preserve"> ATSSS feature.</w:t>
      </w:r>
    </w:p>
    <w:p w:rsidR="009B216F" w:rsidRDefault="009B216F" w:rsidP="002369B3">
      <w:pPr>
        <w:pStyle w:val="Heading4"/>
      </w:pPr>
      <w:bookmarkStart w:id="2240" w:name="_Toc20150149"/>
      <w:bookmarkStart w:id="2241" w:name="_Toc27846951"/>
      <w:bookmarkStart w:id="2242" w:name="_Toc36188082"/>
      <w:bookmarkStart w:id="2243" w:name="_Toc45183987"/>
      <w:r>
        <w:t>5.32.7.2</w:t>
      </w:r>
      <w:r>
        <w:tab/>
        <w:t>Interworking with N26 Interface</w:t>
      </w:r>
      <w:bookmarkEnd w:id="2240"/>
      <w:bookmarkEnd w:id="2241"/>
      <w:bookmarkEnd w:id="2242"/>
      <w:bookmarkEnd w:id="2243"/>
    </w:p>
    <w:p w:rsidR="009B216F" w:rsidRDefault="009B216F" w:rsidP="009B216F">
      <w:pPr>
        <w:rPr>
          <w:lang w:eastAsia="x-none"/>
        </w:rPr>
      </w:pPr>
      <w:r>
        <w:rPr>
          <w:lang w:eastAsia="x-none"/>
        </w:rPr>
        <w:t>Interworking with N26 interface is based on clause 5.17.2.2, with the following differences and clarifications:</w:t>
      </w:r>
    </w:p>
    <w:p w:rsidR="005927E4" w:rsidRDefault="005927E4" w:rsidP="009B216F">
      <w:pPr>
        <w:pStyle w:val="B1"/>
      </w:pPr>
      <w:r>
        <w:t>-</w:t>
      </w:r>
      <w:r>
        <w:tab/>
        <w:t>When the UE is registered to the same PLMN over 3GPP and non-3GPP accesses, and the UE request a new MA PDU Session via non-3GPP access, the AMF also includes the indication of interworking with N26 to SMF.</w:t>
      </w:r>
    </w:p>
    <w:p w:rsidR="009B216F" w:rsidRDefault="009B216F" w:rsidP="009B216F">
      <w:pPr>
        <w:pStyle w:val="B1"/>
      </w:pPr>
      <w:r>
        <w:t>-</w:t>
      </w:r>
      <w:r>
        <w:tab/>
        <w:t>The SMF does not request EBI allocation when MA PDU Session is established only over non-3GPP access. If MA PDU Session is released over 3GPP access, the allocated EBI(s) for the MA PDU Session is revoked</w:t>
      </w:r>
      <w:r w:rsidR="00B65BC4">
        <w:rPr>
          <w:lang w:val="en-GB"/>
        </w:rPr>
        <w:t xml:space="preserve"> by the SMF as described in </w:t>
      </w:r>
      <w:r w:rsidR="00821CF5">
        <w:rPr>
          <w:lang w:val="en-GB"/>
        </w:rPr>
        <w:t>TS</w:t>
      </w:r>
      <w:r w:rsidR="00821CF5">
        <w:rPr>
          <w:lang w:val="en-GB"/>
        </w:rPr>
        <w:t> </w:t>
      </w:r>
      <w:r w:rsidR="00821CF5">
        <w:rPr>
          <w:lang w:val="en-GB"/>
        </w:rPr>
        <w:t>23.502</w:t>
      </w:r>
      <w:r w:rsidR="00821CF5">
        <w:rPr>
          <w:lang w:val="en-GB"/>
        </w:rPr>
        <w:t> </w:t>
      </w:r>
      <w:r w:rsidR="00821CF5">
        <w:rPr>
          <w:lang w:val="en-GB"/>
        </w:rPr>
        <w:t>[</w:t>
      </w:r>
      <w:r w:rsidR="00B65BC4">
        <w:rPr>
          <w:lang w:val="en-GB"/>
        </w:rPr>
        <w:t>3] clause 4.11.1.4.3</w:t>
      </w:r>
      <w:r>
        <w:t>.</w:t>
      </w:r>
    </w:p>
    <w:p w:rsidR="005927E4" w:rsidRDefault="005927E4" w:rsidP="009B216F">
      <w:pPr>
        <w:pStyle w:val="B1"/>
      </w:pPr>
      <w:r>
        <w:t>-</w:t>
      </w:r>
      <w:r>
        <w:tab/>
        <w:t>The SMF does not request EBI allocation for GBR QoS Flow if the GBR QoS Flow is only allowed over non-3GPP access.</w:t>
      </w:r>
    </w:p>
    <w:p w:rsidR="009B216F" w:rsidRDefault="009B216F" w:rsidP="009B216F">
      <w:pPr>
        <w:pStyle w:val="B1"/>
      </w:pPr>
      <w:r>
        <w:t>-</w:t>
      </w:r>
      <w:r>
        <w:tab/>
        <w:t>When UE moves from 5GS to EPS, for both idle mode and connected mode mobility, if the MA PDU Session is moved to EPS as a PDN connection, the SMF triggers PDU Session Release procedure to release the MA PDU Session</w:t>
      </w:r>
      <w:r w:rsidR="00B65BC4">
        <w:rPr>
          <w:lang w:val="en-GB"/>
        </w:rPr>
        <w:t xml:space="preserve"> over Non-3GPP access</w:t>
      </w:r>
      <w:r>
        <w:t xml:space="preserve"> in 5GS. UE and SMF remove ATSSS related contexts e.g. ATSSS rules, Measurement Assistance Information.</w:t>
      </w:r>
    </w:p>
    <w:p w:rsidR="009B216F" w:rsidRDefault="009B216F" w:rsidP="009B216F">
      <w:pPr>
        <w:pStyle w:val="B1"/>
      </w:pPr>
      <w:r>
        <w:t>-</w:t>
      </w:r>
      <w:r>
        <w:tab/>
        <w:t xml:space="preserve">When UE moves from 5GS to EPS, for both idle mode and connected mode mobility, if the MA PDU Session is not moved to EPS as a PDN connection, the 3GPP </w:t>
      </w:r>
      <w:r w:rsidR="00B65BC4">
        <w:t>access</w:t>
      </w:r>
      <w:r w:rsidR="00B65BC4">
        <w:rPr>
          <w:lang w:val="en-GB"/>
        </w:rPr>
        <w:t xml:space="preserve"> </w:t>
      </w:r>
      <w:r>
        <w:t>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rsidR="009B216F" w:rsidRPr="00A30201" w:rsidRDefault="009B216F" w:rsidP="009B216F">
      <w:pPr>
        <w:pStyle w:val="B1"/>
        <w:rPr>
          <w:lang w:val="en-GB"/>
        </w:rPr>
      </w:pPr>
      <w:r>
        <w:t>-</w:t>
      </w:r>
      <w:r>
        <w:tab/>
        <w:t>After UE moves from EPS to 5GS, for both idle mode and connected mode mobility,</w:t>
      </w:r>
      <w:r w:rsidR="00B65BC4">
        <w:rPr>
          <w:lang w:val="en-GB"/>
        </w:rPr>
        <w:t xml:space="preserve"> if the UE requires MA PDU session, or</w:t>
      </w:r>
      <w:r>
        <w:t xml:space="preserve"> if no policy in the UE (e.g. no URSP rule) and no local restrictions mandate a single access for the PDU Session, UE triggers the PDU Session Modification procedure as described in clause 4.22.6.3 in </w:t>
      </w:r>
      <w:r w:rsidR="00821CF5">
        <w:t>TS</w:t>
      </w:r>
      <w:r w:rsidR="00821CF5">
        <w:t> </w:t>
      </w:r>
      <w:r w:rsidR="00821CF5">
        <w:t>23.502</w:t>
      </w:r>
      <w:r w:rsidR="00821CF5">
        <w:t> </w:t>
      </w:r>
      <w:r w:rsidR="00821CF5">
        <w:t>[</w:t>
      </w:r>
      <w:r>
        <w:t>3] to provide the ATSSS Capability to PGW-C+SMF. The PGW-C+SMF may determine whether to modify this PDU Session to a MA PDU Session</w:t>
      </w:r>
      <w:r w:rsidR="00B65BC4">
        <w:rPr>
          <w:lang w:val="en-GB"/>
        </w:rPr>
        <w:t xml:space="preserve"> in 5GS</w:t>
      </w:r>
      <w:r>
        <w:t>, e.g. based on PGW-C+SMF and UE's ATSSS Capability</w:t>
      </w:r>
      <w:r w:rsidR="00B65BC4">
        <w:t>, subscription data</w:t>
      </w:r>
      <w:r>
        <w:t xml:space="preserve"> and local policy.</w:t>
      </w:r>
      <w:r w:rsidR="00B65BC4">
        <w:rPr>
          <w:lang w:val="en-GB"/>
        </w:rPr>
        <w:t xml:space="preserve"> If dynamic PCC is to be used for the MA PDU Session, the PCF decides whether the MA PDU session is allowed or not based on operator policy and subscription data. If the MA PDU Session is allowed, the SMF provides</w:t>
      </w:r>
      <w:r>
        <w:t xml:space="preserve"> ATSSS rule(s)</w:t>
      </w:r>
      <w:r w:rsidR="00B65BC4">
        <w:rPr>
          <w:lang w:val="en-GB"/>
        </w:rPr>
        <w:t xml:space="preserve"> and Measurement Assistance Information</w:t>
      </w:r>
      <w:r>
        <w:t xml:space="preserve"> to </w:t>
      </w:r>
      <w:r w:rsidR="00B65BC4">
        <w:rPr>
          <w:lang w:val="en-GB"/>
        </w:rPr>
        <w:t xml:space="preserve">the </w:t>
      </w:r>
      <w:r>
        <w:t xml:space="preserve">UE. If </w:t>
      </w:r>
      <w:r w:rsidR="00B65BC4">
        <w:rPr>
          <w:lang w:val="en-GB"/>
        </w:rPr>
        <w:t xml:space="preserve">the </w:t>
      </w:r>
      <w:r>
        <w:t>UE receives ATSSS rules</w:t>
      </w:r>
      <w:r w:rsidR="00B65BC4">
        <w:rPr>
          <w:lang w:val="en-GB"/>
        </w:rPr>
        <w:t xml:space="preserve"> and is not registered to non-3GPP access, the</w:t>
      </w:r>
      <w:r>
        <w:t xml:space="preserve"> UE establishes the second user-plane over non-3GPP access after </w:t>
      </w:r>
      <w:r w:rsidR="00B65BC4">
        <w:rPr>
          <w:lang w:val="en-GB"/>
        </w:rPr>
        <w:t xml:space="preserve">the </w:t>
      </w:r>
      <w:r>
        <w:t>UE is registered to non-3GPP access.</w:t>
      </w:r>
      <w:r w:rsidR="00B65BC4">
        <w:rPr>
          <w:lang w:val="en-GB"/>
        </w:rPr>
        <w:t xml:space="preserve"> If UE was registered to non-3GPP access in 5GS, the UP resources over non-3GPP access are also established by the SMF using the PDU Session Modification procedure.</w:t>
      </w:r>
    </w:p>
    <w:p w:rsidR="009B216F" w:rsidRDefault="009B216F" w:rsidP="009B216F">
      <w:pPr>
        <w:pStyle w:val="Heading4"/>
      </w:pPr>
      <w:bookmarkStart w:id="2244" w:name="_Toc20150150"/>
      <w:bookmarkStart w:id="2245" w:name="_Toc27846952"/>
      <w:bookmarkStart w:id="2246" w:name="_Toc36188083"/>
      <w:bookmarkStart w:id="2247" w:name="_Toc45183988"/>
      <w:r>
        <w:lastRenderedPageBreak/>
        <w:t>5.32.7.3</w:t>
      </w:r>
      <w:r>
        <w:tab/>
        <w:t>Interworking without N26 Interface</w:t>
      </w:r>
      <w:bookmarkEnd w:id="2244"/>
      <w:bookmarkEnd w:id="2245"/>
      <w:bookmarkEnd w:id="2246"/>
      <w:bookmarkEnd w:id="2247"/>
    </w:p>
    <w:p w:rsidR="009B216F" w:rsidRDefault="009B216F" w:rsidP="009B216F">
      <w:pPr>
        <w:rPr>
          <w:lang w:eastAsia="x-none"/>
        </w:rPr>
      </w:pPr>
      <w:r>
        <w:rPr>
          <w:lang w:eastAsia="x-none"/>
        </w:rPr>
        <w:t>Interworking without N26 interface is based on clause 5.17.2.3, with the following differences and clarifications:</w:t>
      </w:r>
    </w:p>
    <w:p w:rsidR="009B216F" w:rsidRDefault="009B216F" w:rsidP="002369B3">
      <w:pPr>
        <w:pStyle w:val="B1"/>
      </w:pPr>
      <w:r>
        <w:t>-</w:t>
      </w:r>
      <w:r>
        <w:tab/>
        <w:t>After UE moves from 5GS to EPS, UE may sends a PDN Connectivity Request with "handover" indication to transfer the MA PDU Session to EPS. Then PGW-C+SMF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rsidR="009B216F" w:rsidRDefault="009B216F" w:rsidP="002369B3">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w:t>
      </w:r>
      <w:r w:rsidR="00B65BC4">
        <w:rPr>
          <w:lang w:val="en-GB"/>
        </w:rPr>
        <w:t xml:space="preserve"> or, if no policy in the UE (e.g. no URSP rule) and no local restrictions mandate a single access for the PDU Session, the UE may include the "MA PDU Network-Upgrade Allowed" indication</w:t>
      </w:r>
      <w:r>
        <w:t>.</w:t>
      </w:r>
    </w:p>
    <w:p w:rsidR="00312C8D" w:rsidRDefault="00312C8D" w:rsidP="00B56148">
      <w:pPr>
        <w:pStyle w:val="Heading3"/>
      </w:pPr>
      <w:bookmarkStart w:id="2248" w:name="_Toc20150151"/>
      <w:bookmarkStart w:id="2249" w:name="_Toc27846953"/>
      <w:bookmarkStart w:id="2250" w:name="_Toc36188084"/>
      <w:bookmarkStart w:id="2251" w:name="_Toc45183989"/>
      <w:r>
        <w:t>5.32.8</w:t>
      </w:r>
      <w:r>
        <w:tab/>
        <w:t>ATSSS Rules</w:t>
      </w:r>
      <w:bookmarkEnd w:id="2248"/>
      <w:bookmarkEnd w:id="2249"/>
      <w:bookmarkEnd w:id="2250"/>
      <w:bookmarkEnd w:id="2251"/>
    </w:p>
    <w:p w:rsidR="00312C8D" w:rsidRDefault="00312C8D" w:rsidP="00312C8D">
      <w:r>
        <w:t>As specified in clause 5.32.3, after the establishment of a MA PDU Session, the UE receives a prioritized list of ATSSS rules from the SMF. The structure of an ATSSS rule is specified in Table 5.32.8-1.</w:t>
      </w:r>
    </w:p>
    <w:p w:rsidR="00312C8D" w:rsidRDefault="00312C8D" w:rsidP="00B56148">
      <w:pPr>
        <w:pStyle w:val="TH"/>
      </w:pPr>
      <w:r>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312C8D" w:rsidRPr="00B56148" w:rsidTr="000727DE">
        <w:tc>
          <w:tcPr>
            <w:tcW w:w="1668" w:type="dxa"/>
            <w:shd w:val="clear" w:color="auto" w:fill="F2F2F2"/>
          </w:tcPr>
          <w:p w:rsidR="00312C8D" w:rsidRPr="00B56148" w:rsidRDefault="00312C8D" w:rsidP="000727DE">
            <w:pPr>
              <w:pStyle w:val="TAH"/>
            </w:pPr>
            <w:r w:rsidRPr="00B56148">
              <w:t>Information name</w:t>
            </w:r>
          </w:p>
        </w:tc>
        <w:tc>
          <w:tcPr>
            <w:tcW w:w="2976" w:type="dxa"/>
            <w:shd w:val="clear" w:color="auto" w:fill="F2F2F2"/>
          </w:tcPr>
          <w:p w:rsidR="00312C8D" w:rsidRPr="00B56148" w:rsidRDefault="00312C8D" w:rsidP="000727DE">
            <w:pPr>
              <w:pStyle w:val="TAH"/>
            </w:pPr>
            <w:r w:rsidRPr="00B56148">
              <w:t>Description</w:t>
            </w:r>
          </w:p>
        </w:tc>
        <w:tc>
          <w:tcPr>
            <w:tcW w:w="1701" w:type="dxa"/>
            <w:shd w:val="clear" w:color="auto" w:fill="F2F2F2"/>
          </w:tcPr>
          <w:p w:rsidR="00312C8D" w:rsidRPr="00B56148" w:rsidRDefault="00312C8D" w:rsidP="000727DE">
            <w:pPr>
              <w:pStyle w:val="TAH"/>
            </w:pPr>
            <w:r w:rsidRPr="00B56148">
              <w:t>Category</w:t>
            </w:r>
          </w:p>
        </w:tc>
        <w:tc>
          <w:tcPr>
            <w:tcW w:w="1985" w:type="dxa"/>
            <w:shd w:val="clear" w:color="auto" w:fill="F2F2F2"/>
          </w:tcPr>
          <w:p w:rsidR="00312C8D" w:rsidRPr="00B56148" w:rsidRDefault="00312C8D" w:rsidP="000727DE">
            <w:pPr>
              <w:pStyle w:val="TAH"/>
            </w:pPr>
            <w:r w:rsidRPr="00B56148">
              <w:t>SMF permitted to modify in a PDU context</w:t>
            </w:r>
          </w:p>
        </w:tc>
        <w:tc>
          <w:tcPr>
            <w:tcW w:w="1527" w:type="dxa"/>
            <w:shd w:val="clear" w:color="auto" w:fill="F2F2F2"/>
          </w:tcPr>
          <w:p w:rsidR="00312C8D" w:rsidRPr="00B56148" w:rsidRDefault="00312C8D" w:rsidP="000727DE">
            <w:pPr>
              <w:pStyle w:val="TAH"/>
            </w:pPr>
            <w:r w:rsidRPr="00B56148">
              <w:t>Scope</w:t>
            </w:r>
          </w:p>
        </w:tc>
      </w:tr>
      <w:tr w:rsidR="00312C8D" w:rsidTr="000727DE">
        <w:tc>
          <w:tcPr>
            <w:tcW w:w="1668" w:type="dxa"/>
            <w:shd w:val="clear" w:color="auto" w:fill="auto"/>
          </w:tcPr>
          <w:p w:rsidR="00312C8D" w:rsidRDefault="00312C8D" w:rsidP="000727DE">
            <w:pPr>
              <w:pStyle w:val="TAL"/>
            </w:pPr>
            <w:r w:rsidRPr="00F70B61">
              <w:t xml:space="preserve">Rule </w:t>
            </w:r>
            <w:r w:rsidRPr="00F70B61">
              <w:rPr>
                <w:rFonts w:hint="eastAsia"/>
                <w:lang w:eastAsia="ja-JP"/>
              </w:rPr>
              <w:t>Precedence</w:t>
            </w:r>
          </w:p>
        </w:tc>
        <w:tc>
          <w:tcPr>
            <w:tcW w:w="2976" w:type="dxa"/>
            <w:shd w:val="clear" w:color="auto" w:fill="auto"/>
          </w:tcPr>
          <w:p w:rsidR="00312C8D" w:rsidRDefault="00312C8D" w:rsidP="000727DE">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701" w:type="dxa"/>
            <w:shd w:val="clear" w:color="auto" w:fill="auto"/>
          </w:tcPr>
          <w:p w:rsidR="00312C8D" w:rsidRDefault="00312C8D" w:rsidP="00312C8D">
            <w:pPr>
              <w:pStyle w:val="TAL"/>
              <w:rPr>
                <w:lang w:eastAsia="ja-JP"/>
              </w:rPr>
            </w:pPr>
            <w:r w:rsidRPr="00F70B61">
              <w:rPr>
                <w:rFonts w:hint="eastAsia"/>
                <w:lang w:eastAsia="ja-JP"/>
              </w:rPr>
              <w:t>Mandatory</w:t>
            </w:r>
          </w:p>
          <w:p w:rsidR="00312C8D" w:rsidRDefault="00312C8D" w:rsidP="000727DE">
            <w:pPr>
              <w:pStyle w:val="TAL"/>
            </w:pPr>
            <w:r w:rsidRPr="00F70B61">
              <w:t>(NOTE</w:t>
            </w:r>
            <w:r>
              <w:t> </w:t>
            </w:r>
            <w:r w:rsidRPr="00F70B61">
              <w:t>1)</w:t>
            </w:r>
          </w:p>
        </w:tc>
        <w:tc>
          <w:tcPr>
            <w:tcW w:w="1985" w:type="dxa"/>
            <w:shd w:val="clear" w:color="auto" w:fill="auto"/>
          </w:tcPr>
          <w:p w:rsidR="00312C8D" w:rsidRDefault="00312C8D" w:rsidP="000727DE">
            <w:pPr>
              <w:pStyle w:val="TAL"/>
            </w:pPr>
            <w:r w:rsidRPr="00F70B61">
              <w:rPr>
                <w:rFonts w:hint="eastAsia"/>
                <w:lang w:eastAsia="ja-JP"/>
              </w:rPr>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Default="00312C8D" w:rsidP="000727DE">
            <w:pPr>
              <w:pStyle w:val="TAL"/>
            </w:pPr>
            <w:r w:rsidRPr="000727DE">
              <w:rPr>
                <w:b/>
                <w:lang w:val="en-US"/>
              </w:rPr>
              <w:t>Traffic Descriptor</w:t>
            </w:r>
          </w:p>
        </w:tc>
        <w:tc>
          <w:tcPr>
            <w:tcW w:w="2976" w:type="dxa"/>
            <w:shd w:val="clear" w:color="auto" w:fill="auto"/>
          </w:tcPr>
          <w:p w:rsidR="00312C8D" w:rsidRDefault="00312C8D" w:rsidP="000727DE">
            <w:pPr>
              <w:pStyle w:val="TAL"/>
            </w:pPr>
            <w:r w:rsidRPr="000727DE">
              <w:rPr>
                <w:i/>
                <w:lang w:val="en-US"/>
              </w:rPr>
              <w:t>This part defines the Traffic descriptor components for the ATSSS rule.</w:t>
            </w:r>
          </w:p>
        </w:tc>
        <w:tc>
          <w:tcPr>
            <w:tcW w:w="1701" w:type="dxa"/>
            <w:shd w:val="clear" w:color="auto" w:fill="auto"/>
          </w:tcPr>
          <w:p w:rsidR="00312C8D" w:rsidRDefault="00312C8D" w:rsidP="00312C8D">
            <w:pPr>
              <w:pStyle w:val="TAL"/>
            </w:pPr>
            <w:r w:rsidRPr="00A17DB2">
              <w:t>Mandatory</w:t>
            </w:r>
          </w:p>
          <w:p w:rsidR="00312C8D" w:rsidRDefault="00312C8D" w:rsidP="000727DE">
            <w:pPr>
              <w:pStyle w:val="TAL"/>
            </w:pPr>
            <w:r w:rsidRPr="00A17DB2">
              <w:t>(NOTE</w:t>
            </w:r>
            <w:r>
              <w:t> 2</w:t>
            </w:r>
            <w:r w:rsidRPr="00A17DB2">
              <w:t>)</w:t>
            </w:r>
          </w:p>
        </w:tc>
        <w:tc>
          <w:tcPr>
            <w:tcW w:w="1985" w:type="dxa"/>
            <w:shd w:val="clear" w:color="auto" w:fill="auto"/>
          </w:tcPr>
          <w:p w:rsidR="00312C8D" w:rsidRDefault="00312C8D" w:rsidP="000727DE">
            <w:pPr>
              <w:pStyle w:val="TAL"/>
            </w:pPr>
          </w:p>
        </w:tc>
        <w:tc>
          <w:tcPr>
            <w:tcW w:w="1527" w:type="dxa"/>
            <w:shd w:val="clear" w:color="auto" w:fill="auto"/>
          </w:tcPr>
          <w:p w:rsidR="00312C8D" w:rsidRDefault="00312C8D" w:rsidP="000727DE">
            <w:pPr>
              <w:pStyle w:val="TAL"/>
            </w:pPr>
          </w:p>
        </w:tc>
      </w:tr>
      <w:tr w:rsidR="00312C8D" w:rsidTr="000727DE">
        <w:tc>
          <w:tcPr>
            <w:tcW w:w="1668" w:type="dxa"/>
            <w:shd w:val="clear" w:color="auto" w:fill="auto"/>
          </w:tcPr>
          <w:p w:rsidR="00312C8D" w:rsidRPr="000727DE" w:rsidRDefault="00312C8D" w:rsidP="000727DE">
            <w:pPr>
              <w:pStyle w:val="TAL"/>
              <w:rPr>
                <w:b/>
                <w:lang w:val="en-US"/>
              </w:rPr>
            </w:pPr>
            <w:r w:rsidRPr="00F70B61">
              <w:t xml:space="preserve">Application </w:t>
            </w:r>
            <w:r>
              <w:t xml:space="preserve"> descriptors</w:t>
            </w:r>
          </w:p>
        </w:tc>
        <w:tc>
          <w:tcPr>
            <w:tcW w:w="2976" w:type="dxa"/>
            <w:shd w:val="clear" w:color="auto" w:fill="auto"/>
          </w:tcPr>
          <w:p w:rsidR="00312C8D" w:rsidRPr="000727DE" w:rsidRDefault="00312C8D" w:rsidP="000727DE">
            <w:pPr>
              <w:pStyle w:val="TAL"/>
              <w:rPr>
                <w:i/>
                <w:lang w:val="en-US"/>
              </w:rPr>
            </w:pPr>
            <w:r w:rsidRPr="000727DE">
              <w:rPr>
                <w:lang w:val="en-US"/>
              </w:rPr>
              <w:t>One or more application identities that identify the application(s) generating the traffic (NOTE 3).</w:t>
            </w:r>
          </w:p>
        </w:tc>
        <w:tc>
          <w:tcPr>
            <w:tcW w:w="1701" w:type="dxa"/>
            <w:shd w:val="clear" w:color="auto" w:fill="auto"/>
          </w:tcPr>
          <w:p w:rsidR="00312C8D" w:rsidRPr="00A17DB2" w:rsidRDefault="00312C8D" w:rsidP="000727DE">
            <w:pPr>
              <w:pStyle w:val="TAL"/>
            </w:pPr>
            <w:r w:rsidRPr="00F70B61">
              <w:t>Optional</w:t>
            </w:r>
          </w:p>
        </w:tc>
        <w:tc>
          <w:tcPr>
            <w:tcW w:w="1985" w:type="dxa"/>
            <w:shd w:val="clear" w:color="auto" w:fill="auto"/>
          </w:tcPr>
          <w:p w:rsidR="00312C8D" w:rsidRDefault="00312C8D" w:rsidP="000727DE">
            <w:pPr>
              <w:pStyle w:val="TAL"/>
            </w:pPr>
            <w:r w:rsidRPr="00F70B61">
              <w:rPr>
                <w:rFonts w:hint="eastAsia"/>
              </w:rPr>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Pr="00A17DB2" w:rsidRDefault="00312C8D" w:rsidP="000727DE">
            <w:pPr>
              <w:pStyle w:val="TAL"/>
            </w:pPr>
            <w:r w:rsidRPr="00F70B61">
              <w:t>IP descriptors</w:t>
            </w:r>
          </w:p>
          <w:p w:rsidR="00312C8D" w:rsidRPr="00F70B61" w:rsidRDefault="00312C8D" w:rsidP="000727DE">
            <w:pPr>
              <w:pStyle w:val="TAL"/>
            </w:pPr>
            <w:r w:rsidRPr="00A17DB2">
              <w:t>(NOTE</w:t>
            </w:r>
            <w:r>
              <w:t> 4</w:t>
            </w:r>
            <w:r w:rsidRPr="00A17DB2">
              <w:t>)</w:t>
            </w:r>
          </w:p>
        </w:tc>
        <w:tc>
          <w:tcPr>
            <w:tcW w:w="2976" w:type="dxa"/>
            <w:shd w:val="clear" w:color="auto" w:fill="auto"/>
          </w:tcPr>
          <w:p w:rsidR="00312C8D" w:rsidRPr="000727DE" w:rsidRDefault="00312C8D" w:rsidP="000727DE">
            <w:pPr>
              <w:pStyle w:val="TAL"/>
              <w:rPr>
                <w:lang w:val="en-US"/>
              </w:rPr>
            </w:pPr>
            <w:r w:rsidRPr="000727DE">
              <w:rPr>
                <w:lang w:val="en-US"/>
              </w:rPr>
              <w:t>One or more 5-tuples that identify the destination of IP traffic.</w:t>
            </w:r>
          </w:p>
        </w:tc>
        <w:tc>
          <w:tcPr>
            <w:tcW w:w="1701" w:type="dxa"/>
            <w:shd w:val="clear" w:color="auto" w:fill="auto"/>
          </w:tcPr>
          <w:p w:rsidR="00312C8D" w:rsidRPr="00F70B61" w:rsidRDefault="00312C8D" w:rsidP="000727DE">
            <w:pPr>
              <w:pStyle w:val="TAL"/>
            </w:pPr>
            <w:r w:rsidRPr="00F70B61">
              <w:t>Optional</w:t>
            </w:r>
          </w:p>
        </w:tc>
        <w:tc>
          <w:tcPr>
            <w:tcW w:w="1985" w:type="dxa"/>
            <w:shd w:val="clear" w:color="auto" w:fill="auto"/>
          </w:tcPr>
          <w:p w:rsidR="00312C8D" w:rsidRPr="00F70B61" w:rsidRDefault="00312C8D" w:rsidP="000727DE">
            <w:pPr>
              <w:pStyle w:val="TAL"/>
            </w:pPr>
            <w:r w:rsidRPr="00F70B61">
              <w:rPr>
                <w:rFonts w:hint="eastAsia"/>
              </w:rPr>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Pr="00A17DB2" w:rsidRDefault="00312C8D" w:rsidP="000727DE">
            <w:pPr>
              <w:pStyle w:val="TAL"/>
            </w:pPr>
            <w:r w:rsidRPr="00F70B61">
              <w:t>Non-IP descriptors</w:t>
            </w:r>
          </w:p>
          <w:p w:rsidR="00312C8D" w:rsidRPr="00F70B61" w:rsidRDefault="00312C8D" w:rsidP="000727DE">
            <w:pPr>
              <w:pStyle w:val="TAL"/>
            </w:pPr>
            <w:r w:rsidRPr="00A17DB2">
              <w:t>(NOTE</w:t>
            </w:r>
            <w:r>
              <w:t> 4</w:t>
            </w:r>
            <w:r w:rsidRPr="00A17DB2">
              <w:t>)</w:t>
            </w:r>
          </w:p>
        </w:tc>
        <w:tc>
          <w:tcPr>
            <w:tcW w:w="2976" w:type="dxa"/>
            <w:shd w:val="clear" w:color="auto" w:fill="auto"/>
          </w:tcPr>
          <w:p w:rsidR="00312C8D" w:rsidRPr="000727DE" w:rsidRDefault="00312C8D" w:rsidP="000727DE">
            <w:pPr>
              <w:pStyle w:val="TAL"/>
              <w:rPr>
                <w:lang w:val="en-US"/>
              </w:rPr>
            </w:pPr>
            <w:r w:rsidRPr="000727DE">
              <w:rPr>
                <w:lang w:val="en-US"/>
              </w:rPr>
              <w:t>One or more descriptors that identify the destination of non-IP traffic, i.e. of Ethernet traffic.</w:t>
            </w:r>
          </w:p>
        </w:tc>
        <w:tc>
          <w:tcPr>
            <w:tcW w:w="1701" w:type="dxa"/>
            <w:shd w:val="clear" w:color="auto" w:fill="auto"/>
          </w:tcPr>
          <w:p w:rsidR="00312C8D" w:rsidRPr="00F70B61" w:rsidRDefault="00312C8D" w:rsidP="000727DE">
            <w:pPr>
              <w:pStyle w:val="TAL"/>
            </w:pPr>
            <w:r w:rsidRPr="00F70B61">
              <w:t>Optional</w:t>
            </w:r>
          </w:p>
        </w:tc>
        <w:tc>
          <w:tcPr>
            <w:tcW w:w="1985" w:type="dxa"/>
            <w:shd w:val="clear" w:color="auto" w:fill="auto"/>
          </w:tcPr>
          <w:p w:rsidR="00312C8D" w:rsidRPr="00F70B61" w:rsidRDefault="00312C8D" w:rsidP="000727DE">
            <w:pPr>
              <w:pStyle w:val="TAL"/>
            </w:pPr>
            <w:r w:rsidRPr="00F70B61">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Pr="00F70B61" w:rsidRDefault="00312C8D" w:rsidP="000727DE">
            <w:pPr>
              <w:pStyle w:val="TAL"/>
            </w:pPr>
            <w:r w:rsidRPr="000727DE">
              <w:rPr>
                <w:b/>
              </w:rPr>
              <w:t>Access Selection Descriptor</w:t>
            </w:r>
          </w:p>
        </w:tc>
        <w:tc>
          <w:tcPr>
            <w:tcW w:w="2976" w:type="dxa"/>
            <w:shd w:val="clear" w:color="auto" w:fill="auto"/>
          </w:tcPr>
          <w:p w:rsidR="00312C8D" w:rsidRPr="000727DE" w:rsidRDefault="00312C8D" w:rsidP="000727DE">
            <w:pPr>
              <w:pStyle w:val="TAL"/>
              <w:rPr>
                <w:lang w:val="en-US"/>
              </w:rPr>
            </w:pPr>
            <w:r w:rsidRPr="000727DE">
              <w:rPr>
                <w:i/>
                <w:lang w:val="en-US"/>
              </w:rPr>
              <w:t>This part defines the Access Selection Descriptor components for the ATSSS rule.</w:t>
            </w:r>
          </w:p>
        </w:tc>
        <w:tc>
          <w:tcPr>
            <w:tcW w:w="1701" w:type="dxa"/>
            <w:shd w:val="clear" w:color="auto" w:fill="auto"/>
          </w:tcPr>
          <w:p w:rsidR="00312C8D" w:rsidRPr="00F70B61" w:rsidRDefault="00312C8D" w:rsidP="000727DE">
            <w:pPr>
              <w:pStyle w:val="TAL"/>
            </w:pPr>
            <w:r w:rsidRPr="00F70B61">
              <w:t>Mandatory</w:t>
            </w:r>
          </w:p>
        </w:tc>
        <w:tc>
          <w:tcPr>
            <w:tcW w:w="1985" w:type="dxa"/>
            <w:shd w:val="clear" w:color="auto" w:fill="auto"/>
          </w:tcPr>
          <w:p w:rsidR="00312C8D" w:rsidRPr="00F70B61" w:rsidRDefault="00312C8D" w:rsidP="000727DE">
            <w:pPr>
              <w:pStyle w:val="TAL"/>
            </w:pPr>
          </w:p>
        </w:tc>
        <w:tc>
          <w:tcPr>
            <w:tcW w:w="1527" w:type="dxa"/>
            <w:shd w:val="clear" w:color="auto" w:fill="auto"/>
          </w:tcPr>
          <w:p w:rsidR="00312C8D" w:rsidRDefault="00312C8D" w:rsidP="000727DE">
            <w:pPr>
              <w:pStyle w:val="TAL"/>
            </w:pPr>
          </w:p>
        </w:tc>
      </w:tr>
      <w:tr w:rsidR="00312C8D" w:rsidTr="000727DE">
        <w:tc>
          <w:tcPr>
            <w:tcW w:w="1668" w:type="dxa"/>
            <w:shd w:val="clear" w:color="auto" w:fill="auto"/>
          </w:tcPr>
          <w:p w:rsidR="00312C8D" w:rsidRPr="000727DE" w:rsidRDefault="00312C8D" w:rsidP="000727DE">
            <w:pPr>
              <w:pStyle w:val="TAL"/>
              <w:rPr>
                <w:b/>
              </w:rPr>
            </w:pPr>
            <w:r w:rsidRPr="00E61C0B">
              <w:t>Steering Mode</w:t>
            </w:r>
          </w:p>
        </w:tc>
        <w:tc>
          <w:tcPr>
            <w:tcW w:w="2976" w:type="dxa"/>
            <w:shd w:val="clear" w:color="auto" w:fill="auto"/>
          </w:tcPr>
          <w:p w:rsidR="00312C8D" w:rsidRPr="000727DE" w:rsidRDefault="00312C8D" w:rsidP="000727DE">
            <w:pPr>
              <w:pStyle w:val="TAL"/>
              <w:rPr>
                <w:i/>
                <w:lang w:val="en-US"/>
              </w:rPr>
            </w:pPr>
            <w:r w:rsidRPr="000727DE">
              <w:rPr>
                <w:lang w:val="en-US"/>
              </w:rPr>
              <w:t>I</w:t>
            </w:r>
            <w:r w:rsidRPr="00E61C0B">
              <w:t xml:space="preserve">dentifies </w:t>
            </w:r>
            <w:r w:rsidRPr="000727DE">
              <w:rPr>
                <w:lang w:val="en-US"/>
              </w:rPr>
              <w:t xml:space="preserve">the steering mode that should be applied for </w:t>
            </w:r>
            <w:r w:rsidRPr="00E61C0B">
              <w:t xml:space="preserve">the matching </w:t>
            </w:r>
            <w:r w:rsidRPr="000727DE">
              <w:rPr>
                <w:lang w:val="en-US"/>
              </w:rPr>
              <w:t>traffic.</w:t>
            </w:r>
          </w:p>
        </w:tc>
        <w:tc>
          <w:tcPr>
            <w:tcW w:w="1701" w:type="dxa"/>
            <w:shd w:val="clear" w:color="auto" w:fill="auto"/>
          </w:tcPr>
          <w:p w:rsidR="00312C8D" w:rsidRPr="00F70B61" w:rsidRDefault="00312C8D" w:rsidP="000727DE">
            <w:pPr>
              <w:pStyle w:val="TAL"/>
            </w:pPr>
            <w:r>
              <w:t>Mandatory</w:t>
            </w:r>
          </w:p>
        </w:tc>
        <w:tc>
          <w:tcPr>
            <w:tcW w:w="1985" w:type="dxa"/>
            <w:shd w:val="clear" w:color="auto" w:fill="auto"/>
          </w:tcPr>
          <w:p w:rsidR="00312C8D" w:rsidRPr="00F70B61" w:rsidRDefault="00312C8D" w:rsidP="000727DE">
            <w:pPr>
              <w:pStyle w:val="TAL"/>
            </w:pPr>
            <w:r w:rsidRPr="00F70B61">
              <w:rPr>
                <w:rFonts w:hint="eastAsia"/>
                <w:lang w:eastAsia="zh-CN"/>
              </w:rPr>
              <w:t>Yes</w:t>
            </w:r>
          </w:p>
        </w:tc>
        <w:tc>
          <w:tcPr>
            <w:tcW w:w="1527" w:type="dxa"/>
            <w:shd w:val="clear" w:color="auto" w:fill="auto"/>
          </w:tcPr>
          <w:p w:rsidR="00312C8D" w:rsidRDefault="00312C8D" w:rsidP="000727DE">
            <w:pPr>
              <w:pStyle w:val="TAL"/>
            </w:pPr>
            <w:r>
              <w:t>PDU</w:t>
            </w:r>
            <w:r w:rsidRPr="00F70B61">
              <w:t xml:space="preserve"> context</w:t>
            </w:r>
          </w:p>
        </w:tc>
      </w:tr>
      <w:tr w:rsidR="00312C8D" w:rsidTr="000727DE">
        <w:tc>
          <w:tcPr>
            <w:tcW w:w="1668" w:type="dxa"/>
            <w:shd w:val="clear" w:color="auto" w:fill="auto"/>
          </w:tcPr>
          <w:p w:rsidR="00312C8D" w:rsidRPr="00E61C0B" w:rsidRDefault="00312C8D" w:rsidP="000727DE">
            <w:pPr>
              <w:pStyle w:val="TAL"/>
            </w:pPr>
            <w:r w:rsidRPr="000727DE">
              <w:rPr>
                <w:lang w:val="en-US"/>
              </w:rPr>
              <w:t>Steering Functionality</w:t>
            </w:r>
          </w:p>
        </w:tc>
        <w:tc>
          <w:tcPr>
            <w:tcW w:w="2976" w:type="dxa"/>
            <w:shd w:val="clear" w:color="auto" w:fill="auto"/>
          </w:tcPr>
          <w:p w:rsidR="00312C8D" w:rsidRPr="000727DE" w:rsidRDefault="00312C8D" w:rsidP="000727DE">
            <w:pPr>
              <w:pStyle w:val="TAL"/>
              <w:rPr>
                <w:lang w:val="en-US"/>
              </w:rPr>
            </w:pPr>
            <w:r w:rsidRPr="000727DE">
              <w:rPr>
                <w:lang w:val="en-US"/>
              </w:rPr>
              <w:t>I</w:t>
            </w:r>
            <w:r w:rsidRPr="00E61C0B">
              <w:t xml:space="preserve">dentifies </w:t>
            </w:r>
            <w:r w:rsidRPr="00F56A5D">
              <w:t>whether the MPTCP function</w:t>
            </w:r>
            <w:r w:rsidRPr="000727DE">
              <w:rPr>
                <w:lang w:val="en-US"/>
              </w:rPr>
              <w:t>ality</w:t>
            </w:r>
            <w:r w:rsidRPr="00F56A5D">
              <w:t xml:space="preserve"> or the ATSSS</w:t>
            </w:r>
            <w:r w:rsidRPr="000727DE">
              <w:rPr>
                <w:lang w:val="en-US"/>
              </w:rPr>
              <w:t>-LL</w:t>
            </w:r>
            <w:r w:rsidRPr="00F56A5D">
              <w:t xml:space="preserve"> function</w:t>
            </w:r>
            <w:r w:rsidRPr="000727DE">
              <w:rPr>
                <w:lang w:val="en-US"/>
              </w:rPr>
              <w:t>ality</w:t>
            </w:r>
            <w:r w:rsidRPr="00F56A5D">
              <w:t xml:space="preserve"> should be </w:t>
            </w:r>
            <w:r w:rsidRPr="000727DE">
              <w:rPr>
                <w:lang w:val="en-US"/>
              </w:rPr>
              <w:t>applied</w:t>
            </w:r>
            <w:r w:rsidRPr="00E61C0B">
              <w:t xml:space="preserve"> </w:t>
            </w:r>
            <w:r w:rsidRPr="000727DE">
              <w:rPr>
                <w:lang w:val="en-US"/>
              </w:rPr>
              <w:t xml:space="preserve">for </w:t>
            </w:r>
            <w:r w:rsidRPr="00E61C0B">
              <w:t xml:space="preserve">the </w:t>
            </w:r>
            <w:r w:rsidRPr="000727DE">
              <w:rPr>
                <w:lang w:val="en-US"/>
              </w:rPr>
              <w:t xml:space="preserve">matching </w:t>
            </w:r>
            <w:r w:rsidRPr="00E61C0B">
              <w:t>traffic</w:t>
            </w:r>
            <w:r>
              <w:t>.</w:t>
            </w:r>
          </w:p>
        </w:tc>
        <w:tc>
          <w:tcPr>
            <w:tcW w:w="1701" w:type="dxa"/>
            <w:shd w:val="clear" w:color="auto" w:fill="auto"/>
          </w:tcPr>
          <w:p w:rsidR="00312C8D" w:rsidRDefault="00312C8D" w:rsidP="00312C8D">
            <w:pPr>
              <w:pStyle w:val="TAL"/>
            </w:pPr>
            <w:r w:rsidRPr="00F70B61">
              <w:t>Optional</w:t>
            </w:r>
          </w:p>
          <w:p w:rsidR="00312C8D" w:rsidRDefault="00312C8D" w:rsidP="000727DE">
            <w:pPr>
              <w:pStyle w:val="TAL"/>
            </w:pPr>
            <w:r>
              <w:t>(NOTE 5)</w:t>
            </w:r>
          </w:p>
        </w:tc>
        <w:tc>
          <w:tcPr>
            <w:tcW w:w="1985" w:type="dxa"/>
            <w:shd w:val="clear" w:color="auto" w:fill="auto"/>
          </w:tcPr>
          <w:p w:rsidR="00312C8D" w:rsidRPr="00F70B61" w:rsidRDefault="00312C8D" w:rsidP="000727DE">
            <w:pPr>
              <w:pStyle w:val="TAL"/>
              <w:rPr>
                <w:lang w:eastAsia="zh-CN"/>
              </w:rPr>
            </w:pPr>
            <w:r w:rsidRPr="00F70B61">
              <w:rPr>
                <w:rFonts w:hint="eastAsia"/>
                <w:lang w:eastAsia="zh-CN"/>
              </w:rPr>
              <w:t>Yes</w:t>
            </w:r>
          </w:p>
        </w:tc>
        <w:tc>
          <w:tcPr>
            <w:tcW w:w="1527" w:type="dxa"/>
            <w:shd w:val="clear" w:color="auto" w:fill="auto"/>
          </w:tcPr>
          <w:p w:rsidR="00312C8D" w:rsidRDefault="00312C8D" w:rsidP="000727DE">
            <w:pPr>
              <w:pStyle w:val="TAL"/>
            </w:pPr>
            <w:r>
              <w:t>PDU</w:t>
            </w:r>
            <w:r w:rsidRPr="00F70B61">
              <w:t xml:space="preserve"> context</w:t>
            </w:r>
          </w:p>
        </w:tc>
      </w:tr>
      <w:tr w:rsidR="00190A3D" w:rsidTr="00B6556D">
        <w:tc>
          <w:tcPr>
            <w:tcW w:w="9857" w:type="dxa"/>
            <w:gridSpan w:val="5"/>
            <w:shd w:val="clear" w:color="auto" w:fill="auto"/>
          </w:tcPr>
          <w:p w:rsidR="00190A3D" w:rsidRDefault="00190A3D" w:rsidP="00C34949">
            <w:pPr>
              <w:pStyle w:val="TAN"/>
            </w:pPr>
            <w:r>
              <w:t>NOTE</w:t>
            </w:r>
            <w:r>
              <w:rPr>
                <w:lang w:val="en-GB"/>
              </w:rPr>
              <w:t> </w:t>
            </w:r>
            <w:r>
              <w:t>1:</w:t>
            </w:r>
            <w:r>
              <w:tab/>
              <w:t>Each ATSSS rule has a different precedence value from the other ATSSS rules.</w:t>
            </w:r>
          </w:p>
          <w:p w:rsidR="00190A3D" w:rsidRDefault="00190A3D" w:rsidP="00C34949">
            <w:pPr>
              <w:pStyle w:val="TAN"/>
            </w:pPr>
            <w:r>
              <w:t>NOTE</w:t>
            </w:r>
            <w:r>
              <w:rPr>
                <w:lang w:val="en-GB"/>
              </w:rPr>
              <w:t> </w:t>
            </w:r>
            <w:r>
              <w:t>2:</w:t>
            </w:r>
            <w:r>
              <w:tab/>
              <w:t>At least one of the Traffic Descriptor components is present.</w:t>
            </w:r>
          </w:p>
          <w:p w:rsidR="00190A3D" w:rsidRDefault="00190A3D" w:rsidP="00C34949">
            <w:pPr>
              <w:pStyle w:val="TAN"/>
            </w:pPr>
            <w:r>
              <w:t>NOTE</w:t>
            </w:r>
            <w:r>
              <w:rPr>
                <w:lang w:val="en-GB"/>
              </w:rPr>
              <w:t> </w:t>
            </w:r>
            <w:r>
              <w:t>3:</w:t>
            </w:r>
            <w:r>
              <w:tab/>
              <w:t>An application identity consists of an OSId and an OSAppId.</w:t>
            </w:r>
          </w:p>
          <w:p w:rsidR="00190A3D" w:rsidRDefault="00190A3D" w:rsidP="00C34949">
            <w:pPr>
              <w:pStyle w:val="TAN"/>
            </w:pPr>
            <w:r>
              <w:t>NOTE</w:t>
            </w:r>
            <w:r>
              <w:rPr>
                <w:lang w:val="en-GB"/>
              </w:rPr>
              <w:t> </w:t>
            </w:r>
            <w:r>
              <w:t>4:</w:t>
            </w:r>
            <w:r>
              <w:tab/>
              <w:t>An ATSSS rule cannot contain both IP descriptors and Non-IP descriptors.</w:t>
            </w:r>
          </w:p>
          <w:p w:rsidR="00190A3D" w:rsidRDefault="00190A3D" w:rsidP="00C34949">
            <w:pPr>
              <w:pStyle w:val="TAN"/>
            </w:pPr>
            <w:r>
              <w:t>NOTE</w:t>
            </w:r>
            <w:r>
              <w:rPr>
                <w:lang w:val="en-GB"/>
              </w:rPr>
              <w:t> </w:t>
            </w:r>
            <w:r>
              <w:t>5:</w:t>
            </w:r>
            <w:r>
              <w:tab/>
              <w:t>If the UE supports only one Steering Functionality, this component is omitted.</w:t>
            </w:r>
          </w:p>
        </w:tc>
      </w:tr>
    </w:tbl>
    <w:p w:rsidR="00312C8D" w:rsidRDefault="00312C8D" w:rsidP="00312C8D"/>
    <w:p w:rsidR="00312C8D" w:rsidRDefault="00312C8D" w:rsidP="00312C8D">
      <w:r>
        <w:t>The UE evaluates the ATSSS rules in priority order.</w:t>
      </w:r>
    </w:p>
    <w:p w:rsidR="00312C8D" w:rsidRDefault="00312C8D" w:rsidP="00312C8D">
      <w:r>
        <w:t>Each ATSSS rule contains a Traffic Descriptor (containing one or more components described in</w:t>
      </w:r>
      <w:r w:rsidR="00B56148">
        <w:t xml:space="preserve"> Table 5.32.8-1</w:t>
      </w:r>
      <w:r>
        <w:t>) that determines when the rule is applicable. An ATSSS rule is determined to be applicable when every component in the Traffic Descriptor matches the considered service data flow (SDF).</w:t>
      </w:r>
    </w:p>
    <w:p w:rsidR="005F1D5D" w:rsidRDefault="005F1D5D" w:rsidP="00312C8D">
      <w:r>
        <w:lastRenderedPageBreak/>
        <w:t>Depending on the type of the MA PDU Session, the Traffic Descriptor may contain the following components</w:t>
      </w:r>
      <w:r w:rsidR="001706B9">
        <w:t xml:space="preserve"> (the details of the Traffic Descriptor generation are described in clause 5.32.3)</w:t>
      </w:r>
      <w:r>
        <w:t>:</w:t>
      </w:r>
    </w:p>
    <w:p w:rsidR="005F1D5D" w:rsidRDefault="005F1D5D" w:rsidP="00C34949">
      <w:pPr>
        <w:pStyle w:val="B1"/>
      </w:pPr>
      <w:r>
        <w:t>-</w:t>
      </w:r>
      <w:r>
        <w:tab/>
        <w:t>For IPv4, or IPv6, or IPv4v6 type: Application descriptors and/or IP descriptors.</w:t>
      </w:r>
    </w:p>
    <w:p w:rsidR="005F1D5D" w:rsidRDefault="005F1D5D" w:rsidP="00C34949">
      <w:pPr>
        <w:pStyle w:val="B1"/>
      </w:pPr>
      <w:r>
        <w:t>-</w:t>
      </w:r>
      <w:r>
        <w:tab/>
        <w:t>For Ethernet type: Application descriptors and/or Non-IP descriptors.</w:t>
      </w:r>
    </w:p>
    <w:p w:rsidR="00312C8D" w:rsidRDefault="00312C8D" w:rsidP="00312C8D">
      <w:r>
        <w:t>One ATSSS rule with a "match all" Traffic Descriptor may be provided, which matches all SDFs. When provided, it shall have the least Rule Precedence value, so it shall be the last one evaluated by the UE.</w:t>
      </w:r>
    </w:p>
    <w:p w:rsidR="00312C8D" w:rsidRDefault="00312C8D" w:rsidP="00B56148">
      <w:pPr>
        <w:pStyle w:val="NO"/>
      </w:pPr>
      <w:r>
        <w:t>NOTE 1:</w:t>
      </w:r>
      <w:r>
        <w:tab/>
        <w:t>The format of the "match all" Traffic descriptor of an ATSSS rule is defined in stage-3.</w:t>
      </w:r>
    </w:p>
    <w:p w:rsidR="00312C8D" w:rsidRDefault="00312C8D" w:rsidP="00312C8D">
      <w:r>
        <w:t>Each ATSSS rule contains an Access Selection Descriptor that contains the following components:</w:t>
      </w:r>
    </w:p>
    <w:p w:rsidR="00312C8D" w:rsidRDefault="00312C8D" w:rsidP="00B56148">
      <w:pPr>
        <w:pStyle w:val="B1"/>
      </w:pPr>
      <w:r>
        <w:t>-</w:t>
      </w:r>
      <w:r>
        <w:tab/>
        <w:t>A Steering Mode, which determines how the traffic of the matching SDF should be distributed across 3GPP and non-3GPP accesses. The following Steering Modes are supported:</w:t>
      </w:r>
    </w:p>
    <w:p w:rsidR="00312C8D" w:rsidRDefault="00312C8D" w:rsidP="00B56148">
      <w:pPr>
        <w:pStyle w:val="B2"/>
      </w:pPr>
      <w:r>
        <w:t>-</w:t>
      </w:r>
      <w:r>
        <w:tab/>
        <w:t>Active-Standby: It is used to steer a SDF on one access (the Active access), when this access is available, and to switch the SDF to the</w:t>
      </w:r>
      <w:r w:rsidR="00D81B76">
        <w:rPr>
          <w:lang w:val="en-GB"/>
        </w:rPr>
        <w:t xml:space="preserve"> available</w:t>
      </w:r>
      <w:r>
        <w:t xml:space="preserv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rsidR="00312C8D" w:rsidRPr="00C34949" w:rsidRDefault="00312C8D" w:rsidP="00B56148">
      <w:pPr>
        <w:pStyle w:val="B2"/>
        <w:rPr>
          <w:lang w:val="en-GB"/>
        </w:rPr>
      </w:pPr>
      <w:r>
        <w:t>-</w:t>
      </w:r>
      <w:r>
        <w:tab/>
        <w:t>Smallest Delay: It is used to steer a SDF to the access that is determined to have the smallest Round-Trip Time (RTT). As defined in clause 5.32.5, measurements may be obtained by the UE and UPF to determine the RTT over 3GPP access and over non-3GPP access.</w:t>
      </w:r>
      <w:r w:rsidR="00D81B76">
        <w:rPr>
          <w:lang w:val="en-GB"/>
        </w:rPr>
        <w:t xml:space="preserve"> In addition, if one access becomes unavailable, all SDF traffic is switched to the other available access.</w:t>
      </w:r>
      <w:r w:rsidR="00627041">
        <w:rPr>
          <w:lang w:val="en-GB"/>
        </w:rPr>
        <w:t xml:space="preserve"> It can only be used for the non-GBR SDF.</w:t>
      </w:r>
    </w:p>
    <w:p w:rsidR="00312C8D" w:rsidRPr="00C34949" w:rsidRDefault="00312C8D" w:rsidP="00B56148">
      <w:pPr>
        <w:pStyle w:val="B2"/>
        <w:rPr>
          <w:lang w:val="en-GB"/>
        </w:rPr>
      </w:pPr>
      <w:r>
        <w:t>-</w:t>
      </w:r>
      <w:r>
        <w:tab/>
        <w:t>Load-Balancing: It is used to split a SDF across both accesses</w:t>
      </w:r>
      <w:r w:rsidR="00D81B76">
        <w:rPr>
          <w:lang w:val="en-GB"/>
        </w:rPr>
        <w:t xml:space="preserve"> if both accesses are available</w:t>
      </w:r>
      <w:r>
        <w:t>. It contains the percentage of the SDF traffic that should be sent over 3GPP access and over non-3GPP access.</w:t>
      </w:r>
      <w:r w:rsidR="00D81B76">
        <w:rPr>
          <w:lang w:val="en-GB"/>
        </w:rPr>
        <w:t xml:space="preserve"> Load-Balancing is only applicable to non-GBR</w:t>
      </w:r>
      <w:r w:rsidR="00627041">
        <w:rPr>
          <w:lang w:val="en-GB"/>
        </w:rPr>
        <w:t xml:space="preserve"> SDF</w:t>
      </w:r>
      <w:r w:rsidR="00D81B76">
        <w:rPr>
          <w:lang w:val="en-GB"/>
        </w:rPr>
        <w:t>. In addition, if one access becomes unavailable, all SDF traffic is switched to the other available access, as if the percentage of the SDF traffic transported via the available access was 100%.</w:t>
      </w:r>
    </w:p>
    <w:p w:rsidR="00312C8D" w:rsidRPr="00821CF5" w:rsidRDefault="00312C8D" w:rsidP="00B56148">
      <w:pPr>
        <w:pStyle w:val="B2"/>
        <w:rPr>
          <w:lang w:val="en-GB"/>
        </w:rPr>
      </w:pPr>
      <w:r>
        <w:t>-</w:t>
      </w:r>
      <w:r>
        <w:tab/>
        <w:t>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w:t>
      </w:r>
      <w:r w:rsidR="00627041">
        <w:rPr>
          <w:lang w:val="en-GB"/>
        </w:rPr>
        <w:t xml:space="preserve"> It can only be used for the non-GBR SDF.</w:t>
      </w:r>
    </w:p>
    <w:p w:rsidR="00312C8D" w:rsidRDefault="00312C8D" w:rsidP="00B56148">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rsidR="00D81B76" w:rsidRDefault="00D81B76" w:rsidP="00C34949">
      <w:pPr>
        <w:pStyle w:val="NO"/>
      </w:pPr>
      <w:r>
        <w:t>NOTE</w:t>
      </w:r>
      <w:r>
        <w:rPr>
          <w:lang w:val="en-GB"/>
        </w:rPr>
        <w:t> </w:t>
      </w:r>
      <w:r>
        <w:t>2:</w:t>
      </w:r>
      <w:r>
        <w:tab/>
        <w:t>There is no need to update the ATSSS rules when one access becomes unavailable or available.</w:t>
      </w:r>
    </w:p>
    <w:p w:rsidR="00312C8D" w:rsidRDefault="00312C8D" w:rsidP="00312C8D">
      <w:r>
        <w:t>As an example, the following ATSSS rules could be provided to UE:</w:t>
      </w:r>
    </w:p>
    <w:p w:rsidR="00312C8D" w:rsidRPr="004E12E3" w:rsidRDefault="00312C8D" w:rsidP="00B56148">
      <w:pPr>
        <w:pStyle w:val="B1"/>
        <w:rPr>
          <w:lang w:val="en-GB"/>
        </w:rPr>
      </w:pPr>
      <w:r>
        <w:t>a)</w:t>
      </w:r>
      <w:r>
        <w:tab/>
        <w:t>"Traffic Descriptor: UDP, DestAddr 1.2.3.4", "Steering Mode: Active-Standby, Active=3GPP, Standby=non-3GPP"</w:t>
      </w:r>
      <w:r w:rsidR="004E12E3">
        <w:rPr>
          <w:lang w:val="en-GB"/>
        </w:rPr>
        <w:t>:</w:t>
      </w:r>
    </w:p>
    <w:p w:rsidR="00312C8D" w:rsidRDefault="00312C8D" w:rsidP="00B56148">
      <w:pPr>
        <w:pStyle w:val="B2"/>
      </w:pPr>
      <w:r>
        <w:t>-</w:t>
      </w:r>
      <w:r>
        <w:tab/>
        <w:t>This rule means "steer UDP traffic with destination IP address 1.2.3.4 to the active access (3GPP), if available. If the active access is not available, use the standby access (non-3GPP)".</w:t>
      </w:r>
    </w:p>
    <w:p w:rsidR="00312C8D" w:rsidRPr="004E12E3" w:rsidRDefault="00312C8D" w:rsidP="00B56148">
      <w:pPr>
        <w:pStyle w:val="B1"/>
        <w:rPr>
          <w:lang w:val="en-GB"/>
        </w:rPr>
      </w:pPr>
      <w:r>
        <w:t>b)</w:t>
      </w:r>
      <w:r>
        <w:tab/>
        <w:t>"Traffic Descriptor: TCP, DestPort 8080", "Steering Mode: Smallest Delay"</w:t>
      </w:r>
      <w:r w:rsidR="004E12E3">
        <w:rPr>
          <w:lang w:val="en-GB"/>
        </w:rPr>
        <w:t>:</w:t>
      </w:r>
    </w:p>
    <w:p w:rsidR="00312C8D" w:rsidRDefault="00312C8D" w:rsidP="00B56148">
      <w:pPr>
        <w:pStyle w:val="B2"/>
      </w:pPr>
      <w:r>
        <w:t>-</w:t>
      </w:r>
      <w:r>
        <w:tab/>
        <w:t>This rule means "steer TCP traffic with destination port 8080 to the access with the smallest delay". The UE needs to measure the RTT over both accesses, in order to determine which access has the smallest delay.</w:t>
      </w:r>
    </w:p>
    <w:p w:rsidR="00312C8D" w:rsidRPr="004E12E3" w:rsidRDefault="00312C8D" w:rsidP="00B56148">
      <w:pPr>
        <w:pStyle w:val="B1"/>
        <w:rPr>
          <w:lang w:val="en-GB"/>
        </w:rPr>
      </w:pPr>
      <w:r>
        <w:t>c)</w:t>
      </w:r>
      <w:r>
        <w:tab/>
        <w:t>"Traffic Descriptor: Application-1", "Steering Mode: Load-Balancing, 3GPP=20%, non-3GPP=80%", "Steering Functionality: MPTCP"</w:t>
      </w:r>
      <w:r w:rsidR="004E12E3">
        <w:rPr>
          <w:lang w:val="en-GB"/>
        </w:rPr>
        <w:t>:</w:t>
      </w:r>
    </w:p>
    <w:p w:rsidR="00312C8D" w:rsidRDefault="00312C8D" w:rsidP="00B56148">
      <w:pPr>
        <w:pStyle w:val="B2"/>
      </w:pPr>
      <w:r>
        <w:t>-</w:t>
      </w:r>
      <w:r>
        <w:tab/>
        <w:t>This rule means "send 20% of the traffic of Application-1 to 3GPP access and 80% to non-3GPP access by using the MPTCP functionality".</w:t>
      </w:r>
    </w:p>
    <w:p w:rsidR="000E58AC" w:rsidRDefault="000E58AC" w:rsidP="000E58AC">
      <w:pPr>
        <w:pStyle w:val="Heading2"/>
      </w:pPr>
      <w:bookmarkStart w:id="2252" w:name="_Toc20150152"/>
      <w:bookmarkStart w:id="2253" w:name="_Toc27846954"/>
      <w:bookmarkStart w:id="2254" w:name="_Toc36188085"/>
      <w:bookmarkStart w:id="2255" w:name="_Toc45183990"/>
      <w:r>
        <w:lastRenderedPageBreak/>
        <w:t>5.33</w:t>
      </w:r>
      <w:r>
        <w:tab/>
        <w:t>Support for Ultra Reliable Low Latency Communication</w:t>
      </w:r>
      <w:bookmarkEnd w:id="2252"/>
      <w:bookmarkEnd w:id="2253"/>
      <w:bookmarkEnd w:id="2254"/>
      <w:bookmarkEnd w:id="2255"/>
    </w:p>
    <w:p w:rsidR="000E58AC" w:rsidRDefault="000E58AC" w:rsidP="00B56148">
      <w:pPr>
        <w:pStyle w:val="Heading3"/>
      </w:pPr>
      <w:bookmarkStart w:id="2256" w:name="_Toc20150153"/>
      <w:bookmarkStart w:id="2257" w:name="_Toc27846955"/>
      <w:bookmarkStart w:id="2258" w:name="_Toc36188086"/>
      <w:bookmarkStart w:id="2259" w:name="_Toc45183991"/>
      <w:r>
        <w:t>5.33.1</w:t>
      </w:r>
      <w:r>
        <w:tab/>
        <w:t>General</w:t>
      </w:r>
      <w:bookmarkEnd w:id="2256"/>
      <w:bookmarkEnd w:id="2257"/>
      <w:bookmarkEnd w:id="2258"/>
      <w:bookmarkEnd w:id="2259"/>
    </w:p>
    <w:p w:rsidR="000E58AC" w:rsidRDefault="000E58AC" w:rsidP="000E58AC">
      <w:r>
        <w:t>The following features described in 5.33 may be used to enhance 5GS to support Ultra Reliable Low Latency Communication (URLLC):</w:t>
      </w:r>
    </w:p>
    <w:p w:rsidR="000E58AC" w:rsidRPr="004E12E3" w:rsidRDefault="000E58AC" w:rsidP="00B56148">
      <w:pPr>
        <w:pStyle w:val="B1"/>
        <w:rPr>
          <w:lang w:val="en-GB"/>
        </w:rPr>
      </w:pPr>
      <w:r>
        <w:t>-</w:t>
      </w:r>
      <w:r>
        <w:tab/>
        <w:t>Redundant transmission for high reliability communication</w:t>
      </w:r>
      <w:r w:rsidR="004E12E3">
        <w:rPr>
          <w:lang w:val="en-GB"/>
        </w:rPr>
        <w:t>.</w:t>
      </w:r>
    </w:p>
    <w:p w:rsidR="003139B5" w:rsidRDefault="003139B5" w:rsidP="003139B5">
      <w:r>
        <w:t>In this Release, URLLC applies to 3GPP access only.</w:t>
      </w:r>
    </w:p>
    <w:p w:rsidR="003139B5" w:rsidRDefault="003139B5" w:rsidP="003139B5">
      <w:r>
        <w:t>When a PDU Session is to serve URLLC QoS Flow, the UE and SMF should establish the PDU Session as always-on PDU Session as described in clause 5.6.13.</w:t>
      </w:r>
    </w:p>
    <w:p w:rsidR="003139B5" w:rsidRDefault="003139B5" w:rsidP="002369B3">
      <w:pPr>
        <w:pStyle w:val="NO"/>
      </w:pPr>
      <w:r>
        <w:t>NOTE 1:</w:t>
      </w:r>
      <w:r>
        <w:tab/>
        <w:t>How the UE knows whether a PDU Session is to serve a URLLC QoS Flow when triggering PDU Session establishment is up to UE implementation.</w:t>
      </w:r>
    </w:p>
    <w:p w:rsidR="003139B5" w:rsidRDefault="003139B5" w:rsidP="002369B3">
      <w:pPr>
        <w:pStyle w:val="NO"/>
      </w:pPr>
      <w:r>
        <w:t>NOTE 2:</w:t>
      </w:r>
      <w:r>
        <w:tab/>
        <w:t>No additional functionality is specified for URLLC in order to support Home Routed roaming scenario in this Release.</w:t>
      </w:r>
    </w:p>
    <w:p w:rsidR="000E58AC" w:rsidRDefault="000E58AC" w:rsidP="00B56148">
      <w:pPr>
        <w:pStyle w:val="Heading3"/>
      </w:pPr>
      <w:bookmarkStart w:id="2260" w:name="_Toc20150154"/>
      <w:bookmarkStart w:id="2261" w:name="_Toc27846956"/>
      <w:bookmarkStart w:id="2262" w:name="_Toc36188087"/>
      <w:bookmarkStart w:id="2263" w:name="_Toc45183992"/>
      <w:r>
        <w:t>5.33.2</w:t>
      </w:r>
      <w:r>
        <w:tab/>
        <w:t>Redundant transmission for high reliability communication</w:t>
      </w:r>
      <w:bookmarkEnd w:id="2260"/>
      <w:bookmarkEnd w:id="2261"/>
      <w:bookmarkEnd w:id="2262"/>
      <w:bookmarkEnd w:id="2263"/>
    </w:p>
    <w:p w:rsidR="000E58AC" w:rsidRDefault="000E58AC" w:rsidP="00B56148">
      <w:pPr>
        <w:pStyle w:val="Heading4"/>
      </w:pPr>
      <w:bookmarkStart w:id="2264" w:name="_Toc20150155"/>
      <w:bookmarkStart w:id="2265" w:name="_Toc27846957"/>
      <w:bookmarkStart w:id="2266" w:name="_Toc36188088"/>
      <w:bookmarkStart w:id="2267" w:name="_Toc45183993"/>
      <w:r>
        <w:t>5.33.2.1</w:t>
      </w:r>
      <w:r>
        <w:tab/>
        <w:t>Dual Connectivity based end to end Redundant User Plane Paths</w:t>
      </w:r>
      <w:bookmarkEnd w:id="2264"/>
      <w:bookmarkEnd w:id="2265"/>
      <w:bookmarkEnd w:id="2266"/>
      <w:bookmarkEnd w:id="2267"/>
    </w:p>
    <w:p w:rsidR="000E58AC" w:rsidRDefault="000E58AC" w:rsidP="000E58AC">
      <w:r>
        <w:t xml:space="preserve">In order to support highly reliable URLLC services, a UE may set up two redundant PDU Sessions over the 5G network, such that the 5GS sets up the user plane paths of the two redundant PDU </w:t>
      </w:r>
      <w:r w:rsidR="005566F6">
        <w:t>S</w:t>
      </w:r>
      <w:r>
        <w:t>essions to be disjoint. The user's subscription indicates if user is allowed to have redundant PDU Sessions and this indication is provided to SMF from UDM.</w:t>
      </w:r>
    </w:p>
    <w:p w:rsidR="000E58AC" w:rsidRDefault="000E58AC" w:rsidP="00B56148">
      <w:pPr>
        <w:pStyle w:val="NO"/>
      </w:pPr>
      <w:r>
        <w:t>NOTE 1:</w:t>
      </w:r>
      <w:r>
        <w:tab/>
        <w:t>It is out of scope of 3GPP how to make use of the duplicate paths for redundant traffic delivery end-to-end. It is possible to rely on upper layer protocols, such as the IEEE TSN (Time Sensitive Networking) FRER (Frame Replication and Elimination for Reliability)</w:t>
      </w:r>
      <w:r>
        <w:rPr>
          <w:lang w:val="en-GB"/>
        </w:rPr>
        <w:t> </w:t>
      </w:r>
      <w:r>
        <w:t>[83], to manage the replication and elimination of redundant packets/frames over the duplicate paths which can span both the 3GPP segments and possibly fixed network segments as well.</w:t>
      </w:r>
    </w:p>
    <w:p w:rsidR="000E58AC" w:rsidRDefault="000E58AC" w:rsidP="00B56148">
      <w:pPr>
        <w:pStyle w:val="NO"/>
      </w:pPr>
      <w:r>
        <w:t>NOTE 2:</w:t>
      </w:r>
      <w:r>
        <w:tab/>
        <w:t>The following redundant network deployment aspects are within the responsibility of the operator and are not subject to 3GPP standardization:</w:t>
      </w:r>
    </w:p>
    <w:p w:rsidR="000E58AC" w:rsidRDefault="000E58AC" w:rsidP="00B56148">
      <w:pPr>
        <w:pStyle w:val="B4"/>
      </w:pPr>
      <w:r>
        <w:t>-</w:t>
      </w:r>
      <w:r>
        <w:tab/>
        <w:t>RAN supports dual connectivity, and there is sufficient RAN coverage for dual connectivity in the target area.</w:t>
      </w:r>
    </w:p>
    <w:p w:rsidR="000E58AC" w:rsidRDefault="000E58AC" w:rsidP="00B56148">
      <w:pPr>
        <w:pStyle w:val="B4"/>
      </w:pPr>
      <w:r>
        <w:t>-</w:t>
      </w:r>
      <w:r>
        <w:tab/>
        <w:t>UEs support dual connectivity.</w:t>
      </w:r>
    </w:p>
    <w:p w:rsidR="000E58AC" w:rsidRDefault="000E58AC" w:rsidP="00B56148">
      <w:pPr>
        <w:pStyle w:val="B4"/>
      </w:pPr>
      <w:r>
        <w:t>-</w:t>
      </w:r>
      <w:r>
        <w:tab/>
        <w:t>The core network UPF deployment is aligned with RAN deployment and supports redundant user plane paths.</w:t>
      </w:r>
    </w:p>
    <w:p w:rsidR="000E58AC" w:rsidRDefault="000E58AC" w:rsidP="00B56148">
      <w:pPr>
        <w:pStyle w:val="B4"/>
      </w:pPr>
      <w:r>
        <w:t>-</w:t>
      </w:r>
      <w:r>
        <w:tab/>
        <w:t>The underlying transport topology is aligned with the RAN and UPF deployment and supports redundant user plane paths.</w:t>
      </w:r>
    </w:p>
    <w:p w:rsidR="000E58AC" w:rsidRDefault="000E58AC" w:rsidP="00B56148">
      <w:pPr>
        <w:pStyle w:val="B4"/>
      </w:pPr>
      <w:r>
        <w:t>-</w:t>
      </w:r>
      <w:r>
        <w:tab/>
        <w:t>The physical network topology and geographical distribution of functions also supports the redundant user plane paths to the extent deemed necessary by the operator.</w:t>
      </w:r>
    </w:p>
    <w:p w:rsidR="000E58AC" w:rsidRDefault="000E58AC" w:rsidP="00B56148">
      <w:pPr>
        <w:pStyle w:val="B4"/>
      </w:pPr>
      <w:r>
        <w:t>-</w:t>
      </w:r>
      <w:r>
        <w:tab/>
        <w:t>The operation of the redundant user plane paths is made sufficiently independent, to the extent deemed necessary by the operator, e.g. independent power supplies.</w:t>
      </w:r>
    </w:p>
    <w:p w:rsidR="0078144B" w:rsidRDefault="000E58AC" w:rsidP="0078144B">
      <w:r>
        <w:t>Figure 5.33.2.1-1 illustrates</w:t>
      </w:r>
      <w:r w:rsidR="0078144B">
        <w:t xml:space="preserve"> an example user plane resource configuration of</w:t>
      </w:r>
      <w:r>
        <w:t xml:space="preserve"> dual PDU sessions when redundancy is applied. One PDU Session spans from the UE via Master </w:t>
      </w:r>
      <w:r w:rsidR="008D6069">
        <w:t>NG-</w:t>
      </w:r>
      <w:r>
        <w:t xml:space="preserve">RAN to UPF1 acting as the PDU Session Anchor, and the other PDU Session spans from the UE via Secondary </w:t>
      </w:r>
      <w:r w:rsidR="008D6069">
        <w:t>NG-</w:t>
      </w:r>
      <w:r>
        <w:t xml:space="preserve">RAN to UPF2 acting as the PDU Session Anchor. </w:t>
      </w:r>
      <w:r w:rsidR="0078144B">
        <w:t xml:space="preserve">As described in </w:t>
      </w:r>
      <w:r w:rsidR="00821CF5">
        <w:t>TS</w:t>
      </w:r>
      <w:r w:rsidR="00821CF5">
        <w:t> </w:t>
      </w:r>
      <w:r w:rsidR="00821CF5">
        <w:t>37.340</w:t>
      </w:r>
      <w:r w:rsidR="00821CF5">
        <w:t> </w:t>
      </w:r>
      <w:r w:rsidR="00821CF5">
        <w:t>[</w:t>
      </w:r>
      <w:r w:rsidR="0078144B">
        <w:t>3</w:t>
      </w:r>
      <w:r w:rsidR="00511619">
        <w:t>1</w:t>
      </w:r>
      <w:r w:rsidR="0078144B">
        <w:t>], NG-RAN may realize redundant user plane resources for the two PDU sessions with two NG-RAN nodes (i.e. Master NG-RAN and Secondary NG-RAN as shown in Figure 5.33.2.1-1) or a single NG-RAN node. In both cases, there is a single N1 interface towards AMF.</w:t>
      </w:r>
    </w:p>
    <w:p w:rsidR="000E58AC" w:rsidRDefault="000E58AC" w:rsidP="0078144B">
      <w:r>
        <w:lastRenderedPageBreak/>
        <w:t>Based on these two PDU Sessions, two independent</w:t>
      </w:r>
      <w:r w:rsidR="0078144B">
        <w:t xml:space="preserve"> user plane</w:t>
      </w:r>
      <w:r>
        <w:t xml:space="preserve"> paths are set up. UPF1 and UPF2 connect to the same Data Network (DN), even though the traffic via UPF1 and UPF2 may be routed via different user plane nodes within the DN.</w:t>
      </w:r>
    </w:p>
    <w:p w:rsidR="004F7EC7" w:rsidRDefault="004F7EC7" w:rsidP="000E58AC">
      <w:r>
        <w:t xml:space="preserve">In order to establish two redundant PDU sessions and associate the duplicated traffic coming from the same application to these PDU sessions, URSP or UE local configuration is used as specified in </w:t>
      </w:r>
      <w:r w:rsidR="00821CF5">
        <w:t>TS</w:t>
      </w:r>
      <w:r w:rsidR="00821CF5">
        <w:t> </w:t>
      </w:r>
      <w:r w:rsidR="00821CF5">
        <w:t>23.503</w:t>
      </w:r>
      <w:r w:rsidR="00821CF5">
        <w:t> </w:t>
      </w:r>
      <w:r w:rsidR="00821CF5">
        <w:t>[</w:t>
      </w:r>
      <w:r>
        <w:t>45].</w:t>
      </w:r>
    </w:p>
    <w:p w:rsidR="004F7EC7" w:rsidRDefault="004F7EC7" w:rsidP="00C34949">
      <w:pPr>
        <w:pStyle w:val="NO"/>
      </w:pPr>
      <w:r>
        <w:t>NOTE 3:</w:t>
      </w:r>
      <w:r>
        <w:tab/>
        <w:t>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w:t>
      </w:r>
    </w:p>
    <w:p w:rsidR="000E58AC" w:rsidRDefault="000E58AC" w:rsidP="000E58AC">
      <w:r>
        <w:t xml:space="preserve">The redundant user plane set up applies to both IP and Ethernet PDU </w:t>
      </w:r>
      <w:r w:rsidR="005566F6">
        <w:t>S</w:t>
      </w:r>
      <w:r>
        <w:t>essions.</w:t>
      </w:r>
    </w:p>
    <w:bookmarkStart w:id="2268" w:name="_MON_1615375242"/>
    <w:bookmarkEnd w:id="2268"/>
    <w:p w:rsidR="008D6069" w:rsidRDefault="008D6069" w:rsidP="002369B3">
      <w:pPr>
        <w:pStyle w:val="TH"/>
      </w:pPr>
      <w:r>
        <w:object w:dxaOrig="5070" w:dyaOrig="3618">
          <v:shape id="_x0000_i1106" type="#_x0000_t75" style="width:254.7pt;height:182.7pt" o:ole="">
            <v:imagedata r:id="rId143" o:title=""/>
          </v:shape>
          <o:OLEObject Type="Embed" ProgID="Word.Picture.8" ShapeID="_x0000_i1106" DrawAspect="Content" ObjectID="_1655797758" r:id="rId144"/>
        </w:object>
      </w:r>
    </w:p>
    <w:p w:rsidR="000E58AC" w:rsidRDefault="000E58AC" w:rsidP="00B56148">
      <w:pPr>
        <w:pStyle w:val="TF"/>
      </w:pPr>
      <w:r>
        <w:t xml:space="preserve">Figure 5.33.2.1-1: </w:t>
      </w:r>
      <w:r w:rsidR="0078144B">
        <w:t>Example scenario</w:t>
      </w:r>
      <w:r w:rsidR="0078144B">
        <w:rPr>
          <w:lang w:val="en-GB"/>
        </w:rPr>
        <w:t xml:space="preserve"> </w:t>
      </w:r>
      <w:r>
        <w:t>for end to end redundant User Plane paths using Dual Connectivity</w:t>
      </w:r>
    </w:p>
    <w:p w:rsidR="000E58AC" w:rsidRDefault="002C5563" w:rsidP="000E58AC">
      <w:r>
        <w:t xml:space="preserve">Support of </w:t>
      </w:r>
      <w:r w:rsidR="000E58AC">
        <w:t>redundant PDU Sessions</w:t>
      </w:r>
      <w:r>
        <w:t xml:space="preserve"> include</w:t>
      </w:r>
      <w:r w:rsidR="000E58AC">
        <w:t>:</w:t>
      </w:r>
    </w:p>
    <w:p w:rsidR="000E58AC" w:rsidRDefault="000E58AC" w:rsidP="00B56148">
      <w:pPr>
        <w:pStyle w:val="B1"/>
      </w:pPr>
      <w:r>
        <w:t>-</w:t>
      </w:r>
      <w:r>
        <w:tab/>
        <w:t xml:space="preserve">UE initiates two redundant PDU </w:t>
      </w:r>
      <w:r w:rsidR="005566F6" w:rsidRPr="008D6069">
        <w:t>S</w:t>
      </w:r>
      <w:r w:rsidRPr="008D6069">
        <w:t>ession</w:t>
      </w:r>
      <w:r>
        <w:t xml:space="preserve"> and provides different combination of DNN and S-NSSAI for each PDU Session.</w:t>
      </w:r>
    </w:p>
    <w:p w:rsidR="000E58AC" w:rsidRDefault="000E58AC" w:rsidP="00B56148">
      <w:pPr>
        <w:pStyle w:val="B1"/>
      </w:pPr>
      <w:r>
        <w:t>-</w:t>
      </w:r>
      <w:r>
        <w:tab/>
      </w:r>
      <w:r w:rsidR="005566F6">
        <w:rPr>
          <w:lang w:val="en-GB"/>
        </w:rPr>
        <w:t>T</w:t>
      </w:r>
      <w:r>
        <w:t>he SMF determines whether the PDU Session is to be handled redundantly. The determination is based on the</w:t>
      </w:r>
      <w:r w:rsidR="00FC2117">
        <w:rPr>
          <w:lang w:val="en-GB"/>
        </w:rPr>
        <w:t xml:space="preserve"> policies provided by PCF for the PDU Session,</w:t>
      </w:r>
      <w:r>
        <w:t xml:space="preserve"> combination of the S-NSSAI, DNN, user subscription and local policy configuration. The SMF uses these inputs to determine the RSN which differentiates the PDU Sessions that are handled redundantly and</w:t>
      </w:r>
      <w:r w:rsidR="0078144B">
        <w:rPr>
          <w:lang w:val="en-GB"/>
        </w:rPr>
        <w:t xml:space="preserve"> indicates redundant user plane requirements for the PDU Sessions in NG-RAN</w:t>
      </w:r>
      <w:r>
        <w:t>.</w:t>
      </w:r>
    </w:p>
    <w:p w:rsidR="000E58AC" w:rsidRDefault="000E58AC" w:rsidP="00B56148">
      <w:pPr>
        <w:pStyle w:val="B1"/>
      </w:pPr>
      <w:r>
        <w:t>-</w:t>
      </w:r>
      <w:r>
        <w:tab/>
        <w:t>Operator configuration of UPF selection ensures the appropriate UPF selection for disjoint paths.</w:t>
      </w:r>
    </w:p>
    <w:p w:rsidR="000E58AC" w:rsidRPr="002369B3" w:rsidRDefault="000E58AC" w:rsidP="00B56148">
      <w:pPr>
        <w:pStyle w:val="B1"/>
        <w:rPr>
          <w:lang w:val="en-GB"/>
        </w:rPr>
      </w:pPr>
      <w:r>
        <w:t>-</w:t>
      </w:r>
      <w:r>
        <w:tab/>
      </w:r>
      <w:r w:rsidR="0078144B">
        <w:rPr>
          <w:lang w:val="en-GB"/>
        </w:rPr>
        <w:t xml:space="preserve">At </w:t>
      </w:r>
      <w:r>
        <w:t>establishment of the PDU Sessions or at transitions to CM-CONNECTED state</w:t>
      </w:r>
      <w:r w:rsidR="0078144B">
        <w:t>, the RSN parameter indicates to NG-RAN that redundant user plane resources shall be provided for the given PDU sessions by means of dual connectivity. The value of the RSN parameter indicates redundant user plane requirements for the PDU Sessions</w:t>
      </w:r>
      <w:r>
        <w:t>. This request</w:t>
      </w:r>
      <w:r w:rsidR="0078144B">
        <w:rPr>
          <w:lang w:val="en-GB"/>
        </w:rPr>
        <w:t xml:space="preserve"> for redundant handling</w:t>
      </w:r>
      <w:r>
        <w:t xml:space="preserve"> is made by indicating the RSN to the </w:t>
      </w:r>
      <w:r w:rsidR="008D6069">
        <w:t>NG-</w:t>
      </w:r>
      <w:r>
        <w:t>RAN node on a per PDU Session granularity.</w:t>
      </w:r>
      <w:r w:rsidR="0078144B">
        <w:rPr>
          <w:lang w:val="en-GB"/>
        </w:rPr>
        <w:t xml:space="preserve"> PDU Sessions associated with different RSN values shall be realized by different, redundant UP resources.</w:t>
      </w:r>
      <w:r>
        <w:t xml:space="preserve"> Based on the RSN</w:t>
      </w:r>
      <w:r w:rsidR="0078144B">
        <w:rPr>
          <w:lang w:val="en-GB"/>
        </w:rPr>
        <w:t xml:space="preserve"> and RAN configuration</w:t>
      </w:r>
      <w:r>
        <w:t xml:space="preserve">, the </w:t>
      </w:r>
      <w:r w:rsidR="005566F6">
        <w:t>NG-</w:t>
      </w:r>
      <w:r>
        <w:t xml:space="preserve">RAN sets up dual connectivity as defined in </w:t>
      </w:r>
      <w:r w:rsidR="00821CF5">
        <w:t>TS</w:t>
      </w:r>
      <w:r w:rsidR="00821CF5">
        <w:t> </w:t>
      </w:r>
      <w:r w:rsidR="00821CF5">
        <w:t>37.340</w:t>
      </w:r>
      <w:r w:rsidR="00821CF5">
        <w:t> </w:t>
      </w:r>
      <w:r w:rsidR="00821CF5">
        <w:t>[</w:t>
      </w:r>
      <w:r>
        <w:t>31] so that the sessions have end to end redundant paths. When there</w:t>
      </w:r>
      <w:r w:rsidR="0078144B">
        <w:rPr>
          <w:lang w:val="en-GB"/>
        </w:rPr>
        <w:t xml:space="preserve"> are multiple PDU Sessions with the RSN parameter set and with different values of RSN</w:t>
      </w:r>
      <w:r>
        <w:t xml:space="preserve">, this indicates to </w:t>
      </w:r>
      <w:r w:rsidR="005566F6">
        <w:t>NG-</w:t>
      </w:r>
      <w:r>
        <w:t>RAN that CN is requesting dual connectivity to be set up and the user plane shall be handled as indicated by the RSN parameter</w:t>
      </w:r>
      <w:r w:rsidR="0078144B">
        <w:rPr>
          <w:lang w:val="en-GB"/>
        </w:rPr>
        <w:t xml:space="preserve"> and the associated RAN configuration</w:t>
      </w:r>
      <w:r>
        <w:t>.</w:t>
      </w:r>
      <w:r w:rsidR="00732A2E">
        <w:rPr>
          <w:lang w:val="en-GB"/>
        </w:rPr>
        <w:t xml:space="preserve"> If the RSN value is provided to the NG-RAN, NG-RAN shall consider the RSN value when it associates the PDU Sessions with NG-RAN UP.</w:t>
      </w:r>
    </w:p>
    <w:p w:rsidR="000E58AC" w:rsidRDefault="000E58AC" w:rsidP="00B56148">
      <w:pPr>
        <w:pStyle w:val="NO"/>
      </w:pPr>
      <w:r>
        <w:t>NOTE </w:t>
      </w:r>
      <w:r w:rsidR="004F7EC7">
        <w:rPr>
          <w:lang w:val="en-GB"/>
        </w:rPr>
        <w:t>4</w:t>
      </w:r>
      <w:r>
        <w:t>:</w:t>
      </w:r>
      <w:r>
        <w:tab/>
        <w:t xml:space="preserve">The decision to set up dual connectivity remains in </w:t>
      </w:r>
      <w:r w:rsidR="005566F6">
        <w:t>NG-</w:t>
      </w:r>
      <w:r>
        <w:t xml:space="preserve">RAN as defined today. </w:t>
      </w:r>
      <w:r w:rsidR="008D6069">
        <w:t>NG-</w:t>
      </w:r>
      <w:r>
        <w:t>RAN takes into account the additional request for the dual connectivity setup provided by the CN.</w:t>
      </w:r>
    </w:p>
    <w:p w:rsidR="00732A2E" w:rsidRPr="00F06FF4" w:rsidRDefault="00732A2E" w:rsidP="00B56148">
      <w:pPr>
        <w:pStyle w:val="B1"/>
        <w:rPr>
          <w:lang w:val="en-GB"/>
        </w:rPr>
      </w:pPr>
      <w:r>
        <w:t>-</w:t>
      </w:r>
      <w:r>
        <w:tab/>
        <w:t>Using NG-RAN local configuration, NG-RAN determines whether the</w:t>
      </w:r>
      <w:r w:rsidR="003501B0">
        <w:rPr>
          <w:lang w:val="en-GB"/>
        </w:rPr>
        <w:t xml:space="preserve"> request to establish RAN resources for a PDU Session is fulfilled or not considering</w:t>
      </w:r>
      <w:r>
        <w:t xml:space="preserve"> user plane requirements indicated by the RSN parameter by means of dual connectivity. If the </w:t>
      </w:r>
      <w:r w:rsidR="003501B0">
        <w:t>request to establish RAN resources for</w:t>
      </w:r>
      <w:r w:rsidR="003501B0">
        <w:rPr>
          <w:lang w:val="en-GB"/>
        </w:rPr>
        <w:t xml:space="preserve"> </w:t>
      </w:r>
      <w:r>
        <w:t>PDU Session</w:t>
      </w:r>
      <w:r w:rsidR="003501B0">
        <w:rPr>
          <w:lang w:val="en-GB"/>
        </w:rPr>
        <w:t xml:space="preserve"> can be fulfilled by the RAN</w:t>
      </w:r>
      <w:r>
        <w:t xml:space="preserve">, the </w:t>
      </w:r>
      <w:r>
        <w:lastRenderedPageBreak/>
        <w:t xml:space="preserve">PDU Session </w:t>
      </w:r>
      <w:r w:rsidR="003501B0">
        <w:rPr>
          <w:lang w:val="en-GB"/>
        </w:rPr>
        <w:t xml:space="preserve">is </w:t>
      </w:r>
      <w:r>
        <w:t xml:space="preserve">established even if the user plane requirements indicated by RSN cannot be satisfied. If the </w:t>
      </w:r>
      <w:r w:rsidR="003501B0">
        <w:t>NG-RAN determines</w:t>
      </w:r>
      <w:r w:rsidR="003501B0">
        <w:rPr>
          <w:lang w:val="en-GB"/>
        </w:rPr>
        <w:t xml:space="preserve">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w:t>
      </w:r>
      <w:r w:rsidR="00F06FF4">
        <w:rPr>
          <w:lang w:val="en-GB"/>
        </w:rPr>
        <w:t>if</w:t>
      </w:r>
      <w:r w:rsidR="003501B0">
        <w:rPr>
          <w:lang w:val="en-GB"/>
        </w:rPr>
        <w:t xml:space="preserve"> the RAN resources indicated by the RSN parameter can no longer be maintained and SMF can use that to determine if the PDU Session should be released</w:t>
      </w:r>
      <w:r w:rsidR="00F06FF4">
        <w:rPr>
          <w:lang w:val="en-GB"/>
        </w:rPr>
        <w:t>.</w:t>
      </w:r>
    </w:p>
    <w:p w:rsidR="000E58AC" w:rsidRDefault="000E58AC" w:rsidP="00B56148">
      <w:pPr>
        <w:pStyle w:val="B1"/>
      </w:pPr>
      <w:r>
        <w:t>-</w:t>
      </w:r>
      <w:r>
        <w:tab/>
        <w:t xml:space="preserve">In the case of Ethernet PDU Sessions, the SMF has the possibility to change the UPF (acting as the PSA) and select a new UPF based on the identity of the Secondary </w:t>
      </w:r>
      <w:r w:rsidR="008D6069">
        <w:t>NG-</w:t>
      </w:r>
      <w:r>
        <w:t xml:space="preserve">RAN for the second PDU Session </w:t>
      </w:r>
      <w:r w:rsidR="00F06FF4">
        <w:rPr>
          <w:lang w:val="en-GB"/>
        </w:rPr>
        <w:t>if</w:t>
      </w:r>
      <w:r>
        <w:t xml:space="preserve"> the Secondary </w:t>
      </w:r>
      <w:r w:rsidR="008D6069">
        <w:t>NG-</w:t>
      </w:r>
      <w:r>
        <w:t xml:space="preserve">RAN is modified (or added/released), using the Ethernet PDU Session Anchor Relocation procedure described in clause 4.3.5.8 of </w:t>
      </w:r>
      <w:r w:rsidR="00821CF5">
        <w:t>TS</w:t>
      </w:r>
      <w:r w:rsidR="00821CF5">
        <w:t> </w:t>
      </w:r>
      <w:r w:rsidR="00821CF5">
        <w:t>23.502</w:t>
      </w:r>
      <w:r w:rsidR="00821CF5">
        <w:t> </w:t>
      </w:r>
      <w:r w:rsidR="00821CF5">
        <w:t>[</w:t>
      </w:r>
      <w:r>
        <w:t>3].</w:t>
      </w:r>
    </w:p>
    <w:p w:rsidR="000E58AC" w:rsidRDefault="000E58AC" w:rsidP="00B56148">
      <w:pPr>
        <w:pStyle w:val="B1"/>
      </w:pPr>
      <w:r>
        <w:t>-</w:t>
      </w:r>
      <w:r>
        <w:tab/>
        <w:t>The SMF's charging record may reflect the RSN information.</w:t>
      </w:r>
    </w:p>
    <w:p w:rsidR="000E58AC" w:rsidRDefault="000E58AC" w:rsidP="00B56148">
      <w:pPr>
        <w:pStyle w:val="B1"/>
      </w:pPr>
      <w:r>
        <w:t>-</w:t>
      </w:r>
      <w:r>
        <w:tab/>
        <w:t xml:space="preserve">The RSN indication is transferred from Source </w:t>
      </w:r>
      <w:r w:rsidR="008D6069">
        <w:t>NG-</w:t>
      </w:r>
      <w:r>
        <w:t xml:space="preserve">RAN to Target </w:t>
      </w:r>
      <w:r w:rsidR="008D6069">
        <w:t>NG-</w:t>
      </w:r>
      <w:r>
        <w:t xml:space="preserve">RAN in </w:t>
      </w:r>
      <w:r w:rsidR="005C1261">
        <w:rPr>
          <w:lang w:val="en-GB"/>
        </w:rPr>
        <w:t xml:space="preserve">the </w:t>
      </w:r>
      <w:r>
        <w:t>case of handover.</w:t>
      </w:r>
    </w:p>
    <w:p w:rsidR="000E58AC" w:rsidRDefault="000E58AC" w:rsidP="000E58AC">
      <w:pPr>
        <w:pStyle w:val="Heading4"/>
      </w:pPr>
      <w:bookmarkStart w:id="2269" w:name="_Toc20150156"/>
      <w:bookmarkStart w:id="2270" w:name="_Toc27846958"/>
      <w:bookmarkStart w:id="2271" w:name="_Toc36188089"/>
      <w:bookmarkStart w:id="2272" w:name="_Toc45183994"/>
      <w:r>
        <w:t>5.33.2.2</w:t>
      </w:r>
      <w:r>
        <w:tab/>
        <w:t>Support of redundant transmission on N3/N9 interfaces</w:t>
      </w:r>
      <w:bookmarkEnd w:id="2269"/>
      <w:bookmarkEnd w:id="2270"/>
      <w:bookmarkEnd w:id="2271"/>
      <w:bookmarkEnd w:id="2272"/>
    </w:p>
    <w:p w:rsidR="000E58AC" w:rsidRDefault="000E58AC" w:rsidP="000E58AC">
      <w:pPr>
        <w:rPr>
          <w:lang w:eastAsia="x-none"/>
        </w:rPr>
      </w:pPr>
      <w:r>
        <w:rPr>
          <w:lang w:eastAsia="x-none"/>
        </w:rPr>
        <w:t xml:space="preserve">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w:t>
      </w:r>
      <w:r w:rsidR="008D6069">
        <w:rPr>
          <w:lang w:eastAsia="x-none"/>
        </w:rPr>
        <w:t>NG-</w:t>
      </w:r>
      <w:r>
        <w:rPr>
          <w:lang w:eastAsia="x-none"/>
        </w:rPr>
        <w:t>RAN via two independent N3 tunnels, which are associated with a single PDU Session, over different transport layer path to enhance the reliability.</w:t>
      </w:r>
    </w:p>
    <w:p w:rsidR="000E58AC" w:rsidRDefault="000E58AC" w:rsidP="000E58AC">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w:t>
      </w:r>
      <w:r w:rsidR="008D6069">
        <w:rPr>
          <w:lang w:eastAsia="x-none"/>
        </w:rPr>
        <w:t xml:space="preserve"> The SMF indicates NG-RAN and PSA UPF that one of the two CN/AN Tunnel Info is used as the redundancy tunnel of the PDU Session accordingly.</w:t>
      </w:r>
      <w:r w:rsidR="00406B43">
        <w:rPr>
          <w:lang w:eastAsia="x-none"/>
        </w:rPr>
        <w:t xml:space="preserve"> The redundant transmission using the two N3/N9 tunnels are performed at QoS flow granularity and are sharing the same QoS Flow ID.</w:t>
      </w:r>
    </w:p>
    <w:p w:rsidR="000E58AC" w:rsidRDefault="000E58AC" w:rsidP="000E58AC">
      <w:pPr>
        <w:rPr>
          <w:lang w:eastAsia="x-none"/>
        </w:rPr>
      </w:pPr>
      <w:r>
        <w:rPr>
          <w:lang w:eastAsia="x-none"/>
        </w:rPr>
        <w:t xml:space="preserve">During </w:t>
      </w:r>
      <w:r w:rsidR="009B216F">
        <w:rPr>
          <w:lang w:eastAsia="x-none"/>
        </w:rPr>
        <w:t xml:space="preserve">or after </w:t>
      </w:r>
      <w:r>
        <w:rPr>
          <w:lang w:eastAsia="x-none"/>
        </w:rPr>
        <w:t>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w:t>
      </w:r>
      <w:r w:rsidR="00FC2117">
        <w:rPr>
          <w:lang w:eastAsia="x-none"/>
        </w:rPr>
        <w:t xml:space="preserve"> In this case, NG-RAN should also provide different routing information in the tunnel information (e.g. different IP addresses), and these routing information should be mapped to disjoint transport layer paths according to network deployment configuration.</w:t>
      </w:r>
    </w:p>
    <w:p w:rsidR="000E58AC" w:rsidRDefault="000E58AC" w:rsidP="00B56148">
      <w:pPr>
        <w:pStyle w:val="NO"/>
      </w:pPr>
      <w:r>
        <w:t>NOTE 1:</w:t>
      </w:r>
      <w:r>
        <w:tab/>
        <w:t xml:space="preserve">The </w:t>
      </w:r>
      <w:r w:rsidR="008D6069">
        <w:t>NG-</w:t>
      </w:r>
      <w:r>
        <w:t>RAN node capability to support the redundant transmission on N3/N9 can be configured in the SMF per network slice or per SMF service area.</w:t>
      </w:r>
    </w:p>
    <w:p w:rsidR="000E58AC" w:rsidRDefault="000E58AC" w:rsidP="000E58AC">
      <w:pPr>
        <w:rPr>
          <w:lang w:eastAsia="x-none"/>
        </w:rPr>
      </w:pPr>
      <w:r>
        <w:rPr>
          <w:lang w:eastAsia="x-none"/>
        </w:rPr>
        <w:t>If duplication transmission is performed on N3</w:t>
      </w:r>
      <w:r w:rsidR="009B216F">
        <w:rPr>
          <w:lang w:eastAsia="x-none"/>
        </w:rPr>
        <w:t>/N9</w:t>
      </w:r>
      <w:r>
        <w:rPr>
          <w:lang w:eastAsia="x-none"/>
        </w:rPr>
        <w:t xml:space="preserve"> interface, for each downlink packet of the QoS Flow the PSA UPF received from DN, the PSA UPF replicates the packet and assigns the same GTP-U sequence number to them for the redundant transmission. The </w:t>
      </w:r>
      <w:r w:rsidR="008D6069">
        <w:rPr>
          <w:lang w:eastAsia="x-none"/>
        </w:rPr>
        <w:t>NG-</w:t>
      </w:r>
      <w:r>
        <w:rPr>
          <w:lang w:eastAsia="x-none"/>
        </w:rPr>
        <w:t>RAN eliminates the duplicated packets based on the GTP-U sequence number and then forwards the PDU to the UE.</w:t>
      </w:r>
    </w:p>
    <w:p w:rsidR="000E58AC" w:rsidRDefault="000E58AC" w:rsidP="000E58AC">
      <w:pPr>
        <w:rPr>
          <w:lang w:eastAsia="x-none"/>
        </w:rPr>
      </w:pPr>
      <w:r>
        <w:rPr>
          <w:lang w:eastAsia="x-none"/>
        </w:rPr>
        <w:t>For each uplink packet of the QoS Flow the NG-RAN received from UE, the NG-RAN replicates the packet and assigns the same GTP-U sequence number to them</w:t>
      </w:r>
      <w:r w:rsidR="008D6069">
        <w:rPr>
          <w:lang w:eastAsia="x-none"/>
        </w:rPr>
        <w:t xml:space="preserve"> for redundant transmission. These packets are transmitted to the PSA UPF via two N3 Tunnels separately. The</w:t>
      </w:r>
      <w:r>
        <w:rPr>
          <w:lang w:eastAsia="x-none"/>
        </w:rPr>
        <w:t xml:space="preserve"> PSA UPF eliminates the duplicated packet based on the GTP-U sequence number accordingly.</w:t>
      </w:r>
    </w:p>
    <w:p w:rsidR="000E58AC" w:rsidRDefault="000E58AC" w:rsidP="00B56148">
      <w:pPr>
        <w:pStyle w:val="NO"/>
      </w:pPr>
      <w:r>
        <w:t>NOTE 2:</w:t>
      </w:r>
      <w:r>
        <w:tab/>
        <w:t>How to realize the sequence number for support of GTP-U duplication over N3/N9 is up to stage 3.</w:t>
      </w:r>
    </w:p>
    <w:p w:rsidR="00732A2E" w:rsidRDefault="00732A2E" w:rsidP="002369B3">
      <w:pPr>
        <w:pStyle w:val="NO"/>
      </w:pPr>
      <w:r>
        <w:t>NOTE</w:t>
      </w:r>
      <w:r>
        <w:rPr>
          <w:lang w:val="en-GB"/>
        </w:rPr>
        <w:t> </w:t>
      </w:r>
      <w:r>
        <w:t>3:</w:t>
      </w:r>
      <w:r>
        <w:tab/>
        <w:t>For redundant transmission on N3/N9 interfaces, reordering is not required on the receiver side.</w:t>
      </w:r>
    </w:p>
    <w:p w:rsidR="000E58AC" w:rsidRDefault="000E58AC" w:rsidP="000E58AC">
      <w:pPr>
        <w:rPr>
          <w:lang w:eastAsia="x-none"/>
        </w:rPr>
      </w:pPr>
      <w:r>
        <w:rPr>
          <w:lang w:eastAsia="x-none"/>
        </w:rPr>
        <w:t>The PSA UPF and NG-RAN may transmit packets via one or both of the tunnels per QoS Flow based on SMF instruction.</w:t>
      </w:r>
    </w:p>
    <w:p w:rsidR="000E58AC" w:rsidRDefault="000E58AC" w:rsidP="00B56148">
      <w:pPr>
        <w:pStyle w:val="NO"/>
      </w:pPr>
      <w:r>
        <w:t>NOTE </w:t>
      </w:r>
      <w:r w:rsidR="00732A2E">
        <w:rPr>
          <w:lang w:val="en-GB"/>
        </w:rPr>
        <w:t>4</w:t>
      </w:r>
      <w:r>
        <w:t>:</w:t>
      </w:r>
      <w:r>
        <w:tab/>
        <w:t>The AMF selects an SMF supporting redundant transmission based on the requested S-NSSAI and/or DNN.</w:t>
      </w:r>
    </w:p>
    <w:p w:rsidR="000E58AC" w:rsidRDefault="000E58AC" w:rsidP="000E58AC">
      <w:pPr>
        <w:rPr>
          <w:lang w:eastAsia="x-none"/>
        </w:rPr>
      </w:pPr>
      <w:r>
        <w:rPr>
          <w:lang w:eastAsia="x-none"/>
        </w:rPr>
        <w:t>During UE mobility, when the UE moves from NG-RAN supporting redundant transmission to NG-RAN not supporting redundant transmission, the SMF may release the QoS flow which are subject to</w:t>
      </w:r>
      <w:r w:rsidR="00FC2117">
        <w:rPr>
          <w:lang w:eastAsia="x-none"/>
        </w:rPr>
        <w:t xml:space="preserve"> redundant</w:t>
      </w:r>
      <w:r>
        <w:rPr>
          <w:lang w:eastAsia="x-none"/>
        </w:rPr>
        <w:t xml:space="preserve"> transmission.</w:t>
      </w:r>
    </w:p>
    <w:p w:rsidR="009B216F" w:rsidRDefault="009B216F" w:rsidP="002369B3">
      <w:r>
        <w:lastRenderedPageBreak/>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rsidR="009B216F" w:rsidRDefault="009B216F" w:rsidP="009B216F">
      <w:pPr>
        <w:pStyle w:val="TH"/>
      </w:pPr>
      <w:r w:rsidRPr="004E178D">
        <w:object w:dxaOrig="6968" w:dyaOrig="2108">
          <v:shape id="_x0000_i1107" type="#_x0000_t75" style="width:347.1pt;height:105.3pt" o:ole="">
            <v:imagedata r:id="rId145" o:title=""/>
          </v:shape>
          <o:OLEObject Type="Embed" ProgID="Visio.Drawing.11" ShapeID="_x0000_i1107" DrawAspect="Content" ObjectID="_1655797759" r:id="rId146"/>
        </w:object>
      </w:r>
    </w:p>
    <w:p w:rsidR="009B216F" w:rsidRDefault="009B216F" w:rsidP="009B216F">
      <w:pPr>
        <w:pStyle w:val="TF"/>
      </w:pPr>
      <w:r>
        <w:t xml:space="preserve">Figure 5.33.2.2-1: Redundant transmission with two N3 tunnels between the </w:t>
      </w:r>
      <w:r w:rsidR="008D6069">
        <w:t>PSA</w:t>
      </w:r>
      <w:r w:rsidR="008D6069">
        <w:rPr>
          <w:lang w:val="en-GB"/>
        </w:rPr>
        <w:t xml:space="preserve"> </w:t>
      </w:r>
      <w:r>
        <w:t>UPF and a single NG-RAN node</w:t>
      </w:r>
    </w:p>
    <w:p w:rsidR="000E58AC" w:rsidRDefault="000E58AC" w:rsidP="000E58AC">
      <w:pPr>
        <w:rPr>
          <w:lang w:eastAsia="x-none"/>
        </w:rPr>
      </w:pPr>
      <w:r>
        <w:rPr>
          <w:lang w:eastAsia="x-none"/>
        </w:rPr>
        <w:t xml:space="preserve">Two Intermediate UPFs (I-UPFs) between the PSA UPF and the NG-RAN may be used to support the redundant transmission based on two N3 and N9 tunnels between a single NG-RAN node and the PSA UPF. The </w:t>
      </w:r>
      <w:r w:rsidR="008D6069">
        <w:rPr>
          <w:lang w:eastAsia="x-none"/>
        </w:rPr>
        <w:t>NG-</w:t>
      </w:r>
      <w:r>
        <w:rPr>
          <w:lang w:eastAsia="x-none"/>
        </w:rPr>
        <w:t>RAN node and PSA UPF shall support the packet replication and elimination function as described above.</w:t>
      </w:r>
    </w:p>
    <w:p w:rsidR="000E58AC" w:rsidRDefault="000E58AC" w:rsidP="000E58AC">
      <w:pPr>
        <w:pStyle w:val="TH"/>
      </w:pPr>
      <w:r w:rsidRPr="004E178D">
        <w:object w:dxaOrig="8333" w:dyaOrig="1996">
          <v:shape id="_x0000_i1108" type="#_x0000_t75" style="width:416.4pt;height:99.15pt" o:ole="">
            <v:imagedata r:id="rId147" o:title=""/>
          </v:shape>
          <o:OLEObject Type="Embed" ProgID="Visio.Drawing.11" ShapeID="_x0000_i1108" DrawAspect="Content" ObjectID="_1655797760" r:id="rId148"/>
        </w:object>
      </w:r>
    </w:p>
    <w:p w:rsidR="000E58AC" w:rsidRDefault="000E58AC" w:rsidP="00B56148">
      <w:pPr>
        <w:pStyle w:val="TF"/>
      </w:pPr>
      <w:r>
        <w:t>Figure 5.33.2.2-2</w:t>
      </w:r>
      <w:r>
        <w:rPr>
          <w:lang w:val="en-GB"/>
        </w:rPr>
        <w:t>:</w:t>
      </w:r>
      <w:r>
        <w:t xml:space="preserve"> Two N3 and N9 tunnels between NG-RAN and </w:t>
      </w:r>
      <w:r w:rsidR="008D6069">
        <w:t>PSA</w:t>
      </w:r>
      <w:r w:rsidR="008D6069">
        <w:rPr>
          <w:lang w:val="en-GB"/>
        </w:rPr>
        <w:t xml:space="preserve"> </w:t>
      </w:r>
      <w:r>
        <w:t>UPF for redundant transmission</w:t>
      </w:r>
    </w:p>
    <w:p w:rsidR="000E58AC" w:rsidRDefault="000E58AC" w:rsidP="000E58AC">
      <w:pPr>
        <w:rPr>
          <w:lang w:eastAsia="x-none"/>
        </w:rPr>
      </w:pPr>
      <w:r>
        <w:rPr>
          <w:lang w:eastAsia="x-none"/>
        </w:rPr>
        <w:t>In figure 5.33.2.2-2, there are two N3 and N9 tunnels between NG-RAN and PSA UPF for</w:t>
      </w:r>
      <w:r w:rsidR="008D6069">
        <w:rPr>
          <w:lang w:eastAsia="x-none"/>
        </w:rPr>
        <w:t xml:space="preserve"> the URLLC QoS Flow(s) of</w:t>
      </w:r>
      <w:r>
        <w:rPr>
          <w:lang w:eastAsia="x-none"/>
        </w:rPr>
        <w:t xml:space="preserve"> the same PDU </w:t>
      </w:r>
      <w:r w:rsidR="008D6069">
        <w:rPr>
          <w:lang w:eastAsia="x-none"/>
        </w:rPr>
        <w:t>S</w:t>
      </w:r>
      <w:r>
        <w:rPr>
          <w:lang w:eastAsia="x-none"/>
        </w:rPr>
        <w:t>ession for redundant transmission</w:t>
      </w:r>
      <w:r w:rsidR="009B216F">
        <w:rPr>
          <w:lang w:eastAsia="x-none"/>
        </w:rPr>
        <w:t xml:space="preserve"> established during or after a URLLC QoS flow establishment</w:t>
      </w:r>
      <w:r>
        <w:rPr>
          <w:lang w:eastAsia="x-none"/>
        </w:rPr>
        <w:t>.</w:t>
      </w:r>
      <w:r w:rsidR="008D6069">
        <w:rPr>
          <w:lang w:eastAsia="x-none"/>
        </w:rPr>
        <w:t xml:space="preserve"> In the case of downlink traffic, the</w:t>
      </w:r>
      <w:r>
        <w:rPr>
          <w:lang w:eastAsia="x-none"/>
        </w:rPr>
        <w:t xml:space="preserv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w:t>
      </w:r>
      <w:r w:rsidR="005C1261">
        <w:rPr>
          <w:lang w:eastAsia="x-none"/>
        </w:rPr>
        <w:t xml:space="preserve">the </w:t>
      </w:r>
      <w:r>
        <w:rPr>
          <w:lang w:eastAsia="x-none"/>
        </w:rPr>
        <w:t>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rsidR="000E58AC" w:rsidRDefault="000E58AC" w:rsidP="000E58AC">
      <w:pPr>
        <w:rPr>
          <w:lang w:eastAsia="x-none"/>
        </w:rPr>
      </w:pPr>
      <w:r>
        <w:rPr>
          <w:lang w:eastAsia="x-none"/>
        </w:rPr>
        <w:t>The I-UPFs inserted on one leg of the redundant paths shall not behave in an UL CL or Branching Point role.</w:t>
      </w:r>
    </w:p>
    <w:p w:rsidR="000E58AC" w:rsidRDefault="000E58AC" w:rsidP="000E58AC">
      <w:pPr>
        <w:pStyle w:val="Heading4"/>
      </w:pPr>
      <w:bookmarkStart w:id="2273" w:name="_Toc20150157"/>
      <w:bookmarkStart w:id="2274" w:name="_Toc27846959"/>
      <w:bookmarkStart w:id="2275" w:name="_Toc36188090"/>
      <w:bookmarkStart w:id="2276" w:name="_Toc45183995"/>
      <w:r>
        <w:t>5.33.2.3</w:t>
      </w:r>
      <w:r>
        <w:tab/>
        <w:t>Support for redundant transmission at transport layer</w:t>
      </w:r>
      <w:bookmarkEnd w:id="2273"/>
      <w:bookmarkEnd w:id="2274"/>
      <w:bookmarkEnd w:id="2275"/>
      <w:bookmarkEnd w:id="2276"/>
    </w:p>
    <w:p w:rsidR="000E58AC" w:rsidRDefault="000E58AC" w:rsidP="000E58AC">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w:t>
      </w:r>
      <w:r w:rsidR="00FC2117">
        <w:rPr>
          <w:lang w:eastAsia="x-none"/>
        </w:rPr>
        <w:t xml:space="preserve"> disjoint</w:t>
      </w:r>
      <w:r>
        <w:rPr>
          <w:lang w:eastAsia="x-none"/>
        </w:rPr>
        <w:t xml:space="preserve"> transport paths between UPF and NG-RAN. The </w:t>
      </w:r>
      <w:r w:rsidR="00FC2117">
        <w:rPr>
          <w:lang w:eastAsia="x-none"/>
        </w:rPr>
        <w:t xml:space="preserve">redundancy </w:t>
      </w:r>
      <w:r>
        <w:rPr>
          <w:lang w:eastAsia="x-none"/>
        </w:rPr>
        <w:t>functionality within NG-RAN and UPF make use of the independent paths at transport layer. Support of redundant transmission at transport layer requires no 3GPP protocol impact.</w:t>
      </w:r>
    </w:p>
    <w:p w:rsidR="000E58AC" w:rsidRDefault="000E58AC" w:rsidP="000E58AC">
      <w:pPr>
        <w:rPr>
          <w:lang w:eastAsia="x-none"/>
        </w:rPr>
      </w:pPr>
      <w:r>
        <w:rPr>
          <w:lang w:eastAsia="x-none"/>
        </w:rPr>
        <w:t>Following are the required steps:</w:t>
      </w:r>
    </w:p>
    <w:p w:rsidR="000E58AC" w:rsidRDefault="000E58AC" w:rsidP="00B56148">
      <w:pPr>
        <w:pStyle w:val="B1"/>
      </w:pPr>
      <w:r>
        <w:t>-</w:t>
      </w:r>
      <w:r>
        <w:tab/>
        <w:t>UE establishes the PDU session for URLLC services. Based on DNN, S-NSSAI</w:t>
      </w:r>
      <w:r w:rsidR="00FC2117">
        <w:t>, knowledge of supporting redundant transmission at transport layer</w:t>
      </w:r>
      <w:r>
        <w:t xml:space="preserve"> and other factors</w:t>
      </w:r>
      <w:r w:rsidR="00FC2117">
        <w:rPr>
          <w:lang w:val="en-GB"/>
        </w:rPr>
        <w:t xml:space="preserve"> as described in clause 6.3.3</w:t>
      </w:r>
      <w:r>
        <w:t xml:space="preserve">, SMF selects </w:t>
      </w:r>
      <w:r w:rsidR="00FC2117">
        <w:rPr>
          <w:lang w:val="en-GB"/>
        </w:rPr>
        <w:t xml:space="preserve">a </w:t>
      </w:r>
      <w:r>
        <w:t xml:space="preserve">UPF that supports redundant </w:t>
      </w:r>
      <w:r w:rsidR="00FC2117">
        <w:t>transmission at transport layer</w:t>
      </w:r>
      <w:r w:rsidR="00FC2117">
        <w:rPr>
          <w:lang w:val="en-GB"/>
        </w:rPr>
        <w:t xml:space="preserve"> </w:t>
      </w:r>
      <w:r>
        <w:t>for the PDU session. One N3 GTP-U tunnel is established between UPF and NG-RAN.</w:t>
      </w:r>
    </w:p>
    <w:p w:rsidR="00FC2117" w:rsidRDefault="00FC2117" w:rsidP="00B56148">
      <w:pPr>
        <w:pStyle w:val="B1"/>
      </w:pPr>
      <w:r>
        <w:lastRenderedPageBreak/>
        <w:tab/>
        <w:t>The knowledge of supporting redundant transmission at transport layer can be configured in the SMF, or be configured in UPF and then obtained by the SMF via N4 capability negotiation during N4 Association setup procedure.</w:t>
      </w:r>
    </w:p>
    <w:p w:rsidR="000E58AC" w:rsidRDefault="000E58AC" w:rsidP="00B56148">
      <w:pPr>
        <w:pStyle w:val="B1"/>
      </w:pPr>
      <w:r>
        <w:t>-</w:t>
      </w:r>
      <w:r>
        <w:tab/>
        <w:t>For DL data transmission, UPF sends the DL packets on N3 GTP-U tunnel. Redundant functionality in the UPF duplicates the DL data on the transport layer. Redundant functionality in the NG-RAN eliminates the received duplicated DL data and sends to NG-RAN.</w:t>
      </w:r>
    </w:p>
    <w:p w:rsidR="000E58AC" w:rsidRDefault="000E58AC" w:rsidP="00B56148">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rsidR="00553FC8" w:rsidRDefault="00553FC8" w:rsidP="00553FC8">
      <w:pPr>
        <w:pStyle w:val="Heading3"/>
      </w:pPr>
      <w:bookmarkStart w:id="2277" w:name="_Toc20150158"/>
      <w:bookmarkStart w:id="2278" w:name="_Toc27846960"/>
      <w:bookmarkStart w:id="2279" w:name="_Toc36188091"/>
      <w:bookmarkStart w:id="2280" w:name="_Toc45183996"/>
      <w:r>
        <w:t>5.33.3</w:t>
      </w:r>
      <w:r>
        <w:tab/>
        <w:t>QoS Monitoring to Assist URLLC Service</w:t>
      </w:r>
      <w:bookmarkEnd w:id="2277"/>
      <w:bookmarkEnd w:id="2278"/>
      <w:bookmarkEnd w:id="2279"/>
      <w:bookmarkEnd w:id="2280"/>
    </w:p>
    <w:p w:rsidR="00553FC8" w:rsidRDefault="00553FC8" w:rsidP="00553FC8">
      <w:pPr>
        <w:pStyle w:val="Heading4"/>
      </w:pPr>
      <w:bookmarkStart w:id="2281" w:name="_Toc20150159"/>
      <w:bookmarkStart w:id="2282" w:name="_Toc27846961"/>
      <w:bookmarkStart w:id="2283" w:name="_Toc36188092"/>
      <w:bookmarkStart w:id="2284" w:name="_Toc45183997"/>
      <w:r>
        <w:t>5.33.3.1</w:t>
      </w:r>
      <w:r>
        <w:tab/>
        <w:t>General</w:t>
      </w:r>
      <w:bookmarkEnd w:id="2281"/>
      <w:bookmarkEnd w:id="2282"/>
      <w:bookmarkEnd w:id="2283"/>
      <w:bookmarkEnd w:id="2284"/>
    </w:p>
    <w:p w:rsidR="00553FC8" w:rsidRDefault="00553FC8" w:rsidP="00553FC8">
      <w:pPr>
        <w:rPr>
          <w:lang w:eastAsia="x-none"/>
        </w:rPr>
      </w:pPr>
      <w:r>
        <w:rPr>
          <w:lang w:eastAsia="x-none"/>
        </w:rPr>
        <w:t>In this release, the QoS Monitoring is applied for packet delay measurement. The packet delay between UE and PSA UPF is a combination of the</w:t>
      </w:r>
      <w:r w:rsidR="00FD383F">
        <w:rPr>
          <w:lang w:eastAsia="x-none"/>
        </w:rPr>
        <w:t xml:space="preserve"> RAN part of</w:t>
      </w:r>
      <w:r>
        <w:rPr>
          <w:lang w:eastAsia="x-none"/>
        </w:rPr>
        <w:t xml:space="preserve"> UL/DL packet delay</w:t>
      </w:r>
      <w:r w:rsidR="00FD383F">
        <w:rPr>
          <w:lang w:eastAsia="x-none"/>
        </w:rPr>
        <w:t xml:space="preserve"> as defined in </w:t>
      </w:r>
      <w:r w:rsidR="00821CF5">
        <w:rPr>
          <w:lang w:eastAsia="x-none"/>
        </w:rPr>
        <w:t>TS</w:t>
      </w:r>
      <w:r w:rsidR="00821CF5">
        <w:rPr>
          <w:lang w:eastAsia="x-none"/>
        </w:rPr>
        <w:t> </w:t>
      </w:r>
      <w:r w:rsidR="00821CF5">
        <w:rPr>
          <w:lang w:eastAsia="x-none"/>
        </w:rPr>
        <w:t>38.314</w:t>
      </w:r>
      <w:r w:rsidR="00821CF5">
        <w:rPr>
          <w:lang w:eastAsia="x-none"/>
        </w:rPr>
        <w:t> </w:t>
      </w:r>
      <w:r w:rsidR="00821CF5">
        <w:rPr>
          <w:lang w:eastAsia="x-none"/>
        </w:rPr>
        <w:t>[</w:t>
      </w:r>
      <w:r w:rsidR="00FD383F">
        <w:rPr>
          <w:lang w:eastAsia="x-none"/>
        </w:rPr>
        <w:t>120]</w:t>
      </w:r>
      <w:r>
        <w:rPr>
          <w:lang w:eastAsia="x-none"/>
        </w:rPr>
        <w:t xml:space="preserve"> and UL/DL packet delay between NG-RAN and PSA UPF. The NG-RAN is required to provide the QoS Monitoring on</w:t>
      </w:r>
      <w:r w:rsidR="00FD383F">
        <w:rPr>
          <w:lang w:eastAsia="x-none"/>
        </w:rPr>
        <w:t xml:space="preserve"> the RAN part of</w:t>
      </w:r>
      <w:r>
        <w:rPr>
          <w:lang w:eastAsia="x-none"/>
        </w:rPr>
        <w:t xml:space="preserve"> UL/DL packet delay</w:t>
      </w:r>
      <w:r w:rsidR="00FD383F">
        <w:rPr>
          <w:lang w:eastAsia="x-none"/>
        </w:rPr>
        <w:t xml:space="preserve"> measurement</w:t>
      </w:r>
      <w:r>
        <w:rPr>
          <w:lang w:eastAsia="x-none"/>
        </w:rPr>
        <w: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rsidR="00213FB8" w:rsidRDefault="00213FB8" w:rsidP="00213FB8">
      <w:pPr>
        <w:rPr>
          <w:lang w:eastAsia="x-none"/>
        </w:rPr>
      </w:pPr>
      <w:bookmarkStart w:id="2285" w:name="_Toc20150160"/>
      <w:bookmarkStart w:id="2286"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rsidR="00553FC8" w:rsidRDefault="00553FC8" w:rsidP="002369B3">
      <w:pPr>
        <w:pStyle w:val="Heading4"/>
      </w:pPr>
      <w:bookmarkStart w:id="2287" w:name="_Toc36188093"/>
      <w:bookmarkStart w:id="2288" w:name="_Toc45183998"/>
      <w:r>
        <w:t>5.33.3.2</w:t>
      </w:r>
      <w:r>
        <w:tab/>
        <w:t>Per QoS Flow per UE QoS Monitoring</w:t>
      </w:r>
      <w:bookmarkEnd w:id="2285"/>
      <w:bookmarkEnd w:id="2286"/>
      <w:bookmarkEnd w:id="2287"/>
      <w:bookmarkEnd w:id="2288"/>
    </w:p>
    <w:p w:rsidR="00553FC8" w:rsidRDefault="00553FC8" w:rsidP="00553FC8">
      <w:pPr>
        <w:rPr>
          <w:lang w:eastAsia="x-none"/>
        </w:rPr>
      </w:pPr>
      <w:r>
        <w:rPr>
          <w:lang w:eastAsia="x-none"/>
        </w:rPr>
        <w:t>SMF</w:t>
      </w:r>
      <w:r w:rsidR="00213FB8">
        <w:rPr>
          <w:lang w:eastAsia="x-none"/>
        </w:rPr>
        <w:t xml:space="preserve"> may</w:t>
      </w:r>
      <w:r>
        <w:rPr>
          <w:lang w:eastAsia="x-none"/>
        </w:rPr>
        <w:t xml:space="preserve"> activate the end to end UL/DL packet delay measurement between UE and PSA UPF for </w:t>
      </w:r>
      <w:r w:rsidR="00213FB8">
        <w:rPr>
          <w:lang w:eastAsia="x-none"/>
        </w:rPr>
        <w:t xml:space="preserve">a </w:t>
      </w:r>
      <w:r>
        <w:rPr>
          <w:lang w:eastAsia="x-none"/>
        </w:rPr>
        <w:t>QoS Flow during the PDU Session Establishment or Modification procedure.</w:t>
      </w:r>
    </w:p>
    <w:p w:rsidR="00553FC8" w:rsidRDefault="00553FC8" w:rsidP="00553FC8">
      <w:pPr>
        <w:rPr>
          <w:lang w:eastAsia="x-none"/>
        </w:rPr>
      </w:pPr>
      <w:r>
        <w:rPr>
          <w:lang w:eastAsia="x-none"/>
        </w:rPr>
        <w:t xml:space="preserve">The SMF sends a QoS Monitoring request to the </w:t>
      </w:r>
      <w:r w:rsidR="005D5230">
        <w:rPr>
          <w:lang w:eastAsia="x-none"/>
        </w:rPr>
        <w:t>PSA UPF via N4 and NG-</w:t>
      </w:r>
      <w:r>
        <w:rPr>
          <w:lang w:eastAsia="x-none"/>
        </w:rPr>
        <w:t>RAN via N2 signalling</w:t>
      </w:r>
      <w:r w:rsidR="005D5230">
        <w:rPr>
          <w:lang w:eastAsia="x-none"/>
        </w:rPr>
        <w:t xml:space="preserve"> to request the QoS monitoring between PSA UPF and NG-RAN</w:t>
      </w:r>
      <w:r>
        <w:rPr>
          <w:lang w:eastAsia="x-none"/>
        </w:rPr>
        <w:t>. The QoS Monitoring request may contain monitoring parameters determined by SMF based on the authorized QoS Monitoring policy received from the PCF and</w:t>
      </w:r>
      <w:r w:rsidR="00213FB8">
        <w:rPr>
          <w:lang w:eastAsia="x-none"/>
        </w:rPr>
        <w:t>/or</w:t>
      </w:r>
      <w:r>
        <w:rPr>
          <w:lang w:eastAsia="x-none"/>
        </w:rPr>
        <w:t xml:space="preserve"> local configuration.</w:t>
      </w:r>
    </w:p>
    <w:p w:rsidR="00553FC8" w:rsidRDefault="00553FC8" w:rsidP="00553FC8">
      <w:pPr>
        <w:rPr>
          <w:lang w:eastAsia="x-none"/>
        </w:rPr>
      </w:pPr>
      <w:r>
        <w:rPr>
          <w:lang w:eastAsia="x-none"/>
        </w:rPr>
        <w:t xml:space="preserve">The NG-RAN initiates the </w:t>
      </w:r>
      <w:r w:rsidR="00FD383F">
        <w:rPr>
          <w:lang w:eastAsia="x-none"/>
        </w:rPr>
        <w:t xml:space="preserve">RAN part </w:t>
      </w:r>
      <w:r>
        <w:rPr>
          <w:lang w:eastAsia="x-none"/>
        </w:rPr>
        <w:t>of UL/DL packet delay</w:t>
      </w:r>
      <w:r w:rsidR="00FD383F">
        <w:rPr>
          <w:lang w:eastAsia="x-none"/>
        </w:rPr>
        <w:t xml:space="preserve"> measurement</w:t>
      </w:r>
      <w:r>
        <w:rPr>
          <w:lang w:eastAsia="x-none"/>
        </w:rPr>
        <w:t xml:space="preserve"> based on the QoS Monitoring request from SMF. NG-RAN reports the</w:t>
      </w:r>
      <w:r w:rsidR="00FD383F">
        <w:rPr>
          <w:lang w:eastAsia="x-none"/>
        </w:rPr>
        <w:t xml:space="preserve"> RAN part of</w:t>
      </w:r>
      <w:r>
        <w:rPr>
          <w:lang w:eastAsia="x-none"/>
        </w:rPr>
        <w:t xml:space="preserve"> UL/DL packet delay result to the PSA UPF</w:t>
      </w:r>
      <w:r w:rsidR="005D5230">
        <w:rPr>
          <w:lang w:eastAsia="x-none"/>
        </w:rPr>
        <w:t xml:space="preserve"> in the UL </w:t>
      </w:r>
      <w:r w:rsidR="00213FB8">
        <w:rPr>
          <w:lang w:eastAsia="x-none"/>
        </w:rPr>
        <w:t xml:space="preserve">data </w:t>
      </w:r>
      <w:r w:rsidR="005D5230">
        <w:rPr>
          <w:lang w:eastAsia="x-none"/>
        </w:rPr>
        <w:t>packet or dummy UL packet</w:t>
      </w:r>
      <w:r>
        <w:rPr>
          <w:lang w:eastAsia="x-none"/>
        </w:rPr>
        <w:t>.</w:t>
      </w:r>
    </w:p>
    <w:p w:rsidR="00553FC8" w:rsidRDefault="00553FC8" w:rsidP="00553FC8">
      <w:pPr>
        <w:rPr>
          <w:lang w:eastAsia="x-none"/>
        </w:rPr>
      </w:pPr>
      <w:r>
        <w:rPr>
          <w:lang w:eastAsia="x-none"/>
        </w:rPr>
        <w:t>If the NG-RAN and PSA UPF are time synchronised, the one way packet delay monitoring between NG-RAN and PSA UPF is supported</w:t>
      </w:r>
      <w:r w:rsidR="00213FB8">
        <w:rPr>
          <w:lang w:eastAsia="x-none"/>
        </w:rPr>
        <w:t>.</w:t>
      </w:r>
    </w:p>
    <w:p w:rsidR="00627041" w:rsidRDefault="00553FC8" w:rsidP="00553FC8">
      <w:pPr>
        <w:rPr>
          <w:lang w:eastAsia="x-none"/>
        </w:rPr>
      </w:pPr>
      <w:r>
        <w:rPr>
          <w:lang w:eastAsia="x-none"/>
        </w:rPr>
        <w:t>If the NG-RAN and PSA UPF are not time synchronised, it is assumed that the UL packet delay and the DL packet delay between NG-RAN and PSA UPF is the same.</w:t>
      </w:r>
    </w:p>
    <w:p w:rsidR="00553FC8" w:rsidRDefault="00627041" w:rsidP="00553FC8">
      <w:pPr>
        <w:rPr>
          <w:lang w:eastAsia="x-none"/>
        </w:rPr>
      </w:pPr>
      <w:r>
        <w:rPr>
          <w:lang w:eastAsia="x-none"/>
        </w:rPr>
        <w:t xml:space="preserve">For both time synchronised and not time synchronised between NG-RAN and PSA UPF, the </w:t>
      </w:r>
      <w:r w:rsidR="00553FC8">
        <w:rPr>
          <w:lang w:eastAsia="x-none"/>
        </w:rPr>
        <w:t>PSA UPF creates and sends the monitoring packets to the RAN:</w:t>
      </w:r>
    </w:p>
    <w:p w:rsidR="00553FC8" w:rsidRDefault="00553FC8" w:rsidP="00553FC8">
      <w:pPr>
        <w:pStyle w:val="B1"/>
      </w:pPr>
      <w:r>
        <w:t>-</w:t>
      </w:r>
      <w:r>
        <w:tab/>
        <w:t>The PSA UPF encapsulates in the GTP-U header with</w:t>
      </w:r>
      <w:r w:rsidR="00627041">
        <w:rPr>
          <w:lang w:val="en-GB"/>
        </w:rPr>
        <w:t xml:space="preserve"> QFI, QoS Monitoring Packet (QMP) indicator (which indicates the packet is used for UL/DL packet delay measurement)</w:t>
      </w:r>
      <w:r>
        <w:t xml:space="preserve"> and the local time T1</w:t>
      </w:r>
      <w:r w:rsidR="00213FB8">
        <w:rPr>
          <w:lang w:val="en-GB"/>
        </w:rPr>
        <w:t xml:space="preserve"> when the PSA UPF sends out</w:t>
      </w:r>
      <w:r>
        <w:t xml:space="preserve"> the DL monitoring packets.</w:t>
      </w:r>
    </w:p>
    <w:p w:rsidR="00553FC8" w:rsidRDefault="00553FC8" w:rsidP="00553FC8">
      <w:pPr>
        <w:pStyle w:val="B1"/>
      </w:pPr>
      <w:r>
        <w:t>-</w:t>
      </w:r>
      <w:r>
        <w:tab/>
        <w:t>The NG-RAN records the</w:t>
      </w:r>
      <w:r w:rsidR="005D5230">
        <w:rPr>
          <w:lang w:val="en-GB"/>
        </w:rPr>
        <w:t xml:space="preserve"> local time T1 received</w:t>
      </w:r>
      <w:r>
        <w:t xml:space="preserve"> in the GTP-U header and the local time T2 at the reception of the DL monitoring packets. </w:t>
      </w:r>
      <w:r w:rsidR="005D5230">
        <w:t>The</w:t>
      </w:r>
      <w:r w:rsidR="005D5230">
        <w:rPr>
          <w:lang w:val="en-GB"/>
        </w:rPr>
        <w:t xml:space="preserve"> </w:t>
      </w:r>
      <w:r>
        <w:t>NG-RAN initiates</w:t>
      </w:r>
      <w:r w:rsidR="00FD383F">
        <w:rPr>
          <w:lang w:val="en-GB"/>
        </w:rPr>
        <w:t xml:space="preserve"> RAN part of</w:t>
      </w:r>
      <w:r>
        <w:t xml:space="preserve"> </w:t>
      </w:r>
      <w:r w:rsidR="005D5230">
        <w:t>UL/DL</w:t>
      </w:r>
      <w:r w:rsidR="005D5230">
        <w:rPr>
          <w:lang w:val="en-GB"/>
        </w:rPr>
        <w:t xml:space="preserve"> </w:t>
      </w:r>
      <w:r>
        <w:t>packet delay measurement.</w:t>
      </w:r>
    </w:p>
    <w:p w:rsidR="005D5230" w:rsidRDefault="005D5230" w:rsidP="00553FC8">
      <w:pPr>
        <w:pStyle w:val="B1"/>
      </w:pPr>
      <w:r>
        <w:t>-</w:t>
      </w:r>
      <w:r>
        <w:tab/>
        <w:t xml:space="preserve">When receiving </w:t>
      </w:r>
      <w:r w:rsidR="00627041">
        <w:t>an</w:t>
      </w:r>
      <w:r w:rsidR="00627041">
        <w:rPr>
          <w:lang w:val="en-GB"/>
        </w:rPr>
        <w:t xml:space="preserve"> </w:t>
      </w:r>
      <w:r>
        <w:t>UL packet from UE</w:t>
      </w:r>
      <w:r w:rsidR="00627041">
        <w:rPr>
          <w:lang w:val="en-GB"/>
        </w:rPr>
        <w:t xml:space="preserve"> for that QFI</w:t>
      </w:r>
      <w:r>
        <w:t xml:space="preserve"> or when the NG-RAN sends </w:t>
      </w:r>
      <w:r w:rsidR="00627041">
        <w:rPr>
          <w:lang w:val="en-GB"/>
        </w:rPr>
        <w:t xml:space="preserve">a </w:t>
      </w:r>
      <w:r>
        <w:t>dummy UL packet as monitoring response</w:t>
      </w:r>
      <w:r w:rsidR="00627041">
        <w:rPr>
          <w:lang w:val="en-GB"/>
        </w:rPr>
        <w:t xml:space="preserve"> (in case there is no UL service packet for UL packet delay monitoring)</w:t>
      </w:r>
      <w:r>
        <w:t>, the NG-RAN encapsulates QMP indicator, the</w:t>
      </w:r>
      <w:r w:rsidR="00FD383F">
        <w:rPr>
          <w:lang w:val="en-GB"/>
        </w:rPr>
        <w:t xml:space="preserve"> RAN part of</w:t>
      </w:r>
      <w:r>
        <w:t xml:space="preserve"> UL/DL packet delay result, the time T1 received in the GTP-U header, the local time T2 at the reception of the DL monitoring packet and </w:t>
      </w:r>
      <w:r w:rsidR="00213FB8">
        <w:rPr>
          <w:lang w:val="en-GB"/>
        </w:rPr>
        <w:t xml:space="preserve">the </w:t>
      </w:r>
      <w:r>
        <w:t>local time T3 when NG-RAN sends out this monitoring response packet to the UPF via N3 interface, in the GTP-U header of the monitoring response packet.</w:t>
      </w:r>
    </w:p>
    <w:p w:rsidR="00627041" w:rsidRDefault="00627041" w:rsidP="00821CF5">
      <w:pPr>
        <w:pStyle w:val="NO"/>
      </w:pPr>
      <w:r>
        <w:lastRenderedPageBreak/>
        <w:t>NOTE:</w:t>
      </w:r>
      <w:r>
        <w:tab/>
        <w:t>When the NG-RAN sends the dummy UL packet as monitoring response to PSA UPF depends on NG-RAN's implementation.</w:t>
      </w:r>
    </w:p>
    <w:p w:rsidR="00553FC8" w:rsidRDefault="00553FC8" w:rsidP="00553FC8">
      <w:pPr>
        <w:pStyle w:val="B1"/>
      </w:pPr>
      <w:r>
        <w:t>-</w:t>
      </w:r>
      <w:r>
        <w:tab/>
        <w:t>The PSA UPF records the local time T</w:t>
      </w:r>
      <w:r w:rsidR="005D5230">
        <w:rPr>
          <w:lang w:val="en-GB"/>
        </w:rPr>
        <w:t>4</w:t>
      </w:r>
      <w:r>
        <w:t xml:space="preserve"> when receiving the monitoring</w:t>
      </w:r>
      <w:r w:rsidR="005D5230">
        <w:rPr>
          <w:lang w:val="en-GB"/>
        </w:rPr>
        <w:t xml:space="preserve"> response</w:t>
      </w:r>
      <w:r>
        <w:t xml:space="preserve"> packets </w:t>
      </w:r>
      <w:r w:rsidR="005D5230">
        <w:rPr>
          <w:lang w:val="en-GB"/>
        </w:rPr>
        <w:t xml:space="preserve">and </w:t>
      </w:r>
      <w:r>
        <w:t xml:space="preserve">calculates the round trip </w:t>
      </w:r>
      <w:r w:rsidR="00627041">
        <w:t>(if not time synchronized) or</w:t>
      </w:r>
      <w:r w:rsidR="00627041">
        <w:rPr>
          <w:lang w:val="en-GB"/>
        </w:rPr>
        <w:t xml:space="preserve"> </w:t>
      </w:r>
      <w:r>
        <w:t>UL/DL packet delay</w:t>
      </w:r>
      <w:r w:rsidR="00627041">
        <w:rPr>
          <w:lang w:val="en-GB"/>
        </w:rPr>
        <w:t xml:space="preserve"> (if time synchronized)</w:t>
      </w:r>
      <w:r>
        <w:t xml:space="preserve"> between NG-RAN and anchor PSA UPF based on the time information contained in the GTP-U header of the received monitoring </w:t>
      </w:r>
      <w:r w:rsidR="005D5230">
        <w:rPr>
          <w:lang w:val="en-GB"/>
        </w:rPr>
        <w:t xml:space="preserve"> response</w:t>
      </w:r>
      <w:r>
        <w:t>packet</w:t>
      </w:r>
      <w:r w:rsidR="00213FB8">
        <w:rPr>
          <w:lang w:val="en-GB"/>
        </w:rPr>
        <w:t>. The PSA UPF calculates the UL/DL packet delay between the NG-RAN and the PSA UPF based on the (T2-T1+T4-T3)/2</w:t>
      </w:r>
      <w:r>
        <w:t>.</w:t>
      </w:r>
      <w:r>
        <w:rPr>
          <w:lang w:val="en-GB"/>
        </w:rPr>
        <w:t xml:space="preserve"> </w:t>
      </w:r>
      <w:r>
        <w:t>The PSA UPF calculates the UL/DL packet delay between UE and PSA UPF based on the received</w:t>
      </w:r>
      <w:r w:rsidR="00FD383F">
        <w:rPr>
          <w:lang w:val="en-GB"/>
        </w:rPr>
        <w:t xml:space="preserve"> RAN part of</w:t>
      </w:r>
      <w:r>
        <w:t xml:space="preserve"> UL/DL packet delay result and</w:t>
      </w:r>
      <w:r w:rsidR="00213FB8">
        <w:rPr>
          <w:lang w:val="en-GB"/>
        </w:rPr>
        <w:t xml:space="preserve"> the calculated</w:t>
      </w:r>
      <w:r>
        <w:t xml:space="preserve"> UL/DL packet delay between RAN and PSA UPF. The PSA UPF reports the result to the SMF based on some specific condition, e.g. when threshold for reporting to SMF is reached.</w:t>
      </w:r>
    </w:p>
    <w:p w:rsidR="005D5230" w:rsidRDefault="005D5230" w:rsidP="00A30201">
      <w:bookmarkStart w:id="2289" w:name="_Toc20150161"/>
      <w:r>
        <w:t>If the redundant transmission on N3/N9 interfaces is activated, the UPF and NG-RAN performs QoS monitoring for both UP paths. The UPF reports the packet delay of the two UP paths respectively to the SMF.</w:t>
      </w:r>
    </w:p>
    <w:p w:rsidR="00553FC8" w:rsidRDefault="00553FC8" w:rsidP="00553FC8">
      <w:pPr>
        <w:pStyle w:val="Heading4"/>
      </w:pPr>
      <w:bookmarkStart w:id="2290" w:name="_Toc27846963"/>
      <w:bookmarkStart w:id="2291" w:name="_Toc36188094"/>
      <w:bookmarkStart w:id="2292" w:name="_Toc45183999"/>
      <w:r>
        <w:t>5.33.3.3</w:t>
      </w:r>
      <w:r>
        <w:tab/>
        <w:t>GTP-U Path Monitoring</w:t>
      </w:r>
      <w:bookmarkEnd w:id="2289"/>
      <w:bookmarkEnd w:id="2290"/>
      <w:bookmarkEnd w:id="2291"/>
      <w:bookmarkEnd w:id="2292"/>
    </w:p>
    <w:p w:rsidR="00213FB8" w:rsidRDefault="00213FB8" w:rsidP="00553FC8">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 The SMF sends the QoS monitoring policy to each involved UPF and the (R)AN via N4 interface and via N2 interface respectively.</w:t>
      </w:r>
    </w:p>
    <w:p w:rsidR="00553FC8" w:rsidRDefault="00553FC8" w:rsidP="00553FC8">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 delay represents an estimated elapsed time since a user plane packet entered 3GPP domain.</w:t>
      </w:r>
    </w:p>
    <w:p w:rsidR="00553FC8" w:rsidRDefault="00553FC8" w:rsidP="00553FC8">
      <w:pPr>
        <w:rPr>
          <w:lang w:eastAsia="x-none"/>
        </w:rPr>
      </w:pPr>
      <w:r>
        <w:rPr>
          <w:lang w:eastAsia="x-none"/>
        </w:rPr>
        <w:t>It is expected that a GTP-U sender determines RTT periodically in order to detect changes in transport delays. QoS monitoring is performed by a GTP-U end-point (UP function) that receive and store QoS including a packet delay budget parameter for QoS flow by comparing a received accumulated packet delay with the stored QoS parameter possibly also taking into the account the measured delay of GTP-U path to next GTP-U end-point processing time. If the GTP-U end-point determines that the packet delay exceeds the requested packet delay budget then the node triggers QoS monitoring alert signalling to a control plane network function, e.g. SMF or to an OA&amp;M function.</w:t>
      </w:r>
    </w:p>
    <w:p w:rsidR="00553FC8" w:rsidRDefault="00553FC8" w:rsidP="002369B3">
      <w:pPr>
        <w:pStyle w:val="NO"/>
      </w:pPr>
      <w:r>
        <w:t>NOTE:</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rsidR="00553FC8" w:rsidRDefault="00553FC8" w:rsidP="00553FC8">
      <w:pPr>
        <w:rPr>
          <w:lang w:eastAsia="x-none"/>
        </w:rPr>
      </w:pPr>
      <w:r>
        <w:rPr>
          <w:lang w:eastAsia="x-none"/>
        </w:rPr>
        <w:t>QoS Monitoring can be used to measure the packet delay for transport paths and map the QoS Flows to appropriate network instance, DSCP values as follows:</w:t>
      </w:r>
    </w:p>
    <w:p w:rsidR="00553FC8" w:rsidRDefault="00553FC8" w:rsidP="00553FC8">
      <w:pPr>
        <w:pStyle w:val="B1"/>
      </w:pPr>
      <w:r>
        <w:t>-</w:t>
      </w:r>
      <w:r>
        <w:tab/>
        <w:t xml:space="preserve">Packet delay measurement is performed by using GTP-U Echo Request/Response as defined in the </w:t>
      </w:r>
      <w:r w:rsidR="00821CF5">
        <w:t>TS</w:t>
      </w:r>
      <w:r w:rsidR="00821CF5">
        <w:t> </w:t>
      </w:r>
      <w:r w:rsidR="00821CF5">
        <w:t>28.552</w:t>
      </w:r>
      <w:r w:rsidR="00821CF5">
        <w:t> </w:t>
      </w:r>
      <w:r w:rsidR="00821CF5">
        <w:t>[</w:t>
      </w:r>
      <w:r>
        <w:t>108], in the corresponding user plane transport path(s), independent of the corresponding PDU Session and the 5QI for a given QoS flow, for a specific URLLC service.</w:t>
      </w:r>
    </w:p>
    <w:p w:rsidR="00553FC8" w:rsidRDefault="00553FC8" w:rsidP="00553FC8">
      <w:pPr>
        <w:pStyle w:val="B1"/>
      </w:pPr>
      <w:r>
        <w:t>-</w:t>
      </w:r>
      <w:r>
        <w:tab/>
        <w:t xml:space="preserve">RAN measures </w:t>
      </w:r>
      <w:r w:rsidR="00FD383F">
        <w:t>the RAN part of</w:t>
      </w:r>
      <w:r w:rsidR="00FD383F">
        <w:rPr>
          <w:lang w:val="en-GB"/>
        </w:rPr>
        <w:t xml:space="preserve"> </w:t>
      </w:r>
      <w:r>
        <w:t>UL/DL packet delay and calculates UL packet delay of N3 interface. RAN provides the UL packet delay of RAN</w:t>
      </w:r>
      <w:r w:rsidR="00FD383F">
        <w:rPr>
          <w:lang w:val="en-GB"/>
        </w:rPr>
        <w:t xml:space="preserve"> part</w:t>
      </w:r>
      <w:r>
        <w:t xml:space="preserve"> and N3 interface towards SMF (via N2).</w:t>
      </w:r>
    </w:p>
    <w:p w:rsidR="00553FC8" w:rsidRDefault="00553FC8" w:rsidP="00553FC8">
      <w:pPr>
        <w:pStyle w:val="B1"/>
      </w:pPr>
      <w:r>
        <w:t>-</w:t>
      </w:r>
      <w:r>
        <w:tab/>
        <w:t>The PSA UPF calculates the UL/DL packet delay of N3/N9 interface (N9 is applicable when I-UPF exists).</w:t>
      </w:r>
    </w:p>
    <w:p w:rsidR="00553FC8" w:rsidRDefault="00553FC8" w:rsidP="00553FC8">
      <w:pPr>
        <w:pStyle w:val="B1"/>
      </w:pPr>
      <w:r>
        <w:t>-</w:t>
      </w:r>
      <w:r>
        <w:tab/>
        <w:t>UPF and RAN reports QoS Monitoring result to the SMF based on some specific conditions, e.g. first time, periodic, event triggered, when thresholds for reporting towards SMF (via N4) are reached.</w:t>
      </w:r>
    </w:p>
    <w:p w:rsidR="00553FC8" w:rsidRDefault="00553FC8" w:rsidP="00553FC8">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rsidR="00553FC8" w:rsidRDefault="00553FC8" w:rsidP="00553FC8">
      <w:pPr>
        <w:pStyle w:val="B1"/>
      </w:pPr>
      <w:r>
        <w:lastRenderedPageBreak/>
        <w:t>-</w:t>
      </w:r>
      <w:r>
        <w:tab/>
        <w:t>UPF maps {network instance, DSCP} into Transport Resource and measures delay per IP destination address and port. Thus, for each IP destination address, the measured delay per (network instance, DSCP) entry is determined.</w:t>
      </w:r>
    </w:p>
    <w:p w:rsidR="00553FC8" w:rsidRDefault="00553FC8" w:rsidP="00553FC8">
      <w:pPr>
        <w:pStyle w:val="B1"/>
      </w:pPr>
      <w:r>
        <w:t>-</w:t>
      </w:r>
      <w:r>
        <w:tab/>
        <w:t>The UPF performing the QoS monitoring can provide the corresponding {Network instance, DSCP} along with the measured packet delay for the corresponding transport path to the SMF.</w:t>
      </w:r>
    </w:p>
    <w:p w:rsidR="00553FC8" w:rsidRDefault="00553FC8" w:rsidP="00553FC8">
      <w:pPr>
        <w:pStyle w:val="B1"/>
      </w:pPr>
      <w:r>
        <w:t>-</w:t>
      </w:r>
      <w:r>
        <w:tab/>
        <w:t>Based on this, SMF can determine QoS Flow mapping to the appropriate {Network instance, DSCP} considering {5QI, QoS characteristics, ARP} for the given QoS flow.</w:t>
      </w:r>
    </w:p>
    <w:p w:rsidR="000E58AC" w:rsidRDefault="000E58AC" w:rsidP="000E58AC">
      <w:pPr>
        <w:pStyle w:val="Heading2"/>
      </w:pPr>
      <w:bookmarkStart w:id="2293" w:name="_Toc20150162"/>
      <w:bookmarkStart w:id="2294" w:name="_Toc27846964"/>
      <w:bookmarkStart w:id="2295" w:name="_Toc36188095"/>
      <w:bookmarkStart w:id="2296" w:name="_Toc45184000"/>
      <w:r>
        <w:t>5.34</w:t>
      </w:r>
      <w:r>
        <w:tab/>
        <w:t>Support of deployments topologies with specific SMF Service Areas</w:t>
      </w:r>
      <w:bookmarkEnd w:id="2293"/>
      <w:bookmarkEnd w:id="2294"/>
      <w:bookmarkEnd w:id="2295"/>
      <w:bookmarkEnd w:id="2296"/>
    </w:p>
    <w:p w:rsidR="000E58AC" w:rsidRDefault="000E58AC" w:rsidP="00B56148">
      <w:pPr>
        <w:pStyle w:val="Heading3"/>
      </w:pPr>
      <w:bookmarkStart w:id="2297" w:name="_Toc20150163"/>
      <w:bookmarkStart w:id="2298" w:name="_Toc27846965"/>
      <w:bookmarkStart w:id="2299" w:name="_Toc36188096"/>
      <w:bookmarkStart w:id="2300" w:name="_Toc45184001"/>
      <w:r>
        <w:t>5.34.1</w:t>
      </w:r>
      <w:r>
        <w:tab/>
        <w:t>General</w:t>
      </w:r>
      <w:bookmarkEnd w:id="2297"/>
      <w:bookmarkEnd w:id="2298"/>
      <w:bookmarkEnd w:id="2299"/>
      <w:bookmarkEnd w:id="2300"/>
    </w:p>
    <w:p w:rsidR="000E58AC" w:rsidRDefault="000E58AC" w:rsidP="000E58AC">
      <w:r>
        <w:t>When the</w:t>
      </w:r>
      <w:r w:rsidR="00527F05">
        <w:t xml:space="preserve"> UE is outside of the</w:t>
      </w:r>
      <w:r>
        <w:t xml:space="preserve"> SMF</w:t>
      </w:r>
      <w:r w:rsidR="00527F05">
        <w:t xml:space="preserve"> Service Area</w:t>
      </w:r>
      <w:r>
        <w:t>, an I-SMF is inserted between the SMF and the AMF. The I-SMF has a N11 interface with the AMF and a N16a interface with the SMF and is responsible of controlling the UPF(s) that the SMF cannot directly control. The exchang</w:t>
      </w:r>
      <w:r w:rsidR="002C5563">
        <w:t>e</w:t>
      </w:r>
      <w:r>
        <w:t xml:space="preserve"> of the SM context and forwarding</w:t>
      </w:r>
      <w:r w:rsidR="00C84A78">
        <w:t xml:space="preserve"> of</w:t>
      </w:r>
      <w:r>
        <w:t xml:space="preserve"> tunnel information if needed are </w:t>
      </w:r>
      <w:r w:rsidR="00C84A78">
        <w:t xml:space="preserve">done </w:t>
      </w:r>
      <w:r>
        <w:t>between two SMFs directly without involvement of AMF.</w:t>
      </w:r>
    </w:p>
    <w:p w:rsidR="000E58AC" w:rsidRDefault="000E58AC" w:rsidP="000E58AC">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rsidR="004522F4" w:rsidRDefault="004522F4" w:rsidP="002C5563">
      <w:r>
        <w:t>In this Release of the specification, deployments topologies with specific SMF Service Areas apply only for 3GPP access.</w:t>
      </w:r>
    </w:p>
    <w:p w:rsidR="002C5563" w:rsidRDefault="002C5563" w:rsidP="002C5563">
      <w:r>
        <w:t>The SMF shall release or reject the PDU Session if the DNN of the PDU Session corresponds to a LADN and the I-SMF is inserted to the PDU Session.</w:t>
      </w:r>
    </w:p>
    <w:p w:rsidR="002C5563" w:rsidRDefault="002C5563" w:rsidP="00C34949">
      <w:pPr>
        <w:pStyle w:val="NO"/>
      </w:pPr>
      <w:r>
        <w:t>NOTE 1:</w:t>
      </w:r>
      <w:r>
        <w:tab/>
        <w:t>This implies that operators need to plan the LADN deployment in such a way that the LADN Service area needs to be within the SMF Service Area, but not across SMFs' Service Areas.</w:t>
      </w:r>
    </w:p>
    <w:p w:rsidR="002C5563" w:rsidRDefault="002C5563" w:rsidP="00C34949">
      <w:pPr>
        <w:pStyle w:val="NO"/>
      </w:pPr>
      <w:r>
        <w:t>NOTE 2:</w:t>
      </w:r>
      <w:r>
        <w:tab/>
        <w:t xml:space="preserve">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w:t>
      </w:r>
      <w:r w:rsidR="005C1261">
        <w:rPr>
          <w:lang w:val="en-GB"/>
        </w:rPr>
        <w:t xml:space="preserve">the </w:t>
      </w:r>
      <w:r>
        <w:t>case of Service Request.</w:t>
      </w:r>
    </w:p>
    <w:p w:rsidR="00527F05" w:rsidRDefault="00527F05" w:rsidP="00A30201">
      <w:bookmarkStart w:id="2301" w:name="_Toc20150164"/>
      <w:r>
        <w:t>Independent of whether</w:t>
      </w:r>
      <w:r w:rsidR="004522F4">
        <w:t xml:space="preserve"> deployments topologies with specific SMF Service Areas apply</w:t>
      </w:r>
      <w:r>
        <w:t>, the SMF may trigger the PDU Session re-establishment to the same DN, if the PDU Session is associated with the SSC mode 2 or SSC mode 3.</w:t>
      </w:r>
    </w:p>
    <w:p w:rsidR="00527F05" w:rsidRDefault="00527F05" w:rsidP="00527F05">
      <w:pPr>
        <w:pStyle w:val="NO"/>
      </w:pPr>
      <w:r>
        <w:t>NOTE</w:t>
      </w:r>
      <w:r>
        <w:rPr>
          <w:lang w:val="en-GB"/>
        </w:rPr>
        <w:t> </w:t>
      </w:r>
      <w:r>
        <w:t>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 are not needed.</w:t>
      </w:r>
    </w:p>
    <w:p w:rsidR="00545667" w:rsidRDefault="00545667" w:rsidP="00545667">
      <w:bookmarkStart w:id="2302" w:name="_Toc27846966"/>
      <w:bookmarkStart w:id="2303" w:name="_Toc36188097"/>
      <w:r>
        <w:t>In this Release, how TSC (as defined in clauses 5.27 and 5.28) is supported for PDU Sessions involving an I-SMF is not specified.</w:t>
      </w:r>
    </w:p>
    <w:p w:rsidR="00545667" w:rsidRDefault="00545667" w:rsidP="00545667">
      <w:r>
        <w:t>In this Release, Redundant User Plane Paths as defined in clause 5.33.2.2 is not supported for PDU Sessions involving an I-SMF.</w:t>
      </w:r>
    </w:p>
    <w:p w:rsidR="00545667" w:rsidRDefault="00545667" w:rsidP="00545667">
      <w:r>
        <w:t>Redundant PDU sessions support as defined in clause 5.33.2.1 is supported for PDU Sessions involving an I-SMF, when different S-NSSAIs are used for the redundant PDU sessions.</w:t>
      </w:r>
    </w:p>
    <w:p w:rsidR="00545667" w:rsidRDefault="00545667" w:rsidP="00545667">
      <w:r>
        <w:t>Redundant User Plane Paths as defined in clause 5.33.2.3 is supported for PDU Sessions involving an I-SMF only if this PDU session is established for a S-NSSAI referring to network instances requiring redundant transmission at transport layer.</w:t>
      </w:r>
    </w:p>
    <w:p w:rsidR="00545667" w:rsidRDefault="00545667" w:rsidP="00545667">
      <w:r>
        <w:t>QoS monitoring (as defined in clause 5.33.3) is supported as long as SMF and not I-SMF initiates the QoS monitoring function.</w:t>
      </w:r>
    </w:p>
    <w:p w:rsidR="00545667" w:rsidRDefault="00545667" w:rsidP="00545667">
      <w:r>
        <w:t>Dynamic CN PDB provisioning (as defined in clause 5.7.3.4) is supported for PDU Sessions involving an I-SMF.</w:t>
      </w:r>
    </w:p>
    <w:p w:rsidR="00545667" w:rsidRDefault="00545667" w:rsidP="00545667">
      <w:r>
        <w:lastRenderedPageBreak/>
        <w:t>In this Release, no dedicated functionality is specified for I-SMF and N16a in order to support NPN.</w:t>
      </w:r>
    </w:p>
    <w:p w:rsidR="000E58AC" w:rsidRDefault="000E58AC" w:rsidP="00B56148">
      <w:pPr>
        <w:pStyle w:val="Heading3"/>
      </w:pPr>
      <w:bookmarkStart w:id="2304" w:name="_Toc45184002"/>
      <w:r>
        <w:t>5.34.2</w:t>
      </w:r>
      <w:r>
        <w:tab/>
        <w:t>Architecture</w:t>
      </w:r>
      <w:bookmarkEnd w:id="2301"/>
      <w:bookmarkEnd w:id="2302"/>
      <w:bookmarkEnd w:id="2303"/>
      <w:bookmarkEnd w:id="2304"/>
    </w:p>
    <w:p w:rsidR="000E58AC" w:rsidRDefault="000E58AC" w:rsidP="00B56148">
      <w:pPr>
        <w:pStyle w:val="Heading4"/>
      </w:pPr>
      <w:bookmarkStart w:id="2305" w:name="_Toc20150165"/>
      <w:bookmarkStart w:id="2306" w:name="_Toc27846967"/>
      <w:bookmarkStart w:id="2307" w:name="_Toc36188098"/>
      <w:bookmarkStart w:id="2308" w:name="_Toc45184003"/>
      <w:r>
        <w:t>5.34.2.1</w:t>
      </w:r>
      <w:r>
        <w:tab/>
        <w:t>SBA architecture</w:t>
      </w:r>
      <w:bookmarkEnd w:id="2305"/>
      <w:bookmarkEnd w:id="2306"/>
      <w:bookmarkEnd w:id="2307"/>
      <w:bookmarkEnd w:id="2308"/>
    </w:p>
    <w:p w:rsidR="000E58AC" w:rsidRDefault="000E58AC" w:rsidP="000E58AC">
      <w:r>
        <w:t>In non-roaming case the SBA architecture described in Figure 4.2.3-1 shall apply. In local breakout scenarios the SBA architecture described in Figure 4.2.4-1 shall apply. In Home Routed scenarios the SBA architecture described in Figure 4.2.4-3 shall apply.</w:t>
      </w:r>
    </w:p>
    <w:p w:rsidR="000E58AC" w:rsidRDefault="000E58AC" w:rsidP="00B56148">
      <w:pPr>
        <w:pStyle w:val="Heading4"/>
      </w:pPr>
      <w:bookmarkStart w:id="2309" w:name="_Toc20150166"/>
      <w:bookmarkStart w:id="2310" w:name="_Toc27846968"/>
      <w:bookmarkStart w:id="2311" w:name="_Toc36188099"/>
      <w:bookmarkStart w:id="2312" w:name="_Toc45184004"/>
      <w:r>
        <w:t>5.34.2.2</w:t>
      </w:r>
      <w:r>
        <w:tab/>
        <w:t>Non-roaming architecture</w:t>
      </w:r>
      <w:bookmarkEnd w:id="2309"/>
      <w:bookmarkEnd w:id="2310"/>
      <w:bookmarkEnd w:id="2311"/>
      <w:bookmarkEnd w:id="2312"/>
    </w:p>
    <w:p w:rsidR="000E58AC" w:rsidRDefault="000E58AC" w:rsidP="000E58AC">
      <w:r>
        <w:t>Figure 5.34.2.2-1 depicts the non-roaming architecture with an I-SMF insertion to the PDU Session without UL-CL/BP, using reference point representation.</w:t>
      </w:r>
    </w:p>
    <w:p w:rsidR="000E58AC" w:rsidRDefault="000E58AC" w:rsidP="000E58AC">
      <w:pPr>
        <w:pStyle w:val="TH"/>
      </w:pPr>
      <w:r w:rsidRPr="00EE1720">
        <w:object w:dxaOrig="12818" w:dyaOrig="5993">
          <v:shape id="_x0000_i1109" type="#_x0000_t75" style="width:408.25pt;height:188.85pt" o:ole="">
            <v:imagedata r:id="rId149" o:title=""/>
          </v:shape>
          <o:OLEObject Type="Embed" ProgID="Visio.Drawing.11" ShapeID="_x0000_i1109" DrawAspect="Content" ObjectID="_1655797761" r:id="rId150"/>
        </w:object>
      </w:r>
    </w:p>
    <w:p w:rsidR="000E58AC" w:rsidRDefault="000E58AC" w:rsidP="00B56148">
      <w:pPr>
        <w:pStyle w:val="NF"/>
      </w:pPr>
      <w:r>
        <w:t>NOTE</w:t>
      </w:r>
      <w:r>
        <w:rPr>
          <w:lang w:val="en-GB"/>
        </w:rPr>
        <w:t> </w:t>
      </w:r>
      <w:r>
        <w:t>1:</w:t>
      </w:r>
      <w:r>
        <w:tab/>
        <w:t>N16a is the interface between SMF and I-SMF.</w:t>
      </w:r>
    </w:p>
    <w:p w:rsidR="000E58AC" w:rsidRDefault="000E58AC" w:rsidP="00B56148">
      <w:pPr>
        <w:pStyle w:val="NF"/>
      </w:pPr>
      <w:r>
        <w:t>NOTE</w:t>
      </w:r>
      <w:r>
        <w:rPr>
          <w:lang w:val="en-GB"/>
        </w:rPr>
        <w:t> </w:t>
      </w:r>
      <w:r>
        <w:t>2:</w:t>
      </w:r>
      <w:r>
        <w:tab/>
        <w:t>N38 is the interface between I-SMFs.</w:t>
      </w:r>
    </w:p>
    <w:p w:rsidR="000E58AC" w:rsidRPr="004314CF" w:rsidRDefault="000E58AC" w:rsidP="00B56148">
      <w:pPr>
        <w:pStyle w:val="NF"/>
      </w:pPr>
    </w:p>
    <w:p w:rsidR="000E58AC" w:rsidRDefault="000E58AC" w:rsidP="00B56148">
      <w:pPr>
        <w:pStyle w:val="TF"/>
      </w:pPr>
      <w:r>
        <w:t>Figure 5.34.2.2-1: Non-roaming architecture with I-SMF insertion to the PDU Session in reference point representation, with no UL-CL/BP</w:t>
      </w:r>
    </w:p>
    <w:p w:rsidR="000E58AC" w:rsidRDefault="000E58AC" w:rsidP="000E58AC">
      <w:r>
        <w:t>Figure 5.34.2.2-2 depicts the non-roaming architecture for an I-SMF insertion to the PDU Session with UL-CL/BP, using reference point representation.</w:t>
      </w:r>
    </w:p>
    <w:p w:rsidR="002C5563" w:rsidRDefault="002C5563" w:rsidP="00C34949">
      <w:pPr>
        <w:pStyle w:val="TH"/>
      </w:pPr>
      <w:r w:rsidRPr="00065C2D">
        <w:rPr>
          <w:rFonts w:eastAsia="DengXian"/>
          <w:b w:val="0"/>
        </w:rPr>
        <w:object w:dxaOrig="12828" w:dyaOrig="6001">
          <v:shape id="_x0000_i1110" type="#_x0000_t75" style="width:472.75pt;height:222.1pt" o:ole="">
            <v:imagedata r:id="rId151" o:title=""/>
          </v:shape>
          <o:OLEObject Type="Embed" ProgID="Visio.Drawing.11" ShapeID="_x0000_i1110" DrawAspect="Content" ObjectID="_1655797762" r:id="rId152"/>
        </w:object>
      </w:r>
    </w:p>
    <w:p w:rsidR="000E58AC" w:rsidRDefault="000E58AC" w:rsidP="00B56148">
      <w:pPr>
        <w:pStyle w:val="TF"/>
      </w:pPr>
      <w:r>
        <w:t>Figure 5.34.2.2-2: Non-roaming architecture with I-SMF insertion to the PDU Session in reference point representation, with UL-CL/BP</w:t>
      </w:r>
    </w:p>
    <w:p w:rsidR="000E58AC" w:rsidRDefault="000E58AC" w:rsidP="00B56148">
      <w:pPr>
        <w:pStyle w:val="Heading4"/>
      </w:pPr>
      <w:bookmarkStart w:id="2313" w:name="_Toc20150167"/>
      <w:bookmarkStart w:id="2314" w:name="_Toc27846969"/>
      <w:bookmarkStart w:id="2315" w:name="_Toc36188100"/>
      <w:bookmarkStart w:id="2316" w:name="_Toc45184005"/>
      <w:r>
        <w:t>5.34.2.3</w:t>
      </w:r>
      <w:r>
        <w:tab/>
        <w:t>Roaming architecture</w:t>
      </w:r>
      <w:bookmarkEnd w:id="2313"/>
      <w:bookmarkEnd w:id="2314"/>
      <w:bookmarkEnd w:id="2315"/>
      <w:bookmarkEnd w:id="2316"/>
    </w:p>
    <w:p w:rsidR="000E58AC" w:rsidRDefault="000E58AC" w:rsidP="000E58AC">
      <w:r>
        <w:t>Figure 5.34.2.3-1 depicts 5G System roaming architecture in the case of local break out scenario where the SMF controlling the UPF connecting to NG-(R)AN is separated from the SMF controlling PDU Session anchor, using the reference point representation.</w:t>
      </w:r>
    </w:p>
    <w:p w:rsidR="002C5563" w:rsidRDefault="002C5563" w:rsidP="00C34949">
      <w:pPr>
        <w:pStyle w:val="TH"/>
      </w:pPr>
      <w:r w:rsidRPr="00065C2D">
        <w:rPr>
          <w:rFonts w:eastAsia="DengXian"/>
          <w:b w:val="0"/>
        </w:rPr>
        <w:object w:dxaOrig="11977" w:dyaOrig="6847">
          <v:shape id="_x0000_i1111" type="#_x0000_t75" style="width:445.6pt;height:254.7pt" o:ole="">
            <v:imagedata r:id="rId153" o:title=""/>
          </v:shape>
          <o:OLEObject Type="Embed" ProgID="Visio.Drawing.11" ShapeID="_x0000_i1111" DrawAspect="Content" ObjectID="_1655797763" r:id="rId154"/>
        </w:object>
      </w:r>
    </w:p>
    <w:p w:rsidR="000E58AC" w:rsidRDefault="000E58AC" w:rsidP="00B56148">
      <w:pPr>
        <w:pStyle w:val="TF"/>
      </w:pPr>
      <w:r>
        <w:t>Figure 5.34.2.3-1: Roaming 5G System architecture with SMF/I-SMF - local breakout scenario in reference point representation</w:t>
      </w:r>
    </w:p>
    <w:p w:rsidR="000E58AC" w:rsidRDefault="000E58AC" w:rsidP="000E58AC">
      <w:r>
        <w:t>For the case of home routed scenario, Figure 4.2.4-6 applies.</w:t>
      </w:r>
    </w:p>
    <w:p w:rsidR="000E58AC" w:rsidRDefault="000E58AC" w:rsidP="00B56148">
      <w:pPr>
        <w:pStyle w:val="Heading3"/>
      </w:pPr>
      <w:bookmarkStart w:id="2317" w:name="_Toc20150168"/>
      <w:bookmarkStart w:id="2318" w:name="_Toc27846970"/>
      <w:bookmarkStart w:id="2319" w:name="_Toc36188101"/>
      <w:bookmarkStart w:id="2320" w:name="_Toc45184006"/>
      <w:r>
        <w:lastRenderedPageBreak/>
        <w:t>5.34.3</w:t>
      </w:r>
      <w:r>
        <w:tab/>
        <w:t>I-SMF selection</w:t>
      </w:r>
      <w:bookmarkEnd w:id="2317"/>
      <w:bookmarkEnd w:id="2318"/>
      <w:r w:rsidR="0052288F">
        <w:t>, V-SMF reselection</w:t>
      </w:r>
      <w:bookmarkEnd w:id="2319"/>
      <w:bookmarkEnd w:id="2320"/>
    </w:p>
    <w:p w:rsidR="000E58AC" w:rsidRDefault="000E58AC" w:rsidP="000E58AC">
      <w:r>
        <w:t>The AMF is responsible of detecting when to add or to remove an I-SMF</w:t>
      </w:r>
      <w:r w:rsidR="0052288F">
        <w:t xml:space="preserve"> or a V-SMF</w:t>
      </w:r>
      <w:r>
        <w:t xml:space="preserve"> for a PDU Session. For this purpose</w:t>
      </w:r>
      <w:r w:rsidR="0052288F">
        <w:t>,</w:t>
      </w:r>
      <w:r>
        <w:t xml:space="preserve"> the AMF gets from NRF information about the Service Area of SMF(s). During mobility events such as Hand-Over or AMF change, if the service area of the SMF does not include the new UE location, then the AMF selects and inserts an I-SMF which can serve the UE location and the S-NSSAI. Conversely if the AMF detects that an I-SMF is no more needed</w:t>
      </w:r>
      <w:r w:rsidR="00A91FD8">
        <w:t xml:space="preserve"> (as the service area of the SMF includes the new UE location)</w:t>
      </w:r>
      <w:r>
        <w:t xml:space="preserve"> it removes the I-SMF and interfaces directly with the SMF of the PDU Session. If the AMF detects that the SMF cannot serve the UE location (e.g. due to mobility), then the AMF selects a new I-SMF serving the UE location. </w:t>
      </w:r>
      <w:r w:rsidR="00406B43">
        <w:t xml:space="preserve">If the </w:t>
      </w:r>
      <w:r>
        <w:t>existing I-SMF</w:t>
      </w:r>
      <w:r w:rsidR="0052288F">
        <w:t xml:space="preserve"> (or V-SMF)</w:t>
      </w:r>
      <w:r>
        <w:t xml:space="preserve"> cannot serve the UE location</w:t>
      </w:r>
      <w:r w:rsidR="0052288F">
        <w:t xml:space="preserve"> (e.g. due to mobility)</w:t>
      </w:r>
      <w:r w:rsidR="00A91FD8">
        <w:t xml:space="preserve"> and the service area of the SMF does not include the new UE location</w:t>
      </w:r>
      <w:r w:rsidR="0052288F">
        <w:t xml:space="preserve"> (or the PDU Session is Home Routed)</w:t>
      </w:r>
      <w:r>
        <w:t>, then the AMF initiates a</w:t>
      </w:r>
      <w:r w:rsidR="00AA2E79">
        <w:t>n</w:t>
      </w:r>
      <w:r>
        <w:t xml:space="preserve"> I-SMF</w:t>
      </w:r>
      <w:r w:rsidR="0052288F">
        <w:t xml:space="preserve"> (or V-SMF)</w:t>
      </w:r>
      <w:r w:rsidR="00406B43">
        <w:t xml:space="preserve"> change</w:t>
      </w:r>
      <w:r>
        <w:t>.</w:t>
      </w:r>
    </w:p>
    <w:p w:rsidR="000E58AC" w:rsidRDefault="000E58AC" w:rsidP="000E58AC">
      <w:r>
        <w:t>At PDU Session Establishment in non-roaming and roaming with LBO scenarios, if the AMF</w:t>
      </w:r>
      <w:r w:rsidR="00AA2E79">
        <w:t xml:space="preserve"> or SCP</w:t>
      </w:r>
      <w:r>
        <w:t xml:space="preserve"> cannot select an SMF with a Service Area supporting the current UE location for the selected </w:t>
      </w:r>
      <w:r w:rsidR="00C84A78">
        <w:t>(</w:t>
      </w:r>
      <w:r>
        <w:t>DNN, S-NSSAI</w:t>
      </w:r>
      <w:r w:rsidR="00C84A78">
        <w:t>)</w:t>
      </w:r>
      <w:r w:rsidR="00A91FD8">
        <w:t xml:space="preserve"> and required SMF capabilities</w:t>
      </w:r>
      <w:r>
        <w:t xml:space="preserve">, the AMF selects an SMF for the selected </w:t>
      </w:r>
      <w:r w:rsidR="00C84A78">
        <w:t>(</w:t>
      </w:r>
      <w:r>
        <w:t>DNN, S-NSSAI</w:t>
      </w:r>
      <w:r w:rsidR="00C84A78">
        <w:t>)</w:t>
      </w:r>
      <w:r w:rsidR="00A91FD8">
        <w:t xml:space="preserve"> and required capabilities</w:t>
      </w:r>
      <w:r>
        <w:t xml:space="preserve"> and in addition selects an I-SMF serving the UE location</w:t>
      </w:r>
      <w:r w:rsidR="0052288F">
        <w:t xml:space="preserve"> and the S-NSSAI</w:t>
      </w:r>
      <w:r>
        <w:t>.</w:t>
      </w:r>
    </w:p>
    <w:p w:rsidR="000E58AC" w:rsidRDefault="000E58AC" w:rsidP="000E58AC">
      <w:r>
        <w:t>Compar</w:t>
      </w:r>
      <w:r w:rsidR="00C84A78">
        <w:t xml:space="preserve">ed </w:t>
      </w:r>
      <w:r>
        <w:t xml:space="preserve">to the SMF selection function defined in clause 6.3.2, </w:t>
      </w:r>
      <w:r w:rsidR="00A91FD8">
        <w:t xml:space="preserve">the </w:t>
      </w:r>
      <w:r>
        <w:t>following parameter</w:t>
      </w:r>
      <w:r w:rsidR="00406B43">
        <w:t>s</w:t>
      </w:r>
      <w:r>
        <w:t xml:space="preserve"> are not applicable</w:t>
      </w:r>
      <w:r w:rsidR="00406B43">
        <w:t xml:space="preserve"> for I-SMF selection</w:t>
      </w:r>
      <w:r>
        <w:t>:</w:t>
      </w:r>
    </w:p>
    <w:p w:rsidR="000E58AC" w:rsidRPr="00B56148" w:rsidRDefault="000E58AC" w:rsidP="00B56148">
      <w:pPr>
        <w:pStyle w:val="B1"/>
        <w:rPr>
          <w:lang w:val="en-GB"/>
        </w:rPr>
      </w:pPr>
      <w:r>
        <w:t>-</w:t>
      </w:r>
      <w:r>
        <w:tab/>
        <w:t>Data Network Name (DNN)</w:t>
      </w:r>
      <w:r w:rsidR="00963676">
        <w:rPr>
          <w:lang w:val="en-GB"/>
        </w:rPr>
        <w:t>.</w:t>
      </w:r>
    </w:p>
    <w:p w:rsidR="000E58AC" w:rsidRDefault="000E58AC" w:rsidP="00B56148">
      <w:pPr>
        <w:pStyle w:val="B1"/>
      </w:pPr>
      <w:r>
        <w:t>-</w:t>
      </w:r>
      <w:r>
        <w:tab/>
        <w:t>Subscription information from UDM.</w:t>
      </w:r>
    </w:p>
    <w:p w:rsidR="00406B43" w:rsidRPr="00C34949" w:rsidRDefault="00406B43" w:rsidP="00C34949">
      <w:pPr>
        <w:pStyle w:val="NO"/>
        <w:rPr>
          <w:lang w:val="en-GB"/>
        </w:rPr>
      </w:pPr>
      <w:r>
        <w:t>NOTE</w:t>
      </w:r>
      <w:r w:rsidR="00C84A78">
        <w:rPr>
          <w:lang w:val="en-GB"/>
        </w:rPr>
        <w:t> 1</w:t>
      </w:r>
      <w:r>
        <w:t>:</w:t>
      </w:r>
      <w:r>
        <w:tab/>
        <w:t>All SMF(s)</w:t>
      </w:r>
      <w:r w:rsidR="00A91FD8">
        <w:rPr>
          <w:lang w:val="en-GB"/>
        </w:rPr>
        <w:t xml:space="preserve"> and I-SMF</w:t>
      </w:r>
      <w:r>
        <w:t xml:space="preserve"> are assumed to be able to control the UPF mapping between EPC bearers and 5GC QoS flows</w:t>
      </w:r>
      <w:r>
        <w:rPr>
          <w:lang w:val="en-GB"/>
        </w:rPr>
        <w:t>.</w:t>
      </w:r>
    </w:p>
    <w:p w:rsidR="00AA2E79" w:rsidRDefault="00AA2E79" w:rsidP="00AA2E79">
      <w:r>
        <w:t>If delegated</w:t>
      </w:r>
      <w:r w:rsidR="0052288F">
        <w:t xml:space="preserve"> SMF</w:t>
      </w:r>
      <w:r>
        <w:t xml:space="preserve"> discovery is used</w:t>
      </w:r>
      <w:r w:rsidR="0052288F">
        <w:t xml:space="preserve"> at PDU Session establishment</w:t>
      </w:r>
      <w:r>
        <w:t>:</w:t>
      </w:r>
    </w:p>
    <w:p w:rsidR="00AA2E79" w:rsidRDefault="0052288F" w:rsidP="002369B3">
      <w:pPr>
        <w:pStyle w:val="B1"/>
      </w:pPr>
      <w:r>
        <w:rPr>
          <w:lang w:val="en-GB"/>
        </w:rPr>
        <w:t>1.</w:t>
      </w:r>
      <w:r w:rsidR="00AA2E79">
        <w:tab/>
        <w:t>The AMF sends Nsmf_PDUSession_CreateSMContext Request to SCP and includes the parameters as defined in clause 6.3.2 (e.g. the DNN,</w:t>
      </w:r>
      <w:r w:rsidR="00A91FD8">
        <w:rPr>
          <w:lang w:val="en-GB"/>
        </w:rPr>
        <w:t xml:space="preserve"> required SMF capabilities,</w:t>
      </w:r>
      <w:r w:rsidR="00AA2E79">
        <w:t xml:space="preserve"> UE location) as discovery and selection parameters. If the SCP successfully selects an SMF matching all discovery and selection parameters, the SCP forwards the Nsmf_PDUSessionCreateSMContext Request to the selected SMF.</w:t>
      </w:r>
    </w:p>
    <w:p w:rsidR="00AA2E79" w:rsidRDefault="0052288F" w:rsidP="002369B3">
      <w:pPr>
        <w:pStyle w:val="B1"/>
      </w:pPr>
      <w:r>
        <w:rPr>
          <w:lang w:val="en-GB"/>
        </w:rPr>
        <w:t>2.</w:t>
      </w:r>
      <w:r w:rsidR="00AA2E79">
        <w:tab/>
        <w:t xml:space="preserve">If the SCP cannot select an SMF matching all discovery and selection parameters, the SCP returns </w:t>
      </w:r>
      <w:r w:rsidR="00A91FD8">
        <w:rPr>
          <w:lang w:val="en-GB"/>
        </w:rPr>
        <w:t xml:space="preserve">a dedicated </w:t>
      </w:r>
      <w:r w:rsidR="00AA2E79">
        <w:t>error to AMF. In this case the I-SMF also need be discovered.</w:t>
      </w:r>
    </w:p>
    <w:p w:rsidR="00AA2E79" w:rsidRDefault="0052288F" w:rsidP="002369B3">
      <w:pPr>
        <w:pStyle w:val="B1"/>
      </w:pPr>
      <w:r>
        <w:rPr>
          <w:lang w:val="en-GB"/>
        </w:rPr>
        <w:t>3.</w:t>
      </w:r>
      <w:r w:rsidR="00AA2E79">
        <w:tab/>
        <w:t>Upon reception of the error from the SCP</w:t>
      </w:r>
      <w:r w:rsidR="00674479">
        <w:rPr>
          <w:lang w:val="en-GB"/>
        </w:rPr>
        <w:t xml:space="preserve"> that an</w:t>
      </w:r>
      <w:r w:rsidR="00AA2E79">
        <w:t xml:space="preserve"> SMF matching all discovery and selection parameters cannot be found, the AMF performs the discovery and selection of the SMF from NRF</w:t>
      </w:r>
      <w:r w:rsidR="00A91FD8">
        <w:rPr>
          <w:lang w:val="en-GB"/>
        </w:rPr>
        <w:t xml:space="preserve"> (thus not providing the UE location as a discovery parameter)</w:t>
      </w:r>
      <w:r w:rsidR="00AA2E79">
        <w:t>. The AMF may indicate the maximum number of SMF instances to be returned from NRF, i.e. SMF selection at NRF.</w:t>
      </w:r>
    </w:p>
    <w:p w:rsidR="00AA2E79" w:rsidRDefault="0052288F" w:rsidP="002369B3">
      <w:pPr>
        <w:pStyle w:val="B1"/>
      </w:pPr>
      <w:r>
        <w:rPr>
          <w:lang w:val="en-GB"/>
        </w:rPr>
        <w:t>4.</w:t>
      </w:r>
      <w:r w:rsidR="00AA2E79">
        <w:tab/>
        <w:t>The AMF sends Nsmf_PDUSession_CreateSMContext Request to SCP, which includes the</w:t>
      </w:r>
      <w:r w:rsidR="0072442B">
        <w:rPr>
          <w:lang w:val="en-GB"/>
        </w:rPr>
        <w:t xml:space="preserve"> endpoint (e.g. URI) of the</w:t>
      </w:r>
      <w:r w:rsidR="00AA2E79">
        <w:t xml:space="preserve"> selected SMF and the discovery and selection parameters as defined in clause 6.3.2 except the DNN</w:t>
      </w:r>
      <w:r w:rsidR="00A91FD8">
        <w:rPr>
          <w:lang w:val="en-GB"/>
        </w:rPr>
        <w:t xml:space="preserve"> and the required SMF capabilities</w:t>
      </w:r>
      <w:r w:rsidR="00AA2E79">
        <w:t xml:space="preserve">, i.e. parameter for I-SMF selection. The SCP performs discovery and selection of the I-SMF and forwards the </w:t>
      </w:r>
      <w:r w:rsidR="00A91FD8">
        <w:t>Nsmf_PDUSession_CreateSMContext Request</w:t>
      </w:r>
      <w:r w:rsidR="00A91FD8">
        <w:rPr>
          <w:lang w:val="en-GB"/>
        </w:rPr>
        <w:t xml:space="preserve"> </w:t>
      </w:r>
      <w:r w:rsidR="00AA2E79">
        <w:t>to the selected I-SMF.</w:t>
      </w:r>
    </w:p>
    <w:p w:rsidR="00AA2E79" w:rsidRDefault="0052288F" w:rsidP="002369B3">
      <w:pPr>
        <w:pStyle w:val="B1"/>
      </w:pPr>
      <w:r>
        <w:rPr>
          <w:lang w:val="en-GB"/>
        </w:rPr>
        <w:t>5.</w:t>
      </w:r>
      <w:r w:rsidR="00AA2E79">
        <w:tab/>
        <w:t>The I-SMF sends the Nsmf_PDUSession_Create Request towards the SMF via the SCP</w:t>
      </w:r>
      <w:r w:rsidR="0072442B">
        <w:rPr>
          <w:lang w:val="en-GB"/>
        </w:rPr>
        <w:t>; the I-SMF uses the received endpoint (e.g. URI) of the selected SMF to construct the target destination to be addressed</w:t>
      </w:r>
      <w:r w:rsidR="00AA2E79">
        <w:t xml:space="preserve">. The SCP forwards the </w:t>
      </w:r>
      <w:r w:rsidR="00A91FD8">
        <w:t>Nsmf_PDUSession_Create Request</w:t>
      </w:r>
      <w:r w:rsidR="00A91FD8">
        <w:rPr>
          <w:lang w:val="en-GB"/>
        </w:rPr>
        <w:t xml:space="preserve"> </w:t>
      </w:r>
      <w:r w:rsidR="00AA2E79">
        <w:t>to the SMF.</w:t>
      </w:r>
    </w:p>
    <w:p w:rsidR="00A91FD8" w:rsidRPr="00A30201" w:rsidRDefault="0052288F" w:rsidP="002369B3">
      <w:pPr>
        <w:pStyle w:val="B1"/>
        <w:rPr>
          <w:lang w:val="en-GB"/>
        </w:rPr>
      </w:pPr>
      <w:r>
        <w:rPr>
          <w:lang w:val="en-GB"/>
        </w:rPr>
        <w:t>6.</w:t>
      </w:r>
      <w:r w:rsidR="00A91FD8">
        <w:tab/>
        <w:t>The SMF answers to the I-SMF that answers to the AMF; in this answer the AMF receives the I-SMF ID</w:t>
      </w:r>
      <w:r w:rsidR="00A91FD8">
        <w:rPr>
          <w:lang w:val="en-GB"/>
        </w:rPr>
        <w:t>.</w:t>
      </w:r>
    </w:p>
    <w:p w:rsidR="00AA2E79" w:rsidRDefault="0052288F" w:rsidP="002369B3">
      <w:pPr>
        <w:pStyle w:val="B1"/>
      </w:pPr>
      <w:r>
        <w:rPr>
          <w:lang w:val="en-GB"/>
        </w:rPr>
        <w:t>7.</w:t>
      </w:r>
      <w:r w:rsidR="00AA2E79">
        <w:tab/>
        <w:t>Upon reception of a response from I-SMF, based on the received I-SMF ID</w:t>
      </w:r>
      <w:r w:rsidR="00A91FD8">
        <w:rPr>
          <w:lang w:val="en-GB"/>
        </w:rPr>
        <w:t>,</w:t>
      </w:r>
      <w:r w:rsidR="00AA2E79">
        <w:t xml:space="preserve"> the AMF</w:t>
      </w:r>
      <w:r w:rsidR="00A91FD8">
        <w:rPr>
          <w:lang w:val="en-GB"/>
        </w:rPr>
        <w:t xml:space="preserve"> may</w:t>
      </w:r>
      <w:r w:rsidR="00AA2E79">
        <w:t xml:space="preserve"> obtain the SMF Service Area of the I-SMF from NRF. The AMF uses the SMF Service Area of the I-SMF to determine the need for I-SMF relocation upon subsequent UE mobility.</w:t>
      </w:r>
    </w:p>
    <w:p w:rsidR="0052288F" w:rsidRDefault="0052288F" w:rsidP="0052288F">
      <w:bookmarkStart w:id="2321" w:name="_Toc20150169"/>
      <w:bookmarkStart w:id="2322" w:name="_Toc27846971"/>
      <w:r>
        <w:t xml:space="preserve">If delegated I-SMF discovery is used once the PDU Session establishment has been established, the procedure starts at step 4 above and is further detailed in the messages flows of </w:t>
      </w:r>
      <w:r w:rsidR="00821CF5">
        <w:t>TS</w:t>
      </w:r>
      <w:r w:rsidR="00821CF5">
        <w:t> </w:t>
      </w:r>
      <w:r w:rsidR="00821CF5">
        <w:t>23.502</w:t>
      </w:r>
      <w:r w:rsidR="00821CF5">
        <w:t> </w:t>
      </w:r>
      <w:r w:rsidR="00821CF5">
        <w:t>[</w:t>
      </w:r>
      <w:r w:rsidR="00821CF5">
        <w:t>3</w:t>
      </w:r>
      <w:r>
        <w:t>] clause 23.</w:t>
      </w:r>
    </w:p>
    <w:p w:rsidR="0052288F" w:rsidRDefault="0052288F" w:rsidP="0052288F">
      <w:r>
        <w:t xml:space="preserve">If delegated V-SMF discovery is used for V-SMF reselection, clause 6.3.2 applies, but there is no need for discovery and selection of the H-SMF. This is further detailed in the messages flows of </w:t>
      </w:r>
      <w:r w:rsidR="00821CF5">
        <w:t>TS</w:t>
      </w:r>
      <w:r w:rsidR="00821CF5">
        <w:t> </w:t>
      </w:r>
      <w:r w:rsidR="00821CF5">
        <w:t>23.502</w:t>
      </w:r>
      <w:r w:rsidR="00821CF5">
        <w:t> </w:t>
      </w:r>
      <w:r w:rsidR="00821CF5">
        <w:t>[</w:t>
      </w:r>
      <w:r w:rsidR="00821CF5">
        <w:t>3</w:t>
      </w:r>
      <w:r>
        <w:t>] clause 23.</w:t>
      </w:r>
    </w:p>
    <w:p w:rsidR="000E58AC" w:rsidRDefault="000E58AC" w:rsidP="000E58AC">
      <w:pPr>
        <w:pStyle w:val="Heading3"/>
      </w:pPr>
      <w:bookmarkStart w:id="2323" w:name="_Toc36188102"/>
      <w:bookmarkStart w:id="2324" w:name="_Toc45184007"/>
      <w:r>
        <w:lastRenderedPageBreak/>
        <w:t>5.34.4</w:t>
      </w:r>
      <w:r>
        <w:tab/>
        <w:t>Usage of an UL Classifier for a PDU Session controlled by I-SMF</w:t>
      </w:r>
      <w:bookmarkEnd w:id="2321"/>
      <w:bookmarkEnd w:id="2322"/>
      <w:bookmarkEnd w:id="2323"/>
      <w:bookmarkEnd w:id="2324"/>
    </w:p>
    <w:p w:rsidR="000E58AC" w:rsidRDefault="000E58AC" w:rsidP="000E58AC">
      <w:r>
        <w:t xml:space="preserve">This clause applies only in </w:t>
      </w:r>
      <w:r w:rsidR="005C1261">
        <w:t xml:space="preserve">the </w:t>
      </w:r>
      <w:r>
        <w:t>case of non-roaming or LBO roaming as control of UL CL/BP in VPLMN is not supported in HR case.</w:t>
      </w:r>
    </w:p>
    <w:p w:rsidR="000E58AC" w:rsidRDefault="000E58AC" w:rsidP="000E58AC">
      <w:r>
        <w:t>When I-SMF is involved for a PDU Session, it is possible that the UL CL controlled by I-SMF is inserted into the data path of the PDU Session. The usage of an ULCL controlled</w:t>
      </w:r>
      <w:r w:rsidR="00674479">
        <w:t xml:space="preserve"> by</w:t>
      </w:r>
      <w:r>
        <w:t xml:space="preserve"> I-SMF in the data path of a PDU Session is depicted in Figure 5.34.4-1.</w:t>
      </w:r>
    </w:p>
    <w:bookmarkStart w:id="2325" w:name="_MON_1608475077"/>
    <w:bookmarkEnd w:id="2325"/>
    <w:p w:rsidR="000E58AC" w:rsidRDefault="000E58AC" w:rsidP="000E58AC">
      <w:pPr>
        <w:pStyle w:val="TH"/>
      </w:pPr>
      <w:r w:rsidRPr="000F00A0">
        <w:object w:dxaOrig="7655" w:dyaOrig="3683">
          <v:shape id="_x0000_i1112" type="#_x0000_t75" style="width:381.75pt;height:185.45pt" o:ole="">
            <v:imagedata r:id="rId155" o:title=""/>
          </v:shape>
          <o:OLEObject Type="Embed" ProgID="Word.Picture.8" ShapeID="_x0000_i1112" DrawAspect="Content" ObjectID="_1655797764" r:id="rId156"/>
        </w:object>
      </w:r>
    </w:p>
    <w:p w:rsidR="000E58AC" w:rsidRDefault="000E58AC" w:rsidP="00B56148">
      <w:pPr>
        <w:pStyle w:val="TF"/>
      </w:pPr>
      <w:r>
        <w:t>Figure 5.34.4-1</w:t>
      </w:r>
      <w:r>
        <w:rPr>
          <w:lang w:val="en-GB"/>
        </w:rPr>
        <w:t>:</w:t>
      </w:r>
      <w:r>
        <w:t xml:space="preserve"> User plane Architecture for the Uplink Classifier controlled by I-SMF</w:t>
      </w:r>
    </w:p>
    <w:p w:rsidR="000E58AC" w:rsidRDefault="000E58AC" w:rsidP="000E58AC">
      <w:r>
        <w:t>The I-SMF determines whether UL CL will be inserted based on information received from SMF, and the I-SMF selects the UPFs acting as UL CL and/or PDU Session Anchor providing local access to the Data Network.</w:t>
      </w:r>
    </w:p>
    <w:p w:rsidR="000E58AC" w:rsidRDefault="000E58AC" w:rsidP="00B56148">
      <w:pPr>
        <w:pStyle w:val="Heading3"/>
      </w:pPr>
      <w:bookmarkStart w:id="2326" w:name="_Toc20150170"/>
      <w:bookmarkStart w:id="2327" w:name="_Toc27846972"/>
      <w:bookmarkStart w:id="2328" w:name="_Toc36188103"/>
      <w:bookmarkStart w:id="2329" w:name="_Toc45184008"/>
      <w:r>
        <w:t>5.34.5</w:t>
      </w:r>
      <w:r>
        <w:tab/>
        <w:t>Usage of IPv6 multi-homing for a PDU Session controlled by I-SMF</w:t>
      </w:r>
      <w:bookmarkEnd w:id="2326"/>
      <w:bookmarkEnd w:id="2327"/>
      <w:bookmarkEnd w:id="2328"/>
      <w:bookmarkEnd w:id="2329"/>
    </w:p>
    <w:p w:rsidR="000E58AC" w:rsidRDefault="000E58AC" w:rsidP="000E58AC">
      <w:r>
        <w:t xml:space="preserve">This clause applies only in </w:t>
      </w:r>
      <w:r w:rsidR="005C1261">
        <w:t xml:space="preserve">the </w:t>
      </w:r>
      <w:r>
        <w:t>case of non-roaming or LBO roaming as control of UL CL/BP in VPLMN is not supported in HR case.</w:t>
      </w:r>
    </w:p>
    <w:p w:rsidR="000E58AC" w:rsidRDefault="000E58AC" w:rsidP="000E58AC">
      <w:r>
        <w:t>When I-SMF is involved for a PDU Session, it is possible that the BP controlled by I-SMF is inserted into the data path of the PDU Session. The usage of a BP controlled</w:t>
      </w:r>
      <w:r w:rsidR="00674479">
        <w:t xml:space="preserve"> by</w:t>
      </w:r>
      <w:r>
        <w:t xml:space="preserve"> I-SMF in the data path of a PDU Session is depicted in Figure 5.34.5-1.</w:t>
      </w:r>
    </w:p>
    <w:bookmarkStart w:id="2330" w:name="_MON_1608475473"/>
    <w:bookmarkEnd w:id="2330"/>
    <w:p w:rsidR="000E58AC" w:rsidRDefault="000E58AC" w:rsidP="000E58AC">
      <w:pPr>
        <w:pStyle w:val="TH"/>
      </w:pPr>
      <w:r w:rsidRPr="000F00A0">
        <w:object w:dxaOrig="7655" w:dyaOrig="3683">
          <v:shape id="_x0000_i1113" type="#_x0000_t75" style="width:381.75pt;height:185.45pt" o:ole="">
            <v:imagedata r:id="rId157" o:title=""/>
          </v:shape>
          <o:OLEObject Type="Embed" ProgID="Word.Picture.8" ShapeID="_x0000_i1113" DrawAspect="Content" ObjectID="_1655797765" r:id="rId158"/>
        </w:object>
      </w:r>
    </w:p>
    <w:p w:rsidR="000E58AC" w:rsidRDefault="000E58AC" w:rsidP="000E58AC">
      <w:pPr>
        <w:pStyle w:val="TF"/>
      </w:pPr>
      <w:r>
        <w:t>Figure 5.34.5-1: Multi-homed PDU Session: Branching Point controlled by I-SMF</w:t>
      </w:r>
    </w:p>
    <w:p w:rsidR="000E58AC" w:rsidRDefault="000E58AC" w:rsidP="000E58AC">
      <w:r>
        <w:t>The I-SMF determines whether BP will be inserted based on information received from SMF, and the I-SMF selects the UPFs acting as BP and/or PDU Session Anchor providing local access to the Data Network.</w:t>
      </w:r>
    </w:p>
    <w:p w:rsidR="000E58AC" w:rsidRDefault="000E58AC" w:rsidP="00B56148">
      <w:pPr>
        <w:pStyle w:val="Heading3"/>
      </w:pPr>
      <w:bookmarkStart w:id="2331" w:name="_Toc20150171"/>
      <w:bookmarkStart w:id="2332" w:name="_Toc27846973"/>
      <w:bookmarkStart w:id="2333" w:name="_Toc36188104"/>
      <w:bookmarkStart w:id="2334" w:name="_Toc45184009"/>
      <w:r>
        <w:lastRenderedPageBreak/>
        <w:t>5.34.6</w:t>
      </w:r>
      <w:r>
        <w:tab/>
        <w:t>Interaction between I-SMF and SMF for the support of traffic offload by UPF controlled by the I-SMF</w:t>
      </w:r>
      <w:bookmarkEnd w:id="2331"/>
      <w:bookmarkEnd w:id="2332"/>
      <w:bookmarkEnd w:id="2333"/>
      <w:bookmarkEnd w:id="2334"/>
    </w:p>
    <w:p w:rsidR="00F6128C" w:rsidRDefault="00F6128C" w:rsidP="00C34949">
      <w:pPr>
        <w:pStyle w:val="Heading4"/>
      </w:pPr>
      <w:bookmarkStart w:id="2335" w:name="_Toc20150172"/>
      <w:bookmarkStart w:id="2336" w:name="_Toc27846974"/>
      <w:bookmarkStart w:id="2337" w:name="_Toc36188105"/>
      <w:bookmarkStart w:id="2338" w:name="_Toc45184010"/>
      <w:r>
        <w:t>5.34.6.1</w:t>
      </w:r>
      <w:r>
        <w:tab/>
        <w:t>General</w:t>
      </w:r>
      <w:bookmarkEnd w:id="2335"/>
      <w:bookmarkEnd w:id="2336"/>
      <w:bookmarkEnd w:id="2337"/>
      <w:bookmarkEnd w:id="2338"/>
    </w:p>
    <w:p w:rsidR="000E58AC" w:rsidRDefault="000E58AC" w:rsidP="000E58AC">
      <w:r>
        <w:t>This clause</w:t>
      </w:r>
      <w:r w:rsidR="00F6128C">
        <w:t xml:space="preserve"> </w:t>
      </w:r>
      <w:r>
        <w:t xml:space="preserve">applies only in </w:t>
      </w:r>
      <w:r w:rsidR="005C1261">
        <w:t xml:space="preserve">the </w:t>
      </w:r>
      <w:r>
        <w:t>case of non-roaming or LBO roaming as control of UL CL/</w:t>
      </w:r>
      <w:r w:rsidR="00F6128C">
        <w:t xml:space="preserve">Branching Point </w:t>
      </w:r>
      <w:r>
        <w:t>in VPLMN is not supported in HR case. It applies for the architectures described in clauses 5.34.4 and 5.34.5</w:t>
      </w:r>
    </w:p>
    <w:p w:rsidR="000E58AC" w:rsidRDefault="000E58AC" w:rsidP="000E58AC">
      <w:r>
        <w:t>When the I-SMF is inserted into a PDU Session, e.g. during PDU Session establishment or due to UE mobility, the I-SMF</w:t>
      </w:r>
      <w:r w:rsidR="00F6128C">
        <w:t xml:space="preserve"> may</w:t>
      </w:r>
      <w:r>
        <w:t xml:space="preserve"> provide the DNAI list it supports to the SMF. Based on the DNAI list information received from I-SMF, the SMF may provide</w:t>
      </w:r>
      <w:r w:rsidR="00F6128C">
        <w:t xml:space="preserve"> the DNAI(s) of interest for this PDU Session</w:t>
      </w:r>
      <w:r>
        <w:t xml:space="preserve"> for local traffic steering to the I-SMF e.g. immediately or when a new or updated or removed</w:t>
      </w:r>
      <w:r w:rsidR="00F6128C">
        <w:t xml:space="preserve"> </w:t>
      </w:r>
      <w:r>
        <w:t>PCC rule(s) is/are received. The</w:t>
      </w:r>
      <w:r w:rsidR="00F6128C">
        <w:t xml:space="preserve"> DNAI(s) of interest</w:t>
      </w:r>
      <w:r>
        <w:t xml:space="preserve"> is derived from PCC rules.</w:t>
      </w:r>
    </w:p>
    <w:p w:rsidR="000E58AC" w:rsidRDefault="000E58AC" w:rsidP="000E58AC">
      <w:r>
        <w:t>The I-SMF is responsible for the insertion, modification and removal of UPF(s) to ensure local traffic steering. The SMF does not need to have access to local configuration or NRF output related with UPF(s) controlled by I-SMF. Based on the</w:t>
      </w:r>
      <w:r w:rsidR="00F6128C">
        <w:t xml:space="preserve"> DNAI(s) of interest for this PDU Session</w:t>
      </w:r>
      <w:r>
        <w:t xml:space="preserve"> for local traffic steering and UE location the I-SMF </w:t>
      </w:r>
      <w:r w:rsidR="00F6128C">
        <w:t xml:space="preserve">determines which DNAI(s) are to be selected, </w:t>
      </w:r>
      <w:r>
        <w:t>select</w:t>
      </w:r>
      <w:r w:rsidR="00F6128C">
        <w:t>s</w:t>
      </w:r>
      <w:r>
        <w:t xml:space="preserve"> UPF(s) acting as UL CL/BP and/or PDU Session Anchor based on selected DNAI, and insert these UPF(s) into the data path of the PDU Session.</w:t>
      </w:r>
    </w:p>
    <w:p w:rsidR="000E58AC" w:rsidRDefault="000E58AC" w:rsidP="000E58AC">
      <w:r>
        <w:t xml:space="preserve">When a UL CL/BP has been inserted, changed or removed, the I-SMF indicates to the SMF that traffic offload have been inserted, updated or removed for a DNAI, providing also the IPv6 prefix that has been allocated </w:t>
      </w:r>
      <w:r w:rsidR="00F06FF4">
        <w:t>if</w:t>
      </w:r>
      <w:r>
        <w:t xml:space="preserve"> a new IPv6 prefix has been allocated for the PDU Session.</w:t>
      </w:r>
    </w:p>
    <w:p w:rsidR="000E58AC" w:rsidRDefault="000E58AC" w:rsidP="000E58AC">
      <w:r>
        <w:t>From now on the SMF and I-SMF interactions entail:</w:t>
      </w:r>
    </w:p>
    <w:p w:rsidR="009A32EB" w:rsidRDefault="009A32EB" w:rsidP="00B56148">
      <w:pPr>
        <w:pStyle w:val="B1"/>
      </w:pPr>
      <w:r>
        <w:t>-</w:t>
      </w:r>
      <w:r>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w:t>
      </w:r>
      <w:r>
        <w:rPr>
          <w:lang w:val="en-GB"/>
        </w:rPr>
        <w:t> </w:t>
      </w:r>
      <w:r>
        <w:t>4191 [8]. The SMF sends the Router Advertisement message to the UE via the PSA UPF controlled by the SMF.</w:t>
      </w:r>
    </w:p>
    <w:p w:rsidR="000E58AC" w:rsidRPr="00C34949" w:rsidRDefault="000E58AC" w:rsidP="00B56148">
      <w:pPr>
        <w:pStyle w:val="B1"/>
        <w:rPr>
          <w:lang w:val="en-GB"/>
        </w:rPr>
      </w:pPr>
      <w:r>
        <w:t>-</w:t>
      </w:r>
      <w:r>
        <w:tab/>
        <w:t xml:space="preserve">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w:t>
      </w:r>
      <w:r w:rsidR="00963676">
        <w:rPr>
          <w:lang w:val="en-GB"/>
        </w:rPr>
        <w:t>etc</w:t>
      </w:r>
      <w:r>
        <w:t>.</w:t>
      </w:r>
      <w:r w:rsidR="00F6128C">
        <w:rPr>
          <w:lang w:val="en-GB"/>
        </w:rPr>
        <w:t xml:space="preserve"> The N4 information for local traffic offload provided by the SMF to the I-SMF are described in clause 5.34.6.2.</w:t>
      </w:r>
    </w:p>
    <w:p w:rsidR="000E58AC" w:rsidRDefault="000E58AC" w:rsidP="00B56148">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rsidR="000E58AC" w:rsidRDefault="000E58AC" w:rsidP="00B56148">
      <w:pPr>
        <w:pStyle w:val="NO"/>
      </w:pPr>
      <w:r>
        <w:t>NOTE:</w:t>
      </w:r>
      <w:r>
        <w:tab/>
        <w:t>How the SMF decides what traffic steering and enforcement actions are enforced in UPF(s) controlled by I-SMF is left for implementation.</w:t>
      </w:r>
    </w:p>
    <w:p w:rsidR="00F6128C" w:rsidRDefault="000E58AC" w:rsidP="000E58AC">
      <w:r>
        <w:t>The I-SMF is responsible of the N4 interface towards the local UPF(s) including</w:t>
      </w:r>
      <w:r w:rsidR="00F6128C">
        <w:t>:</w:t>
      </w:r>
    </w:p>
    <w:p w:rsidR="00F6128C" w:rsidRDefault="00F6128C" w:rsidP="00F6128C">
      <w:pPr>
        <w:pStyle w:val="B1"/>
        <w:rPr>
          <w:lang w:val="en-GB"/>
        </w:rPr>
      </w:pPr>
      <w:r>
        <w:t>-</w:t>
      </w:r>
      <w:r>
        <w:tab/>
      </w:r>
      <w:r w:rsidR="000E58AC">
        <w:t>the usage of AN Tunnel Info received from the 5G AN via the AMF in order to build PDR and FAR</w:t>
      </w:r>
      <w:r>
        <w:rPr>
          <w:lang w:val="en-GB"/>
        </w:rPr>
        <w:t>;</w:t>
      </w:r>
    </w:p>
    <w:p w:rsidR="00F6128C" w:rsidRDefault="00F6128C" w:rsidP="00F6128C">
      <w:pPr>
        <w:pStyle w:val="B1"/>
        <w:rPr>
          <w:lang w:val="en-GB"/>
        </w:rPr>
      </w:pPr>
      <w:r>
        <w:rPr>
          <w:lang w:val="en-GB"/>
        </w:rPr>
        <w:t>-</w:t>
      </w:r>
      <w:r>
        <w:rPr>
          <w:lang w:val="en-GB"/>
        </w:rPr>
        <w:tab/>
      </w:r>
      <w:r w:rsidR="00756CCD">
        <w:rPr>
          <w:lang w:val="en-GB"/>
        </w:rPr>
        <w:t xml:space="preserve">requesting the allocation of </w:t>
      </w:r>
      <w:r>
        <w:rPr>
          <w:lang w:val="en-GB"/>
        </w:rPr>
        <w:t>the CN Tunnel Info between local UPFs (if needed);</w:t>
      </w:r>
    </w:p>
    <w:p w:rsidR="000E58AC" w:rsidRDefault="00F6128C" w:rsidP="00C34949">
      <w:pPr>
        <w:pStyle w:val="B1"/>
      </w:pPr>
      <w:r>
        <w:rPr>
          <w:lang w:val="en-GB"/>
        </w:rPr>
        <w:t>-</w:t>
      </w:r>
      <w:r>
        <w:rPr>
          <w:lang w:val="en-GB"/>
        </w:rPr>
        <w:tab/>
      </w:r>
      <w:r w:rsidR="000E58AC">
        <w:t>to control UPF actions when the UP of the PDU Session becomes INACTIVE.</w:t>
      </w:r>
    </w:p>
    <w:p w:rsidR="00375F94" w:rsidRDefault="00375F94" w:rsidP="00375F94">
      <w:pPr>
        <w:pStyle w:val="B1"/>
        <w:rPr>
          <w:lang w:val="en-GB"/>
        </w:rPr>
      </w:pPr>
      <w:bookmarkStart w:id="2339" w:name="_Toc20150173"/>
      <w:r>
        <w:rPr>
          <w:lang w:val="en-GB"/>
        </w:rPr>
        <w:t>-</w:t>
      </w:r>
      <w:r>
        <w:rPr>
          <w:lang w:val="en-GB"/>
        </w:rPr>
        <w:tab/>
        <w:t>provide Trace Requirements on the N4 interface towards the UPF(s) it is controlling, using Trace Requirements received from AMF.</w:t>
      </w:r>
    </w:p>
    <w:p w:rsidR="00F6128C" w:rsidRDefault="00F6128C" w:rsidP="00F6128C">
      <w:pPr>
        <w:pStyle w:val="Heading4"/>
      </w:pPr>
      <w:bookmarkStart w:id="2340" w:name="_Toc27846975"/>
      <w:bookmarkStart w:id="2341" w:name="_Toc36188106"/>
      <w:bookmarkStart w:id="2342" w:name="_Toc45184011"/>
      <w:r>
        <w:t>5.34.6.2</w:t>
      </w:r>
      <w:r>
        <w:tab/>
        <w:t>N4 information sent from SMF to I-SMF for local traffic offload</w:t>
      </w:r>
      <w:bookmarkEnd w:id="2339"/>
      <w:bookmarkEnd w:id="2340"/>
      <w:bookmarkEnd w:id="2341"/>
      <w:bookmarkEnd w:id="2342"/>
    </w:p>
    <w:p w:rsidR="00F6128C" w:rsidRDefault="00F6128C" w:rsidP="00F6128C">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rsidR="00F6128C" w:rsidRDefault="00F6128C" w:rsidP="00F6128C">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rsidR="00F6128C" w:rsidRDefault="00F6128C" w:rsidP="00F6128C">
      <w:pPr>
        <w:rPr>
          <w:lang w:eastAsia="x-none"/>
        </w:rPr>
      </w:pPr>
      <w:r>
        <w:rPr>
          <w:lang w:eastAsia="x-none"/>
        </w:rPr>
        <w:lastRenderedPageBreak/>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w:t>
      </w:r>
      <w:r w:rsidR="00375F94">
        <w:rPr>
          <w:lang w:eastAsia="x-none"/>
        </w:rPr>
        <w:t xml:space="preserve"> The I-SMF generates suitable rules for the UPF(s) based on the N4 information received from SMF.</w:t>
      </w:r>
    </w:p>
    <w:p w:rsidR="00F6128C" w:rsidRDefault="00F6128C" w:rsidP="00C34949">
      <w:pPr>
        <w:pStyle w:val="NO"/>
      </w:pPr>
      <w:r>
        <w:t>NOTE:</w:t>
      </w:r>
      <w:r>
        <w:tab/>
        <w:t>The SMF is not aware of whether there is a single PSA or multiple PSA controlled by I-SMF.</w:t>
      </w:r>
    </w:p>
    <w:p w:rsidR="00F6128C" w:rsidRDefault="00F6128C" w:rsidP="00F6128C">
      <w:pPr>
        <w:rPr>
          <w:lang w:eastAsia="x-none"/>
        </w:rPr>
      </w:pPr>
      <w:r>
        <w:rPr>
          <w:lang w:eastAsia="x-none"/>
        </w:rPr>
        <w:t xml:space="preserve">The following parameters are </w:t>
      </w:r>
      <w:r w:rsidR="00756CCD">
        <w:rPr>
          <w:lang w:eastAsia="x-none"/>
        </w:rPr>
        <w:t xml:space="preserve">managed </w:t>
      </w:r>
      <w:r>
        <w:rPr>
          <w:lang w:eastAsia="x-none"/>
        </w:rPr>
        <w:t>by the I-SMF:</w:t>
      </w:r>
    </w:p>
    <w:p w:rsidR="00F6128C" w:rsidRPr="00C34949" w:rsidRDefault="00F6128C" w:rsidP="00F6128C">
      <w:pPr>
        <w:pStyle w:val="B1"/>
        <w:rPr>
          <w:lang w:val="en-GB"/>
        </w:rPr>
      </w:pPr>
      <w:r>
        <w:t>-</w:t>
      </w:r>
      <w:r>
        <w:tab/>
        <w:t>The 5G AN Tunnel Info</w:t>
      </w:r>
      <w:r>
        <w:rPr>
          <w:lang w:val="en-GB"/>
        </w:rPr>
        <w:t>.</w:t>
      </w:r>
    </w:p>
    <w:p w:rsidR="00F6128C" w:rsidRDefault="00F6128C" w:rsidP="00F6128C">
      <w:pPr>
        <w:pStyle w:val="B1"/>
      </w:pPr>
      <w:r>
        <w:t>-</w:t>
      </w:r>
      <w:r>
        <w:tab/>
        <w:t>CN tunnel info between local UPFs.</w:t>
      </w:r>
    </w:p>
    <w:p w:rsidR="00F6128C" w:rsidRDefault="00F6128C" w:rsidP="00F6128C">
      <w:pPr>
        <w:pStyle w:val="B1"/>
      </w:pPr>
      <w:r>
        <w:t>-</w:t>
      </w:r>
      <w:r>
        <w:tab/>
        <w:t>Network instance (if needed).</w:t>
      </w:r>
    </w:p>
    <w:p w:rsidR="00F6128C" w:rsidRDefault="00F6128C" w:rsidP="00F6128C">
      <w:r>
        <w:t>The N4 information exchanged between I-SMF and SMF are not associated with a N4 Session ID but are associated with an N16a association allowing the SMF to modify or delete the N4 information at a later stage.</w:t>
      </w:r>
    </w:p>
    <w:p w:rsidR="00F6128C" w:rsidRDefault="00F6128C" w:rsidP="00F6128C">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rsidR="0072442B" w:rsidRDefault="0072442B" w:rsidP="009B216F">
      <w:pPr>
        <w:pStyle w:val="Heading3"/>
      </w:pPr>
      <w:bookmarkStart w:id="2343" w:name="_Toc27846976"/>
      <w:bookmarkStart w:id="2344" w:name="_Toc36188107"/>
      <w:bookmarkStart w:id="2345" w:name="_Toc20150174"/>
      <w:bookmarkStart w:id="2346" w:name="_Toc45184012"/>
      <w:r>
        <w:t>5.34.7</w:t>
      </w:r>
      <w:r>
        <w:tab/>
        <w:t>Event Management</w:t>
      </w:r>
      <w:bookmarkEnd w:id="2343"/>
      <w:bookmarkEnd w:id="2344"/>
      <w:bookmarkEnd w:id="2346"/>
    </w:p>
    <w:p w:rsidR="009B216F" w:rsidRDefault="009B216F" w:rsidP="00A30201">
      <w:pPr>
        <w:pStyle w:val="Heading4"/>
      </w:pPr>
      <w:bookmarkStart w:id="2347" w:name="_Toc27846977"/>
      <w:bookmarkStart w:id="2348" w:name="_Toc36188108"/>
      <w:bookmarkStart w:id="2349" w:name="_Toc45184013"/>
      <w:r>
        <w:t>5.34.7</w:t>
      </w:r>
      <w:r w:rsidR="0072442B">
        <w:t>.1</w:t>
      </w:r>
      <w:r>
        <w:tab/>
        <w:t>UE's Mobility Event Management</w:t>
      </w:r>
      <w:bookmarkEnd w:id="2345"/>
      <w:bookmarkEnd w:id="2347"/>
      <w:bookmarkEnd w:id="2348"/>
      <w:bookmarkEnd w:id="2349"/>
    </w:p>
    <w:p w:rsidR="0072442B" w:rsidRDefault="0072442B" w:rsidP="009B216F">
      <w:r>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821CF5">
        <w:t>TS</w:t>
      </w:r>
      <w:r w:rsidR="00821CF5">
        <w:t> </w:t>
      </w:r>
      <w:r w:rsidR="00821CF5">
        <w:t>23.502</w:t>
      </w:r>
      <w:r w:rsidR="00821CF5">
        <w:t> </w:t>
      </w:r>
      <w:r w:rsidR="00821CF5">
        <w:t>[</w:t>
      </w:r>
      <w:r>
        <w:t>3] and subscribes directly with the serving AMF.</w:t>
      </w:r>
    </w:p>
    <w:p w:rsidR="009B216F" w:rsidRDefault="009B216F" w:rsidP="0072442B">
      <w:r>
        <w:t>In the case of AMF change (e.g. Inter NG-RAN node N2 based handover), the target AMF receives mobility event</w:t>
      </w:r>
      <w:r w:rsidR="0072442B">
        <w:t xml:space="preserve"> subscription</w:t>
      </w:r>
      <w:r>
        <w:t xml:space="preserve"> information from the source AMF and update</w:t>
      </w:r>
      <w:r w:rsidR="0072442B">
        <w:t>s</w:t>
      </w:r>
      <w:r>
        <w:t xml:space="preserve"> the mobility event subscription information with the SMF and I-SMF independently (i.e. target AMF allocates the Subscription Correlation ID for each event and notif</w:t>
      </w:r>
      <w:r w:rsidR="0072442B">
        <w:t xml:space="preserve">ies </w:t>
      </w:r>
      <w:r>
        <w:t>the respective SMFs and I-SMF as described in clause 5.3.4.4).</w:t>
      </w:r>
    </w:p>
    <w:p w:rsidR="0072442B" w:rsidRDefault="0072442B" w:rsidP="0072442B">
      <w:bookmarkStart w:id="2350"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w:t>
      </w:r>
      <w:r w:rsidR="00F06FF4">
        <w:t>.</w:t>
      </w:r>
      <w:r>
        <w:t xml:space="preserve"> In the case of I-SMF removal, the subscription of mobility event at the AMF is not transferred from the old I-SMF to the SMF, the SMF triggers a new subscription event if the SMF wants to receive the corresponding mobility event.</w:t>
      </w:r>
    </w:p>
    <w:p w:rsidR="0072442B" w:rsidRDefault="0072442B" w:rsidP="0072442B">
      <w:r>
        <w:t>The subscription from the old SMF entity (old I-SMF, SMF) is removed via an explicitly request from this old SMF entity.</w:t>
      </w:r>
    </w:p>
    <w:p w:rsidR="0072442B" w:rsidRDefault="0072442B" w:rsidP="0072442B">
      <w:pPr>
        <w:pStyle w:val="Heading4"/>
      </w:pPr>
      <w:bookmarkStart w:id="2351" w:name="_Toc27846978"/>
      <w:bookmarkStart w:id="2352" w:name="_Toc36188109"/>
      <w:bookmarkStart w:id="2353" w:name="_Toc45184014"/>
      <w:r>
        <w:t>5.34.7.2</w:t>
      </w:r>
      <w:r>
        <w:tab/>
        <w:t>SMF event exposure service</w:t>
      </w:r>
      <w:bookmarkEnd w:id="2351"/>
      <w:bookmarkEnd w:id="2352"/>
      <w:bookmarkEnd w:id="2353"/>
    </w:p>
    <w:p w:rsidR="0072442B" w:rsidRDefault="0072442B" w:rsidP="0072442B">
      <w:pPr>
        <w:rPr>
          <w:lang w:eastAsia="x-none"/>
        </w:rPr>
      </w:pPr>
      <w:r>
        <w:rPr>
          <w:lang w:eastAsia="x-none"/>
        </w:rPr>
        <w:t>Consumers of SMF events do not need to be aware of the insertion / removal / change of an I-SMF as they always subscribe to the SMF of the PDU Session.</w:t>
      </w:r>
    </w:p>
    <w:p w:rsidR="0072442B" w:rsidRDefault="0072442B" w:rsidP="0072442B">
      <w:pPr>
        <w:rPr>
          <w:lang w:eastAsia="x-none"/>
        </w:rPr>
      </w:pPr>
      <w:r>
        <w:rPr>
          <w:lang w:eastAsia="x-none"/>
        </w:rPr>
        <w:t xml:space="preserve">Except for the events documented in the present clause, the I-SMF does not need to support the events defined in </w:t>
      </w:r>
      <w:r w:rsidR="00821CF5">
        <w:rPr>
          <w:lang w:eastAsia="x-none"/>
        </w:rPr>
        <w:t>TS</w:t>
      </w:r>
      <w:r w:rsidR="00821CF5">
        <w:rPr>
          <w:lang w:eastAsia="x-none"/>
        </w:rPr>
        <w:t> </w:t>
      </w:r>
      <w:r w:rsidR="00821CF5">
        <w:rPr>
          <w:lang w:eastAsia="x-none"/>
        </w:rPr>
        <w:t>23.502</w:t>
      </w:r>
      <w:r w:rsidR="00821CF5">
        <w:rPr>
          <w:lang w:eastAsia="x-none"/>
        </w:rPr>
        <w:t> </w:t>
      </w:r>
      <w:r w:rsidR="00821CF5">
        <w:rPr>
          <w:lang w:eastAsia="x-none"/>
        </w:rPr>
        <w:t>[</w:t>
      </w:r>
      <w:r w:rsidR="00821CF5">
        <w:rPr>
          <w:lang w:eastAsia="x-none"/>
        </w:rPr>
        <w:t>3</w:t>
      </w:r>
      <w:r>
        <w:rPr>
          <w:lang w:eastAsia="x-none"/>
        </w:rPr>
        <w:t>] clause 5.2.8.3.1.</w:t>
      </w:r>
    </w:p>
    <w:p w:rsidR="0072442B" w:rsidRDefault="0072442B" w:rsidP="0072442B">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rsidR="0072442B" w:rsidRDefault="0072442B" w:rsidP="0072442B">
      <w:pPr>
        <w:pStyle w:val="Heading4"/>
      </w:pPr>
      <w:bookmarkStart w:id="2354" w:name="_Toc27846979"/>
      <w:bookmarkStart w:id="2355" w:name="_Toc36188110"/>
      <w:bookmarkStart w:id="2356" w:name="_Toc45184015"/>
      <w:r>
        <w:lastRenderedPageBreak/>
        <w:t>5.34.7.3</w:t>
      </w:r>
      <w:r>
        <w:tab/>
        <w:t>AMF implicit subscription about events related with the PDU Session</w:t>
      </w:r>
      <w:bookmarkEnd w:id="2354"/>
      <w:bookmarkEnd w:id="2355"/>
      <w:bookmarkEnd w:id="2356"/>
    </w:p>
    <w:p w:rsidR="0072442B" w:rsidRPr="00A30201" w:rsidRDefault="0072442B" w:rsidP="00A3020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rsidR="00A91FD8" w:rsidRDefault="00A91FD8" w:rsidP="00A91FD8">
      <w:pPr>
        <w:pStyle w:val="Heading3"/>
      </w:pPr>
      <w:bookmarkStart w:id="2357" w:name="_Toc27846980"/>
      <w:bookmarkStart w:id="2358" w:name="_Toc36188111"/>
      <w:bookmarkStart w:id="2359" w:name="_Toc45184016"/>
      <w:r>
        <w:t>5.34.8</w:t>
      </w:r>
      <w:r>
        <w:tab/>
        <w:t>Support for Cellular IoT</w:t>
      </w:r>
      <w:bookmarkEnd w:id="2357"/>
      <w:bookmarkEnd w:id="2358"/>
      <w:bookmarkEnd w:id="2359"/>
    </w:p>
    <w:p w:rsidR="00A91FD8" w:rsidRDefault="00A91FD8" w:rsidP="00A91FD8">
      <w:r>
        <w:t>This clause defines the specific impacts of deployments topologies with specific SMF Service Areas on how 5GS supports Cellular IoT as defined in clause 5.31</w:t>
      </w:r>
      <w:r w:rsidR="00E67BB4">
        <w:t>.</w:t>
      </w:r>
    </w:p>
    <w:p w:rsidR="00A91FD8" w:rsidRDefault="00A91FD8" w:rsidP="00A91FD8">
      <w:r>
        <w:t>For a PDU Session supporting Control Plane CIoT 5GS Optimisation as defined in clause 5.31.4</w:t>
      </w:r>
      <w:r w:rsidR="00E67BB4">
        <w:t>:</w:t>
      </w:r>
    </w:p>
    <w:p w:rsidR="00A91FD8" w:rsidRPr="00821CF5" w:rsidRDefault="00A91FD8" w:rsidP="00A30201">
      <w:pPr>
        <w:pStyle w:val="B1"/>
        <w:rPr>
          <w:lang w:val="en-GB"/>
        </w:rPr>
      </w:pPr>
      <w:r>
        <w:t>-</w:t>
      </w:r>
      <w:r>
        <w:tab/>
        <w:t>For a PDU session towards a DNN/S-NSSAI for which the subscription includes a NEF Identity for NIDD (i.e. for a PDU session which will be anchored in NEF), the AMF never inserts an I-SMF</w:t>
      </w:r>
      <w:r w:rsidR="00E67BB4">
        <w:rPr>
          <w:lang w:val="en-GB"/>
        </w:rPr>
        <w:t>.</w:t>
      </w:r>
    </w:p>
    <w:p w:rsidR="00A91FD8" w:rsidRDefault="00A91FD8" w:rsidP="00A91FD8">
      <w:r>
        <w:t xml:space="preserve">When an I-SMF is inserted to serve a PDU Session, the I-SMF supports the features that, as specified in clause 5.31, apply to the V-SMF in </w:t>
      </w:r>
      <w:r w:rsidR="0072442B">
        <w:t xml:space="preserve">the </w:t>
      </w:r>
      <w:r>
        <w:t>case of Home Routed.</w:t>
      </w:r>
    </w:p>
    <w:p w:rsidR="00A91FD8" w:rsidRDefault="00A91FD8" w:rsidP="00A30201">
      <w:pPr>
        <w:pStyle w:val="NO"/>
      </w:pPr>
      <w:r>
        <w:t>NOTE:</w:t>
      </w:r>
      <w:r>
        <w:tab/>
        <w:t>This can require the SMF to subscribe onto I-SMF about RAT type change for a PDU Session as described in 23.502 [</w:t>
      </w:r>
      <w:r w:rsidR="00821CF5">
        <w:rPr>
          <w:lang w:val="en-GB"/>
        </w:rPr>
        <w:t>3</w:t>
      </w:r>
      <w:r>
        <w:t>] clause 4.23.</w:t>
      </w:r>
    </w:p>
    <w:p w:rsidR="00E67BB4" w:rsidRDefault="00E67BB4" w:rsidP="00E67BB4">
      <w:pPr>
        <w:pStyle w:val="Heading3"/>
      </w:pPr>
      <w:bookmarkStart w:id="2360" w:name="_Toc27846981"/>
      <w:bookmarkStart w:id="2361" w:name="_Toc36188112"/>
      <w:bookmarkStart w:id="2362" w:name="_Toc45184017"/>
      <w:r>
        <w:t>5.34.9</w:t>
      </w:r>
      <w:r>
        <w:tab/>
        <w:t>Support of the Deployment Topologies with specific SMF Service Areas feature within and between PLMN(s)</w:t>
      </w:r>
      <w:bookmarkEnd w:id="2362"/>
    </w:p>
    <w:p w:rsidR="00E67BB4" w:rsidRDefault="00E67BB4" w:rsidP="00E67BB4">
      <w:r>
        <w:t>When Deployments Topologies with specific SMF Service Areas need to be used in a PLMN for a S-NSSAI, all AMF serving this S-NSSAI are configured to support Deployments Topologies with specific SMF Service Areas.</w:t>
      </w:r>
    </w:p>
    <w:p w:rsidR="00E67BB4" w:rsidRPr="00E67BB4" w:rsidRDefault="00E67BB4" w:rsidP="00821CF5">
      <w:pPr>
        <w:pStyle w:val="NO"/>
      </w:pPr>
      <w:r>
        <w:t>NOTE</w:t>
      </w:r>
      <w:r>
        <w:rPr>
          <w:lang w:val="en-GB"/>
        </w:rPr>
        <w:t> 1</w:t>
      </w:r>
      <w:r>
        <w:t>:</w:t>
      </w:r>
      <w:r>
        <w:tab/>
        <w:t>The specifications do not support AMF selection related with Deployment Topologies with specific SMF Service Areas</w:t>
      </w:r>
      <w:r>
        <w:rPr>
          <w:lang w:val="en-GB"/>
        </w:rPr>
        <w:t>.</w:t>
      </w:r>
    </w:p>
    <w:p w:rsidR="00E67BB4" w:rsidRDefault="00E67BB4" w:rsidP="00E67BB4">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rsidR="00E67BB4" w:rsidRDefault="00E67BB4" w:rsidP="00E67BB4">
      <w:r>
        <w:t>In this release of the specifications, when an AMF detects the need to change the V-SMF while the H-SMF does not support V-SMF change, the AMF shall not trigger V-SMF change but shall trigger the release of the PDU Session.</w:t>
      </w:r>
    </w:p>
    <w:p w:rsidR="00E67BB4" w:rsidRDefault="00E67BB4" w:rsidP="00E67BB4">
      <w:r>
        <w:t>NOTE 2:</w:t>
      </w:r>
      <w:r>
        <w:tab/>
        <w:t>The AMF can determine whether the H-SMF supports V-SMF change based on NRF look up.</w:t>
      </w:r>
    </w:p>
    <w:p w:rsidR="0055338B" w:rsidRDefault="0055338B" w:rsidP="0055338B">
      <w:pPr>
        <w:pStyle w:val="Heading3"/>
      </w:pPr>
      <w:bookmarkStart w:id="2363" w:name="_Toc45184018"/>
      <w:r>
        <w:t>5.34.10</w:t>
      </w:r>
      <w:r>
        <w:tab/>
        <w:t>Support for 5G LAN-type service</w:t>
      </w:r>
      <w:bookmarkEnd w:id="2363"/>
    </w:p>
    <w:p w:rsidR="0055338B" w:rsidRDefault="0055338B" w:rsidP="0055338B">
      <w:r>
        <w:t>This clause defines how 5GS supports 5G LAN-type service as defined in clause 5.29 in the case of deployments topologies with specific SMF Service Areas.</w:t>
      </w:r>
    </w:p>
    <w:p w:rsidR="0055338B" w:rsidRDefault="0055338B" w:rsidP="0055338B">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rsidR="003809F6" w:rsidRDefault="003809F6" w:rsidP="003809F6">
      <w:pPr>
        <w:pStyle w:val="Heading2"/>
      </w:pPr>
      <w:bookmarkStart w:id="2364" w:name="_Toc45184019"/>
      <w:r>
        <w:t>5.35</w:t>
      </w:r>
      <w:r>
        <w:tab/>
        <w:t>Support for Integrated access and backhaul (IAB)</w:t>
      </w:r>
      <w:bookmarkEnd w:id="2350"/>
      <w:bookmarkEnd w:id="2360"/>
      <w:bookmarkEnd w:id="2361"/>
      <w:bookmarkEnd w:id="2364"/>
    </w:p>
    <w:p w:rsidR="003809F6" w:rsidRDefault="003809F6" w:rsidP="002369B3">
      <w:pPr>
        <w:pStyle w:val="Heading3"/>
      </w:pPr>
      <w:bookmarkStart w:id="2365" w:name="_Toc20150176"/>
      <w:bookmarkStart w:id="2366" w:name="_Toc27846982"/>
      <w:bookmarkStart w:id="2367" w:name="_Toc36188113"/>
      <w:bookmarkStart w:id="2368" w:name="_Toc45184020"/>
      <w:r>
        <w:t>5.35.1</w:t>
      </w:r>
      <w:r>
        <w:tab/>
        <w:t>IAB architecture and functional entities</w:t>
      </w:r>
      <w:bookmarkEnd w:id="2365"/>
      <w:bookmarkEnd w:id="2366"/>
      <w:bookmarkEnd w:id="2367"/>
      <w:bookmarkEnd w:id="2368"/>
    </w:p>
    <w:p w:rsidR="003809F6" w:rsidRDefault="003809F6" w:rsidP="003809F6">
      <w:r>
        <w:t>Integrated access and backhaul (IAB) enables wireless in-band and out-of-band relaying of NR Uu access traffic via NR Uu backhaul links.</w:t>
      </w:r>
      <w:r w:rsidR="00527F05">
        <w:t xml:space="preserve"> The Uu backhaul links can exist between the IAB-node and:</w:t>
      </w:r>
    </w:p>
    <w:p w:rsidR="00527F05" w:rsidRDefault="00527F05" w:rsidP="00A30201">
      <w:pPr>
        <w:pStyle w:val="B1"/>
      </w:pPr>
      <w:r>
        <w:t>-</w:t>
      </w:r>
      <w:r>
        <w:tab/>
        <w:t>a gNB referred to as IAB-donor; or</w:t>
      </w:r>
    </w:p>
    <w:p w:rsidR="00527F05" w:rsidRDefault="00527F05" w:rsidP="00A30201">
      <w:pPr>
        <w:pStyle w:val="B1"/>
      </w:pPr>
      <w:r>
        <w:lastRenderedPageBreak/>
        <w:t>-</w:t>
      </w:r>
      <w:r>
        <w:tab/>
        <w:t>another IAB-node.</w:t>
      </w:r>
    </w:p>
    <w:p w:rsidR="00527F05" w:rsidRDefault="00527F05" w:rsidP="003809F6">
      <w:r>
        <w:t xml:space="preserve">The part of the IAB node that supports the Uu interface towards the IAB-donor or another parent IAB-node (and thus manages the backhaul connectivity with </w:t>
      </w:r>
      <w:r w:rsidR="007D2301">
        <w:t xml:space="preserve">either </w:t>
      </w:r>
      <w:r>
        <w:t>PLMN</w:t>
      </w:r>
      <w:r w:rsidR="007D2301">
        <w:t xml:space="preserve"> or SNPN</w:t>
      </w:r>
      <w:r>
        <w:t xml:space="preserve"> it is registered with) is referred to as an IAB-UE.</w:t>
      </w:r>
    </w:p>
    <w:p w:rsidR="003809F6" w:rsidRDefault="003809F6" w:rsidP="003809F6">
      <w:r>
        <w:t>At high level, IAB has the following characteristics:</w:t>
      </w:r>
    </w:p>
    <w:p w:rsidR="003809F6" w:rsidRPr="002369B3" w:rsidRDefault="003809F6" w:rsidP="002369B3">
      <w:pPr>
        <w:pStyle w:val="B1"/>
        <w:rPr>
          <w:lang w:val="en-GB"/>
        </w:rPr>
      </w:pPr>
      <w:r>
        <w:t>-</w:t>
      </w:r>
      <w:r>
        <w:tab/>
        <w:t xml:space="preserve">IAB uses the CU/DU architecture defined in </w:t>
      </w:r>
      <w:r w:rsidR="00821CF5">
        <w:t>TS</w:t>
      </w:r>
      <w:r w:rsidR="00821CF5">
        <w:t> </w:t>
      </w:r>
      <w:r w:rsidR="00821CF5">
        <w:t>38.401</w:t>
      </w:r>
      <w:r w:rsidR="00821CF5">
        <w:t> </w:t>
      </w:r>
      <w:r w:rsidR="00821CF5">
        <w:t>[</w:t>
      </w:r>
      <w:r w:rsidR="002369B3">
        <w:t>42]</w:t>
      </w:r>
      <w:r>
        <w:t>, and the IAB operation via F1 (between IAB-donor and IAB-node) is invisible to the 5GC</w:t>
      </w:r>
      <w:r>
        <w:rPr>
          <w:lang w:val="en-GB"/>
        </w:rPr>
        <w:t>;</w:t>
      </w:r>
    </w:p>
    <w:p w:rsidR="003809F6" w:rsidRDefault="003809F6" w:rsidP="002369B3">
      <w:pPr>
        <w:pStyle w:val="B1"/>
      </w:pPr>
      <w:r>
        <w:t>-</w:t>
      </w:r>
      <w:r>
        <w:tab/>
        <w:t>IAB performs relaying at layer-2, and therefore does not require a local UPF;</w:t>
      </w:r>
    </w:p>
    <w:p w:rsidR="003809F6" w:rsidRDefault="003809F6" w:rsidP="002369B3">
      <w:pPr>
        <w:pStyle w:val="B1"/>
      </w:pPr>
      <w:r>
        <w:t>-</w:t>
      </w:r>
      <w:r>
        <w:tab/>
        <w:t>IAB supports multi-hop backhauling;</w:t>
      </w:r>
    </w:p>
    <w:p w:rsidR="003809F6" w:rsidRDefault="003809F6" w:rsidP="002369B3">
      <w:pPr>
        <w:pStyle w:val="B1"/>
      </w:pPr>
      <w:r>
        <w:t>-</w:t>
      </w:r>
      <w:r>
        <w:tab/>
        <w:t>IAB supports dynamic topology update, i.e. the IAB-node can change the parent node, e.g. another IAB-node, or the IAB-donor, during operation, for example in response to backhaul link failure or blockage.</w:t>
      </w:r>
    </w:p>
    <w:p w:rsidR="003809F6" w:rsidRDefault="003809F6" w:rsidP="003809F6">
      <w:r>
        <w:t>Figure 5.35.1-1 shows the IAB reference architecture with two backhaul hops, when connected to 5GC.</w:t>
      </w:r>
    </w:p>
    <w:p w:rsidR="00527F05" w:rsidRDefault="00527F05" w:rsidP="00A30201">
      <w:pPr>
        <w:pStyle w:val="TH"/>
      </w:pPr>
      <w:r w:rsidRPr="00DC39CC">
        <w:object w:dxaOrig="8307" w:dyaOrig="10321">
          <v:shape id="_x0000_i1114" type="#_x0000_t75" style="width:244.55pt;height:304.3pt" o:ole="">
            <v:imagedata r:id="rId159" o:title=""/>
          </v:shape>
          <o:OLEObject Type="Embed" ProgID="Visio.Drawing.11" ShapeID="_x0000_i1114" DrawAspect="Content" ObjectID="_1655797766" r:id="rId160"/>
        </w:object>
      </w:r>
    </w:p>
    <w:p w:rsidR="003809F6" w:rsidRDefault="003809F6" w:rsidP="003809F6">
      <w:pPr>
        <w:pStyle w:val="TF"/>
      </w:pPr>
      <w:r>
        <w:t>Figure 5.35.1-1: IAB architecture for 5GS</w:t>
      </w:r>
    </w:p>
    <w:p w:rsidR="003809F6" w:rsidRDefault="003809F6" w:rsidP="003809F6">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rsidR="003809F6" w:rsidRDefault="003809F6" w:rsidP="003809F6">
      <w:r>
        <w:t>The</w:t>
      </w:r>
      <w:r w:rsidR="00527F05">
        <w:t xml:space="preserve"> IAB-UE</w:t>
      </w:r>
      <w:r>
        <w:t xml:space="preserve"> function behaves as a UE, and reuses UE procedures to connect to:</w:t>
      </w:r>
    </w:p>
    <w:p w:rsidR="003809F6" w:rsidRDefault="003809F6" w:rsidP="003809F6">
      <w:pPr>
        <w:pStyle w:val="B1"/>
      </w:pPr>
      <w:r>
        <w:t>-</w:t>
      </w:r>
      <w:r>
        <w:tab/>
        <w:t>the gNB-DU on a parent IAB-node or IAB-donor for access and backhauling;</w:t>
      </w:r>
    </w:p>
    <w:p w:rsidR="003809F6" w:rsidRDefault="003809F6" w:rsidP="003809F6">
      <w:pPr>
        <w:pStyle w:val="B1"/>
      </w:pPr>
      <w:r>
        <w:t>-</w:t>
      </w:r>
      <w:r>
        <w:tab/>
        <w:t>the gNB-CU on the IAB-donor via RRC for control of the access and backhaul link;</w:t>
      </w:r>
    </w:p>
    <w:p w:rsidR="003809F6" w:rsidRPr="002369B3" w:rsidRDefault="003809F6" w:rsidP="003809F6">
      <w:pPr>
        <w:pStyle w:val="B1"/>
        <w:rPr>
          <w:lang w:val="en-GB"/>
        </w:rPr>
      </w:pPr>
      <w:r>
        <w:t>-</w:t>
      </w:r>
      <w:r>
        <w:tab/>
        <w:t>5GC, e.g. AMF, via NAS</w:t>
      </w:r>
      <w:r>
        <w:rPr>
          <w:lang w:val="en-GB"/>
        </w:rPr>
        <w:t>;</w:t>
      </w:r>
    </w:p>
    <w:p w:rsidR="003809F6" w:rsidRDefault="003809F6" w:rsidP="003809F6">
      <w:pPr>
        <w:pStyle w:val="B1"/>
      </w:pPr>
      <w:r>
        <w:t>-</w:t>
      </w:r>
      <w:r>
        <w:tab/>
        <w:t>OAM system via a PDU session or PDN connection (based on implementation).</w:t>
      </w:r>
    </w:p>
    <w:p w:rsidR="0072442B" w:rsidRDefault="0072442B" w:rsidP="00A30201">
      <w:pPr>
        <w:pStyle w:val="NO"/>
      </w:pPr>
      <w:r>
        <w:lastRenderedPageBreak/>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rsidR="003809F6" w:rsidRDefault="003809F6" w:rsidP="002369B3">
      <w:r>
        <w:t>The</w:t>
      </w:r>
      <w:r w:rsidR="00527F05">
        <w:t xml:space="preserve"> IAB-UE</w:t>
      </w:r>
      <w:r>
        <w:t xml:space="preserve"> can connect to 5GC over NR (SA mode) or connect to EPC (EN-DC mode). The UE</w:t>
      </w:r>
      <w:r w:rsidR="0072442B">
        <w:t xml:space="preserve"> served by</w:t>
      </w:r>
      <w:r>
        <w:t xml:space="preserve"> the IAB-node can operate in the same or different modes than the IAB-node as defined in </w:t>
      </w:r>
      <w:r w:rsidR="00821CF5">
        <w:t>TS</w:t>
      </w:r>
      <w:r w:rsidR="00821CF5">
        <w:t> </w:t>
      </w:r>
      <w:r w:rsidR="00821CF5">
        <w:t>38.401</w:t>
      </w:r>
      <w:r w:rsidR="00821CF5">
        <w:t> </w:t>
      </w:r>
      <w:r w:rsidR="00821CF5">
        <w:t>[</w:t>
      </w:r>
      <w:r w:rsidR="002369B3">
        <w:t>42]</w:t>
      </w:r>
      <w:r>
        <w:t>.</w:t>
      </w:r>
      <w:r w:rsidR="0072442B">
        <w:t xml:space="preserve"> The operation mode with both UE and IAB-node connected to EPC is covered in </w:t>
      </w:r>
      <w:r w:rsidR="00821CF5">
        <w:t>TS</w:t>
      </w:r>
      <w:r w:rsidR="00821CF5">
        <w:t> </w:t>
      </w:r>
      <w:r w:rsidR="00821CF5">
        <w:t>23.401</w:t>
      </w:r>
      <w:r w:rsidR="00821CF5">
        <w:t> </w:t>
      </w:r>
      <w:r w:rsidR="00821CF5">
        <w:t>[</w:t>
      </w:r>
      <w:r w:rsidR="0072442B">
        <w:t>26]. Operation modes with UE and IAB-node connected to different core networks are described in clause 5.35.6.</w:t>
      </w:r>
    </w:p>
    <w:p w:rsidR="003809F6" w:rsidRDefault="003809F6" w:rsidP="003809F6">
      <w:pPr>
        <w:pStyle w:val="Heading3"/>
      </w:pPr>
      <w:bookmarkStart w:id="2369" w:name="_Toc20150177"/>
      <w:bookmarkStart w:id="2370" w:name="_Toc27846983"/>
      <w:bookmarkStart w:id="2371" w:name="_Toc36188114"/>
      <w:bookmarkStart w:id="2372" w:name="_Toc45184021"/>
      <w:r>
        <w:t>5.35.2</w:t>
      </w:r>
      <w:r>
        <w:tab/>
        <w:t>5G System enhancements to support IAB</w:t>
      </w:r>
      <w:bookmarkEnd w:id="2369"/>
      <w:bookmarkEnd w:id="2370"/>
      <w:bookmarkEnd w:id="2371"/>
      <w:bookmarkEnd w:id="2372"/>
    </w:p>
    <w:p w:rsidR="003809F6" w:rsidRDefault="003809F6" w:rsidP="003809F6">
      <w:r>
        <w:t>In IAB operation, the</w:t>
      </w:r>
      <w:r w:rsidR="00527F05">
        <w:t xml:space="preserve"> IAB-UE</w:t>
      </w:r>
      <w:r>
        <w:t xml:space="preserve"> interacts with the 5GC using procedures defined for UE. The IAB-node gNB-DU only interacts with the IAB-donor-CU and follows the CU/DU design defined in </w:t>
      </w:r>
      <w:r w:rsidR="00821CF5">
        <w:t>TS</w:t>
      </w:r>
      <w:r w:rsidR="00821CF5">
        <w:t> </w:t>
      </w:r>
      <w:r w:rsidR="00821CF5">
        <w:t>38.401</w:t>
      </w:r>
      <w:r w:rsidR="00821CF5">
        <w:t> </w:t>
      </w:r>
      <w:r w:rsidR="00821CF5">
        <w:t>[</w:t>
      </w:r>
      <w:r w:rsidR="002369B3">
        <w:t>42]</w:t>
      </w:r>
      <w:r>
        <w:t>.</w:t>
      </w:r>
    </w:p>
    <w:p w:rsidR="003809F6" w:rsidRDefault="003809F6" w:rsidP="00A30201">
      <w:pPr>
        <w:pStyle w:val="EditorsNote"/>
      </w:pPr>
      <w:r>
        <w:t>Editor's note:</w:t>
      </w:r>
      <w:r w:rsidR="00527F05">
        <w:tab/>
      </w:r>
      <w:r>
        <w:t>The following are the expected system enhancements to assist the development of the CRs for IAB. It will be revised and updated based on RAN WG's conclusion.</w:t>
      </w:r>
    </w:p>
    <w:p w:rsidR="003809F6" w:rsidRDefault="003809F6" w:rsidP="003809F6">
      <w:r>
        <w:t>For the</w:t>
      </w:r>
      <w:r w:rsidR="00527F05">
        <w:t xml:space="preserve"> IAB-UE</w:t>
      </w:r>
      <w:r>
        <w:t xml:space="preserve"> operation, the existing UE authentication methods as defined in </w:t>
      </w:r>
      <w:r w:rsidR="00821CF5">
        <w:t>TS</w:t>
      </w:r>
      <w:r w:rsidR="00821CF5">
        <w:t> </w:t>
      </w:r>
      <w:r w:rsidR="00821CF5">
        <w:t>33.501</w:t>
      </w:r>
      <w:r w:rsidR="00821CF5">
        <w:t> </w:t>
      </w:r>
      <w:r w:rsidR="00821CF5">
        <w:t>[</w:t>
      </w:r>
      <w:r>
        <w:t>29] applies. Both USIM based methods and EAP based methods are allowed, and NAI based SUPIs can be used.</w:t>
      </w:r>
    </w:p>
    <w:p w:rsidR="003809F6" w:rsidRDefault="003809F6" w:rsidP="002369B3">
      <w:pPr>
        <w:pStyle w:val="EditorsNote"/>
      </w:pPr>
      <w:r>
        <w:t>Editor's note:</w:t>
      </w:r>
      <w:r>
        <w:tab/>
        <w:t>Security aspect is being studied by SA</w:t>
      </w:r>
      <w:r>
        <w:rPr>
          <w:lang w:val="en-GB"/>
        </w:rPr>
        <w:t> WG</w:t>
      </w:r>
      <w:r>
        <w:t>3, and the above will be revised and aligned after the conclusion of the study.</w:t>
      </w:r>
    </w:p>
    <w:p w:rsidR="003809F6" w:rsidRDefault="003809F6" w:rsidP="003809F6">
      <w:r>
        <w:t>The following aspects are enhanced to support the IAB operation:</w:t>
      </w:r>
    </w:p>
    <w:p w:rsidR="003809F6" w:rsidRDefault="003809F6" w:rsidP="003809F6">
      <w:pPr>
        <w:pStyle w:val="B1"/>
      </w:pPr>
      <w:r>
        <w:t>-</w:t>
      </w:r>
      <w:r>
        <w:tab/>
        <w:t xml:space="preserve">the Registration procedure as defined in </w:t>
      </w:r>
      <w:r w:rsidR="00821CF5">
        <w:t>TS</w:t>
      </w:r>
      <w:r w:rsidR="00821CF5">
        <w:t> </w:t>
      </w:r>
      <w:r w:rsidR="00821CF5">
        <w:t>23.502</w:t>
      </w:r>
      <w:r w:rsidR="00821CF5">
        <w:t> </w:t>
      </w:r>
      <w:r w:rsidR="00821CF5">
        <w:t>[</w:t>
      </w:r>
      <w:r>
        <w:t>3] clause</w:t>
      </w:r>
      <w:r>
        <w:rPr>
          <w:lang w:val="en-GB"/>
        </w:rPr>
        <w:t> </w:t>
      </w:r>
      <w:r>
        <w:t>4.2.2.2 is enhanced to indicate IAB-node's capability to the AMF;</w:t>
      </w:r>
    </w:p>
    <w:p w:rsidR="0072442B" w:rsidRDefault="0072442B" w:rsidP="0072442B">
      <w:pPr>
        <w:pStyle w:val="B1"/>
      </w:pPr>
      <w:r>
        <w:t>-</w:t>
      </w:r>
      <w:r>
        <w:tab/>
        <w:t xml:space="preserve">The IAB-node provides an IAB-indication to the IAB-donor-CU when the the RRC connection is established as defined in </w:t>
      </w:r>
      <w:r w:rsidR="00821CF5">
        <w:t>TS</w:t>
      </w:r>
      <w:r w:rsidR="00821CF5">
        <w:t> </w:t>
      </w:r>
      <w:r w:rsidR="00821CF5">
        <w:t>38.331</w:t>
      </w:r>
      <w:r w:rsidR="00821CF5">
        <w:t> </w:t>
      </w:r>
      <w:r w:rsidR="00821CF5">
        <w:t>[</w:t>
      </w:r>
      <w:r>
        <w:t xml:space="preserve">28]. When the IAB-indication is received, the IAB-donor-CU selects an AMF that supports IAB and includes the IAB-indication in the N2 INITIAL UE MESSAGE as defined in </w:t>
      </w:r>
      <w:r w:rsidR="00821CF5">
        <w:t>TS</w:t>
      </w:r>
      <w:r w:rsidR="00821CF5">
        <w:t> </w:t>
      </w:r>
      <w:r w:rsidR="00821CF5">
        <w:t>38.413</w:t>
      </w:r>
      <w:r w:rsidR="00821CF5">
        <w:t> </w:t>
      </w:r>
      <w:r w:rsidR="00821CF5">
        <w:t>[</w:t>
      </w:r>
      <w:r>
        <w:t>34] so that the AMF can perform IAB authorization.</w:t>
      </w:r>
    </w:p>
    <w:p w:rsidR="003809F6" w:rsidRDefault="003809F6" w:rsidP="003809F6">
      <w:pPr>
        <w:pStyle w:val="B1"/>
      </w:pPr>
      <w:r>
        <w:t>-</w:t>
      </w:r>
      <w:r>
        <w:tab/>
        <w:t xml:space="preserve">the UE Subscription data as defined in </w:t>
      </w:r>
      <w:r w:rsidR="00821CF5">
        <w:t>TS</w:t>
      </w:r>
      <w:r w:rsidR="00821CF5">
        <w:t> </w:t>
      </w:r>
      <w:r w:rsidR="00821CF5">
        <w:t>23.502</w:t>
      </w:r>
      <w:r w:rsidR="00821CF5">
        <w:t> </w:t>
      </w:r>
      <w:r w:rsidR="00821CF5">
        <w:t>[</w:t>
      </w:r>
      <w:r>
        <w:t>3] clause 5.2.3 is enhanced to include the authorization information for the IAB operation;</w:t>
      </w:r>
    </w:p>
    <w:p w:rsidR="003809F6" w:rsidRPr="002369B3" w:rsidRDefault="003809F6" w:rsidP="003809F6">
      <w:pPr>
        <w:pStyle w:val="B1"/>
        <w:rPr>
          <w:lang w:val="en-GB"/>
        </w:rPr>
      </w:pPr>
      <w:r>
        <w:t>-</w:t>
      </w:r>
      <w:r>
        <w:tab/>
        <w:t>Authorization procedure during the UE Registration procedure is enhanced to perform verification of IAB subscription information</w:t>
      </w:r>
      <w:r>
        <w:rPr>
          <w:lang w:val="en-GB"/>
        </w:rPr>
        <w:t>;</w:t>
      </w:r>
    </w:p>
    <w:p w:rsidR="003809F6" w:rsidRPr="002369B3" w:rsidRDefault="003809F6" w:rsidP="003809F6">
      <w:pPr>
        <w:pStyle w:val="B1"/>
        <w:rPr>
          <w:lang w:val="en-GB"/>
        </w:rPr>
      </w:pPr>
      <w:r>
        <w:t>-</w:t>
      </w:r>
      <w:r>
        <w:tab/>
        <w:t>UE Context setup/modification procedure is enhanced to provide IAB authorized indication to NG-RAN</w:t>
      </w:r>
      <w:r>
        <w:rPr>
          <w:lang w:val="en-GB"/>
        </w:rPr>
        <w:t>.</w:t>
      </w:r>
    </w:p>
    <w:p w:rsidR="003809F6" w:rsidRDefault="003809F6" w:rsidP="003809F6">
      <w:r>
        <w:t>After registered to the 5G system, the IAB-node remains in CM-CONNECTED state. In the case of radio link failure, the</w:t>
      </w:r>
      <w:r w:rsidR="00527F05">
        <w:t xml:space="preserve"> IAB-UE</w:t>
      </w:r>
      <w:r>
        <w:t xml:space="preserve"> uses existing UE procedure to restore the connection with the network. The</w:t>
      </w:r>
      <w:r w:rsidR="00527F05">
        <w:t xml:space="preserve"> IAB-UE</w:t>
      </w:r>
      <w:r>
        <w:t xml:space="preserve"> uses Deregistration Procedure as defined in </w:t>
      </w:r>
      <w:r w:rsidR="00821CF5">
        <w:t>TS</w:t>
      </w:r>
      <w:r w:rsidR="00821CF5">
        <w:t> </w:t>
      </w:r>
      <w:r w:rsidR="00821CF5">
        <w:t>23.502</w:t>
      </w:r>
      <w:r w:rsidR="00821CF5">
        <w:t> </w:t>
      </w:r>
      <w:r w:rsidR="00821CF5">
        <w:t>[</w:t>
      </w:r>
      <w:r>
        <w:t>3] clause 4.2.2.3 to disconnect from the network.</w:t>
      </w:r>
    </w:p>
    <w:p w:rsidR="003809F6" w:rsidRDefault="003809F6" w:rsidP="003809F6">
      <w:pPr>
        <w:pStyle w:val="Heading3"/>
      </w:pPr>
      <w:bookmarkStart w:id="2373" w:name="_Toc20150178"/>
      <w:bookmarkStart w:id="2374" w:name="_Toc27846984"/>
      <w:bookmarkStart w:id="2375" w:name="_Toc36188115"/>
      <w:bookmarkStart w:id="2376" w:name="_Toc45184022"/>
      <w:r>
        <w:t>5.35.3</w:t>
      </w:r>
      <w:r>
        <w:tab/>
        <w:t>Data handling and QoS support with IAB</w:t>
      </w:r>
      <w:bookmarkEnd w:id="2373"/>
      <w:bookmarkEnd w:id="2374"/>
      <w:bookmarkEnd w:id="2375"/>
      <w:bookmarkEnd w:id="2376"/>
    </w:p>
    <w:p w:rsidR="00375F94" w:rsidRDefault="00375F94" w:rsidP="003809F6">
      <w:r>
        <w:t xml:space="preserve">Control plane and user plane protocol stacks for IAB operation are defined in </w:t>
      </w:r>
      <w:r w:rsidR="00821CF5">
        <w:t>TS</w:t>
      </w:r>
      <w:r w:rsidR="00821CF5">
        <w:t> </w:t>
      </w:r>
      <w:r w:rsidR="00821CF5">
        <w:t>38.300</w:t>
      </w:r>
      <w:r w:rsidR="00821CF5">
        <w:t> </w:t>
      </w:r>
      <w:r w:rsidR="00821CF5">
        <w:t>[</w:t>
      </w:r>
      <w:r>
        <w:t>27].</w:t>
      </w:r>
    </w:p>
    <w:p w:rsidR="003809F6" w:rsidRDefault="003809F6" w:rsidP="003809F6">
      <w:r>
        <w:t xml:space="preserve">QoS management for IAB can remain transparent to the 5GC. </w:t>
      </w:r>
      <w:r w:rsidR="0072442B">
        <w:t xml:space="preserve">If </w:t>
      </w:r>
      <w:r>
        <w:t xml:space="preserve">NG-RAN cannot meet a QoS requirement for a QoS flow to IAB-related resource constraints, the NG-RAN can reject the request using procedures defined in </w:t>
      </w:r>
      <w:r w:rsidR="00821CF5">
        <w:t>TS</w:t>
      </w:r>
      <w:r w:rsidR="00821CF5">
        <w:t> </w:t>
      </w:r>
      <w:r w:rsidR="00821CF5">
        <w:t>23.502</w:t>
      </w:r>
      <w:r w:rsidR="00821CF5">
        <w:t> </w:t>
      </w:r>
      <w:r w:rsidR="00821CF5">
        <w:t>[</w:t>
      </w:r>
      <w:r>
        <w:t>3].</w:t>
      </w:r>
    </w:p>
    <w:p w:rsidR="003809F6" w:rsidRDefault="003809F6" w:rsidP="003809F6">
      <w:r>
        <w:t>The</w:t>
      </w:r>
      <w:r w:rsidR="00527F05">
        <w:t xml:space="preserve"> IAB-UE</w:t>
      </w:r>
      <w:r>
        <w:t xml:space="preserve"> function can establish a PDU session or PDN connection, e.g. for OAM purpose (protocol stack not shown here). In that case, the</w:t>
      </w:r>
      <w:r w:rsidR="00527F05">
        <w:t xml:space="preserve"> IAB-UE</w:t>
      </w:r>
      <w:r>
        <w:t xml:space="preserve"> obtains an IP address/prefix from the core network using normal UE procedures. The</w:t>
      </w:r>
      <w:r w:rsidR="00527F05">
        <w:t xml:space="preserve"> IAB-UE</w:t>
      </w:r>
      <w:r>
        <w:t>'s IP address is different from that of the IAB-node's gNB DU IP address.</w:t>
      </w:r>
    </w:p>
    <w:p w:rsidR="003809F6" w:rsidRDefault="003809F6" w:rsidP="003809F6">
      <w:pPr>
        <w:pStyle w:val="Heading3"/>
      </w:pPr>
      <w:bookmarkStart w:id="2377" w:name="_Toc20150179"/>
      <w:bookmarkStart w:id="2378" w:name="_Toc27846985"/>
      <w:bookmarkStart w:id="2379" w:name="_Toc36188116"/>
      <w:bookmarkStart w:id="2380" w:name="_Toc45184023"/>
      <w:r>
        <w:t>5.35.4</w:t>
      </w:r>
      <w:r>
        <w:tab/>
        <w:t>Mobility support with IAB</w:t>
      </w:r>
      <w:bookmarkEnd w:id="2377"/>
      <w:bookmarkEnd w:id="2378"/>
      <w:bookmarkEnd w:id="2379"/>
      <w:bookmarkEnd w:id="2380"/>
    </w:p>
    <w:p w:rsidR="0072442B" w:rsidRDefault="0072442B" w:rsidP="003809F6">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rsidR="003809F6" w:rsidRDefault="003809F6" w:rsidP="003809F6">
      <w:pPr>
        <w:pStyle w:val="Heading3"/>
      </w:pPr>
      <w:bookmarkStart w:id="2381" w:name="_Toc20150180"/>
      <w:bookmarkStart w:id="2382" w:name="_Toc27846986"/>
      <w:bookmarkStart w:id="2383" w:name="_Toc36188117"/>
      <w:bookmarkStart w:id="2384" w:name="_Toc45184024"/>
      <w:r>
        <w:lastRenderedPageBreak/>
        <w:t>5.35.5</w:t>
      </w:r>
      <w:r>
        <w:tab/>
        <w:t>Charging support with IAB</w:t>
      </w:r>
      <w:bookmarkEnd w:id="2381"/>
      <w:bookmarkEnd w:id="2382"/>
      <w:bookmarkEnd w:id="2383"/>
      <w:bookmarkEnd w:id="2384"/>
    </w:p>
    <w:p w:rsidR="003809F6" w:rsidRPr="002369B3" w:rsidRDefault="003809F6" w:rsidP="002369B3">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rsidR="0072442B" w:rsidRDefault="0072442B" w:rsidP="0072442B">
      <w:pPr>
        <w:pStyle w:val="Heading3"/>
      </w:pPr>
      <w:bookmarkStart w:id="2385" w:name="_Toc27846987"/>
      <w:bookmarkStart w:id="2386" w:name="_Toc36188118"/>
      <w:bookmarkStart w:id="2387" w:name="_Toc20150181"/>
      <w:bookmarkStart w:id="2388" w:name="_Toc45184025"/>
      <w:r>
        <w:t>5.35.6</w:t>
      </w:r>
      <w:r>
        <w:tab/>
        <w:t>IAB operation involving EPC</w:t>
      </w:r>
      <w:bookmarkEnd w:id="2385"/>
      <w:bookmarkEnd w:id="2386"/>
      <w:bookmarkEnd w:id="2388"/>
    </w:p>
    <w:p w:rsidR="0072442B" w:rsidRDefault="0072442B" w:rsidP="0072442B">
      <w:r>
        <w:t>When the IAB-donor gNB has connection to both EPC and 5GC, based on PLMN configuration, there are two possible operation modes:</w:t>
      </w:r>
    </w:p>
    <w:p w:rsidR="0072442B" w:rsidRDefault="0072442B" w:rsidP="00A30201">
      <w:pPr>
        <w:pStyle w:val="B1"/>
      </w:pPr>
      <w:r>
        <w:t>-</w:t>
      </w:r>
      <w:r>
        <w:tab/>
        <w:t xml:space="preserve">the IAB-node connects to a 5GC via the IAB-donor gNB, while the UEs served by the IAB-node connect to EPC with Dual Connectivity as defined in </w:t>
      </w:r>
      <w:r w:rsidR="00821CF5">
        <w:t>TS</w:t>
      </w:r>
      <w:r w:rsidR="00821CF5">
        <w:t> </w:t>
      </w:r>
      <w:r w:rsidR="00821CF5">
        <w:t>37.340</w:t>
      </w:r>
      <w:r w:rsidR="00821CF5">
        <w:t> </w:t>
      </w:r>
      <w:r w:rsidR="00821CF5">
        <w:t>[</w:t>
      </w:r>
      <w:r w:rsidR="00821CF5">
        <w:rPr>
          <w:lang w:val="en-GB"/>
        </w:rPr>
        <w:t>31</w:t>
      </w:r>
      <w:r>
        <w:t>]. In this operation mode, the IAB-donor gNB has connection to an eNB, and the 5GC is restricted for IAB-node access only; and</w:t>
      </w:r>
    </w:p>
    <w:p w:rsidR="0072442B" w:rsidRDefault="0072442B" w:rsidP="00A30201">
      <w:pPr>
        <w:pStyle w:val="B1"/>
      </w:pPr>
      <w:r>
        <w:t>-</w:t>
      </w:r>
      <w:r>
        <w:tab/>
        <w:t xml:space="preserve">the IAB-node connects to an EPC via the IAB-donor gNB with Dual Connectivity as defined in </w:t>
      </w:r>
      <w:r w:rsidR="00821CF5">
        <w:t>TS</w:t>
      </w:r>
      <w:r w:rsidR="00821CF5">
        <w:t> </w:t>
      </w:r>
      <w:r w:rsidR="00821CF5">
        <w:t>37.340</w:t>
      </w:r>
      <w:r w:rsidR="00821CF5">
        <w:t> </w:t>
      </w:r>
      <w:r w:rsidR="00821CF5">
        <w:t>[</w:t>
      </w:r>
      <w:r w:rsidR="00821CF5">
        <w:rPr>
          <w:lang w:val="en-GB"/>
        </w:rPr>
        <w:t>31</w:t>
      </w:r>
      <w:r>
        <w:t>], while the UEs served by the IAB-node connect to the 5GC. In this operation mode, the EPC is restricted for IAB-node access only.</w:t>
      </w:r>
    </w:p>
    <w:p w:rsidR="0072442B" w:rsidRDefault="0072442B" w:rsidP="0072442B">
      <w:r>
        <w:t xml:space="preserve">To support the above operation modes, the IAB-UE shall be configured to select only a specific PLMN (as defined in </w:t>
      </w:r>
      <w:r w:rsidR="00821CF5">
        <w:t>TS</w:t>
      </w:r>
      <w:r w:rsidR="00821CF5">
        <w:t> </w:t>
      </w:r>
      <w:r w:rsidR="00821CF5">
        <w:t>23.122</w:t>
      </w:r>
      <w:r w:rsidR="00821CF5">
        <w:t> </w:t>
      </w:r>
      <w:r w:rsidR="00821CF5">
        <w:t>[</w:t>
      </w:r>
      <w:r>
        <w:t>17]) and whether it needs to connect to 5GC or EPC.</w:t>
      </w:r>
    </w:p>
    <w:p w:rsidR="0072442B" w:rsidRDefault="0072442B" w:rsidP="00A30201">
      <w:pPr>
        <w:pStyle w:val="NO"/>
      </w:pPr>
      <w:r>
        <w:t>NOTE:</w:t>
      </w:r>
      <w:r>
        <w:tab/>
        <w:t>For a particular PLMN, it is expected that only one of the modes would be deployed in a known region.</w:t>
      </w:r>
    </w:p>
    <w:p w:rsidR="00B65BC4" w:rsidRDefault="00B65BC4" w:rsidP="00B65BC4">
      <w:pPr>
        <w:pStyle w:val="Heading2"/>
      </w:pPr>
      <w:bookmarkStart w:id="2389" w:name="_Toc27846988"/>
      <w:bookmarkStart w:id="2390" w:name="_Toc36188119"/>
      <w:bookmarkStart w:id="2391" w:name="_Toc45184026"/>
      <w:r>
        <w:t>5.36</w:t>
      </w:r>
      <w:r>
        <w:tab/>
        <w:t>RIM Information Transfer</w:t>
      </w:r>
      <w:bookmarkEnd w:id="2389"/>
      <w:bookmarkEnd w:id="2390"/>
      <w:bookmarkEnd w:id="2391"/>
    </w:p>
    <w:p w:rsidR="00B65BC4" w:rsidRDefault="00B65BC4" w:rsidP="00B65BC4">
      <w:r>
        <w:t xml:space="preserve">The purpose of RIM Information Transfer is to enable the transfer of RIM information between two RAN nodes via 5GC. The RIM Information Transfer is specified in </w:t>
      </w:r>
      <w:r w:rsidR="00821CF5">
        <w:t>TS</w:t>
      </w:r>
      <w:r w:rsidR="00821CF5">
        <w:t> </w:t>
      </w:r>
      <w:r w:rsidR="00821CF5">
        <w:t>38.413</w:t>
      </w:r>
      <w:r w:rsidR="00821CF5">
        <w:t> </w:t>
      </w:r>
      <w:r w:rsidR="00821CF5">
        <w:t>[</w:t>
      </w:r>
      <w:r>
        <w:t>34].</w:t>
      </w:r>
    </w:p>
    <w:p w:rsidR="00B65BC4" w:rsidRDefault="00B65BC4" w:rsidP="00B65BC4">
      <w:r>
        <w:t xml:space="preserve">When the source AMF receives RIM information from source NG-RAN towards target NG-RAN, the source AMF forwards the RIM information to the target AMF, as described in </w:t>
      </w:r>
      <w:r w:rsidR="00821CF5">
        <w:t>TS</w:t>
      </w:r>
      <w:r w:rsidR="00821CF5">
        <w:t> </w:t>
      </w:r>
      <w:r w:rsidR="00821CF5">
        <w:t>38.413</w:t>
      </w:r>
      <w:r w:rsidR="00821CF5">
        <w:t> </w:t>
      </w:r>
      <w:r w:rsidR="00821CF5">
        <w:t>[</w:t>
      </w:r>
      <w:r>
        <w:t xml:space="preserve">34], </w:t>
      </w:r>
      <w:r w:rsidR="00821CF5">
        <w:t>TS</w:t>
      </w:r>
      <w:r w:rsidR="00821CF5">
        <w:t> </w:t>
      </w:r>
      <w:r w:rsidR="00821CF5">
        <w:t>29.518</w:t>
      </w:r>
      <w:r w:rsidR="00821CF5">
        <w:t> </w:t>
      </w:r>
      <w:r w:rsidR="00821CF5">
        <w:t>[</w:t>
      </w:r>
      <w:r>
        <w:t>71]. The AMF does not interpret the transferred RIM information.</w:t>
      </w:r>
    </w:p>
    <w:p w:rsidR="00867F7B" w:rsidRPr="009E0DE1" w:rsidRDefault="00867F7B" w:rsidP="00867F7B">
      <w:pPr>
        <w:pStyle w:val="Heading1"/>
      </w:pPr>
      <w:bookmarkStart w:id="2392" w:name="_Toc27846989"/>
      <w:bookmarkStart w:id="2393" w:name="_Toc36188120"/>
      <w:bookmarkStart w:id="2394" w:name="_Toc45184027"/>
      <w:r w:rsidRPr="009E0DE1">
        <w:t>6</w:t>
      </w:r>
      <w:r w:rsidRPr="009E0DE1">
        <w:tab/>
        <w:t>Network Functions</w:t>
      </w:r>
      <w:bookmarkEnd w:id="2387"/>
      <w:bookmarkEnd w:id="2392"/>
      <w:bookmarkEnd w:id="2393"/>
      <w:bookmarkEnd w:id="2394"/>
    </w:p>
    <w:p w:rsidR="00867F7B" w:rsidRPr="009E0DE1" w:rsidRDefault="00867F7B" w:rsidP="00867F7B">
      <w:pPr>
        <w:pStyle w:val="Heading2"/>
      </w:pPr>
      <w:bookmarkStart w:id="2395" w:name="_Toc20150182"/>
      <w:bookmarkStart w:id="2396" w:name="_Toc27846990"/>
      <w:bookmarkStart w:id="2397" w:name="_Toc36188121"/>
      <w:bookmarkStart w:id="2398" w:name="_Toc45184028"/>
      <w:r w:rsidRPr="009E0DE1">
        <w:t>6.1</w:t>
      </w:r>
      <w:r w:rsidRPr="009E0DE1">
        <w:tab/>
        <w:t>General</w:t>
      </w:r>
      <w:bookmarkEnd w:id="2395"/>
      <w:bookmarkEnd w:id="2396"/>
      <w:bookmarkEnd w:id="2397"/>
      <w:bookmarkEnd w:id="2398"/>
    </w:p>
    <w:p w:rsidR="00867F7B" w:rsidRPr="009E0DE1" w:rsidRDefault="00D9732B" w:rsidP="00867F7B">
      <w:r w:rsidRPr="009E0DE1">
        <w:t>Clause 6</w:t>
      </w:r>
      <w:r w:rsidR="00917DA4" w:rsidRPr="009E0DE1">
        <w:t xml:space="preserve"> provides the functional description of the Network Functions</w:t>
      </w:r>
      <w:r w:rsidR="006B6BF7">
        <w:t xml:space="preserve"> and network entities</w:t>
      </w:r>
      <w:r w:rsidR="00917DA4" w:rsidRPr="009E0DE1">
        <w:t xml:space="preserve"> in the 5GC, and the principles for Network Function and Network Function Service discovery and selection.</w:t>
      </w:r>
    </w:p>
    <w:p w:rsidR="00867F7B" w:rsidRPr="009E0DE1" w:rsidRDefault="00867F7B" w:rsidP="00867F7B">
      <w:pPr>
        <w:pStyle w:val="Heading2"/>
      </w:pPr>
      <w:bookmarkStart w:id="2399" w:name="_Toc20150183"/>
      <w:bookmarkStart w:id="2400" w:name="_Toc27846991"/>
      <w:bookmarkStart w:id="2401" w:name="_Toc36188122"/>
      <w:bookmarkStart w:id="2402" w:name="_Toc45184029"/>
      <w:r w:rsidRPr="009E0DE1">
        <w:t>6.2</w:t>
      </w:r>
      <w:r w:rsidRPr="009E0DE1">
        <w:tab/>
        <w:t>Network Function Functional description</w:t>
      </w:r>
      <w:bookmarkEnd w:id="2399"/>
      <w:bookmarkEnd w:id="2400"/>
      <w:bookmarkEnd w:id="2401"/>
      <w:bookmarkEnd w:id="2402"/>
    </w:p>
    <w:p w:rsidR="00867F7B" w:rsidRPr="009E0DE1" w:rsidRDefault="00867F7B" w:rsidP="00867F7B">
      <w:pPr>
        <w:pStyle w:val="Heading3"/>
      </w:pPr>
      <w:bookmarkStart w:id="2403" w:name="_Toc20150184"/>
      <w:bookmarkStart w:id="2404" w:name="_Toc27846992"/>
      <w:bookmarkStart w:id="2405" w:name="_Toc36188123"/>
      <w:bookmarkStart w:id="2406" w:name="_Toc45184030"/>
      <w:r w:rsidRPr="009E0DE1">
        <w:t>6.2.1</w:t>
      </w:r>
      <w:r w:rsidRPr="009E0DE1">
        <w:tab/>
        <w:t>AMF</w:t>
      </w:r>
      <w:bookmarkEnd w:id="2403"/>
      <w:bookmarkEnd w:id="2404"/>
      <w:bookmarkEnd w:id="2405"/>
      <w:bookmarkEnd w:id="2406"/>
    </w:p>
    <w:p w:rsidR="00867F7B" w:rsidRPr="009E0DE1" w:rsidRDefault="00867F7B" w:rsidP="00867F7B">
      <w:r w:rsidRPr="009E0DE1">
        <w:t>The Access and Mobility Management function (AMF) includes the following functionality. Some or all of the AMF functionalities may be supported in a single instance of a</w:t>
      </w:r>
      <w:r w:rsidR="00D113A8" w:rsidRPr="009E0DE1">
        <w:t>n</w:t>
      </w:r>
      <w:r w:rsidRPr="009E0DE1">
        <w:t xml:space="preserve"> AMF:</w:t>
      </w:r>
    </w:p>
    <w:p w:rsidR="00867F7B" w:rsidRPr="009E0DE1" w:rsidRDefault="00867F7B" w:rsidP="00867F7B">
      <w:pPr>
        <w:pStyle w:val="B1"/>
        <w:rPr>
          <w:lang w:val="en-GB"/>
        </w:rPr>
      </w:pPr>
      <w:r w:rsidRPr="009E0DE1">
        <w:rPr>
          <w:lang w:val="en-GB"/>
        </w:rPr>
        <w:t>-</w:t>
      </w:r>
      <w:r w:rsidRPr="009E0DE1">
        <w:rPr>
          <w:lang w:val="en-GB"/>
        </w:rPr>
        <w:tab/>
        <w:t>Termination of RAN CP interface (N2).</w:t>
      </w:r>
    </w:p>
    <w:p w:rsidR="00867F7B" w:rsidRPr="009E0DE1" w:rsidRDefault="00867F7B" w:rsidP="00867F7B">
      <w:pPr>
        <w:pStyle w:val="B1"/>
        <w:rPr>
          <w:lang w:val="en-GB"/>
        </w:rPr>
      </w:pPr>
      <w:r w:rsidRPr="009E0DE1">
        <w:rPr>
          <w:lang w:val="en-GB"/>
        </w:rPr>
        <w:t>-</w:t>
      </w:r>
      <w:r w:rsidRPr="009E0DE1">
        <w:rPr>
          <w:lang w:val="en-GB"/>
        </w:rPr>
        <w:tab/>
        <w:t>Termination of NAS (N1), NAS ciphering and integrity protection.</w:t>
      </w:r>
    </w:p>
    <w:p w:rsidR="00867F7B" w:rsidRPr="009E0DE1" w:rsidRDefault="00867F7B" w:rsidP="00867F7B">
      <w:pPr>
        <w:pStyle w:val="B1"/>
        <w:rPr>
          <w:lang w:val="en-GB"/>
        </w:rPr>
      </w:pPr>
      <w:r w:rsidRPr="009E0DE1">
        <w:rPr>
          <w:lang w:val="en-GB"/>
        </w:rPr>
        <w:t>-</w:t>
      </w:r>
      <w:r w:rsidRPr="009E0DE1">
        <w:rPr>
          <w:lang w:val="en-GB"/>
        </w:rPr>
        <w:tab/>
        <w:t>Registration management.</w:t>
      </w:r>
    </w:p>
    <w:p w:rsidR="00867F7B" w:rsidRPr="009E0DE1" w:rsidRDefault="00867F7B" w:rsidP="00867F7B">
      <w:pPr>
        <w:pStyle w:val="B1"/>
        <w:rPr>
          <w:lang w:val="en-GB"/>
        </w:rPr>
      </w:pPr>
      <w:r w:rsidRPr="009E0DE1">
        <w:rPr>
          <w:lang w:val="en-GB"/>
        </w:rPr>
        <w:t>-</w:t>
      </w:r>
      <w:r w:rsidRPr="009E0DE1">
        <w:rPr>
          <w:lang w:val="en-GB"/>
        </w:rPr>
        <w:tab/>
        <w:t>Connection management.</w:t>
      </w:r>
    </w:p>
    <w:p w:rsidR="00867F7B" w:rsidRPr="009E0DE1" w:rsidRDefault="00867F7B" w:rsidP="00867F7B">
      <w:pPr>
        <w:pStyle w:val="B1"/>
        <w:rPr>
          <w:lang w:val="en-GB"/>
        </w:rPr>
      </w:pPr>
      <w:r w:rsidRPr="009E0DE1">
        <w:rPr>
          <w:lang w:val="en-GB"/>
        </w:rPr>
        <w:t>-</w:t>
      </w:r>
      <w:r w:rsidRPr="009E0DE1">
        <w:rPr>
          <w:lang w:val="en-GB"/>
        </w:rPr>
        <w:tab/>
        <w:t>Reachability management.</w:t>
      </w:r>
    </w:p>
    <w:p w:rsidR="00867F7B" w:rsidRPr="009E0DE1" w:rsidRDefault="00867F7B" w:rsidP="00867F7B">
      <w:pPr>
        <w:pStyle w:val="B1"/>
        <w:rPr>
          <w:lang w:val="en-GB"/>
        </w:rPr>
      </w:pPr>
      <w:r w:rsidRPr="009E0DE1">
        <w:rPr>
          <w:lang w:val="en-GB"/>
        </w:rPr>
        <w:t>-</w:t>
      </w:r>
      <w:r w:rsidRPr="009E0DE1">
        <w:rPr>
          <w:lang w:val="en-GB"/>
        </w:rPr>
        <w:tab/>
        <w:t>Mobility Management.</w:t>
      </w:r>
    </w:p>
    <w:p w:rsidR="00867F7B" w:rsidRPr="009E0DE1" w:rsidRDefault="00867F7B" w:rsidP="00867F7B">
      <w:pPr>
        <w:pStyle w:val="B1"/>
        <w:rPr>
          <w:lang w:val="en-GB"/>
        </w:rPr>
      </w:pPr>
      <w:r w:rsidRPr="009E0DE1">
        <w:rPr>
          <w:lang w:val="en-GB"/>
        </w:rPr>
        <w:lastRenderedPageBreak/>
        <w:t>-</w:t>
      </w:r>
      <w:r w:rsidRPr="009E0DE1">
        <w:rPr>
          <w:lang w:val="en-GB"/>
        </w:rPr>
        <w:tab/>
        <w:t>Lawful intercept (for AMF events and interface to LI System).</w:t>
      </w:r>
    </w:p>
    <w:p w:rsidR="00867F7B" w:rsidRPr="009E0DE1" w:rsidRDefault="00867F7B" w:rsidP="00867F7B">
      <w:pPr>
        <w:pStyle w:val="B1"/>
        <w:rPr>
          <w:lang w:val="en-GB"/>
        </w:rPr>
      </w:pPr>
      <w:r w:rsidRPr="009E0DE1">
        <w:rPr>
          <w:lang w:val="en-GB"/>
        </w:rPr>
        <w:t>-</w:t>
      </w:r>
      <w:r w:rsidRPr="009E0DE1">
        <w:rPr>
          <w:lang w:val="en-GB"/>
        </w:rPr>
        <w:tab/>
        <w:t>Provide transport for SM messages between UE and SMF.</w:t>
      </w:r>
    </w:p>
    <w:p w:rsidR="00867F7B" w:rsidRPr="009E0DE1" w:rsidRDefault="00867F7B" w:rsidP="00867F7B">
      <w:pPr>
        <w:pStyle w:val="B1"/>
        <w:rPr>
          <w:lang w:val="en-GB"/>
        </w:rPr>
      </w:pPr>
      <w:r w:rsidRPr="009E0DE1">
        <w:rPr>
          <w:lang w:val="en-GB"/>
        </w:rPr>
        <w:t>-</w:t>
      </w:r>
      <w:r w:rsidRPr="009E0DE1">
        <w:rPr>
          <w:lang w:val="en-GB"/>
        </w:rPr>
        <w:tab/>
        <w:t>Transparent proxy for routing SM messages.</w:t>
      </w:r>
    </w:p>
    <w:p w:rsidR="00867F7B" w:rsidRPr="009E0DE1" w:rsidRDefault="00867F7B" w:rsidP="00867F7B">
      <w:pPr>
        <w:pStyle w:val="B1"/>
        <w:rPr>
          <w:lang w:val="en-GB"/>
        </w:rPr>
      </w:pPr>
      <w:r w:rsidRPr="009E0DE1">
        <w:rPr>
          <w:lang w:val="en-GB"/>
        </w:rPr>
        <w:t>-</w:t>
      </w:r>
      <w:r w:rsidRPr="009E0DE1">
        <w:rPr>
          <w:lang w:val="en-GB"/>
        </w:rPr>
        <w:tab/>
        <w:t>Access Authentication.</w:t>
      </w:r>
    </w:p>
    <w:p w:rsidR="00867F7B" w:rsidRPr="009E0DE1" w:rsidRDefault="00867F7B" w:rsidP="00867F7B">
      <w:pPr>
        <w:pStyle w:val="B1"/>
        <w:rPr>
          <w:lang w:val="en-GB"/>
        </w:rPr>
      </w:pPr>
      <w:r w:rsidRPr="009E0DE1">
        <w:rPr>
          <w:lang w:val="en-GB"/>
        </w:rPr>
        <w:t>-</w:t>
      </w:r>
      <w:r w:rsidRPr="009E0DE1">
        <w:rPr>
          <w:lang w:val="en-GB"/>
        </w:rPr>
        <w:tab/>
        <w:t>Access Authorization.</w:t>
      </w:r>
    </w:p>
    <w:p w:rsidR="00867F7B" w:rsidRPr="009E0DE1" w:rsidRDefault="00867F7B" w:rsidP="00867F7B">
      <w:pPr>
        <w:pStyle w:val="B1"/>
        <w:rPr>
          <w:lang w:val="en-GB"/>
        </w:rPr>
      </w:pPr>
      <w:r w:rsidRPr="009E0DE1">
        <w:rPr>
          <w:lang w:val="en-GB"/>
        </w:rPr>
        <w:t>-</w:t>
      </w:r>
      <w:r w:rsidRPr="009E0DE1">
        <w:rPr>
          <w:lang w:val="en-GB"/>
        </w:rPr>
        <w:tab/>
      </w:r>
      <w:r w:rsidRPr="009E0DE1">
        <w:rPr>
          <w:lang w:val="en-GB" w:eastAsia="zh-CN"/>
        </w:rPr>
        <w:t>Provide transport for</w:t>
      </w:r>
      <w:r w:rsidRPr="009E0DE1">
        <w:rPr>
          <w:lang w:val="en-GB"/>
        </w:rPr>
        <w:t xml:space="preserve"> SMS messages</w:t>
      </w:r>
      <w:r w:rsidRPr="009E0DE1">
        <w:rPr>
          <w:lang w:val="en-GB" w:eastAsia="zh-CN"/>
        </w:rPr>
        <w:t xml:space="preserve"> between UE and SMSF.</w:t>
      </w:r>
    </w:p>
    <w:p w:rsidR="00867F7B" w:rsidRPr="009E0DE1" w:rsidRDefault="00867F7B" w:rsidP="00867F7B">
      <w:pPr>
        <w:pStyle w:val="B1"/>
        <w:rPr>
          <w:lang w:val="en-GB"/>
        </w:rPr>
      </w:pPr>
      <w:r w:rsidRPr="009E0DE1">
        <w:rPr>
          <w:lang w:val="en-GB"/>
        </w:rPr>
        <w:t>-</w:t>
      </w:r>
      <w:r w:rsidRPr="009E0DE1">
        <w:rPr>
          <w:lang w:val="en-GB"/>
        </w:rPr>
        <w:tab/>
        <w:t>Security Anchor Function</w:t>
      </w:r>
      <w:r w:rsidR="00590AC9" w:rsidRPr="009E0DE1">
        <w:rPr>
          <w:lang w:val="en-GB"/>
        </w:rPr>
        <w:t>ality</w:t>
      </w:r>
      <w:r w:rsidRPr="009E0DE1">
        <w:rPr>
          <w:lang w:val="en-GB"/>
        </w:rPr>
        <w:t xml:space="preserve"> (SEA</w:t>
      </w:r>
      <w:r w:rsidR="00D113A8" w:rsidRPr="009E0DE1">
        <w:rPr>
          <w:lang w:val="en-GB"/>
        </w:rPr>
        <w:t>F</w:t>
      </w:r>
      <w:r w:rsidRPr="009E0DE1">
        <w:rPr>
          <w:lang w:val="en-GB"/>
        </w:rPr>
        <w:t>)</w:t>
      </w:r>
      <w:r w:rsidR="00443E54" w:rsidRPr="009E0DE1">
        <w:rPr>
          <w:lang w:val="en-GB"/>
        </w:rPr>
        <w:t xml:space="preserve"> as specified in </w:t>
      </w:r>
      <w:r w:rsidR="00821CF5" w:rsidRPr="009E0DE1">
        <w:rPr>
          <w:lang w:val="en-GB"/>
        </w:rPr>
        <w:t>TS</w:t>
      </w:r>
      <w:r w:rsidR="00821CF5">
        <w:rPr>
          <w:lang w:val="en-GB"/>
        </w:rPr>
        <w:t> </w:t>
      </w:r>
      <w:r w:rsidR="00821CF5" w:rsidRPr="009E0DE1">
        <w:rPr>
          <w:lang w:val="en-GB"/>
        </w:rPr>
        <w:t>33.501</w:t>
      </w:r>
      <w:r w:rsidR="00821CF5">
        <w:rPr>
          <w:lang w:val="en-GB"/>
        </w:rPr>
        <w:t> </w:t>
      </w:r>
      <w:r w:rsidR="00821CF5" w:rsidRPr="009E0DE1">
        <w:rPr>
          <w:lang w:val="en-GB"/>
        </w:rPr>
        <w:t>[</w:t>
      </w:r>
      <w:r w:rsidR="00443E54" w:rsidRPr="009E0DE1">
        <w:rPr>
          <w:lang w:val="en-GB"/>
        </w:rPr>
        <w:t>29]</w:t>
      </w:r>
      <w:r w:rsidRPr="009E0DE1">
        <w:rPr>
          <w:lang w:val="en-GB"/>
        </w:rPr>
        <w:t>.</w:t>
      </w:r>
    </w:p>
    <w:p w:rsidR="006F3BB7" w:rsidRPr="009E0DE1" w:rsidRDefault="006F3BB7" w:rsidP="00867F7B">
      <w:pPr>
        <w:pStyle w:val="B1"/>
        <w:rPr>
          <w:lang w:val="en-GB"/>
        </w:rPr>
      </w:pPr>
      <w:r w:rsidRPr="009E0DE1">
        <w:rPr>
          <w:lang w:val="en-GB"/>
        </w:rPr>
        <w:t>-</w:t>
      </w:r>
      <w:r w:rsidRPr="009E0DE1">
        <w:rPr>
          <w:lang w:val="en-GB"/>
        </w:rPr>
        <w:tab/>
        <w:t>Location Services management for regulatory services.</w:t>
      </w:r>
    </w:p>
    <w:p w:rsidR="006F3BB7" w:rsidRPr="009E0DE1" w:rsidRDefault="006F3BB7" w:rsidP="00867F7B">
      <w:pPr>
        <w:pStyle w:val="B1"/>
        <w:rPr>
          <w:lang w:val="en-GB" w:eastAsia="zh-CN"/>
        </w:rPr>
      </w:pPr>
      <w:r w:rsidRPr="009E0DE1">
        <w:rPr>
          <w:lang w:val="en-GB"/>
        </w:rPr>
        <w:t>-</w:t>
      </w:r>
      <w:r w:rsidRPr="009E0DE1">
        <w:rPr>
          <w:lang w:val="en-GB"/>
        </w:rPr>
        <w:tab/>
      </w:r>
      <w:r w:rsidRPr="009E0DE1">
        <w:rPr>
          <w:lang w:val="en-GB" w:eastAsia="zh-CN"/>
        </w:rPr>
        <w:t>Provide transport for</w:t>
      </w:r>
      <w:r w:rsidRPr="009E0DE1">
        <w:rPr>
          <w:lang w:val="en-GB"/>
        </w:rPr>
        <w:t xml:space="preserve"> Location Services messages</w:t>
      </w:r>
      <w:r w:rsidRPr="009E0DE1">
        <w:rPr>
          <w:lang w:val="en-GB" w:eastAsia="zh-CN"/>
        </w:rPr>
        <w:t xml:space="preserve"> between UE and LMF as well as between RAN and LMF.</w:t>
      </w:r>
    </w:p>
    <w:p w:rsidR="00CE358F" w:rsidRPr="009E0DE1" w:rsidRDefault="00CE358F" w:rsidP="00867F7B">
      <w:pPr>
        <w:pStyle w:val="B1"/>
        <w:rPr>
          <w:lang w:val="en-GB"/>
        </w:rPr>
      </w:pPr>
      <w:r w:rsidRPr="009E0DE1">
        <w:rPr>
          <w:lang w:val="en-GB"/>
        </w:rPr>
        <w:t>-</w:t>
      </w:r>
      <w:r w:rsidRPr="009E0DE1">
        <w:rPr>
          <w:lang w:val="en-GB"/>
        </w:rPr>
        <w:tab/>
        <w:t>EPS Bearer ID allocation for interworking with EPS.</w:t>
      </w:r>
    </w:p>
    <w:p w:rsidR="00EF6D0C" w:rsidRPr="009E0DE1" w:rsidRDefault="00EF6D0C" w:rsidP="00EF6D0C">
      <w:pPr>
        <w:pStyle w:val="B1"/>
        <w:rPr>
          <w:lang w:val="en-GB"/>
        </w:rPr>
      </w:pPr>
      <w:r w:rsidRPr="009E0DE1">
        <w:rPr>
          <w:lang w:val="en-GB"/>
        </w:rPr>
        <w:t>-</w:t>
      </w:r>
      <w:r w:rsidRPr="009E0DE1">
        <w:rPr>
          <w:lang w:val="en-GB"/>
        </w:rPr>
        <w:tab/>
        <w:t>UE mobility event notification.</w:t>
      </w:r>
    </w:p>
    <w:p w:rsidR="00B415AF" w:rsidRDefault="00B415AF" w:rsidP="00B415AF">
      <w:pPr>
        <w:pStyle w:val="B1"/>
        <w:rPr>
          <w:lang w:val="en-GB"/>
        </w:rPr>
      </w:pPr>
      <w:r>
        <w:rPr>
          <w:lang w:val="en-GB"/>
        </w:rPr>
        <w:t>-</w:t>
      </w:r>
      <w:r>
        <w:rPr>
          <w:lang w:val="en-GB"/>
        </w:rPr>
        <w:tab/>
        <w:t>Support for Control Plane CIoT 5GS Optimisation.</w:t>
      </w:r>
    </w:p>
    <w:p w:rsidR="00553FC8" w:rsidRDefault="00553FC8" w:rsidP="00597AB8">
      <w:pPr>
        <w:pStyle w:val="B1"/>
        <w:rPr>
          <w:lang w:val="en-GB"/>
        </w:rPr>
      </w:pPr>
      <w:r>
        <w:rPr>
          <w:lang w:val="en-GB"/>
        </w:rPr>
        <w:t>-</w:t>
      </w:r>
      <w:r>
        <w:rPr>
          <w:lang w:val="en-GB"/>
        </w:rPr>
        <w:tab/>
        <w:t>Support for User Plane CIoT 5GS Optimisation.</w:t>
      </w:r>
    </w:p>
    <w:p w:rsidR="00597AB8" w:rsidRDefault="00597AB8" w:rsidP="00597AB8">
      <w:pPr>
        <w:pStyle w:val="B1"/>
        <w:rPr>
          <w:lang w:val="en-GB"/>
        </w:rPr>
      </w:pPr>
      <w:r>
        <w:rPr>
          <w:lang w:val="en-GB"/>
        </w:rPr>
        <w:t>-</w:t>
      </w:r>
      <w:r>
        <w:rPr>
          <w:lang w:val="en-GB"/>
        </w:rPr>
        <w:tab/>
        <w:t>Provisioning of external parameters (Expected UE Behaviour parameters or Network Configuration parameters).</w:t>
      </w:r>
    </w:p>
    <w:p w:rsidR="009A32EB" w:rsidRDefault="009A32EB" w:rsidP="00A30201">
      <w:pPr>
        <w:pStyle w:val="B1"/>
      </w:pPr>
      <w:r>
        <w:t>-</w:t>
      </w:r>
      <w:r>
        <w:tab/>
        <w:t>Support for Network Slice-Specific Authentication and Authorization.</w:t>
      </w:r>
    </w:p>
    <w:p w:rsidR="00867F7B" w:rsidRPr="009E0DE1" w:rsidRDefault="00867F7B" w:rsidP="00867F7B">
      <w:pPr>
        <w:pStyle w:val="NO"/>
        <w:rPr>
          <w:iCs/>
          <w:lang w:val="en-GB"/>
        </w:rPr>
      </w:pPr>
      <w:r w:rsidRPr="009E0DE1">
        <w:rPr>
          <w:iCs/>
          <w:lang w:val="en-GB"/>
        </w:rPr>
        <w:t>NOTE</w:t>
      </w:r>
      <w:r w:rsidR="00123F97" w:rsidRPr="009E0DE1">
        <w:rPr>
          <w:iCs/>
          <w:lang w:val="en-GB"/>
        </w:rPr>
        <w:t> 1</w:t>
      </w:r>
      <w:r w:rsidRPr="009E0DE1">
        <w:rPr>
          <w:iCs/>
          <w:lang w:val="en-GB"/>
        </w:rPr>
        <w:t>:</w:t>
      </w:r>
      <w:r w:rsidRPr="009E0DE1">
        <w:rPr>
          <w:iCs/>
          <w:lang w:val="en-GB"/>
        </w:rPr>
        <w:tab/>
        <w:t xml:space="preserve">Regardless of the number of Network functions, there is only one NAS interface instance per access network between the UE and the CN, terminated at one of the Network functions that implements at least NAS security and </w:t>
      </w:r>
      <w:r w:rsidR="004E147E" w:rsidRPr="009E0DE1">
        <w:rPr>
          <w:iCs/>
          <w:lang w:val="en-GB"/>
        </w:rPr>
        <w:t>Mobility Management</w:t>
      </w:r>
      <w:r w:rsidRPr="009E0DE1">
        <w:rPr>
          <w:iCs/>
          <w:lang w:val="en-GB"/>
        </w:rPr>
        <w:t>.</w:t>
      </w:r>
    </w:p>
    <w:p w:rsidR="00867F7B" w:rsidRPr="009E0DE1" w:rsidRDefault="00867F7B" w:rsidP="00867F7B">
      <w:r w:rsidRPr="009E0DE1">
        <w:t>In addition to the functionalities of the AMF described above, the AMF may include the following functionality to support non-3GPP access networks:</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Support of N2 interface</w:t>
      </w:r>
      <w:r w:rsidRPr="009E0DE1">
        <w:rPr>
          <w:rFonts w:eastAsia="Malgun Gothic"/>
          <w:lang w:val="en-GB" w:eastAsia="ko-KR"/>
        </w:rPr>
        <w:t xml:space="preserve"> with N3IWF</w:t>
      </w:r>
      <w:r w:rsidR="00BE6081">
        <w:rPr>
          <w:rFonts w:eastAsia="Malgun Gothic"/>
          <w:lang w:val="en-GB" w:eastAsia="ko-KR"/>
        </w:rPr>
        <w:t>/TNGF</w:t>
      </w:r>
      <w:r w:rsidRPr="009E0DE1">
        <w:rPr>
          <w:rFonts w:eastAsia="Malgun Gothic"/>
          <w:lang w:val="en-GB" w:eastAsia="ko-KR"/>
        </w:rPr>
        <w:t xml:space="preserve">. Over this interface, some information (e.g. 3GPP </w:t>
      </w:r>
      <w:r w:rsidR="00100D3B" w:rsidRPr="009E0DE1">
        <w:rPr>
          <w:rFonts w:eastAsia="Malgun Gothic"/>
          <w:lang w:val="en-GB" w:eastAsia="ko-KR"/>
        </w:rPr>
        <w:t>C</w:t>
      </w:r>
      <w:r w:rsidRPr="009E0DE1">
        <w:rPr>
          <w:rFonts w:eastAsia="Malgun Gothic"/>
          <w:lang w:val="en-GB" w:eastAsia="ko-KR"/>
        </w:rPr>
        <w:t>ell Identification) and procedures (e.g. Hand</w:t>
      </w:r>
      <w:r w:rsidR="00100D3B" w:rsidRPr="009E0DE1">
        <w:rPr>
          <w:rFonts w:eastAsia="Malgun Gothic"/>
          <w:lang w:val="en-GB" w:eastAsia="ko-KR"/>
        </w:rPr>
        <w:t>over</w:t>
      </w:r>
      <w:r w:rsidRPr="009E0DE1">
        <w:rPr>
          <w:rFonts w:eastAsia="Malgun Gothic"/>
          <w:lang w:val="en-GB" w:eastAsia="ko-KR"/>
        </w:rPr>
        <w:t xml:space="preserve"> related) defined over 3GPP access may not apply, and non-3GPP access specific information may be applied that do not apply to 3GPP accesses.</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Support of NAS signalling with a UE over N3IWF</w:t>
      </w:r>
      <w:r w:rsidR="00BE6081">
        <w:rPr>
          <w:lang w:val="en-GB"/>
        </w:rPr>
        <w:t>/TNGF</w:t>
      </w:r>
      <w:r w:rsidRPr="009E0DE1">
        <w:rPr>
          <w:lang w:val="en-GB"/>
        </w:rPr>
        <w:t>. Some procedures supported by NAS signalling over 3GPP access may be not applicable to untrusted non-3GPP (e.g. Paging) access.</w:t>
      </w:r>
    </w:p>
    <w:p w:rsidR="00867F7B" w:rsidRPr="009E0DE1" w:rsidRDefault="00867F7B" w:rsidP="00867F7B">
      <w:pPr>
        <w:pStyle w:val="B1"/>
        <w:rPr>
          <w:rFonts w:eastAsia="MS Mincho"/>
          <w:lang w:val="en-GB"/>
        </w:rPr>
      </w:pPr>
      <w:r w:rsidRPr="009E0DE1">
        <w:rPr>
          <w:lang w:val="en-GB"/>
        </w:rPr>
        <w:t>-</w:t>
      </w:r>
      <w:r w:rsidRPr="009E0DE1">
        <w:rPr>
          <w:lang w:val="en-GB"/>
        </w:rPr>
        <w:tab/>
        <w:t>Support of authentication of UEs connected over N3IWF</w:t>
      </w:r>
      <w:r w:rsidR="00BE6081">
        <w:rPr>
          <w:lang w:val="en-GB"/>
        </w:rPr>
        <w:t>/TNGF</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Management of mobility, authentication, and separate security context state(s) of a UE connected via</w:t>
      </w:r>
      <w:r w:rsidR="00BE6081">
        <w:rPr>
          <w:lang w:val="en-GB"/>
        </w:rPr>
        <w:t xml:space="preserve"> a</w:t>
      </w:r>
      <w:r w:rsidRPr="009E0DE1">
        <w:rPr>
          <w:lang w:val="en-GB"/>
        </w:rPr>
        <w:t xml:space="preserve"> non-3GPP access or connected via </w:t>
      </w:r>
      <w:r w:rsidR="00BE6081">
        <w:rPr>
          <w:lang w:val="en-GB"/>
        </w:rPr>
        <w:t xml:space="preserve">a </w:t>
      </w:r>
      <w:r w:rsidRPr="009E0DE1">
        <w:rPr>
          <w:lang w:val="en-GB"/>
        </w:rPr>
        <w:t xml:space="preserve">3GPP </w:t>
      </w:r>
      <w:r w:rsidR="00BE6081">
        <w:rPr>
          <w:lang w:val="en-GB"/>
        </w:rPr>
        <w:t xml:space="preserve">access </w:t>
      </w:r>
      <w:r w:rsidRPr="009E0DE1">
        <w:rPr>
          <w:lang w:val="en-GB"/>
        </w:rPr>
        <w:t xml:space="preserve">and </w:t>
      </w:r>
      <w:r w:rsidR="00BE6081">
        <w:rPr>
          <w:lang w:val="en-GB"/>
        </w:rPr>
        <w:t xml:space="preserve">a </w:t>
      </w:r>
      <w:r w:rsidRPr="009E0DE1">
        <w:rPr>
          <w:lang w:val="en-GB"/>
        </w:rPr>
        <w:t>non-3GPP access simultaneously.</w:t>
      </w:r>
    </w:p>
    <w:p w:rsidR="00867F7B" w:rsidRPr="009E0DE1" w:rsidRDefault="00867F7B" w:rsidP="00867F7B">
      <w:pPr>
        <w:pStyle w:val="B1"/>
        <w:rPr>
          <w:lang w:val="en-GB"/>
        </w:rPr>
      </w:pPr>
      <w:r w:rsidRPr="009E0DE1">
        <w:rPr>
          <w:lang w:val="en-GB"/>
        </w:rPr>
        <w:t>-</w:t>
      </w:r>
      <w:r w:rsidRPr="009E0DE1">
        <w:rPr>
          <w:lang w:val="en-GB"/>
        </w:rPr>
        <w:tab/>
        <w:t xml:space="preserve">Support as described in </w:t>
      </w:r>
      <w:r w:rsidR="00B6630E" w:rsidRPr="009E0DE1">
        <w:rPr>
          <w:lang w:val="en-GB"/>
        </w:rPr>
        <w:t>clause </w:t>
      </w:r>
      <w:r w:rsidRPr="009E0DE1">
        <w:rPr>
          <w:lang w:val="en-GB" w:eastAsia="zh-CN"/>
        </w:rPr>
        <w:t xml:space="preserve">5.3.2.3 </w:t>
      </w:r>
      <w:r w:rsidRPr="009E0DE1">
        <w:rPr>
          <w:lang w:val="en-GB"/>
        </w:rPr>
        <w:t xml:space="preserve">a co-ordinated RM management context valid over </w:t>
      </w:r>
      <w:r w:rsidR="00BE6081">
        <w:rPr>
          <w:lang w:val="en-GB"/>
        </w:rPr>
        <w:t xml:space="preserve">a </w:t>
      </w:r>
      <w:r w:rsidRPr="009E0DE1">
        <w:rPr>
          <w:lang w:val="en-GB"/>
        </w:rPr>
        <w:t xml:space="preserve">3GPP </w:t>
      </w:r>
      <w:r w:rsidR="00BE6081">
        <w:rPr>
          <w:lang w:val="en-GB"/>
        </w:rPr>
        <w:t xml:space="preserve">access </w:t>
      </w:r>
      <w:r w:rsidRPr="009E0DE1">
        <w:rPr>
          <w:lang w:val="en-GB"/>
        </w:rPr>
        <w:t xml:space="preserve">and </w:t>
      </w:r>
      <w:r w:rsidR="00BE6081">
        <w:rPr>
          <w:lang w:val="en-GB"/>
        </w:rPr>
        <w:t xml:space="preserve">a </w:t>
      </w:r>
      <w:r w:rsidRPr="009E0DE1">
        <w:rPr>
          <w:lang w:val="en-GB"/>
        </w:rPr>
        <w:t>Non 3GPP access.</w:t>
      </w:r>
    </w:p>
    <w:p w:rsidR="00867F7B" w:rsidRPr="009E0DE1" w:rsidRDefault="00867F7B" w:rsidP="00867F7B">
      <w:pPr>
        <w:pStyle w:val="B1"/>
        <w:rPr>
          <w:iCs/>
          <w:lang w:val="en-GB"/>
        </w:rPr>
      </w:pPr>
      <w:r w:rsidRPr="009E0DE1">
        <w:rPr>
          <w:lang w:val="en-GB"/>
        </w:rPr>
        <w:t>-</w:t>
      </w:r>
      <w:r w:rsidRPr="009E0DE1">
        <w:rPr>
          <w:lang w:val="en-GB"/>
        </w:rPr>
        <w:tab/>
        <w:t xml:space="preserve">Support as described in </w:t>
      </w:r>
      <w:r w:rsidR="00B6630E" w:rsidRPr="009E0DE1">
        <w:rPr>
          <w:lang w:val="en-GB"/>
        </w:rPr>
        <w:t>clause </w:t>
      </w:r>
      <w:r w:rsidRPr="009E0DE1">
        <w:rPr>
          <w:lang w:val="en-GB" w:eastAsia="zh-CN"/>
        </w:rPr>
        <w:t xml:space="preserve">5.3.3.4 </w:t>
      </w:r>
      <w:r w:rsidRPr="009E0DE1">
        <w:rPr>
          <w:lang w:val="en-GB"/>
        </w:rPr>
        <w:t>dedicated CM management contexts for the UE for connectivity over non-3GPP access.</w:t>
      </w:r>
    </w:p>
    <w:p w:rsidR="00867F7B" w:rsidRPr="009E0DE1" w:rsidRDefault="00867F7B" w:rsidP="00867F7B">
      <w:pPr>
        <w:pStyle w:val="NO"/>
        <w:rPr>
          <w:iCs/>
          <w:lang w:val="en-GB"/>
        </w:rPr>
      </w:pPr>
      <w:r w:rsidRPr="009E0DE1">
        <w:rPr>
          <w:iCs/>
          <w:lang w:val="en-GB"/>
        </w:rPr>
        <w:t>NOTE</w:t>
      </w:r>
      <w:r w:rsidR="00123F97" w:rsidRPr="009E0DE1">
        <w:rPr>
          <w:iCs/>
          <w:lang w:val="en-GB"/>
        </w:rPr>
        <w:t> 2</w:t>
      </w:r>
      <w:r w:rsidRPr="009E0DE1">
        <w:rPr>
          <w:iCs/>
          <w:lang w:val="en-GB"/>
        </w:rPr>
        <w:t>:</w:t>
      </w:r>
      <w:r w:rsidRPr="009E0DE1">
        <w:rPr>
          <w:iCs/>
          <w:lang w:val="en-GB"/>
        </w:rPr>
        <w:tab/>
        <w:t xml:space="preserve">Not all of the functionalities are required to be supported in an instance of a </w:t>
      </w:r>
      <w:r w:rsidR="00C2107D" w:rsidRPr="009E0DE1">
        <w:rPr>
          <w:iCs/>
          <w:lang w:val="en-GB"/>
        </w:rPr>
        <w:t>Network Slice</w:t>
      </w:r>
      <w:r w:rsidRPr="009E0DE1">
        <w:rPr>
          <w:iCs/>
          <w:lang w:val="en-GB"/>
        </w:rPr>
        <w:t>.</w:t>
      </w:r>
    </w:p>
    <w:p w:rsidR="00CC49B7" w:rsidRPr="009E0DE1" w:rsidRDefault="00CC49B7" w:rsidP="00CC49B7">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00057C85" w:rsidRPr="009E0DE1">
        <w:rPr>
          <w:rFonts w:eastAsia="SimSun"/>
          <w:lang w:eastAsia="zh-CN"/>
        </w:rPr>
        <w:t> </w:t>
      </w:r>
      <w:r w:rsidRPr="009E0DE1">
        <w:rPr>
          <w:rFonts w:eastAsia="SimSun"/>
          <w:lang w:eastAsia="zh-CN"/>
        </w:rPr>
        <w:t xml:space="preserve">6.2.8 in </w:t>
      </w:r>
      <w:r w:rsidR="00821CF5" w:rsidRPr="009E0DE1">
        <w:rPr>
          <w:rFonts w:eastAsia="SimSun"/>
          <w:lang w:eastAsia="zh-CN"/>
        </w:rPr>
        <w:t>TS</w:t>
      </w:r>
      <w:r w:rsidR="00821CF5">
        <w:rPr>
          <w:rFonts w:eastAsia="SimSun"/>
          <w:lang w:eastAsia="zh-CN"/>
        </w:rPr>
        <w:t> </w:t>
      </w:r>
      <w:r w:rsidR="00821CF5" w:rsidRPr="009E0DE1">
        <w:rPr>
          <w:rFonts w:eastAsia="SimSun"/>
          <w:lang w:eastAsia="zh-CN"/>
        </w:rPr>
        <w:t>23.503</w:t>
      </w:r>
      <w:r w:rsidR="00821CF5">
        <w:rPr>
          <w:rFonts w:eastAsia="SimSun"/>
          <w:lang w:eastAsia="zh-CN"/>
        </w:rPr>
        <w:t> </w:t>
      </w:r>
      <w:r w:rsidR="00821CF5" w:rsidRPr="009E0DE1">
        <w:rPr>
          <w:rFonts w:eastAsia="SimSun"/>
          <w:lang w:eastAsia="zh-CN"/>
        </w:rPr>
        <w:t>[</w:t>
      </w:r>
      <w:r w:rsidRPr="009E0DE1">
        <w:rPr>
          <w:rFonts w:eastAsia="SimSun"/>
          <w:lang w:eastAsia="zh-CN"/>
        </w:rPr>
        <w:t>45].</w:t>
      </w:r>
    </w:p>
    <w:p w:rsidR="007F50D2" w:rsidRPr="009E0DE1" w:rsidRDefault="007F50D2" w:rsidP="007F50D2">
      <w:pPr>
        <w:rPr>
          <w:iCs/>
        </w:rPr>
      </w:pPr>
      <w:bookmarkStart w:id="2407" w:name="_Toc20150185"/>
      <w:bookmarkStart w:id="2408" w:name="_Toc27846993"/>
      <w:r>
        <w:rPr>
          <w:iCs/>
        </w:rPr>
        <w:t>The AMF uses the N14 interface for AMF re-allocation and AMF to AMF information transfer. This interface may be be either intra-PLMN or inter-PLMN (e.g. in the case of inter-PLMN mobility).</w:t>
      </w:r>
    </w:p>
    <w:p w:rsidR="00545667" w:rsidRDefault="00545667" w:rsidP="00545667">
      <w:pPr>
        <w:rPr>
          <w:iCs/>
        </w:rPr>
      </w:pPr>
      <w:bookmarkStart w:id="2409" w:name="_Toc36188124"/>
      <w:r>
        <w:rPr>
          <w:iCs/>
        </w:rPr>
        <w:t>In addition to the functionality of the AMF described above, the AMF may include the following functionality to support monitoring in roaming scenarios:</w:t>
      </w:r>
    </w:p>
    <w:p w:rsidR="00545667" w:rsidRDefault="00545667" w:rsidP="00821CF5">
      <w:pPr>
        <w:pStyle w:val="B1"/>
      </w:pPr>
      <w:r>
        <w:t>-</w:t>
      </w:r>
      <w:r>
        <w:tab/>
        <w:t>Normalization of reports according to roaming agreements between VPLMN and HPLMN (e.g. change the location granularity in a report from cell level to a level that is appropriate for the HPLMN); and</w:t>
      </w:r>
    </w:p>
    <w:p w:rsidR="00545667" w:rsidRDefault="00545667" w:rsidP="00821CF5">
      <w:pPr>
        <w:pStyle w:val="B1"/>
      </w:pPr>
      <w:r>
        <w:lastRenderedPageBreak/>
        <w:t>-</w:t>
      </w:r>
      <w:r>
        <w:tab/>
        <w:t>Generation of charging/accounting information for Monitoring Event Reports that are sent to the HPLMN.</w:t>
      </w:r>
    </w:p>
    <w:p w:rsidR="00867F7B" w:rsidRPr="009E0DE1" w:rsidRDefault="00867F7B" w:rsidP="00867F7B">
      <w:pPr>
        <w:pStyle w:val="Heading3"/>
      </w:pPr>
      <w:bookmarkStart w:id="2410" w:name="_Toc45184031"/>
      <w:r w:rsidRPr="009E0DE1">
        <w:t>6.2.2</w:t>
      </w:r>
      <w:r w:rsidRPr="009E0DE1">
        <w:tab/>
        <w:t>SMF</w:t>
      </w:r>
      <w:bookmarkEnd w:id="2407"/>
      <w:bookmarkEnd w:id="2408"/>
      <w:bookmarkEnd w:id="2409"/>
      <w:bookmarkEnd w:id="2410"/>
    </w:p>
    <w:p w:rsidR="00867F7B" w:rsidRPr="009E0DE1" w:rsidRDefault="00867F7B" w:rsidP="00867F7B">
      <w:r w:rsidRPr="009E0DE1">
        <w:t>The Session Management function (SMF) includes the following functionality. Some or all of the SMF functionalities may be supported in a single instance of a SMF:</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 xml:space="preserve">Session Management </w:t>
      </w:r>
      <w:r w:rsidRPr="009E0DE1">
        <w:rPr>
          <w:lang w:val="en-GB" w:eastAsia="zh-CN"/>
        </w:rPr>
        <w:t xml:space="preserve">e.g. Session </w:t>
      </w:r>
      <w:r w:rsidR="00100D3B" w:rsidRPr="009E0DE1">
        <w:rPr>
          <w:lang w:val="en-GB" w:eastAsia="zh-CN"/>
        </w:rPr>
        <w:t>E</w:t>
      </w:r>
      <w:r w:rsidRPr="009E0DE1">
        <w:rPr>
          <w:lang w:val="en-GB" w:eastAsia="zh-CN"/>
        </w:rPr>
        <w:t>stablishment, modify and release, including tunnel maintain between UPF and AN node</w:t>
      </w:r>
      <w:r w:rsidRPr="009E0DE1">
        <w:rPr>
          <w:rFonts w:eastAsia="SimSun"/>
          <w:lang w:val="en-GB"/>
        </w:rPr>
        <w:t>.</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UE IP address allocation &amp; management (incl</w:t>
      </w:r>
      <w:r w:rsidR="004E147E" w:rsidRPr="009E0DE1">
        <w:rPr>
          <w:rFonts w:eastAsia="SimSun"/>
          <w:lang w:val="en-GB"/>
        </w:rPr>
        <w:t>uding</w:t>
      </w:r>
      <w:r w:rsidRPr="009E0DE1">
        <w:rPr>
          <w:rFonts w:eastAsia="SimSun"/>
          <w:lang w:val="en-GB"/>
        </w:rPr>
        <w:t xml:space="preserve"> optional Authorization).</w:t>
      </w:r>
      <w:r w:rsidR="00E63C73">
        <w:rPr>
          <w:rFonts w:eastAsia="SimSun"/>
          <w:lang w:val="en-GB"/>
        </w:rPr>
        <w:t xml:space="preserve"> The UE IP address may be received from a UPF or from an external data network.</w:t>
      </w:r>
    </w:p>
    <w:p w:rsidR="00D80178" w:rsidRPr="009E0DE1" w:rsidRDefault="00D80178" w:rsidP="00867F7B">
      <w:pPr>
        <w:pStyle w:val="B1"/>
        <w:rPr>
          <w:rFonts w:eastAsia="SimSun"/>
          <w:lang w:val="en-GB"/>
        </w:rPr>
      </w:pPr>
      <w:r w:rsidRPr="009E0DE1">
        <w:rPr>
          <w:rFonts w:eastAsia="SimSun"/>
          <w:lang w:val="en-GB"/>
        </w:rPr>
        <w:t>-</w:t>
      </w:r>
      <w:r w:rsidRPr="009E0DE1">
        <w:rPr>
          <w:rFonts w:eastAsia="SimSun"/>
          <w:lang w:val="en-GB"/>
        </w:rPr>
        <w:tab/>
        <w:t>DHCPv4 (server and client) and DHCPv6 (server and client) functions.</w:t>
      </w:r>
    </w:p>
    <w:p w:rsidR="00E724FA" w:rsidRPr="009E0DE1" w:rsidRDefault="00E724FA" w:rsidP="00867F7B">
      <w:pPr>
        <w:pStyle w:val="B1"/>
        <w:rPr>
          <w:rFonts w:eastAsia="SimSun"/>
          <w:lang w:val="en-GB"/>
        </w:rPr>
      </w:pPr>
      <w:r w:rsidRPr="009E0DE1">
        <w:rPr>
          <w:lang w:val="en-GB"/>
        </w:rPr>
        <w:t>-</w:t>
      </w:r>
      <w:r w:rsidR="00910E68" w:rsidRPr="009E0DE1">
        <w:rPr>
          <w:lang w:val="en-GB"/>
        </w:rPr>
        <w:tab/>
      </w:r>
      <w:r w:rsidR="00186FCC">
        <w:rPr>
          <w:lang w:val="en-GB"/>
        </w:rPr>
        <w:t>Functionality to respond to Address Resolution Protocol (</w:t>
      </w:r>
      <w:r w:rsidRPr="009E0DE1">
        <w:rPr>
          <w:lang w:val="en-GB" w:eastAsia="zh-CN"/>
        </w:rPr>
        <w:t>ARP</w:t>
      </w:r>
      <w:r w:rsidR="00186FCC">
        <w:rPr>
          <w:lang w:val="en-GB" w:eastAsia="zh-CN"/>
        </w:rPr>
        <w:t>) requests</w:t>
      </w:r>
      <w:r w:rsidRPr="009E0DE1">
        <w:rPr>
          <w:lang w:val="en-GB" w:eastAsia="zh-CN"/>
        </w:rPr>
        <w:t xml:space="preserve"> and / or IPv6 Neighbour Solicitation</w:t>
      </w:r>
      <w:r w:rsidR="00186FCC">
        <w:rPr>
          <w:lang w:val="en-GB" w:eastAsia="zh-CN"/>
        </w:rPr>
        <w:t xml:space="preserve"> requests based on local cache information</w:t>
      </w:r>
      <w:r w:rsidRPr="009E0DE1">
        <w:rPr>
          <w:lang w:val="en-GB" w:eastAsia="zh-CN"/>
        </w:rPr>
        <w:t xml:space="preserve"> for the Ethernet PDUs. The SMF responds to the ARP and / or the IPv6 Neighbour Solicitation Request by providing the MAC address corresponding to the IP address sent in the request.</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Selection and control of UP function</w:t>
      </w:r>
      <w:r w:rsidR="00E724FA" w:rsidRPr="009E0DE1">
        <w:rPr>
          <w:lang w:val="en-GB"/>
        </w:rPr>
        <w:t xml:space="preserve">, including controlling the UPF to proxy ARP or IPv6 Neighbour Discovery, or to forward all ARP/IPv6 Neighbour Solicitation traffic to the SMF, for Ethernet </w:t>
      </w:r>
      <w:r w:rsidR="00AB61E3" w:rsidRPr="009E0DE1">
        <w:rPr>
          <w:lang w:val="en-GB"/>
        </w:rPr>
        <w:t>PDU Session</w:t>
      </w:r>
      <w:r w:rsidR="00E724FA" w:rsidRPr="009E0DE1">
        <w:rPr>
          <w:lang w:val="en-GB"/>
        </w:rPr>
        <w:t>s</w:t>
      </w:r>
      <w:r w:rsidRPr="009E0DE1">
        <w:rPr>
          <w:rFonts w:eastAsia="SimSun"/>
          <w:lang w:val="en-GB"/>
        </w:rPr>
        <w:t>.</w:t>
      </w:r>
    </w:p>
    <w:p w:rsidR="00867F7B" w:rsidRPr="009E0DE1" w:rsidRDefault="00867F7B" w:rsidP="00867F7B">
      <w:pPr>
        <w:pStyle w:val="B1"/>
        <w:rPr>
          <w:rFonts w:eastAsia="SimSun"/>
          <w:lang w:val="en-GB"/>
        </w:rPr>
      </w:pPr>
      <w:r w:rsidRPr="009E0DE1">
        <w:rPr>
          <w:lang w:val="en-GB"/>
        </w:rPr>
        <w:t>-</w:t>
      </w:r>
      <w:r w:rsidRPr="009E0DE1">
        <w:rPr>
          <w:lang w:val="en-GB"/>
        </w:rPr>
        <w:tab/>
        <w:t>Configures traffic steering at UPF to route traffic to proper destination.</w:t>
      </w:r>
    </w:p>
    <w:p w:rsidR="00F41023" w:rsidRDefault="00F41023" w:rsidP="00867F7B">
      <w:pPr>
        <w:pStyle w:val="B1"/>
        <w:rPr>
          <w:rFonts w:eastAsia="SimSun"/>
          <w:lang w:val="en-GB"/>
        </w:rPr>
      </w:pPr>
      <w:r>
        <w:rPr>
          <w:rFonts w:eastAsia="SimSun"/>
          <w:lang w:val="en-GB"/>
        </w:rPr>
        <w:t>-</w:t>
      </w:r>
      <w:r>
        <w:rPr>
          <w:rFonts w:eastAsia="SimSun"/>
          <w:lang w:val="en-GB"/>
        </w:rPr>
        <w:tab/>
        <w:t>5G VN group management, e.g. maintain the topology of the involved PSA UPFs, establish and release the N19 tunnels between PSA UPFs, configure traffic forwarding at UPF to apply local switching, N6-based forwarding or N19-based forwarding.</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Termination of interfaces towards Policy control functions.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Lawful intercept (for SM events and interface to LI System).</w:t>
      </w:r>
    </w:p>
    <w:p w:rsidR="00870F01" w:rsidRPr="009E0DE1" w:rsidRDefault="00870F01" w:rsidP="00870F01">
      <w:pPr>
        <w:pStyle w:val="B1"/>
        <w:rPr>
          <w:lang w:val="en-GB"/>
        </w:rPr>
      </w:pPr>
      <w:r w:rsidRPr="009E0DE1">
        <w:rPr>
          <w:lang w:val="en-GB"/>
        </w:rPr>
        <w:t>-</w:t>
      </w:r>
      <w:r w:rsidRPr="009E0DE1">
        <w:rPr>
          <w:lang w:val="en-GB"/>
        </w:rPr>
        <w:tab/>
        <w:t>Charging data collection and support of charging interfaces.</w:t>
      </w:r>
    </w:p>
    <w:p w:rsidR="00870F01" w:rsidRPr="009E0DE1" w:rsidRDefault="00870F01" w:rsidP="00867F7B">
      <w:pPr>
        <w:pStyle w:val="B1"/>
        <w:rPr>
          <w:rFonts w:eastAsia="SimSun"/>
          <w:lang w:val="en-GB"/>
        </w:rPr>
      </w:pPr>
      <w:r w:rsidRPr="009E0DE1">
        <w:rPr>
          <w:rFonts w:eastAsia="SimSun"/>
          <w:lang w:val="en-GB"/>
        </w:rPr>
        <w:t>-</w:t>
      </w:r>
      <w:r w:rsidRPr="009E0DE1">
        <w:rPr>
          <w:rFonts w:eastAsia="SimSun"/>
          <w:lang w:val="en-GB"/>
        </w:rPr>
        <w:tab/>
        <w:t>Control and coordination of charging data collection at UPF.</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Termination of SM parts of NAS messages.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Downlink Data Notification.</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Initiator of AN specific SM information, sent via AMF over N2 to AN.</w:t>
      </w:r>
    </w:p>
    <w:p w:rsidR="00867F7B" w:rsidRPr="009E0DE1" w:rsidRDefault="00867F7B" w:rsidP="00867F7B">
      <w:pPr>
        <w:pStyle w:val="B1"/>
        <w:rPr>
          <w:rFonts w:eastAsia="SimSun"/>
          <w:lang w:val="en-GB"/>
        </w:rPr>
      </w:pPr>
      <w:r w:rsidRPr="009E0DE1">
        <w:rPr>
          <w:lang w:val="en-GB" w:eastAsia="zh-CN"/>
        </w:rPr>
        <w:t>-</w:t>
      </w:r>
      <w:r w:rsidRPr="009E0DE1">
        <w:rPr>
          <w:lang w:val="en-GB" w:eastAsia="zh-CN"/>
        </w:rPr>
        <w:tab/>
        <w:t xml:space="preserve">Determine </w:t>
      </w:r>
      <w:r w:rsidRPr="009E0DE1">
        <w:rPr>
          <w:lang w:val="en-GB"/>
        </w:rPr>
        <w:t>SSC</w:t>
      </w:r>
      <w:r w:rsidRPr="009E0DE1">
        <w:rPr>
          <w:rFonts w:eastAsia="MS Mincho"/>
          <w:lang w:val="en-GB"/>
        </w:rPr>
        <w:t xml:space="preserve"> mode of a session.</w:t>
      </w:r>
    </w:p>
    <w:p w:rsidR="00B415AF" w:rsidRDefault="00B415AF" w:rsidP="00867F7B">
      <w:pPr>
        <w:pStyle w:val="B1"/>
        <w:rPr>
          <w:rFonts w:eastAsia="SimSun"/>
          <w:lang w:val="en-GB"/>
        </w:rPr>
      </w:pPr>
      <w:r>
        <w:rPr>
          <w:rFonts w:eastAsia="SimSun"/>
          <w:lang w:val="en-GB"/>
        </w:rPr>
        <w:t>-</w:t>
      </w:r>
      <w:r>
        <w:rPr>
          <w:rFonts w:eastAsia="SimSun"/>
          <w:lang w:val="en-GB"/>
        </w:rPr>
        <w:tab/>
        <w:t>Support for Control Plane CIoT 5GS Optimisation.</w:t>
      </w:r>
    </w:p>
    <w:p w:rsidR="00B415AF" w:rsidRDefault="00B415AF" w:rsidP="00867F7B">
      <w:pPr>
        <w:pStyle w:val="B1"/>
        <w:rPr>
          <w:rFonts w:eastAsia="SimSun"/>
          <w:lang w:val="en-GB"/>
        </w:rPr>
      </w:pPr>
      <w:r>
        <w:rPr>
          <w:rFonts w:eastAsia="SimSun"/>
          <w:lang w:val="en-GB"/>
        </w:rPr>
        <w:t>-</w:t>
      </w:r>
      <w:r>
        <w:rPr>
          <w:rFonts w:eastAsia="SimSun"/>
          <w:lang w:val="en-GB"/>
        </w:rPr>
        <w:tab/>
        <w:t>Support of header compression.</w:t>
      </w:r>
    </w:p>
    <w:p w:rsidR="000E58AC" w:rsidRDefault="000E58AC" w:rsidP="00867F7B">
      <w:pPr>
        <w:pStyle w:val="B1"/>
        <w:rPr>
          <w:rFonts w:eastAsia="SimSun"/>
          <w:lang w:val="en-GB"/>
        </w:rPr>
      </w:pPr>
      <w:r>
        <w:rPr>
          <w:rFonts w:eastAsia="SimSun"/>
          <w:lang w:val="en-GB"/>
        </w:rPr>
        <w:t>-</w:t>
      </w:r>
      <w:r>
        <w:rPr>
          <w:rFonts w:eastAsia="SimSun"/>
          <w:lang w:val="en-GB"/>
        </w:rPr>
        <w:tab/>
        <w:t>Act as I-SMF in deployments where I-SMF can be inserted, removed and relocated.</w:t>
      </w:r>
    </w:p>
    <w:p w:rsidR="00597AB8" w:rsidRDefault="00597AB8" w:rsidP="00867F7B">
      <w:pPr>
        <w:pStyle w:val="B1"/>
        <w:rPr>
          <w:rFonts w:eastAsia="SimSun"/>
          <w:lang w:val="en-GB"/>
        </w:rPr>
      </w:pPr>
      <w:r>
        <w:rPr>
          <w:rFonts w:eastAsia="SimSun"/>
          <w:lang w:val="en-GB"/>
        </w:rPr>
        <w:t>-</w:t>
      </w:r>
      <w:r>
        <w:rPr>
          <w:rFonts w:eastAsia="SimSun"/>
          <w:lang w:val="en-GB"/>
        </w:rPr>
        <w:tab/>
        <w:t>Provisioning of external parameters (Expected UE Behaviour parameters or Network Configuration parameters).</w:t>
      </w:r>
    </w:p>
    <w:p w:rsidR="00D81B76" w:rsidRDefault="00D81B76" w:rsidP="00867F7B">
      <w:pPr>
        <w:pStyle w:val="B1"/>
        <w:rPr>
          <w:rFonts w:eastAsia="SimSun"/>
          <w:lang w:val="en-GB"/>
        </w:rPr>
      </w:pPr>
      <w:r>
        <w:rPr>
          <w:rFonts w:eastAsia="SimSun"/>
          <w:lang w:val="en-GB"/>
        </w:rPr>
        <w:t>-</w:t>
      </w:r>
      <w:r>
        <w:rPr>
          <w:rFonts w:eastAsia="SimSun"/>
          <w:lang w:val="en-GB"/>
        </w:rPr>
        <w:tab/>
        <w:t>Support P-CSCF discovery for IMS services.</w:t>
      </w:r>
    </w:p>
    <w:p w:rsidR="00867F7B" w:rsidRPr="009E0DE1" w:rsidRDefault="00867F7B" w:rsidP="00867F7B">
      <w:pPr>
        <w:pStyle w:val="B1"/>
        <w:rPr>
          <w:rFonts w:eastAsia="SimSun"/>
          <w:lang w:val="en-GB"/>
        </w:rPr>
      </w:pPr>
      <w:r w:rsidRPr="009E0DE1">
        <w:rPr>
          <w:rFonts w:eastAsia="SimSun"/>
          <w:lang w:val="en-GB"/>
        </w:rPr>
        <w:t>-</w:t>
      </w:r>
      <w:r w:rsidRPr="009E0DE1">
        <w:rPr>
          <w:rFonts w:eastAsia="SimSun"/>
          <w:lang w:val="en-GB"/>
        </w:rPr>
        <w:tab/>
        <w:t>Roaming functionality:</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Handle local enforcement to apply QoS SLAs (VPLMN).</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Charging data collection and charging interface (VPLMN).</w:t>
      </w:r>
    </w:p>
    <w:p w:rsidR="00867F7B" w:rsidRPr="009E0DE1" w:rsidRDefault="00867F7B" w:rsidP="00867F7B">
      <w:pPr>
        <w:pStyle w:val="B2"/>
        <w:rPr>
          <w:lang w:val="en-GB"/>
        </w:rPr>
      </w:pPr>
      <w:r w:rsidRPr="009E0DE1">
        <w:rPr>
          <w:rFonts w:eastAsia="SimSun"/>
          <w:lang w:val="en-GB" w:eastAsia="zh-CN"/>
        </w:rPr>
        <w:t>-</w:t>
      </w:r>
      <w:r w:rsidRPr="009E0DE1">
        <w:rPr>
          <w:rFonts w:eastAsia="SimSun"/>
          <w:lang w:val="en-GB" w:eastAsia="zh-CN"/>
        </w:rPr>
        <w:tab/>
      </w:r>
      <w:r w:rsidRPr="009E0DE1">
        <w:rPr>
          <w:lang w:val="en-GB"/>
        </w:rPr>
        <w:t>Lawful intercept (in VPLMN for SM events and interface to LI System).</w:t>
      </w:r>
    </w:p>
    <w:p w:rsidR="00867F7B" w:rsidRPr="009E0DE1" w:rsidRDefault="00867F7B" w:rsidP="00867F7B">
      <w:pPr>
        <w:pStyle w:val="B2"/>
        <w:rPr>
          <w:lang w:val="en-GB"/>
        </w:rPr>
      </w:pPr>
      <w:r w:rsidRPr="009E0DE1">
        <w:rPr>
          <w:lang w:val="en-GB"/>
        </w:rPr>
        <w:t>-</w:t>
      </w:r>
      <w:r w:rsidRPr="009E0DE1">
        <w:rPr>
          <w:lang w:val="en-GB"/>
        </w:rPr>
        <w:tab/>
        <w:t xml:space="preserve">Support for interaction with external DN for transport of signalling for </w:t>
      </w:r>
      <w:r w:rsidR="00AB61E3" w:rsidRPr="009E0DE1">
        <w:rPr>
          <w:lang w:val="en-GB"/>
        </w:rPr>
        <w:t>PDU Session</w:t>
      </w:r>
      <w:r w:rsidR="00957278">
        <w:rPr>
          <w:lang w:val="en-GB"/>
        </w:rPr>
        <w:t xml:space="preserve"> authentication/authorization</w:t>
      </w:r>
      <w:r w:rsidRPr="009E0DE1">
        <w:rPr>
          <w:lang w:val="en-GB"/>
        </w:rPr>
        <w:t xml:space="preserve"> by external DN.</w:t>
      </w:r>
    </w:p>
    <w:p w:rsidR="000E58AC" w:rsidRDefault="000E58AC" w:rsidP="000E58AC">
      <w:pPr>
        <w:pStyle w:val="B2"/>
        <w:rPr>
          <w:lang w:val="en-GB"/>
        </w:rPr>
      </w:pPr>
      <w:r>
        <w:rPr>
          <w:lang w:val="en-GB"/>
        </w:rPr>
        <w:t>-</w:t>
      </w:r>
      <w:r>
        <w:rPr>
          <w:lang w:val="en-GB"/>
        </w:rPr>
        <w:tab/>
        <w:t>Instructs UPF and NG-RAN to perform redundant transmission on N3/N9 interfaces.</w:t>
      </w:r>
    </w:p>
    <w:p w:rsidR="00867F7B" w:rsidRPr="009E0DE1" w:rsidRDefault="00867F7B" w:rsidP="00867F7B">
      <w:pPr>
        <w:pStyle w:val="NO"/>
        <w:rPr>
          <w:iCs/>
          <w:lang w:val="en-GB"/>
        </w:rPr>
      </w:pPr>
      <w:r w:rsidRPr="009E0DE1">
        <w:rPr>
          <w:iCs/>
          <w:lang w:val="en-GB"/>
        </w:rPr>
        <w:lastRenderedPageBreak/>
        <w:t>NOTE:</w:t>
      </w:r>
      <w:r w:rsidRPr="009E0DE1">
        <w:rPr>
          <w:iCs/>
          <w:lang w:val="en-GB"/>
        </w:rPr>
        <w:tab/>
        <w:t>Not all of the functionalities are required to be supported in a</w:t>
      </w:r>
      <w:r w:rsidR="00B415AF">
        <w:rPr>
          <w:iCs/>
          <w:lang w:val="en-GB"/>
        </w:rPr>
        <w:t>n</w:t>
      </w:r>
      <w:r w:rsidRPr="009E0DE1">
        <w:rPr>
          <w:iCs/>
          <w:lang w:val="en-GB"/>
        </w:rPr>
        <w:t xml:space="preserve"> instance of a </w:t>
      </w:r>
      <w:r w:rsidR="00C2107D" w:rsidRPr="009E0DE1">
        <w:rPr>
          <w:iCs/>
          <w:lang w:val="en-GB"/>
        </w:rPr>
        <w:t>Network Slice</w:t>
      </w:r>
      <w:r w:rsidRPr="009E0DE1">
        <w:rPr>
          <w:iCs/>
          <w:lang w:val="en-GB"/>
        </w:rPr>
        <w:t>.</w:t>
      </w:r>
    </w:p>
    <w:p w:rsidR="00BB6034" w:rsidRPr="009E0DE1" w:rsidRDefault="00BB6034" w:rsidP="009A5963">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0056487F" w:rsidRPr="009E0DE1">
        <w:rPr>
          <w:lang w:eastAsia="ko-KR"/>
        </w:rPr>
        <w:t> </w:t>
      </w:r>
      <w:r w:rsidRPr="009E0DE1">
        <w:rPr>
          <w:rFonts w:eastAsia="SimSun"/>
          <w:lang w:eastAsia="zh-CN"/>
        </w:rPr>
        <w:t xml:space="preserve">6.2.2 in </w:t>
      </w:r>
      <w:r w:rsidR="00821CF5" w:rsidRPr="009E0DE1">
        <w:rPr>
          <w:rFonts w:eastAsia="SimSun"/>
          <w:lang w:eastAsia="zh-CN"/>
        </w:rPr>
        <w:t>TS</w:t>
      </w:r>
      <w:r w:rsidR="00821CF5">
        <w:rPr>
          <w:rFonts w:eastAsia="SimSun"/>
          <w:lang w:eastAsia="zh-CN"/>
        </w:rPr>
        <w:t> </w:t>
      </w:r>
      <w:r w:rsidR="00821CF5" w:rsidRPr="009E0DE1">
        <w:rPr>
          <w:rFonts w:eastAsia="SimSun"/>
          <w:lang w:eastAsia="zh-CN"/>
        </w:rPr>
        <w:t>23.503</w:t>
      </w:r>
      <w:r w:rsidR="00821CF5">
        <w:rPr>
          <w:rFonts w:eastAsia="SimSun"/>
          <w:lang w:eastAsia="zh-CN"/>
        </w:rPr>
        <w:t> </w:t>
      </w:r>
      <w:r w:rsidR="00821CF5" w:rsidRPr="009E0DE1">
        <w:rPr>
          <w:rFonts w:eastAsia="SimSun"/>
          <w:lang w:eastAsia="zh-CN"/>
        </w:rPr>
        <w:t>[</w:t>
      </w:r>
      <w:r w:rsidRPr="009E0DE1">
        <w:rPr>
          <w:rFonts w:eastAsia="SimSun"/>
          <w:lang w:eastAsia="zh-CN"/>
        </w:rPr>
        <w:t>45].</w:t>
      </w:r>
    </w:p>
    <w:p w:rsidR="00545667" w:rsidRDefault="00545667" w:rsidP="00545667">
      <w:bookmarkStart w:id="2411" w:name="_Toc20150186"/>
      <w:bookmarkStart w:id="2412" w:name="_Toc27846994"/>
      <w:bookmarkStart w:id="2413" w:name="_Toc36188125"/>
      <w:r>
        <w:t>In addition to the functionality of the SMF described above, the SMF may include the following functionality to support monitoring in roaming scenarios:</w:t>
      </w:r>
    </w:p>
    <w:p w:rsidR="00545667" w:rsidRDefault="00545667" w:rsidP="00821CF5">
      <w:pPr>
        <w:pStyle w:val="B1"/>
      </w:pPr>
      <w:r>
        <w:t>-</w:t>
      </w:r>
      <w:r>
        <w:tab/>
        <w:t>Normalization of reports according to roaming agreements between VPLMN and HPLMN; and</w:t>
      </w:r>
    </w:p>
    <w:p w:rsidR="00545667" w:rsidRDefault="00545667" w:rsidP="00821CF5">
      <w:pPr>
        <w:pStyle w:val="B1"/>
      </w:pPr>
      <w:r>
        <w:t>-</w:t>
      </w:r>
      <w:r>
        <w:tab/>
        <w:t>Generation of charging/accounting information for Monitoring Event Reports that are sent to the HPLMN.</w:t>
      </w:r>
    </w:p>
    <w:p w:rsidR="00867F7B" w:rsidRPr="009E0DE1" w:rsidRDefault="00867F7B" w:rsidP="00867F7B">
      <w:pPr>
        <w:pStyle w:val="Heading3"/>
      </w:pPr>
      <w:bookmarkStart w:id="2414" w:name="_Toc45184032"/>
      <w:r w:rsidRPr="009E0DE1">
        <w:t>6.2.3</w:t>
      </w:r>
      <w:r w:rsidRPr="009E0DE1">
        <w:tab/>
        <w:t>UPF</w:t>
      </w:r>
      <w:bookmarkEnd w:id="2411"/>
      <w:bookmarkEnd w:id="2412"/>
      <w:bookmarkEnd w:id="2413"/>
      <w:bookmarkEnd w:id="2414"/>
    </w:p>
    <w:p w:rsidR="00867F7B" w:rsidRPr="009E0DE1" w:rsidRDefault="00867F7B" w:rsidP="00867F7B">
      <w:r w:rsidRPr="009E0DE1">
        <w:t>The User plane function (UPF) includes the following functionality. Some or all of the UPF functionalities may be supported in a single instance of a UPF:</w:t>
      </w:r>
    </w:p>
    <w:p w:rsidR="00867F7B" w:rsidRPr="009E0DE1" w:rsidRDefault="00867F7B" w:rsidP="00867F7B">
      <w:pPr>
        <w:pStyle w:val="B1"/>
        <w:rPr>
          <w:lang w:val="en-GB"/>
        </w:rPr>
      </w:pPr>
      <w:r w:rsidRPr="009E0DE1">
        <w:rPr>
          <w:lang w:val="en-GB"/>
        </w:rPr>
        <w:t>-</w:t>
      </w:r>
      <w:r w:rsidRPr="009E0DE1">
        <w:rPr>
          <w:lang w:val="en-GB"/>
        </w:rPr>
        <w:tab/>
        <w:t>Anchor point for Intra-/Inter-RAT mobility (when applicable).</w:t>
      </w:r>
    </w:p>
    <w:p w:rsidR="00E63C73" w:rsidRDefault="00E63C73" w:rsidP="00867F7B">
      <w:pPr>
        <w:pStyle w:val="B1"/>
        <w:rPr>
          <w:lang w:val="en-GB"/>
        </w:rPr>
      </w:pPr>
      <w:r>
        <w:rPr>
          <w:lang w:val="en-GB"/>
        </w:rPr>
        <w:t>-</w:t>
      </w:r>
      <w:r>
        <w:rPr>
          <w:lang w:val="en-GB"/>
        </w:rPr>
        <w:tab/>
        <w:t>Allocation of UE IP address/prefix (if supported) in response to SMF request.</w:t>
      </w:r>
    </w:p>
    <w:p w:rsidR="00867F7B" w:rsidRPr="009E0DE1" w:rsidRDefault="00867F7B" w:rsidP="00867F7B">
      <w:pPr>
        <w:pStyle w:val="B1"/>
        <w:rPr>
          <w:lang w:val="en-GB"/>
        </w:rPr>
      </w:pPr>
      <w:r w:rsidRPr="009E0DE1">
        <w:rPr>
          <w:lang w:val="en-GB"/>
        </w:rPr>
        <w:t>-</w:t>
      </w:r>
      <w:r w:rsidRPr="009E0DE1">
        <w:rPr>
          <w:lang w:val="en-GB"/>
        </w:rPr>
        <w:tab/>
        <w:t xml:space="preserve">External </w:t>
      </w:r>
      <w:r w:rsidR="00AB61E3" w:rsidRPr="009E0DE1">
        <w:rPr>
          <w:lang w:val="en-GB"/>
        </w:rPr>
        <w:t>PDU Session</w:t>
      </w:r>
      <w:r w:rsidRPr="009E0DE1">
        <w:rPr>
          <w:lang w:val="en-GB"/>
        </w:rPr>
        <w:t xml:space="preserve"> point of interconnect to Data Network.</w:t>
      </w:r>
    </w:p>
    <w:p w:rsidR="00867F7B" w:rsidRPr="009E0DE1" w:rsidRDefault="00867F7B" w:rsidP="00867F7B">
      <w:pPr>
        <w:pStyle w:val="B1"/>
        <w:rPr>
          <w:lang w:val="en-GB"/>
        </w:rPr>
      </w:pPr>
      <w:r w:rsidRPr="009E0DE1">
        <w:rPr>
          <w:lang w:val="en-GB"/>
        </w:rPr>
        <w:t>-</w:t>
      </w:r>
      <w:r w:rsidRPr="009E0DE1">
        <w:rPr>
          <w:lang w:val="en-GB"/>
        </w:rPr>
        <w:tab/>
        <w:t>Packet routing &amp; forwarding</w:t>
      </w:r>
      <w:r w:rsidR="00BB6034" w:rsidRPr="009E0DE1">
        <w:rPr>
          <w:lang w:val="en-GB"/>
        </w:rPr>
        <w:t xml:space="preserve"> (e.g. </w:t>
      </w:r>
      <w:r w:rsidR="00BB6034" w:rsidRPr="009E0DE1">
        <w:rPr>
          <w:rFonts w:eastAsia="SimSun"/>
          <w:lang w:val="en-GB" w:eastAsia="zh-CN"/>
        </w:rPr>
        <w:t xml:space="preserve">support of </w:t>
      </w:r>
      <w:r w:rsidR="00BB6034" w:rsidRPr="009E0DE1">
        <w:rPr>
          <w:lang w:val="en-GB"/>
        </w:rPr>
        <w:t>Uplink classifier to rout</w:t>
      </w:r>
      <w:r w:rsidR="00BB6034" w:rsidRPr="009E0DE1">
        <w:rPr>
          <w:rFonts w:eastAsia="SimSun"/>
          <w:lang w:val="en-GB" w:eastAsia="zh-CN"/>
        </w:rPr>
        <w:t>e</w:t>
      </w:r>
      <w:r w:rsidR="00BB6034" w:rsidRPr="009E0DE1">
        <w:rPr>
          <w:lang w:val="en-GB"/>
        </w:rPr>
        <w:t xml:space="preserve"> traffic flows to </w:t>
      </w:r>
      <w:r w:rsidR="00BB6034" w:rsidRPr="009E0DE1">
        <w:rPr>
          <w:rFonts w:eastAsia="SimSun"/>
          <w:lang w:val="en-GB" w:eastAsia="zh-CN"/>
        </w:rPr>
        <w:t xml:space="preserve">an instance of </w:t>
      </w:r>
      <w:r w:rsidR="00BB6034" w:rsidRPr="009E0DE1">
        <w:rPr>
          <w:lang w:val="en-GB"/>
        </w:rPr>
        <w:t xml:space="preserve">a data network, </w:t>
      </w:r>
      <w:r w:rsidR="00BB6034" w:rsidRPr="009E0DE1">
        <w:rPr>
          <w:rFonts w:eastAsia="SimSun"/>
          <w:lang w:val="en-GB" w:eastAsia="zh-CN"/>
        </w:rPr>
        <w:t xml:space="preserve">support of </w:t>
      </w:r>
      <w:r w:rsidR="00BB6034" w:rsidRPr="009E0DE1">
        <w:rPr>
          <w:lang w:val="en-GB"/>
        </w:rPr>
        <w:t xml:space="preserve">Branching point to support multi-homed PDU </w:t>
      </w:r>
      <w:r w:rsidR="00F53970" w:rsidRPr="009E0DE1">
        <w:rPr>
          <w:lang w:val="en-GB"/>
        </w:rPr>
        <w:t>S</w:t>
      </w:r>
      <w:r w:rsidR="00BB6034" w:rsidRPr="009E0DE1">
        <w:rPr>
          <w:lang w:val="en-GB"/>
        </w:rPr>
        <w:t>ession</w:t>
      </w:r>
      <w:r w:rsidR="00F41023">
        <w:rPr>
          <w:lang w:val="en-GB"/>
        </w:rPr>
        <w:t>, support of traffic forwarding within a 5G VN group (UPF local switching, via N6, via N19)</w:t>
      </w:r>
      <w:r w:rsidR="00BB6034" w:rsidRPr="009E0DE1">
        <w:rPr>
          <w:lang w:val="en-GB"/>
        </w:rPr>
        <w:t>)</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Packet inspection</w:t>
      </w:r>
      <w:r w:rsidR="00BB6034" w:rsidRPr="009E0DE1">
        <w:rPr>
          <w:lang w:val="en-GB"/>
        </w:rPr>
        <w:t xml:space="preserve"> (e.g. Application detection based on service data flow template and the optional PFDs received from the SMF in addition)</w:t>
      </w:r>
      <w:r w:rsidRPr="009E0DE1">
        <w:rPr>
          <w:lang w:val="en-GB"/>
        </w:rPr>
        <w:t>.</w:t>
      </w:r>
    </w:p>
    <w:p w:rsidR="00BB6034" w:rsidRPr="009E0DE1" w:rsidRDefault="00BB6034" w:rsidP="00867F7B">
      <w:pPr>
        <w:pStyle w:val="B1"/>
        <w:rPr>
          <w:lang w:val="en-GB"/>
        </w:rPr>
      </w:pPr>
      <w:r w:rsidRPr="009E0DE1">
        <w:rPr>
          <w:rFonts w:eastAsia="SimSun"/>
          <w:lang w:val="en-GB" w:eastAsia="zh-CN"/>
        </w:rPr>
        <w:t>-</w:t>
      </w:r>
      <w:r w:rsidRPr="009E0DE1">
        <w:rPr>
          <w:rFonts w:eastAsia="SimSun"/>
          <w:lang w:val="en-GB" w:eastAsia="zh-CN"/>
        </w:rPr>
        <w:tab/>
        <w:t xml:space="preserve">User Plane part of policy rule enforcement, e.g. Gating, Redirection, </w:t>
      </w:r>
      <w:r w:rsidRPr="009E0DE1">
        <w:rPr>
          <w:lang w:val="en-GB" w:eastAsia="zh-CN"/>
        </w:rPr>
        <w:t>Traffic steering</w:t>
      </w:r>
      <w:r w:rsidRPr="009E0DE1">
        <w:rPr>
          <w:rFonts w:eastAsia="SimSun"/>
          <w:lang w:val="en-GB" w:eastAsia="zh-CN"/>
        </w:rPr>
        <w:t>).</w:t>
      </w:r>
    </w:p>
    <w:p w:rsidR="00867F7B" w:rsidRPr="009E0DE1" w:rsidRDefault="00867F7B" w:rsidP="00867F7B">
      <w:pPr>
        <w:pStyle w:val="B1"/>
        <w:rPr>
          <w:lang w:val="en-GB"/>
        </w:rPr>
      </w:pPr>
      <w:r w:rsidRPr="009E0DE1">
        <w:rPr>
          <w:lang w:val="en-GB"/>
        </w:rPr>
        <w:t>-</w:t>
      </w:r>
      <w:r w:rsidRPr="009E0DE1">
        <w:rPr>
          <w:lang w:val="en-GB"/>
        </w:rPr>
        <w:tab/>
        <w:t>Lawful intercept (UP collection).</w:t>
      </w:r>
    </w:p>
    <w:p w:rsidR="00867F7B" w:rsidRPr="009E0DE1" w:rsidRDefault="00867F7B" w:rsidP="00867F7B">
      <w:pPr>
        <w:pStyle w:val="B1"/>
        <w:rPr>
          <w:lang w:val="en-GB"/>
        </w:rPr>
      </w:pPr>
      <w:r w:rsidRPr="009E0DE1">
        <w:rPr>
          <w:lang w:val="en-GB"/>
        </w:rPr>
        <w:t>-</w:t>
      </w:r>
      <w:r w:rsidRPr="009E0DE1">
        <w:rPr>
          <w:lang w:val="en-GB"/>
        </w:rPr>
        <w:tab/>
        <w:t>Traffic usage reporting.</w:t>
      </w:r>
    </w:p>
    <w:p w:rsidR="00867F7B" w:rsidRPr="009E0DE1" w:rsidRDefault="00867F7B" w:rsidP="00867F7B">
      <w:pPr>
        <w:pStyle w:val="B1"/>
        <w:rPr>
          <w:lang w:val="en-GB" w:eastAsia="zh-CN"/>
        </w:rPr>
      </w:pPr>
      <w:r w:rsidRPr="009E0DE1">
        <w:rPr>
          <w:lang w:val="en-GB" w:eastAsia="zh-CN"/>
        </w:rPr>
        <w:t>-</w:t>
      </w:r>
      <w:r w:rsidRPr="009E0DE1">
        <w:rPr>
          <w:lang w:val="en-GB" w:eastAsia="zh-CN"/>
        </w:rPr>
        <w:tab/>
        <w:t>QoS handling for user plane, e.g. UL/DL rate enforcement</w:t>
      </w:r>
      <w:r w:rsidR="00BB6034" w:rsidRPr="009E0DE1">
        <w:rPr>
          <w:lang w:val="en-GB" w:eastAsia="zh-CN"/>
        </w:rPr>
        <w:t>, Reflective QoS marking in DL.</w:t>
      </w:r>
    </w:p>
    <w:p w:rsidR="00867F7B" w:rsidRPr="009E0DE1" w:rsidRDefault="00867F7B" w:rsidP="00867F7B">
      <w:pPr>
        <w:pStyle w:val="B1"/>
        <w:rPr>
          <w:lang w:val="en-GB"/>
        </w:rPr>
      </w:pPr>
      <w:r w:rsidRPr="009E0DE1">
        <w:rPr>
          <w:lang w:val="en-GB"/>
        </w:rPr>
        <w:t>-</w:t>
      </w:r>
      <w:r w:rsidRPr="009E0DE1">
        <w:rPr>
          <w:lang w:val="en-GB"/>
        </w:rPr>
        <w:tab/>
        <w:t xml:space="preserve">Uplink Traffic verification (SDF to </w:t>
      </w:r>
      <w:r w:rsidR="00744469" w:rsidRPr="009E0DE1">
        <w:rPr>
          <w:lang w:val="en-GB"/>
        </w:rPr>
        <w:t>QoS Flow</w:t>
      </w:r>
      <w:r w:rsidRPr="009E0DE1">
        <w:rPr>
          <w:lang w:val="en-GB"/>
        </w:rPr>
        <w:t xml:space="preserve"> mapping).</w:t>
      </w:r>
    </w:p>
    <w:p w:rsidR="00867F7B" w:rsidRPr="009E0DE1" w:rsidRDefault="00867F7B" w:rsidP="00867F7B">
      <w:pPr>
        <w:pStyle w:val="B1"/>
        <w:rPr>
          <w:lang w:val="en-GB"/>
        </w:rPr>
      </w:pPr>
      <w:r w:rsidRPr="009E0DE1">
        <w:rPr>
          <w:lang w:val="en-GB" w:eastAsia="zh-CN"/>
        </w:rPr>
        <w:t>-</w:t>
      </w:r>
      <w:r w:rsidRPr="009E0DE1">
        <w:rPr>
          <w:lang w:val="en-GB" w:eastAsia="zh-CN"/>
        </w:rPr>
        <w:tab/>
      </w:r>
      <w:r w:rsidRPr="009E0DE1">
        <w:rPr>
          <w:lang w:val="en-GB"/>
        </w:rPr>
        <w:t>Transport level packet marking in the uplink and downlink.</w:t>
      </w:r>
    </w:p>
    <w:p w:rsidR="00867F7B" w:rsidRPr="009E0DE1" w:rsidRDefault="00867F7B" w:rsidP="00867F7B">
      <w:pPr>
        <w:pStyle w:val="B1"/>
        <w:rPr>
          <w:lang w:val="en-GB" w:eastAsia="zh-CN"/>
        </w:rPr>
      </w:pPr>
      <w:r w:rsidRPr="009E0DE1">
        <w:rPr>
          <w:lang w:val="en-GB"/>
        </w:rPr>
        <w:t>-</w:t>
      </w:r>
      <w:r w:rsidRPr="009E0DE1">
        <w:rPr>
          <w:lang w:val="en-GB"/>
        </w:rPr>
        <w:tab/>
      </w:r>
      <w:r w:rsidRPr="009E0DE1">
        <w:rPr>
          <w:lang w:val="en-GB" w:eastAsia="zh-CN"/>
        </w:rPr>
        <w:t>Downlink packet buffering and downlink data notification triggering.</w:t>
      </w:r>
    </w:p>
    <w:p w:rsidR="00D80178" w:rsidRPr="009E0DE1" w:rsidRDefault="00D80178" w:rsidP="00D80178">
      <w:pPr>
        <w:pStyle w:val="B1"/>
        <w:rPr>
          <w:lang w:val="en-GB" w:eastAsia="zh-CN"/>
        </w:rPr>
      </w:pPr>
      <w:r w:rsidRPr="009E0DE1">
        <w:rPr>
          <w:lang w:val="en-GB" w:eastAsia="zh-CN"/>
        </w:rPr>
        <w:t>-</w:t>
      </w:r>
      <w:r w:rsidRPr="009E0DE1">
        <w:rPr>
          <w:lang w:val="en-GB" w:eastAsia="zh-CN"/>
        </w:rPr>
        <w:tab/>
        <w:t xml:space="preserve">Sending and forwarding of one or more </w:t>
      </w:r>
      <w:r w:rsidR="00910E68" w:rsidRPr="009E0DE1">
        <w:rPr>
          <w:lang w:val="en-GB" w:eastAsia="zh-CN"/>
        </w:rPr>
        <w:t>"</w:t>
      </w:r>
      <w:r w:rsidRPr="009E0DE1">
        <w:rPr>
          <w:lang w:val="en-GB" w:eastAsia="zh-CN"/>
        </w:rPr>
        <w:t>end marker</w:t>
      </w:r>
      <w:r w:rsidR="00910E68" w:rsidRPr="009E0DE1">
        <w:rPr>
          <w:lang w:val="en-GB" w:eastAsia="zh-CN"/>
        </w:rPr>
        <w:t>"</w:t>
      </w:r>
      <w:r w:rsidRPr="009E0DE1">
        <w:rPr>
          <w:lang w:val="en-GB" w:eastAsia="zh-CN"/>
        </w:rPr>
        <w:t xml:space="preserve"> to the source NG-RAN node.</w:t>
      </w:r>
    </w:p>
    <w:p w:rsidR="00E724FA" w:rsidRPr="009E0DE1" w:rsidRDefault="00E724FA" w:rsidP="00D80178">
      <w:pPr>
        <w:pStyle w:val="B1"/>
        <w:rPr>
          <w:lang w:val="en-GB"/>
        </w:rPr>
      </w:pPr>
      <w:r w:rsidRPr="009E0DE1">
        <w:rPr>
          <w:lang w:val="en-GB" w:eastAsia="zh-CN"/>
        </w:rPr>
        <w:t>-</w:t>
      </w:r>
      <w:r w:rsidRPr="009E0DE1">
        <w:rPr>
          <w:lang w:val="en-GB" w:eastAsia="zh-CN"/>
        </w:rPr>
        <w:tab/>
      </w:r>
      <w:r w:rsidR="00186FCC">
        <w:rPr>
          <w:lang w:val="en-GB" w:eastAsia="zh-CN"/>
        </w:rPr>
        <w:t xml:space="preserve">Functionality to respond to Address Resolution Protocol (ARP) requests </w:t>
      </w:r>
      <w:r w:rsidRPr="009E0DE1">
        <w:rPr>
          <w:lang w:val="en-GB" w:eastAsia="zh-CN"/>
        </w:rPr>
        <w:t>and / or IPv6 Neighbour Solicitation</w:t>
      </w:r>
      <w:r w:rsidR="00186FCC">
        <w:rPr>
          <w:lang w:val="en-GB" w:eastAsia="zh-CN"/>
        </w:rPr>
        <w:t xml:space="preserve"> requests based on local cache information</w:t>
      </w:r>
      <w:r w:rsidRPr="009E0DE1">
        <w:rPr>
          <w:lang w:val="en-GB" w:eastAsia="zh-CN"/>
        </w:rPr>
        <w:t xml:space="preserve"> for the Ethernet PDUs. The UPF responds to the ARP and / or the IPv6 Neighbour Solicitation Request by providing the MAC address corresponding to the IP address sent in the request.</w:t>
      </w:r>
    </w:p>
    <w:p w:rsidR="000E58AC" w:rsidRDefault="000E58AC" w:rsidP="000E58AC">
      <w:pPr>
        <w:pStyle w:val="B1"/>
        <w:rPr>
          <w:lang w:val="en-GB" w:eastAsia="zh-CN"/>
        </w:rPr>
      </w:pPr>
      <w:r>
        <w:rPr>
          <w:lang w:val="en-GB" w:eastAsia="zh-CN"/>
        </w:rPr>
        <w:t>-</w:t>
      </w:r>
      <w:r>
        <w:rPr>
          <w:lang w:val="en-GB" w:eastAsia="zh-CN"/>
        </w:rPr>
        <w:tab/>
        <w:t>Packet duplication in downlink direction and elimination in uplink direction in GTP-U layer.</w:t>
      </w:r>
    </w:p>
    <w:p w:rsidR="00291DE7" w:rsidRDefault="00291DE7" w:rsidP="00291DE7">
      <w:pPr>
        <w:pStyle w:val="B1"/>
        <w:rPr>
          <w:lang w:val="en-GB" w:eastAsia="zh-CN"/>
        </w:rPr>
      </w:pPr>
      <w:r>
        <w:rPr>
          <w:lang w:val="en-GB" w:eastAsia="zh-CN"/>
        </w:rPr>
        <w:t>-</w:t>
      </w:r>
      <w:r>
        <w:rPr>
          <w:lang w:val="en-GB" w:eastAsia="zh-CN"/>
        </w:rPr>
        <w:tab/>
        <w:t>TSN Translator</w:t>
      </w:r>
      <w:r w:rsidR="0072442B">
        <w:rPr>
          <w:lang w:val="en-GB" w:eastAsia="zh-CN"/>
        </w:rPr>
        <w:t xml:space="preserve"> (NW-TT)</w:t>
      </w:r>
      <w:r>
        <w:rPr>
          <w:lang w:val="en-GB" w:eastAsia="zh-CN"/>
        </w:rPr>
        <w:t xml:space="preserve"> functionality.</w:t>
      </w:r>
    </w:p>
    <w:p w:rsidR="00553FC8" w:rsidRDefault="00553FC8" w:rsidP="00553FC8">
      <w:pPr>
        <w:pStyle w:val="B1"/>
        <w:rPr>
          <w:lang w:val="en-GB" w:eastAsia="zh-CN"/>
        </w:rPr>
      </w:pPr>
      <w:r>
        <w:rPr>
          <w:lang w:val="en-GB" w:eastAsia="zh-CN"/>
        </w:rPr>
        <w:t>-</w:t>
      </w:r>
      <w:r>
        <w:rPr>
          <w:lang w:val="en-GB" w:eastAsia="zh-CN"/>
        </w:rPr>
        <w:tab/>
        <w:t>High latency communication, see clause 5.31.8.</w:t>
      </w:r>
    </w:p>
    <w:p w:rsidR="00096AA7" w:rsidRDefault="00096AA7" w:rsidP="00096AA7">
      <w:pPr>
        <w:pStyle w:val="B1"/>
        <w:rPr>
          <w:lang w:val="en-GB" w:eastAsia="zh-CN"/>
        </w:rPr>
      </w:pPr>
      <w:r>
        <w:rPr>
          <w:lang w:val="en-GB" w:eastAsia="zh-CN"/>
        </w:rPr>
        <w:t>-</w:t>
      </w:r>
      <w:r>
        <w:rPr>
          <w:lang w:val="en-GB" w:eastAsia="zh-CN"/>
        </w:rPr>
        <w:tab/>
        <w:t>ATSSS Steering functionality to steer the MA PDU Session traffic, refer to clause 5.32.6.</w:t>
      </w:r>
    </w:p>
    <w:p w:rsidR="00867F7B" w:rsidRPr="009E0DE1" w:rsidRDefault="00867F7B" w:rsidP="00867F7B">
      <w:pPr>
        <w:pStyle w:val="NO"/>
        <w:rPr>
          <w:iCs/>
          <w:lang w:val="en-GB"/>
        </w:rPr>
      </w:pPr>
      <w:r w:rsidRPr="009E0DE1">
        <w:rPr>
          <w:lang w:val="en-GB"/>
        </w:rPr>
        <w:t>NOTE:</w:t>
      </w:r>
      <w:r w:rsidRPr="009E0DE1">
        <w:rPr>
          <w:lang w:val="en-GB"/>
        </w:rPr>
        <w:tab/>
        <w:t xml:space="preserve">Not all of the UPF functionalities are required to be supported in an instance of user plane function of a </w:t>
      </w:r>
      <w:r w:rsidR="00C2107D" w:rsidRPr="009E0DE1">
        <w:rPr>
          <w:lang w:val="en-GB"/>
        </w:rPr>
        <w:t>Network Slice</w:t>
      </w:r>
      <w:r w:rsidRPr="009E0DE1">
        <w:rPr>
          <w:lang w:val="en-GB"/>
        </w:rPr>
        <w:t>.</w:t>
      </w:r>
    </w:p>
    <w:p w:rsidR="00096AA7" w:rsidRDefault="00096AA7" w:rsidP="00096AA7">
      <w:pPr>
        <w:pStyle w:val="B1"/>
        <w:rPr>
          <w:lang w:val="en-GB" w:eastAsia="zh-CN"/>
        </w:rPr>
      </w:pPr>
      <w:bookmarkStart w:id="2415" w:name="_Toc20150187"/>
      <w:bookmarkStart w:id="2416" w:name="_Toc27846995"/>
      <w:r>
        <w:rPr>
          <w:lang w:val="en-GB" w:eastAsia="zh-CN"/>
        </w:rPr>
        <w:t>-</w:t>
      </w:r>
      <w:r>
        <w:rPr>
          <w:lang w:val="en-GB" w:eastAsia="zh-CN"/>
        </w:rPr>
        <w:tab/>
        <w:t>Inter PLMN UP Security (IPUPS) functionality, specified in clause 5.8.2.14.</w:t>
      </w:r>
    </w:p>
    <w:p w:rsidR="00867F7B" w:rsidRPr="009E0DE1" w:rsidRDefault="00867F7B" w:rsidP="00867F7B">
      <w:pPr>
        <w:pStyle w:val="Heading3"/>
      </w:pPr>
      <w:bookmarkStart w:id="2417" w:name="_Toc36188126"/>
      <w:bookmarkStart w:id="2418" w:name="_Toc45184033"/>
      <w:r w:rsidRPr="009E0DE1">
        <w:lastRenderedPageBreak/>
        <w:t>6.2.4</w:t>
      </w:r>
      <w:r w:rsidRPr="009E0DE1">
        <w:tab/>
        <w:t>PCF</w:t>
      </w:r>
      <w:bookmarkEnd w:id="2415"/>
      <w:bookmarkEnd w:id="2416"/>
      <w:bookmarkEnd w:id="2417"/>
      <w:bookmarkEnd w:id="2418"/>
    </w:p>
    <w:p w:rsidR="00867F7B" w:rsidRPr="009E0DE1" w:rsidRDefault="00867F7B" w:rsidP="00867F7B">
      <w:r w:rsidRPr="009E0DE1">
        <w:t xml:space="preserve">The Policy </w:t>
      </w:r>
      <w:r w:rsidR="00326872" w:rsidRPr="009E0DE1">
        <w:t xml:space="preserve">Control Function </w:t>
      </w:r>
      <w:r w:rsidRPr="009E0DE1">
        <w:t>(PCF) includes the following functionality:</w:t>
      </w:r>
    </w:p>
    <w:p w:rsidR="00867F7B" w:rsidRPr="009E0DE1" w:rsidRDefault="00867F7B" w:rsidP="00867F7B">
      <w:pPr>
        <w:pStyle w:val="B1"/>
        <w:rPr>
          <w:lang w:val="en-GB"/>
        </w:rPr>
      </w:pPr>
      <w:r w:rsidRPr="009E0DE1">
        <w:rPr>
          <w:lang w:val="en-GB"/>
        </w:rPr>
        <w:t>-</w:t>
      </w:r>
      <w:r w:rsidRPr="009E0DE1">
        <w:rPr>
          <w:lang w:val="en-GB"/>
        </w:rPr>
        <w:tab/>
        <w:t>Supports unified policy framework to govern network behaviour.</w:t>
      </w:r>
    </w:p>
    <w:p w:rsidR="00867F7B" w:rsidRPr="009E0DE1" w:rsidRDefault="00867F7B" w:rsidP="00867F7B">
      <w:pPr>
        <w:pStyle w:val="B1"/>
        <w:rPr>
          <w:lang w:val="en-GB"/>
        </w:rPr>
      </w:pPr>
      <w:r w:rsidRPr="009E0DE1">
        <w:rPr>
          <w:lang w:val="en-GB"/>
        </w:rPr>
        <w:t>-</w:t>
      </w:r>
      <w:r w:rsidRPr="009E0DE1">
        <w:rPr>
          <w:lang w:val="en-GB"/>
        </w:rPr>
        <w:tab/>
        <w:t>Provides policy rules to Control Plane function(s) to enforce them.</w:t>
      </w:r>
    </w:p>
    <w:p w:rsidR="00867F7B" w:rsidRPr="009E0DE1" w:rsidRDefault="00867F7B" w:rsidP="00867F7B">
      <w:pPr>
        <w:pStyle w:val="B1"/>
        <w:rPr>
          <w:lang w:val="en-GB"/>
        </w:rPr>
      </w:pPr>
      <w:r w:rsidRPr="009E0DE1">
        <w:rPr>
          <w:lang w:val="en-GB"/>
        </w:rPr>
        <w:t>-</w:t>
      </w:r>
      <w:r w:rsidRPr="009E0DE1">
        <w:rPr>
          <w:lang w:val="en-GB"/>
        </w:rPr>
        <w:tab/>
      </w:r>
      <w:r w:rsidR="008D1901" w:rsidRPr="009E0DE1">
        <w:rPr>
          <w:lang w:val="en-GB"/>
        </w:rPr>
        <w:t>A</w:t>
      </w:r>
      <w:r w:rsidRPr="009E0DE1">
        <w:rPr>
          <w:lang w:val="en-GB"/>
        </w:rPr>
        <w:t>ccess</w:t>
      </w:r>
      <w:r w:rsidR="008D1901" w:rsidRPr="009E0DE1">
        <w:rPr>
          <w:lang w:val="en-GB"/>
        </w:rPr>
        <w:t>es</w:t>
      </w:r>
      <w:r w:rsidRPr="009E0DE1">
        <w:rPr>
          <w:lang w:val="en-GB"/>
        </w:rPr>
        <w:t xml:space="preserve"> subscription information relevant for policy decisions in a </w:t>
      </w:r>
      <w:r w:rsidR="00326872" w:rsidRPr="009E0DE1">
        <w:rPr>
          <w:lang w:val="en-GB"/>
        </w:rPr>
        <w:t xml:space="preserve">Unified </w:t>
      </w:r>
      <w:r w:rsidRPr="009E0DE1">
        <w:rPr>
          <w:lang w:val="en-GB"/>
        </w:rPr>
        <w:t>Data Repository (UDR).</w:t>
      </w:r>
    </w:p>
    <w:p w:rsidR="00326872" w:rsidRPr="009E0DE1" w:rsidRDefault="00326872" w:rsidP="00867F7B">
      <w:pPr>
        <w:pStyle w:val="B1"/>
        <w:rPr>
          <w:rFonts w:eastAsia="SimSun"/>
          <w:lang w:val="en-GB" w:eastAsia="zh-CN"/>
        </w:rPr>
      </w:pPr>
      <w:r w:rsidRPr="009E0DE1">
        <w:rPr>
          <w:rFonts w:eastAsia="SimSun"/>
          <w:lang w:val="en-GB" w:eastAsia="zh-CN"/>
        </w:rPr>
        <w:t>NOTE:</w:t>
      </w:r>
      <w:r w:rsidRPr="009E0DE1">
        <w:rPr>
          <w:rFonts w:eastAsia="SimSun"/>
          <w:lang w:val="en-GB" w:eastAsia="zh-CN"/>
        </w:rPr>
        <w:tab/>
        <w:t>The PCF accesses the UDR located in the same PLMN as the PCF.</w:t>
      </w:r>
    </w:p>
    <w:p w:rsidR="00BB6034" w:rsidRPr="004E12E3" w:rsidRDefault="00BB6034" w:rsidP="004E12E3">
      <w:r w:rsidRPr="004E12E3">
        <w:t xml:space="preserve">The details of the PCF functionality are defined in clause 6.2.1 of </w:t>
      </w:r>
      <w:r w:rsidR="00821CF5" w:rsidRPr="004E12E3">
        <w:t>TS</w:t>
      </w:r>
      <w:r w:rsidR="00821CF5">
        <w:t> </w:t>
      </w:r>
      <w:r w:rsidR="00821CF5" w:rsidRPr="004E12E3">
        <w:t>23.503</w:t>
      </w:r>
      <w:r w:rsidR="00821CF5">
        <w:t> </w:t>
      </w:r>
      <w:r w:rsidR="00821CF5" w:rsidRPr="004E12E3">
        <w:t>[</w:t>
      </w:r>
      <w:r w:rsidRPr="004E12E3">
        <w:t>45].</w:t>
      </w:r>
    </w:p>
    <w:p w:rsidR="00867F7B" w:rsidRPr="009E0DE1" w:rsidRDefault="00867F7B" w:rsidP="00867F7B">
      <w:pPr>
        <w:pStyle w:val="Heading3"/>
      </w:pPr>
      <w:bookmarkStart w:id="2419" w:name="_Toc20150188"/>
      <w:bookmarkStart w:id="2420" w:name="_Toc27846996"/>
      <w:bookmarkStart w:id="2421" w:name="_Toc36188127"/>
      <w:bookmarkStart w:id="2422" w:name="_Toc45184034"/>
      <w:r w:rsidRPr="009E0DE1">
        <w:t>6.2.5</w:t>
      </w:r>
      <w:r w:rsidRPr="009E0DE1">
        <w:tab/>
        <w:t>NEF</w:t>
      </w:r>
      <w:bookmarkEnd w:id="2419"/>
      <w:bookmarkEnd w:id="2420"/>
      <w:bookmarkEnd w:id="2421"/>
      <w:bookmarkEnd w:id="2422"/>
    </w:p>
    <w:p w:rsidR="00867F7B" w:rsidRPr="009E0DE1" w:rsidRDefault="00867F7B" w:rsidP="00867F7B">
      <w:r w:rsidRPr="009E0DE1">
        <w:t xml:space="preserve">The Network Exposure Function (NEF) supports the following </w:t>
      </w:r>
      <w:r w:rsidR="00355BFB" w:rsidRPr="009E0DE1">
        <w:t xml:space="preserve">independent </w:t>
      </w:r>
      <w:r w:rsidRPr="009E0DE1">
        <w:t>functionality:</w:t>
      </w:r>
    </w:p>
    <w:p w:rsidR="00355BFB" w:rsidRPr="009E0DE1" w:rsidRDefault="00867F7B" w:rsidP="00867F7B">
      <w:pPr>
        <w:pStyle w:val="B1"/>
        <w:rPr>
          <w:lang w:val="en-GB" w:eastAsia="zh-CN"/>
        </w:rPr>
      </w:pPr>
      <w:r w:rsidRPr="009E0DE1">
        <w:rPr>
          <w:lang w:val="en-GB"/>
        </w:rPr>
        <w:t>-</w:t>
      </w:r>
      <w:r w:rsidRPr="009E0DE1">
        <w:rPr>
          <w:lang w:val="en-GB"/>
        </w:rPr>
        <w:tab/>
      </w:r>
      <w:r w:rsidR="00355BFB" w:rsidRPr="009E0DE1">
        <w:rPr>
          <w:lang w:val="en-GB" w:eastAsia="zh-CN"/>
        </w:rPr>
        <w:t>Exposure of capabilities and events:</w:t>
      </w:r>
    </w:p>
    <w:p w:rsidR="00773E4A" w:rsidRPr="009E0DE1" w:rsidRDefault="001F434E" w:rsidP="00B56148">
      <w:pPr>
        <w:pStyle w:val="B1"/>
      </w:pPr>
      <w:r>
        <w:tab/>
      </w:r>
      <w:r w:rsidR="00355BFB" w:rsidRPr="009E0DE1">
        <w:t xml:space="preserve">NF capabilities and events may be </w:t>
      </w:r>
      <w:r w:rsidR="00867F7B" w:rsidRPr="009E0DE1">
        <w:t>securely expose</w:t>
      </w:r>
      <w:r w:rsidR="00355BFB" w:rsidRPr="009E0DE1">
        <w:t>d</w:t>
      </w:r>
      <w:r w:rsidR="009D11C7">
        <w:t xml:space="preserve"> by NEF</w:t>
      </w:r>
      <w:r w:rsidR="00867F7B" w:rsidRPr="009E0DE1">
        <w:t xml:space="preserve"> for e.g</w:t>
      </w:r>
      <w:r w:rsidR="00910E68" w:rsidRPr="009E0DE1">
        <w:t>.</w:t>
      </w:r>
      <w:r w:rsidR="00867F7B" w:rsidRPr="009E0DE1">
        <w:t xml:space="preserve"> 3rd party, Application Functions, Edge Computing as described in </w:t>
      </w:r>
      <w:r w:rsidR="003C010D" w:rsidRPr="009E0DE1">
        <w:t>clause </w:t>
      </w:r>
      <w:r w:rsidR="00867F7B" w:rsidRPr="009E0DE1">
        <w:t>5.13.</w:t>
      </w:r>
    </w:p>
    <w:p w:rsidR="00773E4A" w:rsidRPr="00B56148" w:rsidRDefault="001F434E" w:rsidP="00B56148">
      <w:pPr>
        <w:pStyle w:val="B1"/>
      </w:pPr>
      <w:r>
        <w:tab/>
      </w:r>
      <w:r w:rsidR="00773E4A" w:rsidRPr="009E0DE1">
        <w:t xml:space="preserve">NEF stores/retrieves information as structured data using a standardized interface (Nudr) to the Unified </w:t>
      </w:r>
      <w:r w:rsidR="00773E4A" w:rsidRPr="00B56148">
        <w:t>Data Repository (UDR).</w:t>
      </w:r>
    </w:p>
    <w:p w:rsidR="00773E4A" w:rsidRPr="009E0DE1" w:rsidRDefault="00773E4A" w:rsidP="00773E4A">
      <w:pPr>
        <w:pStyle w:val="B1"/>
        <w:rPr>
          <w:lang w:val="en-GB" w:eastAsia="zh-CN"/>
        </w:rPr>
      </w:pPr>
      <w:r w:rsidRPr="009E0DE1">
        <w:rPr>
          <w:lang w:val="en-GB"/>
        </w:rPr>
        <w:t>-</w:t>
      </w:r>
      <w:r w:rsidRPr="009E0DE1">
        <w:rPr>
          <w:lang w:val="en-GB"/>
        </w:rPr>
        <w:tab/>
      </w:r>
      <w:r w:rsidRPr="009E0DE1">
        <w:rPr>
          <w:lang w:val="en-GB" w:eastAsia="zh-CN"/>
        </w:rPr>
        <w:t>Secure provision of information from external application to 3GPP network:</w:t>
      </w:r>
    </w:p>
    <w:p w:rsidR="00867F7B" w:rsidRPr="009E0DE1" w:rsidRDefault="001F434E" w:rsidP="00B56148">
      <w:pPr>
        <w:pStyle w:val="B1"/>
      </w:pPr>
      <w:r>
        <w:tab/>
      </w:r>
      <w:r w:rsidR="00B221D7" w:rsidRPr="009E0DE1">
        <w:t xml:space="preserve">It provides a means for the Application Functions to securely provide information to 3GPP network, e.g. </w:t>
      </w:r>
      <w:r w:rsidR="00106A2C" w:rsidRPr="009E0DE1">
        <w:t>Expected UE Behaviour</w:t>
      </w:r>
      <w:r w:rsidR="00F6786F">
        <w:rPr>
          <w:lang w:val="en-GB"/>
        </w:rPr>
        <w:t xml:space="preserve">, </w:t>
      </w:r>
      <w:r>
        <w:rPr>
          <w:lang w:val="en-GB"/>
        </w:rPr>
        <w:t>5GLAN group information</w:t>
      </w:r>
      <w:r w:rsidR="00F6786F">
        <w:rPr>
          <w:lang w:val="en-GB"/>
        </w:rPr>
        <w:t xml:space="preserve"> and service specific information</w:t>
      </w:r>
      <w:r w:rsidR="00B221D7" w:rsidRPr="009E0DE1">
        <w:t xml:space="preserve">. </w:t>
      </w:r>
      <w:r w:rsidR="00867F7B" w:rsidRPr="009E0DE1">
        <w:t>In that case the NEF may authenticate</w:t>
      </w:r>
      <w:r w:rsidR="00773E4A" w:rsidRPr="009E0DE1">
        <w:t xml:space="preserve"> and</w:t>
      </w:r>
      <w:r w:rsidR="00867F7B" w:rsidRPr="009E0DE1">
        <w:t xml:space="preserve"> authorize and </w:t>
      </w:r>
      <w:r w:rsidR="00773E4A" w:rsidRPr="009E0DE1">
        <w:t xml:space="preserve">assist in throttling </w:t>
      </w:r>
      <w:r w:rsidR="00867F7B" w:rsidRPr="009E0DE1">
        <w:t>the Application Functions.</w:t>
      </w:r>
    </w:p>
    <w:p w:rsidR="00773E4A" w:rsidRPr="009E0DE1" w:rsidRDefault="00867F7B" w:rsidP="00773E4A">
      <w:pPr>
        <w:pStyle w:val="B1"/>
        <w:rPr>
          <w:lang w:val="en-GB"/>
        </w:rPr>
      </w:pPr>
      <w:r w:rsidRPr="009E0DE1">
        <w:rPr>
          <w:lang w:val="en-GB"/>
        </w:rPr>
        <w:t>-</w:t>
      </w:r>
      <w:r w:rsidRPr="009E0DE1">
        <w:rPr>
          <w:lang w:val="en-GB"/>
        </w:rPr>
        <w:tab/>
      </w:r>
      <w:r w:rsidR="00773E4A" w:rsidRPr="009E0DE1">
        <w:rPr>
          <w:lang w:val="en-GB"/>
        </w:rPr>
        <w:t>Translation of internal-external information:</w:t>
      </w:r>
    </w:p>
    <w:p w:rsidR="00867F7B" w:rsidRPr="009E0DE1" w:rsidRDefault="001F434E" w:rsidP="00B56148">
      <w:pPr>
        <w:pStyle w:val="B1"/>
      </w:pPr>
      <w:r>
        <w:tab/>
      </w:r>
      <w:r w:rsidR="00867F7B" w:rsidRPr="009E0DE1">
        <w:t xml:space="preserve">It translates between information exchanged with the AF and information exchanged with the internal network function. For example, it translates between an AF-Service-Identifier and internal 5G Core information such as DNN, S-NSSAI, as described in </w:t>
      </w:r>
      <w:r w:rsidR="00B6630E" w:rsidRPr="009E0DE1">
        <w:t>clause </w:t>
      </w:r>
      <w:r w:rsidR="00867F7B" w:rsidRPr="009E0DE1">
        <w:t>5.6.7.</w:t>
      </w:r>
    </w:p>
    <w:p w:rsidR="00773E4A" w:rsidRPr="009E0DE1" w:rsidRDefault="001F434E" w:rsidP="00B56148">
      <w:pPr>
        <w:pStyle w:val="B1"/>
      </w:pPr>
      <w:r>
        <w:tab/>
      </w:r>
      <w:r w:rsidR="00773E4A" w:rsidRPr="009E0DE1">
        <w:t>In particular, NEF handles masking of network and user sensitive information to external AF</w:t>
      </w:r>
      <w:r w:rsidR="0041447E" w:rsidRPr="009E0DE1">
        <w:t>'</w:t>
      </w:r>
      <w:r w:rsidR="00773E4A" w:rsidRPr="009E0DE1">
        <w:t>s according to the network policy.</w:t>
      </w:r>
    </w:p>
    <w:p w:rsidR="00867F7B" w:rsidRPr="009E0DE1" w:rsidRDefault="00867F7B" w:rsidP="00867F7B">
      <w:pPr>
        <w:pStyle w:val="B1"/>
        <w:rPr>
          <w:lang w:val="en-GB"/>
        </w:rPr>
      </w:pPr>
      <w:r w:rsidRPr="009E0DE1">
        <w:rPr>
          <w:lang w:val="en-GB"/>
        </w:rPr>
        <w:t>-</w:t>
      </w:r>
      <w:r w:rsidRPr="009E0DE1">
        <w:rPr>
          <w:lang w:val="en-GB"/>
        </w:rPr>
        <w:tab/>
        <w:t xml:space="preserve">The Network Exposure Function receives information from other network functions (based on exposed capabilities of other network functions). </w:t>
      </w:r>
      <w:r w:rsidR="00BF71E1" w:rsidRPr="009E0DE1">
        <w:rPr>
          <w:lang w:val="en-GB"/>
        </w:rPr>
        <w:t xml:space="preserve">NEF </w:t>
      </w:r>
      <w:r w:rsidRPr="009E0DE1">
        <w:rPr>
          <w:lang w:val="en-GB"/>
        </w:rPr>
        <w:t>store</w:t>
      </w:r>
      <w:r w:rsidR="00BF71E1" w:rsidRPr="009E0DE1">
        <w:rPr>
          <w:lang w:val="en-GB"/>
        </w:rPr>
        <w:t>s</w:t>
      </w:r>
      <w:r w:rsidRPr="009E0DE1">
        <w:rPr>
          <w:lang w:val="en-GB"/>
        </w:rPr>
        <w:t xml:space="preserve"> the received information as structured data using a standardized interface to a </w:t>
      </w:r>
      <w:r w:rsidR="00750209" w:rsidRPr="009E0DE1">
        <w:rPr>
          <w:lang w:val="en-GB"/>
        </w:rPr>
        <w:t>Unified Data Repository (UDR)</w:t>
      </w:r>
      <w:r w:rsidRPr="009E0DE1">
        <w:rPr>
          <w:lang w:val="en-GB"/>
        </w:rPr>
        <w:t xml:space="preserve">. The stored information can be </w:t>
      </w:r>
      <w:r w:rsidR="00750209" w:rsidRPr="009E0DE1">
        <w:rPr>
          <w:lang w:val="en-GB"/>
        </w:rPr>
        <w:t xml:space="preserve">accessed and </w:t>
      </w:r>
      <w:r w:rsidRPr="009E0DE1">
        <w:rPr>
          <w:lang w:val="en-GB"/>
        </w:rPr>
        <w:t>"re-exposed" by the NEF to other network functions and Application Functions, and used for other purposes such as analytics.</w:t>
      </w:r>
    </w:p>
    <w:p w:rsidR="00773E4A" w:rsidRPr="009E0DE1" w:rsidRDefault="00773E4A" w:rsidP="00773E4A">
      <w:pPr>
        <w:pStyle w:val="B1"/>
        <w:rPr>
          <w:lang w:val="en-GB"/>
        </w:rPr>
      </w:pPr>
      <w:r w:rsidRPr="009E0DE1">
        <w:rPr>
          <w:lang w:val="en-GB"/>
        </w:rPr>
        <w:t>-</w:t>
      </w:r>
      <w:r w:rsidRPr="009E0DE1">
        <w:rPr>
          <w:lang w:val="en-GB"/>
        </w:rPr>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821CF5" w:rsidRPr="009E0DE1">
        <w:rPr>
          <w:lang w:val="en-GB"/>
        </w:rPr>
        <w:t>TS</w:t>
      </w:r>
      <w:r w:rsidR="00821CF5">
        <w:rPr>
          <w:lang w:val="en-GB"/>
        </w:rPr>
        <w:t> </w:t>
      </w:r>
      <w:r w:rsidR="00821CF5" w:rsidRPr="009E0DE1">
        <w:rPr>
          <w:lang w:val="en-GB"/>
        </w:rPr>
        <w:t>23.503</w:t>
      </w:r>
      <w:r w:rsidR="00821CF5">
        <w:rPr>
          <w:lang w:val="en-GB"/>
        </w:rPr>
        <w:t> </w:t>
      </w:r>
      <w:r w:rsidR="00821CF5" w:rsidRPr="009E0DE1">
        <w:rPr>
          <w:lang w:val="en-GB"/>
        </w:rPr>
        <w:t>[</w:t>
      </w:r>
      <w:r w:rsidRPr="009E0DE1">
        <w:rPr>
          <w:lang w:val="en-GB"/>
        </w:rPr>
        <w:t>45].</w:t>
      </w:r>
    </w:p>
    <w:p w:rsidR="001F434E" w:rsidRDefault="001F434E" w:rsidP="001F434E">
      <w:pPr>
        <w:pStyle w:val="B1"/>
        <w:rPr>
          <w:lang w:val="en-GB"/>
        </w:rPr>
      </w:pPr>
      <w:r>
        <w:rPr>
          <w:lang w:val="en-GB"/>
        </w:rPr>
        <w:t>-</w:t>
      </w:r>
      <w:r>
        <w:rPr>
          <w:lang w:val="en-GB"/>
        </w:rPr>
        <w:tab/>
        <w:t xml:space="preserve">A NEF may also support a 5GLAN Group Management Function: The 5GLAN Group Management Function in the NEF may store the 5GLAN group information in the UDR via UDM as described in </w:t>
      </w:r>
      <w:r w:rsidR="00821CF5">
        <w:rPr>
          <w:lang w:val="en-GB"/>
        </w:rPr>
        <w:t>TS</w:t>
      </w:r>
      <w:r w:rsidR="00821CF5">
        <w:rPr>
          <w:lang w:val="en-GB"/>
        </w:rPr>
        <w:t> </w:t>
      </w:r>
      <w:r w:rsidR="00821CF5">
        <w:rPr>
          <w:lang w:val="en-GB"/>
        </w:rPr>
        <w:t>23.502</w:t>
      </w:r>
      <w:r w:rsidR="00821CF5">
        <w:rPr>
          <w:lang w:val="en-GB"/>
        </w:rPr>
        <w:t> </w:t>
      </w:r>
      <w:r w:rsidR="00821CF5">
        <w:rPr>
          <w:lang w:val="en-GB"/>
        </w:rPr>
        <w:t>[</w:t>
      </w:r>
      <w:r>
        <w:rPr>
          <w:lang w:val="en-GB"/>
        </w:rPr>
        <w:t>3].</w:t>
      </w:r>
    </w:p>
    <w:p w:rsidR="00E63C73" w:rsidRDefault="00E63C73" w:rsidP="00E63C73">
      <w:pPr>
        <w:pStyle w:val="B1"/>
        <w:rPr>
          <w:lang w:val="en-GB"/>
        </w:rPr>
      </w:pPr>
      <w:r>
        <w:rPr>
          <w:lang w:val="en-GB"/>
        </w:rPr>
        <w:t>-</w:t>
      </w:r>
      <w:r>
        <w:rPr>
          <w:lang w:val="en-GB"/>
        </w:rPr>
        <w:tab/>
        <w:t>Exposure of analytics:</w:t>
      </w:r>
    </w:p>
    <w:p w:rsidR="00E63C73" w:rsidRDefault="00E63C73" w:rsidP="00E63C73">
      <w:pPr>
        <w:pStyle w:val="B1"/>
        <w:rPr>
          <w:lang w:val="en-GB"/>
        </w:rPr>
      </w:pPr>
      <w:r>
        <w:rPr>
          <w:lang w:val="en-GB"/>
        </w:rPr>
        <w:tab/>
        <w:t xml:space="preserve">NWDAF analytics may be securely exposed by NEF for external party, as specified in </w:t>
      </w:r>
      <w:r w:rsidR="00821CF5">
        <w:rPr>
          <w:lang w:val="en-GB"/>
        </w:rPr>
        <w:t>TS</w:t>
      </w:r>
      <w:r w:rsidR="00821CF5">
        <w:rPr>
          <w:lang w:val="en-GB"/>
        </w:rPr>
        <w:t> </w:t>
      </w:r>
      <w:r w:rsidR="00821CF5">
        <w:rPr>
          <w:lang w:val="en-GB"/>
        </w:rPr>
        <w:t>23.288</w:t>
      </w:r>
      <w:r w:rsidR="00821CF5">
        <w:rPr>
          <w:lang w:val="en-GB"/>
        </w:rPr>
        <w:t> </w:t>
      </w:r>
      <w:r w:rsidR="00821CF5">
        <w:rPr>
          <w:lang w:val="en-GB"/>
        </w:rPr>
        <w:t>[</w:t>
      </w:r>
      <w:r>
        <w:rPr>
          <w:lang w:val="en-GB"/>
        </w:rPr>
        <w:t>86].</w:t>
      </w:r>
    </w:p>
    <w:p w:rsidR="00E63C73" w:rsidRDefault="00E63C73" w:rsidP="00E63C73">
      <w:pPr>
        <w:pStyle w:val="B1"/>
        <w:rPr>
          <w:lang w:val="en-GB"/>
        </w:rPr>
      </w:pPr>
      <w:r>
        <w:rPr>
          <w:lang w:val="en-GB"/>
        </w:rPr>
        <w:t>-</w:t>
      </w:r>
      <w:r>
        <w:rPr>
          <w:lang w:val="en-GB"/>
        </w:rPr>
        <w:tab/>
        <w:t>Retrieval of data from external party by NWDAF:</w:t>
      </w:r>
    </w:p>
    <w:p w:rsidR="00E63C73" w:rsidRDefault="00E63C73" w:rsidP="00E63C73">
      <w:pPr>
        <w:pStyle w:val="B1"/>
        <w:rPr>
          <w:lang w:val="en-GB"/>
        </w:rPr>
      </w:pPr>
      <w:r>
        <w:rPr>
          <w:lang w:val="en-GB"/>
        </w:rPr>
        <w:tab/>
        <w:t xml:space="preserve">Data provided by the external party may be collected by NWDAF via NEF for analytics generation purpose. NEF handles and forwards requests and notifications between NWDAF and AF, as specified in </w:t>
      </w:r>
      <w:r w:rsidR="00821CF5">
        <w:rPr>
          <w:lang w:val="en-GB"/>
        </w:rPr>
        <w:t>TS</w:t>
      </w:r>
      <w:r w:rsidR="00821CF5">
        <w:rPr>
          <w:lang w:val="en-GB"/>
        </w:rPr>
        <w:t> </w:t>
      </w:r>
      <w:r w:rsidR="00821CF5">
        <w:rPr>
          <w:lang w:val="en-GB"/>
        </w:rPr>
        <w:t>23.288</w:t>
      </w:r>
      <w:r w:rsidR="00821CF5">
        <w:rPr>
          <w:lang w:val="en-GB"/>
        </w:rPr>
        <w:t> </w:t>
      </w:r>
      <w:r w:rsidR="00821CF5">
        <w:rPr>
          <w:lang w:val="en-GB"/>
        </w:rPr>
        <w:t>[</w:t>
      </w:r>
      <w:r>
        <w:rPr>
          <w:lang w:val="en-GB"/>
        </w:rPr>
        <w:t>86].</w:t>
      </w:r>
    </w:p>
    <w:p w:rsidR="009A4257" w:rsidRDefault="009A4257" w:rsidP="009A4257">
      <w:pPr>
        <w:pStyle w:val="B1"/>
        <w:rPr>
          <w:lang w:val="en-GB"/>
        </w:rPr>
      </w:pPr>
      <w:r>
        <w:rPr>
          <w:lang w:val="en-GB"/>
        </w:rPr>
        <w:t>-</w:t>
      </w:r>
      <w:r>
        <w:rPr>
          <w:lang w:val="en-GB"/>
        </w:rPr>
        <w:tab/>
        <w:t>Support of Non-IP Data Delivery:</w:t>
      </w:r>
    </w:p>
    <w:p w:rsidR="009A4257" w:rsidRDefault="009A4257" w:rsidP="009A4257">
      <w:pPr>
        <w:pStyle w:val="B1"/>
        <w:rPr>
          <w:lang w:val="en-GB"/>
        </w:rPr>
      </w:pPr>
      <w:r>
        <w:rPr>
          <w:lang w:val="en-GB"/>
        </w:rPr>
        <w:lastRenderedPageBreak/>
        <w:tab/>
        <w:t xml:space="preserve">NEF provides a means for management of NIDD configuration and delivery of MO/MT unstructured data by exposing the NIDD APIs as described in </w:t>
      </w:r>
      <w:r w:rsidR="00821CF5">
        <w:rPr>
          <w:lang w:val="en-GB"/>
        </w:rPr>
        <w:t>TS</w:t>
      </w:r>
      <w:r w:rsidR="00821CF5">
        <w:rPr>
          <w:lang w:val="en-GB"/>
        </w:rPr>
        <w:t> </w:t>
      </w:r>
      <w:r w:rsidR="00821CF5">
        <w:rPr>
          <w:lang w:val="en-GB"/>
        </w:rPr>
        <w:t>23.502</w:t>
      </w:r>
      <w:r w:rsidR="00821CF5">
        <w:rPr>
          <w:lang w:val="en-GB"/>
        </w:rPr>
        <w:t> </w:t>
      </w:r>
      <w:r w:rsidR="00821CF5">
        <w:rPr>
          <w:lang w:val="en-GB"/>
        </w:rPr>
        <w:t>[</w:t>
      </w:r>
      <w:r>
        <w:rPr>
          <w:lang w:val="en-GB"/>
        </w:rPr>
        <w:t>3] on the N33/Nnef reference point. See clause 5.31.5.</w:t>
      </w:r>
    </w:p>
    <w:p w:rsidR="00773E4A" w:rsidRPr="009E0DE1" w:rsidRDefault="00773E4A" w:rsidP="009A5963">
      <w:r w:rsidRPr="009E0DE1">
        <w:t>A specific NEF instance may support one or more of the functionalities described above and consequently an individual NEF may support a subset of the APIs specified for capability exposure.</w:t>
      </w:r>
    </w:p>
    <w:p w:rsidR="00750209" w:rsidRPr="009E0DE1" w:rsidRDefault="00750209" w:rsidP="00123F97">
      <w:pPr>
        <w:pStyle w:val="NO"/>
        <w:rPr>
          <w:lang w:val="en-GB"/>
        </w:rPr>
      </w:pPr>
      <w:r w:rsidRPr="009E0DE1">
        <w:rPr>
          <w:lang w:val="en-GB"/>
        </w:rPr>
        <w:t>NOTE:</w:t>
      </w:r>
      <w:r w:rsidRPr="009E0DE1">
        <w:rPr>
          <w:lang w:val="en-GB"/>
        </w:rPr>
        <w:tab/>
      </w:r>
      <w:r w:rsidRPr="009E0DE1">
        <w:rPr>
          <w:rFonts w:eastAsia="SimSun"/>
          <w:lang w:val="en-GB" w:eastAsia="zh-CN"/>
        </w:rPr>
        <w:t>The NEF can access the UDR located in the same PLMN as the NEF</w:t>
      </w:r>
      <w:r w:rsidRPr="009E0DE1">
        <w:rPr>
          <w:lang w:val="en-GB"/>
        </w:rPr>
        <w:t>.</w:t>
      </w:r>
    </w:p>
    <w:p w:rsidR="00B221D7" w:rsidRPr="009E0DE1" w:rsidRDefault="00B221D7" w:rsidP="00910E68">
      <w:r w:rsidRPr="009E0DE1">
        <w:t xml:space="preserve">The services provided by the NEF are specified in </w:t>
      </w:r>
      <w:r w:rsidR="00A25A13" w:rsidRPr="009E0DE1">
        <w:t>clause </w:t>
      </w:r>
      <w:r w:rsidRPr="009E0DE1">
        <w:t>7.2.8.</w:t>
      </w:r>
    </w:p>
    <w:p w:rsidR="003139B5" w:rsidRDefault="003139B5" w:rsidP="00AF035B">
      <w:r>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rsidR="00AF035B" w:rsidRDefault="00AF035B" w:rsidP="00AF035B">
      <w:r>
        <w:t>For external exposure of services related to specific UE(s), the NEF resides in the HPLMN. Depending on operator agreements, the NEF in the HPLMN may have interface(s) with NF(s) in the VPLMN.</w:t>
      </w:r>
    </w:p>
    <w:p w:rsidR="00A1296E" w:rsidRDefault="00A1296E" w:rsidP="00A1296E">
      <w:r>
        <w:t>When a UE is capable of switching between EPC and 5GC, an SCEF+NEF is used for service exposure. See clause 5.17.5 for a description of the SCEF+NEF.</w:t>
      </w:r>
    </w:p>
    <w:p w:rsidR="00126BB7" w:rsidRPr="009E0DE1" w:rsidRDefault="00126BB7" w:rsidP="00126BB7">
      <w:pPr>
        <w:pStyle w:val="Heading4"/>
      </w:pPr>
      <w:bookmarkStart w:id="2423" w:name="_Toc20150189"/>
      <w:bookmarkStart w:id="2424" w:name="_Toc27846997"/>
      <w:bookmarkStart w:id="2425" w:name="_Toc36188128"/>
      <w:bookmarkStart w:id="2426" w:name="_Toc45184035"/>
      <w:r w:rsidRPr="009E0DE1">
        <w:t>6.2.5.1</w:t>
      </w:r>
      <w:r w:rsidR="001474BF" w:rsidRPr="009E0DE1">
        <w:tab/>
      </w:r>
      <w:r w:rsidRPr="009E0DE1">
        <w:t>Support for CAPIF</w:t>
      </w:r>
      <w:bookmarkEnd w:id="2423"/>
      <w:bookmarkEnd w:id="2424"/>
      <w:bookmarkEnd w:id="2425"/>
      <w:bookmarkEnd w:id="2426"/>
    </w:p>
    <w:p w:rsidR="00126BB7" w:rsidRPr="009E0DE1" w:rsidRDefault="00126BB7" w:rsidP="00126BB7">
      <w:pPr>
        <w:rPr>
          <w:lang w:eastAsia="x-none"/>
        </w:rPr>
      </w:pPr>
      <w:r w:rsidRPr="009E0DE1">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821CF5" w:rsidRPr="009E0DE1">
        <w:rPr>
          <w:lang w:eastAsia="x-none"/>
        </w:rPr>
        <w:t>TS</w:t>
      </w:r>
      <w:r w:rsidR="00821CF5">
        <w:rPr>
          <w:lang w:eastAsia="x-none"/>
        </w:rPr>
        <w:t> </w:t>
      </w:r>
      <w:r w:rsidR="00821CF5" w:rsidRPr="009E0DE1">
        <w:rPr>
          <w:lang w:eastAsia="x-none"/>
        </w:rPr>
        <w:t>23.222</w:t>
      </w:r>
      <w:r w:rsidR="00821CF5">
        <w:rPr>
          <w:lang w:eastAsia="x-none"/>
        </w:rPr>
        <w:t> </w:t>
      </w:r>
      <w:r w:rsidR="00821CF5" w:rsidRPr="009E0DE1">
        <w:rPr>
          <w:lang w:eastAsia="x-none"/>
        </w:rPr>
        <w:t>[</w:t>
      </w:r>
      <w:r w:rsidRPr="009E0DE1">
        <w:rPr>
          <w:lang w:eastAsia="x-none"/>
        </w:rPr>
        <w:t>64].</w:t>
      </w:r>
    </w:p>
    <w:p w:rsidR="005566F6" w:rsidRDefault="005566F6" w:rsidP="00867F7B">
      <w:pPr>
        <w:pStyle w:val="Heading3"/>
      </w:pPr>
      <w:bookmarkStart w:id="2427" w:name="_Toc20150190"/>
      <w:bookmarkStart w:id="2428" w:name="_Toc27846998"/>
      <w:bookmarkStart w:id="2429" w:name="_Toc36188129"/>
      <w:bookmarkStart w:id="2430" w:name="_Toc45184036"/>
      <w:r>
        <w:t>6.2.5a</w:t>
      </w:r>
      <w:r w:rsidR="00545667">
        <w:tab/>
        <w:t>Void</w:t>
      </w:r>
      <w:bookmarkEnd w:id="2427"/>
      <w:bookmarkEnd w:id="2428"/>
      <w:bookmarkEnd w:id="2429"/>
      <w:bookmarkEnd w:id="2430"/>
    </w:p>
    <w:p w:rsidR="005566F6" w:rsidRDefault="005566F6" w:rsidP="005566F6"/>
    <w:p w:rsidR="00867F7B" w:rsidRPr="009E0DE1" w:rsidRDefault="00867F7B" w:rsidP="00867F7B">
      <w:pPr>
        <w:pStyle w:val="Heading3"/>
      </w:pPr>
      <w:bookmarkStart w:id="2431" w:name="_Toc20150191"/>
      <w:bookmarkStart w:id="2432" w:name="_Toc27846999"/>
      <w:bookmarkStart w:id="2433" w:name="_Toc36188130"/>
      <w:bookmarkStart w:id="2434" w:name="_Toc45184037"/>
      <w:r w:rsidRPr="009E0DE1">
        <w:t>6.2.6</w:t>
      </w:r>
      <w:r w:rsidRPr="009E0DE1">
        <w:tab/>
        <w:t>NRF</w:t>
      </w:r>
      <w:bookmarkEnd w:id="2431"/>
      <w:bookmarkEnd w:id="2432"/>
      <w:bookmarkEnd w:id="2433"/>
      <w:bookmarkEnd w:id="2434"/>
    </w:p>
    <w:p w:rsidR="00E64F37" w:rsidRDefault="00E64F37" w:rsidP="00821CF5">
      <w:pPr>
        <w:pStyle w:val="Heading4"/>
      </w:pPr>
      <w:bookmarkStart w:id="2435" w:name="_Toc45184038"/>
      <w:r>
        <w:t>6.2.6.1</w:t>
      </w:r>
      <w:r>
        <w:tab/>
        <w:t>General</w:t>
      </w:r>
      <w:bookmarkEnd w:id="2435"/>
    </w:p>
    <w:p w:rsidR="00867F7B" w:rsidRPr="009E0DE1" w:rsidRDefault="00867F7B" w:rsidP="00867F7B">
      <w:r w:rsidRPr="009E0DE1">
        <w:t xml:space="preserve">The </w:t>
      </w:r>
      <w:r w:rsidR="0082382B" w:rsidRPr="009E0DE1">
        <w:t xml:space="preserve">Network </w:t>
      </w:r>
      <w:r w:rsidRPr="009E0DE1">
        <w:t>Repository Function (NRF) supports the following functionality:</w:t>
      </w:r>
    </w:p>
    <w:p w:rsidR="00867F7B" w:rsidRPr="009E0DE1" w:rsidRDefault="00867F7B" w:rsidP="00910E68">
      <w:pPr>
        <w:pStyle w:val="B1"/>
        <w:rPr>
          <w:lang w:val="en-GB"/>
        </w:rPr>
      </w:pPr>
      <w:r w:rsidRPr="009E0DE1">
        <w:rPr>
          <w:lang w:val="en-GB"/>
        </w:rPr>
        <w:t>-</w:t>
      </w:r>
      <w:r w:rsidRPr="009E0DE1">
        <w:rPr>
          <w:lang w:val="en-GB"/>
        </w:rPr>
        <w:tab/>
        <w:t>Supports service discovery function. Receive NF Discovery Request from NF instance</w:t>
      </w:r>
      <w:r w:rsidR="0077795D">
        <w:rPr>
          <w:lang w:val="en-GB"/>
        </w:rPr>
        <w:t xml:space="preserve"> or SCP</w:t>
      </w:r>
      <w:r w:rsidRPr="009E0DE1">
        <w:rPr>
          <w:lang w:val="en-GB"/>
        </w:rPr>
        <w:t>, and provides the information of the discovered NF instances (be discovered) to the NF instance</w:t>
      </w:r>
      <w:r w:rsidR="0077795D">
        <w:rPr>
          <w:lang w:val="en-GB"/>
        </w:rPr>
        <w:t xml:space="preserve"> or SCP</w:t>
      </w:r>
      <w:r w:rsidRPr="009E0DE1">
        <w:rPr>
          <w:lang w:val="en-GB"/>
        </w:rPr>
        <w:t>.</w:t>
      </w:r>
    </w:p>
    <w:p w:rsidR="00D81B76" w:rsidRDefault="00D81B76" w:rsidP="00910E68">
      <w:pPr>
        <w:pStyle w:val="B1"/>
        <w:rPr>
          <w:rFonts w:eastAsia="DengXian"/>
          <w:lang w:val="en-GB"/>
        </w:rPr>
      </w:pPr>
      <w:r>
        <w:rPr>
          <w:rFonts w:eastAsia="DengXian"/>
          <w:lang w:val="en-GB"/>
        </w:rPr>
        <w:t>-</w:t>
      </w:r>
      <w:r>
        <w:rPr>
          <w:rFonts w:eastAsia="DengXian"/>
          <w:lang w:val="en-GB"/>
        </w:rPr>
        <w:tab/>
        <w:t>Supports P-CSCF discovery (specialized case of AF discovery by SMF).</w:t>
      </w:r>
    </w:p>
    <w:p w:rsidR="00867F7B" w:rsidRPr="009E0DE1" w:rsidRDefault="00867F7B" w:rsidP="00910E68">
      <w:pPr>
        <w:pStyle w:val="B1"/>
        <w:rPr>
          <w:lang w:val="en-GB"/>
        </w:rPr>
      </w:pPr>
      <w:r w:rsidRPr="009E0DE1">
        <w:rPr>
          <w:rFonts w:eastAsia="DengXian"/>
          <w:lang w:val="en-GB"/>
        </w:rPr>
        <w:t>-</w:t>
      </w:r>
      <w:r w:rsidRPr="009E0DE1">
        <w:rPr>
          <w:rFonts w:eastAsia="DengXian"/>
          <w:lang w:val="en-GB"/>
        </w:rPr>
        <w:tab/>
        <w:t>Maintains</w:t>
      </w:r>
      <w:r w:rsidRPr="009E0DE1">
        <w:rPr>
          <w:lang w:val="en-GB"/>
        </w:rPr>
        <w:t xml:space="preserve"> the </w:t>
      </w:r>
      <w:r w:rsidR="00E4439B" w:rsidRPr="009E0DE1">
        <w:rPr>
          <w:lang w:val="en-GB"/>
        </w:rPr>
        <w:t xml:space="preserve">NF profile </w:t>
      </w:r>
      <w:r w:rsidRPr="009E0DE1">
        <w:rPr>
          <w:lang w:val="en-GB"/>
        </w:rPr>
        <w:t>of available NF instances and their supported services.</w:t>
      </w:r>
    </w:p>
    <w:p w:rsidR="00E64F37" w:rsidRDefault="00E64F37" w:rsidP="006B6BF7">
      <w:pPr>
        <w:pStyle w:val="B1"/>
        <w:rPr>
          <w:rFonts w:eastAsia="DengXian"/>
          <w:lang w:val="en-GB"/>
        </w:rPr>
      </w:pPr>
      <w:r>
        <w:rPr>
          <w:rFonts w:eastAsia="DengXian"/>
          <w:lang w:val="en-GB"/>
        </w:rPr>
        <w:t>-</w:t>
      </w:r>
      <w:r>
        <w:rPr>
          <w:rFonts w:eastAsia="DengXian"/>
          <w:lang w:val="en-GB"/>
        </w:rPr>
        <w:tab/>
        <w:t>Maintains SCP profile of available SCP instances.</w:t>
      </w:r>
    </w:p>
    <w:p w:rsidR="00E64F37" w:rsidRDefault="00E64F37" w:rsidP="006B6BF7">
      <w:pPr>
        <w:pStyle w:val="B1"/>
        <w:rPr>
          <w:rFonts w:eastAsia="DengXian"/>
          <w:lang w:val="en-GB"/>
        </w:rPr>
      </w:pPr>
      <w:r>
        <w:rPr>
          <w:rFonts w:eastAsia="DengXian"/>
          <w:lang w:val="en-GB"/>
        </w:rPr>
        <w:t>-</w:t>
      </w:r>
      <w:r>
        <w:rPr>
          <w:rFonts w:eastAsia="DengXian"/>
          <w:lang w:val="en-GB"/>
        </w:rPr>
        <w:tab/>
        <w:t>Supports SCP discovery by SCP instances.</w:t>
      </w:r>
    </w:p>
    <w:p w:rsidR="00E64F37" w:rsidRDefault="00E64F37" w:rsidP="006B6BF7">
      <w:pPr>
        <w:pStyle w:val="B1"/>
        <w:rPr>
          <w:rFonts w:eastAsia="DengXian"/>
          <w:lang w:val="en-GB"/>
        </w:rPr>
      </w:pPr>
      <w:r>
        <w:rPr>
          <w:rFonts w:eastAsia="DengXian"/>
          <w:lang w:val="en-GB"/>
        </w:rPr>
        <w:t>-</w:t>
      </w:r>
      <w:r>
        <w:rPr>
          <w:rFonts w:eastAsia="DengXian"/>
          <w:lang w:val="en-GB"/>
        </w:rPr>
        <w:tab/>
        <w:t>Notifies about newly registered/updated/ deregistered NF and SCP instances along with its potential NF services to the subscribed NF service consumer or SCP.</w:t>
      </w:r>
    </w:p>
    <w:p w:rsidR="00E64F37" w:rsidRDefault="00E64F37" w:rsidP="006B6BF7">
      <w:pPr>
        <w:pStyle w:val="B1"/>
        <w:rPr>
          <w:rFonts w:eastAsia="DengXian"/>
          <w:lang w:val="en-GB"/>
        </w:rPr>
      </w:pPr>
      <w:r>
        <w:rPr>
          <w:rFonts w:eastAsia="DengXian"/>
          <w:lang w:val="en-GB"/>
        </w:rPr>
        <w:t>-</w:t>
      </w:r>
      <w:r>
        <w:rPr>
          <w:rFonts w:eastAsia="DengXian"/>
          <w:lang w:val="en-GB"/>
        </w:rPr>
        <w:tab/>
        <w:t>Maintains the health status of NFs and SCP.</w:t>
      </w:r>
    </w:p>
    <w:p w:rsidR="00E64F37" w:rsidRDefault="00E64F37" w:rsidP="0001502C">
      <w:pPr>
        <w:rPr>
          <w:lang w:eastAsia="zh-CN"/>
        </w:rPr>
      </w:pPr>
      <w:r>
        <w:rPr>
          <w:lang w:eastAsia="zh-CN"/>
        </w:rPr>
        <w:t>In the context of Network Slicing, based on network implementation, multiple NRFs can be deployed at different levels (see clause 5.15.5):</w:t>
      </w:r>
    </w:p>
    <w:p w:rsidR="00E64F37" w:rsidRDefault="00E64F37" w:rsidP="00821CF5">
      <w:pPr>
        <w:pStyle w:val="B1"/>
        <w:rPr>
          <w:lang w:eastAsia="zh-CN"/>
        </w:rPr>
      </w:pPr>
      <w:r>
        <w:rPr>
          <w:lang w:eastAsia="zh-CN"/>
        </w:rPr>
        <w:t>-</w:t>
      </w:r>
      <w:r>
        <w:rPr>
          <w:lang w:eastAsia="zh-CN"/>
        </w:rPr>
        <w:tab/>
        <w:t>PLMN level (the NRF is configured with information for the whole PLMN),</w:t>
      </w:r>
    </w:p>
    <w:p w:rsidR="00E64F37" w:rsidRDefault="00E64F37" w:rsidP="00821CF5">
      <w:pPr>
        <w:pStyle w:val="B1"/>
        <w:rPr>
          <w:lang w:eastAsia="zh-CN"/>
        </w:rPr>
      </w:pPr>
      <w:r>
        <w:rPr>
          <w:lang w:eastAsia="zh-CN"/>
        </w:rPr>
        <w:t>-</w:t>
      </w:r>
      <w:r>
        <w:rPr>
          <w:lang w:eastAsia="zh-CN"/>
        </w:rPr>
        <w:tab/>
        <w:t>shared-slice level (the NRF is configured with information belonging to a set of Network Slices),</w:t>
      </w:r>
    </w:p>
    <w:p w:rsidR="00E64F37" w:rsidRDefault="00E64F37" w:rsidP="00821CF5">
      <w:pPr>
        <w:pStyle w:val="B1"/>
        <w:rPr>
          <w:lang w:eastAsia="zh-CN"/>
        </w:rPr>
      </w:pPr>
      <w:r>
        <w:rPr>
          <w:lang w:eastAsia="zh-CN"/>
        </w:rPr>
        <w:t>-</w:t>
      </w:r>
      <w:r>
        <w:rPr>
          <w:lang w:eastAsia="zh-CN"/>
        </w:rPr>
        <w:tab/>
        <w:t>slice-specific level (the NRF is configured with information belonging to an S-NSSAI).</w:t>
      </w:r>
    </w:p>
    <w:p w:rsidR="00E64F37" w:rsidRDefault="00E64F37" w:rsidP="0001502C">
      <w:pPr>
        <w:rPr>
          <w:lang w:eastAsia="zh-CN"/>
        </w:rPr>
      </w:pPr>
      <w:r>
        <w:rPr>
          <w:lang w:eastAsia="zh-CN"/>
        </w:rPr>
        <w:t>In the context of roaming, multiple NRFs may be deployed in the different networks (see clause 4.2.4):</w:t>
      </w:r>
    </w:p>
    <w:p w:rsidR="00E64F37" w:rsidRDefault="00E64F37" w:rsidP="00821CF5">
      <w:pPr>
        <w:pStyle w:val="B1"/>
        <w:rPr>
          <w:lang w:eastAsia="zh-CN"/>
        </w:rPr>
      </w:pPr>
      <w:r>
        <w:rPr>
          <w:lang w:eastAsia="zh-CN"/>
        </w:rPr>
        <w:lastRenderedPageBreak/>
        <w:t>-</w:t>
      </w:r>
      <w:r>
        <w:rPr>
          <w:lang w:eastAsia="zh-CN"/>
        </w:rPr>
        <w:tab/>
        <w:t>the NRF(s) in the Visited PLMN (known as the vNRF) configured with information for the visited PLMN.</w:t>
      </w:r>
    </w:p>
    <w:p w:rsidR="00E64F37" w:rsidRDefault="00E64F37" w:rsidP="00821CF5">
      <w:pPr>
        <w:pStyle w:val="B1"/>
        <w:rPr>
          <w:lang w:eastAsia="zh-CN"/>
        </w:rPr>
      </w:pPr>
      <w:r>
        <w:rPr>
          <w:lang w:eastAsia="zh-CN"/>
        </w:rPr>
        <w:t>-</w:t>
      </w:r>
      <w:r>
        <w:rPr>
          <w:lang w:eastAsia="zh-CN"/>
        </w:rPr>
        <w:tab/>
        <w:t>the NRF(s) in the Home PLMN (known as the hNRF) configured with information for the home PLMN, referenced by the vNRF via the N27 interface.</w:t>
      </w:r>
    </w:p>
    <w:p w:rsidR="00E64F37" w:rsidRDefault="00E64F37" w:rsidP="00821CF5">
      <w:pPr>
        <w:pStyle w:val="Heading4"/>
      </w:pPr>
      <w:bookmarkStart w:id="2436" w:name="_Toc45184039"/>
      <w:r>
        <w:t>6.2.6.2</w:t>
      </w:r>
      <w:r>
        <w:tab/>
        <w:t>NF profile</w:t>
      </w:r>
      <w:bookmarkEnd w:id="2436"/>
    </w:p>
    <w:p w:rsidR="0001502C" w:rsidRPr="009E0DE1" w:rsidRDefault="0001502C" w:rsidP="0001502C">
      <w:pPr>
        <w:rPr>
          <w:lang w:eastAsia="zh-CN"/>
        </w:rPr>
      </w:pPr>
      <w:r w:rsidRPr="009E0DE1">
        <w:rPr>
          <w:lang w:eastAsia="zh-CN"/>
        </w:rPr>
        <w:t>NF profile of NF instance maintained in an NRF includes the following information:</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NF instance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NF type</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PLMN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t xml:space="preserve">Network Slice related </w:t>
      </w:r>
      <w:r w:rsidRPr="009E0DE1">
        <w:rPr>
          <w:lang w:val="en-GB" w:eastAsia="zh-CN"/>
        </w:rPr>
        <w:t>Identifier(s) e.g. S-NSSAI, NSI ID</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FQDN or IP address of NF</w:t>
      </w:r>
      <w:r w:rsidR="0016670F">
        <w:rPr>
          <w:lang w:val="en-GB" w:eastAsia="zh-CN"/>
        </w:rPr>
        <w:t>.</w:t>
      </w:r>
    </w:p>
    <w:p w:rsidR="0001502C" w:rsidRPr="0040768B" w:rsidRDefault="0001502C" w:rsidP="0001502C">
      <w:pPr>
        <w:pStyle w:val="B1"/>
        <w:rPr>
          <w:lang w:val="en-GB" w:eastAsia="zh-CN"/>
        </w:rPr>
      </w:pPr>
      <w:r w:rsidRPr="009E0DE1">
        <w:rPr>
          <w:lang w:val="en-GB"/>
        </w:rPr>
        <w:t>-</w:t>
      </w:r>
      <w:r w:rsidRPr="009E0DE1">
        <w:rPr>
          <w:lang w:val="en-GB"/>
        </w:rPr>
        <w:tab/>
        <w:t xml:space="preserve">NF </w:t>
      </w:r>
      <w:r w:rsidRPr="009E0DE1">
        <w:rPr>
          <w:lang w:val="en-GB" w:eastAsia="zh-CN"/>
        </w:rPr>
        <w:t>capacity information</w:t>
      </w:r>
      <w:r w:rsidR="0016670F">
        <w:rPr>
          <w:lang w:val="en-GB" w:eastAsia="zh-CN"/>
        </w:rPr>
        <w:t>.</w:t>
      </w:r>
    </w:p>
    <w:p w:rsidR="0040768B" w:rsidRPr="00347567" w:rsidRDefault="0040768B" w:rsidP="0040768B">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rsidR="0040768B" w:rsidRDefault="0040768B" w:rsidP="00DB50B4">
      <w:pPr>
        <w:pStyle w:val="NO"/>
        <w:rPr>
          <w:rFonts w:eastAsia="Malgun Gothic"/>
          <w:lang w:eastAsia="ko-KR"/>
        </w:rPr>
      </w:pPr>
      <w:r w:rsidRPr="00347567">
        <w:rPr>
          <w:rFonts w:eastAsia="Malgun Gothic"/>
          <w:lang w:eastAsia="ko-KR"/>
        </w:rPr>
        <w:t>NOTE 1:</w:t>
      </w:r>
      <w:r w:rsidRPr="00347567">
        <w:rPr>
          <w:rFonts w:eastAsia="Malgun Gothic"/>
          <w:lang w:eastAsia="ko-KR"/>
        </w:rPr>
        <w:tab/>
        <w:t xml:space="preserve">This parameter is used for AMF selection, if applicable, as specified in clause 6.3.5. See clause 6.1.6.2.2 of </w:t>
      </w:r>
      <w:r w:rsidR="00821CF5" w:rsidRPr="00347567">
        <w:rPr>
          <w:rFonts w:eastAsia="Malgun Gothic"/>
          <w:lang w:eastAsia="ko-KR"/>
        </w:rPr>
        <w:t>TS</w:t>
      </w:r>
      <w:r w:rsidR="00821CF5">
        <w:rPr>
          <w:rFonts w:eastAsia="Malgun Gothic"/>
          <w:lang w:eastAsia="ko-KR"/>
        </w:rPr>
        <w:t> </w:t>
      </w:r>
      <w:r w:rsidR="00821CF5" w:rsidRPr="00347567">
        <w:rPr>
          <w:rFonts w:eastAsia="Malgun Gothic"/>
          <w:lang w:eastAsia="ko-KR"/>
        </w:rPr>
        <w:t>29.510</w:t>
      </w:r>
      <w:r w:rsidR="00821CF5">
        <w:rPr>
          <w:rFonts w:eastAsia="Malgun Gothic"/>
          <w:lang w:eastAsia="ko-KR"/>
        </w:rPr>
        <w:t> </w:t>
      </w:r>
      <w:r w:rsidR="00821CF5" w:rsidRPr="00347567">
        <w:rPr>
          <w:rFonts w:eastAsia="Malgun Gothic"/>
          <w:lang w:eastAsia="ko-KR"/>
        </w:rPr>
        <w:t>[</w:t>
      </w:r>
      <w:r w:rsidRPr="00347567">
        <w:rPr>
          <w:rFonts w:eastAsia="Malgun Gothic"/>
          <w:lang w:eastAsia="ko-KR"/>
        </w:rPr>
        <w:t>58] for its detailed use.</w:t>
      </w:r>
    </w:p>
    <w:p w:rsidR="006B5B75" w:rsidRDefault="006B5B75" w:rsidP="0040768B">
      <w:pPr>
        <w:pStyle w:val="B1"/>
        <w:rPr>
          <w:rFonts w:eastAsia="Malgun Gothic"/>
        </w:rPr>
      </w:pPr>
      <w:r>
        <w:rPr>
          <w:rFonts w:eastAsia="Malgun Gothic"/>
        </w:rPr>
        <w:t>-</w:t>
      </w:r>
      <w:r>
        <w:rPr>
          <w:rFonts w:eastAsia="Malgun Gothic"/>
        </w:rPr>
        <w:tab/>
        <w:t>NF Set ID.</w:t>
      </w:r>
    </w:p>
    <w:p w:rsidR="006B5B75" w:rsidRDefault="006B5B75" w:rsidP="0040768B">
      <w:pPr>
        <w:pStyle w:val="B1"/>
        <w:rPr>
          <w:rFonts w:eastAsia="Malgun Gothic"/>
        </w:rPr>
      </w:pPr>
      <w:r>
        <w:rPr>
          <w:rFonts w:eastAsia="Malgun Gothic"/>
        </w:rPr>
        <w:t>-</w:t>
      </w:r>
      <w:r>
        <w:rPr>
          <w:rFonts w:eastAsia="Malgun Gothic"/>
        </w:rPr>
        <w:tab/>
        <w:t>NF Service Set ID of the NF service instance.</w:t>
      </w:r>
    </w:p>
    <w:p w:rsidR="00204EDE" w:rsidRPr="009E0DE1" w:rsidRDefault="0040768B" w:rsidP="0040768B">
      <w:pPr>
        <w:pStyle w:val="B1"/>
        <w:rPr>
          <w:lang w:val="en-GB" w:eastAsia="zh-CN"/>
        </w:rPr>
      </w:pPr>
      <w:r w:rsidRPr="00347567">
        <w:rPr>
          <w:rFonts w:eastAsia="Malgun Gothic"/>
        </w:rPr>
        <w:t>-</w:t>
      </w:r>
      <w:r w:rsidR="00204EDE" w:rsidRPr="009E0DE1">
        <w:rPr>
          <w:lang w:val="en-GB"/>
        </w:rPr>
        <w:tab/>
        <w:t>NF Specific Service authorization information</w:t>
      </w:r>
      <w:r w:rsidR="0016670F">
        <w:rPr>
          <w:lang w:val="en-GB"/>
        </w:rPr>
        <w:t>.</w:t>
      </w:r>
    </w:p>
    <w:p w:rsidR="0001502C" w:rsidRPr="009E0DE1" w:rsidRDefault="0001502C" w:rsidP="0001502C">
      <w:pPr>
        <w:pStyle w:val="B1"/>
        <w:rPr>
          <w:lang w:val="en-GB" w:eastAsia="zh-CN"/>
        </w:rPr>
      </w:pPr>
      <w:r w:rsidRPr="009E0DE1">
        <w:rPr>
          <w:lang w:val="en-GB"/>
        </w:rPr>
        <w:t>-</w:t>
      </w:r>
      <w:r w:rsidRPr="009E0DE1">
        <w:rPr>
          <w:lang w:val="en-GB"/>
        </w:rPr>
        <w:tab/>
      </w:r>
      <w:r w:rsidR="0016670F">
        <w:rPr>
          <w:lang w:val="en-GB"/>
        </w:rPr>
        <w:t xml:space="preserve">if applicable, </w:t>
      </w:r>
      <w:r w:rsidRPr="009E0DE1">
        <w:rPr>
          <w:lang w:val="en-GB" w:eastAsia="zh-CN"/>
        </w:rPr>
        <w:t>Names of supported services</w:t>
      </w:r>
      <w:r w:rsidR="0016670F">
        <w:rPr>
          <w:lang w:val="en-GB" w:eastAsia="zh-CN"/>
        </w:rPr>
        <w:t>.</w:t>
      </w:r>
    </w:p>
    <w:p w:rsidR="0001502C" w:rsidRPr="009E0DE1" w:rsidRDefault="0001502C" w:rsidP="0001502C">
      <w:pPr>
        <w:pStyle w:val="B1"/>
        <w:rPr>
          <w:lang w:val="en-GB" w:eastAsia="zh-CN"/>
        </w:rPr>
      </w:pPr>
      <w:r w:rsidRPr="009E0DE1">
        <w:rPr>
          <w:lang w:val="en-GB"/>
        </w:rPr>
        <w:t>-</w:t>
      </w:r>
      <w:r w:rsidRPr="009E0DE1">
        <w:rPr>
          <w:lang w:val="en-GB"/>
        </w:rPr>
        <w:tab/>
      </w:r>
      <w:r w:rsidRPr="009E0DE1">
        <w:rPr>
          <w:lang w:val="en-GB" w:eastAsia="zh-CN"/>
        </w:rPr>
        <w:t xml:space="preserve">Endpoint </w:t>
      </w:r>
      <w:r w:rsidR="00EF6D0C" w:rsidRPr="009E0DE1">
        <w:rPr>
          <w:lang w:val="en-GB" w:eastAsia="zh-CN"/>
        </w:rPr>
        <w:t xml:space="preserve">Address(es) </w:t>
      </w:r>
      <w:r w:rsidRPr="009E0DE1">
        <w:rPr>
          <w:lang w:val="en-GB" w:eastAsia="zh-CN"/>
        </w:rPr>
        <w:t>of instance(s) of each supported service</w:t>
      </w:r>
      <w:r w:rsidR="0016670F">
        <w:rPr>
          <w:lang w:val="en-GB" w:eastAsia="zh-CN"/>
        </w:rPr>
        <w:t>.</w:t>
      </w:r>
    </w:p>
    <w:p w:rsidR="003A51F5" w:rsidRPr="009E0DE1" w:rsidRDefault="003A51F5" w:rsidP="003A51F5">
      <w:pPr>
        <w:pStyle w:val="B1"/>
        <w:rPr>
          <w:lang w:val="en-GB" w:eastAsia="zh-CN"/>
        </w:rPr>
      </w:pPr>
      <w:r w:rsidRPr="009E0DE1">
        <w:rPr>
          <w:lang w:val="en-GB" w:eastAsia="zh-CN"/>
        </w:rPr>
        <w:t>-</w:t>
      </w:r>
      <w:r w:rsidRPr="009E0DE1">
        <w:rPr>
          <w:lang w:val="en-GB" w:eastAsia="zh-CN"/>
        </w:rPr>
        <w:tab/>
        <w:t>Identification of stored data/information</w:t>
      </w:r>
      <w:r w:rsidR="0016670F">
        <w:rPr>
          <w:lang w:val="en-GB" w:eastAsia="zh-CN"/>
        </w:rPr>
        <w:t>.</w:t>
      </w:r>
    </w:p>
    <w:p w:rsidR="003A51F5" w:rsidRPr="009E0DE1" w:rsidRDefault="003A51F5" w:rsidP="009A5963">
      <w:pPr>
        <w:pStyle w:val="NO"/>
        <w:rPr>
          <w:lang w:val="en-GB" w:eastAsia="zh-CN"/>
        </w:rPr>
      </w:pPr>
      <w:r w:rsidRPr="009E0DE1">
        <w:rPr>
          <w:lang w:val="en-GB" w:eastAsia="zh-CN"/>
        </w:rPr>
        <w:t>NOTE </w:t>
      </w:r>
      <w:r w:rsidR="0040768B" w:rsidRPr="007F494A">
        <w:rPr>
          <w:rFonts w:eastAsia="Malgun Gothic"/>
          <w:lang w:eastAsia="zh-CN"/>
        </w:rPr>
        <w:t>2</w:t>
      </w:r>
      <w:r w:rsidRPr="009E0DE1">
        <w:rPr>
          <w:lang w:val="en-GB" w:eastAsia="zh-CN"/>
        </w:rPr>
        <w:t>:</w:t>
      </w:r>
      <w:r w:rsidRPr="009E0DE1">
        <w:rPr>
          <w:lang w:val="en-GB" w:eastAsia="zh-CN"/>
        </w:rPr>
        <w:tab/>
        <w:t xml:space="preserve">This is only applicable for a UDR profile. See applicable input parameters for Nnrf_NFManagement_NFRegister service operation in </w:t>
      </w:r>
      <w:r w:rsidR="00821CF5" w:rsidRPr="009E0DE1">
        <w:rPr>
          <w:lang w:val="en-GB" w:eastAsia="zh-CN"/>
        </w:rPr>
        <w:t>TS</w:t>
      </w:r>
      <w:r w:rsidR="00821CF5">
        <w:rPr>
          <w:lang w:val="en-GB" w:eastAsia="zh-CN"/>
        </w:rPr>
        <w:t> </w:t>
      </w:r>
      <w:r w:rsidR="00821CF5" w:rsidRPr="009E0DE1">
        <w:rPr>
          <w:lang w:val="en-GB" w:eastAsia="zh-CN"/>
        </w:rPr>
        <w:t>23.502</w:t>
      </w:r>
      <w:r w:rsidR="00821CF5">
        <w:rPr>
          <w:lang w:val="en-GB" w:eastAsia="zh-CN"/>
        </w:rPr>
        <w:t> </w:t>
      </w:r>
      <w:r w:rsidR="00821CF5" w:rsidRPr="009E0DE1">
        <w:rPr>
          <w:lang w:val="en-GB" w:eastAsia="zh-CN"/>
        </w:rPr>
        <w:t>[</w:t>
      </w:r>
      <w:r w:rsidRPr="009E0DE1">
        <w:rPr>
          <w:lang w:val="en-GB" w:eastAsia="zh-CN"/>
        </w:rPr>
        <w:t>3] clause 5.2.7.2.2. This information applicability to other NF profiles is implementation specific.</w:t>
      </w:r>
    </w:p>
    <w:p w:rsidR="0001502C" w:rsidRPr="009E0DE1" w:rsidRDefault="009D0F71" w:rsidP="0001502C">
      <w:pPr>
        <w:pStyle w:val="B1"/>
        <w:rPr>
          <w:lang w:val="en-GB" w:eastAsia="zh-CN"/>
        </w:rPr>
      </w:pPr>
      <w:r w:rsidRPr="009E0DE1">
        <w:rPr>
          <w:lang w:val="en-GB" w:eastAsia="zh-CN"/>
        </w:rPr>
        <w:t>-</w:t>
      </w:r>
      <w:r w:rsidRPr="009E0DE1">
        <w:rPr>
          <w:lang w:val="en-GB" w:eastAsia="zh-CN"/>
        </w:rPr>
        <w:tab/>
      </w:r>
      <w:r w:rsidR="0001502C" w:rsidRPr="009E0DE1">
        <w:rPr>
          <w:lang w:val="en-GB" w:eastAsia="zh-CN"/>
        </w:rPr>
        <w:t>Other service parameter, e.g., DNN</w:t>
      </w:r>
      <w:r w:rsidR="00AA2E79">
        <w:rPr>
          <w:lang w:val="en-GB" w:eastAsia="zh-CN"/>
        </w:rPr>
        <w:t xml:space="preserve"> or DNN list</w:t>
      </w:r>
      <w:r w:rsidR="008B02C2" w:rsidRPr="009E0DE1">
        <w:rPr>
          <w:lang w:val="en-GB" w:eastAsia="zh-CN"/>
        </w:rPr>
        <w:t>, notification endpoint for each type of notification that the NF service is interested in receiving.</w:t>
      </w:r>
    </w:p>
    <w:p w:rsidR="00DE61D2" w:rsidRDefault="00DE61D2" w:rsidP="00443E54">
      <w:pPr>
        <w:pStyle w:val="B1"/>
        <w:rPr>
          <w:lang w:val="en-GB"/>
        </w:rPr>
      </w:pPr>
      <w:r>
        <w:rPr>
          <w:lang w:val="en-GB"/>
        </w:rPr>
        <w:t>-</w:t>
      </w:r>
      <w:r>
        <w:rPr>
          <w:lang w:val="en-GB"/>
        </w:rPr>
        <w:tab/>
        <w:t>Location information for the NF instance.</w:t>
      </w:r>
    </w:p>
    <w:p w:rsidR="00DE61D2" w:rsidRDefault="00DE61D2" w:rsidP="00DE61D2">
      <w:pPr>
        <w:pStyle w:val="NO"/>
      </w:pPr>
      <w:r>
        <w:t>NOTE </w:t>
      </w:r>
      <w:r w:rsidR="0040768B" w:rsidRPr="007F494A">
        <w:rPr>
          <w:rFonts w:eastAsia="Malgun Gothic"/>
        </w:rPr>
        <w:t>3</w:t>
      </w:r>
      <w:r>
        <w:t>:</w:t>
      </w:r>
      <w:r>
        <w:tab/>
        <w:t>This information is operator specific. Examples of such information can be geographical location, data center.</w:t>
      </w:r>
    </w:p>
    <w:p w:rsidR="00DE61D2" w:rsidRDefault="00DE61D2" w:rsidP="00443E54">
      <w:pPr>
        <w:pStyle w:val="B1"/>
        <w:rPr>
          <w:lang w:val="en-GB"/>
        </w:rPr>
      </w:pPr>
      <w:r>
        <w:rPr>
          <w:lang w:val="en-GB"/>
        </w:rPr>
        <w:t>-</w:t>
      </w:r>
      <w:r>
        <w:rPr>
          <w:lang w:val="en-GB"/>
        </w:rPr>
        <w:tab/>
        <w:t>TAI(s).</w:t>
      </w:r>
    </w:p>
    <w:p w:rsidR="00F6128C" w:rsidRDefault="00F6128C" w:rsidP="00443E54">
      <w:pPr>
        <w:pStyle w:val="B1"/>
        <w:rPr>
          <w:lang w:val="en-GB"/>
        </w:rPr>
      </w:pPr>
      <w:r>
        <w:rPr>
          <w:lang w:val="en-GB"/>
        </w:rPr>
        <w:t>-</w:t>
      </w:r>
      <w:r>
        <w:rPr>
          <w:lang w:val="en-GB"/>
        </w:rPr>
        <w:tab/>
        <w:t>NF load information.</w:t>
      </w:r>
    </w:p>
    <w:p w:rsidR="001474BF" w:rsidRPr="009E0DE1" w:rsidRDefault="001474BF" w:rsidP="00443E54">
      <w:pPr>
        <w:pStyle w:val="B1"/>
        <w:rPr>
          <w:lang w:val="en-GB"/>
        </w:rPr>
      </w:pPr>
      <w:r w:rsidRPr="009E0DE1">
        <w:rPr>
          <w:lang w:val="en-GB"/>
        </w:rPr>
        <w:t>-</w:t>
      </w:r>
      <w:r w:rsidRPr="009E0DE1">
        <w:rPr>
          <w:lang w:val="en-GB"/>
        </w:rPr>
        <w:tab/>
        <w:t>Routing</w:t>
      </w:r>
      <w:r w:rsidR="00274EB1">
        <w:rPr>
          <w:lang w:val="en-GB"/>
        </w:rPr>
        <w:t xml:space="preserve"> Indicator</w:t>
      </w:r>
      <w:r w:rsidR="00DE61D2">
        <w:rPr>
          <w:lang w:val="en-GB"/>
        </w:rPr>
        <w:t>, for UDM and AUSF</w:t>
      </w:r>
      <w:r w:rsidRPr="009E0DE1">
        <w:rPr>
          <w:lang w:val="en-GB"/>
        </w:rPr>
        <w:t>.</w:t>
      </w:r>
    </w:p>
    <w:p w:rsidR="00443E54" w:rsidRPr="009E0DE1" w:rsidRDefault="00443E54" w:rsidP="00443E54">
      <w:pPr>
        <w:pStyle w:val="B1"/>
        <w:rPr>
          <w:lang w:val="en-GB"/>
        </w:rPr>
      </w:pPr>
      <w:r w:rsidRPr="009E0DE1">
        <w:rPr>
          <w:lang w:val="en-GB"/>
        </w:rPr>
        <w:t>-</w:t>
      </w:r>
      <w:r w:rsidRPr="009E0DE1">
        <w:rPr>
          <w:lang w:val="en-GB"/>
        </w:rPr>
        <w:tab/>
        <w:t xml:space="preserve">One or more GUAMI(s), in </w:t>
      </w:r>
      <w:r w:rsidR="00BB04EB">
        <w:rPr>
          <w:lang w:val="en-GB"/>
        </w:rPr>
        <w:t xml:space="preserve">the </w:t>
      </w:r>
      <w:r w:rsidRPr="009E0DE1">
        <w:rPr>
          <w:lang w:val="en-GB"/>
        </w:rPr>
        <w:t>case of AMF.</w:t>
      </w:r>
    </w:p>
    <w:p w:rsidR="00DE61D2" w:rsidRDefault="00DE61D2" w:rsidP="00443E54">
      <w:pPr>
        <w:pStyle w:val="B1"/>
        <w:rPr>
          <w:lang w:val="en-GB"/>
        </w:rPr>
      </w:pPr>
      <w:r>
        <w:rPr>
          <w:lang w:val="en-GB"/>
        </w:rPr>
        <w:t>-</w:t>
      </w:r>
      <w:r>
        <w:rPr>
          <w:lang w:val="en-GB"/>
        </w:rPr>
        <w:tab/>
        <w:t xml:space="preserve">SMF area identity(ies) in </w:t>
      </w:r>
      <w:r w:rsidR="00BB04EB">
        <w:rPr>
          <w:lang w:val="en-GB"/>
        </w:rPr>
        <w:t xml:space="preserve">the </w:t>
      </w:r>
      <w:r>
        <w:rPr>
          <w:lang w:val="en-GB"/>
        </w:rPr>
        <w:t>case of UPF.</w:t>
      </w:r>
    </w:p>
    <w:p w:rsidR="00443E54" w:rsidRPr="009E0DE1" w:rsidRDefault="00443E54" w:rsidP="00443E54">
      <w:pPr>
        <w:pStyle w:val="B1"/>
        <w:rPr>
          <w:lang w:val="en-GB"/>
        </w:rPr>
      </w:pPr>
      <w:r w:rsidRPr="009E0DE1">
        <w:rPr>
          <w:lang w:val="en-GB"/>
        </w:rPr>
        <w:t>-</w:t>
      </w:r>
      <w:r w:rsidRPr="009E0DE1">
        <w:rPr>
          <w:lang w:val="en-GB"/>
        </w:rPr>
        <w:tab/>
        <w:t>UDM Group ID,</w:t>
      </w:r>
      <w:r w:rsidR="00DE61D2">
        <w:rPr>
          <w:lang w:val="en-GB"/>
        </w:rPr>
        <w:t xml:space="preserve"> range(s) of SUPIs, range(s) of GPSIs,</w:t>
      </w:r>
      <w:r w:rsidR="00073CC0">
        <w:rPr>
          <w:lang w:val="en-GB"/>
        </w:rPr>
        <w:t xml:space="preserve"> range(s) of internal group identifiers,</w:t>
      </w:r>
      <w:r w:rsidR="00DE61D2">
        <w:rPr>
          <w:lang w:val="en-GB"/>
        </w:rPr>
        <w:t xml:space="preserve"> range(s) of external group identifiers</w:t>
      </w:r>
      <w:r w:rsidRPr="009E0DE1">
        <w:rPr>
          <w:lang w:val="en-GB"/>
        </w:rPr>
        <w:t xml:space="preserve"> for UDM.</w:t>
      </w:r>
    </w:p>
    <w:p w:rsidR="00443E54" w:rsidRPr="009E0DE1" w:rsidRDefault="00443E54" w:rsidP="00443E54">
      <w:pPr>
        <w:pStyle w:val="B1"/>
        <w:rPr>
          <w:lang w:val="en-GB"/>
        </w:rPr>
      </w:pPr>
      <w:r w:rsidRPr="009E0DE1">
        <w:rPr>
          <w:lang w:val="en-GB"/>
        </w:rPr>
        <w:t>-</w:t>
      </w:r>
      <w:r w:rsidRPr="009E0DE1">
        <w:rPr>
          <w:lang w:val="en-GB"/>
        </w:rPr>
        <w:tab/>
        <w:t>UDR Group ID,</w:t>
      </w:r>
      <w:r w:rsidR="00DE61D2">
        <w:rPr>
          <w:lang w:val="en-GB"/>
        </w:rPr>
        <w:t xml:space="preserve"> range(s) of SUPIs, range(s) of GPSIs, range(s) of external group identifiers</w:t>
      </w:r>
      <w:r w:rsidRPr="009E0DE1">
        <w:rPr>
          <w:lang w:val="en-GB"/>
        </w:rPr>
        <w:t xml:space="preserve"> for UDR.</w:t>
      </w:r>
    </w:p>
    <w:p w:rsidR="00443E54" w:rsidRPr="009E0DE1" w:rsidRDefault="00443E54" w:rsidP="00443E54">
      <w:pPr>
        <w:pStyle w:val="B1"/>
        <w:rPr>
          <w:lang w:val="en-GB"/>
        </w:rPr>
      </w:pPr>
      <w:r w:rsidRPr="009E0DE1">
        <w:rPr>
          <w:lang w:val="en-GB"/>
        </w:rPr>
        <w:t>-</w:t>
      </w:r>
      <w:r w:rsidRPr="009E0DE1">
        <w:rPr>
          <w:lang w:val="en-GB"/>
        </w:rPr>
        <w:tab/>
        <w:t>AUSF Group ID,</w:t>
      </w:r>
      <w:r w:rsidR="00DE61D2">
        <w:rPr>
          <w:lang w:val="en-GB"/>
        </w:rPr>
        <w:t xml:space="preserve"> range(s) of SUPIs</w:t>
      </w:r>
      <w:r w:rsidRPr="009E0DE1">
        <w:rPr>
          <w:lang w:val="en-GB"/>
        </w:rPr>
        <w:t xml:space="preserve"> for AUSF.</w:t>
      </w:r>
    </w:p>
    <w:p w:rsidR="00131FFD" w:rsidRDefault="00131FFD" w:rsidP="007C12B9">
      <w:pPr>
        <w:pStyle w:val="B1"/>
        <w:rPr>
          <w:lang w:val="en-GB"/>
        </w:rPr>
      </w:pPr>
      <w:r>
        <w:rPr>
          <w:lang w:val="en-GB"/>
        </w:rPr>
        <w:lastRenderedPageBreak/>
        <w:t>-</w:t>
      </w:r>
      <w:r>
        <w:rPr>
          <w:lang w:val="en-GB"/>
        </w:rPr>
        <w:tab/>
        <w:t>PCF Group ID, range(s) of SUPIs for PCF.</w:t>
      </w:r>
    </w:p>
    <w:p w:rsidR="003B148A" w:rsidRDefault="003B148A" w:rsidP="007C12B9">
      <w:pPr>
        <w:pStyle w:val="B1"/>
        <w:rPr>
          <w:lang w:val="en-GB"/>
        </w:rPr>
      </w:pPr>
      <w:r>
        <w:rPr>
          <w:lang w:val="en-GB"/>
        </w:rPr>
        <w:t>-</w:t>
      </w:r>
      <w:r>
        <w:rPr>
          <w:lang w:val="en-GB"/>
        </w:rPr>
        <w:tab/>
        <w:t>HSS Group ID, set(s) of IMPIs, set(s) of IMPU, for HSS.</w:t>
      </w:r>
    </w:p>
    <w:p w:rsidR="007C12B9" w:rsidRDefault="007C12B9" w:rsidP="007C12B9">
      <w:pPr>
        <w:pStyle w:val="B1"/>
        <w:rPr>
          <w:lang w:val="en-GB"/>
        </w:rPr>
      </w:pPr>
      <w:r>
        <w:rPr>
          <w:lang w:val="en-GB"/>
        </w:rPr>
        <w:t>-</w:t>
      </w:r>
      <w:r>
        <w:rPr>
          <w:lang w:val="en-GB"/>
        </w:rPr>
        <w:tab/>
      </w:r>
      <w:r w:rsidR="00BB04EB">
        <w:rPr>
          <w:lang w:val="en-GB"/>
        </w:rPr>
        <w:t xml:space="preserve">Supported </w:t>
      </w:r>
      <w:r>
        <w:rPr>
          <w:lang w:val="en-GB"/>
        </w:rPr>
        <w:t>Analytics ID</w:t>
      </w:r>
      <w:r w:rsidR="00BB04EB">
        <w:rPr>
          <w:lang w:val="en-GB"/>
        </w:rPr>
        <w:t>(s), NWDAF Serving Area information (i.e. list of TAIs for which the NWDAF can provide analytics) if available</w:t>
      </w:r>
      <w:r>
        <w:rPr>
          <w:lang w:val="en-GB"/>
        </w:rPr>
        <w:t xml:space="preserve"> in </w:t>
      </w:r>
      <w:r w:rsidR="00BB04EB">
        <w:rPr>
          <w:lang w:val="en-GB"/>
        </w:rPr>
        <w:t xml:space="preserve">the </w:t>
      </w:r>
      <w:r>
        <w:rPr>
          <w:lang w:val="en-GB"/>
        </w:rPr>
        <w:t>case of NWDAF.</w:t>
      </w:r>
    </w:p>
    <w:p w:rsidR="009C3D6C" w:rsidRDefault="009C3D6C" w:rsidP="009C3D6C">
      <w:pPr>
        <w:pStyle w:val="NO"/>
        <w:rPr>
          <w:lang w:val="en-GB"/>
        </w:rPr>
      </w:pPr>
      <w:r>
        <w:rPr>
          <w:lang w:val="en-GB"/>
        </w:rPr>
        <w:t>NOTE 4:</w:t>
      </w:r>
      <w:r>
        <w:rPr>
          <w:lang w:val="en-GB"/>
        </w:rPr>
        <w:tab/>
        <w:t>The NWDAF's Serving Area information is common to all its supported Analytics IDs.</w:t>
      </w:r>
    </w:p>
    <w:p w:rsidR="00AA5DEF" w:rsidRDefault="00AA5DEF" w:rsidP="00C34949">
      <w:pPr>
        <w:pStyle w:val="B1"/>
      </w:pPr>
      <w:r>
        <w:t>-</w:t>
      </w:r>
      <w:r>
        <w:tab/>
      </w:r>
      <w:r w:rsidR="00BB04EB">
        <w:t>Event ID(s) supported by</w:t>
      </w:r>
      <w:r w:rsidR="00BB04EB">
        <w:rPr>
          <w:lang w:val="en-GB"/>
        </w:rPr>
        <w:t xml:space="preserve"> AFs</w:t>
      </w:r>
      <w:r>
        <w:t xml:space="preserve">, in </w:t>
      </w:r>
      <w:r w:rsidR="00BB04EB">
        <w:rPr>
          <w:lang w:val="en-GB"/>
        </w:rPr>
        <w:t xml:space="preserve">the </w:t>
      </w:r>
      <w:r>
        <w:t>case of NEF.</w:t>
      </w:r>
    </w:p>
    <w:p w:rsidR="00BB04EB" w:rsidRDefault="00BB04EB" w:rsidP="00A30201">
      <w:pPr>
        <w:pStyle w:val="B1"/>
      </w:pPr>
      <w:r>
        <w:t>-</w:t>
      </w:r>
      <w:r>
        <w:tab/>
        <w:t xml:space="preserve">Application ID(s) supported by AFs, in </w:t>
      </w:r>
      <w:r w:rsidR="005C1261">
        <w:rPr>
          <w:lang w:val="en-GB"/>
        </w:rPr>
        <w:t xml:space="preserve">the </w:t>
      </w:r>
      <w:r>
        <w:t>case of NEF.</w:t>
      </w:r>
    </w:p>
    <w:p w:rsidR="0055338B" w:rsidRPr="00821CF5" w:rsidRDefault="0055338B" w:rsidP="0055338B">
      <w:pPr>
        <w:pStyle w:val="B1"/>
        <w:rPr>
          <w:lang w:val="en-GB"/>
        </w:rPr>
      </w:pPr>
      <w:r>
        <w:t>-</w:t>
      </w:r>
      <w:r>
        <w:tab/>
        <w:t>Range(s) of External Identifiers, or range(s) of External Group Identifiers, or the domain names served by the NEF, in the case of NEF</w:t>
      </w:r>
      <w:r>
        <w:rPr>
          <w:lang w:val="en-GB"/>
        </w:rPr>
        <w:t>.</w:t>
      </w:r>
    </w:p>
    <w:p w:rsidR="00AA5DEF" w:rsidRDefault="00AA5DEF" w:rsidP="00D67B0D">
      <w:pPr>
        <w:pStyle w:val="NO"/>
        <w:rPr>
          <w:lang w:val="en-GB"/>
        </w:rPr>
      </w:pPr>
      <w:r>
        <w:rPr>
          <w:lang w:val="en-GB"/>
        </w:rPr>
        <w:t>NOTE </w:t>
      </w:r>
      <w:r w:rsidR="009C3D6C">
        <w:rPr>
          <w:lang w:val="en-GB"/>
        </w:rPr>
        <w:t>5</w:t>
      </w:r>
      <w:r>
        <w:rPr>
          <w:lang w:val="en-GB"/>
        </w:rPr>
        <w:t>:</w:t>
      </w:r>
      <w:r>
        <w:rPr>
          <w:lang w:val="en-GB"/>
        </w:rPr>
        <w:tab/>
        <w:t xml:space="preserve">This is applicable when NEF exposes AF information for analytics purpose as detailed in </w:t>
      </w:r>
      <w:r w:rsidR="00821CF5">
        <w:rPr>
          <w:lang w:val="en-GB"/>
        </w:rPr>
        <w:t>TS</w:t>
      </w:r>
      <w:r w:rsidR="00821CF5">
        <w:rPr>
          <w:lang w:val="en-GB"/>
        </w:rPr>
        <w:t> </w:t>
      </w:r>
      <w:r w:rsidR="00821CF5">
        <w:rPr>
          <w:lang w:val="en-GB"/>
        </w:rPr>
        <w:t>23.288</w:t>
      </w:r>
      <w:r w:rsidR="00821CF5">
        <w:rPr>
          <w:lang w:val="en-GB"/>
        </w:rPr>
        <w:t> </w:t>
      </w:r>
      <w:r w:rsidR="00821CF5">
        <w:rPr>
          <w:lang w:val="en-GB"/>
        </w:rPr>
        <w:t>[</w:t>
      </w:r>
      <w:r>
        <w:rPr>
          <w:lang w:val="en-GB"/>
        </w:rPr>
        <w:t>86].</w:t>
      </w:r>
    </w:p>
    <w:p w:rsidR="00204EDE" w:rsidRPr="009E0DE1" w:rsidRDefault="00204EDE" w:rsidP="00D67B0D">
      <w:pPr>
        <w:pStyle w:val="NO"/>
        <w:rPr>
          <w:lang w:val="en-GB"/>
        </w:rPr>
      </w:pPr>
      <w:r w:rsidRPr="009E0DE1">
        <w:rPr>
          <w:lang w:val="en-GB"/>
        </w:rPr>
        <w:t>NOTE</w:t>
      </w:r>
      <w:r w:rsidR="00A25A13" w:rsidRPr="009E0DE1">
        <w:rPr>
          <w:lang w:val="en-GB"/>
        </w:rPr>
        <w:t> </w:t>
      </w:r>
      <w:r w:rsidR="009C3D6C">
        <w:rPr>
          <w:lang w:val="en-GB"/>
        </w:rPr>
        <w:t>6</w:t>
      </w:r>
      <w:r w:rsidRPr="009E0DE1">
        <w:rPr>
          <w:lang w:val="en-GB"/>
        </w:rPr>
        <w:t>:</w:t>
      </w:r>
      <w:r w:rsidRPr="009E0DE1">
        <w:rPr>
          <w:lang w:val="en-GB"/>
        </w:rPr>
        <w:tab/>
        <w:t xml:space="preserve">It is expected service authorization information is usually provided by OA&amp;M system, and it can also be included in the NF profile in </w:t>
      </w:r>
      <w:r w:rsidR="006659A9" w:rsidRPr="009E0DE1">
        <w:rPr>
          <w:lang w:val="en-GB"/>
        </w:rPr>
        <w:t xml:space="preserve">the </w:t>
      </w:r>
      <w:r w:rsidRPr="009E0DE1">
        <w:rPr>
          <w:lang w:val="en-GB"/>
        </w:rPr>
        <w:t>case that e.g. an NF instance has an exceptional service authorization information.</w:t>
      </w:r>
    </w:p>
    <w:p w:rsidR="00443E54" w:rsidRPr="009E0DE1" w:rsidRDefault="00443E54" w:rsidP="00443E54">
      <w:pPr>
        <w:pStyle w:val="NO"/>
        <w:rPr>
          <w:lang w:val="en-GB"/>
        </w:rPr>
      </w:pPr>
      <w:r w:rsidRPr="009E0DE1">
        <w:rPr>
          <w:lang w:val="en-GB"/>
        </w:rPr>
        <w:t>NOTE </w:t>
      </w:r>
      <w:r w:rsidR="009C3D6C">
        <w:rPr>
          <w:lang w:val="en-GB"/>
        </w:rPr>
        <w:t>7</w:t>
      </w:r>
      <w:r w:rsidRPr="009E0DE1">
        <w:rPr>
          <w:lang w:val="en-GB"/>
        </w:rPr>
        <w:t>:</w:t>
      </w:r>
      <w:r w:rsidRPr="009E0DE1">
        <w:rPr>
          <w:lang w:val="en-GB"/>
        </w:rPr>
        <w:tab/>
      </w:r>
      <w:r w:rsidR="00FC53CA">
        <w:rPr>
          <w:lang w:val="en-GB"/>
        </w:rPr>
        <w:t xml:space="preserve">The </w:t>
      </w:r>
      <w:r w:rsidRPr="009E0DE1">
        <w:rPr>
          <w:lang w:val="en-GB"/>
        </w:rPr>
        <w:t>NRF</w:t>
      </w:r>
      <w:r w:rsidR="00FC53CA">
        <w:rPr>
          <w:lang w:val="en-GB"/>
        </w:rPr>
        <w:t xml:space="preserve"> may</w:t>
      </w:r>
      <w:r w:rsidRPr="009E0DE1">
        <w:rPr>
          <w:lang w:val="en-GB"/>
        </w:rPr>
        <w:t xml:space="preserve"> store a mapping between UDM Group ID and SUPI(s), UDR Group ID and SUPI(s), AUSF Group ID and SUPI(s)</w:t>
      </w:r>
      <w:r w:rsidR="00131FFD">
        <w:rPr>
          <w:lang w:val="en-GB"/>
        </w:rPr>
        <w:t xml:space="preserve"> and PCF Group ID and SUPI(s)</w:t>
      </w:r>
      <w:r w:rsidR="003B148A">
        <w:rPr>
          <w:lang w:val="en-GB"/>
        </w:rPr>
        <w:t>,</w:t>
      </w:r>
      <w:r w:rsidRPr="009E0DE1">
        <w:rPr>
          <w:lang w:val="en-GB"/>
        </w:rPr>
        <w:t xml:space="preserve"> to enable discovery of UDM, UDR, AUSF</w:t>
      </w:r>
      <w:r w:rsidR="00131FFD">
        <w:rPr>
          <w:lang w:val="en-GB"/>
        </w:rPr>
        <w:t xml:space="preserve"> and PCF</w:t>
      </w:r>
      <w:r w:rsidRPr="009E0DE1">
        <w:rPr>
          <w:lang w:val="en-GB"/>
        </w:rPr>
        <w:t xml:space="preserve"> using SUPI, SUPI ranges as specified in clause 6.3</w:t>
      </w:r>
      <w:r w:rsidR="00FC53CA">
        <w:rPr>
          <w:lang w:val="en-GB"/>
        </w:rPr>
        <w:t xml:space="preserve"> or interact with UDR to resolve the UDM Group ID/UDR Group ID/AUSF Group ID/PCF Group ID based on UE identity, e.g. SUPI (see clause 6.3.1 for details)</w:t>
      </w:r>
      <w:r w:rsidRPr="009E0DE1">
        <w:rPr>
          <w:lang w:val="en-GB"/>
        </w:rPr>
        <w:t>.</w:t>
      </w:r>
    </w:p>
    <w:p w:rsidR="00AA2E79" w:rsidRDefault="00AA2E79" w:rsidP="00AA2E79">
      <w:pPr>
        <w:pStyle w:val="B1"/>
        <w:rPr>
          <w:lang w:val="en-GB"/>
        </w:rPr>
      </w:pPr>
      <w:r>
        <w:rPr>
          <w:lang w:val="en-GB"/>
        </w:rPr>
        <w:t>-</w:t>
      </w:r>
      <w:r>
        <w:rPr>
          <w:lang w:val="en-GB"/>
        </w:rPr>
        <w:tab/>
        <w:t xml:space="preserve">IP domain list as described in clause 6.1.6.2.21 of </w:t>
      </w:r>
      <w:r w:rsidR="00821CF5">
        <w:rPr>
          <w:lang w:val="en-GB"/>
        </w:rPr>
        <w:t>TS</w:t>
      </w:r>
      <w:r w:rsidR="00821CF5">
        <w:rPr>
          <w:lang w:val="en-GB"/>
        </w:rPr>
        <w:t> </w:t>
      </w:r>
      <w:r w:rsidR="00821CF5">
        <w:rPr>
          <w:lang w:val="en-GB"/>
        </w:rPr>
        <w:t>29.510</w:t>
      </w:r>
      <w:r w:rsidR="00821CF5">
        <w:rPr>
          <w:lang w:val="en-GB"/>
        </w:rPr>
        <w:t> </w:t>
      </w:r>
      <w:r w:rsidR="00821CF5">
        <w:rPr>
          <w:lang w:val="en-GB"/>
        </w:rPr>
        <w:t>[</w:t>
      </w:r>
      <w:r>
        <w:rPr>
          <w:lang w:val="en-GB"/>
        </w:rPr>
        <w:t xml:space="preserve">58], Range(s) of (UE) IPv4 addresses or Range(s) of (UE) IPv6 prefixes, in </w:t>
      </w:r>
      <w:r w:rsidR="005C1261">
        <w:rPr>
          <w:lang w:val="en-GB"/>
        </w:rPr>
        <w:t xml:space="preserve">the </w:t>
      </w:r>
      <w:r>
        <w:rPr>
          <w:lang w:val="en-GB"/>
        </w:rPr>
        <w:t>case of BSF.</w:t>
      </w:r>
    </w:p>
    <w:p w:rsidR="00E64F37" w:rsidRDefault="00E64F37" w:rsidP="00E64F37">
      <w:pPr>
        <w:pStyle w:val="Heading4"/>
      </w:pPr>
      <w:bookmarkStart w:id="2437" w:name="_Toc20150192"/>
      <w:bookmarkStart w:id="2438" w:name="_Toc27847000"/>
      <w:bookmarkStart w:id="2439" w:name="_Toc36188131"/>
      <w:bookmarkStart w:id="2440" w:name="_Toc45184040"/>
      <w:r>
        <w:t>6.2.6.3 SCP profile</w:t>
      </w:r>
      <w:bookmarkEnd w:id="2440"/>
    </w:p>
    <w:p w:rsidR="00E64F37" w:rsidRDefault="00E64F37" w:rsidP="00E64F37">
      <w:pPr>
        <w:rPr>
          <w:lang w:eastAsia="x-none"/>
        </w:rPr>
      </w:pPr>
      <w:r>
        <w:rPr>
          <w:lang w:eastAsia="x-none"/>
        </w:rPr>
        <w:t>SCP profile maintained in an NRF includes the following information:</w:t>
      </w:r>
    </w:p>
    <w:p w:rsidR="00E64F37" w:rsidRDefault="00E64F37" w:rsidP="00821CF5">
      <w:pPr>
        <w:pStyle w:val="B1"/>
      </w:pPr>
      <w:r>
        <w:t>-</w:t>
      </w:r>
      <w:r>
        <w:tab/>
        <w:t>SCP ID.</w:t>
      </w:r>
    </w:p>
    <w:p w:rsidR="00E64F37" w:rsidRDefault="00E64F37" w:rsidP="00821CF5">
      <w:pPr>
        <w:pStyle w:val="B1"/>
      </w:pPr>
      <w:r>
        <w:t>-</w:t>
      </w:r>
      <w:r>
        <w:tab/>
        <w:t>FQDN or IP address of SCP.</w:t>
      </w:r>
    </w:p>
    <w:p w:rsidR="00E64F37" w:rsidRDefault="00E64F37" w:rsidP="00E64F37">
      <w:pPr>
        <w:pStyle w:val="B1"/>
      </w:pPr>
      <w:r>
        <w:t>-</w:t>
      </w:r>
      <w:r>
        <w:tab/>
        <w:t>Indication that the profile is of an SCP (e.g. NF type parameter set to type SCP).</w:t>
      </w:r>
    </w:p>
    <w:p w:rsidR="00E64F37" w:rsidRDefault="00E64F37" w:rsidP="00821CF5">
      <w:pPr>
        <w:pStyle w:val="B1"/>
      </w:pPr>
      <w:r>
        <w:t>-</w:t>
      </w:r>
      <w:r>
        <w:tab/>
        <w:t>SCP capacity information.</w:t>
      </w:r>
    </w:p>
    <w:p w:rsidR="00E64F37" w:rsidRDefault="00E64F37" w:rsidP="00821CF5">
      <w:pPr>
        <w:pStyle w:val="B1"/>
      </w:pPr>
      <w:r>
        <w:t>-</w:t>
      </w:r>
      <w:r>
        <w:tab/>
        <w:t>SCP load information.</w:t>
      </w:r>
    </w:p>
    <w:p w:rsidR="00E64F37" w:rsidRPr="00E64F37" w:rsidRDefault="00E64F37" w:rsidP="00821CF5">
      <w:pPr>
        <w:pStyle w:val="B1"/>
      </w:pPr>
      <w:r>
        <w:t>-</w:t>
      </w:r>
      <w:r>
        <w:tab/>
        <w:t>SCP priority</w:t>
      </w:r>
      <w:r>
        <w:rPr>
          <w:lang w:val="en-GB"/>
        </w:rPr>
        <w:t>.</w:t>
      </w:r>
    </w:p>
    <w:p w:rsidR="00E64F37" w:rsidRDefault="00E64F37" w:rsidP="00E64F37">
      <w:pPr>
        <w:pStyle w:val="B1"/>
      </w:pPr>
      <w:r>
        <w:t>-</w:t>
      </w:r>
      <w:r>
        <w:tab/>
        <w:t>Location information for the SCP (see locality in 29.510 [58] clause 6.1.6.2.2).</w:t>
      </w:r>
    </w:p>
    <w:p w:rsidR="00E64F37" w:rsidRDefault="00E64F37" w:rsidP="00821CF5">
      <w:pPr>
        <w:pStyle w:val="B1"/>
      </w:pPr>
      <w:r>
        <w:t>-</w:t>
      </w:r>
      <w:r>
        <w:tab/>
        <w:t>Served Location(s) (see servingScope in 29.510 [58] clause 6.1.6.2.2).</w:t>
      </w:r>
    </w:p>
    <w:p w:rsidR="00E64F37" w:rsidRDefault="00E64F37" w:rsidP="00821CF5">
      <w:pPr>
        <w:pStyle w:val="B1"/>
      </w:pPr>
      <w:r>
        <w:t>-</w:t>
      </w:r>
      <w:r>
        <w:tab/>
        <w:t>Network Slice related Identifier(s) e.g. S-NSSAI, NSI ID.</w:t>
      </w:r>
    </w:p>
    <w:p w:rsidR="00E64F37" w:rsidRDefault="00E64F37" w:rsidP="00821CF5">
      <w:pPr>
        <w:pStyle w:val="B1"/>
      </w:pPr>
      <w:r>
        <w:t>-</w:t>
      </w:r>
      <w:r>
        <w:tab/>
        <w:t>Remote PLMNs reachable through SCP.</w:t>
      </w:r>
    </w:p>
    <w:p w:rsidR="00E64F37" w:rsidRPr="00E64F37" w:rsidRDefault="00E64F37" w:rsidP="00821CF5">
      <w:pPr>
        <w:pStyle w:val="B1"/>
      </w:pPr>
      <w:r>
        <w:t>-</w:t>
      </w:r>
      <w:r>
        <w:tab/>
        <w:t>Endpoint addresses accessible via the SCP</w:t>
      </w:r>
      <w:r>
        <w:rPr>
          <w:lang w:val="en-GB"/>
        </w:rPr>
        <w:t>.</w:t>
      </w:r>
    </w:p>
    <w:p w:rsidR="00E64F37" w:rsidRPr="00E64F37" w:rsidRDefault="00E64F37" w:rsidP="00821CF5">
      <w:pPr>
        <w:pStyle w:val="B1"/>
      </w:pPr>
      <w:r>
        <w:t>-</w:t>
      </w:r>
      <w:r>
        <w:tab/>
        <w:t>Interconnected SCP IDs</w:t>
      </w:r>
      <w:r>
        <w:rPr>
          <w:lang w:val="en-GB"/>
        </w:rPr>
        <w:t>.</w:t>
      </w:r>
    </w:p>
    <w:p w:rsidR="00E64F37" w:rsidRPr="00821CF5" w:rsidRDefault="00E64F37" w:rsidP="00E64F37">
      <w:pPr>
        <w:pStyle w:val="B1"/>
        <w:rPr>
          <w:lang w:val="en-GB"/>
        </w:rPr>
      </w:pPr>
      <w:r>
        <w:t>-</w:t>
      </w:r>
      <w:r>
        <w:tab/>
        <w:t>Interconnected NF IDs</w:t>
      </w:r>
      <w:r>
        <w:rPr>
          <w:lang w:val="en-GB"/>
        </w:rPr>
        <w:t>.</w:t>
      </w:r>
    </w:p>
    <w:p w:rsidR="00E64F37" w:rsidRDefault="00E64F37" w:rsidP="00E64F37">
      <w:pPr>
        <w:pStyle w:val="B1"/>
      </w:pPr>
      <w:r>
        <w:t>-</w:t>
      </w:r>
      <w:r>
        <w:tab/>
        <w:t>NF sets of NFs served by the SCP.</w:t>
      </w:r>
    </w:p>
    <w:p w:rsidR="00E64F37" w:rsidRDefault="00E64F37" w:rsidP="00821CF5">
      <w:pPr>
        <w:pStyle w:val="B1"/>
      </w:pPr>
      <w:r>
        <w:t>-</w:t>
      </w:r>
      <w:r>
        <w:tab/>
        <w:t>SCP Domain the SCP belongs to. If an SCP belongs to more than one SCP Domain, the SCP will be able bridge these domains, i.e. sending messages between these domains.</w:t>
      </w:r>
    </w:p>
    <w:p w:rsidR="00E64F37" w:rsidRPr="00821CF5" w:rsidRDefault="00E64F37" w:rsidP="00821CF5">
      <w:pPr>
        <w:pStyle w:val="NO"/>
      </w:pPr>
      <w:r>
        <w:t>NOTE:</w:t>
      </w:r>
      <w:r>
        <w:tab/>
        <w:t xml:space="preserve">Service definition defines optional and mandatory parameters, see </w:t>
      </w:r>
      <w:r w:rsidR="00821CF5">
        <w:t>TS</w:t>
      </w:r>
      <w:r w:rsidR="00821CF5">
        <w:t> </w:t>
      </w:r>
      <w:r w:rsidR="00821CF5">
        <w:t>23.502</w:t>
      </w:r>
      <w:r w:rsidR="00821CF5">
        <w:t> </w:t>
      </w:r>
      <w:r w:rsidR="00821CF5">
        <w:t>[</w:t>
      </w:r>
      <w:r>
        <w:t>3]</w:t>
      </w:r>
      <w:r>
        <w:rPr>
          <w:lang w:val="en-GB"/>
        </w:rPr>
        <w:t>.</w:t>
      </w:r>
    </w:p>
    <w:p w:rsidR="00867F7B" w:rsidRPr="009E0DE1" w:rsidRDefault="00867F7B" w:rsidP="00867F7B">
      <w:pPr>
        <w:pStyle w:val="Heading3"/>
      </w:pPr>
      <w:bookmarkStart w:id="2441" w:name="_Toc45184041"/>
      <w:r w:rsidRPr="009E0DE1">
        <w:lastRenderedPageBreak/>
        <w:t>6.2.7</w:t>
      </w:r>
      <w:r w:rsidRPr="009E0DE1">
        <w:tab/>
        <w:t>UDM</w:t>
      </w:r>
      <w:bookmarkEnd w:id="2437"/>
      <w:bookmarkEnd w:id="2438"/>
      <w:bookmarkEnd w:id="2439"/>
      <w:bookmarkEnd w:id="2441"/>
    </w:p>
    <w:p w:rsidR="00867F7B" w:rsidRPr="009E0DE1" w:rsidRDefault="00867F7B" w:rsidP="00803461">
      <w:r w:rsidRPr="009E0DE1">
        <w:t xml:space="preserve">The Unified Data Management (UDM) </w:t>
      </w:r>
      <w:r w:rsidRPr="009E0DE1">
        <w:rPr>
          <w:lang w:eastAsia="zh-CN"/>
        </w:rPr>
        <w:t xml:space="preserve">includes </w:t>
      </w:r>
      <w:r w:rsidRPr="009E0DE1">
        <w:t xml:space="preserve">support </w:t>
      </w:r>
      <w:r w:rsidR="0074687C" w:rsidRPr="009E0DE1">
        <w:t xml:space="preserve">for </w:t>
      </w:r>
      <w:r w:rsidRPr="009E0DE1">
        <w:t>the following functionality:</w:t>
      </w:r>
    </w:p>
    <w:p w:rsidR="00867F7B" w:rsidRPr="009E0DE1" w:rsidRDefault="00867F7B" w:rsidP="00867F7B">
      <w:pPr>
        <w:pStyle w:val="B1"/>
        <w:rPr>
          <w:lang w:val="en-GB"/>
        </w:rPr>
      </w:pPr>
      <w:r w:rsidRPr="009E0DE1">
        <w:rPr>
          <w:lang w:val="en-GB" w:eastAsia="zh-CN"/>
        </w:rPr>
        <w:t>-</w:t>
      </w:r>
      <w:r w:rsidRPr="009E0DE1">
        <w:rPr>
          <w:lang w:val="en-GB" w:eastAsia="zh-CN"/>
        </w:rPr>
        <w:tab/>
      </w:r>
      <w:r w:rsidR="00D97506" w:rsidRPr="009E0DE1">
        <w:rPr>
          <w:lang w:val="en-GB" w:eastAsia="zh-CN"/>
        </w:rPr>
        <w:t xml:space="preserve">Generation of </w:t>
      </w:r>
      <w:r w:rsidR="0074687C" w:rsidRPr="009E0DE1">
        <w:rPr>
          <w:lang w:val="en-GB" w:eastAsia="zh-CN"/>
        </w:rPr>
        <w:t xml:space="preserve">3GPP AKA </w:t>
      </w:r>
      <w:r w:rsidRPr="009E0DE1">
        <w:rPr>
          <w:lang w:val="en-GB"/>
        </w:rPr>
        <w:t>Authentication Credential</w:t>
      </w:r>
      <w:r w:rsidR="00D97506" w:rsidRPr="009E0DE1">
        <w:rPr>
          <w:lang w:val="en-GB"/>
        </w:rPr>
        <w:t>s</w:t>
      </w:r>
      <w:r w:rsidRPr="009E0DE1">
        <w:rPr>
          <w:lang w:val="en-GB"/>
        </w:rPr>
        <w:t>.</w:t>
      </w:r>
    </w:p>
    <w:p w:rsidR="00867F7B" w:rsidRPr="009E0DE1" w:rsidRDefault="00867F7B" w:rsidP="00867F7B">
      <w:pPr>
        <w:pStyle w:val="B1"/>
        <w:tabs>
          <w:tab w:val="left" w:pos="1298"/>
          <w:tab w:val="left" w:pos="3432"/>
        </w:tabs>
        <w:rPr>
          <w:lang w:val="en-GB"/>
        </w:rPr>
      </w:pPr>
      <w:r w:rsidRPr="009E0DE1">
        <w:rPr>
          <w:lang w:val="en-GB"/>
        </w:rPr>
        <w:t>-</w:t>
      </w:r>
      <w:r w:rsidRPr="009E0DE1">
        <w:rPr>
          <w:lang w:val="en-GB"/>
        </w:rPr>
        <w:tab/>
        <w:t>User Identification Handling</w:t>
      </w:r>
      <w:r w:rsidR="00D97506" w:rsidRPr="009E0DE1">
        <w:rPr>
          <w:lang w:val="en-GB"/>
        </w:rPr>
        <w:t xml:space="preserve"> (e.g. storage and management of SUPI for each subscriber in the 5G system)</w:t>
      </w:r>
      <w:r w:rsidRPr="009E0DE1">
        <w:rPr>
          <w:lang w:val="en-GB"/>
        </w:rPr>
        <w:t>.</w:t>
      </w:r>
    </w:p>
    <w:p w:rsidR="00443E54" w:rsidRPr="009E0DE1" w:rsidRDefault="00443E54" w:rsidP="00867F7B">
      <w:pPr>
        <w:pStyle w:val="B1"/>
        <w:tabs>
          <w:tab w:val="left" w:pos="1298"/>
          <w:tab w:val="left" w:pos="3432"/>
        </w:tabs>
        <w:rPr>
          <w:lang w:val="en-GB"/>
        </w:rPr>
      </w:pPr>
      <w:r w:rsidRPr="009E0DE1">
        <w:rPr>
          <w:lang w:val="en-GB"/>
        </w:rPr>
        <w:t>-</w:t>
      </w:r>
      <w:r w:rsidRPr="009E0DE1">
        <w:rPr>
          <w:lang w:val="en-GB"/>
        </w:rPr>
        <w:tab/>
        <w:t>Support of de-concealment of privacy-protected subscription identifier (SUCI).</w:t>
      </w:r>
    </w:p>
    <w:p w:rsidR="00867F7B" w:rsidRPr="009E0DE1" w:rsidRDefault="00867F7B" w:rsidP="00867F7B">
      <w:pPr>
        <w:pStyle w:val="B1"/>
        <w:tabs>
          <w:tab w:val="left" w:pos="1298"/>
          <w:tab w:val="left" w:pos="3432"/>
        </w:tabs>
        <w:rPr>
          <w:lang w:val="en-GB"/>
        </w:rPr>
      </w:pPr>
      <w:r w:rsidRPr="009E0DE1">
        <w:rPr>
          <w:lang w:val="en-GB"/>
        </w:rPr>
        <w:t>-</w:t>
      </w:r>
      <w:r w:rsidRPr="009E0DE1">
        <w:rPr>
          <w:lang w:val="en-GB"/>
        </w:rPr>
        <w:tab/>
        <w:t xml:space="preserve">Access </w:t>
      </w:r>
      <w:r w:rsidR="00D97506" w:rsidRPr="009E0DE1">
        <w:rPr>
          <w:lang w:val="en-GB"/>
        </w:rPr>
        <w:t>authorization based on subscription data (e.g. roaming restrictions)</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00750BE0" w:rsidRPr="009E0DE1">
        <w:rPr>
          <w:lang w:val="en-GB"/>
        </w:rPr>
        <w:t>UE</w:t>
      </w:r>
      <w:r w:rsidR="00910E68" w:rsidRPr="009E0DE1">
        <w:rPr>
          <w:lang w:val="en-GB"/>
        </w:rPr>
        <w:t>'</w:t>
      </w:r>
      <w:r w:rsidR="00750BE0" w:rsidRPr="009E0DE1">
        <w:rPr>
          <w:lang w:val="en-GB"/>
        </w:rPr>
        <w:t xml:space="preserve">s Serving NF </w:t>
      </w:r>
      <w:r w:rsidRPr="009E0DE1">
        <w:rPr>
          <w:lang w:val="en-GB"/>
        </w:rPr>
        <w:t xml:space="preserve">Registration </w:t>
      </w:r>
      <w:r w:rsidR="004E147E" w:rsidRPr="009E0DE1">
        <w:rPr>
          <w:lang w:val="en-GB"/>
        </w:rPr>
        <w:t xml:space="preserve">Management </w:t>
      </w:r>
      <w:r w:rsidR="00750BE0" w:rsidRPr="009E0DE1">
        <w:rPr>
          <w:lang w:val="en-GB"/>
        </w:rPr>
        <w:t>(e.g. storing serving AMF for UE, storing serving SMF for UE</w:t>
      </w:r>
      <w:r w:rsidR="00910E68" w:rsidRPr="009E0DE1">
        <w:rPr>
          <w:lang w:val="en-GB"/>
        </w:rPr>
        <w:t>'</w:t>
      </w:r>
      <w:r w:rsidR="00750BE0" w:rsidRPr="009E0DE1">
        <w:rPr>
          <w:lang w:val="en-GB"/>
        </w:rPr>
        <w:t xml:space="preserve">s </w:t>
      </w:r>
      <w:r w:rsidR="00AB61E3" w:rsidRPr="009E0DE1">
        <w:rPr>
          <w:lang w:val="en-GB"/>
        </w:rPr>
        <w:t>PDU Session</w:t>
      </w:r>
      <w:r w:rsidR="00750BE0" w:rsidRPr="009E0DE1">
        <w:rPr>
          <w:lang w:val="en-GB"/>
        </w:rPr>
        <w:t>)</w:t>
      </w:r>
      <w:r w:rsidRPr="009E0DE1">
        <w:rPr>
          <w:lang w:val="en-GB"/>
        </w:rPr>
        <w:t>.</w:t>
      </w:r>
    </w:p>
    <w:p w:rsidR="00750BE0" w:rsidRPr="009E0DE1" w:rsidRDefault="00750BE0" w:rsidP="00750BE0">
      <w:pPr>
        <w:pStyle w:val="B1"/>
        <w:rPr>
          <w:lang w:val="en-GB"/>
        </w:rPr>
      </w:pPr>
      <w:r w:rsidRPr="009E0DE1">
        <w:rPr>
          <w:lang w:val="en-GB"/>
        </w:rPr>
        <w:t>-</w:t>
      </w:r>
      <w:r w:rsidR="00821CF5">
        <w:rPr>
          <w:lang w:val="en-GB"/>
        </w:rPr>
        <w:tab/>
      </w:r>
      <w:r w:rsidRPr="009E0DE1">
        <w:rPr>
          <w:lang w:val="en-GB"/>
        </w:rPr>
        <w:t>Support to service/session continuity e.g. by keeping SMF/DNN assignment of ongoing sessions.</w:t>
      </w:r>
    </w:p>
    <w:p w:rsidR="00750BE0" w:rsidRPr="009E0DE1" w:rsidRDefault="00750BE0" w:rsidP="00750BE0">
      <w:pPr>
        <w:pStyle w:val="B1"/>
        <w:rPr>
          <w:lang w:val="en-GB"/>
        </w:rPr>
      </w:pPr>
      <w:r w:rsidRPr="009E0DE1">
        <w:rPr>
          <w:lang w:val="en-GB"/>
        </w:rPr>
        <w:t>-</w:t>
      </w:r>
      <w:r w:rsidRPr="009E0DE1">
        <w:rPr>
          <w:lang w:val="en-GB"/>
        </w:rPr>
        <w:tab/>
        <w:t>MT-SMS delivery support.</w:t>
      </w:r>
    </w:p>
    <w:p w:rsidR="00750BE0" w:rsidRPr="009E0DE1" w:rsidRDefault="00750BE0" w:rsidP="00867F7B">
      <w:pPr>
        <w:pStyle w:val="B1"/>
        <w:rPr>
          <w:lang w:val="en-GB"/>
        </w:rPr>
      </w:pPr>
      <w:r w:rsidRPr="009E0DE1">
        <w:rPr>
          <w:lang w:val="en-GB"/>
        </w:rPr>
        <w:t>-</w:t>
      </w:r>
      <w:r w:rsidRPr="009E0DE1">
        <w:rPr>
          <w:lang w:val="en-GB"/>
        </w:rPr>
        <w:tab/>
        <w:t>Lawful Intercept Functionality (especially in outbound roaming case where UDM is the only point of contact for LI).</w:t>
      </w:r>
    </w:p>
    <w:p w:rsidR="00867F7B" w:rsidRPr="009E0DE1" w:rsidRDefault="00867F7B" w:rsidP="00867F7B">
      <w:pPr>
        <w:pStyle w:val="B1"/>
        <w:rPr>
          <w:lang w:val="en-GB"/>
        </w:rPr>
      </w:pPr>
      <w:r w:rsidRPr="009E0DE1">
        <w:rPr>
          <w:lang w:val="en-GB"/>
        </w:rPr>
        <w:t>-</w:t>
      </w:r>
      <w:r w:rsidRPr="009E0DE1">
        <w:rPr>
          <w:lang w:val="en-GB"/>
        </w:rPr>
        <w:tab/>
        <w:t>Subscription management.</w:t>
      </w:r>
    </w:p>
    <w:p w:rsidR="00750209" w:rsidRPr="009E0DE1" w:rsidRDefault="00867F7B" w:rsidP="00B56148">
      <w:pPr>
        <w:pStyle w:val="B1"/>
      </w:pPr>
      <w:r w:rsidRPr="009E0DE1">
        <w:t>-</w:t>
      </w:r>
      <w:r w:rsidRPr="009E0DE1">
        <w:tab/>
        <w:t>SMS management.</w:t>
      </w:r>
    </w:p>
    <w:p w:rsidR="001F434E" w:rsidRDefault="001F434E" w:rsidP="00B56148">
      <w:pPr>
        <w:pStyle w:val="B1"/>
      </w:pPr>
      <w:r>
        <w:t>-</w:t>
      </w:r>
      <w:r>
        <w:tab/>
        <w:t>5GLAN group management handling.</w:t>
      </w:r>
    </w:p>
    <w:p w:rsidR="00597AB8" w:rsidRDefault="00597AB8" w:rsidP="00597AB8">
      <w:pPr>
        <w:pStyle w:val="B1"/>
      </w:pPr>
      <w:r>
        <w:t>-</w:t>
      </w:r>
      <w:r>
        <w:tab/>
        <w:t>Support of external parameter provisioning (Expected UE Behaviour parameters or Network Configuration parameters).</w:t>
      </w:r>
    </w:p>
    <w:p w:rsidR="00867F7B" w:rsidRPr="009E0DE1" w:rsidRDefault="00044083" w:rsidP="00867F7B">
      <w:pPr>
        <w:rPr>
          <w:lang w:eastAsia="zh-CN"/>
        </w:rPr>
      </w:pPr>
      <w:r w:rsidRPr="009E0DE1">
        <w:t>To provide this functionality, t</w:t>
      </w:r>
      <w:r w:rsidR="00750209" w:rsidRPr="009E0DE1">
        <w:t>he UDM uses</w:t>
      </w:r>
      <w:r w:rsidR="00750209" w:rsidRPr="009E0DE1">
        <w:rPr>
          <w:lang w:eastAsia="zh-CN"/>
        </w:rPr>
        <w:t xml:space="preserve"> subscription data </w:t>
      </w:r>
      <w:r w:rsidRPr="009E0DE1">
        <w:rPr>
          <w:lang w:eastAsia="zh-CN"/>
        </w:rPr>
        <w:t xml:space="preserve">(including </w:t>
      </w:r>
      <w:r w:rsidR="00750209" w:rsidRPr="009E0DE1">
        <w:rPr>
          <w:lang w:eastAsia="zh-CN"/>
        </w:rPr>
        <w:t>authentication data</w:t>
      </w:r>
      <w:r w:rsidRPr="009E0DE1">
        <w:rPr>
          <w:lang w:eastAsia="zh-CN"/>
        </w:rPr>
        <w:t>)</w:t>
      </w:r>
      <w:r w:rsidR="00750209" w:rsidRPr="009E0DE1">
        <w:rPr>
          <w:lang w:eastAsia="zh-CN"/>
        </w:rPr>
        <w:t xml:space="preserve"> that may be stored in UDR, in which case a </w:t>
      </w:r>
      <w:r w:rsidR="0074687C" w:rsidRPr="009E0DE1">
        <w:rPr>
          <w:lang w:eastAsia="zh-CN"/>
        </w:rPr>
        <w:t>UDM</w:t>
      </w:r>
      <w:r w:rsidR="002431F6" w:rsidRPr="009E0DE1">
        <w:rPr>
          <w:lang w:eastAsia="zh-CN"/>
        </w:rPr>
        <w:t xml:space="preserve"> </w:t>
      </w:r>
      <w:r w:rsidR="00867F7B" w:rsidRPr="009E0DE1">
        <w:rPr>
          <w:lang w:eastAsia="zh-CN"/>
        </w:rPr>
        <w:t>implements the application logic and does not require an internal user data storage</w:t>
      </w:r>
      <w:r w:rsidR="00BF71E1" w:rsidRPr="009E0DE1">
        <w:rPr>
          <w:lang w:eastAsia="zh-CN"/>
        </w:rPr>
        <w:t xml:space="preserve"> and then</w:t>
      </w:r>
      <w:r w:rsidR="00867F7B" w:rsidRPr="009E0DE1">
        <w:rPr>
          <w:lang w:eastAsia="zh-CN"/>
        </w:rPr>
        <w:t xml:space="preserve"> </w:t>
      </w:r>
      <w:r w:rsidR="00BF71E1" w:rsidRPr="009E0DE1">
        <w:rPr>
          <w:lang w:eastAsia="zh-CN"/>
        </w:rPr>
        <w:t xml:space="preserve">several </w:t>
      </w:r>
      <w:r w:rsidR="00867F7B" w:rsidRPr="009E0DE1">
        <w:rPr>
          <w:lang w:eastAsia="zh-CN"/>
        </w:rPr>
        <w:t xml:space="preserve">different </w:t>
      </w:r>
      <w:r w:rsidR="0074687C" w:rsidRPr="009E0DE1">
        <w:rPr>
          <w:lang w:eastAsia="zh-CN"/>
        </w:rPr>
        <w:t>UDM</w:t>
      </w:r>
      <w:r w:rsidR="00BF71E1" w:rsidRPr="009E0DE1">
        <w:rPr>
          <w:lang w:eastAsia="zh-CN"/>
        </w:rPr>
        <w:t>s</w:t>
      </w:r>
      <w:r w:rsidR="00867F7B" w:rsidRPr="009E0DE1">
        <w:rPr>
          <w:lang w:eastAsia="zh-CN"/>
        </w:rPr>
        <w:t xml:space="preserve"> may serve the same user in different transactions.</w:t>
      </w:r>
    </w:p>
    <w:p w:rsidR="00867F7B" w:rsidRPr="009E0DE1" w:rsidRDefault="00867F7B" w:rsidP="00D51D92">
      <w:pPr>
        <w:pStyle w:val="NO"/>
        <w:tabs>
          <w:tab w:val="left" w:pos="5529"/>
        </w:tabs>
        <w:rPr>
          <w:lang w:val="en-GB"/>
        </w:rPr>
      </w:pPr>
      <w:r w:rsidRPr="009E0DE1">
        <w:rPr>
          <w:lang w:val="en-GB"/>
        </w:rPr>
        <w:t>NOTE</w:t>
      </w:r>
      <w:r w:rsidRPr="009E0DE1">
        <w:rPr>
          <w:rFonts w:eastAsia="SimSun"/>
          <w:lang w:val="en-GB" w:eastAsia="zh-CN"/>
        </w:rPr>
        <w:t> </w:t>
      </w:r>
      <w:r w:rsidR="00A25A13" w:rsidRPr="009E0DE1">
        <w:rPr>
          <w:rFonts w:eastAsia="SimSun"/>
          <w:lang w:val="en-GB" w:eastAsia="zh-CN"/>
        </w:rPr>
        <w:t>1</w:t>
      </w:r>
      <w:r w:rsidRPr="009E0DE1">
        <w:rPr>
          <w:lang w:val="en-GB"/>
        </w:rPr>
        <w:t>:</w:t>
      </w:r>
      <w:r w:rsidRPr="009E0DE1">
        <w:rPr>
          <w:lang w:val="en-GB"/>
        </w:rPr>
        <w:tab/>
      </w:r>
      <w:r w:rsidRPr="009E0DE1">
        <w:rPr>
          <w:rFonts w:eastAsia="SimSun"/>
          <w:lang w:val="en-GB" w:eastAsia="zh-CN"/>
        </w:rPr>
        <w:t>The interaction between UDM and HSS</w:t>
      </w:r>
      <w:r w:rsidR="00CC6BA5">
        <w:rPr>
          <w:rFonts w:eastAsia="SimSun"/>
          <w:lang w:val="en-GB" w:eastAsia="zh-CN"/>
        </w:rPr>
        <w:t>, when they are deployed as separate network functions,</w:t>
      </w:r>
      <w:r w:rsidRPr="009E0DE1">
        <w:rPr>
          <w:rFonts w:eastAsia="SimSun"/>
          <w:lang w:val="en-GB" w:eastAsia="zh-CN"/>
        </w:rPr>
        <w:t xml:space="preserve"> is</w:t>
      </w:r>
      <w:r w:rsidR="00CC6BA5">
        <w:rPr>
          <w:rFonts w:eastAsia="SimSun"/>
          <w:lang w:val="en-GB" w:eastAsia="zh-CN"/>
        </w:rPr>
        <w:t xml:space="preserve"> defined in </w:t>
      </w:r>
      <w:r w:rsidR="00821CF5">
        <w:rPr>
          <w:rFonts w:eastAsia="SimSun"/>
          <w:lang w:val="en-GB" w:eastAsia="zh-CN"/>
        </w:rPr>
        <w:t>TS</w:t>
      </w:r>
      <w:r w:rsidR="00821CF5">
        <w:rPr>
          <w:rFonts w:eastAsia="SimSun"/>
          <w:lang w:val="en-GB" w:eastAsia="zh-CN"/>
        </w:rPr>
        <w:t> </w:t>
      </w:r>
      <w:r w:rsidR="00821CF5">
        <w:rPr>
          <w:rFonts w:eastAsia="SimSun"/>
          <w:lang w:val="en-GB" w:eastAsia="zh-CN"/>
        </w:rPr>
        <w:t>23.632</w:t>
      </w:r>
      <w:r w:rsidR="00821CF5">
        <w:rPr>
          <w:rFonts w:eastAsia="SimSun"/>
          <w:lang w:val="en-GB" w:eastAsia="zh-CN"/>
        </w:rPr>
        <w:t> </w:t>
      </w:r>
      <w:r w:rsidR="00821CF5">
        <w:rPr>
          <w:rFonts w:eastAsia="SimSun"/>
          <w:lang w:val="en-GB" w:eastAsia="zh-CN"/>
        </w:rPr>
        <w:t>[</w:t>
      </w:r>
      <w:r w:rsidR="00CC6BA5">
        <w:rPr>
          <w:rFonts w:eastAsia="SimSun"/>
          <w:lang w:val="en-GB" w:eastAsia="zh-CN"/>
        </w:rPr>
        <w:t xml:space="preserve">102] and </w:t>
      </w:r>
      <w:r w:rsidR="00821CF5">
        <w:rPr>
          <w:rFonts w:eastAsia="SimSun"/>
          <w:lang w:val="en-GB" w:eastAsia="zh-CN"/>
        </w:rPr>
        <w:t>TS</w:t>
      </w:r>
      <w:r w:rsidR="00821CF5">
        <w:rPr>
          <w:rFonts w:eastAsia="SimSun"/>
          <w:lang w:val="en-GB" w:eastAsia="zh-CN"/>
        </w:rPr>
        <w:t> </w:t>
      </w:r>
      <w:r w:rsidR="00821CF5">
        <w:rPr>
          <w:rFonts w:eastAsia="SimSun"/>
          <w:lang w:val="en-GB" w:eastAsia="zh-CN"/>
        </w:rPr>
        <w:t>29.563</w:t>
      </w:r>
      <w:r w:rsidR="00821CF5">
        <w:rPr>
          <w:rFonts w:eastAsia="SimSun"/>
          <w:lang w:val="en-GB" w:eastAsia="zh-CN"/>
        </w:rPr>
        <w:t> </w:t>
      </w:r>
      <w:r w:rsidR="00821CF5">
        <w:rPr>
          <w:rFonts w:eastAsia="SimSun"/>
          <w:lang w:val="en-GB" w:eastAsia="zh-CN"/>
        </w:rPr>
        <w:t>[</w:t>
      </w:r>
      <w:r w:rsidR="00CC6BA5">
        <w:rPr>
          <w:rFonts w:eastAsia="SimSun"/>
          <w:lang w:val="en-GB" w:eastAsia="zh-CN"/>
        </w:rPr>
        <w:t>103] or it is</w:t>
      </w:r>
      <w:r w:rsidRPr="009E0DE1">
        <w:rPr>
          <w:rFonts w:eastAsia="SimSun"/>
          <w:lang w:val="en-GB" w:eastAsia="zh-CN"/>
        </w:rPr>
        <w:t xml:space="preserve"> implementation specific</w:t>
      </w:r>
      <w:r w:rsidRPr="009E0DE1">
        <w:rPr>
          <w:lang w:val="en-GB"/>
        </w:rPr>
        <w:t>.</w:t>
      </w:r>
    </w:p>
    <w:p w:rsidR="00750209" w:rsidRPr="009E0DE1" w:rsidRDefault="00750209" w:rsidP="00867F7B">
      <w:pPr>
        <w:pStyle w:val="NO"/>
        <w:rPr>
          <w:lang w:val="en-GB"/>
        </w:rPr>
      </w:pPr>
      <w:r w:rsidRPr="009E0DE1">
        <w:rPr>
          <w:lang w:val="en-GB"/>
        </w:rPr>
        <w:t>NOTE</w:t>
      </w:r>
      <w:r w:rsidRPr="009E0DE1">
        <w:rPr>
          <w:rFonts w:eastAsia="SimSun"/>
          <w:lang w:val="en-GB" w:eastAsia="zh-CN"/>
        </w:rPr>
        <w:t> </w:t>
      </w:r>
      <w:r w:rsidR="00A25A13" w:rsidRPr="009E0DE1">
        <w:rPr>
          <w:rFonts w:eastAsia="SimSun"/>
          <w:lang w:val="en-GB" w:eastAsia="zh-CN"/>
        </w:rPr>
        <w:t>2</w:t>
      </w:r>
      <w:r w:rsidRPr="009E0DE1">
        <w:rPr>
          <w:lang w:val="en-GB"/>
        </w:rPr>
        <w:t>:</w:t>
      </w:r>
      <w:r w:rsidRPr="009E0DE1">
        <w:rPr>
          <w:lang w:val="en-GB"/>
        </w:rPr>
        <w:tab/>
      </w:r>
      <w:r w:rsidRPr="009E0DE1">
        <w:rPr>
          <w:rFonts w:eastAsia="SimSun"/>
          <w:lang w:val="en-GB" w:eastAsia="zh-CN"/>
        </w:rPr>
        <w:t>The UDM is located in the HPLMN of the subscribers it serves, and access the information of the UDR located in the same PLMN</w:t>
      </w:r>
      <w:r w:rsidRPr="009E0DE1">
        <w:rPr>
          <w:lang w:val="en-GB"/>
        </w:rPr>
        <w:t>.</w:t>
      </w:r>
    </w:p>
    <w:p w:rsidR="00867F7B" w:rsidRPr="009E0DE1" w:rsidRDefault="00867F7B" w:rsidP="00867F7B">
      <w:pPr>
        <w:pStyle w:val="Heading3"/>
      </w:pPr>
      <w:bookmarkStart w:id="2442" w:name="_Toc20150193"/>
      <w:bookmarkStart w:id="2443" w:name="_Toc27847001"/>
      <w:bookmarkStart w:id="2444" w:name="_Toc36188132"/>
      <w:bookmarkStart w:id="2445" w:name="_Toc45184042"/>
      <w:r w:rsidRPr="009E0DE1">
        <w:t>6.2.8</w:t>
      </w:r>
      <w:r w:rsidRPr="009E0DE1">
        <w:tab/>
        <w:t>AUSF</w:t>
      </w:r>
      <w:bookmarkEnd w:id="2442"/>
      <w:bookmarkEnd w:id="2443"/>
      <w:bookmarkEnd w:id="2444"/>
      <w:bookmarkEnd w:id="2445"/>
    </w:p>
    <w:p w:rsidR="00867F7B" w:rsidRPr="009E0DE1" w:rsidRDefault="00867F7B" w:rsidP="00867F7B">
      <w:r w:rsidRPr="009E0DE1">
        <w:t xml:space="preserve">The </w:t>
      </w:r>
      <w:r w:rsidR="003A3E7C" w:rsidRPr="009E0DE1">
        <w:t>Authentication Server Function (</w:t>
      </w:r>
      <w:r w:rsidRPr="009E0DE1">
        <w:t>AUSF</w:t>
      </w:r>
      <w:r w:rsidR="003A3E7C" w:rsidRPr="009E0DE1">
        <w:t>)</w:t>
      </w:r>
      <w:r w:rsidRPr="009E0DE1">
        <w:t xml:space="preserve"> supports the following functionality:</w:t>
      </w:r>
    </w:p>
    <w:p w:rsidR="00867F7B" w:rsidRPr="009E0DE1" w:rsidRDefault="00867F7B" w:rsidP="00867F7B">
      <w:pPr>
        <w:pStyle w:val="B1"/>
        <w:rPr>
          <w:lang w:val="en-GB"/>
        </w:rPr>
      </w:pPr>
      <w:r w:rsidRPr="009E0DE1">
        <w:rPr>
          <w:lang w:val="en-GB" w:eastAsia="zh-CN"/>
        </w:rPr>
        <w:t>-</w:t>
      </w:r>
      <w:r w:rsidRPr="009E0DE1">
        <w:rPr>
          <w:lang w:val="en-GB" w:eastAsia="zh-CN"/>
        </w:rPr>
        <w:tab/>
        <w:t>Supports</w:t>
      </w:r>
      <w:r w:rsidR="003A3E7C" w:rsidRPr="009E0DE1">
        <w:rPr>
          <w:lang w:val="en-GB"/>
        </w:rPr>
        <w:t xml:space="preserve"> authentication for 3GPP access and untrusted non-3GPP access</w:t>
      </w:r>
      <w:r w:rsidRPr="009E0DE1">
        <w:rPr>
          <w:lang w:val="en-GB"/>
        </w:rPr>
        <w:t xml:space="preserve"> as specified</w:t>
      </w:r>
      <w:r w:rsidR="003A3E7C" w:rsidRPr="009E0DE1">
        <w:rPr>
          <w:lang w:val="en-GB"/>
        </w:rPr>
        <w:t xml:space="preserve"> in </w:t>
      </w:r>
      <w:r w:rsidR="00821CF5" w:rsidRPr="009E0DE1">
        <w:rPr>
          <w:lang w:val="en-GB"/>
        </w:rPr>
        <w:t>TS</w:t>
      </w:r>
      <w:r w:rsidR="00821CF5">
        <w:rPr>
          <w:lang w:val="en-GB"/>
        </w:rPr>
        <w:t> </w:t>
      </w:r>
      <w:r w:rsidR="00821CF5" w:rsidRPr="009E0DE1">
        <w:rPr>
          <w:lang w:val="en-GB"/>
        </w:rPr>
        <w:t>33.501</w:t>
      </w:r>
      <w:r w:rsidR="00821CF5">
        <w:rPr>
          <w:lang w:val="en-GB"/>
        </w:rPr>
        <w:t> </w:t>
      </w:r>
      <w:r w:rsidR="00821CF5" w:rsidRPr="009E0DE1">
        <w:rPr>
          <w:lang w:val="en-GB"/>
        </w:rPr>
        <w:t>[</w:t>
      </w:r>
      <w:r w:rsidR="003A3E7C" w:rsidRPr="009E0DE1">
        <w:rPr>
          <w:lang w:val="en-GB"/>
        </w:rPr>
        <w:t>29]</w:t>
      </w:r>
      <w:r w:rsidRPr="009E0DE1">
        <w:rPr>
          <w:lang w:val="en-GB"/>
        </w:rPr>
        <w:t>.</w:t>
      </w:r>
    </w:p>
    <w:p w:rsidR="00867F7B" w:rsidRPr="009E0DE1" w:rsidRDefault="00867F7B" w:rsidP="00867F7B">
      <w:pPr>
        <w:pStyle w:val="Heading3"/>
      </w:pPr>
      <w:bookmarkStart w:id="2446" w:name="_Toc20150194"/>
      <w:bookmarkStart w:id="2447" w:name="_Toc27847002"/>
      <w:bookmarkStart w:id="2448" w:name="_Toc36188133"/>
      <w:bookmarkStart w:id="2449" w:name="_Toc45184043"/>
      <w:r w:rsidRPr="009E0DE1">
        <w:t>6.2.9</w:t>
      </w:r>
      <w:r w:rsidRPr="009E0DE1">
        <w:tab/>
        <w:t>N3IWF</w:t>
      </w:r>
      <w:bookmarkEnd w:id="2446"/>
      <w:bookmarkEnd w:id="2447"/>
      <w:bookmarkEnd w:id="2448"/>
      <w:bookmarkEnd w:id="2449"/>
    </w:p>
    <w:p w:rsidR="00867F7B" w:rsidRPr="009E0DE1" w:rsidRDefault="00867F7B" w:rsidP="00867F7B">
      <w:r w:rsidRPr="009E0DE1">
        <w:t xml:space="preserve">The functionality of N3IWF in </w:t>
      </w:r>
      <w:r w:rsidR="006659A9" w:rsidRPr="009E0DE1">
        <w:t xml:space="preserve">the </w:t>
      </w:r>
      <w:r w:rsidRPr="009E0DE1">
        <w:t>case of untrusted non-3GPP access includes the following:</w:t>
      </w:r>
    </w:p>
    <w:p w:rsidR="00867F7B" w:rsidRPr="009E0DE1" w:rsidRDefault="00867F7B" w:rsidP="00867F7B">
      <w:pPr>
        <w:pStyle w:val="B1"/>
        <w:rPr>
          <w:lang w:val="en-GB"/>
        </w:rPr>
      </w:pPr>
      <w:r w:rsidRPr="009E0DE1">
        <w:rPr>
          <w:lang w:val="en-GB"/>
        </w:rPr>
        <w:t>-</w:t>
      </w:r>
      <w:r w:rsidRPr="009E0DE1">
        <w:rPr>
          <w:lang w:val="en-GB"/>
        </w:rPr>
        <w:tab/>
        <w:t>Support of IPsec tunnel establishment with the UE: The N3IWF terminates the IKEv2/IPsec protocols with the UE over NWu and relays over N2 the information needed to authenticate the UE and authorize its access to the 5G Core Network.</w:t>
      </w:r>
    </w:p>
    <w:p w:rsidR="00867F7B" w:rsidRPr="009E0DE1" w:rsidRDefault="00867F7B" w:rsidP="00867F7B">
      <w:pPr>
        <w:pStyle w:val="B1"/>
        <w:rPr>
          <w:lang w:val="en-GB"/>
        </w:rPr>
      </w:pPr>
      <w:r w:rsidRPr="009E0DE1">
        <w:rPr>
          <w:lang w:val="en-GB"/>
        </w:rPr>
        <w:t>-</w:t>
      </w:r>
      <w:r w:rsidRPr="009E0DE1">
        <w:rPr>
          <w:lang w:val="en-GB"/>
        </w:rPr>
        <w:tab/>
        <w:t xml:space="preserve">Termination of N2 and N3 interfaces to 5G Core Network for </w:t>
      </w:r>
      <w:r w:rsidR="00EA7500" w:rsidRPr="009E0DE1">
        <w:rPr>
          <w:lang w:val="en-GB"/>
        </w:rPr>
        <w:t>control</w:t>
      </w:r>
      <w:r w:rsidR="00EA7500" w:rsidRPr="009E0DE1" w:rsidDel="00EA7500">
        <w:rPr>
          <w:lang w:val="en-GB"/>
        </w:rPr>
        <w:t xml:space="preserve"> </w:t>
      </w:r>
      <w:r w:rsidRPr="009E0DE1">
        <w:rPr>
          <w:lang w:val="en-GB"/>
        </w:rPr>
        <w:t>-</w:t>
      </w:r>
      <w:r w:rsidR="00EA7500" w:rsidRPr="009E0DE1">
        <w:rPr>
          <w:lang w:val="en-GB"/>
        </w:rPr>
        <w:t xml:space="preserve"> plane</w:t>
      </w:r>
      <w:r w:rsidRPr="009E0DE1">
        <w:rPr>
          <w:lang w:val="en-GB"/>
        </w:rPr>
        <w:t xml:space="preserve"> and user-plane respectively.</w:t>
      </w:r>
    </w:p>
    <w:p w:rsidR="00867F7B" w:rsidRPr="009E0DE1" w:rsidRDefault="00867F7B" w:rsidP="00867F7B">
      <w:pPr>
        <w:pStyle w:val="B1"/>
        <w:rPr>
          <w:lang w:val="en-GB"/>
        </w:rPr>
      </w:pPr>
      <w:r w:rsidRPr="009E0DE1">
        <w:rPr>
          <w:lang w:val="en-GB"/>
        </w:rPr>
        <w:t>-</w:t>
      </w:r>
      <w:r w:rsidRPr="009E0DE1">
        <w:rPr>
          <w:lang w:val="en-GB"/>
        </w:rPr>
        <w:tab/>
        <w:t>Relaying uplink and downlink control-plane NAS (N1) signalling between the UE and AMF.</w:t>
      </w:r>
    </w:p>
    <w:p w:rsidR="00867F7B" w:rsidRPr="009E0DE1" w:rsidRDefault="00867F7B" w:rsidP="00867F7B">
      <w:pPr>
        <w:pStyle w:val="B1"/>
        <w:rPr>
          <w:lang w:val="en-GB"/>
        </w:rPr>
      </w:pPr>
      <w:r w:rsidRPr="009E0DE1">
        <w:rPr>
          <w:lang w:val="en-GB"/>
        </w:rPr>
        <w:t>-</w:t>
      </w:r>
      <w:r w:rsidRPr="009E0DE1">
        <w:rPr>
          <w:lang w:val="en-GB"/>
        </w:rPr>
        <w:tab/>
        <w:t xml:space="preserve">Handling of N2 signalling from SMF (relayed by AMF) related to </w:t>
      </w:r>
      <w:r w:rsidR="00AB61E3" w:rsidRPr="009E0DE1">
        <w:rPr>
          <w:lang w:val="en-GB"/>
        </w:rPr>
        <w:t>PDU Session</w:t>
      </w:r>
      <w:r w:rsidRPr="009E0DE1">
        <w:rPr>
          <w:lang w:val="en-GB"/>
        </w:rPr>
        <w:t>s and QoS.</w:t>
      </w:r>
    </w:p>
    <w:p w:rsidR="00867F7B" w:rsidRPr="009E0DE1" w:rsidRDefault="00867F7B" w:rsidP="00867F7B">
      <w:pPr>
        <w:pStyle w:val="B1"/>
        <w:rPr>
          <w:lang w:val="en-GB"/>
        </w:rPr>
      </w:pPr>
      <w:r w:rsidRPr="009E0DE1">
        <w:rPr>
          <w:lang w:val="en-GB"/>
        </w:rPr>
        <w:t>-</w:t>
      </w:r>
      <w:r w:rsidRPr="009E0DE1">
        <w:rPr>
          <w:lang w:val="en-GB"/>
        </w:rPr>
        <w:tab/>
        <w:t xml:space="preserve">Establishment of IPsec Security Association (IPsec SA) to support </w:t>
      </w:r>
      <w:r w:rsidR="00AB61E3" w:rsidRPr="009E0DE1">
        <w:rPr>
          <w:lang w:val="en-GB"/>
        </w:rPr>
        <w:t>PDU Session</w:t>
      </w:r>
      <w:r w:rsidRPr="009E0DE1">
        <w:rPr>
          <w:lang w:val="en-GB"/>
        </w:rPr>
        <w:t xml:space="preserve"> traffic.</w:t>
      </w:r>
    </w:p>
    <w:p w:rsidR="00867F7B" w:rsidRPr="009E0DE1" w:rsidRDefault="00867F7B" w:rsidP="00867F7B">
      <w:pPr>
        <w:pStyle w:val="B1"/>
        <w:rPr>
          <w:lang w:val="en-GB"/>
        </w:rPr>
      </w:pPr>
      <w:r w:rsidRPr="009E0DE1">
        <w:rPr>
          <w:lang w:val="en-GB"/>
        </w:rPr>
        <w:t>-</w:t>
      </w:r>
      <w:r w:rsidRPr="009E0DE1">
        <w:rPr>
          <w:lang w:val="en-GB"/>
        </w:rPr>
        <w:tab/>
        <w:t>Relaying uplink and downlink user-plane packets between the UE and UPF. This involves:</w:t>
      </w:r>
    </w:p>
    <w:p w:rsidR="00867F7B" w:rsidRPr="009E0DE1" w:rsidRDefault="00867F7B" w:rsidP="00867F7B">
      <w:pPr>
        <w:pStyle w:val="B2"/>
        <w:rPr>
          <w:rFonts w:eastAsia="MS Mincho"/>
          <w:lang w:val="en-GB"/>
        </w:rPr>
      </w:pPr>
      <w:r w:rsidRPr="009E0DE1">
        <w:rPr>
          <w:lang w:val="en-GB"/>
        </w:rPr>
        <w:lastRenderedPageBreak/>
        <w:t>-</w:t>
      </w:r>
      <w:r w:rsidRPr="009E0DE1">
        <w:rPr>
          <w:lang w:val="en-GB"/>
        </w:rPr>
        <w:tab/>
        <w:t>De-capsulation/</w:t>
      </w:r>
      <w:r w:rsidR="00EA7500" w:rsidRPr="009E0DE1">
        <w:rPr>
          <w:lang w:val="en-GB"/>
        </w:rPr>
        <w:t xml:space="preserve"> encapsulation </w:t>
      </w:r>
      <w:r w:rsidRPr="009E0DE1">
        <w:rPr>
          <w:lang w:val="en-GB"/>
        </w:rPr>
        <w:t>of packets for IPSec and N3 tunnelling</w:t>
      </w:r>
    </w:p>
    <w:p w:rsidR="00867F7B" w:rsidRPr="009E0DE1" w:rsidRDefault="00867F7B" w:rsidP="00867F7B">
      <w:pPr>
        <w:pStyle w:val="B1"/>
        <w:rPr>
          <w:lang w:val="en-GB"/>
        </w:rPr>
      </w:pPr>
      <w:r w:rsidRPr="009E0DE1">
        <w:rPr>
          <w:lang w:val="en-GB"/>
        </w:rPr>
        <w:t>-</w:t>
      </w:r>
      <w:r w:rsidRPr="009E0DE1">
        <w:rPr>
          <w:lang w:val="en-GB"/>
        </w:rPr>
        <w:tab/>
        <w:t>Enforcing QoS corresponding to N3 packet marking, taking into account QoS requirements associated to such marking received over N2</w:t>
      </w:r>
    </w:p>
    <w:p w:rsidR="00867F7B" w:rsidRPr="009E0DE1" w:rsidRDefault="00867F7B" w:rsidP="00867F7B">
      <w:pPr>
        <w:pStyle w:val="B1"/>
        <w:rPr>
          <w:rFonts w:eastAsia="Malgun Gothic"/>
          <w:lang w:val="en-GB" w:eastAsia="ko-KR"/>
        </w:rPr>
      </w:pPr>
      <w:r w:rsidRPr="009E0DE1">
        <w:rPr>
          <w:lang w:val="en-GB"/>
        </w:rPr>
        <w:t>-</w:t>
      </w:r>
      <w:r w:rsidRPr="009E0DE1">
        <w:rPr>
          <w:lang w:val="en-GB"/>
        </w:rPr>
        <w:tab/>
        <w:t>N3 user-plane packet marking in the uplink</w:t>
      </w:r>
      <w:r w:rsidRPr="009E0DE1">
        <w:rPr>
          <w:rFonts w:eastAsia="Malgun Gothic"/>
          <w:lang w:val="en-GB" w:eastAsia="ko-KR"/>
        </w:rPr>
        <w:t>.</w:t>
      </w:r>
    </w:p>
    <w:p w:rsidR="00867F7B" w:rsidRPr="009E0DE1" w:rsidRDefault="00867F7B" w:rsidP="00867F7B">
      <w:pPr>
        <w:pStyle w:val="B1"/>
        <w:rPr>
          <w:lang w:val="en-GB"/>
        </w:rPr>
      </w:pPr>
      <w:r w:rsidRPr="009E0DE1">
        <w:rPr>
          <w:lang w:val="en-GB"/>
        </w:rPr>
        <w:t>-</w:t>
      </w:r>
      <w:r w:rsidRPr="009E0DE1">
        <w:rPr>
          <w:lang w:val="en-GB"/>
        </w:rPr>
        <w:tab/>
        <w:t>Local mobility anchor within untrusted non-3GPP access networks using MOBIKE</w:t>
      </w:r>
      <w:r w:rsidR="00FB4A10" w:rsidRPr="009E0DE1">
        <w:rPr>
          <w:lang w:val="en-GB"/>
        </w:rPr>
        <w:t xml:space="preserve"> per IETF RFC 455</w:t>
      </w:r>
      <w:r w:rsidR="00A2361D" w:rsidRPr="009E0DE1">
        <w:rPr>
          <w:lang w:val="en-GB"/>
        </w:rPr>
        <w:t>5 [</w:t>
      </w:r>
      <w:r w:rsidR="00FB4A10" w:rsidRPr="009E0DE1">
        <w:rPr>
          <w:lang w:val="en-GB"/>
        </w:rPr>
        <w:t>57]</w:t>
      </w:r>
      <w:r w:rsidRPr="009E0DE1">
        <w:rPr>
          <w:lang w:val="en-GB"/>
        </w:rPr>
        <w:t>.</w:t>
      </w:r>
    </w:p>
    <w:p w:rsidR="00867F7B" w:rsidRPr="009E0DE1" w:rsidRDefault="00867F7B" w:rsidP="00867F7B">
      <w:pPr>
        <w:pStyle w:val="B1"/>
        <w:rPr>
          <w:rFonts w:eastAsia="MS Mincho"/>
          <w:lang w:val="en-GB"/>
        </w:rPr>
      </w:pPr>
      <w:r w:rsidRPr="009E0DE1">
        <w:rPr>
          <w:lang w:val="en-GB"/>
        </w:rPr>
        <w:t>-</w:t>
      </w:r>
      <w:r w:rsidRPr="009E0DE1">
        <w:rPr>
          <w:lang w:val="en-GB"/>
        </w:rPr>
        <w:tab/>
        <w:t>Supporting AMF selection.</w:t>
      </w:r>
    </w:p>
    <w:p w:rsidR="001B3E98" w:rsidRDefault="001B3E98" w:rsidP="00867F7B">
      <w:pPr>
        <w:pStyle w:val="Heading3"/>
      </w:pPr>
      <w:bookmarkStart w:id="2450" w:name="_Toc20150195"/>
      <w:bookmarkStart w:id="2451" w:name="_Toc27847003"/>
      <w:bookmarkStart w:id="2452" w:name="_Toc36188134"/>
      <w:bookmarkStart w:id="2453" w:name="_Toc45184044"/>
      <w:r>
        <w:t>6.2.9A</w:t>
      </w:r>
      <w:r>
        <w:tab/>
        <w:t>TNGF</w:t>
      </w:r>
      <w:bookmarkEnd w:id="2450"/>
      <w:bookmarkEnd w:id="2451"/>
      <w:bookmarkEnd w:id="2452"/>
      <w:bookmarkEnd w:id="2453"/>
    </w:p>
    <w:p w:rsidR="001B3E98" w:rsidRDefault="001B3E98" w:rsidP="001B3E98">
      <w:r>
        <w:t>The functionality of TNGF in the case of trusted non-3GPP access includes the following:</w:t>
      </w:r>
    </w:p>
    <w:p w:rsidR="001B3E98" w:rsidRDefault="001B3E98" w:rsidP="00B56148">
      <w:pPr>
        <w:pStyle w:val="B1"/>
      </w:pPr>
      <w:r>
        <w:t>-</w:t>
      </w:r>
      <w:r>
        <w:tab/>
        <w:t>Terminates the N2 and N3 interfaces.</w:t>
      </w:r>
    </w:p>
    <w:p w:rsidR="001B3E98" w:rsidRDefault="001B3E98" w:rsidP="00B56148">
      <w:pPr>
        <w:pStyle w:val="B1"/>
      </w:pPr>
      <w:r>
        <w:t>-</w:t>
      </w:r>
      <w:r>
        <w:tab/>
        <w:t>Terminates the EAP-5G signalling and behaves as authenticator when the UE attempts to register to 5GC via the TNAN.</w:t>
      </w:r>
    </w:p>
    <w:p w:rsidR="001B3E98" w:rsidRDefault="001B3E98" w:rsidP="00B56148">
      <w:pPr>
        <w:pStyle w:val="B1"/>
      </w:pPr>
      <w:r>
        <w:t>-</w:t>
      </w:r>
      <w:r>
        <w:tab/>
        <w:t>Implements the AMF selection procedure.</w:t>
      </w:r>
    </w:p>
    <w:p w:rsidR="001B3E98" w:rsidRDefault="001B3E98" w:rsidP="00B56148">
      <w:pPr>
        <w:pStyle w:val="B1"/>
      </w:pPr>
      <w:r>
        <w:t>-</w:t>
      </w:r>
      <w:r>
        <w:tab/>
        <w:t>Transparently relays NAS messages between the UE and the AMF, via NWt.</w:t>
      </w:r>
    </w:p>
    <w:p w:rsidR="001B3E98" w:rsidRDefault="001B3E98" w:rsidP="00B56148">
      <w:pPr>
        <w:pStyle w:val="B1"/>
      </w:pPr>
      <w:r>
        <w:t>-</w:t>
      </w:r>
      <w:r>
        <w:tab/>
        <w:t>Handles N2 signalling with SMF (relayed by AMF) for supporting PDU sessions and QoS.</w:t>
      </w:r>
    </w:p>
    <w:p w:rsidR="001B3E98" w:rsidRDefault="001B3E98" w:rsidP="00B56148">
      <w:pPr>
        <w:pStyle w:val="B1"/>
      </w:pPr>
      <w:r>
        <w:t>-</w:t>
      </w:r>
      <w:r>
        <w:tab/>
        <w:t>Transparently relays PDU data units between the UE and UPF</w:t>
      </w:r>
      <w:r w:rsidR="00BE6081">
        <w:rPr>
          <w:lang w:val="en-GB"/>
        </w:rPr>
        <w:t>(s)</w:t>
      </w:r>
      <w:r>
        <w:t>.</w:t>
      </w:r>
    </w:p>
    <w:p w:rsidR="001B3E98" w:rsidRDefault="001B3E98" w:rsidP="00B56148">
      <w:pPr>
        <w:pStyle w:val="B1"/>
      </w:pPr>
      <w:r>
        <w:t>-</w:t>
      </w:r>
      <w:r>
        <w:tab/>
        <w:t>Implements a local mobility anchor within the TNAN.</w:t>
      </w:r>
    </w:p>
    <w:p w:rsidR="001B3E98" w:rsidRDefault="001B3E98" w:rsidP="00A30201">
      <w:pPr>
        <w:pStyle w:val="B1"/>
      </w:pPr>
      <w:r>
        <w:t>-</w:t>
      </w:r>
      <w:r>
        <w:tab/>
        <w:t>Implements a local EAP Re-authentication (ER) server (as per RFC 6696) to facilitate mobility within the TNAN.</w:t>
      </w:r>
    </w:p>
    <w:p w:rsidR="00867F7B" w:rsidRPr="009E0DE1" w:rsidRDefault="00867F7B" w:rsidP="00867F7B">
      <w:pPr>
        <w:pStyle w:val="Heading3"/>
      </w:pPr>
      <w:bookmarkStart w:id="2454" w:name="_Toc20150196"/>
      <w:bookmarkStart w:id="2455" w:name="_Toc27847004"/>
      <w:bookmarkStart w:id="2456" w:name="_Toc36188135"/>
      <w:bookmarkStart w:id="2457" w:name="_Toc45184045"/>
      <w:r w:rsidRPr="009E0DE1">
        <w:t>6.2.10</w:t>
      </w:r>
      <w:r w:rsidRPr="009E0DE1">
        <w:tab/>
        <w:t>AF</w:t>
      </w:r>
      <w:bookmarkEnd w:id="2454"/>
      <w:bookmarkEnd w:id="2455"/>
      <w:bookmarkEnd w:id="2456"/>
      <w:bookmarkEnd w:id="2457"/>
    </w:p>
    <w:p w:rsidR="00867F7B" w:rsidRPr="009E0DE1" w:rsidRDefault="00867F7B" w:rsidP="00867F7B">
      <w:r w:rsidRPr="009E0DE1">
        <w:t>The Application Function (AF) interacts with the 3GPP Core Network in order to provide services, for example to support the following:</w:t>
      </w:r>
    </w:p>
    <w:p w:rsidR="00867F7B" w:rsidRPr="009E0DE1" w:rsidRDefault="00867F7B" w:rsidP="00867F7B">
      <w:pPr>
        <w:pStyle w:val="B1"/>
        <w:rPr>
          <w:lang w:val="en-GB"/>
        </w:rPr>
      </w:pPr>
      <w:r w:rsidRPr="009E0DE1">
        <w:rPr>
          <w:lang w:val="en-GB"/>
        </w:rPr>
        <w:t>-</w:t>
      </w:r>
      <w:r w:rsidRPr="009E0DE1">
        <w:rPr>
          <w:lang w:val="en-GB"/>
        </w:rPr>
        <w:tab/>
        <w:t xml:space="preserve">Application influence on traffic routing (see </w:t>
      </w:r>
      <w:r w:rsidR="003C010D" w:rsidRPr="009E0DE1">
        <w:rPr>
          <w:lang w:val="en-GB"/>
        </w:rPr>
        <w:t>clause </w:t>
      </w:r>
      <w:r w:rsidRPr="009E0DE1">
        <w:rPr>
          <w:lang w:val="en-GB"/>
        </w:rPr>
        <w:t>5.6.7)</w:t>
      </w:r>
      <w:r w:rsidR="004E12E3">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Accessing Network Exposure </w:t>
      </w:r>
      <w:r w:rsidR="0019067B" w:rsidRPr="009E0DE1">
        <w:rPr>
          <w:lang w:val="en-GB"/>
        </w:rPr>
        <w:t xml:space="preserve">Function </w:t>
      </w:r>
      <w:r w:rsidRPr="009E0DE1">
        <w:rPr>
          <w:lang w:val="en-GB"/>
        </w:rPr>
        <w:t xml:space="preserve">(see </w:t>
      </w:r>
      <w:r w:rsidR="003C010D" w:rsidRPr="009E0DE1">
        <w:rPr>
          <w:lang w:val="en-GB"/>
        </w:rPr>
        <w:t>clause </w:t>
      </w:r>
      <w:r w:rsidRPr="009E0DE1">
        <w:rPr>
          <w:lang w:val="en-GB"/>
        </w:rPr>
        <w:t>5.</w:t>
      </w:r>
      <w:r w:rsidR="0019067B" w:rsidRPr="009E0DE1">
        <w:rPr>
          <w:lang w:val="en-GB"/>
        </w:rPr>
        <w:t>20</w:t>
      </w:r>
      <w:r w:rsidRPr="009E0DE1">
        <w:rPr>
          <w:lang w:val="en-GB"/>
        </w:rPr>
        <w:t>)</w:t>
      </w:r>
      <w:r w:rsidR="004E12E3">
        <w:rPr>
          <w:lang w:val="en-GB"/>
        </w:rPr>
        <w:t>;</w:t>
      </w:r>
    </w:p>
    <w:p w:rsidR="00867F7B" w:rsidRPr="009E0DE1" w:rsidRDefault="00867F7B" w:rsidP="00867F7B">
      <w:pPr>
        <w:pStyle w:val="B1"/>
        <w:rPr>
          <w:lang w:val="en-GB"/>
        </w:rPr>
      </w:pPr>
      <w:r w:rsidRPr="009E0DE1">
        <w:rPr>
          <w:lang w:val="en-GB"/>
        </w:rPr>
        <w:t>-</w:t>
      </w:r>
      <w:r w:rsidRPr="009E0DE1">
        <w:rPr>
          <w:lang w:val="en-GB"/>
        </w:rPr>
        <w:tab/>
        <w:t>Interact</w:t>
      </w:r>
      <w:r w:rsidR="00EC58BB" w:rsidRPr="009E0DE1">
        <w:rPr>
          <w:lang w:val="en-GB"/>
        </w:rPr>
        <w:t>ing</w:t>
      </w:r>
      <w:r w:rsidRPr="009E0DE1">
        <w:rPr>
          <w:lang w:val="en-GB"/>
        </w:rPr>
        <w:t xml:space="preserve"> with the Policy framework for policy control (see </w:t>
      </w:r>
      <w:r w:rsidR="003C010D" w:rsidRPr="009E0DE1">
        <w:rPr>
          <w:lang w:val="en-GB"/>
        </w:rPr>
        <w:t>clause </w:t>
      </w:r>
      <w:r w:rsidRPr="009E0DE1">
        <w:rPr>
          <w:lang w:val="en-GB"/>
        </w:rPr>
        <w:t>5.14)</w:t>
      </w:r>
      <w:r w:rsidR="00D81B76">
        <w:rPr>
          <w:lang w:val="en-GB"/>
        </w:rPr>
        <w:t>;</w:t>
      </w:r>
    </w:p>
    <w:p w:rsidR="00D81B76" w:rsidRDefault="00D81B76" w:rsidP="00D81B76">
      <w:pPr>
        <w:pStyle w:val="B1"/>
        <w:rPr>
          <w:lang w:val="en-GB"/>
        </w:rPr>
      </w:pPr>
      <w:r>
        <w:rPr>
          <w:lang w:val="en-GB"/>
        </w:rPr>
        <w:t>-</w:t>
      </w:r>
      <w:r>
        <w:rPr>
          <w:lang w:val="en-GB"/>
        </w:rPr>
        <w:tab/>
        <w:t>IMS interactions with 5GC (see clause 5.16).</w:t>
      </w:r>
    </w:p>
    <w:p w:rsidR="00867F7B" w:rsidRPr="009E0DE1" w:rsidRDefault="00867F7B" w:rsidP="00867F7B">
      <w:r w:rsidRPr="009E0DE1">
        <w:t>Based on operator deployment, Application Functions considered to be trusted by the operator can be allowed to interact directly with relevant Network Functions.</w:t>
      </w:r>
    </w:p>
    <w:p w:rsidR="00867F7B" w:rsidRPr="009E0DE1" w:rsidRDefault="00867F7B" w:rsidP="00867F7B">
      <w:r w:rsidRPr="009E0DE1">
        <w:t xml:space="preserve">Application Functions not allowed by the operator to access directly the Network Functions shall use the external exposure framework (see </w:t>
      </w:r>
      <w:r w:rsidR="00B6630E" w:rsidRPr="009E0DE1">
        <w:t>clause </w:t>
      </w:r>
      <w:r w:rsidRPr="009E0DE1">
        <w:t>7.</w:t>
      </w:r>
      <w:r w:rsidR="00167A07">
        <w:t>3</w:t>
      </w:r>
      <w:r w:rsidRPr="009E0DE1">
        <w:t>) via the NEF to interact with relevant Network Functions.</w:t>
      </w:r>
    </w:p>
    <w:p w:rsidR="00867F7B" w:rsidRPr="009E0DE1" w:rsidRDefault="00867F7B" w:rsidP="00867F7B">
      <w:r w:rsidRPr="009E0DE1">
        <w:t>The functionality and purpose of Application Functions are only defined in this specification with respect to their interaction with the 3GPP Core Network.</w:t>
      </w:r>
    </w:p>
    <w:p w:rsidR="00867F7B" w:rsidRPr="009E0DE1" w:rsidRDefault="00867F7B" w:rsidP="00867F7B">
      <w:pPr>
        <w:pStyle w:val="Heading3"/>
      </w:pPr>
      <w:bookmarkStart w:id="2458" w:name="_Toc20150197"/>
      <w:bookmarkStart w:id="2459" w:name="_Toc27847005"/>
      <w:bookmarkStart w:id="2460" w:name="_Toc36188136"/>
      <w:bookmarkStart w:id="2461" w:name="_Toc45184046"/>
      <w:r w:rsidRPr="009E0DE1">
        <w:t>6.2.11</w:t>
      </w:r>
      <w:r w:rsidRPr="009E0DE1">
        <w:tab/>
      </w:r>
      <w:r w:rsidR="00750209" w:rsidRPr="009E0DE1">
        <w:t>UDR</w:t>
      </w:r>
      <w:bookmarkEnd w:id="2458"/>
      <w:bookmarkEnd w:id="2459"/>
      <w:bookmarkEnd w:id="2460"/>
      <w:bookmarkEnd w:id="2461"/>
    </w:p>
    <w:p w:rsidR="00867F7B" w:rsidRPr="009E0DE1" w:rsidRDefault="00867F7B" w:rsidP="00867F7B">
      <w:r w:rsidRPr="009E0DE1">
        <w:t xml:space="preserve">The </w:t>
      </w:r>
      <w:r w:rsidR="0074687C" w:rsidRPr="009E0DE1">
        <w:t>Unified Data Repository (</w:t>
      </w:r>
      <w:r w:rsidR="00750209" w:rsidRPr="009E0DE1">
        <w:t>UDR</w:t>
      </w:r>
      <w:r w:rsidR="0074687C" w:rsidRPr="009E0DE1">
        <w:t>)</w:t>
      </w:r>
      <w:r w:rsidR="00750209" w:rsidRPr="009E0DE1">
        <w:t xml:space="preserve"> </w:t>
      </w:r>
      <w:r w:rsidRPr="009E0DE1">
        <w:t>supports the following functionality:</w:t>
      </w:r>
    </w:p>
    <w:p w:rsidR="00750209" w:rsidRPr="009E0DE1" w:rsidRDefault="00750209" w:rsidP="00750209">
      <w:pPr>
        <w:pStyle w:val="B1"/>
        <w:rPr>
          <w:lang w:val="en-GB" w:eastAsia="zh-CN"/>
        </w:rPr>
      </w:pPr>
      <w:r w:rsidRPr="009E0DE1">
        <w:rPr>
          <w:lang w:val="en-GB"/>
        </w:rPr>
        <w:t>-</w:t>
      </w:r>
      <w:r w:rsidRPr="009E0DE1">
        <w:rPr>
          <w:lang w:val="en-GB"/>
        </w:rPr>
        <w:tab/>
        <w:t xml:space="preserve">Storage and retrieval of </w:t>
      </w:r>
      <w:r w:rsidRPr="009E0DE1">
        <w:rPr>
          <w:lang w:val="en-GB" w:eastAsia="zh-CN"/>
        </w:rPr>
        <w:t xml:space="preserve">subscription data </w:t>
      </w:r>
      <w:r w:rsidRPr="009E0DE1">
        <w:rPr>
          <w:lang w:val="en-GB"/>
        </w:rPr>
        <w:t xml:space="preserve">by the </w:t>
      </w:r>
      <w:r w:rsidRPr="009E0DE1">
        <w:rPr>
          <w:lang w:val="en-GB" w:eastAsia="zh-CN"/>
        </w:rPr>
        <w:t>UDM</w:t>
      </w:r>
      <w:r w:rsidRPr="009E0DE1">
        <w:rPr>
          <w:lang w:val="en-GB"/>
        </w:rPr>
        <w:t>.</w:t>
      </w:r>
    </w:p>
    <w:p w:rsidR="00750209" w:rsidRPr="009E0DE1" w:rsidRDefault="00750209" w:rsidP="003044EF">
      <w:pPr>
        <w:pStyle w:val="B1"/>
        <w:rPr>
          <w:lang w:val="en-GB" w:eastAsia="zh-CN"/>
        </w:rPr>
      </w:pPr>
      <w:r w:rsidRPr="009E0DE1">
        <w:rPr>
          <w:lang w:val="en-GB"/>
        </w:rPr>
        <w:t>-</w:t>
      </w:r>
      <w:r w:rsidRPr="009E0DE1">
        <w:rPr>
          <w:lang w:val="en-GB"/>
        </w:rPr>
        <w:tab/>
        <w:t xml:space="preserve">Storage and retrieval of </w:t>
      </w:r>
      <w:r w:rsidRPr="009E0DE1">
        <w:rPr>
          <w:lang w:val="en-GB" w:eastAsia="zh-CN"/>
        </w:rPr>
        <w:t>policy data</w:t>
      </w:r>
      <w:r w:rsidRPr="009E0DE1">
        <w:rPr>
          <w:lang w:val="en-GB"/>
        </w:rPr>
        <w:t xml:space="preserve"> by the </w:t>
      </w:r>
      <w:r w:rsidRPr="009E0DE1">
        <w:rPr>
          <w:lang w:val="en-GB" w:eastAsia="zh-CN"/>
        </w:rPr>
        <w:t>PCF</w:t>
      </w:r>
      <w:r w:rsidRPr="009E0DE1">
        <w:rPr>
          <w:lang w:val="en-GB"/>
        </w:rPr>
        <w:t>.</w:t>
      </w:r>
    </w:p>
    <w:p w:rsidR="005217B7" w:rsidRPr="009E0DE1" w:rsidRDefault="00867F7B" w:rsidP="00867F7B">
      <w:pPr>
        <w:pStyle w:val="B1"/>
        <w:rPr>
          <w:lang w:val="en-GB"/>
        </w:rPr>
      </w:pPr>
      <w:r w:rsidRPr="009E0DE1">
        <w:rPr>
          <w:lang w:val="en-GB"/>
        </w:rPr>
        <w:t>-</w:t>
      </w:r>
      <w:r w:rsidRPr="009E0DE1">
        <w:rPr>
          <w:lang w:val="en-GB"/>
        </w:rPr>
        <w:tab/>
        <w:t>Storage and retrieval of structured data</w:t>
      </w:r>
      <w:r w:rsidR="0074687C" w:rsidRPr="009E0DE1">
        <w:rPr>
          <w:lang w:val="en-GB"/>
        </w:rPr>
        <w:t xml:space="preserve"> for exposure</w:t>
      </w:r>
      <w:r w:rsidR="005217B7" w:rsidRPr="009E0DE1">
        <w:rPr>
          <w:lang w:val="en-GB"/>
        </w:rPr>
        <w:t>.</w:t>
      </w:r>
    </w:p>
    <w:p w:rsidR="00867F7B" w:rsidRPr="009E0DE1" w:rsidRDefault="005217B7" w:rsidP="00867F7B">
      <w:pPr>
        <w:pStyle w:val="B1"/>
        <w:rPr>
          <w:lang w:val="en-GB"/>
        </w:rPr>
      </w:pPr>
      <w:r w:rsidRPr="009E0DE1">
        <w:rPr>
          <w:lang w:val="en-GB"/>
        </w:rPr>
        <w:lastRenderedPageBreak/>
        <w:t>-</w:t>
      </w:r>
      <w:r w:rsidRPr="009E0DE1">
        <w:rPr>
          <w:lang w:val="en-GB"/>
        </w:rPr>
        <w:tab/>
      </w:r>
      <w:r w:rsidRPr="009E0DE1">
        <w:rPr>
          <w:lang w:val="en-GB" w:eastAsia="zh-CN"/>
        </w:rPr>
        <w:t>A</w:t>
      </w:r>
      <w:r w:rsidR="00750209" w:rsidRPr="009E0DE1">
        <w:rPr>
          <w:lang w:val="en-GB" w:eastAsia="zh-CN"/>
        </w:rPr>
        <w:t>pplication data (including</w:t>
      </w:r>
      <w:r w:rsidR="00750209" w:rsidRPr="009E0DE1">
        <w:rPr>
          <w:bCs/>
          <w:lang w:val="en-GB"/>
        </w:rPr>
        <w:t xml:space="preserve"> Packet Flow Descriptions (PFDs) for application detection</w:t>
      </w:r>
      <w:r w:rsidR="00750209" w:rsidRPr="009E0DE1">
        <w:rPr>
          <w:lang w:val="en-GB" w:eastAsia="zh-CN"/>
        </w:rPr>
        <w:t xml:space="preserve">, </w:t>
      </w:r>
      <w:r w:rsidRPr="009E0DE1">
        <w:rPr>
          <w:lang w:val="en-GB" w:eastAsia="zh-CN"/>
        </w:rPr>
        <w:t xml:space="preserve">AF </w:t>
      </w:r>
      <w:r w:rsidR="00750209" w:rsidRPr="009E0DE1">
        <w:rPr>
          <w:lang w:val="en-GB" w:eastAsia="zh-CN"/>
        </w:rPr>
        <w:t>request information for multiple UEs</w:t>
      </w:r>
      <w:r w:rsidR="001F434E">
        <w:rPr>
          <w:lang w:val="en-GB" w:eastAsia="zh-CN"/>
        </w:rPr>
        <w:t>, 5GLAN group information for 5GLAN management</w:t>
      </w:r>
      <w:r w:rsidR="00750209" w:rsidRPr="009E0DE1">
        <w:rPr>
          <w:lang w:val="en-GB" w:eastAsia="zh-CN"/>
        </w:rPr>
        <w:t>)</w:t>
      </w:r>
      <w:r w:rsidR="00867F7B" w:rsidRPr="009E0DE1">
        <w:rPr>
          <w:lang w:val="en-GB"/>
        </w:rPr>
        <w:t>.</w:t>
      </w:r>
    </w:p>
    <w:p w:rsidR="003B148A" w:rsidRDefault="003B148A" w:rsidP="00C34949">
      <w:pPr>
        <w:pStyle w:val="B1"/>
        <w:rPr>
          <w:lang w:eastAsia="zh-CN"/>
        </w:rPr>
      </w:pPr>
      <w:r>
        <w:rPr>
          <w:lang w:eastAsia="zh-CN"/>
        </w:rPr>
        <w:t>-</w:t>
      </w:r>
      <w:r>
        <w:rPr>
          <w:lang w:eastAsia="zh-CN"/>
        </w:rPr>
        <w:tab/>
        <w:t>Storage and retrieval of NF Group ID corresponding to subscriber identifier (e.g. IMPI, IMPU</w:t>
      </w:r>
      <w:r w:rsidR="00FC53CA">
        <w:rPr>
          <w:lang w:eastAsia="zh-CN"/>
        </w:rPr>
        <w:t>, SUPI</w:t>
      </w:r>
      <w:r>
        <w:rPr>
          <w:lang w:eastAsia="zh-CN"/>
        </w:rPr>
        <w:t>).</w:t>
      </w:r>
    </w:p>
    <w:p w:rsidR="008D1901" w:rsidRPr="009E0DE1" w:rsidRDefault="008D1901" w:rsidP="008D1901">
      <w:r w:rsidRPr="009E0DE1">
        <w:rPr>
          <w:lang w:eastAsia="zh-CN"/>
        </w:rPr>
        <w:t>The Unified Data Repository is located in the same PLMN as the NF service consumers storing in and retrieving data from it using Nudr. Nudr is an intra-PLMN interface.</w:t>
      </w:r>
    </w:p>
    <w:p w:rsidR="00867F7B" w:rsidRPr="009E0DE1" w:rsidRDefault="00867F7B" w:rsidP="00867F7B">
      <w:pPr>
        <w:pStyle w:val="NO"/>
        <w:rPr>
          <w:lang w:val="en-GB"/>
        </w:rPr>
      </w:pPr>
      <w:r w:rsidRPr="009E0DE1">
        <w:rPr>
          <w:lang w:val="en-GB"/>
        </w:rPr>
        <w:t>NOTE 1:</w:t>
      </w:r>
      <w:r w:rsidRPr="009E0DE1">
        <w:rPr>
          <w:lang w:val="en-GB"/>
        </w:rPr>
        <w:tab/>
        <w:t xml:space="preserve">Deployments can choose to collocate </w:t>
      </w:r>
      <w:r w:rsidR="00750209" w:rsidRPr="009E0DE1">
        <w:rPr>
          <w:lang w:val="en-GB"/>
        </w:rPr>
        <w:t xml:space="preserve">UDR </w:t>
      </w:r>
      <w:r w:rsidRPr="009E0DE1">
        <w:rPr>
          <w:lang w:val="en-GB"/>
        </w:rPr>
        <w:t>with UDSF.</w:t>
      </w:r>
    </w:p>
    <w:p w:rsidR="00867F7B" w:rsidRPr="009E0DE1" w:rsidRDefault="00867F7B" w:rsidP="00867F7B">
      <w:pPr>
        <w:pStyle w:val="Heading3"/>
      </w:pPr>
      <w:bookmarkStart w:id="2462" w:name="_Toc20150198"/>
      <w:bookmarkStart w:id="2463" w:name="_Toc27847006"/>
      <w:bookmarkStart w:id="2464" w:name="_Toc36188137"/>
      <w:bookmarkStart w:id="2465" w:name="_Toc45184047"/>
      <w:r w:rsidRPr="009E0DE1">
        <w:t>6.2.12</w:t>
      </w:r>
      <w:r w:rsidRPr="009E0DE1">
        <w:tab/>
        <w:t>UDSF</w:t>
      </w:r>
      <w:bookmarkEnd w:id="2462"/>
      <w:bookmarkEnd w:id="2463"/>
      <w:bookmarkEnd w:id="2464"/>
      <w:bookmarkEnd w:id="2465"/>
    </w:p>
    <w:p w:rsidR="00867F7B" w:rsidRPr="009E0DE1" w:rsidRDefault="00867F7B" w:rsidP="00867F7B">
      <w:r w:rsidRPr="009E0DE1">
        <w:t>The UDSF is an optional function that supports the following functionality:</w:t>
      </w:r>
    </w:p>
    <w:p w:rsidR="00867F7B" w:rsidRPr="009E0DE1" w:rsidRDefault="00867F7B" w:rsidP="00867F7B">
      <w:pPr>
        <w:pStyle w:val="B1"/>
        <w:rPr>
          <w:lang w:val="en-GB"/>
        </w:rPr>
      </w:pPr>
      <w:r w:rsidRPr="009E0DE1">
        <w:rPr>
          <w:lang w:val="en-GB"/>
        </w:rPr>
        <w:t>-</w:t>
      </w:r>
      <w:r w:rsidRPr="009E0DE1">
        <w:rPr>
          <w:lang w:val="en-GB"/>
        </w:rPr>
        <w:tab/>
        <w:t>Storage and retrieval of information as unstructured data by any NF.</w:t>
      </w:r>
    </w:p>
    <w:p w:rsidR="00107B06" w:rsidRDefault="00107B06" w:rsidP="00867F7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lang w:val="en-GB"/>
        </w:rPr>
      </w:pPr>
      <w:r>
        <w:rPr>
          <w:lang w:val="en-GB"/>
        </w:rPr>
        <w:t>NOTE 1:</w:t>
      </w:r>
      <w:r>
        <w:rPr>
          <w:lang w:val="en-GB"/>
        </w:rPr>
        <w:tab/>
        <w:t>Structured data in this specification refers to data for which the structure is defined in 3GPP specifications. Unstructured data refers to data for which the structure is not defined in 3GPP specifications.</w:t>
      </w:r>
    </w:p>
    <w:p w:rsidR="00867F7B" w:rsidRPr="009E0DE1" w:rsidRDefault="00867F7B" w:rsidP="00867F7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lang w:val="en-GB"/>
        </w:rPr>
      </w:pPr>
      <w:r w:rsidRPr="009E0DE1">
        <w:rPr>
          <w:lang w:val="en-GB"/>
        </w:rPr>
        <w:t>NOTE</w:t>
      </w:r>
      <w:r w:rsidR="00107B06">
        <w:rPr>
          <w:lang w:val="en-GB"/>
        </w:rPr>
        <w:t> 2</w:t>
      </w:r>
      <w:r w:rsidRPr="009E0DE1">
        <w:rPr>
          <w:lang w:val="en-GB"/>
        </w:rPr>
        <w:t>:</w:t>
      </w:r>
      <w:r w:rsidRPr="009E0DE1">
        <w:rPr>
          <w:lang w:val="en-GB"/>
        </w:rPr>
        <w:tab/>
        <w:t xml:space="preserve">Deployments can choose to collocate UDSF with </w:t>
      </w:r>
      <w:r w:rsidR="00DD48F2" w:rsidRPr="009E0DE1">
        <w:rPr>
          <w:lang w:val="en-GB"/>
        </w:rPr>
        <w:t>UDR</w:t>
      </w:r>
      <w:r w:rsidRPr="009E0DE1">
        <w:rPr>
          <w:lang w:val="en-GB"/>
        </w:rPr>
        <w:t>.</w:t>
      </w:r>
    </w:p>
    <w:p w:rsidR="00867F7B" w:rsidRPr="009E0DE1" w:rsidRDefault="00867F7B" w:rsidP="00867F7B">
      <w:pPr>
        <w:pStyle w:val="Heading3"/>
      </w:pPr>
      <w:bookmarkStart w:id="2466" w:name="_Toc20150199"/>
      <w:bookmarkStart w:id="2467" w:name="_Toc27847007"/>
      <w:bookmarkStart w:id="2468" w:name="_Toc36188138"/>
      <w:bookmarkStart w:id="2469" w:name="_Toc45184048"/>
      <w:r w:rsidRPr="009E0DE1">
        <w:t>6.2.13</w:t>
      </w:r>
      <w:r w:rsidRPr="009E0DE1">
        <w:tab/>
        <w:t>SMSF</w:t>
      </w:r>
      <w:bookmarkEnd w:id="2466"/>
      <w:bookmarkEnd w:id="2467"/>
      <w:bookmarkEnd w:id="2468"/>
      <w:bookmarkEnd w:id="2469"/>
    </w:p>
    <w:p w:rsidR="00867F7B" w:rsidRPr="009E0DE1" w:rsidRDefault="00867F7B" w:rsidP="00867F7B">
      <w:r w:rsidRPr="009E0DE1">
        <w:t>The SMSF supports the following functionality to support SMS over NAS:</w:t>
      </w:r>
    </w:p>
    <w:p w:rsidR="00867F7B" w:rsidRPr="009E0DE1" w:rsidRDefault="00867F7B" w:rsidP="00867F7B">
      <w:pPr>
        <w:pStyle w:val="B1"/>
        <w:rPr>
          <w:lang w:val="en-GB"/>
        </w:rPr>
      </w:pPr>
      <w:r w:rsidRPr="009E0DE1">
        <w:rPr>
          <w:lang w:val="en-GB"/>
        </w:rPr>
        <w:t>-</w:t>
      </w:r>
      <w:r w:rsidRPr="009E0DE1">
        <w:rPr>
          <w:lang w:val="en-GB"/>
        </w:rPr>
        <w:tab/>
        <w:t>SMS</w:t>
      </w:r>
      <w:r w:rsidR="000104C1" w:rsidRPr="009E0DE1">
        <w:rPr>
          <w:lang w:val="en-GB"/>
        </w:rPr>
        <w:t xml:space="preserve"> management</w:t>
      </w:r>
      <w:r w:rsidRPr="009E0DE1">
        <w:rPr>
          <w:lang w:val="en-GB"/>
        </w:rPr>
        <w:t xml:space="preserve"> subscription</w:t>
      </w:r>
      <w:r w:rsidR="000104C1" w:rsidRPr="009E0DE1">
        <w:rPr>
          <w:lang w:val="en-GB"/>
        </w:rPr>
        <w:t xml:space="preserve"> data</w:t>
      </w:r>
      <w:r w:rsidRPr="009E0DE1">
        <w:rPr>
          <w:lang w:val="en-GB"/>
        </w:rPr>
        <w:t xml:space="preserve"> checking</w:t>
      </w:r>
      <w:r w:rsidR="000104C1" w:rsidRPr="009E0DE1">
        <w:rPr>
          <w:lang w:val="en-GB"/>
        </w:rPr>
        <w:t xml:space="preserve"> and conducting SMS delivery accordingly</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SM-RP/SM-CP with the UE (see </w:t>
      </w:r>
      <w:r w:rsidR="00821CF5" w:rsidRPr="009E0DE1">
        <w:rPr>
          <w:lang w:val="en-GB"/>
        </w:rPr>
        <w:t>TS</w:t>
      </w:r>
      <w:r w:rsidR="00821CF5">
        <w:rPr>
          <w:lang w:val="en-GB"/>
        </w:rPr>
        <w:t> </w:t>
      </w:r>
      <w:r w:rsidR="00821CF5" w:rsidRPr="009E0DE1">
        <w:rPr>
          <w:lang w:val="en-GB"/>
        </w:rPr>
        <w:t>24.011</w:t>
      </w:r>
      <w:r w:rsidR="00821CF5">
        <w:rPr>
          <w:lang w:val="en-GB"/>
        </w:rPr>
        <w:t> </w:t>
      </w:r>
      <w:r w:rsidR="00821CF5" w:rsidRPr="009E0DE1">
        <w:rPr>
          <w:lang w:val="en-GB"/>
        </w:rPr>
        <w:t>[</w:t>
      </w:r>
      <w:r w:rsidRPr="009E0DE1">
        <w:rPr>
          <w:lang w:val="en-GB"/>
        </w:rPr>
        <w:t>6]).</w:t>
      </w:r>
    </w:p>
    <w:p w:rsidR="00867F7B" w:rsidRPr="009E0DE1" w:rsidRDefault="00867F7B" w:rsidP="00867F7B">
      <w:pPr>
        <w:pStyle w:val="B1"/>
        <w:rPr>
          <w:lang w:val="en-GB"/>
        </w:rPr>
      </w:pPr>
      <w:r w:rsidRPr="009E0DE1">
        <w:rPr>
          <w:lang w:val="en-GB"/>
        </w:rPr>
        <w:t>-</w:t>
      </w:r>
      <w:r w:rsidRPr="009E0DE1">
        <w:rPr>
          <w:lang w:val="en-GB"/>
        </w:rPr>
        <w:tab/>
        <w:t>Relay the SM from UE toward SMS-GMSC/IWMSC/SMS-Router.</w:t>
      </w:r>
    </w:p>
    <w:p w:rsidR="00867F7B" w:rsidRPr="009E0DE1" w:rsidRDefault="00867F7B" w:rsidP="00867F7B">
      <w:pPr>
        <w:pStyle w:val="B1"/>
        <w:rPr>
          <w:lang w:val="en-GB"/>
        </w:rPr>
      </w:pPr>
      <w:r w:rsidRPr="009E0DE1">
        <w:rPr>
          <w:lang w:val="en-GB"/>
        </w:rPr>
        <w:t>-</w:t>
      </w:r>
      <w:r w:rsidRPr="009E0DE1">
        <w:rPr>
          <w:lang w:val="en-GB"/>
        </w:rPr>
        <w:tab/>
        <w:t>Relay the SM from SMS-GMSC/IWMSC/SMS-Router toward the UE.</w:t>
      </w:r>
    </w:p>
    <w:p w:rsidR="00867F7B" w:rsidRPr="009E0DE1" w:rsidRDefault="00867F7B" w:rsidP="00867F7B">
      <w:pPr>
        <w:pStyle w:val="B1"/>
        <w:rPr>
          <w:lang w:val="en-GB"/>
        </w:rPr>
      </w:pPr>
      <w:r w:rsidRPr="009E0DE1">
        <w:rPr>
          <w:lang w:val="en-GB"/>
        </w:rPr>
        <w:t>-</w:t>
      </w:r>
      <w:r w:rsidRPr="009E0DE1">
        <w:rPr>
          <w:lang w:val="en-GB"/>
        </w:rPr>
        <w:tab/>
        <w:t>SMS related CDR.</w:t>
      </w:r>
    </w:p>
    <w:p w:rsidR="00867F7B" w:rsidRPr="009E0DE1" w:rsidRDefault="00867F7B" w:rsidP="00867F7B">
      <w:pPr>
        <w:pStyle w:val="B1"/>
        <w:rPr>
          <w:lang w:val="en-GB"/>
        </w:rPr>
      </w:pPr>
      <w:r w:rsidRPr="009E0DE1">
        <w:rPr>
          <w:lang w:val="en-GB"/>
        </w:rPr>
        <w:t>-</w:t>
      </w:r>
      <w:r w:rsidRPr="009E0DE1">
        <w:rPr>
          <w:lang w:val="en-GB"/>
        </w:rPr>
        <w:tab/>
        <w:t>Lawful Interception.</w:t>
      </w:r>
    </w:p>
    <w:p w:rsidR="00867F7B" w:rsidRPr="009E0DE1" w:rsidRDefault="00867F7B" w:rsidP="00867F7B">
      <w:pPr>
        <w:pStyle w:val="B1"/>
        <w:rPr>
          <w:lang w:val="en-GB"/>
        </w:rPr>
      </w:pPr>
      <w:r w:rsidRPr="009E0DE1">
        <w:rPr>
          <w:lang w:val="en-GB"/>
        </w:rPr>
        <w:t>-</w:t>
      </w:r>
      <w:r w:rsidRPr="009E0DE1">
        <w:rPr>
          <w:lang w:val="en-GB"/>
        </w:rPr>
        <w:tab/>
        <w:t xml:space="preserve">Interaction with AMF and </w:t>
      </w:r>
      <w:r w:rsidR="0055062B" w:rsidRPr="009E0DE1">
        <w:rPr>
          <w:lang w:val="en-GB"/>
        </w:rPr>
        <w:t xml:space="preserve">SMS-GMSC </w:t>
      </w:r>
      <w:r w:rsidRPr="009E0DE1">
        <w:rPr>
          <w:lang w:val="en-GB"/>
        </w:rPr>
        <w:t xml:space="preserve">for notification procedure that the UE is </w:t>
      </w:r>
      <w:r w:rsidR="0055062B" w:rsidRPr="009E0DE1">
        <w:rPr>
          <w:lang w:val="en-GB"/>
        </w:rPr>
        <w:t>un</w:t>
      </w:r>
      <w:r w:rsidRPr="009E0DE1">
        <w:rPr>
          <w:lang w:val="en-GB"/>
        </w:rPr>
        <w:t xml:space="preserve">available for SMS transfer (i.e, notifies </w:t>
      </w:r>
      <w:r w:rsidR="0055062B" w:rsidRPr="009E0DE1">
        <w:rPr>
          <w:lang w:val="en-GB"/>
        </w:rPr>
        <w:t xml:space="preserve">SMS-GMSC to inform </w:t>
      </w:r>
      <w:r w:rsidRPr="009E0DE1">
        <w:rPr>
          <w:lang w:val="en-GB"/>
        </w:rPr>
        <w:t xml:space="preserve">UDM when UE is </w:t>
      </w:r>
      <w:r w:rsidR="0055062B" w:rsidRPr="009E0DE1">
        <w:rPr>
          <w:lang w:val="en-GB"/>
        </w:rPr>
        <w:t>un</w:t>
      </w:r>
      <w:r w:rsidRPr="009E0DE1">
        <w:rPr>
          <w:lang w:val="en-GB"/>
        </w:rPr>
        <w:t>available for SMS).</w:t>
      </w:r>
    </w:p>
    <w:p w:rsidR="008A32AC" w:rsidRPr="009E0DE1" w:rsidRDefault="008A32AC" w:rsidP="008A32AC">
      <w:pPr>
        <w:pStyle w:val="Heading3"/>
      </w:pPr>
      <w:bookmarkStart w:id="2470" w:name="_Toc20150200"/>
      <w:bookmarkStart w:id="2471" w:name="_Toc27847008"/>
      <w:bookmarkStart w:id="2472" w:name="_Toc36188139"/>
      <w:bookmarkStart w:id="2473" w:name="_Toc45184049"/>
      <w:r w:rsidRPr="009E0DE1">
        <w:t>6.2.14</w:t>
      </w:r>
      <w:r w:rsidRPr="009E0DE1">
        <w:tab/>
        <w:t>NSSF</w:t>
      </w:r>
      <w:bookmarkEnd w:id="2470"/>
      <w:bookmarkEnd w:id="2471"/>
      <w:bookmarkEnd w:id="2472"/>
      <w:bookmarkEnd w:id="2473"/>
    </w:p>
    <w:p w:rsidR="008A32AC" w:rsidRPr="009E0DE1" w:rsidRDefault="008A32AC" w:rsidP="008A32AC">
      <w:r w:rsidRPr="009E0DE1">
        <w:t>The Network Slice Selection Function (NSSF) supports the following functionality:</w:t>
      </w:r>
    </w:p>
    <w:p w:rsidR="008A32AC" w:rsidRPr="009E0DE1" w:rsidRDefault="008A32AC" w:rsidP="008A32AC">
      <w:pPr>
        <w:pStyle w:val="B1"/>
        <w:rPr>
          <w:lang w:val="en-GB" w:eastAsia="zh-CN"/>
        </w:rPr>
      </w:pPr>
      <w:r w:rsidRPr="009E0DE1">
        <w:rPr>
          <w:lang w:val="en-GB" w:eastAsia="zh-CN"/>
        </w:rPr>
        <w:t>-</w:t>
      </w:r>
      <w:r w:rsidRPr="009E0DE1">
        <w:rPr>
          <w:lang w:val="en-GB" w:eastAsia="zh-CN"/>
        </w:rPr>
        <w:tab/>
        <w:t xml:space="preserve">Selecting the set of </w:t>
      </w:r>
      <w:r w:rsidR="00C2107D" w:rsidRPr="009E0DE1">
        <w:rPr>
          <w:lang w:val="en-GB" w:eastAsia="zh-CN"/>
        </w:rPr>
        <w:t xml:space="preserve">Network Slice </w:t>
      </w:r>
      <w:r w:rsidRPr="009E0DE1">
        <w:rPr>
          <w:lang w:val="en-GB" w:eastAsia="zh-CN"/>
        </w:rPr>
        <w:t>instances serving the UE</w:t>
      </w:r>
      <w:r w:rsidR="004E12E3">
        <w:rPr>
          <w:lang w:val="en-GB" w:eastAsia="zh-CN"/>
        </w:rPr>
        <w:t>;</w:t>
      </w:r>
    </w:p>
    <w:p w:rsidR="008A32AC" w:rsidRPr="009E0DE1" w:rsidRDefault="008A32AC" w:rsidP="008A32AC">
      <w:pPr>
        <w:pStyle w:val="B1"/>
        <w:rPr>
          <w:lang w:val="en-GB" w:eastAsia="zh-CN"/>
        </w:rPr>
      </w:pPr>
      <w:r w:rsidRPr="009E0DE1">
        <w:rPr>
          <w:lang w:val="en-GB" w:eastAsia="zh-CN"/>
        </w:rPr>
        <w:t>-</w:t>
      </w:r>
      <w:r w:rsidRPr="009E0DE1">
        <w:rPr>
          <w:lang w:val="en-GB" w:eastAsia="zh-CN"/>
        </w:rPr>
        <w:tab/>
        <w:t>Determining the Allowed NSSAI</w:t>
      </w:r>
      <w:r w:rsidR="00A318B9" w:rsidRPr="009E0DE1">
        <w:rPr>
          <w:lang w:val="en-GB" w:eastAsia="zh-CN"/>
        </w:rPr>
        <w:t xml:space="preserve"> and, if needed, the mapping to the Subscribed S-NSSAIs</w:t>
      </w:r>
      <w:r w:rsidR="004E12E3">
        <w:rPr>
          <w:lang w:val="en-GB" w:eastAsia="zh-CN"/>
        </w:rPr>
        <w:t>;</w:t>
      </w:r>
    </w:p>
    <w:p w:rsidR="00F36AF2" w:rsidRPr="009E0DE1" w:rsidRDefault="00F36AF2" w:rsidP="00867F7B">
      <w:pPr>
        <w:pStyle w:val="B1"/>
        <w:rPr>
          <w:lang w:val="en-GB" w:eastAsia="zh-CN"/>
        </w:rPr>
      </w:pPr>
      <w:r w:rsidRPr="009E0DE1">
        <w:rPr>
          <w:lang w:val="en-GB" w:eastAsia="zh-CN"/>
        </w:rPr>
        <w:t>-</w:t>
      </w:r>
      <w:r w:rsidRPr="009E0DE1">
        <w:rPr>
          <w:lang w:val="en-GB" w:eastAsia="zh-CN"/>
        </w:rPr>
        <w:tab/>
        <w:t>Determining the Configured NSSAI and, if needed, the mapping to the Subscribed S-NSSAIs</w:t>
      </w:r>
      <w:r w:rsidR="004E12E3">
        <w:rPr>
          <w:lang w:val="en-GB" w:eastAsia="zh-CN"/>
        </w:rPr>
        <w:t>;</w:t>
      </w:r>
    </w:p>
    <w:p w:rsidR="008A32AC" w:rsidRPr="009E0DE1" w:rsidRDefault="008A32AC" w:rsidP="00867F7B">
      <w:pPr>
        <w:pStyle w:val="B1"/>
        <w:rPr>
          <w:lang w:val="en-GB" w:eastAsia="zh-CN"/>
        </w:rPr>
      </w:pPr>
      <w:r w:rsidRPr="009E0DE1">
        <w:rPr>
          <w:lang w:val="en-GB" w:eastAsia="zh-CN"/>
        </w:rPr>
        <w:t>-</w:t>
      </w:r>
      <w:r w:rsidRPr="009E0DE1">
        <w:rPr>
          <w:lang w:val="en-GB" w:eastAsia="zh-CN"/>
        </w:rPr>
        <w:tab/>
        <w:t>Determining the AMF Set to be used to serve the UE, or, based on configuration, a list of candidate AMF(s), possibly by querying the NRF.</w:t>
      </w:r>
    </w:p>
    <w:p w:rsidR="00162905" w:rsidRPr="009E0DE1" w:rsidRDefault="00162905" w:rsidP="00162905">
      <w:pPr>
        <w:pStyle w:val="Heading3"/>
      </w:pPr>
      <w:bookmarkStart w:id="2474" w:name="_Toc20150201"/>
      <w:bookmarkStart w:id="2475" w:name="_Toc27847009"/>
      <w:bookmarkStart w:id="2476" w:name="_Toc36188140"/>
      <w:bookmarkStart w:id="2477" w:name="_Toc45184050"/>
      <w:r w:rsidRPr="009E0DE1">
        <w:t>6.2.</w:t>
      </w:r>
      <w:r w:rsidRPr="009E0DE1">
        <w:rPr>
          <w:lang w:eastAsia="zh-CN"/>
        </w:rPr>
        <w:t>15</w:t>
      </w:r>
      <w:r w:rsidRPr="009E0DE1">
        <w:tab/>
        <w:t>5G-</w:t>
      </w:r>
      <w:r w:rsidRPr="009E0DE1">
        <w:rPr>
          <w:lang w:eastAsia="zh-CN"/>
        </w:rPr>
        <w:t>EIR</w:t>
      </w:r>
      <w:bookmarkEnd w:id="2474"/>
      <w:bookmarkEnd w:id="2475"/>
      <w:bookmarkEnd w:id="2476"/>
      <w:bookmarkEnd w:id="2477"/>
    </w:p>
    <w:p w:rsidR="00162905" w:rsidRPr="009E0DE1" w:rsidRDefault="00162905" w:rsidP="00162905">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rsidR="00162905" w:rsidRPr="009E0DE1" w:rsidRDefault="00162905" w:rsidP="00867F7B">
      <w:pPr>
        <w:pStyle w:val="B1"/>
        <w:rPr>
          <w:lang w:val="en-GB"/>
        </w:rPr>
      </w:pPr>
      <w:r w:rsidRPr="009E0DE1">
        <w:rPr>
          <w:lang w:val="en-GB"/>
        </w:rPr>
        <w:t>-</w:t>
      </w:r>
      <w:r w:rsidRPr="009E0DE1">
        <w:rPr>
          <w:lang w:val="en-GB"/>
        </w:rPr>
        <w:tab/>
      </w:r>
      <w:r w:rsidRPr="009E0DE1">
        <w:rPr>
          <w:lang w:val="en-GB" w:eastAsia="zh-CN"/>
        </w:rPr>
        <w:t>C</w:t>
      </w:r>
      <w:r w:rsidRPr="009E0DE1">
        <w:rPr>
          <w:lang w:val="en-GB"/>
        </w:rPr>
        <w:t xml:space="preserve">heck the status </w:t>
      </w:r>
      <w:r w:rsidRPr="009E0DE1">
        <w:rPr>
          <w:lang w:val="en-GB" w:eastAsia="zh-CN"/>
        </w:rPr>
        <w:t xml:space="preserve">of </w:t>
      </w:r>
      <w:r w:rsidR="00590AC9" w:rsidRPr="009E0DE1">
        <w:rPr>
          <w:lang w:val="en-GB"/>
        </w:rPr>
        <w:t>PEI</w:t>
      </w:r>
      <w:r w:rsidRPr="009E0DE1">
        <w:rPr>
          <w:lang w:val="en-GB"/>
        </w:rPr>
        <w:t xml:space="preserve"> (e.g. to check that it has not been blacklisted).</w:t>
      </w:r>
    </w:p>
    <w:p w:rsidR="006F3BB7" w:rsidRPr="009E0DE1" w:rsidRDefault="006F3BB7" w:rsidP="006F3BB7">
      <w:pPr>
        <w:pStyle w:val="Heading3"/>
      </w:pPr>
      <w:bookmarkStart w:id="2478" w:name="_Toc20150202"/>
      <w:bookmarkStart w:id="2479" w:name="_Toc27847010"/>
      <w:bookmarkStart w:id="2480" w:name="_Toc36188141"/>
      <w:bookmarkStart w:id="2481" w:name="_Toc45184051"/>
      <w:r w:rsidRPr="009E0DE1">
        <w:t>6.2.16</w:t>
      </w:r>
      <w:r w:rsidRPr="009E0DE1">
        <w:tab/>
        <w:t>LMF</w:t>
      </w:r>
      <w:bookmarkEnd w:id="2478"/>
      <w:bookmarkEnd w:id="2479"/>
      <w:bookmarkEnd w:id="2480"/>
      <w:bookmarkEnd w:id="2481"/>
    </w:p>
    <w:p w:rsidR="006948B5" w:rsidRDefault="006948B5" w:rsidP="006F3BB7">
      <w:pPr>
        <w:rPr>
          <w:lang w:eastAsia="zh-CN"/>
        </w:rPr>
      </w:pPr>
      <w:r>
        <w:rPr>
          <w:lang w:eastAsia="zh-CN"/>
        </w:rPr>
        <w:t xml:space="preserve">The functionality of LMF is defined in clause 4.3.8 of </w:t>
      </w:r>
      <w:r w:rsidR="00821CF5">
        <w:rPr>
          <w:lang w:eastAsia="zh-CN"/>
        </w:rPr>
        <w:t>TS</w:t>
      </w:r>
      <w:r w:rsidR="00821CF5">
        <w:rPr>
          <w:lang w:eastAsia="zh-CN"/>
        </w:rPr>
        <w:t> </w:t>
      </w:r>
      <w:r w:rsidR="00821CF5">
        <w:rPr>
          <w:lang w:eastAsia="zh-CN"/>
        </w:rPr>
        <w:t>23.273</w:t>
      </w:r>
      <w:r w:rsidR="00821CF5">
        <w:rPr>
          <w:lang w:eastAsia="zh-CN"/>
        </w:rPr>
        <w:t> </w:t>
      </w:r>
      <w:r w:rsidR="00821CF5">
        <w:rPr>
          <w:lang w:eastAsia="zh-CN"/>
        </w:rPr>
        <w:t>[</w:t>
      </w:r>
      <w:r>
        <w:rPr>
          <w:lang w:eastAsia="zh-CN"/>
        </w:rPr>
        <w:t>87].</w:t>
      </w:r>
    </w:p>
    <w:p w:rsidR="00844BE1" w:rsidRDefault="00844BE1" w:rsidP="00C17A78">
      <w:pPr>
        <w:pStyle w:val="Heading3"/>
      </w:pPr>
      <w:bookmarkStart w:id="2482" w:name="_Toc20150203"/>
      <w:bookmarkStart w:id="2483" w:name="_Toc27847011"/>
      <w:bookmarkStart w:id="2484" w:name="_Toc36188142"/>
      <w:bookmarkStart w:id="2485" w:name="_Toc45184052"/>
      <w:r>
        <w:lastRenderedPageBreak/>
        <w:t>6.2.16A</w:t>
      </w:r>
      <w:r>
        <w:tab/>
        <w:t>GMLC</w:t>
      </w:r>
      <w:bookmarkEnd w:id="2482"/>
      <w:bookmarkEnd w:id="2483"/>
      <w:bookmarkEnd w:id="2484"/>
      <w:bookmarkEnd w:id="2485"/>
    </w:p>
    <w:p w:rsidR="00844BE1" w:rsidRPr="002369B3" w:rsidRDefault="00844BE1" w:rsidP="002369B3">
      <w:r>
        <w:t xml:space="preserve">The functionality of GMLC is defined in clause 4.3.8 of </w:t>
      </w:r>
      <w:r w:rsidR="00821CF5">
        <w:t>TS</w:t>
      </w:r>
      <w:r w:rsidR="00821CF5">
        <w:t> </w:t>
      </w:r>
      <w:r w:rsidR="00821CF5">
        <w:t>23.273</w:t>
      </w:r>
      <w:r w:rsidR="00821CF5">
        <w:t> </w:t>
      </w:r>
      <w:r w:rsidR="00821CF5">
        <w:t>[</w:t>
      </w:r>
      <w:r>
        <w:t>87].</w:t>
      </w:r>
    </w:p>
    <w:p w:rsidR="00C17A78" w:rsidRPr="009E0DE1" w:rsidRDefault="00C17A78" w:rsidP="00C17A78">
      <w:pPr>
        <w:pStyle w:val="Heading3"/>
      </w:pPr>
      <w:bookmarkStart w:id="2486" w:name="_Toc20150204"/>
      <w:bookmarkStart w:id="2487" w:name="_Toc27847012"/>
      <w:bookmarkStart w:id="2488" w:name="_Toc36188143"/>
      <w:bookmarkStart w:id="2489" w:name="_Toc45184053"/>
      <w:r w:rsidRPr="009E0DE1">
        <w:t>6.2.</w:t>
      </w:r>
      <w:r w:rsidRPr="009E0DE1">
        <w:rPr>
          <w:lang w:eastAsia="zh-CN"/>
        </w:rPr>
        <w:t>17</w:t>
      </w:r>
      <w:r w:rsidRPr="009E0DE1">
        <w:tab/>
        <w:t>SEPP</w:t>
      </w:r>
      <w:bookmarkEnd w:id="2486"/>
      <w:bookmarkEnd w:id="2487"/>
      <w:bookmarkEnd w:id="2488"/>
      <w:bookmarkEnd w:id="2489"/>
    </w:p>
    <w:p w:rsidR="00C17A78" w:rsidRPr="009E0DE1" w:rsidRDefault="00C17A78" w:rsidP="00C17A78">
      <w:r w:rsidRPr="009E0DE1">
        <w:t>The Security Edge Protection Proxy (SEPP) is a non-transparent proxy and supports the following functionality:</w:t>
      </w:r>
    </w:p>
    <w:p w:rsidR="00C17A78" w:rsidRPr="009E0DE1" w:rsidRDefault="00743C56" w:rsidP="00C17A78">
      <w:pPr>
        <w:pStyle w:val="B1"/>
        <w:rPr>
          <w:lang w:val="en-GB"/>
        </w:rPr>
      </w:pPr>
      <w:r w:rsidRPr="009E0DE1">
        <w:rPr>
          <w:lang w:val="en-GB"/>
        </w:rPr>
        <w:t>-</w:t>
      </w:r>
      <w:r w:rsidR="00C17A78" w:rsidRPr="009E0DE1">
        <w:rPr>
          <w:lang w:val="en-GB"/>
        </w:rPr>
        <w:tab/>
        <w:t>Message filtering and policing on inter-PLMN control plane interfaces</w:t>
      </w:r>
      <w:r w:rsidR="004E12E3">
        <w:rPr>
          <w:lang w:val="en-GB"/>
        </w:rPr>
        <w:t>.</w:t>
      </w:r>
    </w:p>
    <w:p w:rsidR="00743C56" w:rsidRPr="009E0DE1" w:rsidRDefault="00743C56" w:rsidP="00743C56">
      <w:pPr>
        <w:pStyle w:val="NO"/>
        <w:rPr>
          <w:lang w:val="en-GB"/>
        </w:rPr>
      </w:pPr>
      <w:r w:rsidRPr="009E0DE1">
        <w:rPr>
          <w:lang w:val="en-GB"/>
        </w:rPr>
        <w:t>NOTE:</w:t>
      </w:r>
      <w:r w:rsidRPr="009E0DE1">
        <w:rPr>
          <w:lang w:val="en-GB"/>
        </w:rPr>
        <w:tab/>
        <w:t>The SEPP protects the connection between Service Consumers and Service Producers from a security perspective, i.e. the SEPP does not duplicate the Service Authorization applied by the Service Producers as specified in clause 7.1.4.</w:t>
      </w:r>
    </w:p>
    <w:p w:rsidR="00C17A78" w:rsidRPr="009E0DE1" w:rsidRDefault="00743C56" w:rsidP="00C17A78">
      <w:pPr>
        <w:pStyle w:val="B1"/>
        <w:rPr>
          <w:lang w:val="en-GB"/>
        </w:rPr>
      </w:pPr>
      <w:r w:rsidRPr="009E0DE1">
        <w:rPr>
          <w:lang w:val="en-GB"/>
        </w:rPr>
        <w:t>-</w:t>
      </w:r>
      <w:r w:rsidR="00C17A78" w:rsidRPr="009E0DE1">
        <w:rPr>
          <w:lang w:val="en-GB"/>
        </w:rPr>
        <w:tab/>
        <w:t>Topology hiding</w:t>
      </w:r>
      <w:r w:rsidR="004E12E3">
        <w:rPr>
          <w:lang w:val="en-GB"/>
        </w:rPr>
        <w:t>.</w:t>
      </w:r>
    </w:p>
    <w:p w:rsidR="00C17A78" w:rsidRPr="009E0DE1" w:rsidRDefault="00C17A78" w:rsidP="00C17A78">
      <w:r w:rsidRPr="009E0DE1">
        <w:t>Detailed functionality of SEPP, related flows and the N3</w:t>
      </w:r>
      <w:r w:rsidR="001624FD" w:rsidRPr="009E0DE1">
        <w:t>2</w:t>
      </w:r>
      <w:r w:rsidRPr="009E0DE1">
        <w:t xml:space="preserve"> reference point, are specified in </w:t>
      </w:r>
      <w:r w:rsidR="00821CF5" w:rsidRPr="009E0DE1">
        <w:t>TS</w:t>
      </w:r>
      <w:r w:rsidR="00821CF5">
        <w:t> </w:t>
      </w:r>
      <w:r w:rsidR="00821CF5" w:rsidRPr="009E0DE1">
        <w:t>33.501</w:t>
      </w:r>
      <w:r w:rsidR="00821CF5">
        <w:t> </w:t>
      </w:r>
      <w:r w:rsidR="00821CF5" w:rsidRPr="009E0DE1">
        <w:t>[</w:t>
      </w:r>
      <w:r w:rsidRPr="009E0DE1">
        <w:t>29].</w:t>
      </w:r>
    </w:p>
    <w:p w:rsidR="00743C56" w:rsidRPr="009E0DE1" w:rsidRDefault="00743C56" w:rsidP="00743C56">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w:t>
      </w:r>
      <w:r w:rsidR="00CD4094" w:rsidRPr="009E0DE1">
        <w:t xml:space="preserve"> Every Control Plane message in inter-PLMN signalling between the SEPPs may pass via IPX entities. More details on</w:t>
      </w:r>
      <w:r w:rsidRPr="009E0DE1">
        <w:t xml:space="preserve"> SEPPs</w:t>
      </w:r>
      <w:r w:rsidR="00D96099" w:rsidRPr="009E0DE1">
        <w:t xml:space="preserve"> and the IPX entities</w:t>
      </w:r>
      <w:r w:rsidRPr="009E0DE1">
        <w:t xml:space="preserve"> are described in </w:t>
      </w:r>
      <w:r w:rsidR="00821CF5" w:rsidRPr="009E0DE1">
        <w:t>TS</w:t>
      </w:r>
      <w:r w:rsidR="00821CF5">
        <w:t> </w:t>
      </w:r>
      <w:r w:rsidR="00821CF5" w:rsidRPr="009E0DE1">
        <w:t>29.500</w:t>
      </w:r>
      <w:r w:rsidR="00821CF5">
        <w:t> </w:t>
      </w:r>
      <w:r w:rsidR="00821CF5" w:rsidRPr="009E0DE1">
        <w:t>[</w:t>
      </w:r>
      <w:r w:rsidRPr="009E0DE1">
        <w:t>49]</w:t>
      </w:r>
      <w:r w:rsidR="00D96099" w:rsidRPr="009E0DE1">
        <w:t xml:space="preserve"> and </w:t>
      </w:r>
      <w:r w:rsidR="00821CF5" w:rsidRPr="009E0DE1">
        <w:t>TS</w:t>
      </w:r>
      <w:r w:rsidR="00821CF5">
        <w:t> </w:t>
      </w:r>
      <w:r w:rsidR="00821CF5" w:rsidRPr="009E0DE1">
        <w:t>33.501</w:t>
      </w:r>
      <w:r w:rsidR="00821CF5">
        <w:t> </w:t>
      </w:r>
      <w:r w:rsidR="00821CF5" w:rsidRPr="009E0DE1">
        <w:t>[</w:t>
      </w:r>
      <w:r w:rsidR="00D96099" w:rsidRPr="009E0DE1">
        <w:t>29]</w:t>
      </w:r>
      <w:r w:rsidRPr="009E0DE1">
        <w:t>.</w:t>
      </w:r>
    </w:p>
    <w:p w:rsidR="00B8479B" w:rsidRPr="009E0DE1" w:rsidRDefault="00B8479B" w:rsidP="00B8479B">
      <w:pPr>
        <w:pStyle w:val="Heading3"/>
      </w:pPr>
      <w:bookmarkStart w:id="2490" w:name="_Toc20150205"/>
      <w:bookmarkStart w:id="2491" w:name="_Toc27847013"/>
      <w:bookmarkStart w:id="2492" w:name="_Toc36188144"/>
      <w:bookmarkStart w:id="2493" w:name="_Toc45184054"/>
      <w:r w:rsidRPr="009E0DE1">
        <w:t>6.2.18</w:t>
      </w:r>
      <w:r w:rsidRPr="009E0DE1">
        <w:tab/>
        <w:t>Network Data Analytics Function (NWDAF)</w:t>
      </w:r>
      <w:bookmarkEnd w:id="2490"/>
      <w:bookmarkEnd w:id="2491"/>
      <w:bookmarkEnd w:id="2492"/>
      <w:bookmarkEnd w:id="2493"/>
    </w:p>
    <w:p w:rsidR="00310BA3" w:rsidRDefault="00B8479B" w:rsidP="00B8479B">
      <w:r w:rsidRPr="009E0DE1">
        <w:t xml:space="preserve">NWDAF represents operator managed network analytics logical function. </w:t>
      </w:r>
      <w:r w:rsidR="00310BA3">
        <w:t>The NWDAF includes the following functionality:</w:t>
      </w:r>
    </w:p>
    <w:p w:rsidR="00310BA3" w:rsidRDefault="00310BA3" w:rsidP="00B56148">
      <w:pPr>
        <w:pStyle w:val="B1"/>
      </w:pPr>
      <w:r>
        <w:t>-</w:t>
      </w:r>
      <w:r>
        <w:tab/>
        <w:t>Support data collection from NFs and AFs;</w:t>
      </w:r>
    </w:p>
    <w:p w:rsidR="00310BA3" w:rsidRDefault="00310BA3" w:rsidP="00B56148">
      <w:pPr>
        <w:pStyle w:val="B1"/>
      </w:pPr>
      <w:r>
        <w:t>-</w:t>
      </w:r>
      <w:r>
        <w:tab/>
        <w:t>Support data collection from OAM;</w:t>
      </w:r>
    </w:p>
    <w:p w:rsidR="00310BA3" w:rsidRDefault="00310BA3" w:rsidP="00B56148">
      <w:pPr>
        <w:pStyle w:val="B1"/>
      </w:pPr>
      <w:r>
        <w:t>-</w:t>
      </w:r>
      <w:r>
        <w:tab/>
        <w:t>NWDAF service registration and metadata exposure to NFs/AFs;</w:t>
      </w:r>
    </w:p>
    <w:p w:rsidR="00310BA3" w:rsidRPr="00B56148" w:rsidRDefault="00310BA3" w:rsidP="00B56148">
      <w:pPr>
        <w:pStyle w:val="B1"/>
        <w:rPr>
          <w:lang w:val="en-GB"/>
        </w:rPr>
      </w:pPr>
      <w:r>
        <w:t>-</w:t>
      </w:r>
      <w:r>
        <w:tab/>
        <w:t>Support analytics information provisioning to NFs, AF</w:t>
      </w:r>
      <w:r>
        <w:rPr>
          <w:lang w:val="en-GB"/>
        </w:rPr>
        <w:t>.</w:t>
      </w:r>
    </w:p>
    <w:p w:rsidR="00310BA3" w:rsidRDefault="00310BA3" w:rsidP="00B8479B">
      <w:r>
        <w:t xml:space="preserve">The details of the NWDAF functionality are defined in </w:t>
      </w:r>
      <w:r w:rsidR="00821CF5">
        <w:t>TS</w:t>
      </w:r>
      <w:r w:rsidR="00821CF5">
        <w:t> </w:t>
      </w:r>
      <w:r w:rsidR="00821CF5">
        <w:t>23.288</w:t>
      </w:r>
      <w:r w:rsidR="00821CF5">
        <w:t> </w:t>
      </w:r>
      <w:r w:rsidR="00821CF5">
        <w:t>[</w:t>
      </w:r>
      <w:r>
        <w:t>86].</w:t>
      </w:r>
    </w:p>
    <w:p w:rsidR="00B8479B" w:rsidRPr="009E0DE1" w:rsidRDefault="00B8479B" w:rsidP="00B8479B">
      <w:pPr>
        <w:pStyle w:val="NO"/>
        <w:rPr>
          <w:lang w:val="en-GB"/>
        </w:rPr>
      </w:pPr>
      <w:r w:rsidRPr="009E0DE1">
        <w:rPr>
          <w:lang w:val="en-GB"/>
        </w:rPr>
        <w:t>NOTE:</w:t>
      </w:r>
      <w:r w:rsidRPr="009E0DE1">
        <w:rPr>
          <w:lang w:val="en-GB"/>
        </w:rPr>
        <w:tab/>
        <w:t>NWDAF functionality beyond its support for Nnwdaf is out of scope of 3GPP.</w:t>
      </w:r>
    </w:p>
    <w:p w:rsidR="00D62493" w:rsidRDefault="00D62493" w:rsidP="00D62493">
      <w:pPr>
        <w:pStyle w:val="Heading3"/>
      </w:pPr>
      <w:bookmarkStart w:id="2494" w:name="_Toc20150206"/>
      <w:bookmarkStart w:id="2495" w:name="_Toc27847014"/>
      <w:bookmarkStart w:id="2496" w:name="_Toc36188145"/>
      <w:bookmarkStart w:id="2497" w:name="_Toc45184055"/>
      <w:r>
        <w:t>6.2.19</w:t>
      </w:r>
      <w:r>
        <w:tab/>
        <w:t>SCP</w:t>
      </w:r>
      <w:bookmarkEnd w:id="2494"/>
      <w:bookmarkEnd w:id="2495"/>
      <w:bookmarkEnd w:id="2496"/>
      <w:bookmarkEnd w:id="2497"/>
    </w:p>
    <w:p w:rsidR="00D62493" w:rsidRDefault="00D62493" w:rsidP="00D62493">
      <w:r>
        <w:t>The Service Communication Proxy (SCP) includes one or more of the following functionalities. Some or all of the SCP functionalities may be supported in a single instance of an SCP:</w:t>
      </w:r>
    </w:p>
    <w:p w:rsidR="00D62493" w:rsidRPr="004E12E3" w:rsidRDefault="00D62493" w:rsidP="00B56148">
      <w:pPr>
        <w:pStyle w:val="B1"/>
        <w:rPr>
          <w:lang w:val="en-GB"/>
        </w:rPr>
      </w:pPr>
      <w:r>
        <w:t>-</w:t>
      </w:r>
      <w:r>
        <w:tab/>
        <w:t>Indirect Communication (see clause 7.1.1 for details)</w:t>
      </w:r>
      <w:r w:rsidR="004E12E3">
        <w:rPr>
          <w:lang w:val="en-GB"/>
        </w:rPr>
        <w:t>.</w:t>
      </w:r>
    </w:p>
    <w:p w:rsidR="00D62493" w:rsidRPr="004E12E3" w:rsidRDefault="00D62493" w:rsidP="00B56148">
      <w:pPr>
        <w:pStyle w:val="B1"/>
        <w:rPr>
          <w:lang w:val="en-GB"/>
        </w:rPr>
      </w:pPr>
      <w:r>
        <w:t>-</w:t>
      </w:r>
      <w:r>
        <w:tab/>
        <w:t>Delegated Discovery (see clause</w:t>
      </w:r>
      <w:r w:rsidR="002C5563">
        <w:rPr>
          <w:lang w:val="en-GB"/>
        </w:rPr>
        <w:t>s</w:t>
      </w:r>
      <w:r>
        <w:t> 7.1.1</w:t>
      </w:r>
      <w:r w:rsidR="002C5563">
        <w:rPr>
          <w:lang w:val="en-GB"/>
        </w:rPr>
        <w:t xml:space="preserve"> and 6.3.1</w:t>
      </w:r>
      <w:r>
        <w:t xml:space="preserve"> for details)</w:t>
      </w:r>
      <w:r w:rsidR="004E12E3">
        <w:rPr>
          <w:lang w:val="en-GB"/>
        </w:rPr>
        <w:t>.</w:t>
      </w:r>
    </w:p>
    <w:p w:rsidR="00D62493" w:rsidRDefault="00D62493" w:rsidP="00B56148">
      <w:pPr>
        <w:pStyle w:val="B1"/>
      </w:pPr>
      <w:r>
        <w:t>-</w:t>
      </w:r>
      <w:r>
        <w:tab/>
        <w:t>Message forwarding and routing to destination NF/NF service.</w:t>
      </w:r>
    </w:p>
    <w:p w:rsidR="00E64F37" w:rsidRDefault="00E64F37" w:rsidP="00B56148">
      <w:pPr>
        <w:pStyle w:val="B1"/>
      </w:pPr>
      <w:r>
        <w:t>-</w:t>
      </w:r>
      <w:r>
        <w:tab/>
        <w:t>Message forwarding and routing to a next hop SCP.</w:t>
      </w:r>
    </w:p>
    <w:p w:rsidR="00D62493" w:rsidRDefault="00D62493" w:rsidP="00B56148">
      <w:pPr>
        <w:pStyle w:val="B1"/>
      </w:pPr>
      <w:r>
        <w:t>-</w:t>
      </w:r>
      <w:r>
        <w:tab/>
        <w:t>Communication security (e.g. authorization of the NF Service Consumer to access the NF Service Producer API), load balancing, monitoring, overload control, etc.</w:t>
      </w:r>
    </w:p>
    <w:p w:rsidR="002C5563" w:rsidRDefault="002C5563" w:rsidP="00B56148">
      <w:pPr>
        <w:pStyle w:val="B1"/>
      </w:pPr>
      <w:r>
        <w:t>-</w:t>
      </w:r>
      <w:r>
        <w:tab/>
        <w:t>Optionally interact with UDR, to resolve the UDM Group ID/UDR Group ID/AUSF Group ID/PCF Group ID</w:t>
      </w:r>
      <w:r w:rsidR="00A91FD8">
        <w:t>/CHF Group ID</w:t>
      </w:r>
      <w:r w:rsidR="009B216F">
        <w:t>/HSS Group ID</w:t>
      </w:r>
      <w:r>
        <w:t xml:space="preserve"> based on UE identity, e.g. SUPI</w:t>
      </w:r>
      <w:r w:rsidR="009B216F">
        <w:rPr>
          <w:lang w:val="en-GB"/>
        </w:rPr>
        <w:t xml:space="preserve"> or IMPI/IMPU</w:t>
      </w:r>
      <w:r>
        <w:t xml:space="preserve"> (see clause 6.3.1 for details).</w:t>
      </w:r>
    </w:p>
    <w:p w:rsidR="00D62493" w:rsidRDefault="00D62493" w:rsidP="00B56148">
      <w:pPr>
        <w:pStyle w:val="NO"/>
      </w:pPr>
      <w:r>
        <w:t>NOTE 1:</w:t>
      </w:r>
      <w:r>
        <w:tab/>
        <w:t xml:space="preserve">Communication security, e.g. authorization of the NF Service Consumer to access the NF Service Producer's API is specified in </w:t>
      </w:r>
      <w:r w:rsidR="00821CF5">
        <w:t>TS</w:t>
      </w:r>
      <w:r w:rsidR="00821CF5">
        <w:t> </w:t>
      </w:r>
      <w:r w:rsidR="00821CF5">
        <w:t>33.501</w:t>
      </w:r>
      <w:r w:rsidR="00821CF5">
        <w:t> </w:t>
      </w:r>
      <w:r w:rsidR="00821CF5">
        <w:t>[</w:t>
      </w:r>
      <w:r>
        <w:t>29].</w:t>
      </w:r>
    </w:p>
    <w:p w:rsidR="00D62493" w:rsidRDefault="00D62493" w:rsidP="00B56148">
      <w:pPr>
        <w:pStyle w:val="NO"/>
      </w:pPr>
      <w:r>
        <w:lastRenderedPageBreak/>
        <w:t>NOTE 2:</w:t>
      </w:r>
      <w:r>
        <w:tab/>
        <w:t>Load balancing, monitoring, overload control functionality provided by the SCP is left up to implementation.</w:t>
      </w:r>
    </w:p>
    <w:p w:rsidR="00D62493" w:rsidRDefault="00D62493" w:rsidP="00D62493">
      <w:r>
        <w:t>The SCP may be deployed in a distributed manner.</w:t>
      </w:r>
    </w:p>
    <w:p w:rsidR="00D62493" w:rsidRDefault="00D62493" w:rsidP="00B56148">
      <w:pPr>
        <w:pStyle w:val="NO"/>
      </w:pPr>
      <w:r>
        <w:t>NOTE 3:</w:t>
      </w:r>
      <w:r>
        <w:tab/>
        <w:t>More than one SCP can be present in the communication path between NF Services.</w:t>
      </w:r>
    </w:p>
    <w:p w:rsidR="00241DAC" w:rsidRDefault="00241DAC" w:rsidP="00241DAC">
      <w:r>
        <w:t>SCPs can be deployed at PLMN level, shared-slice level and slice-specific level. It is left to operator deployment to ensure that SCPs can communicate with relevant NRFs.</w:t>
      </w:r>
    </w:p>
    <w:p w:rsidR="00E64F37" w:rsidRDefault="00E64F37" w:rsidP="00E64F37">
      <w:bookmarkStart w:id="2498" w:name="_Toc20150207"/>
      <w:bookmarkStart w:id="2499" w:name="_Toc27847015"/>
      <w:bookmarkStart w:id="2500" w:name="_Toc36188146"/>
      <w:r>
        <w:t>In order to enable SCPs to route messages through several SCPs (i.e. next SCP hop discovery, see clause 6.3.16), an SCP may register its profile in the NRF. Alternatively, local configuration may be used.</w:t>
      </w:r>
    </w:p>
    <w:p w:rsidR="00B8057A" w:rsidRDefault="00B8057A" w:rsidP="00527F05">
      <w:pPr>
        <w:pStyle w:val="Heading3"/>
      </w:pPr>
      <w:bookmarkStart w:id="2501" w:name="_Toc45184056"/>
      <w:r>
        <w:t>6.2.20</w:t>
      </w:r>
      <w:r>
        <w:tab/>
        <w:t>W-AGF</w:t>
      </w:r>
      <w:bookmarkEnd w:id="2498"/>
      <w:bookmarkEnd w:id="2499"/>
      <w:bookmarkEnd w:id="2500"/>
      <w:bookmarkEnd w:id="2501"/>
    </w:p>
    <w:p w:rsidR="00B8057A" w:rsidRPr="00B56148" w:rsidRDefault="00B8057A" w:rsidP="00B56148">
      <w:r>
        <w:t xml:space="preserve">The functionality of W-AGF is specified in </w:t>
      </w:r>
      <w:r w:rsidR="00821CF5">
        <w:t>TS</w:t>
      </w:r>
      <w:r w:rsidR="00821CF5">
        <w:t> </w:t>
      </w:r>
      <w:r w:rsidR="00821CF5">
        <w:t>23.316</w:t>
      </w:r>
      <w:r w:rsidR="00821CF5">
        <w:t> </w:t>
      </w:r>
      <w:r w:rsidR="00821CF5">
        <w:t>[</w:t>
      </w:r>
      <w:r>
        <w:t>84].</w:t>
      </w:r>
    </w:p>
    <w:p w:rsidR="004F7EC7" w:rsidRDefault="004F7EC7" w:rsidP="004F7EC7">
      <w:pPr>
        <w:pStyle w:val="Heading3"/>
      </w:pPr>
      <w:bookmarkStart w:id="2502" w:name="_Toc20150208"/>
      <w:bookmarkStart w:id="2503" w:name="_Toc27847016"/>
      <w:bookmarkStart w:id="2504" w:name="_Toc36188147"/>
      <w:bookmarkStart w:id="2505" w:name="_Toc45184057"/>
      <w:r>
        <w:t>6.2.21</w:t>
      </w:r>
      <w:r>
        <w:tab/>
        <w:t>UE radio Capability Management Function (UCMF)</w:t>
      </w:r>
      <w:bookmarkEnd w:id="2502"/>
      <w:bookmarkEnd w:id="2503"/>
      <w:bookmarkEnd w:id="2504"/>
      <w:bookmarkEnd w:id="2505"/>
    </w:p>
    <w:p w:rsidR="004F7EC7" w:rsidRDefault="004F7EC7" w:rsidP="004F7EC7">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rsidR="004F7EC7" w:rsidRDefault="004F7EC7" w:rsidP="004F7EC7">
      <w:r>
        <w:t xml:space="preserve">Provisioning of Manufacturer-assigned UE Radio Capability ID entries in the UCMF is performed from an AF that interacts with the UCMF either directly or via the NEF (or via Network Management) using a procedure defined in </w:t>
      </w:r>
      <w:r w:rsidR="00821CF5">
        <w:t>TS</w:t>
      </w:r>
      <w:r w:rsidR="00821CF5">
        <w:t> </w:t>
      </w:r>
      <w:r w:rsidR="00821CF5">
        <w:t>23.502</w:t>
      </w:r>
      <w:r w:rsidR="00821CF5">
        <w:t> </w:t>
      </w:r>
      <w:r w:rsidR="00821CF5">
        <w:t>[</w:t>
      </w:r>
      <w:r>
        <w:t>3].</w:t>
      </w:r>
      <w:r w:rsidR="002F6A76">
        <w:t xml:space="preserve"> A UCMF that serves both EPS and 5GS shall require provisioning the UE Radio Capability ID with the </w:t>
      </w:r>
      <w:r w:rsidR="00821CF5">
        <w:t>TS</w:t>
      </w:r>
      <w:r w:rsidR="00821CF5">
        <w:t> </w:t>
      </w:r>
      <w:r w:rsidR="00821CF5">
        <w:t>36.331</w:t>
      </w:r>
      <w:r w:rsidR="00821CF5">
        <w:t> </w:t>
      </w:r>
      <w:r w:rsidR="00821CF5">
        <w:t>[</w:t>
      </w:r>
      <w:r w:rsidR="002F6A76">
        <w:t xml:space="preserve">51] format or </w:t>
      </w:r>
      <w:r w:rsidR="00821CF5">
        <w:t>TS</w:t>
      </w:r>
      <w:r w:rsidR="00821CF5">
        <w:t> </w:t>
      </w:r>
      <w:r w:rsidR="00821CF5">
        <w:t>38.331</w:t>
      </w:r>
      <w:r w:rsidR="00821CF5">
        <w:t> </w:t>
      </w:r>
      <w:r w:rsidR="00821CF5">
        <w:t>[</w:t>
      </w:r>
      <w:r w:rsidR="002F6A76">
        <w:t>28] format or both the formats of the UE radio capabilities.</w:t>
      </w:r>
    </w:p>
    <w:p w:rsidR="004F7EC7" w:rsidRDefault="00BB04EB" w:rsidP="004F7EC7">
      <w:r>
        <w:t xml:space="preserve">The </w:t>
      </w:r>
      <w:r w:rsidR="004F7EC7">
        <w:t>UCMF also assigns the</w:t>
      </w:r>
      <w:r>
        <w:t xml:space="preserve"> PLMN-assigned UE Radio Capability ID</w:t>
      </w:r>
      <w:r w:rsidR="004F7EC7">
        <w:t xml:space="preserve"> values.</w:t>
      </w:r>
    </w:p>
    <w:p w:rsidR="004F7EC7" w:rsidRDefault="004F7EC7" w:rsidP="004F7EC7">
      <w:r>
        <w:t xml:space="preserve">Each PLMN-assigned UE Radio </w:t>
      </w:r>
      <w:r w:rsidR="00BB04EB">
        <w:t>C</w:t>
      </w:r>
      <w:r>
        <w:t>apability ID is also associated to the TAC of the UE model</w:t>
      </w:r>
      <w:r w:rsidR="00BB04EB">
        <w:t>(s)</w:t>
      </w:r>
      <w:r>
        <w:t xml:space="preserve"> that it is related to. When an AMF requests the UCMF to assign a UE Radio Capability ID for a set of UE</w:t>
      </w:r>
      <w:r w:rsidR="00C83AFC">
        <w:t xml:space="preserve"> radio capabilities</w:t>
      </w:r>
      <w:r>
        <w:t>, it indicates the TAC of the UE that the UE Radio</w:t>
      </w:r>
      <w:r w:rsidR="00C83AFC">
        <w:t xml:space="preserve"> Capability information is</w:t>
      </w:r>
      <w:r>
        <w:t xml:space="preserve"> related to.</w:t>
      </w:r>
    </w:p>
    <w:p w:rsidR="00375F94" w:rsidRDefault="00375F94" w:rsidP="00BB04EB">
      <w:bookmarkStart w:id="2506" w:name="_Toc20150209"/>
      <w:r>
        <w:t>The UCMF stores a Version ID value for the PLMN assigned UE Radio Capability IDs so it is included in the PLMN assigned UE Radio Capability IDs it assigns. This shall be configured in the UCMF.</w:t>
      </w:r>
    </w:p>
    <w:p w:rsidR="00BB04EB" w:rsidRDefault="00BB04EB" w:rsidP="00BB04EB">
      <w:r>
        <w:t>The UCMF may be provisioned with a dictionary of Manufacturer-assigned UE Radio Capability IDs which include a "Vendor ID" that applies to the Manufacturers of these UE, and a list of TACs for which the PLMN has obtained-Manufacturer-assigned UE Radio Capability IDs.</w:t>
      </w:r>
    </w:p>
    <w:p w:rsidR="00BB04EB" w:rsidRDefault="00BB04EB" w:rsidP="00BB04EB">
      <w:r>
        <w:t>A PLMN-assigned UE Radio Capability IDs is kept in the UCMF storage as long as it is associated with at least a TAC value. When a TAC value is related to a UE model that is earmarked for operation based on Manufacturer assigned UE</w:t>
      </w:r>
      <w:r w:rsidR="00C83AFC">
        <w:t xml:space="preserve"> Radio Capability</w:t>
      </w:r>
      <w:r>
        <w:t xml:space="preserve"> IDs, this TAC value is disassociated in the UCMF from any PLMN assigned UE Radio Capability IDs.</w:t>
      </w:r>
    </w:p>
    <w:p w:rsidR="00BB04EB" w:rsidRDefault="00BB04EB" w:rsidP="00BB04EB">
      <w:r>
        <w:t xml:space="preserve">For the case </w:t>
      </w:r>
      <w:r w:rsidR="00375F94">
        <w:t xml:space="preserve">that </w:t>
      </w:r>
      <w:r>
        <w:t xml:space="preserve">the PLMN is configured to store PLMN assigned IDs in the Manufacturer Assigned operation requested list defined in clause 4.4.1a, the UCMF does not remove from storage any PLMN assigned UE </w:t>
      </w:r>
      <w:r w:rsidR="00C83AFC">
        <w:t xml:space="preserve">Radio </w:t>
      </w:r>
      <w:r>
        <w:t>Capability ID no longer used, and rather quarantines it to avoid any future reassignment.</w:t>
      </w:r>
    </w:p>
    <w:p w:rsidR="005C1261" w:rsidRDefault="005C1261" w:rsidP="005C1261">
      <w:pPr>
        <w:pStyle w:val="Heading3"/>
      </w:pPr>
      <w:bookmarkStart w:id="2507" w:name="_Toc36188148"/>
      <w:bookmarkStart w:id="2508" w:name="_Toc27847017"/>
      <w:bookmarkStart w:id="2509" w:name="_Toc45184058"/>
      <w:r>
        <w:t>6.2.22</w:t>
      </w:r>
      <w:r>
        <w:tab/>
        <w:t>TWIF</w:t>
      </w:r>
      <w:bookmarkEnd w:id="2507"/>
      <w:bookmarkEnd w:id="2509"/>
    </w:p>
    <w:p w:rsidR="005C1261" w:rsidRPr="00F06FF4" w:rsidRDefault="005C1261" w:rsidP="00F06FF4">
      <w:r>
        <w:t>The functionality of Trusted WLAN Interworking Function (TWIF) is specified in clause 4.2.8.5.3.</w:t>
      </w:r>
    </w:p>
    <w:p w:rsidR="00545667" w:rsidRDefault="00545667" w:rsidP="00545667">
      <w:pPr>
        <w:pStyle w:val="Heading3"/>
      </w:pPr>
      <w:bookmarkStart w:id="2510" w:name="_Toc36188149"/>
      <w:bookmarkStart w:id="2511" w:name="_Toc45184059"/>
      <w:r>
        <w:t>6.2.23</w:t>
      </w:r>
      <w:r>
        <w:tab/>
        <w:t>NSSAAF</w:t>
      </w:r>
      <w:bookmarkEnd w:id="2511"/>
    </w:p>
    <w:p w:rsidR="00545667" w:rsidRDefault="00545667" w:rsidP="00545667">
      <w:r>
        <w:t>The Network Slice Specific Authentication and Authorization Function (NSSAAF) supports the following functionality:</w:t>
      </w:r>
    </w:p>
    <w:p w:rsidR="00545667" w:rsidRDefault="00545667" w:rsidP="00821CF5">
      <w:pPr>
        <w:pStyle w:val="B1"/>
      </w:pPr>
      <w:r>
        <w:t>-</w:t>
      </w:r>
      <w:r>
        <w:tab/>
        <w:t xml:space="preserve">Support for Network Slice-Specific Authentication and Authorization as specified in </w:t>
      </w:r>
      <w:r w:rsidR="00821CF5">
        <w:t>TS</w:t>
      </w:r>
      <w:r w:rsidR="00821CF5">
        <w:t> </w:t>
      </w:r>
      <w:r w:rsidR="00821CF5">
        <w:t>23.502</w:t>
      </w:r>
      <w:r w:rsidR="00821CF5">
        <w:t> </w:t>
      </w:r>
      <w:r w:rsidR="00821CF5">
        <w:t>[</w:t>
      </w:r>
      <w:r>
        <w:t>3] with a AAA Server (AAA-S). If the AAA-S belongs to a third party, the NSSAAF may contact the AAA-S via an a AAA proxy ( AAA-P).</w:t>
      </w:r>
    </w:p>
    <w:p w:rsidR="00867F7B" w:rsidRPr="009E0DE1" w:rsidRDefault="00867F7B" w:rsidP="00527F05">
      <w:pPr>
        <w:pStyle w:val="Heading2"/>
      </w:pPr>
      <w:bookmarkStart w:id="2512" w:name="_Toc45184060"/>
      <w:r w:rsidRPr="009E0DE1">
        <w:lastRenderedPageBreak/>
        <w:t>6.3</w:t>
      </w:r>
      <w:r w:rsidRPr="009E0DE1">
        <w:tab/>
        <w:t xml:space="preserve">Principles for Network </w:t>
      </w:r>
      <w:r w:rsidR="00EF6D0C" w:rsidRPr="009E0DE1">
        <w:t>F</w:t>
      </w:r>
      <w:r w:rsidRPr="009E0DE1">
        <w:t>unction and Network Function Service discovery and selection</w:t>
      </w:r>
      <w:bookmarkEnd w:id="2506"/>
      <w:bookmarkEnd w:id="2508"/>
      <w:bookmarkEnd w:id="2510"/>
      <w:bookmarkEnd w:id="2512"/>
    </w:p>
    <w:p w:rsidR="00867F7B" w:rsidRPr="009E0DE1" w:rsidRDefault="00867F7B" w:rsidP="00867F7B">
      <w:pPr>
        <w:pStyle w:val="Heading3"/>
        <w:rPr>
          <w:lang w:eastAsia="zh-CN"/>
        </w:rPr>
      </w:pPr>
      <w:bookmarkStart w:id="2513" w:name="_Toc20150210"/>
      <w:bookmarkStart w:id="2514" w:name="_Toc27847018"/>
      <w:bookmarkStart w:id="2515" w:name="_Toc36188150"/>
      <w:bookmarkStart w:id="2516" w:name="_Toc45184061"/>
      <w:r w:rsidRPr="009E0DE1">
        <w:rPr>
          <w:lang w:eastAsia="zh-CN"/>
        </w:rPr>
        <w:t>6.3.1</w:t>
      </w:r>
      <w:r w:rsidRPr="009E0DE1">
        <w:rPr>
          <w:lang w:eastAsia="zh-CN"/>
        </w:rPr>
        <w:tab/>
        <w:t>General</w:t>
      </w:r>
      <w:bookmarkEnd w:id="2513"/>
      <w:bookmarkEnd w:id="2514"/>
      <w:bookmarkEnd w:id="2515"/>
      <w:bookmarkEnd w:id="2516"/>
    </w:p>
    <w:p w:rsidR="00867F7B" w:rsidRPr="009E0DE1" w:rsidRDefault="00867F7B" w:rsidP="00867F7B">
      <w:pPr>
        <w:rPr>
          <w:lang w:eastAsia="zh-CN"/>
        </w:rPr>
      </w:pPr>
      <w:r w:rsidRPr="009E0DE1">
        <w:rPr>
          <w:lang w:eastAsia="zh-CN"/>
        </w:rPr>
        <w:t xml:space="preserve">The NF </w:t>
      </w:r>
      <w:r w:rsidR="00AF7D1C" w:rsidRPr="009E0DE1">
        <w:rPr>
          <w:lang w:eastAsia="zh-CN"/>
        </w:rPr>
        <w:t xml:space="preserve">discovery </w:t>
      </w:r>
      <w:r w:rsidR="001C4845" w:rsidRPr="009E0DE1">
        <w:rPr>
          <w:lang w:eastAsia="zh-CN"/>
        </w:rPr>
        <w:t xml:space="preserve">and NF service </w:t>
      </w:r>
      <w:r w:rsidRPr="009E0DE1">
        <w:rPr>
          <w:lang w:eastAsia="zh-CN"/>
        </w:rPr>
        <w:t>discovery enable</w:t>
      </w:r>
      <w:r w:rsidR="00D62493">
        <w:rPr>
          <w:lang w:eastAsia="zh-CN"/>
        </w:rPr>
        <w:t xml:space="preserve"> Core Network entities (NFs or Service Communication Proxy (SCP))</w:t>
      </w:r>
      <w:r w:rsidRPr="009E0DE1">
        <w:rPr>
          <w:lang w:eastAsia="zh-CN"/>
        </w:rPr>
        <w:t xml:space="preserve"> to discover a </w:t>
      </w:r>
      <w:r w:rsidR="001F5F0E" w:rsidRPr="009E0DE1">
        <w:rPr>
          <w:lang w:eastAsia="zh-CN"/>
        </w:rPr>
        <w:t>set of NF instance</w:t>
      </w:r>
      <w:r w:rsidR="00CD4094" w:rsidRPr="009E0DE1">
        <w:rPr>
          <w:lang w:eastAsia="zh-CN"/>
        </w:rPr>
        <w:t>(s)</w:t>
      </w:r>
      <w:r w:rsidR="00D62493">
        <w:rPr>
          <w:lang w:eastAsia="zh-CN"/>
        </w:rPr>
        <w:t xml:space="preserve"> and NF service instance(s)</w:t>
      </w:r>
      <w:r w:rsidR="001F5F0E" w:rsidRPr="009E0DE1">
        <w:rPr>
          <w:lang w:eastAsia="zh-CN"/>
        </w:rPr>
        <w:t xml:space="preserve"> </w:t>
      </w:r>
      <w:r w:rsidR="00CD4094" w:rsidRPr="009E0DE1">
        <w:rPr>
          <w:lang w:eastAsia="zh-CN"/>
        </w:rPr>
        <w:t xml:space="preserve">for a </w:t>
      </w:r>
      <w:r w:rsidRPr="009E0DE1">
        <w:rPr>
          <w:lang w:eastAsia="zh-CN"/>
        </w:rPr>
        <w:t>specific NF service or a</w:t>
      </w:r>
      <w:r w:rsidR="00274EB1">
        <w:rPr>
          <w:lang w:eastAsia="zh-CN"/>
        </w:rPr>
        <w:t>n</w:t>
      </w:r>
      <w:r w:rsidRPr="009E0DE1">
        <w:rPr>
          <w:lang w:eastAsia="zh-CN"/>
        </w:rPr>
        <w:t xml:space="preserve"> NF type. NF service discovery is enabled via the NF discovery</w:t>
      </w:r>
      <w:r w:rsidR="00CD4094" w:rsidRPr="009E0DE1">
        <w:rPr>
          <w:lang w:eastAsia="zh-CN"/>
        </w:rPr>
        <w:t xml:space="preserve"> procedure</w:t>
      </w:r>
      <w:r w:rsidRPr="009E0DE1">
        <w:rPr>
          <w:lang w:eastAsia="zh-CN"/>
        </w:rPr>
        <w:t xml:space="preserve">, as specified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00123F97" w:rsidRPr="009E0DE1">
        <w:rPr>
          <w:lang w:eastAsia="zh-CN"/>
        </w:rPr>
        <w:t>3]</w:t>
      </w:r>
      <w:r w:rsidRPr="009E0DE1">
        <w:rPr>
          <w:lang w:eastAsia="zh-CN"/>
        </w:rPr>
        <w:t xml:space="preserve">, </w:t>
      </w:r>
      <w:r w:rsidR="00B6630E" w:rsidRPr="009E0DE1">
        <w:rPr>
          <w:lang w:eastAsia="zh-CN"/>
        </w:rPr>
        <w:t>clause</w:t>
      </w:r>
      <w:r w:rsidR="00D62493">
        <w:rPr>
          <w:lang w:eastAsia="zh-CN"/>
        </w:rPr>
        <w:t xml:space="preserve">s </w:t>
      </w:r>
      <w:r w:rsidR="00CD4094" w:rsidRPr="009E0DE1">
        <w:rPr>
          <w:lang w:eastAsia="zh-CN"/>
        </w:rPr>
        <w:t>4.17.4</w:t>
      </w:r>
      <w:r w:rsidR="00D62493">
        <w:rPr>
          <w:lang w:eastAsia="zh-CN"/>
        </w:rPr>
        <w:t>,</w:t>
      </w:r>
      <w:r w:rsidR="00CD4094" w:rsidRPr="009E0DE1">
        <w:rPr>
          <w:lang w:eastAsia="zh-CN"/>
        </w:rPr>
        <w:t xml:space="preserve"> 4.17.5</w:t>
      </w:r>
      <w:r w:rsidR="00D62493">
        <w:rPr>
          <w:lang w:eastAsia="zh-CN"/>
        </w:rPr>
        <w:t>, 4.17.9 and 4.17.10.</w:t>
      </w:r>
    </w:p>
    <w:p w:rsidR="00867F7B" w:rsidRPr="009E0DE1" w:rsidRDefault="00867F7B" w:rsidP="00867F7B">
      <w:pPr>
        <w:rPr>
          <w:lang w:eastAsia="zh-CN"/>
        </w:rPr>
      </w:pPr>
      <w:r w:rsidRPr="009E0DE1">
        <w:rPr>
          <w:lang w:eastAsia="zh-CN"/>
        </w:rPr>
        <w:t>Unless the expected NF and NF service information is locally configured on</w:t>
      </w:r>
      <w:r w:rsidR="00CD4094" w:rsidRPr="009E0DE1">
        <w:rPr>
          <w:lang w:eastAsia="zh-CN"/>
        </w:rPr>
        <w:t xml:space="preserve"> the</w:t>
      </w:r>
      <w:r w:rsidRPr="009E0DE1">
        <w:rPr>
          <w:lang w:eastAsia="zh-CN"/>
        </w:rPr>
        <w:t xml:space="preserve"> requester NF, e.g. </w:t>
      </w:r>
      <w:r w:rsidR="00CD4094" w:rsidRPr="009E0DE1">
        <w:rPr>
          <w:lang w:eastAsia="zh-CN"/>
        </w:rPr>
        <w:t xml:space="preserve">when </w:t>
      </w:r>
      <w:r w:rsidRPr="009E0DE1">
        <w:rPr>
          <w:lang w:eastAsia="zh-CN"/>
        </w:rPr>
        <w:t>the expected NF service or NF is in the same PLMN</w:t>
      </w:r>
      <w:r w:rsidR="003A51F5" w:rsidRPr="009E0DE1">
        <w:rPr>
          <w:lang w:eastAsia="zh-CN"/>
        </w:rPr>
        <w:t xml:space="preserve"> as the requester NF,</w:t>
      </w:r>
      <w:r w:rsidRPr="009E0DE1">
        <w:rPr>
          <w:lang w:eastAsia="zh-CN"/>
        </w:rPr>
        <w:t xml:space="preserve"> the NF and NF service discovery is implemented via the </w:t>
      </w:r>
      <w:r w:rsidR="00190A3D" w:rsidRPr="009E0DE1">
        <w:rPr>
          <w:lang w:eastAsia="zh-CN"/>
        </w:rPr>
        <w:t>Network Repository Function (</w:t>
      </w:r>
      <w:r w:rsidRPr="009E0DE1">
        <w:rPr>
          <w:lang w:eastAsia="zh-CN"/>
        </w:rPr>
        <w:t>NRF</w:t>
      </w:r>
      <w:r w:rsidR="00190A3D">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sidR="00190A3D">
        <w:rPr>
          <w:lang w:eastAsia="zh-CN"/>
        </w:rPr>
        <w:t xml:space="preserve"> and status notification</w:t>
      </w:r>
      <w:r w:rsidRPr="009E0DE1">
        <w:rPr>
          <w:lang w:eastAsia="zh-CN"/>
        </w:rPr>
        <w:t xml:space="preserve"> as specified in </w:t>
      </w:r>
      <w:r w:rsidR="00B6630E" w:rsidRPr="009E0DE1">
        <w:rPr>
          <w:lang w:eastAsia="zh-CN"/>
        </w:rPr>
        <w:t>clause </w:t>
      </w:r>
      <w:r w:rsidRPr="009E0DE1">
        <w:rPr>
          <w:lang w:eastAsia="zh-CN"/>
        </w:rPr>
        <w:t>6.2.6.</w:t>
      </w:r>
    </w:p>
    <w:p w:rsidR="00D62493" w:rsidRDefault="00D62493" w:rsidP="00B56148">
      <w:pPr>
        <w:pStyle w:val="NO"/>
        <w:rPr>
          <w:lang w:eastAsia="zh-CN"/>
        </w:rPr>
      </w:pPr>
      <w:r>
        <w:rPr>
          <w:lang w:eastAsia="zh-CN"/>
        </w:rPr>
        <w:t>NOTE</w:t>
      </w:r>
      <w:r>
        <w:rPr>
          <w:lang w:val="en-GB" w:eastAsia="zh-CN"/>
        </w:rPr>
        <w:t> </w:t>
      </w:r>
      <w:r>
        <w:rPr>
          <w:lang w:eastAsia="zh-CN"/>
        </w:rPr>
        <w:t>1:</w:t>
      </w:r>
      <w:r>
        <w:rPr>
          <w:lang w:eastAsia="zh-CN"/>
        </w:rPr>
        <w:tab/>
        <w:t>NRF can be colocated together with SCP e.g. for communication option D, depicted in Annex</w:t>
      </w:r>
      <w:r>
        <w:rPr>
          <w:lang w:val="en-GB" w:eastAsia="zh-CN"/>
        </w:rPr>
        <w:t> </w:t>
      </w:r>
      <w:r>
        <w:rPr>
          <w:lang w:eastAsia="zh-CN"/>
        </w:rPr>
        <w:t>E.</w:t>
      </w:r>
    </w:p>
    <w:p w:rsidR="00CD4094" w:rsidRPr="009E0DE1" w:rsidRDefault="00CD4094" w:rsidP="00867F7B">
      <w:pPr>
        <w:rPr>
          <w:lang w:eastAsia="zh-CN"/>
        </w:rPr>
      </w:pPr>
      <w:r w:rsidRPr="009E0DE1">
        <w:rPr>
          <w:lang w:eastAsia="zh-CN"/>
        </w:rPr>
        <w:t>In order for the requested NF type or NF service to be discovered via the NRF, the NF instance need to be registered in the NRF</w:t>
      </w:r>
      <w:r w:rsidR="00274EB1">
        <w:rPr>
          <w:lang w:eastAsia="zh-CN"/>
        </w:rPr>
        <w:t xml:space="preserve">. This is done by sending a </w:t>
      </w:r>
      <w:r w:rsidR="00274EB1" w:rsidRPr="00190A3D">
        <w:rPr>
          <w:noProof/>
          <w:lang w:eastAsia="zh-CN"/>
        </w:rPr>
        <w:t>Nnrf_NFManagement_NFRegister</w:t>
      </w:r>
      <w:r w:rsidR="00274EB1">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sidR="00274EB1">
        <w:rPr>
          <w:lang w:eastAsia="zh-CN"/>
        </w:rPr>
        <w:t>. The NF service registration procedure is</w:t>
      </w:r>
      <w:r w:rsidRPr="009E0DE1">
        <w:rPr>
          <w:lang w:eastAsia="zh-CN"/>
        </w:rPr>
        <w:t xml:space="preserve"> specified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Pr="009E0DE1">
        <w:rPr>
          <w:lang w:eastAsia="zh-CN"/>
        </w:rPr>
        <w:t>3], clause 4.17.1.</w:t>
      </w:r>
    </w:p>
    <w:p w:rsidR="00867F7B" w:rsidRPr="009E0DE1" w:rsidRDefault="00867F7B" w:rsidP="00867F7B">
      <w:pPr>
        <w:rPr>
          <w:lang w:eastAsia="zh-CN"/>
        </w:rPr>
      </w:pPr>
      <w:r w:rsidRPr="009E0DE1">
        <w:rPr>
          <w:lang w:eastAsia="zh-CN"/>
        </w:rPr>
        <w:t>In order</w:t>
      </w:r>
      <w:r w:rsidR="00CD4094" w:rsidRPr="009E0DE1">
        <w:rPr>
          <w:lang w:eastAsia="zh-CN"/>
        </w:rPr>
        <w:t xml:space="preserve"> for the requester NF</w:t>
      </w:r>
      <w:r w:rsidR="00D62493">
        <w:rPr>
          <w:lang w:eastAsia="zh-CN"/>
        </w:rPr>
        <w:t xml:space="preserve"> or SCP</w:t>
      </w:r>
      <w:r w:rsidR="00CD4094" w:rsidRPr="009E0DE1">
        <w:rPr>
          <w:lang w:eastAsia="zh-CN"/>
        </w:rPr>
        <w:t xml:space="preserve"> to obtain information about the NF and/or NF service(s) registered or configured in a PLMN/slice</w:t>
      </w:r>
      <w:r w:rsidRPr="009E0DE1">
        <w:rPr>
          <w:lang w:eastAsia="zh-CN"/>
        </w:rPr>
        <w:t>,</w:t>
      </w:r>
      <w:r w:rsidR="00D62493">
        <w:rPr>
          <w:lang w:eastAsia="zh-CN"/>
        </w:rPr>
        <w:t xml:space="preserve"> based on local configuration</w:t>
      </w:r>
      <w:r w:rsidRPr="009E0DE1">
        <w:rPr>
          <w:lang w:eastAsia="zh-CN"/>
        </w:rPr>
        <w:t xml:space="preserve"> the</w:t>
      </w:r>
      <w:r w:rsidRPr="009E0DE1">
        <w:t xml:space="preserve"> requester NF</w:t>
      </w:r>
      <w:r w:rsidR="00D62493">
        <w:t xml:space="preserve"> or SCP</w:t>
      </w:r>
      <w:r w:rsidR="00CD4094" w:rsidRPr="009E0DE1">
        <w:t xml:space="preserve"> may</w:t>
      </w:r>
      <w:r w:rsidRPr="009E0DE1">
        <w:t xml:space="preserve"> initiate</w:t>
      </w:r>
      <w:r w:rsidR="00CD4094" w:rsidRPr="009E0DE1">
        <w:t xml:space="preserve"> a</w:t>
      </w:r>
      <w:r w:rsidRPr="009E0DE1">
        <w:t xml:space="preserve"> discovery</w:t>
      </w:r>
      <w:r w:rsidR="00CD4094" w:rsidRPr="009E0DE1">
        <w:t xml:space="preserve"> procedure with the NRF</w:t>
      </w:r>
      <w:r w:rsidRPr="009E0DE1">
        <w:t xml:space="preserve"> by providing the type of the NF </w:t>
      </w:r>
      <w:r w:rsidR="00147E9C" w:rsidRPr="004F5461">
        <w:t>and optionally a list of</w:t>
      </w:r>
      <w:r w:rsidRPr="009E0DE1">
        <w:t xml:space="preserve"> the specific service</w:t>
      </w:r>
      <w:r w:rsidR="00131B31">
        <w:t>(</w:t>
      </w:r>
      <w:r w:rsidR="00147E9C" w:rsidRPr="004F5461">
        <w:t>s) it</w:t>
      </w:r>
      <w:r w:rsidRPr="009E0DE1">
        <w:t xml:space="preserve"> is attempting to discover</w:t>
      </w:r>
      <w:r w:rsidR="00CD4094" w:rsidRPr="009E0DE1">
        <w:t>. The requester NF</w:t>
      </w:r>
      <w:r w:rsidR="00D62493">
        <w:t xml:space="preserve"> or SCP</w:t>
      </w:r>
      <w:r w:rsidR="00CD4094" w:rsidRPr="009E0DE1">
        <w:t xml:space="preserve"> may also provide</w:t>
      </w:r>
      <w:r w:rsidRPr="009E0DE1">
        <w:t xml:space="preserve"> other service parameters e.g. slicing related information</w:t>
      </w:r>
      <w:r w:rsidR="00CD4094" w:rsidRPr="009E0DE1">
        <w:t>.</w:t>
      </w:r>
      <w:r w:rsidR="00CD4094" w:rsidRPr="009E0DE1">
        <w:rPr>
          <w:lang w:eastAsia="zh-CN"/>
        </w:rPr>
        <w:t xml:space="preserve"> For the</w:t>
      </w:r>
      <w:r w:rsidRPr="009E0DE1">
        <w:rPr>
          <w:lang w:eastAsia="zh-CN"/>
        </w:rPr>
        <w:t xml:space="preserve"> detail</w:t>
      </w:r>
      <w:r w:rsidR="00AF7D1C" w:rsidRPr="009E0DE1">
        <w:rPr>
          <w:lang w:eastAsia="zh-CN"/>
        </w:rPr>
        <w:t>ed</w:t>
      </w:r>
      <w:r w:rsidRPr="009E0DE1">
        <w:rPr>
          <w:lang w:eastAsia="zh-CN"/>
        </w:rPr>
        <w:t xml:space="preserve"> service parameter(s) used for specific NF</w:t>
      </w:r>
      <w:r w:rsidR="00D62493">
        <w:rPr>
          <w:lang w:eastAsia="zh-CN"/>
        </w:rPr>
        <w:t xml:space="preserve"> and NF service</w:t>
      </w:r>
      <w:r w:rsidRPr="009E0DE1">
        <w:rPr>
          <w:lang w:eastAsia="zh-CN"/>
        </w:rPr>
        <w:t xml:space="preserve"> discovery refer to clause</w:t>
      </w:r>
      <w:r w:rsidR="00CD4094" w:rsidRPr="009E0DE1">
        <w:rPr>
          <w:lang w:eastAsia="zh-CN"/>
        </w:rPr>
        <w:t> 5.2.7.3.2</w:t>
      </w:r>
      <w:r w:rsidR="00274EB1">
        <w:rPr>
          <w:lang w:eastAsia="zh-CN"/>
        </w:rPr>
        <w:t xml:space="preserve"> </w:t>
      </w:r>
      <w:r w:rsidR="00D62493">
        <w:rPr>
          <w:lang w:eastAsia="zh-CN"/>
        </w:rPr>
        <w:t>of</w:t>
      </w:r>
      <w:r w:rsidR="00274EB1">
        <w:rPr>
          <w:lang w:eastAsia="zh-CN"/>
        </w:rPr>
        <w:t xml:space="preserve"> </w:t>
      </w:r>
      <w:r w:rsidR="00821CF5">
        <w:rPr>
          <w:lang w:eastAsia="zh-CN"/>
        </w:rPr>
        <w:t>TS</w:t>
      </w:r>
      <w:r w:rsidR="00821CF5">
        <w:rPr>
          <w:lang w:eastAsia="zh-CN"/>
        </w:rPr>
        <w:t> </w:t>
      </w:r>
      <w:r w:rsidR="00821CF5">
        <w:rPr>
          <w:lang w:eastAsia="zh-CN"/>
        </w:rPr>
        <w:t>23.502</w:t>
      </w:r>
      <w:r w:rsidR="00821CF5">
        <w:rPr>
          <w:lang w:eastAsia="zh-CN"/>
        </w:rPr>
        <w:t> </w:t>
      </w:r>
      <w:r w:rsidR="00821CF5">
        <w:rPr>
          <w:lang w:eastAsia="zh-CN"/>
        </w:rPr>
        <w:t>[</w:t>
      </w:r>
      <w:r w:rsidR="00274EB1">
        <w:rPr>
          <w:lang w:eastAsia="zh-CN"/>
        </w:rPr>
        <w:t>3]</w:t>
      </w:r>
      <w:r w:rsidRPr="009E0DE1">
        <w:rPr>
          <w:lang w:eastAsia="zh-CN"/>
        </w:rPr>
        <w:t>.</w:t>
      </w:r>
      <w:r w:rsidR="00FC2117">
        <w:rPr>
          <w:lang w:eastAsia="zh-CN"/>
        </w:rPr>
        <w:t xml:space="preserve"> The requester NF may also provide NF Set related information to enable reselection of NF instances within the NF set.</w:t>
      </w:r>
    </w:p>
    <w:p w:rsidR="003B148A" w:rsidRDefault="003B148A" w:rsidP="00867F7B">
      <w:pPr>
        <w:rPr>
          <w:lang w:eastAsia="zh-CN"/>
        </w:rPr>
      </w:pPr>
      <w:r>
        <w:rPr>
          <w:lang w:eastAsia="zh-CN"/>
        </w:rPr>
        <w:t>For some Network Functions</w:t>
      </w:r>
      <w:r w:rsidR="009B216F">
        <w:rPr>
          <w:lang w:eastAsia="zh-CN"/>
        </w:rPr>
        <w:t xml:space="preserve"> which have access to the subscription data</w:t>
      </w:r>
      <w:r>
        <w:rPr>
          <w:lang w:eastAsia="zh-CN"/>
        </w:rPr>
        <w:t xml:space="preserve"> (e.g. HSS</w:t>
      </w:r>
      <w:r w:rsidR="009B216F">
        <w:rPr>
          <w:lang w:eastAsia="zh-CN"/>
        </w:rPr>
        <w:t>, UDM</w:t>
      </w:r>
      <w:r>
        <w:rPr>
          <w:lang w:eastAsia="zh-CN"/>
        </w:rPr>
        <w:t>) the NRF may need to resolve the NF Group ID corresponding to a subscriber identifier. If the NRF has no stored configuration mapping identity sets/ranges to NF Group ID</w:t>
      </w:r>
      <w:r w:rsidR="009B216F">
        <w:rPr>
          <w:lang w:eastAsia="zh-CN"/>
        </w:rPr>
        <w:t xml:space="preserve"> locally</w:t>
      </w:r>
      <w:r>
        <w:rPr>
          <w:lang w:eastAsia="zh-CN"/>
        </w:rPr>
        <w:t>, the NRF may retrieve the NF Group ID corresponding to a specific subscriber identifier from the UDR using the Nudr_GroupIDmap_Query service operation.</w:t>
      </w:r>
    </w:p>
    <w:p w:rsidR="00D62493" w:rsidRDefault="00D62493" w:rsidP="00867F7B">
      <w:pPr>
        <w:rPr>
          <w:lang w:eastAsia="zh-CN"/>
        </w:rPr>
      </w:pPr>
      <w:r>
        <w:rPr>
          <w:lang w:eastAsia="zh-CN"/>
        </w:rPr>
        <w:t>In the case of Indirect Communication, a NF Service Consumer employs an SCP which routes the request to the intended target of the request.</w:t>
      </w:r>
    </w:p>
    <w:p w:rsidR="00D62493" w:rsidRDefault="00D62493" w:rsidP="00867F7B">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w:t>
      </w:r>
      <w:r w:rsidR="00FC53CA">
        <w:rPr>
          <w:lang w:eastAsia="zh-CN"/>
        </w:rPr>
        <w:t xml:space="preserve"> and it may interact with the NRF or UDR to obtain NF Group ID corresponding to subscriber identifier</w:t>
      </w:r>
      <w:r>
        <w:rPr>
          <w:lang w:eastAsia="zh-CN"/>
        </w:rPr>
        <w:t>.</w:t>
      </w:r>
    </w:p>
    <w:p w:rsidR="009B216F" w:rsidRDefault="009B216F" w:rsidP="009B216F">
      <w:pPr>
        <w:pStyle w:val="NO"/>
        <w:rPr>
          <w:lang w:eastAsia="zh-CN"/>
        </w:rPr>
      </w:pPr>
      <w:r>
        <w:rPr>
          <w:lang w:eastAsia="zh-CN"/>
        </w:rPr>
        <w:t>NOTE</w:t>
      </w:r>
      <w:r>
        <w:rPr>
          <w:lang w:val="en-GB" w:eastAsia="zh-CN"/>
        </w:rPr>
        <w:t> </w:t>
      </w:r>
      <w:r w:rsidR="00FC53CA">
        <w:rPr>
          <w:lang w:val="en-GB" w:eastAsia="zh-CN"/>
        </w:rPr>
        <w:t>2</w:t>
      </w:r>
      <w:r>
        <w:rPr>
          <w:lang w:eastAsia="zh-CN"/>
        </w:rPr>
        <w:t>:</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rsidR="00CD4094" w:rsidRPr="009E0DE1" w:rsidRDefault="00CD4094" w:rsidP="00867F7B">
      <w:pPr>
        <w:rPr>
          <w:lang w:eastAsia="zh-CN"/>
        </w:rPr>
      </w:pPr>
      <w:r w:rsidRPr="009E0DE1">
        <w:rPr>
          <w:lang w:eastAsia="zh-CN"/>
        </w:rPr>
        <w:t>The NRF provides a list of NF instances and NF service instances relevant for the discovery criteria.</w:t>
      </w:r>
      <w:r w:rsidR="00FC53CA">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w:t>
      </w:r>
      <w:r w:rsidR="00190A3D">
        <w:rPr>
          <w:lang w:eastAsia="zh-CN"/>
        </w:rPr>
        <w:t xml:space="preserve"> The response contains a validity period during which the discovery result is considered valid and can be cached.</w:t>
      </w:r>
      <w:r w:rsidRPr="009E0DE1">
        <w:rPr>
          <w:lang w:eastAsia="zh-CN"/>
        </w:rPr>
        <w:t xml:space="preserve"> The result of the NF</w:t>
      </w:r>
      <w:r w:rsidR="00D62493">
        <w:rPr>
          <w:lang w:eastAsia="zh-CN"/>
        </w:rPr>
        <w:t xml:space="preserve"> and NF service</w:t>
      </w:r>
      <w:r w:rsidRPr="009E0DE1">
        <w:rPr>
          <w:lang w:eastAsia="zh-CN"/>
        </w:rPr>
        <w:t xml:space="preserve"> discovery procedure is applicable to any subscriber that fulfils </w:t>
      </w:r>
      <w:r w:rsidR="00D62493">
        <w:rPr>
          <w:lang w:eastAsia="zh-CN"/>
        </w:rPr>
        <w:t xml:space="preserve">the </w:t>
      </w:r>
      <w:r w:rsidRPr="009E0DE1">
        <w:rPr>
          <w:lang w:eastAsia="zh-CN"/>
        </w:rPr>
        <w:t xml:space="preserve">same discovery criteria. </w:t>
      </w:r>
      <w:r w:rsidR="00D62493">
        <w:rPr>
          <w:lang w:eastAsia="zh-CN"/>
        </w:rPr>
        <w:t xml:space="preserve">The entity that does the discovery may cache </w:t>
      </w:r>
      <w:r w:rsidRPr="009E0DE1">
        <w:rPr>
          <w:lang w:eastAsia="zh-CN"/>
        </w:rPr>
        <w:t>the</w:t>
      </w:r>
      <w:r w:rsidR="00274EB1">
        <w:rPr>
          <w:lang w:eastAsia="zh-CN"/>
        </w:rPr>
        <w:t xml:space="preserve"> NF profile(s) received from</w:t>
      </w:r>
      <w:r w:rsidRPr="009E0DE1">
        <w:rPr>
          <w:lang w:eastAsia="zh-CN"/>
        </w:rPr>
        <w:t xml:space="preserve"> the </w:t>
      </w:r>
      <w:r w:rsidR="00274EB1">
        <w:rPr>
          <w:lang w:eastAsia="zh-CN"/>
        </w:rPr>
        <w:t xml:space="preserve">NF/NF service </w:t>
      </w:r>
      <w:r w:rsidRPr="009E0DE1">
        <w:rPr>
          <w:lang w:eastAsia="zh-CN"/>
        </w:rPr>
        <w:t>discovery procedure.</w:t>
      </w:r>
      <w:r w:rsidR="00274EB1">
        <w:rPr>
          <w:lang w:eastAsia="zh-CN"/>
        </w:rPr>
        <w:t xml:space="preserve"> </w:t>
      </w:r>
      <w:r w:rsidR="00190A3D">
        <w:rPr>
          <w:lang w:eastAsia="zh-CN"/>
        </w:rPr>
        <w:t xml:space="preserve">During the validity period, the cached </w:t>
      </w:r>
      <w:r w:rsidR="00274EB1">
        <w:rPr>
          <w:lang w:eastAsia="zh-CN"/>
        </w:rPr>
        <w:t>NF profile(s) may be used for NF selection for any subscriber matching the</w:t>
      </w:r>
      <w:r w:rsidR="00190A3D">
        <w:rPr>
          <w:lang w:eastAsia="zh-CN"/>
        </w:rPr>
        <w:t xml:space="preserve"> discovery criteria</w:t>
      </w:r>
      <w:r w:rsidR="00274EB1">
        <w:rPr>
          <w:lang w:eastAsia="zh-CN"/>
        </w:rPr>
        <w:t>.</w:t>
      </w:r>
    </w:p>
    <w:p w:rsidR="00190A3D" w:rsidRDefault="00190A3D" w:rsidP="00C34949">
      <w:pPr>
        <w:pStyle w:val="NO"/>
        <w:rPr>
          <w:lang w:eastAsia="zh-CN"/>
        </w:rPr>
      </w:pPr>
      <w:r>
        <w:rPr>
          <w:lang w:eastAsia="zh-CN"/>
        </w:rPr>
        <w:t>NOTE</w:t>
      </w:r>
      <w:r w:rsidR="009B216F">
        <w:rPr>
          <w:lang w:val="en-GB" w:eastAsia="zh-CN"/>
        </w:rPr>
        <w:t> </w:t>
      </w:r>
      <w:r w:rsidR="00FC53CA">
        <w:rPr>
          <w:lang w:val="en-GB" w:eastAsia="zh-CN"/>
        </w:rPr>
        <w:t>3</w:t>
      </w:r>
      <w:r>
        <w:rPr>
          <w:lang w:eastAsia="zh-CN"/>
        </w:rPr>
        <w:t>:</w:t>
      </w:r>
      <w:r>
        <w:rPr>
          <w:lang w:eastAsia="zh-CN"/>
        </w:rPr>
        <w:tab/>
        <w:t xml:space="preserve">Refer to </w:t>
      </w:r>
      <w:r w:rsidR="00821CF5">
        <w:rPr>
          <w:lang w:eastAsia="zh-CN"/>
        </w:rPr>
        <w:t>TS</w:t>
      </w:r>
      <w:r w:rsidR="00821CF5">
        <w:rPr>
          <w:lang w:eastAsia="zh-CN"/>
        </w:rPr>
        <w:t> </w:t>
      </w:r>
      <w:r w:rsidR="00821CF5">
        <w:rPr>
          <w:lang w:eastAsia="zh-CN"/>
        </w:rPr>
        <w:t>29.510</w:t>
      </w:r>
      <w:r w:rsidR="00821CF5">
        <w:rPr>
          <w:lang w:eastAsia="zh-CN"/>
        </w:rPr>
        <w:t> </w:t>
      </w:r>
      <w:r w:rsidR="00821CF5">
        <w:rPr>
          <w:lang w:eastAsia="zh-CN"/>
        </w:rPr>
        <w:t>[</w:t>
      </w:r>
      <w:r>
        <w:rPr>
          <w:lang w:eastAsia="zh-CN"/>
        </w:rPr>
        <w:t>58] for details on using the validity period.</w:t>
      </w:r>
    </w:p>
    <w:p w:rsidR="00D62493" w:rsidRDefault="00D62493" w:rsidP="00867F7B">
      <w:pPr>
        <w:rPr>
          <w:lang w:eastAsia="zh-CN"/>
        </w:rPr>
      </w:pPr>
      <w:r>
        <w:rPr>
          <w:lang w:eastAsia="zh-CN"/>
        </w:rPr>
        <w:lastRenderedPageBreak/>
        <w:t xml:space="preserve">In the case of Direct Communication, the </w:t>
      </w:r>
      <w:r w:rsidR="00867F7B" w:rsidRPr="009E0DE1">
        <w:rPr>
          <w:lang w:eastAsia="zh-CN"/>
        </w:rPr>
        <w:t xml:space="preserve">requester NF </w:t>
      </w:r>
      <w:r w:rsidR="00CD4094" w:rsidRPr="009E0DE1">
        <w:rPr>
          <w:lang w:eastAsia="zh-CN"/>
        </w:rPr>
        <w:t xml:space="preserve">uses the discovery result to </w:t>
      </w:r>
      <w:r w:rsidR="00867F7B" w:rsidRPr="009E0DE1">
        <w:rPr>
          <w:lang w:eastAsia="zh-CN"/>
        </w:rPr>
        <w:t xml:space="preserve">select NF instance </w:t>
      </w:r>
      <w:r w:rsidR="00147E9C" w:rsidRPr="004F5461">
        <w:rPr>
          <w:lang w:eastAsia="zh-CN"/>
        </w:rPr>
        <w:t>and</w:t>
      </w:r>
      <w:r w:rsidR="00867F7B" w:rsidRPr="009E0DE1">
        <w:rPr>
          <w:lang w:eastAsia="zh-CN"/>
        </w:rPr>
        <w:t xml:space="preserve"> a NF</w:t>
      </w:r>
      <w:r w:rsidR="00CD4094" w:rsidRPr="009E0DE1">
        <w:rPr>
          <w:lang w:eastAsia="zh-CN"/>
        </w:rPr>
        <w:t xml:space="preserve"> service</w:t>
      </w:r>
      <w:r w:rsidR="00867F7B" w:rsidRPr="009E0DE1">
        <w:rPr>
          <w:lang w:eastAsia="zh-CN"/>
        </w:rPr>
        <w:t xml:space="preserve"> instance </w:t>
      </w:r>
      <w:r w:rsidR="004739BC" w:rsidRPr="009E0DE1">
        <w:rPr>
          <w:lang w:eastAsia="zh-CN"/>
        </w:rPr>
        <w:t xml:space="preserve">that is </w:t>
      </w:r>
      <w:r w:rsidR="00867F7B" w:rsidRPr="009E0DE1">
        <w:rPr>
          <w:lang w:eastAsia="zh-CN"/>
        </w:rPr>
        <w:t xml:space="preserve">able to provide a </w:t>
      </w:r>
      <w:r w:rsidR="00190A3D">
        <w:rPr>
          <w:lang w:eastAsia="zh-CN"/>
        </w:rPr>
        <w:t xml:space="preserve">requested </w:t>
      </w:r>
      <w:r w:rsidR="00867F7B" w:rsidRPr="009E0DE1">
        <w:rPr>
          <w:lang w:eastAsia="zh-CN"/>
        </w:rPr>
        <w:t>NF Service (e.g., a</w:t>
      </w:r>
      <w:r w:rsidR="00190A3D">
        <w:rPr>
          <w:lang w:eastAsia="zh-CN"/>
        </w:rPr>
        <w:t xml:space="preserve"> service</w:t>
      </w:r>
      <w:r w:rsidR="00867F7B" w:rsidRPr="009E0DE1">
        <w:rPr>
          <w:lang w:eastAsia="zh-CN"/>
        </w:rPr>
        <w:t xml:space="preserve"> instance of the PCF that can provide Policy Authorization).</w:t>
      </w:r>
    </w:p>
    <w:p w:rsidR="00D62493" w:rsidRDefault="00D62493" w:rsidP="00867F7B">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rsidR="00867F7B" w:rsidRPr="009E0DE1" w:rsidRDefault="00D62493" w:rsidP="00867F7B">
      <w:pPr>
        <w:rPr>
          <w:lang w:eastAsia="zh-CN"/>
        </w:rPr>
      </w:pPr>
      <w:r>
        <w:rPr>
          <w:lang w:eastAsia="zh-CN"/>
        </w:rPr>
        <w:t>In both the cases</w:t>
      </w:r>
      <w:r w:rsidR="00190A3D">
        <w:rPr>
          <w:lang w:eastAsia="zh-CN"/>
        </w:rPr>
        <w:t xml:space="preserve"> above</w:t>
      </w:r>
      <w:r>
        <w:rPr>
          <w:lang w:eastAsia="zh-CN"/>
        </w:rPr>
        <w:t>,</w:t>
      </w:r>
      <w:r w:rsidR="00CD4094" w:rsidRPr="009E0DE1">
        <w:rPr>
          <w:lang w:eastAsia="zh-CN"/>
        </w:rPr>
        <w:t xml:space="preserve"> </w:t>
      </w:r>
      <w:r>
        <w:rPr>
          <w:lang w:eastAsia="zh-CN"/>
        </w:rPr>
        <w:t>t</w:t>
      </w:r>
      <w:r w:rsidR="00CD4094" w:rsidRPr="009E0DE1">
        <w:rPr>
          <w:lang w:eastAsia="zh-CN"/>
        </w:rPr>
        <w:t xml:space="preserve">he requester NF may use the information from a </w:t>
      </w:r>
      <w:r w:rsidR="00190A3D">
        <w:rPr>
          <w:lang w:eastAsia="zh-CN"/>
        </w:rPr>
        <w:t xml:space="preserve">valid </w:t>
      </w:r>
      <w:r>
        <w:rPr>
          <w:lang w:eastAsia="zh-CN"/>
        </w:rPr>
        <w:t xml:space="preserve">cached </w:t>
      </w:r>
      <w:r w:rsidR="00CD4094" w:rsidRPr="009E0DE1">
        <w:rPr>
          <w:lang w:eastAsia="zh-CN"/>
        </w:rPr>
        <w:t>discovery result for subsequent selections (i.e. the requester NF does not need to trigger a new NF discovery procedure to perform the selection).</w:t>
      </w:r>
    </w:p>
    <w:p w:rsidR="00D62493" w:rsidRDefault="00D62493" w:rsidP="0041248A">
      <w:pPr>
        <w:rPr>
          <w:lang w:eastAsia="zh-CN"/>
        </w:rPr>
      </w:pPr>
      <w:r>
        <w:rPr>
          <w:lang w:eastAsia="zh-CN"/>
        </w:rPr>
        <w:t>In the case of Indirect Communication with Delegated Discovery, the SCP will</w:t>
      </w:r>
      <w:r w:rsidR="00190A3D">
        <w:rPr>
          <w:lang w:eastAsia="zh-CN"/>
        </w:rPr>
        <w:t xml:space="preserve"> discover and</w:t>
      </w:r>
      <w:r>
        <w:rPr>
          <w:lang w:eastAsia="zh-CN"/>
        </w:rPr>
        <w:t xml:space="preserve"> select a suitable</w:t>
      </w:r>
      <w:r w:rsidR="00FC53CA">
        <w:rPr>
          <w:lang w:eastAsia="zh-CN"/>
        </w:rPr>
        <w:t xml:space="preserve"> NF instance and</w:t>
      </w:r>
      <w:r>
        <w:rPr>
          <w:lang w:eastAsia="zh-CN"/>
        </w:rPr>
        <w:t xml:space="preserve"> NF service instance based on discovery and selection parameters provided by the requester NF and optional interaction with the NRF. The NRF to be used may be provided by the NF consumer as part of the discovery parameters, e.g. as a result of a NSSF query.</w:t>
      </w:r>
      <w:r w:rsidR="00190A3D">
        <w:rPr>
          <w:lang w:eastAsia="zh-CN"/>
        </w:rPr>
        <w:t xml:space="preserve"> The SCP may use the information from a valid cached discovery result for subsequent selections (i.e. the SCP does not need to trigger a new NF discovery procedure to perform the selection).</w:t>
      </w:r>
    </w:p>
    <w:p w:rsidR="00D62493" w:rsidRDefault="00D62493" w:rsidP="00B56148">
      <w:pPr>
        <w:pStyle w:val="NO"/>
        <w:rPr>
          <w:lang w:eastAsia="zh-CN"/>
        </w:rPr>
      </w:pPr>
      <w:r>
        <w:rPr>
          <w:lang w:eastAsia="zh-CN"/>
        </w:rPr>
        <w:t>NOTE </w:t>
      </w:r>
      <w:r w:rsidR="00FC53CA">
        <w:rPr>
          <w:lang w:val="en-GB" w:eastAsia="zh-CN"/>
        </w:rPr>
        <w:t>4</w:t>
      </w:r>
      <w:r>
        <w:rPr>
          <w:lang w:eastAsia="zh-CN"/>
        </w:rPr>
        <w:t>:</w:t>
      </w:r>
      <w:r>
        <w:rPr>
          <w:lang w:eastAsia="zh-CN"/>
        </w:rPr>
        <w:tab/>
        <w:t>In a given PLMN, Direct Communication, Indirect Communication, or both may apply.</w:t>
      </w:r>
    </w:p>
    <w:p w:rsidR="00224C68" w:rsidRDefault="00224C68" w:rsidP="00224C68">
      <w:bookmarkStart w:id="2517" w:name="_Toc20150211"/>
      <w:r>
        <w:t xml:space="preserve">The requester NF or SCP may subscribe to receive notifications from the NRF of a newly updated NF profile of an NF (e.g. NF service instances taken in or out of service), or newly registered de-registered NF instances. The NF/NF service status subscribe/notify procedure is defined in </w:t>
      </w:r>
      <w:r w:rsidR="00821CF5">
        <w:t>TS</w:t>
      </w:r>
      <w:r w:rsidR="00821CF5">
        <w:t> </w:t>
      </w:r>
      <w:r w:rsidR="00821CF5">
        <w:t>23.502</w:t>
      </w:r>
      <w:r w:rsidR="00821CF5">
        <w:t> </w:t>
      </w:r>
      <w:r w:rsidR="00821CF5">
        <w:t>[</w:t>
      </w:r>
      <w:r>
        <w:t>3], clauses 4.17.7 and 4.17.8.</w:t>
      </w:r>
    </w:p>
    <w:p w:rsidR="00224C68" w:rsidRDefault="00224C68" w:rsidP="00224C68">
      <w:r>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821CF5">
        <w:t>TS</w:t>
      </w:r>
      <w:r w:rsidR="00821CF5">
        <w:t> </w:t>
      </w:r>
      <w:r w:rsidR="00821CF5">
        <w:t>23.502</w:t>
      </w:r>
      <w:r w:rsidR="00821CF5">
        <w:t> </w:t>
      </w:r>
      <w:r w:rsidR="00821CF5">
        <w:t>[</w:t>
      </w:r>
      <w:r>
        <w:t>3].</w:t>
      </w:r>
    </w:p>
    <w:p w:rsidR="00224C68" w:rsidRDefault="00224C68" w:rsidP="00A30201">
      <w:pPr>
        <w:pStyle w:val="NO"/>
      </w:pPr>
      <w:r>
        <w:t>NOTE</w:t>
      </w:r>
      <w:r w:rsidR="00FC53CA">
        <w:rPr>
          <w:lang w:val="en-GB"/>
        </w:rPr>
        <w:t> 5</w:t>
      </w:r>
      <w:r>
        <w:t>:</w:t>
      </w:r>
      <w:r>
        <w:tab/>
        <w:t xml:space="preserve">See </w:t>
      </w:r>
      <w:r w:rsidR="00821CF5">
        <w:t>TS</w:t>
      </w:r>
      <w:r w:rsidR="00821CF5">
        <w:t> </w:t>
      </w:r>
      <w:r w:rsidR="00821CF5">
        <w:t>29.510</w:t>
      </w:r>
      <w:r w:rsidR="00821CF5">
        <w:t> </w:t>
      </w:r>
      <w:r w:rsidR="00821CF5">
        <w:t>[</w:t>
      </w:r>
      <w:r>
        <w:t>58] for details on using the target PLMN ID specific query to reach the NRF in the remote PLMN.</w:t>
      </w:r>
    </w:p>
    <w:p w:rsidR="00224C68" w:rsidRDefault="00224C68" w:rsidP="00224C68">
      <w:r>
        <w:t>For topology hiding, see clause 6.2.17.</w:t>
      </w:r>
    </w:p>
    <w:p w:rsidR="00FC2117" w:rsidRDefault="00FC2117" w:rsidP="00FC2117">
      <w:pPr>
        <w:pStyle w:val="Heading4"/>
      </w:pPr>
      <w:bookmarkStart w:id="2518" w:name="_Toc27847019"/>
      <w:bookmarkStart w:id="2519" w:name="_Toc36188151"/>
      <w:bookmarkStart w:id="2520" w:name="_Toc45184062"/>
      <w:r>
        <w:t>6.3.1.0</w:t>
      </w:r>
      <w:r>
        <w:tab/>
        <w:t>Principles for Binding, Selection and Reselection</w:t>
      </w:r>
      <w:bookmarkEnd w:id="2517"/>
      <w:bookmarkEnd w:id="2518"/>
      <w:bookmarkEnd w:id="2519"/>
      <w:bookmarkEnd w:id="2520"/>
    </w:p>
    <w:p w:rsidR="00FC2117" w:rsidRDefault="00FC2117" w:rsidP="00FC2117">
      <w:pPr>
        <w:rPr>
          <w:lang w:eastAsia="x-none"/>
        </w:rPr>
      </w:pPr>
      <w:r>
        <w:rPr>
          <w:lang w:eastAsia="x-none"/>
        </w:rPr>
        <w:t>Binding can be used to indicate suitable target NF producer instance(s) for NF service instance selection, reselection and routing of subsequent requests associated with a specific</w:t>
      </w:r>
      <w:r w:rsidR="00224C68">
        <w:rPr>
          <w:lang w:eastAsia="x-none"/>
        </w:rPr>
        <w:t xml:space="preserve"> NF producer resource (context) and NF service</w:t>
      </w:r>
      <w:r>
        <w:rPr>
          <w:lang w:eastAsia="x-none"/>
        </w:rPr>
        <w:t>.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rsidR="00375F94" w:rsidRDefault="00375F94" w:rsidP="00FC2117">
      <w:pPr>
        <w:rPr>
          <w:lang w:eastAsia="x-none"/>
        </w:rPr>
      </w:pPr>
      <w:r>
        <w:rPr>
          <w:lang w:eastAsia="x-none"/>
        </w:rPr>
        <w:t>Binding can also be used by the NF consumer to indicate suitable NF consumer instance(s) for notification target instance reselection and routing of subsequent notification requests associated with a specific notification subscription</w:t>
      </w:r>
      <w:r w:rsidR="003044B6">
        <w:rPr>
          <w:lang w:eastAsia="x-none"/>
        </w:rPr>
        <w:t xml:space="preserve"> and for providing Binding Indication for service(s) that the NF consumer produces for the same data context and the NF service producer is subsequently likely to invoke</w:t>
      </w:r>
      <w:r>
        <w:rPr>
          <w:lang w:eastAsia="x-none"/>
        </w:rPr>
        <w:t>.</w:t>
      </w:r>
    </w:p>
    <w:p w:rsidR="00375F94" w:rsidRDefault="00375F94" w:rsidP="00FC2117">
      <w:pPr>
        <w:rPr>
          <w:lang w:eastAsia="x-none"/>
        </w:rPr>
      </w:pPr>
      <w:r>
        <w:rPr>
          <w:lang w:eastAsia="x-none"/>
        </w:rPr>
        <w:t>The Binding Indication contains the information in Table 6.3.1.0-1.</w:t>
      </w:r>
    </w:p>
    <w:p w:rsidR="00375F94" w:rsidRDefault="00375F94" w:rsidP="00FC2117">
      <w:pPr>
        <w:rPr>
          <w:lang w:eastAsia="x-none"/>
        </w:rPr>
      </w:pPr>
      <w:r>
        <w:rPr>
          <w:lang w:eastAsia="x-none"/>
        </w:rPr>
        <w:t>The Routing Binding Indication may be included in Request, Subs</w:t>
      </w:r>
      <w:r w:rsidR="003044B6">
        <w:rPr>
          <w:lang w:eastAsia="x-none"/>
        </w:rPr>
        <w:t>c</w:t>
      </w:r>
      <w:r>
        <w:rPr>
          <w:lang w:eastAsia="x-none"/>
        </w:rPr>
        <w:t xml:space="preserve">ribe or Notification messages (see clause 7.1.2). It can be used in </w:t>
      </w:r>
      <w:r w:rsidR="005C1261">
        <w:rPr>
          <w:lang w:eastAsia="x-none"/>
        </w:rPr>
        <w:t xml:space="preserve">the </w:t>
      </w:r>
      <w:r>
        <w:rPr>
          <w:lang w:eastAsia="x-none"/>
        </w:rPr>
        <w:t>case of indirect communication by the SCP to route the message. The Routing Binding Indication</w:t>
      </w:r>
      <w:r w:rsidR="003044B6">
        <w:rPr>
          <w:lang w:eastAsia="x-none"/>
        </w:rPr>
        <w:t xml:space="preserve"> is a copy of the information in the Binding Indication and</w:t>
      </w:r>
      <w:r>
        <w:rPr>
          <w:lang w:eastAsia="x-none"/>
        </w:rPr>
        <w:t xml:space="preserve"> also contains the information in Table 6.3.1.0-1.</w:t>
      </w:r>
    </w:p>
    <w:p w:rsidR="00375F94" w:rsidRDefault="00375F94" w:rsidP="00A30201">
      <w:pPr>
        <w:pStyle w:val="NO"/>
      </w:pPr>
      <w:r>
        <w:t>NOTE</w:t>
      </w:r>
      <w:r w:rsidR="003044B6">
        <w:rPr>
          <w:lang w:val="en-GB"/>
        </w:rPr>
        <w:t> 1</w:t>
      </w:r>
      <w:r>
        <w:t>:</w:t>
      </w:r>
      <w:r>
        <w:tab/>
        <w:t xml:space="preserve">Subscription request messages can contain both </w:t>
      </w:r>
      <w:r w:rsidR="003044B6">
        <w:rPr>
          <w:lang w:val="en-GB"/>
        </w:rPr>
        <w:t xml:space="preserve">a </w:t>
      </w:r>
      <w:r>
        <w:t xml:space="preserve">Binding Indication and </w:t>
      </w:r>
      <w:r w:rsidR="003044B6">
        <w:rPr>
          <w:lang w:val="en-GB"/>
        </w:rPr>
        <w:t xml:space="preserve">a </w:t>
      </w:r>
      <w:r>
        <w:t>Routing Binding Indication.</w:t>
      </w:r>
    </w:p>
    <w:p w:rsidR="00FC2117" w:rsidRDefault="00FC2117" w:rsidP="00FC2117">
      <w:pPr>
        <w:rPr>
          <w:lang w:eastAsia="x-none"/>
        </w:rPr>
      </w:pPr>
      <w:r>
        <w:rPr>
          <w:lang w:eastAsia="x-none"/>
        </w:rPr>
        <w:t xml:space="preserve">The NF service producer may provide a </w:t>
      </w:r>
      <w:r w:rsidR="00375F94">
        <w:rPr>
          <w:lang w:eastAsia="x-none"/>
        </w:rPr>
        <w:t>B</w:t>
      </w:r>
      <w:r>
        <w:rPr>
          <w:lang w:eastAsia="x-none"/>
        </w:rPr>
        <w:t xml:space="preserve">inding </w:t>
      </w:r>
      <w:r w:rsidR="00375F94">
        <w:rPr>
          <w:lang w:eastAsia="x-none"/>
        </w:rPr>
        <w:t>I</w:t>
      </w:r>
      <w:r>
        <w:rPr>
          <w:lang w:eastAsia="x-none"/>
        </w:rPr>
        <w:t xml:space="preserve">ndication to the NF service consumer as part of the Direct or Indirect Communication procedures, to be used in subsequent related service requests. The level of </w:t>
      </w:r>
      <w:r w:rsidR="00375F94">
        <w:rPr>
          <w:lang w:eastAsia="x-none"/>
        </w:rPr>
        <w:t>B</w:t>
      </w:r>
      <w:r>
        <w:rPr>
          <w:lang w:eastAsia="x-none"/>
        </w:rPr>
        <w:t xml:space="preserve">inding </w:t>
      </w:r>
      <w:r w:rsidR="00375F94">
        <w:rPr>
          <w:lang w:eastAsia="x-none"/>
        </w:rPr>
        <w:t>I</w:t>
      </w:r>
      <w:r>
        <w:rPr>
          <w:lang w:eastAsia="x-none"/>
        </w:rPr>
        <w:t>ndication provided by the NF service producer to the NF consumer indicates if the</w:t>
      </w:r>
      <w:r w:rsidR="00224C68">
        <w:rPr>
          <w:lang w:eastAsia="x-none"/>
        </w:rPr>
        <w:t xml:space="preserve"> resource in the NF service</w:t>
      </w:r>
      <w:r>
        <w:rPr>
          <w:lang w:eastAsia="x-none"/>
        </w:rPr>
        <w:t xml:space="preserve"> producer is either bound to NF service instance, NF instance, NF Service Set or NF set as specified in Table 6.3.1.0-1. The </w:t>
      </w:r>
      <w:r w:rsidR="00375F94">
        <w:rPr>
          <w:lang w:eastAsia="x-none"/>
        </w:rPr>
        <w:t>B</w:t>
      </w:r>
      <w:r>
        <w:rPr>
          <w:lang w:eastAsia="x-none"/>
        </w:rPr>
        <w:t xml:space="preserve">inding </w:t>
      </w:r>
      <w:r w:rsidR="00375F94">
        <w:rPr>
          <w:lang w:eastAsia="x-none"/>
        </w:rPr>
        <w:t>I</w:t>
      </w:r>
      <w:r>
        <w:rPr>
          <w:lang w:eastAsia="x-none"/>
        </w:rPr>
        <w:t>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w:t>
      </w:r>
      <w:r w:rsidR="00375F94">
        <w:rPr>
          <w:lang w:eastAsia="x-none"/>
        </w:rPr>
        <w:t xml:space="preserve"> For indirect communication, the NF service consumer</w:t>
      </w:r>
      <w:r w:rsidR="003044B6">
        <w:rPr>
          <w:lang w:eastAsia="x-none"/>
        </w:rPr>
        <w:t xml:space="preserve"> copies the Binding Indication into</w:t>
      </w:r>
      <w:r w:rsidR="00375F94">
        <w:rPr>
          <w:lang w:eastAsia="x-none"/>
        </w:rPr>
        <w:t xml:space="preserve"> the Routing Binding Indication in Request or Subscribe message.</w:t>
      </w:r>
    </w:p>
    <w:p w:rsidR="003044B6" w:rsidRDefault="00375F94" w:rsidP="00FC2117">
      <w:pPr>
        <w:rPr>
          <w:lang w:eastAsia="x-none"/>
        </w:rPr>
      </w:pPr>
      <w:r>
        <w:rPr>
          <w:lang w:eastAsia="x-none"/>
        </w:rPr>
        <w:lastRenderedPageBreak/>
        <w:t>During explicit or implicit notification subscription, a Binding Indication may be provided by the NF service consumer to NF service producer</w:t>
      </w:r>
      <w:r w:rsidR="003044B6">
        <w:rPr>
          <w:lang w:eastAsia="x-none"/>
        </w:rPr>
        <w:t>; the NF service consumer will also provide a Notification Endpoint</w:t>
      </w:r>
      <w:r>
        <w:rPr>
          <w:lang w:eastAsia="x-none"/>
        </w:rPr>
        <w:t xml:space="preserve">. The NF service consumer may also provide a Binding Indication in </w:t>
      </w:r>
      <w:r w:rsidR="003044B6">
        <w:rPr>
          <w:lang w:eastAsia="x-none"/>
        </w:rPr>
        <w:t xml:space="preserve">response </w:t>
      </w:r>
      <w:r>
        <w:rPr>
          <w:lang w:eastAsia="x-none"/>
        </w:rPr>
        <w:t xml:space="preserve">to notification requests. The level of Binding Indication provided by the NF service consumer to the NF service provider indicates if the </w:t>
      </w:r>
      <w:r w:rsidR="003044B6">
        <w:rPr>
          <w:lang w:eastAsia="x-none"/>
        </w:rPr>
        <w:t>N</w:t>
      </w:r>
      <w:r>
        <w:rPr>
          <w:lang w:eastAsia="x-none"/>
        </w:rPr>
        <w:t xml:space="preserve">otification </w:t>
      </w:r>
      <w:r w:rsidR="003044B6">
        <w:rPr>
          <w:lang w:eastAsia="x-none"/>
        </w:rPr>
        <w:t>E</w:t>
      </w:r>
      <w:r>
        <w:rPr>
          <w:lang w:eastAsia="x-none"/>
        </w:rPr>
        <w:t xml:space="preserve">ndpoint is either bound to NF service instance, NF instance, NF Service Set or NF set as specified in Table 6.3.1.0-1. The Binding Indication </w:t>
      </w:r>
      <w:r w:rsidR="003044B6">
        <w:rPr>
          <w:lang w:eastAsia="x-none"/>
        </w:rPr>
        <w:t xml:space="preserve">shall </w:t>
      </w:r>
      <w:r>
        <w:rPr>
          <w:lang w:eastAsia="x-none"/>
        </w:rPr>
        <w:t>include</w:t>
      </w:r>
      <w:r w:rsidR="003044B6">
        <w:rPr>
          <w:lang w:eastAsia="x-none"/>
        </w:rPr>
        <w:t xml:space="preserve"> at least one of</w:t>
      </w:r>
      <w:r>
        <w:rPr>
          <w:lang w:eastAsia="x-none"/>
        </w:rPr>
        <w:t xml:space="preserve"> NF Set ID, NF instance ID, NF Service Set ID</w:t>
      </w:r>
      <w:r w:rsidR="003044B6">
        <w:rPr>
          <w:lang w:eastAsia="x-none"/>
        </w:rPr>
        <w:t xml:space="preserve"> and/or</w:t>
      </w:r>
      <w:r>
        <w:rPr>
          <w:lang w:eastAsia="x-none"/>
        </w:rPr>
        <w:t xml:space="preserve"> NF service instance ID, and</w:t>
      </w:r>
      <w:r w:rsidR="003044B6">
        <w:rPr>
          <w:lang w:eastAsia="x-none"/>
        </w:rPr>
        <w:t xml:space="preserve"> may also include the</w:t>
      </w:r>
      <w:r>
        <w:rPr>
          <w:lang w:eastAsia="x-none"/>
        </w:rPr>
        <w:t xml:space="preserve"> service name. The NF Service Set ID, NF service instance ID, and service name relate to the service of the NF service consumer that will handle the notification.</w:t>
      </w:r>
    </w:p>
    <w:p w:rsidR="003044B6" w:rsidRDefault="003044B6" w:rsidP="003044B6">
      <w:pPr>
        <w:pStyle w:val="NO"/>
      </w:pPr>
      <w:r>
        <w:t>NOTE</w:t>
      </w:r>
      <w:r>
        <w:rPr>
          <w:lang w:val="en-GB"/>
        </w:rPr>
        <w:t> 2</w:t>
      </w:r>
      <w:r>
        <w:t>:</w:t>
      </w:r>
      <w:r>
        <w:tab/>
        <w:t>The NF service can either be a standardised service as per this specification or a custom service. The custom service can be used for the sole purpose of registering endpoint address(es) to receive notifications at the NRF.</w:t>
      </w:r>
    </w:p>
    <w:p w:rsidR="003044B6" w:rsidRDefault="00375F94" w:rsidP="00FC2117">
      <w:pPr>
        <w:rPr>
          <w:lang w:eastAsia="x-none"/>
        </w:rPr>
      </w:pPr>
      <w:r>
        <w:rPr>
          <w:lang w:eastAsia="x-none"/>
        </w:rPr>
        <w:t>The Binding Indication is used by the NF service producer as notification sender to</w:t>
      </w:r>
      <w:r w:rsidR="003044B6">
        <w:rPr>
          <w:lang w:eastAsia="x-none"/>
        </w:rPr>
        <w:t xml:space="preserve"> re</w:t>
      </w:r>
      <w:r>
        <w:rPr>
          <w:lang w:eastAsia="x-none"/>
        </w:rPr>
        <w:t>select</w:t>
      </w:r>
      <w:r w:rsidR="003044B6">
        <w:rPr>
          <w:lang w:eastAsia="x-none"/>
        </w:rPr>
        <w:t xml:space="preserve"> an endpoint address and construct</w:t>
      </w:r>
      <w:r>
        <w:rPr>
          <w:lang w:eastAsia="x-none"/>
        </w:rPr>
        <w:t xml:space="preserve"> the </w:t>
      </w:r>
      <w:r w:rsidR="003044B6">
        <w:rPr>
          <w:lang w:eastAsia="x-none"/>
        </w:rPr>
        <w:t>N</w:t>
      </w:r>
      <w:r>
        <w:rPr>
          <w:lang w:eastAsia="x-none"/>
        </w:rPr>
        <w:t xml:space="preserve">otification </w:t>
      </w:r>
      <w:r w:rsidR="003044B6">
        <w:rPr>
          <w:lang w:eastAsia="x-none"/>
        </w:rPr>
        <w:t>E</w:t>
      </w:r>
      <w:r>
        <w:rPr>
          <w:lang w:eastAsia="x-none"/>
        </w:rPr>
        <w:t>ndpoint, i.e. the URI where the notification is to be sent</w:t>
      </w:r>
      <w:r w:rsidR="003044B6">
        <w:rPr>
          <w:lang w:eastAsia="x-none"/>
        </w:rPr>
        <w:t>, e.g. if the provided Notification Endpoint of the NF service consumer included in the subscription cannot be reached, according to the following:</w:t>
      </w:r>
    </w:p>
    <w:p w:rsidR="003044B6" w:rsidRPr="00F06FF4" w:rsidRDefault="003044B6" w:rsidP="003044B6">
      <w:pPr>
        <w:pStyle w:val="B1"/>
        <w:rPr>
          <w:lang w:val="en-GB"/>
        </w:rPr>
      </w:pPr>
      <w:r>
        <w:t>-</w:t>
      </w:r>
      <w:r>
        <w:tab/>
        <w:t>If the service name in the Binding Indication is omitted and the binding for notification is on NF Set or NF Instance level, the endpoint address registered in the NRF at NF Profile level</w:t>
      </w:r>
      <w:r w:rsidR="006F0CF4">
        <w:rPr>
          <w:lang w:val="en-GB"/>
        </w:rPr>
        <w:t xml:space="preserve"> of the NF(s) selected according to the Binding Indication</w:t>
      </w:r>
      <w:r>
        <w:t xml:space="preserve"> shall be used to construct a new Notification Endpoint</w:t>
      </w:r>
      <w:r>
        <w:rPr>
          <w:lang w:val="en-GB"/>
        </w:rPr>
        <w:t>.</w:t>
      </w:r>
    </w:p>
    <w:p w:rsidR="003044B6" w:rsidRPr="00F06FF4" w:rsidRDefault="003044B6" w:rsidP="003044B6">
      <w:pPr>
        <w:pStyle w:val="B1"/>
        <w:rPr>
          <w:lang w:val="en-GB"/>
        </w:rPr>
      </w:pPr>
      <w:r>
        <w:t>-</w:t>
      </w:r>
      <w:r>
        <w:tab/>
        <w:t>If the service name is included in the Binding Indication, an endpoint address registered in the NRF for that service in the NF profile</w:t>
      </w:r>
      <w:r w:rsidR="006F0CF4">
        <w:t>(s) selected according to the Binding Indication</w:t>
      </w:r>
      <w:r>
        <w:t xml:space="preserve"> shall be used to construct a new Notification Endpoint</w:t>
      </w:r>
      <w:r>
        <w:rPr>
          <w:lang w:val="en-GB"/>
        </w:rPr>
        <w:t>.</w:t>
      </w:r>
    </w:p>
    <w:p w:rsidR="00375F94" w:rsidRDefault="00375F94" w:rsidP="00FC2117">
      <w:pPr>
        <w:rPr>
          <w:lang w:eastAsia="x-none"/>
        </w:rPr>
      </w:pPr>
      <w:r>
        <w:rPr>
          <w:lang w:eastAsia="x-none"/>
        </w:rPr>
        <w:t xml:space="preserve">For indirect communication, the NF service producer </w:t>
      </w:r>
      <w:r w:rsidR="003044B6">
        <w:rPr>
          <w:lang w:eastAsia="x-none"/>
        </w:rPr>
        <w:t xml:space="preserve">copies the Binding Indication into </w:t>
      </w:r>
      <w:r>
        <w:rPr>
          <w:lang w:eastAsia="x-none"/>
        </w:rPr>
        <w:t>the Routing Binding Indication</w:t>
      </w:r>
      <w:r w:rsidR="003044B6">
        <w:rPr>
          <w:lang w:eastAsia="x-none"/>
        </w:rPr>
        <w:t xml:space="preserve"> that is included</w:t>
      </w:r>
      <w:r>
        <w:rPr>
          <w:lang w:eastAsia="x-none"/>
        </w:rPr>
        <w:t xml:space="preserve"> in</w:t>
      </w:r>
      <w:r w:rsidR="003044B6">
        <w:rPr>
          <w:lang w:eastAsia="x-none"/>
        </w:rPr>
        <w:t xml:space="preserve"> the</w:t>
      </w:r>
      <w:r>
        <w:rPr>
          <w:lang w:eastAsia="x-none"/>
        </w:rPr>
        <w:t xml:space="preserve"> Notification</w:t>
      </w:r>
      <w:r w:rsidR="003044B6">
        <w:rPr>
          <w:lang w:eastAsia="x-none"/>
        </w:rPr>
        <w:t xml:space="preserve"> request</w:t>
      </w:r>
      <w:r w:rsidR="00F06FF4">
        <w:rPr>
          <w:lang w:eastAsia="x-none"/>
        </w:rPr>
        <w:t>,</w:t>
      </w:r>
      <w:r w:rsidR="003044B6">
        <w:rPr>
          <w:lang w:eastAsia="x-none"/>
        </w:rPr>
        <w:t xml:space="preserve"> to be used by the SCP to discover an alternative endpoint address and construct a Notification Endpoint e.g. if the Notification Endpoint that the request targets cannot be reached, according to the following:</w:t>
      </w:r>
    </w:p>
    <w:p w:rsidR="003044B6" w:rsidRDefault="003044B6" w:rsidP="003044B6">
      <w:pPr>
        <w:pStyle w:val="B1"/>
        <w:rPr>
          <w:lang w:val="en-GB"/>
        </w:rPr>
      </w:pPr>
      <w:r>
        <w:rPr>
          <w:lang w:val="en-GB"/>
        </w:rPr>
        <w:t>-</w:t>
      </w:r>
      <w:r>
        <w:rPr>
          <w:lang w:val="en-GB"/>
        </w:rPr>
        <w:tab/>
        <w:t>If the service name in the Routing Binding Indication is omitted and the binding for notification is on NF Set or NF Instance level, the endpoint address registered in the NRF at NF Profile level</w:t>
      </w:r>
      <w:r w:rsidR="006F0CF4">
        <w:rPr>
          <w:lang w:val="en-GB"/>
        </w:rPr>
        <w:t xml:space="preserve"> of the NF(s) selected according to the Binding Indication</w:t>
      </w:r>
      <w:r>
        <w:rPr>
          <w:lang w:val="en-GB"/>
        </w:rPr>
        <w:t xml:space="preserve"> shall be used to construct a new Notification Endpoint.</w:t>
      </w:r>
    </w:p>
    <w:p w:rsidR="003044B6" w:rsidRDefault="003044B6" w:rsidP="003044B6">
      <w:pPr>
        <w:pStyle w:val="B1"/>
        <w:rPr>
          <w:lang w:val="en-GB"/>
        </w:rPr>
      </w:pPr>
      <w:r>
        <w:rPr>
          <w:lang w:val="en-GB"/>
        </w:rPr>
        <w:t>-</w:t>
      </w:r>
      <w:r>
        <w:rPr>
          <w:lang w:val="en-GB"/>
        </w:rPr>
        <w:tab/>
        <w:t>If the service name is included in the Routing Binding Indication, an endpoint address registered in the NRF for that service in the NF profile</w:t>
      </w:r>
      <w:r w:rsidR="006F0CF4">
        <w:rPr>
          <w:lang w:val="en-GB"/>
        </w:rPr>
        <w:t>(s) selected according to the Binding Indication</w:t>
      </w:r>
      <w:r>
        <w:rPr>
          <w:lang w:val="en-GB"/>
        </w:rPr>
        <w:t xml:space="preserve"> shall be used to construct a new Notification Endpoint.</w:t>
      </w:r>
    </w:p>
    <w:p w:rsidR="003044B6" w:rsidRDefault="003044B6" w:rsidP="003044B6">
      <w:r>
        <w:t xml:space="preserve">For subscription to notifications via another network function, a separate Binding Indication for subscription related events may be provided by the NF service consumer (see clause 4.17.12.4 of </w:t>
      </w:r>
      <w:r w:rsidR="00821CF5">
        <w:t>TS</w:t>
      </w:r>
      <w:r w:rsidR="00821CF5">
        <w:t> </w:t>
      </w:r>
      <w:r w:rsidR="00821CF5">
        <w:t>23.502</w:t>
      </w:r>
      <w:r w:rsidR="00821CF5">
        <w:t> </w:t>
      </w:r>
      <w:r w:rsidR="00821CF5">
        <w:t>[</w:t>
      </w:r>
      <w:r>
        <w:t>3]) and if provided shall be associated with an applicability indicating notification for subscription related events.</w:t>
      </w:r>
    </w:p>
    <w:p w:rsidR="003044B6" w:rsidRDefault="003044B6" w:rsidP="003044B6">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rsidR="003044B6" w:rsidRDefault="003044B6" w:rsidP="003044B6">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rsidR="003044B6" w:rsidRDefault="003044B6" w:rsidP="003044B6">
      <w:r>
        <w:t xml:space="preserve">If no applicability is indicated in a request or subscribe messages, a Binding Indication in that messages is applicable for notification to all events except for the subscription related event (see clause 4.17.12.4 of </w:t>
      </w:r>
      <w:r w:rsidR="00821CF5">
        <w:t>TS</w:t>
      </w:r>
      <w:r w:rsidR="00821CF5">
        <w:t> </w:t>
      </w:r>
      <w:r w:rsidR="00821CF5">
        <w:t>23.502</w:t>
      </w:r>
      <w:r w:rsidR="00821CF5">
        <w:t> </w:t>
      </w:r>
      <w:r w:rsidR="00821CF5">
        <w:t>[</w:t>
      </w:r>
      <w:r>
        <w:t>3]).</w:t>
      </w:r>
    </w:p>
    <w:p w:rsidR="003044B6" w:rsidRDefault="003044B6" w:rsidP="003044B6">
      <w:pPr>
        <w:pStyle w:val="NO"/>
      </w:pPr>
      <w:r>
        <w:t>NOTE</w:t>
      </w:r>
      <w:r>
        <w:rPr>
          <w:lang w:val="en-GB"/>
        </w:rPr>
        <w:t> 3</w:t>
      </w:r>
      <w:r>
        <w:t>:</w:t>
      </w:r>
      <w:r>
        <w:tab/>
        <w:t>Such a request message can be used for implicit subscription.</w:t>
      </w:r>
    </w:p>
    <w:p w:rsidR="003044B6" w:rsidRDefault="003044B6" w:rsidP="003044B6">
      <w:pPr>
        <w:pStyle w:val="NO"/>
      </w:pPr>
      <w:r>
        <w:t>NOTE</w:t>
      </w:r>
      <w:r>
        <w:rPr>
          <w:lang w:val="en-GB"/>
        </w:rPr>
        <w:t> 4</w:t>
      </w:r>
      <w:r>
        <w:t>:</w:t>
      </w:r>
      <w:r>
        <w:tab/>
        <w:t xml:space="preserve">Request messages can contain both the Binding Indications for services and for notifications, and in addition, the Routing Binding Indication in </w:t>
      </w:r>
      <w:r w:rsidR="005C1261">
        <w:rPr>
          <w:lang w:val="en-GB"/>
        </w:rPr>
        <w:t xml:space="preserve">the </w:t>
      </w:r>
      <w:r>
        <w:t>case of indirect communication.</w:t>
      </w:r>
    </w:p>
    <w:p w:rsidR="00FC2117" w:rsidRPr="00A02FE4" w:rsidRDefault="00FC2117" w:rsidP="00FC2117">
      <w:pPr>
        <w:rPr>
          <w:lang w:eastAsia="x-none"/>
        </w:rPr>
      </w:pPr>
      <w:r>
        <w:rPr>
          <w:lang w:eastAsia="x-none"/>
        </w:rPr>
        <w:t xml:space="preserve">Table 6.3.1.0-1 defines the selection and reselection behaviour of NF services consumers and SCPs depending on the </w:t>
      </w:r>
      <w:r w:rsidR="003044B6">
        <w:rPr>
          <w:lang w:eastAsia="x-none"/>
        </w:rPr>
        <w:t>B</w:t>
      </w:r>
      <w:r>
        <w:rPr>
          <w:lang w:eastAsia="x-none"/>
        </w:rPr>
        <w:t xml:space="preserve">inding </w:t>
      </w:r>
      <w:r w:rsidR="003044B6">
        <w:rPr>
          <w:lang w:eastAsia="x-none"/>
        </w:rPr>
        <w:t>I</w:t>
      </w:r>
      <w:r>
        <w:rPr>
          <w:lang w:eastAsia="x-none"/>
        </w:rPr>
        <w:t>ndication provided by an NF service producer. The detailed procedures refer to clause 4.17.11</w:t>
      </w:r>
      <w:r w:rsidR="00224C68">
        <w:rPr>
          <w:lang w:eastAsia="x-none"/>
        </w:rPr>
        <w:t xml:space="preserve"> and 4.17.12</w:t>
      </w:r>
      <w:r>
        <w:rPr>
          <w:lang w:eastAsia="x-none"/>
        </w:rPr>
        <w:t xml:space="preserve"> of </w:t>
      </w:r>
      <w:r w:rsidR="00821CF5">
        <w:rPr>
          <w:lang w:eastAsia="x-none"/>
        </w:rPr>
        <w:t>TS</w:t>
      </w:r>
      <w:r w:rsidR="00821CF5">
        <w:rPr>
          <w:lang w:eastAsia="x-none"/>
        </w:rPr>
        <w:t> </w:t>
      </w:r>
      <w:r w:rsidR="00821CF5">
        <w:rPr>
          <w:lang w:eastAsia="x-none"/>
        </w:rPr>
        <w:t>23.502</w:t>
      </w:r>
      <w:r w:rsidR="00821CF5">
        <w:rPr>
          <w:lang w:eastAsia="x-none"/>
        </w:rPr>
        <w:t> </w:t>
      </w:r>
      <w:r w:rsidR="00821CF5">
        <w:rPr>
          <w:lang w:eastAsia="x-none"/>
        </w:rPr>
        <w:t>[</w:t>
      </w:r>
      <w:r>
        <w:rPr>
          <w:lang w:eastAsia="x-none"/>
        </w:rPr>
        <w:t>3]</w:t>
      </w:r>
    </w:p>
    <w:p w:rsidR="00FC2117" w:rsidRDefault="00FC2117" w:rsidP="00FC2117">
      <w:pPr>
        <w:pStyle w:val="TH"/>
        <w:rPr>
          <w:lang w:eastAsia="zh-CN"/>
        </w:rPr>
      </w:pPr>
      <w:r>
        <w:rPr>
          <w:lang w:eastAsia="zh-CN"/>
        </w:rPr>
        <w:lastRenderedPageBreak/>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FC2117" w:rsidTr="00B87FE6">
        <w:tc>
          <w:tcPr>
            <w:tcW w:w="2464" w:type="dxa"/>
            <w:shd w:val="clear" w:color="auto" w:fill="auto"/>
          </w:tcPr>
          <w:p w:rsidR="00FC2117" w:rsidRDefault="00FC2117" w:rsidP="00B87FE6">
            <w:pPr>
              <w:pStyle w:val="TAH"/>
              <w:rPr>
                <w:lang w:eastAsia="zh-CN"/>
              </w:rPr>
            </w:pPr>
            <w:r>
              <w:rPr>
                <w:lang w:eastAsia="zh-CN"/>
              </w:rPr>
              <w:t xml:space="preserve">Level of Binding </w:t>
            </w:r>
            <w:r w:rsidR="003044B6">
              <w:rPr>
                <w:lang w:val="en-GB" w:eastAsia="zh-CN"/>
              </w:rPr>
              <w:t>I</w:t>
            </w:r>
            <w:r>
              <w:rPr>
                <w:lang w:eastAsia="zh-CN"/>
              </w:rPr>
              <w:t>ndication</w:t>
            </w:r>
          </w:p>
        </w:tc>
        <w:tc>
          <w:tcPr>
            <w:tcW w:w="2464" w:type="dxa"/>
            <w:shd w:val="clear" w:color="auto" w:fill="auto"/>
          </w:tcPr>
          <w:p w:rsidR="00FC2117" w:rsidRDefault="00FC2117" w:rsidP="00B87FE6">
            <w:pPr>
              <w:pStyle w:val="TAH"/>
              <w:rPr>
                <w:lang w:eastAsia="zh-CN"/>
              </w:rPr>
            </w:pPr>
            <w:r>
              <w:rPr>
                <w:lang w:eastAsia="zh-CN"/>
              </w:rPr>
              <w:t>The NF Consumer</w:t>
            </w:r>
            <w:r w:rsidR="00375F94">
              <w:rPr>
                <w:lang w:val="en-GB" w:eastAsia="zh-CN"/>
              </w:rPr>
              <w:t xml:space="preserve"> / Notification sender </w:t>
            </w:r>
            <w:r>
              <w:rPr>
                <w:lang w:eastAsia="zh-CN"/>
              </w:rPr>
              <w:t>/</w:t>
            </w:r>
            <w:r w:rsidR="00375F94">
              <w:rPr>
                <w:lang w:val="en-GB" w:eastAsia="zh-CN"/>
              </w:rPr>
              <w:t xml:space="preserve"> </w:t>
            </w:r>
            <w:r>
              <w:rPr>
                <w:lang w:eastAsia="zh-CN"/>
              </w:rPr>
              <w:t>SCP selects</w:t>
            </w:r>
          </w:p>
        </w:tc>
        <w:tc>
          <w:tcPr>
            <w:tcW w:w="2464" w:type="dxa"/>
            <w:shd w:val="clear" w:color="auto" w:fill="auto"/>
          </w:tcPr>
          <w:p w:rsidR="00FC2117" w:rsidRDefault="00FC2117" w:rsidP="00B87FE6">
            <w:pPr>
              <w:pStyle w:val="TAH"/>
              <w:rPr>
                <w:lang w:eastAsia="zh-CN"/>
              </w:rPr>
            </w:pPr>
            <w:r>
              <w:rPr>
                <w:lang w:eastAsia="zh-CN"/>
              </w:rPr>
              <w:t>The NF Consumer</w:t>
            </w:r>
            <w:r w:rsidR="00375F94">
              <w:rPr>
                <w:lang w:val="en-GB" w:eastAsia="zh-CN"/>
              </w:rPr>
              <w:t xml:space="preserve"> / Notification sender </w:t>
            </w:r>
            <w:r>
              <w:rPr>
                <w:lang w:eastAsia="zh-CN"/>
              </w:rPr>
              <w:t>/</w:t>
            </w:r>
            <w:r w:rsidR="00375F94">
              <w:rPr>
                <w:lang w:val="en-GB" w:eastAsia="zh-CN"/>
              </w:rPr>
              <w:t xml:space="preserve"> </w:t>
            </w:r>
            <w:r>
              <w:rPr>
                <w:lang w:eastAsia="zh-CN"/>
              </w:rPr>
              <w:t>SCP can reselect e.g. when selected producer is not available</w:t>
            </w:r>
          </w:p>
        </w:tc>
        <w:tc>
          <w:tcPr>
            <w:tcW w:w="2465" w:type="dxa"/>
            <w:shd w:val="clear" w:color="auto" w:fill="auto"/>
          </w:tcPr>
          <w:p w:rsidR="00FC2117" w:rsidRDefault="00FC2117" w:rsidP="00B87FE6">
            <w:pPr>
              <w:pStyle w:val="TAH"/>
              <w:rPr>
                <w:lang w:eastAsia="zh-CN"/>
              </w:rPr>
            </w:pPr>
            <w:r>
              <w:rPr>
                <w:lang w:eastAsia="zh-CN"/>
              </w:rPr>
              <w:t>Binding</w:t>
            </w:r>
            <w:r w:rsidR="00224C68">
              <w:rPr>
                <w:lang w:val="en-GB" w:eastAsia="zh-CN"/>
              </w:rPr>
              <w:t xml:space="preserve"> information</w:t>
            </w:r>
            <w:r>
              <w:rPr>
                <w:lang w:eastAsia="zh-CN"/>
              </w:rPr>
              <w:t xml:space="preserve"> for selection and re-selection</w:t>
            </w:r>
          </w:p>
        </w:tc>
      </w:tr>
      <w:tr w:rsidR="00FC2117" w:rsidTr="00B87FE6">
        <w:tc>
          <w:tcPr>
            <w:tcW w:w="2464" w:type="dxa"/>
            <w:shd w:val="clear" w:color="auto" w:fill="auto"/>
          </w:tcPr>
          <w:p w:rsidR="00FC2117" w:rsidRPr="00C34949" w:rsidRDefault="00FC2117" w:rsidP="00B87FE6">
            <w:pPr>
              <w:pStyle w:val="TAL"/>
              <w:rPr>
                <w:b/>
                <w:lang w:eastAsia="zh-CN"/>
              </w:rPr>
            </w:pPr>
            <w:r w:rsidRPr="00C34949">
              <w:rPr>
                <w:b/>
                <w:lang w:eastAsia="zh-CN"/>
              </w:rPr>
              <w:t>NF Service Instance</w:t>
            </w:r>
          </w:p>
        </w:tc>
        <w:tc>
          <w:tcPr>
            <w:tcW w:w="2464" w:type="dxa"/>
            <w:shd w:val="clear" w:color="auto" w:fill="auto"/>
          </w:tcPr>
          <w:p w:rsidR="00FC2117" w:rsidRDefault="00FC2117" w:rsidP="00B87FE6">
            <w:pPr>
              <w:pStyle w:val="TAL"/>
              <w:rPr>
                <w:lang w:eastAsia="zh-CN"/>
              </w:rPr>
            </w:pPr>
            <w:r>
              <w:rPr>
                <w:lang w:eastAsia="zh-CN"/>
              </w:rPr>
              <w:t>The indicated NF Service Instance</w:t>
            </w:r>
          </w:p>
        </w:tc>
        <w:tc>
          <w:tcPr>
            <w:tcW w:w="2464" w:type="dxa"/>
            <w:shd w:val="clear" w:color="auto" w:fill="auto"/>
          </w:tcPr>
          <w:p w:rsidR="00FC2117" w:rsidRDefault="00FC2117" w:rsidP="00B87FE6">
            <w:pPr>
              <w:pStyle w:val="TAL"/>
              <w:rPr>
                <w:lang w:eastAsia="zh-CN"/>
              </w:rPr>
            </w:pPr>
            <w:r>
              <w:rPr>
                <w:lang w:eastAsia="zh-CN"/>
              </w:rPr>
              <w:t>An equivalent NF Service instance:</w:t>
            </w:r>
          </w:p>
          <w:p w:rsidR="00FC2117" w:rsidRDefault="00FC2117" w:rsidP="00B87FE6">
            <w:pPr>
              <w:pStyle w:val="TAL"/>
              <w:ind w:left="317" w:hanging="317"/>
              <w:rPr>
                <w:lang w:eastAsia="zh-CN"/>
              </w:rPr>
            </w:pPr>
            <w:r>
              <w:rPr>
                <w:lang w:eastAsia="zh-CN"/>
              </w:rPr>
              <w:t>-</w:t>
            </w:r>
            <w:r>
              <w:rPr>
                <w:lang w:eastAsia="zh-CN"/>
              </w:rPr>
              <w:tab/>
              <w:t>within the NF Service Set (if applicable)</w:t>
            </w:r>
          </w:p>
          <w:p w:rsidR="00FC2117" w:rsidRDefault="00FC2117" w:rsidP="00B87FE6">
            <w:pPr>
              <w:pStyle w:val="TAL"/>
              <w:ind w:left="317" w:hanging="317"/>
              <w:rPr>
                <w:lang w:eastAsia="zh-CN"/>
              </w:rPr>
            </w:pPr>
            <w:r>
              <w:rPr>
                <w:lang w:eastAsia="zh-CN"/>
              </w:rPr>
              <w:t>-</w:t>
            </w:r>
            <w:r>
              <w:rPr>
                <w:lang w:eastAsia="zh-CN"/>
              </w:rPr>
              <w:tab/>
              <w:t>within the NF instance</w:t>
            </w:r>
          </w:p>
          <w:p w:rsidR="00FC2117" w:rsidRDefault="00FC2117" w:rsidP="00B87FE6">
            <w:pPr>
              <w:pStyle w:val="TAL"/>
              <w:ind w:left="317" w:hanging="317"/>
              <w:rPr>
                <w:lang w:eastAsia="zh-CN"/>
              </w:rPr>
            </w:pPr>
            <w:r>
              <w:rPr>
                <w:lang w:eastAsia="zh-CN"/>
              </w:rPr>
              <w:t>-</w:t>
            </w:r>
            <w:r>
              <w:rPr>
                <w:lang w:eastAsia="zh-CN"/>
              </w:rPr>
              <w:tab/>
              <w:t>within the NF Set (if applicable)</w:t>
            </w:r>
          </w:p>
        </w:tc>
        <w:tc>
          <w:tcPr>
            <w:tcW w:w="2465" w:type="dxa"/>
            <w:shd w:val="clear" w:color="auto" w:fill="auto"/>
          </w:tcPr>
          <w:p w:rsidR="00FC2117" w:rsidRDefault="00FC2117" w:rsidP="00B87FE6">
            <w:pPr>
              <w:pStyle w:val="TAL"/>
              <w:rPr>
                <w:lang w:eastAsia="zh-CN"/>
              </w:rPr>
            </w:pPr>
            <w:r>
              <w:rPr>
                <w:lang w:eastAsia="zh-CN"/>
              </w:rPr>
              <w:t>NF Service Instance ID, NF Service Set ID, NF Instance ID, NF Set ID</w:t>
            </w:r>
            <w:r w:rsidR="00375F94">
              <w:rPr>
                <w:lang w:eastAsia="zh-CN"/>
              </w:rPr>
              <w:t>, Service name (NOTE</w:t>
            </w:r>
            <w:r w:rsidR="00375F94">
              <w:rPr>
                <w:lang w:val="en-GB" w:eastAsia="zh-CN"/>
              </w:rPr>
              <w:t> 4</w:t>
            </w:r>
            <w:r w:rsidR="00375F94">
              <w:rPr>
                <w:lang w:eastAsia="zh-CN"/>
              </w:rPr>
              <w:t>)</w:t>
            </w:r>
          </w:p>
        </w:tc>
      </w:tr>
      <w:tr w:rsidR="00FC2117" w:rsidTr="00B87FE6">
        <w:tc>
          <w:tcPr>
            <w:tcW w:w="2464" w:type="dxa"/>
            <w:shd w:val="clear" w:color="auto" w:fill="auto"/>
          </w:tcPr>
          <w:p w:rsidR="00FC2117" w:rsidRPr="00C34949" w:rsidRDefault="00FC2117" w:rsidP="00B87FE6">
            <w:pPr>
              <w:pStyle w:val="TAL"/>
              <w:rPr>
                <w:b/>
                <w:lang w:eastAsia="zh-CN"/>
              </w:rPr>
            </w:pPr>
            <w:r w:rsidRPr="00C34949">
              <w:rPr>
                <w:b/>
                <w:lang w:eastAsia="zh-CN"/>
              </w:rPr>
              <w:t>NF Service Set</w:t>
            </w:r>
          </w:p>
        </w:tc>
        <w:tc>
          <w:tcPr>
            <w:tcW w:w="2464" w:type="dxa"/>
            <w:shd w:val="clear" w:color="auto" w:fill="auto"/>
          </w:tcPr>
          <w:p w:rsidR="00FC2117" w:rsidRDefault="00FC2117" w:rsidP="00B87FE6">
            <w:pPr>
              <w:pStyle w:val="TAL"/>
              <w:rPr>
                <w:lang w:eastAsia="zh-CN"/>
              </w:rPr>
            </w:pPr>
            <w:r>
              <w:rPr>
                <w:lang w:eastAsia="zh-CN"/>
              </w:rPr>
              <w:t>Any NF Service instance within the indicated NF Service Set</w:t>
            </w:r>
          </w:p>
        </w:tc>
        <w:tc>
          <w:tcPr>
            <w:tcW w:w="2464" w:type="dxa"/>
            <w:shd w:val="clear" w:color="auto" w:fill="auto"/>
          </w:tcPr>
          <w:p w:rsidR="00FC2117" w:rsidRDefault="00FC2117" w:rsidP="00FC2117">
            <w:pPr>
              <w:pStyle w:val="TAL"/>
              <w:rPr>
                <w:lang w:eastAsia="zh-CN"/>
              </w:rPr>
            </w:pPr>
            <w:r>
              <w:rPr>
                <w:lang w:eastAsia="zh-CN"/>
              </w:rPr>
              <w:t>Any NF Service instance within an equivalent NF Service Set within the NF Set (if applicable)</w:t>
            </w:r>
          </w:p>
          <w:p w:rsidR="00FC2117" w:rsidRPr="00C34949" w:rsidRDefault="00FC2117" w:rsidP="00FC2117">
            <w:pPr>
              <w:pStyle w:val="TAL"/>
              <w:rPr>
                <w:lang w:val="en-GB" w:eastAsia="zh-CN"/>
              </w:rPr>
            </w:pPr>
            <w:r w:rsidRPr="00B87FE6">
              <w:rPr>
                <w:lang w:val="en-GB" w:eastAsia="zh-CN"/>
              </w:rPr>
              <w:t>(</w:t>
            </w:r>
            <w:r>
              <w:rPr>
                <w:lang w:eastAsia="zh-CN"/>
              </w:rPr>
              <w:t>Note</w:t>
            </w:r>
            <w:r w:rsidRPr="00B87FE6">
              <w:rPr>
                <w:lang w:val="en-GB" w:eastAsia="zh-CN"/>
              </w:rPr>
              <w:t> </w:t>
            </w:r>
            <w:r>
              <w:rPr>
                <w:lang w:eastAsia="zh-CN"/>
              </w:rPr>
              <w:t>2</w:t>
            </w:r>
            <w:r w:rsidRPr="00B87FE6">
              <w:rPr>
                <w:lang w:val="en-GB" w:eastAsia="zh-CN"/>
              </w:rPr>
              <w:t>)</w:t>
            </w:r>
          </w:p>
          <w:p w:rsidR="00FC2117" w:rsidRDefault="00FC2117" w:rsidP="00B87FE6">
            <w:pPr>
              <w:pStyle w:val="TAL"/>
              <w:rPr>
                <w:lang w:eastAsia="zh-CN"/>
              </w:rPr>
            </w:pPr>
          </w:p>
        </w:tc>
        <w:tc>
          <w:tcPr>
            <w:tcW w:w="2465" w:type="dxa"/>
            <w:shd w:val="clear" w:color="auto" w:fill="auto"/>
          </w:tcPr>
          <w:p w:rsidR="00FC2117" w:rsidRDefault="00FC2117" w:rsidP="00B87FE6">
            <w:pPr>
              <w:pStyle w:val="TAL"/>
              <w:rPr>
                <w:lang w:eastAsia="zh-CN"/>
              </w:rPr>
            </w:pPr>
            <w:r>
              <w:rPr>
                <w:lang w:eastAsia="zh-CN"/>
              </w:rPr>
              <w:t>NF Service Set ID, NF Instance ID, NF Set ID</w:t>
            </w:r>
            <w:r w:rsidR="00375F94">
              <w:rPr>
                <w:lang w:eastAsia="zh-CN"/>
              </w:rPr>
              <w:t>, Service name (NOTE</w:t>
            </w:r>
            <w:r w:rsidR="00375F94">
              <w:rPr>
                <w:lang w:val="en-GB" w:eastAsia="zh-CN"/>
              </w:rPr>
              <w:t> </w:t>
            </w:r>
            <w:r w:rsidR="00375F94">
              <w:rPr>
                <w:lang w:eastAsia="zh-CN"/>
              </w:rPr>
              <w:t>4)</w:t>
            </w:r>
          </w:p>
        </w:tc>
      </w:tr>
      <w:tr w:rsidR="00FC2117" w:rsidTr="00B87FE6">
        <w:tc>
          <w:tcPr>
            <w:tcW w:w="2464" w:type="dxa"/>
            <w:shd w:val="clear" w:color="auto" w:fill="auto"/>
          </w:tcPr>
          <w:p w:rsidR="00FC2117" w:rsidRPr="00C34949" w:rsidRDefault="00FC2117" w:rsidP="00B87FE6">
            <w:pPr>
              <w:pStyle w:val="TAL"/>
              <w:rPr>
                <w:b/>
                <w:lang w:eastAsia="zh-CN"/>
              </w:rPr>
            </w:pPr>
            <w:r w:rsidRPr="00C34949">
              <w:rPr>
                <w:b/>
                <w:lang w:eastAsia="zh-CN"/>
              </w:rPr>
              <w:t>NF Instance</w:t>
            </w:r>
          </w:p>
        </w:tc>
        <w:tc>
          <w:tcPr>
            <w:tcW w:w="2464" w:type="dxa"/>
            <w:shd w:val="clear" w:color="auto" w:fill="auto"/>
          </w:tcPr>
          <w:p w:rsidR="00FC2117" w:rsidRDefault="00FC2117" w:rsidP="00B87FE6">
            <w:pPr>
              <w:pStyle w:val="TAL"/>
              <w:rPr>
                <w:lang w:eastAsia="zh-CN"/>
              </w:rPr>
            </w:pPr>
            <w:r>
              <w:rPr>
                <w:lang w:eastAsia="zh-CN"/>
              </w:rPr>
              <w:t>Any equivalent NF Service instance within the NF instance.</w:t>
            </w:r>
          </w:p>
        </w:tc>
        <w:tc>
          <w:tcPr>
            <w:tcW w:w="2464" w:type="dxa"/>
            <w:shd w:val="clear" w:color="auto" w:fill="auto"/>
          </w:tcPr>
          <w:p w:rsidR="00FC2117" w:rsidRDefault="00FC2117" w:rsidP="00B87FE6">
            <w:pPr>
              <w:pStyle w:val="TAL"/>
              <w:rPr>
                <w:lang w:eastAsia="zh-CN"/>
              </w:rPr>
            </w:pPr>
            <w:r>
              <w:rPr>
                <w:lang w:eastAsia="zh-CN"/>
              </w:rPr>
              <w:t>Any equivalent NF Service instance within a different NF instance within the NF Set (if applicable)</w:t>
            </w:r>
          </w:p>
        </w:tc>
        <w:tc>
          <w:tcPr>
            <w:tcW w:w="2465" w:type="dxa"/>
            <w:shd w:val="clear" w:color="auto" w:fill="auto"/>
          </w:tcPr>
          <w:p w:rsidR="00FC2117" w:rsidRDefault="00FC2117" w:rsidP="00B87FE6">
            <w:pPr>
              <w:pStyle w:val="TAL"/>
              <w:rPr>
                <w:lang w:eastAsia="zh-CN"/>
              </w:rPr>
            </w:pPr>
            <w:r>
              <w:rPr>
                <w:lang w:eastAsia="zh-CN"/>
              </w:rPr>
              <w:t>NF Instance ID, NF Set ID</w:t>
            </w:r>
            <w:r w:rsidR="00375F94">
              <w:rPr>
                <w:lang w:eastAsia="zh-CN"/>
              </w:rPr>
              <w:t>, Service name (NOTE</w:t>
            </w:r>
            <w:r w:rsidR="00375F94">
              <w:rPr>
                <w:lang w:val="en-GB" w:eastAsia="zh-CN"/>
              </w:rPr>
              <w:t> 4</w:t>
            </w:r>
            <w:r w:rsidR="00375F94">
              <w:rPr>
                <w:lang w:eastAsia="zh-CN"/>
              </w:rPr>
              <w:t>)</w:t>
            </w:r>
          </w:p>
        </w:tc>
      </w:tr>
      <w:tr w:rsidR="00FC2117" w:rsidTr="00B87FE6">
        <w:tc>
          <w:tcPr>
            <w:tcW w:w="2464" w:type="dxa"/>
            <w:shd w:val="clear" w:color="auto" w:fill="auto"/>
          </w:tcPr>
          <w:p w:rsidR="00FC2117" w:rsidRPr="00C34949" w:rsidRDefault="00FC2117" w:rsidP="00B87FE6">
            <w:pPr>
              <w:pStyle w:val="TAL"/>
              <w:rPr>
                <w:b/>
                <w:lang w:eastAsia="zh-CN"/>
              </w:rPr>
            </w:pPr>
            <w:r w:rsidRPr="00C34949">
              <w:rPr>
                <w:b/>
                <w:lang w:eastAsia="zh-CN"/>
              </w:rPr>
              <w:t>NF Set</w:t>
            </w:r>
          </w:p>
        </w:tc>
        <w:tc>
          <w:tcPr>
            <w:tcW w:w="2464" w:type="dxa"/>
            <w:shd w:val="clear" w:color="auto" w:fill="auto"/>
          </w:tcPr>
          <w:p w:rsidR="00FC2117" w:rsidRDefault="00FC2117" w:rsidP="00B87FE6">
            <w:pPr>
              <w:pStyle w:val="TAL"/>
              <w:rPr>
                <w:lang w:eastAsia="zh-CN"/>
              </w:rPr>
            </w:pPr>
            <w:r>
              <w:rPr>
                <w:lang w:eastAsia="zh-CN"/>
              </w:rPr>
              <w:t>Any equivalent NF Service instance within the indicated NF Set</w:t>
            </w:r>
          </w:p>
        </w:tc>
        <w:tc>
          <w:tcPr>
            <w:tcW w:w="2464" w:type="dxa"/>
            <w:shd w:val="clear" w:color="auto" w:fill="auto"/>
          </w:tcPr>
          <w:p w:rsidR="00FC2117" w:rsidRDefault="00FC2117" w:rsidP="00B87FE6">
            <w:pPr>
              <w:pStyle w:val="TAL"/>
              <w:rPr>
                <w:lang w:eastAsia="zh-CN"/>
              </w:rPr>
            </w:pPr>
            <w:r>
              <w:rPr>
                <w:lang w:eastAsia="zh-CN"/>
              </w:rPr>
              <w:t>Any equivalent NF Service instance within the NF Set</w:t>
            </w:r>
          </w:p>
        </w:tc>
        <w:tc>
          <w:tcPr>
            <w:tcW w:w="2465" w:type="dxa"/>
            <w:shd w:val="clear" w:color="auto" w:fill="auto"/>
          </w:tcPr>
          <w:p w:rsidR="00FC2117" w:rsidRDefault="00FC2117" w:rsidP="00B87FE6">
            <w:pPr>
              <w:pStyle w:val="TAL"/>
              <w:rPr>
                <w:lang w:eastAsia="zh-CN"/>
              </w:rPr>
            </w:pPr>
            <w:r>
              <w:rPr>
                <w:lang w:eastAsia="zh-CN"/>
              </w:rPr>
              <w:t>NF Set ID</w:t>
            </w:r>
            <w:r w:rsidR="003044B6">
              <w:rPr>
                <w:lang w:eastAsia="zh-CN"/>
              </w:rPr>
              <w:t>, Service name (NOTE</w:t>
            </w:r>
            <w:r w:rsidR="003044B6">
              <w:rPr>
                <w:lang w:val="en-GB" w:eastAsia="zh-CN"/>
              </w:rPr>
              <w:t> </w:t>
            </w:r>
            <w:r w:rsidR="003044B6">
              <w:rPr>
                <w:lang w:eastAsia="zh-CN"/>
              </w:rPr>
              <w:t>4)</w:t>
            </w:r>
          </w:p>
        </w:tc>
      </w:tr>
      <w:tr w:rsidR="00FC2117" w:rsidTr="00B87FE6">
        <w:tc>
          <w:tcPr>
            <w:tcW w:w="9857" w:type="dxa"/>
            <w:gridSpan w:val="4"/>
            <w:shd w:val="clear" w:color="auto" w:fill="auto"/>
          </w:tcPr>
          <w:p w:rsidR="00FC2117" w:rsidRDefault="00FC2117" w:rsidP="00FC2117">
            <w:pPr>
              <w:pStyle w:val="TAN"/>
              <w:rPr>
                <w:lang w:eastAsia="zh-CN"/>
              </w:rPr>
            </w:pPr>
            <w:r>
              <w:rPr>
                <w:lang w:eastAsia="zh-CN"/>
              </w:rPr>
              <w:t>NOTE</w:t>
            </w:r>
            <w:r w:rsidRPr="00B87FE6">
              <w:rPr>
                <w:lang w:val="en-GB" w:eastAsia="zh-CN"/>
              </w:rPr>
              <w:t> </w:t>
            </w:r>
            <w:r>
              <w:rPr>
                <w:lang w:eastAsia="zh-CN"/>
              </w:rPr>
              <w:t>1:</w:t>
            </w:r>
            <w:r>
              <w:rPr>
                <w:lang w:eastAsia="zh-CN"/>
              </w:rPr>
              <w:tab/>
              <w:t xml:space="preserve">if </w:t>
            </w:r>
            <w:r w:rsidR="00375F94">
              <w:rPr>
                <w:lang w:val="en-GB" w:eastAsia="zh-CN"/>
              </w:rPr>
              <w:t>the B</w:t>
            </w:r>
            <w:r>
              <w:rPr>
                <w:lang w:eastAsia="zh-CN"/>
              </w:rPr>
              <w:t xml:space="preserve">inding </w:t>
            </w:r>
            <w:r w:rsidR="00375F94">
              <w:rPr>
                <w:lang w:val="en-GB" w:eastAsia="zh-CN"/>
              </w:rPr>
              <w:t>I</w:t>
            </w:r>
            <w:r>
              <w:rPr>
                <w:lang w:eastAsia="zh-CN"/>
              </w:rPr>
              <w:t>ndication is not available, the NF Consumer routes the service request to the target based on routing information available.</w:t>
            </w:r>
          </w:p>
          <w:p w:rsidR="00FC2117" w:rsidRDefault="00FC2117" w:rsidP="00B87FE6">
            <w:pPr>
              <w:pStyle w:val="TAN"/>
              <w:rPr>
                <w:lang w:eastAsia="zh-CN"/>
              </w:rPr>
            </w:pPr>
            <w:r>
              <w:rPr>
                <w:lang w:eastAsia="zh-CN"/>
              </w:rPr>
              <w:t>NOTE</w:t>
            </w:r>
            <w:r w:rsidRPr="00B87FE6">
              <w:rPr>
                <w:lang w:val="en-GB" w:eastAsia="zh-CN"/>
              </w:rPr>
              <w:t> </w:t>
            </w:r>
            <w:r>
              <w:rPr>
                <w:lang w:eastAsia="zh-CN"/>
              </w:rPr>
              <w:t>2:</w:t>
            </w:r>
            <w:r>
              <w:rPr>
                <w:lang w:eastAsia="zh-CN"/>
              </w:rPr>
              <w:tab/>
              <w:t>NF Service Sets in different NFs are considered equivalent if they include same type and variant (e.g. identical NF Service Set ID) of NF Services.</w:t>
            </w:r>
          </w:p>
          <w:p w:rsidR="00375F94" w:rsidRDefault="00375F94" w:rsidP="00B87FE6">
            <w:pPr>
              <w:pStyle w:val="TAN"/>
              <w:rPr>
                <w:lang w:eastAsia="zh-CN"/>
              </w:rPr>
            </w:pPr>
            <w:r>
              <w:rPr>
                <w:lang w:eastAsia="zh-CN"/>
              </w:rPr>
              <w:t>NOTE</w:t>
            </w:r>
            <w:r>
              <w:rPr>
                <w:lang w:val="en-GB" w:eastAsia="zh-CN"/>
              </w:rPr>
              <w:t> 3</w:t>
            </w:r>
            <w:r>
              <w:rPr>
                <w:lang w:eastAsia="zh-CN"/>
              </w:rPr>
              <w:t>:</w:t>
            </w:r>
            <w:r>
              <w:rPr>
                <w:lang w:eastAsia="zh-CN"/>
              </w:rPr>
              <w:tab/>
              <w:t xml:space="preserve">If a Routing Binding </w:t>
            </w:r>
            <w:r>
              <w:rPr>
                <w:lang w:val="en-GB" w:eastAsia="zh-CN"/>
              </w:rPr>
              <w:t>I</w:t>
            </w:r>
            <w:r>
              <w:rPr>
                <w:lang w:eastAsia="zh-CN"/>
              </w:rPr>
              <w:t>ndication is not available, the SCP routes the service request to the target based on available routing information.</w:t>
            </w:r>
          </w:p>
          <w:p w:rsidR="00375F94" w:rsidRDefault="00375F94" w:rsidP="00B87FE6">
            <w:pPr>
              <w:pStyle w:val="TAN"/>
              <w:rPr>
                <w:lang w:eastAsia="zh-CN"/>
              </w:rPr>
            </w:pPr>
            <w:r>
              <w:rPr>
                <w:lang w:eastAsia="zh-CN"/>
              </w:rPr>
              <w:t>NOTE</w:t>
            </w:r>
            <w:r>
              <w:rPr>
                <w:lang w:val="en-GB" w:eastAsia="zh-CN"/>
              </w:rPr>
              <w:t> 4</w:t>
            </w:r>
            <w:r>
              <w:rPr>
                <w:lang w:eastAsia="zh-CN"/>
              </w:rPr>
              <w:t>:</w:t>
            </w:r>
            <w:r>
              <w:rPr>
                <w:lang w:eastAsia="zh-CN"/>
              </w:rPr>
              <w:tab/>
              <w:t>The service name is only applicable if the Binding Indication relates to a notification target</w:t>
            </w:r>
            <w:r w:rsidR="003044B6">
              <w:rPr>
                <w:lang w:val="en-GB" w:eastAsia="zh-CN"/>
              </w:rPr>
              <w:t xml:space="preserve"> or If the NF as a NF consumer provides a Binding Indication for services that the NF produces</w:t>
            </w:r>
            <w:r>
              <w:rPr>
                <w:lang w:eastAsia="zh-CN"/>
              </w:rPr>
              <w:t>.</w:t>
            </w:r>
          </w:p>
        </w:tc>
      </w:tr>
    </w:tbl>
    <w:p w:rsidR="00FC2117" w:rsidRDefault="00FC2117" w:rsidP="00C34949">
      <w:pPr>
        <w:rPr>
          <w:lang w:eastAsia="zh-CN"/>
        </w:rPr>
      </w:pPr>
    </w:p>
    <w:p w:rsidR="00291DE7" w:rsidRDefault="00291DE7" w:rsidP="00291DE7">
      <w:pPr>
        <w:pStyle w:val="Heading4"/>
      </w:pPr>
      <w:bookmarkStart w:id="2521" w:name="_Toc20150212"/>
      <w:bookmarkStart w:id="2522" w:name="_Toc27847020"/>
      <w:bookmarkStart w:id="2523" w:name="_Toc36188152"/>
      <w:bookmarkStart w:id="2524" w:name="_Toc45184063"/>
      <w:r>
        <w:t>6.3.1.1</w:t>
      </w:r>
      <w:r>
        <w:tab/>
        <w:t>NF Discovery and Selection aspects relevant with indirect communication</w:t>
      </w:r>
      <w:bookmarkEnd w:id="2521"/>
      <w:bookmarkEnd w:id="2522"/>
      <w:bookmarkEnd w:id="2523"/>
      <w:bookmarkEnd w:id="2524"/>
    </w:p>
    <w:p w:rsidR="00291DE7" w:rsidRPr="00375F94" w:rsidRDefault="00291DE7" w:rsidP="00291DE7">
      <w:r w:rsidRPr="00375F94">
        <w:t>For indirect communication shown in Annex E, the SCP performs the following functionalities regarding Network Function and Network Function Service discovery and selection:</w:t>
      </w:r>
    </w:p>
    <w:p w:rsidR="00375F94" w:rsidRPr="00375F94" w:rsidRDefault="00FC2117" w:rsidP="00B56148">
      <w:pPr>
        <w:pStyle w:val="B1"/>
      </w:pPr>
      <w:r w:rsidRPr="00375F94">
        <w:t>-</w:t>
      </w:r>
      <w:r w:rsidRPr="00375F94">
        <w:tab/>
        <w:t xml:space="preserve">If the request includes a </w:t>
      </w:r>
      <w:r w:rsidR="00375F94" w:rsidRPr="00375F94">
        <w:t>Routing B</w:t>
      </w:r>
      <w:r w:rsidRPr="00375F94">
        <w:t xml:space="preserve">inding </w:t>
      </w:r>
      <w:r w:rsidR="00375F94" w:rsidRPr="00375F94">
        <w:t>I</w:t>
      </w:r>
      <w:r w:rsidRPr="00375F94">
        <w:t xml:space="preserve">ndication, the SCP shall route the service request to the requested target as specified in Table 6.3.1.0-1. If the </w:t>
      </w:r>
      <w:r w:rsidR="00375F94" w:rsidRPr="00375F94">
        <w:t>Routing B</w:t>
      </w:r>
      <w:r w:rsidRPr="00375F94">
        <w:t xml:space="preserve">inding </w:t>
      </w:r>
      <w:r w:rsidR="00375F94" w:rsidRPr="00375F94">
        <w:t>I</w:t>
      </w:r>
      <w:r w:rsidRPr="00375F94">
        <w:t>ndication does not exist, the SCP may get the NF Set ID from the NRF or local configuration (if available).</w:t>
      </w:r>
    </w:p>
    <w:p w:rsidR="00FC2117" w:rsidRPr="00375F94" w:rsidRDefault="00375F94" w:rsidP="00B56148">
      <w:pPr>
        <w:pStyle w:val="B1"/>
      </w:pPr>
      <w:r w:rsidRPr="00375F94">
        <w:t>-</w:t>
      </w:r>
      <w:r w:rsidRPr="00375F94">
        <w:tab/>
      </w:r>
      <w:r w:rsidR="00FC2117" w:rsidRPr="00375F94">
        <w:t xml:space="preserve">If the </w:t>
      </w:r>
      <w:r w:rsidRPr="00375F94">
        <w:t xml:space="preserve">request recipient </w:t>
      </w:r>
      <w:r w:rsidR="00FC2117" w:rsidRPr="00375F94">
        <w:t>had</w:t>
      </w:r>
      <w:r w:rsidRPr="00375F94">
        <w:t xml:space="preserve"> previously provided a</w:t>
      </w:r>
      <w:r w:rsidR="00FC2117" w:rsidRPr="00375F94">
        <w:t xml:space="preserve"> </w:t>
      </w:r>
      <w:r w:rsidRPr="00375F94">
        <w:t>B</w:t>
      </w:r>
      <w:r w:rsidR="00FC2117" w:rsidRPr="00375F94">
        <w:t xml:space="preserve">inding </w:t>
      </w:r>
      <w:r w:rsidRPr="00375F94">
        <w:t>I</w:t>
      </w:r>
      <w:r w:rsidR="00FC2117" w:rsidRPr="00375F94">
        <w:t>ndication, then the</w:t>
      </w:r>
      <w:r>
        <w:rPr>
          <w:lang w:val="en-GB"/>
        </w:rPr>
        <w:t xml:space="preserve"> request sender</w:t>
      </w:r>
      <w:r w:rsidR="00FC2117" w:rsidRPr="00375F94">
        <w:t xml:space="preserve"> shall include</w:t>
      </w:r>
      <w:r>
        <w:rPr>
          <w:lang w:val="en-GB"/>
        </w:rPr>
        <w:t xml:space="preserve"> a Routing Binding Indication with</w:t>
      </w:r>
      <w:r w:rsidR="00FC2117" w:rsidRPr="00375F94">
        <w:t xml:space="preserve"> the same</w:t>
      </w:r>
      <w:r>
        <w:rPr>
          <w:lang w:val="en-GB"/>
        </w:rPr>
        <w:t xml:space="preserve"> contents in</w:t>
      </w:r>
      <w:r w:rsidR="00FC2117" w:rsidRPr="00375F94">
        <w:t xml:space="preserve"> subsequent related requests.</w:t>
      </w:r>
    </w:p>
    <w:p w:rsidR="00E63C73" w:rsidRDefault="00E63C73" w:rsidP="00E63C73">
      <w:pPr>
        <w:pStyle w:val="Heading4"/>
      </w:pPr>
      <w:bookmarkStart w:id="2525" w:name="_Toc20150213"/>
      <w:bookmarkStart w:id="2526" w:name="_Toc27847021"/>
      <w:bookmarkStart w:id="2527" w:name="_Toc36188153"/>
      <w:bookmarkStart w:id="2528" w:name="_Toc45184064"/>
      <w:r>
        <w:t>6.3.1.2</w:t>
      </w:r>
      <w:r>
        <w:tab/>
        <w:t>Location information</w:t>
      </w:r>
      <w:bookmarkEnd w:id="2525"/>
      <w:bookmarkEnd w:id="2526"/>
      <w:bookmarkEnd w:id="2527"/>
      <w:bookmarkEnd w:id="2528"/>
    </w:p>
    <w:p w:rsidR="00E63C73" w:rsidRDefault="00734995" w:rsidP="00E63C73">
      <w:pPr>
        <w:rPr>
          <w:lang w:eastAsia="x-none"/>
        </w:rPr>
      </w:pPr>
      <w:r>
        <w:rPr>
          <w:lang w:eastAsia="x-none"/>
        </w:rPr>
        <w:t xml:space="preserve">The </w:t>
      </w:r>
      <w:r w:rsidR="00E63C73">
        <w:rPr>
          <w:lang w:eastAsia="x-none"/>
        </w:rPr>
        <w:t>location</w:t>
      </w:r>
      <w:r>
        <w:rPr>
          <w:lang w:eastAsia="x-none"/>
        </w:rPr>
        <w:t xml:space="preserve"> information describes the network location of the NF instance. It can consist of </w:t>
      </w:r>
      <w:r w:rsidR="0078144B">
        <w:rPr>
          <w:lang w:eastAsia="x-none"/>
        </w:rPr>
        <w:t>one or more</w:t>
      </w:r>
      <w:r>
        <w:rPr>
          <w:lang w:eastAsia="x-none"/>
        </w:rPr>
        <w:t xml:space="preserve"> levels. Each level describes one</w:t>
      </w:r>
      <w:r w:rsidR="0078144B">
        <w:rPr>
          <w:lang w:eastAsia="x-none"/>
        </w:rPr>
        <w:t xml:space="preserve"> location aspect</w:t>
      </w:r>
      <w:r>
        <w:rPr>
          <w:lang w:eastAsia="x-none"/>
        </w:rPr>
        <w:t xml:space="preserve">, such as </w:t>
      </w:r>
      <w:r w:rsidR="00E63C73">
        <w:rPr>
          <w:lang w:eastAsia="x-none"/>
        </w:rPr>
        <w:t xml:space="preserve">geographic location, data </w:t>
      </w:r>
      <w:r>
        <w:rPr>
          <w:lang w:eastAsia="x-none"/>
        </w:rPr>
        <w:t>centre</w:t>
      </w:r>
      <w:r w:rsidR="0078144B">
        <w:rPr>
          <w:lang w:eastAsia="x-none"/>
        </w:rPr>
        <w:t>, cluster</w:t>
      </w:r>
      <w:r>
        <w:rPr>
          <w:lang w:eastAsia="x-none"/>
        </w:rPr>
        <w:t>, etc. An</w:t>
      </w:r>
      <w:r w:rsidR="00E63C73">
        <w:rPr>
          <w:lang w:eastAsia="x-none"/>
        </w:rPr>
        <w:t xml:space="preserve"> NF instance</w:t>
      </w:r>
      <w:r>
        <w:rPr>
          <w:lang w:eastAsia="x-none"/>
        </w:rPr>
        <w:t xml:space="preserve"> has only</w:t>
      </w:r>
      <w:r w:rsidR="00E63C73">
        <w:rPr>
          <w:lang w:eastAsia="x-none"/>
        </w:rPr>
        <w:t xml:space="preserve"> one location.</w:t>
      </w:r>
    </w:p>
    <w:p w:rsidR="00E63C73" w:rsidRDefault="00E63C73" w:rsidP="00E63C73">
      <w:pPr>
        <w:rPr>
          <w:lang w:eastAsia="x-none"/>
        </w:rPr>
      </w:pPr>
      <w:r>
        <w:rPr>
          <w:lang w:eastAsia="x-none"/>
        </w:rPr>
        <w:t>The</w:t>
      </w:r>
      <w:r w:rsidR="00734995">
        <w:rPr>
          <w:lang w:eastAsia="x-none"/>
        </w:rPr>
        <w:t xml:space="preserve"> location information</w:t>
      </w:r>
      <w:r>
        <w:rPr>
          <w:lang w:eastAsia="x-none"/>
        </w:rPr>
        <w:t xml:space="preserve"> may be used to select the NF service instance or NF instance from a particular network location based on local configuration.</w:t>
      </w:r>
    </w:p>
    <w:p w:rsidR="00734995" w:rsidRDefault="00734995" w:rsidP="002369B3">
      <w:pPr>
        <w:pStyle w:val="NO"/>
      </w:pPr>
      <w:r>
        <w:t>NOTE:</w:t>
      </w:r>
      <w:r>
        <w:tab/>
        <w:t xml:space="preserve">The location information in </w:t>
      </w:r>
      <w:r w:rsidR="00821CF5">
        <w:t>TS</w:t>
      </w:r>
      <w:r w:rsidR="00821CF5">
        <w:t> </w:t>
      </w:r>
      <w:r w:rsidR="00821CF5">
        <w:t>29.510</w:t>
      </w:r>
      <w:r w:rsidR="00821CF5">
        <w:t> </w:t>
      </w:r>
      <w:r w:rsidR="00821CF5">
        <w:t>[</w:t>
      </w:r>
      <w:r>
        <w:t>58] specifies the granularity of location information. It is up to each deployment to determine the granularity of location information to be used.</w:t>
      </w:r>
    </w:p>
    <w:p w:rsidR="00867F7B" w:rsidRPr="009E0DE1" w:rsidRDefault="00867F7B" w:rsidP="00867F7B">
      <w:pPr>
        <w:pStyle w:val="Heading3"/>
      </w:pPr>
      <w:bookmarkStart w:id="2529" w:name="_Toc20150214"/>
      <w:bookmarkStart w:id="2530" w:name="_Toc27847022"/>
      <w:bookmarkStart w:id="2531" w:name="_Toc36188154"/>
      <w:bookmarkStart w:id="2532" w:name="_Toc45184065"/>
      <w:r w:rsidRPr="009E0DE1">
        <w:t>6.3.2</w:t>
      </w:r>
      <w:r w:rsidRPr="009E0DE1">
        <w:tab/>
        <w:t xml:space="preserve">SMF </w:t>
      </w:r>
      <w:r w:rsidR="00CD4094" w:rsidRPr="009E0DE1">
        <w:t xml:space="preserve">discovery and </w:t>
      </w:r>
      <w:r w:rsidRPr="009E0DE1">
        <w:t>selection</w:t>
      </w:r>
      <w:bookmarkEnd w:id="2529"/>
      <w:bookmarkEnd w:id="2530"/>
      <w:bookmarkEnd w:id="2531"/>
      <w:bookmarkEnd w:id="2532"/>
    </w:p>
    <w:p w:rsidR="00867F7B" w:rsidRPr="009E0DE1" w:rsidRDefault="00867F7B" w:rsidP="00867F7B">
      <w:r w:rsidRPr="009E0DE1">
        <w:t>The SMF selection function</w:t>
      </w:r>
      <w:r w:rsidR="004F6480">
        <w:t>ality</w:t>
      </w:r>
      <w:r w:rsidRPr="009E0DE1">
        <w:t xml:space="preserve"> is supported by the AMF</w:t>
      </w:r>
      <w:r w:rsidR="004F6480">
        <w:t xml:space="preserve"> and SCP</w:t>
      </w:r>
      <w:r w:rsidRPr="009E0DE1">
        <w:t xml:space="preserve"> and is used to allocate an SMF that shall manage the </w:t>
      </w:r>
      <w:r w:rsidR="00AB61E3" w:rsidRPr="009E0DE1">
        <w:t>PDU Session</w:t>
      </w:r>
      <w:r w:rsidRPr="009E0DE1">
        <w:t>.</w:t>
      </w:r>
      <w:r w:rsidR="00B51D1E" w:rsidRPr="009E0DE1">
        <w:t xml:space="preserve"> The SMF selection procedures are described in clause 4.3.2.2.3 of </w:t>
      </w:r>
      <w:r w:rsidR="00821CF5" w:rsidRPr="009E0DE1">
        <w:t>TS</w:t>
      </w:r>
      <w:r w:rsidR="00821CF5">
        <w:t> </w:t>
      </w:r>
      <w:r w:rsidR="00821CF5" w:rsidRPr="009E0DE1">
        <w:t>23.502</w:t>
      </w:r>
      <w:r w:rsidR="00821CF5">
        <w:t> </w:t>
      </w:r>
      <w:r w:rsidR="00821CF5" w:rsidRPr="009E0DE1">
        <w:t>[</w:t>
      </w:r>
      <w:r w:rsidR="00B51D1E" w:rsidRPr="009E0DE1">
        <w:t>3].</w:t>
      </w:r>
    </w:p>
    <w:p w:rsidR="004F6480" w:rsidRDefault="004F6480" w:rsidP="00867F7B">
      <w:r>
        <w:lastRenderedPageBreak/>
        <w:t>The SMF discovery and selection functionality follows the principles stated in clause 6.3.1</w:t>
      </w:r>
      <w:r w:rsidR="004E12E3">
        <w:t>.</w:t>
      </w:r>
    </w:p>
    <w:p w:rsidR="00867F7B" w:rsidRPr="009E0DE1" w:rsidRDefault="004F6480" w:rsidP="00867F7B">
      <w:r>
        <w:t xml:space="preserve">If the AMF does discovery, the </w:t>
      </w:r>
      <w:r w:rsidR="00867F7B" w:rsidRPr="009E0DE1">
        <w:t>AMF shall utilize the</w:t>
      </w:r>
      <w:r w:rsidR="000E58AC">
        <w:t xml:space="preserve"> NRF</w:t>
      </w:r>
      <w:r w:rsidR="00867F7B" w:rsidRPr="009E0DE1">
        <w:t xml:space="preserve"> to discover SMF instance(s) unless SMF information is available by other means, e.g. locally configured on AMF.</w:t>
      </w:r>
      <w:r w:rsidR="000E58AC">
        <w:t xml:space="preserve"> The AMF provides UE location information to the NRF when trying to discover SMF instance(s).</w:t>
      </w:r>
      <w:r w:rsidR="00867F7B" w:rsidRPr="009E0DE1">
        <w:t xml:space="preserve"> The NRF provides</w:t>
      </w:r>
      <w:r w:rsidR="00274EB1">
        <w:t xml:space="preserve"> NF profile(s)</w:t>
      </w:r>
      <w:r w:rsidR="00EF6D0C" w:rsidRPr="009E0DE1">
        <w:t xml:space="preserve"> of SMF instance(s)</w:t>
      </w:r>
      <w:r w:rsidR="00867F7B" w:rsidRPr="009E0DE1">
        <w:t xml:space="preserve"> to the AMF.</w:t>
      </w:r>
      <w:r w:rsidR="000E58AC">
        <w:t xml:space="preserve"> In addition, the NRF also provides the SMF service area of SMF instance(s) to the AMF.</w:t>
      </w:r>
      <w:r w:rsidR="00CD4094" w:rsidRPr="009E0DE1">
        <w:t xml:space="preserve"> The SMF selection function</w:t>
      </w:r>
      <w:r>
        <w:t>ality</w:t>
      </w:r>
      <w:r w:rsidR="00CD4094" w:rsidRPr="009E0DE1">
        <w:t xml:space="preserve"> in the AMF selects an SMF instance</w:t>
      </w:r>
      <w:r w:rsidR="00274EB1">
        <w:t xml:space="preserve"> and an SMF service instance</w:t>
      </w:r>
      <w:r w:rsidR="00CD4094" w:rsidRPr="009E0DE1">
        <w:t xml:space="preserve"> based on the available SMF instances obtained from NRF or on the configured SMF information in the AMF.</w:t>
      </w:r>
    </w:p>
    <w:p w:rsidR="00BE70CE" w:rsidRPr="009E0DE1" w:rsidRDefault="00123F97" w:rsidP="0009778E">
      <w:pPr>
        <w:pStyle w:val="NO"/>
        <w:rPr>
          <w:lang w:val="en-GB"/>
        </w:rPr>
      </w:pPr>
      <w:r w:rsidRPr="009E0DE1">
        <w:rPr>
          <w:lang w:val="en-GB"/>
        </w:rPr>
        <w:t>NOTE</w:t>
      </w:r>
      <w:r w:rsidR="00D96099" w:rsidRPr="009E0DE1">
        <w:rPr>
          <w:lang w:val="en-GB"/>
        </w:rPr>
        <w:t> 1</w:t>
      </w:r>
      <w:r w:rsidRPr="009E0DE1">
        <w:rPr>
          <w:lang w:val="en-GB"/>
        </w:rPr>
        <w:t>:</w:t>
      </w:r>
      <w:r w:rsidRPr="009E0DE1">
        <w:rPr>
          <w:lang w:val="en-GB"/>
        </w:rPr>
        <w:tab/>
      </w:r>
      <w:r w:rsidR="00BE70CE" w:rsidRPr="009E0DE1">
        <w:rPr>
          <w:lang w:val="en-GB"/>
        </w:rPr>
        <w:t xml:space="preserve">Protocol aspects of the access to NRF are specified in </w:t>
      </w:r>
      <w:r w:rsidR="00821CF5" w:rsidRPr="009E0DE1">
        <w:rPr>
          <w:lang w:val="en-GB"/>
        </w:rPr>
        <w:t>TS</w:t>
      </w:r>
      <w:r w:rsidR="00821CF5">
        <w:rPr>
          <w:lang w:val="en-GB"/>
        </w:rPr>
        <w:t> </w:t>
      </w:r>
      <w:r w:rsidR="00821CF5" w:rsidRPr="009E0DE1">
        <w:rPr>
          <w:lang w:val="en-GB"/>
        </w:rPr>
        <w:t>29.510</w:t>
      </w:r>
      <w:r w:rsidR="00821CF5">
        <w:rPr>
          <w:lang w:val="en-GB"/>
        </w:rPr>
        <w:t> </w:t>
      </w:r>
      <w:r w:rsidR="00821CF5" w:rsidRPr="009E0DE1">
        <w:rPr>
          <w:lang w:val="en-GB"/>
        </w:rPr>
        <w:t>[</w:t>
      </w:r>
      <w:r w:rsidR="00B12F00" w:rsidRPr="009E0DE1">
        <w:rPr>
          <w:lang w:val="en-GB"/>
        </w:rPr>
        <w:t>58</w:t>
      </w:r>
      <w:r w:rsidR="00BE70CE" w:rsidRPr="009E0DE1">
        <w:rPr>
          <w:lang w:val="en-GB"/>
        </w:rPr>
        <w:t>].</w:t>
      </w:r>
    </w:p>
    <w:p w:rsidR="00867F7B" w:rsidRPr="009E0DE1" w:rsidRDefault="00867F7B" w:rsidP="00867F7B">
      <w:r w:rsidRPr="009E0DE1">
        <w:t>The SMF selection function</w:t>
      </w:r>
      <w:r w:rsidR="004F6480">
        <w:t>ality</w:t>
      </w:r>
      <w:r w:rsidRPr="009E0DE1">
        <w:t xml:space="preserve"> is applicable to both 3GPP access and non-3GPP access.</w:t>
      </w:r>
    </w:p>
    <w:p w:rsidR="00B51D1E" w:rsidRPr="009E0DE1" w:rsidRDefault="00B51D1E" w:rsidP="00867F7B">
      <w:r w:rsidRPr="009E0DE1">
        <w:t>The SMF selection for Emergency services is described in clause 5.16.4.5.</w:t>
      </w:r>
    </w:p>
    <w:p w:rsidR="00867F7B" w:rsidRPr="009E0DE1" w:rsidRDefault="00867F7B" w:rsidP="00867F7B">
      <w:r w:rsidRPr="009E0DE1">
        <w:t>The following factors may be considered during the SMF selection:</w:t>
      </w:r>
    </w:p>
    <w:p w:rsidR="00867F7B" w:rsidRPr="009E0DE1" w:rsidRDefault="00C5688C" w:rsidP="00867F7B">
      <w:pPr>
        <w:pStyle w:val="B1"/>
        <w:rPr>
          <w:lang w:val="en-GB"/>
        </w:rPr>
      </w:pPr>
      <w:r>
        <w:rPr>
          <w:lang w:val="en-GB"/>
        </w:rPr>
        <w:t>a)</w:t>
      </w:r>
      <w:r w:rsidR="00867F7B" w:rsidRPr="009E0DE1">
        <w:rPr>
          <w:lang w:val="en-GB"/>
        </w:rPr>
        <w:tab/>
        <w:t>Selected Data Network Name (DNN).</w:t>
      </w:r>
      <w:r w:rsidR="009A32EB">
        <w:rPr>
          <w:lang w:val="en-GB"/>
        </w:rPr>
        <w:t xml:space="preserve"> In the case of the home routed roaming, the DNN is not applied for the V-SMF selection.</w:t>
      </w:r>
    </w:p>
    <w:p w:rsidR="00867F7B" w:rsidRPr="009E0DE1" w:rsidRDefault="00C5688C" w:rsidP="00867F7B">
      <w:pPr>
        <w:pStyle w:val="B1"/>
        <w:rPr>
          <w:lang w:val="en-GB"/>
        </w:rPr>
      </w:pPr>
      <w:r>
        <w:rPr>
          <w:lang w:val="en-GB"/>
        </w:rPr>
        <w:t>b)</w:t>
      </w:r>
      <w:r w:rsidR="00867F7B" w:rsidRPr="009E0DE1">
        <w:rPr>
          <w:lang w:val="en-GB"/>
        </w:rPr>
        <w:tab/>
        <w:t>S-NSSAI</w:t>
      </w:r>
      <w:r w:rsidR="009B216F">
        <w:rPr>
          <w:lang w:val="en-GB"/>
        </w:rPr>
        <w:t xml:space="preserve"> of the HPLMN (for non-roaming and home-routed roaming scenarios), and S-NSSAI of the VPLMN (for roaming with local breakout and home-routed roaming scenarios)</w:t>
      </w:r>
      <w:r w:rsidR="00867F7B" w:rsidRPr="009E0DE1">
        <w:rPr>
          <w:lang w:val="en-GB"/>
        </w:rPr>
        <w:t>.</w:t>
      </w:r>
    </w:p>
    <w:p w:rsidR="00D96099" w:rsidRPr="009E0DE1" w:rsidRDefault="00C5688C" w:rsidP="00867F7B">
      <w:pPr>
        <w:pStyle w:val="B1"/>
        <w:rPr>
          <w:lang w:val="en-GB"/>
        </w:rPr>
      </w:pPr>
      <w:r>
        <w:rPr>
          <w:lang w:val="en-GB"/>
        </w:rPr>
        <w:t>c)</w:t>
      </w:r>
      <w:r w:rsidR="00D96099" w:rsidRPr="009E0DE1">
        <w:rPr>
          <w:lang w:val="en-GB"/>
        </w:rPr>
        <w:tab/>
        <w:t>NSI-ID.</w:t>
      </w:r>
    </w:p>
    <w:p w:rsidR="00D96099" w:rsidRPr="009E0DE1" w:rsidRDefault="00D96099" w:rsidP="00D96099">
      <w:pPr>
        <w:pStyle w:val="NO"/>
        <w:rPr>
          <w:lang w:val="en-GB"/>
        </w:rPr>
      </w:pPr>
      <w:r w:rsidRPr="009E0DE1">
        <w:rPr>
          <w:lang w:val="en-GB"/>
        </w:rPr>
        <w:t>NOTE 2:</w:t>
      </w:r>
      <w:r w:rsidRPr="009E0DE1">
        <w:rPr>
          <w:lang w:val="en-GB"/>
        </w:rPr>
        <w:tab/>
        <w:t>The use of NSI -ID in the network is optional and depends on the deployment choices of the operator. If used, the NSI ID is associated with S-NSSAI.</w:t>
      </w:r>
    </w:p>
    <w:p w:rsidR="00C5688C" w:rsidRDefault="00C5688C" w:rsidP="00867F7B">
      <w:pPr>
        <w:pStyle w:val="B1"/>
        <w:rPr>
          <w:lang w:val="en-GB"/>
        </w:rPr>
      </w:pPr>
      <w:r>
        <w:rPr>
          <w:lang w:val="en-GB"/>
        </w:rPr>
        <w:t>d)</w:t>
      </w:r>
      <w:r>
        <w:rPr>
          <w:lang w:val="en-GB"/>
        </w:rPr>
        <w:tab/>
        <w:t>Access technology being used by the UE.</w:t>
      </w:r>
    </w:p>
    <w:p w:rsidR="00C5688C" w:rsidRDefault="00C5688C" w:rsidP="00C5688C">
      <w:pPr>
        <w:pStyle w:val="B1"/>
        <w:rPr>
          <w:lang w:val="en-GB"/>
        </w:rPr>
      </w:pPr>
      <w:r>
        <w:rPr>
          <w:lang w:val="en-GB"/>
        </w:rPr>
        <w:t>e)</w:t>
      </w:r>
      <w:r>
        <w:rPr>
          <w:lang w:val="en-GB"/>
        </w:rPr>
        <w:tab/>
        <w:t>Support for Control Plane CIoT 5GS Optimisation.</w:t>
      </w:r>
    </w:p>
    <w:p w:rsidR="00867F7B" w:rsidRPr="009E0DE1" w:rsidRDefault="00C5688C" w:rsidP="00867F7B">
      <w:pPr>
        <w:pStyle w:val="B1"/>
        <w:rPr>
          <w:lang w:val="en-GB"/>
        </w:rPr>
      </w:pPr>
      <w:r>
        <w:rPr>
          <w:lang w:val="en-GB"/>
        </w:rPr>
        <w:t>f)</w:t>
      </w:r>
      <w:r w:rsidR="00867F7B" w:rsidRPr="009E0DE1">
        <w:rPr>
          <w:lang w:val="en-GB"/>
        </w:rPr>
        <w:tab/>
        <w:t>Subscription information from UDM, e.g.</w:t>
      </w:r>
    </w:p>
    <w:p w:rsidR="000E2061" w:rsidRPr="009E0DE1" w:rsidRDefault="000E2061" w:rsidP="000E2061">
      <w:pPr>
        <w:pStyle w:val="B2"/>
        <w:rPr>
          <w:lang w:val="en-GB"/>
        </w:rPr>
      </w:pPr>
      <w:r w:rsidRPr="009E0DE1">
        <w:rPr>
          <w:lang w:val="en-GB"/>
        </w:rPr>
        <w:t>-</w:t>
      </w:r>
      <w:r w:rsidR="00123F97" w:rsidRPr="009E0DE1">
        <w:rPr>
          <w:lang w:val="en-GB"/>
        </w:rPr>
        <w:tab/>
      </w:r>
      <w:r w:rsidRPr="009E0DE1">
        <w:rPr>
          <w:lang w:val="en-GB"/>
        </w:rPr>
        <w:t>per DNN: whether LBO roaming is allowed</w:t>
      </w:r>
      <w:r w:rsidR="000104C1" w:rsidRPr="009E0DE1">
        <w:rPr>
          <w:lang w:val="en-GB"/>
        </w:rPr>
        <w:t>.</w:t>
      </w:r>
    </w:p>
    <w:p w:rsidR="000E2061" w:rsidRPr="009E0DE1" w:rsidRDefault="000E2061" w:rsidP="000E2061">
      <w:pPr>
        <w:pStyle w:val="B2"/>
        <w:rPr>
          <w:lang w:val="en-GB"/>
        </w:rPr>
      </w:pPr>
      <w:r w:rsidRPr="009E0DE1">
        <w:rPr>
          <w:lang w:val="en-GB"/>
        </w:rPr>
        <w:t>-</w:t>
      </w:r>
      <w:r w:rsidRPr="009E0DE1">
        <w:rPr>
          <w:lang w:val="en-GB"/>
        </w:rPr>
        <w:tab/>
        <w:t>per S-NSSAI: the subscribed DNN(s)</w:t>
      </w:r>
      <w:r w:rsidR="000104C1" w:rsidRPr="009E0DE1">
        <w:rPr>
          <w:lang w:val="en-GB"/>
        </w:rPr>
        <w:t>.</w:t>
      </w:r>
    </w:p>
    <w:p w:rsidR="000E2061" w:rsidRPr="009E0DE1" w:rsidRDefault="000E2061" w:rsidP="0009778E">
      <w:pPr>
        <w:pStyle w:val="B2"/>
        <w:rPr>
          <w:lang w:val="en-GB"/>
        </w:rPr>
      </w:pPr>
      <w:r w:rsidRPr="009E0DE1">
        <w:rPr>
          <w:lang w:val="en-GB"/>
        </w:rPr>
        <w:t>-</w:t>
      </w:r>
      <w:r w:rsidRPr="009E0DE1">
        <w:rPr>
          <w:lang w:val="en-GB"/>
        </w:rPr>
        <w:tab/>
        <w:t>per (S-NSSAI, subscribed DNN): whether LBO roaming is allowed</w:t>
      </w:r>
      <w:r w:rsidR="000104C1" w:rsidRPr="009E0DE1">
        <w:rPr>
          <w:lang w:val="en-GB"/>
        </w:rPr>
        <w:t>.</w:t>
      </w:r>
    </w:p>
    <w:p w:rsidR="000104C1" w:rsidRPr="009E0DE1" w:rsidRDefault="00406B43" w:rsidP="00C34949">
      <w:pPr>
        <w:pStyle w:val="B2"/>
      </w:pPr>
      <w:r>
        <w:t>-</w:t>
      </w:r>
      <w:r w:rsidR="000104C1" w:rsidRPr="009E0DE1">
        <w:tab/>
        <w:t>per (S-NSSAI, subscribed DNN): whether EPC interworking is supported.</w:t>
      </w:r>
    </w:p>
    <w:p w:rsidR="00073CC0" w:rsidRDefault="00073CC0" w:rsidP="00A30201">
      <w:pPr>
        <w:pStyle w:val="B2"/>
      </w:pPr>
      <w:r>
        <w:t>-</w:t>
      </w:r>
      <w:r>
        <w:tab/>
        <w:t>per (S-NSSAI, subscribed DNN): whether selecting the same SMF for all PDU sessions to the same S-NSSAI and DNN is required.</w:t>
      </w:r>
    </w:p>
    <w:p w:rsidR="00406B43" w:rsidRDefault="00406B43" w:rsidP="00867F7B">
      <w:pPr>
        <w:pStyle w:val="B1"/>
        <w:rPr>
          <w:lang w:val="en-GB"/>
        </w:rPr>
      </w:pPr>
      <w:r>
        <w:rPr>
          <w:lang w:val="en-GB"/>
        </w:rPr>
        <w:t>g)</w:t>
      </w:r>
      <w:r>
        <w:rPr>
          <w:lang w:val="en-GB"/>
        </w:rPr>
        <w:tab/>
        <w:t>Void.</w:t>
      </w:r>
    </w:p>
    <w:p w:rsidR="00867F7B" w:rsidRPr="009E0DE1" w:rsidRDefault="00C5688C" w:rsidP="00867F7B">
      <w:pPr>
        <w:pStyle w:val="B1"/>
        <w:rPr>
          <w:lang w:val="en-GB"/>
        </w:rPr>
      </w:pPr>
      <w:r>
        <w:rPr>
          <w:lang w:val="en-GB"/>
        </w:rPr>
        <w:t>h)</w:t>
      </w:r>
      <w:r w:rsidR="00867F7B" w:rsidRPr="009E0DE1">
        <w:rPr>
          <w:lang w:val="en-GB"/>
        </w:rPr>
        <w:tab/>
        <w:t>Local operator policies.</w:t>
      </w:r>
    </w:p>
    <w:p w:rsidR="00406B43" w:rsidRDefault="00406B43" w:rsidP="00C34949">
      <w:pPr>
        <w:pStyle w:val="NO"/>
      </w:pPr>
      <w:r>
        <w:t>NOTE</w:t>
      </w:r>
      <w:r>
        <w:rPr>
          <w:lang w:val="en-GB"/>
        </w:rPr>
        <w:t> </w:t>
      </w:r>
      <w:r>
        <w:t>3:</w:t>
      </w:r>
      <w:r>
        <w:tab/>
        <w:t>These policies can take into account whether the SMF to be selected is an I-SMF or a V-SMF or a SMF.</w:t>
      </w:r>
    </w:p>
    <w:p w:rsidR="00867F7B" w:rsidRPr="009E0DE1" w:rsidRDefault="00C5688C" w:rsidP="00867F7B">
      <w:pPr>
        <w:pStyle w:val="B1"/>
        <w:rPr>
          <w:lang w:val="en-GB"/>
        </w:rPr>
      </w:pPr>
      <w:r>
        <w:rPr>
          <w:lang w:val="en-GB"/>
        </w:rPr>
        <w:t>i)</w:t>
      </w:r>
      <w:r w:rsidR="00867F7B" w:rsidRPr="009E0DE1">
        <w:rPr>
          <w:lang w:val="en-GB"/>
        </w:rPr>
        <w:tab/>
        <w:t>Load conditions of the candidate SMFs.</w:t>
      </w:r>
    </w:p>
    <w:p w:rsidR="00095A63" w:rsidRDefault="00095A63" w:rsidP="00867F7B">
      <w:pPr>
        <w:pStyle w:val="B1"/>
        <w:rPr>
          <w:lang w:val="en-GB"/>
        </w:rPr>
      </w:pPr>
      <w:r>
        <w:rPr>
          <w:lang w:val="en-GB"/>
        </w:rPr>
        <w:t>j)</w:t>
      </w:r>
      <w:r>
        <w:rPr>
          <w:lang w:val="en-GB"/>
        </w:rPr>
        <w:tab/>
        <w:t xml:space="preserve">Analytics (i.e. statistics or predictions) for candidate SMFs' load as received from NWDAF (see </w:t>
      </w:r>
      <w:r w:rsidR="00821CF5">
        <w:rPr>
          <w:lang w:val="en-GB"/>
        </w:rPr>
        <w:t>TS</w:t>
      </w:r>
      <w:r w:rsidR="00821CF5">
        <w:rPr>
          <w:lang w:val="en-GB"/>
        </w:rPr>
        <w:t> </w:t>
      </w:r>
      <w:r w:rsidR="00821CF5">
        <w:rPr>
          <w:lang w:val="en-GB"/>
        </w:rPr>
        <w:t>23.288</w:t>
      </w:r>
      <w:r w:rsidR="00821CF5">
        <w:rPr>
          <w:lang w:val="en-GB"/>
        </w:rPr>
        <w:t> </w:t>
      </w:r>
      <w:r w:rsidR="00821CF5">
        <w:rPr>
          <w:lang w:val="en-GB"/>
        </w:rPr>
        <w:t>[</w:t>
      </w:r>
      <w:r>
        <w:rPr>
          <w:lang w:val="en-GB"/>
        </w:rPr>
        <w:t>86]), if NWDAF is deployed.</w:t>
      </w:r>
    </w:p>
    <w:p w:rsidR="000E58AC" w:rsidRDefault="00C5688C" w:rsidP="000E58AC">
      <w:pPr>
        <w:pStyle w:val="B1"/>
        <w:rPr>
          <w:lang w:val="en-GB"/>
        </w:rPr>
      </w:pPr>
      <w:r>
        <w:rPr>
          <w:lang w:val="en-GB"/>
        </w:rPr>
        <w:t>k)</w:t>
      </w:r>
      <w:r w:rsidR="000E58AC">
        <w:rPr>
          <w:lang w:val="en-GB"/>
        </w:rPr>
        <w:tab/>
        <w:t>UE location (i.e. TA).</w:t>
      </w:r>
    </w:p>
    <w:p w:rsidR="000E58AC" w:rsidRDefault="00C5688C" w:rsidP="000E58AC">
      <w:pPr>
        <w:pStyle w:val="B1"/>
        <w:rPr>
          <w:lang w:val="en-GB"/>
        </w:rPr>
      </w:pPr>
      <w:r>
        <w:rPr>
          <w:lang w:val="en-GB"/>
        </w:rPr>
        <w:t>l)</w:t>
      </w:r>
      <w:r w:rsidR="000E58AC">
        <w:rPr>
          <w:lang w:val="en-GB"/>
        </w:rPr>
        <w:tab/>
        <w:t>Service Area of the candidate SMFs.</w:t>
      </w:r>
    </w:p>
    <w:p w:rsidR="004D69AA" w:rsidRDefault="00C5688C" w:rsidP="004D69AA">
      <w:pPr>
        <w:pStyle w:val="B1"/>
        <w:rPr>
          <w:lang w:val="en-GB"/>
        </w:rPr>
      </w:pPr>
      <w:r>
        <w:rPr>
          <w:lang w:val="en-GB"/>
        </w:rPr>
        <w:t>m)</w:t>
      </w:r>
      <w:r w:rsidR="004D69AA">
        <w:rPr>
          <w:lang w:val="en-GB"/>
        </w:rPr>
        <w:tab/>
        <w:t>Capability of the SMF</w:t>
      </w:r>
      <w:r w:rsidR="00406B43">
        <w:rPr>
          <w:lang w:val="en-GB"/>
        </w:rPr>
        <w:t xml:space="preserve"> to support a MA PDU Session</w:t>
      </w:r>
      <w:r w:rsidR="004D69AA">
        <w:rPr>
          <w:lang w:val="en-GB"/>
        </w:rPr>
        <w:t>.</w:t>
      </w:r>
    </w:p>
    <w:p w:rsidR="0072442B" w:rsidRDefault="0072442B" w:rsidP="00A30201">
      <w:pPr>
        <w:pStyle w:val="B1"/>
      </w:pPr>
      <w:r>
        <w:t>n)</w:t>
      </w:r>
      <w:r>
        <w:tab/>
        <w:t>If interworking with EPS is required.</w:t>
      </w:r>
    </w:p>
    <w:p w:rsidR="00375F94" w:rsidRDefault="00375F94" w:rsidP="00867F7B">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rsidR="00C5688C" w:rsidRDefault="00C5688C" w:rsidP="00867F7B">
      <w:r>
        <w:lastRenderedPageBreak/>
        <w:t>In the case of delegated discovery, the AMF, shall send all the available factors a)-d)</w:t>
      </w:r>
      <w:r w:rsidR="00AA2E79">
        <w:t>, k)</w:t>
      </w:r>
      <w:r w:rsidR="0072442B">
        <w:t xml:space="preserve"> and n)</w:t>
      </w:r>
      <w:r>
        <w:t xml:space="preserve"> to the SCP.</w:t>
      </w:r>
    </w:p>
    <w:p w:rsidR="00C5688C" w:rsidRDefault="00C5688C" w:rsidP="00867F7B">
      <w:r>
        <w:t xml:space="preserve">In addition, the AMF may indicate to the SCP which NRF to use (in </w:t>
      </w:r>
      <w:r w:rsidR="005C1261">
        <w:t xml:space="preserve">the </w:t>
      </w:r>
      <w:r>
        <w:t>case of NRF dedicated to the target slice).</w:t>
      </w:r>
    </w:p>
    <w:p w:rsidR="00867F7B" w:rsidRPr="009E0DE1" w:rsidRDefault="00867F7B" w:rsidP="00867F7B">
      <w:r w:rsidRPr="009E0DE1">
        <w:t xml:space="preserve">If there is an existing </w:t>
      </w:r>
      <w:r w:rsidR="00AB61E3" w:rsidRPr="009E0DE1">
        <w:t>PDU Session</w:t>
      </w:r>
      <w:r w:rsidR="00460375" w:rsidRPr="009E0DE1">
        <w:t xml:space="preserve"> and the UE requests to establish another PDU Session</w:t>
      </w:r>
      <w:r w:rsidRPr="009E0DE1">
        <w:t xml:space="preserve"> to the same DNN and S-NSSAI</w:t>
      </w:r>
      <w:r w:rsidR="009B216F">
        <w:t xml:space="preserve"> of the HPLMN</w:t>
      </w:r>
      <w:r w:rsidR="00073CC0">
        <w:t>,</w:t>
      </w:r>
      <w:r w:rsidR="00460375" w:rsidRPr="009E0DE1">
        <w:t xml:space="preserve"> and the UE subscription data indicates the support for interworking with EPS for this DNN</w:t>
      </w:r>
      <w:r w:rsidR="004E5136">
        <w:t xml:space="preserve"> and S-NSSAI</w:t>
      </w:r>
      <w:r w:rsidR="009B216F">
        <w:t xml:space="preserve"> of the HPLMN</w:t>
      </w:r>
      <w:r w:rsidR="00073CC0">
        <w:t xml:space="preserve"> or UE subscription data indicates the same SMF shall be selected for all PDU sessions to the same S-NSSAI, DNN</w:t>
      </w:r>
      <w:r w:rsidRPr="009E0DE1">
        <w:t>, the same SMF</w:t>
      </w:r>
      <w:r w:rsidR="009A32EB">
        <w:t xml:space="preserve"> in non roaming and LBO case or the same H-SMF in home routed roaming case,</w:t>
      </w:r>
      <w:r w:rsidRPr="009E0DE1">
        <w:t xml:space="preserve"> </w:t>
      </w:r>
      <w:r w:rsidR="004E5136">
        <w:t xml:space="preserve">shall </w:t>
      </w:r>
      <w:r w:rsidRPr="009E0DE1">
        <w:t>be selected.</w:t>
      </w:r>
      <w:r w:rsidR="00073CC0">
        <w:t xml:space="preserve"> In addition, if the UE Context in the AMF provides a SMF ID for an existing PDU session to the same DNN, S-NSSAI, the AMF uses the stored SMF ID for the additional PDU Session.</w:t>
      </w:r>
      <w:r w:rsidR="00C5688C">
        <w:t xml:space="preserve"> In any such a case where the AMF can determine which SMF should be selected, if delegated discovery is used, the AMF shall indicate a desired NF Instance ID so that the SCP is able to route the message to the relevant SMF.</w:t>
      </w:r>
      <w:r w:rsidR="00460375" w:rsidRPr="009E0DE1">
        <w:t xml:space="preserve"> Otherwise, if UE subscription data does not indicate the support for interworking with EPS for this DNN</w:t>
      </w:r>
      <w:r w:rsidR="004E5136">
        <w:t xml:space="preserve"> and S-NSSAI</w:t>
      </w:r>
      <w:r w:rsidR="003451B8" w:rsidRPr="009E0DE1">
        <w:t xml:space="preserve">, </w:t>
      </w:r>
      <w:r w:rsidR="004E5136">
        <w:t xml:space="preserve">a </w:t>
      </w:r>
      <w:r w:rsidR="003451B8" w:rsidRPr="009E0DE1">
        <w:t>different SMF</w:t>
      </w:r>
      <w:r w:rsidR="009A32EB">
        <w:t xml:space="preserve"> in non roaming and LBO case or a different H-SMF in home routed roaming case,</w:t>
      </w:r>
      <w:r w:rsidR="003451B8" w:rsidRPr="009E0DE1">
        <w:t xml:space="preserve"> may be selected</w:t>
      </w:r>
      <w:r w:rsidR="00460375" w:rsidRPr="009E0DE1">
        <w:t>.</w:t>
      </w:r>
      <w:r w:rsidR="004E5136">
        <w:t xml:space="preserve"> For</w:t>
      </w:r>
      <w:r w:rsidR="003451B8" w:rsidRPr="009E0DE1">
        <w:t xml:space="preserve"> example, to support a SMF load balancing or to support a graceful SMF shutdown (e.g., a SMF starts to no more take new </w:t>
      </w:r>
      <w:r w:rsidR="00AB61E3" w:rsidRPr="009E0DE1">
        <w:t>PDU Session</w:t>
      </w:r>
      <w:r w:rsidR="003451B8" w:rsidRPr="009E0DE1">
        <w:t>s).</w:t>
      </w:r>
    </w:p>
    <w:p w:rsidR="00867F7B" w:rsidRPr="009E0DE1" w:rsidRDefault="00867F7B" w:rsidP="00867F7B">
      <w:r w:rsidRPr="009E0DE1">
        <w:t>In the home-routed roaming case, the SMF selection function</w:t>
      </w:r>
      <w:r w:rsidR="00C5688C">
        <w:t>ality</w:t>
      </w:r>
      <w:r w:rsidRPr="009E0DE1">
        <w:t xml:space="preserve"> selects an SMF in VPLMN</w:t>
      </w:r>
      <w:r w:rsidR="009B216F">
        <w:t xml:space="preserve"> based on the S-NSSAI of the VPLMN,</w:t>
      </w:r>
      <w:r w:rsidRPr="009E0DE1">
        <w:t xml:space="preserve"> as well as an SMF in HPLMN</w:t>
      </w:r>
      <w:r w:rsidR="009B216F">
        <w:t xml:space="preserve"> based on the S-NSSAI of the HPLMN</w:t>
      </w:r>
      <w:r w:rsidRPr="009E0DE1">
        <w:t>.</w:t>
      </w:r>
      <w:r w:rsidR="00274EB1">
        <w:t xml:space="preserve"> </w:t>
      </w:r>
      <w:r w:rsidR="009B216F">
        <w:t xml:space="preserve">This </w:t>
      </w:r>
      <w:r w:rsidR="00274EB1">
        <w:t xml:space="preserve">is specified in clause 4.3.2.2.3.3 of </w:t>
      </w:r>
      <w:r w:rsidR="00821CF5">
        <w:t>TS</w:t>
      </w:r>
      <w:r w:rsidR="00821CF5">
        <w:t> </w:t>
      </w:r>
      <w:r w:rsidR="00821CF5">
        <w:t>23.502</w:t>
      </w:r>
      <w:r w:rsidR="00821CF5">
        <w:t> </w:t>
      </w:r>
      <w:r w:rsidR="00821CF5">
        <w:t>[</w:t>
      </w:r>
      <w:r w:rsidR="00274EB1">
        <w:t>3].</w:t>
      </w:r>
    </w:p>
    <w:p w:rsidR="000104C1" w:rsidRPr="009E0DE1" w:rsidRDefault="000104C1" w:rsidP="00867F7B">
      <w:r w:rsidRPr="009E0DE1">
        <w:t>When the UE requests to establish a PDU Session to a DNN and an S-NSSAI</w:t>
      </w:r>
      <w:r w:rsidR="009B216F">
        <w:t xml:space="preserve"> of the HPLMN</w:t>
      </w:r>
      <w:r w:rsidRPr="009E0DE1">
        <w:t>, if the UE MM Core Network Capability indicates the UE supports EPC NAS and optionally, if the UE subscription indicates the support for interworking with EPS for this DNN and S-NSSAI</w:t>
      </w:r>
      <w:r w:rsidR="009B216F">
        <w:t xml:space="preserve"> of the HPLMN</w:t>
      </w:r>
      <w:r w:rsidRPr="009E0DE1">
        <w:t xml:space="preserve">, the </w:t>
      </w:r>
      <w:r w:rsidR="00C5688C">
        <w:t xml:space="preserve">selection functionality (in AMF or SCP) </w:t>
      </w:r>
      <w:r w:rsidRPr="009E0DE1">
        <w:t>selects a combined SMF+PGW-C. Otherwise, a standalone SMF may be selected.</w:t>
      </w:r>
    </w:p>
    <w:p w:rsidR="00C5688C" w:rsidRDefault="00867F7B" w:rsidP="00867F7B">
      <w:r w:rsidRPr="009E0DE1">
        <w:t xml:space="preserve">If the UDM provides a subscription context that allows for handling the </w:t>
      </w:r>
      <w:r w:rsidR="00AB61E3" w:rsidRPr="009E0DE1">
        <w:t>PDU Session</w:t>
      </w:r>
      <w:r w:rsidRPr="009E0DE1">
        <w:t xml:space="preserve"> in the </w:t>
      </w:r>
      <w:r w:rsidR="009B216F">
        <w:t>V</w:t>
      </w:r>
      <w:r w:rsidRPr="009E0DE1">
        <w:t xml:space="preserve">PLMN (i.e. using LBO) for this DNN </w:t>
      </w:r>
      <w:r w:rsidR="00C728DE" w:rsidRPr="009E0DE1">
        <w:t>and S-NSSAI</w:t>
      </w:r>
      <w:r w:rsidR="009B216F">
        <w:t xml:space="preserve"> of the HPLMN</w:t>
      </w:r>
      <w:r w:rsidR="00C728DE" w:rsidRPr="009E0DE1">
        <w:t xml:space="preserve"> </w:t>
      </w:r>
      <w:r w:rsidRPr="009E0DE1">
        <w:t xml:space="preserve">and, optionally, the AMF is configured to know that the VPLMN has a suitable roaming agreement with the HPLMN of the UE, </w:t>
      </w:r>
      <w:r w:rsidR="00C5688C">
        <w:t>the following applies:</w:t>
      </w:r>
    </w:p>
    <w:p w:rsidR="00C5688C" w:rsidRDefault="00C5688C" w:rsidP="00C5688C">
      <w:pPr>
        <w:pStyle w:val="B1"/>
      </w:pPr>
      <w:r>
        <w:t>-</w:t>
      </w:r>
      <w:r>
        <w:tab/>
        <w:t>If the AMF does discovery,</w:t>
      </w:r>
      <w:r>
        <w:rPr>
          <w:lang w:val="en-GB"/>
        </w:rPr>
        <w:t xml:space="preserve"> </w:t>
      </w:r>
      <w:r w:rsidR="00867F7B" w:rsidRPr="009E0DE1">
        <w:t>the SMF selection function</w:t>
      </w:r>
      <w:r>
        <w:t>ality in AMF</w:t>
      </w:r>
      <w:r w:rsidR="00867F7B" w:rsidRPr="009E0DE1">
        <w:t xml:space="preserve"> selects an SMF from the </w:t>
      </w:r>
      <w:r w:rsidR="009B216F">
        <w:rPr>
          <w:lang w:val="en-GB"/>
        </w:rPr>
        <w:t>V</w:t>
      </w:r>
      <w:r w:rsidR="00867F7B" w:rsidRPr="009E0DE1">
        <w:t>PLMN.</w:t>
      </w:r>
    </w:p>
    <w:p w:rsidR="00C5688C" w:rsidRDefault="00C5688C" w:rsidP="00C5688C">
      <w:pPr>
        <w:pStyle w:val="B1"/>
        <w:rPr>
          <w:lang w:val="en-GB"/>
        </w:rPr>
      </w:pPr>
      <w:r>
        <w:rPr>
          <w:lang w:val="en-GB"/>
        </w:rPr>
        <w:t>-</w:t>
      </w:r>
      <w:r>
        <w:rPr>
          <w:lang w:val="en-GB"/>
        </w:rPr>
        <w:tab/>
        <w:t>If delegated discovery is used,</w:t>
      </w:r>
      <w:r w:rsidR="0072442B">
        <w:rPr>
          <w:lang w:val="en-GB"/>
        </w:rPr>
        <w:t xml:space="preserve"> the SCP selects an SMF from the VPLMN</w:t>
      </w:r>
      <w:r>
        <w:rPr>
          <w:lang w:val="en-GB"/>
        </w:rPr>
        <w:t>.</w:t>
      </w:r>
    </w:p>
    <w:p w:rsidR="00C5688C" w:rsidRDefault="00867F7B" w:rsidP="00C5688C">
      <w:r w:rsidRPr="009E0DE1">
        <w:t>If an SMF in</w:t>
      </w:r>
      <w:r w:rsidR="009B216F">
        <w:t xml:space="preserve"> the</w:t>
      </w:r>
      <w:r w:rsidRPr="009E0DE1">
        <w:t xml:space="preserve"> VPLMN cannot be derived for the DNN and </w:t>
      </w:r>
      <w:r w:rsidR="00C728DE" w:rsidRPr="009E0DE1">
        <w:t>S-NSSAI</w:t>
      </w:r>
      <w:r w:rsidR="009B216F">
        <w:t xml:space="preserve"> of the VPLMN</w:t>
      </w:r>
      <w:r w:rsidRPr="009E0DE1">
        <w:t xml:space="preserve">, or if the subscription does not allow for handling the </w:t>
      </w:r>
      <w:r w:rsidR="00AB61E3" w:rsidRPr="009E0DE1">
        <w:t>PDU Session</w:t>
      </w:r>
      <w:r w:rsidRPr="009E0DE1">
        <w:t xml:space="preserve"> in </w:t>
      </w:r>
      <w:r w:rsidR="009B216F">
        <w:t>the V</w:t>
      </w:r>
      <w:r w:rsidRPr="009E0DE1">
        <w:t xml:space="preserve">PLMN using LBO, then </w:t>
      </w:r>
      <w:r w:rsidR="00C5688C">
        <w:t>the following applies:</w:t>
      </w:r>
    </w:p>
    <w:p w:rsidR="00867F7B" w:rsidRPr="009E0DE1" w:rsidRDefault="00C5688C" w:rsidP="004E12E3">
      <w:pPr>
        <w:pStyle w:val="B1"/>
      </w:pPr>
      <w:r>
        <w:t>-</w:t>
      </w:r>
      <w:r>
        <w:tab/>
        <w:t xml:space="preserve">If the AMF does discovery, </w:t>
      </w:r>
      <w:r w:rsidR="00867F7B" w:rsidRPr="009E0DE1">
        <w:t>both a</w:t>
      </w:r>
      <w:r>
        <w:t>n</w:t>
      </w:r>
      <w:r w:rsidR="00867F7B" w:rsidRPr="009E0DE1">
        <w:t xml:space="preserve"> SMF in VPLMN and</w:t>
      </w:r>
      <w:r>
        <w:t xml:space="preserve"> an</w:t>
      </w:r>
      <w:r w:rsidR="00867F7B" w:rsidRPr="009E0DE1">
        <w:t xml:space="preserve"> SMF in HPLMN are selected, and the DNN </w:t>
      </w:r>
      <w:r w:rsidR="00C728DE" w:rsidRPr="009E0DE1">
        <w:t>and S-NSSAI</w:t>
      </w:r>
      <w:r w:rsidR="009B216F">
        <w:rPr>
          <w:lang w:val="en-GB"/>
        </w:rPr>
        <w:t xml:space="preserve"> of the HPLMN</w:t>
      </w:r>
      <w:r w:rsidR="00C728DE" w:rsidRPr="009E0DE1">
        <w:t xml:space="preserve"> </w:t>
      </w:r>
      <w:r w:rsidR="00867F7B" w:rsidRPr="009E0DE1">
        <w:t xml:space="preserve">is used to derive an SMF </w:t>
      </w:r>
      <w:r w:rsidR="005C77B6" w:rsidRPr="009E0DE1">
        <w:t xml:space="preserve">identifier </w:t>
      </w:r>
      <w:r w:rsidR="00867F7B" w:rsidRPr="009E0DE1">
        <w:t>from the HPLMN.</w:t>
      </w:r>
    </w:p>
    <w:p w:rsidR="00AA2E79" w:rsidRPr="002369B3" w:rsidRDefault="00AA2E79" w:rsidP="00AA2E79">
      <w:pPr>
        <w:pStyle w:val="B1"/>
        <w:rPr>
          <w:lang w:val="en-GB"/>
        </w:rPr>
      </w:pPr>
      <w:r>
        <w:t>-</w:t>
      </w:r>
      <w:r>
        <w:tab/>
        <w:t>If delegated discovery is used</w:t>
      </w:r>
      <w:r>
        <w:rPr>
          <w:lang w:val="en-GB"/>
        </w:rPr>
        <w:t>:</w:t>
      </w:r>
    </w:p>
    <w:p w:rsidR="00AA2E79" w:rsidRDefault="00AA2E79" w:rsidP="002369B3">
      <w:pPr>
        <w:pStyle w:val="B2"/>
      </w:pPr>
      <w:r>
        <w:t>-</w:t>
      </w:r>
      <w:r>
        <w:tab/>
        <w:t>The AMF performs discovery and selection of H-SMF from NRF. The AMF may indicate the maximum number of H-SMF instances to be returned from NRF, i.e. SMF selection at NRF.</w:t>
      </w:r>
    </w:p>
    <w:p w:rsidR="00AA2E79" w:rsidRDefault="00AA2E79" w:rsidP="002369B3">
      <w:pPr>
        <w:pStyle w:val="B2"/>
      </w:pPr>
      <w:r>
        <w:t>-</w:t>
      </w:r>
      <w:r>
        <w:tab/>
        <w:t>The AMF sends Nsmf_PDUSession_CreateSMContext Request to SCP, which includes</w:t>
      </w:r>
      <w:r w:rsidR="0072442B">
        <w:rPr>
          <w:lang w:val="en-GB"/>
        </w:rPr>
        <w:t xml:space="preserve"> the endpoint (e.g. URI) of</w:t>
      </w:r>
      <w:r>
        <w:t xml:space="preserve"> the selected H-SMF, and the discovery and selection parameters as defined in this clause, i.e. parameter for V-SMF selection. The SCP performs discovery and selection of the V-SMF and forwards the request to the selected V-SMF.</w:t>
      </w:r>
    </w:p>
    <w:p w:rsidR="00AA2E79" w:rsidRDefault="00AA2E79" w:rsidP="002369B3">
      <w:pPr>
        <w:pStyle w:val="B2"/>
      </w:pPr>
      <w:r>
        <w:t>-</w:t>
      </w:r>
      <w:r>
        <w:tab/>
        <w:t>The V-SMF sends the Nsmf_PDUSession_Create Request towards the H-SMF via the SCP</w:t>
      </w:r>
      <w:r w:rsidR="0072442B">
        <w:t>; the V-SMF uses</w:t>
      </w:r>
      <w:r w:rsidR="0072442B">
        <w:rPr>
          <w:lang w:val="en-GB"/>
        </w:rPr>
        <w:t xml:space="preserve"> the received endpoint (e.g. URI) of the selected H-SMF to construct the target destination to be addressed</w:t>
      </w:r>
      <w:r>
        <w:t>. The SCP forwards the request to the H-SMF.</w:t>
      </w:r>
    </w:p>
    <w:p w:rsidR="00AA2E79" w:rsidRDefault="00AA2E79" w:rsidP="002369B3">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rsidR="0009325B" w:rsidRPr="009E0DE1" w:rsidRDefault="0009325B" w:rsidP="003044EF">
      <w:r w:rsidRPr="009E0DE1">
        <w:t xml:space="preserve">If the initially selected SMF in VPLMN (for roaming with LBO) detects it does not understand information in the UE request, it may reject the N11 message (related with a </w:t>
      </w:r>
      <w:r w:rsidR="00AB61E3" w:rsidRPr="009E0DE1">
        <w:t>PDU Session</w:t>
      </w:r>
      <w:r w:rsidRPr="009E0DE1">
        <w:t xml:space="preserve"> </w:t>
      </w:r>
      <w:r w:rsidR="00100D3B" w:rsidRPr="009E0DE1">
        <w:t>E</w:t>
      </w:r>
      <w:r w:rsidRPr="009E0DE1">
        <w:t xml:space="preserve">stablishment </w:t>
      </w:r>
      <w:r w:rsidR="00100D3B" w:rsidRPr="009E0DE1">
        <w:t>R</w:t>
      </w:r>
      <w:r w:rsidRPr="009E0DE1">
        <w:t>equest</w:t>
      </w:r>
      <w:r w:rsidR="00100D3B" w:rsidRPr="009E0DE1">
        <w:t xml:space="preserve"> message</w:t>
      </w:r>
      <w:r w:rsidRPr="009E0DE1">
        <w:t>) with a proper N11 cause triggering the AMF to select both a new SMF in the VPLMN and a SMF in the HPLMN (for home routed roaming).</w:t>
      </w:r>
    </w:p>
    <w:p w:rsidR="00B415AF" w:rsidRDefault="00B415AF" w:rsidP="00B415AF">
      <w:r>
        <w:t>The AMF selects SMF(s) considering support for CIoT 5GS optimisations (e.g. Control Plane CIoT 5GS Optimisation).</w:t>
      </w:r>
    </w:p>
    <w:p w:rsidR="000E58AC" w:rsidRDefault="000E58AC" w:rsidP="000E58AC">
      <w:r>
        <w:t>Additional details of AMF selection of an I-SMF are described in clause 5.34.</w:t>
      </w:r>
    </w:p>
    <w:p w:rsidR="000E58AC" w:rsidRDefault="000E58AC" w:rsidP="000E58AC">
      <w:r>
        <w:lastRenderedPageBreak/>
        <w:t>In the case of home routed scenario, the AMF selects a new V-SMF if it determines that the current V-SMF cannot serve the UE location. The selection/relocation is same as an I-SMF selection/relocation as described in clause 5.34.</w:t>
      </w:r>
    </w:p>
    <w:p w:rsidR="00867F7B" w:rsidRPr="009E0DE1" w:rsidRDefault="00867F7B" w:rsidP="00867F7B">
      <w:pPr>
        <w:pStyle w:val="Heading3"/>
      </w:pPr>
      <w:bookmarkStart w:id="2533" w:name="_Toc20150215"/>
      <w:bookmarkStart w:id="2534" w:name="_Toc27847023"/>
      <w:bookmarkStart w:id="2535" w:name="_Toc36188155"/>
      <w:bookmarkStart w:id="2536" w:name="_Toc45184066"/>
      <w:r w:rsidRPr="009E0DE1">
        <w:t>6.3.3</w:t>
      </w:r>
      <w:r w:rsidRPr="009E0DE1">
        <w:tab/>
        <w:t>User Plane Function Selection</w:t>
      </w:r>
      <w:bookmarkEnd w:id="2533"/>
      <w:bookmarkEnd w:id="2534"/>
      <w:bookmarkEnd w:id="2535"/>
      <w:bookmarkEnd w:id="2536"/>
    </w:p>
    <w:p w:rsidR="00F96D72" w:rsidRPr="009E0DE1" w:rsidRDefault="00F96D72" w:rsidP="00F96D72">
      <w:pPr>
        <w:pStyle w:val="Heading4"/>
      </w:pPr>
      <w:bookmarkStart w:id="2537" w:name="_Toc20150216"/>
      <w:bookmarkStart w:id="2538" w:name="_Toc27847024"/>
      <w:bookmarkStart w:id="2539" w:name="_Toc36188156"/>
      <w:bookmarkStart w:id="2540" w:name="_Toc45184067"/>
      <w:r w:rsidRPr="009E0DE1">
        <w:t>6.3.3.1</w:t>
      </w:r>
      <w:r w:rsidRPr="009E0DE1">
        <w:tab/>
        <w:t>Overview</w:t>
      </w:r>
      <w:bookmarkEnd w:id="2537"/>
      <w:bookmarkEnd w:id="2538"/>
      <w:bookmarkEnd w:id="2539"/>
      <w:bookmarkEnd w:id="2540"/>
    </w:p>
    <w:p w:rsidR="00867F7B" w:rsidRPr="009E0DE1" w:rsidRDefault="00867F7B" w:rsidP="00867F7B">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rsidR="00F96D72" w:rsidRPr="009E0DE1" w:rsidRDefault="00F96D72" w:rsidP="0068158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rsidR="00F96D72" w:rsidRPr="009E0DE1" w:rsidRDefault="00F96D72" w:rsidP="00681581">
      <w:r w:rsidRPr="009E0DE1">
        <w:t>The UPF selection involves:</w:t>
      </w:r>
    </w:p>
    <w:p w:rsidR="00F96D72" w:rsidRPr="009E0DE1" w:rsidRDefault="00F96D72" w:rsidP="00F96D72">
      <w:pPr>
        <w:pStyle w:val="B1"/>
        <w:rPr>
          <w:lang w:val="en-GB"/>
        </w:rPr>
      </w:pPr>
      <w:r w:rsidRPr="009E0DE1">
        <w:rPr>
          <w:lang w:val="en-GB"/>
        </w:rPr>
        <w:t>-</w:t>
      </w:r>
      <w:r w:rsidRPr="009E0DE1">
        <w:rPr>
          <w:lang w:val="en-GB"/>
        </w:rPr>
        <w:tab/>
        <w:t xml:space="preserve">a step of SMF Provisioning of available UPF(s). This step may take place while there is no PDU </w:t>
      </w:r>
      <w:r w:rsidR="00F53970" w:rsidRPr="009E0DE1">
        <w:rPr>
          <w:lang w:val="en-GB"/>
        </w:rPr>
        <w:t xml:space="preserve">Session </w:t>
      </w:r>
      <w:r w:rsidRPr="009E0DE1">
        <w:rPr>
          <w:lang w:val="en-GB"/>
        </w:rPr>
        <w:t xml:space="preserve">to establish and may be followed by N4 Node Level procedures defined in clause 4.4.3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 where the UPF and the SMF may exchange information such as the support of optional functionalities and capabilities.</w:t>
      </w:r>
    </w:p>
    <w:p w:rsidR="00F96D72" w:rsidRPr="009E0DE1" w:rsidRDefault="00F96D72" w:rsidP="00F96D72">
      <w:pPr>
        <w:pStyle w:val="B1"/>
        <w:rPr>
          <w:lang w:val="en-GB"/>
        </w:rPr>
      </w:pPr>
      <w:r w:rsidRPr="009E0DE1">
        <w:rPr>
          <w:lang w:val="en-GB"/>
        </w:rPr>
        <w:t>-</w:t>
      </w:r>
      <w:r w:rsidRPr="009E0DE1">
        <w:rPr>
          <w:lang w:val="en-GB"/>
        </w:rPr>
        <w:tab/>
        <w:t xml:space="preserve">A step of selection of an UPF for a particular PDU Session; it is followed by N4 session management procedures defined in clause 4.4.1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F96D72" w:rsidRPr="009E0DE1" w:rsidRDefault="00F96D72" w:rsidP="00F96D72">
      <w:pPr>
        <w:pStyle w:val="Heading4"/>
      </w:pPr>
      <w:bookmarkStart w:id="2541" w:name="_Toc20150217"/>
      <w:bookmarkStart w:id="2542" w:name="_Toc27847025"/>
      <w:bookmarkStart w:id="2543" w:name="_Toc36188157"/>
      <w:bookmarkStart w:id="2544" w:name="_Toc45184068"/>
      <w:r w:rsidRPr="009E0DE1">
        <w:t>6.3.3.2</w:t>
      </w:r>
      <w:r w:rsidRPr="009E0DE1">
        <w:tab/>
        <w:t>SMF Provisioning of available UPF(s)</w:t>
      </w:r>
      <w:bookmarkEnd w:id="2541"/>
      <w:bookmarkEnd w:id="2542"/>
      <w:bookmarkEnd w:id="2543"/>
      <w:bookmarkEnd w:id="2544"/>
    </w:p>
    <w:p w:rsidR="00681581" w:rsidRPr="009E0DE1" w:rsidRDefault="00681581" w:rsidP="00681581">
      <w:r w:rsidRPr="009E0DE1">
        <w:t>SMF may be locally configured with the information about the available UPFs, e.g. by OA&amp;M system when UPF is instantiated</w:t>
      </w:r>
      <w:r w:rsidR="001F569A" w:rsidRPr="009E0DE1">
        <w:t xml:space="preserve"> or removed</w:t>
      </w:r>
      <w:r w:rsidRPr="009E0DE1">
        <w:t>.</w:t>
      </w:r>
    </w:p>
    <w:p w:rsidR="00681581" w:rsidRPr="009E0DE1" w:rsidRDefault="00681581" w:rsidP="00681581">
      <w:pPr>
        <w:pStyle w:val="NO"/>
        <w:rPr>
          <w:lang w:val="en-GB"/>
        </w:rPr>
      </w:pPr>
      <w:r w:rsidRPr="009E0DE1">
        <w:rPr>
          <w:lang w:val="en-GB"/>
        </w:rPr>
        <w:t>NOTE</w:t>
      </w:r>
      <w:r w:rsidR="001F569A" w:rsidRPr="009E0DE1">
        <w:rPr>
          <w:lang w:val="en-GB"/>
        </w:rPr>
        <w:t> 1</w:t>
      </w:r>
      <w:r w:rsidRPr="009E0DE1">
        <w:rPr>
          <w:lang w:val="en-GB"/>
        </w:rPr>
        <w:t>:</w:t>
      </w:r>
      <w:r w:rsidRPr="009E0DE1">
        <w:rPr>
          <w:lang w:val="en-GB"/>
        </w:rPr>
        <w:tab/>
        <w:t xml:space="preserve">UPF information </w:t>
      </w:r>
      <w:r w:rsidRPr="009E0DE1">
        <w:rPr>
          <w:rFonts w:eastAsia="SimSun"/>
          <w:lang w:val="en-GB"/>
        </w:rPr>
        <w:t>can</w:t>
      </w:r>
      <w:r w:rsidRPr="009E0DE1">
        <w:rPr>
          <w:lang w:val="en-GB"/>
        </w:rPr>
        <w:t xml:space="preserve"> be updated e.g. by OA&amp;M system any time after the initial provisioning, or UPF itself updates its information to the SMF any time after the node level interaction is established.</w:t>
      </w:r>
    </w:p>
    <w:p w:rsidR="004751F3" w:rsidRPr="009E0DE1" w:rsidRDefault="004751F3" w:rsidP="000E7136">
      <w:r w:rsidRPr="009E0DE1">
        <w:t>The UPF selection functionality in the SMF may optionally utilize the NRF to discover UPF instance(s). In this case, the SMF issues a request to the NRF that may include following parameters: DNN, S-NSSAI</w:t>
      </w:r>
      <w:r w:rsidR="00F96D72" w:rsidRPr="009E0DE1">
        <w:t>, SMF Area Identity</w:t>
      </w:r>
      <w:r w:rsidR="00A07376">
        <w:t>, ATSSS steering capabilities</w:t>
      </w:r>
      <w:r w:rsidRPr="009E0DE1">
        <w:t>. In its answer, the NRF provides the</w:t>
      </w:r>
      <w:r w:rsidR="00274EB1">
        <w:t xml:space="preserve"> NF profile(s) that include(s) the</w:t>
      </w:r>
      <w:r w:rsidRPr="009E0DE1">
        <w:t xml:space="preserve"> IP address</w:t>
      </w:r>
      <w:r w:rsidR="00F96D72" w:rsidRPr="009E0DE1">
        <w:t>(es)</w:t>
      </w:r>
      <w:r w:rsidRPr="009E0DE1">
        <w:t xml:space="preserve"> or the FQDN of</w:t>
      </w:r>
      <w:r w:rsidR="00F96D72" w:rsidRPr="009E0DE1">
        <w:t xml:space="preserve"> the N4 interface of</w:t>
      </w:r>
      <w:r w:rsidRPr="009E0DE1">
        <w:t xml:space="preserve"> corresponding UPF instance(s) to the SMF.</w:t>
      </w:r>
    </w:p>
    <w:p w:rsidR="00F96D72" w:rsidRPr="009E0DE1" w:rsidRDefault="00F96D72" w:rsidP="004751F3">
      <w:r w:rsidRPr="009E0DE1">
        <w:t xml:space="preserve">UPFs may be associated with an SMF Area Identity in the NRF. This allows limiting the SMF provisioning of UPF(s) using NRF to those UPF(s) associated with a certain SMF Area Identity. This can e.g. be used in </w:t>
      </w:r>
      <w:r w:rsidR="006659A9" w:rsidRPr="009E0DE1">
        <w:t xml:space="preserve">the </w:t>
      </w:r>
      <w:r w:rsidRPr="009E0DE1">
        <w:t xml:space="preserve">case </w:t>
      </w:r>
      <w:r w:rsidR="006659A9" w:rsidRPr="009E0DE1">
        <w:t xml:space="preserve">that </w:t>
      </w:r>
      <w:r w:rsidRPr="009E0DE1">
        <w:t>an SMF is only allowed to control UPF(s) configured in NRF as belonging to a certain SMF Area Identity.</w:t>
      </w:r>
    </w:p>
    <w:p w:rsidR="004751F3" w:rsidRPr="009E0DE1" w:rsidRDefault="004751F3" w:rsidP="004751F3">
      <w:r w:rsidRPr="009E0DE1">
        <w:t>The NRF may be configured by OAM with information on the available UPF(s) or the UPF</w:t>
      </w:r>
      <w:r w:rsidR="00274EB1">
        <w:t xml:space="preserve"> instance(s)</w:t>
      </w:r>
      <w:r w:rsidRPr="009E0DE1">
        <w:t xml:space="preserve"> may register</w:t>
      </w:r>
      <w:r w:rsidR="00274EB1">
        <w:t xml:space="preserve"> its/their NF profile(s) in</w:t>
      </w:r>
      <w:r w:rsidRPr="009E0DE1">
        <w:t xml:space="preserve"> the NRF.</w:t>
      </w:r>
      <w:r w:rsidR="00F96D72" w:rsidRPr="009E0DE1">
        <w:t xml:space="preserve"> This is further defined in </w:t>
      </w:r>
      <w:r w:rsidR="00821CF5" w:rsidRPr="009E0DE1">
        <w:t>TS</w:t>
      </w:r>
      <w:r w:rsidR="00821CF5">
        <w:t> </w:t>
      </w:r>
      <w:r w:rsidR="00821CF5" w:rsidRPr="009E0DE1">
        <w:t>23.502</w:t>
      </w:r>
      <w:r w:rsidR="00821CF5">
        <w:t> </w:t>
      </w:r>
      <w:r w:rsidR="00821CF5" w:rsidRPr="009E0DE1">
        <w:t>[</w:t>
      </w:r>
      <w:r w:rsidR="00F96D72" w:rsidRPr="009E0DE1">
        <w:t>3] clause 4.17.</w:t>
      </w:r>
    </w:p>
    <w:p w:rsidR="00F96D72" w:rsidRPr="009E0DE1" w:rsidRDefault="00F96D72" w:rsidP="00F96D72">
      <w:pPr>
        <w:pStyle w:val="Heading4"/>
      </w:pPr>
      <w:bookmarkStart w:id="2545" w:name="_Toc20150218"/>
      <w:bookmarkStart w:id="2546" w:name="_Toc27847026"/>
      <w:bookmarkStart w:id="2547" w:name="_Toc36188158"/>
      <w:bookmarkStart w:id="2548" w:name="_Toc45184069"/>
      <w:r w:rsidRPr="009E0DE1">
        <w:t>6.3.3.3</w:t>
      </w:r>
      <w:r w:rsidRPr="009E0DE1">
        <w:tab/>
        <w:t>Selection of an UPF for a particular PDU Session</w:t>
      </w:r>
      <w:bookmarkEnd w:id="2545"/>
      <w:bookmarkEnd w:id="2546"/>
      <w:bookmarkEnd w:id="2547"/>
      <w:bookmarkEnd w:id="2548"/>
    </w:p>
    <w:p w:rsidR="00460375" w:rsidRPr="009E0DE1" w:rsidRDefault="00460375" w:rsidP="00867F7B">
      <w:r w:rsidRPr="009E0DE1">
        <w:t>If there is an existing PDU Session, and the SMF receives another PDU Session request to the same DNN and S-NSSAI, and</w:t>
      </w:r>
      <w:r w:rsidR="00241DAC">
        <w:t xml:space="preserve"> if</w:t>
      </w:r>
      <w:r w:rsidRPr="009E0DE1">
        <w:t xml:space="preserve"> the</w:t>
      </w:r>
      <w:r w:rsidR="00241DAC">
        <w:t xml:space="preserve"> SMF determines that</w:t>
      </w:r>
      <w:r w:rsidRPr="009E0DE1">
        <w:t xml:space="preserve"> interworking with EPC</w:t>
      </w:r>
      <w:r w:rsidR="00241DAC">
        <w:t xml:space="preserve"> is supported</w:t>
      </w:r>
      <w:r w:rsidRPr="009E0DE1">
        <w:t xml:space="preserve"> for this</w:t>
      </w:r>
      <w:r w:rsidR="00241DAC">
        <w:t xml:space="preserve"> PDU Session as specified in clause 4.11.5 of </w:t>
      </w:r>
      <w:r w:rsidR="00821CF5">
        <w:t>TS</w:t>
      </w:r>
      <w:r w:rsidR="00821CF5">
        <w:t> </w:t>
      </w:r>
      <w:r w:rsidR="00821CF5">
        <w:t>23.502</w:t>
      </w:r>
      <w:r w:rsidR="00821CF5">
        <w:t> </w:t>
      </w:r>
      <w:r w:rsidR="00821CF5">
        <w:t>[</w:t>
      </w:r>
      <w:r w:rsidR="00241DAC">
        <w:t>3]</w:t>
      </w:r>
      <w:r w:rsidRPr="009E0DE1">
        <w:t>, the</w:t>
      </w:r>
      <w:r w:rsidR="00241DAC">
        <w:t xml:space="preserve"> SMF should select the</w:t>
      </w:r>
      <w:r w:rsidRPr="009E0DE1">
        <w:t xml:space="preserve"> same UPF</w:t>
      </w:r>
      <w:r w:rsidR="00241DAC">
        <w:t>, o</w:t>
      </w:r>
      <w:r w:rsidRPr="009E0DE1">
        <w:t>therwise, if</w:t>
      </w:r>
      <w:r w:rsidR="00241DAC">
        <w:t xml:space="preserve"> the SMF determines that</w:t>
      </w:r>
      <w:r w:rsidRPr="009E0DE1">
        <w:t xml:space="preserve"> interworking with EP</w:t>
      </w:r>
      <w:r w:rsidR="00241DAC">
        <w:t>C is not supported</w:t>
      </w:r>
      <w:r w:rsidRPr="009E0DE1">
        <w:t xml:space="preserve"> for</w:t>
      </w:r>
      <w:r w:rsidR="00241DAC">
        <w:t xml:space="preserve"> the new PDU Session</w:t>
      </w:r>
      <w:r w:rsidRPr="009E0DE1">
        <w:t xml:space="preserve">, </w:t>
      </w:r>
      <w:r w:rsidR="004E5136">
        <w:t xml:space="preserve">a </w:t>
      </w:r>
      <w:r w:rsidRPr="009E0DE1">
        <w:t>different UPF may be selected.</w:t>
      </w:r>
    </w:p>
    <w:p w:rsidR="004E5136" w:rsidRDefault="004E5136" w:rsidP="00867F7B">
      <w:r>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w:t>
      </w:r>
      <w:r w:rsidR="00A404D3">
        <w:t xml:space="preserve"> per PDU Session</w:t>
      </w:r>
      <w:r>
        <w:t xml:space="preserve"> applies.</w:t>
      </w:r>
    </w:p>
    <w:p w:rsidR="00867F7B" w:rsidRPr="009E0DE1" w:rsidRDefault="00867F7B" w:rsidP="00867F7B">
      <w:r w:rsidRPr="009E0DE1">
        <w:t>The following parameter(s)</w:t>
      </w:r>
      <w:r w:rsidR="00743C56" w:rsidRPr="009E0DE1">
        <w:t xml:space="preserve"> and information</w:t>
      </w:r>
      <w:r w:rsidRPr="009E0DE1">
        <w:t xml:space="preserve"> may be considered by the SMF for UPF selection</w:t>
      </w:r>
      <w:r w:rsidR="00743C56" w:rsidRPr="009E0DE1">
        <w:t xml:space="preserve"> and re-selection</w:t>
      </w:r>
      <w:r w:rsidRPr="009E0DE1">
        <w:t>:</w:t>
      </w:r>
    </w:p>
    <w:p w:rsidR="00867F7B" w:rsidRPr="009E0DE1" w:rsidRDefault="00867F7B" w:rsidP="00867F7B">
      <w:pPr>
        <w:pStyle w:val="B1"/>
        <w:rPr>
          <w:lang w:val="en-GB"/>
        </w:rPr>
      </w:pPr>
      <w:r w:rsidRPr="009E0DE1">
        <w:rPr>
          <w:lang w:val="en-GB"/>
        </w:rPr>
        <w:t>-</w:t>
      </w:r>
      <w:r w:rsidRPr="009E0DE1">
        <w:rPr>
          <w:lang w:val="en-GB"/>
        </w:rPr>
        <w:tab/>
        <w:t>UPF's dynamic load.</w:t>
      </w:r>
    </w:p>
    <w:p w:rsidR="00EC7AEA" w:rsidRDefault="00EC7AEA" w:rsidP="00867F7B">
      <w:pPr>
        <w:pStyle w:val="B1"/>
        <w:rPr>
          <w:lang w:val="en-GB"/>
        </w:rPr>
      </w:pPr>
      <w:r>
        <w:rPr>
          <w:lang w:val="en-GB"/>
        </w:rPr>
        <w:t>-</w:t>
      </w:r>
      <w:r>
        <w:rPr>
          <w:lang w:val="en-GB"/>
        </w:rPr>
        <w:tab/>
        <w:t>Analytics (i.e. statistics or predictions) for UPF load</w:t>
      </w:r>
      <w:r w:rsidR="00FC53CA">
        <w:rPr>
          <w:lang w:val="en-GB"/>
        </w:rPr>
        <w:t xml:space="preserve"> and UE related analytics (UE mobility, UE communication, and expected UE behavioural parameters)</w:t>
      </w:r>
      <w:r>
        <w:rPr>
          <w:lang w:val="en-GB"/>
        </w:rPr>
        <w:t xml:space="preserve"> as received from NWDAF (see </w:t>
      </w:r>
      <w:r w:rsidR="00821CF5">
        <w:rPr>
          <w:lang w:val="en-GB"/>
        </w:rPr>
        <w:t>TS</w:t>
      </w:r>
      <w:r w:rsidR="00821CF5">
        <w:rPr>
          <w:lang w:val="en-GB"/>
        </w:rPr>
        <w:t> </w:t>
      </w:r>
      <w:r w:rsidR="00821CF5">
        <w:rPr>
          <w:lang w:val="en-GB"/>
        </w:rPr>
        <w:t>23.288</w:t>
      </w:r>
      <w:r w:rsidR="00821CF5">
        <w:rPr>
          <w:lang w:val="en-GB"/>
        </w:rPr>
        <w:t> </w:t>
      </w:r>
      <w:r w:rsidR="00821CF5">
        <w:rPr>
          <w:lang w:val="en-GB"/>
        </w:rPr>
        <w:t>[</w:t>
      </w:r>
      <w:r>
        <w:rPr>
          <w:lang w:val="en-GB"/>
        </w:rPr>
        <w:t>86]), if NWDAF is deployed.</w:t>
      </w:r>
    </w:p>
    <w:p w:rsidR="00867F7B" w:rsidRPr="009E0DE1" w:rsidRDefault="00867F7B" w:rsidP="00867F7B">
      <w:pPr>
        <w:pStyle w:val="B1"/>
        <w:rPr>
          <w:lang w:val="en-GB"/>
        </w:rPr>
      </w:pPr>
      <w:r w:rsidRPr="009E0DE1">
        <w:rPr>
          <w:lang w:val="en-GB"/>
        </w:rPr>
        <w:lastRenderedPageBreak/>
        <w:t>-</w:t>
      </w:r>
      <w:r w:rsidRPr="009E0DE1">
        <w:rPr>
          <w:lang w:val="en-GB"/>
        </w:rPr>
        <w:tab/>
        <w:t>UPF's relative static capacity among UPFs supporting the same DNN.</w:t>
      </w:r>
    </w:p>
    <w:p w:rsidR="00867F7B" w:rsidRPr="009E0DE1" w:rsidRDefault="00867F7B" w:rsidP="00867F7B">
      <w:pPr>
        <w:pStyle w:val="B1"/>
        <w:rPr>
          <w:lang w:val="en-GB"/>
        </w:rPr>
      </w:pPr>
      <w:r w:rsidRPr="009E0DE1">
        <w:rPr>
          <w:lang w:val="en-GB"/>
        </w:rPr>
        <w:t>-</w:t>
      </w:r>
      <w:r w:rsidRPr="009E0DE1">
        <w:rPr>
          <w:lang w:val="en-GB"/>
        </w:rPr>
        <w:tab/>
        <w:t>UPF location available at the SMF.</w:t>
      </w:r>
    </w:p>
    <w:p w:rsidR="00867F7B" w:rsidRPr="009E0DE1" w:rsidRDefault="00867F7B" w:rsidP="00867F7B">
      <w:pPr>
        <w:pStyle w:val="B1"/>
        <w:rPr>
          <w:lang w:val="en-GB"/>
        </w:rPr>
      </w:pPr>
      <w:r w:rsidRPr="009E0DE1">
        <w:rPr>
          <w:lang w:val="en-GB"/>
        </w:rPr>
        <w:t>-</w:t>
      </w:r>
      <w:r w:rsidRPr="009E0DE1">
        <w:rPr>
          <w:lang w:val="en-GB"/>
        </w:rPr>
        <w:tab/>
        <w:t>UE location information.</w:t>
      </w:r>
    </w:p>
    <w:p w:rsidR="00867F7B" w:rsidRPr="009E0DE1" w:rsidRDefault="00867F7B" w:rsidP="00867F7B">
      <w:pPr>
        <w:pStyle w:val="B1"/>
        <w:rPr>
          <w:lang w:val="en-GB"/>
        </w:rPr>
      </w:pPr>
      <w:r w:rsidRPr="009E0DE1">
        <w:rPr>
          <w:lang w:val="en-GB"/>
        </w:rPr>
        <w:t>-</w:t>
      </w:r>
      <w:r w:rsidRPr="009E0DE1">
        <w:rPr>
          <w:lang w:val="en-GB"/>
        </w:rPr>
        <w:tab/>
        <w:t>Capability of the UPF and the functionality required for the particular UE session: An appropriate UPF can be selected by matching the functionality and features required for an UE.</w:t>
      </w:r>
    </w:p>
    <w:p w:rsidR="00867F7B" w:rsidRPr="009E0DE1" w:rsidRDefault="00867F7B" w:rsidP="00867F7B">
      <w:pPr>
        <w:pStyle w:val="B1"/>
        <w:rPr>
          <w:lang w:val="en-GB"/>
        </w:rPr>
      </w:pPr>
      <w:r w:rsidRPr="009E0DE1">
        <w:rPr>
          <w:lang w:val="en-GB"/>
        </w:rPr>
        <w:t>-</w:t>
      </w:r>
      <w:r w:rsidRPr="009E0DE1">
        <w:rPr>
          <w:lang w:val="en-GB"/>
        </w:rPr>
        <w:tab/>
        <w:t>Data Network Name (DNN).</w:t>
      </w:r>
    </w:p>
    <w:p w:rsidR="00867F7B" w:rsidRPr="009E0DE1" w:rsidRDefault="00867F7B" w:rsidP="00867F7B">
      <w:pPr>
        <w:pStyle w:val="B1"/>
        <w:rPr>
          <w:lang w:val="en-GB"/>
        </w:rPr>
      </w:pPr>
      <w:r w:rsidRPr="009E0DE1">
        <w:rPr>
          <w:lang w:val="en-GB"/>
        </w:rPr>
        <w:t>-</w:t>
      </w:r>
      <w:r w:rsidRPr="009E0DE1">
        <w:rPr>
          <w:lang w:val="en-GB"/>
        </w:rPr>
        <w:tab/>
      </w:r>
      <w:r w:rsidR="00AB61E3" w:rsidRPr="009E0DE1">
        <w:rPr>
          <w:lang w:val="en-GB"/>
        </w:rPr>
        <w:t>PDU Session</w:t>
      </w:r>
      <w:r w:rsidRPr="009E0DE1">
        <w:rPr>
          <w:lang w:val="en-GB"/>
        </w:rPr>
        <w:t xml:space="preserve"> </w:t>
      </w:r>
      <w:r w:rsidR="004E147E" w:rsidRPr="009E0DE1">
        <w:rPr>
          <w:lang w:val="en-GB"/>
        </w:rPr>
        <w:t xml:space="preserve">Type </w:t>
      </w:r>
      <w:r w:rsidRPr="009E0DE1">
        <w:rPr>
          <w:lang w:val="en-GB"/>
        </w:rPr>
        <w:t>(i.e. IPv4, IPv6,</w:t>
      </w:r>
      <w:r w:rsidR="00460375" w:rsidRPr="009E0DE1">
        <w:rPr>
          <w:lang w:val="en-GB"/>
        </w:rPr>
        <w:t xml:space="preserve"> IPv4v6,</w:t>
      </w:r>
      <w:r w:rsidRPr="009E0DE1">
        <w:rPr>
          <w:lang w:val="en-GB"/>
        </w:rPr>
        <w:t xml:space="preserve"> Ethernet Type or Unstructured Type)</w:t>
      </w:r>
      <w:r w:rsidR="00D10735" w:rsidRPr="009E0DE1">
        <w:rPr>
          <w:lang w:val="en-GB"/>
        </w:rPr>
        <w:t xml:space="preserve"> and if applicable, the static IP address/prefix</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 xml:space="preserve">SSC mode selected for the </w:t>
      </w:r>
      <w:r w:rsidR="00AB61E3" w:rsidRPr="009E0DE1">
        <w:rPr>
          <w:lang w:val="en-GB"/>
        </w:rPr>
        <w:t>PDU Session</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UE subscription profile in UDM.</w:t>
      </w:r>
    </w:p>
    <w:p w:rsidR="00867F7B" w:rsidRPr="009E0DE1" w:rsidRDefault="00867F7B" w:rsidP="00867F7B">
      <w:pPr>
        <w:pStyle w:val="B1"/>
        <w:rPr>
          <w:lang w:val="en-GB"/>
        </w:rPr>
      </w:pPr>
      <w:r w:rsidRPr="009E0DE1">
        <w:rPr>
          <w:lang w:val="en-GB"/>
        </w:rPr>
        <w:t>-</w:t>
      </w:r>
      <w:r w:rsidRPr="009E0DE1">
        <w:rPr>
          <w:lang w:val="en-GB"/>
        </w:rPr>
        <w:tab/>
      </w:r>
      <w:r w:rsidR="0070720F" w:rsidRPr="009E0DE1">
        <w:rPr>
          <w:lang w:val="en-GB"/>
        </w:rPr>
        <w:t>DNAI</w:t>
      </w:r>
      <w:r w:rsidR="002F7CA9" w:rsidRPr="009E0DE1">
        <w:rPr>
          <w:lang w:val="en-GB"/>
        </w:rPr>
        <w:t xml:space="preserve"> as included in the PCC Rules and described in clause 5.6.7</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t>Local operator policies.</w:t>
      </w:r>
    </w:p>
    <w:p w:rsidR="00867F7B" w:rsidRPr="009E0DE1" w:rsidRDefault="00867F7B" w:rsidP="00867F7B">
      <w:pPr>
        <w:pStyle w:val="B1"/>
        <w:rPr>
          <w:lang w:val="en-GB"/>
        </w:rPr>
      </w:pPr>
      <w:r w:rsidRPr="009E0DE1">
        <w:rPr>
          <w:lang w:val="en-GB"/>
        </w:rPr>
        <w:t>-</w:t>
      </w:r>
      <w:r w:rsidRPr="009E0DE1">
        <w:rPr>
          <w:lang w:val="en-GB"/>
        </w:rPr>
        <w:tab/>
      </w:r>
      <w:r w:rsidR="003451B8" w:rsidRPr="009E0DE1">
        <w:rPr>
          <w:lang w:val="en-GB"/>
        </w:rPr>
        <w:t>S-NSSAI</w:t>
      </w:r>
      <w:r w:rsidRPr="009E0DE1">
        <w:rPr>
          <w:lang w:val="en-GB"/>
        </w:rPr>
        <w:t>.</w:t>
      </w:r>
    </w:p>
    <w:p w:rsidR="003C2269" w:rsidRPr="009E0DE1" w:rsidRDefault="003C2269" w:rsidP="00867F7B">
      <w:pPr>
        <w:pStyle w:val="B1"/>
        <w:rPr>
          <w:lang w:val="en-GB"/>
        </w:rPr>
      </w:pPr>
      <w:r w:rsidRPr="009E0DE1">
        <w:rPr>
          <w:lang w:val="en-GB"/>
        </w:rPr>
        <w:t>-</w:t>
      </w:r>
      <w:r w:rsidRPr="009E0DE1">
        <w:rPr>
          <w:lang w:val="en-GB"/>
        </w:rPr>
        <w:tab/>
        <w:t>Access technology being used by the UE.</w:t>
      </w:r>
    </w:p>
    <w:p w:rsidR="00743C56" w:rsidRPr="009E0DE1" w:rsidRDefault="00743C56" w:rsidP="000E7136">
      <w:pPr>
        <w:pStyle w:val="B1"/>
        <w:rPr>
          <w:lang w:val="en-GB"/>
        </w:rPr>
      </w:pPr>
      <w:r w:rsidRPr="009E0DE1">
        <w:rPr>
          <w:lang w:val="en-GB"/>
        </w:rPr>
        <w:t>-</w:t>
      </w:r>
      <w:r w:rsidRPr="009E0DE1">
        <w:rPr>
          <w:lang w:val="en-GB"/>
        </w:rPr>
        <w:tab/>
        <w:t>Information related to user plane topology and user plane terminations, that may be deduced from:</w:t>
      </w:r>
    </w:p>
    <w:p w:rsidR="00743C56" w:rsidRPr="009E0DE1" w:rsidRDefault="00743C56" w:rsidP="00743C56">
      <w:pPr>
        <w:pStyle w:val="B2"/>
        <w:rPr>
          <w:lang w:val="en-GB"/>
        </w:rPr>
      </w:pPr>
      <w:r w:rsidRPr="009E0DE1">
        <w:rPr>
          <w:lang w:val="en-GB"/>
        </w:rPr>
        <w:t>-</w:t>
      </w:r>
      <w:r w:rsidRPr="009E0DE1">
        <w:rPr>
          <w:lang w:val="en-GB"/>
        </w:rPr>
        <w:tab/>
      </w:r>
      <w:r w:rsidR="001D175A">
        <w:rPr>
          <w:lang w:val="en-GB"/>
        </w:rPr>
        <w:t>5G-</w:t>
      </w:r>
      <w:r w:rsidRPr="009E0DE1">
        <w:rPr>
          <w:lang w:val="en-GB"/>
        </w:rPr>
        <w:t>AN-provided identities (e.g. CellID, TAI), available UPF(s) and DNAI(s);</w:t>
      </w:r>
    </w:p>
    <w:p w:rsidR="001D175A" w:rsidRDefault="001D175A" w:rsidP="000E7136">
      <w:pPr>
        <w:pStyle w:val="B1"/>
        <w:rPr>
          <w:lang w:val="en-GB"/>
        </w:rPr>
      </w:pPr>
      <w:r>
        <w:rPr>
          <w:lang w:val="en-GB"/>
        </w:rPr>
        <w:t>-</w:t>
      </w:r>
      <w:r>
        <w:rPr>
          <w:lang w:val="en-GB"/>
        </w:rPr>
        <w:tab/>
        <w:t xml:space="preserve">Identifiers (i.e. </w:t>
      </w:r>
      <w:r w:rsidR="00772D57">
        <w:rPr>
          <w:lang w:val="en-GB"/>
        </w:rPr>
        <w:t xml:space="preserve">a </w:t>
      </w:r>
      <w:r>
        <w:rPr>
          <w:lang w:val="en-GB"/>
        </w:rPr>
        <w:t xml:space="preserve">FQDN </w:t>
      </w:r>
      <w:r w:rsidR="00772D57">
        <w:rPr>
          <w:lang w:val="en-GB"/>
        </w:rPr>
        <w:t>and/</w:t>
      </w:r>
      <w:r>
        <w:rPr>
          <w:lang w:val="en-GB"/>
        </w:rPr>
        <w:t>or IP address</w:t>
      </w:r>
      <w:r w:rsidR="00772D57">
        <w:rPr>
          <w:lang w:val="en-GB"/>
        </w:rPr>
        <w:t>(es)</w:t>
      </w:r>
      <w:r>
        <w:rPr>
          <w:lang w:val="en-GB"/>
        </w:rPr>
        <w:t>) of N3 terminations provided by a W-AGF or a TNGF</w:t>
      </w:r>
      <w:r w:rsidR="00772D57">
        <w:rPr>
          <w:lang w:val="en-GB"/>
        </w:rPr>
        <w:t xml:space="preserve"> or a TWIF</w:t>
      </w:r>
      <w:r>
        <w:rPr>
          <w:lang w:val="en-GB"/>
        </w:rPr>
        <w:t>;</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 xml:space="preserve">nformation regarding the </w:t>
      </w:r>
      <w:r w:rsidR="00743C56" w:rsidRPr="009E0DE1">
        <w:rPr>
          <w:lang w:val="en-GB"/>
        </w:rPr>
        <w:t>u</w:t>
      </w:r>
      <w:r w:rsidRPr="009E0DE1">
        <w:rPr>
          <w:lang w:val="en-GB"/>
        </w:rPr>
        <w:t>ser plane interfaces of UPF(s).</w:t>
      </w:r>
      <w:r w:rsidR="000E58AC">
        <w:rPr>
          <w:lang w:val="en-GB"/>
        </w:rPr>
        <w:t xml:space="preserve"> </w:t>
      </w:r>
      <w:r w:rsidRPr="009E0DE1">
        <w:rPr>
          <w:lang w:val="en-GB"/>
        </w:rPr>
        <w:t>This information may be acquired by the SMF using N4;</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nformation regarding the N3 User Plane termination(s) of the AN serving the UE</w:t>
      </w:r>
      <w:r w:rsidR="00743C56" w:rsidRPr="009E0DE1">
        <w:rPr>
          <w:lang w:val="en-GB"/>
        </w:rPr>
        <w:t xml:space="preserve">. This may be deduced from </w:t>
      </w:r>
      <w:r w:rsidR="001D175A">
        <w:rPr>
          <w:lang w:val="en-GB"/>
        </w:rPr>
        <w:t>5G-</w:t>
      </w:r>
      <w:r w:rsidR="00743C56" w:rsidRPr="009E0DE1">
        <w:rPr>
          <w:lang w:val="en-GB"/>
        </w:rPr>
        <w:t>AN-provided identities (e.g. CellID, TAI)</w:t>
      </w:r>
      <w:r w:rsidRPr="009E0DE1">
        <w:rPr>
          <w:lang w:val="en-GB"/>
        </w:rPr>
        <w:t>;</w:t>
      </w:r>
    </w:p>
    <w:p w:rsidR="003C2D56" w:rsidRPr="009E0DE1" w:rsidRDefault="003C2D56" w:rsidP="000E7136">
      <w:pPr>
        <w:pStyle w:val="B1"/>
        <w:rPr>
          <w:lang w:val="en-GB"/>
        </w:rPr>
      </w:pPr>
      <w:r w:rsidRPr="009E0DE1">
        <w:rPr>
          <w:lang w:val="en-GB"/>
        </w:rPr>
        <w:t>-</w:t>
      </w:r>
      <w:r w:rsidRPr="009E0DE1">
        <w:rPr>
          <w:lang w:val="en-GB"/>
        </w:rPr>
        <w:tab/>
      </w:r>
      <w:r w:rsidR="00743C56" w:rsidRPr="009E0DE1">
        <w:rPr>
          <w:lang w:val="en-GB"/>
        </w:rPr>
        <w:t>I</w:t>
      </w:r>
      <w:r w:rsidRPr="009E0DE1">
        <w:rPr>
          <w:lang w:val="en-GB"/>
        </w:rPr>
        <w:t>nformation regarding the N9 User Plane termination(s) of UPF(s) if needed;</w:t>
      </w:r>
    </w:p>
    <w:p w:rsidR="003C2D56" w:rsidRPr="009E0DE1" w:rsidRDefault="003C2D56" w:rsidP="000E7136">
      <w:pPr>
        <w:pStyle w:val="B1"/>
        <w:rPr>
          <w:lang w:val="en-GB"/>
        </w:rPr>
      </w:pPr>
      <w:r w:rsidRPr="009E0DE1">
        <w:rPr>
          <w:lang w:val="en-GB"/>
        </w:rPr>
        <w:t>-</w:t>
      </w:r>
      <w:r w:rsidRPr="009E0DE1">
        <w:rPr>
          <w:lang w:val="en-GB"/>
        </w:rPr>
        <w:tab/>
      </w:r>
      <w:bookmarkStart w:id="2549" w:name="_Hlk500254944"/>
      <w:r w:rsidR="00743C56" w:rsidRPr="009E0DE1">
        <w:rPr>
          <w:lang w:val="en-GB"/>
        </w:rPr>
        <w:t>I</w:t>
      </w:r>
      <w:r w:rsidRPr="009E0DE1">
        <w:rPr>
          <w:lang w:val="en-GB"/>
        </w:rPr>
        <w:t>nformation regarding the User plane termination(s) corresponding to DNAI(s).</w:t>
      </w:r>
      <w:bookmarkEnd w:id="2549"/>
    </w:p>
    <w:p w:rsidR="000E58AC" w:rsidRDefault="000E58AC" w:rsidP="000E58AC">
      <w:pPr>
        <w:pStyle w:val="B1"/>
        <w:rPr>
          <w:lang w:val="en-GB"/>
        </w:rPr>
      </w:pPr>
      <w:r>
        <w:rPr>
          <w:lang w:val="en-GB"/>
        </w:rPr>
        <w:t>-</w:t>
      </w:r>
      <w:r>
        <w:rPr>
          <w:lang w:val="en-GB"/>
        </w:rPr>
        <w:tab/>
        <w:t>RSN</w:t>
      </w:r>
      <w:r w:rsidR="003501B0">
        <w:rPr>
          <w:lang w:val="en-GB"/>
        </w:rPr>
        <w:t>, support for redundant GTP-U path or support for redundant transport path in the transport layer (as in clause 5.33.2)</w:t>
      </w:r>
      <w:r>
        <w:rPr>
          <w:lang w:val="en-GB"/>
        </w:rPr>
        <w:t xml:space="preserve"> when redundant </w:t>
      </w:r>
      <w:r w:rsidR="003501B0">
        <w:rPr>
          <w:lang w:val="en-GB"/>
        </w:rPr>
        <w:t xml:space="preserve">UP </w:t>
      </w:r>
      <w:r>
        <w:rPr>
          <w:lang w:val="en-GB"/>
        </w:rPr>
        <w:t>handling is applicable.</w:t>
      </w:r>
    </w:p>
    <w:p w:rsidR="004D69AA" w:rsidRDefault="004D69AA" w:rsidP="004D69AA">
      <w:pPr>
        <w:pStyle w:val="B1"/>
        <w:rPr>
          <w:lang w:val="en-GB"/>
        </w:rPr>
      </w:pPr>
      <w:r>
        <w:rPr>
          <w:lang w:val="en-GB"/>
        </w:rPr>
        <w:t>-</w:t>
      </w:r>
      <w:r>
        <w:rPr>
          <w:lang w:val="en-GB"/>
        </w:rPr>
        <w:tab/>
        <w:t xml:space="preserve">Information regarding the </w:t>
      </w:r>
      <w:r w:rsidR="00A07376">
        <w:rPr>
          <w:lang w:val="en-GB"/>
        </w:rPr>
        <w:t xml:space="preserve">ATSSS Steering </w:t>
      </w:r>
      <w:r>
        <w:rPr>
          <w:lang w:val="en-GB"/>
        </w:rPr>
        <w:t>Capability</w:t>
      </w:r>
      <w:r w:rsidR="00A07376">
        <w:rPr>
          <w:lang w:val="en-GB"/>
        </w:rPr>
        <w:t xml:space="preserve"> of the UE session </w:t>
      </w:r>
      <w:r>
        <w:rPr>
          <w:lang w:val="en-GB"/>
        </w:rPr>
        <w:t>(ATSSS-LL capability, MPTCP capability, or both)</w:t>
      </w:r>
      <w:r w:rsidR="00772D57">
        <w:rPr>
          <w:lang w:val="en-GB"/>
        </w:rPr>
        <w:t xml:space="preserve"> and information on the UPF support of RTT measurements without PMF</w:t>
      </w:r>
      <w:r>
        <w:rPr>
          <w:lang w:val="en-GB"/>
        </w:rPr>
        <w:t>.</w:t>
      </w:r>
    </w:p>
    <w:p w:rsidR="00E63C73" w:rsidRDefault="00E63C73" w:rsidP="00E63C73">
      <w:pPr>
        <w:pStyle w:val="B1"/>
        <w:rPr>
          <w:lang w:val="en-GB"/>
        </w:rPr>
      </w:pPr>
      <w:r>
        <w:rPr>
          <w:lang w:val="en-GB"/>
        </w:rPr>
        <w:t>-</w:t>
      </w:r>
      <w:r>
        <w:rPr>
          <w:lang w:val="en-GB"/>
        </w:rPr>
        <w:tab/>
        <w:t>Support for UPF allocation of IP address/prefix.</w:t>
      </w:r>
    </w:p>
    <w:p w:rsidR="00096AA7" w:rsidRDefault="00096AA7" w:rsidP="00096AA7">
      <w:pPr>
        <w:pStyle w:val="B1"/>
        <w:rPr>
          <w:lang w:val="en-GB"/>
        </w:rPr>
      </w:pPr>
      <w:r>
        <w:rPr>
          <w:lang w:val="en-GB"/>
        </w:rPr>
        <w:t>-</w:t>
      </w:r>
      <w:r>
        <w:rPr>
          <w:lang w:val="en-GB"/>
        </w:rPr>
        <w:tab/>
        <w:t>Support of the IPUPS functionality, specified in clause 5.8.2.14.</w:t>
      </w:r>
    </w:p>
    <w:p w:rsidR="00553FC8" w:rsidRDefault="00553FC8" w:rsidP="00553FC8">
      <w:pPr>
        <w:pStyle w:val="B1"/>
        <w:rPr>
          <w:lang w:val="en-GB"/>
        </w:rPr>
      </w:pPr>
      <w:r>
        <w:rPr>
          <w:lang w:val="en-GB"/>
        </w:rPr>
        <w:t>-</w:t>
      </w:r>
      <w:r>
        <w:rPr>
          <w:lang w:val="en-GB"/>
        </w:rPr>
        <w:tab/>
        <w:t>Support for High latency communication (see clause 5.31.8).</w:t>
      </w:r>
    </w:p>
    <w:p w:rsidR="00743C56" w:rsidRPr="009E0DE1" w:rsidRDefault="00743C56" w:rsidP="00743C56">
      <w:pPr>
        <w:pStyle w:val="NO"/>
        <w:rPr>
          <w:lang w:val="en-GB" w:eastAsia="zh-CN"/>
        </w:rPr>
      </w:pPr>
      <w:r w:rsidRPr="009E0DE1">
        <w:rPr>
          <w:lang w:val="en-GB" w:eastAsia="zh-CN"/>
        </w:rPr>
        <w:t>NOTE</w:t>
      </w:r>
      <w:r w:rsidR="00C05E24">
        <w:rPr>
          <w:lang w:val="en-GB" w:eastAsia="zh-CN"/>
        </w:rPr>
        <w:t> 1</w:t>
      </w:r>
      <w:r w:rsidRPr="009E0DE1">
        <w:rPr>
          <w:lang w:val="en-GB" w:eastAsia="zh-CN"/>
        </w:rPr>
        <w:t>:</w:t>
      </w:r>
      <w:r w:rsidRPr="009E0DE1">
        <w:rPr>
          <w:lang w:val="en-GB" w:eastAsia="zh-CN"/>
        </w:rPr>
        <w:tab/>
        <w:t>How the SMF determines information about the user plane network topology from information listed above, and what information is considered by the SMF, is based on operator configuration.</w:t>
      </w:r>
    </w:p>
    <w:p w:rsidR="00C05E24" w:rsidRDefault="00C05E24" w:rsidP="00821CF5">
      <w:pPr>
        <w:pStyle w:val="NO"/>
        <w:rPr>
          <w:lang w:eastAsia="zh-CN"/>
        </w:rPr>
      </w:pPr>
      <w:r>
        <w:rPr>
          <w:lang w:eastAsia="zh-CN"/>
        </w:rPr>
        <w:t>NOTE</w:t>
      </w:r>
      <w:r>
        <w:rPr>
          <w:lang w:val="en-GB" w:eastAsia="zh-CN"/>
        </w:rPr>
        <w:t> </w:t>
      </w:r>
      <w:r>
        <w:rPr>
          <w:lang w:eastAsia="zh-CN"/>
        </w:rPr>
        <w:t>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rsidR="001D175A" w:rsidRDefault="001D175A" w:rsidP="00B56148">
      <w:pPr>
        <w:rPr>
          <w:lang w:eastAsia="zh-CN"/>
        </w:rPr>
      </w:pPr>
      <w:r>
        <w:rPr>
          <w:lang w:eastAsia="zh-CN"/>
        </w:rPr>
        <w:t>A W-AGF or a</w:t>
      </w:r>
      <w:r w:rsidR="003501B0">
        <w:rPr>
          <w:lang w:eastAsia="zh-CN"/>
        </w:rPr>
        <w:t xml:space="preserve"> </w:t>
      </w:r>
      <w:r>
        <w:rPr>
          <w:lang w:eastAsia="zh-CN"/>
        </w:rPr>
        <w:t>TNGF may provide Identifiers of its N3 terminations when forwarding over N2 uplink NAS signalling to the 5GC. The AMF may relay this information to the SMF, as part of session management signalling for a new PDU Session.</w:t>
      </w:r>
    </w:p>
    <w:p w:rsidR="00867F7B" w:rsidRPr="009E0DE1" w:rsidRDefault="00867F7B" w:rsidP="00867F7B">
      <w:pPr>
        <w:pStyle w:val="Heading3"/>
        <w:rPr>
          <w:rFonts w:eastAsia="Malgun Gothic"/>
          <w:lang w:eastAsia="ko-KR"/>
        </w:rPr>
      </w:pPr>
      <w:bookmarkStart w:id="2550" w:name="_Toc20150219"/>
      <w:bookmarkStart w:id="2551" w:name="_Toc27847027"/>
      <w:bookmarkStart w:id="2552" w:name="_Toc36188159"/>
      <w:bookmarkStart w:id="2553" w:name="_Toc45184070"/>
      <w:r w:rsidRPr="009E0DE1">
        <w:rPr>
          <w:lang w:eastAsia="zh-CN"/>
        </w:rPr>
        <w:lastRenderedPageBreak/>
        <w:t>6.3.</w:t>
      </w:r>
      <w:r w:rsidRPr="009E0DE1">
        <w:rPr>
          <w:rFonts w:eastAsia="Malgun Gothic"/>
          <w:lang w:eastAsia="ko-KR"/>
        </w:rPr>
        <w:t>4</w:t>
      </w:r>
      <w:r w:rsidRPr="009E0DE1">
        <w:rPr>
          <w:lang w:eastAsia="zh-CN"/>
        </w:rPr>
        <w:tab/>
      </w:r>
      <w:r w:rsidRPr="009E0DE1">
        <w:rPr>
          <w:rFonts w:eastAsia="Malgun Gothic"/>
          <w:lang w:eastAsia="ko-KR"/>
        </w:rPr>
        <w:t>AUSF</w:t>
      </w:r>
      <w:r w:rsidR="00CD4094" w:rsidRPr="009E0DE1">
        <w:rPr>
          <w:rFonts w:eastAsia="Malgun Gothic"/>
          <w:lang w:eastAsia="ko-KR"/>
        </w:rPr>
        <w:t xml:space="preserve"> discovery and</w:t>
      </w:r>
      <w:r w:rsidRPr="009E0DE1">
        <w:rPr>
          <w:rFonts w:eastAsia="Malgun Gothic"/>
          <w:lang w:eastAsia="ko-KR"/>
        </w:rPr>
        <w:t xml:space="preserve"> selection</w:t>
      </w:r>
      <w:bookmarkEnd w:id="2550"/>
      <w:bookmarkEnd w:id="2551"/>
      <w:bookmarkEnd w:id="2552"/>
      <w:bookmarkEnd w:id="2553"/>
    </w:p>
    <w:p w:rsidR="00B47E2F" w:rsidRDefault="00B47E2F" w:rsidP="00867F7B">
      <w:r>
        <w:t>In the case of NF consumer based discovery and selection, the following applies:</w:t>
      </w:r>
    </w:p>
    <w:p w:rsidR="00867F7B" w:rsidRPr="009E0DE1" w:rsidRDefault="00B47E2F" w:rsidP="00B56148">
      <w:pPr>
        <w:pStyle w:val="B1"/>
      </w:pPr>
      <w:r>
        <w:t>-</w:t>
      </w:r>
      <w:r>
        <w:tab/>
      </w:r>
      <w:r w:rsidR="00867F7B" w:rsidRPr="009E0DE1">
        <w:t xml:space="preserve">The </w:t>
      </w:r>
      <w:r w:rsidR="00867F7B" w:rsidRPr="009E0DE1">
        <w:rPr>
          <w:rFonts w:eastAsia="Malgun Gothic"/>
          <w:lang w:eastAsia="ko-KR"/>
        </w:rPr>
        <w:t>AMF performs AUSF</w:t>
      </w:r>
      <w:r w:rsidR="00867F7B" w:rsidRPr="009E0DE1">
        <w:t xml:space="preserve"> selection to allocate an </w:t>
      </w:r>
      <w:r w:rsidR="00867F7B" w:rsidRPr="009E0DE1">
        <w:rPr>
          <w:rFonts w:eastAsia="Malgun Gothic"/>
          <w:lang w:eastAsia="ko-KR"/>
        </w:rPr>
        <w:t>AUSF</w:t>
      </w:r>
      <w:r w:rsidR="00274EB1">
        <w:rPr>
          <w:rFonts w:eastAsia="Malgun Gothic"/>
          <w:lang w:eastAsia="ko-KR"/>
        </w:rPr>
        <w:t xml:space="preserve"> Instance</w:t>
      </w:r>
      <w:r w:rsidR="00867F7B" w:rsidRPr="009E0DE1">
        <w:rPr>
          <w:rFonts w:eastAsia="Malgun Gothic"/>
          <w:lang w:eastAsia="ko-KR"/>
        </w:rPr>
        <w:t xml:space="preserve"> </w:t>
      </w:r>
      <w:r w:rsidR="00867F7B" w:rsidRPr="009E0DE1">
        <w:t>that</w:t>
      </w:r>
      <w:r w:rsidR="00867F7B" w:rsidRPr="009E0DE1">
        <w:rPr>
          <w:rFonts w:eastAsia="Malgun Gothic"/>
          <w:lang w:eastAsia="ko-KR"/>
        </w:rPr>
        <w:t xml:space="preserve"> performs authentication between the UE and 5G CN in the HPLMN</w:t>
      </w:r>
      <w:r w:rsidR="00867F7B" w:rsidRPr="009E0DE1">
        <w:t>.</w:t>
      </w:r>
      <w:r w:rsidR="009D11C7">
        <w:t xml:space="preserve"> </w:t>
      </w:r>
      <w:r w:rsidR="00867F7B" w:rsidRPr="009E0DE1">
        <w:t xml:space="preserve">The AMF shall utilize the </w:t>
      </w:r>
      <w:r w:rsidR="00867F7B" w:rsidRPr="009E0DE1">
        <w:rPr>
          <w:rFonts w:eastAsia="Malgun Gothic"/>
          <w:lang w:eastAsia="ko-KR"/>
        </w:rPr>
        <w:t>NRF</w:t>
      </w:r>
      <w:r w:rsidR="00867F7B" w:rsidRPr="009E0DE1">
        <w:t xml:space="preserve"> to discover the </w:t>
      </w:r>
      <w:r w:rsidR="00867F7B" w:rsidRPr="009E0DE1">
        <w:rPr>
          <w:rFonts w:eastAsia="Malgun Gothic"/>
          <w:lang w:eastAsia="ko-KR"/>
        </w:rPr>
        <w:t>AUSF</w:t>
      </w:r>
      <w:r w:rsidR="00867F7B" w:rsidRPr="009E0DE1">
        <w:t xml:space="preserve"> instance(s) unless </w:t>
      </w:r>
      <w:r w:rsidR="00867F7B" w:rsidRPr="009E0DE1">
        <w:rPr>
          <w:rFonts w:eastAsia="Malgun Gothic"/>
          <w:lang w:eastAsia="ko-KR"/>
        </w:rPr>
        <w:t>AUSF</w:t>
      </w:r>
      <w:r w:rsidR="00867F7B" w:rsidRPr="009E0DE1">
        <w:t xml:space="preserve"> information is available by other means, e.g. locally configured on AMF</w:t>
      </w:r>
      <w:r w:rsidR="00CD4094" w:rsidRPr="009E0DE1">
        <w:t>. The AUSF selection function in the AMF selects</w:t>
      </w:r>
      <w:r w:rsidR="00867F7B" w:rsidRPr="009E0DE1">
        <w:rPr>
          <w:rFonts w:eastAsia="Malgun Gothic"/>
          <w:lang w:eastAsia="ko-KR"/>
        </w:rPr>
        <w:t xml:space="preserve"> an AUSF instance based on the </w:t>
      </w:r>
      <w:r w:rsidR="00CD4094" w:rsidRPr="009E0DE1">
        <w:rPr>
          <w:rFonts w:eastAsia="Malgun Gothic"/>
          <w:lang w:eastAsia="ko-KR"/>
        </w:rPr>
        <w:t>available AUSF instances (</w:t>
      </w:r>
      <w:r w:rsidR="00867F7B" w:rsidRPr="009E0DE1">
        <w:rPr>
          <w:rFonts w:eastAsia="Malgun Gothic"/>
          <w:lang w:eastAsia="ko-KR"/>
        </w:rPr>
        <w:t>obtained</w:t>
      </w:r>
      <w:r w:rsidR="00CD4094" w:rsidRPr="009E0DE1">
        <w:rPr>
          <w:rFonts w:eastAsia="Malgun Gothic"/>
          <w:lang w:eastAsia="ko-KR"/>
        </w:rPr>
        <w:t xml:space="preserve"> from the NRF or locally configured in the AMF).</w:t>
      </w:r>
    </w:p>
    <w:p w:rsidR="009D11C7" w:rsidRDefault="00B47E2F" w:rsidP="00B56148">
      <w:pPr>
        <w:pStyle w:val="B1"/>
      </w:pPr>
      <w:r>
        <w:t>-</w:t>
      </w:r>
      <w:r>
        <w:tab/>
      </w:r>
      <w:r w:rsidR="009D11C7">
        <w:t>The UDM shall utilize the NRF to discover the AUSF instance(s) unless AUSF information is available by other means, e.g. locally configured on UDM. The UDM selects an AUSF instance based on the available AUSF instance</w:t>
      </w:r>
      <w:r w:rsidR="00274EB1">
        <w:t>(</w:t>
      </w:r>
      <w:r w:rsidR="009D11C7">
        <w:t>s</w:t>
      </w:r>
      <w:r w:rsidR="00274EB1">
        <w:t>)</w:t>
      </w:r>
      <w:r w:rsidR="009D11C7">
        <w:t xml:space="preserve"> obtained from the NRF or based on locally configured information, and information stored (by the UDM) from a previously successful authentication.</w:t>
      </w:r>
    </w:p>
    <w:p w:rsidR="00867F7B" w:rsidRPr="009E0DE1" w:rsidRDefault="00867F7B" w:rsidP="00867F7B">
      <w:r w:rsidRPr="009E0DE1">
        <w:rPr>
          <w:rFonts w:eastAsia="Malgun Gothic"/>
          <w:lang w:eastAsia="ko-KR"/>
        </w:rPr>
        <w:t>AUSF</w:t>
      </w:r>
      <w:r w:rsidRPr="009E0DE1">
        <w:t xml:space="preserve"> selection is applicable to both 3GPP access and non-3GPP access.</w:t>
      </w:r>
    </w:p>
    <w:p w:rsidR="00182DED" w:rsidRPr="00E3767F" w:rsidRDefault="00182DED" w:rsidP="00182DED">
      <w:r w:rsidRPr="00E3767F">
        <w:t xml:space="preserve">The </w:t>
      </w:r>
      <w:r w:rsidRPr="00E3767F">
        <w:rPr>
          <w:rFonts w:eastAsia="Malgun Gothic"/>
          <w:lang w:eastAsia="ko-KR"/>
        </w:rPr>
        <w:t>AUSF</w:t>
      </w:r>
      <w:r w:rsidRPr="00E3767F">
        <w:t xml:space="preserve"> selection function in AUSF NF consumers</w:t>
      </w:r>
      <w:r w:rsidR="00B47E2F">
        <w:t xml:space="preserve"> or in SCP</w:t>
      </w:r>
      <w:r w:rsidRPr="00E3767F">
        <w:t xml:space="preserve"> should consider one of the following factors when available:</w:t>
      </w:r>
    </w:p>
    <w:p w:rsidR="00182DED" w:rsidRPr="00E3767F" w:rsidRDefault="00182DED" w:rsidP="00182DED">
      <w:pPr>
        <w:pStyle w:val="B1"/>
        <w:rPr>
          <w:lang w:eastAsia="ko-KR"/>
        </w:rPr>
      </w:pPr>
      <w:r w:rsidRPr="00E3767F">
        <w:rPr>
          <w:lang w:eastAsia="ko-KR"/>
        </w:rPr>
        <w:t>1.</w:t>
      </w:r>
      <w:r w:rsidRPr="00E3767F">
        <w:rPr>
          <w:lang w:eastAsia="ko-KR"/>
        </w:rPr>
        <w:tab/>
        <w:t xml:space="preserve">Home </w:t>
      </w:r>
      <w:r w:rsidR="00096AA7">
        <w:rPr>
          <w:lang w:val="en-GB" w:eastAsia="ko-KR"/>
        </w:rPr>
        <w:t>N</w:t>
      </w:r>
      <w:r w:rsidRPr="00E3767F">
        <w:rPr>
          <w:lang w:eastAsia="ko-KR"/>
        </w:rPr>
        <w:t xml:space="preserve">etwork </w:t>
      </w:r>
      <w:r w:rsidR="00096AA7">
        <w:rPr>
          <w:lang w:val="en-GB" w:eastAsia="ko-KR"/>
        </w:rPr>
        <w:t>I</w:t>
      </w:r>
      <w:r w:rsidRPr="00E3767F">
        <w:rPr>
          <w:lang w:eastAsia="ko-KR"/>
        </w:rPr>
        <w:t>dentifier (e.g., MNC and MCC) of SUCI/SUPI (by an NF consumer in</w:t>
      </w:r>
      <w:r w:rsidR="00734995">
        <w:rPr>
          <w:lang w:val="en-GB" w:eastAsia="ko-KR"/>
        </w:rPr>
        <w:t xml:space="preserve"> the Serving</w:t>
      </w:r>
      <w:r w:rsidR="00096AA7">
        <w:rPr>
          <w:lang w:val="en-GB" w:eastAsia="ko-KR"/>
        </w:rPr>
        <w:t xml:space="preserve"> network</w:t>
      </w:r>
      <w:r w:rsidRPr="00E3767F">
        <w:rPr>
          <w:lang w:eastAsia="ko-KR"/>
        </w:rPr>
        <w:t>)</w:t>
      </w:r>
      <w:r w:rsidR="00096AA7">
        <w:rPr>
          <w:lang w:val="en-GB" w:eastAsia="ko-KR"/>
        </w:rPr>
        <w:t xml:space="preserve"> along with NID</w:t>
      </w:r>
      <w:r w:rsidR="00925B6E">
        <w:rPr>
          <w:lang w:val="en-GB" w:eastAsia="ko-KR"/>
        </w:rPr>
        <w:t xml:space="preserve"> (provided by the NG-RAN)</w:t>
      </w:r>
      <w:r w:rsidR="00096AA7">
        <w:rPr>
          <w:lang w:val="en-GB" w:eastAsia="ko-KR"/>
        </w:rPr>
        <w:t xml:space="preserve"> in </w:t>
      </w:r>
      <w:r w:rsidR="005C1261">
        <w:rPr>
          <w:lang w:val="en-GB" w:eastAsia="ko-KR"/>
        </w:rPr>
        <w:t xml:space="preserve">the </w:t>
      </w:r>
      <w:r w:rsidR="00096AA7">
        <w:rPr>
          <w:lang w:val="en-GB" w:eastAsia="ko-KR"/>
        </w:rPr>
        <w:t>case of SNPN</w:t>
      </w:r>
      <w:r w:rsidRPr="00E3767F">
        <w:rPr>
          <w:lang w:eastAsia="ko-KR"/>
        </w:rPr>
        <w:t xml:space="preserve"> and Routing Indicator.</w:t>
      </w:r>
    </w:p>
    <w:p w:rsidR="00182DED" w:rsidRPr="009B66F6" w:rsidRDefault="00182DED" w:rsidP="00182DED">
      <w:pPr>
        <w:pStyle w:val="NO"/>
      </w:pPr>
      <w:r w:rsidRPr="009B66F6">
        <w:t>NOTE</w:t>
      </w:r>
      <w:r>
        <w:rPr>
          <w:lang w:val="en-GB"/>
        </w:rPr>
        <w:t> 1</w:t>
      </w:r>
      <w:r w:rsidRPr="00E3767F">
        <w:t>:</w:t>
      </w:r>
      <w:r w:rsidRPr="00E3767F">
        <w:tab/>
      </w:r>
      <w:r>
        <w:t xml:space="preserve">The UE provides the Routing Indicator to the AMF as part of the SUCI as defined in </w:t>
      </w:r>
      <w:r w:rsidR="00821CF5">
        <w:t>TS</w:t>
      </w:r>
      <w:r w:rsidR="00821CF5">
        <w:t> </w:t>
      </w:r>
      <w:r w:rsidR="00821CF5">
        <w:t>23.003</w:t>
      </w:r>
      <w:r w:rsidR="00821CF5">
        <w:t> </w:t>
      </w:r>
      <w:r w:rsidR="00821CF5">
        <w:t>[</w:t>
      </w:r>
      <w:r>
        <w:t xml:space="preserve">19] during initial registration. The AMF can provide the UE's Routing Indicator to other AMFs as described in </w:t>
      </w:r>
      <w:r w:rsidR="00821CF5">
        <w:t>TS</w:t>
      </w:r>
      <w:r w:rsidR="00821CF5">
        <w:t> </w:t>
      </w:r>
      <w:r w:rsidR="00821CF5">
        <w:t>23.502</w:t>
      </w:r>
      <w:r w:rsidR="00821CF5">
        <w:t> </w:t>
      </w:r>
      <w:r w:rsidR="00821CF5">
        <w:t>[</w:t>
      </w:r>
      <w:r>
        <w:t>3].</w:t>
      </w:r>
    </w:p>
    <w:p w:rsidR="00925B6E" w:rsidRPr="009B66F6" w:rsidRDefault="00925B6E" w:rsidP="00925B6E">
      <w:pPr>
        <w:pStyle w:val="NO"/>
      </w:pPr>
      <w:r>
        <w:t>NOTE</w:t>
      </w:r>
      <w:r>
        <w:rPr>
          <w:lang w:val="en-GB"/>
        </w:rPr>
        <w:t> </w:t>
      </w:r>
      <w:r>
        <w:t>2:</w:t>
      </w:r>
      <w:r>
        <w:tab/>
        <w:t>In the case of SNPN, the AMF uses the selected NID provided by the NG-RAN together with the selected PLMN ID (from SUCI/SUPI) as the SUCI/SUPI does not always include the NID.</w:t>
      </w:r>
    </w:p>
    <w:p w:rsidR="00182DED" w:rsidRPr="00E3767F" w:rsidRDefault="00182DED" w:rsidP="00DB50B4">
      <w:pPr>
        <w:pStyle w:val="B1"/>
      </w:pPr>
      <w:r>
        <w:tab/>
      </w:r>
      <w:r w:rsidRPr="00E3767F">
        <w:t>When the UE</w:t>
      </w:r>
      <w:r w:rsidR="00DB50B4">
        <w:t>'</w:t>
      </w:r>
      <w:r w:rsidRPr="00E3767F">
        <w:t xml:space="preserve">s Routing Indicator is set to its default value as defined in </w:t>
      </w:r>
      <w:r w:rsidR="00821CF5" w:rsidRPr="00E3767F">
        <w:t>TS</w:t>
      </w:r>
      <w:r w:rsidR="00821CF5">
        <w:t> </w:t>
      </w:r>
      <w:r w:rsidR="00821CF5" w:rsidRPr="00E3767F">
        <w:t>23.003</w:t>
      </w:r>
      <w:r w:rsidR="00821CF5">
        <w:t> </w:t>
      </w:r>
      <w:r w:rsidR="00821CF5" w:rsidRPr="00E3767F">
        <w:t>[</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rsidR="00182DED" w:rsidRPr="00E3767F" w:rsidRDefault="00182DED" w:rsidP="00182DED">
      <w:pPr>
        <w:pStyle w:val="B1"/>
      </w:pPr>
      <w:r w:rsidRPr="00E3767F">
        <w:t>2.</w:t>
      </w:r>
      <w:r w:rsidRPr="00E3767F">
        <w:tab/>
        <w:t>AUSF Group ID the UE</w:t>
      </w:r>
      <w:r w:rsidR="00DB50B4">
        <w:t>'</w:t>
      </w:r>
      <w:r w:rsidRPr="00E3767F">
        <w:t>s SUPI belongs to.</w:t>
      </w:r>
    </w:p>
    <w:p w:rsidR="00182DED" w:rsidRPr="009B66F6" w:rsidRDefault="00182DED" w:rsidP="00182DED">
      <w:pPr>
        <w:pStyle w:val="NO"/>
      </w:pPr>
      <w:r w:rsidRPr="009B66F6">
        <w:t>NOTE</w:t>
      </w:r>
      <w:r>
        <w:rPr>
          <w:lang w:val="en-GB"/>
        </w:rPr>
        <w:t> </w:t>
      </w:r>
      <w:r w:rsidR="00925B6E">
        <w:rPr>
          <w:lang w:val="en-GB"/>
        </w:rPr>
        <w:t>3</w:t>
      </w:r>
      <w:r w:rsidRPr="00E3767F">
        <w:t>:</w:t>
      </w:r>
      <w:r w:rsidRPr="00E3767F">
        <w:tab/>
      </w:r>
      <w:r>
        <w:t xml:space="preserve">The AMF can infer the AUSF Group ID the UE's SUPI belongs to, based on the results of AUSF discovery procedures with NRF. The AMF provides the AUSF Group ID the SUPI belongs to other AMFs as described in </w:t>
      </w:r>
      <w:r w:rsidR="00821CF5">
        <w:t>TS</w:t>
      </w:r>
      <w:r w:rsidR="00821CF5">
        <w:t> </w:t>
      </w:r>
      <w:r w:rsidR="00821CF5">
        <w:t>23.502</w:t>
      </w:r>
      <w:r w:rsidR="00821CF5">
        <w:t> </w:t>
      </w:r>
      <w:r w:rsidR="00821CF5">
        <w:t>[</w:t>
      </w:r>
      <w:r>
        <w:t>3].</w:t>
      </w:r>
    </w:p>
    <w:p w:rsidR="00182DED" w:rsidRPr="00E3767F" w:rsidRDefault="00182DED" w:rsidP="00182DED">
      <w:pPr>
        <w:pStyle w:val="B1"/>
      </w:pPr>
      <w:r w:rsidRPr="00E3767F">
        <w:t>3.</w:t>
      </w:r>
      <w:r w:rsidR="00DB50B4">
        <w:tab/>
      </w:r>
      <w:r w:rsidRPr="00E3767F">
        <w:t>SUPI; e.g. the AMF selects an AUSF instance based on the SUPI range the UE</w:t>
      </w:r>
      <w:r w:rsidR="00DB50B4">
        <w:t>'</w:t>
      </w:r>
      <w:r w:rsidRPr="00E3767F">
        <w:t>s SUPI belongs to or based on the results of a discovery procedure with NRF using the UE</w:t>
      </w:r>
      <w:r w:rsidR="00DB50B4">
        <w:t>'</w:t>
      </w:r>
      <w:r w:rsidRPr="00E3767F">
        <w:t>s SUPI as input for AUSF discovery</w:t>
      </w:r>
      <w:r w:rsidRPr="00163B56">
        <w:t>.</w:t>
      </w:r>
    </w:p>
    <w:p w:rsidR="00B47E2F" w:rsidRDefault="00B47E2F" w:rsidP="00B56148">
      <w:r>
        <w:t>In the case of delegated discovery and selection in SCP, the AUSF NF consumer shall send all available factors to the SCP.</w:t>
      </w:r>
    </w:p>
    <w:p w:rsidR="00867F7B" w:rsidRPr="009E0DE1" w:rsidRDefault="00867F7B" w:rsidP="00867F7B">
      <w:pPr>
        <w:pStyle w:val="Heading3"/>
      </w:pPr>
      <w:bookmarkStart w:id="2554" w:name="_Toc20150220"/>
      <w:bookmarkStart w:id="2555" w:name="_Toc27847028"/>
      <w:bookmarkStart w:id="2556" w:name="_Toc36188160"/>
      <w:bookmarkStart w:id="2557" w:name="_Toc45184071"/>
      <w:r w:rsidRPr="00182DED">
        <w:t>6</w:t>
      </w:r>
      <w:r w:rsidRPr="009E0DE1">
        <w:t>.3.5</w:t>
      </w:r>
      <w:r w:rsidRPr="009E0DE1">
        <w:tab/>
        <w:t>AMF</w:t>
      </w:r>
      <w:r w:rsidR="00CD4094" w:rsidRPr="009E0DE1">
        <w:t xml:space="preserve"> discovery and</w:t>
      </w:r>
      <w:r w:rsidRPr="009E0DE1">
        <w:t xml:space="preserve"> selection</w:t>
      </w:r>
      <w:bookmarkEnd w:id="2554"/>
      <w:bookmarkEnd w:id="2555"/>
      <w:bookmarkEnd w:id="2556"/>
      <w:bookmarkEnd w:id="2557"/>
    </w:p>
    <w:p w:rsidR="00274EB1" w:rsidRDefault="00867F7B" w:rsidP="00867F7B">
      <w:r w:rsidRPr="009E0DE1">
        <w:t>The AMF</w:t>
      </w:r>
      <w:r w:rsidR="00274EB1">
        <w:t xml:space="preserve"> discovery and</w:t>
      </w:r>
      <w:r w:rsidRPr="009E0DE1">
        <w:t xml:space="preserve"> selection functionality is applicable to both 3GPP access and non-3GPP access.</w:t>
      </w:r>
    </w:p>
    <w:p w:rsidR="00867F7B" w:rsidRPr="009E0DE1" w:rsidRDefault="00867F7B" w:rsidP="00867F7B">
      <w:r w:rsidRPr="009E0DE1">
        <w:t>The AMF selection functionality can be supported by the 5G-AN (e.g. RAN, N3IWF) and is used to select an AMF</w:t>
      </w:r>
      <w:r w:rsidR="00274EB1">
        <w:t xml:space="preserve"> instance</w:t>
      </w:r>
      <w:r w:rsidRPr="009E0DE1">
        <w:t xml:space="preserve"> for a given UE. An </w:t>
      </w:r>
      <w:r w:rsidRPr="009E0DE1">
        <w:rPr>
          <w:lang w:eastAsia="ko-KR"/>
        </w:rPr>
        <w:t xml:space="preserve">AMF supports the AMF selection functionality to select an AMF for relocation or because the initially selected AMF was not an appropriate AMF to serve the UE (e.g. due to change of </w:t>
      </w:r>
      <w:r w:rsidR="008A32AC" w:rsidRPr="009E0DE1">
        <w:rPr>
          <w:lang w:eastAsia="ko-KR"/>
        </w:rPr>
        <w:t xml:space="preserve">Allowed </w:t>
      </w:r>
      <w:r w:rsidRPr="009E0DE1">
        <w:rPr>
          <w:lang w:eastAsia="ko-KR"/>
        </w:rPr>
        <w:t>NSSAI).</w:t>
      </w:r>
      <w:r w:rsidR="00020006" w:rsidRPr="009E0DE1">
        <w:rPr>
          <w:lang w:eastAsia="zh-CN"/>
        </w:rPr>
        <w:t xml:space="preserve"> Other CP NF(s), e.g. SMF, supports</w:t>
      </w:r>
      <w:r w:rsidR="00020006" w:rsidRPr="009E0DE1">
        <w:rPr>
          <w:lang w:eastAsia="ko-KR"/>
        </w:rPr>
        <w:t xml:space="preserve"> the AMF selection functionality</w:t>
      </w:r>
      <w:r w:rsidR="00020006" w:rsidRPr="009E0DE1">
        <w:rPr>
          <w:lang w:eastAsia="zh-CN"/>
        </w:rPr>
        <w:t xml:space="preserve"> to select an AMF from the AMF set when the original AMF serving a UE is unavailable.</w:t>
      </w:r>
    </w:p>
    <w:p w:rsidR="00867F7B" w:rsidRPr="009E0DE1" w:rsidRDefault="00164136" w:rsidP="00867F7B">
      <w:r w:rsidRPr="009E0DE1">
        <w:t>5G-AN</w:t>
      </w:r>
      <w:r w:rsidR="00867F7B" w:rsidRPr="009E0DE1">
        <w:t xml:space="preserve"> selects an </w:t>
      </w:r>
      <w:r w:rsidR="00205601" w:rsidRPr="009E0DE1">
        <w:t xml:space="preserve">AMF Set and an </w:t>
      </w:r>
      <w:r w:rsidR="00867F7B" w:rsidRPr="009E0DE1">
        <w:t xml:space="preserve">AMF </w:t>
      </w:r>
      <w:r w:rsidR="00205601" w:rsidRPr="009E0DE1">
        <w:t xml:space="preserve">from the AMF Set </w:t>
      </w:r>
      <w:r w:rsidR="00867F7B" w:rsidRPr="009E0DE1">
        <w:t>under the following circumstances:</w:t>
      </w:r>
    </w:p>
    <w:p w:rsidR="00867F7B" w:rsidRPr="009E0DE1" w:rsidRDefault="002340D8" w:rsidP="002340D8">
      <w:pPr>
        <w:pStyle w:val="B1"/>
        <w:rPr>
          <w:lang w:val="en-GB"/>
        </w:rPr>
      </w:pPr>
      <w:r w:rsidRPr="009E0DE1">
        <w:rPr>
          <w:lang w:val="en-GB"/>
        </w:rPr>
        <w:t>1)</w:t>
      </w:r>
      <w:r w:rsidRPr="009E0DE1">
        <w:rPr>
          <w:lang w:val="en-GB"/>
        </w:rPr>
        <w:tab/>
      </w:r>
      <w:r w:rsidR="00867F7B" w:rsidRPr="009E0DE1">
        <w:rPr>
          <w:lang w:val="en-GB"/>
        </w:rPr>
        <w:t xml:space="preserve">When the UE provides no </w:t>
      </w:r>
      <w:r w:rsidR="007E2E77" w:rsidRPr="009E0DE1">
        <w:rPr>
          <w:lang w:val="en-GB"/>
        </w:rPr>
        <w:t>5G-S-TMSI nor the GUAMI</w:t>
      </w:r>
      <w:r w:rsidR="007E2E77" w:rsidRPr="009E0DE1" w:rsidDel="007E2E77">
        <w:rPr>
          <w:lang w:val="en-GB"/>
        </w:rPr>
        <w:t xml:space="preserve"> </w:t>
      </w:r>
      <w:r w:rsidR="00867F7B" w:rsidRPr="009E0DE1">
        <w:rPr>
          <w:lang w:val="en-GB"/>
        </w:rPr>
        <w:t>to the 5G-AN.</w:t>
      </w:r>
    </w:p>
    <w:p w:rsidR="00867F7B" w:rsidRPr="009E0DE1" w:rsidRDefault="002340D8" w:rsidP="002340D8">
      <w:pPr>
        <w:pStyle w:val="B1"/>
        <w:rPr>
          <w:lang w:val="en-GB"/>
        </w:rPr>
      </w:pPr>
      <w:r w:rsidRPr="009E0DE1">
        <w:rPr>
          <w:lang w:val="en-GB"/>
        </w:rPr>
        <w:t>2)</w:t>
      </w:r>
      <w:r w:rsidRPr="009E0DE1">
        <w:rPr>
          <w:lang w:val="en-GB"/>
        </w:rPr>
        <w:tab/>
      </w:r>
      <w:r w:rsidR="00867F7B" w:rsidRPr="009E0DE1">
        <w:rPr>
          <w:lang w:val="en-GB"/>
        </w:rPr>
        <w:t xml:space="preserve">When the UE provides </w:t>
      </w:r>
      <w:r w:rsidR="007E2E77" w:rsidRPr="009E0DE1">
        <w:rPr>
          <w:lang w:val="en-GB"/>
        </w:rPr>
        <w:t>5G-S-TMSI or GUAMI</w:t>
      </w:r>
      <w:r w:rsidR="007E2E77" w:rsidRPr="009E0DE1" w:rsidDel="007E2E77">
        <w:rPr>
          <w:lang w:val="en-GB"/>
        </w:rPr>
        <w:t xml:space="preserve"> </w:t>
      </w:r>
      <w:r w:rsidR="00867F7B" w:rsidRPr="009E0DE1">
        <w:rPr>
          <w:lang w:val="en-GB"/>
        </w:rPr>
        <w:t xml:space="preserve">but the routing information (i.e. AMF identified based on AMF Set ID, AMF pointer) present in the </w:t>
      </w:r>
      <w:r w:rsidR="007E2E77" w:rsidRPr="009E0DE1">
        <w:rPr>
          <w:lang w:val="en-GB"/>
        </w:rPr>
        <w:t>5G-S-TMSI or GUAMI</w:t>
      </w:r>
      <w:r w:rsidR="007E2E77" w:rsidRPr="009E0DE1" w:rsidDel="007E2E77">
        <w:rPr>
          <w:lang w:val="en-GB"/>
        </w:rPr>
        <w:t xml:space="preserve"> </w:t>
      </w:r>
      <w:r w:rsidR="00867F7B" w:rsidRPr="009E0DE1">
        <w:rPr>
          <w:lang w:val="en-GB"/>
        </w:rPr>
        <w:t xml:space="preserve">is not sufficient and/or not usable (e.g. UE provides </w:t>
      </w:r>
      <w:r w:rsidR="00F54C99" w:rsidRPr="009E0DE1">
        <w:rPr>
          <w:lang w:val="en-GB"/>
        </w:rPr>
        <w:t>GUAMI</w:t>
      </w:r>
      <w:r w:rsidR="00867F7B" w:rsidRPr="009E0DE1">
        <w:rPr>
          <w:lang w:val="en-GB"/>
        </w:rPr>
        <w:t xml:space="preserve"> with an AMF region ID from a different region).</w:t>
      </w:r>
    </w:p>
    <w:p w:rsidR="001B36F9" w:rsidRPr="009E0DE1" w:rsidRDefault="001B36F9" w:rsidP="001B36F9">
      <w:pPr>
        <w:pStyle w:val="B1"/>
        <w:rPr>
          <w:lang w:val="en-GB"/>
        </w:rPr>
      </w:pPr>
      <w:r w:rsidRPr="009E0DE1">
        <w:rPr>
          <w:lang w:val="en-GB"/>
        </w:rPr>
        <w:t>3)</w:t>
      </w:r>
      <w:r w:rsidRPr="009E0DE1">
        <w:rPr>
          <w:lang w:val="en-GB"/>
        </w:rPr>
        <w:tab/>
        <w:t>AMF has instructed AN that the AMF (identified by GUAMI</w:t>
      </w:r>
      <w:r w:rsidRPr="009E0DE1">
        <w:rPr>
          <w:lang w:val="en-GB" w:eastAsia="zh-CN"/>
        </w:rPr>
        <w:t>(s)</w:t>
      </w:r>
      <w:r w:rsidRPr="009E0DE1">
        <w:rPr>
          <w:lang w:val="en-GB"/>
        </w:rPr>
        <w:t>) is unavailable</w:t>
      </w:r>
      <w:r w:rsidRPr="009E0DE1">
        <w:rPr>
          <w:lang w:val="en-GB" w:eastAsia="zh-CN"/>
        </w:rPr>
        <w:t xml:space="preserve"> and no target AMF is identified</w:t>
      </w:r>
      <w:r w:rsidR="003C58E3" w:rsidRPr="009E0DE1">
        <w:rPr>
          <w:lang w:val="en-GB" w:eastAsia="zh-CN"/>
        </w:rPr>
        <w:t xml:space="preserve"> </w:t>
      </w:r>
      <w:r w:rsidRPr="009E0DE1">
        <w:rPr>
          <w:lang w:val="en-GB"/>
        </w:rPr>
        <w:t>and/or AN has detected that the AMF has failed.</w:t>
      </w:r>
    </w:p>
    <w:p w:rsidR="001B36F9" w:rsidRPr="009E0DE1" w:rsidRDefault="003469FA" w:rsidP="001B36F9">
      <w:r>
        <w:lastRenderedPageBreak/>
        <w:t>In the case of NF Service Consume</w:t>
      </w:r>
      <w:r w:rsidR="0031165F">
        <w:t xml:space="preserve">r </w:t>
      </w:r>
      <w:r>
        <w:t xml:space="preserve">based discovery and selection, the </w:t>
      </w:r>
      <w:r w:rsidR="001B36F9" w:rsidRPr="009E0DE1">
        <w:t>CP NF selects an AMF from the AMF Set under the following circumstances:</w:t>
      </w:r>
    </w:p>
    <w:p w:rsidR="003469FA" w:rsidRDefault="003469FA" w:rsidP="005D4871">
      <w:pPr>
        <w:pStyle w:val="B1"/>
        <w:rPr>
          <w:lang w:val="en-GB"/>
        </w:rPr>
      </w:pPr>
      <w:r>
        <w:rPr>
          <w:lang w:val="en-GB"/>
        </w:rPr>
        <w:t>-</w:t>
      </w:r>
      <w:r w:rsidR="005D4871" w:rsidRPr="009E0DE1">
        <w:rPr>
          <w:lang w:val="en-GB"/>
        </w:rPr>
        <w:tab/>
      </w:r>
      <w:r w:rsidR="001B36F9" w:rsidRPr="009E0DE1">
        <w:rPr>
          <w:lang w:val="en-GB"/>
        </w:rPr>
        <w:t xml:space="preserve">When the AMF has instructed </w:t>
      </w:r>
      <w:r w:rsidR="00681369" w:rsidRPr="009E0DE1">
        <w:rPr>
          <w:lang w:val="en-GB"/>
        </w:rPr>
        <w:t>CP NF</w:t>
      </w:r>
      <w:r w:rsidR="001B36F9" w:rsidRPr="009E0DE1">
        <w:rPr>
          <w:lang w:val="en-GB"/>
        </w:rPr>
        <w:t xml:space="preserve"> that a certain AMF identified by GUAMI</w:t>
      </w:r>
      <w:r w:rsidR="001B36F9" w:rsidRPr="009E0DE1">
        <w:rPr>
          <w:lang w:val="en-GB" w:eastAsia="zh-CN"/>
        </w:rPr>
        <w:t>(s)</w:t>
      </w:r>
      <w:r w:rsidR="001B36F9" w:rsidRPr="009E0DE1">
        <w:rPr>
          <w:lang w:val="en-GB"/>
        </w:rPr>
        <w:t xml:space="preserve"> is unavailable and the CP NF was not notified of target AMF</w:t>
      </w:r>
      <w:r>
        <w:rPr>
          <w:lang w:val="en-GB"/>
        </w:rPr>
        <w:t>;</w:t>
      </w:r>
      <w:r w:rsidR="001B36F9" w:rsidRPr="009E0DE1">
        <w:rPr>
          <w:lang w:val="en-GB" w:eastAsia="zh-CN"/>
        </w:rPr>
        <w:t xml:space="preserve"> </w:t>
      </w:r>
      <w:r w:rsidR="001B36F9" w:rsidRPr="009E0DE1">
        <w:rPr>
          <w:lang w:val="en-GB"/>
        </w:rPr>
        <w:t>and/or</w:t>
      </w:r>
    </w:p>
    <w:p w:rsidR="001B36F9" w:rsidRPr="009E0DE1" w:rsidRDefault="003469FA" w:rsidP="005D4871">
      <w:pPr>
        <w:pStyle w:val="B1"/>
        <w:rPr>
          <w:lang w:val="en-GB"/>
        </w:rPr>
      </w:pPr>
      <w:r>
        <w:rPr>
          <w:lang w:val="en-GB"/>
        </w:rPr>
        <w:t>-</w:t>
      </w:r>
      <w:r>
        <w:rPr>
          <w:lang w:val="en-GB"/>
        </w:rPr>
        <w:tab/>
      </w:r>
      <w:r w:rsidR="001B36F9" w:rsidRPr="009E0DE1">
        <w:rPr>
          <w:lang w:val="en-GB"/>
        </w:rPr>
        <w:t>CP NF has detected that the AMF has failed</w:t>
      </w:r>
      <w:r>
        <w:rPr>
          <w:lang w:val="en-GB"/>
        </w:rPr>
        <w:t>;</w:t>
      </w:r>
      <w:r w:rsidRPr="009E0DE1">
        <w:rPr>
          <w:lang w:val="en-GB" w:eastAsia="zh-CN"/>
        </w:rPr>
        <w:t xml:space="preserve"> </w:t>
      </w:r>
      <w:r w:rsidRPr="009E0DE1">
        <w:rPr>
          <w:lang w:val="en-GB"/>
        </w:rPr>
        <w:t>and/or</w:t>
      </w:r>
    </w:p>
    <w:p w:rsidR="00312C8D" w:rsidRDefault="003469FA" w:rsidP="00312C8D">
      <w:pPr>
        <w:pStyle w:val="B1"/>
        <w:rPr>
          <w:lang w:val="en-GB"/>
        </w:rPr>
      </w:pPr>
      <w:r>
        <w:rPr>
          <w:lang w:val="en-GB"/>
        </w:rPr>
        <w:t>-</w:t>
      </w:r>
      <w:r w:rsidR="00312C8D">
        <w:rPr>
          <w:lang w:val="en-GB"/>
        </w:rPr>
        <w:tab/>
        <w:t>When the selected AMF does not support the UE's Preferred Network Behaviour.</w:t>
      </w:r>
    </w:p>
    <w:p w:rsidR="003469FA" w:rsidRDefault="003469FA" w:rsidP="00867F7B">
      <w:r>
        <w:t>In the case of delegated discovery and associated selection, the SCP selects an AMF from the corresponding AMF Set under the following circumstances:</w:t>
      </w:r>
    </w:p>
    <w:p w:rsidR="003469FA" w:rsidRDefault="003469FA" w:rsidP="00B56148">
      <w:pPr>
        <w:pStyle w:val="B1"/>
      </w:pPr>
      <w:r>
        <w:t>-</w:t>
      </w:r>
      <w:r>
        <w:tab/>
        <w:t>The SCP gets an indication "select new AMF within SET" from the CP NF</w:t>
      </w:r>
      <w:r>
        <w:rPr>
          <w:lang w:val="en-GB"/>
        </w:rPr>
        <w:t>;</w:t>
      </w:r>
      <w:r>
        <w:t xml:space="preserve"> and/or</w:t>
      </w:r>
    </w:p>
    <w:p w:rsidR="003469FA" w:rsidRDefault="003469FA" w:rsidP="00B56148">
      <w:pPr>
        <w:pStyle w:val="B1"/>
      </w:pPr>
      <w:r>
        <w:t>-</w:t>
      </w:r>
      <w:r>
        <w:tab/>
        <w:t>SCP has detected that the AMF has failed.</w:t>
      </w:r>
    </w:p>
    <w:p w:rsidR="00867F7B" w:rsidRPr="009E0DE1" w:rsidRDefault="00867F7B" w:rsidP="00867F7B">
      <w:r w:rsidRPr="009E0DE1">
        <w:t>The AMF selection functionality in the 5G-AN may consider the following factors for selecting the AMF Set:</w:t>
      </w:r>
    </w:p>
    <w:p w:rsidR="00681369" w:rsidRPr="009E0DE1" w:rsidRDefault="00681369" w:rsidP="00681369">
      <w:pPr>
        <w:pStyle w:val="B1"/>
        <w:rPr>
          <w:lang w:val="en-GB" w:eastAsia="zh-CN"/>
        </w:rPr>
      </w:pPr>
      <w:r w:rsidRPr="009E0DE1">
        <w:rPr>
          <w:rFonts w:eastAsia="MS Mincho"/>
          <w:lang w:val="en-GB"/>
        </w:rPr>
        <w:t>-</w:t>
      </w:r>
      <w:r w:rsidRPr="009E0DE1">
        <w:rPr>
          <w:rFonts w:eastAsia="MS Mincho"/>
          <w:lang w:val="en-GB"/>
        </w:rPr>
        <w:tab/>
        <w:t xml:space="preserve">AMF Region ID and AMF Set ID </w:t>
      </w:r>
      <w:r w:rsidRPr="009E0DE1">
        <w:rPr>
          <w:lang w:val="en-GB" w:eastAsia="zh-CN"/>
        </w:rPr>
        <w:t>derived from</w:t>
      </w:r>
      <w:r w:rsidRPr="009E0DE1">
        <w:rPr>
          <w:rFonts w:eastAsia="MS Mincho"/>
          <w:lang w:val="en-GB"/>
        </w:rPr>
        <w:t xml:space="preserve"> GUAMI</w:t>
      </w:r>
      <w:r w:rsidR="0031165F">
        <w:rPr>
          <w:rFonts w:eastAsia="MS Mincho"/>
          <w:lang w:val="en-GB"/>
        </w:rPr>
        <w:t>;</w:t>
      </w:r>
    </w:p>
    <w:p w:rsidR="00867F7B" w:rsidRPr="009E0DE1" w:rsidRDefault="00867F7B" w:rsidP="00867F7B">
      <w:pPr>
        <w:pStyle w:val="B1"/>
        <w:rPr>
          <w:lang w:val="en-GB"/>
        </w:rPr>
      </w:pPr>
      <w:r w:rsidRPr="009E0DE1">
        <w:rPr>
          <w:lang w:val="en-GB"/>
        </w:rPr>
        <w:t>-</w:t>
      </w:r>
      <w:r w:rsidRPr="009E0DE1">
        <w:rPr>
          <w:lang w:val="en-GB"/>
        </w:rPr>
        <w:tab/>
        <w:t>Requested NSSAI</w:t>
      </w:r>
      <w:r w:rsidR="0031165F">
        <w:rPr>
          <w:lang w:val="en-GB"/>
        </w:rPr>
        <w:t>;</w:t>
      </w:r>
    </w:p>
    <w:p w:rsidR="00867F7B" w:rsidRPr="009E0DE1" w:rsidRDefault="00867F7B" w:rsidP="00867F7B">
      <w:pPr>
        <w:pStyle w:val="B1"/>
        <w:rPr>
          <w:lang w:val="en-GB"/>
        </w:rPr>
      </w:pPr>
      <w:r w:rsidRPr="009E0DE1">
        <w:rPr>
          <w:lang w:val="en-GB"/>
        </w:rPr>
        <w:t>-</w:t>
      </w:r>
      <w:r w:rsidRPr="009E0DE1">
        <w:rPr>
          <w:lang w:val="en-GB"/>
        </w:rPr>
        <w:tab/>
        <w:t>Local operator policies</w:t>
      </w:r>
      <w:r w:rsidR="0031165F">
        <w:rPr>
          <w:lang w:val="en-GB"/>
        </w:rPr>
        <w:t>;</w:t>
      </w:r>
    </w:p>
    <w:p w:rsidR="00312C8D" w:rsidRDefault="00312C8D" w:rsidP="00312C8D">
      <w:pPr>
        <w:pStyle w:val="B1"/>
        <w:rPr>
          <w:lang w:val="en-GB"/>
        </w:rPr>
      </w:pPr>
      <w:r>
        <w:rPr>
          <w:lang w:val="en-GB"/>
        </w:rPr>
        <w:t>-</w:t>
      </w:r>
      <w:r>
        <w:rPr>
          <w:lang w:val="en-GB"/>
        </w:rPr>
        <w:tab/>
        <w:t>5G CIoT features indicated in RRC signalling by the UE</w:t>
      </w:r>
      <w:r w:rsidR="0031165F">
        <w:rPr>
          <w:lang w:val="en-GB"/>
        </w:rPr>
        <w:t>;</w:t>
      </w:r>
    </w:p>
    <w:p w:rsidR="0072442B" w:rsidRDefault="0072442B" w:rsidP="0072442B">
      <w:pPr>
        <w:pStyle w:val="B1"/>
        <w:rPr>
          <w:lang w:val="en-GB"/>
        </w:rPr>
      </w:pPr>
      <w:r>
        <w:rPr>
          <w:lang w:val="en-GB"/>
        </w:rPr>
        <w:t>-</w:t>
      </w:r>
      <w:r>
        <w:rPr>
          <w:lang w:val="en-GB"/>
        </w:rPr>
        <w:tab/>
        <w:t>IAB-indication;</w:t>
      </w:r>
    </w:p>
    <w:p w:rsidR="0031165F" w:rsidRDefault="0031165F" w:rsidP="0031165F">
      <w:pPr>
        <w:pStyle w:val="B1"/>
        <w:rPr>
          <w:lang w:val="en-GB"/>
        </w:rPr>
      </w:pPr>
      <w:r>
        <w:rPr>
          <w:lang w:val="en-GB"/>
        </w:rPr>
        <w:t>-</w:t>
      </w:r>
      <w:r>
        <w:rPr>
          <w:lang w:val="en-GB"/>
        </w:rPr>
        <w:tab/>
        <w:t>NB-IoT RAT Type; and</w:t>
      </w:r>
    </w:p>
    <w:p w:rsidR="0031165F" w:rsidRDefault="0031165F" w:rsidP="0031165F">
      <w:pPr>
        <w:pStyle w:val="B1"/>
        <w:rPr>
          <w:lang w:val="en-GB"/>
        </w:rPr>
      </w:pPr>
      <w:r>
        <w:rPr>
          <w:lang w:val="en-GB"/>
        </w:rPr>
        <w:t>-</w:t>
      </w:r>
      <w:r>
        <w:rPr>
          <w:lang w:val="en-GB"/>
        </w:rPr>
        <w:tab/>
        <w:t>Category M Indication.</w:t>
      </w:r>
    </w:p>
    <w:p w:rsidR="00867F7B" w:rsidRPr="009E0DE1" w:rsidRDefault="001B36F9" w:rsidP="00867F7B">
      <w:r w:rsidRPr="009E0DE1">
        <w:t xml:space="preserve">AMF selection functionality in the </w:t>
      </w:r>
      <w:r w:rsidR="00164136" w:rsidRPr="009E0DE1">
        <w:t>5G-AN</w:t>
      </w:r>
      <w:r w:rsidRPr="009E0DE1">
        <w:t xml:space="preserve"> or CP NFs</w:t>
      </w:r>
      <w:r w:rsidR="003469FA">
        <w:t xml:space="preserve"> or SCP</w:t>
      </w:r>
      <w:r w:rsidR="00867F7B" w:rsidRPr="009E0DE1">
        <w:t xml:space="preserve"> considers the following factors for selecting an AMF from AMF Set:</w:t>
      </w:r>
    </w:p>
    <w:p w:rsidR="00867F7B" w:rsidRPr="009E0DE1" w:rsidRDefault="00867F7B" w:rsidP="00867F7B">
      <w:pPr>
        <w:pStyle w:val="B1"/>
        <w:rPr>
          <w:lang w:val="en-GB"/>
        </w:rPr>
      </w:pPr>
      <w:r w:rsidRPr="009E0DE1">
        <w:rPr>
          <w:lang w:val="en-GB"/>
        </w:rPr>
        <w:t>-</w:t>
      </w:r>
      <w:r w:rsidRPr="009E0DE1">
        <w:rPr>
          <w:lang w:val="en-GB"/>
        </w:rPr>
        <w:tab/>
        <w:t>Availability of candidate AMF</w:t>
      </w:r>
      <w:r w:rsidR="00274EB1">
        <w:rPr>
          <w:lang w:val="en-GB"/>
        </w:rPr>
        <w:t>(</w:t>
      </w:r>
      <w:r w:rsidRPr="009E0DE1">
        <w:rPr>
          <w:lang w:val="en-GB"/>
        </w:rPr>
        <w:t>s</w:t>
      </w:r>
      <w:r w:rsidR="00274EB1">
        <w:rPr>
          <w:lang w:val="en-GB"/>
        </w:rPr>
        <w:t>)</w:t>
      </w:r>
      <w:r w:rsidRPr="009E0DE1">
        <w:rPr>
          <w:lang w:val="en-GB"/>
        </w:rPr>
        <w:t>.</w:t>
      </w:r>
    </w:p>
    <w:p w:rsidR="007E2E77" w:rsidRPr="009E0DE1" w:rsidRDefault="007E2E77" w:rsidP="00867F7B">
      <w:pPr>
        <w:pStyle w:val="B1"/>
        <w:rPr>
          <w:lang w:val="en-GB"/>
        </w:rPr>
      </w:pPr>
      <w:r w:rsidRPr="009E0DE1">
        <w:rPr>
          <w:lang w:val="en-GB"/>
        </w:rPr>
        <w:t>-</w:t>
      </w:r>
      <w:r w:rsidRPr="009E0DE1">
        <w:rPr>
          <w:lang w:val="en-GB"/>
        </w:rPr>
        <w:tab/>
        <w:t>Load balancing across candidate AMF</w:t>
      </w:r>
      <w:r w:rsidR="00274EB1">
        <w:rPr>
          <w:lang w:val="en-GB"/>
        </w:rPr>
        <w:t>(</w:t>
      </w:r>
      <w:r w:rsidRPr="009E0DE1">
        <w:rPr>
          <w:lang w:val="en-GB"/>
        </w:rPr>
        <w:t>s</w:t>
      </w:r>
      <w:r w:rsidR="00274EB1">
        <w:rPr>
          <w:lang w:val="en-GB"/>
        </w:rPr>
        <w:t>)</w:t>
      </w:r>
      <w:r w:rsidRPr="009E0DE1">
        <w:rPr>
          <w:lang w:val="en-GB"/>
        </w:rPr>
        <w:t xml:space="preserve"> (e.g. considering weight factors of candidate AMFs in the AMF Set).</w:t>
      </w:r>
    </w:p>
    <w:p w:rsidR="00312C8D" w:rsidRDefault="00312C8D" w:rsidP="00312C8D">
      <w:pPr>
        <w:pStyle w:val="B1"/>
        <w:rPr>
          <w:lang w:val="en-GB"/>
        </w:rPr>
      </w:pPr>
      <w:r>
        <w:rPr>
          <w:lang w:val="en-GB"/>
        </w:rPr>
        <w:t>-</w:t>
      </w:r>
      <w:r>
        <w:rPr>
          <w:lang w:val="en-GB"/>
        </w:rPr>
        <w:tab/>
        <w:t>In 5G-AN, 5G CIoT features indicated in RRC signalling by the UE.</w:t>
      </w:r>
    </w:p>
    <w:p w:rsidR="0054391B" w:rsidRPr="009E0DE1" w:rsidRDefault="0054391B" w:rsidP="00867F7B">
      <w:r w:rsidRPr="009E0DE1">
        <w:t>When the UE accesses the 5G-AN with a 5G-S-TMSI or GUAMI that identifies more than one AMF (as configured during N2 setup procedure), the 5G-AN selects the AMF considering the weight factors.</w:t>
      </w:r>
    </w:p>
    <w:p w:rsidR="00867F7B" w:rsidRPr="009E0DE1" w:rsidRDefault="00867F7B" w:rsidP="00867F7B">
      <w:r w:rsidRPr="009E0DE1">
        <w:t xml:space="preserve">When </w:t>
      </w:r>
      <w:r w:rsidR="007E2E77" w:rsidRPr="009E0DE1">
        <w:t>5G-S-TMSI or GUAMI</w:t>
      </w:r>
      <w:r w:rsidRPr="009E0DE1">
        <w:t xml:space="preserve"> provided by the UE to the 5G-AN contains an AMF Set ID that is usable, </w:t>
      </w:r>
      <w:r w:rsidR="007E2E77" w:rsidRPr="009E0DE1">
        <w:t xml:space="preserve">and the AMF identified by AMF pointer that is not usable (e.g. AN detects that the AMF has failed) or the corresponding AMF indicates it is unavailable (e.g. out of operation) </w:t>
      </w:r>
      <w:r w:rsidRPr="009E0DE1">
        <w:t xml:space="preserve">then the 5G-AN uses the AMF Set ID for </w:t>
      </w:r>
      <w:r w:rsidR="001B36F9" w:rsidRPr="009E0DE1">
        <w:t xml:space="preserve">selecting another </w:t>
      </w:r>
      <w:r w:rsidRPr="009E0DE1">
        <w:t xml:space="preserve">AMF </w:t>
      </w:r>
      <w:r w:rsidR="001B36F9" w:rsidRPr="009E0DE1">
        <w:t xml:space="preserve">from the AMF set </w:t>
      </w:r>
      <w:r w:rsidR="007E2E77" w:rsidRPr="009E0DE1">
        <w:t>considering the factors above</w:t>
      </w:r>
      <w:r w:rsidRPr="009E0DE1">
        <w:t>.</w:t>
      </w:r>
    </w:p>
    <w:p w:rsidR="003469FA" w:rsidRDefault="003469FA" w:rsidP="003044EF">
      <w:r>
        <w:t>The discovery and selection of AMF in the CP NFs or SCP follows the principle in clause 6.3.1</w:t>
      </w:r>
    </w:p>
    <w:p w:rsidR="00CD4094" w:rsidRPr="009E0DE1" w:rsidRDefault="003469FA" w:rsidP="003044EF">
      <w:r>
        <w:t xml:space="preserve">In the case of NF Service Consumer based discovery and selection, the </w:t>
      </w:r>
      <w:r w:rsidR="00867F7B" w:rsidRPr="009E0DE1">
        <w:t xml:space="preserve">AMF </w:t>
      </w:r>
      <w:r w:rsidR="001B36F9" w:rsidRPr="009E0DE1">
        <w:t xml:space="preserve">or other CP NFs </w:t>
      </w:r>
      <w:r w:rsidR="00867F7B" w:rsidRPr="009E0DE1">
        <w:t>shall utilize the NRF to discover the AMF instance(s) unless AMF information is available by other means, e.g. locally configured on AMF</w:t>
      </w:r>
      <w:r w:rsidR="001B36F9" w:rsidRPr="009E0DE1">
        <w:t xml:space="preserve"> or other CP NFs</w:t>
      </w:r>
      <w:r w:rsidR="00867F7B" w:rsidRPr="009E0DE1">
        <w:t>. The NRF provides the</w:t>
      </w:r>
      <w:r w:rsidR="00274EB1">
        <w:t xml:space="preserve"> NF profile(s)</w:t>
      </w:r>
      <w:r w:rsidR="00EF6D0C" w:rsidRPr="009E0DE1">
        <w:t xml:space="preserve"> of AMF instance(s)</w:t>
      </w:r>
      <w:r w:rsidR="00867F7B" w:rsidRPr="009E0DE1">
        <w:t xml:space="preserve"> to the AMF</w:t>
      </w:r>
      <w:r w:rsidR="001B36F9" w:rsidRPr="009E0DE1">
        <w:t xml:space="preserve"> or other CP NFs</w:t>
      </w:r>
      <w:r w:rsidR="00867F7B" w:rsidRPr="009E0DE1">
        <w:t xml:space="preserve">. </w:t>
      </w:r>
      <w:r w:rsidR="00CD4094" w:rsidRPr="009E0DE1">
        <w:t>The AMF selection function in the AMF or other CP NFs selects an AMF instance</w:t>
      </w:r>
      <w:r w:rsidR="00274EB1">
        <w:t xml:space="preserve"> as described below:</w:t>
      </w:r>
    </w:p>
    <w:p w:rsidR="003469FA" w:rsidRDefault="003469FA" w:rsidP="00B56148">
      <w:bookmarkStart w:id="2558" w:name="OLE_LINK34"/>
      <w:bookmarkStart w:id="2559" w:name="OLE_LINK35"/>
      <w:bookmarkStart w:id="2560" w:name="OLE_LINK36"/>
      <w:r>
        <w:t>When NF Service Consumer performs discovery and selection the following applies:</w:t>
      </w:r>
    </w:p>
    <w:p w:rsidR="00020006" w:rsidRPr="009E0DE1" w:rsidRDefault="00D87CD8" w:rsidP="0009778E">
      <w:pPr>
        <w:pStyle w:val="B1"/>
        <w:rPr>
          <w:rFonts w:eastAsia="MS Mincho"/>
          <w:lang w:val="en-GB"/>
        </w:rPr>
      </w:pPr>
      <w:r w:rsidRPr="009E0DE1">
        <w:rPr>
          <w:lang w:val="en-GB"/>
        </w:rPr>
        <w:t>-</w:t>
      </w:r>
      <w:r w:rsidRPr="009E0DE1">
        <w:rPr>
          <w:lang w:val="en-GB"/>
        </w:rPr>
        <w:tab/>
      </w:r>
      <w:r w:rsidR="00274EB1">
        <w:rPr>
          <w:lang w:val="en-GB"/>
        </w:rPr>
        <w:t xml:space="preserve">In the case of </w:t>
      </w:r>
      <w:r w:rsidR="00020006" w:rsidRPr="009E0DE1">
        <w:rPr>
          <w:lang w:val="en-GB"/>
        </w:rPr>
        <w:t>AMF</w:t>
      </w:r>
      <w:r w:rsidR="00274EB1">
        <w:rPr>
          <w:lang w:val="en-GB"/>
        </w:rPr>
        <w:t xml:space="preserve"> discovery and</w:t>
      </w:r>
      <w:r w:rsidR="00020006" w:rsidRPr="009E0DE1">
        <w:rPr>
          <w:lang w:val="en-GB"/>
        </w:rPr>
        <w:t xml:space="preserve"> selection functionality in AMF or other CP NFs use </w:t>
      </w:r>
      <w:r w:rsidR="00020006" w:rsidRPr="009E0DE1">
        <w:rPr>
          <w:lang w:val="en-GB" w:eastAsia="zh-CN"/>
        </w:rPr>
        <w:t>GUAMI</w:t>
      </w:r>
      <w:r w:rsidR="00224C68">
        <w:rPr>
          <w:lang w:val="en-GB" w:eastAsia="zh-CN"/>
        </w:rPr>
        <w:t xml:space="preserve"> or </w:t>
      </w:r>
      <w:r w:rsidR="0054391B" w:rsidRPr="009E0DE1">
        <w:rPr>
          <w:lang w:val="en-GB" w:eastAsia="zh-CN"/>
        </w:rPr>
        <w:t>TAI</w:t>
      </w:r>
      <w:r w:rsidR="00020006" w:rsidRPr="009E0DE1">
        <w:rPr>
          <w:lang w:val="en-GB" w:eastAsia="zh-CN"/>
        </w:rPr>
        <w:t xml:space="preserve"> </w:t>
      </w:r>
      <w:r w:rsidR="00020006" w:rsidRPr="009E0DE1">
        <w:rPr>
          <w:lang w:val="en-GB"/>
        </w:rPr>
        <w:t>to discover the AMF instance</w:t>
      </w:r>
      <w:bookmarkEnd w:id="2558"/>
      <w:bookmarkEnd w:id="2559"/>
      <w:bookmarkEnd w:id="2560"/>
      <w:r w:rsidR="0054391B" w:rsidRPr="009E0DE1">
        <w:rPr>
          <w:lang w:val="en-GB"/>
        </w:rPr>
        <w:t>(s)</w:t>
      </w:r>
      <w:r w:rsidR="00020006" w:rsidRPr="009E0DE1">
        <w:rPr>
          <w:lang w:val="en-GB"/>
        </w:rPr>
        <w:t>, the NRF provides the</w:t>
      </w:r>
      <w:r w:rsidR="00274EB1">
        <w:rPr>
          <w:lang w:val="en-GB"/>
        </w:rPr>
        <w:t xml:space="preserve"> NF profile</w:t>
      </w:r>
      <w:r w:rsidR="00020006" w:rsidRPr="009E0DE1">
        <w:rPr>
          <w:lang w:val="en-GB"/>
        </w:rPr>
        <w:t xml:space="preserve"> of </w:t>
      </w:r>
      <w:r w:rsidR="00FE259E" w:rsidRPr="009E0DE1">
        <w:rPr>
          <w:lang w:val="en-GB"/>
        </w:rPr>
        <w:t xml:space="preserve">the associated </w:t>
      </w:r>
      <w:r w:rsidR="00020006" w:rsidRPr="009E0DE1">
        <w:rPr>
          <w:lang w:val="en-GB"/>
        </w:rPr>
        <w:t>AMF instance</w:t>
      </w:r>
      <w:r w:rsidR="0054391B" w:rsidRPr="009E0DE1">
        <w:rPr>
          <w:lang w:val="en-GB"/>
        </w:rPr>
        <w:t>(s)</w:t>
      </w:r>
      <w:r w:rsidR="00FE259E" w:rsidRPr="009E0DE1">
        <w:rPr>
          <w:lang w:val="en-GB" w:eastAsia="zh-CN"/>
        </w:rPr>
        <w:t xml:space="preserve">. If </w:t>
      </w:r>
      <w:r w:rsidR="00224C68">
        <w:rPr>
          <w:lang w:val="en-GB" w:eastAsia="zh-CN"/>
        </w:rPr>
        <w:t xml:space="preserve">an </w:t>
      </w:r>
      <w:r w:rsidR="00FE259E" w:rsidRPr="009E0DE1">
        <w:rPr>
          <w:lang w:val="en-GB" w:eastAsia="zh-CN"/>
        </w:rPr>
        <w:t>associated AMF is unavailable due to AMF planned removal, the</w:t>
      </w:r>
      <w:r w:rsidR="00274EB1">
        <w:rPr>
          <w:lang w:val="en-GB" w:eastAsia="zh-CN"/>
        </w:rPr>
        <w:t xml:space="preserve"> NF profile of the</w:t>
      </w:r>
      <w:r w:rsidR="00FE259E" w:rsidRPr="009E0DE1">
        <w:rPr>
          <w:lang w:val="en-GB" w:eastAsia="zh-CN"/>
        </w:rPr>
        <w:t xml:space="preserve"> backup AMF used for planned removal is provided</w:t>
      </w:r>
      <w:r w:rsidR="0054391B" w:rsidRPr="009E0DE1">
        <w:rPr>
          <w:lang w:val="en-GB" w:eastAsia="zh-CN"/>
        </w:rPr>
        <w:t xml:space="preserve"> by the NRF</w:t>
      </w:r>
      <w:r w:rsidR="00FE259E" w:rsidRPr="009E0DE1">
        <w:rPr>
          <w:lang w:val="en-GB" w:eastAsia="zh-CN"/>
        </w:rPr>
        <w:t xml:space="preserve">. If </w:t>
      </w:r>
      <w:r w:rsidR="00224C68">
        <w:rPr>
          <w:lang w:val="en-GB" w:eastAsia="zh-CN"/>
        </w:rPr>
        <w:t xml:space="preserve">an </w:t>
      </w:r>
      <w:r w:rsidR="00FE259E" w:rsidRPr="009E0DE1">
        <w:rPr>
          <w:lang w:val="en-GB" w:eastAsia="zh-CN"/>
        </w:rPr>
        <w:t>associated AMF is unavailable due to AMF failure, the</w:t>
      </w:r>
      <w:r w:rsidR="00274EB1">
        <w:rPr>
          <w:lang w:val="en-GB" w:eastAsia="zh-CN"/>
        </w:rPr>
        <w:t xml:space="preserve"> NF profile of the</w:t>
      </w:r>
      <w:r w:rsidR="00FE259E" w:rsidRPr="009E0DE1">
        <w:rPr>
          <w:lang w:val="en-GB" w:eastAsia="zh-CN"/>
        </w:rPr>
        <w:t xml:space="preserve"> backup AMF used for failure is provided</w:t>
      </w:r>
      <w:r w:rsidR="0054391B" w:rsidRPr="009E0DE1">
        <w:rPr>
          <w:lang w:val="en-GB" w:eastAsia="zh-CN"/>
        </w:rPr>
        <w:t xml:space="preserve"> by the NRF</w:t>
      </w:r>
      <w:r w:rsidR="00FE259E" w:rsidRPr="009E0DE1">
        <w:rPr>
          <w:lang w:val="en-GB" w:eastAsia="zh-CN"/>
        </w:rPr>
        <w:t>.</w:t>
      </w:r>
      <w:r w:rsidR="00096AA7">
        <w:rPr>
          <w:lang w:val="en-GB" w:eastAsia="zh-CN"/>
        </w:rPr>
        <w:t xml:space="preserve"> If AMF pointer value in the GUAMI is associated with more than one AMF, the NRF provides all the AMFs associated with this AMF pointer value.</w:t>
      </w:r>
      <w:r w:rsidR="00FE259E" w:rsidRPr="009E0DE1">
        <w:rPr>
          <w:lang w:val="en-GB" w:eastAsia="zh-CN"/>
        </w:rPr>
        <w:t xml:space="preserve"> If no AMF</w:t>
      </w:r>
      <w:r w:rsidR="0054391B" w:rsidRPr="009E0DE1">
        <w:rPr>
          <w:lang w:val="en-GB" w:eastAsia="zh-CN"/>
        </w:rPr>
        <w:t xml:space="preserve"> instances</w:t>
      </w:r>
      <w:r w:rsidR="00FE259E" w:rsidRPr="009E0DE1">
        <w:rPr>
          <w:lang w:val="en-GB" w:eastAsia="zh-CN"/>
        </w:rPr>
        <w:t xml:space="preserve"> related to the indicated GUAMI can be found</w:t>
      </w:r>
      <w:r w:rsidR="00096AA7">
        <w:rPr>
          <w:lang w:val="en-GB" w:eastAsia="zh-CN"/>
        </w:rPr>
        <w:t>, the NRF may provide</w:t>
      </w:r>
      <w:r w:rsidR="00020006" w:rsidRPr="009E0DE1">
        <w:rPr>
          <w:lang w:val="en-GB"/>
        </w:rPr>
        <w:t xml:space="preserve"> a list of</w:t>
      </w:r>
      <w:r w:rsidR="00274EB1">
        <w:rPr>
          <w:lang w:val="en-GB"/>
        </w:rPr>
        <w:t xml:space="preserve"> NF profiles of</w:t>
      </w:r>
      <w:r w:rsidR="00020006" w:rsidRPr="009E0DE1">
        <w:rPr>
          <w:lang w:val="en-GB"/>
        </w:rPr>
        <w:t xml:space="preserve"> </w:t>
      </w:r>
      <w:r w:rsidR="00020006" w:rsidRPr="009E0DE1">
        <w:rPr>
          <w:lang w:val="en-GB" w:eastAsia="zh-CN"/>
        </w:rPr>
        <w:t xml:space="preserve">candidate </w:t>
      </w:r>
      <w:r w:rsidR="00020006" w:rsidRPr="009E0DE1">
        <w:rPr>
          <w:lang w:val="en-GB"/>
        </w:rPr>
        <w:t>AMF instances in the same AMF Set</w:t>
      </w:r>
      <w:r w:rsidR="00096AA7">
        <w:rPr>
          <w:lang w:val="en-GB"/>
        </w:rPr>
        <w:t>. The</w:t>
      </w:r>
      <w:r w:rsidR="0054391B" w:rsidRPr="009E0DE1">
        <w:rPr>
          <w:lang w:val="en-GB"/>
        </w:rPr>
        <w:t xml:space="preserve"> other CP NF</w:t>
      </w:r>
      <w:r w:rsidR="00096AA7">
        <w:rPr>
          <w:lang w:val="en-GB"/>
        </w:rPr>
        <w:t xml:space="preserve"> or AMF</w:t>
      </w:r>
      <w:r w:rsidR="0054391B" w:rsidRPr="009E0DE1">
        <w:rPr>
          <w:lang w:val="en-GB"/>
        </w:rPr>
        <w:t xml:space="preserve"> </w:t>
      </w:r>
      <w:r w:rsidR="00224C68">
        <w:rPr>
          <w:lang w:val="en-GB"/>
        </w:rPr>
        <w:t xml:space="preserve">may </w:t>
      </w:r>
      <w:r w:rsidR="0054391B" w:rsidRPr="009E0DE1">
        <w:rPr>
          <w:lang w:val="en-GB"/>
        </w:rPr>
        <w:t xml:space="preserve">select any AMF instance from </w:t>
      </w:r>
      <w:r w:rsidR="0054391B" w:rsidRPr="009E0DE1">
        <w:rPr>
          <w:lang w:val="en-GB"/>
        </w:rPr>
        <w:lastRenderedPageBreak/>
        <w:t>the list of candidate AMF instances</w:t>
      </w:r>
      <w:r w:rsidR="00FE259E" w:rsidRPr="009E0DE1">
        <w:rPr>
          <w:lang w:val="en-GB"/>
        </w:rPr>
        <w:t>.</w:t>
      </w:r>
      <w:r w:rsidR="00096AA7">
        <w:rPr>
          <w:lang w:val="en-GB"/>
        </w:rPr>
        <w:t xml:space="preserve"> If no NF profiles of AMF is returned in the discovery result, the other CP NF or AMF may discover an AMF using the AMF Set as below.</w:t>
      </w:r>
    </w:p>
    <w:p w:rsidR="00020006" w:rsidRPr="009E0DE1" w:rsidRDefault="00020006" w:rsidP="0009778E">
      <w:pPr>
        <w:pStyle w:val="B1"/>
        <w:rPr>
          <w:lang w:val="en-GB"/>
        </w:rPr>
      </w:pPr>
      <w:r w:rsidRPr="009E0DE1">
        <w:rPr>
          <w:lang w:val="en-GB"/>
        </w:rPr>
        <w:t>-</w:t>
      </w:r>
      <w:r w:rsidRPr="009E0DE1">
        <w:rPr>
          <w:lang w:val="en-GB"/>
        </w:rPr>
        <w:tab/>
      </w:r>
      <w:r w:rsidR="00274EB1">
        <w:rPr>
          <w:lang w:val="en-GB"/>
        </w:rPr>
        <w:t xml:space="preserve">In the case of </w:t>
      </w:r>
      <w:r w:rsidRPr="009E0DE1">
        <w:rPr>
          <w:lang w:val="en-GB"/>
        </w:rPr>
        <w:t>AMF</w:t>
      </w:r>
      <w:r w:rsidR="00274EB1">
        <w:rPr>
          <w:lang w:val="en-GB"/>
        </w:rPr>
        <w:t xml:space="preserve"> discovery and</w:t>
      </w:r>
      <w:r w:rsidRPr="009E0DE1">
        <w:rPr>
          <w:lang w:val="en-GB"/>
        </w:rPr>
        <w:t xml:space="preserve"> selection functionality in AMF use </w:t>
      </w:r>
      <w:r w:rsidRPr="009E0DE1">
        <w:rPr>
          <w:lang w:val="en-GB" w:eastAsia="zh-CN"/>
        </w:rPr>
        <w:t xml:space="preserve">AMF Set </w:t>
      </w:r>
      <w:r w:rsidRPr="009E0DE1">
        <w:rPr>
          <w:lang w:val="en-GB"/>
        </w:rPr>
        <w:t>to discover AMF instance(s), the NRF provides a list of</w:t>
      </w:r>
      <w:r w:rsidR="00274EB1">
        <w:rPr>
          <w:lang w:val="en-GB"/>
        </w:rPr>
        <w:t xml:space="preserve"> NF profiles of </w:t>
      </w:r>
      <w:r w:rsidR="00EF6D0C" w:rsidRPr="009E0DE1">
        <w:rPr>
          <w:lang w:val="en-GB"/>
        </w:rPr>
        <w:t xml:space="preserve">AMF </w:t>
      </w:r>
      <w:r w:rsidRPr="009E0DE1">
        <w:rPr>
          <w:lang w:val="en-GB"/>
        </w:rPr>
        <w:t>instances in the same AMF Set.</w:t>
      </w:r>
    </w:p>
    <w:p w:rsidR="00681369" w:rsidRPr="009E0DE1" w:rsidRDefault="00681369" w:rsidP="00681369">
      <w:pPr>
        <w:pStyle w:val="B1"/>
        <w:rPr>
          <w:rFonts w:eastAsia="MS Mincho"/>
          <w:lang w:val="en-GB"/>
        </w:rPr>
      </w:pPr>
      <w:r w:rsidRPr="009E0DE1">
        <w:rPr>
          <w:lang w:val="en-GB"/>
        </w:rPr>
        <w:t>-</w:t>
      </w:r>
      <w:r w:rsidRPr="009E0DE1">
        <w:rPr>
          <w:lang w:val="en-GB"/>
        </w:rPr>
        <w:tab/>
        <w:t>At intra-PLMN mobility, the AMF</w:t>
      </w:r>
      <w:r w:rsidR="00274EB1">
        <w:rPr>
          <w:lang w:val="en-GB"/>
        </w:rPr>
        <w:t xml:space="preserve"> discovery and</w:t>
      </w:r>
      <w:r w:rsidRPr="009E0DE1">
        <w:rPr>
          <w:lang w:val="en-GB"/>
        </w:rPr>
        <w:t xml:space="preserve"> selection functionality in AMF </w:t>
      </w:r>
      <w:r w:rsidR="00224C68">
        <w:rPr>
          <w:lang w:val="en-GB"/>
        </w:rPr>
        <w:t xml:space="preserve">may </w:t>
      </w:r>
      <w:r w:rsidRPr="009E0DE1">
        <w:rPr>
          <w:lang w:val="en-GB"/>
        </w:rPr>
        <w:t>us</w:t>
      </w:r>
      <w:r w:rsidRPr="009E0DE1">
        <w:rPr>
          <w:lang w:val="en-GB" w:eastAsia="zh-CN"/>
        </w:rPr>
        <w:t>e</w:t>
      </w:r>
      <w:r w:rsidRPr="009E0DE1">
        <w:rPr>
          <w:lang w:val="en-GB"/>
        </w:rPr>
        <w:t xml:space="preserve"> AMF Set</w:t>
      </w:r>
      <w:r w:rsidRPr="009E0DE1">
        <w:rPr>
          <w:rFonts w:eastAsia="MS Mincho"/>
          <w:lang w:val="en-GB"/>
        </w:rPr>
        <w:t xml:space="preserve"> ID, AMF Region ID, the target </w:t>
      </w:r>
      <w:r w:rsidRPr="009E0DE1">
        <w:rPr>
          <w:lang w:val="en-GB" w:eastAsia="zh-CN"/>
        </w:rPr>
        <w:t>location</w:t>
      </w:r>
      <w:r w:rsidRPr="009E0DE1">
        <w:rPr>
          <w:rFonts w:eastAsia="MS Mincho"/>
          <w:lang w:val="en-GB"/>
        </w:rPr>
        <w:t xml:space="preserve"> </w:t>
      </w:r>
      <w:r w:rsidRPr="009E0DE1">
        <w:rPr>
          <w:lang w:val="en-GB" w:eastAsia="zh-CN"/>
        </w:rPr>
        <w:t>information, S-NSSAI(s) of Allowed NSSAI</w:t>
      </w:r>
      <w:r w:rsidRPr="009E0DE1">
        <w:rPr>
          <w:rFonts w:eastAsia="MS Mincho"/>
          <w:lang w:val="en-GB"/>
        </w:rPr>
        <w:t xml:space="preserve"> to discover </w:t>
      </w:r>
      <w:r w:rsidRPr="009E0DE1">
        <w:rPr>
          <w:lang w:val="en-GB" w:eastAsia="zh-CN"/>
        </w:rPr>
        <w:t xml:space="preserve">target </w:t>
      </w:r>
      <w:r w:rsidRPr="009E0DE1">
        <w:rPr>
          <w:rFonts w:eastAsia="MS Mincho"/>
          <w:lang w:val="en-GB"/>
        </w:rPr>
        <w:t>AMF instance(s)</w:t>
      </w:r>
      <w:r w:rsidRPr="009E0DE1">
        <w:rPr>
          <w:lang w:val="en-GB" w:eastAsia="zh-CN"/>
        </w:rPr>
        <w:t>.</w:t>
      </w:r>
      <w:r w:rsidRPr="009E0DE1">
        <w:rPr>
          <w:rFonts w:eastAsia="MS Mincho"/>
          <w:lang w:val="en-GB"/>
        </w:rPr>
        <w:t xml:space="preserve"> </w:t>
      </w:r>
      <w:r w:rsidRPr="009E0DE1">
        <w:rPr>
          <w:lang w:val="en-GB" w:eastAsia="zh-CN"/>
        </w:rPr>
        <w:t>T</w:t>
      </w:r>
      <w:r w:rsidRPr="009E0DE1">
        <w:rPr>
          <w:rFonts w:eastAsia="MS Mincho"/>
          <w:lang w:val="en-GB"/>
        </w:rPr>
        <w:t xml:space="preserve">he NRF provides </w:t>
      </w:r>
      <w:r w:rsidRPr="009E0DE1">
        <w:rPr>
          <w:lang w:val="en-GB" w:eastAsia="zh-CN"/>
        </w:rPr>
        <w:t>the target</w:t>
      </w:r>
      <w:r w:rsidR="00274EB1">
        <w:rPr>
          <w:lang w:val="en-GB" w:eastAsia="zh-CN"/>
        </w:rPr>
        <w:t xml:space="preserve"> NF profiles</w:t>
      </w:r>
      <w:r w:rsidR="0078144B">
        <w:rPr>
          <w:lang w:val="en-GB" w:eastAsia="zh-CN"/>
        </w:rPr>
        <w:t xml:space="preserve"> matching the discovery</w:t>
      </w:r>
      <w:r w:rsidRPr="009E0DE1">
        <w:rPr>
          <w:rFonts w:eastAsia="MS Mincho"/>
          <w:lang w:val="en-GB"/>
        </w:rPr>
        <w:t>.</w:t>
      </w:r>
    </w:p>
    <w:p w:rsidR="00681369" w:rsidRPr="009E0DE1" w:rsidRDefault="00681369" w:rsidP="00681369">
      <w:pPr>
        <w:pStyle w:val="B1"/>
        <w:rPr>
          <w:lang w:val="en-GB"/>
        </w:rPr>
      </w:pPr>
      <w:r w:rsidRPr="009E0DE1">
        <w:rPr>
          <w:rFonts w:eastAsia="MS Mincho"/>
          <w:lang w:val="en-GB"/>
        </w:rPr>
        <w:t>-</w:t>
      </w:r>
      <w:r w:rsidRPr="009E0DE1">
        <w:rPr>
          <w:rFonts w:eastAsia="MS Mincho"/>
          <w:lang w:val="en-GB"/>
        </w:rPr>
        <w:tab/>
      </w:r>
      <w:r w:rsidRPr="009E0DE1">
        <w:rPr>
          <w:lang w:val="en-GB"/>
        </w:rPr>
        <w:t>At inter PLMN mobility, the source AMF selects an AMF</w:t>
      </w:r>
      <w:r w:rsidR="00274EB1">
        <w:rPr>
          <w:lang w:val="en-GB"/>
        </w:rPr>
        <w:t xml:space="preserve"> instance(s)</w:t>
      </w:r>
      <w:r w:rsidRPr="009E0DE1">
        <w:rPr>
          <w:lang w:val="en-GB"/>
        </w:rPr>
        <w:t xml:space="preserve"> in the target PLMN</w:t>
      </w:r>
      <w:r w:rsidR="005566F6">
        <w:rPr>
          <w:lang w:val="en-GB"/>
        </w:rPr>
        <w:t xml:space="preserve"> by querying target PLMN level NRF</w:t>
      </w:r>
      <w:r w:rsidRPr="009E0DE1">
        <w:rPr>
          <w:lang w:val="en-GB"/>
        </w:rPr>
        <w:t xml:space="preserve"> via the</w:t>
      </w:r>
      <w:r w:rsidR="005566F6">
        <w:rPr>
          <w:lang w:val="en-GB"/>
        </w:rPr>
        <w:t xml:space="preserve"> source</w:t>
      </w:r>
      <w:r w:rsidRPr="009E0DE1">
        <w:rPr>
          <w:lang w:val="en-GB"/>
        </w:rPr>
        <w:t xml:space="preserve"> PLMN level NRF</w:t>
      </w:r>
      <w:r w:rsidR="005566F6">
        <w:rPr>
          <w:lang w:val="en-GB"/>
        </w:rPr>
        <w:t xml:space="preserve"> with target PLMN ID. The target PLMN level NRF returns an AMF instance address based on the target operator configuration.</w:t>
      </w:r>
      <w:r w:rsidRPr="009E0DE1">
        <w:rPr>
          <w:lang w:val="en-GB"/>
        </w:rPr>
        <w:t xml:space="preserve"> </w:t>
      </w:r>
      <w:r w:rsidRPr="009E0DE1">
        <w:rPr>
          <w:lang w:val="en-GB" w:eastAsia="zh-CN"/>
        </w:rPr>
        <w:t xml:space="preserve">After the </w:t>
      </w:r>
      <w:r w:rsidR="00F53970" w:rsidRPr="009E0DE1">
        <w:rPr>
          <w:lang w:val="en-GB" w:eastAsia="zh-CN"/>
        </w:rPr>
        <w:t>H</w:t>
      </w:r>
      <w:r w:rsidRPr="009E0DE1">
        <w:rPr>
          <w:lang w:val="en-GB" w:eastAsia="zh-CN"/>
        </w:rPr>
        <w:t>andover procedure t</w:t>
      </w:r>
      <w:r w:rsidRPr="009E0DE1">
        <w:rPr>
          <w:lang w:val="en-GB"/>
        </w:rPr>
        <w:t>he AMF may select a diffe</w:t>
      </w:r>
      <w:r w:rsidR="004453B9" w:rsidRPr="009E0DE1">
        <w:rPr>
          <w:lang w:val="en-GB"/>
        </w:rPr>
        <w:t>rent AMF</w:t>
      </w:r>
      <w:r w:rsidR="00274EB1">
        <w:rPr>
          <w:lang w:val="en-GB"/>
        </w:rPr>
        <w:t xml:space="preserve"> instance</w:t>
      </w:r>
      <w:r w:rsidR="004453B9" w:rsidRPr="009E0DE1">
        <w:rPr>
          <w:lang w:val="en-GB"/>
        </w:rPr>
        <w:t xml:space="preserve"> as specified in clause 4.2.2.2.3 in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r w:rsidRPr="009E0DE1">
        <w:rPr>
          <w:lang w:val="en-GB" w:eastAsia="zh-CN"/>
        </w:rPr>
        <w:t>.</w:t>
      </w:r>
    </w:p>
    <w:p w:rsidR="00274EB1" w:rsidRDefault="00274EB1" w:rsidP="00B56148">
      <w:pPr>
        <w:rPr>
          <w:rFonts w:eastAsia="Malgun Gothic"/>
          <w:lang w:eastAsia="ko-KR"/>
        </w:rPr>
      </w:pPr>
      <w:r>
        <w:rPr>
          <w:rFonts w:eastAsia="Malgun Gothic"/>
          <w:lang w:eastAsia="ko-KR"/>
        </w:rPr>
        <w:t>In the context of Network Slicing, the AMF selection is described in clause 5.15.5.2.1.</w:t>
      </w:r>
    </w:p>
    <w:p w:rsidR="003469FA" w:rsidRDefault="003469FA" w:rsidP="003469FA">
      <w:pPr>
        <w:rPr>
          <w:rFonts w:eastAsia="Malgun Gothic"/>
          <w:lang w:eastAsia="ko-KR"/>
        </w:rPr>
      </w:pPr>
      <w:r>
        <w:rPr>
          <w:rFonts w:eastAsia="Malgun Gothic"/>
          <w:lang w:eastAsia="ko-KR"/>
        </w:rPr>
        <w:t>When delegated discovery and associated selection is used, the following applies:</w:t>
      </w:r>
    </w:p>
    <w:p w:rsidR="003469FA" w:rsidRPr="00A30201" w:rsidRDefault="003469FA" w:rsidP="00B56148">
      <w:pPr>
        <w:pStyle w:val="B1"/>
        <w:rPr>
          <w:rFonts w:eastAsia="Malgun Gothic"/>
          <w:lang w:val="en-GB" w:eastAsia="ko-KR"/>
        </w:rPr>
      </w:pPr>
      <w:r>
        <w:rPr>
          <w:rFonts w:eastAsia="Malgun Gothic"/>
          <w:lang w:eastAsia="ko-KR"/>
        </w:rPr>
        <w:t>-</w:t>
      </w:r>
      <w:r>
        <w:rPr>
          <w:rFonts w:eastAsia="Malgun Gothic"/>
          <w:lang w:eastAsia="ko-KR"/>
        </w:rPr>
        <w:tab/>
        <w:t>I</w:t>
      </w:r>
      <w:r>
        <w:rPr>
          <w:rFonts w:eastAsia="Malgun Gothic"/>
          <w:lang w:val="en-GB" w:eastAsia="ko-KR"/>
        </w:rPr>
        <w:t>f</w:t>
      </w:r>
      <w:r>
        <w:rPr>
          <w:rFonts w:eastAsia="Malgun Gothic"/>
          <w:lang w:eastAsia="ko-KR"/>
        </w:rPr>
        <w:t xml:space="preserve"> the CP NF includes GUAMI </w:t>
      </w:r>
      <w:r w:rsidR="00224C68">
        <w:rPr>
          <w:rFonts w:eastAsia="Malgun Gothic"/>
          <w:lang w:val="en-GB" w:eastAsia="ko-KR"/>
        </w:rPr>
        <w:t xml:space="preserve">or </w:t>
      </w:r>
      <w:r>
        <w:rPr>
          <w:rFonts w:eastAsia="Malgun Gothic"/>
          <w:lang w:eastAsia="ko-KR"/>
        </w:rPr>
        <w:t>TAI in the request</w:t>
      </w:r>
      <w:r w:rsidR="00224C68">
        <w:rPr>
          <w:rFonts w:eastAsia="Malgun Gothic"/>
          <w:lang w:val="en-GB" w:eastAsia="ko-KR"/>
        </w:rPr>
        <w:t>,</w:t>
      </w:r>
      <w:r>
        <w:rPr>
          <w:rFonts w:eastAsia="Malgun Gothic"/>
          <w:lang w:eastAsia="ko-KR"/>
        </w:rPr>
        <w:t xml:space="preserve"> the SCP selects</w:t>
      </w:r>
      <w:r w:rsidR="00224C68">
        <w:rPr>
          <w:rFonts w:eastAsia="Malgun Gothic"/>
          <w:lang w:val="en-GB" w:eastAsia="ko-KR"/>
        </w:rPr>
        <w:t xml:space="preserve"> an AMF instance associated with the GUAMI or TAI and</w:t>
      </w:r>
      <w:r>
        <w:rPr>
          <w:rFonts w:eastAsia="Malgun Gothic"/>
          <w:lang w:eastAsia="ko-KR"/>
        </w:rPr>
        <w:t xml:space="preserve"> send</w:t>
      </w:r>
      <w:r w:rsidR="00224C68">
        <w:rPr>
          <w:rFonts w:eastAsia="Malgun Gothic"/>
          <w:lang w:val="en-GB" w:eastAsia="ko-KR"/>
        </w:rPr>
        <w:t>s</w:t>
      </w:r>
      <w:r>
        <w:rPr>
          <w:rFonts w:eastAsia="Malgun Gothic"/>
          <w:lang w:eastAsia="ko-KR"/>
        </w:rPr>
        <w:t xml:space="preserve"> the request to a</w:t>
      </w:r>
      <w:r w:rsidR="00224C68">
        <w:rPr>
          <w:rFonts w:eastAsia="Malgun Gothic"/>
          <w:lang w:val="en-GB" w:eastAsia="ko-KR"/>
        </w:rPr>
        <w:t xml:space="preserve"> selected</w:t>
      </w:r>
      <w:r>
        <w:rPr>
          <w:rFonts w:eastAsia="Malgun Gothic"/>
          <w:lang w:eastAsia="ko-KR"/>
        </w:rPr>
        <w:t xml:space="preserve"> AMF service instance if it is available.</w:t>
      </w:r>
      <w:r w:rsidR="00224C68">
        <w:rPr>
          <w:rFonts w:eastAsia="Malgun Gothic"/>
          <w:lang w:val="en-GB" w:eastAsia="ko-KR"/>
        </w:rPr>
        <w:t xml:space="preserve"> The following also applies:</w:t>
      </w:r>
    </w:p>
    <w:p w:rsidR="003469FA" w:rsidRDefault="003469FA" w:rsidP="00A30201">
      <w:pPr>
        <w:pStyle w:val="B2"/>
        <w:rPr>
          <w:rFonts w:eastAsia="Malgun Gothic"/>
          <w:lang w:eastAsia="ko-KR"/>
        </w:rPr>
      </w:pPr>
      <w:r>
        <w:rPr>
          <w:rFonts w:eastAsia="Malgun Gothic"/>
          <w:lang w:eastAsia="ko-KR"/>
        </w:rPr>
        <w:t>-</w:t>
      </w:r>
      <w:r>
        <w:rPr>
          <w:rFonts w:eastAsia="Malgun Gothic"/>
          <w:lang w:eastAsia="ko-KR"/>
        </w:rPr>
        <w:tab/>
        <w:t xml:space="preserve">If none of the </w:t>
      </w:r>
      <w:r w:rsidR="00224C68">
        <w:rPr>
          <w:rFonts w:eastAsia="Malgun Gothic"/>
          <w:lang w:eastAsia="ko-KR"/>
        </w:rPr>
        <w:t>associated</w:t>
      </w:r>
      <w:r w:rsidR="00224C68">
        <w:rPr>
          <w:rFonts w:eastAsia="Malgun Gothic"/>
          <w:lang w:val="en-GB" w:eastAsia="ko-KR"/>
        </w:rPr>
        <w:t xml:space="preserve"> </w:t>
      </w:r>
      <w:r>
        <w:rPr>
          <w:rFonts w:eastAsia="Malgun Gothic"/>
          <w:lang w:eastAsia="ko-KR"/>
        </w:rPr>
        <w:t>AMF service instances are available due to AMF planned removal, an AMF service instance from the backup AMF used for planned removal is selected by the SCP</w:t>
      </w:r>
      <w:r w:rsidR="00224C68">
        <w:rPr>
          <w:rFonts w:eastAsia="Malgun Gothic"/>
          <w:lang w:val="en-GB" w:eastAsia="ko-KR"/>
        </w:rPr>
        <w:t>;</w:t>
      </w:r>
    </w:p>
    <w:p w:rsidR="00224C68" w:rsidRDefault="003469FA" w:rsidP="00224C68">
      <w:pPr>
        <w:pStyle w:val="B2"/>
        <w:rPr>
          <w:rFonts w:eastAsia="Malgun Gothic"/>
          <w:lang w:eastAsia="ko-KR"/>
        </w:rPr>
      </w:pPr>
      <w:r>
        <w:rPr>
          <w:rFonts w:eastAsia="Malgun Gothic"/>
          <w:lang w:eastAsia="ko-KR"/>
        </w:rPr>
        <w:t>-</w:t>
      </w:r>
      <w:r>
        <w:rPr>
          <w:rFonts w:eastAsia="Malgun Gothic"/>
          <w:lang w:eastAsia="ko-KR"/>
        </w:rPr>
        <w:tab/>
        <w:t>If none of the</w:t>
      </w:r>
      <w:r w:rsidR="00224C68">
        <w:rPr>
          <w:rFonts w:eastAsia="Malgun Gothic"/>
          <w:lang w:val="en-GB" w:eastAsia="ko-KR"/>
        </w:rPr>
        <w:t xml:space="preserve"> associated</w:t>
      </w:r>
      <w:r>
        <w:rPr>
          <w:rFonts w:eastAsia="Malgun Gothic"/>
          <w:lang w:eastAsia="ko-KR"/>
        </w:rPr>
        <w:t xml:space="preserve"> AMF service instances are available due to AMF failure, an AMF service instance from the backup AMF used for failure is selected by the SCP</w:t>
      </w:r>
      <w:r w:rsidR="00224C68">
        <w:rPr>
          <w:rFonts w:eastAsia="Malgun Gothic"/>
          <w:lang w:val="en-GB" w:eastAsia="ko-KR"/>
        </w:rPr>
        <w:t>;</w:t>
      </w:r>
    </w:p>
    <w:p w:rsidR="00224C68" w:rsidRDefault="00224C68" w:rsidP="00224C68">
      <w:pPr>
        <w:pStyle w:val="B2"/>
        <w:rPr>
          <w:rFonts w:eastAsia="Malgun Gothic"/>
          <w:lang w:eastAsia="ko-KR"/>
        </w:rPr>
      </w:pPr>
      <w:r>
        <w:rPr>
          <w:rFonts w:eastAsia="Malgun Gothic"/>
          <w:lang w:val="en-GB" w:eastAsia="ko-KR"/>
        </w:rPr>
        <w:t>-</w:t>
      </w:r>
      <w:r>
        <w:rPr>
          <w:rFonts w:eastAsia="Malgun Gothic"/>
          <w:lang w:val="en-GB" w:eastAsia="ko-KR"/>
        </w:rPr>
        <w:tab/>
      </w:r>
      <w:r w:rsidR="003469FA">
        <w:rPr>
          <w:rFonts w:eastAsia="Malgun Gothic"/>
          <w:lang w:eastAsia="ko-KR"/>
        </w:rPr>
        <w:t xml:space="preserve">If no AMF service instances related to the indicated GUAMI can be found </w:t>
      </w:r>
      <w:r>
        <w:rPr>
          <w:rFonts w:eastAsia="Malgun Gothic"/>
          <w:lang w:eastAsia="ko-KR"/>
        </w:rPr>
        <w:t>the SCP selects an AMF instance from the AMF Set</w:t>
      </w:r>
      <w:r>
        <w:rPr>
          <w:rFonts w:eastAsia="Malgun Gothic"/>
          <w:lang w:val="en-GB" w:eastAsia="ko-KR"/>
        </w:rPr>
        <w:t>; or</w:t>
      </w:r>
    </w:p>
    <w:p w:rsidR="003469FA" w:rsidRPr="00B56148" w:rsidRDefault="00224C68" w:rsidP="00A30201">
      <w:pPr>
        <w:pStyle w:val="B2"/>
        <w:rPr>
          <w:rFonts w:eastAsia="Malgun Gothic"/>
          <w:lang w:val="en-GB" w:eastAsia="ko-KR"/>
        </w:rPr>
      </w:pPr>
      <w:r>
        <w:rPr>
          <w:rFonts w:eastAsia="Malgun Gothic"/>
          <w:lang w:val="en-GB" w:eastAsia="ko-KR"/>
        </w:rPr>
        <w:t>-</w:t>
      </w:r>
      <w:r>
        <w:rPr>
          <w:rFonts w:eastAsia="Malgun Gothic"/>
          <w:lang w:val="en-GB" w:eastAsia="ko-KR"/>
        </w:rPr>
        <w:tab/>
      </w:r>
      <w:r w:rsidR="003469FA">
        <w:rPr>
          <w:rFonts w:eastAsia="Malgun Gothic"/>
          <w:lang w:eastAsia="ko-KR"/>
        </w:rPr>
        <w:t>AMF Pointer value used by more than one AMF</w:t>
      </w:r>
      <w:r>
        <w:rPr>
          <w:rFonts w:eastAsia="Malgun Gothic"/>
          <w:lang w:val="en-GB" w:eastAsia="ko-KR"/>
        </w:rPr>
        <w:t>, SCP selects one of the</w:t>
      </w:r>
      <w:r w:rsidR="003469FA">
        <w:rPr>
          <w:rFonts w:eastAsia="Malgun Gothic"/>
          <w:lang w:eastAsia="ko-KR"/>
        </w:rPr>
        <w:t xml:space="preserve"> AMF instance</w:t>
      </w:r>
      <w:r>
        <w:rPr>
          <w:rFonts w:eastAsia="Malgun Gothic"/>
          <w:lang w:val="en-GB" w:eastAsia="ko-KR"/>
        </w:rPr>
        <w:t>s associated with the AMF Pointer</w:t>
      </w:r>
      <w:r w:rsidR="003469FA">
        <w:rPr>
          <w:rFonts w:eastAsia="Malgun Gothic"/>
          <w:lang w:val="en-GB" w:eastAsia="ko-KR"/>
        </w:rPr>
        <w:t>.</w:t>
      </w:r>
    </w:p>
    <w:p w:rsidR="003469FA" w:rsidRDefault="003469FA" w:rsidP="00B56148">
      <w:pPr>
        <w:pStyle w:val="B1"/>
        <w:rPr>
          <w:rFonts w:eastAsia="Malgun Gothic"/>
          <w:lang w:eastAsia="ko-KR"/>
        </w:rPr>
      </w:pPr>
      <w:r>
        <w:rPr>
          <w:rFonts w:eastAsia="Malgun Gothic"/>
          <w:lang w:eastAsia="ko-KR"/>
        </w:rPr>
        <w:t>-</w:t>
      </w:r>
      <w:r>
        <w:rPr>
          <w:rFonts w:eastAsia="Malgun Gothic"/>
          <w:lang w:eastAsia="ko-KR"/>
        </w:rPr>
        <w:tab/>
        <w:t>I</w:t>
      </w:r>
      <w:r>
        <w:rPr>
          <w:rFonts w:eastAsia="Malgun Gothic"/>
          <w:lang w:val="en-GB" w:eastAsia="ko-KR"/>
        </w:rPr>
        <w:t>f</w:t>
      </w:r>
      <w:r>
        <w:rPr>
          <w:rFonts w:eastAsia="Malgun Gothic"/>
          <w:lang w:eastAsia="ko-KR"/>
        </w:rPr>
        <w:t xml:space="preserve"> the CP NF includes AMF Set ID in the request, the SCP selects AMF/AMF service instances in the provided AMF Set.</w:t>
      </w:r>
    </w:p>
    <w:p w:rsidR="003469FA" w:rsidRDefault="003469FA" w:rsidP="00B56148">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 provides the source AMF Set ID, source AMF Region ID, and the target location information, S-NSSAI(s) of Allowed NSSAI in the request, optionally NRF to use. The SCP will select a target AMF instance belonging to the target AMF set in target AMF Region which can be the mapping of the source AMF set in source AMF region.</w:t>
      </w:r>
    </w:p>
    <w:p w:rsidR="003469FA" w:rsidRDefault="003469FA" w:rsidP="00B56148">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rsidR="00867F7B" w:rsidRPr="009E0DE1" w:rsidRDefault="00867F7B" w:rsidP="00867F7B">
      <w:pPr>
        <w:pStyle w:val="Heading3"/>
        <w:rPr>
          <w:rFonts w:eastAsia="Malgun Gothic"/>
          <w:lang w:eastAsia="ko-KR"/>
        </w:rPr>
      </w:pPr>
      <w:bookmarkStart w:id="2561" w:name="_Toc20150221"/>
      <w:bookmarkStart w:id="2562" w:name="_Toc27847029"/>
      <w:bookmarkStart w:id="2563" w:name="_Toc36188161"/>
      <w:bookmarkStart w:id="2564" w:name="_Toc45184072"/>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2561"/>
      <w:bookmarkEnd w:id="2562"/>
      <w:bookmarkEnd w:id="2563"/>
      <w:bookmarkEnd w:id="2564"/>
    </w:p>
    <w:p w:rsidR="009019A9" w:rsidRPr="009E0DE1" w:rsidRDefault="009019A9" w:rsidP="009019A9">
      <w:pPr>
        <w:pStyle w:val="Heading4"/>
      </w:pPr>
      <w:bookmarkStart w:id="2565" w:name="_Toc20150222"/>
      <w:bookmarkStart w:id="2566" w:name="_Toc27847030"/>
      <w:bookmarkStart w:id="2567" w:name="_Toc36188162"/>
      <w:bookmarkStart w:id="2568" w:name="_Toc45184073"/>
      <w:r w:rsidRPr="009E0DE1">
        <w:rPr>
          <w:lang w:eastAsia="ko-KR"/>
        </w:rPr>
        <w:t>6.3.6.1</w:t>
      </w:r>
      <w:r w:rsidRPr="009E0DE1">
        <w:tab/>
        <w:t>General</w:t>
      </w:r>
      <w:bookmarkEnd w:id="2565"/>
      <w:bookmarkEnd w:id="2566"/>
      <w:bookmarkEnd w:id="2567"/>
      <w:bookmarkEnd w:id="2568"/>
    </w:p>
    <w:p w:rsidR="009019A9" w:rsidRPr="009E0DE1" w:rsidRDefault="009019A9" w:rsidP="009019A9">
      <w:r w:rsidRPr="009E0DE1">
        <w:t>When the UE support</w:t>
      </w:r>
      <w:r w:rsidR="00CD64F9" w:rsidRPr="009E0DE1">
        <w:t>s</w:t>
      </w:r>
      <w:r w:rsidRPr="009E0DE1">
        <w:t xml:space="preserve"> connectivity with N3IWF but does not support connectivit</w:t>
      </w:r>
      <w:r w:rsidR="00A31154" w:rsidRPr="009E0DE1">
        <w:t xml:space="preserve">y with ePDG, as specified in </w:t>
      </w:r>
      <w:r w:rsidR="00821CF5" w:rsidRPr="009E0DE1">
        <w:t>TS</w:t>
      </w:r>
      <w:r w:rsidR="00821CF5">
        <w:t> </w:t>
      </w:r>
      <w:r w:rsidR="00821CF5" w:rsidRPr="009E0DE1">
        <w:t>23.402</w:t>
      </w:r>
      <w:r w:rsidR="00821CF5">
        <w:t> </w:t>
      </w:r>
      <w:r w:rsidR="00821CF5" w:rsidRPr="009E0DE1">
        <w:t>[</w:t>
      </w:r>
      <w:r w:rsidRPr="009E0DE1">
        <w:t xml:space="preserve">43], the UE shall </w:t>
      </w:r>
      <w:r w:rsidR="006903DB" w:rsidRPr="009E0DE1">
        <w:t>perform the procedure in clause </w:t>
      </w:r>
      <w:r w:rsidRPr="009E0DE1">
        <w:t>6.3.6.2 for selecting an N3IWF.</w:t>
      </w:r>
    </w:p>
    <w:p w:rsidR="009019A9" w:rsidRPr="009E0DE1" w:rsidRDefault="009019A9" w:rsidP="00910E68">
      <w:r w:rsidRPr="009E0DE1">
        <w:t xml:space="preserve">When the UE supports connectivity with N3IWF, as well as with </w:t>
      </w:r>
      <w:r w:rsidR="00A31154" w:rsidRPr="009E0DE1">
        <w:t xml:space="preserve">ePDG, as specified in </w:t>
      </w:r>
      <w:r w:rsidR="00821CF5" w:rsidRPr="009E0DE1">
        <w:t>TS</w:t>
      </w:r>
      <w:r w:rsidR="00821CF5">
        <w:t> </w:t>
      </w:r>
      <w:r w:rsidR="00821CF5" w:rsidRPr="009E0DE1">
        <w:t>23.402</w:t>
      </w:r>
      <w:r w:rsidR="00821CF5">
        <w:t> </w:t>
      </w:r>
      <w:r w:rsidR="00821CF5" w:rsidRPr="009E0DE1">
        <w:t>[</w:t>
      </w:r>
      <w:r w:rsidRPr="009E0DE1">
        <w:t xml:space="preserve">43], the UE shall </w:t>
      </w:r>
      <w:r w:rsidR="006903DB" w:rsidRPr="009E0DE1">
        <w:t>perform the procedure in clause </w:t>
      </w:r>
      <w:r w:rsidRPr="009E0DE1">
        <w:t>6.3.6.3 for selecting either an N3IWF or an ePDG, i.e. for selecting a non-3GPP access node.</w:t>
      </w:r>
    </w:p>
    <w:p w:rsidR="00B8479B" w:rsidRPr="009E0DE1" w:rsidRDefault="00B8479B" w:rsidP="00B8479B">
      <w:pPr>
        <w:rPr>
          <w:lang w:eastAsia="ko-KR"/>
        </w:rPr>
      </w:pPr>
      <w:r w:rsidRPr="009E0DE1">
        <w:rPr>
          <w:lang w:eastAsia="ko-KR"/>
        </w:rPr>
        <w:t>In both cases above the UE can be configured by the HPLMN with the same information that includes:</w:t>
      </w:r>
    </w:p>
    <w:p w:rsidR="00B8479B" w:rsidRPr="009E0DE1" w:rsidRDefault="00B8479B" w:rsidP="00B8479B">
      <w:pPr>
        <w:pStyle w:val="B1"/>
        <w:rPr>
          <w:lang w:val="en-GB" w:eastAsia="ko-KR"/>
        </w:rPr>
      </w:pPr>
      <w:r w:rsidRPr="009E0DE1">
        <w:rPr>
          <w:lang w:val="en-GB" w:eastAsia="ko-KR"/>
        </w:rPr>
        <w:t>1)</w:t>
      </w:r>
      <w:r w:rsidRPr="009E0DE1">
        <w:rPr>
          <w:lang w:val="en-GB" w:eastAsia="ko-KR"/>
        </w:rPr>
        <w:tab/>
        <w:t xml:space="preserve">ePDG identifier configuration: It contains the FQDN or IP address of the ePDG in the HPLMN, as specified in </w:t>
      </w:r>
      <w:r w:rsidR="00821CF5" w:rsidRPr="009E0DE1">
        <w:rPr>
          <w:lang w:val="en-GB" w:eastAsia="ko-KR"/>
        </w:rPr>
        <w:t>TS</w:t>
      </w:r>
      <w:r w:rsidR="00821CF5">
        <w:rPr>
          <w:lang w:val="en-GB" w:eastAsia="ko-KR"/>
        </w:rPr>
        <w:t> </w:t>
      </w:r>
      <w:r w:rsidR="00821CF5" w:rsidRPr="009E0DE1">
        <w:rPr>
          <w:lang w:val="en-GB" w:eastAsia="ko-KR"/>
        </w:rPr>
        <w:t>23.402</w:t>
      </w:r>
      <w:r w:rsidR="00821CF5">
        <w:rPr>
          <w:lang w:val="en-GB" w:eastAsia="ko-KR"/>
        </w:rPr>
        <w:t> </w:t>
      </w:r>
      <w:r w:rsidR="00821CF5" w:rsidRPr="009E0DE1">
        <w:rPr>
          <w:lang w:val="en-GB" w:eastAsia="ko-KR"/>
        </w:rPr>
        <w:t>[</w:t>
      </w:r>
      <w:r w:rsidRPr="009E0DE1">
        <w:rPr>
          <w:lang w:val="en-GB" w:eastAsia="ko-KR"/>
        </w:rPr>
        <w:t>43], clause 4.5.4.3. This is used only when the UE supports connectivity with ePDG and attempts to select an ePDG. It is ignored in all other cases.</w:t>
      </w:r>
    </w:p>
    <w:p w:rsidR="00B8479B" w:rsidRPr="009E0DE1" w:rsidRDefault="00B8479B" w:rsidP="00B8479B">
      <w:pPr>
        <w:pStyle w:val="B1"/>
        <w:rPr>
          <w:lang w:val="en-GB" w:eastAsia="ko-KR"/>
        </w:rPr>
      </w:pPr>
      <w:r w:rsidRPr="009E0DE1">
        <w:rPr>
          <w:lang w:val="en-GB" w:eastAsia="ko-KR"/>
        </w:rPr>
        <w:lastRenderedPageBreak/>
        <w:t>2)</w:t>
      </w:r>
      <w:r w:rsidRPr="009E0DE1">
        <w:rPr>
          <w:lang w:val="en-GB" w:eastAsia="ko-KR"/>
        </w:rPr>
        <w:tab/>
        <w:t>N3IWF identifier configuration: It contains the FQDN or IP address of the N3IWF in the HPLMN.</w:t>
      </w:r>
    </w:p>
    <w:p w:rsidR="00B8479B" w:rsidRPr="009E0DE1" w:rsidRDefault="00B8479B" w:rsidP="00B8479B">
      <w:pPr>
        <w:pStyle w:val="B1"/>
        <w:rPr>
          <w:lang w:val="en-GB" w:eastAsia="ko-KR"/>
        </w:rPr>
      </w:pPr>
      <w:r w:rsidRPr="009E0DE1">
        <w:rPr>
          <w:lang w:val="en-GB" w:eastAsia="ko-KR"/>
        </w:rPr>
        <w:t>3)</w:t>
      </w:r>
      <w:r w:rsidRPr="009E0DE1">
        <w:rPr>
          <w:lang w:val="en-GB"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821CF5" w:rsidRPr="009E0DE1">
        <w:rPr>
          <w:lang w:val="en-GB" w:eastAsia="ko-KR"/>
        </w:rPr>
        <w:t>TS</w:t>
      </w:r>
      <w:r w:rsidR="00821CF5">
        <w:rPr>
          <w:lang w:val="en-GB" w:eastAsia="ko-KR"/>
        </w:rPr>
        <w:t> </w:t>
      </w:r>
      <w:r w:rsidR="00821CF5" w:rsidRPr="009E0DE1">
        <w:rPr>
          <w:lang w:val="en-GB" w:eastAsia="ko-KR"/>
        </w:rPr>
        <w:t>23.402</w:t>
      </w:r>
      <w:r w:rsidR="00821CF5">
        <w:rPr>
          <w:lang w:val="en-GB" w:eastAsia="ko-KR"/>
        </w:rPr>
        <w:t> </w:t>
      </w:r>
      <w:r w:rsidR="00821CF5" w:rsidRPr="009E0DE1">
        <w:rPr>
          <w:lang w:val="en-GB" w:eastAsia="ko-KR"/>
        </w:rPr>
        <w:t>[</w:t>
      </w:r>
      <w:r w:rsidRPr="009E0DE1">
        <w:rPr>
          <w:lang w:val="en-GB" w:eastAsia="ko-KR"/>
        </w:rPr>
        <w:t>43], clause 4.5.4.4) should be used when discovering the address of an ePDG or N3IWF in this PLMN. The list of PLMNs shall include the HPLMN and shall include an "any PLMN" entry, which matches any PLMN the UE is connected to except the HPLMN.</w:t>
      </w:r>
    </w:p>
    <w:p w:rsidR="00B8479B" w:rsidRPr="009E0DE1" w:rsidRDefault="00B8479B" w:rsidP="00B8479B">
      <w:pPr>
        <w:rPr>
          <w:lang w:eastAsia="ko-KR"/>
        </w:rPr>
      </w:pPr>
      <w:r w:rsidRPr="009E0DE1">
        <w:rPr>
          <w:lang w:eastAsia="ko-KR"/>
        </w:rPr>
        <w:t xml:space="preserve">The ePDG identifier configuration and the N3IWF identifier configuration are optional parameters, while the </w:t>
      </w:r>
      <w:r w:rsidR="003E1A86" w:rsidRPr="009E0DE1">
        <w:rPr>
          <w:lang w:eastAsia="ko-KR"/>
        </w:rPr>
        <w:t xml:space="preserve">Non-3GPP access node </w:t>
      </w:r>
      <w:r w:rsidRPr="009E0DE1">
        <w:rPr>
          <w:lang w:eastAsia="ko-KR"/>
        </w:rPr>
        <w:t>selection information is required and shall include at least the HPLMN and the "any PLMN" entry.</w:t>
      </w:r>
    </w:p>
    <w:p w:rsidR="00B8479B" w:rsidRPr="009E0DE1" w:rsidRDefault="00B8479B" w:rsidP="00B8479B">
      <w:pPr>
        <w:rPr>
          <w:lang w:eastAsia="ko-KR"/>
        </w:rPr>
      </w:pPr>
      <w:r w:rsidRPr="009E0DE1">
        <w:rPr>
          <w:lang w:eastAsia="ko-KR"/>
        </w:rPr>
        <w:t xml:space="preserve">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w:t>
      </w:r>
      <w:r w:rsidR="003E1A86" w:rsidRPr="009E0DE1">
        <w:rPr>
          <w:lang w:eastAsia="ko-KR"/>
        </w:rPr>
        <w:t xml:space="preserve">Non-3GPP access node </w:t>
      </w:r>
      <w:r w:rsidRPr="009E0DE1">
        <w:rPr>
          <w:lang w:eastAsia="ko-KR"/>
        </w:rPr>
        <w:t>selection information.</w:t>
      </w:r>
    </w:p>
    <w:p w:rsidR="00B8479B" w:rsidRPr="009E0DE1" w:rsidRDefault="00B8479B" w:rsidP="00B8479B">
      <w:pPr>
        <w:rPr>
          <w:lang w:eastAsia="ko-KR"/>
        </w:rPr>
      </w:pPr>
      <w:r w:rsidRPr="009E0DE1">
        <w:rPr>
          <w:lang w:eastAsia="ko-KR"/>
        </w:rPr>
        <w:t>If the N3IWF identifier configuration is configured in the UE, then, when the UE decides to select an N3IWF in the HPLMN (according to the procedure in clause 6.3.6.3</w:t>
      </w:r>
      <w:r w:rsidR="00261B19" w:rsidRPr="00720567">
        <w:rPr>
          <w:lang w:eastAsia="ko-KR"/>
        </w:rPr>
        <w:t xml:space="preserve"> for combined N3IWF/ePDG selection and the procedure in clause 6.3.6.2 for </w:t>
      </w:r>
      <w:r w:rsidR="00261B19" w:rsidRPr="00720567">
        <w:t xml:space="preserve">Stand-alone </w:t>
      </w:r>
      <w:r w:rsidR="00261B19" w:rsidRPr="00720567">
        <w:rPr>
          <w:lang w:eastAsia="ko-KR"/>
        </w:rPr>
        <w:t>N3IWF</w:t>
      </w:r>
      <w:r w:rsidR="00261B19" w:rsidRPr="00720567">
        <w:t xml:space="preserve"> </w:t>
      </w:r>
      <w:r w:rsidR="00261B19" w:rsidRPr="00720567">
        <w:rPr>
          <w:lang w:eastAsia="ko-KR"/>
        </w:rPr>
        <w:t>s</w:t>
      </w:r>
      <w:r w:rsidR="00261B19" w:rsidRPr="00720567">
        <w:t>election</w:t>
      </w:r>
      <w:r w:rsidRPr="009E0DE1">
        <w:rPr>
          <w:lang w:eastAsia="ko-KR"/>
        </w:rPr>
        <w:t xml:space="preserve">), the UE shall use the N3IWF identifier configuration to find the IP address of the N3IWF in the HPLMN and shall ignore the FQDN parameter of the HPLMN in the </w:t>
      </w:r>
      <w:r w:rsidR="003E1A86" w:rsidRPr="009E0DE1">
        <w:rPr>
          <w:lang w:eastAsia="ko-KR"/>
        </w:rPr>
        <w:t xml:space="preserve">Non-3GPP access node </w:t>
      </w:r>
      <w:r w:rsidRPr="009E0DE1">
        <w:rPr>
          <w:lang w:eastAsia="ko-KR"/>
        </w:rPr>
        <w:t>selection information.</w:t>
      </w:r>
    </w:p>
    <w:p w:rsidR="009019A9" w:rsidRPr="009E0DE1" w:rsidRDefault="009019A9" w:rsidP="009A5963">
      <w:pPr>
        <w:pStyle w:val="Heading4"/>
      </w:pPr>
      <w:bookmarkStart w:id="2569" w:name="_Toc20150223"/>
      <w:bookmarkStart w:id="2570" w:name="_Toc27847031"/>
      <w:bookmarkStart w:id="2571" w:name="_Toc36188163"/>
      <w:bookmarkStart w:id="2572" w:name="_Toc45184074"/>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2569"/>
      <w:bookmarkEnd w:id="2570"/>
      <w:bookmarkEnd w:id="2571"/>
      <w:bookmarkEnd w:id="2572"/>
    </w:p>
    <w:p w:rsidR="00867F7B" w:rsidRPr="009E0DE1" w:rsidRDefault="00867F7B" w:rsidP="00910E68">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 xml:space="preserve">the ePDG selection </w:t>
      </w:r>
      <w:r w:rsidR="00B8479B" w:rsidRPr="009E0DE1">
        <w:rPr>
          <w:rFonts w:eastAsia="Malgun Gothic"/>
        </w:rPr>
        <w:t xml:space="preserve">procedure </w:t>
      </w:r>
      <w:r w:rsidRPr="009E0DE1">
        <w:rPr>
          <w:rFonts w:eastAsia="Malgun Gothic"/>
        </w:rPr>
        <w:t xml:space="preserve">as specified in the </w:t>
      </w:r>
      <w:r w:rsidR="00821CF5" w:rsidRPr="009E0DE1">
        <w:rPr>
          <w:rFonts w:eastAsia="Malgun Gothic"/>
        </w:rPr>
        <w:t>TS</w:t>
      </w:r>
      <w:r w:rsidR="00821CF5">
        <w:rPr>
          <w:rFonts w:eastAsia="Malgun Gothic"/>
        </w:rPr>
        <w:t> </w:t>
      </w:r>
      <w:r w:rsidR="00821CF5" w:rsidRPr="009E0DE1">
        <w:rPr>
          <w:rFonts w:eastAsia="Malgun Gothic"/>
        </w:rPr>
        <w:t>23.402</w:t>
      </w:r>
      <w:r w:rsidR="00821CF5">
        <w:rPr>
          <w:rFonts w:eastAsia="Malgun Gothic"/>
        </w:rPr>
        <w:t> </w:t>
      </w:r>
      <w:r w:rsidR="00821CF5" w:rsidRPr="009E0DE1">
        <w:rPr>
          <w:rFonts w:eastAsia="Malgun Gothic"/>
        </w:rPr>
        <w:t>[</w:t>
      </w:r>
      <w:r w:rsidR="00852B7A" w:rsidRPr="009E0DE1">
        <w:rPr>
          <w:rFonts w:eastAsia="Malgun Gothic"/>
        </w:rPr>
        <w:t>43</w:t>
      </w:r>
      <w:r w:rsidRPr="009E0DE1">
        <w:rPr>
          <w:rFonts w:eastAsia="Malgun Gothic"/>
        </w:rPr>
        <w:t xml:space="preserve">] </w:t>
      </w:r>
      <w:r w:rsidR="00B6630E" w:rsidRPr="009E0DE1">
        <w:rPr>
          <w:rFonts w:eastAsia="Malgun Gothic"/>
        </w:rPr>
        <w:t>clause </w:t>
      </w:r>
      <w:r w:rsidRPr="009E0DE1">
        <w:rPr>
          <w:rFonts w:eastAsia="Malgun Gothic"/>
        </w:rPr>
        <w:t>4.5.4 except for the following differences</w:t>
      </w:r>
      <w:r w:rsidR="00D87CD8" w:rsidRPr="009E0DE1">
        <w:rPr>
          <w:rFonts w:eastAsia="Malgun Gothic"/>
        </w:rPr>
        <w:t>:</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 xml:space="preserve">The Tracking/Location Area </w:t>
      </w:r>
      <w:r w:rsidR="005C77B6" w:rsidRPr="009E0DE1">
        <w:rPr>
          <w:rFonts w:eastAsia="Malgun Gothic"/>
          <w:lang w:val="en-GB" w:eastAsia="ko-KR"/>
        </w:rPr>
        <w:t xml:space="preserve">Identifier </w:t>
      </w:r>
      <w:r w:rsidR="00867F7B" w:rsidRPr="009E0DE1">
        <w:rPr>
          <w:rFonts w:eastAsia="Malgun Gothic"/>
          <w:lang w:val="en-GB" w:eastAsia="ko-KR"/>
        </w:rPr>
        <w:t>FQDN shall be constructed by the UE based only on the Tracking Area wherein the UE is located.</w:t>
      </w:r>
      <w:r w:rsidR="00B8479B" w:rsidRPr="009E0DE1">
        <w:rPr>
          <w:rFonts w:eastAsia="Malgun Gothic"/>
          <w:lang w:val="en-GB" w:eastAsia="ko-KR"/>
        </w:rPr>
        <w:t xml:space="preserve"> The N3IWF Tracking/Location Area Identifier FQDN may use the 5GS TAI when the UE is registered to the 5GS, or the EPS TAI when the UE is registered to EPS.</w:t>
      </w:r>
      <w:r w:rsidR="00867F7B" w:rsidRPr="009E0DE1">
        <w:rPr>
          <w:rFonts w:eastAsia="Malgun Gothic"/>
          <w:lang w:val="en-GB" w:eastAsia="ko-KR"/>
        </w:rPr>
        <w:t xml:space="preserve"> The Location Area is not applicable on the 3GPP access.</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The ePDG</w:t>
      </w:r>
      <w:r w:rsidR="00B8479B" w:rsidRPr="009E0DE1">
        <w:rPr>
          <w:rFonts w:eastAsia="Malgun Gothic"/>
          <w:lang w:val="en-GB" w:eastAsia="ko-KR"/>
        </w:rPr>
        <w:t xml:space="preserve"> Operator Identifier (OI)</w:t>
      </w:r>
      <w:r w:rsidR="00867F7B" w:rsidRPr="009E0DE1">
        <w:rPr>
          <w:rFonts w:eastAsia="Malgun Gothic"/>
          <w:lang w:val="en-GB" w:eastAsia="ko-KR"/>
        </w:rPr>
        <w:t xml:space="preserve"> FQDN format is substituted by with N3IWF</w:t>
      </w:r>
      <w:r w:rsidR="00B8479B" w:rsidRPr="009E0DE1">
        <w:rPr>
          <w:rFonts w:eastAsia="Malgun Gothic"/>
          <w:lang w:val="en-GB" w:eastAsia="ko-KR"/>
        </w:rPr>
        <w:t xml:space="preserve"> OI</w:t>
      </w:r>
      <w:r w:rsidR="00867F7B" w:rsidRPr="009E0DE1">
        <w:rPr>
          <w:rFonts w:eastAsia="Malgun Gothic"/>
          <w:lang w:val="en-GB" w:eastAsia="ko-KR"/>
        </w:rPr>
        <w:t xml:space="preserve"> FQDN format as</w:t>
      </w:r>
      <w:r w:rsidR="00867F7B" w:rsidRPr="009E0DE1">
        <w:rPr>
          <w:lang w:val="en-GB"/>
        </w:rPr>
        <w:t xml:space="preserve"> specified in </w:t>
      </w:r>
      <w:r w:rsidR="00821CF5" w:rsidRPr="009E0DE1">
        <w:rPr>
          <w:lang w:val="en-GB"/>
        </w:rPr>
        <w:t>TS</w:t>
      </w:r>
      <w:r w:rsidR="00821CF5">
        <w:rPr>
          <w:lang w:val="en-GB"/>
        </w:rPr>
        <w:t> </w:t>
      </w:r>
      <w:r w:rsidR="00821CF5" w:rsidRPr="009E0DE1">
        <w:rPr>
          <w:lang w:val="en-GB"/>
        </w:rPr>
        <w:t>23.003</w:t>
      </w:r>
      <w:r w:rsidR="00821CF5">
        <w:rPr>
          <w:lang w:val="en-GB"/>
        </w:rPr>
        <w:t> </w:t>
      </w:r>
      <w:r w:rsidR="00821CF5" w:rsidRPr="009E0DE1">
        <w:rPr>
          <w:lang w:val="en-GB"/>
        </w:rPr>
        <w:t>[</w:t>
      </w:r>
      <w:r w:rsidR="00A25A13" w:rsidRPr="009E0DE1">
        <w:rPr>
          <w:rFonts w:eastAsia="Malgun Gothic"/>
          <w:lang w:val="en-GB" w:eastAsia="ko-KR"/>
        </w:rPr>
        <w:t>19</w:t>
      </w:r>
      <w:r w:rsidR="00867F7B" w:rsidRPr="009E0DE1">
        <w:rPr>
          <w:lang w:val="en-GB"/>
        </w:rPr>
        <w:t>]</w:t>
      </w:r>
      <w:r w:rsidR="00867F7B" w:rsidRPr="009E0DE1">
        <w:rPr>
          <w:rFonts w:eastAsia="Malgun Gothic"/>
          <w:lang w:val="en-GB" w:eastAsia="ko-KR"/>
        </w:rPr>
        <w:t>.</w:t>
      </w:r>
    </w:p>
    <w:p w:rsidR="00867F7B" w:rsidRPr="009E0DE1" w:rsidRDefault="002340D8" w:rsidP="002340D8">
      <w:pPr>
        <w:pStyle w:val="B1"/>
        <w:rPr>
          <w:rFonts w:eastAsia="Malgun Gothic"/>
          <w:lang w:val="en-GB" w:eastAsia="ko-KR"/>
        </w:rPr>
      </w:pPr>
      <w:r w:rsidRPr="009E0DE1">
        <w:rPr>
          <w:rFonts w:eastAsia="Malgun Gothic"/>
          <w:lang w:val="en-GB" w:eastAsia="ko-KR"/>
        </w:rPr>
        <w:t>-</w:t>
      </w:r>
      <w:r w:rsidRPr="009E0DE1">
        <w:rPr>
          <w:rFonts w:eastAsia="Malgun Gothic"/>
          <w:lang w:val="en-GB" w:eastAsia="ko-KR"/>
        </w:rPr>
        <w:tab/>
      </w:r>
      <w:r w:rsidR="00867F7B" w:rsidRPr="009E0DE1">
        <w:rPr>
          <w:rFonts w:eastAsia="Malgun Gothic"/>
          <w:lang w:val="en-GB" w:eastAsia="ko-KR"/>
        </w:rPr>
        <w:t xml:space="preserve">The ePDG identifier configuration and the ePDG selection information are substituted by the N3IWF identifier configuration and the </w:t>
      </w:r>
      <w:r w:rsidR="003E1A86" w:rsidRPr="009E0DE1">
        <w:rPr>
          <w:rFonts w:eastAsia="Malgun Gothic"/>
          <w:lang w:val="en-GB" w:eastAsia="ko-KR"/>
        </w:rPr>
        <w:t xml:space="preserve">Non-3GPP access node </w:t>
      </w:r>
      <w:r w:rsidR="00867F7B" w:rsidRPr="009E0DE1">
        <w:rPr>
          <w:rFonts w:eastAsia="Malgun Gothic"/>
          <w:lang w:val="en-GB" w:eastAsia="ko-KR"/>
        </w:rPr>
        <w:t>selection information respectively.</w:t>
      </w:r>
      <w:r w:rsidR="00B8479B" w:rsidRPr="009E0DE1">
        <w:rPr>
          <w:rFonts w:eastAsia="Malgun Gothic"/>
          <w:lang w:val="en-GB" w:eastAsia="ko-KR"/>
        </w:rPr>
        <w:t xml:space="preserve"> The UE shall give preference to the N3IWF in all PLMNs in the </w:t>
      </w:r>
      <w:r w:rsidR="003E1A86" w:rsidRPr="009E0DE1">
        <w:rPr>
          <w:rFonts w:eastAsia="Malgun Gothic"/>
          <w:lang w:val="en-GB" w:eastAsia="ko-KR"/>
        </w:rPr>
        <w:t xml:space="preserve">Non-3GPP access node </w:t>
      </w:r>
      <w:r w:rsidR="00B8479B" w:rsidRPr="009E0DE1">
        <w:rPr>
          <w:rFonts w:eastAsia="Malgun Gothic"/>
          <w:lang w:val="en-GB" w:eastAsia="ko-KR"/>
        </w:rPr>
        <w:t>selection information independent of the "Preference" parameter.</w:t>
      </w:r>
    </w:p>
    <w:p w:rsidR="0087039F" w:rsidRPr="009E0DE1" w:rsidRDefault="0087039F" w:rsidP="009A5963">
      <w:pPr>
        <w:rPr>
          <w:lang w:eastAsia="zh-CN"/>
        </w:rPr>
      </w:pPr>
      <w:r w:rsidRPr="009E0DE1">
        <w:rPr>
          <w:lang w:eastAsia="zh-CN"/>
        </w:rPr>
        <w:t xml:space="preserve">Network slice information cannot be used for N3IWF selection in this </w:t>
      </w:r>
      <w:r w:rsidR="00100D3B" w:rsidRPr="009E0DE1">
        <w:rPr>
          <w:lang w:eastAsia="zh-CN"/>
        </w:rPr>
        <w:t>R</w:t>
      </w:r>
      <w:r w:rsidRPr="009E0DE1">
        <w:rPr>
          <w:lang w:eastAsia="zh-CN"/>
        </w:rPr>
        <w:t>elease</w:t>
      </w:r>
      <w:r w:rsidR="00100D3B" w:rsidRPr="009E0DE1">
        <w:rPr>
          <w:lang w:eastAsia="zh-CN"/>
        </w:rPr>
        <w:t xml:space="preserve"> of the specification</w:t>
      </w:r>
      <w:r w:rsidRPr="009E0DE1">
        <w:rPr>
          <w:lang w:eastAsia="zh-CN"/>
        </w:rPr>
        <w:t>.</w:t>
      </w:r>
    </w:p>
    <w:p w:rsidR="00D7341A" w:rsidRDefault="00D7341A" w:rsidP="00D7341A">
      <w:pPr>
        <w:rPr>
          <w:lang w:eastAsia="zh-CN"/>
        </w:rPr>
      </w:pPr>
      <w:r>
        <w:rPr>
          <w:lang w:eastAsia="zh-CN"/>
        </w:rPr>
        <w:t>Accessing a standalone non-public network service via a PLMN, the UE uses a configured N3IWF FQDN to select an N3IWF deployed in the NPN.</w:t>
      </w:r>
    </w:p>
    <w:p w:rsidR="00EC135A" w:rsidRPr="009E0DE1" w:rsidRDefault="00EC135A" w:rsidP="00EC135A">
      <w:pPr>
        <w:pStyle w:val="Heading4"/>
      </w:pPr>
      <w:bookmarkStart w:id="2573" w:name="_Toc20150224"/>
      <w:bookmarkStart w:id="2574" w:name="_Toc27847032"/>
      <w:bookmarkStart w:id="2575" w:name="_Toc36188164"/>
      <w:bookmarkStart w:id="2576" w:name="_Toc45184075"/>
      <w:r w:rsidRPr="009E0DE1">
        <w:t>6.3.6.3</w:t>
      </w:r>
      <w:r w:rsidRPr="009E0DE1">
        <w:tab/>
        <w:t>Combined N3IWF/ePDG Selection</w:t>
      </w:r>
      <w:bookmarkEnd w:id="2573"/>
      <w:bookmarkEnd w:id="2574"/>
      <w:bookmarkEnd w:id="2575"/>
      <w:bookmarkEnd w:id="2576"/>
    </w:p>
    <w:p w:rsidR="00B8479B" w:rsidRPr="009E0DE1" w:rsidRDefault="00B8479B" w:rsidP="00EC135A">
      <w:r w:rsidRPr="009E0DE1">
        <w:t>When the UE wants to select a non-3GPP access node (either an N3IWF or an ePDG), the UE shall perform the following procedure:</w:t>
      </w:r>
    </w:p>
    <w:p w:rsidR="00B8479B" w:rsidRPr="009E0DE1" w:rsidRDefault="00B8479B" w:rsidP="00EC135A">
      <w:r w:rsidRPr="009E0DE1">
        <w:t xml:space="preserve">The UE shall first select a PLMN in which the non-3GPP access node should be selected by using the procedure specified in </w:t>
      </w:r>
      <w:r w:rsidR="00821CF5" w:rsidRPr="009E0DE1">
        <w:t>TS</w:t>
      </w:r>
      <w:r w:rsidR="00821CF5">
        <w:t> </w:t>
      </w:r>
      <w:r w:rsidR="00821CF5" w:rsidRPr="009E0DE1">
        <w:t>23.402</w:t>
      </w:r>
      <w:r w:rsidR="00821CF5">
        <w:t> </w:t>
      </w:r>
      <w:r w:rsidR="00821CF5" w:rsidRPr="009E0DE1">
        <w:t>[</w:t>
      </w:r>
      <w:r w:rsidRPr="009E0DE1">
        <w:t>43], clause 4.5.4.4 with the following modifications:</w:t>
      </w:r>
    </w:p>
    <w:p w:rsidR="00B8479B" w:rsidRPr="009E0DE1" w:rsidRDefault="00B8479B" w:rsidP="00B8479B">
      <w:pPr>
        <w:pStyle w:val="B1"/>
        <w:rPr>
          <w:lang w:val="en-GB"/>
        </w:rPr>
      </w:pPr>
      <w:r w:rsidRPr="009E0DE1">
        <w:rPr>
          <w:lang w:val="en-GB"/>
        </w:rPr>
        <w:t>-</w:t>
      </w:r>
      <w:r w:rsidRPr="009E0DE1">
        <w:rPr>
          <w:lang w:val="en-GB"/>
        </w:rPr>
        <w:tab/>
        <w:t xml:space="preserve">Instead of using the ePDG selection information the UE uses the </w:t>
      </w:r>
      <w:r w:rsidR="003E1A86" w:rsidRPr="009E0DE1">
        <w:rPr>
          <w:lang w:val="en-GB"/>
        </w:rPr>
        <w:t xml:space="preserve">Non-3GPP access node </w:t>
      </w:r>
      <w:r w:rsidRPr="009E0DE1">
        <w:rPr>
          <w:lang w:val="en-GB"/>
        </w:rPr>
        <w:t>selection information.</w:t>
      </w:r>
    </w:p>
    <w:p w:rsidR="00B8479B" w:rsidRPr="009E0DE1" w:rsidRDefault="00B8479B" w:rsidP="00B8479B">
      <w:r w:rsidRPr="009E0DE1">
        <w:t>In the selected PLMN the UE shall attempt to select a non-3GPP access node as follows:</w:t>
      </w:r>
    </w:p>
    <w:p w:rsidR="00A2361D" w:rsidRPr="009E0DE1" w:rsidRDefault="00A2361D" w:rsidP="00A2361D">
      <w:pPr>
        <w:pStyle w:val="B1"/>
        <w:rPr>
          <w:lang w:val="en-GB"/>
        </w:rPr>
      </w:pPr>
      <w:r w:rsidRPr="009E0DE1">
        <w:rPr>
          <w:lang w:val="en-GB"/>
        </w:rPr>
        <w:t>1.</w:t>
      </w:r>
      <w:r w:rsidRPr="009E0DE1">
        <w:rPr>
          <w:lang w:val="en-GB"/>
        </w:rPr>
        <w:tab/>
        <w:t>The UE shall determine if the non-3GPP access node selection is</w:t>
      </w:r>
      <w:r w:rsidR="00B8479B" w:rsidRPr="009E0DE1">
        <w:rPr>
          <w:lang w:val="en-GB"/>
        </w:rPr>
        <w:t xml:space="preserve"> required</w:t>
      </w:r>
      <w:r w:rsidRPr="009E0DE1">
        <w:rPr>
          <w:lang w:val="en-GB"/>
        </w:rPr>
        <w:t xml:space="preserve"> for an IMS service or for a non-IMS service. The means of that determination </w:t>
      </w:r>
      <w:r w:rsidR="00B8479B" w:rsidRPr="009E0DE1">
        <w:rPr>
          <w:lang w:val="en-GB"/>
        </w:rPr>
        <w:t xml:space="preserve">are </w:t>
      </w:r>
      <w:r w:rsidRPr="009E0DE1">
        <w:rPr>
          <w:lang w:val="en-GB"/>
        </w:rPr>
        <w:t>implementation-specific.</w:t>
      </w:r>
    </w:p>
    <w:p w:rsidR="00A2361D" w:rsidRPr="009E0DE1" w:rsidRDefault="00A2361D" w:rsidP="00A2361D">
      <w:pPr>
        <w:pStyle w:val="B1"/>
        <w:rPr>
          <w:lang w:val="en-GB"/>
        </w:rPr>
      </w:pPr>
      <w:r w:rsidRPr="009E0DE1">
        <w:rPr>
          <w:lang w:val="en-GB"/>
        </w:rPr>
        <w:t>2.</w:t>
      </w:r>
      <w:r w:rsidRPr="009E0DE1">
        <w:rPr>
          <w:lang w:val="en-GB"/>
        </w:rPr>
        <w:tab/>
      </w:r>
      <w:r w:rsidR="00B8479B" w:rsidRPr="009E0DE1">
        <w:rPr>
          <w:lang w:val="en-GB"/>
        </w:rPr>
        <w:t xml:space="preserve">When the selection is required for  an </w:t>
      </w:r>
      <w:r w:rsidRPr="009E0DE1">
        <w:rPr>
          <w:lang w:val="en-GB"/>
        </w:rPr>
        <w:t>IMS service, the UE shall choose a non-3GPP access node type (i.e. ePDG or N3IWF) based on the "Preference" parameter specified in clause 6.3.6.1, unless the UE has its 5GS capability disabled in which case it shall choose</w:t>
      </w:r>
      <w:r w:rsidR="00B8479B" w:rsidRPr="009E0DE1">
        <w:rPr>
          <w:lang w:val="en-GB"/>
        </w:rPr>
        <w:t xml:space="preserve"> an</w:t>
      </w:r>
      <w:r w:rsidRPr="009E0DE1">
        <w:rPr>
          <w:lang w:val="en-GB"/>
        </w:rPr>
        <w:t xml:space="preserve"> ePDG independent of the "Preference" parameter setting.</w:t>
      </w:r>
    </w:p>
    <w:p w:rsidR="00B8479B" w:rsidRPr="009E0DE1" w:rsidRDefault="00B8479B" w:rsidP="00A2361D">
      <w:pPr>
        <w:pStyle w:val="B1"/>
        <w:rPr>
          <w:lang w:val="en-GB"/>
        </w:rPr>
      </w:pPr>
      <w:r w:rsidRPr="009E0DE1">
        <w:rPr>
          <w:lang w:val="en-GB"/>
        </w:rPr>
        <w:lastRenderedPageBreak/>
        <w:tab/>
        <w:t>If the "Preference" parameter for the selected PLMN indicates that ePDG is preferred, the UE shall attempt to select an ePDG. If the "Preference" parameter for the selected PLMN indicates that N3IWF is preferred, the UE shall attempt to select an N3IWF.</w:t>
      </w:r>
    </w:p>
    <w:p w:rsidR="00A2361D" w:rsidRPr="009E0DE1" w:rsidRDefault="00A2361D" w:rsidP="00A2361D">
      <w:pPr>
        <w:pStyle w:val="B1"/>
        <w:rPr>
          <w:lang w:val="en-GB"/>
        </w:rPr>
      </w:pPr>
      <w:r w:rsidRPr="009E0DE1">
        <w:rPr>
          <w:lang w:val="en-GB"/>
        </w:rPr>
        <w:tab/>
        <w:t>If the selection fails, including the case when</w:t>
      </w:r>
      <w:r w:rsidR="00B8479B" w:rsidRPr="009E0DE1">
        <w:rPr>
          <w:lang w:val="en-GB"/>
        </w:rPr>
        <w:t>,</w:t>
      </w:r>
      <w:r w:rsidRPr="009E0DE1">
        <w:rPr>
          <w:lang w:val="en-GB"/>
        </w:rPr>
        <w:t xml:space="preserve"> during the registration </w:t>
      </w:r>
      <w:r w:rsidR="00B644D2" w:rsidRPr="00526AFC">
        <w:t xml:space="preserve">performed </w:t>
      </w:r>
      <w:r w:rsidRPr="009E0DE1">
        <w:rPr>
          <w:lang w:val="en-GB"/>
        </w:rPr>
        <w:t>over</w:t>
      </w:r>
      <w:r w:rsidR="00B644D2" w:rsidRPr="00526AFC">
        <w:t xml:space="preserve"> either 3GPP or</w:t>
      </w:r>
      <w:r w:rsidRPr="009E0DE1">
        <w:rPr>
          <w:lang w:val="en-GB"/>
        </w:rPr>
        <w:t xml:space="preserve"> non-3GPP access</w:t>
      </w:r>
      <w:r w:rsidR="00B8479B" w:rsidRPr="009E0DE1">
        <w:rPr>
          <w:lang w:val="en-GB"/>
        </w:rPr>
        <w:t>,</w:t>
      </w:r>
      <w:r w:rsidRPr="009E0DE1">
        <w:rPr>
          <w:lang w:val="en-GB"/>
        </w:rPr>
        <w:t xml:space="preserve"> the UE receives the IMS Voice over PS session Not Supported over Non-3GPP Access indication (specified in clause 5.16.3.2a), the UE</w:t>
      </w:r>
      <w:r w:rsidR="00B8479B" w:rsidRPr="009E0DE1">
        <w:rPr>
          <w:lang w:val="en-GB"/>
        </w:rPr>
        <w:t xml:space="preserve"> shall</w:t>
      </w:r>
      <w:r w:rsidRPr="009E0DE1">
        <w:rPr>
          <w:lang w:val="en-GB"/>
        </w:rPr>
        <w:t xml:space="preserve"> attempt selecting the other non-3GPP access node type</w:t>
      </w:r>
      <w:r w:rsidR="00B8479B" w:rsidRPr="009E0DE1">
        <w:rPr>
          <w:lang w:val="en-GB"/>
        </w:rPr>
        <w:t xml:space="preserve"> in the selected</w:t>
      </w:r>
      <w:r w:rsidRPr="009E0DE1">
        <w:rPr>
          <w:lang w:val="en-GB"/>
        </w:rPr>
        <w:t xml:space="preserve"> PLMN, if any. If that selection fails </w:t>
      </w:r>
      <w:r w:rsidR="00B8479B" w:rsidRPr="009E0DE1">
        <w:rPr>
          <w:lang w:val="en-GB"/>
        </w:rPr>
        <w:t xml:space="preserve">too, </w:t>
      </w:r>
      <w:r w:rsidRPr="009E0DE1">
        <w:rPr>
          <w:lang w:val="en-GB"/>
        </w:rPr>
        <w:t>or</w:t>
      </w:r>
      <w:r w:rsidR="00B8479B" w:rsidRPr="009E0DE1">
        <w:rPr>
          <w:lang w:val="en-GB"/>
        </w:rPr>
        <w:t xml:space="preserve"> it</w:t>
      </w:r>
      <w:r w:rsidRPr="009E0DE1">
        <w:rPr>
          <w:lang w:val="en-GB"/>
        </w:rPr>
        <w:t xml:space="preserve"> is not possible, </w:t>
      </w:r>
      <w:r w:rsidR="00B8479B" w:rsidRPr="009E0DE1">
        <w:rPr>
          <w:lang w:val="en-GB"/>
        </w:rPr>
        <w:t xml:space="preserve">then </w:t>
      </w:r>
      <w:r w:rsidRPr="009E0DE1">
        <w:rPr>
          <w:lang w:val="en-GB"/>
        </w:rPr>
        <w:t>the UE</w:t>
      </w:r>
      <w:r w:rsidR="00B8479B" w:rsidRPr="009E0DE1">
        <w:rPr>
          <w:lang w:val="en-GB"/>
        </w:rPr>
        <w:t xml:space="preserve"> shall select another</w:t>
      </w:r>
      <w:r w:rsidRPr="009E0DE1">
        <w:rPr>
          <w:lang w:val="en-GB"/>
        </w:rPr>
        <w:t xml:space="preserve"> PLMN, according to the </w:t>
      </w:r>
      <w:r w:rsidR="00B8479B" w:rsidRPr="009E0DE1">
        <w:rPr>
          <w:lang w:val="en-GB"/>
        </w:rPr>
        <w:t xml:space="preserve">procedure </w:t>
      </w:r>
      <w:r w:rsidRPr="009E0DE1">
        <w:rPr>
          <w:lang w:val="en-GB"/>
        </w:rPr>
        <w:t xml:space="preserve">specified in </w:t>
      </w:r>
      <w:r w:rsidR="00821CF5" w:rsidRPr="009E0DE1">
        <w:rPr>
          <w:lang w:val="en-GB"/>
        </w:rPr>
        <w:t>TS</w:t>
      </w:r>
      <w:r w:rsidR="00821CF5">
        <w:rPr>
          <w:lang w:val="en-GB"/>
        </w:rPr>
        <w:t> </w:t>
      </w:r>
      <w:r w:rsidR="00821CF5" w:rsidRPr="009E0DE1">
        <w:rPr>
          <w:lang w:val="en-GB"/>
        </w:rPr>
        <w:t>23.402</w:t>
      </w:r>
      <w:r w:rsidR="00821CF5">
        <w:rPr>
          <w:lang w:val="en-GB"/>
        </w:rPr>
        <w:t> </w:t>
      </w:r>
      <w:r w:rsidR="00821CF5" w:rsidRPr="009E0DE1">
        <w:rPr>
          <w:lang w:val="en-GB"/>
        </w:rPr>
        <w:t>[</w:t>
      </w:r>
      <w:r w:rsidRPr="009E0DE1">
        <w:rPr>
          <w:lang w:val="en-GB"/>
        </w:rPr>
        <w:t>43], clause 4.5.4.5.</w:t>
      </w:r>
    </w:p>
    <w:p w:rsidR="00A2361D" w:rsidRPr="009E0DE1" w:rsidRDefault="00A2361D" w:rsidP="00A2361D">
      <w:pPr>
        <w:pStyle w:val="B1"/>
        <w:rPr>
          <w:lang w:val="en-GB"/>
        </w:rPr>
      </w:pPr>
      <w:r w:rsidRPr="009E0DE1">
        <w:rPr>
          <w:lang w:val="en-GB"/>
        </w:rPr>
        <w:t>3.</w:t>
      </w:r>
      <w:r w:rsidRPr="009E0DE1">
        <w:rPr>
          <w:lang w:val="en-GB"/>
        </w:rPr>
        <w:tab/>
      </w:r>
      <w:r w:rsidR="00B8479B" w:rsidRPr="009E0DE1">
        <w:rPr>
          <w:lang w:val="en-GB"/>
        </w:rPr>
        <w:t xml:space="preserve">When the selection is required for a </w:t>
      </w:r>
      <w:r w:rsidRPr="009E0DE1">
        <w:rPr>
          <w:lang w:val="en-GB"/>
        </w:rPr>
        <w:t xml:space="preserve">non-IMS service, the UE shall perform the selection by giving preference to the N3IWF independent of the "Preference" parameter setting. If </w:t>
      </w:r>
      <w:r w:rsidR="00B8479B" w:rsidRPr="009E0DE1">
        <w:rPr>
          <w:lang w:val="en-GB"/>
        </w:rPr>
        <w:t xml:space="preserve">the </w:t>
      </w:r>
      <w:r w:rsidRPr="009E0DE1">
        <w:rPr>
          <w:lang w:val="en-GB"/>
        </w:rPr>
        <w:t>N3IWF selection fails</w:t>
      </w:r>
      <w:r w:rsidR="00B8479B" w:rsidRPr="009E0DE1">
        <w:rPr>
          <w:lang w:val="en-GB"/>
        </w:rPr>
        <w:t>,</w:t>
      </w:r>
      <w:r w:rsidRPr="009E0DE1">
        <w:rPr>
          <w:lang w:val="en-GB"/>
        </w:rPr>
        <w:t xml:space="preserve"> or </w:t>
      </w:r>
      <w:r w:rsidR="00B8479B" w:rsidRPr="009E0DE1">
        <w:rPr>
          <w:lang w:val="en-GB"/>
        </w:rPr>
        <w:t xml:space="preserve">it </w:t>
      </w:r>
      <w:r w:rsidRPr="009E0DE1">
        <w:rPr>
          <w:lang w:val="en-GB"/>
        </w:rPr>
        <w:t>is not possible, the UE should</w:t>
      </w:r>
      <w:r w:rsidR="00B8479B" w:rsidRPr="009E0DE1">
        <w:rPr>
          <w:lang w:val="en-GB"/>
        </w:rPr>
        <w:t xml:space="preserve"> select another PLMN based on the procedure specified in </w:t>
      </w:r>
      <w:r w:rsidR="00821CF5" w:rsidRPr="009E0DE1">
        <w:rPr>
          <w:lang w:val="en-GB"/>
        </w:rPr>
        <w:t>TS</w:t>
      </w:r>
      <w:r w:rsidR="00821CF5">
        <w:rPr>
          <w:lang w:val="en-GB"/>
        </w:rPr>
        <w:t> </w:t>
      </w:r>
      <w:r w:rsidR="00821CF5" w:rsidRPr="009E0DE1">
        <w:rPr>
          <w:lang w:val="en-GB"/>
        </w:rPr>
        <w:t>23.402</w:t>
      </w:r>
      <w:r w:rsidR="00821CF5">
        <w:rPr>
          <w:lang w:val="en-GB"/>
        </w:rPr>
        <w:t> </w:t>
      </w:r>
      <w:r w:rsidR="00821CF5" w:rsidRPr="009E0DE1">
        <w:rPr>
          <w:lang w:val="en-GB"/>
        </w:rPr>
        <w:t>[</w:t>
      </w:r>
      <w:r w:rsidR="00B8479B" w:rsidRPr="009E0DE1">
        <w:rPr>
          <w:lang w:val="en-GB"/>
        </w:rPr>
        <w:t>43], clause 4.5.4.4, and shall</w:t>
      </w:r>
      <w:r w:rsidRPr="009E0DE1">
        <w:rPr>
          <w:lang w:val="en-GB"/>
        </w:rPr>
        <w:t xml:space="preserve"> attempt</w:t>
      </w:r>
      <w:r w:rsidR="00B8479B" w:rsidRPr="009E0DE1">
        <w:rPr>
          <w:lang w:val="en-GB"/>
        </w:rPr>
        <w:t xml:space="preserve"> to select an N3IWF in this PLMN</w:t>
      </w:r>
      <w:r w:rsidRPr="009E0DE1">
        <w:rPr>
          <w:lang w:val="en-GB"/>
        </w:rPr>
        <w:t xml:space="preserve">. </w:t>
      </w:r>
      <w:r w:rsidR="00B8479B" w:rsidRPr="009E0DE1">
        <w:rPr>
          <w:lang w:val="en-GB"/>
        </w:rPr>
        <w:t xml:space="preserve">If the UE fails to select an N3IWF in any PLMN, the UE may attempt to select an ePDG </w:t>
      </w:r>
      <w:r w:rsidRPr="009E0DE1">
        <w:rPr>
          <w:lang w:val="en-GB"/>
        </w:rPr>
        <w:t xml:space="preserve">according to the </w:t>
      </w:r>
      <w:r w:rsidR="00B8479B" w:rsidRPr="009E0DE1">
        <w:rPr>
          <w:lang w:val="en-GB"/>
        </w:rPr>
        <w:t xml:space="preserve">procedure </w:t>
      </w:r>
      <w:r w:rsidRPr="009E0DE1">
        <w:rPr>
          <w:lang w:val="en-GB"/>
        </w:rPr>
        <w:t xml:space="preserve">specified in </w:t>
      </w:r>
      <w:r w:rsidR="00821CF5" w:rsidRPr="009E0DE1">
        <w:rPr>
          <w:lang w:val="en-GB"/>
        </w:rPr>
        <w:t>TS</w:t>
      </w:r>
      <w:r w:rsidR="00821CF5">
        <w:rPr>
          <w:lang w:val="en-GB"/>
        </w:rPr>
        <w:t> </w:t>
      </w:r>
      <w:r w:rsidR="00821CF5" w:rsidRPr="009E0DE1">
        <w:rPr>
          <w:lang w:val="en-GB"/>
        </w:rPr>
        <w:t>23.402</w:t>
      </w:r>
      <w:r w:rsidR="00821CF5">
        <w:rPr>
          <w:lang w:val="en-GB"/>
        </w:rPr>
        <w:t> </w:t>
      </w:r>
      <w:r w:rsidR="00821CF5" w:rsidRPr="009E0DE1">
        <w:rPr>
          <w:lang w:val="en-GB"/>
        </w:rPr>
        <w:t>[</w:t>
      </w:r>
      <w:r w:rsidRPr="009E0DE1">
        <w:rPr>
          <w:lang w:val="en-GB"/>
        </w:rPr>
        <w:t>43], clause 4.5.4.5.</w:t>
      </w:r>
    </w:p>
    <w:p w:rsidR="00B8479B" w:rsidRPr="009E0DE1" w:rsidRDefault="00B8479B" w:rsidP="00B8479B">
      <w:r w:rsidRPr="009E0DE1">
        <w:t>In the above procedure, when the UE attempts to construct a Tracking/Location Area Identifier FQDN either for ePDG selection or for N3IWF selection, the UE shall use the Tracking Area wherein the UE is located and shall construct either:</w:t>
      </w:r>
    </w:p>
    <w:p w:rsidR="00B8479B" w:rsidRPr="009E0DE1" w:rsidRDefault="00B8479B" w:rsidP="00B8479B">
      <w:pPr>
        <w:pStyle w:val="B1"/>
        <w:rPr>
          <w:lang w:val="en-GB"/>
        </w:rPr>
      </w:pPr>
      <w:r w:rsidRPr="009E0DE1">
        <w:rPr>
          <w:lang w:val="en-GB"/>
        </w:rPr>
        <w:t>-</w:t>
      </w:r>
      <w:r w:rsidRPr="009E0DE1">
        <w:rPr>
          <w:lang w:val="en-GB"/>
        </w:rPr>
        <w:tab/>
        <w:t>an ePDG or N3IWF TAI FQDN based on the 5GS TAI, when the UE is registered to the 5GS; or</w:t>
      </w:r>
    </w:p>
    <w:p w:rsidR="00B8479B" w:rsidRPr="009E0DE1" w:rsidRDefault="00B8479B" w:rsidP="00B8479B">
      <w:pPr>
        <w:pStyle w:val="B1"/>
        <w:rPr>
          <w:lang w:val="en-GB"/>
        </w:rPr>
      </w:pPr>
      <w:r w:rsidRPr="009E0DE1">
        <w:rPr>
          <w:lang w:val="en-GB"/>
        </w:rPr>
        <w:t>-</w:t>
      </w:r>
      <w:r w:rsidRPr="009E0DE1">
        <w:rPr>
          <w:lang w:val="en-GB"/>
        </w:rPr>
        <w:tab/>
        <w:t>an ePDG or N3IWF TAI FQDN based on the EPS TAI, when the UE is registered to EPS.</w:t>
      </w:r>
    </w:p>
    <w:p w:rsidR="00EC135A" w:rsidRPr="009E0DE1" w:rsidRDefault="00EC135A" w:rsidP="009A5963">
      <w:pPr>
        <w:pStyle w:val="NO"/>
        <w:rPr>
          <w:lang w:val="en-GB"/>
        </w:rPr>
      </w:pPr>
      <w:r w:rsidRPr="009E0DE1">
        <w:rPr>
          <w:lang w:val="en-GB"/>
        </w:rPr>
        <w:t>NOTE:</w:t>
      </w:r>
      <w:r w:rsidRPr="009E0DE1">
        <w:rPr>
          <w:lang w:val="en-GB"/>
        </w:rPr>
        <w:tab/>
        <w:t>A UE performing both</w:t>
      </w:r>
      <w:r w:rsidR="00B8479B" w:rsidRPr="009E0DE1">
        <w:rPr>
          <w:lang w:val="en-GB"/>
        </w:rPr>
        <w:t xml:space="preserve"> a</w:t>
      </w:r>
      <w:r w:rsidRPr="009E0DE1">
        <w:rPr>
          <w:lang w:val="en-GB"/>
        </w:rPr>
        <w:t xml:space="preserve"> selection for an IMS service and</w:t>
      </w:r>
      <w:r w:rsidR="00B8479B" w:rsidRPr="009E0DE1">
        <w:rPr>
          <w:lang w:val="en-GB"/>
        </w:rPr>
        <w:t xml:space="preserve"> a selection</w:t>
      </w:r>
      <w:r w:rsidRPr="009E0DE1">
        <w:rPr>
          <w:lang w:val="en-GB"/>
        </w:rPr>
        <w:t xml:space="preserve"> for a non-IMS service could get simultaneously attached to a N3IWF and </w:t>
      </w:r>
      <w:r w:rsidR="00B8479B" w:rsidRPr="009E0DE1">
        <w:rPr>
          <w:lang w:val="en-GB"/>
        </w:rPr>
        <w:t xml:space="preserve">to </w:t>
      </w:r>
      <w:r w:rsidRPr="009E0DE1">
        <w:rPr>
          <w:lang w:val="en-GB"/>
        </w:rPr>
        <w:t>an ePDG in the same PLMN or in different PLMNs.</w:t>
      </w:r>
    </w:p>
    <w:p w:rsidR="00D43474" w:rsidRDefault="00D43474" w:rsidP="00D43474">
      <w:pPr>
        <w:pStyle w:val="Heading4"/>
      </w:pPr>
      <w:bookmarkStart w:id="2577" w:name="_Toc20150225"/>
      <w:bookmarkStart w:id="2578" w:name="_Toc27847033"/>
      <w:bookmarkStart w:id="2579" w:name="_Toc36188165"/>
      <w:bookmarkStart w:id="2580" w:name="_Toc45184076"/>
      <w:r>
        <w:t>6.3.6.4</w:t>
      </w:r>
      <w:r>
        <w:tab/>
        <w:t>PLMN Selection for emergency services</w:t>
      </w:r>
      <w:bookmarkEnd w:id="2577"/>
      <w:bookmarkEnd w:id="2578"/>
      <w:bookmarkEnd w:id="2579"/>
      <w:bookmarkEnd w:id="2580"/>
    </w:p>
    <w:p w:rsidR="00D43474" w:rsidRDefault="00D43474" w:rsidP="00D43474">
      <w:pPr>
        <w:rPr>
          <w:lang w:eastAsia="x-none"/>
        </w:rPr>
      </w:pPr>
      <w:r>
        <w:rPr>
          <w:lang w:eastAsia="x-none"/>
        </w:rPr>
        <w:t>UE initiates PLMN selection for emergency services when it detects a user request for emergency session and determines that untrusted non-3GPP access shall be used for the emergency access.</w:t>
      </w:r>
    </w:p>
    <w:p w:rsidR="00D43474" w:rsidRDefault="00D43474" w:rsidP="00D43474">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rsidR="00D43474" w:rsidRDefault="00D43474" w:rsidP="00D43474">
      <w:pPr>
        <w:rPr>
          <w:lang w:eastAsia="x-none"/>
        </w:rPr>
      </w:pPr>
      <w:r>
        <w:rPr>
          <w:lang w:eastAsia="x-none"/>
        </w:rPr>
        <w:t>PLMN selection for emergency services is performed as follows:</w:t>
      </w:r>
    </w:p>
    <w:p w:rsidR="00D43474" w:rsidRDefault="00D43474" w:rsidP="00D43474">
      <w:pPr>
        <w:pStyle w:val="B1"/>
      </w:pPr>
      <w:r>
        <w:t>-</w:t>
      </w:r>
      <w:r>
        <w:tab/>
        <w:t>The UE determines whether it is located in the home country or a visited country;</w:t>
      </w:r>
    </w:p>
    <w:p w:rsidR="00D43474" w:rsidRDefault="00D43474" w:rsidP="00D43474">
      <w:pPr>
        <w:pStyle w:val="B1"/>
      </w:pPr>
      <w:r>
        <w:t>-</w:t>
      </w:r>
      <w:r>
        <w:tab/>
        <w:t>If the UE is located in the home country, and the UE is equipped with a UICC, then the UE selects the PLMN for emergency services based on the configured Operator Identifier Emergency FQDN;</w:t>
      </w:r>
    </w:p>
    <w:p w:rsidR="00D43474" w:rsidRDefault="00D43474" w:rsidP="00D43474">
      <w:pPr>
        <w:pStyle w:val="B1"/>
      </w:pPr>
      <w:r>
        <w:t>-</w:t>
      </w:r>
      <w:r>
        <w:tab/>
        <w:t xml:space="preserve">If the UE is located in a visited country, the UE performs a DNS query using the Visited Country Emergency FQDN, as specified in </w:t>
      </w:r>
      <w:r w:rsidR="00821CF5">
        <w:t>TS</w:t>
      </w:r>
      <w:r w:rsidR="00821CF5">
        <w:t> </w:t>
      </w:r>
      <w:r w:rsidR="00821CF5">
        <w:t>23.003</w:t>
      </w:r>
      <w:r w:rsidR="00821CF5">
        <w:t> </w:t>
      </w:r>
      <w:r w:rsidR="00821CF5">
        <w:t>[</w:t>
      </w:r>
      <w:r>
        <w:t>19] to discover the regulatory requirements and to determine which PLMNs in the visited country support emergency services in non-3GPP access.</w:t>
      </w:r>
    </w:p>
    <w:p w:rsidR="00D43474" w:rsidRDefault="00D43474" w:rsidP="00D43474">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rsidR="00D43474" w:rsidRDefault="004E12E3" w:rsidP="00D43474">
      <w:pPr>
        <w:pStyle w:val="B2"/>
      </w:pPr>
      <w:r>
        <w:rPr>
          <w:lang w:val="en-GB"/>
        </w:rPr>
        <w:t>-</w:t>
      </w:r>
      <w:r w:rsidR="00D43474">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rsidR="00D43474" w:rsidRDefault="00D43474" w:rsidP="00D43474">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rsidR="00D43474" w:rsidRDefault="00D43474" w:rsidP="00D43474">
      <w:r>
        <w:t xml:space="preserve">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w:t>
      </w:r>
      <w:r w:rsidR="00821CF5">
        <w:t>TS</w:t>
      </w:r>
      <w:r w:rsidR="00821CF5">
        <w:t> </w:t>
      </w:r>
      <w:r w:rsidR="00821CF5">
        <w:t>23.401</w:t>
      </w:r>
      <w:r w:rsidR="00821CF5">
        <w:t> </w:t>
      </w:r>
      <w:r w:rsidR="00821CF5">
        <w:t>[</w:t>
      </w:r>
      <w:r w:rsidR="00CB3807">
        <w:t>26</w:t>
      </w:r>
      <w:r>
        <w:t>] clause 4.5.4a.2.</w:t>
      </w:r>
    </w:p>
    <w:p w:rsidR="00D43474" w:rsidRDefault="00D43474" w:rsidP="00D43474">
      <w:r>
        <w:lastRenderedPageBreak/>
        <w:t>If the UE is not equipped with a UICC, the UE shall perform the emergency ePDG/N3IWF selection procedure without using the Non-3GPP Access Node Selection Information, i.e., the UE may construct the Operator Identifier FQDN format based on a PLMN ID obtained via implementation specific means.</w:t>
      </w:r>
    </w:p>
    <w:p w:rsidR="00D43474" w:rsidRDefault="00D43474" w:rsidP="00D43474">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rsidR="00867F7B" w:rsidRPr="009E0DE1" w:rsidRDefault="00867F7B" w:rsidP="00867F7B">
      <w:pPr>
        <w:pStyle w:val="Heading3"/>
        <w:rPr>
          <w:rFonts w:eastAsia="Malgun Gothic"/>
          <w:lang w:eastAsia="ko-KR"/>
        </w:rPr>
      </w:pPr>
      <w:bookmarkStart w:id="2581" w:name="_Toc20150226"/>
      <w:bookmarkStart w:id="2582" w:name="_Toc27847034"/>
      <w:bookmarkStart w:id="2583" w:name="_Toc36188166"/>
      <w:bookmarkStart w:id="2584" w:name="_Toc45184077"/>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w:t>
      </w:r>
      <w:r w:rsidR="00CD4094" w:rsidRPr="009E0DE1">
        <w:rPr>
          <w:rFonts w:eastAsia="Malgun Gothic"/>
          <w:lang w:eastAsia="ko-KR"/>
        </w:rPr>
        <w:t xml:space="preserve"> discovery and</w:t>
      </w:r>
      <w:r w:rsidRPr="009E0DE1">
        <w:rPr>
          <w:rFonts w:eastAsia="Malgun Gothic"/>
          <w:lang w:eastAsia="ko-KR"/>
        </w:rPr>
        <w:t xml:space="preserve"> selection</w:t>
      </w:r>
      <w:bookmarkEnd w:id="2581"/>
      <w:bookmarkEnd w:id="2582"/>
      <w:bookmarkEnd w:id="2583"/>
      <w:bookmarkEnd w:id="2584"/>
    </w:p>
    <w:p w:rsidR="006E1D14" w:rsidRPr="009E0DE1" w:rsidRDefault="006E1D14" w:rsidP="006E1D14">
      <w:pPr>
        <w:pStyle w:val="Heading4"/>
      </w:pPr>
      <w:bookmarkStart w:id="2585" w:name="_Toc20150227"/>
      <w:bookmarkStart w:id="2586" w:name="_Toc27847035"/>
      <w:bookmarkStart w:id="2587" w:name="_Toc36188167"/>
      <w:bookmarkStart w:id="2588" w:name="_Toc45184078"/>
      <w:r w:rsidRPr="009E0DE1">
        <w:t>6.3.7.0</w:t>
      </w:r>
      <w:r w:rsidRPr="009E0DE1">
        <w:tab/>
        <w:t>General principles</w:t>
      </w:r>
      <w:bookmarkEnd w:id="2585"/>
      <w:bookmarkEnd w:id="2586"/>
      <w:bookmarkEnd w:id="2587"/>
      <w:bookmarkEnd w:id="2588"/>
    </w:p>
    <w:p w:rsidR="006E1D14" w:rsidRPr="009E0DE1" w:rsidRDefault="004E147E" w:rsidP="006E1D14">
      <w:r w:rsidRPr="009E0DE1">
        <w:t>C</w:t>
      </w:r>
      <w:r w:rsidR="006E1D14" w:rsidRPr="009E0DE1">
        <w:t>lause</w:t>
      </w:r>
      <w:r w:rsidRPr="009E0DE1">
        <w:t> 6.3.7.0</w:t>
      </w:r>
      <w:r w:rsidR="006E1D14" w:rsidRPr="009E0DE1">
        <w:t xml:space="preserve"> describes the underlying principles for PCF selection and discovery:</w:t>
      </w:r>
    </w:p>
    <w:p w:rsidR="006E1D14" w:rsidRPr="009E0DE1" w:rsidRDefault="006E1D14" w:rsidP="006E1D14">
      <w:pPr>
        <w:pStyle w:val="B1"/>
        <w:rPr>
          <w:lang w:val="en-GB"/>
        </w:rPr>
      </w:pPr>
      <w:r w:rsidRPr="009E0DE1">
        <w:rPr>
          <w:lang w:val="en-GB"/>
        </w:rPr>
        <w:t>-</w:t>
      </w:r>
      <w:r w:rsidRPr="009E0DE1">
        <w:rPr>
          <w:lang w:val="en-GB"/>
        </w:rPr>
        <w:tab/>
        <w:t>There may be multiple and separately addressable PCFs in a PLMN.</w:t>
      </w:r>
    </w:p>
    <w:p w:rsidR="006E1D14" w:rsidRPr="009E0DE1" w:rsidRDefault="006E1D14" w:rsidP="006E1D14">
      <w:pPr>
        <w:pStyle w:val="B1"/>
        <w:rPr>
          <w:lang w:val="en-GB"/>
        </w:rPr>
      </w:pPr>
      <w:r w:rsidRPr="009E0DE1">
        <w:rPr>
          <w:lang w:val="en-GB"/>
        </w:rPr>
        <w:t>-</w:t>
      </w:r>
      <w:r w:rsidRPr="009E0DE1">
        <w:rPr>
          <w:lang w:val="en-GB"/>
        </w:rPr>
        <w:tab/>
        <w:t xml:space="preserve">The PCF must be able to correlate the AF service session established over N5 or Rx with the associated </w:t>
      </w:r>
      <w:r w:rsidR="00AB61E3" w:rsidRPr="009E0DE1">
        <w:rPr>
          <w:lang w:val="en-GB"/>
        </w:rPr>
        <w:t>PDU Session</w:t>
      </w:r>
      <w:r w:rsidRPr="009E0DE1">
        <w:rPr>
          <w:lang w:val="en-GB"/>
        </w:rPr>
        <w:t xml:space="preserve"> (Session binding) handled over N7.</w:t>
      </w:r>
    </w:p>
    <w:p w:rsidR="006E1D14" w:rsidRPr="009E0DE1" w:rsidRDefault="006E1D14" w:rsidP="006E1D14">
      <w:pPr>
        <w:pStyle w:val="B1"/>
        <w:rPr>
          <w:lang w:val="en-GB"/>
        </w:rPr>
      </w:pPr>
      <w:r w:rsidRPr="009E0DE1">
        <w:rPr>
          <w:lang w:val="en-GB"/>
        </w:rPr>
        <w:t>-</w:t>
      </w:r>
      <w:r w:rsidRPr="009E0DE1">
        <w:rPr>
          <w:lang w:val="en-GB"/>
        </w:rPr>
        <w:tab/>
        <w:t>It shall be possible to deploy a network so that the PCF may serve only specific DN(s). For example, Policy Control may be enabled on a per DNN basis.</w:t>
      </w:r>
    </w:p>
    <w:p w:rsidR="006E1D14" w:rsidRPr="009E0DE1" w:rsidRDefault="006E1D14" w:rsidP="00D67B0D">
      <w:pPr>
        <w:pStyle w:val="B1"/>
        <w:rPr>
          <w:lang w:val="en-GB"/>
        </w:rPr>
      </w:pPr>
      <w:r w:rsidRPr="009E0DE1">
        <w:rPr>
          <w:lang w:val="en-GB"/>
        </w:rPr>
        <w:t>-</w:t>
      </w:r>
      <w:r w:rsidRPr="009E0DE1">
        <w:rPr>
          <w:lang w:val="en-GB"/>
        </w:rPr>
        <w:tab/>
        <w:t xml:space="preserve">Unique identification of a </w:t>
      </w:r>
      <w:r w:rsidR="00AB61E3" w:rsidRPr="009E0DE1">
        <w:rPr>
          <w:lang w:val="en-GB"/>
        </w:rPr>
        <w:t>PDU Session</w:t>
      </w:r>
      <w:r w:rsidRPr="009E0DE1">
        <w:rPr>
          <w:lang w:val="en-GB"/>
        </w:rPr>
        <w:t xml:space="preserve"> in the PCF shall be possible based on the (UE ID, DNN)-tuple, the (UE </w:t>
      </w:r>
      <w:r w:rsidR="00A404D3">
        <w:rPr>
          <w:lang w:val="en-GB"/>
        </w:rPr>
        <w:t>(</w:t>
      </w:r>
      <w:r w:rsidRPr="009E0DE1">
        <w:rPr>
          <w:lang w:val="en-GB"/>
        </w:rPr>
        <w:t>IP</w:t>
      </w:r>
      <w:r w:rsidR="00A404D3">
        <w:rPr>
          <w:lang w:val="en-GB"/>
        </w:rPr>
        <w:t xml:space="preserve"> or MAC)</w:t>
      </w:r>
      <w:r w:rsidRPr="009E0DE1">
        <w:rPr>
          <w:lang w:val="en-GB"/>
        </w:rPr>
        <w:t xml:space="preserve"> Address(es), DNN)-tuple and the (UE ID, UE </w:t>
      </w:r>
      <w:r w:rsidR="00A404D3">
        <w:rPr>
          <w:lang w:val="en-GB"/>
        </w:rPr>
        <w:t>(</w:t>
      </w:r>
      <w:r w:rsidRPr="009E0DE1">
        <w:rPr>
          <w:lang w:val="en-GB"/>
        </w:rPr>
        <w:t>IP</w:t>
      </w:r>
      <w:r w:rsidR="00A404D3">
        <w:rPr>
          <w:lang w:val="en-GB"/>
        </w:rPr>
        <w:t xml:space="preserve"> or MAC)</w:t>
      </w:r>
      <w:r w:rsidRPr="009E0DE1">
        <w:rPr>
          <w:lang w:val="en-GB"/>
        </w:rPr>
        <w:t xml:space="preserve"> Address(es), DNN).</w:t>
      </w:r>
    </w:p>
    <w:p w:rsidR="00867F7B" w:rsidRPr="009E0DE1" w:rsidRDefault="00867F7B" w:rsidP="00867F7B">
      <w:pPr>
        <w:pStyle w:val="Heading4"/>
        <w:rPr>
          <w:rFonts w:eastAsia="Malgun Gothic"/>
          <w:lang w:eastAsia="ko-KR"/>
        </w:rPr>
      </w:pPr>
      <w:bookmarkStart w:id="2589" w:name="_Toc20150228"/>
      <w:bookmarkStart w:id="2590" w:name="_Toc27847036"/>
      <w:bookmarkStart w:id="2591" w:name="_Toc36188168"/>
      <w:bookmarkStart w:id="2592" w:name="_Toc45184079"/>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w:t>
      </w:r>
      <w:r w:rsidR="00CD4094" w:rsidRPr="009E0DE1">
        <w:rPr>
          <w:rFonts w:eastAsia="Malgun Gothic"/>
          <w:lang w:eastAsia="ko-KR"/>
        </w:rPr>
        <w:t xml:space="preserve"> discovery and</w:t>
      </w:r>
      <w:r w:rsidRPr="009E0DE1">
        <w:rPr>
          <w:rFonts w:eastAsia="Malgun Gothic"/>
          <w:lang w:eastAsia="ko-KR"/>
        </w:rPr>
        <w:t xml:space="preserve"> selection for a UE or a </w:t>
      </w:r>
      <w:r w:rsidR="00AB61E3" w:rsidRPr="009E0DE1">
        <w:rPr>
          <w:rFonts w:eastAsia="Malgun Gothic"/>
          <w:lang w:eastAsia="ko-KR"/>
        </w:rPr>
        <w:t>PDU Session</w:t>
      </w:r>
      <w:bookmarkEnd w:id="2589"/>
      <w:bookmarkEnd w:id="2590"/>
      <w:bookmarkEnd w:id="2591"/>
      <w:bookmarkEnd w:id="2592"/>
    </w:p>
    <w:p w:rsidR="006E1D14" w:rsidRPr="009E0DE1" w:rsidRDefault="0013662F" w:rsidP="006E1D14">
      <w:r>
        <w:t xml:space="preserve">PCF discovery and selection functionality is </w:t>
      </w:r>
      <w:r w:rsidR="00F46995">
        <w:t xml:space="preserve">implemented in AMF, SMF and SCP, and follows the principles in clause 6.3.1. The </w:t>
      </w:r>
      <w:r w:rsidR="006E1D14" w:rsidRPr="009E0DE1">
        <w:t>AMF</w:t>
      </w:r>
      <w:r w:rsidR="00F46995">
        <w:t xml:space="preserve"> uses</w:t>
      </w:r>
      <w:r w:rsidR="006E1D14" w:rsidRPr="009E0DE1">
        <w:t xml:space="preserve"> the PCF</w:t>
      </w:r>
      <w:r w:rsidR="00F46995">
        <w:t xml:space="preserve"> services</w:t>
      </w:r>
      <w:r w:rsidR="006E1D14" w:rsidRPr="009E0DE1">
        <w:t xml:space="preserve"> for a UE</w:t>
      </w:r>
      <w:r w:rsidR="00F3218C">
        <w:t xml:space="preserve"> and </w:t>
      </w:r>
      <w:r w:rsidR="006E1D14" w:rsidRPr="009E0DE1">
        <w:t>the SMF</w:t>
      </w:r>
      <w:r w:rsidR="00F46995">
        <w:t xml:space="preserve"> uses</w:t>
      </w:r>
      <w:r w:rsidR="006E1D14" w:rsidRPr="009E0DE1">
        <w:t xml:space="preserve"> the PCF</w:t>
      </w:r>
      <w:r w:rsidR="00F46995">
        <w:t xml:space="preserve"> services</w:t>
      </w:r>
      <w:r w:rsidR="006E1D14" w:rsidRPr="009E0DE1">
        <w:t xml:space="preserve"> for a </w:t>
      </w:r>
      <w:r w:rsidR="00AB61E3" w:rsidRPr="009E0DE1">
        <w:t>PDU Session</w:t>
      </w:r>
      <w:r w:rsidR="00F46995">
        <w:t>.</w:t>
      </w:r>
    </w:p>
    <w:p w:rsidR="00F46995" w:rsidRDefault="00F46995" w:rsidP="00B56148">
      <w:r>
        <w:t>When</w:t>
      </w:r>
      <w:r w:rsidR="00553FC8">
        <w:t xml:space="preserve"> the</w:t>
      </w:r>
      <w:r>
        <w:t xml:space="preserve"> NF service consumer performs discovery and selection</w:t>
      </w:r>
      <w:r w:rsidR="00553FC8">
        <w:t xml:space="preserve"> for a UE</w:t>
      </w:r>
      <w:r>
        <w:t>, the following applies:</w:t>
      </w:r>
    </w:p>
    <w:p w:rsidR="006E1D14" w:rsidRPr="009E0DE1" w:rsidRDefault="006E1D14" w:rsidP="006E1D14">
      <w:pPr>
        <w:pStyle w:val="B1"/>
        <w:rPr>
          <w:lang w:val="en-GB"/>
        </w:rPr>
      </w:pPr>
      <w:r w:rsidRPr="009E0DE1">
        <w:rPr>
          <w:lang w:val="en-GB"/>
        </w:rPr>
        <w:t>-</w:t>
      </w:r>
      <w:r w:rsidRPr="009E0DE1">
        <w:rPr>
          <w:lang w:val="en-GB"/>
        </w:rPr>
        <w:tab/>
        <w:t>The AMF</w:t>
      </w:r>
      <w:r w:rsidR="00F3218C">
        <w:rPr>
          <w:lang w:val="en-GB"/>
        </w:rPr>
        <w:t xml:space="preserve"> may</w:t>
      </w:r>
      <w:r w:rsidRPr="009E0DE1">
        <w:rPr>
          <w:lang w:val="en-GB"/>
        </w:rPr>
        <w:t xml:space="preserve"> utilize the NRF to discover the</w:t>
      </w:r>
      <w:r w:rsidR="00F3218C">
        <w:rPr>
          <w:lang w:val="en-GB"/>
        </w:rPr>
        <w:t xml:space="preserve"> candidate</w:t>
      </w:r>
      <w:r w:rsidRPr="009E0DE1">
        <w:rPr>
          <w:lang w:val="en-GB"/>
        </w:rPr>
        <w:t xml:space="preserve"> PCF instance(s) for a UE</w:t>
      </w:r>
      <w:r w:rsidR="00F3218C">
        <w:rPr>
          <w:lang w:val="en-GB"/>
        </w:rPr>
        <w:t>. In addition,</w:t>
      </w:r>
      <w:r w:rsidRPr="009E0DE1">
        <w:rPr>
          <w:lang w:val="en-GB"/>
        </w:rPr>
        <w:t xml:space="preserve"> PCF information</w:t>
      </w:r>
      <w:r w:rsidR="00F3218C">
        <w:rPr>
          <w:lang w:val="en-GB"/>
        </w:rPr>
        <w:t xml:space="preserve"> may also be</w:t>
      </w:r>
      <w:r w:rsidRPr="009E0DE1">
        <w:rPr>
          <w:lang w:val="en-GB"/>
        </w:rPr>
        <w:t xml:space="preserve"> locally configured </w:t>
      </w:r>
      <w:r w:rsidR="00F3218C">
        <w:rPr>
          <w:lang w:val="en-GB"/>
        </w:rPr>
        <w:t xml:space="preserve">in the </w:t>
      </w:r>
      <w:r w:rsidRPr="009E0DE1">
        <w:rPr>
          <w:lang w:val="en-GB"/>
        </w:rPr>
        <w:t>AMF.</w:t>
      </w:r>
      <w:r w:rsidR="00CD4094" w:rsidRPr="009E0DE1">
        <w:rPr>
          <w:lang w:val="en-GB"/>
        </w:rPr>
        <w:t xml:space="preserve"> The AMF selects a PCF instance based on the available PCF instances obtained from the NRF or locally configured</w:t>
      </w:r>
      <w:r w:rsidR="00F3218C">
        <w:rPr>
          <w:lang w:val="en-GB"/>
        </w:rPr>
        <w:t xml:space="preserve"> information</w:t>
      </w:r>
      <w:r w:rsidR="00CD4094" w:rsidRPr="009E0DE1">
        <w:rPr>
          <w:lang w:val="en-GB"/>
        </w:rPr>
        <w:t xml:space="preserve"> in the AMF</w:t>
      </w:r>
      <w:r w:rsidR="00F3218C">
        <w:rPr>
          <w:lang w:val="en-GB"/>
        </w:rPr>
        <w:t>, depending on operator's policies</w:t>
      </w:r>
      <w:r w:rsidR="00CD4094" w:rsidRPr="009E0DE1">
        <w:rPr>
          <w:lang w:val="en-GB"/>
        </w:rPr>
        <w:t>.</w:t>
      </w:r>
    </w:p>
    <w:p w:rsidR="00662427" w:rsidRDefault="00662427" w:rsidP="002369B3">
      <w:r>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w:t>
      </w:r>
      <w:r w:rsidR="00553FC8">
        <w:t xml:space="preserve"> </w:t>
      </w:r>
      <w:r>
        <w:t>The following factors may be considered at PCF discovery and selection for Access and Mobility policies and UE policies:</w:t>
      </w:r>
    </w:p>
    <w:p w:rsidR="00662427" w:rsidRDefault="00662427" w:rsidP="002369B3">
      <w:pPr>
        <w:pStyle w:val="B1"/>
      </w:pPr>
      <w:r>
        <w:t>-</w:t>
      </w:r>
      <w:r>
        <w:tab/>
        <w:t>SUPI; the AMF selects a PCF instance based on the SUPI range the UE's SUPI belongs to or based on the results of a discovery procedure with NRF using the UE's SUPI as input for PCF discovery.</w:t>
      </w:r>
    </w:p>
    <w:p w:rsidR="0057067E" w:rsidRPr="00A30201" w:rsidRDefault="0057067E" w:rsidP="002369B3">
      <w:pPr>
        <w:pStyle w:val="B1"/>
        <w:rPr>
          <w:lang w:val="en-GB"/>
        </w:rPr>
      </w:pPr>
      <w:r>
        <w:t>-</w:t>
      </w:r>
      <w:r>
        <w:tab/>
        <w:t>S-NSSAI(s).</w:t>
      </w:r>
      <w:r w:rsidR="00375F94">
        <w:rPr>
          <w:lang w:val="en-GB"/>
        </w:rPr>
        <w:t xml:space="preserve"> In the roaming case, the AMF selects the V-PCF instance based on the S-NSSAI(s) of the VPLMN and selects the H-PCF instance based on the S-NSSAI(s) of the HPLMN.</w:t>
      </w:r>
    </w:p>
    <w:p w:rsidR="00553FC8" w:rsidRDefault="00553FC8" w:rsidP="00553FC8">
      <w:pPr>
        <w:pStyle w:val="B1"/>
        <w:rPr>
          <w:lang w:val="en-GB"/>
        </w:rPr>
      </w:pPr>
      <w:r>
        <w:rPr>
          <w:lang w:val="en-GB"/>
        </w:rPr>
        <w:t>-</w:t>
      </w:r>
      <w:r>
        <w:rPr>
          <w:lang w:val="en-GB"/>
        </w:rPr>
        <w:tab/>
        <w:t>PCF Set ID.</w:t>
      </w:r>
    </w:p>
    <w:p w:rsidR="00553FC8" w:rsidRDefault="00553FC8" w:rsidP="00553FC8">
      <w:pPr>
        <w:pStyle w:val="B1"/>
        <w:rPr>
          <w:lang w:val="en-GB"/>
        </w:rPr>
      </w:pPr>
      <w:r>
        <w:rPr>
          <w:lang w:val="en-GB"/>
        </w:rPr>
        <w:t>-</w:t>
      </w:r>
      <w:r>
        <w:rPr>
          <w:lang w:val="en-GB"/>
        </w:rPr>
        <w:tab/>
        <w:t>PCF Group ID of the UE's SUPI.</w:t>
      </w:r>
    </w:p>
    <w:p w:rsidR="00553FC8" w:rsidRDefault="00553FC8" w:rsidP="002369B3">
      <w:pPr>
        <w:pStyle w:val="NO"/>
      </w:pPr>
      <w:r>
        <w:t>NOTE</w:t>
      </w:r>
      <w:r>
        <w:rPr>
          <w:lang w:val="en-GB"/>
        </w:rPr>
        <w:t> 1</w:t>
      </w:r>
      <w:r>
        <w:t>:</w:t>
      </w:r>
      <w:r>
        <w:tab/>
        <w:t xml:space="preserve">The AMF can infer the PCF Group ID the UE's SUPI belongs to, based on the results of PCF discovery procedures with NRF. The AMF provides the PCF Group ID the SUPI belongs to to other PCF NF consumers as described in </w:t>
      </w:r>
      <w:r w:rsidR="00821CF5">
        <w:t>TS</w:t>
      </w:r>
      <w:r w:rsidR="00821CF5">
        <w:t> </w:t>
      </w:r>
      <w:r w:rsidR="00821CF5">
        <w:t>23.502</w:t>
      </w:r>
      <w:r w:rsidR="00821CF5">
        <w:t> </w:t>
      </w:r>
      <w:r w:rsidR="00821CF5">
        <w:t>[</w:t>
      </w:r>
      <w:r>
        <w:t>3].</w:t>
      </w:r>
    </w:p>
    <w:p w:rsidR="00B65BC4" w:rsidRDefault="00B65BC4" w:rsidP="00B65BC4">
      <w:pPr>
        <w:pStyle w:val="B1"/>
        <w:rPr>
          <w:lang w:val="en-GB"/>
        </w:rPr>
      </w:pPr>
      <w:r>
        <w:rPr>
          <w:lang w:val="en-GB"/>
        </w:rPr>
        <w:t>-</w:t>
      </w:r>
      <w:r>
        <w:rPr>
          <w:lang w:val="en-GB"/>
        </w:rPr>
        <w:tab/>
        <w:t>DNN replacement capability of the PCF.</w:t>
      </w:r>
    </w:p>
    <w:p w:rsidR="00553FC8" w:rsidRDefault="00553FC8" w:rsidP="00B56148">
      <w:r>
        <w:t>When the NF service consumer performs discovery and selection for a PDU Session, the following applies:</w:t>
      </w:r>
    </w:p>
    <w:p w:rsidR="00553FC8" w:rsidRDefault="00553FC8" w:rsidP="002369B3">
      <w:pPr>
        <w:pStyle w:val="B1"/>
      </w:pPr>
      <w:r>
        <w:t>-</w:t>
      </w:r>
      <w:r>
        <w:tab/>
        <w:t xml:space="preserve">The SMF may utilize the NRF to discover the candidate PCF instance(s) for a PDU Session. In addition, PCF information may also be locally configured in the SMF. The SMF selects a PCF instance based on the available </w:t>
      </w:r>
      <w:r>
        <w:lastRenderedPageBreak/>
        <w:t>PCF instances obtained from the NRF or locally configured information in the SMF, depending on operator's policies.</w:t>
      </w:r>
    </w:p>
    <w:p w:rsidR="006E1D14" w:rsidRPr="009E0DE1" w:rsidRDefault="00553FC8" w:rsidP="002369B3">
      <w:pPr>
        <w:pStyle w:val="B1"/>
      </w:pPr>
      <w:r>
        <w:tab/>
      </w:r>
      <w:r w:rsidR="006E1D14" w:rsidRPr="009E0DE1">
        <w:t xml:space="preserve">The following factors may be considered </w:t>
      </w:r>
      <w:r w:rsidR="00B32801">
        <w:t xml:space="preserve">at </w:t>
      </w:r>
      <w:r w:rsidR="006E1D14" w:rsidRPr="009E0DE1">
        <w:t>PCF</w:t>
      </w:r>
      <w:r w:rsidR="00B32801">
        <w:t xml:space="preserve"> discovery and</w:t>
      </w:r>
      <w:r w:rsidR="006E1D14" w:rsidRPr="009E0DE1">
        <w:t xml:space="preserve"> selection</w:t>
      </w:r>
      <w:r w:rsidR="00F46995">
        <w:t xml:space="preserve"> for a PDU session</w:t>
      </w:r>
      <w:r w:rsidR="006E1D14" w:rsidRPr="009E0DE1">
        <w:t>:</w:t>
      </w:r>
    </w:p>
    <w:p w:rsidR="006E1D14" w:rsidRPr="009E0DE1" w:rsidRDefault="00B65BC4" w:rsidP="002369B3">
      <w:pPr>
        <w:pStyle w:val="B2"/>
      </w:pPr>
      <w:r>
        <w:rPr>
          <w:lang w:val="en-GB"/>
        </w:rPr>
        <w:t>a)</w:t>
      </w:r>
      <w:r w:rsidR="006E1D14" w:rsidRPr="009E0DE1">
        <w:tab/>
        <w:t>Local operator policies.</w:t>
      </w:r>
    </w:p>
    <w:p w:rsidR="006E1D14" w:rsidRPr="009E0DE1" w:rsidRDefault="00B65BC4" w:rsidP="002369B3">
      <w:pPr>
        <w:pStyle w:val="B2"/>
      </w:pPr>
      <w:r>
        <w:rPr>
          <w:lang w:val="en-GB"/>
        </w:rPr>
        <w:t>b)</w:t>
      </w:r>
      <w:r w:rsidR="006E1D14" w:rsidRPr="009E0DE1">
        <w:tab/>
        <w:t>Selected Data Network Name (DNN).</w:t>
      </w:r>
    </w:p>
    <w:p w:rsidR="00F3218C" w:rsidRPr="00A30201" w:rsidRDefault="00B65BC4" w:rsidP="002369B3">
      <w:pPr>
        <w:pStyle w:val="B2"/>
        <w:rPr>
          <w:lang w:val="en-GB"/>
        </w:rPr>
      </w:pPr>
      <w:r>
        <w:rPr>
          <w:lang w:val="en-GB"/>
        </w:rPr>
        <w:t>c)</w:t>
      </w:r>
      <w:r w:rsidR="00F3218C">
        <w:tab/>
        <w:t>S-NSSAI of the PDU Session.</w:t>
      </w:r>
      <w:r w:rsidR="00375F94">
        <w:rPr>
          <w:lang w:val="en-GB"/>
        </w:rPr>
        <w:t xml:space="preserve"> In the LBO roaming case, the SMF selects the PCF instance based on the S-NSSAI of the VPLMN. In the home routed roaming case, the H-SMF selects the H-PCF instance based on the S-NSSAI of the HPLMN.</w:t>
      </w:r>
    </w:p>
    <w:p w:rsidR="00F3218C" w:rsidRDefault="00B65BC4" w:rsidP="002369B3">
      <w:pPr>
        <w:pStyle w:val="B2"/>
      </w:pPr>
      <w:r>
        <w:rPr>
          <w:lang w:val="en-GB"/>
        </w:rPr>
        <w:t>d)</w:t>
      </w:r>
      <w:r w:rsidR="00F3218C">
        <w:tab/>
        <w:t>SUPI</w:t>
      </w:r>
      <w:r w:rsidR="00B32801">
        <w:rPr>
          <w:lang w:val="en-GB"/>
        </w:rPr>
        <w:t>; the SMF selects a PCF instance based on the SUPI range the UE's SUPI belongs to or based on the results of a discovery procedure with NRF using the UE's SUPI as input for PCF discovery</w:t>
      </w:r>
      <w:r w:rsidR="00F3218C">
        <w:t>.</w:t>
      </w:r>
    </w:p>
    <w:p w:rsidR="00F46995" w:rsidRDefault="00B65BC4" w:rsidP="002369B3">
      <w:pPr>
        <w:pStyle w:val="B2"/>
      </w:pPr>
      <w:r>
        <w:rPr>
          <w:lang w:val="en-GB"/>
        </w:rPr>
        <w:t>e)</w:t>
      </w:r>
      <w:r w:rsidR="00F46995">
        <w:tab/>
        <w:t>PCF selected by the AMF for the UE.</w:t>
      </w:r>
    </w:p>
    <w:p w:rsidR="00A07376" w:rsidRDefault="00B65BC4" w:rsidP="002369B3">
      <w:pPr>
        <w:pStyle w:val="B2"/>
      </w:pPr>
      <w:r>
        <w:rPr>
          <w:lang w:val="en-GB"/>
        </w:rPr>
        <w:t>f)</w:t>
      </w:r>
      <w:r w:rsidR="00A07376">
        <w:tab/>
        <w:t>MA PDU Session capability of the PCF, for an MA PDU session.</w:t>
      </w:r>
    </w:p>
    <w:p w:rsidR="00131FFD" w:rsidRPr="00C34949" w:rsidRDefault="00B65BC4" w:rsidP="002369B3">
      <w:pPr>
        <w:pStyle w:val="B2"/>
      </w:pPr>
      <w:r>
        <w:rPr>
          <w:lang w:val="en-GB"/>
        </w:rPr>
        <w:t>g)</w:t>
      </w:r>
      <w:r w:rsidR="00131FFD" w:rsidRPr="00C34949">
        <w:tab/>
        <w:t>The PCF Group ID provided by the AMF to the SMF.</w:t>
      </w:r>
    </w:p>
    <w:p w:rsidR="00553FC8" w:rsidRPr="002369B3" w:rsidRDefault="00B65BC4" w:rsidP="00553FC8">
      <w:pPr>
        <w:pStyle w:val="B2"/>
        <w:rPr>
          <w:lang w:val="en-GB"/>
        </w:rPr>
      </w:pPr>
      <w:r>
        <w:rPr>
          <w:lang w:val="en-GB"/>
        </w:rPr>
        <w:t>h)</w:t>
      </w:r>
      <w:r w:rsidR="00553FC8" w:rsidRPr="00C34949">
        <w:tab/>
      </w:r>
      <w:r w:rsidR="00553FC8">
        <w:t>PCF Set ID</w:t>
      </w:r>
      <w:r w:rsidR="00553FC8">
        <w:rPr>
          <w:lang w:val="en-GB"/>
        </w:rPr>
        <w:t>.</w:t>
      </w:r>
    </w:p>
    <w:p w:rsidR="00F46995" w:rsidRDefault="00F46995" w:rsidP="00F3218C">
      <w:r>
        <w:t>In the case of delegated discovery and selection in SCP, the SMF include</w:t>
      </w:r>
      <w:r w:rsidR="00B65BC4">
        <w:t>s</w:t>
      </w:r>
      <w:r>
        <w:t xml:space="preserve"> the factors</w:t>
      </w:r>
      <w:r w:rsidR="00B65BC4">
        <w:t xml:space="preserve"> b) - h), if available,</w:t>
      </w:r>
      <w:r>
        <w:t xml:space="preserve"> in the first request.</w:t>
      </w:r>
    </w:p>
    <w:p w:rsidR="00F3218C" w:rsidRDefault="00F3218C" w:rsidP="00F3218C">
      <w:r>
        <w:t>The selected PCF</w:t>
      </w:r>
      <w:r w:rsidR="00274EB1">
        <w:t xml:space="preserve"> instance</w:t>
      </w:r>
      <w:r>
        <w:t xml:space="preserve"> for serving the UE and the selected PCF</w:t>
      </w:r>
      <w:r w:rsidR="00274EB1">
        <w:t xml:space="preserve"> instance</w:t>
      </w:r>
      <w:r>
        <w:t xml:space="preserve"> for serving a PDU session of this UE may be the same or may be different.</w:t>
      </w:r>
    </w:p>
    <w:p w:rsidR="00F3218C" w:rsidRDefault="00F3218C" w:rsidP="00F3218C">
      <w:r>
        <w:t>In the following scenarios, information about the PCF</w:t>
      </w:r>
      <w:r w:rsidR="00F46995">
        <w:t xml:space="preserve"> instance</w:t>
      </w:r>
      <w:r>
        <w:t xml:space="preserve"> that has been selected i.e. the PCF</w:t>
      </w:r>
      <w:r w:rsidR="00F46995">
        <w:t xml:space="preserve"> ID</w:t>
      </w:r>
      <w:r w:rsidR="00553FC8">
        <w:t xml:space="preserve"> and if available PCF Group ID</w:t>
      </w:r>
      <w:r w:rsidR="00F46995">
        <w:t xml:space="preserve"> may</w:t>
      </w:r>
      <w:r>
        <w:t xml:space="preserve"> be forwarded to another NF</w:t>
      </w:r>
      <w:r w:rsidR="00F46995">
        <w:t>. If the NF service consumer performs discovery and selection, this NF may use this PCF instance. In the case of delegated discovery and selection, this NF may include PCF ID</w:t>
      </w:r>
      <w:r w:rsidR="00553FC8">
        <w:t xml:space="preserve"> and if available PCF Group ID</w:t>
      </w:r>
      <w:r w:rsidR="00F46995">
        <w:t xml:space="preserve"> in the request and the SCP may use this information to select the PCF instance</w:t>
      </w:r>
      <w:r w:rsidR="00274EB1">
        <w:t xml:space="preserve"> (discovery may still be needed depending on what level of information is sent by the AMF, e.g. the address of the PCF instance may not be present)</w:t>
      </w:r>
      <w:r>
        <w:t>:</w:t>
      </w:r>
    </w:p>
    <w:p w:rsidR="00F46995" w:rsidRDefault="00F46995" w:rsidP="00B56148">
      <w:r>
        <w:t>When NF service consumer performs discovery and selection, the following applies:</w:t>
      </w:r>
    </w:p>
    <w:p w:rsidR="00F3218C" w:rsidRDefault="00F3218C" w:rsidP="00F3218C">
      <w:pPr>
        <w:pStyle w:val="B1"/>
      </w:pPr>
      <w:r>
        <w:t>-</w:t>
      </w:r>
      <w:r>
        <w:tab/>
        <w:t>During AMF relocation, the</w:t>
      </w:r>
      <w:r w:rsidR="00274EB1">
        <w:rPr>
          <w:lang w:val="en-GB"/>
        </w:rPr>
        <w:t xml:space="preserve"> target</w:t>
      </w:r>
      <w:r>
        <w:t xml:space="preserve"> AMF may receive a PCF</w:t>
      </w:r>
      <w:r w:rsidR="00F46995">
        <w:rPr>
          <w:lang w:val="en-GB"/>
        </w:rPr>
        <w:t xml:space="preserve"> ID</w:t>
      </w:r>
      <w:r w:rsidR="00553FC8">
        <w:rPr>
          <w:lang w:val="en-GB"/>
        </w:rPr>
        <w:t xml:space="preserve"> and if available the PCF Group ID</w:t>
      </w:r>
      <w:r>
        <w:t xml:space="preserve"> from the source AMF to enable the usage of the same PCF by the</w:t>
      </w:r>
      <w:r w:rsidR="00274EB1">
        <w:rPr>
          <w:lang w:val="en-GB"/>
        </w:rPr>
        <w:t xml:space="preserve"> target</w:t>
      </w:r>
      <w:r>
        <w:t xml:space="preserve"> AMF, and the</w:t>
      </w:r>
      <w:r w:rsidR="00274EB1">
        <w:rPr>
          <w:lang w:val="en-GB"/>
        </w:rPr>
        <w:t xml:space="preserve"> target</w:t>
      </w:r>
      <w:r>
        <w:t xml:space="preserve"> AMF may decide based on operator policy either to use the same PCF or select a new PCF.</w:t>
      </w:r>
    </w:p>
    <w:p w:rsidR="00F3218C" w:rsidRDefault="00F3218C" w:rsidP="00F3218C">
      <w:pPr>
        <w:pStyle w:val="B1"/>
      </w:pPr>
      <w:r>
        <w:t>-</w:t>
      </w:r>
      <w:r>
        <w:tab/>
        <w:t>The AMF may, based on operator policies, forward the selected PCF</w:t>
      </w:r>
      <w:r w:rsidR="00F46995">
        <w:rPr>
          <w:lang w:val="en-GB"/>
        </w:rPr>
        <w:t xml:space="preserve"> </w:t>
      </w:r>
      <w:r>
        <w:t>to SMF</w:t>
      </w:r>
      <w:r w:rsidR="00274EB1">
        <w:rPr>
          <w:lang w:val="en-GB"/>
        </w:rPr>
        <w:t xml:space="preserve"> instance(s)</w:t>
      </w:r>
      <w:r>
        <w:t xml:space="preserve"> during the PDU Session Establishment procedure</w:t>
      </w:r>
      <w:r w:rsidR="00274EB1">
        <w:rPr>
          <w:lang w:val="en-GB"/>
        </w:rPr>
        <w:t>(s)</w:t>
      </w:r>
      <w:r>
        <w:t xml:space="preserve"> to enable the usage of the same PCF for the AMF and the SMF</w:t>
      </w:r>
      <w:r w:rsidR="00274EB1">
        <w:rPr>
          <w:lang w:val="en-GB"/>
        </w:rPr>
        <w:t xml:space="preserve"> instance(s)</w:t>
      </w:r>
      <w:r>
        <w:t>. The SMF may decide based on operator policy either to use the same PCF or select a new PCF.</w:t>
      </w:r>
    </w:p>
    <w:p w:rsidR="00F3218C" w:rsidRDefault="00F3218C" w:rsidP="00F3218C">
      <w:pPr>
        <w:pStyle w:val="B1"/>
      </w:pPr>
      <w:r>
        <w:t>-</w:t>
      </w:r>
      <w:r>
        <w:tab/>
        <w:t>In the roaming case, the AMF may, based on operator policies, e.g. roaming agreement, select the H-PCF in addition to the V-PCF for a UE by performing the PCF discovery and selection as described above. The AMF sends the H-PCF</w:t>
      </w:r>
      <w:r w:rsidR="00F46995">
        <w:rPr>
          <w:lang w:val="en-GB"/>
        </w:rPr>
        <w:t xml:space="preserve"> ID</w:t>
      </w:r>
      <w:r w:rsidR="00274EB1">
        <w:rPr>
          <w:lang w:val="en-GB"/>
        </w:rPr>
        <w:t xml:space="preserve"> of the selected H-PCF instance</w:t>
      </w:r>
      <w:r>
        <w:t xml:space="preserve"> to the V-PCF during the policy association establishment procedure.</w:t>
      </w:r>
    </w:p>
    <w:p w:rsidR="00131FFD" w:rsidRDefault="00131FFD" w:rsidP="00B56148">
      <w:r>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rsidR="00F46995" w:rsidRDefault="00F46995" w:rsidP="00B56148">
      <w:r>
        <w:t>In the case of delegated discovery and selection in the SCP, the following applies:</w:t>
      </w:r>
    </w:p>
    <w:p w:rsidR="00553FC8" w:rsidRDefault="00553FC8" w:rsidP="00F46995">
      <w:pPr>
        <w:pStyle w:val="B1"/>
      </w:pPr>
      <w:r>
        <w:t>-</w:t>
      </w:r>
      <w:r>
        <w:tab/>
        <w:t>The selected PCF instance may include the PCF Group ID in the response to the AMF.</w:t>
      </w:r>
    </w:p>
    <w:p w:rsidR="00553FC8" w:rsidRDefault="00553FC8" w:rsidP="002369B3">
      <w:pPr>
        <w:pStyle w:val="NO"/>
      </w:pPr>
      <w:r>
        <w:t>NOTE</w:t>
      </w:r>
      <w:r>
        <w:rPr>
          <w:lang w:val="en-GB"/>
        </w:rPr>
        <w:t> 2</w:t>
      </w:r>
      <w:r>
        <w:t>:</w:t>
      </w:r>
      <w:r>
        <w:tab/>
        <w:t>The selected (V-)PCF instance can include the binding indication, including the (V-)PCF ID and possibly PCF Set ID in the response to the AMF as described in clause 6.3.1.0.</w:t>
      </w:r>
    </w:p>
    <w:p w:rsidR="00AA2E79" w:rsidRDefault="00AA2E79" w:rsidP="00F46995">
      <w:pPr>
        <w:pStyle w:val="B1"/>
      </w:pPr>
      <w:r>
        <w:t>-</w:t>
      </w:r>
      <w:r>
        <w:tab/>
        <w:t>The</w:t>
      </w:r>
      <w:r w:rsidR="003316C3">
        <w:rPr>
          <w:lang w:val="en-GB"/>
        </w:rPr>
        <w:t xml:space="preserve"> AMF first establishes an AM policy association; when forwarding the related request message the</w:t>
      </w:r>
      <w:r>
        <w:t xml:space="preserve"> SCP discovers and selects a PCF instance. </w:t>
      </w:r>
      <w:r w:rsidR="003316C3">
        <w:t>Unless binding information is provided in the response to that request the SCP adds the NF function producer ID it selected, i.e. PCF ID, into the response and</w:t>
      </w:r>
      <w:r w:rsidR="003316C3">
        <w:rPr>
          <w:lang w:val="en-GB"/>
        </w:rPr>
        <w:t xml:space="preserve"> the </w:t>
      </w:r>
      <w:r>
        <w:t xml:space="preserve">AMF uses the received </w:t>
      </w:r>
      <w:r>
        <w:lastRenderedPageBreak/>
        <w:t>PCF ID and available binding information</w:t>
      </w:r>
      <w:r w:rsidR="003316C3">
        <w:rPr>
          <w:lang w:val="en-GB"/>
        </w:rPr>
        <w:t xml:space="preserve"> as discovery and selection parameters</w:t>
      </w:r>
      <w:r>
        <w:t xml:space="preserve"> for the request to establish the UE policy association</w:t>
      </w:r>
      <w:r w:rsidR="003316C3">
        <w:rPr>
          <w:lang w:val="en-GB"/>
        </w:rPr>
        <w:t xml:space="preserve"> towards the SCP</w:t>
      </w:r>
      <w:r>
        <w:t>. The SCP selects the (V-)PCF instance for UE policy association</w:t>
      </w:r>
      <w:r w:rsidR="003316C3">
        <w:rPr>
          <w:lang w:val="en-GB"/>
        </w:rPr>
        <w:t xml:space="preserve"> based on the received discovery and selection parameters</w:t>
      </w:r>
      <w:r>
        <w:t>.</w:t>
      </w:r>
    </w:p>
    <w:p w:rsidR="00553FC8" w:rsidRDefault="00553FC8" w:rsidP="00F46995">
      <w:pPr>
        <w:pStyle w:val="B1"/>
      </w:pPr>
      <w:r>
        <w:t>-</w:t>
      </w:r>
      <w:r>
        <w:tab/>
        <w:t>During AMF relocation, the AMF may receive a PCF ID and if available a PCF Group ID from the source AMF to enable the usage of the same PCF instance by the AMF. The AMF may decide based on operator policy either to use the old PCF instance or select another PCF instance. If the AMF decides to use the old PCF, the AMF includes the PCF ID, and if available the PCF Group ID as received from the source AMF in the AM policy update request to the SCP.</w:t>
      </w:r>
    </w:p>
    <w:p w:rsidR="00553FC8" w:rsidRDefault="00553FC8" w:rsidP="00F46995">
      <w:pPr>
        <w:pStyle w:val="B1"/>
      </w:pPr>
      <w:r>
        <w:t>-</w:t>
      </w:r>
      <w:r>
        <w:tab/>
        <w:t>The AMF may, based on operator policies, forward the selected PCF ID and if available the PCF Group ID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rsidR="00AA2E79" w:rsidRDefault="00AA2E79" w:rsidP="00F46995">
      <w:pPr>
        <w:pStyle w:val="B1"/>
      </w:pPr>
      <w:r>
        <w:t>-</w:t>
      </w:r>
      <w:r>
        <w:tab/>
        <w:t>In the roaming case, the AMF performs discovery and selection of the H-PCF from NRF as described in this clause.</w:t>
      </w:r>
      <w:r>
        <w:rPr>
          <w:lang w:val="en-GB"/>
        </w:rPr>
        <w:t xml:space="preserve"> </w:t>
      </w:r>
      <w:r>
        <w:t>The AMF may indicate the maximum number of H-PCF instances to be returned from NRF, i.e. H-PCF selection at NRF.</w:t>
      </w:r>
      <w:r>
        <w:rPr>
          <w:lang w:val="en-GB"/>
        </w:rPr>
        <w:t xml:space="preserve"> </w:t>
      </w:r>
      <w:r>
        <w:t>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rsidR="00867F7B" w:rsidRPr="009E0DE1" w:rsidRDefault="00867F7B" w:rsidP="00867F7B">
      <w:pPr>
        <w:pStyle w:val="Heading4"/>
        <w:rPr>
          <w:rFonts w:eastAsia="Malgun Gothic"/>
          <w:lang w:eastAsia="ko-KR"/>
        </w:rPr>
      </w:pPr>
      <w:bookmarkStart w:id="2593" w:name="_Toc20150229"/>
      <w:bookmarkStart w:id="2594" w:name="_Toc27847037"/>
      <w:bookmarkStart w:id="2595" w:name="_Toc36188169"/>
      <w:bookmarkStart w:id="2596" w:name="_Toc45184080"/>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2593"/>
      <w:bookmarkEnd w:id="2594"/>
      <w:bookmarkEnd w:id="2595"/>
      <w:bookmarkEnd w:id="2596"/>
    </w:p>
    <w:p w:rsidR="00867F7B" w:rsidRPr="009E0DE1" w:rsidRDefault="004740B0" w:rsidP="00867F7B">
      <w:pPr>
        <w:rPr>
          <w:rFonts w:eastAsia="Malgun Gothic"/>
          <w:lang w:eastAsia="ko-KR"/>
        </w:rPr>
      </w:pPr>
      <w:r w:rsidRPr="009E0DE1">
        <w:t xml:space="preserve">An authorized Application Function </w:t>
      </w:r>
      <w:r w:rsidR="00867F7B" w:rsidRPr="009E0DE1">
        <w:t xml:space="preserve">may, via the NEF, </w:t>
      </w:r>
      <w:r w:rsidR="00867F7B" w:rsidRPr="009E0DE1">
        <w:rPr>
          <w:rFonts w:eastAsia="Malgun Gothic"/>
          <w:lang w:eastAsia="ko-KR"/>
        </w:rPr>
        <w:t>provide policy requirements that apply to multiple UE</w:t>
      </w:r>
      <w:r w:rsidR="00D207A9" w:rsidRPr="009E0DE1">
        <w:rPr>
          <w:rFonts w:eastAsia="Malgun Gothic"/>
          <w:lang w:eastAsia="ko-KR"/>
        </w:rPr>
        <w:t>(s)</w:t>
      </w:r>
      <w:r w:rsidR="00867F7B" w:rsidRPr="009E0DE1">
        <w:rPr>
          <w:rFonts w:eastAsia="Malgun Gothic"/>
          <w:lang w:eastAsia="ko-KR"/>
        </w:rPr>
        <w:t xml:space="preserve"> (</w:t>
      </w:r>
      <w:r w:rsidRPr="009E0DE1">
        <w:rPr>
          <w:rFonts w:eastAsia="Malgun Gothic"/>
          <w:lang w:eastAsia="ko-KR"/>
        </w:rPr>
        <w:t>which, for example, belong to</w:t>
      </w:r>
      <w:r w:rsidR="00867F7B" w:rsidRPr="009E0DE1">
        <w:rPr>
          <w:rFonts w:eastAsia="Malgun Gothic"/>
          <w:lang w:eastAsia="ko-KR"/>
        </w:rPr>
        <w:t xml:space="preserve"> group of UE(s) defined by subscription or to any UE)</w:t>
      </w:r>
      <w:r w:rsidR="00D207A9" w:rsidRPr="009E0DE1">
        <w:rPr>
          <w:rFonts w:eastAsia="Malgun Gothic"/>
          <w:lang w:eastAsia="ko-KR"/>
        </w:rPr>
        <w:t xml:space="preserve">. Such policy requirements shall apply to any existing or future PDU Sessions that match the parameters in the AF request, and they </w:t>
      </w:r>
      <w:r w:rsidR="00867F7B" w:rsidRPr="009E0DE1">
        <w:rPr>
          <w:rFonts w:eastAsia="Malgun Gothic"/>
          <w:lang w:eastAsia="ko-KR"/>
        </w:rPr>
        <w:t>may apply to multiple PCF</w:t>
      </w:r>
      <w:r w:rsidR="00274EB1">
        <w:rPr>
          <w:rFonts w:eastAsia="Malgun Gothic"/>
          <w:lang w:eastAsia="ko-KR"/>
        </w:rPr>
        <w:t xml:space="preserve"> instance</w:t>
      </w:r>
      <w:r w:rsidR="00D207A9" w:rsidRPr="009E0DE1">
        <w:rPr>
          <w:rFonts w:eastAsia="Malgun Gothic"/>
          <w:lang w:eastAsia="ko-KR"/>
        </w:rPr>
        <w:t>(s)</w:t>
      </w:r>
      <w:r w:rsidR="00867F7B" w:rsidRPr="009E0DE1">
        <w:rPr>
          <w:rFonts w:eastAsia="Malgun Gothic"/>
          <w:lang w:eastAsia="ko-KR"/>
        </w:rPr>
        <w:t>.</w:t>
      </w:r>
    </w:p>
    <w:p w:rsidR="00867F7B" w:rsidRPr="009E0DE1" w:rsidRDefault="00867F7B" w:rsidP="00867F7B">
      <w:pPr>
        <w:pStyle w:val="NO"/>
        <w:rPr>
          <w:lang w:val="en-GB"/>
        </w:rPr>
      </w:pPr>
      <w:r w:rsidRPr="009E0DE1">
        <w:rPr>
          <w:lang w:val="en-GB"/>
        </w:rPr>
        <w:t>NOTE:</w:t>
      </w:r>
      <w:r w:rsidRPr="009E0DE1">
        <w:rPr>
          <w:lang w:val="en-GB"/>
        </w:rPr>
        <w:tab/>
        <w:t xml:space="preserve">Application Function influence on traffic routing described in </w:t>
      </w:r>
      <w:r w:rsidR="00B6630E" w:rsidRPr="009E0DE1">
        <w:rPr>
          <w:lang w:val="en-GB"/>
        </w:rPr>
        <w:t>clause </w:t>
      </w:r>
      <w:r w:rsidRPr="009E0DE1">
        <w:rPr>
          <w:lang w:val="en-GB"/>
        </w:rPr>
        <w:t>5.6.7 is an example of such requirement</w:t>
      </w:r>
      <w:r w:rsidR="00123F97" w:rsidRPr="009E0DE1">
        <w:rPr>
          <w:lang w:val="en-GB"/>
        </w:rPr>
        <w:t>.</w:t>
      </w:r>
    </w:p>
    <w:p w:rsidR="00867F7B" w:rsidRPr="009E0DE1" w:rsidRDefault="00942DB5" w:rsidP="00867F7B">
      <w:r w:rsidRPr="009E0DE1">
        <w:t>A</w:t>
      </w:r>
      <w:r w:rsidR="00867F7B" w:rsidRPr="009E0DE1">
        <w:t xml:space="preserve">fter relevant validation of the </w:t>
      </w:r>
      <w:r w:rsidRPr="009E0DE1">
        <w:t xml:space="preserve">AF </w:t>
      </w:r>
      <w:r w:rsidR="00867F7B" w:rsidRPr="009E0DE1">
        <w:t>request (and possible parameter mapping)</w:t>
      </w:r>
      <w:r w:rsidRPr="009E0DE1">
        <w:t>, the NEF</w:t>
      </w:r>
      <w:r w:rsidR="00867F7B" w:rsidRPr="009E0DE1">
        <w:t xml:space="preserve"> stores </w:t>
      </w:r>
      <w:r w:rsidRPr="009E0DE1">
        <w:t xml:space="preserve">this </w:t>
      </w:r>
      <w:r w:rsidR="00867F7B" w:rsidRPr="009E0DE1">
        <w:t xml:space="preserve">request </w:t>
      </w:r>
      <w:r w:rsidRPr="009E0DE1">
        <w:t xml:space="preserve">received </w:t>
      </w:r>
      <w:r w:rsidR="00867F7B" w:rsidRPr="009E0DE1">
        <w:t xml:space="preserve">from the </w:t>
      </w:r>
      <w:r w:rsidRPr="009E0DE1">
        <w:t>AF</w:t>
      </w:r>
      <w:r w:rsidR="001F3F7C" w:rsidRPr="009E0DE1">
        <w:t xml:space="preserve"> into the selected UDR</w:t>
      </w:r>
      <w:r w:rsidR="00274EB1">
        <w:t xml:space="preserve"> instance</w:t>
      </w:r>
      <w:r w:rsidR="001F3F7C" w:rsidRPr="009E0DE1">
        <w:t xml:space="preserve"> as the Data Subset of the Application data</w:t>
      </w:r>
      <w:r w:rsidR="00867F7B" w:rsidRPr="009E0DE1">
        <w:t xml:space="preserve">. </w:t>
      </w:r>
      <w:r w:rsidRPr="009E0DE1">
        <w:t>The possible parameter mapping includes mapping UE (group) identifiers provided by the AF to identifiers used within the 5GC, e.g. from GPSI to SUPI and/or from External Group Identifier to</w:t>
      </w:r>
      <w:r w:rsidR="00823CDE" w:rsidRPr="009E0DE1">
        <w:t xml:space="preserve"> Internal</w:t>
      </w:r>
      <w:r w:rsidRPr="009E0DE1">
        <w:t>-Group Identifier.</w:t>
      </w:r>
      <w:r w:rsidR="00823CDE" w:rsidRPr="009E0DE1">
        <w:t xml:space="preserve"> Parameter mapping may also include mapping from the identifier of the Application Function towards internal identifiers such as the DNN and/or the S-NSSAI.</w:t>
      </w:r>
    </w:p>
    <w:p w:rsidR="00B060BE" w:rsidRPr="009E0DE1" w:rsidRDefault="00B060BE" w:rsidP="00B060BE">
      <w:r w:rsidRPr="009E0DE1">
        <w:t xml:space="preserve">PCF(s) that need to receive </w:t>
      </w:r>
      <w:r w:rsidR="00942DB5" w:rsidRPr="009E0DE1">
        <w:t xml:space="preserve">AF </w:t>
      </w:r>
      <w:r w:rsidRPr="009E0DE1">
        <w:t>requests that targets a DNN (and slice)</w:t>
      </w:r>
      <w:r w:rsidR="00942DB5" w:rsidRPr="009E0DE1">
        <w:t>,</w:t>
      </w:r>
      <w:r w:rsidRPr="009E0DE1">
        <w:t xml:space="preserve"> and/or a group of UE</w:t>
      </w:r>
      <w:r w:rsidR="00942DB5" w:rsidRPr="009E0DE1">
        <w:t>s</w:t>
      </w:r>
      <w:r w:rsidRPr="009E0DE1">
        <w:t xml:space="preserve"> subscribe to receive notifications from the </w:t>
      </w:r>
      <w:r w:rsidR="001F3F7C" w:rsidRPr="009E0DE1">
        <w:t xml:space="preserve">UDR </w:t>
      </w:r>
      <w:r w:rsidRPr="009E0DE1">
        <w:t xml:space="preserve">about such </w:t>
      </w:r>
      <w:r w:rsidR="00942DB5" w:rsidRPr="009E0DE1">
        <w:t xml:space="preserve">AF request </w:t>
      </w:r>
      <w:r w:rsidRPr="009E0DE1">
        <w:t>information.</w:t>
      </w:r>
      <w:r w:rsidR="001F3F7C" w:rsidRPr="009E0DE1">
        <w:t xml:space="preserve"> The </w:t>
      </w:r>
      <w:r w:rsidR="00942DB5" w:rsidRPr="009E0DE1">
        <w:t>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rsidR="00274EB1">
        <w:t xml:space="preserve"> of the PCF instance(s)</w:t>
      </w:r>
      <w:r w:rsidR="00942DB5" w:rsidRPr="009E0DE1">
        <w:t xml:space="preserve"> may trigger a PCC rule</w:t>
      </w:r>
      <w:r w:rsidR="00274EB1">
        <w:t>(s)</w:t>
      </w:r>
      <w:r w:rsidR="00942DB5" w:rsidRPr="009E0DE1">
        <w:t xml:space="preserve"> change from the PCF to the SMF.</w:t>
      </w:r>
    </w:p>
    <w:p w:rsidR="00942DB5" w:rsidRPr="009E0DE1" w:rsidRDefault="00942DB5" w:rsidP="00B060BE">
      <w:r w:rsidRPr="009E0DE1">
        <w:t>The PCF subscription to notifications of AF requests described above</w:t>
      </w:r>
      <w:r w:rsidR="00823CDE" w:rsidRPr="009E0DE1">
        <w:t xml:space="preserve"> may</w:t>
      </w:r>
      <w:r w:rsidRPr="009E0DE1">
        <w:t xml:space="preserve"> take place during PDU Session </w:t>
      </w:r>
      <w:r w:rsidR="00100D3B" w:rsidRPr="009E0DE1">
        <w:t>E</w:t>
      </w:r>
      <w:r w:rsidRPr="009E0DE1">
        <w:t xml:space="preserve">stablishment or PDU Session </w:t>
      </w:r>
      <w:r w:rsidR="00100D3B" w:rsidRPr="009E0DE1">
        <w:t>M</w:t>
      </w:r>
      <w:r w:rsidRPr="009E0DE1">
        <w:t>odification, when the PCF(s) receive request</w:t>
      </w:r>
      <w:r w:rsidR="00274EB1">
        <w:t>(s)</w:t>
      </w:r>
      <w:r w:rsidRPr="009E0DE1">
        <w:t xml:space="preserve"> from the SMF for policy information related to the DNN (and slice), and/or the</w:t>
      </w:r>
      <w:r w:rsidR="00823CDE" w:rsidRPr="009E0DE1">
        <w:t xml:space="preserve"> Internal-Group Identifier</w:t>
      </w:r>
      <w:r w:rsidRPr="009E0DE1">
        <w:t xml:space="preserve"> of UEs. For the PCF(s) that have subscribed to such notifications, the UDR(s) notify the PCF</w:t>
      </w:r>
      <w:r w:rsidR="00274EB1">
        <w:t>(</w:t>
      </w:r>
      <w:r w:rsidRPr="009E0DE1">
        <w:t>s</w:t>
      </w:r>
      <w:r w:rsidR="00274EB1">
        <w:t>)</w:t>
      </w:r>
      <w:r w:rsidRPr="009E0DE1">
        <w:t xml:space="preserve"> of any AF request update.</w:t>
      </w:r>
    </w:p>
    <w:p w:rsidR="00867F7B" w:rsidRPr="009E0DE1" w:rsidRDefault="00867F7B" w:rsidP="00867F7B">
      <w:r w:rsidRPr="009E0DE1">
        <w:t xml:space="preserve">The NEF associates the </w:t>
      </w:r>
      <w:r w:rsidR="00482CDB" w:rsidRPr="009E0DE1">
        <w:t xml:space="preserve">AF </w:t>
      </w:r>
      <w:r w:rsidRPr="009E0DE1">
        <w:t xml:space="preserve">request with information allowing to later modify </w:t>
      </w:r>
      <w:r w:rsidR="001F3F7C" w:rsidRPr="009E0DE1">
        <w:t xml:space="preserve">or </w:t>
      </w:r>
      <w:r w:rsidRPr="009E0DE1">
        <w:t xml:space="preserve">delete the </w:t>
      </w:r>
      <w:r w:rsidR="00482CDB" w:rsidRPr="009E0DE1">
        <w:t xml:space="preserve">AF </w:t>
      </w:r>
      <w:r w:rsidRPr="009E0DE1">
        <w:t>request</w:t>
      </w:r>
      <w:r w:rsidR="001F3F7C" w:rsidRPr="009E0DE1">
        <w:t xml:space="preserve"> in the UDR</w:t>
      </w:r>
      <w:r w:rsidRPr="009E0DE1">
        <w:t>; it associates the AF request with:</w:t>
      </w:r>
    </w:p>
    <w:p w:rsidR="00867F7B" w:rsidRPr="009E0DE1" w:rsidRDefault="002340D8" w:rsidP="002340D8">
      <w:pPr>
        <w:pStyle w:val="B1"/>
        <w:rPr>
          <w:lang w:val="en-GB"/>
        </w:rPr>
      </w:pPr>
      <w:r w:rsidRPr="009E0DE1">
        <w:rPr>
          <w:lang w:val="en-GB"/>
        </w:rPr>
        <w:t>-</w:t>
      </w:r>
      <w:r w:rsidRPr="009E0DE1">
        <w:rPr>
          <w:lang w:val="en-GB"/>
        </w:rPr>
        <w:tab/>
      </w:r>
      <w:r w:rsidR="00867F7B" w:rsidRPr="009E0DE1">
        <w:rPr>
          <w:lang w:val="en-GB"/>
        </w:rPr>
        <w:t xml:space="preserve">When the </w:t>
      </w:r>
      <w:r w:rsidR="00482CDB" w:rsidRPr="009E0DE1">
        <w:rPr>
          <w:lang w:val="en-GB"/>
        </w:rPr>
        <w:t xml:space="preserve">AF </w:t>
      </w:r>
      <w:r w:rsidR="00867F7B" w:rsidRPr="009E0DE1">
        <w:rPr>
          <w:lang w:val="en-GB"/>
        </w:rPr>
        <w:t xml:space="preserve">request targets </w:t>
      </w:r>
      <w:r w:rsidR="00AB61E3" w:rsidRPr="009E0DE1">
        <w:rPr>
          <w:lang w:val="en-GB"/>
        </w:rPr>
        <w:t>PDU Session</w:t>
      </w:r>
      <w:r w:rsidR="00867F7B" w:rsidRPr="009E0DE1">
        <w:rPr>
          <w:lang w:val="en-GB"/>
        </w:rPr>
        <w:t>s established by "any UE": the DNN</w:t>
      </w:r>
      <w:r w:rsidR="00482CDB" w:rsidRPr="009E0DE1">
        <w:rPr>
          <w:lang w:val="en-GB"/>
        </w:rPr>
        <w:t>,</w:t>
      </w:r>
      <w:r w:rsidR="00867F7B" w:rsidRPr="009E0DE1">
        <w:rPr>
          <w:lang w:val="en-GB"/>
        </w:rPr>
        <w:t xml:space="preserve"> </w:t>
      </w:r>
      <w:r w:rsidR="00482CDB" w:rsidRPr="009E0DE1">
        <w:rPr>
          <w:lang w:val="en-GB"/>
        </w:rPr>
        <w:t xml:space="preserve">the </w:t>
      </w:r>
      <w:r w:rsidR="00867F7B" w:rsidRPr="009E0DE1">
        <w:rPr>
          <w:lang w:val="en-GB"/>
        </w:rPr>
        <w:t xml:space="preserve">slicing information target of the </w:t>
      </w:r>
      <w:r w:rsidR="00482CDB" w:rsidRPr="009E0DE1">
        <w:rPr>
          <w:lang w:val="en-GB"/>
        </w:rPr>
        <w:t xml:space="preserve">AF </w:t>
      </w:r>
      <w:r w:rsidR="00867F7B" w:rsidRPr="009E0DE1">
        <w:rPr>
          <w:lang w:val="en-GB"/>
        </w:rPr>
        <w:t>request,</w:t>
      </w:r>
    </w:p>
    <w:p w:rsidR="00867F7B" w:rsidRPr="009E0DE1" w:rsidRDefault="002340D8" w:rsidP="002340D8">
      <w:pPr>
        <w:pStyle w:val="B1"/>
        <w:rPr>
          <w:lang w:val="en-GB"/>
        </w:rPr>
      </w:pPr>
      <w:r w:rsidRPr="009E0DE1">
        <w:rPr>
          <w:lang w:val="en-GB"/>
        </w:rPr>
        <w:t>-</w:t>
      </w:r>
      <w:r w:rsidRPr="009E0DE1">
        <w:rPr>
          <w:lang w:val="en-GB"/>
        </w:rPr>
        <w:tab/>
      </w:r>
      <w:r w:rsidR="00867F7B" w:rsidRPr="009E0DE1">
        <w:rPr>
          <w:lang w:val="en-GB"/>
        </w:rPr>
        <w:t xml:space="preserve">When the request targets </w:t>
      </w:r>
      <w:r w:rsidR="00AB61E3" w:rsidRPr="009E0DE1">
        <w:rPr>
          <w:lang w:val="en-GB"/>
        </w:rPr>
        <w:t>PDU Session</w:t>
      </w:r>
      <w:r w:rsidR="00867F7B" w:rsidRPr="009E0DE1">
        <w:rPr>
          <w:lang w:val="en-GB"/>
        </w:rPr>
        <w:t>s established by UE</w:t>
      </w:r>
      <w:r w:rsidR="00823CDE" w:rsidRPr="009E0DE1">
        <w:rPr>
          <w:lang w:val="en-GB"/>
        </w:rPr>
        <w:t>(s) belonging to an Internal-Group</w:t>
      </w:r>
      <w:r w:rsidR="00867F7B" w:rsidRPr="009E0DE1">
        <w:rPr>
          <w:lang w:val="en-GB"/>
        </w:rPr>
        <w:t>: the DNN, the slicing information and the</w:t>
      </w:r>
      <w:r w:rsidR="00823CDE" w:rsidRPr="009E0DE1">
        <w:rPr>
          <w:lang w:val="en-GB"/>
        </w:rPr>
        <w:t xml:space="preserve"> Internal-Group Identifier</w:t>
      </w:r>
      <w:r w:rsidR="00867F7B" w:rsidRPr="009E0DE1">
        <w:rPr>
          <w:lang w:val="en-GB"/>
        </w:rPr>
        <w:t xml:space="preserve"> target of the application request</w:t>
      </w:r>
      <w:r w:rsidR="00123F97" w:rsidRPr="009E0DE1">
        <w:rPr>
          <w:lang w:val="en-GB"/>
        </w:rPr>
        <w:t>.</w:t>
      </w:r>
    </w:p>
    <w:p w:rsidR="00482CDB" w:rsidRPr="009E0DE1" w:rsidRDefault="00482CDB" w:rsidP="002340D8">
      <w:pPr>
        <w:pStyle w:val="B1"/>
        <w:rPr>
          <w:lang w:val="en-GB"/>
        </w:rPr>
      </w:pPr>
      <w:r w:rsidRPr="009E0DE1">
        <w:rPr>
          <w:lang w:val="en-GB"/>
        </w:rPr>
        <w:t>-</w:t>
      </w:r>
      <w:r w:rsidRPr="009E0DE1">
        <w:rPr>
          <w:lang w:val="en-GB"/>
        </w:rPr>
        <w:tab/>
        <w:t>The AF transaction identifier in the AF request.</w:t>
      </w:r>
    </w:p>
    <w:p w:rsidR="00867F7B" w:rsidRPr="009E0DE1" w:rsidRDefault="00867F7B" w:rsidP="00867F7B">
      <w:pPr>
        <w:pStyle w:val="Heading4"/>
        <w:rPr>
          <w:rFonts w:eastAsia="Malgun Gothic"/>
          <w:lang w:eastAsia="ko-KR"/>
        </w:rPr>
      </w:pPr>
      <w:bookmarkStart w:id="2597" w:name="_Toc20150230"/>
      <w:bookmarkStart w:id="2598" w:name="_Toc27847038"/>
      <w:bookmarkStart w:id="2599" w:name="_Toc36188170"/>
      <w:bookmarkStart w:id="2600" w:name="_Toc45184081"/>
      <w:r w:rsidRPr="009E0DE1">
        <w:rPr>
          <w:lang w:eastAsia="zh-CN"/>
        </w:rPr>
        <w:lastRenderedPageBreak/>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sidR="00A404D3">
        <w:rPr>
          <w:rFonts w:eastAsia="Malgun Gothic"/>
          <w:lang w:eastAsia="ko-KR"/>
        </w:rPr>
        <w:t xml:space="preserve"> UE </w:t>
      </w:r>
      <w:r w:rsidRPr="009E0DE1">
        <w:rPr>
          <w:rFonts w:eastAsia="Malgun Gothic"/>
          <w:lang w:eastAsia="ko-KR"/>
        </w:rPr>
        <w:t>address to the relevant PCF</w:t>
      </w:r>
      <w:bookmarkEnd w:id="2597"/>
      <w:bookmarkEnd w:id="2598"/>
      <w:bookmarkEnd w:id="2599"/>
      <w:bookmarkEnd w:id="2600"/>
    </w:p>
    <w:p w:rsidR="00EC58BB" w:rsidRPr="009E0DE1" w:rsidRDefault="007C568C" w:rsidP="00910E68">
      <w:r w:rsidRPr="009E0DE1">
        <w:t>B</w:t>
      </w:r>
      <w:r w:rsidR="00EC58BB" w:rsidRPr="009E0DE1">
        <w:t>inding an AF request to the relevant PCF</w:t>
      </w:r>
      <w:r w:rsidR="00274EB1">
        <w:t xml:space="preserve"> instance is</w:t>
      </w:r>
      <w:r w:rsidR="00EC58BB" w:rsidRPr="009E0DE1">
        <w:t xml:space="preserve"> described in </w:t>
      </w:r>
      <w:r w:rsidR="00821CF5" w:rsidRPr="009E0DE1">
        <w:t>TS</w:t>
      </w:r>
      <w:r w:rsidR="00821CF5">
        <w:t> </w:t>
      </w:r>
      <w:r w:rsidR="00821CF5" w:rsidRPr="009E0DE1">
        <w:t>23.503</w:t>
      </w:r>
      <w:r w:rsidR="00821CF5">
        <w:t> </w:t>
      </w:r>
      <w:r w:rsidR="00821CF5" w:rsidRPr="009E0DE1">
        <w:t>[</w:t>
      </w:r>
      <w:r w:rsidR="00EC58BB" w:rsidRPr="009E0DE1">
        <w:t>4</w:t>
      </w:r>
      <w:r w:rsidR="00BA1B88" w:rsidRPr="009E0DE1">
        <w:t>5</w:t>
      </w:r>
      <w:r w:rsidR="00EC58BB" w:rsidRPr="009E0DE1">
        <w:t>].</w:t>
      </w:r>
    </w:p>
    <w:p w:rsidR="001F5F0E" w:rsidRPr="009E0DE1" w:rsidRDefault="001F5F0E" w:rsidP="001F5F0E">
      <w:pPr>
        <w:pStyle w:val="Heading3"/>
        <w:rPr>
          <w:rFonts w:eastAsia="Malgun Gothic"/>
          <w:lang w:eastAsia="ko-KR"/>
        </w:rPr>
      </w:pPr>
      <w:bookmarkStart w:id="2601" w:name="_Toc20150231"/>
      <w:bookmarkStart w:id="2602" w:name="_Toc27847039"/>
      <w:bookmarkStart w:id="2603" w:name="_Toc36188171"/>
      <w:bookmarkStart w:id="2604" w:name="_Toc45184082"/>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w:t>
      </w:r>
      <w:r w:rsidR="00CD4094" w:rsidRPr="009E0DE1">
        <w:rPr>
          <w:lang w:eastAsia="zh-CN"/>
        </w:rPr>
        <w:t xml:space="preserve"> and selection</w:t>
      </w:r>
      <w:bookmarkEnd w:id="2601"/>
      <w:bookmarkEnd w:id="2602"/>
      <w:bookmarkEnd w:id="2603"/>
      <w:bookmarkEnd w:id="2604"/>
    </w:p>
    <w:p w:rsidR="001F5F0E" w:rsidRPr="009E0DE1" w:rsidRDefault="001F5F0E" w:rsidP="001F5F0E">
      <w:r w:rsidRPr="009E0DE1">
        <w:t xml:space="preserve">The </w:t>
      </w:r>
      <w:r w:rsidRPr="009E0DE1">
        <w:rPr>
          <w:lang w:eastAsia="zh-CN"/>
        </w:rPr>
        <w:t>NF consumer</w:t>
      </w:r>
      <w:r w:rsidR="00D12414">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sidR="00274EB1">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rsidR="00D12414" w:rsidRDefault="00D12414" w:rsidP="001F5F0E">
      <w:pPr>
        <w:rPr>
          <w:lang w:eastAsia="zh-CN"/>
        </w:rPr>
      </w:pPr>
      <w:r>
        <w:t xml:space="preserve">If the NF consumer performs discovery and selection, the </w:t>
      </w:r>
      <w:r w:rsidR="00CD4094" w:rsidRPr="009E0DE1">
        <w:t>NF consumers</w:t>
      </w:r>
      <w:r w:rsidR="001F5F0E" w:rsidRPr="009E0DE1">
        <w:t xml:space="preserve"> shall utilize the </w:t>
      </w:r>
      <w:r w:rsidR="001F5F0E" w:rsidRPr="009E0DE1">
        <w:rPr>
          <w:rFonts w:eastAsia="Malgun Gothic"/>
          <w:lang w:eastAsia="ko-KR"/>
        </w:rPr>
        <w:t>NRF</w:t>
      </w:r>
      <w:r w:rsidR="001F5F0E" w:rsidRPr="009E0DE1">
        <w:t xml:space="preserve"> to discover the </w:t>
      </w:r>
      <w:r w:rsidR="001F5F0E" w:rsidRPr="009E0DE1">
        <w:rPr>
          <w:lang w:eastAsia="zh-CN"/>
        </w:rPr>
        <w:t>UDM</w:t>
      </w:r>
      <w:r w:rsidR="001F5F0E" w:rsidRPr="009E0DE1">
        <w:t xml:space="preserve"> instance(s) unless </w:t>
      </w:r>
      <w:r w:rsidR="001F5F0E" w:rsidRPr="009E0DE1">
        <w:rPr>
          <w:lang w:eastAsia="zh-CN"/>
        </w:rPr>
        <w:t>UDM</w:t>
      </w:r>
      <w:r w:rsidR="001F5F0E" w:rsidRPr="009E0DE1">
        <w:t xml:space="preserve"> information is available by other means, e.g. locally configured on NF consumers</w:t>
      </w:r>
      <w:r w:rsidR="00CD4094" w:rsidRPr="009E0DE1">
        <w:t>. The UDM selection function in NF consumers selects</w:t>
      </w:r>
      <w:r w:rsidR="001F5F0E" w:rsidRPr="009E0DE1">
        <w:rPr>
          <w:rFonts w:eastAsia="Malgun Gothic"/>
          <w:lang w:eastAsia="ko-KR"/>
        </w:rPr>
        <w:t xml:space="preserve"> a </w:t>
      </w:r>
      <w:r w:rsidR="001F5F0E" w:rsidRPr="009E0DE1">
        <w:rPr>
          <w:lang w:eastAsia="zh-CN"/>
        </w:rPr>
        <w:t>UDM</w:t>
      </w:r>
      <w:r w:rsidR="001F5F0E" w:rsidRPr="009E0DE1">
        <w:rPr>
          <w:rFonts w:eastAsia="Malgun Gothic"/>
          <w:lang w:eastAsia="ko-KR"/>
        </w:rPr>
        <w:t xml:space="preserve"> instance based on the </w:t>
      </w:r>
      <w:r w:rsidR="00CD4094" w:rsidRPr="009E0DE1">
        <w:rPr>
          <w:rFonts w:eastAsia="Malgun Gothic"/>
          <w:lang w:eastAsia="ko-KR"/>
        </w:rPr>
        <w:t>available UDM instances (</w:t>
      </w:r>
      <w:r w:rsidR="001F5F0E" w:rsidRPr="009E0DE1">
        <w:rPr>
          <w:rFonts w:eastAsia="Malgun Gothic"/>
          <w:lang w:eastAsia="ko-KR"/>
        </w:rPr>
        <w:t>obtained</w:t>
      </w:r>
      <w:r w:rsidR="00CD4094" w:rsidRPr="009E0DE1">
        <w:rPr>
          <w:rFonts w:eastAsia="Malgun Gothic"/>
          <w:lang w:eastAsia="ko-KR"/>
        </w:rPr>
        <w:t xml:space="preserve"> from the NRF or locally configured)</w:t>
      </w:r>
      <w:r w:rsidR="001F5F0E" w:rsidRPr="009E0DE1">
        <w:rPr>
          <w:lang w:eastAsia="zh-CN"/>
        </w:rPr>
        <w:t>.</w:t>
      </w:r>
    </w:p>
    <w:p w:rsidR="001F5F0E" w:rsidRPr="009E0DE1" w:rsidRDefault="001F5F0E" w:rsidP="001F5F0E">
      <w:r w:rsidRPr="009E0DE1">
        <w:t xml:space="preserve">The </w:t>
      </w:r>
      <w:r w:rsidRPr="009E0DE1">
        <w:rPr>
          <w:lang w:eastAsia="zh-CN"/>
        </w:rPr>
        <w:t>UDM</w:t>
      </w:r>
      <w:r w:rsidRPr="009E0DE1">
        <w:t xml:space="preserve"> </w:t>
      </w:r>
      <w:r w:rsidR="00CD4094" w:rsidRPr="009E0DE1">
        <w:t xml:space="preserve">selection </w:t>
      </w:r>
      <w:r w:rsidRPr="009E0DE1">
        <w:t>function</w:t>
      </w:r>
      <w:r w:rsidR="00D12414">
        <w:t>ality</w:t>
      </w:r>
      <w:r w:rsidRPr="009E0DE1">
        <w:rPr>
          <w:lang w:eastAsia="zh-CN"/>
        </w:rPr>
        <w:t xml:space="preserve"> </w:t>
      </w:r>
      <w:r w:rsidRPr="009E0DE1">
        <w:t>is applicable to both 3GPP access and non-3GPP access.</w:t>
      </w:r>
    </w:p>
    <w:p w:rsidR="00182DED" w:rsidRPr="00E3767F" w:rsidRDefault="00182DED" w:rsidP="00182DED">
      <w:r w:rsidRPr="00E3767F">
        <w:t xml:space="preserve">The </w:t>
      </w:r>
      <w:r w:rsidRPr="00E3767F">
        <w:rPr>
          <w:lang w:eastAsia="zh-CN"/>
        </w:rPr>
        <w:t>UDM</w:t>
      </w:r>
      <w:r w:rsidRPr="00E3767F">
        <w:t xml:space="preserve"> </w:t>
      </w:r>
      <w:r w:rsidRPr="00E3767F">
        <w:rPr>
          <w:lang w:eastAsia="zh-CN"/>
        </w:rPr>
        <w:t xml:space="preserve">selection </w:t>
      </w:r>
      <w:r w:rsidR="00D12414">
        <w:rPr>
          <w:lang w:eastAsia="zh-CN"/>
        </w:rPr>
        <w:t>functionality in NF consumer or in SCP</w:t>
      </w:r>
      <w:r w:rsidRPr="00E3767F">
        <w:t xml:space="preserve"> should consider one of the following factors:</w:t>
      </w:r>
    </w:p>
    <w:p w:rsidR="00182DED" w:rsidRPr="00E3767F" w:rsidRDefault="00182DED" w:rsidP="00182DED">
      <w:pPr>
        <w:pStyle w:val="B1"/>
        <w:rPr>
          <w:lang w:eastAsia="ko-KR"/>
        </w:rPr>
      </w:pPr>
      <w:r w:rsidRPr="00E3767F">
        <w:rPr>
          <w:lang w:val="sv-SE" w:eastAsia="ko-KR"/>
        </w:rPr>
        <w:t>1.</w:t>
      </w:r>
      <w:r w:rsidRPr="00163B56">
        <w:rPr>
          <w:lang w:val="sv-SE"/>
        </w:rPr>
        <w:tab/>
      </w:r>
      <w:r w:rsidRPr="00E3767F">
        <w:rPr>
          <w:lang w:eastAsia="ko-KR"/>
        </w:rPr>
        <w:t xml:space="preserve">Home </w:t>
      </w:r>
      <w:r w:rsidR="00096AA7">
        <w:rPr>
          <w:lang w:val="en-GB" w:eastAsia="ko-KR"/>
        </w:rPr>
        <w:t>N</w:t>
      </w:r>
      <w:r w:rsidRPr="00E3767F">
        <w:rPr>
          <w:lang w:eastAsia="ko-KR"/>
        </w:rPr>
        <w:t xml:space="preserve">etwork </w:t>
      </w:r>
      <w:r w:rsidR="00096AA7">
        <w:rPr>
          <w:lang w:val="en-GB" w:eastAsia="ko-KR"/>
        </w:rPr>
        <w:t>I</w:t>
      </w:r>
      <w:r w:rsidRPr="00E3767F">
        <w:rPr>
          <w:lang w:eastAsia="ko-KR"/>
        </w:rPr>
        <w:t>dentifier (e.g. MNC and MCC) of SUCI/SUPI</w:t>
      </w:r>
      <w:r w:rsidR="00096AA7">
        <w:rPr>
          <w:lang w:eastAsia="ko-KR"/>
        </w:rPr>
        <w:t>, along with NID</w:t>
      </w:r>
      <w:r w:rsidR="00925B6E">
        <w:rPr>
          <w:lang w:val="en-GB" w:eastAsia="ko-KR"/>
        </w:rPr>
        <w:t xml:space="preserve"> (provided by the NG-RAN)</w:t>
      </w:r>
      <w:r w:rsidR="00096AA7">
        <w:rPr>
          <w:lang w:eastAsia="ko-KR"/>
        </w:rPr>
        <w:t xml:space="preserve"> in </w:t>
      </w:r>
      <w:r w:rsidR="005C1261">
        <w:rPr>
          <w:lang w:val="en-GB" w:eastAsia="ko-KR"/>
        </w:rPr>
        <w:t xml:space="preserve">the </w:t>
      </w:r>
      <w:r w:rsidR="00096AA7">
        <w:rPr>
          <w:lang w:eastAsia="ko-KR"/>
        </w:rPr>
        <w:t>case of SNPN,</w:t>
      </w:r>
      <w:r w:rsidRPr="00E3767F">
        <w:rPr>
          <w:lang w:eastAsia="ko-KR"/>
        </w:rPr>
        <w:t xml:space="preserve"> and UE</w:t>
      </w:r>
      <w:r w:rsidR="00DB50B4">
        <w:rPr>
          <w:lang w:eastAsia="ko-KR"/>
        </w:rPr>
        <w:t>'</w:t>
      </w:r>
      <w:r w:rsidRPr="00E3767F">
        <w:rPr>
          <w:lang w:eastAsia="ko-KR"/>
        </w:rPr>
        <w:t>s Routing Indicator.</w:t>
      </w:r>
    </w:p>
    <w:p w:rsidR="00182DED" w:rsidRPr="009B66F6" w:rsidRDefault="00182DED" w:rsidP="00182DED">
      <w:pPr>
        <w:pStyle w:val="NO"/>
      </w:pPr>
      <w:r w:rsidRPr="009B66F6">
        <w:t>NOTE</w:t>
      </w:r>
      <w:r>
        <w:rPr>
          <w:lang w:val="en-GB"/>
        </w:rPr>
        <w:t> 1</w:t>
      </w:r>
      <w:r w:rsidRPr="00E3767F">
        <w:t>:</w:t>
      </w:r>
      <w:r w:rsidRPr="00E3767F">
        <w:tab/>
      </w:r>
      <w:r>
        <w:t xml:space="preserve">The UE provides the Routing Indicator to the AMF as part of the SUCI as defined in </w:t>
      </w:r>
      <w:r w:rsidR="00821CF5">
        <w:t>TS</w:t>
      </w:r>
      <w:r w:rsidR="00821CF5">
        <w:t> </w:t>
      </w:r>
      <w:r w:rsidR="00821CF5">
        <w:t>23.003</w:t>
      </w:r>
      <w:r w:rsidR="00821CF5">
        <w:t> </w:t>
      </w:r>
      <w:r w:rsidR="00821CF5">
        <w:t>[</w:t>
      </w:r>
      <w:r>
        <w:t>19] during initial registration. The AMF provides the UE's Routing Indicator to other NF consumers</w:t>
      </w:r>
      <w:r w:rsidR="00D12414">
        <w:rPr>
          <w:lang w:val="en-GB"/>
        </w:rPr>
        <w:t xml:space="preserve"> (of UDM)</w:t>
      </w:r>
      <w:r>
        <w:t xml:space="preserve"> as described in </w:t>
      </w:r>
      <w:r w:rsidR="00821CF5">
        <w:t>TS</w:t>
      </w:r>
      <w:r w:rsidR="00821CF5">
        <w:t> </w:t>
      </w:r>
      <w:r w:rsidR="00821CF5">
        <w:t>23.502</w:t>
      </w:r>
      <w:r w:rsidR="00821CF5">
        <w:t> </w:t>
      </w:r>
      <w:r w:rsidR="00821CF5">
        <w:t>[</w:t>
      </w:r>
      <w:r>
        <w:t>3].</w:t>
      </w:r>
    </w:p>
    <w:p w:rsidR="00925B6E" w:rsidRPr="009B66F6" w:rsidRDefault="00925B6E" w:rsidP="00925B6E">
      <w:pPr>
        <w:pStyle w:val="NO"/>
      </w:pPr>
      <w:r>
        <w:t>NOTE</w:t>
      </w:r>
      <w:r>
        <w:rPr>
          <w:lang w:val="en-GB"/>
        </w:rPr>
        <w:t> </w:t>
      </w:r>
      <w:r>
        <w:t>2:</w:t>
      </w:r>
      <w:r>
        <w:tab/>
        <w:t>In the case of SNPN, the AMF uses the selected NID provided by the NG-RAN together with the selected PLMN ID (from SUCI/SUPI) as the SUCI/SUPI does not always include the NID.</w:t>
      </w:r>
    </w:p>
    <w:p w:rsidR="00182DED" w:rsidRPr="00E3767F" w:rsidRDefault="00182DED" w:rsidP="00DB50B4">
      <w:pPr>
        <w:pStyle w:val="B1"/>
      </w:pPr>
      <w:r>
        <w:tab/>
      </w:r>
      <w:r w:rsidRPr="00E3767F">
        <w:t>When the UE</w:t>
      </w:r>
      <w:r w:rsidR="00DB50B4">
        <w:t>'</w:t>
      </w:r>
      <w:r w:rsidRPr="00E3767F">
        <w:t xml:space="preserve">s Routing Indicator is set to its default value as defined in </w:t>
      </w:r>
      <w:r w:rsidR="00821CF5" w:rsidRPr="00E3767F">
        <w:t>TS</w:t>
      </w:r>
      <w:r w:rsidR="00821CF5">
        <w:t> </w:t>
      </w:r>
      <w:r w:rsidR="00821CF5" w:rsidRPr="00E3767F">
        <w:t>23.003</w:t>
      </w:r>
      <w:r w:rsidR="00821CF5">
        <w:t> </w:t>
      </w:r>
      <w:r w:rsidR="00821CF5" w:rsidRPr="00E3767F">
        <w:t>[</w:t>
      </w:r>
      <w:r w:rsidRPr="00E3767F">
        <w:t>19], the UDM NF consumer can select any UDM instance within the home network of the SUCI/SUPI.</w:t>
      </w:r>
    </w:p>
    <w:p w:rsidR="00182DED" w:rsidRPr="00163B56" w:rsidRDefault="00182DED" w:rsidP="00182DED">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rsidR="00DB50B4">
        <w:t>'</w:t>
      </w:r>
      <w:r w:rsidRPr="00E3767F">
        <w:t>s SUPI</w:t>
      </w:r>
      <w:r w:rsidRPr="00E3767F">
        <w:rPr>
          <w:lang w:eastAsia="zh-CN"/>
        </w:rPr>
        <w:t>.</w:t>
      </w:r>
    </w:p>
    <w:p w:rsidR="00182DED" w:rsidRPr="009B66F6" w:rsidRDefault="00182DED" w:rsidP="00182DED">
      <w:pPr>
        <w:pStyle w:val="NO"/>
      </w:pPr>
      <w:r w:rsidRPr="009B66F6">
        <w:t>NOTE</w:t>
      </w:r>
      <w:r>
        <w:rPr>
          <w:lang w:val="en-GB"/>
        </w:rPr>
        <w:t> </w:t>
      </w:r>
      <w:r w:rsidR="00925B6E">
        <w:rPr>
          <w:lang w:val="en-GB"/>
        </w:rPr>
        <w:t>3</w:t>
      </w:r>
      <w:r w:rsidRPr="00E3767F">
        <w:t>:</w:t>
      </w:r>
      <w:r w:rsidRPr="00E3767F">
        <w:tab/>
      </w:r>
      <w:r>
        <w:t xml:space="preserve">The AMF can infer the UDM Group ID the UE's SUPI belongs to, based on the results of UDM discovery procedures with NRF. The AMF provides the UDM Group ID the SUPI belongs to other UDM NF consumers as described in </w:t>
      </w:r>
      <w:r w:rsidR="00821CF5">
        <w:t>TS</w:t>
      </w:r>
      <w:r w:rsidR="00821CF5">
        <w:t> </w:t>
      </w:r>
      <w:r w:rsidR="00821CF5">
        <w:t>23.502</w:t>
      </w:r>
      <w:r w:rsidR="00821CF5">
        <w:t> </w:t>
      </w:r>
      <w:r w:rsidR="00821CF5">
        <w:t>[</w:t>
      </w:r>
      <w:r>
        <w:t>3].</w:t>
      </w:r>
    </w:p>
    <w:p w:rsidR="00182DED" w:rsidRPr="00E3767F" w:rsidRDefault="00182DED" w:rsidP="00182DED">
      <w:pPr>
        <w:pStyle w:val="B1"/>
      </w:pPr>
      <w:r w:rsidRPr="00E3767F">
        <w:rPr>
          <w:lang w:val="sv-SE" w:eastAsia="ko-KR"/>
        </w:rPr>
        <w:t>3.</w:t>
      </w:r>
      <w:r w:rsidRPr="00E3767F">
        <w:rPr>
          <w:lang w:val="sv-SE" w:eastAsia="ko-KR"/>
        </w:rPr>
        <w:tab/>
      </w:r>
      <w:r w:rsidRPr="00E3767F">
        <w:rPr>
          <w:lang w:eastAsia="ko-KR"/>
        </w:rPr>
        <w:t>SUPI</w:t>
      </w:r>
      <w:r w:rsidR="00073CC0">
        <w:rPr>
          <w:lang w:val="en-GB" w:eastAsia="ko-KR"/>
        </w:rPr>
        <w:t xml:space="preserve"> or Internal Group ID</w:t>
      </w:r>
      <w:r w:rsidRPr="00E3767F">
        <w:rPr>
          <w:lang w:eastAsia="ko-KR"/>
        </w:rPr>
        <w:t>;</w:t>
      </w:r>
      <w:r w:rsidRPr="00E3767F">
        <w:t xml:space="preserve"> the UDM NF consumer selects a UDM instance based on the SUPI range the UE</w:t>
      </w:r>
      <w:r w:rsidR="00DB50B4">
        <w:t>'</w:t>
      </w:r>
      <w:r w:rsidRPr="00E3767F">
        <w:t>s SUPI belongs to or based on the results of a discovery procedure with NRF using the UE</w:t>
      </w:r>
      <w:r w:rsidR="00DB50B4">
        <w:t>'</w:t>
      </w:r>
      <w:r w:rsidRPr="00E3767F">
        <w:t>s SUPI</w:t>
      </w:r>
      <w:r w:rsidR="00073CC0">
        <w:rPr>
          <w:lang w:val="en-GB"/>
        </w:rPr>
        <w:t xml:space="preserve"> or Internal Group ID</w:t>
      </w:r>
      <w:r w:rsidRPr="00E3767F">
        <w:t xml:space="preserve"> as input for UDM discovery.</w:t>
      </w:r>
    </w:p>
    <w:p w:rsidR="00182DED" w:rsidRPr="00E3767F" w:rsidRDefault="00182DED" w:rsidP="00182DED">
      <w:pPr>
        <w:pStyle w:val="B1"/>
        <w:rPr>
          <w:lang w:val="en-GB"/>
        </w:rPr>
      </w:pPr>
      <w:r w:rsidRPr="00E3767F">
        <w:rPr>
          <w:lang w:val="en-GB"/>
        </w:rPr>
        <w:t>4.</w:t>
      </w:r>
      <w:r w:rsidRPr="00E3767F">
        <w:rPr>
          <w:lang w:val="en-GB"/>
        </w:rPr>
        <w:tab/>
        <w:t>GPSI or External Group ID; UDM NF consumers which manage network signalling not based on SUPI/SUCI (e.g. the NEF) select a UDM instance based on the GPSI or External Group ID range the UE</w:t>
      </w:r>
      <w:r w:rsidR="00DB50B4">
        <w:rPr>
          <w:lang w:val="en-GB"/>
        </w:rPr>
        <w:t>'</w:t>
      </w:r>
      <w:r w:rsidRPr="00E3767F">
        <w:rPr>
          <w:lang w:val="en-GB"/>
        </w:rPr>
        <w:t>s GPSI or External Group ID belongs to or based on the results of a discovery procedure with NRF using the UE</w:t>
      </w:r>
      <w:r w:rsidR="00DB50B4">
        <w:rPr>
          <w:lang w:val="en-GB"/>
        </w:rPr>
        <w:t>'</w:t>
      </w:r>
      <w:r w:rsidRPr="00E3767F">
        <w:rPr>
          <w:lang w:val="en-GB"/>
        </w:rPr>
        <w:t>s GPSI or External Group ID as input for UDM discovery.</w:t>
      </w:r>
    </w:p>
    <w:p w:rsidR="00D12414" w:rsidRPr="009E0DE1" w:rsidRDefault="00D12414" w:rsidP="00D12414">
      <w:r>
        <w:t>In the case of delegated discovery and selection in SCP, NF consumer shall include one of these factors in the request towards SCP.</w:t>
      </w:r>
    </w:p>
    <w:p w:rsidR="003A51F5" w:rsidRPr="009E0DE1" w:rsidRDefault="003A51F5" w:rsidP="003A51F5">
      <w:pPr>
        <w:pStyle w:val="Heading3"/>
        <w:rPr>
          <w:lang w:eastAsia="ko-KR"/>
        </w:rPr>
      </w:pPr>
      <w:bookmarkStart w:id="2605" w:name="_Toc20150232"/>
      <w:bookmarkStart w:id="2606" w:name="_Toc27847040"/>
      <w:bookmarkStart w:id="2607" w:name="_Toc36188172"/>
      <w:bookmarkStart w:id="2608" w:name="_Toc45184083"/>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2605"/>
      <w:bookmarkEnd w:id="2606"/>
      <w:bookmarkEnd w:id="2607"/>
      <w:bookmarkEnd w:id="2608"/>
    </w:p>
    <w:p w:rsidR="003A51F5" w:rsidRPr="009E0DE1" w:rsidRDefault="003A51F5" w:rsidP="003A51F5">
      <w:r w:rsidRPr="009E0DE1">
        <w:t>Multiple instances of UDR may be deployed, each one storing specific data or providing service to a specific set of NF consumers as described in clause 4.2.5.</w:t>
      </w:r>
    </w:p>
    <w:p w:rsidR="003A51F5" w:rsidRPr="009E0DE1" w:rsidRDefault="00D12414" w:rsidP="003A51F5">
      <w:r>
        <w:t xml:space="preserve">If the NF service consumer performs discovery and selection, the </w:t>
      </w:r>
      <w:r w:rsidR="003A51F5" w:rsidRPr="009E0DE1">
        <w:rPr>
          <w:lang w:eastAsia="ko-KR"/>
        </w:rPr>
        <w:t>NF consumer</w:t>
      </w:r>
      <w:r w:rsidR="003A51F5" w:rsidRPr="009E0DE1">
        <w:t xml:space="preserve"> shall utilize the </w:t>
      </w:r>
      <w:r w:rsidR="003A51F5" w:rsidRPr="009E0DE1">
        <w:rPr>
          <w:lang w:eastAsia="ko-KR"/>
        </w:rPr>
        <w:t>NRF</w:t>
      </w:r>
      <w:r w:rsidR="003A51F5" w:rsidRPr="009E0DE1">
        <w:t xml:space="preserve"> to discover the appropriate </w:t>
      </w:r>
      <w:r w:rsidR="003A51F5" w:rsidRPr="009E0DE1">
        <w:rPr>
          <w:lang w:eastAsia="ko-KR"/>
        </w:rPr>
        <w:t xml:space="preserve">UDR </w:t>
      </w:r>
      <w:r w:rsidR="003A51F5" w:rsidRPr="009E0DE1">
        <w:t xml:space="preserve">instance(s) unless </w:t>
      </w:r>
      <w:r w:rsidR="003A51F5" w:rsidRPr="009E0DE1">
        <w:rPr>
          <w:lang w:eastAsia="ko-KR"/>
        </w:rPr>
        <w:t>UDR</w:t>
      </w:r>
      <w:r w:rsidR="003A51F5" w:rsidRPr="009E0DE1">
        <w:t xml:space="preserve"> instance information is available by other means, e.g. locally configured on NF consumer</w:t>
      </w:r>
      <w:r w:rsidR="003A51F5" w:rsidRPr="009E0DE1">
        <w:rPr>
          <w:lang w:eastAsia="ko-KR"/>
        </w:rPr>
        <w:t>.</w:t>
      </w:r>
      <w:r w:rsidR="003A51F5" w:rsidRPr="009E0DE1">
        <w:t xml:space="preserve"> The </w:t>
      </w:r>
      <w:r w:rsidR="003A51F5" w:rsidRPr="009E0DE1">
        <w:rPr>
          <w:lang w:eastAsia="zh-CN"/>
        </w:rPr>
        <w:t>UDR</w:t>
      </w:r>
      <w:r w:rsidR="003A51F5" w:rsidRPr="009E0DE1">
        <w:t xml:space="preserve"> </w:t>
      </w:r>
      <w:r w:rsidR="00CD4094" w:rsidRPr="009E0DE1">
        <w:t xml:space="preserve">selection </w:t>
      </w:r>
      <w:r w:rsidR="003A51F5" w:rsidRPr="009E0DE1">
        <w:t>function in NF consumers</w:t>
      </w:r>
      <w:r w:rsidR="003A51F5" w:rsidRPr="009E0DE1">
        <w:rPr>
          <w:lang w:eastAsia="zh-CN"/>
        </w:rPr>
        <w:t xml:space="preserve"> </w:t>
      </w:r>
      <w:r w:rsidR="003A51F5" w:rsidRPr="009E0DE1">
        <w:t>is applicable to both 3GPP access and non-3GPP access.</w:t>
      </w:r>
      <w:r>
        <w:t xml:space="preserve"> </w:t>
      </w:r>
      <w:r w:rsidR="003A51F5" w:rsidRPr="009E0DE1">
        <w:t>The NF consumer</w:t>
      </w:r>
      <w:r>
        <w:t xml:space="preserve"> or the SCP</w:t>
      </w:r>
      <w:r w:rsidR="003A51F5" w:rsidRPr="009E0DE1">
        <w:t xml:space="preserve"> shall select a UDR instance that contains relevant information for the</w:t>
      </w:r>
      <w:r>
        <w:t xml:space="preserve"> NF</w:t>
      </w:r>
      <w:r w:rsidR="003A51F5" w:rsidRPr="009E0DE1">
        <w:t xml:space="preserve"> consumer, e.g. UDM</w:t>
      </w:r>
      <w:r>
        <w:t>/SCP</w:t>
      </w:r>
      <w:r w:rsidR="003A51F5" w:rsidRPr="009E0DE1">
        <w:t xml:space="preserve"> selects a UDR instance that contains subscription data, while NEF</w:t>
      </w:r>
      <w:r>
        <w:t>/SCP</w:t>
      </w:r>
      <w:r w:rsidR="003A51F5" w:rsidRPr="009E0DE1">
        <w:t xml:space="preserve"> (when used to access data for exposure) selects a UDR that contains data for exposure; or PCF</w:t>
      </w:r>
      <w:r>
        <w:t>/SCP</w:t>
      </w:r>
      <w:r w:rsidR="003A51F5" w:rsidRPr="009E0DE1">
        <w:t xml:space="preserve"> selects a UDR that contains Policy Data and/or Application Data.</w:t>
      </w:r>
    </w:p>
    <w:p w:rsidR="003A51F5" w:rsidRPr="009E0DE1" w:rsidRDefault="003A51F5" w:rsidP="003A51F5">
      <w:r w:rsidRPr="009E0DE1">
        <w:lastRenderedPageBreak/>
        <w:t xml:space="preserve">The </w:t>
      </w:r>
      <w:r w:rsidRPr="009E0DE1">
        <w:rPr>
          <w:lang w:eastAsia="zh-CN"/>
        </w:rPr>
        <w:t>UDR</w:t>
      </w:r>
      <w:r w:rsidRPr="009E0DE1">
        <w:t xml:space="preserve"> </w:t>
      </w:r>
      <w:r w:rsidRPr="009E0DE1">
        <w:rPr>
          <w:lang w:eastAsia="zh-CN"/>
        </w:rPr>
        <w:t>selection</w:t>
      </w:r>
      <w:r w:rsidR="00274EB1">
        <w:rPr>
          <w:lang w:eastAsia="zh-CN"/>
        </w:rPr>
        <w:t xml:space="preserve"> function in UDR NF consumers considers the Data Set Identifier of the data to be managed in UDR (see UDR service definition in </w:t>
      </w:r>
      <w:r w:rsidR="00821CF5">
        <w:rPr>
          <w:lang w:eastAsia="zh-CN"/>
        </w:rPr>
        <w:t>TS</w:t>
      </w:r>
      <w:r w:rsidR="00821CF5">
        <w:rPr>
          <w:lang w:eastAsia="zh-CN"/>
        </w:rPr>
        <w:t> </w:t>
      </w:r>
      <w:r w:rsidR="00821CF5">
        <w:rPr>
          <w:lang w:eastAsia="zh-CN"/>
        </w:rPr>
        <w:t>23.502</w:t>
      </w:r>
      <w:r w:rsidR="00821CF5">
        <w:rPr>
          <w:lang w:eastAsia="zh-CN"/>
        </w:rPr>
        <w:t> </w:t>
      </w:r>
      <w:r w:rsidR="00821CF5">
        <w:rPr>
          <w:lang w:eastAsia="zh-CN"/>
        </w:rPr>
        <w:t>[</w:t>
      </w:r>
      <w:r w:rsidR="00274EB1">
        <w:rPr>
          <w:lang w:eastAsia="zh-CN"/>
        </w:rPr>
        <w:t>3] clause 5.2.12). Additionally, the UDR selection function in UDR NF consumers should consider one of the following factors when available to the UDR NF consumer</w:t>
      </w:r>
      <w:r w:rsidRPr="009E0DE1">
        <w:t>:</w:t>
      </w:r>
    </w:p>
    <w:p w:rsidR="00274EB1" w:rsidRDefault="00274EB1" w:rsidP="00274EB1">
      <w:pPr>
        <w:pStyle w:val="B1"/>
        <w:rPr>
          <w:lang w:val="en-GB" w:eastAsia="zh-CN"/>
        </w:rPr>
      </w:pPr>
      <w:r>
        <w:rPr>
          <w:lang w:val="en-GB" w:eastAsia="zh-CN"/>
        </w:rPr>
        <w:t>1.</w:t>
      </w:r>
      <w:r>
        <w:rPr>
          <w:lang w:val="en-GB" w:eastAsia="zh-CN"/>
        </w:rPr>
        <w:tab/>
        <w:t>UDR Group ID the UE's SUPI belongs to.</w:t>
      </w:r>
    </w:p>
    <w:p w:rsidR="00274EB1" w:rsidRDefault="00274EB1" w:rsidP="00274EB1">
      <w:pPr>
        <w:pStyle w:val="B1"/>
        <w:rPr>
          <w:lang w:val="en-GB" w:eastAsia="zh-CN"/>
        </w:rPr>
      </w:pPr>
      <w:r>
        <w:rPr>
          <w:lang w:val="en-GB" w:eastAsia="zh-CN"/>
        </w:rPr>
        <w:t>2.</w:t>
      </w:r>
      <w:r>
        <w:rPr>
          <w:lang w:val="en-GB" w:eastAsia="zh-CN"/>
        </w:rPr>
        <w:tab/>
        <w:t>SUPI; e.g. the UDR NF consumer selects a UDR instance based on the SUPI range the UE's SUPI belongs to or based on the results of a discovery procedure with NRF using the UE's SUPI as input for UDR discovery.</w:t>
      </w:r>
    </w:p>
    <w:p w:rsidR="00274EB1" w:rsidRDefault="00274EB1" w:rsidP="00274EB1">
      <w:pPr>
        <w:pStyle w:val="B1"/>
        <w:rPr>
          <w:lang w:val="en-GB" w:eastAsia="zh-CN"/>
        </w:rPr>
      </w:pPr>
      <w:r>
        <w:rPr>
          <w:lang w:val="en-GB" w:eastAsia="zh-CN"/>
        </w:rPr>
        <w:t>3.</w:t>
      </w:r>
      <w:r>
        <w:rPr>
          <w:lang w:val="en-GB"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rsidR="00D12414" w:rsidRPr="009E0DE1" w:rsidRDefault="00D12414" w:rsidP="00D12414">
      <w:r>
        <w:t>In the case of delegated discovery and selection, the NF consumer shall include the available factors in the request towards SCP.</w:t>
      </w:r>
    </w:p>
    <w:p w:rsidR="00F53970" w:rsidRPr="009E0DE1" w:rsidRDefault="00F53970" w:rsidP="00F53970">
      <w:pPr>
        <w:pStyle w:val="Heading3"/>
      </w:pPr>
      <w:bookmarkStart w:id="2609" w:name="_Toc20150233"/>
      <w:bookmarkStart w:id="2610" w:name="_Toc27847041"/>
      <w:bookmarkStart w:id="2611" w:name="_Toc36188173"/>
      <w:bookmarkStart w:id="2612" w:name="_Toc45184084"/>
      <w:r w:rsidRPr="009E0DE1">
        <w:t>6.3.10</w:t>
      </w:r>
      <w:r w:rsidRPr="009E0DE1">
        <w:tab/>
        <w:t>SMSF</w:t>
      </w:r>
      <w:r w:rsidR="00CD4094" w:rsidRPr="009E0DE1">
        <w:t xml:space="preserve"> discovery and</w:t>
      </w:r>
      <w:r w:rsidRPr="009E0DE1">
        <w:t xml:space="preserve"> selection</w:t>
      </w:r>
      <w:bookmarkEnd w:id="2609"/>
      <w:bookmarkEnd w:id="2610"/>
      <w:bookmarkEnd w:id="2611"/>
      <w:bookmarkEnd w:id="2612"/>
    </w:p>
    <w:p w:rsidR="00F53970" w:rsidRPr="009E0DE1" w:rsidRDefault="00F53970" w:rsidP="00F53970">
      <w:r w:rsidRPr="009E0DE1">
        <w:t>The SMSF selection function is supported by the AMF and is used to allocate an SMSF</w:t>
      </w:r>
      <w:r w:rsidR="00274EB1">
        <w:t xml:space="preserve"> instance</w:t>
      </w:r>
      <w:r w:rsidRPr="009E0DE1">
        <w:t xml:space="preserve"> that shall manage the SMS.</w:t>
      </w:r>
    </w:p>
    <w:p w:rsidR="001F3F7C" w:rsidRPr="009E0DE1" w:rsidRDefault="00F53970" w:rsidP="00F53970">
      <w:r w:rsidRPr="009E0DE1">
        <w:t>If the "SMS supported" indication is included in the Registration Request</w:t>
      </w:r>
      <w:r w:rsidR="00274EB1">
        <w:t xml:space="preserve"> by the UE</w:t>
      </w:r>
      <w:r w:rsidRPr="009E0DE1">
        <w:t xml:space="preserve">, the AMF checks SMS subscription from the UDM for the UE on whether the SMS is allowed </w:t>
      </w:r>
      <w:r w:rsidR="00274EB1">
        <w:t xml:space="preserve">for </w:t>
      </w:r>
      <w:r w:rsidRPr="009E0DE1">
        <w:t>the UE.</w:t>
      </w:r>
    </w:p>
    <w:p w:rsidR="001F3F7C" w:rsidRPr="009E0DE1" w:rsidRDefault="001F3F7C" w:rsidP="00F53970">
      <w:r w:rsidRPr="009E0DE1">
        <w:t xml:space="preserve">If the SMS is allowed and the UE Context stored in AMF includes an SMSF address, the AMF </w:t>
      </w:r>
      <w:r w:rsidR="00274EB1">
        <w:t xml:space="preserve">uses </w:t>
      </w:r>
      <w:r w:rsidRPr="009E0DE1">
        <w:t xml:space="preserve">the SMSF address included in UE Context (according to Table 5.2.2.2.2-1 of </w:t>
      </w:r>
      <w:r w:rsidR="00821CF5" w:rsidRPr="009E0DE1">
        <w:t>TS</w:t>
      </w:r>
      <w:r w:rsidR="00821CF5">
        <w:t> </w:t>
      </w:r>
      <w:r w:rsidR="00821CF5" w:rsidRPr="009E0DE1">
        <w:t>23.502</w:t>
      </w:r>
      <w:r w:rsidR="00821CF5">
        <w:t> </w:t>
      </w:r>
      <w:r w:rsidR="00821CF5" w:rsidRPr="009E0DE1">
        <w:t>[</w:t>
      </w:r>
      <w:r w:rsidRPr="009E0DE1">
        <w:t>3]).</w:t>
      </w:r>
    </w:p>
    <w:p w:rsidR="00CD4094" w:rsidRPr="009E0DE1" w:rsidRDefault="00F53970" w:rsidP="00F53970">
      <w:r w:rsidRPr="009E0DE1">
        <w:t>If the SMS is allowed</w:t>
      </w:r>
      <w:r w:rsidR="001F3F7C" w:rsidRPr="009E0DE1">
        <w:t xml:space="preserve"> and the UE Context stored in AMF does</w:t>
      </w:r>
      <w:r w:rsidR="00274EB1">
        <w:t xml:space="preserve"> not </w:t>
      </w:r>
      <w:r w:rsidR="001F3F7C" w:rsidRPr="009E0DE1">
        <w:t>include an SMSF address</w:t>
      </w:r>
      <w:r w:rsidRPr="009E0DE1">
        <w:t>, the AMF discovers and selects an SMSF to serve the UE.</w:t>
      </w:r>
    </w:p>
    <w:p w:rsidR="00F53970" w:rsidRPr="009E0DE1" w:rsidRDefault="00F53970" w:rsidP="00F53970">
      <w:r w:rsidRPr="009E0DE1">
        <w:t xml:space="preserve">The SMSF </w:t>
      </w:r>
      <w:r w:rsidR="00CD4094" w:rsidRPr="009E0DE1">
        <w:t xml:space="preserve">selection may be </w:t>
      </w:r>
      <w:r w:rsidRPr="009E0DE1">
        <w:t>based on the following methods:</w:t>
      </w:r>
    </w:p>
    <w:p w:rsidR="00F53970" w:rsidRPr="009E0DE1" w:rsidRDefault="00F53970" w:rsidP="00F53970">
      <w:pPr>
        <w:pStyle w:val="B1"/>
        <w:rPr>
          <w:lang w:val="en-GB"/>
        </w:rPr>
      </w:pPr>
      <w:r w:rsidRPr="009E0DE1">
        <w:rPr>
          <w:lang w:val="en-GB"/>
        </w:rPr>
        <w:t>-</w:t>
      </w:r>
      <w:r w:rsidRPr="009E0DE1">
        <w:rPr>
          <w:lang w:val="en-GB"/>
        </w:rPr>
        <w:tab/>
        <w:t>SMSF</w:t>
      </w:r>
      <w:r w:rsidR="00274EB1">
        <w:rPr>
          <w:lang w:val="en-GB"/>
        </w:rPr>
        <w:t xml:space="preserve"> instance(s)</w:t>
      </w:r>
      <w:r w:rsidRPr="009E0DE1">
        <w:rPr>
          <w:lang w:val="en-GB"/>
        </w:rPr>
        <w:t xml:space="preserve"> address</w:t>
      </w:r>
      <w:r w:rsidR="00274EB1">
        <w:rPr>
          <w:lang w:val="en-GB"/>
        </w:rPr>
        <w:t>(es)</w:t>
      </w:r>
      <w:r w:rsidRPr="009E0DE1">
        <w:rPr>
          <w:lang w:val="en-GB"/>
        </w:rPr>
        <w:t xml:space="preserve"> preconfigured in the AMF (i.e., SMSF FQDN</w:t>
      </w:r>
      <w:r w:rsidR="00274EB1">
        <w:rPr>
          <w:lang w:val="en-GB"/>
        </w:rPr>
        <w:t xml:space="preserve"> or IP addresses</w:t>
      </w:r>
      <w:r w:rsidRPr="009E0DE1">
        <w:rPr>
          <w:lang w:val="en-GB"/>
        </w:rPr>
        <w:t>); or</w:t>
      </w:r>
    </w:p>
    <w:p w:rsidR="00F53970" w:rsidRPr="009E0DE1" w:rsidRDefault="00F53970" w:rsidP="00F53970">
      <w:pPr>
        <w:pStyle w:val="B1"/>
        <w:rPr>
          <w:lang w:val="en-GB"/>
        </w:rPr>
      </w:pPr>
      <w:r w:rsidRPr="009E0DE1">
        <w:rPr>
          <w:lang w:val="en-GB"/>
        </w:rPr>
        <w:t>-</w:t>
      </w:r>
      <w:r w:rsidRPr="009E0DE1">
        <w:rPr>
          <w:lang w:val="en-GB"/>
        </w:rPr>
        <w:tab/>
        <w:t>SMSF</w:t>
      </w:r>
      <w:r w:rsidR="00CD4094" w:rsidRPr="009E0DE1">
        <w:rPr>
          <w:lang w:val="en-GB"/>
        </w:rPr>
        <w:t xml:space="preserve"> information available in the serving PLMN if </w:t>
      </w:r>
      <w:r w:rsidRPr="009E0DE1">
        <w:rPr>
          <w:lang w:val="en-GB"/>
        </w:rPr>
        <w:t>received from</w:t>
      </w:r>
      <w:r w:rsidR="00CD4094" w:rsidRPr="009E0DE1">
        <w:rPr>
          <w:lang w:val="en-GB"/>
        </w:rPr>
        <w:t xml:space="preserve"> an old AMF or</w:t>
      </w:r>
      <w:r w:rsidRPr="009E0DE1">
        <w:rPr>
          <w:lang w:val="en-GB"/>
        </w:rPr>
        <w:t xml:space="preserve"> the UDM; or</w:t>
      </w:r>
    </w:p>
    <w:p w:rsidR="00F53970" w:rsidRPr="009E0DE1" w:rsidRDefault="00F53970" w:rsidP="00F53970">
      <w:pPr>
        <w:pStyle w:val="B1"/>
        <w:rPr>
          <w:lang w:val="en-GB"/>
        </w:rPr>
      </w:pPr>
      <w:r w:rsidRPr="009E0DE1">
        <w:rPr>
          <w:lang w:val="en-GB"/>
        </w:rPr>
        <w:t>-</w:t>
      </w:r>
      <w:r w:rsidRPr="009E0DE1">
        <w:rPr>
          <w:lang w:val="en-GB"/>
        </w:rPr>
        <w:tab/>
        <w:t>The AMF invokes Nnrf_NFDiscovery service operation from NRF to discover SMSF</w:t>
      </w:r>
      <w:r w:rsidR="00274EB1">
        <w:rPr>
          <w:lang w:val="en-GB"/>
        </w:rPr>
        <w:t xml:space="preserve"> instance </w:t>
      </w:r>
      <w:r w:rsidRPr="009E0DE1">
        <w:rPr>
          <w:lang w:val="en-GB"/>
        </w:rPr>
        <w:t>as described in clause 5.2.7.</w:t>
      </w:r>
      <w:r w:rsidR="00DE61D2">
        <w:rPr>
          <w:lang w:val="en-GB"/>
        </w:rPr>
        <w:t>3</w:t>
      </w:r>
      <w:r w:rsidRPr="009E0DE1">
        <w:rPr>
          <w:lang w:val="en-GB"/>
        </w:rPr>
        <w:t xml:space="preserve">.2 of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3].</w:t>
      </w:r>
    </w:p>
    <w:p w:rsidR="00F53970" w:rsidRPr="009E0DE1" w:rsidRDefault="00F53970" w:rsidP="00F53970">
      <w:r w:rsidRPr="009E0DE1">
        <w:t>For roaming scenario, the AMF discovers and selects an SMSF in VPLMN.</w:t>
      </w:r>
    </w:p>
    <w:p w:rsidR="00A91FD8" w:rsidRDefault="00A91FD8" w:rsidP="00A91FD8">
      <w:bookmarkStart w:id="2613" w:name="_Toc20150234"/>
      <w:r>
        <w:t>If the NF consumer performs discovery and selection via NRF, the SMSF selection function in the NF consumer selects a SMSF instance based on the available SMSF instances obtained from the NRF.</w:t>
      </w:r>
    </w:p>
    <w:p w:rsidR="00A91FD8" w:rsidRDefault="00A91FD8" w:rsidP="00A91FD8">
      <w:r>
        <w:t>In the case of delegated discovery and selection in SCP, the NF consumer shall include all available factors in the request towards SCP.</w:t>
      </w:r>
    </w:p>
    <w:p w:rsidR="0094413B" w:rsidRPr="006B738D" w:rsidRDefault="0094413B" w:rsidP="0094413B">
      <w:pPr>
        <w:pStyle w:val="Heading3"/>
        <w:rPr>
          <w:lang w:eastAsia="zh-CN"/>
        </w:rPr>
      </w:pPr>
      <w:bookmarkStart w:id="2614" w:name="_Toc27847042"/>
      <w:bookmarkStart w:id="2615" w:name="_Toc36188174"/>
      <w:bookmarkStart w:id="2616" w:name="_Toc45184085"/>
      <w:r w:rsidRPr="006B738D">
        <w:rPr>
          <w:rFonts w:hint="eastAsia"/>
        </w:rPr>
        <w:t>6.3.</w:t>
      </w:r>
      <w:r w:rsidRPr="006B738D">
        <w:t>11</w:t>
      </w:r>
      <w:r w:rsidRPr="006B738D">
        <w:tab/>
      </w:r>
      <w:r w:rsidRPr="006B738D">
        <w:rPr>
          <w:rFonts w:hint="eastAsia"/>
        </w:rPr>
        <w:t xml:space="preserve">CHF </w:t>
      </w:r>
      <w:r w:rsidRPr="006B738D">
        <w:t>discovery and selection</w:t>
      </w:r>
      <w:bookmarkEnd w:id="2613"/>
      <w:bookmarkEnd w:id="2614"/>
      <w:bookmarkEnd w:id="2615"/>
      <w:bookmarkEnd w:id="2616"/>
    </w:p>
    <w:p w:rsidR="0094413B" w:rsidRPr="006B738D" w:rsidRDefault="0094413B" w:rsidP="00DB50B4">
      <w:pPr>
        <w:rPr>
          <w:noProof/>
          <w:lang w:eastAsia="zh-CN"/>
        </w:rPr>
      </w:pPr>
      <w:r w:rsidRPr="006B738D">
        <w:rPr>
          <w:noProof/>
          <w:lang w:eastAsia="zh-CN"/>
        </w:rPr>
        <w:t>The CHF discovery and selection function is supported by the SMF</w:t>
      </w:r>
      <w:r w:rsidR="00527F05">
        <w:rPr>
          <w:noProof/>
          <w:lang w:eastAsia="zh-CN"/>
        </w:rPr>
        <w:t>, the AMF</w:t>
      </w:r>
      <w:r w:rsidR="00B16573">
        <w:rPr>
          <w:noProof/>
          <w:lang w:eastAsia="zh-CN"/>
        </w:rPr>
        <w:t>, the SMSF</w:t>
      </w:r>
      <w:r w:rsidRPr="006B738D">
        <w:rPr>
          <w:noProof/>
          <w:lang w:eastAsia="zh-CN"/>
        </w:rPr>
        <w:t xml:space="preserve"> and the PCF. It is used by the SMF to select a CHF that manages the online charging or offline charging for a PDU Session of a subscriber.</w:t>
      </w:r>
      <w:r w:rsidR="00527F05">
        <w:rPr>
          <w:noProof/>
          <w:lang w:eastAsia="zh-CN"/>
        </w:rPr>
        <w:t xml:space="preserve"> It is used by the AMF to select a CHF that manages the online charging or offline charging for 5G connection and mobility of a subscriber.</w:t>
      </w:r>
      <w:r w:rsidR="00B16573">
        <w:rPr>
          <w:noProof/>
          <w:lang w:eastAsia="zh-CN"/>
        </w:rPr>
        <w:t xml:space="preserve">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rsidR="0094413B" w:rsidRPr="006B738D" w:rsidRDefault="0094413B" w:rsidP="00DB50B4">
      <w:pPr>
        <w:rPr>
          <w:noProof/>
          <w:lang w:eastAsia="zh-CN"/>
        </w:rPr>
      </w:pPr>
      <w:r w:rsidRPr="006B738D">
        <w:rPr>
          <w:noProof/>
          <w:lang w:eastAsia="zh-CN"/>
        </w:rPr>
        <w:t xml:space="preserve">For the PCF </w:t>
      </w:r>
      <w:r w:rsidR="00527F05">
        <w:rPr>
          <w:noProof/>
          <w:lang w:eastAsia="zh-CN"/>
        </w:rPr>
        <w:t xml:space="preserve">to </w:t>
      </w:r>
      <w:r w:rsidRPr="006B738D">
        <w:rPr>
          <w:noProof/>
          <w:lang w:eastAsia="zh-CN"/>
        </w:rPr>
        <w:t>select</w:t>
      </w:r>
      <w:r w:rsidR="00527F05">
        <w:rPr>
          <w:noProof/>
          <w:lang w:eastAsia="zh-CN"/>
        </w:rPr>
        <w:t xml:space="preserve"> the</w:t>
      </w:r>
      <w:r w:rsidR="003139B5">
        <w:rPr>
          <w:noProof/>
          <w:lang w:eastAsia="zh-CN"/>
        </w:rPr>
        <w:t xml:space="preserve"> CHF</w:t>
      </w:r>
      <w:r w:rsidRPr="006B738D">
        <w:rPr>
          <w:noProof/>
          <w:lang w:eastAsia="zh-CN"/>
        </w:rPr>
        <w:t>, the address</w:t>
      </w:r>
      <w:r w:rsidR="00131B31">
        <w:rPr>
          <w:noProof/>
          <w:lang w:eastAsia="zh-CN"/>
        </w:rPr>
        <w:t>(</w:t>
      </w:r>
      <w:r w:rsidRPr="006B738D">
        <w:rPr>
          <w:noProof/>
          <w:lang w:eastAsia="zh-CN"/>
        </w:rPr>
        <w:t>es) of the CHF, including the Primary CHF address and the Secondary CHF address, may be:</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sidR="00131B31">
        <w:rPr>
          <w:rFonts w:eastAsia="SimSun"/>
          <w:noProof/>
          <w:lang w:val="en-GB"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sidR="00131B31">
        <w:rPr>
          <w:rFonts w:eastAsia="SimSun"/>
          <w:noProof/>
          <w:lang w:val="en-GB"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 xml:space="preserve">f </w:t>
      </w:r>
      <w:r w:rsidR="00821CF5" w:rsidRPr="006B738D">
        <w:rPr>
          <w:rFonts w:eastAsia="SimSun"/>
          <w:noProof/>
          <w:lang w:eastAsia="zh-CN"/>
        </w:rPr>
        <w:t>TS</w:t>
      </w:r>
      <w:r w:rsidR="00821CF5">
        <w:rPr>
          <w:rFonts w:eastAsia="SimSun"/>
          <w:noProof/>
          <w:lang w:eastAsia="zh-CN"/>
        </w:rPr>
        <w:t> </w:t>
      </w:r>
      <w:r w:rsidR="00821CF5" w:rsidRPr="006B738D">
        <w:rPr>
          <w:rFonts w:eastAsia="SimSun"/>
          <w:noProof/>
          <w:lang w:eastAsia="zh-CN"/>
        </w:rPr>
        <w:t>23.503</w:t>
      </w:r>
      <w:r w:rsidR="00821CF5">
        <w:rPr>
          <w:rFonts w:eastAsia="SimSun"/>
          <w:noProof/>
          <w:lang w:eastAsia="zh-CN"/>
        </w:rPr>
        <w:t> </w:t>
      </w:r>
      <w:r w:rsidR="00821CF5" w:rsidRPr="006B738D">
        <w:rPr>
          <w:rFonts w:eastAsia="SimSun"/>
          <w:noProof/>
          <w:lang w:eastAsia="zh-CN"/>
        </w:rPr>
        <w:t>[</w:t>
      </w:r>
      <w:r w:rsidRPr="006B738D">
        <w:rPr>
          <w:rFonts w:eastAsia="SimSun"/>
          <w:noProof/>
          <w:lang w:eastAsia="zh-CN"/>
        </w:rPr>
        <w:t>45].</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rsidR="0094413B" w:rsidRPr="006B738D" w:rsidRDefault="0094413B" w:rsidP="00DB50B4">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 xml:space="preserve">f </w:t>
      </w:r>
      <w:r w:rsidR="00821CF5" w:rsidRPr="006B738D">
        <w:rPr>
          <w:rFonts w:eastAsia="SimSun"/>
          <w:noProof/>
          <w:lang w:eastAsia="zh-CN"/>
        </w:rPr>
        <w:t>TS</w:t>
      </w:r>
      <w:r w:rsidR="00821CF5">
        <w:rPr>
          <w:rFonts w:eastAsia="SimSun"/>
          <w:noProof/>
          <w:lang w:eastAsia="zh-CN"/>
        </w:rPr>
        <w:t> </w:t>
      </w:r>
      <w:r w:rsidR="00821CF5" w:rsidRPr="006B738D">
        <w:rPr>
          <w:rFonts w:eastAsia="SimSun"/>
          <w:noProof/>
          <w:lang w:eastAsia="zh-CN"/>
        </w:rPr>
        <w:t>32.290</w:t>
      </w:r>
      <w:r w:rsidR="00821CF5">
        <w:rPr>
          <w:rFonts w:eastAsia="SimSun"/>
          <w:noProof/>
          <w:lang w:eastAsia="zh-CN"/>
        </w:rPr>
        <w:t> </w:t>
      </w:r>
      <w:r w:rsidR="00821CF5" w:rsidRPr="006B738D">
        <w:rPr>
          <w:rFonts w:eastAsia="SimSun"/>
          <w:noProof/>
          <w:lang w:eastAsia="zh-CN"/>
        </w:rPr>
        <w:t>[</w:t>
      </w:r>
      <w:r w:rsidRPr="006B738D">
        <w:rPr>
          <w:rFonts w:eastAsia="SimSun"/>
          <w:noProof/>
          <w:lang w:eastAsia="zh-CN"/>
        </w:rPr>
        <w:t>67].</w:t>
      </w:r>
    </w:p>
    <w:p w:rsidR="00375F94" w:rsidRDefault="00375F94" w:rsidP="0094413B">
      <w:pPr>
        <w:rPr>
          <w:rFonts w:eastAsia="SimSun"/>
          <w:noProof/>
          <w:lang w:eastAsia="zh-CN"/>
        </w:rPr>
      </w:pPr>
      <w:r>
        <w:rPr>
          <w:rFonts w:eastAsia="SimSun"/>
          <w:noProof/>
          <w:lang w:eastAsia="zh-CN"/>
        </w:rPr>
        <w:lastRenderedPageBreak/>
        <w:t>The address(es) of the CHF shall be applicable for all services provided by the CHF.</w:t>
      </w:r>
    </w:p>
    <w:p w:rsidR="00375F94" w:rsidRDefault="00375F94" w:rsidP="0094413B">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rsidR="0094413B" w:rsidRPr="006B738D" w:rsidRDefault="0094413B" w:rsidP="0094413B">
      <w:pPr>
        <w:rPr>
          <w:rFonts w:eastAsia="SimSun"/>
          <w:noProof/>
          <w:lang w:eastAsia="zh-CN"/>
        </w:rPr>
      </w:pPr>
      <w:r w:rsidRPr="006B738D">
        <w:rPr>
          <w:rFonts w:eastAsia="SimSun"/>
          <w:noProof/>
          <w:lang w:eastAsia="zh-CN"/>
        </w:rPr>
        <w:t>The CHF address(es) retrieved from the UDR</w:t>
      </w:r>
      <w:r w:rsidR="00375F94">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sidR="003139B5">
        <w:rPr>
          <w:rFonts w:eastAsia="SimSun"/>
          <w:noProof/>
          <w:lang w:eastAsia="zh-CN"/>
        </w:rPr>
        <w:t xml:space="preserve"> and</w:t>
      </w:r>
      <w:r w:rsidR="00375F94">
        <w:rPr>
          <w:rFonts w:eastAsia="SimSun"/>
          <w:noProof/>
          <w:lang w:eastAsia="zh-CN"/>
        </w:rPr>
        <w:t xml:space="preserve"> possible associated CHF instance ID(s) and CHF set ID(s), and over</w:t>
      </w:r>
      <w:r w:rsidR="003139B5">
        <w:rPr>
          <w:rFonts w:eastAsia="SimSun"/>
          <w:noProof/>
          <w:lang w:eastAsia="zh-CN"/>
        </w:rPr>
        <w:t xml:space="preserve"> the CHF address(es) discoverred by the NRF. If no CHF address(es) is received from the UDR, the PCF selects, based on operator policies, either the CHF addresse(es) provided by NRF</w:t>
      </w:r>
      <w:r w:rsidR="00375F94">
        <w:rPr>
          <w:rFonts w:eastAsia="SimSun"/>
          <w:noProof/>
          <w:lang w:eastAsia="zh-CN"/>
        </w:rPr>
        <w:t>,</w:t>
      </w:r>
      <w:r w:rsidR="003139B5">
        <w:rPr>
          <w:rFonts w:eastAsia="SimSun"/>
          <w:noProof/>
          <w:lang w:eastAsia="zh-CN"/>
        </w:rPr>
        <w:t xml:space="preserve"> or the locally configured CHF address(es)</w:t>
      </w:r>
      <w:r w:rsidR="00375F94">
        <w:rPr>
          <w:rFonts w:eastAsia="SimSun"/>
          <w:noProof/>
          <w:lang w:eastAsia="zh-CN"/>
        </w:rPr>
        <w:t xml:space="preserve"> and possible associated CHF instance ID(s) and CHF set ID(s)</w:t>
      </w:r>
      <w:r w:rsidRPr="006B738D">
        <w:rPr>
          <w:rFonts w:eastAsia="SimSun"/>
          <w:noProof/>
          <w:lang w:eastAsia="zh-CN"/>
        </w:rPr>
        <w:t>.</w:t>
      </w:r>
    </w:p>
    <w:p w:rsidR="00375F94" w:rsidRDefault="00375F94" w:rsidP="0094413B">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rsidR="00375F94" w:rsidRDefault="00375F94" w:rsidP="0094413B">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rsidR="0094413B" w:rsidRPr="006B738D" w:rsidRDefault="0094413B" w:rsidP="0094413B">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sidR="00375F94">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w:t>
      </w:r>
      <w:r w:rsidR="00821CF5" w:rsidRPr="006B738D">
        <w:rPr>
          <w:rFonts w:eastAsia="SimSun"/>
          <w:noProof/>
          <w:lang w:eastAsia="zh-CN"/>
        </w:rPr>
        <w:t>TS</w:t>
      </w:r>
      <w:r w:rsidR="00821CF5">
        <w:rPr>
          <w:rFonts w:eastAsia="SimSun"/>
          <w:noProof/>
          <w:lang w:eastAsia="zh-CN"/>
        </w:rPr>
        <w:t> </w:t>
      </w:r>
      <w:r w:rsidR="00821CF5" w:rsidRPr="006B738D">
        <w:rPr>
          <w:rFonts w:eastAsia="SimSun"/>
          <w:noProof/>
          <w:lang w:eastAsia="zh-CN"/>
        </w:rPr>
        <w:t>23.503</w:t>
      </w:r>
      <w:r w:rsidR="00821CF5">
        <w:rPr>
          <w:rFonts w:eastAsia="SimSun"/>
          <w:noProof/>
          <w:lang w:eastAsia="zh-CN"/>
        </w:rPr>
        <w:t> </w:t>
      </w:r>
      <w:r w:rsidR="00821CF5" w:rsidRPr="006B738D">
        <w:rPr>
          <w:rFonts w:eastAsia="SimSun"/>
          <w:noProof/>
          <w:lang w:eastAsia="zh-CN"/>
        </w:rPr>
        <w:t>[</w:t>
      </w:r>
      <w:r w:rsidRPr="006B738D">
        <w:rPr>
          <w:rFonts w:eastAsia="SimSun"/>
          <w:noProof/>
          <w:lang w:eastAsia="zh-CN"/>
        </w:rPr>
        <w:t xml:space="preserve">45] and the SMF applies them as defined in clause 5.1.8 of </w:t>
      </w:r>
      <w:r w:rsidR="00821CF5" w:rsidRPr="006B738D">
        <w:rPr>
          <w:rFonts w:eastAsia="SimSun"/>
          <w:noProof/>
          <w:lang w:eastAsia="zh-CN"/>
        </w:rPr>
        <w:t>TS</w:t>
      </w:r>
      <w:r w:rsidR="00821CF5">
        <w:rPr>
          <w:rFonts w:eastAsia="SimSun"/>
          <w:noProof/>
          <w:lang w:eastAsia="zh-CN"/>
        </w:rPr>
        <w:t> </w:t>
      </w:r>
      <w:r w:rsidR="00821CF5" w:rsidRPr="006B738D">
        <w:rPr>
          <w:rFonts w:eastAsia="SimSun"/>
          <w:noProof/>
          <w:lang w:eastAsia="zh-CN"/>
        </w:rPr>
        <w:t>32.255</w:t>
      </w:r>
      <w:r w:rsidR="00821CF5">
        <w:rPr>
          <w:rFonts w:eastAsia="SimSun"/>
          <w:noProof/>
          <w:lang w:eastAsia="zh-CN"/>
        </w:rPr>
        <w:t> </w:t>
      </w:r>
      <w:r w:rsidR="00821CF5" w:rsidRPr="006B738D">
        <w:rPr>
          <w:rFonts w:eastAsia="SimSun"/>
          <w:noProof/>
          <w:lang w:eastAsia="zh-CN"/>
        </w:rPr>
        <w:t>[</w:t>
      </w:r>
      <w:r w:rsidRPr="006B738D">
        <w:rPr>
          <w:rFonts w:eastAsia="SimSun"/>
          <w:noProof/>
          <w:lang w:eastAsia="zh-CN"/>
        </w:rPr>
        <w:t xml:space="preserve">68]. Otherwise, the SMF selection of the CHF as defined in clause 5.1.8 of </w:t>
      </w:r>
      <w:r w:rsidR="00821CF5" w:rsidRPr="006B738D">
        <w:rPr>
          <w:rFonts w:eastAsia="SimSun"/>
          <w:noProof/>
          <w:lang w:eastAsia="zh-CN"/>
        </w:rPr>
        <w:t>TS</w:t>
      </w:r>
      <w:r w:rsidR="00821CF5">
        <w:rPr>
          <w:rFonts w:eastAsia="SimSun"/>
          <w:noProof/>
          <w:lang w:eastAsia="zh-CN"/>
        </w:rPr>
        <w:t> </w:t>
      </w:r>
      <w:r w:rsidR="00821CF5" w:rsidRPr="006B738D">
        <w:rPr>
          <w:rFonts w:eastAsia="SimSun"/>
          <w:noProof/>
          <w:lang w:eastAsia="zh-CN"/>
        </w:rPr>
        <w:t>32.255</w:t>
      </w:r>
      <w:r w:rsidR="00821CF5">
        <w:rPr>
          <w:rFonts w:eastAsia="SimSun"/>
          <w:noProof/>
          <w:lang w:eastAsia="zh-CN"/>
        </w:rPr>
        <w:t> </w:t>
      </w:r>
      <w:r w:rsidR="00821CF5" w:rsidRPr="006B738D">
        <w:rPr>
          <w:rFonts w:eastAsia="SimSun"/>
          <w:noProof/>
          <w:lang w:eastAsia="zh-CN"/>
        </w:rPr>
        <w:t>[</w:t>
      </w:r>
      <w:r w:rsidRPr="006B738D">
        <w:rPr>
          <w:rFonts w:eastAsia="SimSun"/>
          <w:noProof/>
          <w:lang w:eastAsia="zh-CN"/>
        </w:rPr>
        <w:t>68] applies.</w:t>
      </w:r>
    </w:p>
    <w:p w:rsidR="00527F05" w:rsidRDefault="00527F05" w:rsidP="00A91FD8">
      <w:pPr>
        <w:rPr>
          <w:lang w:eastAsia="zh-CN"/>
        </w:rPr>
      </w:pPr>
      <w:bookmarkStart w:id="2617" w:name="_Toc20150235"/>
      <w:r>
        <w:rPr>
          <w:lang w:eastAsia="zh-CN"/>
        </w:rPr>
        <w:t xml:space="preserve">How the CHF is selected by the AMF is defined in clause 5.1.3 of </w:t>
      </w:r>
      <w:r w:rsidR="00821CF5">
        <w:rPr>
          <w:lang w:eastAsia="zh-CN"/>
        </w:rPr>
        <w:t>TS</w:t>
      </w:r>
      <w:r w:rsidR="00821CF5">
        <w:rPr>
          <w:lang w:eastAsia="zh-CN"/>
        </w:rPr>
        <w:t> </w:t>
      </w:r>
      <w:r w:rsidR="00821CF5">
        <w:rPr>
          <w:lang w:eastAsia="zh-CN"/>
        </w:rPr>
        <w:t>32.256</w:t>
      </w:r>
      <w:r w:rsidR="00821CF5">
        <w:rPr>
          <w:lang w:eastAsia="zh-CN"/>
        </w:rPr>
        <w:t> </w:t>
      </w:r>
      <w:r w:rsidR="00821CF5">
        <w:rPr>
          <w:lang w:eastAsia="zh-CN"/>
        </w:rPr>
        <w:t>[</w:t>
      </w:r>
      <w:r>
        <w:rPr>
          <w:lang w:eastAsia="zh-CN"/>
        </w:rPr>
        <w:t>114].</w:t>
      </w:r>
    </w:p>
    <w:p w:rsidR="00B16573" w:rsidRDefault="00B16573" w:rsidP="00A91FD8">
      <w:pPr>
        <w:rPr>
          <w:lang w:eastAsia="zh-CN"/>
        </w:rPr>
      </w:pPr>
      <w:r>
        <w:rPr>
          <w:lang w:eastAsia="zh-CN"/>
        </w:rPr>
        <w:t xml:space="preserve">How the CHF is selected by the SMSF is defined in clause 5.4 of </w:t>
      </w:r>
      <w:r w:rsidR="00821CF5">
        <w:rPr>
          <w:lang w:eastAsia="zh-CN"/>
        </w:rPr>
        <w:t>TS</w:t>
      </w:r>
      <w:r w:rsidR="00821CF5">
        <w:rPr>
          <w:lang w:eastAsia="zh-CN"/>
        </w:rPr>
        <w:t> </w:t>
      </w:r>
      <w:r w:rsidR="00821CF5">
        <w:rPr>
          <w:lang w:eastAsia="zh-CN"/>
        </w:rPr>
        <w:t>32.274</w:t>
      </w:r>
      <w:r w:rsidR="00821CF5">
        <w:rPr>
          <w:lang w:eastAsia="zh-CN"/>
        </w:rPr>
        <w:t> </w:t>
      </w:r>
      <w:r w:rsidR="00821CF5">
        <w:rPr>
          <w:lang w:eastAsia="zh-CN"/>
        </w:rPr>
        <w:t>[</w:t>
      </w:r>
      <w:r>
        <w:rPr>
          <w:lang w:eastAsia="zh-CN"/>
        </w:rPr>
        <w:t>118].</w:t>
      </w:r>
    </w:p>
    <w:p w:rsidR="00A91FD8" w:rsidRDefault="00A91FD8" w:rsidP="00A91FD8">
      <w:pPr>
        <w:rPr>
          <w:lang w:eastAsia="zh-CN"/>
        </w:rPr>
      </w:pPr>
      <w:r>
        <w:rPr>
          <w:lang w:eastAsia="zh-CN"/>
        </w:rPr>
        <w:t>If the NF consumer performs discovery and selection via NRF, the CHF selection function in NF consumers selects a CHF instance based on the available CHF instances obtained from the NRF.</w:t>
      </w:r>
    </w:p>
    <w:p w:rsidR="00A91FD8" w:rsidRDefault="00A91FD8" w:rsidP="00A91FD8">
      <w:pPr>
        <w:rPr>
          <w:lang w:eastAsia="zh-CN"/>
        </w:rPr>
      </w:pPr>
      <w:r>
        <w:rPr>
          <w:lang w:eastAsia="zh-CN"/>
        </w:rPr>
        <w:t>The CHF selection functionality in NF consumer or in SCP should consider one of the following factors:</w:t>
      </w:r>
    </w:p>
    <w:p w:rsidR="00A91FD8" w:rsidRDefault="00A91FD8" w:rsidP="00A30201">
      <w:pPr>
        <w:pStyle w:val="B1"/>
        <w:rPr>
          <w:lang w:eastAsia="zh-CN"/>
        </w:rPr>
      </w:pPr>
      <w:r>
        <w:rPr>
          <w:lang w:eastAsia="zh-CN"/>
        </w:rPr>
        <w:t>1.</w:t>
      </w:r>
      <w:r>
        <w:rPr>
          <w:lang w:eastAsia="zh-CN"/>
        </w:rPr>
        <w:tab/>
        <w:t>CHF Group ID of the UE's SUPI.</w:t>
      </w:r>
    </w:p>
    <w:p w:rsidR="00A91FD8" w:rsidRDefault="00A91FD8" w:rsidP="00A30201">
      <w:pPr>
        <w:pStyle w:val="NO"/>
        <w:rPr>
          <w:lang w:eastAsia="zh-CN"/>
        </w:rPr>
      </w:pPr>
      <w:r>
        <w:rPr>
          <w:lang w:eastAsia="zh-CN"/>
        </w:rPr>
        <w:t>NOTE:</w:t>
      </w:r>
      <w:r>
        <w:rPr>
          <w:lang w:eastAsia="zh-CN"/>
        </w:rPr>
        <w:tab/>
        <w:t>The NF Consumer can infer the CHF Group ID the UE's SUPI belongs to, based on the results of CHF discovery procedures with NRF.</w:t>
      </w:r>
    </w:p>
    <w:p w:rsidR="00A91FD8" w:rsidRDefault="00A91FD8" w:rsidP="00A3020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rsidR="00A91FD8" w:rsidRDefault="00A91FD8" w:rsidP="00A91FD8">
      <w:pPr>
        <w:rPr>
          <w:lang w:eastAsia="zh-CN"/>
        </w:rPr>
      </w:pPr>
      <w:r>
        <w:rPr>
          <w:lang w:eastAsia="zh-CN"/>
        </w:rPr>
        <w:t>In the case of delegated discovery and selection in SCP, the NF consumer shall include all available factors in the request towards SCP.</w:t>
      </w:r>
    </w:p>
    <w:p w:rsidR="004F7960" w:rsidRDefault="004F7960" w:rsidP="004F7960">
      <w:pPr>
        <w:pStyle w:val="Heading3"/>
        <w:rPr>
          <w:lang w:eastAsia="zh-CN"/>
        </w:rPr>
      </w:pPr>
      <w:bookmarkStart w:id="2618" w:name="_Toc27847043"/>
      <w:bookmarkStart w:id="2619" w:name="_Toc36188175"/>
      <w:bookmarkStart w:id="2620" w:name="_Toc45184086"/>
      <w:r>
        <w:rPr>
          <w:lang w:eastAsia="zh-CN"/>
        </w:rPr>
        <w:t>6.3.12</w:t>
      </w:r>
      <w:r>
        <w:rPr>
          <w:lang w:eastAsia="zh-CN"/>
        </w:rPr>
        <w:tab/>
        <w:t>Trusted Non-3GPP Access Network selection</w:t>
      </w:r>
      <w:bookmarkEnd w:id="2617"/>
      <w:bookmarkEnd w:id="2618"/>
      <w:bookmarkEnd w:id="2619"/>
      <w:bookmarkEnd w:id="2620"/>
    </w:p>
    <w:p w:rsidR="004F7960" w:rsidRDefault="004F7960" w:rsidP="00B56148">
      <w:pPr>
        <w:pStyle w:val="Heading4"/>
      </w:pPr>
      <w:bookmarkStart w:id="2621" w:name="_Toc20150236"/>
      <w:bookmarkStart w:id="2622" w:name="_Toc27847044"/>
      <w:bookmarkStart w:id="2623" w:name="_Toc36188176"/>
      <w:bookmarkStart w:id="2624" w:name="_Toc45184087"/>
      <w:r>
        <w:t>6.3.12.1</w:t>
      </w:r>
      <w:r>
        <w:tab/>
        <w:t>General</w:t>
      </w:r>
      <w:bookmarkEnd w:id="2621"/>
      <w:bookmarkEnd w:id="2622"/>
      <w:bookmarkEnd w:id="2623"/>
      <w:bookmarkEnd w:id="2624"/>
    </w:p>
    <w:p w:rsidR="004F7960" w:rsidRDefault="004F7960" w:rsidP="004F7960">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rsidR="004F7960" w:rsidRDefault="004F7960" w:rsidP="00B56148">
      <w:pPr>
        <w:pStyle w:val="B1"/>
        <w:rPr>
          <w:lang w:eastAsia="zh-CN"/>
        </w:rPr>
      </w:pPr>
      <w:r>
        <w:rPr>
          <w:lang w:eastAsia="zh-CN"/>
        </w:rPr>
        <w:t>-</w:t>
      </w:r>
      <w:r>
        <w:rPr>
          <w:lang w:eastAsia="zh-CN"/>
        </w:rPr>
        <w:tab/>
        <w:t>the UE implementation-specific criteria; or</w:t>
      </w:r>
    </w:p>
    <w:p w:rsidR="004F7960" w:rsidRDefault="004F7960" w:rsidP="00B56148">
      <w:pPr>
        <w:pStyle w:val="B1"/>
        <w:rPr>
          <w:lang w:eastAsia="zh-CN"/>
        </w:rPr>
      </w:pPr>
      <w:r>
        <w:rPr>
          <w:lang w:eastAsia="zh-CN"/>
        </w:rPr>
        <w:t>-</w:t>
      </w:r>
      <w:r>
        <w:rPr>
          <w:lang w:eastAsia="zh-CN"/>
        </w:rPr>
        <w:tab/>
        <w:t>the UE configuration, e.g. the UE may be configured to try first the trusted non-3GPP access procedures; or</w:t>
      </w:r>
    </w:p>
    <w:p w:rsidR="004F7960" w:rsidRDefault="004F7960" w:rsidP="00B56148">
      <w:pPr>
        <w:pStyle w:val="B1"/>
        <w:rPr>
          <w:lang w:eastAsia="zh-CN"/>
        </w:rPr>
      </w:pPr>
      <w:r>
        <w:rPr>
          <w:lang w:eastAsia="zh-CN"/>
        </w:rPr>
        <w:t>-</w:t>
      </w:r>
      <w:r>
        <w:rPr>
          <w:lang w:eastAsia="zh-CN"/>
        </w:rPr>
        <w:tab/>
        <w:t>the UE capabilities, e.g. the UE may support only the trusted non-3GPP access procedures; or</w:t>
      </w:r>
    </w:p>
    <w:p w:rsidR="004F7960" w:rsidRDefault="004F7960" w:rsidP="00B56148">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rsidR="004F7960" w:rsidRDefault="004F7960" w:rsidP="004F7960">
      <w:pPr>
        <w:rPr>
          <w:lang w:eastAsia="zh-CN"/>
        </w:rPr>
      </w:pPr>
      <w:r>
        <w:rPr>
          <w:lang w:eastAsia="zh-CN"/>
        </w:rPr>
        <w:t xml:space="preserve">An example deployment scenario is schematically illustrated in Figure 6.3.12.1-1 below. In this scenario, the UE has discovered five non-3GPP access networks, which are WLAN access networks. These WLANs advertise information </w:t>
      </w:r>
      <w:r>
        <w:rPr>
          <w:lang w:eastAsia="zh-CN"/>
        </w:rPr>
        <w:lastRenderedPageBreak/>
        <w:t>about the PLMNs they interwork with, e.g., by using the ANQP protocol, as defined in the HS2.0 specification</w:t>
      </w:r>
      <w:r w:rsidR="00821CF5">
        <w:rPr>
          <w:lang w:eastAsia="zh-CN"/>
        </w:rPr>
        <w:t> </w:t>
      </w:r>
      <w:r>
        <w:rPr>
          <w:lang w:eastAsia="zh-CN"/>
        </w:rPr>
        <w:t>[85].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rsidR="004F7960" w:rsidRDefault="004F7960" w:rsidP="004F7960">
      <w:pPr>
        <w:rPr>
          <w:lang w:eastAsia="zh-CN"/>
        </w:rPr>
      </w:pPr>
      <w:r>
        <w:rPr>
          <w:lang w:eastAsia="zh-CN"/>
        </w:rPr>
        <w:t>Each non-3GPP access network may advertise one or more of the following PLMN lists:</w:t>
      </w:r>
    </w:p>
    <w:p w:rsidR="004F7960" w:rsidRDefault="004F7960" w:rsidP="00B56148">
      <w:pPr>
        <w:pStyle w:val="B1"/>
        <w:rPr>
          <w:lang w:eastAsia="zh-CN"/>
        </w:rPr>
      </w:pPr>
      <w:r>
        <w:rPr>
          <w:lang w:eastAsia="zh-CN"/>
        </w:rPr>
        <w:t>1)</w:t>
      </w:r>
      <w:r>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821CF5">
        <w:rPr>
          <w:lang w:eastAsia="zh-CN"/>
        </w:rPr>
        <w:t>TS</w:t>
      </w:r>
      <w:r w:rsidR="00821CF5">
        <w:rPr>
          <w:lang w:eastAsia="zh-CN"/>
        </w:rPr>
        <w:t> </w:t>
      </w:r>
      <w:r w:rsidR="00821CF5">
        <w:rPr>
          <w:lang w:eastAsia="zh-CN"/>
        </w:rPr>
        <w:t>23.402</w:t>
      </w:r>
      <w:r w:rsidR="00821CF5">
        <w:rPr>
          <w:lang w:eastAsia="zh-CN"/>
        </w:rPr>
        <w:t> </w:t>
      </w:r>
      <w:r w:rsidR="00821CF5">
        <w:rPr>
          <w:lang w:eastAsia="zh-CN"/>
        </w:rPr>
        <w:t>[</w:t>
      </w:r>
      <w:r>
        <w:rPr>
          <w:lang w:eastAsia="zh-CN"/>
        </w:rPr>
        <w:t>43].</w:t>
      </w:r>
    </w:p>
    <w:p w:rsidR="004F7960" w:rsidRDefault="004F7960" w:rsidP="00B56148">
      <w:pPr>
        <w:pStyle w:val="B1"/>
        <w:rPr>
          <w:lang w:eastAsia="zh-CN"/>
        </w:rPr>
      </w:pPr>
      <w:r>
        <w:rPr>
          <w:lang w:eastAsia="zh-CN"/>
        </w:rPr>
        <w:t>2)</w:t>
      </w:r>
      <w:r>
        <w:rPr>
          <w:lang w:eastAsia="zh-CN"/>
        </w:rPr>
        <w:tab/>
        <w:t xml:space="preserve">A PLMN List-2, which includes PLMNs with which "S2a connectivity" is supported. A non-3GPP access network supports "S2a connectivity" with a PLMN when it deploys a TWAG function that can connect with a PGW in this PLMN, via an S2a interface; see </w:t>
      </w:r>
      <w:r w:rsidR="00821CF5">
        <w:rPr>
          <w:lang w:eastAsia="zh-CN"/>
        </w:rPr>
        <w:t>TS</w:t>
      </w:r>
      <w:r w:rsidR="00821CF5">
        <w:rPr>
          <w:lang w:eastAsia="zh-CN"/>
        </w:rPr>
        <w:t> </w:t>
      </w:r>
      <w:r w:rsidR="00821CF5">
        <w:rPr>
          <w:lang w:eastAsia="zh-CN"/>
        </w:rPr>
        <w:t>23.402</w:t>
      </w:r>
      <w:r w:rsidR="00821CF5">
        <w:rPr>
          <w:lang w:eastAsia="zh-CN"/>
        </w:rPr>
        <w:t> </w:t>
      </w:r>
      <w:r w:rsidR="00821CF5">
        <w:rPr>
          <w:lang w:eastAsia="zh-CN"/>
        </w:rPr>
        <w:t>[</w:t>
      </w:r>
      <w:r>
        <w:rPr>
          <w:lang w:eastAsia="zh-CN"/>
        </w:rPr>
        <w:t>43], clause 16.</w:t>
      </w:r>
    </w:p>
    <w:p w:rsidR="004F7960" w:rsidRDefault="004F7960" w:rsidP="00B56148">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rsidR="00224C68" w:rsidRDefault="00224C68" w:rsidP="004F7960">
      <w:pPr>
        <w:rPr>
          <w:lang w:eastAsia="zh-CN"/>
        </w:rPr>
      </w:pPr>
      <w:r>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821CF5">
        <w:rPr>
          <w:lang w:eastAsia="zh-CN"/>
        </w:rPr>
        <w:t>TS</w:t>
      </w:r>
      <w:r w:rsidR="00821CF5">
        <w:rPr>
          <w:lang w:eastAsia="zh-CN"/>
        </w:rPr>
        <w:t> </w:t>
      </w:r>
      <w:r w:rsidR="00821CF5">
        <w:rPr>
          <w:lang w:eastAsia="zh-CN"/>
        </w:rPr>
        <w:t>23.402</w:t>
      </w:r>
      <w:r w:rsidR="00821CF5">
        <w:rPr>
          <w:lang w:eastAsia="zh-CN"/>
        </w:rPr>
        <w:t> </w:t>
      </w:r>
      <w:r w:rsidR="00821CF5">
        <w:rPr>
          <w:lang w:eastAsia="zh-CN"/>
        </w:rPr>
        <w:t>[</w:t>
      </w:r>
      <w:r>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rsidR="004F7960" w:rsidRDefault="004F7960" w:rsidP="004F7960">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rsidR="004F7960" w:rsidRDefault="004F7960" w:rsidP="004F7960">
      <w:pPr>
        <w:pStyle w:val="TH"/>
        <w:rPr>
          <w:lang w:eastAsia="zh-CN"/>
        </w:rPr>
      </w:pPr>
      <w:r>
        <w:object w:dxaOrig="10539" w:dyaOrig="10657">
          <v:shape id="_x0000_i1115" type="#_x0000_t75" style="width:461.9pt;height:467.3pt" o:ole="">
            <v:imagedata r:id="rId161" o:title=""/>
          </v:shape>
          <o:OLEObject Type="Embed" ProgID="Visio.Drawing.11" ShapeID="_x0000_i1115" DrawAspect="Content" ObjectID="_1655797767" r:id="rId162"/>
        </w:object>
      </w:r>
    </w:p>
    <w:p w:rsidR="004F7960" w:rsidRDefault="004F7960" w:rsidP="00B56148">
      <w:pPr>
        <w:pStyle w:val="TF"/>
        <w:rPr>
          <w:lang w:eastAsia="zh-CN"/>
        </w:rPr>
      </w:pPr>
      <w:r>
        <w:rPr>
          <w:lang w:eastAsia="zh-CN"/>
        </w:rPr>
        <w:t>Figure 6.3.12.1-1: Example deployment scenario for trusted Non-3GPP access network selection</w:t>
      </w:r>
    </w:p>
    <w:p w:rsidR="004F7960" w:rsidRDefault="004F7960" w:rsidP="004F7960">
      <w:pPr>
        <w:pStyle w:val="Heading4"/>
      </w:pPr>
      <w:bookmarkStart w:id="2625" w:name="_Toc20150237"/>
      <w:bookmarkStart w:id="2626" w:name="_Toc27847045"/>
      <w:bookmarkStart w:id="2627" w:name="_Toc36188177"/>
      <w:bookmarkStart w:id="2628" w:name="_Toc45184088"/>
      <w:r>
        <w:t>6.3.12.2</w:t>
      </w:r>
      <w:r>
        <w:tab/>
        <w:t>Access Network Selection Procedure</w:t>
      </w:r>
      <w:bookmarkEnd w:id="2625"/>
      <w:bookmarkEnd w:id="2626"/>
      <w:bookmarkEnd w:id="2627"/>
      <w:bookmarkEnd w:id="2628"/>
    </w:p>
    <w:p w:rsidR="004F7960" w:rsidRDefault="004F7960" w:rsidP="004F7960">
      <w:pPr>
        <w:rPr>
          <w:lang w:eastAsia="x-none"/>
        </w:rPr>
      </w:pPr>
      <w:r>
        <w:rPr>
          <w:lang w:eastAsia="x-none"/>
        </w:rPr>
        <w:t xml:space="preserve">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w:t>
      </w:r>
      <w:r w:rsidR="005C1261">
        <w:rPr>
          <w:lang w:eastAsia="x-none"/>
        </w:rPr>
        <w:t xml:space="preserve">the </w:t>
      </w:r>
      <w:r>
        <w:rPr>
          <w:lang w:eastAsia="x-none"/>
        </w:rPr>
        <w:t>case of trusted non-3GPP access, the UE uses 3GPP-based authentication for connecting to a non-3GPP access, so it must first select a PLMN and then attempt to connect to a non-3GPP access.</w:t>
      </w:r>
    </w:p>
    <w:p w:rsidR="004F7960" w:rsidRDefault="004F7960" w:rsidP="004F7960">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rsidR="004F7960" w:rsidRDefault="004F7960" w:rsidP="00B56148">
      <w:pPr>
        <w:pStyle w:val="B2"/>
      </w:pPr>
      <w:r>
        <w:t>a.</w:t>
      </w:r>
      <w:r>
        <w:tab/>
        <w:t>In the example shown in Figure 6.3.12.1-1, the list of available PLMNs includes:</w:t>
      </w:r>
    </w:p>
    <w:p w:rsidR="004F7960" w:rsidRDefault="004F7960" w:rsidP="00B56148">
      <w:pPr>
        <w:pStyle w:val="B3"/>
      </w:pPr>
      <w:r>
        <w:t>-</w:t>
      </w:r>
      <w:r>
        <w:tab/>
        <w:t>PLMN-a: "S2a connectivity", "5G connectivity"</w:t>
      </w:r>
    </w:p>
    <w:p w:rsidR="004F7960" w:rsidRDefault="004F7960" w:rsidP="00B56148">
      <w:pPr>
        <w:pStyle w:val="B3"/>
      </w:pPr>
      <w:r>
        <w:t>-</w:t>
      </w:r>
      <w:r>
        <w:tab/>
        <w:t>PLMN-b: "5G connectivity"</w:t>
      </w:r>
    </w:p>
    <w:p w:rsidR="004F7960" w:rsidRDefault="004F7960" w:rsidP="00B56148">
      <w:pPr>
        <w:pStyle w:val="B3"/>
      </w:pPr>
      <w:r>
        <w:lastRenderedPageBreak/>
        <w:t>-</w:t>
      </w:r>
      <w:r>
        <w:tab/>
        <w:t>PLMN-c: "S2a connectivity", "5G connectivity"</w:t>
      </w:r>
    </w:p>
    <w:p w:rsidR="004F7960" w:rsidRDefault="004F7960" w:rsidP="00B56148">
      <w:pPr>
        <w:pStyle w:val="B3"/>
      </w:pPr>
      <w:r>
        <w:t>-</w:t>
      </w:r>
      <w:r>
        <w:tab/>
        <w:t>PLMN-d: "S2a connectivity"</w:t>
      </w:r>
    </w:p>
    <w:p w:rsidR="004F7960" w:rsidRDefault="004F7960" w:rsidP="004F7960">
      <w:pPr>
        <w:pStyle w:val="B1"/>
      </w:pPr>
      <w:r>
        <w:t>Step 2:</w:t>
      </w:r>
      <w:r>
        <w:tab/>
        <w:t>The UE selects a PLMN that is included in the list of available PLMNs, as follows:</w:t>
      </w:r>
    </w:p>
    <w:p w:rsidR="004F7960" w:rsidRDefault="004F7960" w:rsidP="00B56148">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rsidR="004F7960" w:rsidRDefault="004F7960" w:rsidP="00B56148">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rsidR="004F7960" w:rsidRDefault="004F7960" w:rsidP="004F7960">
      <w:pPr>
        <w:pStyle w:val="B3"/>
      </w:pPr>
      <w:r>
        <w:t>i)</w:t>
      </w:r>
      <w:r>
        <w:tab/>
        <w:t>If the UE determines to be located in its home country, then:</w:t>
      </w:r>
    </w:p>
    <w:p w:rsidR="004F7960" w:rsidRDefault="004F7960" w:rsidP="00B56148">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rsidR="004F7960" w:rsidRDefault="004F7960" w:rsidP="004F7960">
      <w:pPr>
        <w:pStyle w:val="B3"/>
      </w:pPr>
      <w:r>
        <w:t>ii)</w:t>
      </w:r>
      <w:r>
        <w:tab/>
        <w:t>If the UE determines to be located in a visited country, then:</w:t>
      </w:r>
    </w:p>
    <w:p w:rsidR="004F7960" w:rsidRDefault="004F7960" w:rsidP="00B56148">
      <w:pPr>
        <w:pStyle w:val="B4"/>
      </w:pPr>
      <w:r>
        <w:t>-</w:t>
      </w:r>
      <w:r>
        <w:tab/>
        <w:t>The UE determines if it is mandatory to select a PLMN in the visited country, as follows:</w:t>
      </w:r>
    </w:p>
    <w:p w:rsidR="004F7960" w:rsidRDefault="004F7960" w:rsidP="00B56148">
      <w:pPr>
        <w:pStyle w:val="B5"/>
      </w:pPr>
      <w:r>
        <w:t>-</w:t>
      </w:r>
      <w:r>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821CF5">
        <w:t>TS</w:t>
      </w:r>
      <w:r w:rsidR="00821CF5">
        <w:t> </w:t>
      </w:r>
      <w:r w:rsidR="00821CF5">
        <w:t>23.003</w:t>
      </w:r>
      <w:r w:rsidR="00821CF5">
        <w:t> </w:t>
      </w:r>
      <w:r w:rsidR="00821CF5">
        <w:t>[</w:t>
      </w:r>
      <w:r>
        <w:t>19]) that is used for ePDG/N3IWF selection. The DNS response shall not include a list of PLMNs that support trusted connectivity in the visited country, but shall only include an indication of whether a PLMN must be selected in the visited country or not.</w:t>
      </w:r>
    </w:p>
    <w:p w:rsidR="004F7960" w:rsidRDefault="004F7960" w:rsidP="00B56148">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rsidR="004F7960" w:rsidRDefault="004F7960" w:rsidP="004F7960">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rsidR="004F7960" w:rsidRDefault="004F7960" w:rsidP="004F7960">
      <w:pPr>
        <w:pStyle w:val="B4"/>
      </w:pPr>
      <w:r>
        <w:t>-</w:t>
      </w:r>
      <w:r>
        <w:tab/>
        <w:t>Otherwise, the UE selects a PLMN in the visited country by considering, in priority order, the PLMNs</w:t>
      </w:r>
      <w:r w:rsidR="007831B3">
        <w:t>, first,</w:t>
      </w:r>
      <w:r>
        <w:t xml:space="preserve"> in the</w:t>
      </w:r>
      <w:r w:rsidR="007831B3">
        <w:t xml:space="preserve"> User Controlled PLMN Selector list and, next, in the</w:t>
      </w:r>
      <w:r>
        <w:t xml:space="preserve"> Operator Controlled PLMN Selector list (see </w:t>
      </w:r>
      <w:r w:rsidR="00821CF5">
        <w:t>TS</w:t>
      </w:r>
      <w:r w:rsidR="00821CF5">
        <w:t> </w:t>
      </w:r>
      <w:r w:rsidR="00821CF5">
        <w:t>23.122</w:t>
      </w:r>
      <w:r w:rsidR="00821CF5">
        <w:t> </w:t>
      </w:r>
      <w:r w:rsidR="00821CF5">
        <w:t>[</w:t>
      </w:r>
      <w:r>
        <w:t xml:space="preserve">17]). The UE selects the highest priority PLMN in </w:t>
      </w:r>
      <w:r w:rsidR="007831B3">
        <w:t xml:space="preserve">a </w:t>
      </w:r>
      <w:r>
        <w:t>PLMN Selector list that is also included in the list of available PLMNs</w:t>
      </w:r>
      <w:r w:rsidR="007831B3">
        <w:t>;</w:t>
      </w:r>
    </w:p>
    <w:p w:rsidR="004F7960" w:rsidRDefault="004F7960" w:rsidP="002369B3">
      <w:pPr>
        <w:pStyle w:val="B5"/>
      </w:pPr>
      <w:r>
        <w:t>-</w:t>
      </w:r>
      <w:r>
        <w:tab/>
        <w:t>If the list of available PLMNs does not include a PLMN that is also included in</w:t>
      </w:r>
      <w:r w:rsidR="007831B3">
        <w:t xml:space="preserve"> a</w:t>
      </w:r>
      <w:r>
        <w:t xml:space="preserve"> PLMN Selector list, the UE stops the procedure and may attempt to connect via untrusted non-3GPP access.</w:t>
      </w:r>
    </w:p>
    <w:p w:rsidR="004F7960" w:rsidRDefault="004F7960" w:rsidP="004F7960">
      <w:pPr>
        <w:pStyle w:val="B2"/>
      </w:pPr>
      <w:r>
        <w:t>c.</w:t>
      </w:r>
      <w:r>
        <w:tab/>
        <w:t>In the example shown in Figure 6.3.12.1-1, the UE may select PLMN-c, for which "S2a connectivity" and "5G connectivity" is supported.</w:t>
      </w:r>
    </w:p>
    <w:p w:rsidR="004F7960" w:rsidRDefault="004F7960" w:rsidP="004F7960">
      <w:pPr>
        <w:pStyle w:val="B1"/>
      </w:pPr>
      <w:r>
        <w:t>Step 3:</w:t>
      </w:r>
      <w:r>
        <w:tab/>
        <w:t>The UE selects the type of trusted connectivity ("S2a connectivity" or "5G connectivity") for connecting to the selected PLMN, as follows:</w:t>
      </w:r>
    </w:p>
    <w:p w:rsidR="004F7960" w:rsidRDefault="004F7960" w:rsidP="00B56148">
      <w:pPr>
        <w:pStyle w:val="B2"/>
      </w:pPr>
      <w:r>
        <w:t>a.</w:t>
      </w:r>
      <w:r>
        <w:tab/>
        <w:t>If the list of available PLMNs indicates that both "S2a connectivity" and "5G connectivity" is supported for the selected PLMN, then the UE</w:t>
      </w:r>
      <w:r w:rsidR="00224C68">
        <w:rPr>
          <w:lang w:val="en-GB"/>
        </w:rPr>
        <w:t xml:space="preserve"> shall</w:t>
      </w:r>
      <w:r>
        <w:t xml:space="preserve"> select "5G connectivity" because it is the preferred type of trusted access.</w:t>
      </w:r>
    </w:p>
    <w:p w:rsidR="004F7960" w:rsidRDefault="004F7960" w:rsidP="00B56148">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rsidR="004F7960" w:rsidRDefault="004F7960" w:rsidP="00B56148">
      <w:pPr>
        <w:pStyle w:val="B2"/>
      </w:pPr>
      <w:r>
        <w:lastRenderedPageBreak/>
        <w:t>c.</w:t>
      </w:r>
      <w:r>
        <w:tab/>
        <w:t>In the example shown in Figure 6.3.12.1-1, the UE may select PLMN-c and "5G connectivity". There are two non-3GPP access networks that support "5G connectivity" to PLMN-c: the WLAN access network 2 and the WLAN access network 4.</w:t>
      </w:r>
    </w:p>
    <w:p w:rsidR="004F7960" w:rsidRDefault="004F7960" w:rsidP="004F7960">
      <w:pPr>
        <w:pStyle w:val="B1"/>
      </w:pPr>
      <w:r>
        <w:t>Step 4:</w:t>
      </w:r>
      <w:r>
        <w:tab/>
        <w:t>Finally, the UE selects a non-3GPP access network to connect to, as follows:</w:t>
      </w:r>
    </w:p>
    <w:p w:rsidR="004F7960" w:rsidRDefault="004F7960" w:rsidP="00B56148">
      <w:pPr>
        <w:pStyle w:val="B2"/>
      </w:pPr>
      <w:r>
        <w:t>a.</w:t>
      </w:r>
      <w:r>
        <w:tab/>
        <w:t xml:space="preserve">The UE puts the available non-3GPP access networks in priority order. </w:t>
      </w:r>
      <w:r>
        <w:rPr>
          <w:lang w:val="en-GB"/>
        </w:rPr>
        <w:t>For</w:t>
      </w:r>
      <w:r>
        <w:t xml:space="preserve"> WLAN access, the UE constructs this prioritized list by using the WLANSP rules (if provided). </w:t>
      </w:r>
      <w:r>
        <w:rPr>
          <w:lang w:val="en-GB"/>
        </w:rPr>
        <w:t>For</w:t>
      </w:r>
      <w:r>
        <w:t xml:space="preserve"> other types of non-3GPP access, the UE may use access specific information to construct this prioritized list.</w:t>
      </w:r>
    </w:p>
    <w:p w:rsidR="004F7960" w:rsidRDefault="004F7960" w:rsidP="00B56148">
      <w:pPr>
        <w:pStyle w:val="B2"/>
      </w:pPr>
      <w:r>
        <w:t>b.</w:t>
      </w:r>
      <w:r>
        <w:tab/>
        <w:t>From the prioritized list of non-3GPP access networks, the UE selects the highest priority non-3GPP access network that supports the selected type of trusted connectivity to the selected PLMN.</w:t>
      </w:r>
    </w:p>
    <w:p w:rsidR="004F7960" w:rsidRDefault="004F7960" w:rsidP="00B56148">
      <w:pPr>
        <w:pStyle w:val="B2"/>
      </w:pPr>
      <w:r>
        <w:t>c.</w:t>
      </w:r>
      <w:r>
        <w:tab/>
        <w:t>In the example shown in Figure 6.3.12.1-1, the UE selects either the WLAN access network 2 or the WLAN access network 4, whichever has the highest priority in the prioritized list of non-3GPP access networks.</w:t>
      </w:r>
    </w:p>
    <w:p w:rsidR="004F7960" w:rsidRDefault="004F7960" w:rsidP="00B56148">
      <w:pPr>
        <w:pStyle w:val="B2"/>
      </w:pPr>
      <w:r>
        <w:t>d.</w:t>
      </w:r>
      <w:r>
        <w:tab/>
        <w:t>Over the selected non-3GPP access network, the UE starts the 5GC registration procedure specified in TS 23.502, clause 4.12a.2.2.</w:t>
      </w:r>
    </w:p>
    <w:p w:rsidR="00131FFD" w:rsidRDefault="00131FFD" w:rsidP="007C12B9">
      <w:pPr>
        <w:pStyle w:val="Heading3"/>
      </w:pPr>
      <w:bookmarkStart w:id="2629" w:name="_Toc20150238"/>
      <w:bookmarkStart w:id="2630" w:name="_Toc27847046"/>
      <w:bookmarkStart w:id="2631" w:name="_Toc36188178"/>
      <w:bookmarkStart w:id="2632" w:name="_Toc45184089"/>
      <w:r>
        <w:t>6.3.12a</w:t>
      </w:r>
      <w:r>
        <w:tab/>
        <w:t>Access Network selection for devices that do not support 5GC NAS over WLAN</w:t>
      </w:r>
      <w:bookmarkEnd w:id="2629"/>
      <w:bookmarkEnd w:id="2630"/>
      <w:bookmarkEnd w:id="2631"/>
      <w:bookmarkEnd w:id="2632"/>
    </w:p>
    <w:p w:rsidR="00131FFD" w:rsidRDefault="00131FFD" w:rsidP="00131FFD">
      <w:pPr>
        <w:pStyle w:val="Heading4"/>
      </w:pPr>
      <w:bookmarkStart w:id="2633" w:name="_Toc20150239"/>
      <w:bookmarkStart w:id="2634" w:name="_Toc27847047"/>
      <w:bookmarkStart w:id="2635" w:name="_Toc36188179"/>
      <w:bookmarkStart w:id="2636" w:name="_Toc45184090"/>
      <w:r>
        <w:t>6.3.12a.1</w:t>
      </w:r>
      <w:r>
        <w:tab/>
        <w:t>General</w:t>
      </w:r>
      <w:bookmarkEnd w:id="2633"/>
      <w:bookmarkEnd w:id="2634"/>
      <w:bookmarkEnd w:id="2635"/>
      <w:bookmarkEnd w:id="2636"/>
    </w:p>
    <w:p w:rsidR="00131FFD" w:rsidRDefault="00131FFD" w:rsidP="00131FFD">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rsidR="00131FFD" w:rsidRDefault="00131FFD" w:rsidP="00131FFD">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rsidR="00131FFD" w:rsidRDefault="00131FFD" w:rsidP="00131FFD">
      <w:pPr>
        <w:pStyle w:val="Heading4"/>
      </w:pPr>
      <w:bookmarkStart w:id="2637" w:name="_Toc20150240"/>
      <w:bookmarkStart w:id="2638" w:name="_Toc27847048"/>
      <w:bookmarkStart w:id="2639" w:name="_Toc36188180"/>
      <w:bookmarkStart w:id="2640" w:name="_Toc45184091"/>
      <w:r>
        <w:t>6.3.12a.2</w:t>
      </w:r>
      <w:r>
        <w:tab/>
        <w:t>Access Network Selection Procedure</w:t>
      </w:r>
      <w:bookmarkEnd w:id="2637"/>
      <w:bookmarkEnd w:id="2638"/>
      <w:bookmarkEnd w:id="2639"/>
      <w:bookmarkEnd w:id="2640"/>
    </w:p>
    <w:p w:rsidR="00131FFD" w:rsidRDefault="00131FFD" w:rsidP="00131FFD">
      <w:pPr>
        <w:rPr>
          <w:lang w:eastAsia="x-none"/>
        </w:rPr>
      </w:pPr>
      <w:r>
        <w:rPr>
          <w:lang w:eastAsia="x-none"/>
        </w:rPr>
        <w:t>The steps executed by a N5CW device for access network selection are specified below and are very similar with the corresponding steps executed by a UE that supports NAS; see clause 6.3.12.2.</w:t>
      </w:r>
    </w:p>
    <w:p w:rsidR="00131FFD" w:rsidRDefault="00131FFD" w:rsidP="00131FFD">
      <w:pPr>
        <w:pStyle w:val="B1"/>
      </w:pPr>
      <w:r>
        <w:t>Step 1:</w:t>
      </w:r>
      <w:r>
        <w:tab/>
        <w:t>The N5CW device constructs a list of available PLMNs. This list contains the PLMNs included in the PLMN List-4 advertised by all discovered WLAN access networks.</w:t>
      </w:r>
    </w:p>
    <w:p w:rsidR="00131FFD" w:rsidRDefault="00131FFD" w:rsidP="00C34949">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rsidR="00131FFD" w:rsidRDefault="00131FFD" w:rsidP="00131FFD">
      <w:pPr>
        <w:pStyle w:val="B1"/>
      </w:pPr>
      <w:r>
        <w:t>Step 2:</w:t>
      </w:r>
      <w:r>
        <w:tab/>
        <w:t>The N5CW device selects a PLMN that is included in the list of available PLMNs as follows.</w:t>
      </w:r>
    </w:p>
    <w:p w:rsidR="00131FFD" w:rsidRDefault="00131FFD" w:rsidP="00C34949">
      <w:pPr>
        <w:pStyle w:val="B2"/>
      </w:pPr>
      <w:r>
        <w:t>a.</w:t>
      </w:r>
      <w:r>
        <w:tab/>
        <w:t>If the N5CW device is connected to a PLMN via 3GPP access and this PLMN is included in the list of available PLMNs, then the N5CW device selects this PLMN.</w:t>
      </w:r>
    </w:p>
    <w:p w:rsidR="00131FFD" w:rsidRDefault="00131FFD" w:rsidP="00C34949">
      <w:pPr>
        <w:pStyle w:val="B2"/>
      </w:pPr>
      <w:r>
        <w:t>b.</w:t>
      </w:r>
      <w:r>
        <w:tab/>
        <w:t>Otherwise (the N5CW device is not connected to a PLMN via 3GPP access, or the N5CW device is connected to a PLMN via 3GPP access but this PLMN is not in the list of available PLMNs):</w:t>
      </w:r>
    </w:p>
    <w:p w:rsidR="00131FFD" w:rsidRDefault="00131FFD" w:rsidP="00131FFD">
      <w:pPr>
        <w:pStyle w:val="B3"/>
      </w:pPr>
      <w:r>
        <w:t>i)</w:t>
      </w:r>
      <w:r>
        <w:tab/>
        <w:t>If the N5CW device determines to be located in its home country, then:</w:t>
      </w:r>
    </w:p>
    <w:p w:rsidR="00131FFD" w:rsidRDefault="00131FFD" w:rsidP="00131FFD">
      <w:pPr>
        <w:pStyle w:val="B4"/>
      </w:pPr>
      <w:r>
        <w:t>-</w:t>
      </w:r>
      <w:r>
        <w:tab/>
        <w:t xml:space="preserve">The N5CW device selects the HPLMN if the N5CW device has a USIM or is pre-configured with an HPLMN, if the HPLMN is included in the list of available PLMNs. Otherwise, the N5CW device </w:t>
      </w:r>
      <w:r>
        <w:lastRenderedPageBreak/>
        <w:t>selects an E-HPLMN (Equivalent HPLMN), if an E-HPLMN is included in the list of available PLMNs. If the list of available PLMNs does not include the HPLMN and does not include an E-HPLMN, the N5CW device stops the access network selection procedure.</w:t>
      </w:r>
    </w:p>
    <w:p w:rsidR="00131FFD" w:rsidRDefault="00131FFD" w:rsidP="00C34949">
      <w:pPr>
        <w:pStyle w:val="B3"/>
      </w:pPr>
      <w:r>
        <w:t>ii)</w:t>
      </w:r>
      <w:r>
        <w:tab/>
        <w:t>If the N5CW device determines to be located in its visited country, then:</w:t>
      </w:r>
    </w:p>
    <w:p w:rsidR="00131FFD" w:rsidRDefault="00131FFD" w:rsidP="00131FFD">
      <w:pPr>
        <w:pStyle w:val="B4"/>
      </w:pPr>
      <w:r>
        <w:t>-</w:t>
      </w:r>
      <w:r>
        <w:tab/>
        <w:t>The N5CW device determines if it is mandatory to select a PLMN in the visited country, as follows:</w:t>
      </w:r>
    </w:p>
    <w:p w:rsidR="00131FFD" w:rsidRDefault="00131FFD" w:rsidP="00131FFD">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rsidR="00131FFD" w:rsidRDefault="00131FFD" w:rsidP="00131FFD">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rsidR="00131FFD" w:rsidRDefault="00131FFD" w:rsidP="00131FFD">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rsidR="007831B3" w:rsidRDefault="00131FFD" w:rsidP="00131FFD">
      <w:pPr>
        <w:pStyle w:val="B4"/>
      </w:pPr>
      <w:r>
        <w:t>-</w:t>
      </w:r>
      <w:r>
        <w:tab/>
        <w:t>Otherwise, the N5CW device selects a PLMN in the visited country</w:t>
      </w:r>
      <w:r w:rsidR="007831B3">
        <w:t xml:space="preserve"> as follows:</w:t>
      </w:r>
    </w:p>
    <w:p w:rsidR="007831B3" w:rsidRDefault="007831B3" w:rsidP="007831B3">
      <w:pPr>
        <w:pStyle w:val="B5"/>
      </w:pPr>
      <w:r>
        <w:t>-</w:t>
      </w:r>
      <w:r>
        <w:tab/>
      </w:r>
      <w:r w:rsidR="00131FFD">
        <w:t>If the N5CW device has a USIM,</w:t>
      </w:r>
      <w:r>
        <w:t xml:space="preserve"> the UE selects a PLMN in the visited country by considering, in priority order, the PLMNs, first, in the User Controlled PLMN Selector list and, next, in the Operator Controlled PLMN Selector list (see </w:t>
      </w:r>
      <w:r w:rsidR="00821CF5">
        <w:t>TS</w:t>
      </w:r>
      <w:r w:rsidR="00821CF5">
        <w:t> </w:t>
      </w:r>
      <w:r w:rsidR="00821CF5">
        <w:t>23.122</w:t>
      </w:r>
      <w:r w:rsidR="00821CF5">
        <w:t> </w:t>
      </w:r>
      <w:r w:rsidR="00821CF5">
        <w:t>[</w:t>
      </w:r>
      <w:r>
        <w:t>17]).</w:t>
      </w:r>
    </w:p>
    <w:p w:rsidR="00131FFD" w:rsidRDefault="007831B3" w:rsidP="002369B3">
      <w:pPr>
        <w:pStyle w:val="B5"/>
      </w:pPr>
      <w:r>
        <w:t>-</w:t>
      </w:r>
      <w:r>
        <w:tab/>
        <w:t xml:space="preserve">If the N5CW device does not have a USIM, the </w:t>
      </w:r>
      <w:r w:rsidR="00131FFD">
        <w:t xml:space="preserve">N5CW device selects the highest priority PLMN in </w:t>
      </w:r>
      <w:r>
        <w:t xml:space="preserve">a </w:t>
      </w:r>
      <w:r w:rsidR="00131FFD">
        <w:t>pre-configured list</w:t>
      </w:r>
      <w:r>
        <w:t>, which</w:t>
      </w:r>
      <w:r w:rsidR="00131FFD">
        <w:t xml:space="preserve"> is also included in the list of available PLMNs.</w:t>
      </w:r>
    </w:p>
    <w:p w:rsidR="00131FFD" w:rsidRDefault="00131FFD" w:rsidP="002369B3">
      <w:pPr>
        <w:pStyle w:val="B5"/>
      </w:pPr>
      <w:r>
        <w:t>-</w:t>
      </w:r>
      <w:r>
        <w:tab/>
        <w:t>If the list of available PLMNs does not include a PLMN that is also included in the pre-configured list</w:t>
      </w:r>
      <w:r w:rsidR="007831B3">
        <w:t>(s)</w:t>
      </w:r>
      <w:r>
        <w:t>, the N5CW device either stops the access network selection procedure, or may select a PLMN based on its own implementation.</w:t>
      </w:r>
    </w:p>
    <w:p w:rsidR="00131FFD" w:rsidRDefault="00131FFD" w:rsidP="00131FFD">
      <w:pPr>
        <w:pStyle w:val="B1"/>
      </w:pPr>
      <w:r>
        <w:t>Step 3:</w:t>
      </w:r>
      <w:r>
        <w:tab/>
        <w:t>Finally, the N5CW device selects a WLAN access network (e.g. an SSID) to connect to, as follows:</w:t>
      </w:r>
    </w:p>
    <w:p w:rsidR="00131FFD" w:rsidRDefault="00131FFD" w:rsidP="00C34949">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rsidR="00131FFD" w:rsidRDefault="00131FFD" w:rsidP="00C34949">
      <w:pPr>
        <w:pStyle w:val="B2"/>
      </w:pPr>
      <w:r>
        <w:t>b.</w:t>
      </w:r>
      <w:r>
        <w:tab/>
        <w:t>From the prioritized list of WLAN access networks, the N5CW device selects the highest priority WLAN access network that supports "5G connectivity-without-NAS" to the PLMN selected in step 2.</w:t>
      </w:r>
    </w:p>
    <w:p w:rsidR="00131FFD" w:rsidRPr="00C34949" w:rsidRDefault="00131FFD" w:rsidP="00C34949">
      <w:r>
        <w:t>After the N5CW device completes the above access network selection procedure, the N5CW device initiates the "Initial Registration and PDU Session Establishment" procedure specified in TS 23.502, clause 4.12b.2.</w:t>
      </w:r>
    </w:p>
    <w:p w:rsidR="007C12B9" w:rsidRDefault="007C12B9" w:rsidP="007C12B9">
      <w:pPr>
        <w:pStyle w:val="Heading3"/>
      </w:pPr>
      <w:bookmarkStart w:id="2641" w:name="_Toc20150241"/>
      <w:bookmarkStart w:id="2642" w:name="_Toc27847049"/>
      <w:bookmarkStart w:id="2643" w:name="_Toc36188181"/>
      <w:bookmarkStart w:id="2644" w:name="_Toc45184092"/>
      <w:r>
        <w:t>6.3.13</w:t>
      </w:r>
      <w:r>
        <w:tab/>
        <w:t>NWDAF discovery and selection</w:t>
      </w:r>
      <w:bookmarkEnd w:id="2641"/>
      <w:bookmarkEnd w:id="2642"/>
      <w:bookmarkEnd w:id="2643"/>
      <w:bookmarkEnd w:id="2644"/>
    </w:p>
    <w:p w:rsidR="007C12B9" w:rsidRDefault="007C12B9" w:rsidP="007C12B9">
      <w:r>
        <w:t>Multiple instances of NWDAF may be deployed in a network.</w:t>
      </w:r>
    </w:p>
    <w:p w:rsidR="007C12B9" w:rsidRDefault="007C12B9" w:rsidP="007C12B9">
      <w:r>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rsidR="007C12B9" w:rsidRDefault="007C12B9" w:rsidP="007C12B9">
      <w:r>
        <w:t>The following factors may be considered by the NF consumer for NWDAF selection:</w:t>
      </w:r>
    </w:p>
    <w:p w:rsidR="007C12B9" w:rsidRDefault="007C12B9" w:rsidP="00B56148">
      <w:pPr>
        <w:pStyle w:val="B1"/>
      </w:pPr>
      <w:r>
        <w:t>-</w:t>
      </w:r>
      <w:r>
        <w:tab/>
        <w:t>S-NSSAI.</w:t>
      </w:r>
    </w:p>
    <w:p w:rsidR="007C12B9" w:rsidRPr="00B56148" w:rsidRDefault="007C12B9" w:rsidP="00B56148">
      <w:pPr>
        <w:pStyle w:val="B1"/>
        <w:rPr>
          <w:lang w:val="en-GB"/>
        </w:rPr>
      </w:pPr>
      <w:r>
        <w:t>-</w:t>
      </w:r>
      <w:r>
        <w:tab/>
        <w:t>Analytics ID(s)</w:t>
      </w:r>
      <w:r>
        <w:rPr>
          <w:lang w:val="en-GB"/>
        </w:rPr>
        <w:t>.</w:t>
      </w:r>
    </w:p>
    <w:p w:rsidR="00442382" w:rsidRPr="00C34949" w:rsidRDefault="00442382" w:rsidP="00442382">
      <w:pPr>
        <w:pStyle w:val="B1"/>
        <w:rPr>
          <w:lang w:val="en-GB"/>
        </w:rPr>
      </w:pPr>
      <w:r>
        <w:t>-</w:t>
      </w:r>
      <w:r>
        <w:tab/>
        <w:t>NWDAF Serving Area information, i.e. list of TAIs</w:t>
      </w:r>
      <w:r w:rsidR="00375F94">
        <w:rPr>
          <w:lang w:val="en-GB"/>
        </w:rPr>
        <w:t xml:space="preserve"> for which the NWDAF can provide analytics</w:t>
      </w:r>
      <w:r>
        <w:rPr>
          <w:lang w:val="en-GB"/>
        </w:rPr>
        <w:t>.</w:t>
      </w:r>
    </w:p>
    <w:p w:rsidR="003139B5" w:rsidRDefault="003139B5" w:rsidP="003139B5">
      <w:pPr>
        <w:pStyle w:val="Heading3"/>
      </w:pPr>
      <w:bookmarkStart w:id="2645" w:name="_Toc20150242"/>
      <w:bookmarkStart w:id="2646" w:name="_Toc27847050"/>
      <w:bookmarkStart w:id="2647" w:name="_Toc36188182"/>
      <w:bookmarkStart w:id="2648" w:name="_Toc45184093"/>
      <w:r>
        <w:lastRenderedPageBreak/>
        <w:t>6.3.14</w:t>
      </w:r>
      <w:r>
        <w:tab/>
        <w:t>NEF Discovery</w:t>
      </w:r>
      <w:bookmarkEnd w:id="2645"/>
      <w:bookmarkEnd w:id="2646"/>
      <w:bookmarkEnd w:id="2647"/>
      <w:bookmarkEnd w:id="2648"/>
    </w:p>
    <w:p w:rsidR="003139B5" w:rsidRDefault="003139B5" w:rsidP="003139B5">
      <w:r>
        <w:t>The NF consumers may utilize the NRF to discover NEF instance(s) unless NEF information is available by other means, e.g. locally configured in NF consumers. The NRF provides NF profile(s) of NEF instance(s) to the NF consumers.</w:t>
      </w:r>
    </w:p>
    <w:p w:rsidR="003139B5" w:rsidRDefault="003139B5" w:rsidP="002369B3">
      <w:pPr>
        <w:pStyle w:val="NO"/>
      </w:pPr>
      <w:r>
        <w:t>NOTE:</w:t>
      </w:r>
      <w:r>
        <w:tab/>
        <w:t>The NEF discovery and selection procedures described in this clause are intended to be applied by NF consumers deployed within the operator's domain.</w:t>
      </w:r>
    </w:p>
    <w:p w:rsidR="003139B5" w:rsidRDefault="003139B5" w:rsidP="003139B5">
      <w:r>
        <w:t>The following factors may be considered for NEF selection:</w:t>
      </w:r>
    </w:p>
    <w:p w:rsidR="003139B5" w:rsidRDefault="003139B5" w:rsidP="002369B3">
      <w:pPr>
        <w:pStyle w:val="B1"/>
      </w:pPr>
      <w:r>
        <w:t>-</w:t>
      </w:r>
      <w:r>
        <w:tab/>
        <w:t>S-NSSAI(s).</w:t>
      </w:r>
    </w:p>
    <w:p w:rsidR="003139B5" w:rsidRDefault="003139B5" w:rsidP="002369B3">
      <w:pPr>
        <w:pStyle w:val="B1"/>
      </w:pPr>
      <w:r>
        <w:t>-</w:t>
      </w:r>
      <w:r>
        <w:tab/>
        <w:t xml:space="preserve">Event ID(s) supported by AF (see clause 6.2.6, </w:t>
      </w:r>
      <w:r w:rsidR="00821CF5">
        <w:t>TS</w:t>
      </w:r>
      <w:r w:rsidR="00821CF5">
        <w:t> </w:t>
      </w:r>
      <w:r w:rsidR="00821CF5">
        <w:t>23.288</w:t>
      </w:r>
      <w:r w:rsidR="00821CF5">
        <w:t> </w:t>
      </w:r>
      <w:r w:rsidR="00821CF5">
        <w:t>[</w:t>
      </w:r>
      <w:r>
        <w:t xml:space="preserve">86] clause 6.2.2.3 and </w:t>
      </w:r>
      <w:r w:rsidR="00821CF5">
        <w:t>TS</w:t>
      </w:r>
      <w:r w:rsidR="00821CF5">
        <w:t> </w:t>
      </w:r>
      <w:r w:rsidR="00821CF5">
        <w:t>23.502</w:t>
      </w:r>
      <w:r w:rsidR="00821CF5">
        <w:t> </w:t>
      </w:r>
      <w:r w:rsidR="00821CF5">
        <w:t>[</w:t>
      </w:r>
      <w:r>
        <w:t>3] clause 5.2.19).</w:t>
      </w:r>
    </w:p>
    <w:p w:rsidR="003139B5" w:rsidRDefault="003139B5" w:rsidP="002369B3">
      <w:pPr>
        <w:pStyle w:val="B1"/>
      </w:pPr>
      <w:r>
        <w:t>-</w:t>
      </w:r>
      <w:r>
        <w:tab/>
        <w:t>AF Instance ID, Application ID.</w:t>
      </w:r>
    </w:p>
    <w:p w:rsidR="003139B5" w:rsidRDefault="003139B5" w:rsidP="002369B3">
      <w:pPr>
        <w:pStyle w:val="B1"/>
      </w:pPr>
      <w:r>
        <w:t>-</w:t>
      </w:r>
      <w:r>
        <w:tab/>
        <w:t>External Identifier, External Group Identifier, or domain name.</w:t>
      </w:r>
    </w:p>
    <w:p w:rsidR="00213AA4" w:rsidRDefault="00213AA4" w:rsidP="00213AA4">
      <w:pPr>
        <w:pStyle w:val="Heading3"/>
      </w:pPr>
      <w:bookmarkStart w:id="2649" w:name="_Toc36188183"/>
      <w:bookmarkStart w:id="2650" w:name="_Toc20150243"/>
      <w:bookmarkStart w:id="2651" w:name="_Toc27847051"/>
      <w:bookmarkStart w:id="2652" w:name="_Toc45184094"/>
      <w:r>
        <w:t>6.3.15</w:t>
      </w:r>
      <w:r>
        <w:tab/>
        <w:t>UCMF Discovery and Selection</w:t>
      </w:r>
      <w:bookmarkEnd w:id="2649"/>
      <w:bookmarkEnd w:id="2652"/>
    </w:p>
    <w:p w:rsidR="00213AA4" w:rsidRDefault="00213AA4" w:rsidP="00213AA4">
      <w:r>
        <w:t>The AMF, MME, NEF, AF, SCEF, SCS/AS may utilize the NRF to discover UCMF instance(s) unless UCMF information is available by other means, e.g. locally configured in UCMF services consumers.</w:t>
      </w:r>
    </w:p>
    <w:p w:rsidR="00213AA4" w:rsidRDefault="00213AA4" w:rsidP="00213AA4">
      <w:r>
        <w:t>In the case of delegated discovery and selection in SCP, the NF consumer shall forward the request towards SCP.</w:t>
      </w:r>
    </w:p>
    <w:p w:rsidR="00E64F37" w:rsidRDefault="00E64F37" w:rsidP="00E64F37">
      <w:pPr>
        <w:pStyle w:val="Heading3"/>
      </w:pPr>
      <w:bookmarkStart w:id="2653" w:name="_Toc36188184"/>
      <w:bookmarkStart w:id="2654" w:name="_Toc45184095"/>
      <w:r>
        <w:t>6.3.16</w:t>
      </w:r>
      <w:r>
        <w:tab/>
        <w:t>SCP discovery and selection</w:t>
      </w:r>
      <w:bookmarkEnd w:id="2654"/>
    </w:p>
    <w:p w:rsidR="00E64F37" w:rsidRDefault="00E64F37" w:rsidP="00E64F37">
      <w:r>
        <w:t>An NF is configured with its serving SCP(s).</w:t>
      </w:r>
    </w:p>
    <w:p w:rsidR="00E64F37" w:rsidRDefault="00E64F37" w:rsidP="00E64F37">
      <w:r>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rsidR="00E64F37" w:rsidRDefault="00E64F37" w:rsidP="00E64F37">
      <w:r>
        <w:t>An SCP may use the SCP profile parameters in clause 6.2.6.3 as discovery parameters in Nnrf_NFDiscovery. The parameter(s) to be used depend(s) on network deployment. The NRF returns a list SCP Profiles as per the provided discovery parameters.</w:t>
      </w:r>
    </w:p>
    <w:p w:rsidR="00E64F37" w:rsidRDefault="00E64F37" w:rsidP="00E64F37">
      <w:r>
        <w:t>If an SCP receives a Routing Binding Indication within a service or notification request and decides to forward that request to a next-hop SCP, it shall include the Routing Binding Indication in the forwarded request.</w:t>
      </w:r>
    </w:p>
    <w:p w:rsidR="00E64F37" w:rsidRDefault="00E64F37" w:rsidP="00821CF5">
      <w:pPr>
        <w:pStyle w:val="NO"/>
      </w:pPr>
      <w:r>
        <w:t>NOTE:</w:t>
      </w:r>
      <w:r>
        <w:tab/>
        <w:t>It is up to SCP implementation, deployment specific configuration and operator policies as to how the SCP will use information retrieved from the NRF to resolve the optimal route to a producer.</w:t>
      </w:r>
    </w:p>
    <w:p w:rsidR="00E64F37" w:rsidRDefault="00E64F37" w:rsidP="00E64F37">
      <w:r>
        <w:t>Based on SCP configuration, an SCP deciding to address a next-hop SCP for a service request may then delegate the NF (instance) and/or service (instance) selection to subsequent SCPs and provide discovery and selection parameters to the next-hop SCP.</w:t>
      </w:r>
    </w:p>
    <w:p w:rsidR="00545667" w:rsidRDefault="00545667" w:rsidP="00545667">
      <w:pPr>
        <w:pStyle w:val="Heading3"/>
      </w:pPr>
      <w:bookmarkStart w:id="2655" w:name="_Toc45184096"/>
      <w:r>
        <w:t>6.3.17</w:t>
      </w:r>
      <w:r>
        <w:tab/>
        <w:t>NSSAAF discovery and selection</w:t>
      </w:r>
      <w:bookmarkEnd w:id="2655"/>
    </w:p>
    <w:p w:rsidR="00545667" w:rsidRDefault="00545667" w:rsidP="00545667">
      <w:r>
        <w:t>In the case of NF consumer based discovery and selection, the following applies:</w:t>
      </w:r>
    </w:p>
    <w:p w:rsidR="00545667" w:rsidRDefault="00545667" w:rsidP="00821CF5">
      <w:pPr>
        <w:pStyle w:val="B1"/>
      </w:pPr>
      <w:r>
        <w:t>-</w:t>
      </w:r>
      <w:r>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rsidR="00545667" w:rsidRDefault="00545667" w:rsidP="00545667">
      <w:r>
        <w:t>NSSAAF selection is applicable to both 3GPP access and non-3GPP access.</w:t>
      </w:r>
    </w:p>
    <w:p w:rsidR="00545667" w:rsidRDefault="00545667" w:rsidP="00545667">
      <w:r>
        <w:t>The NSSAAF selection function in NSSAAF NF consumers or in SCP should consider the following factor when it is available:</w:t>
      </w:r>
    </w:p>
    <w:p w:rsidR="00545667" w:rsidRDefault="00545667" w:rsidP="00821CF5">
      <w:pPr>
        <w:pStyle w:val="B1"/>
      </w:pPr>
      <w:r>
        <w:lastRenderedPageBreak/>
        <w:t>1.</w:t>
      </w:r>
      <w:r>
        <w:tab/>
        <w:t>For roaming subscribers, Home Network Identifier (e.g., MNC and MCC) of SUPI (by an NF consumer in the Serving network).</w:t>
      </w:r>
    </w:p>
    <w:p w:rsidR="00545667" w:rsidRDefault="00545667" w:rsidP="00545667">
      <w:r>
        <w:t>In the case of delegated discovery and selection in SCP, the NSSAAF NF consumer shall send all available factors to the SCP.</w:t>
      </w:r>
    </w:p>
    <w:p w:rsidR="00867F7B" w:rsidRPr="009E0DE1" w:rsidRDefault="00867F7B" w:rsidP="00867F7B">
      <w:pPr>
        <w:pStyle w:val="Heading1"/>
      </w:pPr>
      <w:bookmarkStart w:id="2656" w:name="_Toc45184097"/>
      <w:r w:rsidRPr="009E0DE1">
        <w:t>7</w:t>
      </w:r>
      <w:r w:rsidRPr="009E0DE1">
        <w:tab/>
        <w:t>Network Function Services and descriptions</w:t>
      </w:r>
      <w:bookmarkEnd w:id="2650"/>
      <w:bookmarkEnd w:id="2651"/>
      <w:bookmarkEnd w:id="2653"/>
      <w:bookmarkEnd w:id="2656"/>
    </w:p>
    <w:p w:rsidR="00867F7B" w:rsidRPr="009E0DE1" w:rsidRDefault="00867F7B" w:rsidP="00867F7B">
      <w:pPr>
        <w:pStyle w:val="Heading2"/>
      </w:pPr>
      <w:bookmarkStart w:id="2657" w:name="_Toc20150244"/>
      <w:bookmarkStart w:id="2658" w:name="_Toc27847052"/>
      <w:bookmarkStart w:id="2659" w:name="_Toc36188185"/>
      <w:bookmarkStart w:id="2660" w:name="_Toc45184098"/>
      <w:r w:rsidRPr="009E0DE1">
        <w:t>7.1</w:t>
      </w:r>
      <w:r w:rsidRPr="009E0DE1">
        <w:tab/>
        <w:t>Network Function Service Framework</w:t>
      </w:r>
      <w:bookmarkEnd w:id="2657"/>
      <w:bookmarkEnd w:id="2658"/>
      <w:bookmarkEnd w:id="2659"/>
      <w:bookmarkEnd w:id="2660"/>
    </w:p>
    <w:p w:rsidR="00867F7B" w:rsidRPr="009E0DE1" w:rsidRDefault="00867F7B" w:rsidP="003044EF">
      <w:pPr>
        <w:pStyle w:val="Heading3"/>
      </w:pPr>
      <w:bookmarkStart w:id="2661" w:name="_Toc20150245"/>
      <w:bookmarkStart w:id="2662" w:name="_Toc27847053"/>
      <w:bookmarkStart w:id="2663" w:name="_Toc36188186"/>
      <w:bookmarkStart w:id="2664" w:name="_Toc45184099"/>
      <w:r w:rsidRPr="009E0DE1">
        <w:t>7.1.1</w:t>
      </w:r>
      <w:r w:rsidRPr="009E0DE1">
        <w:tab/>
        <w:t>General</w:t>
      </w:r>
      <w:bookmarkEnd w:id="2661"/>
      <w:bookmarkEnd w:id="2662"/>
      <w:bookmarkEnd w:id="2663"/>
      <w:bookmarkEnd w:id="2664"/>
    </w:p>
    <w:p w:rsidR="005364B3" w:rsidRDefault="005364B3" w:rsidP="00867F7B">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rsidR="00867F7B" w:rsidRPr="009E0DE1" w:rsidRDefault="00867F7B" w:rsidP="00867F7B">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xml:space="preserve">) to other authorized NF (NF Service Consumer) through a service-based interface. </w:t>
      </w:r>
      <w:r w:rsidR="003A3E7C" w:rsidRPr="009E0DE1">
        <w:rPr>
          <w:rFonts w:eastAsia="SimSun"/>
          <w:lang w:eastAsia="zh-CN"/>
        </w:rPr>
        <w:t xml:space="preserve">A </w:t>
      </w:r>
      <w:r w:rsidRPr="009E0DE1">
        <w:rPr>
          <w:rFonts w:eastAsia="SimSun"/>
          <w:lang w:eastAsia="zh-CN"/>
        </w:rPr>
        <w:t>Network Function may expose one or more NF services. Following are criteria for specifying NF services:</w:t>
      </w:r>
    </w:p>
    <w:p w:rsidR="00867F7B" w:rsidRPr="009E0DE1" w:rsidRDefault="00867F7B" w:rsidP="00867F7B">
      <w:pPr>
        <w:pStyle w:val="B1"/>
        <w:rPr>
          <w:lang w:val="en-GB"/>
        </w:rPr>
      </w:pPr>
      <w:r w:rsidRPr="009E0DE1">
        <w:rPr>
          <w:lang w:val="en-GB"/>
        </w:rPr>
        <w:t>-</w:t>
      </w:r>
      <w:r w:rsidRPr="009E0DE1">
        <w:rPr>
          <w:lang w:val="en-GB"/>
        </w:rPr>
        <w:tab/>
        <w:t>NF services are derived from the system procedures that describe</w:t>
      </w:r>
      <w:r w:rsidR="003A3E7C" w:rsidRPr="009E0DE1">
        <w:rPr>
          <w:lang w:val="en-GB"/>
        </w:rPr>
        <w:t xml:space="preserve"> end-to-end</w:t>
      </w:r>
      <w:r w:rsidRPr="009E0DE1">
        <w:rPr>
          <w:lang w:val="en-GB"/>
        </w:rPr>
        <w:t xml:space="preserve"> functionality, where applicable (see </w:t>
      </w:r>
      <w:r w:rsidR="00DB50B4">
        <w:rPr>
          <w:lang w:val="en-GB"/>
        </w:rPr>
        <w:t xml:space="preserve"> </w:t>
      </w:r>
      <w:r w:rsidR="00821CF5">
        <w:rPr>
          <w:lang w:val="en-GB"/>
        </w:rPr>
        <w:t>T</w:t>
      </w:r>
      <w:r w:rsidR="00821CF5" w:rsidRPr="009E0DE1">
        <w:rPr>
          <w:lang w:val="en-GB"/>
        </w:rPr>
        <w:t>S</w:t>
      </w:r>
      <w:r w:rsidR="00821CF5">
        <w:rPr>
          <w:lang w:val="en-GB"/>
        </w:rPr>
        <w:t> </w:t>
      </w:r>
      <w:r w:rsidR="00821CF5" w:rsidRPr="009E0DE1">
        <w:rPr>
          <w:lang w:val="en-GB"/>
        </w:rPr>
        <w:t>23.502</w:t>
      </w:r>
      <w:r w:rsidR="00821CF5">
        <w:rPr>
          <w:lang w:val="en-GB"/>
        </w:rPr>
        <w:t> </w:t>
      </w:r>
      <w:r w:rsidR="00821CF5" w:rsidRPr="009E0DE1">
        <w:rPr>
          <w:lang w:val="en-GB"/>
        </w:rPr>
        <w:t>[</w:t>
      </w:r>
      <w:r w:rsidRPr="009E0DE1">
        <w:rPr>
          <w:lang w:val="en-GB"/>
        </w:rPr>
        <w:t xml:space="preserve">3], Annex B drafting rules). </w:t>
      </w:r>
      <w:r w:rsidRPr="009E0DE1">
        <w:rPr>
          <w:lang w:val="en-GB" w:eastAsia="zh-CN"/>
        </w:rPr>
        <w:t>Services may also be defined based on information flows from other 3GPP specifications.</w:t>
      </w:r>
    </w:p>
    <w:p w:rsidR="00867F7B" w:rsidRPr="009E0DE1" w:rsidRDefault="00867F7B" w:rsidP="00867F7B">
      <w:pPr>
        <w:pStyle w:val="B1"/>
        <w:rPr>
          <w:lang w:val="en-GB"/>
        </w:rPr>
      </w:pPr>
      <w:r w:rsidRPr="009E0DE1">
        <w:rPr>
          <w:lang w:val="en-GB"/>
        </w:rPr>
        <w:t>-</w:t>
      </w:r>
      <w:r w:rsidRPr="009E0DE1">
        <w:rPr>
          <w:lang w:val="en-GB"/>
        </w:rPr>
        <w:tab/>
        <w:t>System procedures can be described by a sequence of NF service invocations.</w:t>
      </w:r>
    </w:p>
    <w:p w:rsidR="005364B3" w:rsidRDefault="005364B3" w:rsidP="005364B3">
      <w:r>
        <w:t>NF services may communicate directly between NF Service consumers and NF Service Producers, or indirectly via an SCP. Direct and Indirect Communication are illustrated in Figure 7.1.1-1. For more information, see Annex E and clauses 6.3.1 and 7.1.2. Whether a NF Service Consumer</w:t>
      </w:r>
      <w:r w:rsidR="00627041">
        <w:t xml:space="preserve"> (e.g. in the case of requests or subscriptions) or NF Service Producer (e.g. in the case of notifications)</w:t>
      </w:r>
      <w:r>
        <w:t xml:space="preserve"> uses Direct Communication or Indirect Communication by using an SCP is based on</w:t>
      </w:r>
      <w:r w:rsidR="00627041">
        <w:t xml:space="preserve"> the local</w:t>
      </w:r>
      <w:r>
        <w:t xml:space="preserve"> configuration of the NF Service Consumer</w:t>
      </w:r>
      <w:r w:rsidR="00627041">
        <w:t>/NF Service Producer. An NF may not use SCP for all its communication based on the local configuration</w:t>
      </w:r>
      <w:r>
        <w:t>.</w:t>
      </w:r>
    </w:p>
    <w:p w:rsidR="005364B3" w:rsidRDefault="005364B3" w:rsidP="00B56148">
      <w:pPr>
        <w:pStyle w:val="NO"/>
      </w:pPr>
      <w:r>
        <w:t>NOTE:</w:t>
      </w:r>
      <w:r>
        <w:tab/>
        <w:t>The SCP can be deployed in a distributed manner.</w:t>
      </w:r>
    </w:p>
    <w:p w:rsidR="005364B3" w:rsidRDefault="005364B3" w:rsidP="005364B3">
      <w:r>
        <w:t>In Direct Communication, the NF Service consumer performs discovery of the target NF Service producer by local configuration or via NRF. The NF Service consumer communicates with the target NF Service producer directly.</w:t>
      </w:r>
    </w:p>
    <w:p w:rsidR="005364B3" w:rsidRDefault="005364B3" w:rsidP="005364B3">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rsidR="005364B3" w:rsidRDefault="005364B3" w:rsidP="005364B3">
      <w:pPr>
        <w:pStyle w:val="TH"/>
      </w:pPr>
      <w:r w:rsidRPr="00400292">
        <w:object w:dxaOrig="8265" w:dyaOrig="2355">
          <v:shape id="_x0000_i1116" type="#_x0000_t75" style="width:413.65pt;height:117.5pt" o:ole="">
            <v:imagedata r:id="rId163" o:title=""/>
          </v:shape>
          <o:OLEObject Type="Embed" ProgID="Visio.Drawing.15" ShapeID="_x0000_i1116" DrawAspect="Content" ObjectID="_1655797768" r:id="rId164"/>
        </w:object>
      </w:r>
    </w:p>
    <w:p w:rsidR="005364B3" w:rsidRDefault="005364B3" w:rsidP="00B56148">
      <w:pPr>
        <w:pStyle w:val="TF"/>
      </w:pPr>
      <w:r>
        <w:t>Figure 7.1.1-1: NF/NF service inter communication</w:t>
      </w:r>
    </w:p>
    <w:p w:rsidR="00867F7B" w:rsidRPr="009E0DE1" w:rsidRDefault="00867F7B" w:rsidP="003044EF">
      <w:pPr>
        <w:pStyle w:val="Heading3"/>
        <w:rPr>
          <w:rFonts w:eastAsia="SimSun"/>
          <w:lang w:eastAsia="zh-CN"/>
        </w:rPr>
      </w:pPr>
      <w:bookmarkStart w:id="2665" w:name="_Toc20150246"/>
      <w:bookmarkStart w:id="2666" w:name="_Toc27847054"/>
      <w:bookmarkStart w:id="2667" w:name="_Toc36188187"/>
      <w:bookmarkStart w:id="2668" w:name="_Toc45184100"/>
      <w:r w:rsidRPr="009E0DE1">
        <w:lastRenderedPageBreak/>
        <w:t>7.1.2</w:t>
      </w:r>
      <w:r w:rsidRPr="009E0DE1">
        <w:tab/>
        <w:t xml:space="preserve">NF </w:t>
      </w:r>
      <w:r w:rsidR="00770E75" w:rsidRPr="009E0DE1">
        <w:t xml:space="preserve">Service </w:t>
      </w:r>
      <w:r w:rsidRPr="009E0DE1">
        <w:t>Consumer</w:t>
      </w:r>
      <w:r w:rsidR="003A3E7C" w:rsidRPr="009E0DE1">
        <w:t xml:space="preserve"> </w:t>
      </w:r>
      <w:r w:rsidRPr="009E0DE1">
        <w:t>-</w:t>
      </w:r>
      <w:r w:rsidR="003A3E7C" w:rsidRPr="009E0DE1">
        <w:t xml:space="preserve"> </w:t>
      </w:r>
      <w:r w:rsidRPr="009E0DE1">
        <w:t xml:space="preserve">NF </w:t>
      </w:r>
      <w:r w:rsidR="00770E75" w:rsidRPr="009E0DE1">
        <w:t xml:space="preserve">Service </w:t>
      </w:r>
      <w:r w:rsidRPr="009E0DE1">
        <w:t>Producer interactions</w:t>
      </w:r>
      <w:bookmarkEnd w:id="2665"/>
      <w:bookmarkEnd w:id="2666"/>
      <w:bookmarkEnd w:id="2667"/>
      <w:bookmarkEnd w:id="2668"/>
    </w:p>
    <w:p w:rsidR="00867F7B" w:rsidRPr="009E0DE1" w:rsidRDefault="00867F7B" w:rsidP="00867F7B">
      <w:pPr>
        <w:rPr>
          <w:rFonts w:eastAsia="SimSun"/>
          <w:lang w:eastAsia="zh-CN"/>
        </w:rPr>
      </w:pPr>
      <w:r w:rsidRPr="009E0DE1">
        <w:rPr>
          <w:lang w:eastAsia="zh-CN"/>
        </w:rPr>
        <w:t>The</w:t>
      </w:r>
      <w:r w:rsidR="005364B3">
        <w:rPr>
          <w:lang w:eastAsia="zh-CN"/>
        </w:rPr>
        <w:t xml:space="preserve"> end-to-end</w:t>
      </w:r>
      <w:r w:rsidRPr="009E0DE1">
        <w:rPr>
          <w:lang w:eastAsia="zh-CN"/>
        </w:rPr>
        <w:t xml:space="preserve"> interaction between two Network Functions (Consumer and Producer) within this NF service framework follows two mechanisms</w:t>
      </w:r>
      <w:r w:rsidR="005364B3">
        <w:rPr>
          <w:lang w:eastAsia="zh-CN"/>
        </w:rPr>
        <w:t>, irrespective of whether Direct Communication or Indirect Communication is used</w:t>
      </w:r>
      <w:r w:rsidRPr="009E0DE1">
        <w:rPr>
          <w:lang w:eastAsia="zh-CN"/>
        </w:rPr>
        <w:t>:</w:t>
      </w:r>
    </w:p>
    <w:p w:rsidR="00867F7B" w:rsidRPr="009E0DE1" w:rsidRDefault="00867F7B" w:rsidP="00123F97">
      <w:pPr>
        <w:pStyle w:val="B1"/>
        <w:rPr>
          <w:lang w:val="en-GB"/>
        </w:rPr>
      </w:pPr>
      <w:r w:rsidRPr="009E0DE1">
        <w:rPr>
          <w:lang w:val="en-GB"/>
        </w:rPr>
        <w:t>-</w:t>
      </w:r>
      <w:r w:rsidRPr="009E0DE1">
        <w:rPr>
          <w:lang w:val="en-GB"/>
        </w:rPr>
        <w:tab/>
        <w:t xml:space="preserve">"Request-response": A Control Plane NF_B (NF Service Producer) is requested by another Control Plane NF_A (NF Service Consumer) to provide a certain NF service, which </w:t>
      </w:r>
      <w:r w:rsidR="00770E75" w:rsidRPr="009E0DE1">
        <w:rPr>
          <w:lang w:val="en-GB"/>
        </w:rPr>
        <w:t>either</w:t>
      </w:r>
      <w:r w:rsidRPr="009E0DE1">
        <w:rPr>
          <w:lang w:val="en-GB"/>
        </w:rPr>
        <w:t xml:space="preserve"> </w:t>
      </w:r>
      <w:r w:rsidR="00770E75" w:rsidRPr="009E0DE1">
        <w:rPr>
          <w:lang w:val="en-GB"/>
        </w:rPr>
        <w:t xml:space="preserve">performs </w:t>
      </w:r>
      <w:r w:rsidRPr="009E0DE1">
        <w:rPr>
          <w:lang w:val="en-GB"/>
        </w:rPr>
        <w:t xml:space="preserve">an action or </w:t>
      </w:r>
      <w:r w:rsidR="00770E75" w:rsidRPr="009E0DE1">
        <w:rPr>
          <w:lang w:val="en-GB"/>
        </w:rPr>
        <w:t xml:space="preserve">provides </w:t>
      </w:r>
      <w:r w:rsidRPr="009E0DE1">
        <w:rPr>
          <w:lang w:val="en-GB"/>
        </w:rPr>
        <w:t>information</w:t>
      </w:r>
      <w:r w:rsidR="00770E75" w:rsidRPr="009E0DE1">
        <w:rPr>
          <w:lang w:val="en-GB"/>
        </w:rPr>
        <w:t xml:space="preserve"> or both</w:t>
      </w:r>
      <w:r w:rsidRPr="009E0DE1">
        <w:rPr>
          <w:lang w:val="en-GB"/>
        </w:rPr>
        <w:t>. NF_B provides</w:t>
      </w:r>
      <w:r w:rsidR="003A3E7C" w:rsidRPr="009E0DE1">
        <w:rPr>
          <w:lang w:val="en-GB"/>
        </w:rPr>
        <w:t xml:space="preserve"> an</w:t>
      </w:r>
      <w:r w:rsidRPr="009E0DE1">
        <w:rPr>
          <w:lang w:val="en-GB"/>
        </w:rPr>
        <w:t xml:space="preserve"> NF service based on the </w:t>
      </w:r>
      <w:r w:rsidR="00770E75" w:rsidRPr="009E0DE1">
        <w:rPr>
          <w:lang w:val="en-GB"/>
        </w:rPr>
        <w:t>request</w:t>
      </w:r>
      <w:r w:rsidRPr="009E0DE1">
        <w:rPr>
          <w:lang w:val="en-GB"/>
        </w:rPr>
        <w:t xml:space="preserve"> by NF_A. In order to fulfil the request, NF_B may in turn consume NF services from other NFs. In Request-response mechanism, communication is one to one between two NFs (consumer and producer) and a one-time response from</w:t>
      </w:r>
      <w:r w:rsidR="003A3E7C" w:rsidRPr="009E0DE1">
        <w:rPr>
          <w:lang w:val="en-GB"/>
        </w:rPr>
        <w:t xml:space="preserve"> the</w:t>
      </w:r>
      <w:r w:rsidRPr="009E0DE1">
        <w:rPr>
          <w:lang w:val="en-GB"/>
        </w:rPr>
        <w:t xml:space="preserve"> producer to a request from</w:t>
      </w:r>
      <w:r w:rsidR="003A3E7C" w:rsidRPr="009E0DE1">
        <w:rPr>
          <w:lang w:val="en-GB"/>
        </w:rPr>
        <w:t xml:space="preserve"> the</w:t>
      </w:r>
      <w:r w:rsidRPr="009E0DE1">
        <w:rPr>
          <w:lang w:val="en-GB"/>
        </w:rPr>
        <w:t xml:space="preserve"> consumer is expected within a certain timeframe.</w:t>
      </w:r>
      <w:r w:rsidR="00B65BC4">
        <w:rPr>
          <w:lang w:val="en-GB"/>
        </w:rPr>
        <w:t xml:space="preserve"> The NF Service Producer may also add a Binding Indication (see clause 6.3.1.0) in the Response, which may be used by the NF Service Consumer to select suitable NF</w:t>
      </w:r>
      <w:r w:rsidR="003044B6">
        <w:rPr>
          <w:lang w:val="en-GB"/>
        </w:rPr>
        <w:t xml:space="preserve"> service</w:t>
      </w:r>
      <w:r w:rsidR="00B65BC4">
        <w:rPr>
          <w:lang w:val="en-GB"/>
        </w:rPr>
        <w:t xml:space="preserve"> producer instance(s) for subsequent requests.</w:t>
      </w:r>
      <w:r w:rsidR="003044B6">
        <w:rPr>
          <w:lang w:val="en-GB"/>
        </w:rPr>
        <w:t xml:space="preserve"> For indirect communication, the NF Service Consumer copies the Binding Indication into the Routing Binding indication, that is included in subsequent requests, to be used by the SCP to discover a suitable NF service producer instance(s).</w:t>
      </w:r>
    </w:p>
    <w:bookmarkStart w:id="2669" w:name="_MON_1546752556"/>
    <w:bookmarkEnd w:id="2669"/>
    <w:p w:rsidR="00867F7B" w:rsidRPr="009E0DE1" w:rsidRDefault="00867F7B" w:rsidP="00867F7B">
      <w:pPr>
        <w:pStyle w:val="TH"/>
        <w:rPr>
          <w:lang w:val="en-GB"/>
        </w:rPr>
      </w:pPr>
      <w:r w:rsidRPr="009E0DE1">
        <w:rPr>
          <w:lang w:val="en-GB"/>
        </w:rPr>
        <w:object w:dxaOrig="3702" w:dyaOrig="1838">
          <v:shape id="_x0000_i1117" type="#_x0000_t75" style="width:187.45pt;height:93.75pt" o:ole="">
            <v:imagedata r:id="rId165" o:title=""/>
          </v:shape>
          <o:OLEObject Type="Embed" ProgID="Word.Picture.8" ShapeID="_x0000_i1117" DrawAspect="Content" ObjectID="_1655797769" r:id="rId166"/>
        </w:object>
      </w:r>
    </w:p>
    <w:p w:rsidR="00867F7B" w:rsidRPr="009E0DE1" w:rsidRDefault="00867F7B" w:rsidP="00867F7B">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-1: "Request-response" NF Service illustration</w:t>
      </w:r>
    </w:p>
    <w:p w:rsidR="00B65BC4" w:rsidRDefault="00867F7B" w:rsidP="00123F97">
      <w:pPr>
        <w:pStyle w:val="B1"/>
        <w:rPr>
          <w:lang w:val="en-GB"/>
        </w:rPr>
      </w:pPr>
      <w:r w:rsidRPr="009E0DE1">
        <w:rPr>
          <w:lang w:val="en-GB"/>
        </w:rPr>
        <w:t>-</w:t>
      </w:r>
      <w:r w:rsidRPr="009E0DE1">
        <w:rPr>
          <w:lang w:val="en-GB"/>
        </w:rPr>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w:t>
      </w:r>
      <w:r w:rsidR="00DF362B" w:rsidRPr="009E0DE1">
        <w:rPr>
          <w:lang w:val="en-GB"/>
        </w:rPr>
        <w:t>shall include the notification endpoint</w:t>
      </w:r>
      <w:r w:rsidR="00B65BC4">
        <w:rPr>
          <w:lang w:val="en-GB"/>
        </w:rPr>
        <w:t>, i.e. Notification Target Address) and a Notification Correlation ID</w:t>
      </w:r>
      <w:r w:rsidR="00DF362B" w:rsidRPr="009E0DE1">
        <w:rPr>
          <w:lang w:val="en-GB"/>
        </w:rPr>
        <w:t xml:space="preserve"> (e.g. the notification URL) of the NF Service Consumer to which the event notification from the NF Service Producer should be sent to.</w:t>
      </w:r>
    </w:p>
    <w:p w:rsidR="00B65BC4" w:rsidRDefault="00B65BC4" w:rsidP="00A30201">
      <w:pPr>
        <w:pStyle w:val="NO"/>
      </w:pPr>
      <w:r>
        <w:t>NOTE</w:t>
      </w:r>
      <w:r>
        <w:rPr>
          <w:lang w:val="en-GB"/>
        </w:rPr>
        <w:t> 1</w:t>
      </w:r>
      <w:r>
        <w:t>:</w:t>
      </w:r>
      <w:r>
        <w:tab/>
        <w:t>The notification endpoint URL can contain both the notification endpoint and the Notification Correlation ID.</w:t>
      </w:r>
    </w:p>
    <w:p w:rsidR="00852B7A" w:rsidRPr="009E0DE1" w:rsidRDefault="00B65BC4" w:rsidP="00123F97">
      <w:pPr>
        <w:pStyle w:val="B1"/>
        <w:rPr>
          <w:lang w:val="en-GB" w:eastAsia="zh-CN"/>
        </w:rPr>
      </w:pPr>
      <w:r>
        <w:rPr>
          <w:lang w:val="en-GB"/>
        </w:rPr>
        <w:tab/>
        <w:t>The NF Service Consumer may add a Binding Indication (see clause 6.3.1.0) in the subscribe request, which may be used by the NF Service Producer to discover a suitable notification endpoint.</w:t>
      </w:r>
      <w:r w:rsidR="003044B6">
        <w:rPr>
          <w:lang w:val="en-GB"/>
        </w:rPr>
        <w:t xml:space="preserve"> For indirect communication, the NF Service Producer copies the Binding Indication into the Routing Binding Indication, that is included in the response, to be used by the SCP to discover a suitable notification target.</w:t>
      </w:r>
      <w:r>
        <w:rPr>
          <w:lang w:val="en-GB"/>
        </w:rPr>
        <w:t xml:space="preserve"> The NF Service Producer may also add a Binding Indication (see clause 6.3.1.0) in the subscribe response, which may be used by the NF Service Consumer (or SCP) to select suitable NF</w:t>
      </w:r>
      <w:r w:rsidR="003044B6">
        <w:rPr>
          <w:lang w:val="en-GB"/>
        </w:rPr>
        <w:t xml:space="preserve"> service</w:t>
      </w:r>
      <w:r>
        <w:rPr>
          <w:lang w:val="en-GB"/>
        </w:rPr>
        <w:t xml:space="preserve"> producer instance(s) or NF producer service instance. </w:t>
      </w:r>
      <w:r w:rsidR="00DF362B" w:rsidRPr="009E0DE1">
        <w:rPr>
          <w:lang w:val="en-GB"/>
        </w:rPr>
        <w:t xml:space="preserve">In addition, the subscription request </w:t>
      </w:r>
      <w:r w:rsidR="00867F7B" w:rsidRPr="009E0DE1">
        <w:rPr>
          <w:lang w:val="en-GB"/>
        </w:rPr>
        <w:t xml:space="preserve">may include notification request for periodic updates or notification triggered through certain events (e.g., the information requested gets changed, reaches certain threshold etc.). </w:t>
      </w:r>
      <w:r w:rsidR="00DF362B" w:rsidRPr="009E0DE1">
        <w:rPr>
          <w:lang w:val="en-GB" w:eastAsia="zh-CN"/>
        </w:rPr>
        <w:t>The subscription for notification can be done through one of the following ways:</w:t>
      </w:r>
    </w:p>
    <w:p w:rsidR="00DF362B" w:rsidRPr="009E0DE1" w:rsidRDefault="00DF362B" w:rsidP="003A3E7C">
      <w:pPr>
        <w:pStyle w:val="B2"/>
        <w:rPr>
          <w:lang w:val="en-GB" w:eastAsia="zh-CN"/>
        </w:rPr>
      </w:pPr>
      <w:r w:rsidRPr="009E0DE1">
        <w:rPr>
          <w:lang w:val="en-GB" w:eastAsia="zh-CN"/>
        </w:rPr>
        <w:t>-</w:t>
      </w:r>
      <w:r w:rsidRPr="009E0DE1">
        <w:rPr>
          <w:lang w:val="en-GB" w:eastAsia="zh-CN"/>
        </w:rPr>
        <w:tab/>
      </w:r>
      <w:r w:rsidR="00B65BC4">
        <w:rPr>
          <w:lang w:val="en-GB" w:eastAsia="zh-CN"/>
        </w:rPr>
        <w:t xml:space="preserve">Explicit subscription: </w:t>
      </w:r>
      <w:r w:rsidRPr="009E0DE1">
        <w:rPr>
          <w:lang w:val="en-GB" w:eastAsia="zh-CN"/>
        </w:rPr>
        <w:t>A separate request/response exchange between the NF Service Consumer and the NF Service Producer; or</w:t>
      </w:r>
    </w:p>
    <w:p w:rsidR="00DF362B" w:rsidRPr="009E0DE1" w:rsidRDefault="00DF362B" w:rsidP="003A3E7C">
      <w:pPr>
        <w:pStyle w:val="B2"/>
        <w:rPr>
          <w:lang w:val="en-GB" w:eastAsia="zh-CN"/>
        </w:rPr>
      </w:pPr>
      <w:r w:rsidRPr="009E0DE1">
        <w:rPr>
          <w:lang w:val="en-GB" w:eastAsia="zh-CN"/>
        </w:rPr>
        <w:t>-</w:t>
      </w:r>
      <w:r w:rsidRPr="009E0DE1">
        <w:rPr>
          <w:lang w:val="en-GB" w:eastAsia="zh-CN"/>
        </w:rPr>
        <w:tab/>
      </w:r>
      <w:r w:rsidR="00B65BC4">
        <w:rPr>
          <w:lang w:val="en-GB" w:eastAsia="zh-CN"/>
        </w:rPr>
        <w:t xml:space="preserve">Implicit subscription: </w:t>
      </w:r>
      <w:r w:rsidRPr="009E0DE1">
        <w:rPr>
          <w:lang w:val="en-GB" w:eastAsia="zh-CN"/>
        </w:rPr>
        <w:t>The subscription for notification is included as part of another NF service operation of the same NF Service; or</w:t>
      </w:r>
    </w:p>
    <w:p w:rsidR="00DF362B" w:rsidRPr="009E0DE1" w:rsidRDefault="00DF362B" w:rsidP="003A3E7C">
      <w:pPr>
        <w:pStyle w:val="B2"/>
        <w:rPr>
          <w:lang w:val="en-GB" w:eastAsia="zh-CN"/>
        </w:rPr>
      </w:pPr>
      <w:r w:rsidRPr="009E0DE1">
        <w:rPr>
          <w:lang w:val="en-GB" w:eastAsia="zh-CN"/>
        </w:rPr>
        <w:t>-</w:t>
      </w:r>
      <w:r w:rsidRPr="009E0DE1">
        <w:rPr>
          <w:lang w:val="en-GB" w:eastAsia="zh-CN"/>
        </w:rPr>
        <w:tab/>
      </w:r>
      <w:r w:rsidR="00B65BC4">
        <w:rPr>
          <w:lang w:val="en-GB" w:eastAsia="zh-CN"/>
        </w:rPr>
        <w:t xml:space="preserve">Default notification endpoint: </w:t>
      </w:r>
      <w:r w:rsidRPr="009E0DE1">
        <w:rPr>
          <w:lang w:val="en-GB" w:eastAsia="zh-CN"/>
        </w:rPr>
        <w:t xml:space="preserve">Registration of a notification endpoint for each type of notification the NF consumer is interested to receive, as a NF service parameter with the NRF during the NF and NF service </w:t>
      </w:r>
      <w:r w:rsidR="00100D3B" w:rsidRPr="009E0DE1">
        <w:rPr>
          <w:lang w:val="en-GB" w:eastAsia="zh-CN"/>
        </w:rPr>
        <w:t>R</w:t>
      </w:r>
      <w:r w:rsidRPr="009E0DE1">
        <w:rPr>
          <w:lang w:val="en-GB" w:eastAsia="zh-CN"/>
        </w:rPr>
        <w:t xml:space="preserve">egistration procedure as specified in </w:t>
      </w:r>
      <w:r w:rsidR="00821CF5" w:rsidRPr="009E0DE1">
        <w:rPr>
          <w:lang w:val="en-GB" w:eastAsia="zh-CN"/>
        </w:rPr>
        <w:t>TS</w:t>
      </w:r>
      <w:r w:rsidR="00821CF5">
        <w:rPr>
          <w:lang w:val="en-GB" w:eastAsia="zh-CN"/>
        </w:rPr>
        <w:t> </w:t>
      </w:r>
      <w:r w:rsidR="00821CF5" w:rsidRPr="009E0DE1">
        <w:rPr>
          <w:lang w:val="en-GB" w:eastAsia="zh-CN"/>
        </w:rPr>
        <w:t>23.502</w:t>
      </w:r>
      <w:r w:rsidR="00821CF5">
        <w:rPr>
          <w:lang w:val="en-GB" w:eastAsia="zh-CN"/>
        </w:rPr>
        <w:t> </w:t>
      </w:r>
      <w:r w:rsidR="00821CF5" w:rsidRPr="009E0DE1">
        <w:rPr>
          <w:lang w:val="en-GB" w:eastAsia="zh-CN"/>
        </w:rPr>
        <w:t>[</w:t>
      </w:r>
      <w:r w:rsidRPr="009E0DE1">
        <w:rPr>
          <w:lang w:val="en-GB" w:eastAsia="zh-CN"/>
        </w:rPr>
        <w:t>3]</w:t>
      </w:r>
      <w:r w:rsidR="00227535" w:rsidRPr="009E0DE1">
        <w:rPr>
          <w:lang w:val="en-GB" w:eastAsia="zh-CN"/>
        </w:rPr>
        <w:t xml:space="preserve"> clause 4.17.1</w:t>
      </w:r>
      <w:r w:rsidRPr="009E0DE1">
        <w:rPr>
          <w:lang w:val="en-GB" w:eastAsia="zh-CN"/>
        </w:rPr>
        <w:t>.</w:t>
      </w:r>
    </w:p>
    <w:p w:rsidR="00B65BC4" w:rsidRPr="00F06FF4" w:rsidRDefault="00B65BC4" w:rsidP="00A30201">
      <w:pPr>
        <w:pStyle w:val="B1"/>
        <w:rPr>
          <w:lang w:val="en-GB" w:eastAsia="zh-CN"/>
        </w:rPr>
      </w:pPr>
      <w:r>
        <w:rPr>
          <w:lang w:eastAsia="zh-CN"/>
        </w:rPr>
        <w:tab/>
        <w:t>The NF Service Consumer may also add a Binding Indication (see clause 6.3.1.0) in the response to the notification request, which may be used by the NF Service Producer to discover a suitable notification endpoint.</w:t>
      </w:r>
      <w:r w:rsidR="003044B6">
        <w:rPr>
          <w:lang w:val="en-GB" w:eastAsia="zh-CN"/>
        </w:rPr>
        <w:t xml:space="preserve"> For indirect communication, the NF Service Producer copies the Binding Indication into the Routing Binding indication that is included in</w:t>
      </w:r>
      <w:r w:rsidR="006F0CF4">
        <w:rPr>
          <w:lang w:val="en-GB" w:eastAsia="zh-CN"/>
        </w:rPr>
        <w:t xml:space="preserve"> subsequent notfication requests</w:t>
      </w:r>
      <w:r w:rsidR="003044B6">
        <w:rPr>
          <w:lang w:val="en-GB" w:eastAsia="zh-CN"/>
        </w:rPr>
        <w:t>. The binding indication is then used by the SCP to discover a suitable notification target.</w:t>
      </w:r>
    </w:p>
    <w:bookmarkStart w:id="2670" w:name="_MON_1546752585"/>
    <w:bookmarkEnd w:id="2670"/>
    <w:p w:rsidR="00867F7B" w:rsidRPr="009E0DE1" w:rsidRDefault="00867F7B" w:rsidP="00867F7B">
      <w:pPr>
        <w:pStyle w:val="TH"/>
        <w:rPr>
          <w:rFonts w:cs="Arial"/>
          <w:lang w:val="en-GB" w:eastAsia="zh-CN"/>
        </w:rPr>
      </w:pPr>
      <w:r w:rsidRPr="009E0DE1">
        <w:rPr>
          <w:lang w:val="en-GB" w:eastAsia="zh-CN"/>
        </w:rPr>
        <w:object w:dxaOrig="3702" w:dyaOrig="1751">
          <v:shape id="_x0000_i1118" type="#_x0000_t75" style="width:187.45pt;height:86.25pt" o:ole="">
            <v:imagedata r:id="rId167" o:title=""/>
          </v:shape>
          <o:OLEObject Type="Embed" ProgID="Word.Picture.8" ShapeID="_x0000_i1118" DrawAspect="Content" ObjectID="_1655797770" r:id="rId168"/>
        </w:object>
      </w:r>
    </w:p>
    <w:p w:rsidR="00867F7B" w:rsidRPr="009E0DE1" w:rsidRDefault="00867F7B" w:rsidP="00867F7B">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-2: "Subscribe-Notify" NF Service illustration</w:t>
      </w:r>
      <w:r w:rsidR="004F4B2A" w:rsidRPr="009E0DE1">
        <w:rPr>
          <w:lang w:val="en-GB"/>
        </w:rPr>
        <w:t xml:space="preserve"> 1</w:t>
      </w:r>
    </w:p>
    <w:p w:rsidR="004F4B2A" w:rsidRPr="009E0DE1" w:rsidRDefault="003A3E7C" w:rsidP="003A3E7C">
      <w:pPr>
        <w:pStyle w:val="B1"/>
        <w:rPr>
          <w:lang w:val="en-GB"/>
        </w:rPr>
      </w:pPr>
      <w:r w:rsidRPr="009E0DE1">
        <w:rPr>
          <w:lang w:val="en-GB"/>
        </w:rPr>
        <w:tab/>
      </w:r>
      <w:r w:rsidR="004F4B2A" w:rsidRPr="009E0DE1">
        <w:rPr>
          <w:lang w:val="en-GB"/>
        </w:rPr>
        <w:t>A Control Plane NF_A may also subscribe to NF Service offered by Control Plane NF_B on behalf of Control Plane NF_C, i.e. it requests the NF Service Producer to send the event notification to another consumer(s).</w:t>
      </w:r>
      <w:r w:rsidR="00DF362B" w:rsidRPr="009E0DE1">
        <w:rPr>
          <w:lang w:val="en-GB"/>
        </w:rPr>
        <w:t xml:space="preserve"> In this case, NF_A includes the notification endpoint</w:t>
      </w:r>
      <w:r w:rsidR="00B65BC4">
        <w:rPr>
          <w:lang w:val="en-GB"/>
        </w:rPr>
        <w:t>, i.e. Notification Target Address) and a Notification Correlation ID,</w:t>
      </w:r>
      <w:r w:rsidR="00DF362B" w:rsidRPr="009E0DE1">
        <w:rPr>
          <w:lang w:val="en-GB"/>
        </w:rPr>
        <w:t xml:space="preserve"> of the NF_C in the subscription request.</w:t>
      </w:r>
      <w:r w:rsidR="00B51D1E" w:rsidRPr="009E0DE1">
        <w:rPr>
          <w:lang w:val="en-GB"/>
        </w:rPr>
        <w:t xml:space="preserve"> NF_A may also additionally include the notification endpoint</w:t>
      </w:r>
      <w:r w:rsidR="00B65BC4">
        <w:rPr>
          <w:lang w:val="en-GB"/>
        </w:rPr>
        <w:t xml:space="preserve"> and a Notification Correlation ID</w:t>
      </w:r>
      <w:r w:rsidR="00B51D1E" w:rsidRPr="009E0DE1">
        <w:rPr>
          <w:lang w:val="en-GB"/>
        </w:rPr>
        <w:t xml:space="preserve"> of NF A associated with subscription change related Event ID(s), e.g. Subscription Correlation ID Change, in the subscription request, so that NF_A can receive the notification of the subscription change related event.</w:t>
      </w:r>
      <w:r w:rsidR="00B65BC4">
        <w:rPr>
          <w:lang w:val="en-GB"/>
        </w:rPr>
        <w:t xml:space="preserve"> The NF_A may add Binding Indication (see clause 6.3.1.0) in the subscribe request.</w:t>
      </w:r>
    </w:p>
    <w:bookmarkStart w:id="2671" w:name="_MON_1560317298"/>
    <w:bookmarkEnd w:id="2671"/>
    <w:p w:rsidR="004F4B2A" w:rsidRPr="009E0DE1" w:rsidRDefault="004F4B2A" w:rsidP="004F4B2A">
      <w:pPr>
        <w:pStyle w:val="TH"/>
        <w:rPr>
          <w:rFonts w:cs="Arial"/>
          <w:lang w:val="en-GB" w:eastAsia="zh-CN"/>
        </w:rPr>
      </w:pPr>
      <w:r w:rsidRPr="009E0DE1">
        <w:rPr>
          <w:lang w:val="en-GB" w:eastAsia="zh-CN"/>
        </w:rPr>
        <w:object w:dxaOrig="6519" w:dyaOrig="1750">
          <v:shape id="_x0000_i1119" type="#_x0000_t75" style="width:330.1pt;height:86.25pt" o:ole="">
            <v:imagedata r:id="rId169" o:title=""/>
          </v:shape>
          <o:OLEObject Type="Embed" ProgID="Word.Picture.8" ShapeID="_x0000_i1119" DrawAspect="Content" ObjectID="_1655797771" r:id="rId170"/>
        </w:object>
      </w:r>
    </w:p>
    <w:p w:rsidR="004F4B2A" w:rsidRPr="009E0DE1" w:rsidRDefault="004F4B2A" w:rsidP="004F4B2A">
      <w:pPr>
        <w:pStyle w:val="TF"/>
        <w:rPr>
          <w:lang w:val="en-GB"/>
        </w:rPr>
      </w:pPr>
      <w:r w:rsidRPr="009E0DE1">
        <w:rPr>
          <w:lang w:val="en-GB"/>
        </w:rPr>
        <w:t>Figure 7.</w:t>
      </w:r>
      <w:r w:rsidR="00655C19" w:rsidRPr="009E0DE1">
        <w:rPr>
          <w:lang w:val="en-GB"/>
        </w:rPr>
        <w:t>1</w:t>
      </w:r>
      <w:r w:rsidRPr="009E0DE1">
        <w:rPr>
          <w:lang w:val="en-GB"/>
        </w:rPr>
        <w:t>.</w:t>
      </w:r>
      <w:r w:rsidR="00655C19" w:rsidRPr="009E0DE1">
        <w:rPr>
          <w:lang w:val="en-GB"/>
        </w:rPr>
        <w:t>2</w:t>
      </w:r>
      <w:r w:rsidRPr="009E0DE1">
        <w:rPr>
          <w:lang w:val="en-GB"/>
        </w:rPr>
        <w:t>-</w:t>
      </w:r>
      <w:r w:rsidRPr="009E0DE1">
        <w:rPr>
          <w:lang w:val="en-GB" w:eastAsia="zh-CN"/>
        </w:rPr>
        <w:t>3</w:t>
      </w:r>
      <w:r w:rsidRPr="009E0DE1">
        <w:rPr>
          <w:lang w:val="en-GB"/>
        </w:rPr>
        <w:t>: "Subscribe-Notify" NF Service illustration</w:t>
      </w:r>
      <w:r w:rsidRPr="009E0DE1">
        <w:rPr>
          <w:lang w:val="en-GB" w:eastAsia="zh-CN"/>
        </w:rPr>
        <w:t xml:space="preserve"> 2</w:t>
      </w:r>
    </w:p>
    <w:p w:rsidR="005364B3" w:rsidRDefault="005364B3" w:rsidP="005364B3">
      <w:pPr>
        <w:rPr>
          <w:lang w:eastAsia="zh-CN"/>
        </w:rPr>
      </w:pPr>
      <w:r>
        <w:rPr>
          <w:lang w:eastAsia="zh-CN"/>
        </w:rPr>
        <w:t xml:space="preserve">Routing of the messages for the NF interaction mechanisms above may be direct, as shown in the figures 7.1.2-1 to 7.1.2-3, or indirect. In </w:t>
      </w:r>
      <w:r w:rsidR="005C1261">
        <w:rPr>
          <w:lang w:eastAsia="zh-CN"/>
        </w:rPr>
        <w:t xml:space="preserve">the </w:t>
      </w:r>
      <w:r>
        <w:rPr>
          <w:lang w:eastAsia="zh-CN"/>
        </w:rPr>
        <w:t>case of Indirect Communication, an SCP is employed by the NF service consumer. The SCP routes messages between NF service consumers and NF service producers</w:t>
      </w:r>
      <w:r w:rsidR="00213AA4">
        <w:rPr>
          <w:lang w:eastAsia="zh-CN"/>
        </w:rPr>
        <w:t xml:space="preserve"> based on the Routing Binding Indication if available,</w:t>
      </w:r>
      <w:r>
        <w:rPr>
          <w:lang w:eastAsia="zh-CN"/>
        </w:rPr>
        <w:t xml:space="preserve"> and may do discovery and associated selection of the NF service producer on behalf of a NF service consumer. Figure 7.1.2-4 shows the principle for a request-response interaction and figure 7.1.2-5 shows an example of a subscribe-notify interaction.</w:t>
      </w:r>
    </w:p>
    <w:p w:rsidR="005364B3" w:rsidRPr="009E0DE1" w:rsidRDefault="005364B3" w:rsidP="005364B3">
      <w:pPr>
        <w:pStyle w:val="TH"/>
        <w:rPr>
          <w:rFonts w:cs="Arial"/>
          <w:lang w:val="en-GB" w:eastAsia="zh-CN"/>
        </w:rPr>
      </w:pPr>
      <w:r>
        <w:object w:dxaOrig="7230" w:dyaOrig="2670">
          <v:shape id="_x0000_i1120" type="#_x0000_t75" style="width:329.45pt;height:120.9pt" o:ole="">
            <v:imagedata r:id="rId171" o:title=""/>
          </v:shape>
          <o:OLEObject Type="Embed" ProgID="Visio.Drawing.15" ShapeID="_x0000_i1120" DrawAspect="Content" ObjectID="_1655797772" r:id="rId172"/>
        </w:object>
      </w:r>
    </w:p>
    <w:p w:rsidR="005364B3" w:rsidRPr="009E0DE1" w:rsidRDefault="005364B3" w:rsidP="005364B3">
      <w:pPr>
        <w:pStyle w:val="TF"/>
        <w:rPr>
          <w:lang w:val="en-GB"/>
        </w:rPr>
      </w:pPr>
      <w:r>
        <w:rPr>
          <w:lang w:val="en-GB"/>
        </w:rPr>
        <w:t>Figure 7.1.2-4: Request response using Indirect Communication</w:t>
      </w:r>
    </w:p>
    <w:p w:rsidR="005364B3" w:rsidRPr="009E0DE1" w:rsidRDefault="005364B3" w:rsidP="005364B3">
      <w:pPr>
        <w:pStyle w:val="TH"/>
        <w:rPr>
          <w:rFonts w:cs="Arial"/>
          <w:lang w:val="en-GB" w:eastAsia="zh-CN"/>
        </w:rPr>
      </w:pPr>
      <w:r>
        <w:object w:dxaOrig="11446" w:dyaOrig="3120">
          <v:shape id="_x0000_i1121" type="#_x0000_t75" style="width:478.85pt;height:139.25pt" o:ole="">
            <v:imagedata r:id="rId173" o:title=""/>
          </v:shape>
          <o:OLEObject Type="Embed" ProgID="Visio.Drawing.15" ShapeID="_x0000_i1121" DrawAspect="Content" ObjectID="_1655797773" r:id="rId174"/>
        </w:object>
      </w:r>
    </w:p>
    <w:p w:rsidR="005364B3" w:rsidRPr="009E0DE1" w:rsidRDefault="005364B3" w:rsidP="005364B3">
      <w:pPr>
        <w:pStyle w:val="TF"/>
        <w:rPr>
          <w:lang w:val="en-GB"/>
        </w:rPr>
      </w:pPr>
      <w:r>
        <w:rPr>
          <w:lang w:val="en-GB"/>
        </w:rPr>
        <w:t>Figure 7.1.2-5: Subscribe-Notify using Indirect Communication</w:t>
      </w:r>
    </w:p>
    <w:p w:rsidR="005364B3" w:rsidRPr="009E0DE1" w:rsidRDefault="005364B3" w:rsidP="00B56148">
      <w:pPr>
        <w:pStyle w:val="NO"/>
        <w:rPr>
          <w:lang w:eastAsia="zh-CN"/>
        </w:rPr>
      </w:pPr>
      <w:r>
        <w:rPr>
          <w:lang w:eastAsia="zh-CN"/>
        </w:rPr>
        <w:t>NOTE:</w:t>
      </w:r>
      <w:r>
        <w:rPr>
          <w:lang w:eastAsia="zh-CN"/>
        </w:rPr>
        <w:tab/>
        <w:t>The subscribe request and notify request can be routed by different SCPs.</w:t>
      </w:r>
    </w:p>
    <w:p w:rsidR="00867F7B" w:rsidRPr="009E0DE1" w:rsidRDefault="00867F7B" w:rsidP="00867F7B">
      <w:pPr>
        <w:pStyle w:val="Heading3"/>
      </w:pPr>
      <w:bookmarkStart w:id="2672" w:name="_Toc20150247"/>
      <w:bookmarkStart w:id="2673" w:name="_Toc27847055"/>
      <w:bookmarkStart w:id="2674" w:name="_Toc36188188"/>
      <w:bookmarkStart w:id="2675" w:name="_Toc45184101"/>
      <w:r w:rsidRPr="009E0DE1">
        <w:t>7.1.3</w:t>
      </w:r>
      <w:r w:rsidRPr="009E0DE1">
        <w:tab/>
        <w:t>Network Function Service discovery</w:t>
      </w:r>
      <w:bookmarkEnd w:id="2672"/>
      <w:bookmarkEnd w:id="2673"/>
      <w:bookmarkEnd w:id="2674"/>
      <w:bookmarkEnd w:id="2675"/>
    </w:p>
    <w:p w:rsidR="00867F7B" w:rsidRPr="009E0DE1" w:rsidRDefault="002546C7" w:rsidP="00867F7B">
      <w:pPr>
        <w:rPr>
          <w:lang w:eastAsia="zh-CN"/>
        </w:rPr>
      </w:pPr>
      <w:r w:rsidRPr="009E0DE1">
        <w:rPr>
          <w:lang w:eastAsia="zh-CN"/>
        </w:rPr>
        <w:t xml:space="preserve">A Control Plane </w:t>
      </w:r>
      <w:r w:rsidR="00867F7B" w:rsidRPr="009E0DE1">
        <w:rPr>
          <w:lang w:eastAsia="zh-CN"/>
        </w:rPr>
        <w:t>N</w:t>
      </w:r>
      <w:r w:rsidR="00867F7B" w:rsidRPr="009E0DE1">
        <w:t xml:space="preserve">etwork function (NF) within the </w:t>
      </w:r>
      <w:r w:rsidRPr="009E0DE1">
        <w:t xml:space="preserve">5G Core </w:t>
      </w:r>
      <w:r w:rsidR="00867F7B" w:rsidRPr="009E0DE1">
        <w:t xml:space="preserve">network may expose </w:t>
      </w:r>
      <w:r w:rsidRPr="009E0DE1">
        <w:t xml:space="preserve">its </w:t>
      </w:r>
      <w:r w:rsidR="00867F7B" w:rsidRPr="009E0DE1">
        <w:t xml:space="preserve">capabilities as services via </w:t>
      </w:r>
      <w:r w:rsidRPr="009E0DE1">
        <w:t xml:space="preserve">its </w:t>
      </w:r>
      <w:r w:rsidR="00867F7B" w:rsidRPr="009E0DE1">
        <w:t xml:space="preserve">service based interface, which can be re-used by </w:t>
      </w:r>
      <w:r w:rsidRPr="009E0DE1">
        <w:t xml:space="preserve">Control Plane </w:t>
      </w:r>
      <w:r w:rsidR="00867F7B" w:rsidRPr="009E0DE1">
        <w:rPr>
          <w:lang w:eastAsia="zh-CN"/>
        </w:rPr>
        <w:t xml:space="preserve">CN </w:t>
      </w:r>
      <w:r w:rsidR="00867F7B" w:rsidRPr="009E0DE1">
        <w:t>NFs.</w:t>
      </w:r>
    </w:p>
    <w:p w:rsidR="00867F7B" w:rsidRPr="009E0DE1" w:rsidRDefault="00867F7B" w:rsidP="00867F7B">
      <w:pPr>
        <w:rPr>
          <w:lang w:eastAsia="zh-CN"/>
        </w:rPr>
      </w:pPr>
      <w:r w:rsidRPr="009E0DE1">
        <w:t>The NF service discovery enables a CN NF</w:t>
      </w:r>
      <w:r w:rsidR="005364B3">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rsidR="00867F7B" w:rsidRPr="009E0DE1" w:rsidRDefault="00867F7B" w:rsidP="00867F7B">
      <w:pPr>
        <w:rPr>
          <w:lang w:eastAsia="zh-CN"/>
        </w:rPr>
      </w:pPr>
      <w:r w:rsidRPr="009E0DE1">
        <w:rPr>
          <w:lang w:eastAsia="zh-CN"/>
        </w:rPr>
        <w:t xml:space="preserve">For more detail NF discovery refer to </w:t>
      </w:r>
      <w:r w:rsidR="00B6630E" w:rsidRPr="009E0DE1">
        <w:rPr>
          <w:lang w:eastAsia="zh-CN"/>
        </w:rPr>
        <w:t>clause </w:t>
      </w:r>
      <w:r w:rsidRPr="009E0DE1">
        <w:rPr>
          <w:lang w:eastAsia="zh-CN"/>
        </w:rPr>
        <w:t>6.3.1.</w:t>
      </w:r>
    </w:p>
    <w:p w:rsidR="00867F7B" w:rsidRPr="009E0DE1" w:rsidRDefault="00867F7B" w:rsidP="00867F7B">
      <w:pPr>
        <w:pStyle w:val="Heading3"/>
      </w:pPr>
      <w:bookmarkStart w:id="2676" w:name="_Toc20150248"/>
      <w:bookmarkStart w:id="2677" w:name="_Toc27847056"/>
      <w:bookmarkStart w:id="2678" w:name="_Toc36188189"/>
      <w:bookmarkStart w:id="2679" w:name="_Toc45184102"/>
      <w:r w:rsidRPr="009E0DE1">
        <w:t>7.1.4</w:t>
      </w:r>
      <w:r w:rsidRPr="009E0DE1">
        <w:tab/>
        <w:t>Network Function Service Authorization</w:t>
      </w:r>
      <w:bookmarkEnd w:id="2676"/>
      <w:bookmarkEnd w:id="2677"/>
      <w:bookmarkEnd w:id="2678"/>
      <w:bookmarkEnd w:id="2679"/>
    </w:p>
    <w:p w:rsidR="00867F7B" w:rsidRPr="009E0DE1" w:rsidRDefault="00867F7B" w:rsidP="00867F7B">
      <w:pPr>
        <w:rPr>
          <w:lang w:eastAsia="zh-CN"/>
        </w:rPr>
      </w:pPr>
      <w:r w:rsidRPr="009E0DE1">
        <w:rPr>
          <w:lang w:eastAsia="zh-CN"/>
        </w:rPr>
        <w:t xml:space="preserve">NF service authorization </w:t>
      </w:r>
      <w:r w:rsidR="00CC6CBB" w:rsidRPr="009E0DE1">
        <w:rPr>
          <w:lang w:eastAsia="zh-CN"/>
        </w:rPr>
        <w:t xml:space="preserve">shall </w:t>
      </w:r>
      <w:r w:rsidRPr="009E0DE1">
        <w:rPr>
          <w:lang w:eastAsia="zh-CN"/>
        </w:rPr>
        <w:t xml:space="preserve">ensure the NF </w:t>
      </w:r>
      <w:r w:rsidR="002546C7" w:rsidRPr="009E0DE1">
        <w:rPr>
          <w:lang w:eastAsia="zh-CN"/>
        </w:rPr>
        <w:t xml:space="preserve">Service Consumer </w:t>
      </w:r>
      <w:r w:rsidRPr="009E0DE1">
        <w:rPr>
          <w:lang w:eastAsia="zh-CN"/>
        </w:rPr>
        <w:t>is authorized to access the NF service provided by the NF</w:t>
      </w:r>
      <w:r w:rsidR="002546C7" w:rsidRPr="009E0DE1">
        <w:rPr>
          <w:lang w:eastAsia="zh-CN"/>
        </w:rPr>
        <w:t xml:space="preserve"> Service Provider</w:t>
      </w:r>
      <w:r w:rsidRPr="009E0DE1">
        <w:rPr>
          <w:lang w:eastAsia="zh-CN"/>
        </w:rPr>
        <w:t>, according to e.g. the policy of NF, the policy from the serving operator, the inter-operator agreement.</w:t>
      </w:r>
    </w:p>
    <w:p w:rsidR="00867F7B" w:rsidRPr="009E0DE1" w:rsidRDefault="00867F7B" w:rsidP="00867F7B">
      <w:pPr>
        <w:rPr>
          <w:lang w:eastAsia="zh-CN"/>
        </w:rPr>
      </w:pPr>
      <w:r w:rsidRPr="009E0DE1">
        <w:rPr>
          <w:lang w:eastAsia="zh-CN"/>
        </w:rPr>
        <w:t xml:space="preserve">Service authorization information </w:t>
      </w:r>
      <w:r w:rsidR="009F57C4" w:rsidRPr="009E0DE1">
        <w:rPr>
          <w:lang w:eastAsia="zh-CN"/>
        </w:rPr>
        <w:t xml:space="preserve">shall be configured as </w:t>
      </w:r>
      <w:r w:rsidRPr="009E0DE1">
        <w:rPr>
          <w:lang w:eastAsia="zh-CN"/>
        </w:rPr>
        <w:t xml:space="preserve">one of the components in </w:t>
      </w:r>
      <w:r w:rsidR="00543FA4" w:rsidRPr="009E0DE1">
        <w:rPr>
          <w:lang w:eastAsia="zh-CN"/>
        </w:rPr>
        <w:t xml:space="preserve">NF </w:t>
      </w:r>
      <w:r w:rsidRPr="009E0DE1">
        <w:rPr>
          <w:lang w:eastAsia="zh-CN"/>
        </w:rPr>
        <w:t>profile of the NF</w:t>
      </w:r>
      <w:r w:rsidR="002546C7" w:rsidRPr="009E0DE1">
        <w:rPr>
          <w:lang w:eastAsia="zh-CN"/>
        </w:rPr>
        <w:t xml:space="preserve"> Service Producer</w:t>
      </w:r>
      <w:r w:rsidRPr="009E0DE1">
        <w:rPr>
          <w:lang w:eastAsia="zh-CN"/>
        </w:rPr>
        <w:t xml:space="preserve">. It shall include </w:t>
      </w:r>
      <w:r w:rsidRPr="009E0DE1">
        <w:t xml:space="preserve">the NF type (s) </w:t>
      </w:r>
      <w:r w:rsidR="009F57C4" w:rsidRPr="009E0DE1">
        <w:t xml:space="preserve">and NF realms/origins </w:t>
      </w:r>
      <w:r w:rsidRPr="009E0DE1">
        <w:t xml:space="preserve">allowed to </w:t>
      </w:r>
      <w:r w:rsidR="002546C7" w:rsidRPr="009E0DE1">
        <w:t>consume</w:t>
      </w:r>
      <w:r w:rsidRPr="009E0DE1">
        <w:t xml:space="preserve"> NF </w:t>
      </w:r>
      <w:r w:rsidR="002546C7" w:rsidRPr="009E0DE1">
        <w:t>Service(s) of NF Service Producer</w:t>
      </w:r>
      <w:r w:rsidRPr="009E0DE1">
        <w:t>.</w:t>
      </w:r>
    </w:p>
    <w:p w:rsidR="00867F7B" w:rsidRPr="009E0DE1" w:rsidRDefault="00867F7B" w:rsidP="00867F7B">
      <w:pPr>
        <w:rPr>
          <w:lang w:eastAsia="zh-CN"/>
        </w:rPr>
      </w:pPr>
      <w:r w:rsidRPr="009E0DE1">
        <w:rPr>
          <w:lang w:eastAsia="zh-CN"/>
        </w:rPr>
        <w:t xml:space="preserve">Due to roaming agreements and operator policies, a NF </w:t>
      </w:r>
      <w:r w:rsidR="002546C7" w:rsidRPr="009E0DE1">
        <w:rPr>
          <w:lang w:eastAsia="zh-CN"/>
        </w:rPr>
        <w:t>Service Consumer shall</w:t>
      </w:r>
      <w:r w:rsidRPr="009E0DE1">
        <w:rPr>
          <w:lang w:eastAsia="zh-CN"/>
        </w:rPr>
        <w:t xml:space="preserve"> be authorised based on UE/subscriber/roaming information </w:t>
      </w:r>
      <w:r w:rsidR="002546C7" w:rsidRPr="009E0DE1">
        <w:rPr>
          <w:lang w:eastAsia="zh-CN"/>
        </w:rPr>
        <w:t>and</w:t>
      </w:r>
      <w:r w:rsidRPr="009E0DE1">
        <w:rPr>
          <w:lang w:eastAsia="zh-CN"/>
        </w:rPr>
        <w:t xml:space="preserve"> NF type, the Service authorization may entail two steps:</w:t>
      </w:r>
    </w:p>
    <w:p w:rsidR="00867F7B" w:rsidRPr="009E0DE1" w:rsidRDefault="00867F7B" w:rsidP="00867F7B">
      <w:pPr>
        <w:pStyle w:val="B1"/>
        <w:rPr>
          <w:lang w:val="en-GB"/>
        </w:rPr>
      </w:pPr>
      <w:r w:rsidRPr="009E0DE1">
        <w:rPr>
          <w:lang w:val="en-GB"/>
        </w:rPr>
        <w:t>-</w:t>
      </w:r>
      <w:r w:rsidRPr="009E0DE1">
        <w:rPr>
          <w:lang w:val="en-GB"/>
        </w:rPr>
        <w:tab/>
        <w:t xml:space="preserve">Check whether the NF </w:t>
      </w:r>
      <w:r w:rsidR="002546C7" w:rsidRPr="009E0DE1">
        <w:rPr>
          <w:lang w:val="en-GB"/>
        </w:rPr>
        <w:t xml:space="preserve">Service Consumer </w:t>
      </w:r>
      <w:r w:rsidRPr="009E0DE1">
        <w:rPr>
          <w:lang w:val="en-GB"/>
        </w:rPr>
        <w:t xml:space="preserve">is permitted to discover the requested NF </w:t>
      </w:r>
      <w:r w:rsidR="00DF362B" w:rsidRPr="009E0DE1">
        <w:rPr>
          <w:lang w:val="en-GB"/>
        </w:rPr>
        <w:t xml:space="preserve">Service </w:t>
      </w:r>
      <w:r w:rsidR="002546C7" w:rsidRPr="009E0DE1">
        <w:rPr>
          <w:lang w:val="en-GB"/>
        </w:rPr>
        <w:t xml:space="preserve">Producer </w:t>
      </w:r>
      <w:r w:rsidRPr="009E0DE1">
        <w:rPr>
          <w:lang w:val="en-GB"/>
        </w:rPr>
        <w:t>instance during the NF service discovery procedure. This is performed on a per NF granularity</w:t>
      </w:r>
      <w:r w:rsidR="00770E75" w:rsidRPr="009E0DE1">
        <w:rPr>
          <w:lang w:val="en-GB"/>
        </w:rPr>
        <w:t xml:space="preserve"> by NRF</w:t>
      </w:r>
      <w:r w:rsidRPr="009E0DE1">
        <w:rPr>
          <w:lang w:val="en-GB"/>
        </w:rPr>
        <w:t>.</w:t>
      </w:r>
    </w:p>
    <w:p w:rsidR="00770E75" w:rsidRPr="009E0DE1" w:rsidRDefault="00123F97" w:rsidP="00770E75">
      <w:pPr>
        <w:pStyle w:val="NO"/>
        <w:rPr>
          <w:lang w:val="en-GB" w:eastAsia="zh-CN"/>
        </w:rPr>
      </w:pPr>
      <w:r w:rsidRPr="009E0DE1">
        <w:rPr>
          <w:lang w:val="en-GB"/>
        </w:rPr>
        <w:t>NOTE 1:</w:t>
      </w:r>
      <w:r w:rsidRPr="009E0DE1">
        <w:rPr>
          <w:lang w:val="en-GB"/>
        </w:rPr>
        <w:tab/>
        <w:t>W</w:t>
      </w:r>
      <w:r w:rsidR="00770E75" w:rsidRPr="009E0DE1">
        <w:rPr>
          <w:lang w:val="en-GB"/>
        </w:rPr>
        <w:t xml:space="preserve">hen NF discovery is performed based on local configuration, </w:t>
      </w:r>
      <w:r w:rsidR="00770E75" w:rsidRPr="009E0DE1">
        <w:rPr>
          <w:lang w:val="en-GB" w:eastAsia="zh-CN"/>
        </w:rPr>
        <w:t>it is assumed that locally configured NFs are authorized.</w:t>
      </w:r>
    </w:p>
    <w:p w:rsidR="00867F7B" w:rsidRPr="009E0DE1" w:rsidRDefault="00867F7B" w:rsidP="00867F7B">
      <w:pPr>
        <w:pStyle w:val="B1"/>
        <w:rPr>
          <w:lang w:val="en-GB"/>
        </w:rPr>
      </w:pPr>
      <w:r w:rsidRPr="009E0DE1">
        <w:rPr>
          <w:lang w:val="en-GB"/>
        </w:rPr>
        <w:t>-</w:t>
      </w:r>
      <w:r w:rsidRPr="009E0DE1">
        <w:rPr>
          <w:lang w:val="en-GB"/>
        </w:rPr>
        <w:tab/>
        <w:t xml:space="preserve">Check whether the NF </w:t>
      </w:r>
      <w:r w:rsidR="002546C7" w:rsidRPr="009E0DE1">
        <w:rPr>
          <w:lang w:val="en-GB"/>
        </w:rPr>
        <w:t xml:space="preserve">Service Consumer </w:t>
      </w:r>
      <w:r w:rsidRPr="009E0DE1">
        <w:rPr>
          <w:lang w:val="en-GB"/>
        </w:rPr>
        <w:t xml:space="preserve">is permitted to access the requested NF </w:t>
      </w:r>
      <w:r w:rsidR="00DF362B" w:rsidRPr="009E0DE1">
        <w:rPr>
          <w:lang w:val="en-GB"/>
        </w:rPr>
        <w:t xml:space="preserve">Service </w:t>
      </w:r>
      <w:r w:rsidR="002546C7" w:rsidRPr="009E0DE1">
        <w:rPr>
          <w:lang w:val="en-GB"/>
        </w:rPr>
        <w:t xml:space="preserve">Producer </w:t>
      </w:r>
      <w:r w:rsidRPr="009E0DE1">
        <w:rPr>
          <w:lang w:val="en-GB"/>
        </w:rPr>
        <w:t>for consuming the NF service</w:t>
      </w:r>
      <w:r w:rsidR="009F57C4" w:rsidRPr="009E0DE1">
        <w:rPr>
          <w:lang w:val="en-GB"/>
        </w:rPr>
        <w:t>, with a request type granularity</w:t>
      </w:r>
      <w:r w:rsidRPr="009E0DE1">
        <w:rPr>
          <w:lang w:val="en-GB"/>
        </w:rPr>
        <w:t xml:space="preserve">. This </w:t>
      </w:r>
      <w:r w:rsidR="002546C7" w:rsidRPr="009E0DE1">
        <w:rPr>
          <w:lang w:val="en-GB"/>
        </w:rPr>
        <w:t>is performed</w:t>
      </w:r>
      <w:r w:rsidRPr="009E0DE1">
        <w:rPr>
          <w:lang w:val="en-GB"/>
        </w:rPr>
        <w:t xml:space="preserve"> on a</w:t>
      </w:r>
      <w:r w:rsidR="002546C7" w:rsidRPr="009E0DE1">
        <w:rPr>
          <w:lang w:val="en-GB"/>
        </w:rPr>
        <w:t xml:space="preserve"> </w:t>
      </w:r>
      <w:r w:rsidRPr="009E0DE1">
        <w:rPr>
          <w:lang w:val="en-GB"/>
        </w:rPr>
        <w:t xml:space="preserve">per UE, subscription or roaming agreements granularity. This type of NF Service authorization </w:t>
      </w:r>
      <w:r w:rsidR="009F57C4" w:rsidRPr="009E0DE1">
        <w:rPr>
          <w:lang w:val="en-GB"/>
        </w:rPr>
        <w:t xml:space="preserve">shall be </w:t>
      </w:r>
      <w:r w:rsidRPr="009E0DE1">
        <w:rPr>
          <w:lang w:val="en-GB"/>
        </w:rPr>
        <w:t>embedded in the related NF service logic.</w:t>
      </w:r>
    </w:p>
    <w:p w:rsidR="00867F7B" w:rsidRPr="009E0DE1" w:rsidRDefault="00867F7B" w:rsidP="00123F97">
      <w:pPr>
        <w:pStyle w:val="NO"/>
        <w:rPr>
          <w:lang w:val="en-GB"/>
        </w:rPr>
      </w:pPr>
      <w:r w:rsidRPr="009E0DE1">
        <w:rPr>
          <w:lang w:val="en-GB"/>
        </w:rPr>
        <w:t>NOTE </w:t>
      </w:r>
      <w:r w:rsidR="00123F97" w:rsidRPr="009E0DE1">
        <w:rPr>
          <w:lang w:val="en-GB"/>
        </w:rPr>
        <w:t>2</w:t>
      </w:r>
      <w:r w:rsidRPr="009E0DE1">
        <w:rPr>
          <w:lang w:val="en-GB"/>
        </w:rPr>
        <w:t>:</w:t>
      </w:r>
      <w:r w:rsidRPr="009E0DE1">
        <w:rPr>
          <w:lang w:val="en-GB"/>
        </w:rPr>
        <w:tab/>
        <w:t xml:space="preserve">The security of the connection between </w:t>
      </w:r>
      <w:r w:rsidR="002546C7" w:rsidRPr="009E0DE1">
        <w:rPr>
          <w:lang w:val="en-GB"/>
        </w:rPr>
        <w:t>NF Service Consumer</w:t>
      </w:r>
      <w:r w:rsidRPr="009E0DE1">
        <w:rPr>
          <w:lang w:val="en-GB"/>
        </w:rPr>
        <w:t xml:space="preserve"> and </w:t>
      </w:r>
      <w:r w:rsidR="002546C7" w:rsidRPr="009E0DE1">
        <w:rPr>
          <w:lang w:val="en-GB"/>
        </w:rPr>
        <w:t>NF Service Producer</w:t>
      </w:r>
      <w:r w:rsidRPr="009E0DE1">
        <w:rPr>
          <w:lang w:val="en-GB"/>
        </w:rPr>
        <w:t xml:space="preserve"> is specified in</w:t>
      </w:r>
      <w:r w:rsidR="003A3E7C" w:rsidRPr="009E0DE1">
        <w:rPr>
          <w:lang w:val="en-GB"/>
        </w:rPr>
        <w:t xml:space="preserve"> </w:t>
      </w:r>
      <w:r w:rsidR="00821CF5" w:rsidRPr="009E0DE1">
        <w:rPr>
          <w:lang w:val="en-GB"/>
        </w:rPr>
        <w:t>TS</w:t>
      </w:r>
      <w:r w:rsidR="00821CF5">
        <w:rPr>
          <w:lang w:val="en-GB"/>
        </w:rPr>
        <w:t> </w:t>
      </w:r>
      <w:r w:rsidR="00821CF5" w:rsidRPr="009E0DE1">
        <w:rPr>
          <w:lang w:val="en-GB"/>
        </w:rPr>
        <w:t>33.501</w:t>
      </w:r>
      <w:r w:rsidR="00821CF5">
        <w:rPr>
          <w:lang w:val="en-GB"/>
        </w:rPr>
        <w:t> </w:t>
      </w:r>
      <w:r w:rsidR="00821CF5" w:rsidRPr="009E0DE1">
        <w:rPr>
          <w:lang w:val="en-GB"/>
        </w:rPr>
        <w:t>[</w:t>
      </w:r>
      <w:r w:rsidR="003A3E7C" w:rsidRPr="009E0DE1">
        <w:rPr>
          <w:lang w:val="en-GB"/>
        </w:rPr>
        <w:t>29]</w:t>
      </w:r>
      <w:r w:rsidRPr="009E0DE1">
        <w:rPr>
          <w:lang w:val="en-GB"/>
        </w:rPr>
        <w:t>.</w:t>
      </w:r>
    </w:p>
    <w:p w:rsidR="00867F7B" w:rsidRPr="009E0DE1" w:rsidRDefault="00867F7B" w:rsidP="00123F97">
      <w:pPr>
        <w:pStyle w:val="NO"/>
        <w:rPr>
          <w:lang w:val="en-GB" w:eastAsia="zh-CN"/>
        </w:rPr>
      </w:pPr>
      <w:r w:rsidRPr="009E0DE1">
        <w:rPr>
          <w:lang w:val="en-GB"/>
        </w:rPr>
        <w:t>NOTE</w:t>
      </w:r>
      <w:r w:rsidR="00123F97" w:rsidRPr="009E0DE1">
        <w:rPr>
          <w:lang w:val="en-GB"/>
        </w:rPr>
        <w:t> 3</w:t>
      </w:r>
      <w:r w:rsidRPr="009E0DE1">
        <w:rPr>
          <w:lang w:val="en-GB"/>
        </w:rPr>
        <w:t>:</w:t>
      </w:r>
      <w:r w:rsidR="00123F97" w:rsidRPr="009E0DE1">
        <w:rPr>
          <w:lang w:val="en-GB"/>
        </w:rPr>
        <w:tab/>
      </w:r>
      <w:r w:rsidRPr="009E0DE1">
        <w:rPr>
          <w:lang w:val="en-GB"/>
        </w:rPr>
        <w:t xml:space="preserve">It is expected that an </w:t>
      </w:r>
      <w:r w:rsidR="002546C7" w:rsidRPr="009E0DE1">
        <w:rPr>
          <w:lang w:val="en-GB"/>
        </w:rPr>
        <w:t xml:space="preserve">NF </w:t>
      </w:r>
      <w:r w:rsidR="003A3E7C" w:rsidRPr="009E0DE1">
        <w:rPr>
          <w:lang w:val="en-GB"/>
        </w:rPr>
        <w:t xml:space="preserve">authorization </w:t>
      </w:r>
      <w:r w:rsidRPr="009E0DE1">
        <w:rPr>
          <w:lang w:val="en-GB"/>
        </w:rPr>
        <w:t xml:space="preserve">framework exists in order to perform consumer NF </w:t>
      </w:r>
      <w:r w:rsidR="003A3E7C" w:rsidRPr="009E0DE1">
        <w:rPr>
          <w:lang w:val="en-GB"/>
        </w:rPr>
        <w:t xml:space="preserve">authorization </w:t>
      </w:r>
      <w:r w:rsidRPr="009E0DE1">
        <w:rPr>
          <w:lang w:val="en-GB"/>
        </w:rPr>
        <w:t xml:space="preserve">considering UE, subscription or roaming agreements granularity. This </w:t>
      </w:r>
      <w:r w:rsidR="003A3E7C" w:rsidRPr="009E0DE1">
        <w:rPr>
          <w:lang w:val="en-GB"/>
        </w:rPr>
        <w:t xml:space="preserve">authorization </w:t>
      </w:r>
      <w:r w:rsidRPr="009E0DE1">
        <w:rPr>
          <w:lang w:val="en-GB"/>
        </w:rPr>
        <w:t>is assumed to be performed without configuration of the NRF regarding UE, subscription or roaming information.</w:t>
      </w:r>
    </w:p>
    <w:p w:rsidR="00867F7B" w:rsidRPr="009E0DE1" w:rsidRDefault="00867F7B" w:rsidP="00867F7B">
      <w:pPr>
        <w:pStyle w:val="Heading3"/>
      </w:pPr>
      <w:bookmarkStart w:id="2680" w:name="_Toc20150249"/>
      <w:bookmarkStart w:id="2681" w:name="_Toc27847057"/>
      <w:bookmarkStart w:id="2682" w:name="_Toc36188190"/>
      <w:bookmarkStart w:id="2683" w:name="_Toc45184103"/>
      <w:r w:rsidRPr="009E0DE1">
        <w:lastRenderedPageBreak/>
        <w:t>7.1.5</w:t>
      </w:r>
      <w:r w:rsidRPr="009E0DE1">
        <w:tab/>
        <w:t xml:space="preserve">Network Function </w:t>
      </w:r>
      <w:r w:rsidR="0076113B" w:rsidRPr="009E0DE1">
        <w:t xml:space="preserve">and Network Function </w:t>
      </w:r>
      <w:r w:rsidRPr="009E0DE1">
        <w:t>Service registration and de-registration</w:t>
      </w:r>
      <w:bookmarkEnd w:id="2680"/>
      <w:bookmarkEnd w:id="2681"/>
      <w:bookmarkEnd w:id="2682"/>
      <w:bookmarkEnd w:id="2683"/>
    </w:p>
    <w:p w:rsidR="00AC515F" w:rsidRPr="009E0DE1" w:rsidRDefault="00AF643C" w:rsidP="00AF643C">
      <w:r w:rsidRPr="009E0DE1">
        <w:t xml:space="preserve">For the NRF to properly maintain the information of available NF instances and their supported services, </w:t>
      </w:r>
      <w:bookmarkStart w:id="2684" w:name="_Hlk485646122"/>
      <w:r w:rsidRPr="009E0DE1">
        <w:t>each NF instance informs the NRF of the list of NF services that it supports</w:t>
      </w:r>
      <w:bookmarkEnd w:id="2684"/>
      <w:r w:rsidRPr="009E0DE1">
        <w:t>.</w:t>
      </w:r>
    </w:p>
    <w:p w:rsidR="00AC515F" w:rsidRPr="009E0DE1" w:rsidRDefault="00AC515F" w:rsidP="0009778E">
      <w:pPr>
        <w:pStyle w:val="NO"/>
        <w:rPr>
          <w:lang w:val="en-GB"/>
        </w:rPr>
      </w:pPr>
      <w:r w:rsidRPr="009E0DE1">
        <w:rPr>
          <w:lang w:val="en-GB"/>
        </w:rPr>
        <w:t>NOTE:</w:t>
      </w:r>
      <w:r w:rsidR="00123F97" w:rsidRPr="009E0DE1">
        <w:rPr>
          <w:lang w:val="en-GB"/>
        </w:rPr>
        <w:tab/>
      </w:r>
      <w:r w:rsidRPr="009E0DE1">
        <w:rPr>
          <w:lang w:val="en-GB"/>
        </w:rPr>
        <w:t>The NF informs the appropriate NRF based on configuration.</w:t>
      </w:r>
    </w:p>
    <w:p w:rsidR="00AF643C" w:rsidRPr="009E0DE1" w:rsidRDefault="00AF643C" w:rsidP="00AF643C">
      <w:r w:rsidRPr="009E0DE1">
        <w:t>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w:t>
      </w:r>
      <w:r w:rsidR="00DF362B" w:rsidRPr="009E0DE1">
        <w:t xml:space="preserve"> </w:t>
      </w:r>
      <w:r w:rsidR="00DF362B" w:rsidRPr="009E0DE1">
        <w:rPr>
          <w:lang w:eastAsia="zh-CN"/>
        </w:rPr>
        <w:t xml:space="preserve">The NF instance while registering the list of NF services it supports, for each NF service, may provide a notification endpoint information </w:t>
      </w:r>
      <w:r w:rsidR="00DF362B" w:rsidRPr="009E0DE1">
        <w:t xml:space="preserve">for each type of notification service that the NF service is prepared to consume, </w:t>
      </w:r>
      <w:r w:rsidR="00DF362B" w:rsidRPr="009E0DE1">
        <w:rPr>
          <w:lang w:eastAsia="zh-CN"/>
        </w:rPr>
        <w:t>to the NRF during the NF instance registration. The NF instance may also update or delete the NF service related parameters (e.g</w:t>
      </w:r>
      <w:r w:rsidR="00AC515F" w:rsidRPr="009E0DE1">
        <w:rPr>
          <w:lang w:eastAsia="zh-CN"/>
        </w:rPr>
        <w:t>.</w:t>
      </w:r>
      <w:r w:rsidR="00DF362B" w:rsidRPr="009E0DE1">
        <w:rPr>
          <w:lang w:eastAsia="zh-CN"/>
        </w:rPr>
        <w:t xml:space="preserve"> to delete the notification endpoint information).</w:t>
      </w:r>
      <w:r w:rsidR="00AC515F" w:rsidRPr="009E0DE1">
        <w:rPr>
          <w:lang w:eastAsia="zh-CN"/>
        </w:rPr>
        <w:t xml:space="preserve">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rsidR="00AF643C" w:rsidRPr="009E0DE1" w:rsidRDefault="00AF643C" w:rsidP="00AF643C">
      <w:r w:rsidRPr="009E0DE1">
        <w:t>The NF instance may also de-registers from the NRF when it</w:t>
      </w:r>
      <w:r w:rsidR="00100D3B" w:rsidRPr="009E0DE1">
        <w:t xml:space="preserve"> is</w:t>
      </w:r>
      <w:r w:rsidRPr="009E0DE1">
        <w:t xml:space="preserve"> about to gracefully shut down or disconnect from the network in a controlled way.</w:t>
      </w:r>
      <w:r w:rsidR="00AC515F" w:rsidRPr="009E0DE1">
        <w:t xml:space="preserve"> If an NF instance become unavailable or unreachabl</w:t>
      </w:r>
      <w:r w:rsidR="00123F97" w:rsidRPr="009E0DE1">
        <w:t>e due to unplanned errors (e.g.</w:t>
      </w:r>
      <w:r w:rsidR="00AC515F" w:rsidRPr="009E0DE1">
        <w:t xml:space="preserve"> NF crashes or there are network issues), an authorised entity shall de</w:t>
      </w:r>
      <w:r w:rsidR="003A3E7C" w:rsidRPr="009E0DE1">
        <w:t>-</w:t>
      </w:r>
      <w:r w:rsidR="00AC515F" w:rsidRPr="009E0DE1">
        <w:t>register the NF instance with the NRF.</w:t>
      </w:r>
    </w:p>
    <w:p w:rsidR="00867F7B" w:rsidRPr="009E0DE1" w:rsidRDefault="00867F7B" w:rsidP="00867F7B">
      <w:pPr>
        <w:pStyle w:val="Heading2"/>
      </w:pPr>
      <w:bookmarkStart w:id="2685" w:name="_Toc20150250"/>
      <w:bookmarkStart w:id="2686" w:name="_Toc27847058"/>
      <w:bookmarkStart w:id="2687" w:name="_Toc36188191"/>
      <w:bookmarkStart w:id="2688" w:name="_Toc45184104"/>
      <w:r w:rsidRPr="009E0DE1">
        <w:t>7.2</w:t>
      </w:r>
      <w:r w:rsidRPr="009E0DE1">
        <w:tab/>
        <w:t>Network Function Services</w:t>
      </w:r>
      <w:bookmarkEnd w:id="2685"/>
      <w:bookmarkEnd w:id="2686"/>
      <w:bookmarkEnd w:id="2687"/>
      <w:bookmarkEnd w:id="2688"/>
    </w:p>
    <w:p w:rsidR="00867F7B" w:rsidRPr="009E0DE1" w:rsidRDefault="00867F7B" w:rsidP="00867F7B">
      <w:pPr>
        <w:pStyle w:val="Heading3"/>
      </w:pPr>
      <w:bookmarkStart w:id="2689" w:name="_Toc20150251"/>
      <w:bookmarkStart w:id="2690" w:name="_Toc27847059"/>
      <w:bookmarkStart w:id="2691" w:name="_Toc36188192"/>
      <w:bookmarkStart w:id="2692" w:name="_Toc45184105"/>
      <w:r w:rsidRPr="009E0DE1">
        <w:t>7.2.1</w:t>
      </w:r>
      <w:r w:rsidRPr="009E0DE1">
        <w:tab/>
        <w:t>General</w:t>
      </w:r>
      <w:bookmarkEnd w:id="2689"/>
      <w:bookmarkEnd w:id="2690"/>
      <w:bookmarkEnd w:id="2691"/>
      <w:bookmarkEnd w:id="2692"/>
    </w:p>
    <w:p w:rsidR="00867F7B" w:rsidRPr="009E0DE1" w:rsidRDefault="00867F7B" w:rsidP="00867F7B">
      <w:pPr>
        <w:rPr>
          <w:lang w:eastAsia="zh-CN"/>
        </w:rPr>
      </w:pPr>
      <w:r w:rsidRPr="009E0DE1">
        <w:rPr>
          <w:lang w:eastAsia="zh-CN"/>
        </w:rPr>
        <w:t>In the context of this specification, an NF service is offering a capability to authorised consumers.</w:t>
      </w:r>
    </w:p>
    <w:p w:rsidR="00867F7B" w:rsidRPr="009E0DE1" w:rsidRDefault="00867F7B" w:rsidP="00867F7B">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rsidR="00FC2117" w:rsidRDefault="00FC2117" w:rsidP="006B5B75">
      <w:pPr>
        <w:rPr>
          <w:lang w:eastAsia="zh-CN"/>
        </w:rPr>
      </w:pPr>
      <w:r>
        <w:rPr>
          <w:lang w:eastAsia="zh-CN"/>
        </w:rPr>
        <w:t>The discovery of the NF instance and NF service instance is specified in clause 6.3.1.</w:t>
      </w:r>
    </w:p>
    <w:p w:rsidR="00867F7B" w:rsidRPr="009E0DE1" w:rsidRDefault="00867F7B" w:rsidP="00867F7B">
      <w:pPr>
        <w:pStyle w:val="NO"/>
        <w:rPr>
          <w:lang w:val="en-GB" w:eastAsia="zh-CN"/>
        </w:rPr>
      </w:pPr>
      <w:r w:rsidRPr="009E0DE1">
        <w:rPr>
          <w:lang w:val="en-GB" w:eastAsia="zh-CN"/>
        </w:rPr>
        <w:t>NOTE</w:t>
      </w:r>
      <w:r w:rsidR="0077795D">
        <w:rPr>
          <w:lang w:val="en-GB" w:eastAsia="zh-CN"/>
        </w:rPr>
        <w:t> 1</w:t>
      </w:r>
      <w:r w:rsidRPr="009E0DE1">
        <w:rPr>
          <w:lang w:val="en-GB" w:eastAsia="zh-CN"/>
        </w:rPr>
        <w:t>:</w:t>
      </w:r>
      <w:r w:rsidRPr="009E0DE1">
        <w:rPr>
          <w:lang w:val="en-GB"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2693" w:name="_MON_1554128146"/>
    <w:bookmarkEnd w:id="2693"/>
    <w:p w:rsidR="00867F7B" w:rsidRPr="009E0DE1" w:rsidRDefault="00867F7B" w:rsidP="00867F7B">
      <w:pPr>
        <w:pStyle w:val="TH"/>
        <w:rPr>
          <w:lang w:val="en-GB" w:eastAsia="zh-CN"/>
        </w:rPr>
      </w:pPr>
      <w:r w:rsidRPr="009E0DE1">
        <w:rPr>
          <w:lang w:val="en-GB" w:eastAsia="zh-CN"/>
        </w:rPr>
        <w:object w:dxaOrig="5248" w:dyaOrig="2279">
          <v:shape id="_x0000_i1122" type="#_x0000_t75" style="width:262.2pt;height:114.1pt" o:ole="">
            <v:imagedata r:id="rId175" o:title=""/>
          </v:shape>
          <o:OLEObject Type="Embed" ProgID="Word.Picture.8" ShapeID="_x0000_i1122" DrawAspect="Content" ObjectID="_1655797774" r:id="rId176"/>
        </w:object>
      </w:r>
    </w:p>
    <w:p w:rsidR="00867F7B" w:rsidRPr="009E0DE1" w:rsidRDefault="00867F7B" w:rsidP="00867F7B">
      <w:pPr>
        <w:pStyle w:val="TF"/>
        <w:rPr>
          <w:lang w:val="en-GB" w:eastAsia="zh-CN"/>
        </w:rPr>
      </w:pPr>
      <w:r w:rsidRPr="009E0DE1">
        <w:rPr>
          <w:lang w:val="en-GB" w:eastAsia="zh-CN"/>
        </w:rPr>
        <w:t>Figure 7.2.1-1:</w:t>
      </w:r>
      <w:r w:rsidRPr="009E0DE1">
        <w:rPr>
          <w:lang w:val="en-GB" w:eastAsia="zh-CN"/>
        </w:rPr>
        <w:tab/>
        <w:t>Network Function and NF Service</w:t>
      </w:r>
    </w:p>
    <w:p w:rsidR="00867F7B" w:rsidRPr="009E0DE1" w:rsidRDefault="00867F7B" w:rsidP="00867F7B">
      <w:pPr>
        <w:rPr>
          <w:lang w:eastAsia="zh-CN"/>
        </w:rPr>
      </w:pPr>
      <w:r w:rsidRPr="009E0DE1">
        <w:rPr>
          <w:lang w:eastAsia="zh-CN"/>
        </w:rPr>
        <w:t>Each NF service shall be accessible by means of an interface. An interface may consist of one or several operations.</w:t>
      </w:r>
    </w:p>
    <w:bookmarkStart w:id="2694" w:name="_MON_1554128213"/>
    <w:bookmarkEnd w:id="2694"/>
    <w:p w:rsidR="00867F7B" w:rsidRPr="009E0DE1" w:rsidRDefault="00867F7B" w:rsidP="00867F7B">
      <w:pPr>
        <w:pStyle w:val="TH"/>
        <w:rPr>
          <w:lang w:val="en-GB" w:eastAsia="zh-CN"/>
        </w:rPr>
      </w:pPr>
      <w:r w:rsidRPr="009E0DE1">
        <w:rPr>
          <w:lang w:val="en-GB" w:eastAsia="zh-CN"/>
        </w:rPr>
        <w:object w:dxaOrig="5267" w:dyaOrig="3340">
          <v:shape id="_x0000_i1123" type="#_x0000_t75" style="width:263.55pt;height:167.1pt" o:ole="">
            <v:imagedata r:id="rId177" o:title=""/>
          </v:shape>
          <o:OLEObject Type="Embed" ProgID="Word.Picture.8" ShapeID="_x0000_i1123" DrawAspect="Content" ObjectID="_1655797775" r:id="rId178"/>
        </w:object>
      </w:r>
    </w:p>
    <w:p w:rsidR="00867F7B" w:rsidRPr="009E0DE1" w:rsidRDefault="00867F7B" w:rsidP="00867F7B">
      <w:pPr>
        <w:pStyle w:val="TF"/>
        <w:rPr>
          <w:lang w:val="en-GB" w:eastAsia="zh-CN"/>
        </w:rPr>
      </w:pPr>
      <w:r w:rsidRPr="009E0DE1">
        <w:rPr>
          <w:lang w:val="en-GB" w:eastAsia="zh-CN"/>
        </w:rPr>
        <w:t>Figure 7.2.1-2:</w:t>
      </w:r>
      <w:r w:rsidRPr="009E0DE1">
        <w:rPr>
          <w:lang w:val="en-GB" w:eastAsia="zh-CN"/>
        </w:rPr>
        <w:tab/>
        <w:t>Network Function, NF Service and NF Service Operation</w:t>
      </w:r>
    </w:p>
    <w:p w:rsidR="00867F7B" w:rsidRPr="009E0DE1" w:rsidRDefault="00867F7B" w:rsidP="00867F7B">
      <w:pPr>
        <w:rPr>
          <w:lang w:eastAsia="zh-CN"/>
        </w:rPr>
      </w:pPr>
      <w:r w:rsidRPr="009E0DE1">
        <w:rPr>
          <w:lang w:eastAsia="zh-CN"/>
        </w:rPr>
        <w:t xml:space="preserve">System procedures, as specified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2695" w:name="_MON_1554128042"/>
    <w:bookmarkEnd w:id="2695"/>
    <w:p w:rsidR="00867F7B" w:rsidRPr="009E0DE1" w:rsidRDefault="00867F7B" w:rsidP="00867F7B">
      <w:pPr>
        <w:pStyle w:val="TH"/>
        <w:rPr>
          <w:lang w:val="en-GB" w:eastAsia="zh-CN"/>
        </w:rPr>
      </w:pPr>
      <w:r w:rsidRPr="009E0DE1">
        <w:rPr>
          <w:lang w:val="en-GB" w:eastAsia="zh-CN"/>
        </w:rPr>
        <w:object w:dxaOrig="9421" w:dyaOrig="3371">
          <v:shape id="_x0000_i1124" type="#_x0000_t75" style="width:470.7pt;height:168.45pt" o:ole="">
            <v:imagedata r:id="rId179" o:title=""/>
          </v:shape>
          <o:OLEObject Type="Embed" ProgID="Word.Picture.8" ShapeID="_x0000_i1124" DrawAspect="Content" ObjectID="_1655797776" r:id="rId180"/>
        </w:object>
      </w:r>
    </w:p>
    <w:p w:rsidR="00867F7B" w:rsidRPr="009E0DE1" w:rsidRDefault="00867F7B" w:rsidP="00867F7B">
      <w:pPr>
        <w:pStyle w:val="TF"/>
        <w:rPr>
          <w:lang w:val="en-GB" w:eastAsia="zh-CN"/>
        </w:rPr>
      </w:pPr>
      <w:r w:rsidRPr="009E0DE1">
        <w:rPr>
          <w:lang w:val="en-GB" w:eastAsia="zh-CN"/>
        </w:rPr>
        <w:t>Figure 7.2.1-3:</w:t>
      </w:r>
      <w:r w:rsidRPr="009E0DE1">
        <w:rPr>
          <w:lang w:val="en-GB" w:eastAsia="zh-CN"/>
        </w:rPr>
        <w:tab/>
        <w:t>System Procedures and NF Services</w:t>
      </w:r>
    </w:p>
    <w:p w:rsidR="0077795D" w:rsidRDefault="0077795D" w:rsidP="00B56148">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rsidR="00867F7B" w:rsidRPr="009E0DE1" w:rsidRDefault="00867F7B" w:rsidP="00867F7B">
      <w:pPr>
        <w:rPr>
          <w:rFonts w:eastAsia="SimSun"/>
          <w:lang w:eastAsia="zh-CN"/>
        </w:rPr>
      </w:pPr>
      <w:r w:rsidRPr="009E0DE1">
        <w:rPr>
          <w:rFonts w:eastAsia="SimSun"/>
          <w:lang w:eastAsia="zh-CN"/>
        </w:rPr>
        <w:t xml:space="preserve">The following </w:t>
      </w:r>
      <w:r w:rsidR="002369B3">
        <w:rPr>
          <w:rFonts w:eastAsia="SimSun"/>
          <w:lang w:eastAsia="zh-CN"/>
        </w:rPr>
        <w:t>clause</w:t>
      </w:r>
      <w:r w:rsidRPr="009E0DE1">
        <w:rPr>
          <w:rFonts w:eastAsia="SimSun"/>
          <w:lang w:eastAsia="zh-CN"/>
        </w:rPr>
        <w:t>s provide for each NF the NF services it exposes through its service based interfaces.</w:t>
      </w:r>
    </w:p>
    <w:p w:rsidR="00867F7B" w:rsidRPr="009E0DE1" w:rsidRDefault="00867F7B" w:rsidP="00867F7B">
      <w:pPr>
        <w:pStyle w:val="Heading3"/>
      </w:pPr>
      <w:bookmarkStart w:id="2696" w:name="_Toc20150252"/>
      <w:bookmarkStart w:id="2697" w:name="_Toc27847060"/>
      <w:bookmarkStart w:id="2698" w:name="_Toc36188193"/>
      <w:bookmarkStart w:id="2699" w:name="_Toc45184106"/>
      <w:r w:rsidRPr="009E0DE1">
        <w:t>7.2.2</w:t>
      </w:r>
      <w:r w:rsidRPr="009E0DE1">
        <w:tab/>
        <w:t>AMF Services</w:t>
      </w:r>
      <w:bookmarkEnd w:id="2696"/>
      <w:bookmarkEnd w:id="2697"/>
      <w:bookmarkEnd w:id="2698"/>
      <w:bookmarkEnd w:id="2699"/>
    </w:p>
    <w:p w:rsidR="00867F7B" w:rsidRPr="009E0DE1" w:rsidRDefault="00867F7B" w:rsidP="00867F7B">
      <w:pPr>
        <w:rPr>
          <w:rFonts w:eastAsia="SimSun"/>
          <w:lang w:eastAsia="zh-CN"/>
        </w:rPr>
      </w:pPr>
      <w:r w:rsidRPr="009E0DE1">
        <w:rPr>
          <w:rFonts w:eastAsia="SimSun"/>
          <w:lang w:eastAsia="zh-CN"/>
        </w:rPr>
        <w:t>The following NF services are specified for AMF:</w:t>
      </w:r>
    </w:p>
    <w:p w:rsidR="00867F7B" w:rsidRPr="009E0DE1" w:rsidRDefault="00867F7B" w:rsidP="00867F7B">
      <w:pPr>
        <w:pStyle w:val="TH"/>
        <w:rPr>
          <w:lang w:val="en-GB"/>
        </w:rPr>
      </w:pPr>
      <w:r w:rsidRPr="009E0DE1">
        <w:rPr>
          <w:lang w:val="en-GB"/>
        </w:rPr>
        <w:lastRenderedPageBreak/>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5529EB" w:rsidRPr="009E0DE1" w:rsidTr="001474BF">
        <w:trPr>
          <w:cantSplit/>
          <w:trHeight w:val="303"/>
          <w:tblHeader/>
        </w:trPr>
        <w:tc>
          <w:tcPr>
            <w:tcW w:w="1998" w:type="dxa"/>
          </w:tcPr>
          <w:p w:rsidR="005529EB" w:rsidRPr="009E0DE1" w:rsidRDefault="005529EB" w:rsidP="003E4285">
            <w:pPr>
              <w:pStyle w:val="TAH"/>
              <w:rPr>
                <w:lang w:val="en-GB"/>
              </w:rPr>
            </w:pPr>
            <w:r w:rsidRPr="009E0DE1">
              <w:rPr>
                <w:lang w:val="en-GB"/>
              </w:rPr>
              <w:t>Service Name</w:t>
            </w:r>
          </w:p>
        </w:tc>
        <w:tc>
          <w:tcPr>
            <w:tcW w:w="4064"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lang w:val="en-GB" w:eastAsia="zh-CN"/>
              </w:rPr>
              <w:t>Reference in TS 23.502 [3]</w:t>
            </w:r>
          </w:p>
        </w:tc>
      </w:tr>
      <w:tr w:rsidR="005529EB" w:rsidRPr="009E0DE1" w:rsidTr="001474BF">
        <w:trPr>
          <w:cantSplit/>
          <w:trHeight w:val="628"/>
        </w:trPr>
        <w:tc>
          <w:tcPr>
            <w:tcW w:w="1998" w:type="dxa"/>
          </w:tcPr>
          <w:p w:rsidR="005529EB" w:rsidRPr="009E0DE1" w:rsidDel="00E01933" w:rsidRDefault="005529EB" w:rsidP="003E4285">
            <w:pPr>
              <w:pStyle w:val="TAL"/>
              <w:rPr>
                <w:lang w:val="en-GB" w:eastAsia="zh-CN"/>
              </w:rPr>
            </w:pPr>
            <w:r w:rsidRPr="009E0DE1">
              <w:rPr>
                <w:lang w:val="en-GB" w:eastAsia="zh-CN"/>
              </w:rPr>
              <w:t>Namf_Communication</w:t>
            </w:r>
          </w:p>
        </w:tc>
        <w:tc>
          <w:tcPr>
            <w:tcW w:w="4064" w:type="dxa"/>
          </w:tcPr>
          <w:p w:rsidR="005529EB" w:rsidRPr="009E0DE1" w:rsidRDefault="00E94096" w:rsidP="003E4285">
            <w:pPr>
              <w:pStyle w:val="TAL"/>
              <w:rPr>
                <w:lang w:val="en-GB"/>
              </w:rPr>
            </w:pPr>
            <w:r w:rsidRPr="009E0DE1">
              <w:rPr>
                <w:lang w:val="en-GB"/>
              </w:rPr>
              <w:t>E</w:t>
            </w:r>
            <w:r w:rsidR="005529EB" w:rsidRPr="009E0DE1">
              <w:rPr>
                <w:lang w:val="en-GB"/>
              </w:rPr>
              <w:t>nables an NF</w:t>
            </w:r>
            <w:r w:rsidRPr="009E0DE1">
              <w:rPr>
                <w:lang w:val="en-GB"/>
              </w:rPr>
              <w:t xml:space="preserve"> consumer</w:t>
            </w:r>
            <w:r w:rsidR="005529EB" w:rsidRPr="009E0DE1">
              <w:rPr>
                <w:lang w:val="en-GB"/>
              </w:rPr>
              <w:t xml:space="preserve"> to communicate with the UE and/or the AN through the AMF.</w:t>
            </w:r>
          </w:p>
          <w:p w:rsidR="00CE358F" w:rsidRPr="009E0DE1" w:rsidRDefault="00CE358F" w:rsidP="0013662F">
            <w:pPr>
              <w:pStyle w:val="TAL"/>
              <w:rPr>
                <w:lang w:val="en-GB"/>
              </w:rPr>
            </w:pPr>
            <w:r w:rsidRPr="009E0DE1">
              <w:rPr>
                <w:lang w:val="en-GB"/>
              </w:rPr>
              <w:t>This service enables SMF to request EBI allocation to support interworking with EPS.</w:t>
            </w:r>
            <w:r w:rsidR="0013662F">
              <w:rPr>
                <w:lang w:val="en-GB"/>
              </w:rPr>
              <w:t xml:space="preserve"> This service also supports PWS functionality as described in TS 23.041 [46].</w:t>
            </w:r>
          </w:p>
        </w:tc>
        <w:tc>
          <w:tcPr>
            <w:tcW w:w="1843" w:type="dxa"/>
          </w:tcPr>
          <w:p w:rsidR="005529EB" w:rsidRPr="009E0DE1" w:rsidRDefault="005529EB" w:rsidP="003E4285">
            <w:pPr>
              <w:pStyle w:val="TAC"/>
              <w:rPr>
                <w:lang w:val="en-GB" w:eastAsia="zh-CN"/>
              </w:rPr>
            </w:pPr>
            <w:r w:rsidRPr="009E0DE1">
              <w:rPr>
                <w:lang w:val="en-GB" w:eastAsia="zh-CN"/>
              </w:rPr>
              <w:t>5.2.2.2</w:t>
            </w:r>
          </w:p>
        </w:tc>
      </w:tr>
      <w:tr w:rsidR="005529EB" w:rsidRPr="009E0DE1" w:rsidTr="001474BF">
        <w:trPr>
          <w:cantSplit/>
          <w:trHeight w:val="628"/>
        </w:trPr>
        <w:tc>
          <w:tcPr>
            <w:tcW w:w="1998" w:type="dxa"/>
          </w:tcPr>
          <w:p w:rsidR="005529EB" w:rsidRPr="009E0DE1" w:rsidRDefault="005529EB" w:rsidP="003E4285">
            <w:pPr>
              <w:pStyle w:val="TAL"/>
              <w:rPr>
                <w:lang w:val="en-GB"/>
              </w:rPr>
            </w:pPr>
            <w:r w:rsidRPr="009E0DE1">
              <w:rPr>
                <w:lang w:val="en-GB"/>
              </w:rPr>
              <w:t>Namf_EventExposure</w:t>
            </w:r>
          </w:p>
        </w:tc>
        <w:tc>
          <w:tcPr>
            <w:tcW w:w="4064" w:type="dxa"/>
          </w:tcPr>
          <w:p w:rsidR="005529EB" w:rsidRPr="009E0DE1" w:rsidRDefault="00E94096" w:rsidP="003E4285">
            <w:pPr>
              <w:pStyle w:val="TAL"/>
              <w:rPr>
                <w:lang w:val="en-GB"/>
              </w:rPr>
            </w:pPr>
            <w:r w:rsidRPr="009E0DE1">
              <w:rPr>
                <w:lang w:val="en-GB"/>
              </w:rPr>
              <w:t>E</w:t>
            </w:r>
            <w:r w:rsidR="005529EB" w:rsidRPr="009E0DE1">
              <w:rPr>
                <w:lang w:val="en-GB"/>
              </w:rPr>
              <w:t xml:space="preserve">nables </w:t>
            </w:r>
            <w:r w:rsidR="005529EB" w:rsidRPr="009E0DE1">
              <w:rPr>
                <w:lang w:val="en-GB" w:eastAsia="zh-CN"/>
              </w:rPr>
              <w:t>other NF</w:t>
            </w:r>
            <w:r w:rsidRPr="009E0DE1">
              <w:rPr>
                <w:lang w:val="en-GB" w:eastAsia="zh-CN"/>
              </w:rPr>
              <w:t xml:space="preserve"> consumer</w:t>
            </w:r>
            <w:r w:rsidR="005529EB" w:rsidRPr="009E0DE1">
              <w:rPr>
                <w:lang w:val="en-GB" w:eastAsia="zh-CN"/>
              </w:rPr>
              <w:t>s to subscribe or get notified of the mobility related events and statistics.</w:t>
            </w:r>
          </w:p>
        </w:tc>
        <w:tc>
          <w:tcPr>
            <w:tcW w:w="1843" w:type="dxa"/>
          </w:tcPr>
          <w:p w:rsidR="005529EB" w:rsidRPr="009E0DE1" w:rsidRDefault="005529EB" w:rsidP="003E4285">
            <w:pPr>
              <w:pStyle w:val="TAC"/>
              <w:rPr>
                <w:lang w:val="en-GB" w:eastAsia="zh-CN"/>
              </w:rPr>
            </w:pPr>
            <w:r w:rsidRPr="009E0DE1">
              <w:rPr>
                <w:lang w:val="en-GB" w:eastAsia="zh-CN"/>
              </w:rPr>
              <w:t>5.2.2.3</w:t>
            </w:r>
          </w:p>
        </w:tc>
      </w:tr>
      <w:tr w:rsidR="005529EB" w:rsidRPr="009E0DE1" w:rsidTr="001474BF">
        <w:trPr>
          <w:cantSplit/>
          <w:trHeight w:val="628"/>
        </w:trPr>
        <w:tc>
          <w:tcPr>
            <w:tcW w:w="1998" w:type="dxa"/>
          </w:tcPr>
          <w:p w:rsidR="005529EB" w:rsidRPr="009E0DE1" w:rsidRDefault="005529EB" w:rsidP="00226A05">
            <w:pPr>
              <w:pStyle w:val="TAL"/>
              <w:rPr>
                <w:lang w:val="en-GB"/>
              </w:rPr>
            </w:pPr>
            <w:r w:rsidRPr="009E0DE1">
              <w:rPr>
                <w:lang w:val="en-GB"/>
              </w:rPr>
              <w:t>Namf_MT</w:t>
            </w:r>
          </w:p>
        </w:tc>
        <w:tc>
          <w:tcPr>
            <w:tcW w:w="4064" w:type="dxa"/>
          </w:tcPr>
          <w:p w:rsidR="005529EB" w:rsidRPr="009E0DE1" w:rsidRDefault="00E94096" w:rsidP="00226A05">
            <w:pPr>
              <w:pStyle w:val="TAL"/>
              <w:rPr>
                <w:lang w:val="en-GB"/>
              </w:rPr>
            </w:pPr>
            <w:r w:rsidRPr="009E0DE1">
              <w:rPr>
                <w:lang w:val="en-GB" w:eastAsia="ko-KR"/>
              </w:rPr>
              <w:t>E</w:t>
            </w:r>
            <w:r w:rsidR="005529EB" w:rsidRPr="009E0DE1">
              <w:rPr>
                <w:lang w:val="en-GB" w:eastAsia="ko-KR"/>
              </w:rPr>
              <w:t xml:space="preserve">nables </w:t>
            </w:r>
            <w:r w:rsidR="005529EB" w:rsidRPr="009E0DE1">
              <w:rPr>
                <w:rFonts w:eastAsia="SimSun"/>
                <w:lang w:val="en-GB"/>
              </w:rPr>
              <w:t>an NF</w:t>
            </w:r>
            <w:r w:rsidRPr="009E0DE1">
              <w:rPr>
                <w:rFonts w:eastAsia="SimSun"/>
                <w:lang w:val="en-GB"/>
              </w:rPr>
              <w:t xml:space="preserve"> consumer</w:t>
            </w:r>
            <w:r w:rsidR="005529EB" w:rsidRPr="009E0DE1">
              <w:rPr>
                <w:rFonts w:eastAsia="SimSun"/>
                <w:lang w:val="en-GB"/>
              </w:rPr>
              <w:t xml:space="preserve"> to make sure UE is reachable.</w:t>
            </w:r>
          </w:p>
        </w:tc>
        <w:tc>
          <w:tcPr>
            <w:tcW w:w="1843" w:type="dxa"/>
          </w:tcPr>
          <w:p w:rsidR="005529EB" w:rsidRPr="009E0DE1" w:rsidRDefault="005529EB" w:rsidP="00226A05">
            <w:pPr>
              <w:pStyle w:val="TAC"/>
              <w:rPr>
                <w:lang w:val="en-GB" w:eastAsia="zh-CN"/>
              </w:rPr>
            </w:pPr>
            <w:r w:rsidRPr="009E0DE1">
              <w:rPr>
                <w:lang w:val="en-GB" w:eastAsia="zh-CN"/>
              </w:rPr>
              <w:t>5.2.2.4</w:t>
            </w:r>
          </w:p>
        </w:tc>
      </w:tr>
      <w:tr w:rsidR="00E94096" w:rsidRPr="009E0DE1" w:rsidTr="001474BF">
        <w:trPr>
          <w:cantSplit/>
          <w:trHeight w:val="628"/>
        </w:trPr>
        <w:tc>
          <w:tcPr>
            <w:tcW w:w="1998" w:type="dxa"/>
          </w:tcPr>
          <w:p w:rsidR="00E94096" w:rsidRPr="009E0DE1" w:rsidRDefault="00E94096" w:rsidP="00226A05">
            <w:pPr>
              <w:pStyle w:val="TAL"/>
              <w:rPr>
                <w:lang w:val="en-GB"/>
              </w:rPr>
            </w:pPr>
            <w:r w:rsidRPr="009E0DE1">
              <w:rPr>
                <w:lang w:val="en-GB"/>
              </w:rPr>
              <w:t>Namf_Location</w:t>
            </w:r>
          </w:p>
        </w:tc>
        <w:tc>
          <w:tcPr>
            <w:tcW w:w="4064" w:type="dxa"/>
          </w:tcPr>
          <w:p w:rsidR="00E94096" w:rsidRPr="009E0DE1" w:rsidDel="00E94096" w:rsidRDefault="00E94096" w:rsidP="00226A05">
            <w:pPr>
              <w:pStyle w:val="TAL"/>
              <w:rPr>
                <w:lang w:val="en-GB" w:eastAsia="ko-KR"/>
              </w:rPr>
            </w:pPr>
            <w:r w:rsidRPr="009E0DE1">
              <w:rPr>
                <w:lang w:val="en-GB" w:eastAsia="ko-KR"/>
              </w:rPr>
              <w:t>Enables an NF consumer to request location information for a target UE.</w:t>
            </w:r>
          </w:p>
        </w:tc>
        <w:tc>
          <w:tcPr>
            <w:tcW w:w="1843" w:type="dxa"/>
          </w:tcPr>
          <w:p w:rsidR="00E94096" w:rsidRPr="009E0DE1" w:rsidRDefault="00E94096" w:rsidP="00226A05">
            <w:pPr>
              <w:pStyle w:val="TAC"/>
              <w:rPr>
                <w:lang w:val="en-GB" w:eastAsia="zh-CN"/>
              </w:rPr>
            </w:pPr>
            <w:r w:rsidRPr="009E0DE1">
              <w:rPr>
                <w:lang w:val="en-GB" w:eastAsia="zh-CN"/>
              </w:rPr>
              <w:t>5.2.2.5</w:t>
            </w:r>
          </w:p>
        </w:tc>
      </w:tr>
    </w:tbl>
    <w:p w:rsidR="00867F7B" w:rsidRPr="009E0DE1" w:rsidRDefault="00867F7B" w:rsidP="00867F7B">
      <w:pPr>
        <w:pStyle w:val="FP"/>
      </w:pPr>
    </w:p>
    <w:p w:rsidR="00867F7B" w:rsidRPr="009E0DE1" w:rsidRDefault="00867F7B" w:rsidP="00867F7B">
      <w:pPr>
        <w:pStyle w:val="Heading3"/>
      </w:pPr>
      <w:bookmarkStart w:id="2700" w:name="_Toc20150253"/>
      <w:bookmarkStart w:id="2701" w:name="_Toc27847061"/>
      <w:bookmarkStart w:id="2702" w:name="_Toc36188194"/>
      <w:bookmarkStart w:id="2703" w:name="_Toc45184107"/>
      <w:r w:rsidRPr="009E0DE1">
        <w:t>7.2.3</w:t>
      </w:r>
      <w:r w:rsidRPr="009E0DE1">
        <w:tab/>
        <w:t>SMF Services</w:t>
      </w:r>
      <w:bookmarkEnd w:id="2700"/>
      <w:bookmarkEnd w:id="2701"/>
      <w:bookmarkEnd w:id="2702"/>
      <w:bookmarkEnd w:id="2703"/>
    </w:p>
    <w:p w:rsidR="00867F7B" w:rsidRPr="009E0DE1" w:rsidRDefault="00867F7B" w:rsidP="00867F7B">
      <w:r w:rsidRPr="009E0DE1">
        <w:rPr>
          <w:rFonts w:eastAsia="SimSun"/>
          <w:lang w:eastAsia="zh-CN"/>
        </w:rPr>
        <w:t>The following NF services are specified for SMF:</w:t>
      </w:r>
    </w:p>
    <w:p w:rsidR="00867F7B" w:rsidRPr="009E0DE1" w:rsidRDefault="00867F7B" w:rsidP="00867F7B">
      <w:pPr>
        <w:pStyle w:val="TH"/>
        <w:rPr>
          <w:lang w:val="en-GB"/>
        </w:rPr>
      </w:pPr>
      <w:r w:rsidRPr="009E0DE1">
        <w:rPr>
          <w:lang w:val="en-GB"/>
        </w:rPr>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5529EB" w:rsidRPr="009E0DE1" w:rsidTr="001474BF">
        <w:trPr>
          <w:cantSplit/>
          <w:trHeight w:val="241"/>
          <w:tblHeader/>
        </w:trPr>
        <w:tc>
          <w:tcPr>
            <w:tcW w:w="2268" w:type="dxa"/>
          </w:tcPr>
          <w:p w:rsidR="005529EB" w:rsidRPr="009E0DE1" w:rsidRDefault="005529EB" w:rsidP="0010665B">
            <w:pPr>
              <w:pStyle w:val="TAH"/>
              <w:rPr>
                <w:lang w:val="en-GB"/>
              </w:rPr>
            </w:pPr>
            <w:r w:rsidRPr="009E0DE1">
              <w:rPr>
                <w:lang w:val="en-GB"/>
              </w:rPr>
              <w:t>Service Name</w:t>
            </w:r>
          </w:p>
        </w:tc>
        <w:tc>
          <w:tcPr>
            <w:tcW w:w="3794" w:type="dxa"/>
          </w:tcPr>
          <w:p w:rsidR="005529EB" w:rsidRPr="009E0DE1" w:rsidRDefault="005529EB" w:rsidP="0010665B">
            <w:pPr>
              <w:pStyle w:val="TAH"/>
              <w:rPr>
                <w:lang w:val="en-GB"/>
              </w:rPr>
            </w:pPr>
            <w:r w:rsidRPr="009E0DE1">
              <w:rPr>
                <w:lang w:val="en-GB"/>
              </w:rPr>
              <w:t>Description</w:t>
            </w:r>
          </w:p>
        </w:tc>
        <w:tc>
          <w:tcPr>
            <w:tcW w:w="1843" w:type="dxa"/>
          </w:tcPr>
          <w:p w:rsidR="005529EB" w:rsidRPr="009E0DE1" w:rsidRDefault="005529EB" w:rsidP="0010665B">
            <w:pPr>
              <w:pStyle w:val="TAH"/>
              <w:rPr>
                <w:lang w:val="en-GB"/>
              </w:rPr>
            </w:pPr>
            <w:r w:rsidRPr="009E0DE1">
              <w:rPr>
                <w:lang w:val="en-GB" w:eastAsia="zh-CN"/>
              </w:rPr>
              <w:t>Reference in TS 23.502 [3]</w:t>
            </w:r>
          </w:p>
        </w:tc>
      </w:tr>
      <w:tr w:rsidR="005529EB" w:rsidRPr="009E0DE1" w:rsidTr="001474BF">
        <w:trPr>
          <w:cantSplit/>
          <w:trHeight w:val="241"/>
        </w:trPr>
        <w:tc>
          <w:tcPr>
            <w:tcW w:w="2268" w:type="dxa"/>
          </w:tcPr>
          <w:p w:rsidR="005529EB" w:rsidRPr="009E0DE1" w:rsidRDefault="005529EB" w:rsidP="0010665B">
            <w:pPr>
              <w:pStyle w:val="TAL"/>
              <w:rPr>
                <w:lang w:val="en-GB" w:eastAsia="zh-CN"/>
              </w:rPr>
            </w:pPr>
            <w:r w:rsidRPr="009E0DE1">
              <w:rPr>
                <w:lang w:val="en-GB" w:eastAsia="zh-CN"/>
              </w:rPr>
              <w:t>Nsmf_PDUSession</w:t>
            </w:r>
          </w:p>
        </w:tc>
        <w:tc>
          <w:tcPr>
            <w:tcW w:w="3794" w:type="dxa"/>
          </w:tcPr>
          <w:p w:rsidR="005529EB" w:rsidRPr="009E0DE1" w:rsidRDefault="005529EB" w:rsidP="0010665B">
            <w:pPr>
              <w:pStyle w:val="TAL"/>
              <w:rPr>
                <w:lang w:val="en-GB" w:eastAsia="zh-CN"/>
              </w:rPr>
            </w:pPr>
            <w:r w:rsidRPr="009E0DE1">
              <w:rPr>
                <w:lang w:val="en-GB"/>
              </w:rPr>
              <w:t>This service manages the PDU Sessions and uses the policy and charging rules received from the PCF. The service operations exposed by this NF service allows the consumer NFs to handle the PDU Sessions.</w:t>
            </w:r>
          </w:p>
        </w:tc>
        <w:tc>
          <w:tcPr>
            <w:tcW w:w="1843" w:type="dxa"/>
          </w:tcPr>
          <w:p w:rsidR="005529EB" w:rsidRPr="009E0DE1" w:rsidRDefault="00D9732B" w:rsidP="0010665B">
            <w:pPr>
              <w:pStyle w:val="TAC"/>
              <w:rPr>
                <w:lang w:val="en-GB" w:eastAsia="zh-CN"/>
              </w:rPr>
            </w:pPr>
            <w:r w:rsidRPr="009E0DE1">
              <w:rPr>
                <w:lang w:val="en-GB" w:eastAsia="zh-CN"/>
              </w:rPr>
              <w:t>5</w:t>
            </w:r>
            <w:r w:rsidR="005529EB" w:rsidRPr="009E0DE1">
              <w:rPr>
                <w:lang w:val="en-GB" w:eastAsia="zh-CN"/>
              </w:rPr>
              <w:t>.2.8.2</w:t>
            </w:r>
          </w:p>
        </w:tc>
      </w:tr>
      <w:tr w:rsidR="005529EB" w:rsidRPr="009E0DE1" w:rsidTr="001474BF">
        <w:trPr>
          <w:cantSplit/>
          <w:trHeight w:val="241"/>
        </w:trPr>
        <w:tc>
          <w:tcPr>
            <w:tcW w:w="2268" w:type="dxa"/>
          </w:tcPr>
          <w:p w:rsidR="005529EB" w:rsidRPr="009E0DE1" w:rsidRDefault="005529EB" w:rsidP="0010665B">
            <w:pPr>
              <w:pStyle w:val="TAL"/>
              <w:rPr>
                <w:lang w:val="en-GB" w:eastAsia="zh-CN"/>
              </w:rPr>
            </w:pPr>
            <w:r w:rsidRPr="009E0DE1">
              <w:rPr>
                <w:lang w:val="en-GB" w:eastAsia="zh-CN"/>
              </w:rPr>
              <w:t>Nsmf_EventExposure</w:t>
            </w:r>
          </w:p>
        </w:tc>
        <w:tc>
          <w:tcPr>
            <w:tcW w:w="3794" w:type="dxa"/>
          </w:tcPr>
          <w:p w:rsidR="005529EB" w:rsidRPr="009E0DE1" w:rsidRDefault="005529EB" w:rsidP="0010665B">
            <w:pPr>
              <w:pStyle w:val="TAL"/>
              <w:rPr>
                <w:lang w:val="en-GB"/>
              </w:rPr>
            </w:pPr>
            <w:r w:rsidRPr="009E0DE1">
              <w:rPr>
                <w:lang w:val="en-GB"/>
              </w:rPr>
              <w:t>This service exposes the events happening on the PDU Sessions to the consumer NFs.</w:t>
            </w:r>
          </w:p>
        </w:tc>
        <w:tc>
          <w:tcPr>
            <w:tcW w:w="1843" w:type="dxa"/>
          </w:tcPr>
          <w:p w:rsidR="005529EB" w:rsidRPr="009E0DE1" w:rsidRDefault="00D9732B" w:rsidP="0010665B">
            <w:pPr>
              <w:pStyle w:val="TAC"/>
              <w:rPr>
                <w:lang w:val="en-GB" w:eastAsia="zh-CN"/>
              </w:rPr>
            </w:pPr>
            <w:r w:rsidRPr="009E0DE1">
              <w:rPr>
                <w:lang w:val="en-GB" w:eastAsia="zh-CN"/>
              </w:rPr>
              <w:t>5</w:t>
            </w:r>
            <w:r w:rsidR="005529EB" w:rsidRPr="009E0DE1">
              <w:rPr>
                <w:lang w:val="en-GB" w:eastAsia="zh-CN"/>
              </w:rPr>
              <w:t>.2.8.3</w:t>
            </w:r>
          </w:p>
        </w:tc>
      </w:tr>
      <w:tr w:rsidR="003809F6" w:rsidRPr="009E0DE1" w:rsidTr="001474BF">
        <w:trPr>
          <w:cantSplit/>
          <w:trHeight w:val="241"/>
        </w:trPr>
        <w:tc>
          <w:tcPr>
            <w:tcW w:w="2268" w:type="dxa"/>
          </w:tcPr>
          <w:p w:rsidR="003809F6" w:rsidRPr="009E0DE1" w:rsidRDefault="003809F6" w:rsidP="0010665B">
            <w:pPr>
              <w:pStyle w:val="TAL"/>
              <w:rPr>
                <w:lang w:val="en-GB" w:eastAsia="zh-CN"/>
              </w:rPr>
            </w:pPr>
            <w:r>
              <w:rPr>
                <w:lang w:val="en-GB" w:eastAsia="zh-CN"/>
              </w:rPr>
              <w:t>Nsmf_NIDD</w:t>
            </w:r>
          </w:p>
        </w:tc>
        <w:tc>
          <w:tcPr>
            <w:tcW w:w="3794" w:type="dxa"/>
          </w:tcPr>
          <w:p w:rsidR="003809F6" w:rsidRPr="009E0DE1" w:rsidRDefault="003809F6" w:rsidP="0010665B">
            <w:pPr>
              <w:pStyle w:val="TAL"/>
              <w:rPr>
                <w:lang w:val="en-GB"/>
              </w:rPr>
            </w:pPr>
            <w:r>
              <w:rPr>
                <w:lang w:val="en-GB"/>
              </w:rPr>
              <w:t>This service is used for NIDD transfer between SMF and another NF.</w:t>
            </w:r>
          </w:p>
        </w:tc>
        <w:tc>
          <w:tcPr>
            <w:tcW w:w="1843" w:type="dxa"/>
          </w:tcPr>
          <w:p w:rsidR="003809F6" w:rsidRPr="009E0DE1" w:rsidRDefault="003809F6" w:rsidP="0010665B">
            <w:pPr>
              <w:pStyle w:val="TAC"/>
              <w:rPr>
                <w:lang w:val="en-GB" w:eastAsia="zh-CN"/>
              </w:rPr>
            </w:pPr>
            <w:r>
              <w:rPr>
                <w:lang w:val="en-GB" w:eastAsia="zh-CN"/>
              </w:rPr>
              <w:t>5.2.8.4</w:t>
            </w:r>
          </w:p>
        </w:tc>
      </w:tr>
    </w:tbl>
    <w:p w:rsidR="00803CCA" w:rsidRPr="009E0DE1" w:rsidRDefault="00803CCA" w:rsidP="00867F7B">
      <w:pPr>
        <w:pStyle w:val="FP"/>
      </w:pPr>
    </w:p>
    <w:p w:rsidR="00867F7B" w:rsidRPr="009E0DE1" w:rsidRDefault="00867F7B" w:rsidP="00867F7B">
      <w:pPr>
        <w:pStyle w:val="Heading3"/>
      </w:pPr>
      <w:bookmarkStart w:id="2704" w:name="_Toc20150254"/>
      <w:bookmarkStart w:id="2705" w:name="_Toc27847062"/>
      <w:bookmarkStart w:id="2706" w:name="_Toc36188195"/>
      <w:bookmarkStart w:id="2707" w:name="_Toc45184108"/>
      <w:r w:rsidRPr="009E0DE1">
        <w:t>7.2.4</w:t>
      </w:r>
      <w:r w:rsidRPr="009E0DE1">
        <w:tab/>
        <w:t>PCF Services</w:t>
      </w:r>
      <w:bookmarkEnd w:id="2704"/>
      <w:bookmarkEnd w:id="2705"/>
      <w:bookmarkEnd w:id="2706"/>
      <w:bookmarkEnd w:id="2707"/>
    </w:p>
    <w:p w:rsidR="00867F7B" w:rsidRPr="009E0DE1" w:rsidRDefault="00867F7B" w:rsidP="00867F7B">
      <w:pPr>
        <w:rPr>
          <w:rFonts w:eastAsia="SimSun"/>
          <w:lang w:eastAsia="zh-CN"/>
        </w:rPr>
      </w:pPr>
      <w:r w:rsidRPr="009E0DE1">
        <w:rPr>
          <w:rFonts w:eastAsia="SimSun"/>
          <w:lang w:eastAsia="zh-CN"/>
        </w:rPr>
        <w:t>The following NF services are specified for PCF:</w:t>
      </w:r>
    </w:p>
    <w:p w:rsidR="00867F7B" w:rsidRPr="009E0DE1" w:rsidRDefault="00867F7B" w:rsidP="00867F7B">
      <w:pPr>
        <w:pStyle w:val="TH"/>
        <w:rPr>
          <w:lang w:val="en-GB"/>
        </w:rPr>
      </w:pPr>
      <w:r w:rsidRPr="009E0DE1">
        <w:rPr>
          <w:lang w:val="en-GB"/>
        </w:rPr>
        <w:lastRenderedPageBreak/>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5529EB" w:rsidRPr="009E0DE1" w:rsidTr="001474BF">
        <w:trPr>
          <w:cantSplit/>
          <w:trHeight w:val="234"/>
          <w:tblHeader/>
        </w:trPr>
        <w:tc>
          <w:tcPr>
            <w:tcW w:w="2376" w:type="dxa"/>
          </w:tcPr>
          <w:p w:rsidR="005529EB" w:rsidRPr="009E0DE1" w:rsidRDefault="005529EB" w:rsidP="00793F0D">
            <w:pPr>
              <w:pStyle w:val="TAH"/>
              <w:rPr>
                <w:lang w:val="en-GB"/>
              </w:rPr>
            </w:pPr>
            <w:r w:rsidRPr="009E0DE1">
              <w:rPr>
                <w:lang w:val="en-GB"/>
              </w:rPr>
              <w:t>Service Name</w:t>
            </w:r>
          </w:p>
        </w:tc>
        <w:tc>
          <w:tcPr>
            <w:tcW w:w="3686" w:type="dxa"/>
          </w:tcPr>
          <w:p w:rsidR="005529EB" w:rsidRPr="009E0DE1" w:rsidRDefault="005529EB" w:rsidP="00793F0D">
            <w:pPr>
              <w:pStyle w:val="TAH"/>
              <w:rPr>
                <w:lang w:val="en-GB"/>
              </w:rPr>
            </w:pPr>
            <w:r w:rsidRPr="009E0DE1">
              <w:rPr>
                <w:lang w:val="en-GB"/>
              </w:rPr>
              <w:t>Description</w:t>
            </w:r>
          </w:p>
        </w:tc>
        <w:tc>
          <w:tcPr>
            <w:tcW w:w="1843" w:type="dxa"/>
          </w:tcPr>
          <w:p w:rsidR="005529EB" w:rsidRPr="009E0DE1" w:rsidRDefault="005529EB" w:rsidP="00793F0D">
            <w:pPr>
              <w:pStyle w:val="TAH"/>
              <w:rPr>
                <w:lang w:val="en-GB"/>
              </w:rPr>
            </w:pPr>
            <w:r w:rsidRPr="009E0DE1">
              <w:rPr>
                <w:rFonts w:eastAsia="SimSun"/>
                <w:lang w:val="en-GB" w:eastAsia="zh-CN"/>
              </w:rPr>
              <w:t>Reference in TS 23.502 [3]</w:t>
            </w:r>
          </w:p>
        </w:tc>
      </w:tr>
      <w:tr w:rsidR="005529EB" w:rsidRPr="009E0DE1" w:rsidTr="001474BF">
        <w:trPr>
          <w:cantSplit/>
          <w:trHeight w:val="234"/>
        </w:trPr>
        <w:tc>
          <w:tcPr>
            <w:tcW w:w="2376" w:type="dxa"/>
          </w:tcPr>
          <w:p w:rsidR="005529EB" w:rsidRPr="009E0DE1" w:rsidRDefault="005529EB" w:rsidP="00793F0D">
            <w:pPr>
              <w:pStyle w:val="TAL"/>
              <w:rPr>
                <w:lang w:val="en-GB"/>
              </w:rPr>
            </w:pPr>
            <w:r w:rsidRPr="009E0DE1">
              <w:rPr>
                <w:lang w:val="en-GB"/>
              </w:rPr>
              <w:t>Npcf_AMPolicyControl</w:t>
            </w:r>
          </w:p>
        </w:tc>
        <w:tc>
          <w:tcPr>
            <w:tcW w:w="3686" w:type="dxa"/>
          </w:tcPr>
          <w:p w:rsidR="005529EB" w:rsidRPr="009E0DE1" w:rsidRDefault="005529EB" w:rsidP="00793F0D">
            <w:pPr>
              <w:pStyle w:val="TAL"/>
              <w:rPr>
                <w:lang w:val="en-GB"/>
              </w:rPr>
            </w:pPr>
            <w:r w:rsidRPr="009E0DE1">
              <w:rPr>
                <w:lang w:val="en-GB"/>
              </w:rPr>
              <w:t xml:space="preserve">This PCF service provides </w:t>
            </w:r>
            <w:r w:rsidRPr="009E0DE1">
              <w:rPr>
                <w:rFonts w:eastAsia="SimSun"/>
                <w:lang w:val="en-GB"/>
              </w:rPr>
              <w:t>Access Control, network selection and Mobility Management related policies, UE Route Selection Policies</w:t>
            </w:r>
            <w:r w:rsidRPr="009E0DE1">
              <w:rPr>
                <w:lang w:val="en-GB"/>
              </w:rPr>
              <w:t xml:space="preserve"> to the NF consumers.</w:t>
            </w:r>
          </w:p>
        </w:tc>
        <w:tc>
          <w:tcPr>
            <w:tcW w:w="1843" w:type="dxa"/>
          </w:tcPr>
          <w:p w:rsidR="005529EB" w:rsidRPr="009E0DE1" w:rsidRDefault="005529EB" w:rsidP="00793F0D">
            <w:pPr>
              <w:pStyle w:val="TAC"/>
              <w:rPr>
                <w:lang w:val="en-GB" w:eastAsia="zh-CN"/>
              </w:rPr>
            </w:pPr>
            <w:r w:rsidRPr="009E0DE1">
              <w:rPr>
                <w:lang w:val="en-GB" w:eastAsia="zh-CN"/>
              </w:rPr>
              <w:t>5.2.5</w:t>
            </w:r>
            <w:r w:rsidR="00BB6034" w:rsidRPr="009E0DE1">
              <w:rPr>
                <w:lang w:val="en-GB" w:eastAsia="zh-CN"/>
              </w:rPr>
              <w:t>.2</w:t>
            </w:r>
          </w:p>
        </w:tc>
      </w:tr>
      <w:tr w:rsidR="005529EB" w:rsidRPr="009E0DE1" w:rsidTr="001474BF">
        <w:trPr>
          <w:cantSplit/>
          <w:trHeight w:val="234"/>
        </w:trPr>
        <w:tc>
          <w:tcPr>
            <w:tcW w:w="2376" w:type="dxa"/>
          </w:tcPr>
          <w:p w:rsidR="005529EB" w:rsidRPr="009E0DE1" w:rsidRDefault="005529EB" w:rsidP="00A50432">
            <w:pPr>
              <w:pStyle w:val="TAL"/>
              <w:rPr>
                <w:lang w:val="en-GB"/>
              </w:rPr>
            </w:pPr>
            <w:r w:rsidRPr="009E0DE1">
              <w:rPr>
                <w:lang w:val="en-GB"/>
              </w:rPr>
              <w:t>Npcf_SMPolicyControl</w:t>
            </w:r>
          </w:p>
        </w:tc>
        <w:tc>
          <w:tcPr>
            <w:tcW w:w="3686" w:type="dxa"/>
          </w:tcPr>
          <w:p w:rsidR="005529EB" w:rsidRPr="009E0DE1" w:rsidRDefault="005529EB" w:rsidP="00A50432">
            <w:pPr>
              <w:pStyle w:val="TAL"/>
              <w:rPr>
                <w:lang w:val="en-GB"/>
              </w:rPr>
            </w:pPr>
            <w:r w:rsidRPr="009E0DE1">
              <w:rPr>
                <w:rFonts w:eastAsia="SimSun"/>
                <w:lang w:val="en-GB"/>
              </w:rPr>
              <w:t xml:space="preserve">This PCF service provides session related policies to the </w:t>
            </w:r>
            <w:r w:rsidRPr="009E0DE1">
              <w:rPr>
                <w:lang w:val="en-GB"/>
              </w:rPr>
              <w:t>NF consumers.</w:t>
            </w:r>
          </w:p>
        </w:tc>
        <w:tc>
          <w:tcPr>
            <w:tcW w:w="1843" w:type="dxa"/>
          </w:tcPr>
          <w:p w:rsidR="005529EB" w:rsidRPr="009E0DE1" w:rsidRDefault="005529EB" w:rsidP="00A50432">
            <w:pPr>
              <w:pStyle w:val="TAC"/>
              <w:rPr>
                <w:lang w:val="en-GB" w:eastAsia="zh-CN"/>
              </w:rPr>
            </w:pPr>
            <w:r w:rsidRPr="009E0DE1">
              <w:rPr>
                <w:lang w:val="en-GB" w:eastAsia="zh-CN"/>
              </w:rPr>
              <w:t>5.2.5</w:t>
            </w:r>
            <w:r w:rsidR="00BB6034" w:rsidRPr="009E0DE1">
              <w:rPr>
                <w:lang w:val="en-GB" w:eastAsia="zh-CN"/>
              </w:rPr>
              <w:t>.4</w:t>
            </w:r>
          </w:p>
        </w:tc>
      </w:tr>
      <w:tr w:rsidR="005529EB" w:rsidRPr="009E0DE1" w:rsidTr="001474BF">
        <w:trPr>
          <w:cantSplit/>
          <w:trHeight w:val="234"/>
        </w:trPr>
        <w:tc>
          <w:tcPr>
            <w:tcW w:w="2376" w:type="dxa"/>
          </w:tcPr>
          <w:p w:rsidR="005529EB" w:rsidRPr="009E0DE1" w:rsidRDefault="005529EB" w:rsidP="00DE61D2">
            <w:pPr>
              <w:pStyle w:val="TAL"/>
              <w:rPr>
                <w:lang w:val="en-GB"/>
              </w:rPr>
            </w:pPr>
            <w:r w:rsidRPr="009E0DE1">
              <w:rPr>
                <w:lang w:val="en-GB"/>
              </w:rPr>
              <w:t>Npcf_PolicyAuthorization</w:t>
            </w:r>
          </w:p>
        </w:tc>
        <w:tc>
          <w:tcPr>
            <w:tcW w:w="3686" w:type="dxa"/>
          </w:tcPr>
          <w:p w:rsidR="005529EB" w:rsidRPr="009E0DE1" w:rsidRDefault="005529EB" w:rsidP="00A50432">
            <w:pPr>
              <w:pStyle w:val="TAL"/>
              <w:rPr>
                <w:lang w:val="en-GB"/>
              </w:rPr>
            </w:pPr>
            <w:r w:rsidRPr="009E0DE1">
              <w:rPr>
                <w:lang w:val="en-GB"/>
              </w:rPr>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val="en-GB" w:eastAsia="zh-CN"/>
              </w:rPr>
              <w:t>access network</w:t>
            </w:r>
            <w:r w:rsidRPr="009E0DE1">
              <w:rPr>
                <w:rFonts w:eastAsia="Batang"/>
                <w:lang w:val="en-GB"/>
              </w:rPr>
              <w:t xml:space="preserve"> information,</w:t>
            </w:r>
            <w:r w:rsidRPr="009E0DE1">
              <w:rPr>
                <w:lang w:val="en-GB"/>
              </w:rPr>
              <w:t xml:space="preserve"> usage report etc.</w:t>
            </w:r>
          </w:p>
        </w:tc>
        <w:tc>
          <w:tcPr>
            <w:tcW w:w="1843" w:type="dxa"/>
          </w:tcPr>
          <w:p w:rsidR="005529EB" w:rsidRPr="009E0DE1" w:rsidRDefault="005529EB" w:rsidP="00A50432">
            <w:pPr>
              <w:pStyle w:val="TAC"/>
              <w:rPr>
                <w:lang w:val="en-GB" w:eastAsia="zh-CN"/>
              </w:rPr>
            </w:pPr>
            <w:r w:rsidRPr="009E0DE1">
              <w:rPr>
                <w:lang w:val="en-GB" w:eastAsia="zh-CN"/>
              </w:rPr>
              <w:t>5.2.5</w:t>
            </w:r>
            <w:r w:rsidR="00BB6034" w:rsidRPr="009E0DE1">
              <w:rPr>
                <w:lang w:val="en-GB" w:eastAsia="zh-CN"/>
              </w:rPr>
              <w:t>.3</w:t>
            </w:r>
          </w:p>
        </w:tc>
      </w:tr>
      <w:tr w:rsidR="00BB6034" w:rsidRPr="009E0DE1" w:rsidTr="001474BF">
        <w:trPr>
          <w:cantSplit/>
          <w:trHeight w:val="234"/>
        </w:trPr>
        <w:tc>
          <w:tcPr>
            <w:tcW w:w="2376" w:type="dxa"/>
          </w:tcPr>
          <w:p w:rsidR="00BB6034" w:rsidRPr="009E0DE1" w:rsidRDefault="00BB6034" w:rsidP="00BB6034">
            <w:pPr>
              <w:pStyle w:val="TAL"/>
              <w:rPr>
                <w:lang w:val="en-GB"/>
              </w:rPr>
            </w:pPr>
            <w:r w:rsidRPr="009E0DE1">
              <w:rPr>
                <w:lang w:val="en-GB"/>
              </w:rPr>
              <w:t>Npcf_BDTPolicyControl</w:t>
            </w:r>
          </w:p>
        </w:tc>
        <w:tc>
          <w:tcPr>
            <w:tcW w:w="3686" w:type="dxa"/>
          </w:tcPr>
          <w:p w:rsidR="00BB6034" w:rsidRPr="009E0DE1" w:rsidRDefault="00BB6034" w:rsidP="00BB6034">
            <w:pPr>
              <w:pStyle w:val="TAL"/>
              <w:rPr>
                <w:lang w:val="en-GB"/>
              </w:rPr>
            </w:pPr>
            <w:r w:rsidRPr="009E0DE1">
              <w:rPr>
                <w:lang w:val="en-GB"/>
              </w:rPr>
              <w:t>This PCF service provides background data transfer policy</w:t>
            </w:r>
            <w:r w:rsidR="003507D8">
              <w:rPr>
                <w:lang w:val="en-GB"/>
              </w:rPr>
              <w:t xml:space="preserve"> negotiation and optionally notification for the renegotiation</w:t>
            </w:r>
            <w:r w:rsidRPr="009E0DE1">
              <w:rPr>
                <w:lang w:val="en-GB"/>
              </w:rPr>
              <w:t xml:space="preserve"> to the NF consumers</w:t>
            </w:r>
            <w:r w:rsidR="00186FCC">
              <w:rPr>
                <w:lang w:val="en-GB"/>
              </w:rPr>
              <w:t>.</w:t>
            </w:r>
          </w:p>
        </w:tc>
        <w:tc>
          <w:tcPr>
            <w:tcW w:w="1843" w:type="dxa"/>
          </w:tcPr>
          <w:p w:rsidR="00BB6034" w:rsidRPr="009E0DE1" w:rsidRDefault="00BB6034" w:rsidP="00BB6034">
            <w:pPr>
              <w:pStyle w:val="TAC"/>
              <w:rPr>
                <w:lang w:val="en-GB" w:eastAsia="zh-CN"/>
              </w:rPr>
            </w:pPr>
            <w:r w:rsidRPr="009E0DE1">
              <w:rPr>
                <w:lang w:val="en-GB"/>
              </w:rPr>
              <w:t>5.2.5.5</w:t>
            </w:r>
          </w:p>
        </w:tc>
      </w:tr>
      <w:tr w:rsidR="00186FCC" w:rsidRPr="009E0DE1" w:rsidTr="001474BF">
        <w:trPr>
          <w:cantSplit/>
          <w:trHeight w:val="234"/>
        </w:trPr>
        <w:tc>
          <w:tcPr>
            <w:tcW w:w="2376" w:type="dxa"/>
          </w:tcPr>
          <w:p w:rsidR="00186FCC" w:rsidRPr="009E0DE1" w:rsidRDefault="00186FCC" w:rsidP="00BB6034">
            <w:pPr>
              <w:pStyle w:val="TAL"/>
              <w:rPr>
                <w:lang w:val="en-GB"/>
              </w:rPr>
            </w:pPr>
            <w:r>
              <w:rPr>
                <w:lang w:val="en-GB"/>
              </w:rPr>
              <w:t>Npcf_UEPolicyControl</w:t>
            </w:r>
          </w:p>
        </w:tc>
        <w:tc>
          <w:tcPr>
            <w:tcW w:w="3686" w:type="dxa"/>
          </w:tcPr>
          <w:p w:rsidR="00186FCC" w:rsidRPr="009E0DE1" w:rsidRDefault="00186FCC" w:rsidP="00BB6034">
            <w:pPr>
              <w:pStyle w:val="TAL"/>
              <w:rPr>
                <w:lang w:val="en-GB"/>
              </w:rPr>
            </w:pPr>
            <w:r>
              <w:rPr>
                <w:lang w:val="en-GB"/>
              </w:rPr>
              <w:t>This PCF service provides the management of UE Policy Association to the NF consumers.</w:t>
            </w:r>
          </w:p>
        </w:tc>
        <w:tc>
          <w:tcPr>
            <w:tcW w:w="1843" w:type="dxa"/>
          </w:tcPr>
          <w:p w:rsidR="00186FCC" w:rsidRPr="009E0DE1" w:rsidRDefault="00186FCC" w:rsidP="00BB6034">
            <w:pPr>
              <w:pStyle w:val="TAC"/>
              <w:rPr>
                <w:lang w:val="en-GB"/>
              </w:rPr>
            </w:pPr>
            <w:r>
              <w:rPr>
                <w:lang w:val="en-GB"/>
              </w:rPr>
              <w:t>5.2.5.6</w:t>
            </w:r>
          </w:p>
        </w:tc>
      </w:tr>
      <w:tr w:rsidR="00186FCC" w:rsidRPr="009E0DE1" w:rsidTr="001474BF">
        <w:trPr>
          <w:cantSplit/>
          <w:trHeight w:val="234"/>
        </w:trPr>
        <w:tc>
          <w:tcPr>
            <w:tcW w:w="2376" w:type="dxa"/>
          </w:tcPr>
          <w:p w:rsidR="00186FCC" w:rsidRPr="009E0DE1" w:rsidRDefault="00186FCC" w:rsidP="00BB6034">
            <w:pPr>
              <w:pStyle w:val="TAL"/>
              <w:rPr>
                <w:lang w:val="en-GB"/>
              </w:rPr>
            </w:pPr>
            <w:r>
              <w:rPr>
                <w:lang w:val="en-GB"/>
              </w:rPr>
              <w:t>Npcf_EventExposure</w:t>
            </w:r>
          </w:p>
        </w:tc>
        <w:tc>
          <w:tcPr>
            <w:tcW w:w="3686" w:type="dxa"/>
          </w:tcPr>
          <w:p w:rsidR="00186FCC" w:rsidRPr="009E0DE1" w:rsidRDefault="00186FCC" w:rsidP="00BB6034">
            <w:pPr>
              <w:pStyle w:val="TAL"/>
              <w:rPr>
                <w:lang w:val="en-GB"/>
              </w:rPr>
            </w:pPr>
            <w:r>
              <w:rPr>
                <w:lang w:val="en-GB"/>
              </w:rPr>
              <w:t>This PCF service provide the support for event exposure.</w:t>
            </w:r>
          </w:p>
        </w:tc>
        <w:tc>
          <w:tcPr>
            <w:tcW w:w="1843" w:type="dxa"/>
          </w:tcPr>
          <w:p w:rsidR="00186FCC" w:rsidRPr="009E0DE1" w:rsidRDefault="00186FCC" w:rsidP="00BB6034">
            <w:pPr>
              <w:pStyle w:val="TAC"/>
              <w:rPr>
                <w:lang w:val="en-GB"/>
              </w:rPr>
            </w:pPr>
            <w:r>
              <w:rPr>
                <w:lang w:val="en-GB"/>
              </w:rPr>
              <w:t>5.2.5.7</w:t>
            </w:r>
          </w:p>
        </w:tc>
      </w:tr>
    </w:tbl>
    <w:p w:rsidR="00D139F6" w:rsidRPr="009E0DE1" w:rsidRDefault="00D139F6" w:rsidP="00867F7B">
      <w:pPr>
        <w:pStyle w:val="FP"/>
      </w:pPr>
    </w:p>
    <w:p w:rsidR="00867F7B" w:rsidRPr="009E0DE1" w:rsidRDefault="00867F7B" w:rsidP="00867F7B">
      <w:pPr>
        <w:pStyle w:val="Heading3"/>
      </w:pPr>
      <w:bookmarkStart w:id="2708" w:name="_Toc20150255"/>
      <w:bookmarkStart w:id="2709" w:name="_Toc27847063"/>
      <w:bookmarkStart w:id="2710" w:name="_Toc36188196"/>
      <w:bookmarkStart w:id="2711" w:name="_Toc45184109"/>
      <w:r w:rsidRPr="009E0DE1">
        <w:t>7.2.5</w:t>
      </w:r>
      <w:r w:rsidRPr="009E0DE1">
        <w:tab/>
        <w:t>UDM Services</w:t>
      </w:r>
      <w:bookmarkEnd w:id="2708"/>
      <w:bookmarkEnd w:id="2709"/>
      <w:bookmarkEnd w:id="2710"/>
      <w:bookmarkEnd w:id="2711"/>
    </w:p>
    <w:p w:rsidR="00867F7B" w:rsidRPr="009E0DE1" w:rsidRDefault="00867F7B" w:rsidP="00867F7B">
      <w:pPr>
        <w:rPr>
          <w:rFonts w:eastAsia="SimSun"/>
          <w:lang w:eastAsia="zh-CN"/>
        </w:rPr>
      </w:pPr>
      <w:r w:rsidRPr="009E0DE1">
        <w:rPr>
          <w:rFonts w:eastAsia="SimSun"/>
          <w:lang w:eastAsia="zh-CN"/>
        </w:rPr>
        <w:t>The following NF services are specified for UDM:</w:t>
      </w:r>
    </w:p>
    <w:p w:rsidR="00867F7B" w:rsidRPr="009E0DE1" w:rsidRDefault="00867F7B" w:rsidP="00867F7B">
      <w:pPr>
        <w:pStyle w:val="TH"/>
        <w:rPr>
          <w:lang w:val="en-GB"/>
        </w:rPr>
      </w:pPr>
      <w:r w:rsidRPr="009E0DE1">
        <w:rPr>
          <w:lang w:val="en-GB"/>
        </w:rPr>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5529EB" w:rsidRPr="009E0DE1" w:rsidTr="001474BF">
        <w:trPr>
          <w:cantSplit/>
          <w:trHeight w:val="215"/>
          <w:tblHeader/>
        </w:trPr>
        <w:tc>
          <w:tcPr>
            <w:tcW w:w="2376" w:type="dxa"/>
          </w:tcPr>
          <w:p w:rsidR="005529EB" w:rsidRPr="009E0DE1" w:rsidRDefault="005529EB" w:rsidP="00793F0D">
            <w:pPr>
              <w:pStyle w:val="TAH"/>
              <w:rPr>
                <w:lang w:val="en-GB"/>
              </w:rPr>
            </w:pPr>
            <w:r w:rsidRPr="009E0DE1">
              <w:rPr>
                <w:lang w:val="en-GB"/>
              </w:rPr>
              <w:t>Service Name</w:t>
            </w:r>
          </w:p>
        </w:tc>
        <w:tc>
          <w:tcPr>
            <w:tcW w:w="3686" w:type="dxa"/>
          </w:tcPr>
          <w:p w:rsidR="005529EB" w:rsidRPr="009E0DE1" w:rsidRDefault="005529EB" w:rsidP="00793F0D">
            <w:pPr>
              <w:pStyle w:val="TAH"/>
              <w:rPr>
                <w:lang w:val="en-GB"/>
              </w:rPr>
            </w:pPr>
            <w:r w:rsidRPr="009E0DE1">
              <w:rPr>
                <w:lang w:val="en-GB"/>
              </w:rPr>
              <w:t>Description</w:t>
            </w:r>
          </w:p>
        </w:tc>
        <w:tc>
          <w:tcPr>
            <w:tcW w:w="1843" w:type="dxa"/>
          </w:tcPr>
          <w:p w:rsidR="005529EB" w:rsidRPr="009E0DE1" w:rsidRDefault="005529EB" w:rsidP="00793F0D">
            <w:pPr>
              <w:pStyle w:val="TAH"/>
              <w:rPr>
                <w:lang w:val="en-GB"/>
              </w:rPr>
            </w:pPr>
            <w:r w:rsidRPr="009E0DE1">
              <w:rPr>
                <w:rFonts w:eastAsia="SimSun"/>
                <w:lang w:val="en-GB" w:eastAsia="zh-CN"/>
              </w:rPr>
              <w:t>Reference in TS 23.502 [3]</w:t>
            </w:r>
          </w:p>
        </w:tc>
      </w:tr>
      <w:tr w:rsidR="005529EB" w:rsidRPr="009E0DE1" w:rsidTr="001474BF">
        <w:trPr>
          <w:cantSplit/>
          <w:trHeight w:val="215"/>
        </w:trPr>
        <w:tc>
          <w:tcPr>
            <w:tcW w:w="2376" w:type="dxa"/>
          </w:tcPr>
          <w:p w:rsidR="005529EB" w:rsidRPr="009E0DE1" w:rsidRDefault="005529EB" w:rsidP="00E94096">
            <w:pPr>
              <w:pStyle w:val="TAL"/>
              <w:rPr>
                <w:lang w:val="en-GB"/>
              </w:rPr>
            </w:pPr>
            <w:r w:rsidRPr="009E0DE1">
              <w:rPr>
                <w:lang w:val="en-GB" w:eastAsia="zh-CN"/>
              </w:rPr>
              <w:t>Nudm_UE</w:t>
            </w:r>
            <w:r w:rsidR="00E94096" w:rsidRPr="009E0DE1">
              <w:rPr>
                <w:lang w:val="en-GB" w:eastAsia="zh-CN"/>
              </w:rPr>
              <w:t>CM</w:t>
            </w:r>
          </w:p>
        </w:tc>
        <w:tc>
          <w:tcPr>
            <w:tcW w:w="3686" w:type="dxa"/>
          </w:tcPr>
          <w:p w:rsidR="005529EB" w:rsidRPr="009E0DE1" w:rsidRDefault="005529EB" w:rsidP="00057C85">
            <w:pPr>
              <w:pStyle w:val="TAL"/>
              <w:ind w:left="290" w:hanging="290"/>
              <w:rPr>
                <w:lang w:val="en-GB"/>
              </w:rPr>
            </w:pPr>
            <w:r w:rsidRPr="009E0DE1">
              <w:rPr>
                <w:lang w:val="en-GB" w:eastAsia="zh-CN"/>
              </w:rPr>
              <w:t>1.</w:t>
            </w:r>
            <w:r w:rsidRPr="009E0DE1">
              <w:rPr>
                <w:lang w:val="en-GB" w:eastAsia="zh-CN"/>
              </w:rPr>
              <w:tab/>
              <w:t>Provide the NF consumer of the information related to UE's transaction information, e.g. UE's serving NF identifier, UE status, etc.</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Allow the NF consumer to register and deregister its information for the serving UE in the UDM.</w:t>
            </w:r>
          </w:p>
          <w:p w:rsidR="005529EB" w:rsidRPr="009E0DE1" w:rsidRDefault="005529EB" w:rsidP="00057C85">
            <w:pPr>
              <w:pStyle w:val="TAL"/>
              <w:ind w:left="290" w:hanging="290"/>
              <w:rPr>
                <w:lang w:val="en-GB"/>
              </w:rPr>
            </w:pPr>
            <w:r w:rsidRPr="009E0DE1">
              <w:rPr>
                <w:lang w:val="en-GB" w:eastAsia="zh-CN"/>
              </w:rPr>
              <w:t>3.</w:t>
            </w:r>
            <w:r w:rsidRPr="009E0DE1">
              <w:rPr>
                <w:lang w:val="en-GB" w:eastAsia="zh-CN"/>
              </w:rPr>
              <w:tab/>
            </w:r>
            <w:r w:rsidRPr="009E0DE1">
              <w:rPr>
                <w:lang w:val="en-GB"/>
              </w:rPr>
              <w:t>Allow the NF consumer to update some UE context information in the UDM.</w:t>
            </w:r>
          </w:p>
        </w:tc>
        <w:tc>
          <w:tcPr>
            <w:tcW w:w="1843" w:type="dxa"/>
          </w:tcPr>
          <w:p w:rsidR="005529EB" w:rsidRPr="009E0DE1" w:rsidRDefault="005529EB" w:rsidP="00793F0D">
            <w:pPr>
              <w:pStyle w:val="TAC"/>
              <w:rPr>
                <w:lang w:val="en-GB"/>
              </w:rPr>
            </w:pPr>
            <w:r w:rsidRPr="009E0DE1">
              <w:rPr>
                <w:lang w:val="en-GB" w:eastAsia="zh-CN"/>
              </w:rPr>
              <w:t>5.2.3.2</w:t>
            </w:r>
          </w:p>
        </w:tc>
      </w:tr>
      <w:tr w:rsidR="005529EB" w:rsidRPr="009E0DE1" w:rsidTr="001474BF">
        <w:trPr>
          <w:cantSplit/>
          <w:trHeight w:val="215"/>
        </w:trPr>
        <w:tc>
          <w:tcPr>
            <w:tcW w:w="2376" w:type="dxa"/>
          </w:tcPr>
          <w:p w:rsidR="005529EB" w:rsidRPr="009E0DE1" w:rsidRDefault="005529EB" w:rsidP="00E94096">
            <w:pPr>
              <w:pStyle w:val="TAL"/>
              <w:rPr>
                <w:lang w:val="en-GB" w:eastAsia="zh-CN"/>
              </w:rPr>
            </w:pPr>
            <w:r w:rsidRPr="009E0DE1">
              <w:rPr>
                <w:lang w:val="en-GB" w:eastAsia="zh-CN"/>
              </w:rPr>
              <w:t>Nudm</w:t>
            </w:r>
            <w:r w:rsidR="00E94096" w:rsidRPr="009E0DE1">
              <w:rPr>
                <w:lang w:val="en-GB" w:eastAsia="zh-CN"/>
              </w:rPr>
              <w:t>_SDM</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Allow NF consumer to retrieve user subscription data when necessary</w:t>
            </w:r>
            <w:r w:rsidR="003809F6">
              <w:rPr>
                <w:lang w:val="en-GB" w:eastAsia="zh-CN"/>
              </w:rPr>
              <w:t>.</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Provide updated user subscriber data to the subscribed NF consumer</w:t>
            </w:r>
            <w:r w:rsidR="003809F6">
              <w:rPr>
                <w:lang w:val="en-GB" w:eastAsia="zh-CN"/>
              </w:rPr>
              <w:t>.</w:t>
            </w:r>
          </w:p>
        </w:tc>
        <w:tc>
          <w:tcPr>
            <w:tcW w:w="1843" w:type="dxa"/>
          </w:tcPr>
          <w:p w:rsidR="005529EB" w:rsidRPr="009E0DE1" w:rsidRDefault="005529EB" w:rsidP="00793F0D">
            <w:pPr>
              <w:pStyle w:val="TAC"/>
              <w:rPr>
                <w:lang w:val="en-GB" w:eastAsia="zh-CN"/>
              </w:rPr>
            </w:pPr>
            <w:r w:rsidRPr="009E0DE1">
              <w:rPr>
                <w:lang w:val="en-GB" w:eastAsia="zh-CN"/>
              </w:rPr>
              <w:t>5.2.3.3</w:t>
            </w:r>
          </w:p>
        </w:tc>
      </w:tr>
      <w:tr w:rsidR="005529EB" w:rsidRPr="009E0DE1" w:rsidTr="001474BF">
        <w:trPr>
          <w:cantSplit/>
          <w:trHeight w:val="215"/>
        </w:trPr>
        <w:tc>
          <w:tcPr>
            <w:tcW w:w="2376" w:type="dxa"/>
          </w:tcPr>
          <w:p w:rsidR="005529EB" w:rsidRPr="009E0DE1" w:rsidRDefault="005529EB" w:rsidP="00793F0D">
            <w:pPr>
              <w:pStyle w:val="TAL"/>
              <w:rPr>
                <w:lang w:val="en-GB" w:eastAsia="zh-CN"/>
              </w:rPr>
            </w:pPr>
            <w:r w:rsidRPr="009E0DE1">
              <w:rPr>
                <w:lang w:val="en-GB" w:eastAsia="zh-CN"/>
              </w:rPr>
              <w:t>Nudm_UEAuthentication</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Provide updated authentication related subscriber data to the subscribed NF consumer.</w:t>
            </w:r>
          </w:p>
          <w:p w:rsidR="00443E54" w:rsidRPr="009E0DE1" w:rsidRDefault="00443E54" w:rsidP="00057C85">
            <w:pPr>
              <w:pStyle w:val="TAL"/>
              <w:ind w:left="290" w:hanging="290"/>
              <w:rPr>
                <w:lang w:val="en-GB" w:eastAsia="zh-CN"/>
              </w:rPr>
            </w:pPr>
            <w:r w:rsidRPr="009E0DE1">
              <w:rPr>
                <w:lang w:val="en-GB" w:eastAsia="zh-CN"/>
              </w:rPr>
              <w:t>2.</w:t>
            </w:r>
            <w:r w:rsidRPr="009E0DE1">
              <w:rPr>
                <w:lang w:val="en-GB" w:eastAsia="zh-CN"/>
              </w:rPr>
              <w:tab/>
              <w:t>For AKA based authentication, this operation can be also used to recover from security context synchronization failure situations.</w:t>
            </w:r>
          </w:p>
          <w:p w:rsidR="00443E54" w:rsidRPr="009E0DE1" w:rsidRDefault="00443E54" w:rsidP="00443E54">
            <w:pPr>
              <w:pStyle w:val="TAL"/>
              <w:ind w:left="290" w:hanging="290"/>
              <w:rPr>
                <w:lang w:val="en-GB" w:eastAsia="zh-CN"/>
              </w:rPr>
            </w:pPr>
            <w:r w:rsidRPr="009E0DE1">
              <w:rPr>
                <w:lang w:val="en-GB" w:eastAsia="zh-CN"/>
              </w:rPr>
              <w:t>3.</w:t>
            </w:r>
            <w:r w:rsidRPr="009E0DE1">
              <w:rPr>
                <w:lang w:val="en-GB" w:eastAsia="zh-CN"/>
              </w:rPr>
              <w:tab/>
              <w:t>Used for being informed about the result of an authentication procedure with a UE.</w:t>
            </w:r>
          </w:p>
        </w:tc>
        <w:tc>
          <w:tcPr>
            <w:tcW w:w="1843" w:type="dxa"/>
          </w:tcPr>
          <w:p w:rsidR="005529EB" w:rsidRPr="009E0DE1" w:rsidRDefault="005529EB" w:rsidP="00793F0D">
            <w:pPr>
              <w:pStyle w:val="TAC"/>
              <w:rPr>
                <w:lang w:val="en-GB" w:eastAsia="zh-CN"/>
              </w:rPr>
            </w:pPr>
            <w:r w:rsidRPr="009E0DE1">
              <w:rPr>
                <w:lang w:val="en-GB" w:eastAsia="zh-CN"/>
              </w:rPr>
              <w:t>5.2.3.4</w:t>
            </w:r>
          </w:p>
        </w:tc>
      </w:tr>
      <w:tr w:rsidR="005529EB" w:rsidRPr="009E0DE1" w:rsidTr="001474BF">
        <w:trPr>
          <w:cantSplit/>
          <w:trHeight w:val="215"/>
        </w:trPr>
        <w:tc>
          <w:tcPr>
            <w:tcW w:w="2376" w:type="dxa"/>
          </w:tcPr>
          <w:p w:rsidR="005529EB" w:rsidRPr="009E0DE1" w:rsidRDefault="005529EB" w:rsidP="00B95AD2">
            <w:pPr>
              <w:pStyle w:val="TAL"/>
              <w:rPr>
                <w:lang w:val="en-GB" w:eastAsia="zh-CN"/>
              </w:rPr>
            </w:pPr>
            <w:r w:rsidRPr="009E0DE1">
              <w:rPr>
                <w:lang w:val="en-GB" w:eastAsia="zh-CN"/>
              </w:rPr>
              <w:t>Nudm_EventExposure</w:t>
            </w:r>
          </w:p>
        </w:tc>
        <w:tc>
          <w:tcPr>
            <w:tcW w:w="3686" w:type="dxa"/>
          </w:tcPr>
          <w:p w:rsidR="005529EB" w:rsidRPr="009E0DE1" w:rsidRDefault="005529EB" w:rsidP="00057C85">
            <w:pPr>
              <w:pStyle w:val="TAL"/>
              <w:ind w:left="290" w:hanging="290"/>
              <w:rPr>
                <w:lang w:val="en-GB" w:eastAsia="zh-CN"/>
              </w:rPr>
            </w:pPr>
            <w:r w:rsidRPr="009E0DE1">
              <w:rPr>
                <w:lang w:val="en-GB" w:eastAsia="zh-CN"/>
              </w:rPr>
              <w:t>1.</w:t>
            </w:r>
            <w:r w:rsidRPr="009E0DE1">
              <w:rPr>
                <w:lang w:val="en-GB" w:eastAsia="zh-CN"/>
              </w:rPr>
              <w:tab/>
              <w:t>Allow NF consumer to subscribe to receive an event.</w:t>
            </w:r>
          </w:p>
          <w:p w:rsidR="005529EB" w:rsidRPr="009E0DE1" w:rsidRDefault="005529EB" w:rsidP="00057C85">
            <w:pPr>
              <w:pStyle w:val="TAL"/>
              <w:ind w:left="290" w:hanging="290"/>
              <w:rPr>
                <w:lang w:val="en-GB" w:eastAsia="zh-CN"/>
              </w:rPr>
            </w:pPr>
            <w:r w:rsidRPr="009E0DE1">
              <w:rPr>
                <w:lang w:val="en-GB" w:eastAsia="zh-CN"/>
              </w:rPr>
              <w:t>2.</w:t>
            </w:r>
            <w:r w:rsidRPr="009E0DE1">
              <w:rPr>
                <w:lang w:val="en-GB" w:eastAsia="zh-CN"/>
              </w:rPr>
              <w:tab/>
              <w:t>Provide monitoring indication of the event to the subscribed NF consumer.</w:t>
            </w:r>
          </w:p>
        </w:tc>
        <w:tc>
          <w:tcPr>
            <w:tcW w:w="1843" w:type="dxa"/>
          </w:tcPr>
          <w:p w:rsidR="005529EB" w:rsidRPr="009E0DE1" w:rsidRDefault="005529EB" w:rsidP="00B95AD2">
            <w:pPr>
              <w:pStyle w:val="TAC"/>
              <w:rPr>
                <w:lang w:val="en-GB" w:eastAsia="zh-CN"/>
              </w:rPr>
            </w:pPr>
            <w:r w:rsidRPr="009E0DE1">
              <w:rPr>
                <w:lang w:val="en-GB" w:eastAsia="zh-CN"/>
              </w:rPr>
              <w:t>5.2.3.5</w:t>
            </w:r>
          </w:p>
        </w:tc>
      </w:tr>
      <w:tr w:rsidR="00DE61D2" w:rsidRPr="009E0DE1" w:rsidTr="001474BF">
        <w:trPr>
          <w:cantSplit/>
          <w:trHeight w:val="215"/>
        </w:trPr>
        <w:tc>
          <w:tcPr>
            <w:tcW w:w="2376" w:type="dxa"/>
          </w:tcPr>
          <w:p w:rsidR="00DE61D2" w:rsidRPr="009E0DE1" w:rsidRDefault="00DE61D2" w:rsidP="00B95AD2">
            <w:pPr>
              <w:pStyle w:val="TAL"/>
              <w:rPr>
                <w:lang w:val="en-GB" w:eastAsia="zh-CN"/>
              </w:rPr>
            </w:pPr>
            <w:r>
              <w:rPr>
                <w:lang w:val="en-GB" w:eastAsia="zh-CN"/>
              </w:rPr>
              <w:t>Nudm_ParameterProvision</w:t>
            </w:r>
          </w:p>
        </w:tc>
        <w:tc>
          <w:tcPr>
            <w:tcW w:w="3686" w:type="dxa"/>
          </w:tcPr>
          <w:p w:rsidR="00DE61D2" w:rsidRPr="0013662F" w:rsidRDefault="0013662F" w:rsidP="0013662F">
            <w:pPr>
              <w:pStyle w:val="TAL"/>
              <w:ind w:left="290" w:hanging="290"/>
              <w:rPr>
                <w:lang w:val="en-GB" w:eastAsia="zh-CN"/>
              </w:rPr>
            </w:pPr>
            <w:r w:rsidRPr="009E0DE1">
              <w:rPr>
                <w:lang w:val="en-GB" w:eastAsia="zh-CN"/>
              </w:rPr>
              <w:t>1.</w:t>
            </w:r>
            <w:r w:rsidRPr="009E0DE1">
              <w:rPr>
                <w:lang w:val="en-GB" w:eastAsia="zh-CN"/>
              </w:rPr>
              <w:tab/>
            </w:r>
            <w:r>
              <w:rPr>
                <w:lang w:val="en-GB" w:eastAsia="zh-CN"/>
              </w:rPr>
              <w:t>To provision information which can be used for the UE in 5GS.</w:t>
            </w:r>
          </w:p>
        </w:tc>
        <w:tc>
          <w:tcPr>
            <w:tcW w:w="1843" w:type="dxa"/>
          </w:tcPr>
          <w:p w:rsidR="00DE61D2" w:rsidRPr="009E0DE1" w:rsidRDefault="00DE61D2" w:rsidP="00B95AD2">
            <w:pPr>
              <w:pStyle w:val="TAC"/>
              <w:rPr>
                <w:lang w:val="en-GB" w:eastAsia="zh-CN"/>
              </w:rPr>
            </w:pPr>
            <w:r>
              <w:rPr>
                <w:lang w:val="en-GB" w:eastAsia="zh-CN"/>
              </w:rPr>
              <w:t>5.2.3.6</w:t>
            </w:r>
          </w:p>
        </w:tc>
      </w:tr>
      <w:tr w:rsidR="00844BE1" w:rsidRPr="009E0DE1" w:rsidTr="001474BF">
        <w:trPr>
          <w:cantSplit/>
          <w:trHeight w:val="215"/>
        </w:trPr>
        <w:tc>
          <w:tcPr>
            <w:tcW w:w="2376" w:type="dxa"/>
          </w:tcPr>
          <w:p w:rsidR="00844BE1" w:rsidRDefault="00844BE1" w:rsidP="00B95AD2">
            <w:pPr>
              <w:pStyle w:val="TAL"/>
              <w:rPr>
                <w:lang w:val="en-GB" w:eastAsia="zh-CN"/>
              </w:rPr>
            </w:pPr>
            <w:r>
              <w:rPr>
                <w:lang w:val="en-GB" w:eastAsia="zh-CN"/>
              </w:rPr>
              <w:t>Nudm</w:t>
            </w:r>
            <w:r w:rsidR="00B16E18">
              <w:rPr>
                <w:lang w:val="en-GB" w:eastAsia="zh-CN"/>
              </w:rPr>
              <w:t>_</w:t>
            </w:r>
            <w:r>
              <w:rPr>
                <w:lang w:val="en-GB" w:eastAsia="zh-CN"/>
              </w:rPr>
              <w:t>NIDDAuthorisation</w:t>
            </w:r>
          </w:p>
        </w:tc>
        <w:tc>
          <w:tcPr>
            <w:tcW w:w="3686" w:type="dxa"/>
          </w:tcPr>
          <w:p w:rsidR="00844BE1" w:rsidRPr="009E0DE1" w:rsidRDefault="00844BE1" w:rsidP="0013662F">
            <w:pPr>
              <w:pStyle w:val="TAL"/>
              <w:ind w:left="290" w:hanging="290"/>
              <w:rPr>
                <w:lang w:val="en-GB" w:eastAsia="zh-CN"/>
              </w:rPr>
            </w:pPr>
            <w:r>
              <w:rPr>
                <w:lang w:val="en-GB" w:eastAsia="zh-CN"/>
              </w:rPr>
              <w:t>1.</w:t>
            </w:r>
            <w:r>
              <w:rPr>
                <w:lang w:val="en-GB" w:eastAsia="zh-CN"/>
              </w:rPr>
              <w:tab/>
              <w:t>To authorise an NIDD configuration request for the received External Group Identifier or GPSI.</w:t>
            </w:r>
          </w:p>
        </w:tc>
        <w:tc>
          <w:tcPr>
            <w:tcW w:w="1843" w:type="dxa"/>
          </w:tcPr>
          <w:p w:rsidR="00844BE1" w:rsidRDefault="00844BE1" w:rsidP="00B95AD2">
            <w:pPr>
              <w:pStyle w:val="TAC"/>
              <w:rPr>
                <w:lang w:val="en-GB" w:eastAsia="zh-CN"/>
              </w:rPr>
            </w:pPr>
            <w:r>
              <w:rPr>
                <w:lang w:val="en-GB" w:eastAsia="zh-CN"/>
              </w:rPr>
              <w:t>5.2.3.7</w:t>
            </w:r>
          </w:p>
        </w:tc>
      </w:tr>
    </w:tbl>
    <w:p w:rsidR="00D139F6" w:rsidRPr="009E0DE1" w:rsidRDefault="00D139F6" w:rsidP="00867F7B">
      <w:pPr>
        <w:pStyle w:val="FP"/>
      </w:pPr>
    </w:p>
    <w:p w:rsidR="00867F7B" w:rsidRPr="009E0DE1" w:rsidRDefault="00867F7B" w:rsidP="00867F7B">
      <w:pPr>
        <w:pStyle w:val="Heading3"/>
      </w:pPr>
      <w:bookmarkStart w:id="2712" w:name="_Toc20150256"/>
      <w:bookmarkStart w:id="2713" w:name="_Toc27847064"/>
      <w:bookmarkStart w:id="2714" w:name="_Toc36188197"/>
      <w:bookmarkStart w:id="2715" w:name="_Toc45184110"/>
      <w:r w:rsidRPr="009E0DE1">
        <w:t>7.2.6</w:t>
      </w:r>
      <w:r w:rsidRPr="009E0DE1">
        <w:tab/>
        <w:t>NRF Services</w:t>
      </w:r>
      <w:bookmarkEnd w:id="2712"/>
      <w:bookmarkEnd w:id="2713"/>
      <w:bookmarkEnd w:id="2714"/>
      <w:bookmarkEnd w:id="2715"/>
    </w:p>
    <w:p w:rsidR="00867F7B" w:rsidRPr="009E0DE1" w:rsidRDefault="00867F7B" w:rsidP="00867F7B">
      <w:pPr>
        <w:rPr>
          <w:rFonts w:eastAsia="SimSun"/>
          <w:lang w:eastAsia="zh-CN"/>
        </w:rPr>
      </w:pPr>
      <w:r w:rsidRPr="009E0DE1">
        <w:rPr>
          <w:rFonts w:eastAsia="SimSun"/>
          <w:lang w:eastAsia="zh-CN"/>
        </w:rPr>
        <w:t>The following NF services are specified for NRF:</w:t>
      </w:r>
    </w:p>
    <w:p w:rsidR="00867F7B" w:rsidRPr="009E0DE1" w:rsidRDefault="00867F7B" w:rsidP="00867F7B">
      <w:pPr>
        <w:pStyle w:val="TH"/>
        <w:rPr>
          <w:lang w:val="en-GB"/>
        </w:rPr>
      </w:pPr>
      <w:r w:rsidRPr="009E0DE1">
        <w:rPr>
          <w:lang w:val="en-GB"/>
        </w:rPr>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22"/>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22"/>
        </w:trPr>
        <w:tc>
          <w:tcPr>
            <w:tcW w:w="2235" w:type="dxa"/>
          </w:tcPr>
          <w:p w:rsidR="005529EB" w:rsidRPr="009E0DE1" w:rsidRDefault="005529EB" w:rsidP="003E4285">
            <w:pPr>
              <w:pStyle w:val="TAL"/>
              <w:rPr>
                <w:lang w:val="en-GB"/>
              </w:rPr>
            </w:pPr>
            <w:r w:rsidRPr="009E0DE1">
              <w:rPr>
                <w:lang w:val="en-GB"/>
              </w:rPr>
              <w:t>Nnrf_NFManagement</w:t>
            </w:r>
          </w:p>
        </w:tc>
        <w:tc>
          <w:tcPr>
            <w:tcW w:w="3827" w:type="dxa"/>
          </w:tcPr>
          <w:p w:rsidR="005529EB" w:rsidRPr="009E0DE1" w:rsidRDefault="005529EB" w:rsidP="003E4285">
            <w:pPr>
              <w:pStyle w:val="TAL"/>
              <w:rPr>
                <w:lang w:val="en-GB"/>
              </w:rPr>
            </w:pPr>
            <w:r w:rsidRPr="009E0DE1">
              <w:rPr>
                <w:lang w:val="en-GB"/>
              </w:rPr>
              <w:t>Provides support for register, deregister and update service to NF, NF services</w:t>
            </w:r>
            <w:r w:rsidR="00E64F37">
              <w:rPr>
                <w:lang w:val="en-GB"/>
              </w:rPr>
              <w:t>, SCP</w:t>
            </w:r>
            <w:r w:rsidRPr="009E0DE1">
              <w:rPr>
                <w:lang w:val="en-GB"/>
              </w:rPr>
              <w:t xml:space="preserve">. </w:t>
            </w:r>
            <w:r w:rsidRPr="009E0DE1">
              <w:rPr>
                <w:lang w:val="en-GB" w:eastAsia="zh-CN"/>
              </w:rPr>
              <w:t>Provide consumers</w:t>
            </w:r>
            <w:r w:rsidR="006B6BF7">
              <w:rPr>
                <w:lang w:val="en-GB" w:eastAsia="zh-CN"/>
              </w:rPr>
              <w:t xml:space="preserve"> and SCP</w:t>
            </w:r>
            <w:r w:rsidRPr="009E0DE1">
              <w:rPr>
                <w:lang w:val="en-GB" w:eastAsia="zh-CN"/>
              </w:rPr>
              <w:t xml:space="preserve"> with notifications of </w:t>
            </w:r>
            <w:r w:rsidRPr="009E0DE1">
              <w:rPr>
                <w:lang w:val="en-GB"/>
              </w:rPr>
              <w:t>newly registered</w:t>
            </w:r>
            <w:r w:rsidR="006B6BF7">
              <w:rPr>
                <w:lang w:val="en-GB"/>
              </w:rPr>
              <w:t>/updated/deregistered</w:t>
            </w:r>
            <w:r w:rsidRPr="009E0DE1">
              <w:rPr>
                <w:lang w:val="en-GB"/>
              </w:rPr>
              <w:t xml:space="preserve"> NF along with its NF services.</w:t>
            </w:r>
          </w:p>
        </w:tc>
        <w:tc>
          <w:tcPr>
            <w:tcW w:w="1843" w:type="dxa"/>
          </w:tcPr>
          <w:p w:rsidR="005529EB" w:rsidRPr="009E0DE1" w:rsidRDefault="005529EB" w:rsidP="003E4285">
            <w:pPr>
              <w:pStyle w:val="TAC"/>
              <w:rPr>
                <w:rFonts w:eastAsia="SimSun"/>
                <w:lang w:val="en-GB" w:eastAsia="zh-CN"/>
              </w:rPr>
            </w:pPr>
            <w:r w:rsidRPr="009E0DE1">
              <w:rPr>
                <w:rFonts w:eastAsia="SimSun"/>
                <w:lang w:val="en-GB" w:eastAsia="zh-CN"/>
              </w:rPr>
              <w:t>5.2.7.2</w:t>
            </w:r>
          </w:p>
        </w:tc>
      </w:tr>
      <w:tr w:rsidR="005529EB" w:rsidRPr="009E0DE1" w:rsidTr="001474BF">
        <w:trPr>
          <w:cantSplit/>
          <w:trHeight w:val="222"/>
        </w:trPr>
        <w:tc>
          <w:tcPr>
            <w:tcW w:w="2235" w:type="dxa"/>
          </w:tcPr>
          <w:p w:rsidR="005529EB" w:rsidRPr="009E0DE1" w:rsidRDefault="005529EB" w:rsidP="009733A7">
            <w:pPr>
              <w:pStyle w:val="TAL"/>
              <w:rPr>
                <w:lang w:val="en-GB"/>
              </w:rPr>
            </w:pPr>
            <w:r w:rsidRPr="009E0DE1">
              <w:rPr>
                <w:lang w:val="en-GB"/>
              </w:rPr>
              <w:t>Nnrf_NFDiscovery</w:t>
            </w:r>
          </w:p>
        </w:tc>
        <w:tc>
          <w:tcPr>
            <w:tcW w:w="3827" w:type="dxa"/>
          </w:tcPr>
          <w:p w:rsidR="005529EB" w:rsidRPr="009E0DE1" w:rsidRDefault="005529EB" w:rsidP="009733A7">
            <w:pPr>
              <w:pStyle w:val="TAL"/>
              <w:rPr>
                <w:lang w:val="en-GB"/>
              </w:rPr>
            </w:pPr>
            <w:r w:rsidRPr="009E0DE1">
              <w:rPr>
                <w:lang w:val="en-GB"/>
              </w:rPr>
              <w:t>Enables one NF service consumer</w:t>
            </w:r>
            <w:r w:rsidR="006B6BF7">
              <w:rPr>
                <w:lang w:val="en-GB"/>
              </w:rPr>
              <w:t xml:space="preserve"> or SCP</w:t>
            </w:r>
            <w:r w:rsidRPr="009E0DE1">
              <w:rPr>
                <w:lang w:val="en-GB"/>
              </w:rPr>
              <w:t xml:space="preserve"> to discover a set of NF instances with specific NF service or a target NF type. Also enables one NF service</w:t>
            </w:r>
            <w:r w:rsidR="00E64F37">
              <w:rPr>
                <w:lang w:val="en-GB"/>
              </w:rPr>
              <w:t xml:space="preserve"> consumer</w:t>
            </w:r>
            <w:r w:rsidR="006B6BF7">
              <w:rPr>
                <w:lang w:val="en-GB"/>
              </w:rPr>
              <w:t xml:space="preserve"> or SCP</w:t>
            </w:r>
            <w:r w:rsidRPr="009E0DE1">
              <w:rPr>
                <w:lang w:val="en-GB"/>
              </w:rPr>
              <w:t xml:space="preserve"> to discover a specific NF service.</w:t>
            </w:r>
            <w:r w:rsidR="00E64F37">
              <w:rPr>
                <w:lang w:val="en-GB"/>
              </w:rPr>
              <w:t xml:space="preserve"> Also enables a SCP to discover a next hop SCP.</w:t>
            </w:r>
          </w:p>
        </w:tc>
        <w:tc>
          <w:tcPr>
            <w:tcW w:w="1843" w:type="dxa"/>
          </w:tcPr>
          <w:p w:rsidR="005529EB" w:rsidRPr="009E0DE1" w:rsidRDefault="005529EB" w:rsidP="009733A7">
            <w:pPr>
              <w:pStyle w:val="TAC"/>
              <w:rPr>
                <w:rFonts w:eastAsia="SimSun"/>
                <w:lang w:val="en-GB" w:eastAsia="zh-CN"/>
              </w:rPr>
            </w:pPr>
            <w:r w:rsidRPr="009E0DE1">
              <w:rPr>
                <w:rFonts w:eastAsia="SimSun"/>
                <w:lang w:val="en-GB" w:eastAsia="zh-CN"/>
              </w:rPr>
              <w:t>5.2.7.3</w:t>
            </w:r>
          </w:p>
        </w:tc>
      </w:tr>
      <w:tr w:rsidR="0013662F" w:rsidRPr="009E0DE1" w:rsidTr="001474BF">
        <w:trPr>
          <w:cantSplit/>
          <w:trHeight w:val="222"/>
        </w:trPr>
        <w:tc>
          <w:tcPr>
            <w:tcW w:w="2235" w:type="dxa"/>
          </w:tcPr>
          <w:p w:rsidR="0013662F" w:rsidRPr="009E0DE1" w:rsidRDefault="0013662F" w:rsidP="009733A7">
            <w:pPr>
              <w:pStyle w:val="TAL"/>
              <w:rPr>
                <w:lang w:val="en-GB"/>
              </w:rPr>
            </w:pPr>
            <w:r>
              <w:rPr>
                <w:lang w:val="en-GB"/>
              </w:rPr>
              <w:t>Nnrf_AccessToken</w:t>
            </w:r>
          </w:p>
        </w:tc>
        <w:tc>
          <w:tcPr>
            <w:tcW w:w="3827" w:type="dxa"/>
          </w:tcPr>
          <w:p w:rsidR="0013662F" w:rsidRPr="009E0DE1" w:rsidRDefault="0013662F" w:rsidP="009733A7">
            <w:pPr>
              <w:pStyle w:val="TAL"/>
              <w:rPr>
                <w:lang w:val="en-GB"/>
              </w:rPr>
            </w:pPr>
            <w:r>
              <w:rPr>
                <w:lang w:val="en-GB"/>
              </w:rPr>
              <w:t>Provides OAuth2 2.0 Access Tokens for NF to NF authorization as defined in TS 33.501 [29].</w:t>
            </w:r>
          </w:p>
        </w:tc>
        <w:tc>
          <w:tcPr>
            <w:tcW w:w="1843" w:type="dxa"/>
          </w:tcPr>
          <w:p w:rsidR="0013662F" w:rsidRPr="009E0DE1" w:rsidRDefault="0013662F" w:rsidP="009733A7">
            <w:pPr>
              <w:pStyle w:val="TAC"/>
              <w:rPr>
                <w:rFonts w:eastAsia="SimSun"/>
                <w:lang w:val="en-GB" w:eastAsia="zh-CN"/>
              </w:rPr>
            </w:pPr>
            <w:r>
              <w:rPr>
                <w:rFonts w:eastAsia="SimSun"/>
                <w:lang w:val="en-GB" w:eastAsia="zh-CN"/>
              </w:rPr>
              <w:t>5.2.7.4</w:t>
            </w:r>
          </w:p>
        </w:tc>
      </w:tr>
    </w:tbl>
    <w:p w:rsidR="00867F7B" w:rsidRPr="009E0DE1" w:rsidRDefault="00867F7B" w:rsidP="00867F7B">
      <w:pPr>
        <w:pStyle w:val="FP"/>
      </w:pPr>
    </w:p>
    <w:p w:rsidR="00867F7B" w:rsidRPr="009E0DE1" w:rsidRDefault="00867F7B" w:rsidP="00867F7B">
      <w:pPr>
        <w:pStyle w:val="Heading3"/>
      </w:pPr>
      <w:bookmarkStart w:id="2716" w:name="_Toc20150257"/>
      <w:bookmarkStart w:id="2717" w:name="_Toc27847065"/>
      <w:bookmarkStart w:id="2718" w:name="_Toc36188198"/>
      <w:bookmarkStart w:id="2719" w:name="_Toc45184111"/>
      <w:r w:rsidRPr="009E0DE1">
        <w:t>7.2.7</w:t>
      </w:r>
      <w:r w:rsidRPr="009E0DE1">
        <w:tab/>
        <w:t>AUSF Services</w:t>
      </w:r>
      <w:bookmarkEnd w:id="2716"/>
      <w:bookmarkEnd w:id="2717"/>
      <w:bookmarkEnd w:id="2718"/>
      <w:bookmarkEnd w:id="2719"/>
    </w:p>
    <w:p w:rsidR="00867F7B" w:rsidRPr="009E0DE1" w:rsidRDefault="00867F7B" w:rsidP="00867F7B">
      <w:pPr>
        <w:rPr>
          <w:rFonts w:eastAsia="SimSun"/>
          <w:lang w:eastAsia="zh-CN"/>
        </w:rPr>
      </w:pPr>
      <w:r w:rsidRPr="009E0DE1">
        <w:rPr>
          <w:rFonts w:eastAsia="SimSun"/>
          <w:lang w:eastAsia="zh-CN"/>
        </w:rPr>
        <w:t>The following NF services are specified for AUSF:</w:t>
      </w:r>
    </w:p>
    <w:p w:rsidR="00867F7B" w:rsidRPr="009E0DE1" w:rsidRDefault="00867F7B" w:rsidP="00867F7B">
      <w:pPr>
        <w:pStyle w:val="TH"/>
        <w:rPr>
          <w:lang w:val="en-GB"/>
        </w:rPr>
      </w:pPr>
      <w:r w:rsidRPr="009E0DE1">
        <w:rPr>
          <w:lang w:val="en-GB"/>
        </w:rPr>
        <w:lastRenderedPageBreak/>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09"/>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09"/>
        </w:trPr>
        <w:tc>
          <w:tcPr>
            <w:tcW w:w="2235" w:type="dxa"/>
          </w:tcPr>
          <w:p w:rsidR="005529EB" w:rsidRPr="009E0DE1" w:rsidRDefault="005529EB" w:rsidP="006D4030">
            <w:pPr>
              <w:pStyle w:val="TAL"/>
              <w:rPr>
                <w:lang w:val="en-GB"/>
              </w:rPr>
            </w:pPr>
            <w:r w:rsidRPr="009E0DE1">
              <w:rPr>
                <w:lang w:val="en-GB"/>
              </w:rPr>
              <w:t>Nausf UEauthentication</w:t>
            </w:r>
          </w:p>
        </w:tc>
        <w:tc>
          <w:tcPr>
            <w:tcW w:w="3827" w:type="dxa"/>
          </w:tcPr>
          <w:p w:rsidR="005529EB" w:rsidRPr="009E0DE1" w:rsidRDefault="005529EB" w:rsidP="006D4030">
            <w:pPr>
              <w:pStyle w:val="TAL"/>
              <w:rPr>
                <w:lang w:val="en-GB"/>
              </w:rPr>
            </w:pPr>
            <w:r w:rsidRPr="009E0DE1">
              <w:rPr>
                <w:lang w:val="en-GB" w:eastAsia="zh-CN"/>
              </w:rPr>
              <w:t>The AUSF provides UE authentication service to requester NF</w:t>
            </w:r>
            <w:r w:rsidR="003A3E7C" w:rsidRPr="009E0DE1">
              <w:rPr>
                <w:lang w:val="en-GB" w:eastAsia="zh-CN"/>
              </w:rPr>
              <w:t>. For AKA based authentication, this operation can also be used to recover from security context synchronization failure situations.</w:t>
            </w:r>
          </w:p>
        </w:tc>
        <w:tc>
          <w:tcPr>
            <w:tcW w:w="1843" w:type="dxa"/>
          </w:tcPr>
          <w:p w:rsidR="005529EB" w:rsidRPr="009E0DE1" w:rsidRDefault="005529EB" w:rsidP="003A3E7C">
            <w:pPr>
              <w:pStyle w:val="TAC"/>
              <w:rPr>
                <w:rFonts w:eastAsia="SimSun"/>
                <w:lang w:val="en-GB" w:eastAsia="zh-CN"/>
              </w:rPr>
            </w:pPr>
            <w:r w:rsidRPr="009E0DE1">
              <w:rPr>
                <w:lang w:val="en-GB"/>
              </w:rPr>
              <w:t>5.2.10</w:t>
            </w:r>
            <w:r w:rsidR="0082382B" w:rsidRPr="009E0DE1">
              <w:rPr>
                <w:lang w:val="en-GB"/>
              </w:rPr>
              <w:t>.2</w:t>
            </w:r>
          </w:p>
        </w:tc>
      </w:tr>
      <w:tr w:rsidR="00DE61D2" w:rsidRPr="009E0DE1" w:rsidTr="001474BF">
        <w:trPr>
          <w:cantSplit/>
          <w:trHeight w:val="209"/>
        </w:trPr>
        <w:tc>
          <w:tcPr>
            <w:tcW w:w="2235" w:type="dxa"/>
          </w:tcPr>
          <w:p w:rsidR="00DE61D2" w:rsidRPr="009E0DE1" w:rsidRDefault="00DE61D2" w:rsidP="006D4030">
            <w:pPr>
              <w:pStyle w:val="TAL"/>
              <w:rPr>
                <w:lang w:val="en-GB"/>
              </w:rPr>
            </w:pPr>
            <w:r>
              <w:rPr>
                <w:lang w:val="en-GB"/>
              </w:rPr>
              <w:t>Nausf_SoRProtection</w:t>
            </w:r>
          </w:p>
        </w:tc>
        <w:tc>
          <w:tcPr>
            <w:tcW w:w="3827" w:type="dxa"/>
          </w:tcPr>
          <w:p w:rsidR="00DE61D2" w:rsidRPr="009E0DE1" w:rsidRDefault="00DE61D2" w:rsidP="006D4030">
            <w:pPr>
              <w:pStyle w:val="TAL"/>
              <w:rPr>
                <w:lang w:val="en-GB" w:eastAsia="zh-CN"/>
              </w:rPr>
            </w:pPr>
            <w:r>
              <w:rPr>
                <w:lang w:val="en-GB" w:eastAsia="zh-CN"/>
              </w:rPr>
              <w:t>The AUSF provides protection of Steering of Roaming information service to the requester NF.</w:t>
            </w:r>
          </w:p>
        </w:tc>
        <w:tc>
          <w:tcPr>
            <w:tcW w:w="1843" w:type="dxa"/>
          </w:tcPr>
          <w:p w:rsidR="00DE61D2" w:rsidRPr="009E0DE1" w:rsidRDefault="00DE61D2" w:rsidP="003A3E7C">
            <w:pPr>
              <w:pStyle w:val="TAC"/>
              <w:rPr>
                <w:lang w:val="en-GB"/>
              </w:rPr>
            </w:pPr>
            <w:r>
              <w:rPr>
                <w:lang w:val="en-GB"/>
              </w:rPr>
              <w:t>5.2.10.3</w:t>
            </w:r>
          </w:p>
        </w:tc>
      </w:tr>
    </w:tbl>
    <w:p w:rsidR="00545667" w:rsidRPr="009E0DE1" w:rsidRDefault="00545667" w:rsidP="00545667">
      <w:pPr>
        <w:pStyle w:val="FP"/>
      </w:pPr>
      <w:bookmarkStart w:id="2720" w:name="_Toc20150258"/>
      <w:bookmarkStart w:id="2721" w:name="_Toc27847066"/>
      <w:bookmarkStart w:id="2722" w:name="_Toc36188199"/>
    </w:p>
    <w:p w:rsidR="00867F7B" w:rsidRPr="009E0DE1" w:rsidRDefault="00867F7B" w:rsidP="00867F7B">
      <w:pPr>
        <w:pStyle w:val="Heading3"/>
      </w:pPr>
      <w:bookmarkStart w:id="2723" w:name="_Toc45184112"/>
      <w:r w:rsidRPr="009E0DE1">
        <w:t>7.2.8</w:t>
      </w:r>
      <w:r w:rsidRPr="009E0DE1">
        <w:tab/>
        <w:t>NEF Services</w:t>
      </w:r>
      <w:bookmarkEnd w:id="2720"/>
      <w:bookmarkEnd w:id="2721"/>
      <w:bookmarkEnd w:id="2722"/>
      <w:bookmarkEnd w:id="2723"/>
    </w:p>
    <w:p w:rsidR="00867F7B" w:rsidRPr="009E0DE1" w:rsidRDefault="00867F7B" w:rsidP="00867F7B">
      <w:pPr>
        <w:rPr>
          <w:rFonts w:eastAsia="SimSun"/>
          <w:lang w:eastAsia="zh-CN"/>
        </w:rPr>
      </w:pPr>
      <w:r w:rsidRPr="009E0DE1">
        <w:rPr>
          <w:rFonts w:eastAsia="SimSun"/>
          <w:lang w:eastAsia="zh-CN"/>
        </w:rPr>
        <w:t>The following NF services are specified for NEF:</w:t>
      </w:r>
    </w:p>
    <w:p w:rsidR="00867F7B" w:rsidRPr="009E0DE1" w:rsidRDefault="00867F7B" w:rsidP="00867F7B">
      <w:pPr>
        <w:pStyle w:val="TH"/>
        <w:rPr>
          <w:lang w:val="en-GB"/>
        </w:rPr>
      </w:pPr>
      <w:r w:rsidRPr="009E0DE1">
        <w:rPr>
          <w:lang w:val="en-GB"/>
        </w:rPr>
        <w:lastRenderedPageBreak/>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253"/>
          <w:tblHeader/>
        </w:trPr>
        <w:tc>
          <w:tcPr>
            <w:tcW w:w="2235" w:type="dxa"/>
          </w:tcPr>
          <w:p w:rsidR="005529EB" w:rsidRPr="009E0DE1" w:rsidRDefault="005529EB" w:rsidP="003E4285">
            <w:pPr>
              <w:pStyle w:val="TAH"/>
              <w:rPr>
                <w:lang w:val="en-GB"/>
              </w:rPr>
            </w:pPr>
            <w:r w:rsidRPr="009E0DE1">
              <w:rPr>
                <w:lang w:val="en-GB"/>
              </w:rPr>
              <w:t>Service Name</w:t>
            </w:r>
          </w:p>
        </w:tc>
        <w:tc>
          <w:tcPr>
            <w:tcW w:w="3827" w:type="dxa"/>
          </w:tcPr>
          <w:p w:rsidR="005529EB" w:rsidRPr="009E0DE1" w:rsidRDefault="005529EB" w:rsidP="003E4285">
            <w:pPr>
              <w:pStyle w:val="TAH"/>
              <w:rPr>
                <w:lang w:val="en-GB"/>
              </w:rPr>
            </w:pPr>
            <w:r w:rsidRPr="009E0DE1">
              <w:rPr>
                <w:lang w:val="en-GB"/>
              </w:rPr>
              <w:t>Description</w:t>
            </w:r>
          </w:p>
        </w:tc>
        <w:tc>
          <w:tcPr>
            <w:tcW w:w="1843" w:type="dxa"/>
          </w:tcPr>
          <w:p w:rsidR="005529EB" w:rsidRPr="009E0DE1" w:rsidRDefault="005529EB" w:rsidP="003E4285">
            <w:pPr>
              <w:pStyle w:val="TAH"/>
              <w:rPr>
                <w:lang w:val="en-GB"/>
              </w:rPr>
            </w:pPr>
            <w:r w:rsidRPr="009E0DE1">
              <w:rPr>
                <w:rFonts w:eastAsia="SimSun"/>
                <w:lang w:val="en-GB" w:eastAsia="zh-CN"/>
              </w:rPr>
              <w:t>Reference in TS 23.502 [3]</w:t>
            </w:r>
          </w:p>
        </w:tc>
      </w:tr>
      <w:tr w:rsidR="005529EB" w:rsidRPr="009E0DE1" w:rsidTr="001474BF">
        <w:trPr>
          <w:cantSplit/>
          <w:trHeight w:val="270"/>
        </w:trPr>
        <w:tc>
          <w:tcPr>
            <w:tcW w:w="2235" w:type="dxa"/>
          </w:tcPr>
          <w:p w:rsidR="005529EB" w:rsidRPr="009E0DE1" w:rsidRDefault="005529EB" w:rsidP="00422874">
            <w:pPr>
              <w:pStyle w:val="TAL"/>
              <w:rPr>
                <w:lang w:val="en-GB"/>
              </w:rPr>
            </w:pPr>
            <w:r w:rsidRPr="009E0DE1">
              <w:rPr>
                <w:lang w:val="en-GB"/>
              </w:rPr>
              <w:t>Nnef_EventExposure</w:t>
            </w:r>
          </w:p>
        </w:tc>
        <w:tc>
          <w:tcPr>
            <w:tcW w:w="3827" w:type="dxa"/>
          </w:tcPr>
          <w:p w:rsidR="005529EB" w:rsidRPr="009E0DE1" w:rsidRDefault="005529EB" w:rsidP="00422874">
            <w:pPr>
              <w:pStyle w:val="TAL"/>
              <w:rPr>
                <w:lang w:val="en-GB"/>
              </w:rPr>
            </w:pPr>
            <w:r w:rsidRPr="009E0DE1">
              <w:rPr>
                <w:lang w:val="en-GB"/>
              </w:rPr>
              <w:t>Provides support for event exposure</w:t>
            </w:r>
            <w:r w:rsidR="00844BE1">
              <w:rPr>
                <w:lang w:val="en-GB"/>
              </w:rPr>
              <w:t>.</w:t>
            </w:r>
          </w:p>
        </w:tc>
        <w:tc>
          <w:tcPr>
            <w:tcW w:w="1843" w:type="dxa"/>
          </w:tcPr>
          <w:p w:rsidR="005529EB" w:rsidRPr="009E0DE1" w:rsidRDefault="001474BF" w:rsidP="00422874">
            <w:pPr>
              <w:pStyle w:val="TAC"/>
              <w:rPr>
                <w:rFonts w:eastAsia="SimSun"/>
                <w:lang w:val="en-GB" w:eastAsia="zh-CN"/>
              </w:rPr>
            </w:pPr>
            <w:r w:rsidRPr="009E0DE1">
              <w:rPr>
                <w:rFonts w:eastAsia="SimSun"/>
                <w:lang w:val="en-GB" w:eastAsia="zh-CN"/>
              </w:rPr>
              <w:t>5.2.6.2</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Nnef_PFDManagement</w:t>
            </w:r>
          </w:p>
        </w:tc>
        <w:tc>
          <w:tcPr>
            <w:tcW w:w="3827" w:type="dxa"/>
          </w:tcPr>
          <w:p w:rsidR="001474BF" w:rsidRPr="009E0DE1" w:rsidRDefault="001474BF" w:rsidP="00422874">
            <w:pPr>
              <w:pStyle w:val="TAL"/>
              <w:rPr>
                <w:lang w:val="en-GB"/>
              </w:rPr>
            </w:pPr>
            <w:r w:rsidRPr="009E0DE1">
              <w:rPr>
                <w:lang w:val="en-GB"/>
              </w:rPr>
              <w:t>Provides support for PFDs management</w:t>
            </w:r>
            <w:r w:rsidR="00844BE1">
              <w:rPr>
                <w:lang w:val="en-GB"/>
              </w:rPr>
              <w:t>.</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5.2.6.3</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Nnef_ParameterProvision</w:t>
            </w:r>
          </w:p>
        </w:tc>
        <w:tc>
          <w:tcPr>
            <w:tcW w:w="3827" w:type="dxa"/>
          </w:tcPr>
          <w:p w:rsidR="001474BF" w:rsidRPr="009E0DE1" w:rsidRDefault="001474BF" w:rsidP="00422874">
            <w:pPr>
              <w:pStyle w:val="TAL"/>
              <w:rPr>
                <w:lang w:val="en-GB"/>
              </w:rPr>
            </w:pPr>
            <w:r w:rsidRPr="009E0DE1">
              <w:rPr>
                <w:lang w:val="en-GB"/>
              </w:rPr>
              <w:t>Provides support to provision information which can be used for the UE in 5GS</w:t>
            </w:r>
            <w:r w:rsidR="00844BE1">
              <w:rPr>
                <w:lang w:val="en-GB"/>
              </w:rPr>
              <w:t>.</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5.2.6.4</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Nnef_Trigger</w:t>
            </w:r>
          </w:p>
        </w:tc>
        <w:tc>
          <w:tcPr>
            <w:tcW w:w="3827" w:type="dxa"/>
          </w:tcPr>
          <w:p w:rsidR="001474BF" w:rsidRPr="009E0DE1" w:rsidRDefault="001474BF" w:rsidP="00422874">
            <w:pPr>
              <w:pStyle w:val="TAL"/>
              <w:rPr>
                <w:lang w:val="en-GB"/>
              </w:rPr>
            </w:pPr>
            <w:r w:rsidRPr="009E0DE1">
              <w:rPr>
                <w:lang w:val="en-GB"/>
              </w:rPr>
              <w:t>Provides support for device triggering</w:t>
            </w:r>
            <w:r w:rsidR="00844BE1">
              <w:rPr>
                <w:lang w:val="en-GB"/>
              </w:rPr>
              <w:t>.</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5.2.6.5</w:t>
            </w:r>
          </w:p>
        </w:tc>
      </w:tr>
      <w:tr w:rsidR="001474BF" w:rsidRPr="009E0DE1" w:rsidTr="001474BF">
        <w:trPr>
          <w:cantSplit/>
          <w:trHeight w:val="270"/>
        </w:trPr>
        <w:tc>
          <w:tcPr>
            <w:tcW w:w="2235" w:type="dxa"/>
          </w:tcPr>
          <w:p w:rsidR="001474BF" w:rsidRPr="009E0DE1" w:rsidRDefault="001474BF" w:rsidP="00422874">
            <w:pPr>
              <w:pStyle w:val="TAL"/>
              <w:rPr>
                <w:lang w:val="en-GB"/>
              </w:rPr>
            </w:pPr>
            <w:r w:rsidRPr="009E0DE1">
              <w:rPr>
                <w:lang w:val="en-GB"/>
              </w:rPr>
              <w:t>Nnef_BDTPNegotiation</w:t>
            </w:r>
          </w:p>
        </w:tc>
        <w:tc>
          <w:tcPr>
            <w:tcW w:w="3827" w:type="dxa"/>
          </w:tcPr>
          <w:p w:rsidR="001474BF" w:rsidRPr="009E0DE1" w:rsidRDefault="001474BF" w:rsidP="00422874">
            <w:pPr>
              <w:pStyle w:val="TAL"/>
              <w:rPr>
                <w:lang w:val="en-GB"/>
              </w:rPr>
            </w:pPr>
            <w:r w:rsidRPr="009E0DE1">
              <w:rPr>
                <w:lang w:val="en-GB"/>
              </w:rPr>
              <w:t>Provides support for</w:t>
            </w:r>
            <w:r w:rsidR="003507D8">
              <w:rPr>
                <w:lang w:val="en-GB"/>
              </w:rPr>
              <w:t xml:space="preserve"> background data transfer policy negotiation and optionally notification for the renegotiation.</w:t>
            </w:r>
          </w:p>
        </w:tc>
        <w:tc>
          <w:tcPr>
            <w:tcW w:w="1843" w:type="dxa"/>
          </w:tcPr>
          <w:p w:rsidR="001474BF" w:rsidRPr="009E0DE1" w:rsidRDefault="001474BF" w:rsidP="00422874">
            <w:pPr>
              <w:pStyle w:val="TAC"/>
              <w:rPr>
                <w:rFonts w:eastAsia="SimSun"/>
                <w:lang w:val="en-GB" w:eastAsia="zh-CN"/>
              </w:rPr>
            </w:pPr>
            <w:r w:rsidRPr="009E0DE1">
              <w:rPr>
                <w:rFonts w:eastAsia="SimSun"/>
                <w:lang w:val="en-GB" w:eastAsia="zh-CN"/>
              </w:rPr>
              <w:t>5.2.6.6</w:t>
            </w:r>
          </w:p>
        </w:tc>
      </w:tr>
      <w:tr w:rsidR="001474BF" w:rsidRPr="009E0DE1" w:rsidTr="001474BF">
        <w:trPr>
          <w:cantSplit/>
          <w:trHeight w:val="270"/>
        </w:trPr>
        <w:tc>
          <w:tcPr>
            <w:tcW w:w="2235" w:type="dxa"/>
          </w:tcPr>
          <w:p w:rsidR="001474BF" w:rsidRPr="009E0DE1" w:rsidRDefault="001474BF" w:rsidP="00DE61D2">
            <w:pPr>
              <w:pStyle w:val="TAL"/>
              <w:rPr>
                <w:lang w:val="en-GB"/>
              </w:rPr>
            </w:pPr>
            <w:r w:rsidRPr="009E0DE1">
              <w:rPr>
                <w:color w:val="000000"/>
                <w:lang w:val="en-GB"/>
              </w:rPr>
              <w:t>Nnef_TrafficInfluence</w:t>
            </w:r>
          </w:p>
        </w:tc>
        <w:tc>
          <w:tcPr>
            <w:tcW w:w="3827" w:type="dxa"/>
          </w:tcPr>
          <w:p w:rsidR="001474BF" w:rsidRPr="009E0DE1" w:rsidRDefault="001474BF" w:rsidP="00422874">
            <w:pPr>
              <w:pStyle w:val="TAL"/>
              <w:rPr>
                <w:lang w:val="en-GB"/>
              </w:rPr>
            </w:pPr>
            <w:r w:rsidRPr="009E0DE1">
              <w:rPr>
                <w:lang w:val="en-GB"/>
              </w:rPr>
              <w:t>Provide the ability to influence traffic routing.</w:t>
            </w:r>
          </w:p>
        </w:tc>
        <w:tc>
          <w:tcPr>
            <w:tcW w:w="1843" w:type="dxa"/>
          </w:tcPr>
          <w:p w:rsidR="001474BF" w:rsidRPr="009E0DE1" w:rsidRDefault="001474BF" w:rsidP="00DE61D2">
            <w:pPr>
              <w:pStyle w:val="TAC"/>
              <w:rPr>
                <w:rFonts w:eastAsia="SimSun"/>
                <w:lang w:val="en-GB" w:eastAsia="zh-CN"/>
              </w:rPr>
            </w:pPr>
            <w:r w:rsidRPr="009E0DE1">
              <w:rPr>
                <w:rFonts w:eastAsia="SimSun"/>
                <w:lang w:val="en-GB" w:eastAsia="zh-CN"/>
              </w:rPr>
              <w:t>5.2.6.7</w:t>
            </w:r>
          </w:p>
        </w:tc>
      </w:tr>
      <w:tr w:rsidR="00167A07" w:rsidRPr="009E0DE1" w:rsidTr="001474BF">
        <w:trPr>
          <w:cantSplit/>
          <w:trHeight w:val="270"/>
        </w:trPr>
        <w:tc>
          <w:tcPr>
            <w:tcW w:w="2235" w:type="dxa"/>
          </w:tcPr>
          <w:p w:rsidR="00167A07" w:rsidRPr="009E0DE1" w:rsidRDefault="00167A07" w:rsidP="00DE61D2">
            <w:pPr>
              <w:pStyle w:val="TAL"/>
              <w:rPr>
                <w:color w:val="000000"/>
                <w:lang w:val="en-GB"/>
              </w:rPr>
            </w:pPr>
            <w:r>
              <w:rPr>
                <w:color w:val="000000"/>
                <w:lang w:val="en-GB"/>
              </w:rPr>
              <w:t>Nnef_ChargeableParty</w:t>
            </w:r>
          </w:p>
        </w:tc>
        <w:tc>
          <w:tcPr>
            <w:tcW w:w="3827" w:type="dxa"/>
          </w:tcPr>
          <w:p w:rsidR="00167A07" w:rsidRPr="009E0DE1" w:rsidRDefault="00167A07" w:rsidP="00422874">
            <w:pPr>
              <w:pStyle w:val="TAL"/>
              <w:rPr>
                <w:lang w:val="en-GB"/>
              </w:rPr>
            </w:pPr>
            <w:r>
              <w:rPr>
                <w:lang w:val="en-GB"/>
              </w:rPr>
              <w:t>Requests to become the chargeable party for a data session for a UE.</w:t>
            </w:r>
          </w:p>
        </w:tc>
        <w:tc>
          <w:tcPr>
            <w:tcW w:w="1843" w:type="dxa"/>
          </w:tcPr>
          <w:p w:rsidR="00167A07" w:rsidRPr="009E0DE1" w:rsidRDefault="00167A07" w:rsidP="00DE61D2">
            <w:pPr>
              <w:pStyle w:val="TAC"/>
              <w:rPr>
                <w:rFonts w:eastAsia="SimSun"/>
                <w:lang w:val="en-GB" w:eastAsia="zh-CN"/>
              </w:rPr>
            </w:pPr>
            <w:r>
              <w:rPr>
                <w:rFonts w:eastAsia="SimSun"/>
                <w:lang w:val="en-GB" w:eastAsia="zh-CN"/>
              </w:rPr>
              <w:t>5.2.6.8</w:t>
            </w:r>
          </w:p>
        </w:tc>
      </w:tr>
      <w:tr w:rsidR="00167A07" w:rsidRPr="009E0DE1" w:rsidTr="001474BF">
        <w:trPr>
          <w:cantSplit/>
          <w:trHeight w:val="270"/>
        </w:trPr>
        <w:tc>
          <w:tcPr>
            <w:tcW w:w="2235" w:type="dxa"/>
          </w:tcPr>
          <w:p w:rsidR="00167A07" w:rsidRPr="009E0DE1" w:rsidRDefault="00167A07" w:rsidP="00DE61D2">
            <w:pPr>
              <w:pStyle w:val="TAL"/>
              <w:rPr>
                <w:color w:val="000000"/>
                <w:lang w:val="en-GB"/>
              </w:rPr>
            </w:pPr>
            <w:r>
              <w:rPr>
                <w:color w:val="000000"/>
                <w:lang w:val="en-GB"/>
              </w:rPr>
              <w:t>Nnef_AFsessionWithQoS</w:t>
            </w:r>
          </w:p>
        </w:tc>
        <w:tc>
          <w:tcPr>
            <w:tcW w:w="3827" w:type="dxa"/>
          </w:tcPr>
          <w:p w:rsidR="00167A07" w:rsidRPr="009E0DE1" w:rsidRDefault="00167A07" w:rsidP="00422874">
            <w:pPr>
              <w:pStyle w:val="TAL"/>
              <w:rPr>
                <w:lang w:val="en-GB"/>
              </w:rPr>
            </w:pPr>
            <w:r>
              <w:rPr>
                <w:lang w:val="en-GB"/>
              </w:rPr>
              <w:t>Requests the network to provide a specific QoS for an AS session.</w:t>
            </w:r>
          </w:p>
        </w:tc>
        <w:tc>
          <w:tcPr>
            <w:tcW w:w="1843" w:type="dxa"/>
          </w:tcPr>
          <w:p w:rsidR="00167A07" w:rsidRPr="009E0DE1" w:rsidRDefault="00167A07" w:rsidP="00DE61D2">
            <w:pPr>
              <w:pStyle w:val="TAC"/>
              <w:rPr>
                <w:rFonts w:eastAsia="SimSun"/>
                <w:lang w:val="en-GB" w:eastAsia="zh-CN"/>
              </w:rPr>
            </w:pPr>
            <w:r>
              <w:rPr>
                <w:rFonts w:eastAsia="SimSun"/>
                <w:lang w:val="en-GB" w:eastAsia="zh-CN"/>
              </w:rPr>
              <w:t>5.2.6.9</w:t>
            </w:r>
          </w:p>
        </w:tc>
      </w:tr>
      <w:tr w:rsidR="00844BE1" w:rsidRPr="009E0DE1" w:rsidTr="003139B5">
        <w:trPr>
          <w:cantSplit/>
          <w:trHeight w:val="270"/>
        </w:trPr>
        <w:tc>
          <w:tcPr>
            <w:tcW w:w="2235" w:type="dxa"/>
          </w:tcPr>
          <w:p w:rsidR="00844BE1" w:rsidRPr="009E0DE1" w:rsidRDefault="00844BE1" w:rsidP="003139B5">
            <w:pPr>
              <w:pStyle w:val="TAL"/>
              <w:rPr>
                <w:color w:val="000000"/>
                <w:lang w:val="en-GB"/>
              </w:rPr>
            </w:pPr>
            <w:r>
              <w:rPr>
                <w:color w:val="000000"/>
                <w:lang w:val="en-GB"/>
              </w:rPr>
              <w:t>Nnef_MSISDN-less_MO_SMS</w:t>
            </w:r>
          </w:p>
        </w:tc>
        <w:tc>
          <w:tcPr>
            <w:tcW w:w="3827" w:type="dxa"/>
          </w:tcPr>
          <w:p w:rsidR="00844BE1" w:rsidRPr="009E0DE1" w:rsidRDefault="00844BE1" w:rsidP="003139B5">
            <w:pPr>
              <w:pStyle w:val="TAL"/>
              <w:rPr>
                <w:lang w:val="en-GB"/>
              </w:rPr>
            </w:pPr>
            <w:r>
              <w:rPr>
                <w:lang w:val="en-GB"/>
              </w:rPr>
              <w:t>Used by the NEF to send MSISDN-less MO SM to the AF.</w:t>
            </w:r>
          </w:p>
        </w:tc>
        <w:tc>
          <w:tcPr>
            <w:tcW w:w="1843" w:type="dxa"/>
          </w:tcPr>
          <w:p w:rsidR="00844BE1" w:rsidRPr="009E0DE1" w:rsidRDefault="00844BE1" w:rsidP="003139B5">
            <w:pPr>
              <w:pStyle w:val="TAC"/>
              <w:rPr>
                <w:rFonts w:eastAsia="SimSun"/>
                <w:lang w:val="en-GB" w:eastAsia="zh-CN"/>
              </w:rPr>
            </w:pPr>
            <w:r>
              <w:rPr>
                <w:rFonts w:eastAsia="SimSun"/>
                <w:lang w:val="en-GB" w:eastAsia="zh-CN"/>
              </w:rPr>
              <w:t>5.2.6.10</w:t>
            </w:r>
          </w:p>
        </w:tc>
      </w:tr>
      <w:tr w:rsidR="00F6786F" w:rsidRPr="009E0DE1" w:rsidTr="001474BF">
        <w:trPr>
          <w:cantSplit/>
          <w:trHeight w:val="270"/>
        </w:trPr>
        <w:tc>
          <w:tcPr>
            <w:tcW w:w="2235" w:type="dxa"/>
          </w:tcPr>
          <w:p w:rsidR="00F6786F" w:rsidRDefault="00F6786F" w:rsidP="00F6786F">
            <w:pPr>
              <w:pStyle w:val="TAL"/>
              <w:rPr>
                <w:color w:val="000000"/>
                <w:lang w:val="en-GB"/>
              </w:rPr>
            </w:pPr>
            <w:r>
              <w:rPr>
                <w:color w:val="000000"/>
                <w:lang w:val="en-GB"/>
              </w:rPr>
              <w:t>Nnef_ServiceParameter</w:t>
            </w:r>
          </w:p>
        </w:tc>
        <w:tc>
          <w:tcPr>
            <w:tcW w:w="3827" w:type="dxa"/>
          </w:tcPr>
          <w:p w:rsidR="00F6786F" w:rsidRDefault="00F6786F" w:rsidP="00F6786F">
            <w:pPr>
              <w:pStyle w:val="TAL"/>
              <w:rPr>
                <w:lang w:val="en-GB"/>
              </w:rPr>
            </w:pPr>
            <w:r>
              <w:rPr>
                <w:lang w:val="en-GB"/>
              </w:rPr>
              <w:t>Provides support to provision service specific information</w:t>
            </w:r>
            <w:r w:rsidR="00844BE1">
              <w:rPr>
                <w:lang w:val="en-GB"/>
              </w:rPr>
              <w:t>.</w:t>
            </w:r>
          </w:p>
        </w:tc>
        <w:tc>
          <w:tcPr>
            <w:tcW w:w="1843" w:type="dxa"/>
          </w:tcPr>
          <w:p w:rsidR="00F6786F" w:rsidRDefault="00F6786F" w:rsidP="00F6786F">
            <w:pPr>
              <w:pStyle w:val="TAC"/>
              <w:rPr>
                <w:rFonts w:eastAsia="SimSun"/>
                <w:lang w:val="en-GB" w:eastAsia="zh-CN"/>
              </w:rPr>
            </w:pPr>
            <w:r>
              <w:rPr>
                <w:rFonts w:eastAsia="SimSun"/>
                <w:lang w:val="en-GB" w:eastAsia="zh-CN"/>
              </w:rPr>
              <w:t>5.2.6.11</w:t>
            </w:r>
          </w:p>
        </w:tc>
      </w:tr>
      <w:tr w:rsidR="001E0AF6" w:rsidRPr="009E0DE1" w:rsidTr="001474BF">
        <w:trPr>
          <w:cantSplit/>
          <w:trHeight w:val="270"/>
        </w:trPr>
        <w:tc>
          <w:tcPr>
            <w:tcW w:w="2235" w:type="dxa"/>
          </w:tcPr>
          <w:p w:rsidR="001E0AF6" w:rsidRDefault="001E0AF6" w:rsidP="001E0AF6">
            <w:pPr>
              <w:pStyle w:val="TAL"/>
              <w:rPr>
                <w:color w:val="000000"/>
                <w:lang w:val="en-GB"/>
              </w:rPr>
            </w:pPr>
            <w:r>
              <w:rPr>
                <w:color w:val="000000"/>
                <w:lang w:val="en-GB"/>
              </w:rPr>
              <w:t>Nnef_APISupportCapability</w:t>
            </w:r>
          </w:p>
        </w:tc>
        <w:tc>
          <w:tcPr>
            <w:tcW w:w="3827" w:type="dxa"/>
          </w:tcPr>
          <w:p w:rsidR="001E0AF6" w:rsidRDefault="001E0AF6" w:rsidP="001E0AF6">
            <w:pPr>
              <w:pStyle w:val="TAL"/>
              <w:rPr>
                <w:lang w:val="en-GB"/>
              </w:rPr>
            </w:pPr>
            <w:r>
              <w:rPr>
                <w:lang w:val="en-GB"/>
              </w:rPr>
              <w:t>Provides support for awareness on availability or expected level of a service API</w:t>
            </w:r>
            <w:r w:rsidR="00844BE1">
              <w:rPr>
                <w:lang w:val="en-GB"/>
              </w:rPr>
              <w:t>.</w:t>
            </w:r>
          </w:p>
        </w:tc>
        <w:tc>
          <w:tcPr>
            <w:tcW w:w="1843" w:type="dxa"/>
          </w:tcPr>
          <w:p w:rsidR="001E0AF6" w:rsidRDefault="001E0AF6" w:rsidP="001E0AF6">
            <w:pPr>
              <w:pStyle w:val="TAC"/>
              <w:rPr>
                <w:rFonts w:eastAsia="SimSun"/>
                <w:lang w:val="en-GB" w:eastAsia="zh-CN"/>
              </w:rPr>
            </w:pPr>
            <w:r>
              <w:rPr>
                <w:rFonts w:eastAsia="SimSun"/>
                <w:lang w:val="en-GB" w:eastAsia="zh-CN"/>
              </w:rPr>
              <w:t>5.2.6.12</w:t>
            </w:r>
          </w:p>
        </w:tc>
      </w:tr>
      <w:tr w:rsidR="00844BE1" w:rsidRPr="009E0DE1" w:rsidTr="003139B5">
        <w:trPr>
          <w:cantSplit/>
          <w:trHeight w:val="270"/>
        </w:trPr>
        <w:tc>
          <w:tcPr>
            <w:tcW w:w="2235" w:type="dxa"/>
          </w:tcPr>
          <w:p w:rsidR="00844BE1" w:rsidRPr="009E0DE1" w:rsidRDefault="00844BE1" w:rsidP="003139B5">
            <w:pPr>
              <w:pStyle w:val="TAL"/>
              <w:rPr>
                <w:color w:val="000000"/>
                <w:lang w:val="en-GB"/>
              </w:rPr>
            </w:pPr>
            <w:r>
              <w:rPr>
                <w:color w:val="000000"/>
                <w:lang w:val="en-GB"/>
              </w:rPr>
              <w:t>Nnef_NIDDConfiguration</w:t>
            </w:r>
          </w:p>
        </w:tc>
        <w:tc>
          <w:tcPr>
            <w:tcW w:w="3827" w:type="dxa"/>
          </w:tcPr>
          <w:p w:rsidR="00844BE1" w:rsidRPr="009E0DE1" w:rsidRDefault="00844BE1" w:rsidP="003139B5">
            <w:pPr>
              <w:pStyle w:val="TAL"/>
              <w:rPr>
                <w:lang w:val="en-GB"/>
              </w:rPr>
            </w:pPr>
            <w:r>
              <w:rPr>
                <w:lang w:val="en-GB"/>
              </w:rPr>
              <w:t>Used for configuring necessary information for data delivery via the NIDD API.</w:t>
            </w:r>
          </w:p>
        </w:tc>
        <w:tc>
          <w:tcPr>
            <w:tcW w:w="1843" w:type="dxa"/>
          </w:tcPr>
          <w:p w:rsidR="00844BE1" w:rsidRPr="009E0DE1" w:rsidRDefault="00844BE1" w:rsidP="003139B5">
            <w:pPr>
              <w:pStyle w:val="TAC"/>
              <w:rPr>
                <w:rFonts w:eastAsia="SimSun"/>
                <w:lang w:val="en-GB" w:eastAsia="zh-CN"/>
              </w:rPr>
            </w:pPr>
            <w:r>
              <w:rPr>
                <w:rFonts w:eastAsia="SimSun"/>
                <w:lang w:val="en-GB" w:eastAsia="zh-CN"/>
              </w:rPr>
              <w:t>5.2.6.13</w:t>
            </w:r>
          </w:p>
        </w:tc>
      </w:tr>
      <w:tr w:rsidR="00844BE1" w:rsidRPr="009E0DE1" w:rsidTr="003139B5">
        <w:trPr>
          <w:cantSplit/>
          <w:trHeight w:val="270"/>
        </w:trPr>
        <w:tc>
          <w:tcPr>
            <w:tcW w:w="2235" w:type="dxa"/>
          </w:tcPr>
          <w:p w:rsidR="00844BE1" w:rsidRPr="009E0DE1" w:rsidRDefault="00844BE1" w:rsidP="003139B5">
            <w:pPr>
              <w:pStyle w:val="TAL"/>
              <w:rPr>
                <w:color w:val="000000"/>
                <w:lang w:val="en-GB"/>
              </w:rPr>
            </w:pPr>
            <w:r>
              <w:rPr>
                <w:color w:val="000000"/>
                <w:lang w:val="en-GB"/>
              </w:rPr>
              <w:t>Nnef_NIDD</w:t>
            </w:r>
          </w:p>
        </w:tc>
        <w:tc>
          <w:tcPr>
            <w:tcW w:w="3827" w:type="dxa"/>
          </w:tcPr>
          <w:p w:rsidR="00844BE1" w:rsidRPr="009E0DE1" w:rsidRDefault="00844BE1" w:rsidP="003139B5">
            <w:pPr>
              <w:pStyle w:val="TAL"/>
              <w:rPr>
                <w:lang w:val="en-GB"/>
              </w:rPr>
            </w:pPr>
            <w:r>
              <w:rPr>
                <w:lang w:val="en-GB"/>
              </w:rPr>
              <w:t>Used for NEF anchored MO and MT unstructured data transport.</w:t>
            </w:r>
          </w:p>
        </w:tc>
        <w:tc>
          <w:tcPr>
            <w:tcW w:w="1843" w:type="dxa"/>
          </w:tcPr>
          <w:p w:rsidR="00844BE1" w:rsidRPr="009E0DE1" w:rsidRDefault="00844BE1" w:rsidP="003139B5">
            <w:pPr>
              <w:pStyle w:val="TAC"/>
              <w:rPr>
                <w:rFonts w:eastAsia="SimSun"/>
                <w:lang w:val="en-GB" w:eastAsia="zh-CN"/>
              </w:rPr>
            </w:pPr>
            <w:r>
              <w:rPr>
                <w:rFonts w:eastAsia="SimSun"/>
                <w:lang w:val="en-GB" w:eastAsia="zh-CN"/>
              </w:rPr>
              <w:t>5.2.6.14</w:t>
            </w:r>
          </w:p>
        </w:tc>
      </w:tr>
      <w:tr w:rsidR="00844BE1" w:rsidRPr="009E0DE1" w:rsidTr="003139B5">
        <w:trPr>
          <w:cantSplit/>
          <w:trHeight w:val="270"/>
        </w:trPr>
        <w:tc>
          <w:tcPr>
            <w:tcW w:w="2235" w:type="dxa"/>
          </w:tcPr>
          <w:p w:rsidR="00844BE1" w:rsidRPr="009E0DE1" w:rsidRDefault="00844BE1" w:rsidP="003139B5">
            <w:pPr>
              <w:pStyle w:val="TAL"/>
              <w:rPr>
                <w:color w:val="000000"/>
                <w:lang w:val="en-GB"/>
              </w:rPr>
            </w:pPr>
            <w:r>
              <w:rPr>
                <w:color w:val="000000"/>
                <w:lang w:val="en-GB"/>
              </w:rPr>
              <w:t>Nnef_SMContext</w:t>
            </w:r>
          </w:p>
        </w:tc>
        <w:tc>
          <w:tcPr>
            <w:tcW w:w="3827" w:type="dxa"/>
          </w:tcPr>
          <w:p w:rsidR="00844BE1" w:rsidRPr="009E0DE1" w:rsidRDefault="00844BE1" w:rsidP="003139B5">
            <w:pPr>
              <w:pStyle w:val="TAL"/>
              <w:rPr>
                <w:lang w:val="en-GB"/>
              </w:rPr>
            </w:pPr>
            <w:r>
              <w:rPr>
                <w:lang w:val="en-GB"/>
              </w:rPr>
              <w:t>Provides the capability to create, update or release the SMF-NEF Connection.</w:t>
            </w:r>
          </w:p>
        </w:tc>
        <w:tc>
          <w:tcPr>
            <w:tcW w:w="1843" w:type="dxa"/>
          </w:tcPr>
          <w:p w:rsidR="00844BE1" w:rsidRPr="009E0DE1" w:rsidRDefault="00844BE1" w:rsidP="003139B5">
            <w:pPr>
              <w:pStyle w:val="TAC"/>
              <w:rPr>
                <w:rFonts w:eastAsia="SimSun"/>
                <w:lang w:val="en-GB" w:eastAsia="zh-CN"/>
              </w:rPr>
            </w:pPr>
            <w:r>
              <w:rPr>
                <w:rFonts w:eastAsia="SimSun"/>
                <w:lang w:val="en-GB" w:eastAsia="zh-CN"/>
              </w:rPr>
              <w:t>5.2.6.15</w:t>
            </w:r>
          </w:p>
        </w:tc>
      </w:tr>
      <w:tr w:rsidR="00E63C73" w:rsidRPr="009E0DE1" w:rsidTr="001474BF">
        <w:trPr>
          <w:cantSplit/>
          <w:trHeight w:val="270"/>
        </w:trPr>
        <w:tc>
          <w:tcPr>
            <w:tcW w:w="2235" w:type="dxa"/>
          </w:tcPr>
          <w:p w:rsidR="00E63C73" w:rsidRDefault="00E63C73" w:rsidP="001E0AF6">
            <w:pPr>
              <w:pStyle w:val="TAL"/>
              <w:rPr>
                <w:color w:val="000000"/>
                <w:lang w:val="en-GB"/>
              </w:rPr>
            </w:pPr>
            <w:r>
              <w:rPr>
                <w:color w:val="000000"/>
                <w:lang w:val="en-GB"/>
              </w:rPr>
              <w:t>Nnef_AnalyticsExposure</w:t>
            </w:r>
          </w:p>
        </w:tc>
        <w:tc>
          <w:tcPr>
            <w:tcW w:w="3827" w:type="dxa"/>
          </w:tcPr>
          <w:p w:rsidR="00E63C73" w:rsidRDefault="00E63C73" w:rsidP="001E0AF6">
            <w:pPr>
              <w:pStyle w:val="TAL"/>
              <w:rPr>
                <w:lang w:val="en-GB"/>
              </w:rPr>
            </w:pPr>
            <w:r>
              <w:rPr>
                <w:lang w:val="en-GB"/>
              </w:rPr>
              <w:t>Provides support for exposure of network analytics</w:t>
            </w:r>
            <w:r w:rsidR="00844BE1">
              <w:rPr>
                <w:lang w:val="en-GB"/>
              </w:rPr>
              <w:t>.</w:t>
            </w:r>
          </w:p>
        </w:tc>
        <w:tc>
          <w:tcPr>
            <w:tcW w:w="1843" w:type="dxa"/>
          </w:tcPr>
          <w:p w:rsidR="00E63C73" w:rsidRDefault="00E63C73" w:rsidP="001E0AF6">
            <w:pPr>
              <w:pStyle w:val="TAC"/>
              <w:rPr>
                <w:rFonts w:eastAsia="SimSun"/>
                <w:lang w:val="en-GB" w:eastAsia="zh-CN"/>
              </w:rPr>
            </w:pPr>
            <w:r>
              <w:rPr>
                <w:rFonts w:eastAsia="SimSun"/>
                <w:lang w:val="en-GB" w:eastAsia="zh-CN"/>
              </w:rPr>
              <w:t>5.2.6.16</w:t>
            </w:r>
          </w:p>
        </w:tc>
      </w:tr>
      <w:tr w:rsidR="00662427" w:rsidRPr="009E0DE1" w:rsidTr="001474BF">
        <w:trPr>
          <w:cantSplit/>
          <w:trHeight w:val="270"/>
        </w:trPr>
        <w:tc>
          <w:tcPr>
            <w:tcW w:w="2235" w:type="dxa"/>
          </w:tcPr>
          <w:p w:rsidR="00662427" w:rsidRPr="00D51D92" w:rsidRDefault="00662427" w:rsidP="001E0AF6">
            <w:pPr>
              <w:pStyle w:val="TAL"/>
              <w:rPr>
                <w:color w:val="000000"/>
                <w:lang w:val="en-GB"/>
              </w:rPr>
            </w:pPr>
            <w:r w:rsidRPr="00D51D92">
              <w:rPr>
                <w:color w:val="000000"/>
                <w:lang w:val="en-GB"/>
              </w:rPr>
              <w:t>Nnef_UCMFProvisioning</w:t>
            </w:r>
          </w:p>
        </w:tc>
        <w:tc>
          <w:tcPr>
            <w:tcW w:w="3827" w:type="dxa"/>
          </w:tcPr>
          <w:p w:rsidR="00662427" w:rsidRPr="00D51D92" w:rsidRDefault="00662427" w:rsidP="001E0AF6">
            <w:pPr>
              <w:pStyle w:val="TAL"/>
              <w:rPr>
                <w:lang w:val="en-GB"/>
              </w:rPr>
            </w:pPr>
            <w:r w:rsidRPr="00D51D92">
              <w:rPr>
                <w:lang w:val="en-GB"/>
              </w:rPr>
              <w:t>Provides the ability to configure the UCMF with dictionary entries consisting of UE manufacturer-assigned UE Radio Capability IDs</w:t>
            </w:r>
            <w:r w:rsidR="00B16573">
              <w:rPr>
                <w:lang w:val="en-GB"/>
              </w:rPr>
              <w:t>,</w:t>
            </w:r>
            <w:r w:rsidRPr="00D51D92">
              <w:rPr>
                <w:lang w:val="en-GB"/>
              </w:rPr>
              <w:t xml:space="preserve"> the corresponding UE radio </w:t>
            </w:r>
            <w:r w:rsidR="00C83AFC">
              <w:rPr>
                <w:lang w:val="en-GB"/>
              </w:rPr>
              <w:t xml:space="preserve">capabilities </w:t>
            </w:r>
            <w:r w:rsidR="00B16573">
              <w:rPr>
                <w:lang w:val="en-GB"/>
              </w:rPr>
              <w:t>and the (list of) associated IMEI/TAC value(s)</w:t>
            </w:r>
            <w:r w:rsidRPr="00D51D92">
              <w:rPr>
                <w:lang w:val="en-GB"/>
              </w:rPr>
              <w:t xml:space="preserve"> via the NEF.</w:t>
            </w:r>
            <w:r w:rsidR="002F6A76">
              <w:rPr>
                <w:lang w:val="en-GB"/>
              </w:rPr>
              <w:t xml:space="preserve"> The UE radio capabilities the NEF provides for a UE radio Capability ID can be in TS 36.331 [51] format, TS 38.331 [28] format or both formats.</w:t>
            </w:r>
            <w:r w:rsidRPr="00D51D92">
              <w:rPr>
                <w:lang w:val="en-GB"/>
              </w:rPr>
              <w:t xml:space="preserve"> Also used for deletion</w:t>
            </w:r>
            <w:r w:rsidR="00B16573">
              <w:rPr>
                <w:lang w:val="en-GB"/>
              </w:rPr>
              <w:t xml:space="preserve"> (e.g. as no longer used) or update (e.g. to add or remove a (list of) IMEI/TAC value(s) associated to an entry)</w:t>
            </w:r>
            <w:r w:rsidRPr="00D51D92">
              <w:rPr>
                <w:lang w:val="en-GB"/>
              </w:rPr>
              <w:t xml:space="preserve"> of dictionary entries in the UCMF.</w:t>
            </w:r>
          </w:p>
        </w:tc>
        <w:tc>
          <w:tcPr>
            <w:tcW w:w="1843" w:type="dxa"/>
          </w:tcPr>
          <w:p w:rsidR="00662427" w:rsidRDefault="00662427" w:rsidP="001E0AF6">
            <w:pPr>
              <w:pStyle w:val="TAC"/>
              <w:rPr>
                <w:rFonts w:eastAsia="SimSun"/>
                <w:lang w:val="en-GB" w:eastAsia="zh-CN"/>
              </w:rPr>
            </w:pPr>
            <w:r w:rsidRPr="00C34949">
              <w:rPr>
                <w:rFonts w:eastAsia="SimSun"/>
                <w:lang w:val="en-GB" w:eastAsia="zh-CN"/>
              </w:rPr>
              <w:t>5.2.6.17</w:t>
            </w:r>
          </w:p>
        </w:tc>
      </w:tr>
      <w:tr w:rsidR="00131FFD" w:rsidRPr="009E0DE1" w:rsidTr="001474BF">
        <w:trPr>
          <w:cantSplit/>
          <w:trHeight w:val="270"/>
        </w:trPr>
        <w:tc>
          <w:tcPr>
            <w:tcW w:w="2235" w:type="dxa"/>
          </w:tcPr>
          <w:p w:rsidR="00131FFD" w:rsidRPr="00D51D92" w:rsidRDefault="00131FFD" w:rsidP="001E0AF6">
            <w:pPr>
              <w:pStyle w:val="TAL"/>
              <w:rPr>
                <w:color w:val="000000"/>
                <w:lang w:val="en-GB"/>
              </w:rPr>
            </w:pPr>
            <w:r w:rsidRPr="00D51D92">
              <w:rPr>
                <w:color w:val="000000"/>
                <w:lang w:val="en-GB"/>
              </w:rPr>
              <w:t>Nnef_ECRestriction</w:t>
            </w:r>
          </w:p>
        </w:tc>
        <w:tc>
          <w:tcPr>
            <w:tcW w:w="3827" w:type="dxa"/>
          </w:tcPr>
          <w:p w:rsidR="00131FFD" w:rsidRPr="00D51D92" w:rsidRDefault="00131FFD" w:rsidP="001E0AF6">
            <w:pPr>
              <w:pStyle w:val="TAL"/>
              <w:rPr>
                <w:lang w:val="en-GB"/>
              </w:rPr>
            </w:pPr>
            <w:r w:rsidRPr="00D51D92">
              <w:rPr>
                <w:lang w:val="en-GB"/>
              </w:rPr>
              <w:t>Provides support for queuing status of enhanced coverage restriction, or enable/disable enhanced coverage restriction per individual UEs</w:t>
            </w:r>
            <w:r w:rsidR="00844BE1">
              <w:rPr>
                <w:lang w:val="en-GB"/>
              </w:rPr>
              <w:t>.</w:t>
            </w:r>
          </w:p>
        </w:tc>
        <w:tc>
          <w:tcPr>
            <w:tcW w:w="1843" w:type="dxa"/>
          </w:tcPr>
          <w:p w:rsidR="00131FFD" w:rsidRDefault="00131FFD" w:rsidP="001E0AF6">
            <w:pPr>
              <w:pStyle w:val="TAC"/>
              <w:rPr>
                <w:rFonts w:eastAsia="SimSun"/>
                <w:lang w:val="en-GB" w:eastAsia="zh-CN"/>
              </w:rPr>
            </w:pPr>
            <w:r w:rsidRPr="00C34949">
              <w:rPr>
                <w:rFonts w:eastAsia="SimSun"/>
                <w:lang w:val="en-GB" w:eastAsia="zh-CN"/>
              </w:rPr>
              <w:t>5.2.6.18</w:t>
            </w:r>
          </w:p>
        </w:tc>
      </w:tr>
      <w:tr w:rsidR="00D51D92" w:rsidRPr="009E0DE1" w:rsidTr="001474BF">
        <w:trPr>
          <w:cantSplit/>
          <w:trHeight w:val="270"/>
        </w:trPr>
        <w:tc>
          <w:tcPr>
            <w:tcW w:w="2235" w:type="dxa"/>
          </w:tcPr>
          <w:p w:rsidR="00D51D92" w:rsidRPr="00D51D92" w:rsidRDefault="00D51D92" w:rsidP="00D51D92">
            <w:pPr>
              <w:pStyle w:val="TAL"/>
              <w:rPr>
                <w:color w:val="000000"/>
                <w:lang w:val="en-GB"/>
              </w:rPr>
            </w:pPr>
            <w:r w:rsidRPr="00D51D92">
              <w:rPr>
                <w:color w:val="000000"/>
                <w:lang w:val="en-GB"/>
              </w:rPr>
              <w:t>Nnef_ApplyPolicy</w:t>
            </w:r>
          </w:p>
        </w:tc>
        <w:tc>
          <w:tcPr>
            <w:tcW w:w="3827" w:type="dxa"/>
          </w:tcPr>
          <w:p w:rsidR="00D51D92" w:rsidRPr="00D51D92" w:rsidRDefault="00D51D92" w:rsidP="00D51D92">
            <w:pPr>
              <w:pStyle w:val="TAL"/>
              <w:rPr>
                <w:lang w:val="en-GB"/>
              </w:rPr>
            </w:pPr>
            <w:r w:rsidRPr="00D51D92">
              <w:rPr>
                <w:lang w:val="en-GB"/>
              </w:rPr>
              <w:t>Provides the capability to apply a previously negotiated Background Data Transfer Policy to a UE or a group of UEs</w:t>
            </w:r>
            <w:r w:rsidR="00844BE1">
              <w:rPr>
                <w:lang w:val="en-GB"/>
              </w:rPr>
              <w:t>.</w:t>
            </w:r>
          </w:p>
        </w:tc>
        <w:tc>
          <w:tcPr>
            <w:tcW w:w="1843" w:type="dxa"/>
          </w:tcPr>
          <w:p w:rsidR="00D51D92" w:rsidRDefault="00D51D92" w:rsidP="00D51D92">
            <w:pPr>
              <w:pStyle w:val="TAC"/>
              <w:rPr>
                <w:rFonts w:eastAsia="SimSun"/>
                <w:lang w:val="en-GB" w:eastAsia="zh-CN"/>
              </w:rPr>
            </w:pPr>
            <w:r w:rsidRPr="00C34949">
              <w:rPr>
                <w:rFonts w:eastAsia="SimSun"/>
                <w:lang w:val="en-GB" w:eastAsia="zh-CN"/>
              </w:rPr>
              <w:t>5.2.6.1</w:t>
            </w:r>
            <w:r w:rsidRPr="00D51D92">
              <w:rPr>
                <w:rFonts w:eastAsia="SimSun"/>
                <w:lang w:val="en-GB" w:eastAsia="zh-CN"/>
              </w:rPr>
              <w:t>9</w:t>
            </w:r>
          </w:p>
        </w:tc>
      </w:tr>
      <w:tr w:rsidR="00B16573" w:rsidRPr="009E0DE1" w:rsidTr="001474BF">
        <w:trPr>
          <w:cantSplit/>
          <w:trHeight w:val="270"/>
        </w:trPr>
        <w:tc>
          <w:tcPr>
            <w:tcW w:w="2235" w:type="dxa"/>
          </w:tcPr>
          <w:p w:rsidR="00B16573" w:rsidRPr="00D51D92" w:rsidRDefault="00B16573" w:rsidP="00D51D92">
            <w:pPr>
              <w:pStyle w:val="TAL"/>
              <w:rPr>
                <w:color w:val="000000"/>
                <w:lang w:val="en-GB"/>
              </w:rPr>
            </w:pPr>
            <w:r>
              <w:rPr>
                <w:color w:val="000000"/>
                <w:lang w:val="en-GB"/>
              </w:rPr>
              <w:t>Nnef_Location</w:t>
            </w:r>
          </w:p>
        </w:tc>
        <w:tc>
          <w:tcPr>
            <w:tcW w:w="3827" w:type="dxa"/>
          </w:tcPr>
          <w:p w:rsidR="00B16573" w:rsidRPr="00D51D92" w:rsidRDefault="00B16573" w:rsidP="00D51D92">
            <w:pPr>
              <w:pStyle w:val="TAL"/>
              <w:rPr>
                <w:lang w:val="en-GB"/>
              </w:rPr>
            </w:pPr>
            <w:r>
              <w:rPr>
                <w:lang w:val="en-GB"/>
              </w:rPr>
              <w:t>Provides the capability to deliver UE location to AF.</w:t>
            </w:r>
          </w:p>
        </w:tc>
        <w:tc>
          <w:tcPr>
            <w:tcW w:w="1843" w:type="dxa"/>
          </w:tcPr>
          <w:p w:rsidR="00B16573" w:rsidRPr="00C34949" w:rsidRDefault="00B16573" w:rsidP="00D51D92">
            <w:pPr>
              <w:pStyle w:val="TAC"/>
              <w:rPr>
                <w:rFonts w:eastAsia="SimSun"/>
                <w:lang w:val="en-GB" w:eastAsia="zh-CN"/>
              </w:rPr>
            </w:pPr>
            <w:r>
              <w:rPr>
                <w:rFonts w:eastAsia="SimSun"/>
                <w:lang w:val="en-GB" w:eastAsia="zh-CN"/>
              </w:rPr>
              <w:t>5.2.6.21</w:t>
            </w:r>
          </w:p>
        </w:tc>
      </w:tr>
    </w:tbl>
    <w:p w:rsidR="00867F7B" w:rsidRPr="009E0DE1" w:rsidRDefault="00867F7B" w:rsidP="00867F7B">
      <w:pPr>
        <w:pStyle w:val="FP"/>
      </w:pPr>
    </w:p>
    <w:p w:rsidR="00844BE1" w:rsidRDefault="00844BE1" w:rsidP="00867F7B">
      <w:pPr>
        <w:pStyle w:val="Heading3"/>
      </w:pPr>
      <w:bookmarkStart w:id="2724" w:name="_Toc20150259"/>
      <w:bookmarkStart w:id="2725" w:name="_Toc27847067"/>
      <w:bookmarkStart w:id="2726" w:name="_Toc36188200"/>
      <w:bookmarkStart w:id="2727" w:name="_Toc45184113"/>
      <w:r>
        <w:t>7.2.8A</w:t>
      </w:r>
      <w:r w:rsidR="00545667">
        <w:tab/>
        <w:t>Void</w:t>
      </w:r>
      <w:bookmarkEnd w:id="2724"/>
      <w:bookmarkEnd w:id="2725"/>
      <w:bookmarkEnd w:id="2726"/>
      <w:bookmarkEnd w:id="2727"/>
    </w:p>
    <w:p w:rsidR="00844BE1" w:rsidRDefault="00844BE1" w:rsidP="00844BE1"/>
    <w:p w:rsidR="00867F7B" w:rsidRPr="009E0DE1" w:rsidRDefault="00867F7B" w:rsidP="00867F7B">
      <w:pPr>
        <w:pStyle w:val="Heading3"/>
      </w:pPr>
      <w:bookmarkStart w:id="2728" w:name="_Toc20150260"/>
      <w:bookmarkStart w:id="2729" w:name="_Toc27847068"/>
      <w:bookmarkStart w:id="2730" w:name="_Toc36188201"/>
      <w:bookmarkStart w:id="2731" w:name="_Toc45184114"/>
      <w:r w:rsidRPr="009E0DE1">
        <w:t>7.2.9</w:t>
      </w:r>
      <w:r w:rsidRPr="009E0DE1">
        <w:tab/>
        <w:t>SM</w:t>
      </w:r>
      <w:r w:rsidRPr="009E0DE1">
        <w:rPr>
          <w:lang w:eastAsia="zh-CN"/>
        </w:rPr>
        <w:t>S</w:t>
      </w:r>
      <w:r w:rsidRPr="009E0DE1">
        <w:t>F Services</w:t>
      </w:r>
      <w:bookmarkEnd w:id="2728"/>
      <w:bookmarkEnd w:id="2729"/>
      <w:bookmarkEnd w:id="2730"/>
      <w:bookmarkEnd w:id="2731"/>
    </w:p>
    <w:p w:rsidR="00867F7B" w:rsidRPr="009E0DE1" w:rsidRDefault="00867F7B" w:rsidP="00867F7B">
      <w:r w:rsidRPr="009E0DE1">
        <w:rPr>
          <w:lang w:eastAsia="zh-CN"/>
        </w:rPr>
        <w:t>The following NF services are specified for SMSF:</w:t>
      </w:r>
    </w:p>
    <w:p w:rsidR="00867F7B" w:rsidRPr="009E0DE1" w:rsidRDefault="00867F7B" w:rsidP="00867F7B">
      <w:pPr>
        <w:pStyle w:val="TH"/>
        <w:rPr>
          <w:lang w:val="en-GB"/>
        </w:rPr>
      </w:pPr>
      <w:r w:rsidRPr="009E0DE1">
        <w:rPr>
          <w:lang w:val="en-GB"/>
        </w:rPr>
        <w:lastRenderedPageBreak/>
        <w:t>Table 7.2.</w:t>
      </w:r>
      <w:r w:rsidRPr="009E0DE1">
        <w:rPr>
          <w:lang w:val="en-GB" w:eastAsia="zh-CN"/>
        </w:rPr>
        <w:t>9</w:t>
      </w:r>
      <w:r w:rsidRPr="009E0DE1">
        <w:rPr>
          <w:lang w:val="en-GB"/>
        </w:rPr>
        <w:t>-1: NF Services provided by SM</w:t>
      </w:r>
      <w:r w:rsidRPr="009E0DE1">
        <w:rPr>
          <w:lang w:val="en-GB" w:eastAsia="zh-CN"/>
        </w:rPr>
        <w:t>S</w:t>
      </w:r>
      <w:r w:rsidRPr="009E0DE1">
        <w:rPr>
          <w:lang w:val="en-GB"/>
        </w:rPr>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1474BF" w:rsidRPr="009E0DE1" w:rsidTr="001474BF">
        <w:trPr>
          <w:cantSplit/>
          <w:trHeight w:val="253"/>
          <w:tblHeader/>
        </w:trPr>
        <w:tc>
          <w:tcPr>
            <w:tcW w:w="2235" w:type="dxa"/>
          </w:tcPr>
          <w:p w:rsidR="001474BF" w:rsidRPr="009E0DE1" w:rsidRDefault="001474BF" w:rsidP="003E1A86">
            <w:pPr>
              <w:pStyle w:val="TAH"/>
              <w:rPr>
                <w:lang w:val="en-GB"/>
              </w:rPr>
            </w:pPr>
            <w:r w:rsidRPr="009E0DE1">
              <w:rPr>
                <w:lang w:val="en-GB"/>
              </w:rPr>
              <w:t>Service Name</w:t>
            </w:r>
          </w:p>
        </w:tc>
        <w:tc>
          <w:tcPr>
            <w:tcW w:w="3827" w:type="dxa"/>
          </w:tcPr>
          <w:p w:rsidR="001474BF" w:rsidRPr="009E0DE1" w:rsidRDefault="001474BF" w:rsidP="003E1A86">
            <w:pPr>
              <w:pStyle w:val="TAH"/>
              <w:rPr>
                <w:lang w:val="en-GB"/>
              </w:rPr>
            </w:pPr>
            <w:r w:rsidRPr="009E0DE1">
              <w:rPr>
                <w:lang w:val="en-GB"/>
              </w:rPr>
              <w:t>Description</w:t>
            </w:r>
          </w:p>
        </w:tc>
        <w:tc>
          <w:tcPr>
            <w:tcW w:w="1843" w:type="dxa"/>
          </w:tcPr>
          <w:p w:rsidR="001474BF" w:rsidRPr="009E0DE1" w:rsidRDefault="001474BF" w:rsidP="003E1A86">
            <w:pPr>
              <w:pStyle w:val="TAH"/>
              <w:rPr>
                <w:lang w:val="en-GB"/>
              </w:rPr>
            </w:pPr>
            <w:r w:rsidRPr="009E0DE1">
              <w:rPr>
                <w:lang w:val="en-GB" w:eastAsia="zh-CN"/>
              </w:rPr>
              <w:t>Reference in TS 23.502 [3]</w:t>
            </w:r>
          </w:p>
        </w:tc>
      </w:tr>
      <w:tr w:rsidR="001474BF" w:rsidRPr="009E0DE1" w:rsidTr="001474BF">
        <w:trPr>
          <w:cantSplit/>
          <w:trHeight w:val="270"/>
        </w:trPr>
        <w:tc>
          <w:tcPr>
            <w:tcW w:w="2235" w:type="dxa"/>
          </w:tcPr>
          <w:p w:rsidR="001474BF" w:rsidRPr="009E0DE1" w:rsidRDefault="001474BF" w:rsidP="00DE61D2">
            <w:pPr>
              <w:pStyle w:val="TAL"/>
              <w:rPr>
                <w:lang w:val="en-GB" w:eastAsia="zh-CN"/>
              </w:rPr>
            </w:pPr>
            <w:r w:rsidRPr="009E0DE1">
              <w:rPr>
                <w:lang w:val="en-GB" w:eastAsia="zh-CN"/>
              </w:rPr>
              <w:t>Nsmsf_SMService</w:t>
            </w:r>
          </w:p>
        </w:tc>
        <w:tc>
          <w:tcPr>
            <w:tcW w:w="3827" w:type="dxa"/>
          </w:tcPr>
          <w:p w:rsidR="001474BF" w:rsidRPr="009E0DE1" w:rsidRDefault="001474BF" w:rsidP="003E1A86">
            <w:pPr>
              <w:pStyle w:val="TAL"/>
              <w:rPr>
                <w:lang w:val="en-GB" w:eastAsia="zh-CN"/>
              </w:rPr>
            </w:pPr>
            <w:r w:rsidRPr="009E0DE1">
              <w:rPr>
                <w:lang w:val="en-GB" w:eastAsia="zh-CN"/>
              </w:rPr>
              <w:t>This service allows AMF to authorize SMS and activate SMS for the served user on SMSF.</w:t>
            </w:r>
          </w:p>
        </w:tc>
        <w:tc>
          <w:tcPr>
            <w:tcW w:w="1843" w:type="dxa"/>
          </w:tcPr>
          <w:p w:rsidR="001474BF" w:rsidRPr="009E0DE1" w:rsidRDefault="001474BF" w:rsidP="00DE61D2">
            <w:pPr>
              <w:pStyle w:val="TAC"/>
              <w:rPr>
                <w:lang w:val="en-GB" w:eastAsia="zh-CN"/>
              </w:rPr>
            </w:pPr>
            <w:r w:rsidRPr="009E0DE1">
              <w:rPr>
                <w:lang w:val="en-GB" w:eastAsia="zh-CN"/>
              </w:rPr>
              <w:t>5.2.9.</w:t>
            </w:r>
            <w:r w:rsidR="00DE61D2">
              <w:rPr>
                <w:lang w:val="en-GB" w:eastAsia="zh-CN"/>
              </w:rPr>
              <w:t>2</w:t>
            </w:r>
          </w:p>
        </w:tc>
      </w:tr>
    </w:tbl>
    <w:p w:rsidR="00867F7B" w:rsidRPr="009E0DE1" w:rsidRDefault="00867F7B" w:rsidP="00867F7B">
      <w:pPr>
        <w:pStyle w:val="FP"/>
      </w:pPr>
    </w:p>
    <w:p w:rsidR="00DC2423" w:rsidRPr="009E0DE1" w:rsidRDefault="00DC2423" w:rsidP="00DC2423">
      <w:pPr>
        <w:pStyle w:val="Heading3"/>
      </w:pPr>
      <w:bookmarkStart w:id="2732" w:name="_Toc20150261"/>
      <w:bookmarkStart w:id="2733" w:name="_Toc27847069"/>
      <w:bookmarkStart w:id="2734" w:name="_Toc36188202"/>
      <w:bookmarkStart w:id="2735" w:name="_Toc45184115"/>
      <w:r w:rsidRPr="009E0DE1">
        <w:t>7.2.10</w:t>
      </w:r>
      <w:r w:rsidR="00123F97" w:rsidRPr="009E0DE1">
        <w:tab/>
      </w:r>
      <w:r w:rsidRPr="009E0DE1">
        <w:t>UDR Services</w:t>
      </w:r>
      <w:bookmarkEnd w:id="2732"/>
      <w:bookmarkEnd w:id="2733"/>
      <w:bookmarkEnd w:id="2734"/>
      <w:bookmarkEnd w:id="2735"/>
    </w:p>
    <w:p w:rsidR="00DC2423" w:rsidRPr="009E0DE1" w:rsidRDefault="00DC2423" w:rsidP="00DC2423">
      <w:r w:rsidRPr="009E0DE1">
        <w:rPr>
          <w:lang w:eastAsia="zh-CN"/>
        </w:rPr>
        <w:t>The following NF services are specified for UDR:</w:t>
      </w:r>
    </w:p>
    <w:p w:rsidR="00DC2423" w:rsidRPr="009E0DE1" w:rsidRDefault="00DC2423" w:rsidP="00DC2423">
      <w:pPr>
        <w:pStyle w:val="TH"/>
        <w:rPr>
          <w:lang w:val="en-GB"/>
        </w:rPr>
      </w:pPr>
      <w:r w:rsidRPr="009E0DE1">
        <w:rPr>
          <w:lang w:val="en-GB"/>
        </w:rPr>
        <w:t>Table 7.2.</w:t>
      </w:r>
      <w:r w:rsidR="00550220" w:rsidRPr="009E0DE1">
        <w:rPr>
          <w:lang w:val="en-GB" w:eastAsia="zh-CN"/>
        </w:rPr>
        <w:t>10</w:t>
      </w:r>
      <w:r w:rsidRPr="009E0DE1">
        <w:rPr>
          <w:lang w:val="en-GB"/>
        </w:rPr>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rPr>
            </w:pPr>
            <w:r w:rsidRPr="009E0DE1">
              <w:rPr>
                <w:lang w:val="en-GB"/>
              </w:rPr>
              <w:t>Service Name</w:t>
            </w:r>
          </w:p>
        </w:tc>
        <w:tc>
          <w:tcPr>
            <w:tcW w:w="3827"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rPr>
            </w:pPr>
            <w:r w:rsidRPr="009E0DE1">
              <w:rPr>
                <w:lang w:val="en-GB"/>
              </w:rPr>
              <w:t>Description</w:t>
            </w:r>
          </w:p>
        </w:tc>
        <w:tc>
          <w:tcPr>
            <w:tcW w:w="1843" w:type="dxa"/>
            <w:tcBorders>
              <w:top w:val="single" w:sz="4" w:space="0" w:color="auto"/>
              <w:left w:val="single" w:sz="4" w:space="0" w:color="auto"/>
              <w:bottom w:val="single" w:sz="4" w:space="0" w:color="auto"/>
              <w:right w:val="single" w:sz="4" w:space="0" w:color="auto"/>
            </w:tcBorders>
          </w:tcPr>
          <w:p w:rsidR="005529EB" w:rsidRPr="009E0DE1" w:rsidRDefault="005529EB" w:rsidP="00C41BFE">
            <w:pPr>
              <w:pStyle w:val="TAH"/>
              <w:rPr>
                <w:lang w:val="en-GB" w:eastAsia="zh-CN"/>
              </w:rPr>
            </w:pPr>
            <w:r w:rsidRPr="009E0DE1">
              <w:rPr>
                <w:lang w:val="en-GB" w:eastAsia="zh-CN"/>
              </w:rPr>
              <w:t>Reference in TS 23.502 [3]</w:t>
            </w:r>
          </w:p>
        </w:tc>
      </w:tr>
      <w:tr w:rsidR="005529EB"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5529EB" w:rsidRPr="009E0DE1" w:rsidRDefault="005529EB" w:rsidP="00E94096">
            <w:pPr>
              <w:pStyle w:val="TAL"/>
              <w:rPr>
                <w:lang w:val="en-GB"/>
              </w:rPr>
            </w:pPr>
            <w:r w:rsidRPr="009E0DE1">
              <w:rPr>
                <w:lang w:val="en-GB"/>
              </w:rPr>
              <w:t>Nudr</w:t>
            </w:r>
            <w:r w:rsidR="00E94096" w:rsidRPr="009E0DE1">
              <w:rPr>
                <w:lang w:val="en-GB"/>
              </w:rPr>
              <w:t>_DM</w:t>
            </w:r>
          </w:p>
        </w:tc>
        <w:tc>
          <w:tcPr>
            <w:tcW w:w="3827" w:type="dxa"/>
            <w:tcBorders>
              <w:top w:val="single" w:sz="4" w:space="0" w:color="auto"/>
              <w:left w:val="single" w:sz="4" w:space="0" w:color="auto"/>
              <w:bottom w:val="single" w:sz="4" w:space="0" w:color="auto"/>
              <w:right w:val="single" w:sz="4" w:space="0" w:color="auto"/>
            </w:tcBorders>
          </w:tcPr>
          <w:p w:rsidR="005529EB" w:rsidRPr="009E0DE1" w:rsidRDefault="00E94096" w:rsidP="00910E68">
            <w:pPr>
              <w:pStyle w:val="TAL"/>
              <w:rPr>
                <w:lang w:val="en-GB"/>
              </w:rPr>
            </w:pPr>
            <w:r w:rsidRPr="009E0DE1">
              <w:rPr>
                <w:lang w:val="en-GB"/>
              </w:rPr>
              <w:t>A</w:t>
            </w:r>
            <w:r w:rsidR="005529EB" w:rsidRPr="009E0DE1">
              <w:rPr>
                <w:lang w:val="en-GB"/>
              </w:rPr>
              <w:t>llows NF consumers to retrieve, create, update, subscribe for change notifications, unsubscribe for change notifications and delete data stored in the UDR, based on the set of data applicable to the consumer.</w:t>
            </w:r>
          </w:p>
          <w:p w:rsidR="005529EB" w:rsidRPr="009E0DE1" w:rsidRDefault="005529EB" w:rsidP="00910E68">
            <w:pPr>
              <w:pStyle w:val="TAL"/>
              <w:rPr>
                <w:lang w:val="en-GB"/>
              </w:rPr>
            </w:pPr>
            <w:r w:rsidRPr="009E0DE1">
              <w:rPr>
                <w:lang w:val="en-GB"/>
              </w:rPr>
              <w:t>This service may also be used to manage operator specific data.</w:t>
            </w:r>
          </w:p>
          <w:p w:rsidR="005529EB" w:rsidRPr="009E0DE1" w:rsidRDefault="005529EB" w:rsidP="00910E68">
            <w:pPr>
              <w:pStyle w:val="TAL"/>
              <w:rPr>
                <w:lang w:val="en-GB"/>
              </w:rPr>
            </w:pPr>
          </w:p>
        </w:tc>
        <w:tc>
          <w:tcPr>
            <w:tcW w:w="1843" w:type="dxa"/>
            <w:tcBorders>
              <w:top w:val="single" w:sz="4" w:space="0" w:color="auto"/>
              <w:left w:val="single" w:sz="4" w:space="0" w:color="auto"/>
              <w:bottom w:val="single" w:sz="4" w:space="0" w:color="auto"/>
              <w:right w:val="single" w:sz="4" w:space="0" w:color="auto"/>
            </w:tcBorders>
          </w:tcPr>
          <w:p w:rsidR="005529EB" w:rsidRPr="009E0DE1" w:rsidRDefault="005529EB" w:rsidP="001474BF">
            <w:pPr>
              <w:pStyle w:val="TAC"/>
              <w:rPr>
                <w:lang w:val="en-GB"/>
              </w:rPr>
            </w:pPr>
            <w:r w:rsidRPr="009E0DE1">
              <w:rPr>
                <w:lang w:val="en-GB"/>
              </w:rPr>
              <w:t>5.2.1</w:t>
            </w:r>
            <w:r w:rsidR="00E94096" w:rsidRPr="009E0DE1">
              <w:rPr>
                <w:lang w:val="en-GB"/>
              </w:rPr>
              <w:t>2</w:t>
            </w:r>
            <w:r w:rsidR="001474BF" w:rsidRPr="009E0DE1">
              <w:rPr>
                <w:lang w:val="en-GB"/>
              </w:rPr>
              <w:t>.2</w:t>
            </w:r>
          </w:p>
        </w:tc>
      </w:tr>
      <w:tr w:rsidR="003B148A" w:rsidRPr="009E0DE1" w:rsidTr="001474BF">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rsidR="003B148A" w:rsidRPr="00D51D92" w:rsidRDefault="003B148A" w:rsidP="00E94096">
            <w:pPr>
              <w:pStyle w:val="TAL"/>
              <w:rPr>
                <w:lang w:val="en-GB"/>
              </w:rPr>
            </w:pPr>
            <w:r w:rsidRPr="00D51D92">
              <w:rPr>
                <w:lang w:val="en-GB"/>
              </w:rPr>
              <w:t>Nudr_GroupIDmap</w:t>
            </w:r>
          </w:p>
        </w:tc>
        <w:tc>
          <w:tcPr>
            <w:tcW w:w="3827" w:type="dxa"/>
            <w:tcBorders>
              <w:top w:val="single" w:sz="4" w:space="0" w:color="auto"/>
              <w:left w:val="single" w:sz="4" w:space="0" w:color="auto"/>
              <w:bottom w:val="single" w:sz="4" w:space="0" w:color="auto"/>
              <w:right w:val="single" w:sz="4" w:space="0" w:color="auto"/>
            </w:tcBorders>
          </w:tcPr>
          <w:p w:rsidR="003B148A" w:rsidRPr="00D51D92" w:rsidRDefault="003B148A" w:rsidP="00910E68">
            <w:pPr>
              <w:pStyle w:val="TAL"/>
              <w:rPr>
                <w:lang w:val="en-GB"/>
              </w:rPr>
            </w:pPr>
            <w:r w:rsidRPr="00D51D92">
              <w:rPr>
                <w:lang w:val="en-GB"/>
              </w:rPr>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rsidR="003B148A" w:rsidRPr="009E0DE1" w:rsidRDefault="00D51D92" w:rsidP="001474BF">
            <w:pPr>
              <w:pStyle w:val="TAC"/>
              <w:rPr>
                <w:lang w:val="en-GB"/>
              </w:rPr>
            </w:pPr>
            <w:r w:rsidRPr="00D51D92">
              <w:rPr>
                <w:lang w:val="en-GB"/>
              </w:rPr>
              <w:t>5.2.12.9</w:t>
            </w:r>
          </w:p>
        </w:tc>
      </w:tr>
    </w:tbl>
    <w:p w:rsidR="00DC2423" w:rsidRPr="009E0DE1" w:rsidRDefault="00DC2423" w:rsidP="00867F7B">
      <w:pPr>
        <w:pStyle w:val="FP"/>
      </w:pPr>
    </w:p>
    <w:p w:rsidR="00550220" w:rsidRPr="009E0DE1" w:rsidRDefault="00550220" w:rsidP="00550220">
      <w:pPr>
        <w:pStyle w:val="Heading3"/>
        <w:rPr>
          <w:lang w:eastAsia="zh-CN"/>
        </w:rPr>
      </w:pPr>
      <w:bookmarkStart w:id="2736" w:name="_Toc20150262"/>
      <w:bookmarkStart w:id="2737" w:name="_Toc27847070"/>
      <w:bookmarkStart w:id="2738" w:name="_Toc36188203"/>
      <w:bookmarkStart w:id="2739" w:name="_Toc45184116"/>
      <w:r w:rsidRPr="009E0DE1">
        <w:rPr>
          <w:lang w:eastAsia="zh-CN"/>
        </w:rPr>
        <w:t>7.2.11</w:t>
      </w:r>
      <w:r w:rsidRPr="009E0DE1">
        <w:rPr>
          <w:lang w:eastAsia="zh-CN"/>
        </w:rPr>
        <w:tab/>
        <w:t>5G-EIR Services</w:t>
      </w:r>
      <w:bookmarkEnd w:id="2736"/>
      <w:bookmarkEnd w:id="2737"/>
      <w:bookmarkEnd w:id="2738"/>
      <w:bookmarkEnd w:id="2739"/>
    </w:p>
    <w:p w:rsidR="00550220" w:rsidRPr="009E0DE1" w:rsidRDefault="00550220" w:rsidP="00550220">
      <w:pPr>
        <w:rPr>
          <w:rFonts w:eastAsia="SimSun"/>
          <w:lang w:eastAsia="zh-CN"/>
        </w:rPr>
      </w:pPr>
      <w:r w:rsidRPr="009E0DE1">
        <w:rPr>
          <w:rFonts w:eastAsia="SimSun"/>
          <w:lang w:eastAsia="zh-CN"/>
        </w:rPr>
        <w:t>The following NF services are specified for 5G-EIR:</w:t>
      </w:r>
    </w:p>
    <w:p w:rsidR="00550220" w:rsidRPr="009E0DE1" w:rsidRDefault="00550220" w:rsidP="00550220">
      <w:pPr>
        <w:pStyle w:val="TH"/>
        <w:rPr>
          <w:lang w:val="en-GB"/>
        </w:rPr>
      </w:pPr>
      <w:r w:rsidRPr="009E0DE1">
        <w:rPr>
          <w:lang w:val="en-GB"/>
        </w:rPr>
        <w:t>Table 7.2.</w:t>
      </w:r>
      <w:r w:rsidRPr="009E0DE1">
        <w:rPr>
          <w:lang w:val="en-GB" w:eastAsia="zh-CN"/>
        </w:rPr>
        <w:t>11</w:t>
      </w:r>
      <w:r w:rsidRPr="009E0DE1">
        <w:rPr>
          <w:lang w:val="en-GB"/>
        </w:rPr>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Pr>
          <w:p w:rsidR="005529EB" w:rsidRPr="009E0DE1" w:rsidRDefault="005529EB" w:rsidP="00C41BFE">
            <w:pPr>
              <w:pStyle w:val="TAH"/>
              <w:rPr>
                <w:lang w:val="en-GB"/>
              </w:rPr>
            </w:pPr>
            <w:r w:rsidRPr="009E0DE1">
              <w:rPr>
                <w:lang w:val="en-GB"/>
              </w:rPr>
              <w:t>Service Name</w:t>
            </w:r>
          </w:p>
        </w:tc>
        <w:tc>
          <w:tcPr>
            <w:tcW w:w="3827" w:type="dxa"/>
          </w:tcPr>
          <w:p w:rsidR="005529EB" w:rsidRPr="009E0DE1" w:rsidRDefault="005529EB" w:rsidP="00C41BFE">
            <w:pPr>
              <w:pStyle w:val="TAH"/>
              <w:rPr>
                <w:lang w:val="en-GB"/>
              </w:rPr>
            </w:pPr>
            <w:r w:rsidRPr="009E0DE1">
              <w:rPr>
                <w:lang w:val="en-GB"/>
              </w:rPr>
              <w:t>Description</w:t>
            </w:r>
          </w:p>
        </w:tc>
        <w:tc>
          <w:tcPr>
            <w:tcW w:w="1843" w:type="dxa"/>
          </w:tcPr>
          <w:p w:rsidR="005529EB" w:rsidRPr="009E0DE1" w:rsidRDefault="005529EB" w:rsidP="00C41BFE">
            <w:pPr>
              <w:pStyle w:val="TAH"/>
              <w:rPr>
                <w:lang w:val="en-GB"/>
              </w:rPr>
            </w:pPr>
            <w:r w:rsidRPr="009E0DE1">
              <w:rPr>
                <w:lang w:val="en-GB" w:eastAsia="zh-CN"/>
              </w:rPr>
              <w:t>Reference in TS 23.502 [3]</w:t>
            </w:r>
          </w:p>
        </w:tc>
      </w:tr>
      <w:tr w:rsidR="005529EB" w:rsidRPr="009E0DE1" w:rsidTr="001474BF">
        <w:trPr>
          <w:cantSplit/>
          <w:trHeight w:val="241"/>
        </w:trPr>
        <w:tc>
          <w:tcPr>
            <w:tcW w:w="2235" w:type="dxa"/>
          </w:tcPr>
          <w:p w:rsidR="005529EB" w:rsidRPr="009E0DE1" w:rsidRDefault="005529EB" w:rsidP="00C41BFE">
            <w:pPr>
              <w:pStyle w:val="TAL"/>
              <w:rPr>
                <w:lang w:val="en-GB" w:eastAsia="zh-CN"/>
              </w:rPr>
            </w:pPr>
            <w:r w:rsidRPr="009E0DE1">
              <w:rPr>
                <w:lang w:val="en-GB"/>
              </w:rPr>
              <w:t>N5g-eir_</w:t>
            </w:r>
            <w:r w:rsidRPr="009E0DE1">
              <w:rPr>
                <w:lang w:val="en-GB" w:eastAsia="zh-CN"/>
              </w:rPr>
              <w:t>Equipment Identity</w:t>
            </w:r>
            <w:r w:rsidRPr="009E0DE1">
              <w:rPr>
                <w:lang w:val="en-GB"/>
              </w:rPr>
              <w:t xml:space="preserve"> Check</w:t>
            </w:r>
          </w:p>
        </w:tc>
        <w:tc>
          <w:tcPr>
            <w:tcW w:w="3827" w:type="dxa"/>
          </w:tcPr>
          <w:p w:rsidR="005529EB" w:rsidRPr="009E0DE1" w:rsidRDefault="005529EB" w:rsidP="00C41BFE">
            <w:pPr>
              <w:pStyle w:val="TAL"/>
              <w:rPr>
                <w:lang w:val="en-GB"/>
              </w:rPr>
            </w:pPr>
            <w:r w:rsidRPr="009E0DE1">
              <w:rPr>
                <w:lang w:val="en-GB"/>
              </w:rPr>
              <w:t xml:space="preserve">This service enables the 5G-EIR to check the PEI and </w:t>
            </w:r>
            <w:r w:rsidRPr="009E0DE1">
              <w:rPr>
                <w:rFonts w:eastAsia="SimSun"/>
                <w:lang w:val="en-GB" w:eastAsia="zh-CN"/>
              </w:rPr>
              <w:t>check</w:t>
            </w:r>
            <w:r w:rsidRPr="009E0DE1">
              <w:rPr>
                <w:lang w:val="en-GB"/>
              </w:rPr>
              <w:t xml:space="preserve"> whether the </w:t>
            </w:r>
            <w:r w:rsidRPr="009E0DE1">
              <w:rPr>
                <w:rFonts w:eastAsia="SimSun"/>
                <w:lang w:val="en-GB" w:eastAsia="zh-CN"/>
              </w:rPr>
              <w:t>PEI</w:t>
            </w:r>
            <w:r w:rsidRPr="009E0DE1">
              <w:rPr>
                <w:lang w:val="en-GB"/>
              </w:rPr>
              <w:t xml:space="preserve"> is </w:t>
            </w:r>
            <w:r w:rsidRPr="009E0DE1">
              <w:rPr>
                <w:rFonts w:eastAsia="SimSun"/>
                <w:lang w:val="en-GB" w:eastAsia="zh-CN"/>
              </w:rPr>
              <w:t>in the black list or not</w:t>
            </w:r>
            <w:r w:rsidRPr="009E0DE1">
              <w:rPr>
                <w:lang w:val="en-GB"/>
              </w:rPr>
              <w:t>.</w:t>
            </w:r>
          </w:p>
          <w:p w:rsidR="005529EB" w:rsidRPr="009E0DE1" w:rsidRDefault="005529EB" w:rsidP="00C41BFE">
            <w:pPr>
              <w:pStyle w:val="TAL"/>
              <w:rPr>
                <w:lang w:val="en-GB" w:eastAsia="zh-CN"/>
              </w:rPr>
            </w:pPr>
          </w:p>
        </w:tc>
        <w:tc>
          <w:tcPr>
            <w:tcW w:w="1843" w:type="dxa"/>
          </w:tcPr>
          <w:p w:rsidR="005529EB" w:rsidRPr="009E0DE1" w:rsidRDefault="00DE61D2" w:rsidP="00DE61D2">
            <w:pPr>
              <w:pStyle w:val="TAC"/>
              <w:rPr>
                <w:lang w:val="en-GB" w:eastAsia="zh-CN"/>
              </w:rPr>
            </w:pPr>
            <w:r>
              <w:rPr>
                <w:lang w:val="en-GB"/>
              </w:rPr>
              <w:t>5.2.</w:t>
            </w:r>
            <w:r w:rsidR="00D9732B" w:rsidRPr="009E0DE1">
              <w:rPr>
                <w:lang w:val="en-GB"/>
              </w:rPr>
              <w:t>4</w:t>
            </w:r>
            <w:r w:rsidR="005529EB" w:rsidRPr="009E0DE1">
              <w:rPr>
                <w:lang w:val="en-GB"/>
              </w:rPr>
              <w:t>.2</w:t>
            </w:r>
          </w:p>
        </w:tc>
      </w:tr>
    </w:tbl>
    <w:p w:rsidR="00550220" w:rsidRPr="009E0DE1" w:rsidRDefault="00550220" w:rsidP="0041447E">
      <w:pPr>
        <w:pStyle w:val="FP"/>
      </w:pPr>
    </w:p>
    <w:p w:rsidR="00D37B32" w:rsidRPr="009E0DE1" w:rsidRDefault="00D37B32" w:rsidP="00D37B32">
      <w:pPr>
        <w:pStyle w:val="Heading3"/>
        <w:rPr>
          <w:lang w:eastAsia="zh-CN"/>
        </w:rPr>
      </w:pPr>
      <w:bookmarkStart w:id="2740" w:name="_Toc20150263"/>
      <w:bookmarkStart w:id="2741" w:name="_Toc27847071"/>
      <w:bookmarkStart w:id="2742" w:name="_Toc36188204"/>
      <w:bookmarkStart w:id="2743" w:name="_Toc45184117"/>
      <w:r w:rsidRPr="009E0DE1">
        <w:rPr>
          <w:lang w:eastAsia="zh-CN"/>
        </w:rPr>
        <w:t>7.2.12</w:t>
      </w:r>
      <w:r w:rsidRPr="009E0DE1">
        <w:rPr>
          <w:lang w:eastAsia="zh-CN"/>
        </w:rPr>
        <w:tab/>
        <w:t>NWDAF Services</w:t>
      </w:r>
      <w:bookmarkEnd w:id="2740"/>
      <w:bookmarkEnd w:id="2741"/>
      <w:bookmarkEnd w:id="2742"/>
      <w:bookmarkEnd w:id="2743"/>
    </w:p>
    <w:p w:rsidR="00D37B32" w:rsidRPr="009E0DE1" w:rsidRDefault="00D37B32" w:rsidP="00D37B32">
      <w:pPr>
        <w:rPr>
          <w:rFonts w:eastAsia="SimSun"/>
          <w:lang w:eastAsia="zh-CN"/>
        </w:rPr>
      </w:pPr>
      <w:r w:rsidRPr="009E0DE1">
        <w:rPr>
          <w:rFonts w:eastAsia="SimSun"/>
          <w:lang w:eastAsia="zh-CN"/>
        </w:rPr>
        <w:t>The following NF services are specified for NWDAF:</w:t>
      </w:r>
    </w:p>
    <w:p w:rsidR="00D37B32" w:rsidRPr="009E0DE1" w:rsidRDefault="00D37B32" w:rsidP="00D37B32">
      <w:pPr>
        <w:pStyle w:val="TH"/>
        <w:rPr>
          <w:lang w:val="en-GB"/>
        </w:rPr>
      </w:pPr>
      <w:r w:rsidRPr="009E0DE1">
        <w:rPr>
          <w:lang w:val="en-GB"/>
        </w:rPr>
        <w:t>Table 7.2.</w:t>
      </w:r>
      <w:r w:rsidRPr="009E0DE1">
        <w:rPr>
          <w:lang w:val="en-GB" w:eastAsia="zh-CN"/>
        </w:rPr>
        <w:t>12</w:t>
      </w:r>
      <w:r w:rsidRPr="009E0DE1">
        <w:rPr>
          <w:lang w:val="en-GB"/>
        </w:rPr>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529EB" w:rsidRPr="009E0DE1" w:rsidTr="001474BF">
        <w:trPr>
          <w:cantSplit/>
          <w:trHeight w:val="567"/>
          <w:tblHeader/>
        </w:trPr>
        <w:tc>
          <w:tcPr>
            <w:tcW w:w="2235" w:type="dxa"/>
          </w:tcPr>
          <w:p w:rsidR="005529EB" w:rsidRPr="009E0DE1" w:rsidRDefault="005529EB" w:rsidP="00D20FBF">
            <w:pPr>
              <w:pStyle w:val="TAH"/>
              <w:rPr>
                <w:lang w:val="en-GB"/>
              </w:rPr>
            </w:pPr>
            <w:r w:rsidRPr="009E0DE1">
              <w:rPr>
                <w:lang w:val="en-GB"/>
              </w:rPr>
              <w:t>Service Name</w:t>
            </w:r>
          </w:p>
        </w:tc>
        <w:tc>
          <w:tcPr>
            <w:tcW w:w="3827" w:type="dxa"/>
          </w:tcPr>
          <w:p w:rsidR="005529EB" w:rsidRPr="009E0DE1" w:rsidRDefault="005529EB" w:rsidP="00D20FBF">
            <w:pPr>
              <w:pStyle w:val="TAH"/>
              <w:rPr>
                <w:lang w:val="en-GB"/>
              </w:rPr>
            </w:pPr>
            <w:r w:rsidRPr="009E0DE1">
              <w:rPr>
                <w:lang w:val="en-GB"/>
              </w:rPr>
              <w:t>Description</w:t>
            </w:r>
          </w:p>
        </w:tc>
        <w:tc>
          <w:tcPr>
            <w:tcW w:w="1843" w:type="dxa"/>
          </w:tcPr>
          <w:p w:rsidR="005529EB" w:rsidRPr="009E0DE1" w:rsidRDefault="005529EB" w:rsidP="00D20FBF">
            <w:pPr>
              <w:pStyle w:val="TAH"/>
              <w:rPr>
                <w:lang w:val="en-GB"/>
              </w:rPr>
            </w:pPr>
            <w:r w:rsidRPr="009E0DE1">
              <w:rPr>
                <w:lang w:val="en-GB" w:eastAsia="zh-CN"/>
              </w:rPr>
              <w:t>Reference in</w:t>
            </w:r>
            <w:r w:rsidR="00310BA3">
              <w:rPr>
                <w:lang w:val="en-GB" w:eastAsia="zh-CN"/>
              </w:rPr>
              <w:t xml:space="preserve"> TS 23.288 [86]</w:t>
            </w:r>
          </w:p>
        </w:tc>
      </w:tr>
      <w:tr w:rsidR="005529EB" w:rsidRPr="009E0DE1" w:rsidTr="001474BF">
        <w:trPr>
          <w:cantSplit/>
          <w:trHeight w:val="241"/>
        </w:trPr>
        <w:tc>
          <w:tcPr>
            <w:tcW w:w="2235" w:type="dxa"/>
          </w:tcPr>
          <w:p w:rsidR="005529EB" w:rsidRPr="009E0DE1" w:rsidRDefault="005529EB" w:rsidP="00DE61D2">
            <w:pPr>
              <w:pStyle w:val="TAL"/>
              <w:rPr>
                <w:lang w:val="en-GB" w:eastAsia="zh-CN"/>
              </w:rPr>
            </w:pPr>
            <w:r w:rsidRPr="009E0DE1">
              <w:rPr>
                <w:lang w:val="en-GB"/>
              </w:rPr>
              <w:t>Nnwdaf_</w:t>
            </w:r>
            <w:r w:rsidR="00310BA3">
              <w:rPr>
                <w:lang w:val="en-GB"/>
              </w:rPr>
              <w:t>AnalyticsSubscription</w:t>
            </w:r>
          </w:p>
        </w:tc>
        <w:tc>
          <w:tcPr>
            <w:tcW w:w="3827" w:type="dxa"/>
          </w:tcPr>
          <w:p w:rsidR="005529EB" w:rsidRPr="009E0DE1" w:rsidRDefault="005529EB" w:rsidP="00D20FBF">
            <w:pPr>
              <w:pStyle w:val="TAL"/>
              <w:rPr>
                <w:lang w:val="en-GB" w:eastAsia="zh-CN"/>
              </w:rPr>
            </w:pPr>
            <w:bookmarkStart w:id="2744" w:name="_Hlk493069654"/>
            <w:r w:rsidRPr="009E0DE1">
              <w:rPr>
                <w:lang w:val="en-GB"/>
              </w:rPr>
              <w:t xml:space="preserve">This service enables the NF service consumers to subscribe/unsubscribe for </w:t>
            </w:r>
            <w:r w:rsidR="00BB6034" w:rsidRPr="009E0DE1">
              <w:rPr>
                <w:lang w:val="en-GB"/>
              </w:rPr>
              <w:t>different type of</w:t>
            </w:r>
            <w:r w:rsidR="00310BA3">
              <w:rPr>
                <w:lang w:val="en-GB"/>
              </w:rPr>
              <w:t xml:space="preserve"> analytics</w:t>
            </w:r>
            <w:r w:rsidR="00BB6034" w:rsidRPr="009E0DE1">
              <w:rPr>
                <w:lang w:val="en-GB"/>
              </w:rPr>
              <w:t xml:space="preserve"> </w:t>
            </w:r>
            <w:r w:rsidRPr="009E0DE1">
              <w:rPr>
                <w:lang w:val="en-GB"/>
              </w:rPr>
              <w:t>from NWDAF.</w:t>
            </w:r>
            <w:bookmarkEnd w:id="2744"/>
          </w:p>
        </w:tc>
        <w:tc>
          <w:tcPr>
            <w:tcW w:w="1843" w:type="dxa"/>
          </w:tcPr>
          <w:p w:rsidR="005529EB" w:rsidRPr="009E0DE1" w:rsidRDefault="00310BA3" w:rsidP="001474BF">
            <w:pPr>
              <w:pStyle w:val="TAC"/>
              <w:rPr>
                <w:lang w:val="en-GB" w:eastAsia="zh-CN"/>
              </w:rPr>
            </w:pPr>
            <w:r>
              <w:rPr>
                <w:lang w:val="en-GB" w:eastAsia="zh-CN"/>
              </w:rPr>
              <w:t>7.2</w:t>
            </w:r>
          </w:p>
        </w:tc>
      </w:tr>
      <w:tr w:rsidR="005529EB" w:rsidRPr="009E0DE1" w:rsidTr="001474BF">
        <w:trPr>
          <w:cantSplit/>
          <w:trHeight w:val="241"/>
        </w:trPr>
        <w:tc>
          <w:tcPr>
            <w:tcW w:w="2235" w:type="dxa"/>
          </w:tcPr>
          <w:p w:rsidR="005529EB" w:rsidRPr="009E0DE1" w:rsidRDefault="005529EB" w:rsidP="00DE61D2">
            <w:pPr>
              <w:pStyle w:val="TAL"/>
              <w:rPr>
                <w:lang w:val="en-GB"/>
              </w:rPr>
            </w:pPr>
            <w:r w:rsidRPr="009E0DE1">
              <w:rPr>
                <w:lang w:val="en-GB"/>
              </w:rPr>
              <w:t>Nnwdaf_AnalyticsInfo</w:t>
            </w:r>
          </w:p>
        </w:tc>
        <w:tc>
          <w:tcPr>
            <w:tcW w:w="3827" w:type="dxa"/>
          </w:tcPr>
          <w:p w:rsidR="005529EB" w:rsidRPr="009E0DE1" w:rsidRDefault="005529EB" w:rsidP="00D20FBF">
            <w:pPr>
              <w:pStyle w:val="TAL"/>
              <w:rPr>
                <w:lang w:val="en-GB"/>
              </w:rPr>
            </w:pPr>
            <w:bookmarkStart w:id="2745" w:name="_Hlk493069696"/>
            <w:r w:rsidRPr="009E0DE1">
              <w:rPr>
                <w:lang w:val="en-GB" w:eastAsia="ja-JP"/>
              </w:rPr>
              <w:t xml:space="preserve">This service enables the NF service consumers to request and get </w:t>
            </w:r>
            <w:r w:rsidR="00BB6034" w:rsidRPr="009E0DE1">
              <w:rPr>
                <w:lang w:val="en-GB"/>
              </w:rPr>
              <w:t>different type of</w:t>
            </w:r>
            <w:r w:rsidR="00310BA3">
              <w:rPr>
                <w:lang w:val="en-GB"/>
              </w:rPr>
              <w:t xml:space="preserve"> analytics</w:t>
            </w:r>
            <w:r w:rsidR="00BB6034" w:rsidRPr="009E0DE1">
              <w:rPr>
                <w:lang w:val="en-GB"/>
              </w:rPr>
              <w:t xml:space="preserve"> information</w:t>
            </w:r>
            <w:r w:rsidRPr="009E0DE1">
              <w:rPr>
                <w:lang w:val="en-GB" w:eastAsia="ja-JP"/>
              </w:rPr>
              <w:t xml:space="preserve"> from NWDAF.</w:t>
            </w:r>
            <w:bookmarkEnd w:id="2745"/>
          </w:p>
        </w:tc>
        <w:tc>
          <w:tcPr>
            <w:tcW w:w="1843" w:type="dxa"/>
          </w:tcPr>
          <w:p w:rsidR="005529EB" w:rsidRPr="009E0DE1" w:rsidRDefault="00310BA3" w:rsidP="001474BF">
            <w:pPr>
              <w:pStyle w:val="TAC"/>
              <w:rPr>
                <w:lang w:val="en-GB"/>
              </w:rPr>
            </w:pPr>
            <w:r>
              <w:rPr>
                <w:lang w:val="en-GB"/>
              </w:rPr>
              <w:t>7.3</w:t>
            </w:r>
          </w:p>
        </w:tc>
      </w:tr>
    </w:tbl>
    <w:p w:rsidR="0041447E" w:rsidRPr="009E0DE1" w:rsidRDefault="0041447E" w:rsidP="0041447E">
      <w:pPr>
        <w:pStyle w:val="FP"/>
      </w:pPr>
    </w:p>
    <w:p w:rsidR="00355BFB" w:rsidRPr="009E0DE1" w:rsidRDefault="00355BFB" w:rsidP="00355BFB">
      <w:pPr>
        <w:pStyle w:val="Heading3"/>
      </w:pPr>
      <w:bookmarkStart w:id="2746" w:name="_Toc20150264"/>
      <w:bookmarkStart w:id="2747" w:name="_Toc27847072"/>
      <w:bookmarkStart w:id="2748" w:name="_Toc36188205"/>
      <w:bookmarkStart w:id="2749" w:name="_Toc45184118"/>
      <w:r w:rsidRPr="009E0DE1">
        <w:t>7.2.13</w:t>
      </w:r>
      <w:r w:rsidRPr="009E0DE1">
        <w:tab/>
        <w:t>UDSF Services</w:t>
      </w:r>
      <w:bookmarkEnd w:id="2746"/>
      <w:bookmarkEnd w:id="2747"/>
      <w:bookmarkEnd w:id="2748"/>
      <w:bookmarkEnd w:id="2749"/>
    </w:p>
    <w:p w:rsidR="00355BFB" w:rsidRPr="009E0DE1" w:rsidRDefault="00355BFB" w:rsidP="00355BFB">
      <w:pPr>
        <w:rPr>
          <w:lang w:eastAsia="zh-CN"/>
        </w:rPr>
      </w:pPr>
      <w:r w:rsidRPr="009E0DE1">
        <w:rPr>
          <w:lang w:eastAsia="zh-CN"/>
        </w:rPr>
        <w:t>The following NF services are specified for UDSF:</w:t>
      </w:r>
    </w:p>
    <w:p w:rsidR="00355BFB" w:rsidRPr="009E0DE1" w:rsidRDefault="00355BFB" w:rsidP="00355BFB">
      <w:pPr>
        <w:pStyle w:val="TH"/>
        <w:rPr>
          <w:lang w:val="en-GB"/>
        </w:rPr>
      </w:pPr>
      <w:r w:rsidRPr="009E0DE1">
        <w:rPr>
          <w:lang w:val="en-GB"/>
        </w:rPr>
        <w:lastRenderedPageBreak/>
        <w:t>Table 7.2.1</w:t>
      </w:r>
      <w:r w:rsidR="00625676" w:rsidRPr="009E0DE1">
        <w:rPr>
          <w:lang w:val="en-GB"/>
        </w:rPr>
        <w:t>3</w:t>
      </w:r>
      <w:r w:rsidRPr="009E0DE1">
        <w:rPr>
          <w:lang w:val="en-GB"/>
        </w:rPr>
        <w:t>-1: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lang w:val="en-GB" w:eastAsia="zh-CN"/>
              </w:rPr>
              <w:t>Nudsf_UnstructuredDataManagement</w:t>
            </w:r>
          </w:p>
        </w:tc>
        <w:tc>
          <w:tcPr>
            <w:tcW w:w="3827" w:type="dxa"/>
          </w:tcPr>
          <w:p w:rsidR="00C43345" w:rsidRPr="009E0DE1" w:rsidRDefault="00C43345" w:rsidP="00C43345">
            <w:pPr>
              <w:pStyle w:val="TAL"/>
              <w:rPr>
                <w:lang w:val="en-GB" w:eastAsia="zh-CN"/>
              </w:rPr>
            </w:pPr>
            <w:r w:rsidRPr="009E0DE1">
              <w:rPr>
                <w:lang w:val="en-GB" w:eastAsia="zh-CN"/>
              </w:rPr>
              <w:t>Allows NF consumers to retrieve, create, update, and delete data stored in the UDSF.</w:t>
            </w:r>
          </w:p>
        </w:tc>
        <w:tc>
          <w:tcPr>
            <w:tcW w:w="1843" w:type="dxa"/>
          </w:tcPr>
          <w:p w:rsidR="00C43345" w:rsidRPr="009E0DE1" w:rsidRDefault="00C43345" w:rsidP="00C43345">
            <w:pPr>
              <w:pStyle w:val="TAC"/>
              <w:rPr>
                <w:lang w:val="en-GB" w:eastAsia="zh-CN"/>
              </w:rPr>
            </w:pPr>
            <w:r w:rsidRPr="009E0DE1">
              <w:rPr>
                <w:lang w:val="en-GB" w:eastAsia="zh-CN"/>
              </w:rPr>
              <w:t>5.2.14</w:t>
            </w:r>
            <w:r w:rsidR="00DE61D2">
              <w:rPr>
                <w:lang w:val="en-GB" w:eastAsia="zh-CN"/>
              </w:rPr>
              <w:t>.2</w:t>
            </w:r>
          </w:p>
        </w:tc>
      </w:tr>
    </w:tbl>
    <w:p w:rsidR="00C43345" w:rsidRPr="009E0DE1" w:rsidRDefault="00C43345" w:rsidP="00C43345">
      <w:pPr>
        <w:pStyle w:val="FP"/>
      </w:pPr>
    </w:p>
    <w:p w:rsidR="00773E4A" w:rsidRPr="009E0DE1" w:rsidRDefault="00773E4A" w:rsidP="00773E4A">
      <w:pPr>
        <w:pStyle w:val="Heading3"/>
      </w:pPr>
      <w:bookmarkStart w:id="2750" w:name="_Toc20150265"/>
      <w:bookmarkStart w:id="2751" w:name="_Toc27847073"/>
      <w:bookmarkStart w:id="2752" w:name="_Toc36188206"/>
      <w:bookmarkStart w:id="2753" w:name="_Toc45184119"/>
      <w:r w:rsidRPr="009E0DE1">
        <w:t>7.2.14</w:t>
      </w:r>
      <w:r w:rsidRPr="009E0DE1">
        <w:tab/>
        <w:t>NSSF Services</w:t>
      </w:r>
      <w:bookmarkEnd w:id="2750"/>
      <w:bookmarkEnd w:id="2751"/>
      <w:bookmarkEnd w:id="2752"/>
      <w:bookmarkEnd w:id="2753"/>
    </w:p>
    <w:p w:rsidR="00773E4A" w:rsidRPr="009E0DE1" w:rsidRDefault="00773E4A" w:rsidP="00773E4A">
      <w:pPr>
        <w:rPr>
          <w:lang w:eastAsia="zh-CN"/>
        </w:rPr>
      </w:pPr>
      <w:r w:rsidRPr="009E0DE1">
        <w:rPr>
          <w:lang w:eastAsia="zh-CN"/>
        </w:rPr>
        <w:t>The following NF services are specified for NSSF:</w:t>
      </w:r>
    </w:p>
    <w:p w:rsidR="00773E4A" w:rsidRPr="009E0DE1" w:rsidRDefault="00773E4A" w:rsidP="00773E4A">
      <w:pPr>
        <w:pStyle w:val="TH"/>
        <w:rPr>
          <w:lang w:val="en-GB"/>
        </w:rPr>
      </w:pPr>
      <w:r w:rsidRPr="009E0DE1">
        <w:rPr>
          <w:lang w:val="en-GB"/>
        </w:rPr>
        <w:t>Table 7.2.1</w:t>
      </w:r>
      <w:r w:rsidR="00625676" w:rsidRPr="009E0DE1">
        <w:rPr>
          <w:lang w:val="en-GB"/>
        </w:rPr>
        <w:t>4</w:t>
      </w:r>
      <w:r w:rsidRPr="009E0DE1">
        <w:rPr>
          <w:lang w:val="en-GB"/>
        </w:rPr>
        <w:t>-1: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lang w:val="en-GB" w:eastAsia="zh-CN"/>
              </w:rPr>
              <w:t>Nnssf_NSSelection</w:t>
            </w:r>
          </w:p>
        </w:tc>
        <w:tc>
          <w:tcPr>
            <w:tcW w:w="3827" w:type="dxa"/>
          </w:tcPr>
          <w:p w:rsidR="00C43345" w:rsidRPr="009E0DE1" w:rsidRDefault="00C43345" w:rsidP="003E1A86">
            <w:pPr>
              <w:pStyle w:val="TAL"/>
              <w:rPr>
                <w:lang w:val="en-GB" w:eastAsia="zh-CN"/>
              </w:rPr>
            </w:pPr>
            <w:r w:rsidRPr="009E0DE1">
              <w:rPr>
                <w:lang w:val="en-GB" w:eastAsia="zh-CN"/>
              </w:rPr>
              <w:t>Provides the requested Network Slice information to the Requester.</w:t>
            </w:r>
          </w:p>
        </w:tc>
        <w:tc>
          <w:tcPr>
            <w:tcW w:w="1843" w:type="dxa"/>
          </w:tcPr>
          <w:p w:rsidR="00C43345" w:rsidRPr="009E0DE1" w:rsidRDefault="00C43345" w:rsidP="00C43345">
            <w:pPr>
              <w:pStyle w:val="TAC"/>
              <w:rPr>
                <w:lang w:val="en-GB" w:eastAsia="zh-CN"/>
              </w:rPr>
            </w:pPr>
            <w:r w:rsidRPr="009E0DE1">
              <w:rPr>
                <w:lang w:val="en-GB" w:eastAsia="zh-CN"/>
              </w:rPr>
              <w:t>5.2.16</w:t>
            </w:r>
            <w:r w:rsidR="00DE61D2">
              <w:rPr>
                <w:lang w:val="en-GB" w:eastAsia="zh-CN"/>
              </w:rPr>
              <w:t>.2</w:t>
            </w:r>
          </w:p>
        </w:tc>
      </w:tr>
      <w:tr w:rsidR="00C43345" w:rsidRPr="009E0DE1" w:rsidTr="001474BF">
        <w:trPr>
          <w:cantSplit/>
          <w:trHeight w:val="241"/>
        </w:trPr>
        <w:tc>
          <w:tcPr>
            <w:tcW w:w="2235" w:type="dxa"/>
          </w:tcPr>
          <w:p w:rsidR="00C43345" w:rsidRPr="009E0DE1" w:rsidRDefault="00C43345" w:rsidP="003E1A86">
            <w:pPr>
              <w:pStyle w:val="TAL"/>
              <w:rPr>
                <w:lang w:val="en-GB" w:eastAsia="zh-CN"/>
              </w:rPr>
            </w:pPr>
            <w:r w:rsidRPr="009E0DE1">
              <w:rPr>
                <w:rFonts w:eastAsia="Yu Mincho"/>
                <w:lang w:val="en-GB" w:eastAsia="ja-JP"/>
              </w:rPr>
              <w:t>Nnssf_NSSAIAvailability</w:t>
            </w:r>
          </w:p>
        </w:tc>
        <w:tc>
          <w:tcPr>
            <w:tcW w:w="3827" w:type="dxa"/>
          </w:tcPr>
          <w:p w:rsidR="00C43345" w:rsidRPr="009E0DE1" w:rsidRDefault="00C43345" w:rsidP="003E1A86">
            <w:pPr>
              <w:pStyle w:val="TAL"/>
              <w:rPr>
                <w:lang w:val="en-GB" w:eastAsia="zh-CN"/>
              </w:rPr>
            </w:pPr>
            <w:r w:rsidRPr="009E0DE1">
              <w:rPr>
                <w:rFonts w:eastAsia="Yu Mincho"/>
                <w:lang w:val="en-GB" w:eastAsia="ja-JP"/>
              </w:rPr>
              <w:t>Provides NF consumer on the availability of S-NSSAIs on a per TA basis.</w:t>
            </w:r>
          </w:p>
        </w:tc>
        <w:tc>
          <w:tcPr>
            <w:tcW w:w="1843" w:type="dxa"/>
          </w:tcPr>
          <w:p w:rsidR="00C43345" w:rsidRPr="009E0DE1" w:rsidRDefault="00C43345" w:rsidP="00C43345">
            <w:pPr>
              <w:pStyle w:val="TAC"/>
              <w:rPr>
                <w:lang w:val="en-GB" w:eastAsia="zh-CN"/>
              </w:rPr>
            </w:pPr>
            <w:r w:rsidRPr="009E0DE1">
              <w:rPr>
                <w:rFonts w:eastAsia="Yu Mincho"/>
                <w:lang w:val="en-GB" w:eastAsia="ja-JP"/>
              </w:rPr>
              <w:t>5.2.16</w:t>
            </w:r>
            <w:r w:rsidR="00DE61D2">
              <w:rPr>
                <w:rFonts w:eastAsia="Yu Mincho"/>
                <w:lang w:val="en-GB" w:eastAsia="ja-JP"/>
              </w:rPr>
              <w:t>.3</w:t>
            </w:r>
          </w:p>
        </w:tc>
      </w:tr>
    </w:tbl>
    <w:p w:rsidR="00C43345" w:rsidRPr="009E0DE1" w:rsidRDefault="00C43345" w:rsidP="00C43345">
      <w:pPr>
        <w:pStyle w:val="FP"/>
      </w:pPr>
    </w:p>
    <w:p w:rsidR="007C568C" w:rsidRPr="009E0DE1" w:rsidRDefault="007C568C" w:rsidP="007C568C">
      <w:pPr>
        <w:pStyle w:val="Heading3"/>
      </w:pPr>
      <w:bookmarkStart w:id="2754" w:name="_Toc20150266"/>
      <w:bookmarkStart w:id="2755" w:name="_Toc27847074"/>
      <w:bookmarkStart w:id="2756" w:name="_Toc36188207"/>
      <w:bookmarkStart w:id="2757" w:name="_Toc45184120"/>
      <w:r w:rsidRPr="009E0DE1">
        <w:t>7.2.15</w:t>
      </w:r>
      <w:r w:rsidRPr="009E0DE1">
        <w:tab/>
        <w:t>BSF Services</w:t>
      </w:r>
      <w:bookmarkEnd w:id="2754"/>
      <w:bookmarkEnd w:id="2755"/>
      <w:bookmarkEnd w:id="2756"/>
      <w:bookmarkEnd w:id="2757"/>
    </w:p>
    <w:p w:rsidR="007C568C" w:rsidRPr="009E0DE1" w:rsidRDefault="007C568C" w:rsidP="007C568C">
      <w:r w:rsidRPr="009E0DE1">
        <w:t xml:space="preserve">The following NF services are specified for BSF as described in </w:t>
      </w:r>
      <w:r w:rsidR="00821CF5" w:rsidRPr="009E0DE1">
        <w:t>TS</w:t>
      </w:r>
      <w:r w:rsidR="00821CF5">
        <w:t> </w:t>
      </w:r>
      <w:r w:rsidR="00821CF5" w:rsidRPr="009E0DE1">
        <w:t>23.503</w:t>
      </w:r>
      <w:r w:rsidR="00821CF5">
        <w:t> </w:t>
      </w:r>
      <w:r w:rsidR="00821CF5" w:rsidRPr="009E0DE1">
        <w:t>[</w:t>
      </w:r>
      <w:r w:rsidRPr="009E0DE1">
        <w:t>45]:</w:t>
      </w:r>
    </w:p>
    <w:p w:rsidR="007C568C" w:rsidRPr="009E0DE1" w:rsidRDefault="007C568C" w:rsidP="007C568C">
      <w:pPr>
        <w:pStyle w:val="TH"/>
        <w:rPr>
          <w:lang w:val="en-GB"/>
        </w:rPr>
      </w:pPr>
      <w:r w:rsidRPr="009E0DE1">
        <w:rPr>
          <w:lang w:val="en-GB"/>
        </w:rPr>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C43345" w:rsidRPr="009E0DE1" w:rsidTr="001474BF">
        <w:trPr>
          <w:cantSplit/>
          <w:trHeight w:val="567"/>
          <w:tblHeader/>
        </w:trPr>
        <w:tc>
          <w:tcPr>
            <w:tcW w:w="2235" w:type="dxa"/>
          </w:tcPr>
          <w:p w:rsidR="00C43345" w:rsidRPr="009E0DE1" w:rsidRDefault="00C43345" w:rsidP="003E1A86">
            <w:pPr>
              <w:pStyle w:val="TAH"/>
              <w:rPr>
                <w:lang w:val="en-GB"/>
              </w:rPr>
            </w:pPr>
            <w:r w:rsidRPr="009E0DE1">
              <w:rPr>
                <w:lang w:val="en-GB"/>
              </w:rPr>
              <w:t>Service Name</w:t>
            </w:r>
          </w:p>
        </w:tc>
        <w:tc>
          <w:tcPr>
            <w:tcW w:w="3827" w:type="dxa"/>
          </w:tcPr>
          <w:p w:rsidR="00C43345" w:rsidRPr="009E0DE1" w:rsidRDefault="00C43345" w:rsidP="003E1A86">
            <w:pPr>
              <w:pStyle w:val="TAH"/>
              <w:rPr>
                <w:lang w:val="en-GB"/>
              </w:rPr>
            </w:pPr>
            <w:r w:rsidRPr="009E0DE1">
              <w:rPr>
                <w:lang w:val="en-GB"/>
              </w:rPr>
              <w:t>Description</w:t>
            </w:r>
          </w:p>
        </w:tc>
        <w:tc>
          <w:tcPr>
            <w:tcW w:w="1843" w:type="dxa"/>
          </w:tcPr>
          <w:p w:rsidR="00C43345" w:rsidRPr="009E0DE1" w:rsidRDefault="00C43345" w:rsidP="003E1A86">
            <w:pPr>
              <w:pStyle w:val="TAH"/>
              <w:rPr>
                <w:lang w:val="en-GB"/>
              </w:rPr>
            </w:pPr>
            <w:r w:rsidRPr="009E0DE1">
              <w:rPr>
                <w:lang w:val="en-GB" w:eastAsia="zh-CN"/>
              </w:rPr>
              <w:t>Reference in TS 23.502 [3]</w:t>
            </w:r>
          </w:p>
        </w:tc>
      </w:tr>
      <w:tr w:rsidR="00C43345" w:rsidRPr="009E0DE1" w:rsidTr="001474BF">
        <w:trPr>
          <w:cantSplit/>
          <w:trHeight w:val="241"/>
        </w:trPr>
        <w:tc>
          <w:tcPr>
            <w:tcW w:w="2235" w:type="dxa"/>
          </w:tcPr>
          <w:p w:rsidR="00C43345" w:rsidRPr="009E0DE1" w:rsidRDefault="00C43345" w:rsidP="00DE61D2">
            <w:pPr>
              <w:pStyle w:val="TAL"/>
              <w:rPr>
                <w:lang w:val="en-GB" w:eastAsia="zh-CN"/>
              </w:rPr>
            </w:pPr>
            <w:r w:rsidRPr="009E0DE1">
              <w:rPr>
                <w:lang w:val="en-GB"/>
              </w:rPr>
              <w:t>Nbsf_</w:t>
            </w:r>
            <w:r w:rsidR="00DE61D2">
              <w:rPr>
                <w:lang w:val="en-GB"/>
              </w:rPr>
              <w:t>M</w:t>
            </w:r>
            <w:r w:rsidRPr="009E0DE1">
              <w:rPr>
                <w:lang w:val="en-GB"/>
              </w:rPr>
              <w:t>anagement</w:t>
            </w:r>
          </w:p>
        </w:tc>
        <w:tc>
          <w:tcPr>
            <w:tcW w:w="3827" w:type="dxa"/>
          </w:tcPr>
          <w:p w:rsidR="00C43345" w:rsidRPr="009E0DE1" w:rsidRDefault="00C43345" w:rsidP="003E1A86">
            <w:pPr>
              <w:pStyle w:val="TAL"/>
              <w:rPr>
                <w:lang w:val="en-GB" w:eastAsia="zh-CN"/>
              </w:rPr>
            </w:pPr>
            <w:r w:rsidRPr="009E0DE1">
              <w:rPr>
                <w:lang w:val="en-GB" w:eastAsia="zh-CN"/>
              </w:rPr>
              <w:t>Allows a PCF to register/deregister itself and to be discoverable by NF service consumers.</w:t>
            </w:r>
          </w:p>
        </w:tc>
        <w:tc>
          <w:tcPr>
            <w:tcW w:w="1843" w:type="dxa"/>
          </w:tcPr>
          <w:p w:rsidR="00C43345" w:rsidRPr="009E0DE1" w:rsidRDefault="00C43345" w:rsidP="00C43345">
            <w:pPr>
              <w:pStyle w:val="TAC"/>
              <w:rPr>
                <w:lang w:val="en-GB" w:eastAsia="zh-CN"/>
              </w:rPr>
            </w:pPr>
            <w:r w:rsidRPr="009E0DE1">
              <w:rPr>
                <w:lang w:val="en-GB" w:eastAsia="zh-CN"/>
              </w:rPr>
              <w:t>5.2.13</w:t>
            </w:r>
            <w:r w:rsidR="00DE61D2">
              <w:rPr>
                <w:lang w:val="en-GB" w:eastAsia="zh-CN"/>
              </w:rPr>
              <w:t>.2</w:t>
            </w:r>
          </w:p>
        </w:tc>
      </w:tr>
    </w:tbl>
    <w:p w:rsidR="00C43345" w:rsidRPr="009E0DE1" w:rsidRDefault="00C43345" w:rsidP="00C43345">
      <w:pPr>
        <w:pStyle w:val="FP"/>
      </w:pPr>
    </w:p>
    <w:p w:rsidR="001474BF" w:rsidRPr="009E0DE1" w:rsidRDefault="001474BF" w:rsidP="001474BF">
      <w:pPr>
        <w:pStyle w:val="Heading3"/>
      </w:pPr>
      <w:bookmarkStart w:id="2758" w:name="_Toc20150267"/>
      <w:bookmarkStart w:id="2759" w:name="_Toc27847075"/>
      <w:bookmarkStart w:id="2760" w:name="_Toc36188208"/>
      <w:bookmarkStart w:id="2761" w:name="_Toc45184121"/>
      <w:r w:rsidRPr="009E0DE1">
        <w:t>7.2.16</w:t>
      </w:r>
      <w:r w:rsidRPr="009E0DE1">
        <w:tab/>
        <w:t>LMF Services</w:t>
      </w:r>
      <w:bookmarkEnd w:id="2758"/>
      <w:bookmarkEnd w:id="2759"/>
      <w:bookmarkEnd w:id="2760"/>
      <w:bookmarkEnd w:id="2761"/>
    </w:p>
    <w:p w:rsidR="001474BF" w:rsidRPr="009E0DE1" w:rsidRDefault="001474BF" w:rsidP="001474BF">
      <w:r w:rsidRPr="009E0DE1">
        <w:t>The following NF services are specified for LMF:</w:t>
      </w:r>
    </w:p>
    <w:p w:rsidR="001474BF" w:rsidRPr="009E0DE1" w:rsidRDefault="001474BF" w:rsidP="001474BF">
      <w:pPr>
        <w:pStyle w:val="TH"/>
        <w:rPr>
          <w:lang w:val="en-GB"/>
        </w:rPr>
      </w:pPr>
      <w:r w:rsidRPr="009E0DE1">
        <w:rPr>
          <w:lang w:val="en-GB"/>
        </w:rPr>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1474BF" w:rsidRPr="009E0DE1" w:rsidTr="001474BF">
        <w:trPr>
          <w:cantSplit/>
          <w:trHeight w:val="567"/>
          <w:tblHeader/>
        </w:trPr>
        <w:tc>
          <w:tcPr>
            <w:tcW w:w="2235" w:type="dxa"/>
          </w:tcPr>
          <w:p w:rsidR="001474BF" w:rsidRPr="009E0DE1" w:rsidRDefault="001474BF" w:rsidP="003E1A86">
            <w:pPr>
              <w:pStyle w:val="TAH"/>
              <w:rPr>
                <w:lang w:val="en-GB"/>
              </w:rPr>
            </w:pPr>
            <w:r w:rsidRPr="009E0DE1">
              <w:rPr>
                <w:lang w:val="en-GB"/>
              </w:rPr>
              <w:t>Service Name</w:t>
            </w:r>
          </w:p>
        </w:tc>
        <w:tc>
          <w:tcPr>
            <w:tcW w:w="3827" w:type="dxa"/>
          </w:tcPr>
          <w:p w:rsidR="001474BF" w:rsidRPr="009E0DE1" w:rsidRDefault="001474BF" w:rsidP="003E1A86">
            <w:pPr>
              <w:pStyle w:val="TAH"/>
              <w:rPr>
                <w:lang w:val="en-GB"/>
              </w:rPr>
            </w:pPr>
            <w:r w:rsidRPr="009E0DE1">
              <w:rPr>
                <w:lang w:val="en-GB"/>
              </w:rPr>
              <w:t>Description</w:t>
            </w:r>
          </w:p>
        </w:tc>
        <w:tc>
          <w:tcPr>
            <w:tcW w:w="1843" w:type="dxa"/>
          </w:tcPr>
          <w:p w:rsidR="001474BF" w:rsidRPr="009E0DE1" w:rsidRDefault="001474BF" w:rsidP="003E1A86">
            <w:pPr>
              <w:pStyle w:val="TAH"/>
              <w:rPr>
                <w:lang w:val="en-GB"/>
              </w:rPr>
            </w:pPr>
            <w:r w:rsidRPr="009E0DE1">
              <w:rPr>
                <w:lang w:val="en-GB" w:eastAsia="zh-CN"/>
              </w:rPr>
              <w:t>Reference in</w:t>
            </w:r>
            <w:r w:rsidR="007C12B9">
              <w:rPr>
                <w:lang w:val="en-GB" w:eastAsia="zh-CN"/>
              </w:rPr>
              <w:t xml:space="preserve"> TS 23.273 [87]</w:t>
            </w:r>
          </w:p>
        </w:tc>
      </w:tr>
      <w:tr w:rsidR="001474BF" w:rsidRPr="009E0DE1" w:rsidTr="001474BF">
        <w:trPr>
          <w:cantSplit/>
          <w:trHeight w:val="241"/>
        </w:trPr>
        <w:tc>
          <w:tcPr>
            <w:tcW w:w="2235" w:type="dxa"/>
          </w:tcPr>
          <w:p w:rsidR="001474BF" w:rsidRPr="009E0DE1" w:rsidRDefault="001474BF" w:rsidP="00DE61D2">
            <w:pPr>
              <w:pStyle w:val="TAL"/>
              <w:rPr>
                <w:lang w:val="en-GB" w:eastAsia="zh-CN"/>
              </w:rPr>
            </w:pPr>
            <w:r w:rsidRPr="009E0DE1">
              <w:rPr>
                <w:lang w:val="en-GB"/>
              </w:rPr>
              <w:t>Nlmf_Location</w:t>
            </w:r>
          </w:p>
        </w:tc>
        <w:tc>
          <w:tcPr>
            <w:tcW w:w="3827" w:type="dxa"/>
          </w:tcPr>
          <w:p w:rsidR="001474BF" w:rsidRPr="009E0DE1" w:rsidRDefault="001474BF" w:rsidP="003E1A86">
            <w:pPr>
              <w:pStyle w:val="TAL"/>
              <w:rPr>
                <w:lang w:val="en-GB" w:eastAsia="zh-CN"/>
              </w:rPr>
            </w:pPr>
            <w:r w:rsidRPr="009E0DE1">
              <w:rPr>
                <w:lang w:val="en-GB"/>
              </w:rPr>
              <w:t>This service enables an NF to request location determination for a target UE</w:t>
            </w:r>
            <w:r w:rsidR="007C12B9">
              <w:rPr>
                <w:lang w:val="en-GB"/>
              </w:rPr>
              <w:t xml:space="preserve"> for the Immediate Location Request and to subscribe / get notified of the location determination for a Deferred Location Request</w:t>
            </w:r>
            <w:r w:rsidRPr="009E0DE1">
              <w:rPr>
                <w:lang w:val="en-GB"/>
              </w:rPr>
              <w:t>. It allow NFs to request</w:t>
            </w:r>
            <w:r w:rsidR="007C12B9">
              <w:rPr>
                <w:lang w:val="en-GB"/>
              </w:rPr>
              <w:t xml:space="preserve"> or subscribe</w:t>
            </w:r>
            <w:r w:rsidRPr="009E0DE1">
              <w:rPr>
                <w:lang w:val="en-GB"/>
              </w:rPr>
              <w:t xml:space="preserve"> the current geodetic and optionally civic location of a target UE.</w:t>
            </w:r>
          </w:p>
        </w:tc>
        <w:tc>
          <w:tcPr>
            <w:tcW w:w="1843" w:type="dxa"/>
          </w:tcPr>
          <w:p w:rsidR="001474BF" w:rsidRPr="009E0DE1" w:rsidRDefault="007C12B9" w:rsidP="00DE61D2">
            <w:pPr>
              <w:pStyle w:val="TAC"/>
              <w:rPr>
                <w:lang w:val="en-GB" w:eastAsia="zh-CN"/>
              </w:rPr>
            </w:pPr>
            <w:r>
              <w:rPr>
                <w:lang w:val="en-GB" w:eastAsia="zh-CN"/>
              </w:rPr>
              <w:t>8.3</w:t>
            </w:r>
          </w:p>
        </w:tc>
      </w:tr>
    </w:tbl>
    <w:p w:rsidR="001474BF" w:rsidRPr="009E0DE1" w:rsidRDefault="001474BF" w:rsidP="001474BF">
      <w:pPr>
        <w:pStyle w:val="FP"/>
      </w:pPr>
    </w:p>
    <w:p w:rsidR="00844BE1" w:rsidRDefault="00844BE1" w:rsidP="00C04074">
      <w:pPr>
        <w:pStyle w:val="Heading3"/>
      </w:pPr>
      <w:bookmarkStart w:id="2762" w:name="_Toc20150268"/>
      <w:bookmarkStart w:id="2763" w:name="_Toc27847076"/>
      <w:bookmarkStart w:id="2764" w:name="_Toc36188209"/>
      <w:bookmarkStart w:id="2765" w:name="_Toc45184122"/>
      <w:r>
        <w:t>7.2.16A</w:t>
      </w:r>
      <w:r>
        <w:tab/>
        <w:t>GMLC Services</w:t>
      </w:r>
      <w:bookmarkEnd w:id="2762"/>
      <w:bookmarkEnd w:id="2763"/>
      <w:bookmarkEnd w:id="2764"/>
      <w:bookmarkEnd w:id="2765"/>
    </w:p>
    <w:p w:rsidR="00844BE1" w:rsidRDefault="00844BE1" w:rsidP="00844BE1">
      <w:r>
        <w:t>The following NF services are specified for GMLC:</w:t>
      </w:r>
    </w:p>
    <w:p w:rsidR="00844BE1" w:rsidRPr="009E0DE1" w:rsidRDefault="00844BE1" w:rsidP="00844BE1">
      <w:pPr>
        <w:pStyle w:val="TH"/>
        <w:rPr>
          <w:lang w:val="en-GB"/>
        </w:rPr>
      </w:pPr>
      <w:r>
        <w:rPr>
          <w:lang w:val="en-GB"/>
        </w:rPr>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844BE1" w:rsidRPr="009E0DE1" w:rsidTr="003139B5">
        <w:trPr>
          <w:cantSplit/>
          <w:trHeight w:val="567"/>
          <w:tblHeader/>
        </w:trPr>
        <w:tc>
          <w:tcPr>
            <w:tcW w:w="2376" w:type="dxa"/>
          </w:tcPr>
          <w:p w:rsidR="00844BE1" w:rsidRPr="009E0DE1" w:rsidRDefault="00844BE1" w:rsidP="003139B5">
            <w:pPr>
              <w:pStyle w:val="TAH"/>
              <w:rPr>
                <w:lang w:val="en-GB"/>
              </w:rPr>
            </w:pPr>
            <w:r w:rsidRPr="009E0DE1">
              <w:rPr>
                <w:lang w:val="en-GB"/>
              </w:rPr>
              <w:t>Service Name</w:t>
            </w:r>
          </w:p>
        </w:tc>
        <w:tc>
          <w:tcPr>
            <w:tcW w:w="3828" w:type="dxa"/>
          </w:tcPr>
          <w:p w:rsidR="00844BE1" w:rsidRPr="009E0DE1" w:rsidRDefault="00844BE1" w:rsidP="003139B5">
            <w:pPr>
              <w:pStyle w:val="TAH"/>
              <w:rPr>
                <w:lang w:val="en-GB"/>
              </w:rPr>
            </w:pPr>
            <w:r w:rsidRPr="009E0DE1">
              <w:rPr>
                <w:lang w:val="en-GB"/>
              </w:rPr>
              <w:t>Description</w:t>
            </w:r>
          </w:p>
        </w:tc>
        <w:tc>
          <w:tcPr>
            <w:tcW w:w="1701" w:type="dxa"/>
          </w:tcPr>
          <w:p w:rsidR="00844BE1" w:rsidRPr="009E0DE1" w:rsidRDefault="00844BE1" w:rsidP="003139B5">
            <w:pPr>
              <w:pStyle w:val="TAH"/>
              <w:rPr>
                <w:lang w:val="en-GB"/>
              </w:rPr>
            </w:pPr>
            <w:r>
              <w:rPr>
                <w:lang w:val="en-GB"/>
              </w:rPr>
              <w:t>Reference in TS 23.273 [87]</w:t>
            </w:r>
          </w:p>
        </w:tc>
      </w:tr>
      <w:tr w:rsidR="00844BE1" w:rsidRPr="009E0DE1" w:rsidTr="003139B5">
        <w:trPr>
          <w:cantSplit/>
          <w:trHeight w:val="241"/>
        </w:trPr>
        <w:tc>
          <w:tcPr>
            <w:tcW w:w="2376" w:type="dxa"/>
          </w:tcPr>
          <w:p w:rsidR="00844BE1" w:rsidRPr="009E0DE1" w:rsidRDefault="00844BE1" w:rsidP="003139B5">
            <w:pPr>
              <w:pStyle w:val="TAL"/>
              <w:rPr>
                <w:lang w:val="en-GB" w:eastAsia="zh-CN"/>
              </w:rPr>
            </w:pPr>
            <w:r>
              <w:rPr>
                <w:lang w:val="en-GB" w:eastAsia="zh-CN"/>
              </w:rPr>
              <w:t>Ngmlc</w:t>
            </w:r>
            <w:r w:rsidR="00B16E18">
              <w:rPr>
                <w:lang w:val="en-GB" w:eastAsia="zh-CN"/>
              </w:rPr>
              <w:t>_</w:t>
            </w:r>
            <w:r>
              <w:rPr>
                <w:lang w:val="en-GB" w:eastAsia="zh-CN"/>
              </w:rPr>
              <w:t>Location</w:t>
            </w:r>
          </w:p>
        </w:tc>
        <w:tc>
          <w:tcPr>
            <w:tcW w:w="3828" w:type="dxa"/>
          </w:tcPr>
          <w:p w:rsidR="00844BE1" w:rsidRPr="009E0DE1" w:rsidRDefault="00844BE1" w:rsidP="003139B5">
            <w:pPr>
              <w:pStyle w:val="TAL"/>
              <w:rPr>
                <w:lang w:val="en-GB" w:eastAsia="zh-CN"/>
              </w:rPr>
            </w:pPr>
            <w:r>
              <w:rPr>
                <w:lang w:val="en-GB" w:eastAsia="zh-CN"/>
              </w:rPr>
              <w:t>This service enables an NF to request location determination for a target UE.</w:t>
            </w:r>
          </w:p>
        </w:tc>
        <w:tc>
          <w:tcPr>
            <w:tcW w:w="1701" w:type="dxa"/>
          </w:tcPr>
          <w:p w:rsidR="00844BE1" w:rsidRPr="009E0DE1" w:rsidRDefault="00844BE1" w:rsidP="003139B5">
            <w:pPr>
              <w:pStyle w:val="TAC"/>
              <w:rPr>
                <w:lang w:val="en-GB" w:eastAsia="zh-CN"/>
              </w:rPr>
            </w:pPr>
            <w:r>
              <w:rPr>
                <w:lang w:val="en-GB" w:eastAsia="zh-CN"/>
              </w:rPr>
              <w:t>8.4</w:t>
            </w:r>
          </w:p>
        </w:tc>
      </w:tr>
    </w:tbl>
    <w:p w:rsidR="00844BE1" w:rsidRPr="002369B3" w:rsidRDefault="00844BE1" w:rsidP="002369B3"/>
    <w:p w:rsidR="00C04074" w:rsidRPr="009E0DE1" w:rsidRDefault="00C04074" w:rsidP="00C04074">
      <w:pPr>
        <w:pStyle w:val="Heading3"/>
      </w:pPr>
      <w:bookmarkStart w:id="2766" w:name="_Toc20150269"/>
      <w:bookmarkStart w:id="2767" w:name="_Toc27847077"/>
      <w:bookmarkStart w:id="2768" w:name="_Toc36188210"/>
      <w:bookmarkStart w:id="2769" w:name="_Toc45184123"/>
      <w:r w:rsidRPr="009E0DE1">
        <w:lastRenderedPageBreak/>
        <w:t>7.2.17</w:t>
      </w:r>
      <w:r w:rsidRPr="009E0DE1">
        <w:tab/>
        <w:t>CHF Services</w:t>
      </w:r>
      <w:bookmarkEnd w:id="2766"/>
      <w:bookmarkEnd w:id="2767"/>
      <w:bookmarkEnd w:id="2768"/>
      <w:bookmarkEnd w:id="2769"/>
    </w:p>
    <w:p w:rsidR="00C04074" w:rsidRPr="009E0DE1" w:rsidRDefault="00C04074" w:rsidP="00C04074">
      <w:r w:rsidRPr="009E0DE1">
        <w:t>The following NF services are specified for CHF.</w:t>
      </w:r>
    </w:p>
    <w:p w:rsidR="00C04074" w:rsidRPr="009E0DE1" w:rsidRDefault="00C04074" w:rsidP="00C04074">
      <w:pPr>
        <w:pStyle w:val="TH"/>
        <w:rPr>
          <w:lang w:val="en-GB"/>
        </w:rPr>
      </w:pPr>
      <w:r w:rsidRPr="009E0DE1">
        <w:rPr>
          <w:lang w:val="en-GB"/>
        </w:rPr>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C04074" w:rsidRPr="009E0DE1" w:rsidTr="00F41023">
        <w:trPr>
          <w:cantSplit/>
          <w:trHeight w:val="567"/>
          <w:tblHeader/>
        </w:trPr>
        <w:tc>
          <w:tcPr>
            <w:tcW w:w="2376" w:type="dxa"/>
          </w:tcPr>
          <w:p w:rsidR="00C04074" w:rsidRPr="009E0DE1" w:rsidRDefault="00C04074" w:rsidP="003E1A86">
            <w:pPr>
              <w:pStyle w:val="TAH"/>
              <w:rPr>
                <w:lang w:val="en-GB"/>
              </w:rPr>
            </w:pPr>
            <w:r w:rsidRPr="009E0DE1">
              <w:rPr>
                <w:lang w:val="en-GB"/>
              </w:rPr>
              <w:t>Service Name</w:t>
            </w:r>
          </w:p>
        </w:tc>
        <w:tc>
          <w:tcPr>
            <w:tcW w:w="3828" w:type="dxa"/>
          </w:tcPr>
          <w:p w:rsidR="00C04074" w:rsidRPr="009E0DE1" w:rsidRDefault="00C04074" w:rsidP="003E1A86">
            <w:pPr>
              <w:pStyle w:val="TAH"/>
              <w:rPr>
                <w:lang w:val="en-GB"/>
              </w:rPr>
            </w:pPr>
            <w:r w:rsidRPr="009E0DE1">
              <w:rPr>
                <w:lang w:val="en-GB"/>
              </w:rPr>
              <w:t>Description</w:t>
            </w:r>
          </w:p>
        </w:tc>
        <w:tc>
          <w:tcPr>
            <w:tcW w:w="1701" w:type="dxa"/>
          </w:tcPr>
          <w:p w:rsidR="00C04074" w:rsidRPr="009E0DE1" w:rsidRDefault="00C04074" w:rsidP="003E1A86">
            <w:pPr>
              <w:pStyle w:val="TAH"/>
              <w:rPr>
                <w:lang w:val="en-GB"/>
              </w:rPr>
            </w:pPr>
            <w:r w:rsidRPr="009E0DE1">
              <w:rPr>
                <w:lang w:val="en-GB" w:eastAsia="zh-CN"/>
              </w:rPr>
              <w:t>Reference in TS 23.502 [3]</w:t>
            </w:r>
          </w:p>
        </w:tc>
      </w:tr>
      <w:tr w:rsidR="00C04074" w:rsidRPr="009E0DE1" w:rsidTr="00F41023">
        <w:trPr>
          <w:cantSplit/>
          <w:trHeight w:val="241"/>
        </w:trPr>
        <w:tc>
          <w:tcPr>
            <w:tcW w:w="2376" w:type="dxa"/>
          </w:tcPr>
          <w:p w:rsidR="00C04074" w:rsidRPr="009E0DE1" w:rsidRDefault="00C04074" w:rsidP="003E1A86">
            <w:pPr>
              <w:pStyle w:val="TAL"/>
              <w:rPr>
                <w:lang w:val="en-GB" w:eastAsia="zh-CN"/>
              </w:rPr>
            </w:pPr>
            <w:r w:rsidRPr="009E0DE1">
              <w:rPr>
                <w:lang w:val="en-GB"/>
              </w:rPr>
              <w:t>Nchf_SpendingLimitControl</w:t>
            </w:r>
          </w:p>
        </w:tc>
        <w:tc>
          <w:tcPr>
            <w:tcW w:w="3828" w:type="dxa"/>
          </w:tcPr>
          <w:p w:rsidR="00C04074" w:rsidRPr="009E0DE1" w:rsidRDefault="00C04074" w:rsidP="003E1A86">
            <w:pPr>
              <w:pStyle w:val="TAL"/>
              <w:rPr>
                <w:lang w:val="en-GB" w:eastAsia="zh-CN"/>
              </w:rPr>
            </w:pPr>
            <w:r w:rsidRPr="009E0DE1">
              <w:rPr>
                <w:lang w:val="en-GB" w:eastAsia="zh-CN"/>
              </w:rPr>
              <w:t>This service enables transfer of policy counter status information relating to subscriber spending limits from CHF to NF consumer</w:t>
            </w:r>
          </w:p>
        </w:tc>
        <w:tc>
          <w:tcPr>
            <w:tcW w:w="1701" w:type="dxa"/>
          </w:tcPr>
          <w:p w:rsidR="00C04074" w:rsidRPr="009E0DE1" w:rsidRDefault="00C04074" w:rsidP="003E1A86">
            <w:pPr>
              <w:pStyle w:val="TAC"/>
              <w:rPr>
                <w:lang w:val="en-GB" w:eastAsia="zh-CN"/>
              </w:rPr>
            </w:pPr>
            <w:r w:rsidRPr="009E0DE1">
              <w:rPr>
                <w:lang w:val="en-GB" w:eastAsia="zh-CN"/>
              </w:rPr>
              <w:t>5.2.17</w:t>
            </w:r>
            <w:r w:rsidR="00DE61D2">
              <w:rPr>
                <w:lang w:val="en-GB" w:eastAsia="zh-CN"/>
              </w:rPr>
              <w:t>.2</w:t>
            </w:r>
          </w:p>
        </w:tc>
      </w:tr>
      <w:tr w:rsidR="0013662F" w:rsidRPr="009E0DE1" w:rsidTr="00F41023">
        <w:trPr>
          <w:cantSplit/>
          <w:trHeight w:val="241"/>
        </w:trPr>
        <w:tc>
          <w:tcPr>
            <w:tcW w:w="2376" w:type="dxa"/>
          </w:tcPr>
          <w:p w:rsidR="0013662F" w:rsidRPr="009E0DE1" w:rsidRDefault="0013662F" w:rsidP="003E1A86">
            <w:pPr>
              <w:pStyle w:val="TAL"/>
              <w:rPr>
                <w:lang w:val="en-GB"/>
              </w:rPr>
            </w:pPr>
            <w:r>
              <w:rPr>
                <w:lang w:val="en-GB"/>
              </w:rPr>
              <w:t>Nchf_Converged_Charging</w:t>
            </w:r>
          </w:p>
        </w:tc>
        <w:tc>
          <w:tcPr>
            <w:tcW w:w="3828" w:type="dxa"/>
          </w:tcPr>
          <w:p w:rsidR="0013662F" w:rsidRPr="009E0DE1" w:rsidRDefault="0013662F" w:rsidP="0013662F">
            <w:pPr>
              <w:pStyle w:val="TAL"/>
              <w:rPr>
                <w:lang w:val="en-GB" w:eastAsia="zh-CN"/>
              </w:rPr>
            </w:pPr>
            <w:r>
              <w:rPr>
                <w:lang w:val="en-GB" w:eastAsia="zh-CN"/>
              </w:rPr>
              <w:t>This service is described in TS 32.290 [67].</w:t>
            </w:r>
          </w:p>
        </w:tc>
        <w:tc>
          <w:tcPr>
            <w:tcW w:w="1701" w:type="dxa"/>
          </w:tcPr>
          <w:p w:rsidR="0013662F" w:rsidRPr="009E0DE1" w:rsidRDefault="0013662F" w:rsidP="003E1A86">
            <w:pPr>
              <w:pStyle w:val="TAC"/>
              <w:rPr>
                <w:lang w:val="en-GB" w:eastAsia="zh-CN"/>
              </w:rPr>
            </w:pPr>
          </w:p>
        </w:tc>
      </w:tr>
      <w:tr w:rsidR="00F41023" w:rsidRPr="009E0DE1" w:rsidTr="00F41023">
        <w:trPr>
          <w:cantSplit/>
          <w:trHeight w:val="241"/>
        </w:trPr>
        <w:tc>
          <w:tcPr>
            <w:tcW w:w="2376" w:type="dxa"/>
          </w:tcPr>
          <w:p w:rsidR="00F41023" w:rsidRDefault="00F41023" w:rsidP="003E1A86">
            <w:pPr>
              <w:pStyle w:val="TAL"/>
              <w:rPr>
                <w:lang w:val="en-GB"/>
              </w:rPr>
            </w:pPr>
            <w:r>
              <w:rPr>
                <w:lang w:val="en-GB"/>
              </w:rPr>
              <w:t>Nchf_OfflineOnlyCharging</w:t>
            </w:r>
          </w:p>
        </w:tc>
        <w:tc>
          <w:tcPr>
            <w:tcW w:w="3828" w:type="dxa"/>
          </w:tcPr>
          <w:p w:rsidR="00F41023" w:rsidRDefault="00F41023" w:rsidP="0013662F">
            <w:pPr>
              <w:pStyle w:val="TAL"/>
              <w:rPr>
                <w:lang w:val="en-GB" w:eastAsia="zh-CN"/>
              </w:rPr>
            </w:pPr>
            <w:r>
              <w:rPr>
                <w:lang w:val="en-GB" w:eastAsia="zh-CN"/>
              </w:rPr>
              <w:t>This service is described for offline only charging as described in TS 32.290 [67].</w:t>
            </w:r>
          </w:p>
        </w:tc>
        <w:tc>
          <w:tcPr>
            <w:tcW w:w="1701" w:type="dxa"/>
          </w:tcPr>
          <w:p w:rsidR="00F41023" w:rsidRPr="009E0DE1" w:rsidRDefault="00F41023" w:rsidP="003E1A86">
            <w:pPr>
              <w:pStyle w:val="TAC"/>
              <w:rPr>
                <w:lang w:val="en-GB" w:eastAsia="zh-CN"/>
              </w:rPr>
            </w:pPr>
          </w:p>
        </w:tc>
      </w:tr>
    </w:tbl>
    <w:p w:rsidR="00C04074" w:rsidRPr="009E0DE1" w:rsidRDefault="00C04074" w:rsidP="00C04074">
      <w:pPr>
        <w:pStyle w:val="FP"/>
      </w:pPr>
    </w:p>
    <w:p w:rsidR="00662427" w:rsidRDefault="00662427" w:rsidP="00662427">
      <w:pPr>
        <w:pStyle w:val="Heading3"/>
      </w:pPr>
      <w:bookmarkStart w:id="2770" w:name="_Toc20150270"/>
      <w:bookmarkStart w:id="2771" w:name="_Toc27847078"/>
      <w:bookmarkStart w:id="2772" w:name="_Toc36188211"/>
      <w:bookmarkStart w:id="2773" w:name="_Toc45184124"/>
      <w:r>
        <w:t>7.2.18</w:t>
      </w:r>
      <w:r>
        <w:tab/>
        <w:t>UCMF Services</w:t>
      </w:r>
      <w:bookmarkEnd w:id="2770"/>
      <w:bookmarkEnd w:id="2771"/>
      <w:bookmarkEnd w:id="2772"/>
      <w:bookmarkEnd w:id="2773"/>
    </w:p>
    <w:p w:rsidR="00662427" w:rsidRDefault="00662427" w:rsidP="00662427">
      <w:r>
        <w:t>The following NF services are specified for UCMF:</w:t>
      </w:r>
    </w:p>
    <w:p w:rsidR="00662427" w:rsidRDefault="00662427" w:rsidP="00662427">
      <w:pPr>
        <w:pStyle w:val="TH"/>
      </w:pPr>
      <w:r>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662427" w:rsidRPr="009E0DE1" w:rsidTr="00130C8E">
        <w:trPr>
          <w:cantSplit/>
          <w:trHeight w:val="567"/>
          <w:tblHeader/>
        </w:trPr>
        <w:tc>
          <w:tcPr>
            <w:tcW w:w="2235" w:type="dxa"/>
          </w:tcPr>
          <w:p w:rsidR="00662427" w:rsidRPr="009E0DE1" w:rsidRDefault="00662427" w:rsidP="00130C8E">
            <w:pPr>
              <w:pStyle w:val="TAH"/>
              <w:rPr>
                <w:lang w:val="en-GB"/>
              </w:rPr>
            </w:pPr>
            <w:r w:rsidRPr="009E0DE1">
              <w:rPr>
                <w:lang w:val="en-GB"/>
              </w:rPr>
              <w:t>Service Name</w:t>
            </w:r>
          </w:p>
        </w:tc>
        <w:tc>
          <w:tcPr>
            <w:tcW w:w="3827" w:type="dxa"/>
          </w:tcPr>
          <w:p w:rsidR="00662427" w:rsidRPr="009E0DE1" w:rsidRDefault="00662427" w:rsidP="00130C8E">
            <w:pPr>
              <w:pStyle w:val="TAH"/>
              <w:rPr>
                <w:lang w:val="en-GB"/>
              </w:rPr>
            </w:pPr>
            <w:r w:rsidRPr="009E0DE1">
              <w:rPr>
                <w:lang w:val="en-GB"/>
              </w:rPr>
              <w:t>Description</w:t>
            </w:r>
          </w:p>
        </w:tc>
        <w:tc>
          <w:tcPr>
            <w:tcW w:w="1843" w:type="dxa"/>
          </w:tcPr>
          <w:p w:rsidR="00662427" w:rsidRPr="009E0DE1" w:rsidRDefault="00662427" w:rsidP="00130C8E">
            <w:pPr>
              <w:pStyle w:val="TAH"/>
              <w:rPr>
                <w:lang w:val="en-GB"/>
              </w:rPr>
            </w:pPr>
            <w:r w:rsidRPr="009E0DE1">
              <w:rPr>
                <w:lang w:val="en-GB" w:eastAsia="zh-CN"/>
              </w:rPr>
              <w:t>Reference in TS 23.502 [3]</w:t>
            </w:r>
          </w:p>
        </w:tc>
      </w:tr>
      <w:tr w:rsidR="00662427" w:rsidRPr="009E0DE1" w:rsidTr="00130C8E">
        <w:trPr>
          <w:cantSplit/>
          <w:trHeight w:val="241"/>
        </w:trPr>
        <w:tc>
          <w:tcPr>
            <w:tcW w:w="2235" w:type="dxa"/>
          </w:tcPr>
          <w:p w:rsidR="00662427" w:rsidRPr="009E0DE1" w:rsidRDefault="00662427" w:rsidP="00130C8E">
            <w:pPr>
              <w:pStyle w:val="TAL"/>
              <w:rPr>
                <w:lang w:val="en-GB" w:eastAsia="zh-CN"/>
              </w:rPr>
            </w:pPr>
            <w:r>
              <w:rPr>
                <w:lang w:val="en-GB" w:eastAsia="zh-CN"/>
              </w:rPr>
              <w:t>Nucmf_Provisioning</w:t>
            </w:r>
          </w:p>
        </w:tc>
        <w:tc>
          <w:tcPr>
            <w:tcW w:w="3827" w:type="dxa"/>
          </w:tcPr>
          <w:p w:rsidR="00662427" w:rsidRPr="009E0DE1" w:rsidRDefault="00662427" w:rsidP="00130C8E">
            <w:pPr>
              <w:pStyle w:val="TAL"/>
              <w:rPr>
                <w:lang w:val="en-GB" w:eastAsia="zh-CN"/>
              </w:rPr>
            </w:pPr>
            <w:r>
              <w:rPr>
                <w:lang w:val="en-GB" w:eastAsia="zh-CN"/>
              </w:rPr>
              <w:t>Allows the NF consumer to provision a dictionary entry in the UCMF consisting of a Manufacturer-assigned UE Radio Capability ID and the corresponding UE radio</w:t>
            </w:r>
            <w:r w:rsidR="00FC53CA">
              <w:rPr>
                <w:lang w:val="en-GB" w:eastAsia="zh-CN"/>
              </w:rPr>
              <w:t xml:space="preserve"> capabilities</w:t>
            </w:r>
            <w:r w:rsidR="00B16573">
              <w:rPr>
                <w:lang w:val="en-GB" w:eastAsia="zh-CN"/>
              </w:rPr>
              <w:t xml:space="preserve"> and the (list of) associated IMEI/TAC value(s).</w:t>
            </w:r>
            <w:r w:rsidR="002F6A76">
              <w:rPr>
                <w:lang w:val="en-GB" w:eastAsia="zh-CN"/>
              </w:rPr>
              <w:t xml:space="preserve"> The UE radio capabilities the NEF provides for a UE radio Capability ID can be in TS 36.331 [51] format, TS 38.331 [28] format or both formats.</w:t>
            </w:r>
            <w:r w:rsidR="00B16573">
              <w:rPr>
                <w:lang w:val="en-GB" w:eastAsia="zh-CN"/>
              </w:rPr>
              <w:t xml:space="preserve"> Also used for deletion (e.g. as no longer used) or update (e.g. to add or remove a (list of) IMEI/TAC value(s) associated to an entry) of dictionary entries in the UCMF</w:t>
            </w:r>
            <w:r>
              <w:rPr>
                <w:lang w:val="en-GB" w:eastAsia="zh-CN"/>
              </w:rPr>
              <w:t>.</w:t>
            </w:r>
          </w:p>
        </w:tc>
        <w:tc>
          <w:tcPr>
            <w:tcW w:w="1843" w:type="dxa"/>
          </w:tcPr>
          <w:p w:rsidR="00662427" w:rsidRPr="009E0DE1" w:rsidRDefault="00662427" w:rsidP="00130C8E">
            <w:pPr>
              <w:pStyle w:val="TAC"/>
              <w:rPr>
                <w:lang w:val="en-GB" w:eastAsia="zh-CN"/>
              </w:rPr>
            </w:pPr>
            <w:r>
              <w:rPr>
                <w:lang w:val="en-GB" w:eastAsia="zh-CN"/>
              </w:rPr>
              <w:t>5.2.18.2</w:t>
            </w:r>
          </w:p>
        </w:tc>
      </w:tr>
      <w:tr w:rsidR="00662427" w:rsidRPr="009E0DE1" w:rsidTr="00130C8E">
        <w:trPr>
          <w:cantSplit/>
          <w:trHeight w:val="241"/>
        </w:trPr>
        <w:tc>
          <w:tcPr>
            <w:tcW w:w="2235" w:type="dxa"/>
          </w:tcPr>
          <w:p w:rsidR="00662427" w:rsidRPr="009E0DE1" w:rsidRDefault="00662427" w:rsidP="00130C8E">
            <w:pPr>
              <w:pStyle w:val="TAL"/>
              <w:rPr>
                <w:lang w:val="en-GB"/>
              </w:rPr>
            </w:pPr>
            <w:r>
              <w:rPr>
                <w:lang w:val="en-GB"/>
              </w:rPr>
              <w:t>Nucmf_UECapabilityManagement</w:t>
            </w:r>
          </w:p>
        </w:tc>
        <w:tc>
          <w:tcPr>
            <w:tcW w:w="3827" w:type="dxa"/>
          </w:tcPr>
          <w:p w:rsidR="00662427" w:rsidRDefault="00662427" w:rsidP="00130C8E">
            <w:pPr>
              <w:pStyle w:val="TAL"/>
              <w:rPr>
                <w:lang w:val="en-GB" w:eastAsia="zh-CN"/>
              </w:rPr>
            </w:pPr>
            <w:r>
              <w:rPr>
                <w:lang w:val="en-GB" w:eastAsia="zh-CN"/>
              </w:rPr>
              <w:t>Allows the NF consumer to resolve UE Radio Capability ID (either Manufacturer-assigned or PLMN-assigned) into the corresponding UE radio</w:t>
            </w:r>
            <w:r w:rsidR="00FC53CA">
              <w:rPr>
                <w:lang w:val="en-GB" w:eastAsia="zh-CN"/>
              </w:rPr>
              <w:t xml:space="preserve"> capabilities</w:t>
            </w:r>
            <w:r>
              <w:rPr>
                <w:lang w:val="en-GB" w:eastAsia="zh-CN"/>
              </w:rPr>
              <w:t>.</w:t>
            </w:r>
            <w:r w:rsidR="002F6A76">
              <w:rPr>
                <w:lang w:val="en-GB" w:eastAsia="zh-CN"/>
              </w:rPr>
              <w:t xml:space="preserve"> The consumer shall indicate whether it requests a TS 36.331 [51] format or a TS 38.331 [28] format to be provided.</w:t>
            </w:r>
          </w:p>
          <w:p w:rsidR="00662427" w:rsidRDefault="00662427" w:rsidP="00130C8E">
            <w:pPr>
              <w:pStyle w:val="TAL"/>
              <w:rPr>
                <w:lang w:val="en-GB" w:eastAsia="zh-CN"/>
              </w:rPr>
            </w:pPr>
            <w:r>
              <w:rPr>
                <w:lang w:val="en-GB" w:eastAsia="zh-CN"/>
              </w:rPr>
              <w:t>Allows the NF consumer to obtain a PLMN-assigned UE Radio Capability ID for a specific UE radio</w:t>
            </w:r>
            <w:r w:rsidR="00FC53CA">
              <w:rPr>
                <w:lang w:val="en-GB" w:eastAsia="zh-CN"/>
              </w:rPr>
              <w:t xml:space="preserve"> capabilities</w:t>
            </w:r>
            <w:r>
              <w:rPr>
                <w:lang w:val="en-GB" w:eastAsia="zh-CN"/>
              </w:rPr>
              <w:t>.</w:t>
            </w:r>
            <w:r w:rsidR="002F6A76">
              <w:rPr>
                <w:lang w:val="en-GB" w:eastAsia="zh-CN"/>
              </w:rPr>
              <w:t xml:space="preserve"> The consumer shall indicate whether the UE radio capabilities sent to UCMF are in TS 36.331 [51] format, TS 38.331 [28], or both.</w:t>
            </w:r>
          </w:p>
          <w:p w:rsidR="00662427" w:rsidRDefault="00662427" w:rsidP="00130C8E">
            <w:pPr>
              <w:pStyle w:val="TAL"/>
              <w:rPr>
                <w:lang w:val="en-GB" w:eastAsia="zh-CN"/>
              </w:rPr>
            </w:pPr>
            <w:r>
              <w:rPr>
                <w:lang w:val="en-GB" w:eastAsia="zh-CN"/>
              </w:rPr>
              <w:t>Allows the NF consumer to subscribe or unsubscribe for notifications of UCMF dictionary entries.</w:t>
            </w:r>
          </w:p>
          <w:p w:rsidR="00662427" w:rsidRPr="009E0DE1" w:rsidRDefault="00662427" w:rsidP="00130C8E">
            <w:pPr>
              <w:pStyle w:val="TAL"/>
              <w:rPr>
                <w:lang w:val="en-GB" w:eastAsia="zh-CN"/>
              </w:rPr>
            </w:pPr>
            <w:r>
              <w:rPr>
                <w:lang w:val="en-GB" w:eastAsia="zh-CN"/>
              </w:rPr>
              <w:t>Allows the NF consumer to be notified about creation and deletion of UCMF dictionary entries.</w:t>
            </w:r>
          </w:p>
        </w:tc>
        <w:tc>
          <w:tcPr>
            <w:tcW w:w="1843" w:type="dxa"/>
          </w:tcPr>
          <w:p w:rsidR="00662427" w:rsidRPr="009E0DE1" w:rsidRDefault="00662427" w:rsidP="00130C8E">
            <w:pPr>
              <w:pStyle w:val="TAC"/>
              <w:rPr>
                <w:lang w:val="en-GB" w:eastAsia="zh-CN"/>
              </w:rPr>
            </w:pPr>
            <w:r>
              <w:rPr>
                <w:lang w:val="en-GB" w:eastAsia="zh-CN"/>
              </w:rPr>
              <w:t>5.2.18.3</w:t>
            </w:r>
          </w:p>
        </w:tc>
      </w:tr>
    </w:tbl>
    <w:p w:rsidR="00662427" w:rsidRPr="00C34949" w:rsidRDefault="00662427" w:rsidP="00C34949"/>
    <w:p w:rsidR="005F1D5D" w:rsidRDefault="005F1D5D" w:rsidP="005F1D5D">
      <w:pPr>
        <w:pStyle w:val="Heading3"/>
      </w:pPr>
      <w:bookmarkStart w:id="2774" w:name="_Toc20150271"/>
      <w:bookmarkStart w:id="2775" w:name="_Toc27847079"/>
      <w:bookmarkStart w:id="2776" w:name="_Toc36188212"/>
      <w:bookmarkStart w:id="2777" w:name="_Toc45184125"/>
      <w:r>
        <w:t>7.2.19</w:t>
      </w:r>
      <w:r>
        <w:tab/>
        <w:t>AF Services</w:t>
      </w:r>
      <w:bookmarkEnd w:id="2774"/>
      <w:bookmarkEnd w:id="2775"/>
      <w:bookmarkEnd w:id="2776"/>
      <w:bookmarkEnd w:id="2777"/>
    </w:p>
    <w:p w:rsidR="005F1D5D" w:rsidRDefault="005F1D5D" w:rsidP="005F1D5D">
      <w:r>
        <w:t>The following NF services are specified for AF:</w:t>
      </w:r>
    </w:p>
    <w:p w:rsidR="005F1D5D" w:rsidRDefault="005F1D5D" w:rsidP="005F1D5D">
      <w:pPr>
        <w:pStyle w:val="TH"/>
      </w:pPr>
      <w:r>
        <w:lastRenderedPageBreak/>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F1D5D" w:rsidRPr="009E0DE1" w:rsidTr="00B87FE6">
        <w:trPr>
          <w:cantSplit/>
          <w:trHeight w:val="567"/>
          <w:tblHeader/>
        </w:trPr>
        <w:tc>
          <w:tcPr>
            <w:tcW w:w="2235" w:type="dxa"/>
          </w:tcPr>
          <w:p w:rsidR="005F1D5D" w:rsidRPr="009E0DE1" w:rsidRDefault="005F1D5D" w:rsidP="00B87FE6">
            <w:pPr>
              <w:pStyle w:val="TAH"/>
              <w:rPr>
                <w:lang w:val="en-GB"/>
              </w:rPr>
            </w:pPr>
            <w:r w:rsidRPr="009E0DE1">
              <w:rPr>
                <w:lang w:val="en-GB"/>
              </w:rPr>
              <w:t>Service Name</w:t>
            </w:r>
          </w:p>
        </w:tc>
        <w:tc>
          <w:tcPr>
            <w:tcW w:w="3827" w:type="dxa"/>
          </w:tcPr>
          <w:p w:rsidR="005F1D5D" w:rsidRPr="009E0DE1" w:rsidRDefault="005F1D5D" w:rsidP="00B87FE6">
            <w:pPr>
              <w:pStyle w:val="TAH"/>
              <w:rPr>
                <w:lang w:val="en-GB"/>
              </w:rPr>
            </w:pPr>
            <w:r w:rsidRPr="009E0DE1">
              <w:rPr>
                <w:lang w:val="en-GB"/>
              </w:rPr>
              <w:t>Description</w:t>
            </w:r>
          </w:p>
        </w:tc>
        <w:tc>
          <w:tcPr>
            <w:tcW w:w="1843" w:type="dxa"/>
          </w:tcPr>
          <w:p w:rsidR="005F1D5D" w:rsidRPr="009E0DE1" w:rsidRDefault="005F1D5D" w:rsidP="00B87FE6">
            <w:pPr>
              <w:pStyle w:val="TAH"/>
              <w:rPr>
                <w:lang w:val="en-GB"/>
              </w:rPr>
            </w:pPr>
            <w:r w:rsidRPr="009E0DE1">
              <w:rPr>
                <w:lang w:val="en-GB" w:eastAsia="zh-CN"/>
              </w:rPr>
              <w:t>Reference in TS 23.502 [3]</w:t>
            </w:r>
          </w:p>
        </w:tc>
      </w:tr>
      <w:tr w:rsidR="005F1D5D" w:rsidRPr="009E0DE1" w:rsidTr="00B87FE6">
        <w:trPr>
          <w:cantSplit/>
          <w:trHeight w:val="241"/>
        </w:trPr>
        <w:tc>
          <w:tcPr>
            <w:tcW w:w="2235" w:type="dxa"/>
          </w:tcPr>
          <w:p w:rsidR="005F1D5D" w:rsidRPr="00D51D92" w:rsidRDefault="005F1D5D" w:rsidP="00B87FE6">
            <w:pPr>
              <w:pStyle w:val="TAL"/>
              <w:rPr>
                <w:lang w:val="en-GB" w:eastAsia="zh-CN"/>
              </w:rPr>
            </w:pPr>
            <w:r w:rsidRPr="00D51D92">
              <w:rPr>
                <w:lang w:val="en-GB" w:eastAsia="zh-CN"/>
              </w:rPr>
              <w:t>Naf_EventExposure</w:t>
            </w:r>
          </w:p>
        </w:tc>
        <w:tc>
          <w:tcPr>
            <w:tcW w:w="3827" w:type="dxa"/>
          </w:tcPr>
          <w:p w:rsidR="005F1D5D" w:rsidRPr="00D51D92" w:rsidRDefault="005F1D5D" w:rsidP="00B87FE6">
            <w:pPr>
              <w:pStyle w:val="TAL"/>
              <w:rPr>
                <w:lang w:val="en-GB" w:eastAsia="zh-CN"/>
              </w:rPr>
            </w:pPr>
            <w:r w:rsidRPr="00D51D92">
              <w:rPr>
                <w:lang w:val="en-GB" w:eastAsia="zh-CN"/>
              </w:rPr>
              <w:t>This service enables consumer NF(s) to subscribe or get notified of the event as described in TS 23.288 [86].</w:t>
            </w:r>
          </w:p>
        </w:tc>
        <w:tc>
          <w:tcPr>
            <w:tcW w:w="1843" w:type="dxa"/>
          </w:tcPr>
          <w:p w:rsidR="005F1D5D" w:rsidRPr="009E0DE1" w:rsidRDefault="00D51D92" w:rsidP="00B87FE6">
            <w:pPr>
              <w:pStyle w:val="TAC"/>
              <w:rPr>
                <w:lang w:val="en-GB" w:eastAsia="zh-CN"/>
              </w:rPr>
            </w:pPr>
            <w:r w:rsidRPr="00D51D92">
              <w:rPr>
                <w:lang w:val="en-GB" w:eastAsia="zh-CN"/>
              </w:rPr>
              <w:t>5.2.19.2</w:t>
            </w:r>
          </w:p>
        </w:tc>
      </w:tr>
    </w:tbl>
    <w:p w:rsidR="005F1D5D" w:rsidRPr="00C34949" w:rsidRDefault="005F1D5D" w:rsidP="00C34949"/>
    <w:p w:rsidR="00545667" w:rsidRDefault="00545667" w:rsidP="00545667">
      <w:pPr>
        <w:pStyle w:val="Heading3"/>
      </w:pPr>
      <w:bookmarkStart w:id="2778" w:name="_Toc20150272"/>
      <w:bookmarkStart w:id="2779" w:name="_Toc27847080"/>
      <w:bookmarkStart w:id="2780" w:name="_Toc36188213"/>
      <w:bookmarkStart w:id="2781" w:name="_Toc45184126"/>
      <w:r>
        <w:t>7.2.20</w:t>
      </w:r>
      <w:r>
        <w:tab/>
        <w:t>NSSAAF Services</w:t>
      </w:r>
      <w:bookmarkEnd w:id="2781"/>
    </w:p>
    <w:p w:rsidR="00545667" w:rsidRDefault="00545667" w:rsidP="00545667">
      <w:r>
        <w:t>The following NF services are specified for NSSAAF:</w:t>
      </w:r>
    </w:p>
    <w:p w:rsidR="00545667" w:rsidRDefault="00545667" w:rsidP="00821CF5">
      <w:pPr>
        <w:pStyle w:val="TH"/>
      </w:pPr>
      <w:r>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545667" w:rsidRPr="009E0DE1" w:rsidTr="006B3A3B">
        <w:trPr>
          <w:cantSplit/>
          <w:trHeight w:val="567"/>
          <w:tblHeader/>
        </w:trPr>
        <w:tc>
          <w:tcPr>
            <w:tcW w:w="2235" w:type="dxa"/>
          </w:tcPr>
          <w:p w:rsidR="00545667" w:rsidRPr="009E0DE1" w:rsidRDefault="00545667" w:rsidP="006B3A3B">
            <w:pPr>
              <w:pStyle w:val="TAH"/>
              <w:rPr>
                <w:lang w:val="en-GB"/>
              </w:rPr>
            </w:pPr>
            <w:r w:rsidRPr="009E0DE1">
              <w:rPr>
                <w:lang w:val="en-GB"/>
              </w:rPr>
              <w:t>Service Name</w:t>
            </w:r>
          </w:p>
        </w:tc>
        <w:tc>
          <w:tcPr>
            <w:tcW w:w="3827" w:type="dxa"/>
          </w:tcPr>
          <w:p w:rsidR="00545667" w:rsidRPr="009E0DE1" w:rsidRDefault="00545667" w:rsidP="006B3A3B">
            <w:pPr>
              <w:pStyle w:val="TAH"/>
              <w:rPr>
                <w:lang w:val="en-GB"/>
              </w:rPr>
            </w:pPr>
            <w:r w:rsidRPr="009E0DE1">
              <w:rPr>
                <w:lang w:val="en-GB"/>
              </w:rPr>
              <w:t>Description</w:t>
            </w:r>
          </w:p>
        </w:tc>
        <w:tc>
          <w:tcPr>
            <w:tcW w:w="1843" w:type="dxa"/>
          </w:tcPr>
          <w:p w:rsidR="00545667" w:rsidRPr="009E0DE1" w:rsidRDefault="00545667" w:rsidP="006B3A3B">
            <w:pPr>
              <w:pStyle w:val="TAH"/>
              <w:rPr>
                <w:lang w:val="en-GB"/>
              </w:rPr>
            </w:pPr>
            <w:r w:rsidRPr="009E0DE1">
              <w:rPr>
                <w:lang w:val="en-GB" w:eastAsia="zh-CN"/>
              </w:rPr>
              <w:t>Reference in TS 23.502 [3]</w:t>
            </w:r>
          </w:p>
        </w:tc>
      </w:tr>
      <w:tr w:rsidR="00545667" w:rsidRPr="009E0DE1" w:rsidTr="006B3A3B">
        <w:trPr>
          <w:cantSplit/>
          <w:trHeight w:val="241"/>
        </w:trPr>
        <w:tc>
          <w:tcPr>
            <w:tcW w:w="2235" w:type="dxa"/>
          </w:tcPr>
          <w:p w:rsidR="00545667" w:rsidRPr="00D51D92" w:rsidRDefault="00545667" w:rsidP="006B3A3B">
            <w:pPr>
              <w:pStyle w:val="TAL"/>
              <w:rPr>
                <w:lang w:val="en-GB" w:eastAsia="zh-CN"/>
              </w:rPr>
            </w:pPr>
            <w:r>
              <w:rPr>
                <w:lang w:val="en-GB" w:eastAsia="zh-CN"/>
              </w:rPr>
              <w:t>Nnssaaf_NSSAA</w:t>
            </w:r>
          </w:p>
        </w:tc>
        <w:tc>
          <w:tcPr>
            <w:tcW w:w="3827" w:type="dxa"/>
          </w:tcPr>
          <w:p w:rsidR="00545667" w:rsidRPr="00D51D92" w:rsidRDefault="00545667" w:rsidP="006B3A3B">
            <w:pPr>
              <w:pStyle w:val="TAL"/>
              <w:rPr>
                <w:lang w:val="en-GB" w:eastAsia="zh-CN"/>
              </w:rPr>
            </w:pPr>
            <w:r>
              <w:rPr>
                <w:lang w:val="en-GB"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rsidR="00545667" w:rsidRPr="009E0DE1" w:rsidRDefault="00545667" w:rsidP="006B3A3B">
            <w:pPr>
              <w:pStyle w:val="TAC"/>
              <w:rPr>
                <w:lang w:val="en-GB" w:eastAsia="zh-CN"/>
              </w:rPr>
            </w:pPr>
            <w:r>
              <w:rPr>
                <w:lang w:val="en-GB" w:eastAsia="zh-CN"/>
              </w:rPr>
              <w:t>5.2.10.5</w:t>
            </w:r>
          </w:p>
        </w:tc>
      </w:tr>
    </w:tbl>
    <w:p w:rsidR="00545667" w:rsidRDefault="00545667" w:rsidP="00545667"/>
    <w:p w:rsidR="00867F7B" w:rsidRPr="009E0DE1" w:rsidRDefault="00867F7B" w:rsidP="00867F7B">
      <w:pPr>
        <w:pStyle w:val="Heading2"/>
      </w:pPr>
      <w:bookmarkStart w:id="2782" w:name="_Toc45184127"/>
      <w:r w:rsidRPr="009E0DE1">
        <w:t>7.</w:t>
      </w:r>
      <w:r w:rsidR="00422874" w:rsidRPr="009E0DE1">
        <w:t>3</w:t>
      </w:r>
      <w:r w:rsidRPr="009E0DE1">
        <w:tab/>
        <w:t>Exposure</w:t>
      </w:r>
      <w:bookmarkEnd w:id="2778"/>
      <w:bookmarkEnd w:id="2779"/>
      <w:bookmarkEnd w:id="2780"/>
      <w:bookmarkEnd w:id="2782"/>
    </w:p>
    <w:p w:rsidR="00422874" w:rsidRPr="009E0DE1" w:rsidRDefault="00422874" w:rsidP="0009778E">
      <w:r w:rsidRPr="009E0DE1">
        <w:rPr>
          <w:rFonts w:eastAsia="SimSun"/>
          <w:lang w:eastAsia="zh-CN"/>
        </w:rPr>
        <w:t>Network exposure is</w:t>
      </w:r>
      <w:r w:rsidRPr="009E0DE1">
        <w:rPr>
          <w:rFonts w:eastAsia="Batang"/>
        </w:rPr>
        <w:t xml:space="preserve"> described in clause 5.20 and in </w:t>
      </w:r>
      <w:r w:rsidR="00821CF5" w:rsidRPr="009E0DE1">
        <w:rPr>
          <w:rFonts w:eastAsia="Batang"/>
        </w:rPr>
        <w:t>TS</w:t>
      </w:r>
      <w:r w:rsidR="00821CF5">
        <w:rPr>
          <w:rFonts w:eastAsia="Batang"/>
        </w:rPr>
        <w:t> </w:t>
      </w:r>
      <w:r w:rsidR="00821CF5" w:rsidRPr="009E0DE1">
        <w:rPr>
          <w:rFonts w:eastAsia="Batang"/>
        </w:rPr>
        <w:t>23.502</w:t>
      </w:r>
      <w:r w:rsidR="00821CF5">
        <w:rPr>
          <w:rFonts w:eastAsia="Batang"/>
        </w:rPr>
        <w:t> </w:t>
      </w:r>
      <w:r w:rsidR="00821CF5" w:rsidRPr="009E0DE1">
        <w:rPr>
          <w:rFonts w:eastAsia="Batang"/>
        </w:rPr>
        <w:t>[</w:t>
      </w:r>
      <w:r w:rsidR="00123F97" w:rsidRPr="009E0DE1">
        <w:rPr>
          <w:rFonts w:eastAsia="Batang"/>
        </w:rPr>
        <w:t>3]</w:t>
      </w:r>
      <w:r w:rsidRPr="009E0DE1">
        <w:rPr>
          <w:rFonts w:eastAsia="Batang"/>
        </w:rPr>
        <w:t xml:space="preserve"> clause 4.15</w:t>
      </w:r>
      <w:r w:rsidRPr="009E0DE1">
        <w:rPr>
          <w:rFonts w:eastAsia="SimSun"/>
          <w:lang w:eastAsia="zh-CN"/>
        </w:rPr>
        <w:t>.</w:t>
      </w:r>
    </w:p>
    <w:p w:rsidR="00867F7B" w:rsidRPr="009E0DE1" w:rsidRDefault="00867F7B" w:rsidP="00867F7B">
      <w:pPr>
        <w:pStyle w:val="Heading1"/>
      </w:pPr>
      <w:bookmarkStart w:id="2783" w:name="_Toc20150273"/>
      <w:bookmarkStart w:id="2784" w:name="_Toc27847081"/>
      <w:bookmarkStart w:id="2785" w:name="_Toc36188214"/>
      <w:bookmarkStart w:id="2786" w:name="_Toc45184128"/>
      <w:r w:rsidRPr="009E0DE1">
        <w:t>8</w:t>
      </w:r>
      <w:r w:rsidRPr="009E0DE1">
        <w:tab/>
        <w:t xml:space="preserve">Control and User </w:t>
      </w:r>
      <w:r w:rsidR="00485B08" w:rsidRPr="009E0DE1">
        <w:t xml:space="preserve">Plane </w:t>
      </w:r>
      <w:r w:rsidRPr="009E0DE1">
        <w:t>Protocol Stacks</w:t>
      </w:r>
      <w:bookmarkEnd w:id="2783"/>
      <w:bookmarkEnd w:id="2784"/>
      <w:bookmarkEnd w:id="2785"/>
      <w:bookmarkEnd w:id="2786"/>
    </w:p>
    <w:p w:rsidR="00867F7B" w:rsidRPr="009E0DE1" w:rsidRDefault="00867F7B" w:rsidP="00867F7B">
      <w:pPr>
        <w:pStyle w:val="Heading2"/>
      </w:pPr>
      <w:bookmarkStart w:id="2787" w:name="_Toc20150274"/>
      <w:bookmarkStart w:id="2788" w:name="_Toc27847082"/>
      <w:bookmarkStart w:id="2789" w:name="_Toc36188215"/>
      <w:bookmarkStart w:id="2790" w:name="_Toc45184129"/>
      <w:r w:rsidRPr="009E0DE1">
        <w:t>8.1</w:t>
      </w:r>
      <w:r w:rsidRPr="009E0DE1">
        <w:tab/>
        <w:t>General</w:t>
      </w:r>
      <w:bookmarkEnd w:id="2787"/>
      <w:bookmarkEnd w:id="2788"/>
      <w:bookmarkEnd w:id="2789"/>
      <w:bookmarkEnd w:id="2790"/>
    </w:p>
    <w:p w:rsidR="00867F7B" w:rsidRPr="009E0DE1" w:rsidRDefault="00EB30C6" w:rsidP="0041447E">
      <w:pPr>
        <w:keepNext/>
      </w:pPr>
      <w:r w:rsidRPr="009E0DE1">
        <w:t>Clause 8 specifies the overall protocol stacks between 5GS entities, e.g. between the UE and the 5GC Network Functions, between the 5G-AN and the 5GC Network Functions, or between the 5GC Network Functions.</w:t>
      </w:r>
    </w:p>
    <w:p w:rsidR="00867F7B" w:rsidRPr="009E0DE1" w:rsidRDefault="00867F7B" w:rsidP="00867F7B">
      <w:pPr>
        <w:pStyle w:val="Heading2"/>
      </w:pPr>
      <w:bookmarkStart w:id="2791" w:name="_Toc20150275"/>
      <w:bookmarkStart w:id="2792" w:name="_Toc27847083"/>
      <w:bookmarkStart w:id="2793" w:name="_Toc36188216"/>
      <w:bookmarkStart w:id="2794" w:name="_Toc45184130"/>
      <w:r w:rsidRPr="009E0DE1">
        <w:t>8.2</w:t>
      </w:r>
      <w:r w:rsidRPr="009E0DE1">
        <w:tab/>
        <w:t xml:space="preserve">Control </w:t>
      </w:r>
      <w:r w:rsidR="00485B08" w:rsidRPr="009E0DE1">
        <w:t xml:space="preserve">Plane </w:t>
      </w:r>
      <w:r w:rsidRPr="009E0DE1">
        <w:t xml:space="preserve">Protocol </w:t>
      </w:r>
      <w:r w:rsidR="00485B08" w:rsidRPr="009E0DE1">
        <w:t>Stacks</w:t>
      </w:r>
      <w:bookmarkEnd w:id="2791"/>
      <w:bookmarkEnd w:id="2792"/>
      <w:bookmarkEnd w:id="2793"/>
      <w:bookmarkEnd w:id="2794"/>
    </w:p>
    <w:p w:rsidR="00867F7B" w:rsidRPr="009E0DE1" w:rsidRDefault="00867F7B" w:rsidP="00867F7B">
      <w:pPr>
        <w:pStyle w:val="Heading3"/>
        <w:rPr>
          <w:lang w:eastAsia="zh-CN"/>
        </w:rPr>
      </w:pPr>
      <w:bookmarkStart w:id="2795" w:name="_1407230184"/>
      <w:bookmarkStart w:id="2796" w:name="_Toc20150276"/>
      <w:bookmarkStart w:id="2797" w:name="_Toc27847084"/>
      <w:bookmarkStart w:id="2798" w:name="_Toc36188217"/>
      <w:bookmarkStart w:id="2799" w:name="_Toc45184131"/>
      <w:bookmarkEnd w:id="2795"/>
      <w:r w:rsidRPr="009E0DE1">
        <w:t>8.2.1</w:t>
      </w:r>
      <w:r w:rsidRPr="009E0DE1">
        <w:tab/>
      </w:r>
      <w:r w:rsidRPr="009E0DE1">
        <w:rPr>
          <w:lang w:eastAsia="zh-CN"/>
        </w:rPr>
        <w:t xml:space="preserve">Control Plane </w:t>
      </w:r>
      <w:r w:rsidR="00485B08" w:rsidRPr="009E0DE1">
        <w:rPr>
          <w:lang w:eastAsia="zh-CN"/>
        </w:rPr>
        <w:t xml:space="preserve">Protocol Stacks </w:t>
      </w:r>
      <w:r w:rsidRPr="009E0DE1">
        <w:t xml:space="preserve">between the </w:t>
      </w:r>
      <w:r w:rsidR="00EB30C6" w:rsidRPr="009E0DE1">
        <w:t>5G-</w:t>
      </w:r>
      <w:r w:rsidRPr="009E0DE1">
        <w:t xml:space="preserve">AN and the 5G Core: </w:t>
      </w:r>
      <w:r w:rsidRPr="009E0DE1">
        <w:rPr>
          <w:lang w:eastAsia="zh-CN"/>
        </w:rPr>
        <w:t>N2</w:t>
      </w:r>
      <w:bookmarkEnd w:id="2796"/>
      <w:bookmarkEnd w:id="2797"/>
      <w:bookmarkEnd w:id="2798"/>
      <w:bookmarkEnd w:id="2799"/>
    </w:p>
    <w:p w:rsidR="00867F7B" w:rsidRPr="009E0DE1" w:rsidRDefault="00867F7B" w:rsidP="00867F7B">
      <w:pPr>
        <w:pStyle w:val="Heading4"/>
      </w:pPr>
      <w:bookmarkStart w:id="2800" w:name="_Toc20150277"/>
      <w:bookmarkStart w:id="2801" w:name="_Toc27847085"/>
      <w:bookmarkStart w:id="2802" w:name="_Toc36188218"/>
      <w:bookmarkStart w:id="2803" w:name="_Toc45184132"/>
      <w:r w:rsidRPr="009E0DE1">
        <w:t>8.2.1</w:t>
      </w:r>
      <w:r w:rsidRPr="009E0DE1">
        <w:rPr>
          <w:lang w:eastAsia="zh-CN"/>
        </w:rPr>
        <w:t>.</w:t>
      </w:r>
      <w:r w:rsidRPr="009E0DE1">
        <w:t>1</w:t>
      </w:r>
      <w:r w:rsidRPr="009E0DE1">
        <w:tab/>
        <w:t>General</w:t>
      </w:r>
      <w:bookmarkEnd w:id="2800"/>
      <w:bookmarkEnd w:id="2801"/>
      <w:bookmarkEnd w:id="2802"/>
      <w:bookmarkEnd w:id="2803"/>
    </w:p>
    <w:p w:rsidR="00EB30C6" w:rsidRPr="009E0DE1" w:rsidRDefault="00EB30C6" w:rsidP="0009778E">
      <w:pPr>
        <w:pStyle w:val="NO"/>
        <w:rPr>
          <w:lang w:val="en-GB"/>
        </w:rPr>
      </w:pPr>
      <w:r w:rsidRPr="009E0DE1">
        <w:rPr>
          <w:lang w:val="en-GB"/>
        </w:rPr>
        <w:t>NOTE 1:</w:t>
      </w:r>
      <w:r w:rsidRPr="009E0DE1">
        <w:rPr>
          <w:lang w:val="en-GB"/>
        </w:rPr>
        <w:tab/>
        <w:t xml:space="preserve">N2 maps to NG-C as defined in </w:t>
      </w:r>
      <w:r w:rsidR="00821CF5" w:rsidRPr="009E0DE1">
        <w:rPr>
          <w:lang w:val="en-GB"/>
        </w:rPr>
        <w:t>TS</w:t>
      </w:r>
      <w:r w:rsidR="00821CF5">
        <w:rPr>
          <w:lang w:val="en-GB"/>
        </w:rPr>
        <w:t> </w:t>
      </w:r>
      <w:r w:rsidR="00821CF5" w:rsidRPr="009E0DE1">
        <w:rPr>
          <w:lang w:val="en-GB"/>
        </w:rPr>
        <w:t>38.413</w:t>
      </w:r>
      <w:r w:rsidR="00821CF5">
        <w:rPr>
          <w:lang w:val="en-GB"/>
        </w:rPr>
        <w:t> </w:t>
      </w:r>
      <w:r w:rsidR="00821CF5" w:rsidRPr="009E0DE1">
        <w:rPr>
          <w:lang w:val="en-GB"/>
        </w:rPr>
        <w:t>[</w:t>
      </w:r>
      <w:r w:rsidRPr="009E0DE1">
        <w:rPr>
          <w:lang w:val="en-GB"/>
        </w:rPr>
        <w:t>34].</w:t>
      </w:r>
    </w:p>
    <w:p w:rsidR="00867F7B" w:rsidRPr="009E0DE1" w:rsidRDefault="00867F7B" w:rsidP="00867F7B">
      <w:r w:rsidRPr="009E0DE1">
        <w:t>Following procedures are defined over N2:</w:t>
      </w:r>
    </w:p>
    <w:p w:rsidR="00867F7B" w:rsidRPr="009E0DE1" w:rsidRDefault="00867F7B" w:rsidP="00867F7B">
      <w:pPr>
        <w:pStyle w:val="B1"/>
        <w:rPr>
          <w:lang w:val="en-GB"/>
        </w:rPr>
      </w:pPr>
      <w:r w:rsidRPr="009E0DE1">
        <w:rPr>
          <w:lang w:val="en-GB"/>
        </w:rPr>
        <w:t>-</w:t>
      </w:r>
      <w:r w:rsidRPr="009E0DE1">
        <w:rPr>
          <w:lang w:val="en-GB"/>
        </w:rPr>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rsidR="00867F7B" w:rsidRPr="009E0DE1" w:rsidRDefault="00867F7B" w:rsidP="00867F7B">
      <w:pPr>
        <w:pStyle w:val="B1"/>
        <w:rPr>
          <w:lang w:val="en-GB"/>
        </w:rPr>
      </w:pPr>
      <w:r w:rsidRPr="009E0DE1">
        <w:rPr>
          <w:lang w:val="en-GB"/>
        </w:rPr>
        <w:t>-</w:t>
      </w:r>
      <w:r w:rsidRPr="009E0DE1">
        <w:rPr>
          <w:lang w:val="en-GB"/>
        </w:rPr>
        <w:tab/>
        <w:t>Procedures related with an individual UE:</w:t>
      </w:r>
    </w:p>
    <w:p w:rsidR="00867F7B" w:rsidRPr="009E0DE1" w:rsidRDefault="00867F7B" w:rsidP="00867F7B">
      <w:pPr>
        <w:pStyle w:val="B2"/>
        <w:rPr>
          <w:lang w:val="en-GB"/>
        </w:rPr>
      </w:pPr>
      <w:r w:rsidRPr="009E0DE1">
        <w:rPr>
          <w:lang w:val="en-GB"/>
        </w:rPr>
        <w:lastRenderedPageBreak/>
        <w:t>-</w:t>
      </w:r>
      <w:r w:rsidRPr="009E0DE1">
        <w:rPr>
          <w:lang w:val="en-GB"/>
        </w:rPr>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w:t>
      </w:r>
      <w:r w:rsidR="002431F6" w:rsidRPr="009E0DE1">
        <w:rPr>
          <w:lang w:val="en-GB"/>
        </w:rPr>
        <w:t xml:space="preserve"> </w:t>
      </w:r>
      <w:r w:rsidRPr="009E0DE1">
        <w:rPr>
          <w:lang w:val="en-GB"/>
        </w:rPr>
        <w:t>for Non</w:t>
      </w:r>
      <w:r w:rsidR="00AA5DEF">
        <w:rPr>
          <w:lang w:val="en-GB"/>
        </w:rPr>
        <w:t>-</w:t>
      </w:r>
      <w:r w:rsidRPr="009E0DE1">
        <w:rPr>
          <w:lang w:val="en-GB"/>
        </w:rPr>
        <w:t>3GPP access)</w:t>
      </w:r>
      <w:r w:rsidR="003C010D"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Procedures related with UE context management. These procedures are intended to be applicable to any access. The corresponding messages may carry:</w:t>
      </w:r>
    </w:p>
    <w:p w:rsidR="00867F7B" w:rsidRPr="009E0DE1" w:rsidRDefault="00867F7B" w:rsidP="00867F7B">
      <w:pPr>
        <w:pStyle w:val="B3"/>
      </w:pPr>
      <w:r w:rsidRPr="009E0DE1">
        <w:t>-</w:t>
      </w:r>
      <w:r w:rsidRPr="009E0DE1">
        <w:tab/>
        <w:t xml:space="preserve">some information only on some access (such as </w:t>
      </w:r>
      <w:r w:rsidR="00F31B6A">
        <w:t xml:space="preserve">Mobility </w:t>
      </w:r>
      <w:r w:rsidRPr="009E0DE1">
        <w:t>Restriction List used only for 3GPP access).</w:t>
      </w:r>
    </w:p>
    <w:p w:rsidR="00867F7B" w:rsidRPr="009E0DE1" w:rsidRDefault="00867F7B" w:rsidP="00867F7B">
      <w:pPr>
        <w:pStyle w:val="B3"/>
      </w:pPr>
      <w:r w:rsidRPr="009E0DE1">
        <w:t>-</w:t>
      </w:r>
      <w:r w:rsidRPr="009E0DE1">
        <w:tab/>
        <w:t xml:space="preserve">some information (related e.g. with N3 addressing and with QoS requirements) that is to be transparently forwarded by AMF between the </w:t>
      </w:r>
      <w:r w:rsidR="00C22973" w:rsidRPr="009E0DE1">
        <w:t>5G-</w:t>
      </w:r>
      <w:r w:rsidRPr="009E0DE1">
        <w:t>AN and the SMF</w:t>
      </w:r>
      <w:r w:rsidR="003C010D" w:rsidRPr="009E0DE1">
        <w:t>.</w:t>
      </w:r>
    </w:p>
    <w:p w:rsidR="00867F7B" w:rsidRPr="009E0DE1" w:rsidRDefault="00867F7B" w:rsidP="00867F7B">
      <w:pPr>
        <w:pStyle w:val="B2"/>
        <w:rPr>
          <w:lang w:val="en-GB"/>
        </w:rPr>
      </w:pPr>
      <w:r w:rsidRPr="009E0DE1">
        <w:rPr>
          <w:lang w:val="en-GB"/>
        </w:rPr>
        <w:t>-</w:t>
      </w:r>
      <w:r w:rsidRPr="009E0DE1">
        <w:rPr>
          <w:lang w:val="en-GB"/>
        </w:rPr>
        <w:tab/>
        <w:t xml:space="preserve">Procedures related with resources for </w:t>
      </w:r>
      <w:r w:rsidR="00AB61E3" w:rsidRPr="009E0DE1">
        <w:rPr>
          <w:lang w:val="en-GB"/>
        </w:rPr>
        <w:t>PDU Session</w:t>
      </w:r>
      <w:r w:rsidRPr="009E0DE1">
        <w:rPr>
          <w:lang w:val="en-GB"/>
        </w:rPr>
        <w:t xml:space="preserve">s. These procedures are intended to be applicable to any access. They may correspond to messages that carry information (related e.g. with N3 addressing and with QoS requirements) that is to be transparently forwarded by AMF between the </w:t>
      </w:r>
      <w:r w:rsidR="00C22973" w:rsidRPr="009E0DE1">
        <w:rPr>
          <w:lang w:val="en-GB"/>
        </w:rPr>
        <w:t>5G-</w:t>
      </w:r>
      <w:r w:rsidRPr="009E0DE1">
        <w:rPr>
          <w:lang w:val="en-GB"/>
        </w:rPr>
        <w:t>AN and the SMF.</w:t>
      </w:r>
    </w:p>
    <w:p w:rsidR="00867F7B" w:rsidRPr="009E0DE1" w:rsidRDefault="00867F7B" w:rsidP="00867F7B">
      <w:pPr>
        <w:pStyle w:val="B2"/>
        <w:rPr>
          <w:lang w:val="en-GB"/>
        </w:rPr>
      </w:pPr>
      <w:r w:rsidRPr="009E0DE1">
        <w:rPr>
          <w:lang w:val="en-GB"/>
        </w:rPr>
        <w:t>-</w:t>
      </w:r>
      <w:r w:rsidRPr="009E0DE1">
        <w:rPr>
          <w:lang w:val="en-GB"/>
        </w:rPr>
        <w:tab/>
        <w:t>Procedures related with Hand-Over management. These procedures are intended for 3GPP access only.</w:t>
      </w:r>
    </w:p>
    <w:p w:rsidR="00867F7B" w:rsidRPr="009E0DE1" w:rsidRDefault="00867F7B" w:rsidP="00867F7B">
      <w:r w:rsidRPr="009E0DE1">
        <w:t xml:space="preserve">The </w:t>
      </w:r>
      <w:r w:rsidRPr="009E0DE1">
        <w:rPr>
          <w:lang w:eastAsia="zh-CN"/>
        </w:rPr>
        <w:t xml:space="preserve">Control Plane </w:t>
      </w:r>
      <w:r w:rsidRPr="009E0DE1">
        <w:t xml:space="preserve">interface between the </w:t>
      </w:r>
      <w:r w:rsidR="00C22973" w:rsidRPr="009E0DE1">
        <w:t>5G-</w:t>
      </w:r>
      <w:r w:rsidRPr="009E0DE1">
        <w:t>AN and the 5G Core supports:</w:t>
      </w:r>
    </w:p>
    <w:p w:rsidR="00867F7B" w:rsidRPr="009E0DE1" w:rsidRDefault="00867F7B" w:rsidP="00867F7B">
      <w:pPr>
        <w:pStyle w:val="B1"/>
        <w:rPr>
          <w:lang w:val="en-GB" w:eastAsia="zh-CN"/>
        </w:rPr>
      </w:pPr>
      <w:r w:rsidRPr="009E0DE1">
        <w:rPr>
          <w:lang w:val="en-GB"/>
        </w:rPr>
        <w:t>-</w:t>
      </w:r>
      <w:r w:rsidRPr="009E0DE1">
        <w:rPr>
          <w:lang w:val="en-GB"/>
        </w:rPr>
        <w:tab/>
        <w:t xml:space="preserve">The connection of multiple different kinds of </w:t>
      </w:r>
      <w:r w:rsidR="00C22973" w:rsidRPr="009E0DE1">
        <w:rPr>
          <w:lang w:val="en-GB"/>
        </w:rPr>
        <w:t>5G-</w:t>
      </w:r>
      <w:r w:rsidRPr="009E0DE1">
        <w:rPr>
          <w:lang w:val="en-GB"/>
        </w:rPr>
        <w:t xml:space="preserve">AN (e.g. 3GPP RAN, N3IWF for Un-trusted access to 5GC) to the </w:t>
      </w:r>
      <w:r w:rsidR="0055338B">
        <w:rPr>
          <w:lang w:val="en-GB"/>
        </w:rPr>
        <w:t xml:space="preserve">5GC </w:t>
      </w:r>
      <w:r w:rsidRPr="009E0DE1">
        <w:rPr>
          <w:lang w:val="en-GB"/>
        </w:rPr>
        <w:t xml:space="preserve">via a unique </w:t>
      </w:r>
      <w:r w:rsidRPr="009E0DE1">
        <w:rPr>
          <w:lang w:val="en-GB" w:eastAsia="zh-CN"/>
        </w:rPr>
        <w:t xml:space="preserve">Control Plane </w:t>
      </w:r>
      <w:r w:rsidRPr="009E0DE1">
        <w:rPr>
          <w:lang w:val="en-GB"/>
        </w:rPr>
        <w:t xml:space="preserve">protocol: </w:t>
      </w:r>
      <w:r w:rsidRPr="009E0DE1">
        <w:rPr>
          <w:lang w:val="en-GB" w:eastAsia="zh-CN"/>
        </w:rPr>
        <w:t xml:space="preserve">A single </w:t>
      </w:r>
      <w:r w:rsidR="00040C87" w:rsidRPr="009E0DE1">
        <w:rPr>
          <w:lang w:val="en-GB" w:eastAsia="zh-CN"/>
        </w:rPr>
        <w:t>NG</w:t>
      </w:r>
      <w:r w:rsidRPr="009E0DE1">
        <w:rPr>
          <w:lang w:val="en-GB" w:eastAsia="zh-CN"/>
        </w:rPr>
        <w:t xml:space="preserve">AP protocol is used for both the </w:t>
      </w:r>
      <w:r w:rsidR="003C010D" w:rsidRPr="009E0DE1">
        <w:rPr>
          <w:lang w:val="en-GB" w:eastAsia="zh-CN"/>
        </w:rPr>
        <w:t>3GPP access and non-3GPP access</w:t>
      </w:r>
      <w:r w:rsidR="00896C50" w:rsidRPr="009E0DE1">
        <w:rPr>
          <w:lang w:val="en-GB" w:eastAsia="zh-CN"/>
        </w:rPr>
        <w:t>;</w:t>
      </w:r>
    </w:p>
    <w:p w:rsidR="00F32E08" w:rsidRPr="009E0DE1" w:rsidRDefault="00F32E08" w:rsidP="00867F7B">
      <w:pPr>
        <w:pStyle w:val="B1"/>
        <w:rPr>
          <w:lang w:val="en-GB" w:eastAsia="zh-CN"/>
        </w:rPr>
      </w:pPr>
      <w:r w:rsidRPr="009E0DE1">
        <w:rPr>
          <w:lang w:val="en-GB"/>
        </w:rPr>
        <w:t>-</w:t>
      </w:r>
      <w:r w:rsidRPr="009E0DE1">
        <w:rPr>
          <w:lang w:val="en-GB"/>
        </w:rPr>
        <w:tab/>
        <w:t xml:space="preserve">There is a unique N2 termination point in AMF per access for a given UE regardless of the number (possibly zero) of </w:t>
      </w:r>
      <w:r w:rsidR="00AB61E3" w:rsidRPr="009E0DE1">
        <w:rPr>
          <w:lang w:val="en-GB"/>
        </w:rPr>
        <w:t>PDU Session</w:t>
      </w:r>
      <w:r w:rsidRPr="009E0DE1">
        <w:rPr>
          <w:rFonts w:eastAsia="SimSun"/>
          <w:lang w:val="en-GB" w:eastAsia="zh-CN"/>
        </w:rPr>
        <w:t>s</w:t>
      </w:r>
      <w:r w:rsidRPr="009E0DE1">
        <w:rPr>
          <w:lang w:val="en-GB"/>
        </w:rPr>
        <w:t xml:space="preserve"> of </w:t>
      </w:r>
      <w:r w:rsidRPr="009E0DE1">
        <w:rPr>
          <w:rFonts w:eastAsia="SimSun"/>
          <w:lang w:val="en-GB" w:eastAsia="zh-CN"/>
        </w:rPr>
        <w:t>the</w:t>
      </w:r>
      <w:r w:rsidRPr="009E0DE1">
        <w:rPr>
          <w:lang w:val="en-GB"/>
        </w:rPr>
        <w:t xml:space="preserve"> UE</w:t>
      </w:r>
      <w:r w:rsidR="00896C50" w:rsidRPr="009E0DE1">
        <w:rPr>
          <w:lang w:val="en-GB"/>
        </w:rPr>
        <w:t>;</w:t>
      </w:r>
    </w:p>
    <w:p w:rsidR="00867F7B" w:rsidRPr="009E0DE1" w:rsidRDefault="00867F7B" w:rsidP="00D67B0D">
      <w:pPr>
        <w:pStyle w:val="B1"/>
        <w:rPr>
          <w:lang w:val="en-GB"/>
        </w:rPr>
      </w:pPr>
      <w:r w:rsidRPr="009E0DE1">
        <w:rPr>
          <w:lang w:val="en-GB"/>
        </w:rPr>
        <w:t>-</w:t>
      </w:r>
      <w:r w:rsidRPr="009E0DE1">
        <w:rPr>
          <w:lang w:val="en-GB"/>
        </w:rPr>
        <w:tab/>
        <w:t xml:space="preserve">The decoupling between AMF and other functions such as SMF that may need to control the services supported by </w:t>
      </w:r>
      <w:r w:rsidR="00C22973" w:rsidRPr="009E0DE1">
        <w:rPr>
          <w:lang w:val="en-GB"/>
        </w:rPr>
        <w:t>5G-</w:t>
      </w:r>
      <w:r w:rsidRPr="009E0DE1">
        <w:rPr>
          <w:lang w:val="en-GB"/>
        </w:rPr>
        <w:t xml:space="preserve">AN(s) (e.g. control of the UP resources in the </w:t>
      </w:r>
      <w:r w:rsidR="00C22973" w:rsidRPr="009E0DE1">
        <w:rPr>
          <w:lang w:val="en-GB"/>
        </w:rPr>
        <w:t>5G-</w:t>
      </w:r>
      <w:r w:rsidRPr="009E0DE1">
        <w:rPr>
          <w:lang w:val="en-GB"/>
        </w:rPr>
        <w:t xml:space="preserve">AN for a </w:t>
      </w:r>
      <w:r w:rsidR="00AB61E3" w:rsidRPr="009E0DE1">
        <w:rPr>
          <w:lang w:val="en-GB"/>
        </w:rPr>
        <w:t>PDU Session</w:t>
      </w:r>
      <w:r w:rsidRPr="009E0DE1">
        <w:rPr>
          <w:lang w:val="en-GB"/>
        </w:rPr>
        <w:t>)</w:t>
      </w:r>
      <w:r w:rsidR="003C010D" w:rsidRPr="009E0DE1">
        <w:rPr>
          <w:lang w:val="en-GB"/>
        </w:rPr>
        <w:t>.</w:t>
      </w:r>
      <w:r w:rsidR="00896C50" w:rsidRPr="009E0DE1">
        <w:rPr>
          <w:lang w:val="en-GB"/>
        </w:rPr>
        <w:t xml:space="preserve"> </w:t>
      </w:r>
      <w:r w:rsidRPr="009E0DE1">
        <w:rPr>
          <w:lang w:val="en-GB"/>
        </w:rPr>
        <w:t>For this purpose, N</w:t>
      </w:r>
      <w:r w:rsidR="00040C87" w:rsidRPr="009E0DE1">
        <w:rPr>
          <w:lang w:val="en-GB"/>
        </w:rPr>
        <w:t>G</w:t>
      </w:r>
      <w:r w:rsidRPr="009E0DE1">
        <w:rPr>
          <w:lang w:val="en-GB"/>
        </w:rPr>
        <w:t xml:space="preserve">AP may support </w:t>
      </w:r>
      <w:r w:rsidR="00040C87" w:rsidRPr="009E0DE1">
        <w:rPr>
          <w:lang w:val="en-GB"/>
        </w:rPr>
        <w:t xml:space="preserve">information </w:t>
      </w:r>
      <w:r w:rsidRPr="009E0DE1">
        <w:rPr>
          <w:lang w:val="en-GB"/>
        </w:rPr>
        <w:t xml:space="preserve">that the AMF is just responsible to relay between </w:t>
      </w:r>
      <w:r w:rsidR="00C22973" w:rsidRPr="009E0DE1">
        <w:rPr>
          <w:lang w:val="en-GB"/>
        </w:rPr>
        <w:t>the 5G-</w:t>
      </w:r>
      <w:r w:rsidR="00040C87" w:rsidRPr="009E0DE1">
        <w:rPr>
          <w:lang w:val="en-GB"/>
        </w:rPr>
        <w:t xml:space="preserve">AN </w:t>
      </w:r>
      <w:r w:rsidRPr="009E0DE1">
        <w:rPr>
          <w:lang w:val="en-GB"/>
        </w:rPr>
        <w:t xml:space="preserve">and the SMF. </w:t>
      </w:r>
      <w:r w:rsidR="00040C87" w:rsidRPr="009E0DE1">
        <w:rPr>
          <w:lang w:val="en-GB"/>
        </w:rPr>
        <w:t xml:space="preserve">The information can be referred as N2 SM information in </w:t>
      </w:r>
      <w:r w:rsidR="00821CF5" w:rsidRPr="009E0DE1">
        <w:rPr>
          <w:lang w:val="en-GB"/>
        </w:rPr>
        <w:t>TS</w:t>
      </w:r>
      <w:r w:rsidR="00821CF5">
        <w:rPr>
          <w:lang w:val="en-GB"/>
        </w:rPr>
        <w:t> </w:t>
      </w:r>
      <w:r w:rsidR="00821CF5" w:rsidRPr="009E0DE1">
        <w:rPr>
          <w:lang w:val="en-GB"/>
        </w:rPr>
        <w:t>23.502</w:t>
      </w:r>
      <w:r w:rsidR="00821CF5">
        <w:rPr>
          <w:lang w:val="en-GB"/>
        </w:rPr>
        <w:t> </w:t>
      </w:r>
      <w:r w:rsidR="00821CF5" w:rsidRPr="009E0DE1">
        <w:rPr>
          <w:lang w:val="en-GB"/>
        </w:rPr>
        <w:t>[</w:t>
      </w:r>
      <w:r w:rsidR="00C22973" w:rsidRPr="009E0DE1">
        <w:rPr>
          <w:lang w:val="en-GB"/>
        </w:rPr>
        <w:t xml:space="preserve">3] and </w:t>
      </w:r>
      <w:r w:rsidR="00040C87" w:rsidRPr="009E0DE1">
        <w:rPr>
          <w:lang w:val="en-GB"/>
        </w:rPr>
        <w:t>this specification.</w:t>
      </w:r>
    </w:p>
    <w:p w:rsidR="00C22973" w:rsidRPr="009E0DE1" w:rsidRDefault="00C22973" w:rsidP="0009778E">
      <w:pPr>
        <w:pStyle w:val="NO"/>
        <w:rPr>
          <w:lang w:val="en-GB"/>
        </w:rPr>
      </w:pPr>
      <w:r w:rsidRPr="009E0DE1">
        <w:rPr>
          <w:lang w:val="en-GB"/>
        </w:rPr>
        <w:t>NOTE 2:</w:t>
      </w:r>
      <w:r w:rsidRPr="009E0DE1">
        <w:rPr>
          <w:lang w:val="en-GB"/>
        </w:rPr>
        <w:tab/>
        <w:t>The N2 SM information is exchanged between the SMF and the 5G-AN transparently to the AMF.</w:t>
      </w:r>
    </w:p>
    <w:p w:rsidR="00040C87" w:rsidRPr="009E0DE1" w:rsidRDefault="00040C87" w:rsidP="00040C87">
      <w:pPr>
        <w:pStyle w:val="Heading4"/>
        <w:rPr>
          <w:lang w:eastAsia="zh-CN"/>
        </w:rPr>
      </w:pPr>
      <w:bookmarkStart w:id="2804" w:name="_Toc20150278"/>
      <w:bookmarkStart w:id="2805" w:name="_Toc27847086"/>
      <w:bookmarkStart w:id="2806" w:name="_Toc36188219"/>
      <w:bookmarkStart w:id="2807" w:name="_Toc45184133"/>
      <w:r w:rsidRPr="009E0DE1">
        <w:rPr>
          <w:lang w:eastAsia="zh-CN"/>
        </w:rPr>
        <w:t>8</w:t>
      </w:r>
      <w:r w:rsidRPr="009E0DE1">
        <w:t>.</w:t>
      </w:r>
      <w:r w:rsidRPr="009E0DE1">
        <w:rPr>
          <w:lang w:eastAsia="zh-CN"/>
        </w:rPr>
        <w:t>2</w:t>
      </w:r>
      <w:r w:rsidRPr="009E0DE1">
        <w:t>.1</w:t>
      </w:r>
      <w:r w:rsidRPr="009E0DE1">
        <w:rPr>
          <w:lang w:eastAsia="zh-CN"/>
        </w:rPr>
        <w:t>.2</w:t>
      </w:r>
      <w:r w:rsidRPr="009E0DE1">
        <w:tab/>
      </w:r>
      <w:r w:rsidR="0055338B">
        <w:t xml:space="preserve">5G-AN </w:t>
      </w:r>
      <w:r w:rsidRPr="009E0DE1">
        <w:t>- AMF</w:t>
      </w:r>
      <w:bookmarkEnd w:id="2804"/>
      <w:bookmarkEnd w:id="2805"/>
      <w:bookmarkEnd w:id="2806"/>
      <w:bookmarkEnd w:id="2807"/>
    </w:p>
    <w:p w:rsidR="0055338B" w:rsidRDefault="0055338B" w:rsidP="00821CF5">
      <w:pPr>
        <w:pStyle w:val="TH"/>
      </w:pPr>
      <w:r w:rsidRPr="00561542">
        <w:object w:dxaOrig="3759" w:dyaOrig="2625">
          <v:shape id="_x0000_i1126" type="#_x0000_t75" style="width:187.45pt;height:131.75pt" o:ole="">
            <v:imagedata r:id="rId181" o:title=""/>
          </v:shape>
          <o:OLEObject Type="Embed" ProgID="Visio.Drawing.11" ShapeID="_x0000_i1126" DrawAspect="Content" ObjectID="_1655797777" r:id="rId182"/>
        </w:object>
      </w:r>
    </w:p>
    <w:p w:rsidR="00040C87" w:rsidRPr="009E0DE1" w:rsidRDefault="00040C87" w:rsidP="00040C87">
      <w:pPr>
        <w:pStyle w:val="NF"/>
        <w:rPr>
          <w:b/>
          <w:lang w:val="en-GB"/>
        </w:rPr>
      </w:pPr>
      <w:r w:rsidRPr="009E0DE1">
        <w:rPr>
          <w:b/>
          <w:lang w:val="en-GB"/>
        </w:rPr>
        <w:t>Legend:</w:t>
      </w:r>
    </w:p>
    <w:p w:rsidR="00040C87" w:rsidRPr="009E0DE1" w:rsidRDefault="00040C87" w:rsidP="00040C87">
      <w:pPr>
        <w:pStyle w:val="NF"/>
        <w:rPr>
          <w:rFonts w:eastAsia="SimSun"/>
          <w:lang w:val="en-GB" w:eastAsia="zh-CN"/>
        </w:rPr>
      </w:pPr>
      <w:r w:rsidRPr="009E0DE1">
        <w:rPr>
          <w:lang w:val="en-GB"/>
        </w:rPr>
        <w:t>-</w:t>
      </w:r>
      <w:r w:rsidRPr="009E0DE1">
        <w:rPr>
          <w:lang w:val="en-GB"/>
        </w:rPr>
        <w:tab/>
      </w:r>
      <w:r w:rsidRPr="009E0DE1">
        <w:rPr>
          <w:rFonts w:eastAsia="SimSun"/>
          <w:b/>
          <w:lang w:val="en-GB" w:eastAsia="zh-CN"/>
        </w:rPr>
        <w:t>NG Application Protocol (NG-AP):</w:t>
      </w:r>
      <w:r w:rsidRPr="009E0DE1">
        <w:rPr>
          <w:rFonts w:eastAsia="SimSun"/>
          <w:lang w:val="en-GB" w:eastAsia="zh-CN"/>
        </w:rPr>
        <w:t xml:space="preserve"> Application Layer Protocol between the </w:t>
      </w:r>
      <w:r w:rsidR="00C22973" w:rsidRPr="009E0DE1">
        <w:rPr>
          <w:rFonts w:eastAsia="SimSun"/>
          <w:lang w:val="en-GB" w:eastAsia="zh-CN"/>
        </w:rPr>
        <w:t>5G</w:t>
      </w:r>
      <w:r w:rsidRPr="009E0DE1">
        <w:rPr>
          <w:rFonts w:eastAsia="SimSun"/>
          <w:lang w:val="en-GB" w:eastAsia="zh-CN"/>
        </w:rPr>
        <w:t>-AN node and the AMF. NG-AP is defined in TS</w:t>
      </w:r>
      <w:r w:rsidRPr="009E0DE1">
        <w:rPr>
          <w:lang w:val="en-GB"/>
        </w:rPr>
        <w:t> 3</w:t>
      </w:r>
      <w:r w:rsidRPr="009E0DE1">
        <w:rPr>
          <w:rFonts w:eastAsia="SimSun"/>
          <w:lang w:val="en-GB" w:eastAsia="zh-CN"/>
        </w:rPr>
        <w:t>8.413</w:t>
      </w:r>
      <w:r w:rsidRPr="009E0DE1">
        <w:rPr>
          <w:lang w:val="en-GB"/>
        </w:rPr>
        <w:t> </w:t>
      </w:r>
      <w:r w:rsidRPr="009E0DE1">
        <w:rPr>
          <w:rFonts w:eastAsia="SimSun"/>
          <w:lang w:val="en-GB" w:eastAsia="zh-CN"/>
        </w:rPr>
        <w:t>[</w:t>
      </w:r>
      <w:r w:rsidR="006A1F08" w:rsidRPr="009E0DE1">
        <w:rPr>
          <w:rFonts w:eastAsia="SimSun"/>
          <w:lang w:val="en-GB" w:eastAsia="zh-CN"/>
        </w:rPr>
        <w:t>34</w:t>
      </w:r>
      <w:r w:rsidRPr="009E0DE1">
        <w:rPr>
          <w:rFonts w:eastAsia="SimSun"/>
          <w:lang w:val="en-GB" w:eastAsia="zh-CN"/>
        </w:rPr>
        <w:t>].</w:t>
      </w:r>
    </w:p>
    <w:p w:rsidR="00040C87" w:rsidRPr="009E0DE1" w:rsidRDefault="00040C87" w:rsidP="00040C87">
      <w:pPr>
        <w:pStyle w:val="NF"/>
        <w:rPr>
          <w:rFonts w:eastAsia="SimSun"/>
          <w:lang w:val="en-GB" w:eastAsia="zh-CN"/>
        </w:rPr>
      </w:pPr>
      <w:r w:rsidRPr="009E0DE1">
        <w:rPr>
          <w:rFonts w:eastAsia="SimSun"/>
          <w:lang w:val="en-GB" w:eastAsia="zh-CN"/>
        </w:rPr>
        <w:t>-</w:t>
      </w:r>
      <w:r w:rsidRPr="009E0DE1">
        <w:rPr>
          <w:rFonts w:eastAsia="SimSun"/>
          <w:lang w:val="en-GB" w:eastAsia="zh-CN"/>
        </w:rPr>
        <w:tab/>
      </w:r>
      <w:r w:rsidRPr="009E0DE1">
        <w:rPr>
          <w:rFonts w:eastAsia="SimSun"/>
          <w:b/>
          <w:lang w:val="en-GB" w:eastAsia="zh-CN"/>
        </w:rPr>
        <w:t>Stream Control Transmission Protocol (SCTP):</w:t>
      </w:r>
      <w:r w:rsidRPr="009E0DE1">
        <w:rPr>
          <w:rFonts w:eastAsia="SimSun"/>
          <w:lang w:val="en-GB" w:eastAsia="zh-CN"/>
        </w:rPr>
        <w:t xml:space="preserve"> This protocol guarantees delivery of signalling messages between AMF and </w:t>
      </w:r>
      <w:r w:rsidR="00C22973" w:rsidRPr="009E0DE1">
        <w:rPr>
          <w:rFonts w:eastAsia="SimSun"/>
          <w:lang w:val="en-GB" w:eastAsia="zh-CN"/>
        </w:rPr>
        <w:t>5G-</w:t>
      </w:r>
      <w:r w:rsidRPr="009E0DE1">
        <w:rPr>
          <w:rFonts w:eastAsia="SimSun"/>
          <w:lang w:val="en-GB" w:eastAsia="zh-CN"/>
        </w:rPr>
        <w:t xml:space="preserve">AN node (N2). SCTP is defined in </w:t>
      </w:r>
      <w:r w:rsidRPr="009E0DE1">
        <w:rPr>
          <w:lang w:val="en-GB"/>
        </w:rPr>
        <w:t>RFC 4960 </w:t>
      </w:r>
      <w:r w:rsidRPr="009E0DE1">
        <w:rPr>
          <w:rFonts w:eastAsia="SimSun"/>
          <w:lang w:val="en-GB" w:eastAsia="zh-CN"/>
        </w:rPr>
        <w:t>[</w:t>
      </w:r>
      <w:r w:rsidR="00E3477A" w:rsidRPr="009E0DE1">
        <w:rPr>
          <w:rFonts w:eastAsia="SimSun"/>
          <w:lang w:val="en-GB" w:eastAsia="zh-CN"/>
        </w:rPr>
        <w:t>44</w:t>
      </w:r>
      <w:r w:rsidRPr="009E0DE1">
        <w:rPr>
          <w:rFonts w:eastAsia="SimSun"/>
          <w:lang w:val="en-GB" w:eastAsia="zh-CN"/>
        </w:rPr>
        <w:t>].</w:t>
      </w:r>
    </w:p>
    <w:p w:rsidR="00040C87" w:rsidRPr="009E0DE1" w:rsidRDefault="00040C87" w:rsidP="00040C87">
      <w:pPr>
        <w:pStyle w:val="NF"/>
        <w:rPr>
          <w:rFonts w:eastAsia="SimSun"/>
          <w:lang w:val="en-GB" w:eastAsia="zh-CN"/>
        </w:rPr>
      </w:pPr>
    </w:p>
    <w:p w:rsidR="00040C87" w:rsidRPr="009E0DE1" w:rsidRDefault="00040C87" w:rsidP="00040C87">
      <w:pPr>
        <w:pStyle w:val="TF"/>
        <w:rPr>
          <w:noProof/>
          <w:lang w:val="en-GB" w:eastAsia="zh-CN"/>
        </w:rPr>
      </w:pPr>
      <w:r w:rsidRPr="009E0DE1">
        <w:rPr>
          <w:lang w:val="en-GB"/>
        </w:rPr>
        <w:t xml:space="preserve">Figure </w:t>
      </w:r>
      <w:r w:rsidRPr="009E0DE1">
        <w:rPr>
          <w:lang w:val="en-GB" w:eastAsia="zh-CN"/>
        </w:rPr>
        <w:t>8.2.</w:t>
      </w:r>
      <w:r w:rsidR="002D0E7D" w:rsidRPr="009E0DE1">
        <w:rPr>
          <w:lang w:val="en-GB" w:eastAsia="zh-CN"/>
        </w:rPr>
        <w:t>1</w:t>
      </w:r>
      <w:r w:rsidRPr="009E0DE1">
        <w:rPr>
          <w:lang w:val="en-GB" w:eastAsia="zh-CN"/>
        </w:rPr>
        <w:t>.2</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w:t>
      </w:r>
      <w:r w:rsidR="00C22973" w:rsidRPr="009E0DE1">
        <w:rPr>
          <w:noProof/>
          <w:lang w:val="en-GB" w:eastAsia="zh-CN"/>
        </w:rPr>
        <w:t>5G-</w:t>
      </w:r>
      <w:r w:rsidRPr="009E0DE1">
        <w:rPr>
          <w:noProof/>
          <w:lang w:val="en-GB" w:eastAsia="zh-CN"/>
        </w:rPr>
        <w:t>AN and the AMF</w:t>
      </w:r>
    </w:p>
    <w:p w:rsidR="00040C87" w:rsidRPr="009E0DE1" w:rsidRDefault="00040C87" w:rsidP="00040C87">
      <w:pPr>
        <w:pStyle w:val="Heading4"/>
        <w:rPr>
          <w:lang w:eastAsia="zh-CN"/>
        </w:rPr>
      </w:pPr>
      <w:bookmarkStart w:id="2808" w:name="_Toc20150279"/>
      <w:bookmarkStart w:id="2809" w:name="_Toc27847087"/>
      <w:bookmarkStart w:id="2810" w:name="_Toc36188220"/>
      <w:bookmarkStart w:id="2811" w:name="_Toc45184134"/>
      <w:r w:rsidRPr="009E0DE1">
        <w:rPr>
          <w:lang w:eastAsia="zh-CN"/>
        </w:rPr>
        <w:lastRenderedPageBreak/>
        <w:t>8</w:t>
      </w:r>
      <w:r w:rsidRPr="009E0DE1">
        <w:t>.</w:t>
      </w:r>
      <w:r w:rsidRPr="009E0DE1">
        <w:rPr>
          <w:lang w:eastAsia="zh-CN"/>
        </w:rPr>
        <w:t>2</w:t>
      </w:r>
      <w:r w:rsidRPr="009E0DE1">
        <w:t>.1</w:t>
      </w:r>
      <w:r w:rsidRPr="009E0DE1">
        <w:rPr>
          <w:lang w:eastAsia="zh-CN"/>
        </w:rPr>
        <w:t>.3</w:t>
      </w:r>
      <w:r w:rsidRPr="009E0DE1">
        <w:tab/>
      </w:r>
      <w:r w:rsidR="0055338B">
        <w:t xml:space="preserve">5G-AN </w:t>
      </w:r>
      <w:r w:rsidRPr="009E0DE1">
        <w:t>- SMF</w:t>
      </w:r>
      <w:bookmarkEnd w:id="2808"/>
      <w:bookmarkEnd w:id="2809"/>
      <w:bookmarkEnd w:id="2810"/>
      <w:bookmarkEnd w:id="2811"/>
    </w:p>
    <w:p w:rsidR="00C22973" w:rsidRPr="009E0DE1" w:rsidRDefault="00C22973" w:rsidP="00040C87">
      <w:pPr>
        <w:pStyle w:val="TH"/>
        <w:rPr>
          <w:lang w:val="en-GB" w:eastAsia="zh-CN"/>
        </w:rPr>
      </w:pPr>
      <w:r w:rsidRPr="009E0DE1">
        <w:rPr>
          <w:b w:val="0"/>
          <w:lang w:val="en-GB"/>
        </w:rPr>
        <w:object w:dxaOrig="6310" w:dyaOrig="3051">
          <v:shape id="_x0000_i1127" type="#_x0000_t75" style="width:315.15pt;height:152.15pt" o:ole="">
            <v:imagedata r:id="rId183" o:title=""/>
          </v:shape>
          <o:OLEObject Type="Embed" ProgID="Visio.Drawing.11" ShapeID="_x0000_i1127" DrawAspect="Content" ObjectID="_1655797778" r:id="rId184"/>
        </w:object>
      </w:r>
    </w:p>
    <w:p w:rsidR="00040C87" w:rsidRPr="009E0DE1" w:rsidRDefault="00040C87" w:rsidP="00040C87">
      <w:pPr>
        <w:pStyle w:val="NF"/>
        <w:rPr>
          <w:b/>
          <w:lang w:val="en-GB"/>
        </w:rPr>
      </w:pPr>
      <w:r w:rsidRPr="009E0DE1">
        <w:rPr>
          <w:b/>
          <w:lang w:val="en-GB"/>
        </w:rPr>
        <w:t>Legend:</w:t>
      </w:r>
    </w:p>
    <w:p w:rsidR="00040C87" w:rsidRPr="009E0DE1" w:rsidRDefault="00040C87" w:rsidP="00040C87">
      <w:pPr>
        <w:pStyle w:val="NF"/>
        <w:rPr>
          <w:rFonts w:eastAsia="SimSun"/>
          <w:lang w:val="en-GB" w:eastAsia="zh-CN"/>
        </w:rPr>
      </w:pPr>
      <w:r w:rsidRPr="009E0DE1">
        <w:rPr>
          <w:lang w:val="en-GB"/>
        </w:rPr>
        <w:t>-</w:t>
      </w:r>
      <w:r w:rsidRPr="009E0DE1">
        <w:rPr>
          <w:lang w:val="en-GB"/>
        </w:rPr>
        <w:tab/>
      </w:r>
      <w:r w:rsidRPr="009E0DE1">
        <w:rPr>
          <w:rFonts w:eastAsia="SimSun"/>
          <w:b/>
          <w:lang w:val="en-GB" w:eastAsia="zh-CN"/>
        </w:rPr>
        <w:t>N</w:t>
      </w:r>
      <w:r w:rsidR="00A31D6D" w:rsidRPr="009E0DE1">
        <w:rPr>
          <w:rFonts w:eastAsia="SimSun"/>
          <w:b/>
          <w:lang w:val="en-GB" w:eastAsia="zh-CN"/>
        </w:rPr>
        <w:t>2 SM information</w:t>
      </w:r>
      <w:r w:rsidRPr="009E0DE1">
        <w:rPr>
          <w:rFonts w:eastAsia="SimSun"/>
          <w:b/>
          <w:lang w:val="en-GB" w:eastAsia="zh-CN"/>
        </w:rPr>
        <w:t>:</w:t>
      </w:r>
      <w:r w:rsidRPr="009E0DE1">
        <w:rPr>
          <w:rFonts w:eastAsia="SimSun"/>
          <w:lang w:val="en-GB" w:eastAsia="zh-CN"/>
        </w:rPr>
        <w:t xml:space="preserve"> This is the subset of NG-AP information that the AMF transparently relays between the </w:t>
      </w:r>
      <w:r w:rsidR="0055338B">
        <w:rPr>
          <w:rFonts w:eastAsia="SimSun"/>
          <w:lang w:val="en-GB" w:eastAsia="zh-CN"/>
        </w:rPr>
        <w:t xml:space="preserve">5G-AN </w:t>
      </w:r>
      <w:r w:rsidRPr="009E0DE1">
        <w:rPr>
          <w:rFonts w:eastAsia="SimSun"/>
          <w:lang w:val="en-GB" w:eastAsia="zh-CN"/>
        </w:rPr>
        <w:t>and the SMF</w:t>
      </w:r>
      <w:r w:rsidR="00A31D6D" w:rsidRPr="009E0DE1">
        <w:rPr>
          <w:rFonts w:eastAsia="SimSun"/>
          <w:lang w:val="en-GB" w:eastAsia="zh-CN"/>
        </w:rPr>
        <w:t>, and is included in the NG-AP messages and the N11 related messages</w:t>
      </w:r>
      <w:r w:rsidRPr="009E0DE1">
        <w:rPr>
          <w:rFonts w:eastAsia="SimSun"/>
          <w:lang w:val="en-GB" w:eastAsia="zh-CN"/>
        </w:rPr>
        <w:t>.</w:t>
      </w:r>
    </w:p>
    <w:p w:rsidR="00040C87" w:rsidRPr="009E0DE1" w:rsidRDefault="00040C87" w:rsidP="00040C87">
      <w:pPr>
        <w:pStyle w:val="NF"/>
        <w:rPr>
          <w:rFonts w:eastAsia="SimSun"/>
          <w:lang w:val="en-GB" w:eastAsia="zh-CN"/>
        </w:rPr>
      </w:pPr>
    </w:p>
    <w:p w:rsidR="00040C87" w:rsidRPr="009E0DE1" w:rsidRDefault="00040C87" w:rsidP="00040C87">
      <w:pPr>
        <w:pStyle w:val="TF"/>
        <w:rPr>
          <w:noProof/>
          <w:lang w:val="en-GB" w:eastAsia="zh-CN"/>
        </w:rPr>
      </w:pPr>
      <w:r w:rsidRPr="009E0DE1">
        <w:rPr>
          <w:lang w:val="en-GB"/>
        </w:rPr>
        <w:t xml:space="preserve">Figure </w:t>
      </w:r>
      <w:r w:rsidRPr="009E0DE1">
        <w:rPr>
          <w:lang w:val="en-GB" w:eastAsia="zh-CN"/>
        </w:rPr>
        <w:t>8.2.</w:t>
      </w:r>
      <w:r w:rsidR="002D0E7D" w:rsidRPr="009E0DE1">
        <w:rPr>
          <w:lang w:val="en-GB" w:eastAsia="zh-CN"/>
        </w:rPr>
        <w:t>1</w:t>
      </w:r>
      <w:r w:rsidRPr="009E0DE1">
        <w:rPr>
          <w:lang w:val="en-GB" w:eastAsia="zh-CN"/>
        </w:rPr>
        <w:t>.3</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w:t>
      </w:r>
      <w:r w:rsidR="0055338B">
        <w:rPr>
          <w:noProof/>
          <w:lang w:val="en-GB" w:eastAsia="zh-CN"/>
        </w:rPr>
        <w:t xml:space="preserve">5G-AN </w:t>
      </w:r>
      <w:r w:rsidRPr="009E0DE1">
        <w:rPr>
          <w:noProof/>
          <w:lang w:val="en-GB" w:eastAsia="zh-CN"/>
        </w:rPr>
        <w:t>and the SMF</w:t>
      </w:r>
    </w:p>
    <w:p w:rsidR="00040C87" w:rsidRPr="009E0DE1" w:rsidRDefault="00040C87" w:rsidP="00040C87">
      <w:pPr>
        <w:pStyle w:val="NO"/>
        <w:rPr>
          <w:lang w:val="en-GB"/>
        </w:rPr>
      </w:pPr>
      <w:r w:rsidRPr="009E0DE1">
        <w:rPr>
          <w:lang w:val="en-GB"/>
        </w:rPr>
        <w:t>NOTE</w:t>
      </w:r>
      <w:r w:rsidR="00A31D6D" w:rsidRPr="009E0DE1">
        <w:rPr>
          <w:lang w:val="en-GB"/>
        </w:rPr>
        <w:t> 1</w:t>
      </w:r>
      <w:r w:rsidRPr="009E0DE1">
        <w:rPr>
          <w:lang w:val="en-GB"/>
        </w:rPr>
        <w:t>:</w:t>
      </w:r>
      <w:r w:rsidRPr="009E0DE1">
        <w:rPr>
          <w:lang w:val="en-GB"/>
        </w:rPr>
        <w:tab/>
        <w:t xml:space="preserve">From the </w:t>
      </w:r>
      <w:r w:rsidR="0055338B">
        <w:rPr>
          <w:lang w:val="en-GB"/>
        </w:rPr>
        <w:t xml:space="preserve">5G-AN </w:t>
      </w:r>
      <w:r w:rsidRPr="009E0DE1">
        <w:rPr>
          <w:lang w:val="en-GB"/>
        </w:rPr>
        <w:t>perspective, there is a single termination of N2 i.e. the AMF.</w:t>
      </w:r>
    </w:p>
    <w:p w:rsidR="00A31D6D" w:rsidRPr="009E0DE1" w:rsidRDefault="00A31D6D" w:rsidP="00040C87">
      <w:pPr>
        <w:pStyle w:val="NO"/>
        <w:rPr>
          <w:rFonts w:eastAsia="SimSun"/>
          <w:lang w:val="en-GB" w:eastAsia="zh-CN"/>
        </w:rPr>
      </w:pPr>
      <w:r w:rsidRPr="009E0DE1">
        <w:rPr>
          <w:lang w:val="en-GB"/>
        </w:rPr>
        <w:t>NOTE 2:</w:t>
      </w:r>
      <w:r w:rsidRPr="009E0DE1">
        <w:rPr>
          <w:lang w:val="en-GB"/>
        </w:rPr>
        <w:tab/>
        <w:t>For the protocol stack between the AMF and the SMF, see clause 8.2.3.</w:t>
      </w:r>
    </w:p>
    <w:p w:rsidR="00BC108E" w:rsidRPr="009E0DE1" w:rsidRDefault="00BC108E" w:rsidP="00BC108E">
      <w:pPr>
        <w:pStyle w:val="Heading3"/>
        <w:rPr>
          <w:lang w:eastAsia="zh-CN"/>
        </w:rPr>
      </w:pPr>
      <w:bookmarkStart w:id="2812" w:name="_Toc20150280"/>
      <w:bookmarkStart w:id="2813" w:name="_Toc27847088"/>
      <w:bookmarkStart w:id="2814" w:name="_Toc36188221"/>
      <w:bookmarkStart w:id="2815" w:name="_Toc45184135"/>
      <w:r w:rsidRPr="009E0DE1">
        <w:rPr>
          <w:lang w:eastAsia="zh-CN"/>
        </w:rPr>
        <w:t>8</w:t>
      </w:r>
      <w:r w:rsidRPr="009E0DE1">
        <w:t>.</w:t>
      </w:r>
      <w:r w:rsidRPr="009E0DE1">
        <w:rPr>
          <w:lang w:eastAsia="zh-CN"/>
        </w:rPr>
        <w:t>2</w:t>
      </w:r>
      <w:r w:rsidRPr="009E0DE1">
        <w:t>.2</w:t>
      </w:r>
      <w:r w:rsidR="002431F6" w:rsidRPr="009E0DE1">
        <w:tab/>
      </w:r>
      <w:r w:rsidRPr="009E0DE1">
        <w:t xml:space="preserve">Control Plane </w:t>
      </w:r>
      <w:r w:rsidR="00485B08" w:rsidRPr="009E0DE1">
        <w:t xml:space="preserve">Protocol Stacks </w:t>
      </w:r>
      <w:r w:rsidRPr="009E0DE1">
        <w:t>between the UE and the 5GC</w:t>
      </w:r>
      <w:bookmarkEnd w:id="2812"/>
      <w:bookmarkEnd w:id="2813"/>
      <w:bookmarkEnd w:id="2814"/>
      <w:bookmarkEnd w:id="2815"/>
    </w:p>
    <w:p w:rsidR="00BC108E" w:rsidRPr="009E0DE1" w:rsidRDefault="00BC108E" w:rsidP="00910E68">
      <w:pPr>
        <w:pStyle w:val="Heading4"/>
      </w:pPr>
      <w:bookmarkStart w:id="2816" w:name="_Toc20150281"/>
      <w:bookmarkStart w:id="2817" w:name="_Toc27847089"/>
      <w:bookmarkStart w:id="2818" w:name="_Toc36188222"/>
      <w:bookmarkStart w:id="2819" w:name="_Toc45184136"/>
      <w:r w:rsidRPr="009E0DE1">
        <w:t>8.2.2</w:t>
      </w:r>
      <w:r w:rsidRPr="009E0DE1">
        <w:rPr>
          <w:lang w:eastAsia="zh-CN"/>
        </w:rPr>
        <w:t>.</w:t>
      </w:r>
      <w:r w:rsidRPr="009E0DE1">
        <w:t>1</w:t>
      </w:r>
      <w:r w:rsidRPr="009E0DE1">
        <w:tab/>
        <w:t>General</w:t>
      </w:r>
      <w:bookmarkEnd w:id="2816"/>
      <w:bookmarkEnd w:id="2817"/>
      <w:bookmarkEnd w:id="2818"/>
      <w:bookmarkEnd w:id="2819"/>
    </w:p>
    <w:p w:rsidR="00F32E08" w:rsidRPr="009E0DE1" w:rsidRDefault="00F32E08" w:rsidP="00F32E08">
      <w:pPr>
        <w:rPr>
          <w:rFonts w:eastAsia="SimSun"/>
          <w:lang w:eastAsia="zh-CN"/>
        </w:rPr>
      </w:pPr>
      <w:r w:rsidRPr="009E0DE1">
        <w:t>A single N1 NAS</w:t>
      </w:r>
      <w:r w:rsidR="00100D3B" w:rsidRPr="009E0DE1">
        <w:t xml:space="preserve"> signalling</w:t>
      </w:r>
      <w:r w:rsidRPr="009E0DE1">
        <w:t xml:space="preserve"> connection is used for each access to which the UE is connected. The single N1 termination point is located in AMF</w:t>
      </w:r>
      <w:r w:rsidRPr="009E0DE1">
        <w:rPr>
          <w:rFonts w:eastAsia="SimSun"/>
          <w:lang w:eastAsia="zh-CN"/>
        </w:rPr>
        <w:t>. The</w:t>
      </w:r>
      <w:r w:rsidRPr="009E0DE1">
        <w:t xml:space="preserve"> single N1 NAS</w:t>
      </w:r>
      <w:r w:rsidR="00100D3B" w:rsidRPr="009E0DE1">
        <w:t xml:space="preserve"> signalling</w:t>
      </w:r>
      <w:r w:rsidRPr="009E0DE1">
        <w:t xml:space="preserve"> connection is used for both Registration Management and Connection Management (RM/CM) and for SM-related messages and procedures for a UE</w:t>
      </w:r>
      <w:r w:rsidRPr="009E0DE1">
        <w:rPr>
          <w:rFonts w:eastAsia="SimSun"/>
          <w:lang w:eastAsia="zh-CN"/>
        </w:rPr>
        <w:t>.</w:t>
      </w:r>
    </w:p>
    <w:p w:rsidR="00BC108E" w:rsidRPr="009E0DE1" w:rsidRDefault="00BC108E" w:rsidP="00BC108E">
      <w:pPr>
        <w:overflowPunct w:val="0"/>
        <w:autoSpaceDE w:val="0"/>
        <w:autoSpaceDN w:val="0"/>
        <w:adjustRightInd w:val="0"/>
        <w:textAlignment w:val="baseline"/>
      </w:pPr>
      <w:r w:rsidRPr="009E0DE1">
        <w:t>The NAS protocol on N1 comprises a NAS-MM and a NAS-SM components.</w:t>
      </w:r>
    </w:p>
    <w:p w:rsidR="00BC108E" w:rsidRPr="009E0DE1" w:rsidRDefault="00BC108E" w:rsidP="00BC108E">
      <w:pPr>
        <w:overflowPunct w:val="0"/>
        <w:autoSpaceDE w:val="0"/>
        <w:autoSpaceDN w:val="0"/>
        <w:adjustRightInd w:val="0"/>
        <w:textAlignment w:val="baseline"/>
      </w:pPr>
      <w:r w:rsidRPr="009E0DE1">
        <w:t>There are multiple cases of protocols between the UE and a core network function (excluding the AMF) that need to be transported over N1</w:t>
      </w:r>
      <w:r w:rsidR="00681ED5" w:rsidRPr="009E0DE1">
        <w:t xml:space="preserve"> via NAS-MM protocol</w:t>
      </w:r>
      <w:r w:rsidRPr="009E0DE1">
        <w:t>. Such cases include:</w:t>
      </w:r>
    </w:p>
    <w:p w:rsidR="002431F6" w:rsidRPr="009E0DE1" w:rsidRDefault="002431F6" w:rsidP="002431F6">
      <w:pPr>
        <w:pStyle w:val="B1"/>
        <w:rPr>
          <w:lang w:val="en-GB" w:eastAsia="zh-CN"/>
        </w:rPr>
      </w:pPr>
      <w:r w:rsidRPr="009E0DE1">
        <w:rPr>
          <w:lang w:val="en-GB" w:eastAsia="zh-CN"/>
        </w:rPr>
        <w:t>-</w:t>
      </w:r>
      <w:r w:rsidRPr="009E0DE1">
        <w:rPr>
          <w:lang w:val="en-GB" w:eastAsia="zh-CN"/>
        </w:rPr>
        <w:tab/>
        <w:t>Session Management Signalling.</w:t>
      </w:r>
    </w:p>
    <w:p w:rsidR="002431F6" w:rsidRPr="009E0DE1" w:rsidRDefault="002431F6" w:rsidP="002431F6">
      <w:pPr>
        <w:pStyle w:val="B1"/>
        <w:rPr>
          <w:lang w:val="en-GB" w:eastAsia="zh-CN"/>
        </w:rPr>
      </w:pPr>
      <w:r w:rsidRPr="009E0DE1">
        <w:rPr>
          <w:lang w:val="en-GB" w:eastAsia="zh-CN"/>
        </w:rPr>
        <w:t>-</w:t>
      </w:r>
      <w:r w:rsidRPr="009E0DE1">
        <w:rPr>
          <w:lang w:val="en-GB" w:eastAsia="zh-CN"/>
        </w:rPr>
        <w:tab/>
        <w:t>SMS.</w:t>
      </w:r>
    </w:p>
    <w:p w:rsidR="00EA470D" w:rsidRPr="009E0DE1" w:rsidRDefault="00EA470D" w:rsidP="004C3BC6">
      <w:pPr>
        <w:pStyle w:val="B1"/>
        <w:rPr>
          <w:lang w:val="en-GB" w:eastAsia="zh-CN"/>
        </w:rPr>
      </w:pPr>
      <w:r w:rsidRPr="009E0DE1">
        <w:rPr>
          <w:lang w:val="en-GB" w:eastAsia="zh-CN"/>
        </w:rPr>
        <w:t>-</w:t>
      </w:r>
      <w:r w:rsidRPr="009E0DE1">
        <w:rPr>
          <w:lang w:val="en-GB" w:eastAsia="zh-CN"/>
        </w:rPr>
        <w:tab/>
        <w:t>UE Policy.</w:t>
      </w:r>
    </w:p>
    <w:p w:rsidR="004C3BC6" w:rsidRPr="009E0DE1" w:rsidRDefault="004C3BC6" w:rsidP="004C3BC6">
      <w:pPr>
        <w:pStyle w:val="B1"/>
        <w:rPr>
          <w:lang w:val="en-GB" w:eastAsia="zh-CN"/>
        </w:rPr>
      </w:pPr>
      <w:r w:rsidRPr="009E0DE1">
        <w:rPr>
          <w:lang w:val="en-GB" w:eastAsia="zh-CN"/>
        </w:rPr>
        <w:t>-</w:t>
      </w:r>
      <w:r w:rsidRPr="009E0DE1">
        <w:rPr>
          <w:lang w:val="en-GB" w:eastAsia="zh-CN"/>
        </w:rPr>
        <w:tab/>
        <w:t>LCS.</w:t>
      </w:r>
    </w:p>
    <w:p w:rsidR="00F32E08" w:rsidRPr="009E0DE1" w:rsidRDefault="00F32E08" w:rsidP="00BC108E">
      <w:pPr>
        <w:overflowPunct w:val="0"/>
        <w:autoSpaceDE w:val="0"/>
        <w:autoSpaceDN w:val="0"/>
        <w:adjustRightInd w:val="0"/>
        <w:textAlignment w:val="baseline"/>
      </w:pPr>
      <w:r w:rsidRPr="009E0DE1">
        <w:t>RM/CM NAS messages in NAS-MM and other types of NAS messages (e.g. SM), as well as the corresponding procedures, are decoupled.</w:t>
      </w:r>
    </w:p>
    <w:p w:rsidR="00BC108E" w:rsidRPr="009E0DE1" w:rsidRDefault="00BC108E" w:rsidP="00BC108E">
      <w:pPr>
        <w:overflowPunct w:val="0"/>
        <w:autoSpaceDE w:val="0"/>
        <w:autoSpaceDN w:val="0"/>
        <w:adjustRightInd w:val="0"/>
        <w:textAlignment w:val="baseline"/>
      </w:pPr>
      <w:r w:rsidRPr="009E0DE1">
        <w:t>The NAS-MM supports generic capabilities:</w:t>
      </w:r>
    </w:p>
    <w:p w:rsidR="00BC108E" w:rsidRPr="009E0DE1" w:rsidRDefault="00BC108E" w:rsidP="00BC108E">
      <w:pPr>
        <w:pStyle w:val="B1"/>
        <w:rPr>
          <w:lang w:val="en-GB"/>
        </w:rPr>
      </w:pPr>
      <w:r w:rsidRPr="009E0DE1">
        <w:rPr>
          <w:lang w:val="en-GB"/>
        </w:rPr>
        <w:t>-</w:t>
      </w:r>
      <w:r w:rsidRPr="009E0DE1">
        <w:rPr>
          <w:lang w:val="en-GB"/>
        </w:rPr>
        <w:tab/>
        <w:t>NAS procedures that terminate at the AMF. This includes:</w:t>
      </w:r>
    </w:p>
    <w:p w:rsidR="00BC108E" w:rsidRPr="009E0DE1" w:rsidRDefault="00BC108E" w:rsidP="00BC108E">
      <w:pPr>
        <w:pStyle w:val="B2"/>
        <w:rPr>
          <w:lang w:val="en-GB"/>
        </w:rPr>
      </w:pPr>
      <w:r w:rsidRPr="009E0DE1">
        <w:rPr>
          <w:lang w:val="en-GB"/>
        </w:rPr>
        <w:t>-</w:t>
      </w:r>
      <w:r w:rsidRPr="009E0DE1">
        <w:rPr>
          <w:lang w:val="en-GB"/>
        </w:rPr>
        <w:tab/>
        <w:t>Handles Registration Management and Connection Management state machines and procedures</w:t>
      </w:r>
      <w:r w:rsidR="00F3320C" w:rsidRPr="009E0DE1">
        <w:rPr>
          <w:lang w:val="en-GB"/>
        </w:rPr>
        <w:t xml:space="preserve"> with the UE</w:t>
      </w:r>
      <w:r w:rsidRPr="009E0DE1">
        <w:rPr>
          <w:lang w:val="en-GB"/>
        </w:rPr>
        <w:t>, including NAS transport;</w:t>
      </w:r>
      <w:r w:rsidR="00F3320C" w:rsidRPr="009E0DE1">
        <w:rPr>
          <w:lang w:val="en-GB"/>
        </w:rPr>
        <w:t xml:space="preserve"> the AMF supports following capabilities:</w:t>
      </w:r>
    </w:p>
    <w:p w:rsidR="00F3320C" w:rsidRPr="009E0DE1" w:rsidRDefault="00F3320C" w:rsidP="0009778E">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 SM) in the same NAS signalling contents;</w:t>
      </w:r>
    </w:p>
    <w:p w:rsidR="00F3320C" w:rsidRPr="009E0DE1" w:rsidRDefault="00F3320C" w:rsidP="0009778E">
      <w:pPr>
        <w:pStyle w:val="B3"/>
      </w:pPr>
      <w:r w:rsidRPr="009E0DE1">
        <w:t>-</w:t>
      </w:r>
      <w:r w:rsidRPr="009E0DE1">
        <w:tab/>
      </w:r>
      <w:r w:rsidRPr="009E0DE1">
        <w:rPr>
          <w:lang w:eastAsia="zh-CN"/>
        </w:rPr>
        <w:t xml:space="preserve">Know if one NAS message should be routed to another NF (e.g.,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rsidR="00BC108E" w:rsidRPr="009E0DE1" w:rsidRDefault="00BC108E" w:rsidP="00BC108E">
      <w:pPr>
        <w:pStyle w:val="B2"/>
        <w:rPr>
          <w:rFonts w:eastAsia="MS Mincho"/>
          <w:lang w:val="en-GB"/>
        </w:rPr>
      </w:pPr>
      <w:r w:rsidRPr="009E0DE1">
        <w:rPr>
          <w:lang w:val="en-GB"/>
        </w:rPr>
        <w:lastRenderedPageBreak/>
        <w:t>-</w:t>
      </w:r>
      <w:r w:rsidRPr="009E0DE1">
        <w:rPr>
          <w:lang w:val="en-GB"/>
        </w:rPr>
        <w:tab/>
      </w:r>
      <w:r w:rsidRPr="009E0DE1">
        <w:rPr>
          <w:lang w:val="en-GB" w:eastAsia="zh-CN"/>
        </w:rPr>
        <w:t xml:space="preserve">Provide a </w:t>
      </w:r>
      <w:r w:rsidRPr="009E0DE1">
        <w:rPr>
          <w:lang w:val="en-GB"/>
        </w:rPr>
        <w:t xml:space="preserve">secure </w:t>
      </w:r>
      <w:r w:rsidRPr="009E0DE1">
        <w:rPr>
          <w:lang w:val="en-GB" w:eastAsia="zh-CN"/>
        </w:rPr>
        <w:t>NAS</w:t>
      </w:r>
      <w:r w:rsidR="00100D3B" w:rsidRPr="009E0DE1">
        <w:rPr>
          <w:lang w:val="en-GB" w:eastAsia="zh-CN"/>
        </w:rPr>
        <w:t xml:space="preserve"> signalling</w:t>
      </w:r>
      <w:r w:rsidRPr="009E0DE1">
        <w:rPr>
          <w:lang w:val="en-GB" w:eastAsia="zh-CN"/>
        </w:rPr>
        <w:t xml:space="preserve"> connection (integrity protection, ciphering) between the UE and the AMF, including for the transport of payload;</w:t>
      </w:r>
    </w:p>
    <w:p w:rsidR="00BC108E" w:rsidRPr="009E0DE1" w:rsidRDefault="00BC108E" w:rsidP="00BC108E">
      <w:pPr>
        <w:pStyle w:val="B2"/>
        <w:rPr>
          <w:rFonts w:eastAsia="MS Mincho"/>
          <w:lang w:val="en-GB"/>
        </w:rPr>
      </w:pPr>
      <w:r w:rsidRPr="009E0DE1">
        <w:rPr>
          <w:lang w:val="en-GB"/>
        </w:rPr>
        <w:t>-</w:t>
      </w:r>
      <w:r w:rsidRPr="009E0DE1">
        <w:rPr>
          <w:lang w:val="en-GB"/>
        </w:rPr>
        <w:tab/>
      </w:r>
      <w:r w:rsidRPr="009E0DE1">
        <w:rPr>
          <w:lang w:val="en-GB" w:eastAsia="zh-CN"/>
        </w:rPr>
        <w:t>Provide access control if it applies;</w:t>
      </w:r>
    </w:p>
    <w:p w:rsidR="00BC108E" w:rsidRPr="009E0DE1" w:rsidRDefault="00BC108E" w:rsidP="00BC108E">
      <w:pPr>
        <w:pStyle w:val="B1"/>
        <w:rPr>
          <w:lang w:val="en-GB" w:eastAsia="zh-CN"/>
        </w:rPr>
      </w:pPr>
      <w:r w:rsidRPr="009E0DE1">
        <w:rPr>
          <w:lang w:val="en-GB"/>
        </w:rPr>
        <w:t>-</w:t>
      </w:r>
      <w:r w:rsidRPr="009E0DE1">
        <w:rPr>
          <w:lang w:val="en-GB"/>
        </w:rPr>
        <w:tab/>
      </w:r>
      <w:r w:rsidR="00F3320C" w:rsidRPr="009E0DE1">
        <w:rPr>
          <w:lang w:val="en-GB"/>
        </w:rPr>
        <w:t xml:space="preserve">It is possible to transmit the other type of NAS message (e.g., NAS SM) together with an RM/CM NAS message by supporting </w:t>
      </w:r>
      <w:r w:rsidRPr="009E0DE1">
        <w:rPr>
          <w:lang w:val="en-GB"/>
        </w:rPr>
        <w:t xml:space="preserve">NAS transport of different types of payload or messages that do not terminate at the AMF, </w:t>
      </w:r>
      <w:r w:rsidR="00EA470D" w:rsidRPr="009E0DE1">
        <w:rPr>
          <w:lang w:val="en-GB" w:eastAsia="zh-CN"/>
        </w:rPr>
        <w:t xml:space="preserve">i.e. </w:t>
      </w:r>
      <w:r w:rsidRPr="009E0DE1">
        <w:rPr>
          <w:lang w:val="en-GB" w:eastAsia="zh-CN"/>
        </w:rPr>
        <w:t>NAS-</w:t>
      </w:r>
      <w:r w:rsidRPr="009E0DE1">
        <w:rPr>
          <w:lang w:val="en-GB"/>
        </w:rPr>
        <w:t>SM, SMS,</w:t>
      </w:r>
      <w:r w:rsidR="00EA470D" w:rsidRPr="009E0DE1">
        <w:rPr>
          <w:lang w:val="en-GB"/>
        </w:rPr>
        <w:t xml:space="preserve"> UE Policy and LCS</w:t>
      </w:r>
      <w:r w:rsidRPr="009E0DE1">
        <w:rPr>
          <w:lang w:val="en-GB"/>
        </w:rPr>
        <w:t xml:space="preserve"> between the UE and the AMF. This includes</w:t>
      </w:r>
      <w:r w:rsidRPr="009E0DE1">
        <w:rPr>
          <w:lang w:val="en-GB" w:eastAsia="zh-CN"/>
        </w:rPr>
        <w:t>:</w:t>
      </w:r>
    </w:p>
    <w:p w:rsidR="00BC108E" w:rsidRPr="009E0DE1" w:rsidRDefault="00BC108E" w:rsidP="00BC108E">
      <w:pPr>
        <w:pStyle w:val="B2"/>
        <w:rPr>
          <w:lang w:val="en-GB"/>
        </w:rPr>
      </w:pPr>
      <w:r w:rsidRPr="009E0DE1">
        <w:rPr>
          <w:lang w:val="en-GB"/>
        </w:rPr>
        <w:t>-</w:t>
      </w:r>
      <w:r w:rsidRPr="009E0DE1">
        <w:rPr>
          <w:lang w:val="en-GB"/>
        </w:rPr>
        <w:tab/>
        <w:t>Information about the Payload type;</w:t>
      </w:r>
    </w:p>
    <w:p w:rsidR="00BC108E" w:rsidRPr="009E0DE1" w:rsidRDefault="00BC108E" w:rsidP="00BC108E">
      <w:pPr>
        <w:pStyle w:val="B2"/>
        <w:rPr>
          <w:lang w:val="en-GB"/>
        </w:rPr>
      </w:pPr>
      <w:r w:rsidRPr="009E0DE1">
        <w:rPr>
          <w:lang w:val="en-GB"/>
        </w:rPr>
        <w:t>-</w:t>
      </w:r>
      <w:r w:rsidRPr="009E0DE1">
        <w:rPr>
          <w:lang w:val="en-GB"/>
        </w:rPr>
        <w:tab/>
        <w:t>Additional Information for forwarding purposes</w:t>
      </w:r>
    </w:p>
    <w:p w:rsidR="00BC108E" w:rsidRPr="009E0DE1" w:rsidRDefault="00BC108E" w:rsidP="00BC108E">
      <w:pPr>
        <w:pStyle w:val="B2"/>
        <w:rPr>
          <w:lang w:val="en-GB"/>
        </w:rPr>
      </w:pPr>
      <w:r w:rsidRPr="009E0DE1">
        <w:rPr>
          <w:lang w:val="en-GB"/>
        </w:rPr>
        <w:t>-</w:t>
      </w:r>
      <w:r w:rsidRPr="009E0DE1">
        <w:rPr>
          <w:lang w:val="en-GB"/>
        </w:rPr>
        <w:tab/>
        <w:t xml:space="preserve">The Payload (e.g. the SM message in </w:t>
      </w:r>
      <w:r w:rsidR="006659A9" w:rsidRPr="009E0DE1">
        <w:rPr>
          <w:lang w:val="en-GB"/>
        </w:rPr>
        <w:t xml:space="preserve">the </w:t>
      </w:r>
      <w:r w:rsidRPr="009E0DE1">
        <w:rPr>
          <w:lang w:val="en-GB"/>
        </w:rPr>
        <w:t>case of SM signalling);</w:t>
      </w:r>
    </w:p>
    <w:p w:rsidR="00BC108E" w:rsidRPr="009E0DE1" w:rsidRDefault="00BC108E" w:rsidP="00BC108E">
      <w:pPr>
        <w:pStyle w:val="B1"/>
        <w:rPr>
          <w:lang w:val="en-GB" w:eastAsia="zh-CN"/>
        </w:rPr>
      </w:pPr>
      <w:r w:rsidRPr="009E0DE1">
        <w:rPr>
          <w:lang w:val="en-GB"/>
        </w:rPr>
        <w:t>-</w:t>
      </w:r>
      <w:r w:rsidRPr="009E0DE1">
        <w:rPr>
          <w:lang w:val="en-GB"/>
        </w:rPr>
        <w:tab/>
        <w:t>There is a Single NAS protocol that applies on both 3GPP and non-3GPP access</w:t>
      </w:r>
      <w:r w:rsidRPr="009E0DE1">
        <w:rPr>
          <w:lang w:val="en-GB" w:eastAsia="zh-CN"/>
        </w:rPr>
        <w:t>.</w:t>
      </w:r>
      <w:r w:rsidR="00A8680A" w:rsidRPr="009E0DE1">
        <w:rPr>
          <w:lang w:val="en-GB" w:eastAsia="zh-CN"/>
        </w:rPr>
        <w:t xml:space="preserve"> When an UE is served by a single AMF while the UE is connected over multiple (3GPP/Non 3GPP) accesses, there is a N1 NAS</w:t>
      </w:r>
      <w:r w:rsidR="00100D3B" w:rsidRPr="009E0DE1">
        <w:rPr>
          <w:lang w:val="en-GB" w:eastAsia="zh-CN"/>
        </w:rPr>
        <w:t xml:space="preserve"> signalling</w:t>
      </w:r>
      <w:r w:rsidR="00A8680A" w:rsidRPr="009E0DE1">
        <w:rPr>
          <w:lang w:val="en-GB" w:eastAsia="zh-CN"/>
        </w:rPr>
        <w:t xml:space="preserve"> connection per access.</w:t>
      </w:r>
    </w:p>
    <w:p w:rsidR="00BC108E" w:rsidRPr="009E0DE1" w:rsidRDefault="00BC108E" w:rsidP="00BC108E">
      <w:r w:rsidRPr="009E0DE1">
        <w:t>Security of the NAS messages is provided based on the security context established between the UE and the AMF.</w:t>
      </w:r>
    </w:p>
    <w:p w:rsidR="00BC108E" w:rsidRPr="009E0DE1" w:rsidRDefault="00852B7A" w:rsidP="00BC108E">
      <w:pPr>
        <w:rPr>
          <w:lang w:eastAsia="zh-CN"/>
        </w:rPr>
      </w:pPr>
      <w:r w:rsidRPr="009E0DE1">
        <w:t>Figure </w:t>
      </w:r>
      <w:r w:rsidR="00BC108E" w:rsidRPr="009E0DE1">
        <w:t>8.2.2.1-1 depicts NAS transport of SM signalling</w:t>
      </w:r>
      <w:r w:rsidR="00EA470D" w:rsidRPr="009E0DE1">
        <w:t>,</w:t>
      </w:r>
      <w:r w:rsidR="00BC108E" w:rsidRPr="009E0DE1">
        <w:t xml:space="preserve"> SMS</w:t>
      </w:r>
      <w:r w:rsidR="00EA470D" w:rsidRPr="009E0DE1">
        <w:t>, UE Policy and LCS</w:t>
      </w:r>
      <w:r w:rsidR="00BC108E" w:rsidRPr="009E0DE1">
        <w:t>.</w:t>
      </w:r>
    </w:p>
    <w:bookmarkStart w:id="2820" w:name="_MON_1587198493"/>
    <w:bookmarkEnd w:id="2820"/>
    <w:p w:rsidR="009B216F" w:rsidRDefault="009B216F" w:rsidP="003139B5">
      <w:pPr>
        <w:pStyle w:val="TH"/>
      </w:pPr>
      <w:r>
        <w:object w:dxaOrig="9630" w:dyaOrig="5000">
          <v:shape id="_x0000_i1128" type="#_x0000_t75" style="width:480.9pt;height:248.6pt" o:ole="">
            <v:imagedata r:id="rId185" o:title=""/>
          </v:shape>
          <o:OLEObject Type="Embed" ProgID="Word.Picture.8" ShapeID="_x0000_i1128" DrawAspect="Content" ObjectID="_1655797779" r:id="rId186"/>
        </w:object>
      </w:r>
    </w:p>
    <w:p w:rsidR="00BC108E" w:rsidRPr="009E0DE1" w:rsidRDefault="00BC108E" w:rsidP="00BC108E">
      <w:pPr>
        <w:pStyle w:val="TF"/>
        <w:rPr>
          <w:noProof/>
          <w:lang w:val="en-GB" w:eastAsia="zh-CN"/>
        </w:rPr>
      </w:pPr>
      <w:r w:rsidRPr="009E0DE1">
        <w:rPr>
          <w:lang w:val="en-GB"/>
        </w:rPr>
        <w:t>Figure 8.2.2.1-1 NAS transport for SM, SMS</w:t>
      </w:r>
      <w:r w:rsidR="00EA470D" w:rsidRPr="009E0DE1">
        <w:rPr>
          <w:lang w:val="en-GB"/>
        </w:rPr>
        <w:t>, UE Policy and LCS</w:t>
      </w:r>
    </w:p>
    <w:p w:rsidR="00BC108E" w:rsidRPr="009E0DE1" w:rsidRDefault="00BC108E" w:rsidP="00BC108E">
      <w:pPr>
        <w:pStyle w:val="Heading4"/>
        <w:rPr>
          <w:lang w:eastAsia="zh-CN"/>
        </w:rPr>
      </w:pPr>
      <w:bookmarkStart w:id="2821" w:name="_Toc20150282"/>
      <w:bookmarkStart w:id="2822" w:name="_Toc27847090"/>
      <w:bookmarkStart w:id="2823" w:name="_Toc36188223"/>
      <w:bookmarkStart w:id="2824" w:name="_Toc45184137"/>
      <w:r w:rsidRPr="009E0DE1">
        <w:rPr>
          <w:lang w:eastAsia="zh-CN"/>
        </w:rPr>
        <w:lastRenderedPageBreak/>
        <w:t>8</w:t>
      </w:r>
      <w:r w:rsidRPr="009E0DE1">
        <w:t>.</w:t>
      </w:r>
      <w:r w:rsidRPr="009E0DE1">
        <w:rPr>
          <w:lang w:eastAsia="zh-CN"/>
        </w:rPr>
        <w:t>2</w:t>
      </w:r>
      <w:r w:rsidRPr="009E0DE1">
        <w:t>.</w:t>
      </w:r>
      <w:r w:rsidRPr="009E0DE1">
        <w:rPr>
          <w:lang w:eastAsia="zh-CN"/>
        </w:rPr>
        <w:t>2.2</w:t>
      </w:r>
      <w:r w:rsidRPr="009E0DE1">
        <w:tab/>
        <w:t>UE - AMF</w:t>
      </w:r>
      <w:bookmarkEnd w:id="2821"/>
      <w:bookmarkEnd w:id="2822"/>
      <w:bookmarkEnd w:id="2823"/>
      <w:bookmarkEnd w:id="2824"/>
    </w:p>
    <w:p w:rsidR="00681ED5" w:rsidRPr="009E0DE1" w:rsidRDefault="00681ED5" w:rsidP="00BC108E">
      <w:pPr>
        <w:pStyle w:val="TH"/>
        <w:rPr>
          <w:lang w:val="en-GB" w:eastAsia="zh-CN"/>
        </w:rPr>
      </w:pPr>
      <w:r w:rsidRPr="009E0DE1">
        <w:rPr>
          <w:b w:val="0"/>
          <w:lang w:val="en-GB"/>
        </w:rPr>
        <w:object w:dxaOrig="7444" w:dyaOrig="3192">
          <v:shape id="_x0000_i1129" type="#_x0000_t75" style="width:370.85pt;height:158.95pt" o:ole="">
            <v:imagedata r:id="rId187" o:title=""/>
          </v:shape>
          <o:OLEObject Type="Embed" ProgID="Visio.Drawing.11" ShapeID="_x0000_i1129" DrawAspect="Content" ObjectID="_1655797780" r:id="rId188"/>
        </w:object>
      </w:r>
    </w:p>
    <w:p w:rsidR="00BC108E" w:rsidRPr="009E0DE1" w:rsidRDefault="00BC108E" w:rsidP="00BC108E">
      <w:pPr>
        <w:pStyle w:val="NF"/>
        <w:rPr>
          <w:b/>
          <w:lang w:val="en-GB"/>
        </w:rPr>
      </w:pPr>
      <w:r w:rsidRPr="009E0DE1">
        <w:rPr>
          <w:b/>
          <w:lang w:val="en-GB"/>
        </w:rPr>
        <w:t>Legend:</w:t>
      </w:r>
    </w:p>
    <w:p w:rsidR="00BC108E" w:rsidRPr="009E0DE1" w:rsidRDefault="00BC108E" w:rsidP="00BC108E">
      <w:pPr>
        <w:pStyle w:val="NF"/>
        <w:rPr>
          <w:lang w:val="en-GB"/>
        </w:rPr>
      </w:pPr>
      <w:r w:rsidRPr="009E0DE1">
        <w:rPr>
          <w:lang w:val="en-GB"/>
        </w:rPr>
        <w:t>-</w:t>
      </w:r>
      <w:r w:rsidRPr="009E0DE1">
        <w:rPr>
          <w:lang w:val="en-GB"/>
        </w:rPr>
        <w:tab/>
      </w:r>
      <w:r w:rsidRPr="009E0DE1">
        <w:rPr>
          <w:b/>
          <w:lang w:val="en-GB"/>
        </w:rPr>
        <w:t>NAS-MM:</w:t>
      </w:r>
      <w:r w:rsidRPr="009E0DE1">
        <w:rPr>
          <w:lang w:val="en-GB"/>
        </w:rPr>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w:t>
      </w:r>
      <w:r w:rsidR="003C3A79" w:rsidRPr="009E0DE1">
        <w:rPr>
          <w:lang w:val="en-GB"/>
        </w:rPr>
        <w:t>501 </w:t>
      </w:r>
      <w:r w:rsidRPr="009E0DE1">
        <w:rPr>
          <w:lang w:val="en-GB"/>
        </w:rPr>
        <w:t>[</w:t>
      </w:r>
      <w:r w:rsidR="003C3A79" w:rsidRPr="009E0DE1">
        <w:rPr>
          <w:lang w:val="en-GB"/>
        </w:rPr>
        <w:t>47</w:t>
      </w:r>
      <w:r w:rsidRPr="009E0DE1">
        <w:rPr>
          <w:lang w:val="en-GB"/>
        </w:rPr>
        <w:t>]</w:t>
      </w:r>
    </w:p>
    <w:p w:rsidR="00BC108E" w:rsidRPr="009E0DE1" w:rsidRDefault="00BC108E" w:rsidP="00BC108E">
      <w:pPr>
        <w:pStyle w:val="NF"/>
        <w:rPr>
          <w:rFonts w:eastAsia="SimSun"/>
          <w:lang w:val="en-GB" w:eastAsia="zh-CN"/>
        </w:rPr>
      </w:pPr>
      <w:r w:rsidRPr="009E0DE1">
        <w:rPr>
          <w:lang w:val="en-GB"/>
        </w:rPr>
        <w:t>-</w:t>
      </w:r>
      <w:r w:rsidRPr="009E0DE1">
        <w:rPr>
          <w:lang w:val="en-GB"/>
        </w:rPr>
        <w:tab/>
      </w:r>
      <w:r w:rsidR="0055338B">
        <w:rPr>
          <w:b/>
          <w:lang w:val="en-GB"/>
        </w:rPr>
        <w:t xml:space="preserve">5G-AN </w:t>
      </w:r>
      <w:r w:rsidRPr="009E0DE1">
        <w:rPr>
          <w:b/>
          <w:lang w:val="en-GB"/>
        </w:rPr>
        <w:t>Protocol layer:</w:t>
      </w:r>
      <w:r w:rsidRPr="009E0DE1">
        <w:rPr>
          <w:lang w:val="en-GB"/>
        </w:rPr>
        <w:t xml:space="preserve"> This set of protocols/layers depends on the </w:t>
      </w:r>
      <w:r w:rsidR="00681ED5" w:rsidRPr="009E0DE1">
        <w:rPr>
          <w:lang w:val="en-GB"/>
        </w:rPr>
        <w:t>5G-</w:t>
      </w:r>
      <w:r w:rsidRPr="009E0DE1">
        <w:rPr>
          <w:lang w:val="en-GB"/>
        </w:rPr>
        <w:t xml:space="preserve">AN. In </w:t>
      </w:r>
      <w:r w:rsidR="006659A9" w:rsidRPr="009E0DE1">
        <w:rPr>
          <w:lang w:val="en-GB"/>
        </w:rPr>
        <w:t xml:space="preserve">the </w:t>
      </w:r>
      <w:r w:rsidRPr="009E0DE1">
        <w:rPr>
          <w:lang w:val="en-GB"/>
        </w:rPr>
        <w:t xml:space="preserve">case of </w:t>
      </w:r>
      <w:r w:rsidR="00681ED5" w:rsidRPr="009E0DE1">
        <w:rPr>
          <w:lang w:val="en-GB"/>
        </w:rPr>
        <w:t>NG-</w:t>
      </w:r>
      <w:r w:rsidRPr="009E0DE1">
        <w:rPr>
          <w:lang w:val="en-GB"/>
        </w:rPr>
        <w:t>RAN</w:t>
      </w:r>
      <w:r w:rsidRPr="009E0DE1">
        <w:rPr>
          <w:lang w:val="en-GB" w:eastAsia="zh-CN"/>
        </w:rPr>
        <w:t>, t</w:t>
      </w:r>
      <w:r w:rsidRPr="009E0DE1">
        <w:rPr>
          <w:lang w:val="en-GB"/>
        </w:rPr>
        <w:t xml:space="preserve">he radio protocol between the UE and the </w:t>
      </w:r>
      <w:r w:rsidR="00681ED5" w:rsidRPr="009E0DE1">
        <w:rPr>
          <w:lang w:val="en-GB"/>
        </w:rPr>
        <w:t>NG-R</w:t>
      </w:r>
      <w:r w:rsidRPr="009E0DE1">
        <w:rPr>
          <w:lang w:val="en-GB"/>
        </w:rPr>
        <w:t>AN node (eNodeB or gNodeB) is specified in TS 36.300 [</w:t>
      </w:r>
      <w:r w:rsidR="002D219E" w:rsidRPr="009E0DE1">
        <w:rPr>
          <w:lang w:val="en-GB"/>
        </w:rPr>
        <w:t>30</w:t>
      </w:r>
      <w:r w:rsidRPr="009E0DE1">
        <w:rPr>
          <w:lang w:val="en-GB"/>
        </w:rPr>
        <w:t>] and TS 38.300 [</w:t>
      </w:r>
      <w:r w:rsidR="00FC7891" w:rsidRPr="009E0DE1">
        <w:rPr>
          <w:lang w:val="en-GB"/>
        </w:rPr>
        <w:t>27</w:t>
      </w:r>
      <w:r w:rsidRPr="009E0DE1">
        <w:rPr>
          <w:lang w:val="en-GB"/>
        </w:rPr>
        <w:t xml:space="preserve">]. In </w:t>
      </w:r>
      <w:r w:rsidR="006659A9" w:rsidRPr="009E0DE1">
        <w:rPr>
          <w:lang w:val="en-GB"/>
        </w:rPr>
        <w:t xml:space="preserve">the </w:t>
      </w:r>
      <w:r w:rsidRPr="009E0DE1">
        <w:rPr>
          <w:lang w:val="en-GB"/>
        </w:rPr>
        <w:t>case of non-3GPP access, see clause 8.2.4.</w:t>
      </w:r>
    </w:p>
    <w:p w:rsidR="00BC108E" w:rsidRPr="009E0DE1" w:rsidRDefault="00BC108E" w:rsidP="00BC108E">
      <w:pPr>
        <w:pStyle w:val="NF"/>
        <w:rPr>
          <w:rFonts w:eastAsia="SimSun"/>
          <w:lang w:val="en-GB" w:eastAsia="zh-CN"/>
        </w:rPr>
      </w:pPr>
    </w:p>
    <w:p w:rsidR="00BC108E" w:rsidRPr="009E0DE1" w:rsidRDefault="00BC108E" w:rsidP="00BC108E">
      <w:pPr>
        <w:pStyle w:val="TF"/>
        <w:rPr>
          <w:noProof/>
          <w:lang w:val="en-GB" w:eastAsia="zh-CN"/>
        </w:rPr>
      </w:pPr>
      <w:r w:rsidRPr="009E0DE1">
        <w:rPr>
          <w:lang w:val="en-GB"/>
        </w:rPr>
        <w:t xml:space="preserve">Figure </w:t>
      </w:r>
      <w:r w:rsidRPr="009E0DE1">
        <w:rPr>
          <w:lang w:val="en-GB" w:eastAsia="zh-CN"/>
        </w:rPr>
        <w:t>8.2.2.2</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between the UE and the AMF</w:t>
      </w:r>
    </w:p>
    <w:p w:rsidR="00BC108E" w:rsidRPr="009E0DE1" w:rsidRDefault="00BC108E" w:rsidP="00BC108E">
      <w:pPr>
        <w:pStyle w:val="Heading4"/>
      </w:pPr>
      <w:bookmarkStart w:id="2825" w:name="_Toc20150283"/>
      <w:bookmarkStart w:id="2826" w:name="_Toc27847091"/>
      <w:bookmarkStart w:id="2827" w:name="_Toc36188224"/>
      <w:bookmarkStart w:id="2828" w:name="_Toc45184138"/>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2825"/>
      <w:bookmarkEnd w:id="2826"/>
      <w:bookmarkEnd w:id="2827"/>
      <w:bookmarkEnd w:id="2828"/>
    </w:p>
    <w:p w:rsidR="00BC108E" w:rsidRPr="009E0DE1" w:rsidRDefault="00BC108E" w:rsidP="002431F6">
      <w:r w:rsidRPr="009E0DE1">
        <w:t>The NAS-SM supports the handling of Session Management between the UE and the SMF.</w:t>
      </w:r>
    </w:p>
    <w:p w:rsidR="00BC108E" w:rsidRPr="009E0DE1" w:rsidRDefault="00BC108E" w:rsidP="002431F6">
      <w:r w:rsidRPr="009E0DE1">
        <w:t xml:space="preserve">The SM signalling message is handled, i.e. created and processed, in the </w:t>
      </w:r>
      <w:r w:rsidR="00681ED5" w:rsidRPr="009E0DE1">
        <w:t>NAS-</w:t>
      </w:r>
      <w:r w:rsidRPr="009E0DE1">
        <w:t>SM layer of UE and the SMF. The content of the SM signalling message is not interpreted by the AMF.</w:t>
      </w:r>
    </w:p>
    <w:p w:rsidR="00BC108E" w:rsidRPr="009E0DE1" w:rsidRDefault="00BC108E" w:rsidP="002431F6">
      <w:r w:rsidRPr="009E0DE1">
        <w:t>The NAS-MM layer handles the SM signalling is as follows:</w:t>
      </w:r>
    </w:p>
    <w:p w:rsidR="002431F6" w:rsidRPr="009E0DE1" w:rsidRDefault="002431F6" w:rsidP="002431F6">
      <w:pPr>
        <w:pStyle w:val="B1"/>
        <w:rPr>
          <w:lang w:val="en-GB"/>
        </w:rPr>
      </w:pPr>
      <w:r w:rsidRPr="009E0DE1">
        <w:rPr>
          <w:lang w:val="en-GB"/>
        </w:rPr>
        <w:t>-</w:t>
      </w:r>
      <w:r w:rsidRPr="009E0DE1">
        <w:rPr>
          <w:lang w:val="en-GB"/>
        </w:rPr>
        <w:tab/>
        <w:t>For transmission of SM signalling:</w:t>
      </w:r>
    </w:p>
    <w:p w:rsidR="002431F6" w:rsidRPr="009E0DE1" w:rsidRDefault="002431F6" w:rsidP="002431F6">
      <w:pPr>
        <w:pStyle w:val="B2"/>
        <w:rPr>
          <w:lang w:val="en-GB"/>
        </w:rPr>
      </w:pPr>
      <w:r w:rsidRPr="009E0DE1">
        <w:rPr>
          <w:lang w:val="en-GB"/>
        </w:rPr>
        <w:t>-</w:t>
      </w:r>
      <w:r w:rsidRPr="009E0DE1">
        <w:rPr>
          <w:lang w:val="en-GB"/>
        </w:rPr>
        <w:tab/>
        <w:t>The NAS-MM layer creates a NAS-MM message, including security header, indicating NAS transport of SM signalling, additional information for the receiving NAS-MM to derive how and where to forward the SM signalling message.</w:t>
      </w:r>
    </w:p>
    <w:p w:rsidR="002431F6" w:rsidRPr="009E0DE1" w:rsidRDefault="002431F6" w:rsidP="002431F6">
      <w:pPr>
        <w:pStyle w:val="B1"/>
        <w:rPr>
          <w:lang w:val="en-GB"/>
        </w:rPr>
      </w:pPr>
      <w:r w:rsidRPr="009E0DE1">
        <w:rPr>
          <w:lang w:val="en-GB"/>
        </w:rPr>
        <w:t>-</w:t>
      </w:r>
      <w:r w:rsidRPr="009E0DE1">
        <w:rPr>
          <w:lang w:val="en-GB"/>
        </w:rPr>
        <w:tab/>
        <w:t>For reception of SM signalling:</w:t>
      </w:r>
    </w:p>
    <w:p w:rsidR="002431F6" w:rsidRPr="009E0DE1" w:rsidRDefault="002431F6" w:rsidP="002431F6">
      <w:pPr>
        <w:pStyle w:val="B2"/>
        <w:rPr>
          <w:lang w:val="en-GB"/>
        </w:rPr>
      </w:pPr>
      <w:r w:rsidRPr="009E0DE1">
        <w:rPr>
          <w:lang w:val="en-GB"/>
        </w:rPr>
        <w:t>-</w:t>
      </w:r>
      <w:r w:rsidRPr="009E0DE1">
        <w:rPr>
          <w:lang w:val="en-GB"/>
        </w:rPr>
        <w:tab/>
        <w:t xml:space="preserve">The receiving NAS-MM processes the NAS-MM part of the message, i.e. performs integrity check, </w:t>
      </w:r>
      <w:r w:rsidR="00681ED5" w:rsidRPr="009E0DE1">
        <w:rPr>
          <w:lang w:val="en-GB"/>
        </w:rPr>
        <w:t xml:space="preserve">and </w:t>
      </w:r>
      <w:r w:rsidRPr="009E0DE1">
        <w:rPr>
          <w:lang w:val="en-GB"/>
        </w:rPr>
        <w:t>interprets the additional information to derive how and where to derive the SM signalling message.</w:t>
      </w:r>
    </w:p>
    <w:p w:rsidR="00BC108E" w:rsidRPr="009E0DE1" w:rsidRDefault="00BC108E" w:rsidP="002431F6">
      <w:r w:rsidRPr="009E0DE1">
        <w:t xml:space="preserve">The SM message part shall include the </w:t>
      </w:r>
      <w:r w:rsidR="00AB61E3" w:rsidRPr="009E0DE1">
        <w:t>PDU Session</w:t>
      </w:r>
      <w:r w:rsidRPr="009E0DE1">
        <w:t xml:space="preserve"> ID.</w:t>
      </w:r>
    </w:p>
    <w:p w:rsidR="00681ED5" w:rsidRPr="009E0DE1" w:rsidRDefault="00681ED5" w:rsidP="00BC108E">
      <w:pPr>
        <w:pStyle w:val="TH"/>
        <w:rPr>
          <w:lang w:val="en-GB" w:eastAsia="zh-CN"/>
        </w:rPr>
      </w:pPr>
      <w:r w:rsidRPr="009E0DE1">
        <w:rPr>
          <w:b w:val="0"/>
          <w:lang w:val="en-GB"/>
        </w:rPr>
        <w:object w:dxaOrig="9287" w:dyaOrig="3759">
          <v:shape id="_x0000_i1130" type="#_x0000_t75" style="width:463.9pt;height:188.85pt" o:ole="">
            <v:imagedata r:id="rId189" o:title=""/>
          </v:shape>
          <o:OLEObject Type="Embed" ProgID="Visio.Drawing.11" ShapeID="_x0000_i1130" DrawAspect="Content" ObjectID="_1655797781" r:id="rId190"/>
        </w:object>
      </w:r>
    </w:p>
    <w:p w:rsidR="00BC108E" w:rsidRPr="009E0DE1" w:rsidRDefault="00BC108E" w:rsidP="00BC108E">
      <w:pPr>
        <w:pStyle w:val="NF"/>
        <w:rPr>
          <w:b/>
          <w:lang w:val="en-GB"/>
        </w:rPr>
      </w:pPr>
      <w:r w:rsidRPr="009E0DE1">
        <w:rPr>
          <w:b/>
          <w:lang w:val="en-GB"/>
        </w:rPr>
        <w:t>Legend:</w:t>
      </w:r>
    </w:p>
    <w:p w:rsidR="00BC108E" w:rsidRPr="009E0DE1" w:rsidRDefault="00BC108E" w:rsidP="00BC108E">
      <w:pPr>
        <w:pStyle w:val="NF"/>
        <w:rPr>
          <w:rFonts w:eastAsia="SimSun"/>
          <w:lang w:val="en-GB" w:eastAsia="zh-CN"/>
        </w:rPr>
      </w:pPr>
      <w:r w:rsidRPr="009E0DE1">
        <w:rPr>
          <w:lang w:val="en-GB"/>
        </w:rPr>
        <w:t>-</w:t>
      </w:r>
      <w:r w:rsidRPr="009E0DE1">
        <w:rPr>
          <w:lang w:val="en-GB"/>
        </w:rPr>
        <w:tab/>
      </w:r>
      <w:r w:rsidRPr="009E0DE1">
        <w:rPr>
          <w:b/>
          <w:lang w:val="en-GB"/>
        </w:rPr>
        <w:t>NAS-SM:</w:t>
      </w:r>
      <w:r w:rsidRPr="009E0DE1">
        <w:rPr>
          <w:lang w:val="en-GB"/>
        </w:rPr>
        <w:t xml:space="preserve"> The NAS protocol for SM functionality supports user plane </w:t>
      </w:r>
      <w:r w:rsidR="00AB61E3" w:rsidRPr="009E0DE1">
        <w:rPr>
          <w:lang w:val="en-GB"/>
        </w:rPr>
        <w:t>PDU Session</w:t>
      </w:r>
      <w:r w:rsidRPr="009E0DE1">
        <w:rPr>
          <w:lang w:val="en-GB"/>
        </w:rPr>
        <w:t xml:space="preserve"> </w:t>
      </w:r>
      <w:r w:rsidR="00100D3B" w:rsidRPr="009E0DE1">
        <w:rPr>
          <w:lang w:val="en-GB"/>
        </w:rPr>
        <w:t>E</w:t>
      </w:r>
      <w:r w:rsidRPr="009E0DE1">
        <w:rPr>
          <w:lang w:val="en-GB"/>
        </w:rPr>
        <w:t>stablishment, modification and release. It is transferred via the AMF, and transparent to the AMF. 5G NAS protocol is defined in TS 24.</w:t>
      </w:r>
      <w:r w:rsidR="003C3A79" w:rsidRPr="009E0DE1">
        <w:rPr>
          <w:lang w:val="en-GB"/>
        </w:rPr>
        <w:t>501 </w:t>
      </w:r>
      <w:r w:rsidRPr="009E0DE1">
        <w:rPr>
          <w:lang w:val="en-GB"/>
        </w:rPr>
        <w:t>[</w:t>
      </w:r>
      <w:r w:rsidR="003C3A79" w:rsidRPr="009E0DE1">
        <w:rPr>
          <w:lang w:val="en-GB"/>
        </w:rPr>
        <w:t>47</w:t>
      </w:r>
      <w:r w:rsidRPr="009E0DE1">
        <w:rPr>
          <w:lang w:val="en-GB"/>
        </w:rPr>
        <w:t>]</w:t>
      </w:r>
    </w:p>
    <w:p w:rsidR="00BC108E" w:rsidRPr="009E0DE1" w:rsidRDefault="00BC108E" w:rsidP="00BC108E">
      <w:pPr>
        <w:pStyle w:val="NF"/>
        <w:rPr>
          <w:rFonts w:eastAsia="SimSun"/>
          <w:lang w:val="en-GB" w:eastAsia="zh-CN"/>
        </w:rPr>
      </w:pPr>
    </w:p>
    <w:p w:rsidR="00BC108E" w:rsidRPr="009E0DE1" w:rsidRDefault="00BC108E" w:rsidP="00BC108E">
      <w:pPr>
        <w:pStyle w:val="TF"/>
        <w:rPr>
          <w:noProof/>
          <w:lang w:val="en-GB" w:eastAsia="zh-CN"/>
        </w:rPr>
      </w:pPr>
      <w:r w:rsidRPr="009E0DE1">
        <w:rPr>
          <w:lang w:val="en-GB"/>
        </w:rPr>
        <w:t xml:space="preserve">Figure </w:t>
      </w:r>
      <w:r w:rsidRPr="009E0DE1">
        <w:rPr>
          <w:lang w:val="en-GB" w:eastAsia="zh-CN"/>
        </w:rPr>
        <w:t>8.2.2.3</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protocol stack between the UE and the SMF</w:t>
      </w:r>
    </w:p>
    <w:p w:rsidR="00BC108E" w:rsidRPr="009E0DE1" w:rsidRDefault="00BC108E" w:rsidP="00BC108E">
      <w:pPr>
        <w:pStyle w:val="Heading3"/>
        <w:rPr>
          <w:lang w:eastAsia="zh-CN"/>
        </w:rPr>
      </w:pPr>
      <w:bookmarkStart w:id="2829" w:name="_Toc20150284"/>
      <w:bookmarkStart w:id="2830" w:name="_Toc27847092"/>
      <w:bookmarkStart w:id="2831" w:name="_Toc36188225"/>
      <w:bookmarkStart w:id="2832" w:name="_Toc45184139"/>
      <w:r w:rsidRPr="009E0DE1">
        <w:rPr>
          <w:lang w:eastAsia="zh-CN"/>
        </w:rPr>
        <w:t>8</w:t>
      </w:r>
      <w:r w:rsidRPr="009E0DE1">
        <w:t>.</w:t>
      </w:r>
      <w:r w:rsidRPr="009E0DE1">
        <w:rPr>
          <w:lang w:eastAsia="zh-CN"/>
        </w:rPr>
        <w:t>2</w:t>
      </w:r>
      <w:r w:rsidRPr="009E0DE1">
        <w:t>.3</w:t>
      </w:r>
      <w:r w:rsidR="002431F6" w:rsidRPr="009E0DE1">
        <w:tab/>
      </w:r>
      <w:r w:rsidRPr="009E0DE1">
        <w:t xml:space="preserve">Control Plane </w:t>
      </w:r>
      <w:r w:rsidR="00485B08" w:rsidRPr="009E0DE1">
        <w:t xml:space="preserve">Protocol Stacks </w:t>
      </w:r>
      <w:r w:rsidRPr="009E0DE1">
        <w:t xml:space="preserve">between the </w:t>
      </w:r>
      <w:r w:rsidR="00CE7494" w:rsidRPr="009E0DE1">
        <w:t xml:space="preserve">network </w:t>
      </w:r>
      <w:r w:rsidRPr="009E0DE1">
        <w:t>functions in 5GC</w:t>
      </w:r>
      <w:bookmarkEnd w:id="2829"/>
      <w:bookmarkEnd w:id="2830"/>
      <w:bookmarkEnd w:id="2831"/>
      <w:bookmarkEnd w:id="2832"/>
    </w:p>
    <w:p w:rsidR="00CE7494" w:rsidRPr="009E0DE1" w:rsidRDefault="00CE7494" w:rsidP="0009778E">
      <w:pPr>
        <w:pStyle w:val="Heading4"/>
      </w:pPr>
      <w:bookmarkStart w:id="2833" w:name="_Toc20150285"/>
      <w:bookmarkStart w:id="2834" w:name="_Toc27847093"/>
      <w:bookmarkStart w:id="2835" w:name="_Toc36188226"/>
      <w:bookmarkStart w:id="2836" w:name="_Toc45184140"/>
      <w:r w:rsidRPr="009E0DE1">
        <w:rPr>
          <w:lang w:eastAsia="zh-CN"/>
        </w:rPr>
        <w:t>8</w:t>
      </w:r>
      <w:r w:rsidRPr="009E0DE1">
        <w:t>.</w:t>
      </w:r>
      <w:r w:rsidRPr="009E0DE1">
        <w:rPr>
          <w:lang w:eastAsia="zh-CN"/>
        </w:rPr>
        <w:t>2</w:t>
      </w:r>
      <w:r w:rsidRPr="009E0DE1">
        <w:t>.</w:t>
      </w:r>
      <w:r w:rsidRPr="009E0DE1">
        <w:rPr>
          <w:lang w:eastAsia="zh-CN"/>
        </w:rPr>
        <w:t>3.1</w:t>
      </w:r>
      <w:r w:rsidRPr="009E0DE1">
        <w:tab/>
        <w:t xml:space="preserve">The </w:t>
      </w:r>
      <w:r w:rsidR="00485B08" w:rsidRPr="009E0DE1">
        <w:t xml:space="preserve">Control Plane Protocol Stack </w:t>
      </w:r>
      <w:r w:rsidRPr="009E0DE1">
        <w:t>for the service based interface</w:t>
      </w:r>
      <w:bookmarkEnd w:id="2833"/>
      <w:bookmarkEnd w:id="2834"/>
      <w:bookmarkEnd w:id="2835"/>
      <w:bookmarkEnd w:id="2836"/>
    </w:p>
    <w:p w:rsidR="00CE7494" w:rsidRPr="009E0DE1" w:rsidRDefault="00CE7494" w:rsidP="00CE7494">
      <w:pPr>
        <w:rPr>
          <w:rFonts w:eastAsia="Malgun Gothic"/>
          <w:lang w:eastAsia="ko-KR"/>
        </w:rPr>
      </w:pPr>
      <w:r w:rsidRPr="009E0DE1">
        <w:rPr>
          <w:rFonts w:eastAsia="Malgun Gothic"/>
          <w:lang w:eastAsia="ko-KR"/>
        </w:rPr>
        <w:t xml:space="preserve">The control plane protocol(s) for the service-based interfaces listed in </w:t>
      </w:r>
      <w:r w:rsidR="00852B7A" w:rsidRPr="009E0DE1">
        <w:rPr>
          <w:rFonts w:eastAsia="Malgun Gothic"/>
          <w:lang w:eastAsia="ko-KR"/>
        </w:rPr>
        <w:t>clause </w:t>
      </w:r>
      <w:r w:rsidRPr="009E0DE1">
        <w:rPr>
          <w:rFonts w:eastAsia="Malgun Gothic"/>
          <w:lang w:eastAsia="ko-KR"/>
        </w:rPr>
        <w:t xml:space="preserve">4.2.6 is defined in the </w:t>
      </w:r>
      <w:r w:rsidR="00821CF5" w:rsidRPr="009E0DE1">
        <w:rPr>
          <w:rFonts w:eastAsia="Malgun Gothic"/>
          <w:lang w:eastAsia="ko-KR"/>
        </w:rPr>
        <w:t>TS</w:t>
      </w:r>
      <w:r w:rsidR="00821CF5">
        <w:rPr>
          <w:rFonts w:eastAsia="Malgun Gothic"/>
          <w:lang w:eastAsia="ko-KR"/>
        </w:rPr>
        <w:t> </w:t>
      </w:r>
      <w:r w:rsidR="00821CF5" w:rsidRPr="009E0DE1">
        <w:rPr>
          <w:rFonts w:eastAsia="Malgun Gothic"/>
          <w:lang w:eastAsia="ko-KR"/>
        </w:rPr>
        <w:t>29.500</w:t>
      </w:r>
      <w:r w:rsidR="00821CF5">
        <w:rPr>
          <w:rFonts w:eastAsia="Malgun Gothic"/>
          <w:lang w:eastAsia="ko-KR"/>
        </w:rPr>
        <w:t> </w:t>
      </w:r>
      <w:r w:rsidR="00821CF5" w:rsidRPr="009E0DE1">
        <w:rPr>
          <w:rFonts w:eastAsia="Malgun Gothic"/>
          <w:lang w:eastAsia="ko-KR"/>
        </w:rPr>
        <w:t>[</w:t>
      </w:r>
      <w:r w:rsidR="003C3A79" w:rsidRPr="009E0DE1">
        <w:rPr>
          <w:rFonts w:eastAsia="Malgun Gothic"/>
          <w:lang w:eastAsia="ko-KR"/>
        </w:rPr>
        <w:t>49</w:t>
      </w:r>
      <w:r w:rsidRPr="009E0DE1">
        <w:rPr>
          <w:rFonts w:eastAsia="Malgun Gothic"/>
          <w:lang w:eastAsia="ko-KR"/>
        </w:rPr>
        <w:t>]</w:t>
      </w:r>
    </w:p>
    <w:p w:rsidR="00CE7494" w:rsidRPr="009E0DE1" w:rsidRDefault="00CE7494" w:rsidP="00CE7494">
      <w:pPr>
        <w:pStyle w:val="Heading4"/>
      </w:pPr>
      <w:bookmarkStart w:id="2837" w:name="_Toc20150286"/>
      <w:bookmarkStart w:id="2838" w:name="_Toc27847094"/>
      <w:bookmarkStart w:id="2839" w:name="_Toc36188227"/>
      <w:bookmarkStart w:id="2840" w:name="_Toc45184141"/>
      <w:r w:rsidRPr="009E0DE1">
        <w:rPr>
          <w:lang w:eastAsia="zh-CN"/>
        </w:rPr>
        <w:t>8</w:t>
      </w:r>
      <w:r w:rsidRPr="009E0DE1">
        <w:t>.</w:t>
      </w:r>
      <w:r w:rsidRPr="009E0DE1">
        <w:rPr>
          <w:lang w:eastAsia="zh-CN"/>
        </w:rPr>
        <w:t>2</w:t>
      </w:r>
      <w:r w:rsidRPr="009E0DE1">
        <w:t>.</w:t>
      </w:r>
      <w:r w:rsidRPr="009E0DE1">
        <w:rPr>
          <w:lang w:eastAsia="zh-CN"/>
        </w:rPr>
        <w:t>3.2</w:t>
      </w:r>
      <w:r w:rsidRPr="009E0DE1">
        <w:tab/>
        <w:t xml:space="preserve">The </w:t>
      </w:r>
      <w:r w:rsidR="00485B08" w:rsidRPr="009E0DE1">
        <w:t xml:space="preserve">Control Plane </w:t>
      </w:r>
      <w:r w:rsidRPr="009E0DE1">
        <w:t>protocol stack for the N4 interface between SMF and UPF</w:t>
      </w:r>
      <w:bookmarkEnd w:id="2837"/>
      <w:bookmarkEnd w:id="2838"/>
      <w:bookmarkEnd w:id="2839"/>
      <w:bookmarkEnd w:id="2840"/>
    </w:p>
    <w:p w:rsidR="00CE7494" w:rsidRPr="009E0DE1" w:rsidRDefault="00CE7494" w:rsidP="00CE7494">
      <w:pPr>
        <w:rPr>
          <w:rFonts w:eastAsia="Malgun Gothic"/>
          <w:lang w:eastAsia="ko-KR"/>
        </w:rPr>
      </w:pPr>
      <w:r w:rsidRPr="009E0DE1">
        <w:rPr>
          <w:rFonts w:eastAsia="Malgun Gothic"/>
          <w:lang w:eastAsia="ko-KR"/>
        </w:rPr>
        <w:t>The control plane protocol for SMF-UPF (i.e. N4 reference point) is defined in</w:t>
      </w:r>
      <w:r w:rsidR="00167A07">
        <w:rPr>
          <w:rFonts w:eastAsia="Malgun Gothic"/>
          <w:lang w:eastAsia="ko-KR"/>
        </w:rPr>
        <w:t xml:space="preserve"> </w:t>
      </w:r>
      <w:r w:rsidR="00821CF5">
        <w:rPr>
          <w:rFonts w:eastAsia="Malgun Gothic"/>
          <w:lang w:eastAsia="ko-KR"/>
        </w:rPr>
        <w:t>TS</w:t>
      </w:r>
      <w:r w:rsidR="00821CF5">
        <w:rPr>
          <w:rFonts w:eastAsia="Malgun Gothic"/>
          <w:lang w:eastAsia="ko-KR"/>
        </w:rPr>
        <w:t> </w:t>
      </w:r>
      <w:r w:rsidR="00821CF5">
        <w:rPr>
          <w:rFonts w:eastAsia="Malgun Gothic"/>
          <w:lang w:eastAsia="ko-KR"/>
        </w:rPr>
        <w:t>29.244</w:t>
      </w:r>
      <w:r w:rsidR="00821CF5">
        <w:rPr>
          <w:rFonts w:eastAsia="Malgun Gothic"/>
          <w:lang w:eastAsia="ko-KR"/>
        </w:rPr>
        <w:t> </w:t>
      </w:r>
      <w:r w:rsidR="00821CF5">
        <w:rPr>
          <w:rFonts w:eastAsia="Malgun Gothic"/>
          <w:lang w:eastAsia="ko-KR"/>
        </w:rPr>
        <w:t>[</w:t>
      </w:r>
      <w:r w:rsidR="00167A07">
        <w:rPr>
          <w:rFonts w:eastAsia="Malgun Gothic"/>
          <w:lang w:eastAsia="ko-KR"/>
        </w:rPr>
        <w:t>65]</w:t>
      </w:r>
      <w:r w:rsidRPr="009E0DE1">
        <w:rPr>
          <w:rFonts w:eastAsia="Malgun Gothic"/>
          <w:lang w:eastAsia="ko-KR"/>
        </w:rPr>
        <w:t>.</w:t>
      </w:r>
    </w:p>
    <w:p w:rsidR="00867F7B" w:rsidRPr="009E0DE1" w:rsidRDefault="00867F7B" w:rsidP="00867F7B">
      <w:pPr>
        <w:pStyle w:val="Heading3"/>
        <w:rPr>
          <w:lang w:eastAsia="zh-CN"/>
        </w:rPr>
      </w:pPr>
      <w:bookmarkStart w:id="2841" w:name="_Toc20150287"/>
      <w:bookmarkStart w:id="2842" w:name="_Toc27847095"/>
      <w:bookmarkStart w:id="2843" w:name="_Toc36188228"/>
      <w:bookmarkStart w:id="2844" w:name="_Toc45184142"/>
      <w:r w:rsidRPr="009E0DE1">
        <w:rPr>
          <w:lang w:eastAsia="zh-CN"/>
        </w:rPr>
        <w:t>8</w:t>
      </w:r>
      <w:r w:rsidRPr="009E0DE1">
        <w:t>.</w:t>
      </w:r>
      <w:r w:rsidRPr="009E0DE1">
        <w:rPr>
          <w:lang w:eastAsia="zh-CN"/>
        </w:rPr>
        <w:t>2</w:t>
      </w:r>
      <w:r w:rsidRPr="009E0DE1">
        <w:t>.</w:t>
      </w:r>
      <w:r w:rsidR="00BC108E" w:rsidRPr="009E0DE1">
        <w:t>4</w:t>
      </w:r>
      <w:r w:rsidRPr="009E0DE1">
        <w:tab/>
        <w:t>Control Plane</w:t>
      </w:r>
      <w:r w:rsidRPr="009E0DE1">
        <w:rPr>
          <w:lang w:eastAsia="zh-CN"/>
        </w:rPr>
        <w:t xml:space="preserve"> for untrusted non 3GPP Access</w:t>
      </w:r>
      <w:bookmarkEnd w:id="2841"/>
      <w:bookmarkEnd w:id="2842"/>
      <w:bookmarkEnd w:id="2843"/>
      <w:bookmarkEnd w:id="2844"/>
    </w:p>
    <w:p w:rsidR="0055338B" w:rsidRDefault="0055338B" w:rsidP="00821CF5">
      <w:pPr>
        <w:pStyle w:val="TH"/>
      </w:pPr>
      <w:r w:rsidRPr="00561542">
        <w:object w:dxaOrig="7809" w:dyaOrig="2761">
          <v:shape id="_x0000_i1132" type="#_x0000_t75" style="width:357.95pt;height:126.35pt" o:ole="">
            <v:imagedata r:id="rId191" o:title=""/>
          </v:shape>
          <o:OLEObject Type="Embed" ProgID="Visio.Drawing.11" ShapeID="_x0000_i1132" DrawAspect="Content" ObjectID="_1655797782" r:id="rId192"/>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1</w:t>
      </w:r>
      <w:r w:rsidRPr="009E0DE1">
        <w:rPr>
          <w:lang w:val="en-GB"/>
        </w:rPr>
        <w:t>:</w:t>
      </w:r>
      <w:r w:rsidRPr="009E0DE1">
        <w:rPr>
          <w:noProof/>
          <w:lang w:val="en-GB" w:eastAsia="zh-CN"/>
        </w:rPr>
        <w:t xml:space="preserve"> Control Plane before the signalling IPsec SA is established between UE and N3IWF</w:t>
      </w:r>
    </w:p>
    <w:p w:rsidR="0055338B" w:rsidRDefault="0055338B" w:rsidP="00821CF5">
      <w:pPr>
        <w:pStyle w:val="TH"/>
      </w:pPr>
      <w:r w:rsidRPr="00561542">
        <w:object w:dxaOrig="7908" w:dyaOrig="2776">
          <v:shape id="_x0000_i1134" type="#_x0000_t75" style="width:396pt;height:139.25pt" o:ole="">
            <v:imagedata r:id="rId193" o:title=""/>
          </v:shape>
          <o:OLEObject Type="Embed" ProgID="Visio.Drawing.11" ShapeID="_x0000_i1134" DrawAspect="Content" ObjectID="_1655797783" r:id="rId194"/>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2</w:t>
      </w:r>
      <w:r w:rsidRPr="009E0DE1">
        <w:rPr>
          <w:lang w:val="en-GB"/>
        </w:rPr>
        <w:t>:</w:t>
      </w:r>
      <w:r w:rsidRPr="009E0DE1">
        <w:rPr>
          <w:noProof/>
          <w:lang w:val="en-GB" w:eastAsia="zh-CN"/>
        </w:rPr>
        <w:t xml:space="preserve"> Control Plane after the signalling IPsec SA is established between UE and N3IWF</w:t>
      </w:r>
    </w:p>
    <w:p w:rsidR="00D96099" w:rsidRPr="009E0DE1" w:rsidRDefault="00D96099" w:rsidP="00D96099">
      <w:r w:rsidRPr="009E0DE1">
        <w:t xml:space="preserve">Large NAS messages </w:t>
      </w:r>
      <w:r w:rsidR="001B3E98">
        <w:t xml:space="preserve">may be </w:t>
      </w:r>
      <w:r w:rsidRPr="009E0DE1">
        <w:t>fragmented by the "inner IP" layer</w:t>
      </w:r>
      <w:r w:rsidR="001B3E98">
        <w:t xml:space="preserve"> or by TCP</w:t>
      </w:r>
      <w:r w:rsidRPr="009E0DE1">
        <w:t>.</w:t>
      </w:r>
    </w:p>
    <w:p w:rsidR="0055338B" w:rsidRDefault="0055338B" w:rsidP="00821CF5">
      <w:pPr>
        <w:pStyle w:val="TH"/>
      </w:pPr>
      <w:r w:rsidRPr="00561542">
        <w:object w:dxaOrig="7908" w:dyaOrig="1864">
          <v:shape id="_x0000_i1136" type="#_x0000_t75" style="width:379.7pt;height:89.65pt" o:ole="">
            <v:imagedata r:id="rId195" o:title=""/>
          </v:shape>
          <o:OLEObject Type="Embed" ProgID="Visio.Drawing.11" ShapeID="_x0000_i1136" DrawAspect="Content" ObjectID="_1655797784" r:id="rId196"/>
        </w:object>
      </w:r>
    </w:p>
    <w:p w:rsidR="00E14B10" w:rsidRPr="009E0DE1" w:rsidRDefault="00E14B10" w:rsidP="00B613BF">
      <w:pPr>
        <w:pStyle w:val="TF"/>
        <w:rPr>
          <w:noProof/>
          <w:lang w:val="en-GB" w:eastAsia="zh-CN"/>
        </w:rPr>
      </w:pPr>
      <w:r w:rsidRPr="009E0DE1">
        <w:rPr>
          <w:lang w:val="en-GB"/>
        </w:rPr>
        <w:t>Figure </w:t>
      </w:r>
      <w:r w:rsidRPr="009E0DE1">
        <w:rPr>
          <w:lang w:val="en-GB" w:eastAsia="zh-CN"/>
        </w:rPr>
        <w:t>8.2.4</w:t>
      </w:r>
      <w:r w:rsidRPr="009E0DE1">
        <w:rPr>
          <w:lang w:val="en-GB"/>
        </w:rPr>
        <w:t>-</w:t>
      </w:r>
      <w:r w:rsidRPr="009E0DE1">
        <w:rPr>
          <w:lang w:val="en-GB" w:eastAsia="zh-CN"/>
        </w:rPr>
        <w:t>3</w:t>
      </w:r>
      <w:r w:rsidRPr="009E0DE1">
        <w:rPr>
          <w:lang w:val="en-GB"/>
        </w:rPr>
        <w:t>:</w:t>
      </w:r>
      <w:r w:rsidRPr="009E0DE1">
        <w:rPr>
          <w:noProof/>
          <w:lang w:val="en-GB" w:eastAsia="zh-CN"/>
        </w:rPr>
        <w:t xml:space="preserve"> Control Plane for establishment of user-plane via N3IWF</w:t>
      </w:r>
    </w:p>
    <w:p w:rsidR="00E14B10" w:rsidRPr="009E0DE1" w:rsidRDefault="00E14B10" w:rsidP="00B613BF">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rsidR="00E14B10" w:rsidRPr="009E0DE1" w:rsidRDefault="00E14B10" w:rsidP="00E14B10">
      <w:pPr>
        <w:rPr>
          <w:lang w:eastAsia="zh-CN"/>
        </w:rPr>
      </w:pPr>
      <w:r w:rsidRPr="009E0DE1">
        <w:rPr>
          <w:lang w:eastAsia="zh-CN"/>
        </w:rPr>
        <w:t xml:space="preserve">The "signalling IPsec SA" is defined in </w:t>
      </w:r>
      <w:r w:rsidR="00821CF5" w:rsidRPr="009E0DE1">
        <w:rPr>
          <w:lang w:eastAsia="zh-CN"/>
        </w:rPr>
        <w:t>TS</w:t>
      </w:r>
      <w:r w:rsidR="00821CF5">
        <w:rPr>
          <w:lang w:eastAsia="zh-CN"/>
        </w:rPr>
        <w:t> </w:t>
      </w:r>
      <w:r w:rsidR="00821CF5" w:rsidRPr="009E0DE1">
        <w:rPr>
          <w:lang w:eastAsia="zh-CN"/>
        </w:rPr>
        <w:t>23.502</w:t>
      </w:r>
      <w:r w:rsidR="00821CF5">
        <w:rPr>
          <w:lang w:eastAsia="zh-CN"/>
        </w:rPr>
        <w:t> </w:t>
      </w:r>
      <w:r w:rsidR="00821CF5" w:rsidRPr="009E0DE1">
        <w:rPr>
          <w:lang w:eastAsia="zh-CN"/>
        </w:rPr>
        <w:t>[</w:t>
      </w:r>
      <w:r w:rsidRPr="009E0DE1">
        <w:rPr>
          <w:lang w:eastAsia="zh-CN"/>
        </w:rPr>
        <w:t>3], clause 4.12.2.</w:t>
      </w:r>
    </w:p>
    <w:p w:rsidR="001B3E98" w:rsidRDefault="001B3E98" w:rsidP="001B3E98">
      <w:pPr>
        <w:pStyle w:val="Heading3"/>
        <w:rPr>
          <w:lang w:eastAsia="zh-CN"/>
        </w:rPr>
      </w:pPr>
      <w:bookmarkStart w:id="2845" w:name="_Toc20150288"/>
      <w:bookmarkStart w:id="2846" w:name="_Toc27847096"/>
      <w:bookmarkStart w:id="2847" w:name="_Toc36188229"/>
      <w:bookmarkStart w:id="2848" w:name="_Toc45184143"/>
      <w:r>
        <w:rPr>
          <w:lang w:eastAsia="zh-CN"/>
        </w:rPr>
        <w:t>8.2.5</w:t>
      </w:r>
      <w:r>
        <w:rPr>
          <w:lang w:eastAsia="zh-CN"/>
        </w:rPr>
        <w:tab/>
        <w:t>Control Plane for trusted non-3GPP Access</w:t>
      </w:r>
      <w:bookmarkEnd w:id="2845"/>
      <w:bookmarkEnd w:id="2846"/>
      <w:bookmarkEnd w:id="2847"/>
      <w:bookmarkEnd w:id="2848"/>
    </w:p>
    <w:p w:rsidR="001B3E98" w:rsidRDefault="001B3E98" w:rsidP="001B3E98">
      <w:pPr>
        <w:pStyle w:val="TH"/>
        <w:rPr>
          <w:lang w:eastAsia="zh-CN"/>
        </w:rPr>
      </w:pPr>
      <w:r>
        <w:object w:dxaOrig="7809" w:dyaOrig="2372">
          <v:shape id="_x0000_i1137" type="#_x0000_t75" style="width:386.5pt;height:117.5pt" o:ole="">
            <v:imagedata r:id="rId197" o:title=""/>
          </v:shape>
          <o:OLEObject Type="Embed" ProgID="Visio.Drawing.11" ShapeID="_x0000_i1137" DrawAspect="Content" ObjectID="_1655797785" r:id="rId198"/>
        </w:object>
      </w:r>
    </w:p>
    <w:p w:rsidR="001B3E98" w:rsidRDefault="001B3E98" w:rsidP="00B56148">
      <w:pPr>
        <w:pStyle w:val="TF"/>
        <w:rPr>
          <w:lang w:eastAsia="zh-CN"/>
        </w:rPr>
      </w:pPr>
      <w:r>
        <w:rPr>
          <w:lang w:eastAsia="zh-CN"/>
        </w:rPr>
        <w:t>Figure 8.2.5-1: Control Plane before the NWt connection is established between UE and TNGF</w:t>
      </w:r>
    </w:p>
    <w:p w:rsidR="001B3E98" w:rsidRDefault="001B3E98" w:rsidP="001B3E98">
      <w:pPr>
        <w:pStyle w:val="TH"/>
        <w:rPr>
          <w:lang w:eastAsia="zh-CN"/>
        </w:rPr>
      </w:pPr>
      <w:r>
        <w:object w:dxaOrig="7908" w:dyaOrig="2776">
          <v:shape id="_x0000_i1138" type="#_x0000_t75" style="width:392.6pt;height:137.9pt" o:ole="">
            <v:imagedata r:id="rId199" o:title=""/>
          </v:shape>
          <o:OLEObject Type="Embed" ProgID="Visio.Drawing.11" ShapeID="_x0000_i1138" DrawAspect="Content" ObjectID="_1655797786" r:id="rId200"/>
        </w:object>
      </w:r>
    </w:p>
    <w:p w:rsidR="001B3E98" w:rsidRDefault="001B3E98" w:rsidP="001B3E98">
      <w:pPr>
        <w:pStyle w:val="TF"/>
        <w:rPr>
          <w:lang w:eastAsia="zh-CN"/>
        </w:rPr>
      </w:pPr>
      <w:r>
        <w:rPr>
          <w:lang w:eastAsia="zh-CN"/>
        </w:rPr>
        <w:t>Figure 8.2.5-2: Control Plane after the NWt connection is established between UE and TNGF</w:t>
      </w:r>
    </w:p>
    <w:p w:rsidR="001B3E98" w:rsidRDefault="001B3E98" w:rsidP="001B3E98">
      <w:pPr>
        <w:rPr>
          <w:lang w:eastAsia="zh-CN"/>
        </w:rPr>
      </w:pPr>
      <w:r>
        <w:rPr>
          <w:lang w:eastAsia="zh-CN"/>
        </w:rPr>
        <w:t>Large NAS messages may be fragmented by the "inner IP" layer or by TCP.</w:t>
      </w:r>
    </w:p>
    <w:p w:rsidR="001B3E98" w:rsidRDefault="001B3E98" w:rsidP="001B3E98">
      <w:pPr>
        <w:pStyle w:val="TH"/>
        <w:rPr>
          <w:lang w:eastAsia="zh-CN"/>
        </w:rPr>
      </w:pPr>
      <w:r>
        <w:object w:dxaOrig="7908" w:dyaOrig="1864">
          <v:shape id="_x0000_i1139" type="#_x0000_t75" style="width:389.9pt;height:92.4pt" o:ole="">
            <v:imagedata r:id="rId201" o:title=""/>
          </v:shape>
          <o:OLEObject Type="Embed" ProgID="Visio.Drawing.11" ShapeID="_x0000_i1139" DrawAspect="Content" ObjectID="_1655797787" r:id="rId202"/>
        </w:object>
      </w:r>
    </w:p>
    <w:p w:rsidR="001B3E98" w:rsidRDefault="001B3E98" w:rsidP="001B3E98">
      <w:pPr>
        <w:pStyle w:val="TF"/>
        <w:rPr>
          <w:lang w:eastAsia="zh-CN"/>
        </w:rPr>
      </w:pPr>
      <w:r>
        <w:rPr>
          <w:lang w:eastAsia="zh-CN"/>
        </w:rPr>
        <w:t>Figure 8.2.5-3: Control Plane for establishment of user-plane via TNGF</w:t>
      </w:r>
    </w:p>
    <w:p w:rsidR="001B3E98" w:rsidRDefault="001B3E98" w:rsidP="001B3E98">
      <w:pPr>
        <w:rPr>
          <w:lang w:eastAsia="zh-CN"/>
        </w:rPr>
      </w:pPr>
      <w:r>
        <w:rPr>
          <w:lang w:eastAsia="zh-CN"/>
        </w:rPr>
        <w:t>In the above figures 8.2.5-2 and 8.2.5-3, the UDP protocol may be used between the UE and TNGF to enable NAT traversal for IKEv2 and IPsec traffic.</w:t>
      </w:r>
    </w:p>
    <w:p w:rsidR="001B3E98" w:rsidRDefault="001B3E98" w:rsidP="001B3E98">
      <w:pPr>
        <w:rPr>
          <w:lang w:eastAsia="zh-CN"/>
        </w:rPr>
      </w:pPr>
      <w:r>
        <w:rPr>
          <w:lang w:eastAsia="zh-CN"/>
        </w:rPr>
        <w:t>The NWt connection is defined in clause 4.2.8.3 and in</w:t>
      </w:r>
      <w:r w:rsidRPr="001B3E98">
        <w:rPr>
          <w:lang w:eastAsia="zh-CN"/>
        </w:rPr>
        <w:t xml:space="preserve"> </w:t>
      </w:r>
      <w:r>
        <w:rPr>
          <w:lang w:eastAsia="zh-CN"/>
        </w:rPr>
        <w:t xml:space="preserve">clause 4.12a.2.2 of </w:t>
      </w:r>
      <w:r w:rsidR="00821CF5">
        <w:rPr>
          <w:lang w:eastAsia="zh-CN"/>
        </w:rPr>
        <w:t>TS</w:t>
      </w:r>
      <w:r w:rsidR="00821CF5">
        <w:rPr>
          <w:lang w:eastAsia="zh-CN"/>
        </w:rPr>
        <w:t> </w:t>
      </w:r>
      <w:r w:rsidR="00821CF5">
        <w:rPr>
          <w:lang w:eastAsia="zh-CN"/>
        </w:rPr>
        <w:t>23.502</w:t>
      </w:r>
      <w:r w:rsidR="00821CF5">
        <w:rPr>
          <w:lang w:eastAsia="zh-CN"/>
        </w:rPr>
        <w:t> </w:t>
      </w:r>
      <w:r w:rsidR="00821CF5">
        <w:rPr>
          <w:lang w:eastAsia="zh-CN"/>
        </w:rPr>
        <w:t>[</w:t>
      </w:r>
      <w:r>
        <w:rPr>
          <w:lang w:eastAsia="zh-CN"/>
        </w:rPr>
        <w:t>3].</w:t>
      </w:r>
    </w:p>
    <w:p w:rsidR="00E63C73" w:rsidRDefault="00E63C73" w:rsidP="00E63C73">
      <w:pPr>
        <w:pStyle w:val="Heading3"/>
        <w:rPr>
          <w:lang w:eastAsia="zh-CN"/>
        </w:rPr>
      </w:pPr>
      <w:bookmarkStart w:id="2849" w:name="_Toc20150289"/>
      <w:bookmarkStart w:id="2850" w:name="_Toc27847097"/>
      <w:bookmarkStart w:id="2851" w:name="_Toc36188230"/>
      <w:bookmarkStart w:id="2852" w:name="_Toc45184144"/>
      <w:r>
        <w:rPr>
          <w:lang w:eastAsia="zh-CN"/>
        </w:rPr>
        <w:t>8.2.6</w:t>
      </w:r>
      <w:r>
        <w:rPr>
          <w:lang w:eastAsia="zh-CN"/>
        </w:rPr>
        <w:tab/>
        <w:t>Control Plane for W-5GAN Access</w:t>
      </w:r>
      <w:bookmarkEnd w:id="2849"/>
      <w:bookmarkEnd w:id="2850"/>
      <w:bookmarkEnd w:id="2851"/>
      <w:bookmarkEnd w:id="2852"/>
    </w:p>
    <w:p w:rsidR="00E63C73" w:rsidRPr="00B56148" w:rsidRDefault="00E63C73" w:rsidP="00B56148">
      <w:pPr>
        <w:rPr>
          <w:lang w:eastAsia="zh-CN"/>
        </w:rPr>
      </w:pPr>
      <w:r>
        <w:rPr>
          <w:lang w:eastAsia="zh-CN"/>
        </w:rPr>
        <w:t xml:space="preserve">The control plane for W-5GAN is defined in clause 6 of </w:t>
      </w:r>
      <w:r w:rsidR="00821CF5">
        <w:rPr>
          <w:lang w:eastAsia="zh-CN"/>
        </w:rPr>
        <w:t>TS</w:t>
      </w:r>
      <w:r w:rsidR="00821CF5">
        <w:rPr>
          <w:lang w:eastAsia="zh-CN"/>
        </w:rPr>
        <w:t> </w:t>
      </w:r>
      <w:r w:rsidR="00821CF5">
        <w:rPr>
          <w:lang w:eastAsia="zh-CN"/>
        </w:rPr>
        <w:t>23.316</w:t>
      </w:r>
      <w:r w:rsidR="00821CF5">
        <w:rPr>
          <w:lang w:eastAsia="zh-CN"/>
        </w:rPr>
        <w:t> </w:t>
      </w:r>
      <w:r w:rsidR="00821CF5">
        <w:rPr>
          <w:lang w:eastAsia="zh-CN"/>
        </w:rPr>
        <w:t>[</w:t>
      </w:r>
      <w:r>
        <w:rPr>
          <w:lang w:eastAsia="zh-CN"/>
        </w:rPr>
        <w:t>84].</w:t>
      </w:r>
    </w:p>
    <w:p w:rsidR="00867F7B" w:rsidRPr="009E0DE1" w:rsidRDefault="00867F7B" w:rsidP="00867F7B">
      <w:pPr>
        <w:pStyle w:val="Heading2"/>
      </w:pPr>
      <w:bookmarkStart w:id="2853" w:name="_Toc20150290"/>
      <w:bookmarkStart w:id="2854" w:name="_Toc27847098"/>
      <w:bookmarkStart w:id="2855" w:name="_Toc36188231"/>
      <w:bookmarkStart w:id="2856" w:name="_Toc45184145"/>
      <w:r w:rsidRPr="009E0DE1">
        <w:t>8.3</w:t>
      </w:r>
      <w:r w:rsidRPr="009E0DE1">
        <w:tab/>
        <w:t xml:space="preserve">User Plane Protocol </w:t>
      </w:r>
      <w:r w:rsidR="00485B08" w:rsidRPr="009E0DE1">
        <w:t>Stacks</w:t>
      </w:r>
      <w:bookmarkEnd w:id="2853"/>
      <w:bookmarkEnd w:id="2854"/>
      <w:bookmarkEnd w:id="2855"/>
      <w:bookmarkEnd w:id="2856"/>
    </w:p>
    <w:p w:rsidR="00867F7B" w:rsidRPr="009E0DE1" w:rsidRDefault="00867F7B" w:rsidP="00867F7B">
      <w:pPr>
        <w:pStyle w:val="Heading3"/>
        <w:rPr>
          <w:lang w:eastAsia="zh-CN"/>
        </w:rPr>
      </w:pPr>
      <w:bookmarkStart w:id="2857" w:name="_Toc20150291"/>
      <w:bookmarkStart w:id="2858" w:name="_Toc27847099"/>
      <w:bookmarkStart w:id="2859" w:name="_Toc36188232"/>
      <w:bookmarkStart w:id="2860" w:name="_Toc45184146"/>
      <w:r w:rsidRPr="009E0DE1">
        <w:rPr>
          <w:lang w:eastAsia="zh-CN"/>
        </w:rPr>
        <w:t>8.3.1</w:t>
      </w:r>
      <w:r w:rsidRPr="009E0DE1">
        <w:tab/>
        <w:t xml:space="preserve">User Plane Protocol </w:t>
      </w:r>
      <w:r w:rsidR="00485B08" w:rsidRPr="009E0DE1">
        <w:t xml:space="preserve">Stack </w:t>
      </w:r>
      <w:r w:rsidRPr="009E0DE1">
        <w:t xml:space="preserve">for a </w:t>
      </w:r>
      <w:r w:rsidR="00AB61E3" w:rsidRPr="009E0DE1">
        <w:t>PDU Session</w:t>
      </w:r>
      <w:bookmarkEnd w:id="2857"/>
      <w:bookmarkEnd w:id="2858"/>
      <w:bookmarkEnd w:id="2859"/>
      <w:bookmarkEnd w:id="2860"/>
    </w:p>
    <w:p w:rsidR="00867F7B" w:rsidRPr="009E0DE1" w:rsidRDefault="00867F7B" w:rsidP="00867F7B">
      <w:pPr>
        <w:rPr>
          <w:lang w:eastAsia="zh-CN"/>
        </w:rPr>
      </w:pPr>
      <w:r w:rsidRPr="009E0DE1">
        <w:rPr>
          <w:lang w:eastAsia="zh-CN"/>
        </w:rPr>
        <w:t xml:space="preserve">This </w:t>
      </w:r>
      <w:r w:rsidR="00B6630E" w:rsidRPr="009E0DE1">
        <w:rPr>
          <w:lang w:eastAsia="zh-CN"/>
        </w:rPr>
        <w:t>clause</w:t>
      </w:r>
      <w:r w:rsidR="00100D3B" w:rsidRPr="009E0DE1">
        <w:rPr>
          <w:lang w:eastAsia="zh-CN"/>
        </w:rPr>
        <w:t xml:space="preserve"> </w:t>
      </w:r>
      <w:r w:rsidRPr="009E0DE1">
        <w:rPr>
          <w:lang w:eastAsia="zh-CN"/>
        </w:rPr>
        <w:t xml:space="preserve">illustrates the protocol stack for the User plane transport related with a </w:t>
      </w:r>
      <w:r w:rsidR="00AB61E3" w:rsidRPr="009E0DE1">
        <w:t>PDU Session</w:t>
      </w:r>
      <w:r w:rsidRPr="009E0DE1">
        <w:rPr>
          <w:lang w:eastAsia="zh-CN"/>
        </w:rPr>
        <w:t>.</w:t>
      </w:r>
    </w:p>
    <w:p w:rsidR="00167A07" w:rsidRPr="009E0DE1" w:rsidRDefault="00167A07" w:rsidP="00167A07">
      <w:pPr>
        <w:pStyle w:val="TH"/>
        <w:rPr>
          <w:lang w:val="en-GB" w:eastAsia="zh-CN"/>
        </w:rPr>
      </w:pPr>
      <w:r w:rsidRPr="009E0DE1">
        <w:object w:dxaOrig="8506" w:dyaOrig="3510">
          <v:shape id="_x0000_i1140" type="#_x0000_t75" style="width:423.85pt;height:177.95pt" o:ole="">
            <v:imagedata r:id="rId203" o:title=""/>
          </v:shape>
          <o:OLEObject Type="Embed" ProgID="Visio.Drawing.11" ShapeID="_x0000_i1140" DrawAspect="Content" ObjectID="_1655797788" r:id="rId204"/>
        </w:object>
      </w:r>
    </w:p>
    <w:p w:rsidR="00867F7B" w:rsidRPr="009E0DE1" w:rsidRDefault="00867F7B" w:rsidP="00867F7B">
      <w:pPr>
        <w:pStyle w:val="NF"/>
        <w:rPr>
          <w:b/>
          <w:lang w:val="en-GB"/>
        </w:rPr>
      </w:pPr>
      <w:r w:rsidRPr="009E0DE1">
        <w:rPr>
          <w:b/>
          <w:lang w:val="en-GB"/>
        </w:rPr>
        <w:t>Legend:</w:t>
      </w:r>
    </w:p>
    <w:p w:rsidR="00867F7B" w:rsidRPr="009E0DE1" w:rsidRDefault="00867F7B" w:rsidP="00867F7B">
      <w:pPr>
        <w:pStyle w:val="NF"/>
        <w:rPr>
          <w:lang w:val="en-GB"/>
        </w:rPr>
      </w:pPr>
      <w:r w:rsidRPr="009E0DE1">
        <w:rPr>
          <w:lang w:val="en-GB"/>
        </w:rPr>
        <w:t>-</w:t>
      </w:r>
      <w:r w:rsidRPr="009E0DE1">
        <w:rPr>
          <w:lang w:val="en-GB"/>
        </w:rPr>
        <w:tab/>
      </w:r>
      <w:r w:rsidRPr="009E0DE1">
        <w:rPr>
          <w:b/>
          <w:lang w:val="en-GB"/>
        </w:rPr>
        <w:t>PDU layer:</w:t>
      </w:r>
      <w:r w:rsidRPr="009E0DE1">
        <w:rPr>
          <w:lang w:val="en-GB"/>
        </w:rPr>
        <w:t xml:space="preserve"> This layer corresponds to the PDU carried between the UE and the DN over the </w:t>
      </w:r>
      <w:r w:rsidR="00AB61E3" w:rsidRPr="009E0DE1">
        <w:rPr>
          <w:lang w:val="en-GB"/>
        </w:rPr>
        <w:t>PDU Session</w:t>
      </w:r>
      <w:r w:rsidRPr="009E0DE1">
        <w:rPr>
          <w:lang w:val="en-GB"/>
        </w:rPr>
        <w:t xml:space="preserve">. When the </w:t>
      </w:r>
      <w:r w:rsidR="00AB61E3" w:rsidRPr="009E0DE1">
        <w:rPr>
          <w:lang w:val="en-GB"/>
        </w:rPr>
        <w:t>PDU Session</w:t>
      </w:r>
      <w:r w:rsidRPr="009E0DE1">
        <w:rPr>
          <w:lang w:val="en-GB"/>
        </w:rPr>
        <w:t xml:space="preserve"> Type is </w:t>
      </w:r>
      <w:r w:rsidR="00460375" w:rsidRPr="009E0DE1">
        <w:rPr>
          <w:lang w:val="en-GB"/>
        </w:rPr>
        <w:t xml:space="preserve">IPv4 or </w:t>
      </w:r>
      <w:r w:rsidRPr="009E0DE1">
        <w:rPr>
          <w:lang w:val="en-GB"/>
        </w:rPr>
        <w:t>IP</w:t>
      </w:r>
      <w:r w:rsidR="00460375" w:rsidRPr="009E0DE1">
        <w:rPr>
          <w:lang w:val="en-GB"/>
        </w:rPr>
        <w:t>v</w:t>
      </w:r>
      <w:r w:rsidRPr="009E0DE1">
        <w:rPr>
          <w:lang w:val="en-GB"/>
        </w:rPr>
        <w:t>6</w:t>
      </w:r>
      <w:r w:rsidR="00460375" w:rsidRPr="009E0DE1">
        <w:rPr>
          <w:lang w:val="en-GB"/>
        </w:rPr>
        <w:t xml:space="preserve"> or IPv4v6</w:t>
      </w:r>
      <w:r w:rsidRPr="009E0DE1">
        <w:rPr>
          <w:lang w:val="en-GB"/>
        </w:rPr>
        <w:t>, it corresponds to</w:t>
      </w:r>
      <w:r w:rsidR="00460375" w:rsidRPr="009E0DE1">
        <w:rPr>
          <w:lang w:val="en-GB"/>
        </w:rPr>
        <w:t xml:space="preserve"> IPv4 packets or</w:t>
      </w:r>
      <w:r w:rsidRPr="009E0DE1">
        <w:rPr>
          <w:lang w:val="en-GB"/>
        </w:rPr>
        <w:t xml:space="preserve"> IPv6 packets</w:t>
      </w:r>
      <w:r w:rsidR="00460375" w:rsidRPr="009E0DE1">
        <w:rPr>
          <w:lang w:val="en-GB"/>
        </w:rPr>
        <w:t xml:space="preserve"> or both of them</w:t>
      </w:r>
      <w:r w:rsidRPr="009E0DE1">
        <w:rPr>
          <w:lang w:val="en-GB"/>
        </w:rPr>
        <w:t xml:space="preserve">; When the </w:t>
      </w:r>
      <w:r w:rsidR="00AB61E3" w:rsidRPr="009E0DE1">
        <w:rPr>
          <w:lang w:val="en-GB"/>
        </w:rPr>
        <w:t>PDU Session</w:t>
      </w:r>
      <w:r w:rsidRPr="009E0DE1">
        <w:rPr>
          <w:lang w:val="en-GB"/>
        </w:rPr>
        <w:t xml:space="preserve"> Type is Ethernet, it corresponds to Ethernet frames; etc.</w:t>
      </w:r>
    </w:p>
    <w:p w:rsidR="006701E1" w:rsidRPr="009E0DE1" w:rsidRDefault="008D4954" w:rsidP="00867F7B">
      <w:pPr>
        <w:pStyle w:val="NF"/>
        <w:rPr>
          <w:lang w:val="en-GB"/>
        </w:rPr>
      </w:pPr>
      <w:r w:rsidRPr="009E0DE1">
        <w:rPr>
          <w:b/>
          <w:lang w:val="en-GB"/>
        </w:rPr>
        <w:t>-</w:t>
      </w:r>
      <w:r w:rsidRPr="009E0DE1">
        <w:rPr>
          <w:b/>
          <w:lang w:val="en-GB"/>
        </w:rPr>
        <w:tab/>
      </w:r>
      <w:r w:rsidR="006701E1" w:rsidRPr="009E0DE1">
        <w:rPr>
          <w:b/>
          <w:lang w:val="en-GB"/>
        </w:rPr>
        <w:t>GPRS Tunnelling Protocol for the user plane (GTP</w:t>
      </w:r>
      <w:r w:rsidR="006701E1" w:rsidRPr="009E0DE1">
        <w:rPr>
          <w:b/>
          <w:lang w:val="en-GB"/>
        </w:rPr>
        <w:noBreakHyphen/>
        <w:t>U):</w:t>
      </w:r>
      <w:r w:rsidR="006701E1" w:rsidRPr="009E0DE1">
        <w:rPr>
          <w:lang w:val="en-GB"/>
        </w:rPr>
        <w:t xml:space="preserve"> This protocol supports tunnelling user data over N3 (i.e. between the </w:t>
      </w:r>
      <w:r w:rsidR="00CE7494" w:rsidRPr="009E0DE1">
        <w:rPr>
          <w:lang w:val="en-GB"/>
        </w:rPr>
        <w:t>5G-</w:t>
      </w:r>
      <w:r w:rsidR="006701E1" w:rsidRPr="009E0DE1">
        <w:rPr>
          <w:lang w:val="en-GB"/>
        </w:rPr>
        <w:t>AN node and the UPF)</w:t>
      </w:r>
      <w:r w:rsidR="00167A07">
        <w:rPr>
          <w:lang w:val="en-GB"/>
        </w:rPr>
        <w:t xml:space="preserve"> and N9 (i.e. between different UPFs of the 5GC)</w:t>
      </w:r>
      <w:r w:rsidR="006701E1" w:rsidRPr="009E0DE1">
        <w:rPr>
          <w:lang w:val="en-GB"/>
        </w:rPr>
        <w:t xml:space="preserve"> in the backbone network</w:t>
      </w:r>
      <w:r w:rsidR="003008A0">
        <w:rPr>
          <w:lang w:val="en-GB"/>
        </w:rPr>
        <w:t>, details see TS 29.281 [75]</w:t>
      </w:r>
      <w:r w:rsidR="006701E1" w:rsidRPr="009E0DE1">
        <w:rPr>
          <w:lang w:val="en-GB"/>
        </w:rPr>
        <w:t xml:space="preserve">. GTP shall encapsulate all end user PDUs. It provides encapsulation on a per </w:t>
      </w:r>
      <w:r w:rsidR="00AB61E3" w:rsidRPr="009E0DE1">
        <w:rPr>
          <w:lang w:val="en-GB"/>
        </w:rPr>
        <w:t>PDU Session</w:t>
      </w:r>
      <w:r w:rsidR="006701E1" w:rsidRPr="009E0DE1">
        <w:rPr>
          <w:lang w:val="en-GB"/>
        </w:rPr>
        <w:t xml:space="preserve"> level. This layer carries also the marking associated with a </w:t>
      </w:r>
      <w:r w:rsidR="00744469" w:rsidRPr="009E0DE1">
        <w:rPr>
          <w:lang w:val="en-GB"/>
        </w:rPr>
        <w:t>QoS Flow</w:t>
      </w:r>
      <w:r w:rsidR="006701E1" w:rsidRPr="009E0DE1">
        <w:rPr>
          <w:lang w:val="en-GB"/>
        </w:rPr>
        <w:t xml:space="preserve"> defined in clause 5.7.</w:t>
      </w:r>
      <w:r w:rsidR="003008A0">
        <w:rPr>
          <w:lang w:val="en-GB"/>
        </w:rPr>
        <w:t xml:space="preserve"> This protocol is also used on N4 interface as defined in TS 29.244 [65].</w:t>
      </w:r>
    </w:p>
    <w:p w:rsidR="00867F7B" w:rsidRPr="009E0DE1" w:rsidRDefault="00867F7B" w:rsidP="00867F7B">
      <w:pPr>
        <w:pStyle w:val="NF"/>
        <w:rPr>
          <w:lang w:val="en-GB"/>
        </w:rPr>
      </w:pPr>
    </w:p>
    <w:p w:rsidR="00867F7B" w:rsidRPr="009E0DE1" w:rsidRDefault="00867F7B" w:rsidP="00867F7B">
      <w:pPr>
        <w:pStyle w:val="TF"/>
        <w:rPr>
          <w:lang w:val="en-GB"/>
        </w:rPr>
      </w:pPr>
      <w:r w:rsidRPr="009E0DE1">
        <w:rPr>
          <w:lang w:val="en-GB"/>
        </w:rPr>
        <w:t>Figure 8.3.1-1: User Plane Protocol Stack</w:t>
      </w:r>
    </w:p>
    <w:p w:rsidR="00867F7B" w:rsidRPr="009E0DE1" w:rsidRDefault="00867F7B" w:rsidP="00867F7B">
      <w:pPr>
        <w:pStyle w:val="B1"/>
        <w:rPr>
          <w:lang w:val="en-GB"/>
        </w:rPr>
      </w:pPr>
      <w:r w:rsidRPr="009E0DE1">
        <w:rPr>
          <w:lang w:val="en-GB"/>
        </w:rPr>
        <w:t>-</w:t>
      </w:r>
      <w:r w:rsidRPr="009E0DE1">
        <w:rPr>
          <w:lang w:val="en-GB"/>
        </w:rPr>
        <w:tab/>
      </w:r>
      <w:r w:rsidR="00CE7494" w:rsidRPr="009E0DE1">
        <w:rPr>
          <w:b/>
          <w:lang w:val="en-GB"/>
        </w:rPr>
        <w:t>5G-</w:t>
      </w:r>
      <w:r w:rsidRPr="009E0DE1">
        <w:rPr>
          <w:b/>
          <w:lang w:val="en-GB"/>
        </w:rPr>
        <w:t>AN protocol stack</w:t>
      </w:r>
      <w:r w:rsidRPr="009E0DE1">
        <w:rPr>
          <w:lang w:val="en-GB"/>
        </w:rPr>
        <w:t>: This set of protocols/layers depends on the AN:</w:t>
      </w:r>
    </w:p>
    <w:p w:rsidR="00867F7B" w:rsidRPr="009E0DE1" w:rsidRDefault="00867F7B" w:rsidP="00867F7B">
      <w:pPr>
        <w:pStyle w:val="B2"/>
        <w:rPr>
          <w:lang w:val="en-GB"/>
        </w:rPr>
      </w:pPr>
      <w:r w:rsidRPr="009E0DE1">
        <w:rPr>
          <w:lang w:val="en-GB"/>
        </w:rPr>
        <w:t>-</w:t>
      </w:r>
      <w:r w:rsidRPr="009E0DE1">
        <w:rPr>
          <w:lang w:val="en-GB"/>
        </w:rPr>
        <w:tab/>
        <w:t xml:space="preserve">When the </w:t>
      </w:r>
      <w:r w:rsidR="00CE7494" w:rsidRPr="009E0DE1">
        <w:rPr>
          <w:lang w:val="en-GB"/>
        </w:rPr>
        <w:t>5G-</w:t>
      </w:r>
      <w:r w:rsidRPr="009E0DE1">
        <w:rPr>
          <w:lang w:val="en-GB"/>
        </w:rPr>
        <w:t xml:space="preserve">AN is a 3GPP </w:t>
      </w:r>
      <w:r w:rsidR="00CE7494" w:rsidRPr="009E0DE1">
        <w:rPr>
          <w:lang w:val="en-GB"/>
        </w:rPr>
        <w:t>NG-</w:t>
      </w:r>
      <w:r w:rsidRPr="009E0DE1">
        <w:rPr>
          <w:lang w:val="en-GB"/>
        </w:rPr>
        <w:t>RAN, these protocols/layers</w:t>
      </w:r>
      <w:r w:rsidRPr="009E0DE1" w:rsidDel="00B76930">
        <w:rPr>
          <w:lang w:val="en-GB"/>
        </w:rPr>
        <w:t xml:space="preserve"> </w:t>
      </w:r>
      <w:r w:rsidRPr="009E0DE1">
        <w:rPr>
          <w:lang w:val="en-GB"/>
        </w:rPr>
        <w:t xml:space="preserve">are defined </w:t>
      </w:r>
      <w:r w:rsidR="00590AC9" w:rsidRPr="009E0DE1">
        <w:rPr>
          <w:lang w:val="en-GB"/>
        </w:rPr>
        <w:t xml:space="preserve">in </w:t>
      </w:r>
      <w:r w:rsidR="00821CF5" w:rsidRPr="009E0DE1">
        <w:rPr>
          <w:lang w:val="en-GB"/>
        </w:rPr>
        <w:t>TS</w:t>
      </w:r>
      <w:r w:rsidR="00821CF5">
        <w:rPr>
          <w:lang w:val="en-GB"/>
        </w:rPr>
        <w:t> </w:t>
      </w:r>
      <w:r w:rsidR="00821CF5" w:rsidRPr="009E0DE1">
        <w:rPr>
          <w:lang w:val="en-GB"/>
        </w:rPr>
        <w:t>38.401</w:t>
      </w:r>
      <w:r w:rsidR="00821CF5">
        <w:rPr>
          <w:lang w:val="en-GB"/>
        </w:rPr>
        <w:t> </w:t>
      </w:r>
      <w:r w:rsidR="00821CF5" w:rsidRPr="009E0DE1">
        <w:rPr>
          <w:lang w:val="en-GB"/>
        </w:rPr>
        <w:t>[</w:t>
      </w:r>
      <w:r w:rsidR="00590AC9" w:rsidRPr="009E0DE1">
        <w:rPr>
          <w:lang w:val="en-GB"/>
        </w:rPr>
        <w:t>42]</w:t>
      </w:r>
      <w:r w:rsidR="003C010D" w:rsidRPr="009E0DE1">
        <w:rPr>
          <w:lang w:val="en-GB"/>
        </w:rPr>
        <w:t>.</w:t>
      </w:r>
      <w:r w:rsidR="006701E1" w:rsidRPr="009E0DE1">
        <w:rPr>
          <w:lang w:val="en-GB"/>
        </w:rPr>
        <w:t xml:space="preserve"> The radio protocol between the UE and the </w:t>
      </w:r>
      <w:r w:rsidR="00CE7494" w:rsidRPr="009E0DE1">
        <w:rPr>
          <w:lang w:val="en-GB"/>
        </w:rPr>
        <w:t>5G-</w:t>
      </w:r>
      <w:r w:rsidR="006701E1" w:rsidRPr="009E0DE1">
        <w:rPr>
          <w:lang w:val="en-GB"/>
        </w:rPr>
        <w:t xml:space="preserve">AN node (eNodeB or gNodeB) is specified in </w:t>
      </w:r>
      <w:r w:rsidR="00821CF5" w:rsidRPr="009E0DE1">
        <w:rPr>
          <w:lang w:val="en-GB"/>
        </w:rPr>
        <w:t>TS</w:t>
      </w:r>
      <w:r w:rsidR="00821CF5">
        <w:rPr>
          <w:lang w:val="en-GB"/>
        </w:rPr>
        <w:t> </w:t>
      </w:r>
      <w:r w:rsidR="00821CF5" w:rsidRPr="009E0DE1">
        <w:rPr>
          <w:lang w:val="en-GB"/>
        </w:rPr>
        <w:t>36.300</w:t>
      </w:r>
      <w:r w:rsidR="00821CF5">
        <w:rPr>
          <w:lang w:val="en-GB"/>
        </w:rPr>
        <w:t> </w:t>
      </w:r>
      <w:r w:rsidR="00821CF5" w:rsidRPr="009E0DE1">
        <w:rPr>
          <w:lang w:val="en-GB"/>
        </w:rPr>
        <w:t>[</w:t>
      </w:r>
      <w:r w:rsidR="002D219E" w:rsidRPr="009E0DE1">
        <w:rPr>
          <w:lang w:val="en-GB"/>
        </w:rPr>
        <w:t>30</w:t>
      </w:r>
      <w:r w:rsidR="006701E1" w:rsidRPr="009E0DE1">
        <w:rPr>
          <w:lang w:val="en-GB"/>
        </w:rPr>
        <w:t xml:space="preserve">] and </w:t>
      </w:r>
      <w:r w:rsidR="00821CF5" w:rsidRPr="009E0DE1">
        <w:rPr>
          <w:lang w:val="en-GB"/>
        </w:rPr>
        <w:t>TS</w:t>
      </w:r>
      <w:r w:rsidR="00821CF5">
        <w:rPr>
          <w:lang w:val="en-GB"/>
        </w:rPr>
        <w:t> </w:t>
      </w:r>
      <w:r w:rsidR="00821CF5" w:rsidRPr="009E0DE1">
        <w:rPr>
          <w:lang w:val="en-GB"/>
        </w:rPr>
        <w:t>38.300</w:t>
      </w:r>
      <w:r w:rsidR="00821CF5">
        <w:rPr>
          <w:lang w:val="en-GB"/>
        </w:rPr>
        <w:t> </w:t>
      </w:r>
      <w:r w:rsidR="00821CF5" w:rsidRPr="009E0DE1">
        <w:rPr>
          <w:lang w:val="en-GB"/>
        </w:rPr>
        <w:t>[</w:t>
      </w:r>
      <w:r w:rsidR="00FC7891" w:rsidRPr="009E0DE1">
        <w:rPr>
          <w:lang w:val="en-GB"/>
        </w:rPr>
        <w:t>27</w:t>
      </w:r>
      <w:r w:rsidR="006701E1" w:rsidRPr="009E0DE1">
        <w:rPr>
          <w:lang w:val="en-GB"/>
        </w:rPr>
        <w:t>].</w:t>
      </w:r>
    </w:p>
    <w:p w:rsidR="00867F7B" w:rsidRPr="009E0DE1" w:rsidRDefault="00867F7B" w:rsidP="00867F7B">
      <w:pPr>
        <w:pStyle w:val="B2"/>
        <w:rPr>
          <w:lang w:val="en-GB"/>
        </w:rPr>
      </w:pPr>
      <w:r w:rsidRPr="009E0DE1">
        <w:rPr>
          <w:lang w:val="en-GB"/>
        </w:rPr>
        <w:t>-</w:t>
      </w:r>
      <w:r w:rsidRPr="009E0DE1">
        <w:rPr>
          <w:lang w:val="en-GB"/>
        </w:rPr>
        <w:tab/>
        <w:t xml:space="preserve">When the AN is an Untrusted non 3GPP access to 5GC the </w:t>
      </w:r>
      <w:r w:rsidR="00CE7494" w:rsidRPr="009E0DE1">
        <w:rPr>
          <w:lang w:val="en-GB"/>
        </w:rPr>
        <w:t>5G-</w:t>
      </w:r>
      <w:r w:rsidRPr="009E0DE1">
        <w:rPr>
          <w:lang w:val="en-GB"/>
        </w:rPr>
        <w:t xml:space="preserve">AN interfaces with the 5GC at a N3IWF defined in </w:t>
      </w:r>
      <w:r w:rsidR="00B6630E" w:rsidRPr="009E0DE1">
        <w:rPr>
          <w:lang w:val="en-GB"/>
        </w:rPr>
        <w:t>clause </w:t>
      </w:r>
      <w:r w:rsidRPr="009E0DE1">
        <w:rPr>
          <w:lang w:val="en-GB"/>
        </w:rPr>
        <w:t xml:space="preserve">4.3.2 and the </w:t>
      </w:r>
      <w:r w:rsidR="00CE7494" w:rsidRPr="009E0DE1">
        <w:rPr>
          <w:lang w:val="en-GB"/>
        </w:rPr>
        <w:t>5G-</w:t>
      </w:r>
      <w:r w:rsidRPr="009E0DE1">
        <w:rPr>
          <w:lang w:val="en-GB"/>
        </w:rPr>
        <w:t xml:space="preserve">AN protocol stack is defined in </w:t>
      </w:r>
      <w:r w:rsidR="00B6630E" w:rsidRPr="009E0DE1">
        <w:rPr>
          <w:lang w:val="en-GB"/>
        </w:rPr>
        <w:t>clause </w:t>
      </w:r>
      <w:r w:rsidRPr="009E0DE1">
        <w:rPr>
          <w:lang w:val="en-GB"/>
        </w:rPr>
        <w:t>8.3.</w:t>
      </w:r>
      <w:r w:rsidR="00CE7494" w:rsidRPr="009E0DE1">
        <w:rPr>
          <w:lang w:val="en-GB"/>
        </w:rPr>
        <w:t>2</w:t>
      </w:r>
      <w:r w:rsidRPr="009E0DE1">
        <w:rPr>
          <w:lang w:val="en-GB"/>
        </w:rPr>
        <w:t>.</w:t>
      </w:r>
    </w:p>
    <w:p w:rsidR="00867F7B" w:rsidRPr="009E0DE1" w:rsidRDefault="00867F7B" w:rsidP="00867F7B">
      <w:pPr>
        <w:pStyle w:val="B1"/>
        <w:rPr>
          <w:lang w:val="en-GB"/>
        </w:rPr>
      </w:pPr>
      <w:r w:rsidRPr="009E0DE1">
        <w:rPr>
          <w:lang w:val="en-GB"/>
        </w:rPr>
        <w:t>-</w:t>
      </w:r>
      <w:r w:rsidRPr="009E0DE1">
        <w:rPr>
          <w:lang w:val="en-GB"/>
        </w:rPr>
        <w:tab/>
      </w:r>
      <w:r w:rsidRPr="009E0DE1">
        <w:rPr>
          <w:b/>
          <w:lang w:val="en-GB"/>
        </w:rPr>
        <w:t>UDP/IP:</w:t>
      </w:r>
      <w:r w:rsidRPr="009E0DE1">
        <w:rPr>
          <w:lang w:val="en-GB"/>
        </w:rPr>
        <w:t xml:space="preserve"> These are the backbone network protocols.</w:t>
      </w:r>
    </w:p>
    <w:p w:rsidR="00867F7B" w:rsidRPr="009E0DE1" w:rsidRDefault="00867F7B" w:rsidP="00867F7B">
      <w:pPr>
        <w:pStyle w:val="NO"/>
        <w:rPr>
          <w:lang w:val="en-GB" w:eastAsia="zh-CN"/>
        </w:rPr>
      </w:pPr>
      <w:r w:rsidRPr="009E0DE1">
        <w:rPr>
          <w:lang w:val="en-GB"/>
        </w:rPr>
        <w:t>NOTE 1:</w:t>
      </w:r>
      <w:r w:rsidRPr="009E0DE1">
        <w:rPr>
          <w:lang w:val="en-GB"/>
        </w:rPr>
        <w:tab/>
      </w:r>
      <w:r w:rsidRPr="009E0DE1">
        <w:rPr>
          <w:lang w:val="en-GB" w:eastAsia="zh-CN"/>
        </w:rPr>
        <w:t xml:space="preserve">The number of UPF in the data path is not constrained by 3GPP specifications: there may be in the data path of a </w:t>
      </w:r>
      <w:r w:rsidR="00AB61E3" w:rsidRPr="009E0DE1">
        <w:rPr>
          <w:lang w:val="en-GB" w:eastAsia="zh-CN"/>
        </w:rPr>
        <w:t>PDU Session</w:t>
      </w:r>
      <w:r w:rsidRPr="009E0DE1">
        <w:rPr>
          <w:lang w:val="en-GB" w:eastAsia="zh-CN"/>
        </w:rPr>
        <w:t xml:space="preserve"> 0, 1 or multiple UPF that do not support a </w:t>
      </w:r>
      <w:r w:rsidR="00AB61E3" w:rsidRPr="009E0DE1">
        <w:rPr>
          <w:lang w:val="en-GB" w:eastAsia="zh-CN"/>
        </w:rPr>
        <w:t>PDU Session</w:t>
      </w:r>
      <w:r w:rsidRPr="009E0DE1">
        <w:rPr>
          <w:lang w:val="en-GB" w:eastAsia="zh-CN"/>
        </w:rPr>
        <w:t xml:space="preserve"> </w:t>
      </w:r>
      <w:r w:rsidR="00164136" w:rsidRPr="009E0DE1">
        <w:rPr>
          <w:lang w:val="en-GB" w:eastAsia="zh-CN"/>
        </w:rPr>
        <w:t xml:space="preserve">Anchor </w:t>
      </w:r>
      <w:r w:rsidRPr="009E0DE1">
        <w:rPr>
          <w:lang w:val="en-GB" w:eastAsia="zh-CN"/>
        </w:rPr>
        <w:t xml:space="preserve">functionality for this </w:t>
      </w:r>
      <w:r w:rsidR="00AB61E3" w:rsidRPr="009E0DE1">
        <w:rPr>
          <w:lang w:val="en-GB" w:eastAsia="zh-CN"/>
        </w:rPr>
        <w:t>PDU Session</w:t>
      </w:r>
      <w:r w:rsidRPr="009E0DE1">
        <w:rPr>
          <w:lang w:val="en-GB"/>
        </w:rPr>
        <w:t>.</w:t>
      </w:r>
    </w:p>
    <w:p w:rsidR="00867F7B" w:rsidRPr="009E0DE1" w:rsidRDefault="00867F7B" w:rsidP="00867F7B">
      <w:pPr>
        <w:pStyle w:val="NO"/>
        <w:rPr>
          <w:lang w:val="en-GB"/>
        </w:rPr>
      </w:pPr>
      <w:r w:rsidRPr="009E0DE1">
        <w:rPr>
          <w:lang w:val="en-GB"/>
        </w:rPr>
        <w:t>NOTE 2:</w:t>
      </w:r>
      <w:r w:rsidRPr="009E0DE1">
        <w:rPr>
          <w:lang w:val="en-GB"/>
        </w:rPr>
        <w:tab/>
        <w:t xml:space="preserve">The "non </w:t>
      </w:r>
      <w:r w:rsidR="00AB61E3" w:rsidRPr="009E0DE1">
        <w:rPr>
          <w:lang w:val="en-GB"/>
        </w:rPr>
        <w:t>PDU Session</w:t>
      </w:r>
      <w:r w:rsidR="006701E1" w:rsidRPr="009E0DE1">
        <w:rPr>
          <w:lang w:val="en-GB"/>
        </w:rPr>
        <w:t xml:space="preserve"> Anchor</w:t>
      </w:r>
      <w:r w:rsidRPr="009E0DE1">
        <w:rPr>
          <w:lang w:val="en-GB"/>
        </w:rPr>
        <w:t xml:space="preserve">" UPF depicted in the </w:t>
      </w:r>
      <w:r w:rsidR="00852B7A" w:rsidRPr="009E0DE1">
        <w:rPr>
          <w:lang w:val="en-GB"/>
        </w:rPr>
        <w:t>Figure </w:t>
      </w:r>
      <w:r w:rsidRPr="009E0DE1">
        <w:rPr>
          <w:lang w:val="en-GB"/>
        </w:rPr>
        <w:t>8.3.1-1 is optional.</w:t>
      </w:r>
    </w:p>
    <w:p w:rsidR="00867F7B" w:rsidRPr="009E0DE1" w:rsidRDefault="00867F7B" w:rsidP="00867F7B">
      <w:pPr>
        <w:pStyle w:val="NO"/>
        <w:rPr>
          <w:lang w:val="en-GB"/>
        </w:rPr>
      </w:pPr>
      <w:r w:rsidRPr="009E0DE1">
        <w:rPr>
          <w:lang w:val="en-GB"/>
        </w:rPr>
        <w:t>NOTE 3:</w:t>
      </w:r>
      <w:r w:rsidRPr="009E0DE1">
        <w:rPr>
          <w:lang w:val="en-GB"/>
        </w:rPr>
        <w:tab/>
      </w:r>
      <w:r w:rsidRPr="009E0DE1">
        <w:rPr>
          <w:lang w:val="en-GB" w:eastAsia="zh-CN"/>
        </w:rPr>
        <w:t xml:space="preserve">The N9 interface may be intra-PLMN or inter PLMN (in </w:t>
      </w:r>
      <w:r w:rsidR="006659A9" w:rsidRPr="009E0DE1">
        <w:rPr>
          <w:lang w:val="en-GB" w:eastAsia="zh-CN"/>
        </w:rPr>
        <w:t xml:space="preserve">the </w:t>
      </w:r>
      <w:r w:rsidRPr="009E0DE1">
        <w:rPr>
          <w:lang w:val="en-GB" w:eastAsia="zh-CN"/>
        </w:rPr>
        <w:t>case of Home Routed deployment)</w:t>
      </w:r>
      <w:r w:rsidRPr="009E0DE1">
        <w:rPr>
          <w:lang w:val="en-GB"/>
        </w:rPr>
        <w:t>.</w:t>
      </w:r>
    </w:p>
    <w:p w:rsidR="00867F7B" w:rsidRPr="009E0DE1" w:rsidRDefault="006659A9" w:rsidP="00867F7B">
      <w:r w:rsidRPr="009E0DE1">
        <w:t xml:space="preserve">If </w:t>
      </w:r>
      <w:r w:rsidR="00867F7B" w:rsidRPr="009E0DE1">
        <w:t xml:space="preserve">there is an UL CL (Uplink Classifier) or a Branching Point (both defined in </w:t>
      </w:r>
      <w:r w:rsidR="00B6630E" w:rsidRPr="009E0DE1">
        <w:t>clause </w:t>
      </w:r>
      <w:r w:rsidR="00867F7B" w:rsidRPr="009E0DE1">
        <w:t xml:space="preserve">5.6.4) in the data path of a </w:t>
      </w:r>
      <w:r w:rsidR="00AB61E3" w:rsidRPr="009E0DE1">
        <w:t>PDU Session</w:t>
      </w:r>
      <w:r w:rsidR="00867F7B" w:rsidRPr="009E0DE1">
        <w:t xml:space="preserve">, the UL CL or Branching Point acts as the non </w:t>
      </w:r>
      <w:r w:rsidR="00AB61E3" w:rsidRPr="009E0DE1">
        <w:t>PDU Session</w:t>
      </w:r>
      <w:r w:rsidR="00867F7B" w:rsidRPr="009E0DE1">
        <w:t xml:space="preserve"> </w:t>
      </w:r>
      <w:r w:rsidR="00164136" w:rsidRPr="009E0DE1">
        <w:t xml:space="preserve">Anchor </w:t>
      </w:r>
      <w:r w:rsidR="00867F7B" w:rsidRPr="009E0DE1">
        <w:t xml:space="preserve">UPF of </w:t>
      </w:r>
      <w:r w:rsidR="00852B7A" w:rsidRPr="009E0DE1">
        <w:t>Figure </w:t>
      </w:r>
      <w:r w:rsidR="00867F7B" w:rsidRPr="009E0DE1">
        <w:t xml:space="preserve">8.3.1-1. In that case there are multiple N9 interfaces branching out of the UL CL / Branching Point each leading to different </w:t>
      </w:r>
      <w:r w:rsidR="00AB61E3" w:rsidRPr="009E0DE1">
        <w:t>PDU Session</w:t>
      </w:r>
      <w:r w:rsidR="00867F7B" w:rsidRPr="009E0DE1">
        <w:t xml:space="preserve"> anchors.</w:t>
      </w:r>
    </w:p>
    <w:p w:rsidR="00867F7B" w:rsidRPr="009E0DE1" w:rsidRDefault="00867F7B" w:rsidP="00867F7B">
      <w:pPr>
        <w:pStyle w:val="NO"/>
        <w:rPr>
          <w:lang w:val="en-GB"/>
        </w:rPr>
      </w:pPr>
      <w:r w:rsidRPr="009E0DE1">
        <w:rPr>
          <w:lang w:val="en-GB"/>
        </w:rPr>
        <w:t>NOTE 4:</w:t>
      </w:r>
      <w:r w:rsidRPr="009E0DE1">
        <w:rPr>
          <w:lang w:val="en-GB"/>
        </w:rPr>
        <w:tab/>
        <w:t xml:space="preserve">Co-location of the UL CL or Branching Point with a </w:t>
      </w:r>
      <w:r w:rsidR="00AB61E3" w:rsidRPr="009E0DE1">
        <w:rPr>
          <w:lang w:val="en-GB"/>
        </w:rPr>
        <w:t>PDU Session</w:t>
      </w:r>
      <w:r w:rsidRPr="009E0DE1">
        <w:rPr>
          <w:lang w:val="en-GB"/>
        </w:rPr>
        <w:t xml:space="preserve"> </w:t>
      </w:r>
      <w:r w:rsidR="00164136" w:rsidRPr="009E0DE1">
        <w:rPr>
          <w:lang w:val="en-GB"/>
        </w:rPr>
        <w:t xml:space="preserve">Anchor </w:t>
      </w:r>
      <w:r w:rsidRPr="009E0DE1">
        <w:rPr>
          <w:lang w:val="en-GB"/>
        </w:rPr>
        <w:t>is a deployment option.</w:t>
      </w:r>
    </w:p>
    <w:p w:rsidR="00867F7B" w:rsidRPr="009E0DE1" w:rsidRDefault="00867F7B" w:rsidP="00867F7B">
      <w:pPr>
        <w:pStyle w:val="Heading3"/>
        <w:rPr>
          <w:lang w:eastAsia="zh-CN"/>
        </w:rPr>
      </w:pPr>
      <w:bookmarkStart w:id="2861" w:name="_Toc20150292"/>
      <w:bookmarkStart w:id="2862" w:name="_Toc27847100"/>
      <w:bookmarkStart w:id="2863" w:name="_Toc36188233"/>
      <w:bookmarkStart w:id="2864" w:name="_Toc45184147"/>
      <w:r w:rsidRPr="009E0DE1">
        <w:rPr>
          <w:lang w:eastAsia="zh-CN"/>
        </w:rPr>
        <w:lastRenderedPageBreak/>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sidR="001B3E98">
        <w:rPr>
          <w:lang w:eastAsia="zh-CN"/>
        </w:rPr>
        <w:t>-</w:t>
      </w:r>
      <w:r w:rsidRPr="009E0DE1">
        <w:rPr>
          <w:lang w:eastAsia="zh-CN"/>
        </w:rPr>
        <w:t>3GPP Access</w:t>
      </w:r>
      <w:bookmarkEnd w:id="2861"/>
      <w:bookmarkEnd w:id="2862"/>
      <w:bookmarkEnd w:id="2863"/>
      <w:bookmarkEnd w:id="2864"/>
    </w:p>
    <w:bookmarkStart w:id="2865" w:name="_MON_1546339004"/>
    <w:bookmarkStart w:id="2866" w:name="_MON_1546382590"/>
    <w:bookmarkStart w:id="2867" w:name="_MON_1546402358"/>
    <w:bookmarkStart w:id="2868" w:name="_MON_1548689771"/>
    <w:bookmarkStart w:id="2869" w:name="_MON_1545478660"/>
    <w:bookmarkEnd w:id="2865"/>
    <w:bookmarkEnd w:id="2866"/>
    <w:bookmarkEnd w:id="2867"/>
    <w:bookmarkEnd w:id="2868"/>
    <w:bookmarkEnd w:id="2869"/>
    <w:p w:rsidR="0055338B" w:rsidRDefault="0055338B" w:rsidP="00821CF5">
      <w:pPr>
        <w:pStyle w:val="TH"/>
      </w:pPr>
      <w:r w:rsidRPr="00561542">
        <w:object w:dxaOrig="9207" w:dyaOrig="3237">
          <v:shape id="_x0000_i1142" type="#_x0000_t75" style="width:460.55pt;height:162.35pt" o:ole="">
            <v:imagedata r:id="rId205" o:title=""/>
          </v:shape>
          <o:OLEObject Type="Embed" ProgID="Visio.Drawing.11" ShapeID="_x0000_i1142" DrawAspect="Content" ObjectID="_1655797789" r:id="rId206"/>
        </w:object>
      </w:r>
    </w:p>
    <w:p w:rsidR="00D81E42" w:rsidRPr="009E0DE1" w:rsidRDefault="00D81E42" w:rsidP="00D81E42">
      <w:pPr>
        <w:pStyle w:val="TF"/>
        <w:rPr>
          <w:lang w:val="en-GB"/>
        </w:rPr>
      </w:pPr>
      <w:r w:rsidRPr="009E0DE1">
        <w:rPr>
          <w:lang w:val="en-GB"/>
        </w:rPr>
        <w:t>Figure</w:t>
      </w:r>
      <w:r w:rsidR="0041447E" w:rsidRPr="009E0DE1">
        <w:rPr>
          <w:lang w:val="en-GB"/>
        </w:rPr>
        <w:t xml:space="preserve"> </w:t>
      </w:r>
      <w:r w:rsidRPr="009E0DE1">
        <w:rPr>
          <w:lang w:val="en-GB"/>
        </w:rPr>
        <w:t>8.3.2-1: User Plane via N3IWF</w:t>
      </w:r>
    </w:p>
    <w:p w:rsidR="00D96099" w:rsidRPr="009E0DE1" w:rsidRDefault="00D96099" w:rsidP="009A5963">
      <w:r w:rsidRPr="009E0DE1">
        <w:t xml:space="preserve">Large GRE packets </w:t>
      </w:r>
      <w:r w:rsidR="001B3E98">
        <w:t xml:space="preserve">may be </w:t>
      </w:r>
      <w:r w:rsidRPr="009E0DE1">
        <w:t>fragmented by the "inner IP" layer.</w:t>
      </w:r>
    </w:p>
    <w:p w:rsidR="00D81E42" w:rsidRPr="009E0DE1" w:rsidRDefault="00D81E42" w:rsidP="009A5963">
      <w:pPr>
        <w:rPr>
          <w:lang w:eastAsia="zh-CN"/>
        </w:rPr>
      </w:pPr>
      <w:r w:rsidRPr="009E0DE1">
        <w:t>Details about the PDU Layer, the N3 stack and the N9 stack are included in clause 8.3.1. The UDP protocol may be used below the IPsec layer to enable NAT traversal.</w:t>
      </w:r>
    </w:p>
    <w:p w:rsidR="001B3E98" w:rsidRPr="009E0DE1" w:rsidRDefault="001B3E98" w:rsidP="001B3E98">
      <w:pPr>
        <w:pStyle w:val="Heading3"/>
        <w:rPr>
          <w:lang w:eastAsia="zh-CN"/>
        </w:rPr>
      </w:pPr>
      <w:bookmarkStart w:id="2870" w:name="_Toc20150293"/>
      <w:bookmarkStart w:id="2871" w:name="_Toc27847101"/>
      <w:bookmarkStart w:id="2872" w:name="_Toc36188234"/>
      <w:bookmarkStart w:id="2873" w:name="_Toc45184148"/>
      <w:r>
        <w:rPr>
          <w:lang w:eastAsia="zh-CN"/>
        </w:rPr>
        <w:t>8.3.3</w:t>
      </w:r>
      <w:r>
        <w:rPr>
          <w:lang w:eastAsia="zh-CN"/>
        </w:rPr>
        <w:tab/>
        <w:t>User Plane for trusted non-3GPP Access</w:t>
      </w:r>
      <w:bookmarkEnd w:id="2870"/>
      <w:bookmarkEnd w:id="2871"/>
      <w:bookmarkEnd w:id="2872"/>
      <w:bookmarkEnd w:id="2873"/>
    </w:p>
    <w:p w:rsidR="001B3E98" w:rsidRPr="009E0DE1" w:rsidRDefault="001B3E98" w:rsidP="001B3E98">
      <w:pPr>
        <w:pStyle w:val="TH"/>
        <w:rPr>
          <w:lang w:val="en-GB"/>
        </w:rPr>
      </w:pPr>
      <w:r>
        <w:object w:dxaOrig="9207" w:dyaOrig="3237">
          <v:shape id="_x0000_i1143" type="#_x0000_t75" style="width:460.55pt;height:162.35pt" o:ole="">
            <v:imagedata r:id="rId207" o:title=""/>
          </v:shape>
          <o:OLEObject Type="Embed" ProgID="Visio.Drawing.11" ShapeID="_x0000_i1143" DrawAspect="Content" ObjectID="_1655797790" r:id="rId208"/>
        </w:object>
      </w:r>
    </w:p>
    <w:p w:rsidR="001B3E98" w:rsidRPr="009E0DE1" w:rsidRDefault="001B3E98" w:rsidP="001B3E98">
      <w:pPr>
        <w:pStyle w:val="TF"/>
        <w:rPr>
          <w:lang w:val="en-GB"/>
        </w:rPr>
      </w:pPr>
      <w:r>
        <w:rPr>
          <w:lang w:val="en-GB"/>
        </w:rPr>
        <w:t>Figure 8.3.2-1: User Plane via TNGF</w:t>
      </w:r>
    </w:p>
    <w:p w:rsidR="001B3E98" w:rsidRDefault="001B3E98" w:rsidP="001B3E98">
      <w:r>
        <w:t>Large GRE packets may be fragmented by the "inner IP" layer.</w:t>
      </w:r>
    </w:p>
    <w:p w:rsidR="001B3E98" w:rsidRDefault="001B3E98" w:rsidP="001B3E98">
      <w:r>
        <w:t>Details about the PDU Layer, the N3 stack and the N9 stack are included in clause 8.3.1. The UDP protocol may be used below the IPsec layer to enable NAT traversal.</w:t>
      </w:r>
    </w:p>
    <w:p w:rsidR="00E63C73" w:rsidRDefault="00E63C73" w:rsidP="00E63C73">
      <w:pPr>
        <w:pStyle w:val="Heading3"/>
        <w:rPr>
          <w:lang w:eastAsia="zh-CN"/>
        </w:rPr>
      </w:pPr>
      <w:bookmarkStart w:id="2874" w:name="_Toc20150294"/>
      <w:bookmarkStart w:id="2875" w:name="_Toc27847102"/>
      <w:bookmarkStart w:id="2876" w:name="_Toc36188235"/>
      <w:bookmarkStart w:id="2877" w:name="_Toc45184149"/>
      <w:r>
        <w:rPr>
          <w:lang w:eastAsia="zh-CN"/>
        </w:rPr>
        <w:t>8.3.4</w:t>
      </w:r>
      <w:r>
        <w:rPr>
          <w:lang w:eastAsia="zh-CN"/>
        </w:rPr>
        <w:tab/>
        <w:t>User Plane for W-5GAN Access</w:t>
      </w:r>
      <w:bookmarkEnd w:id="2874"/>
      <w:bookmarkEnd w:id="2875"/>
      <w:bookmarkEnd w:id="2876"/>
      <w:bookmarkEnd w:id="2877"/>
    </w:p>
    <w:p w:rsidR="00E63C73" w:rsidRPr="00947F15" w:rsidRDefault="00E63C73" w:rsidP="00E63C73">
      <w:pPr>
        <w:rPr>
          <w:lang w:eastAsia="zh-CN"/>
        </w:rPr>
      </w:pPr>
      <w:r>
        <w:rPr>
          <w:lang w:eastAsia="zh-CN"/>
        </w:rPr>
        <w:t>The user plane for W-5GAN is defined in clause 6 of</w:t>
      </w:r>
      <w:r w:rsidR="00821CF5">
        <w:rPr>
          <w:lang w:eastAsia="zh-CN"/>
        </w:rPr>
        <w:t>TS</w:t>
      </w:r>
      <w:r w:rsidR="00821CF5">
        <w:rPr>
          <w:lang w:eastAsia="zh-CN"/>
        </w:rPr>
        <w:t> </w:t>
      </w:r>
      <w:r w:rsidR="00821CF5">
        <w:rPr>
          <w:lang w:eastAsia="zh-CN"/>
        </w:rPr>
        <w:t>23.316</w:t>
      </w:r>
      <w:r w:rsidR="00821CF5">
        <w:rPr>
          <w:lang w:eastAsia="zh-CN"/>
        </w:rPr>
        <w:t> </w:t>
      </w:r>
      <w:r w:rsidR="00821CF5">
        <w:rPr>
          <w:lang w:eastAsia="zh-CN"/>
        </w:rPr>
        <w:t>[</w:t>
      </w:r>
      <w:r>
        <w:rPr>
          <w:lang w:eastAsia="zh-CN"/>
        </w:rPr>
        <w:t>84].</w:t>
      </w:r>
    </w:p>
    <w:p w:rsidR="00F41023" w:rsidRDefault="00F41023" w:rsidP="00F41023">
      <w:pPr>
        <w:pStyle w:val="Heading3"/>
        <w:rPr>
          <w:lang w:eastAsia="zh-CN"/>
        </w:rPr>
      </w:pPr>
      <w:bookmarkStart w:id="2878" w:name="_Toc20150295"/>
      <w:bookmarkStart w:id="2879" w:name="_Toc27847103"/>
      <w:bookmarkStart w:id="2880" w:name="_Toc36188236"/>
      <w:bookmarkStart w:id="2881" w:name="_Toc45184150"/>
      <w:r>
        <w:rPr>
          <w:lang w:eastAsia="zh-CN"/>
        </w:rPr>
        <w:lastRenderedPageBreak/>
        <w:t>8.3.5</w:t>
      </w:r>
      <w:r>
        <w:rPr>
          <w:lang w:eastAsia="zh-CN"/>
        </w:rPr>
        <w:tab/>
        <w:t>User Plane for N19-based forwarding of a 5G VN group</w:t>
      </w:r>
      <w:bookmarkEnd w:id="2878"/>
      <w:bookmarkEnd w:id="2879"/>
      <w:bookmarkEnd w:id="2880"/>
      <w:bookmarkEnd w:id="2881"/>
    </w:p>
    <w:bookmarkStart w:id="2882" w:name="_MON_1546401238"/>
    <w:bookmarkEnd w:id="2882"/>
    <w:p w:rsidR="00F41023" w:rsidRDefault="00F41023" w:rsidP="00F41023">
      <w:pPr>
        <w:pStyle w:val="TH"/>
        <w:rPr>
          <w:lang w:eastAsia="zh-CN"/>
        </w:rPr>
      </w:pPr>
      <w:r w:rsidRPr="009E0DE1">
        <w:object w:dxaOrig="8506" w:dyaOrig="3510">
          <v:shape id="_x0000_i1144" type="#_x0000_t75" style="width:423.85pt;height:178.65pt" o:ole="">
            <v:imagedata r:id="rId209" o:title=""/>
          </v:shape>
          <o:OLEObject Type="Embed" ProgID="Visio.Drawing.11" ShapeID="_x0000_i1144" DrawAspect="Content" ObjectID="_1655797791" r:id="rId210"/>
        </w:object>
      </w:r>
    </w:p>
    <w:p w:rsidR="00F41023" w:rsidRDefault="00F41023" w:rsidP="00F41023">
      <w:pPr>
        <w:pStyle w:val="TF"/>
        <w:rPr>
          <w:lang w:eastAsia="zh-CN"/>
        </w:rPr>
      </w:pPr>
      <w:r>
        <w:rPr>
          <w:lang w:eastAsia="zh-CN"/>
        </w:rPr>
        <w:t>Figure 8.3.5-1: User Plane for N19-based forwarding</w:t>
      </w:r>
    </w:p>
    <w:p w:rsidR="00F41023" w:rsidRPr="00C34949" w:rsidRDefault="00F41023" w:rsidP="00C34949">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rsidR="00867F7B" w:rsidRPr="009E0DE1" w:rsidRDefault="00867F7B" w:rsidP="00867F7B">
      <w:pPr>
        <w:pStyle w:val="Heading8"/>
        <w:rPr>
          <w:lang w:eastAsia="ja-JP"/>
        </w:rPr>
      </w:pPr>
      <w:r w:rsidRPr="009E0DE1">
        <w:br w:type="page"/>
      </w:r>
      <w:bookmarkStart w:id="2883" w:name="_Toc20150296"/>
      <w:bookmarkStart w:id="2884" w:name="_Toc27847104"/>
      <w:bookmarkStart w:id="2885" w:name="_Toc36188237"/>
      <w:bookmarkStart w:id="2886" w:name="_Toc45184151"/>
      <w:r w:rsidRPr="009E0DE1">
        <w:lastRenderedPageBreak/>
        <w:t xml:space="preserve">Annex </w:t>
      </w:r>
      <w:r w:rsidR="00AB158E" w:rsidRPr="009E0DE1">
        <w:t xml:space="preserve">A </w:t>
      </w:r>
      <w:r w:rsidRPr="009E0DE1">
        <w:t>(informative):</w:t>
      </w:r>
      <w:r w:rsidRPr="009E0DE1">
        <w:br/>
      </w:r>
      <w:r w:rsidRPr="009E0DE1">
        <w:rPr>
          <w:lang w:eastAsia="ja-JP"/>
        </w:rPr>
        <w:t>Relationship between Service-Based Interfaces and Reference Points</w:t>
      </w:r>
      <w:bookmarkEnd w:id="2883"/>
      <w:bookmarkEnd w:id="2884"/>
      <w:bookmarkEnd w:id="2885"/>
      <w:bookmarkEnd w:id="2886"/>
    </w:p>
    <w:p w:rsidR="00867F7B" w:rsidRPr="009E0DE1" w:rsidRDefault="00867F7B" w:rsidP="00867F7B">
      <w:pPr>
        <w:rPr>
          <w:rFonts w:eastAsia="SimSun"/>
        </w:rPr>
      </w:pPr>
      <w:r w:rsidRPr="009E0DE1">
        <w:rPr>
          <w:lang w:eastAsia="ja-JP"/>
        </w:rPr>
        <w:t xml:space="preserve">Service-Based </w:t>
      </w:r>
      <w:r w:rsidRPr="009E0DE1">
        <w:rPr>
          <w:rFonts w:eastAsia="SimSun"/>
        </w:rPr>
        <w:t xml:space="preserve">Interfaces and Reference Points are two different ways to model interactions between architectural entities. A Reference Point is a conceptual point at the conjunction of two non-overlapping functional groups </w:t>
      </w:r>
      <w:r w:rsidR="00A2361D" w:rsidRPr="009E0DE1">
        <w:rPr>
          <w:rFonts w:eastAsia="SimSun"/>
        </w:rPr>
        <w:t xml:space="preserve">(see </w:t>
      </w:r>
      <w:r w:rsidR="00821CF5" w:rsidRPr="009E0DE1">
        <w:rPr>
          <w:rFonts w:eastAsia="SimSun"/>
        </w:rPr>
        <w:t>TR</w:t>
      </w:r>
      <w:r w:rsidR="00821CF5">
        <w:rPr>
          <w:rFonts w:eastAsia="SimSun"/>
        </w:rPr>
        <w:t> </w:t>
      </w:r>
      <w:r w:rsidR="00821CF5" w:rsidRPr="009E0DE1">
        <w:rPr>
          <w:rFonts w:eastAsia="SimSun"/>
        </w:rPr>
        <w:t>21.905</w:t>
      </w:r>
      <w:r w:rsidR="00821CF5">
        <w:rPr>
          <w:rFonts w:eastAsia="SimSun"/>
        </w:rPr>
        <w:t> </w:t>
      </w:r>
      <w:r w:rsidR="00821CF5" w:rsidRPr="009E0DE1">
        <w:rPr>
          <w:rFonts w:eastAsia="SimSun"/>
        </w:rPr>
        <w:t>[</w:t>
      </w:r>
      <w:r w:rsidRPr="009E0DE1">
        <w:rPr>
          <w:rFonts w:eastAsia="SimSun"/>
        </w:rPr>
        <w:t>1]</w:t>
      </w:r>
      <w:r w:rsidR="00A2361D" w:rsidRPr="009E0DE1">
        <w:rPr>
          <w:rFonts w:eastAsia="SimSun"/>
        </w:rPr>
        <w:t>)</w:t>
      </w:r>
      <w:r w:rsidRPr="009E0DE1">
        <w:rPr>
          <w:rFonts w:eastAsia="SimSun"/>
        </w:rPr>
        <w:t>. In figure </w:t>
      </w:r>
      <w:r w:rsidR="00D83AE3" w:rsidRPr="009E0DE1">
        <w:rPr>
          <w:rFonts w:eastAsia="SimSun"/>
        </w:rPr>
        <w:t>A</w:t>
      </w:r>
      <w:r w:rsidRPr="009E0DE1">
        <w:rPr>
          <w:rFonts w:eastAsia="SimSun"/>
        </w:rPr>
        <w:t>-1 the functional groups are equivalent to Network Functions.</w:t>
      </w:r>
    </w:p>
    <w:p w:rsidR="00867F7B" w:rsidRPr="009E0DE1" w:rsidRDefault="00867F7B" w:rsidP="00867F7B">
      <w:pPr>
        <w:rPr>
          <w:rFonts w:eastAsia="SimSun"/>
        </w:rPr>
      </w:pPr>
      <w:r w:rsidRPr="009E0DE1">
        <w:rPr>
          <w:rFonts w:eastAsia="SimSun"/>
        </w:rPr>
        <w:t>A reference point can be replaced by one or more service-based interfaces which provide equivalent functionality.</w:t>
      </w:r>
    </w:p>
    <w:bookmarkStart w:id="2887" w:name="_MON_1554128775"/>
    <w:bookmarkEnd w:id="2887"/>
    <w:p w:rsidR="00867F7B" w:rsidRPr="009E0DE1" w:rsidRDefault="00867F7B" w:rsidP="00867F7B">
      <w:pPr>
        <w:pStyle w:val="TH"/>
        <w:rPr>
          <w:lang w:val="en-GB" w:eastAsia="ja-JP"/>
        </w:rPr>
      </w:pPr>
      <w:r w:rsidRPr="009E0DE1">
        <w:rPr>
          <w:lang w:val="en-GB" w:eastAsia="ja-JP"/>
        </w:rPr>
        <w:object w:dxaOrig="3787" w:dyaOrig="2639">
          <v:shape id="_x0000_i1145" type="#_x0000_t75" style="width:188.85pt;height:131.75pt" o:ole="">
            <v:imagedata r:id="rId211" o:title=""/>
          </v:shape>
          <o:OLEObject Type="Embed" ProgID="Word.Picture.8" ShapeID="_x0000_i1145" DrawAspect="Content" ObjectID="_1655797792" r:id="rId212"/>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-1: Example show a Reference Point replaced by two Service based Interfaces</w:t>
      </w:r>
    </w:p>
    <w:bookmarkStart w:id="2888" w:name="_MON_1554128953"/>
    <w:bookmarkEnd w:id="2888"/>
    <w:p w:rsidR="00867F7B" w:rsidRPr="009E0DE1" w:rsidRDefault="00867F7B" w:rsidP="00867F7B">
      <w:pPr>
        <w:pStyle w:val="TH"/>
        <w:rPr>
          <w:lang w:val="en-GB" w:eastAsia="ja-JP"/>
        </w:rPr>
      </w:pPr>
      <w:r w:rsidRPr="009E0DE1">
        <w:rPr>
          <w:lang w:val="en-GB" w:eastAsia="ja-JP"/>
        </w:rPr>
        <w:object w:dxaOrig="3787" w:dyaOrig="2639">
          <v:shape id="_x0000_i1146" type="#_x0000_t75" style="width:188.85pt;height:131.75pt" o:ole="">
            <v:imagedata r:id="rId213" o:title=""/>
          </v:shape>
          <o:OLEObject Type="Embed" ProgID="Word.Picture.8" ShapeID="_x0000_i1146" DrawAspect="Content" ObjectID="_1655797793" r:id="rId214"/>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-2: Example showing a Reference Point replaced by a single Service based Interface</w:t>
      </w:r>
    </w:p>
    <w:p w:rsidR="00867F7B" w:rsidRPr="009E0DE1" w:rsidRDefault="00867F7B" w:rsidP="00867F7B">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2889" w:name="_MON_1554129120"/>
    <w:bookmarkEnd w:id="2889"/>
    <w:p w:rsidR="00867F7B" w:rsidRPr="009E0DE1" w:rsidRDefault="00867F7B" w:rsidP="00867F7B">
      <w:pPr>
        <w:pStyle w:val="TH"/>
        <w:rPr>
          <w:lang w:val="en-GB"/>
        </w:rPr>
      </w:pPr>
      <w:r w:rsidRPr="009E0DE1">
        <w:rPr>
          <w:lang w:val="en-GB"/>
        </w:rPr>
        <w:object w:dxaOrig="3778" w:dyaOrig="2386">
          <v:shape id="_x0000_i1147" type="#_x0000_t75" style="width:188.85pt;height:119.55pt" o:ole="">
            <v:imagedata r:id="rId215" o:title=""/>
          </v:shape>
          <o:OLEObject Type="Embed" ProgID="Word.Picture.8" ShapeID="_x0000_i1147" DrawAspect="Content" ObjectID="_1655797794" r:id="rId216"/>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-3: Reference Points vs. Service-based Interfaces representation of equal functionality on the interfaces</w:t>
      </w:r>
    </w:p>
    <w:p w:rsidR="00867F7B" w:rsidRPr="009E0DE1" w:rsidRDefault="00867F7B" w:rsidP="00867F7B">
      <w:pPr>
        <w:rPr>
          <w:rFonts w:eastAsia="SimSun"/>
        </w:rPr>
      </w:pPr>
      <w:r w:rsidRPr="009E0DE1">
        <w:rPr>
          <w:rFonts w:eastAsia="SimSun"/>
        </w:rPr>
        <w:t>A NF may expose one or more services through Service based interfaces.</w:t>
      </w:r>
    </w:p>
    <w:p w:rsidR="00867F7B" w:rsidRPr="009E0DE1" w:rsidRDefault="00867F7B" w:rsidP="00867F7B">
      <w:pPr>
        <w:pStyle w:val="TH"/>
        <w:rPr>
          <w:lang w:val="en-GB" w:eastAsia="ja-JP"/>
        </w:rPr>
      </w:pPr>
      <w:r w:rsidRPr="009E0DE1">
        <w:rPr>
          <w:lang w:val="en-GB"/>
        </w:rPr>
        <w:object w:dxaOrig="7020" w:dyaOrig="2460">
          <v:shape id="_x0000_i1148" type="#_x0000_t75" style="width:266.95pt;height:80.15pt" o:ole="">
            <v:imagedata r:id="rId217" o:title="" cropbottom="22655f" cropright="15878f"/>
          </v:shape>
          <o:OLEObject Type="Embed" ProgID="Visio.Drawing.15" ShapeID="_x0000_i1148" DrawAspect="Content" ObjectID="_1655797795" r:id="rId218"/>
        </w:object>
      </w:r>
    </w:p>
    <w:p w:rsidR="00867F7B" w:rsidRPr="009E0DE1" w:rsidRDefault="00867F7B" w:rsidP="00867F7B">
      <w:pPr>
        <w:pStyle w:val="TF"/>
        <w:rPr>
          <w:lang w:val="en-GB"/>
        </w:rPr>
      </w:pPr>
      <w:r w:rsidRPr="009E0DE1">
        <w:rPr>
          <w:lang w:val="en-GB"/>
        </w:rPr>
        <w:t xml:space="preserve">Figure </w:t>
      </w:r>
      <w:r w:rsidR="00D83AE3" w:rsidRPr="009E0DE1">
        <w:rPr>
          <w:lang w:val="en-GB"/>
        </w:rPr>
        <w:t>A</w:t>
      </w:r>
      <w:r w:rsidRPr="009E0DE1">
        <w:rPr>
          <w:lang w:val="en-GB"/>
        </w:rPr>
        <w:t>-4: One or more Services exposed by one Network Function</w:t>
      </w:r>
    </w:p>
    <w:p w:rsidR="00056CFB" w:rsidRPr="009E0DE1" w:rsidRDefault="00867F7B" w:rsidP="005D4871">
      <w:pPr>
        <w:pStyle w:val="Heading8"/>
      </w:pPr>
      <w:r w:rsidRPr="009E0DE1">
        <w:br w:type="page"/>
      </w:r>
      <w:bookmarkStart w:id="2890" w:name="_Toc20150297"/>
      <w:bookmarkStart w:id="2891" w:name="_Toc27847105"/>
      <w:bookmarkStart w:id="2892" w:name="_Toc36188238"/>
      <w:bookmarkStart w:id="2893" w:name="_Toc45184152"/>
      <w:r w:rsidR="00056CFB" w:rsidRPr="009E0DE1">
        <w:lastRenderedPageBreak/>
        <w:t xml:space="preserve">Annex </w:t>
      </w:r>
      <w:r w:rsidR="00AB158E" w:rsidRPr="009E0DE1">
        <w:t xml:space="preserve">B </w:t>
      </w:r>
      <w:r w:rsidR="00056CFB" w:rsidRPr="009E0DE1">
        <w:t>(normative):</w:t>
      </w:r>
      <w:r w:rsidR="00056CFB" w:rsidRPr="009E0DE1">
        <w:br/>
        <w:t>Mapping between temporary identities</w:t>
      </w:r>
      <w:bookmarkEnd w:id="2890"/>
      <w:bookmarkEnd w:id="2891"/>
      <w:bookmarkEnd w:id="2892"/>
      <w:bookmarkEnd w:id="2893"/>
    </w:p>
    <w:p w:rsidR="00056CFB" w:rsidRPr="009E0DE1" w:rsidRDefault="00056CFB" w:rsidP="00056CFB">
      <w:pPr>
        <w:rPr>
          <w:lang w:eastAsia="zh-CN"/>
        </w:rPr>
      </w:pPr>
      <w:r w:rsidRPr="009E0DE1">
        <w:rPr>
          <w:lang w:eastAsia="zh-CN"/>
        </w:rPr>
        <w:t>When interworking procedures with N26 are used</w:t>
      </w:r>
      <w:r w:rsidRPr="009E0DE1">
        <w:t xml:space="preserve"> and the UE performs </w:t>
      </w:r>
      <w:r w:rsidRPr="009E0DE1">
        <w:rPr>
          <w:lang w:eastAsia="zh-CN"/>
        </w:rPr>
        <w:t>idle</w:t>
      </w:r>
      <w:r w:rsidR="004848D2" w:rsidRPr="009E0DE1">
        <w:rPr>
          <w:lang w:eastAsia="zh-CN"/>
        </w:rPr>
        <w:t xml:space="preserve"> </w:t>
      </w:r>
      <w:r w:rsidRPr="009E0DE1">
        <w:rPr>
          <w:lang w:eastAsia="zh-CN"/>
        </w:rPr>
        <w:t>mode mobility from 5GC to EPC the following mapping from 5G GUTI to EPS GUTI applies:</w:t>
      </w:r>
    </w:p>
    <w:p w:rsidR="00056CFB" w:rsidRPr="009E0DE1" w:rsidRDefault="00056CFB" w:rsidP="00056CFB">
      <w:pPr>
        <w:pStyle w:val="B1"/>
        <w:rPr>
          <w:lang w:val="en-GB"/>
        </w:rPr>
      </w:pPr>
      <w:r w:rsidRPr="009E0DE1">
        <w:rPr>
          <w:lang w:val="en-GB"/>
        </w:rPr>
        <w:t>-</w:t>
      </w:r>
      <w:r w:rsidRPr="009E0DE1">
        <w:rPr>
          <w:lang w:val="en-GB"/>
        </w:rPr>
        <w:tab/>
        <w:t>5G &lt;MCC&gt; maps to EPS &lt;MCC&gt;</w:t>
      </w:r>
    </w:p>
    <w:p w:rsidR="00056CFB" w:rsidRPr="009E0DE1" w:rsidRDefault="00056CFB" w:rsidP="00056CFB">
      <w:pPr>
        <w:pStyle w:val="B1"/>
        <w:rPr>
          <w:lang w:val="en-GB"/>
        </w:rPr>
      </w:pPr>
      <w:r w:rsidRPr="009E0DE1">
        <w:rPr>
          <w:lang w:val="en-GB"/>
        </w:rPr>
        <w:t>-</w:t>
      </w:r>
      <w:r w:rsidRPr="009E0DE1">
        <w:rPr>
          <w:lang w:val="en-GB"/>
        </w:rPr>
        <w:tab/>
        <w:t>5G &lt;MNC&gt; maps to EPS &lt;MNC&gt;</w:t>
      </w:r>
    </w:p>
    <w:p w:rsidR="00056CFB" w:rsidRPr="009E0DE1" w:rsidRDefault="00056CFB" w:rsidP="00056CFB">
      <w:pPr>
        <w:pStyle w:val="B1"/>
        <w:rPr>
          <w:lang w:val="en-GB"/>
        </w:rPr>
      </w:pPr>
      <w:r w:rsidRPr="009E0DE1">
        <w:rPr>
          <w:lang w:val="en-GB"/>
        </w:rPr>
        <w:t>-</w:t>
      </w:r>
      <w:r w:rsidRPr="009E0DE1">
        <w:rPr>
          <w:lang w:val="en-GB"/>
        </w:rPr>
        <w:tab/>
        <w:t>5G &lt;</w:t>
      </w:r>
      <w:r w:rsidRPr="009E0DE1">
        <w:rPr>
          <w:rFonts w:eastAsia="DengXian"/>
          <w:lang w:val="en-GB"/>
        </w:rPr>
        <w:t>AMF Region ID</w:t>
      </w:r>
      <w:r w:rsidRPr="009E0DE1">
        <w:rPr>
          <w:lang w:val="en-GB"/>
        </w:rPr>
        <w:t>&gt;</w:t>
      </w:r>
      <w:r w:rsidR="00E03A8E" w:rsidRPr="009E0DE1">
        <w:rPr>
          <w:lang w:val="en-GB"/>
        </w:rPr>
        <w:t xml:space="preserve"> and 5G &lt;AMF Set ID&gt;</w:t>
      </w:r>
      <w:r w:rsidRPr="009E0DE1">
        <w:rPr>
          <w:lang w:val="en-GB"/>
        </w:rPr>
        <w:t xml:space="preserve"> maps to EPS &lt;MMEGI&gt;</w:t>
      </w:r>
      <w:r w:rsidR="00E03A8E" w:rsidRPr="009E0DE1">
        <w:rPr>
          <w:lang w:val="en-GB"/>
        </w:rPr>
        <w:t xml:space="preserve"> and part of EPS &lt;MMEC&gt;</w:t>
      </w:r>
    </w:p>
    <w:p w:rsidR="00056CFB" w:rsidRPr="009E0DE1" w:rsidRDefault="00056CFB" w:rsidP="00056CFB">
      <w:pPr>
        <w:pStyle w:val="B1"/>
        <w:rPr>
          <w:lang w:val="en-GB"/>
        </w:rPr>
      </w:pPr>
      <w:r w:rsidRPr="009E0DE1">
        <w:rPr>
          <w:lang w:val="en-GB"/>
        </w:rPr>
        <w:t>-</w:t>
      </w:r>
      <w:r w:rsidRPr="009E0DE1">
        <w:rPr>
          <w:lang w:val="en-GB"/>
        </w:rPr>
        <w:tab/>
        <w:t>5G &lt;</w:t>
      </w:r>
      <w:r w:rsidRPr="009E0DE1">
        <w:rPr>
          <w:rFonts w:eastAsia="DengXian"/>
          <w:lang w:val="en-GB"/>
        </w:rPr>
        <w:t>AMF Pointer</w:t>
      </w:r>
      <w:r w:rsidRPr="009E0DE1">
        <w:rPr>
          <w:lang w:val="en-GB"/>
        </w:rPr>
        <w:t>&gt; map to</w:t>
      </w:r>
      <w:r w:rsidR="00E03A8E" w:rsidRPr="009E0DE1">
        <w:rPr>
          <w:lang w:val="en-GB"/>
        </w:rPr>
        <w:t xml:space="preserve"> part of</w:t>
      </w:r>
      <w:r w:rsidRPr="009E0DE1">
        <w:rPr>
          <w:lang w:val="en-GB"/>
        </w:rPr>
        <w:t xml:space="preserve"> EPS &lt;MMEC&gt;</w:t>
      </w:r>
    </w:p>
    <w:p w:rsidR="00056CFB" w:rsidRPr="009E0DE1" w:rsidRDefault="00056CFB" w:rsidP="00056CFB">
      <w:pPr>
        <w:pStyle w:val="B1"/>
        <w:rPr>
          <w:lang w:val="en-GB"/>
        </w:rPr>
      </w:pPr>
      <w:r w:rsidRPr="009E0DE1">
        <w:rPr>
          <w:lang w:val="en-GB"/>
        </w:rPr>
        <w:t>-</w:t>
      </w:r>
      <w:r w:rsidRPr="009E0DE1">
        <w:rPr>
          <w:lang w:val="en-GB"/>
        </w:rPr>
        <w:tab/>
        <w:t>5G &lt;5G-TMSI&gt; maps to EPS &lt;</w:t>
      </w:r>
      <w:r w:rsidR="004E5136">
        <w:rPr>
          <w:lang w:val="en-GB"/>
        </w:rPr>
        <w:t>M-</w:t>
      </w:r>
      <w:r w:rsidRPr="009E0DE1">
        <w:rPr>
          <w:lang w:val="en-GB"/>
        </w:rPr>
        <w:t>TMSI&gt;</w:t>
      </w:r>
    </w:p>
    <w:p w:rsidR="00D97416" w:rsidRPr="009E0DE1" w:rsidRDefault="00056CFB" w:rsidP="005D4871">
      <w:pPr>
        <w:pStyle w:val="NO"/>
        <w:rPr>
          <w:lang w:val="en-GB"/>
        </w:rPr>
      </w:pPr>
      <w:r w:rsidRPr="009E0DE1">
        <w:rPr>
          <w:lang w:val="en-GB"/>
        </w:rPr>
        <w:t>NOTE</w:t>
      </w:r>
      <w:r w:rsidR="00167A07">
        <w:rPr>
          <w:lang w:val="en-GB"/>
        </w:rPr>
        <w:t> 1</w:t>
      </w:r>
      <w:r w:rsidRPr="009E0DE1">
        <w:rPr>
          <w:lang w:val="en-GB"/>
        </w:rPr>
        <w:t>:</w:t>
      </w:r>
      <w:r w:rsidR="00123F97" w:rsidRPr="009E0DE1">
        <w:rPr>
          <w:lang w:val="en-GB"/>
        </w:rPr>
        <w:tab/>
      </w:r>
      <w:r w:rsidRPr="009E0DE1">
        <w:rPr>
          <w:lang w:val="en-GB"/>
        </w:rPr>
        <w:t xml:space="preserve">The mapping described above does not necessarily imply the same size for the 5G GUTI and EPS GUTI fields that are mapped. The size of 5G GUTI fields and other mapping details will be defined in </w:t>
      </w:r>
      <w:r w:rsidR="00821CF5" w:rsidRPr="009E0DE1">
        <w:rPr>
          <w:lang w:val="en-GB"/>
        </w:rPr>
        <w:t>TS</w:t>
      </w:r>
      <w:r w:rsidR="00821CF5">
        <w:rPr>
          <w:lang w:val="en-GB"/>
        </w:rPr>
        <w:t> </w:t>
      </w:r>
      <w:r w:rsidR="00821CF5" w:rsidRPr="009E0DE1">
        <w:rPr>
          <w:lang w:val="en-GB"/>
        </w:rPr>
        <w:t>23.003</w:t>
      </w:r>
      <w:r w:rsidR="00821CF5">
        <w:rPr>
          <w:lang w:val="en-GB"/>
        </w:rPr>
        <w:t> </w:t>
      </w:r>
      <w:r w:rsidR="00821CF5" w:rsidRPr="009E0DE1">
        <w:rPr>
          <w:lang w:val="en-GB"/>
        </w:rPr>
        <w:t>[</w:t>
      </w:r>
      <w:r w:rsidRPr="009E0DE1">
        <w:rPr>
          <w:lang w:val="en-GB"/>
        </w:rPr>
        <w:t>19].</w:t>
      </w:r>
    </w:p>
    <w:p w:rsidR="00462606" w:rsidRPr="00167A07" w:rsidRDefault="00167A07" w:rsidP="00167A07">
      <w:pPr>
        <w:pStyle w:val="NO"/>
        <w:rPr>
          <w:lang w:val="en-GB"/>
        </w:rPr>
      </w:pPr>
      <w:r>
        <w:t>NOTE 2:</w:t>
      </w:r>
      <w:r>
        <w:tab/>
      </w:r>
      <w:r w:rsidR="00462606" w:rsidRPr="009E0DE1">
        <w:t xml:space="preserve">To support interworking with the legacy EPC core network entity (i.e. </w:t>
      </w:r>
      <w:r>
        <w:t>when</w:t>
      </w:r>
      <w:r>
        <w:rPr>
          <w:lang w:val="en-GB"/>
        </w:rPr>
        <w:t xml:space="preserve"> </w:t>
      </w:r>
      <w:r w:rsidR="00462606" w:rsidRPr="009E0DE1">
        <w:t>MME</w:t>
      </w:r>
      <w:r>
        <w:rPr>
          <w:lang w:val="en-GB"/>
        </w:rPr>
        <w:t xml:space="preserve"> is not updated to support interworking with 5GS</w:t>
      </w:r>
      <w:r w:rsidR="00462606" w:rsidRPr="009E0DE1">
        <w:t>), it is assumed that the 5G &lt;AMF Region ID&gt; and EPS &lt;MMEGI&gt; is partitioned to avoid overlapping values in order to enable discovery of source node (i.e. MME or AMF) without ambiguity.</w:t>
      </w:r>
      <w:r>
        <w:rPr>
          <w:lang w:val="en-GB"/>
        </w:rPr>
        <w:t xml:space="preserve"> Once the EPS in the PLMN has been updated to support interworking with 5GS, the full address space of the AMF Region ID can be used for 5GS.</w:t>
      </w:r>
    </w:p>
    <w:p w:rsidR="001474BF" w:rsidRPr="009E0DE1" w:rsidRDefault="001474BF">
      <w:pPr>
        <w:pStyle w:val="Heading8"/>
      </w:pPr>
      <w:r w:rsidRPr="009E0DE1">
        <w:br w:type="page"/>
      </w:r>
      <w:bookmarkStart w:id="2894" w:name="_Toc20150298"/>
      <w:bookmarkStart w:id="2895" w:name="_Toc27847106"/>
      <w:bookmarkStart w:id="2896" w:name="_Toc36188239"/>
      <w:bookmarkStart w:id="2897" w:name="_Toc45184153"/>
      <w:r w:rsidRPr="009E0DE1">
        <w:lastRenderedPageBreak/>
        <w:t>Annex C (informative):</w:t>
      </w:r>
      <w:r w:rsidRPr="009E0DE1">
        <w:br/>
        <w:t>Guidelines and Principles for Compute-Storage Separation</w:t>
      </w:r>
      <w:bookmarkEnd w:id="2894"/>
      <w:bookmarkEnd w:id="2895"/>
      <w:bookmarkEnd w:id="2896"/>
      <w:bookmarkEnd w:id="2897"/>
    </w:p>
    <w:p w:rsidR="001474BF" w:rsidRPr="009E0DE1" w:rsidRDefault="001474BF" w:rsidP="001474BF">
      <w:r w:rsidRPr="009E0DE1">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rsidR="001474BF" w:rsidRPr="009E0DE1" w:rsidRDefault="001474BF" w:rsidP="001474BF">
      <w:pPr>
        <w:pStyle w:val="B1"/>
        <w:rPr>
          <w:lang w:val="en-GB"/>
        </w:rPr>
      </w:pPr>
      <w:r w:rsidRPr="009E0DE1">
        <w:rPr>
          <w:lang w:val="en-GB"/>
        </w:rPr>
        <w:t>1.</w:t>
      </w:r>
      <w:r w:rsidRPr="009E0DE1">
        <w:rPr>
          <w:lang w:val="en-GB"/>
        </w:rPr>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rsidR="001474BF" w:rsidRPr="009E0DE1" w:rsidRDefault="001474BF" w:rsidP="001474BF">
      <w:pPr>
        <w:pStyle w:val="B1"/>
        <w:rPr>
          <w:lang w:val="en-GB"/>
        </w:rPr>
      </w:pPr>
      <w:r w:rsidRPr="009E0DE1">
        <w:rPr>
          <w:lang w:val="en-GB"/>
        </w:rPr>
        <w:t>2.</w:t>
      </w:r>
      <w:r w:rsidRPr="009E0DE1">
        <w:rPr>
          <w:lang w:val="en-GB"/>
        </w:rPr>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rsidR="001474BF" w:rsidRPr="009E0DE1" w:rsidRDefault="001474BF" w:rsidP="001474BF">
      <w:pPr>
        <w:pStyle w:val="B1"/>
        <w:rPr>
          <w:lang w:val="en-GB"/>
        </w:rPr>
      </w:pPr>
      <w:r w:rsidRPr="009E0DE1">
        <w:rPr>
          <w:lang w:val="en-GB"/>
        </w:rPr>
        <w:t>3.</w:t>
      </w:r>
      <w:r w:rsidRPr="009E0DE1">
        <w:rPr>
          <w:lang w:val="en-GB"/>
        </w:rPr>
        <w:tab/>
        <w:t>Multiple NF/NF service instances may require to access the same stored data in the Storage entity (e.g. UE context), around the same time, then the resolution the race condition is implementation specific.</w:t>
      </w:r>
    </w:p>
    <w:p w:rsidR="001474BF" w:rsidRPr="009E0DE1" w:rsidRDefault="001474BF" w:rsidP="001474BF">
      <w:pPr>
        <w:pStyle w:val="B1"/>
        <w:rPr>
          <w:lang w:val="en-GB"/>
        </w:rPr>
      </w:pPr>
      <w:r w:rsidRPr="009E0DE1">
        <w:rPr>
          <w:lang w:val="en-GB"/>
        </w:rPr>
        <w:t>4.</w:t>
      </w:r>
      <w:r w:rsidRPr="009E0DE1">
        <w:rPr>
          <w:lang w:val="en-GB"/>
        </w:rPr>
        <w:tab/>
        <w:t xml:space="preserve">In </w:t>
      </w:r>
      <w:r w:rsidR="005C1261">
        <w:rPr>
          <w:lang w:val="en-GB"/>
        </w:rPr>
        <w:t xml:space="preserve">the </w:t>
      </w:r>
      <w:r w:rsidRPr="009E0DE1">
        <w:rPr>
          <w:lang w:val="en-GB"/>
        </w:rPr>
        <w:t>case of AMF, all AMFs within the same AMF Set are assumed to have access to the same unstructured data stored within the Storage entity.</w:t>
      </w:r>
    </w:p>
    <w:p w:rsidR="001474BF" w:rsidRPr="009E0DE1" w:rsidRDefault="001474BF" w:rsidP="001474BF">
      <w:pPr>
        <w:pStyle w:val="B1"/>
        <w:rPr>
          <w:lang w:val="en-GB"/>
        </w:rPr>
      </w:pPr>
      <w:r w:rsidRPr="009E0DE1">
        <w:rPr>
          <w:lang w:val="en-GB"/>
        </w:rPr>
        <w:t>5.</w:t>
      </w:r>
      <w:r w:rsidRPr="009E0DE1">
        <w:rPr>
          <w:lang w:val="en-GB"/>
        </w:rPr>
        <w:tab/>
        <w:t>AMF planned removal with UDSF (clause 5.21.2.2.1) and AMF auto-recovery (with UDSF option in clause 5.21.2.3) assume that a storage entity/UDSF is used either as a primary storage or secondary storage by the AMF for storing UE contexts.</w:t>
      </w:r>
    </w:p>
    <w:p w:rsidR="000A2440" w:rsidRDefault="000A2440">
      <w:pPr>
        <w:pStyle w:val="Heading8"/>
      </w:pPr>
      <w:r>
        <w:br w:type="page"/>
      </w:r>
      <w:bookmarkStart w:id="2898" w:name="_Toc20150299"/>
      <w:bookmarkStart w:id="2899" w:name="_Toc27847107"/>
      <w:bookmarkStart w:id="2900" w:name="_Toc36188240"/>
      <w:bookmarkStart w:id="2901" w:name="_Toc45184154"/>
      <w:r>
        <w:lastRenderedPageBreak/>
        <w:t>Annex D (informative):</w:t>
      </w:r>
      <w:r>
        <w:br/>
        <w:t>5GS support for Non-Public Network deployment options</w:t>
      </w:r>
      <w:bookmarkEnd w:id="2898"/>
      <w:bookmarkEnd w:id="2899"/>
      <w:bookmarkEnd w:id="2900"/>
      <w:bookmarkEnd w:id="2901"/>
    </w:p>
    <w:p w:rsidR="000A2440" w:rsidRDefault="000A2440" w:rsidP="00B56148">
      <w:pPr>
        <w:pStyle w:val="Heading1"/>
      </w:pPr>
      <w:bookmarkStart w:id="2902" w:name="_Toc20150300"/>
      <w:bookmarkStart w:id="2903" w:name="_Toc27847108"/>
      <w:bookmarkStart w:id="2904" w:name="_Toc36188241"/>
      <w:bookmarkStart w:id="2905" w:name="_Toc45184155"/>
      <w:r>
        <w:t>D.1</w:t>
      </w:r>
      <w:r>
        <w:tab/>
        <w:t>Introduction</w:t>
      </w:r>
      <w:bookmarkEnd w:id="2902"/>
      <w:bookmarkEnd w:id="2903"/>
      <w:bookmarkEnd w:id="2904"/>
      <w:bookmarkEnd w:id="2905"/>
    </w:p>
    <w:p w:rsidR="000A2440" w:rsidRDefault="000A2440" w:rsidP="000A2440">
      <w:r>
        <w:t>This annex provides guidance on how 5GS features and capabilities can be used to support various Non-Public Network deployment options.</w:t>
      </w:r>
    </w:p>
    <w:p w:rsidR="000A2440" w:rsidRDefault="000A2440" w:rsidP="00B56148">
      <w:pPr>
        <w:pStyle w:val="Heading1"/>
      </w:pPr>
      <w:bookmarkStart w:id="2906" w:name="_Toc20150301"/>
      <w:bookmarkStart w:id="2907" w:name="_Toc27847109"/>
      <w:bookmarkStart w:id="2908" w:name="_Toc36188242"/>
      <w:bookmarkStart w:id="2909" w:name="_Toc45184156"/>
      <w:r>
        <w:t>D.2</w:t>
      </w:r>
      <w:r>
        <w:tab/>
        <w:t>Support of Non-Public Network as a network slice of a PLMN</w:t>
      </w:r>
      <w:bookmarkEnd w:id="2906"/>
      <w:bookmarkEnd w:id="2907"/>
      <w:bookmarkEnd w:id="2908"/>
      <w:bookmarkEnd w:id="2909"/>
    </w:p>
    <w:p w:rsidR="000A2440" w:rsidRDefault="000A2440" w:rsidP="000A2440">
      <w:r>
        <w:t>The PLMN operator can provide access to an NPN by using network slicing mechanisms. The following are some considerations in such a</w:t>
      </w:r>
      <w:r w:rsidR="009F09E0">
        <w:t xml:space="preserve"> PNI-NPN</w:t>
      </w:r>
      <w:r>
        <w:t xml:space="preserve"> case:</w:t>
      </w:r>
    </w:p>
    <w:p w:rsidR="000A2440" w:rsidRDefault="000A2440" w:rsidP="00B56148">
      <w:pPr>
        <w:pStyle w:val="B1"/>
      </w:pPr>
      <w:r>
        <w:t>1.</w:t>
      </w:r>
      <w:r>
        <w:tab/>
        <w:t>The UE has subscription and credentials for the PLMN;</w:t>
      </w:r>
    </w:p>
    <w:p w:rsidR="000A2440" w:rsidRDefault="000A2440" w:rsidP="00B56148">
      <w:pPr>
        <w:pStyle w:val="B1"/>
      </w:pPr>
      <w:r>
        <w:t>2.</w:t>
      </w:r>
      <w:r>
        <w:tab/>
        <w:t>The PLMN and NPN service provider have an agreement of where the NPN Network Slice is to be deployed (i.e. in which TAs of the PLMN and optionally including support for roaming PLMNs);</w:t>
      </w:r>
    </w:p>
    <w:p w:rsidR="000A2440" w:rsidRDefault="000A2440" w:rsidP="00B56148">
      <w:pPr>
        <w:pStyle w:val="B1"/>
      </w:pPr>
      <w:r>
        <w:t>3.</w:t>
      </w:r>
      <w:r>
        <w:tab/>
        <w:t>The PLMN subscription includes support for Subscribed S-NSSAI to be used for the NPN (see clause 5.15.3);</w:t>
      </w:r>
    </w:p>
    <w:p w:rsidR="000A2440" w:rsidRDefault="000A2440" w:rsidP="00B56148">
      <w:pPr>
        <w:pStyle w:val="B1"/>
      </w:pPr>
      <w:r>
        <w:t>4.</w:t>
      </w:r>
      <w:r>
        <w:tab/>
        <w:t xml:space="preserve">The PLMN operator can offer possibilities for the NPN service provider to manage the NPN Network Slice according to </w:t>
      </w:r>
      <w:r w:rsidR="00821CF5">
        <w:t>TS</w:t>
      </w:r>
      <w:r w:rsidR="00821CF5">
        <w:t> </w:t>
      </w:r>
      <w:r w:rsidR="00821CF5">
        <w:t>28.533</w:t>
      </w:r>
      <w:r w:rsidR="00821CF5">
        <w:t> </w:t>
      </w:r>
      <w:r w:rsidR="00821CF5">
        <w:t>[</w:t>
      </w:r>
      <w:r>
        <w:t>79].</w:t>
      </w:r>
    </w:p>
    <w:p w:rsidR="000A2440" w:rsidRDefault="000A2440" w:rsidP="00B56148">
      <w:pPr>
        <w:pStyle w:val="B1"/>
      </w:pPr>
      <w:r>
        <w:t>5.</w:t>
      </w:r>
      <w:r>
        <w:tab/>
        <w:t>When the UE registers the first time to the PLMN, the PLMN can configure the UE with URSP including NSSP associating Applications to the NPN S-NSSAI (</w:t>
      </w:r>
      <w:r w:rsidR="00F06FF4">
        <w:rPr>
          <w:lang w:val="en-GB"/>
        </w:rPr>
        <w:t>if</w:t>
      </w:r>
      <w:r>
        <w:t xml:space="preserve"> the UE also is able to access other PLMN services);</w:t>
      </w:r>
    </w:p>
    <w:p w:rsidR="000A2440" w:rsidRDefault="000A2440" w:rsidP="00B56148">
      <w:pPr>
        <w:pStyle w:val="B1"/>
      </w:pPr>
      <w:r>
        <w:t>6.</w:t>
      </w:r>
      <w:r>
        <w:tab/>
        <w:t>The PLMN can configure the UE with Configured NSSAI for the Serving PLMN (see clause 5.15.4);</w:t>
      </w:r>
    </w:p>
    <w:p w:rsidR="000A2440" w:rsidRDefault="000A2440" w:rsidP="00B56148">
      <w:pPr>
        <w:pStyle w:val="B1"/>
      </w:pPr>
      <w:r>
        <w:t>7.</w:t>
      </w:r>
      <w:r>
        <w:tab/>
        <w:t>The PLMN and NPN can perform a Network Slice specific authentication and authorization using additional NPN credentials;</w:t>
      </w:r>
    </w:p>
    <w:p w:rsidR="000A2440" w:rsidRDefault="000A2440" w:rsidP="00B56148">
      <w:pPr>
        <w:pStyle w:val="B1"/>
      </w:pPr>
      <w:r>
        <w:t>8.</w:t>
      </w:r>
      <w:r>
        <w:tab/>
        <w:t>The UE follows the logic as defined for Network Slicing, see clause 5.15;</w:t>
      </w:r>
    </w:p>
    <w:p w:rsidR="000A2440" w:rsidRDefault="000A2440" w:rsidP="00B56148">
      <w:pPr>
        <w:pStyle w:val="B1"/>
      </w:pPr>
      <w:r>
        <w:t>9.</w:t>
      </w:r>
      <w:r>
        <w:tab/>
        <w:t>The network selection logic, access control etc are following the principles for PLMN selection; and</w:t>
      </w:r>
    </w:p>
    <w:p w:rsidR="000A2440" w:rsidRDefault="000A2440" w:rsidP="00B56148">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rsidR="00CC6BA5" w:rsidRDefault="00CC6BA5" w:rsidP="00CC6BA5">
      <w:pPr>
        <w:pStyle w:val="B1"/>
      </w:pPr>
      <w:r>
        <w:t>11.</w:t>
      </w:r>
      <w:r>
        <w:tab/>
        <w:t xml:space="preserve">In order to prevent access to NPNs for authorized UE(s) in </w:t>
      </w:r>
      <w:r w:rsidR="005C1261">
        <w:rPr>
          <w:lang w:val="en-GB"/>
        </w:rPr>
        <w:t xml:space="preserve">the </w:t>
      </w:r>
      <w:r>
        <w:t xml:space="preserve">case of network congestion/overload and if a dedicated S-NSSAI has been allocated for an NPN, the Unified Access Control can be used using the operator-defined access categories with access category criteria type (as defined in </w:t>
      </w:r>
      <w:r w:rsidR="00821CF5">
        <w:t>TS</w:t>
      </w:r>
      <w:r w:rsidR="00821CF5">
        <w:t> </w:t>
      </w:r>
      <w:r w:rsidR="00821CF5">
        <w:t>24.501</w:t>
      </w:r>
      <w:r w:rsidR="00821CF5">
        <w:t> </w:t>
      </w:r>
      <w:r w:rsidR="00821CF5">
        <w:t>[</w:t>
      </w:r>
      <w:r>
        <w:t>47]) set to the S-NSSAI used for an NPN.</w:t>
      </w:r>
    </w:p>
    <w:p w:rsidR="00375F94" w:rsidRDefault="00375F94" w:rsidP="00375F94">
      <w:pPr>
        <w:pStyle w:val="B1"/>
      </w:pPr>
      <w:bookmarkStart w:id="2910"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rsidR="00553FC8" w:rsidRDefault="00553FC8" w:rsidP="00553FC8">
      <w:pPr>
        <w:pStyle w:val="Heading1"/>
      </w:pPr>
      <w:bookmarkStart w:id="2911" w:name="_Toc27847110"/>
      <w:bookmarkStart w:id="2912" w:name="_Toc36188243"/>
      <w:bookmarkStart w:id="2913" w:name="_Toc45184157"/>
      <w:r>
        <w:lastRenderedPageBreak/>
        <w:t>D.3</w:t>
      </w:r>
      <w:r>
        <w:tab/>
        <w:t>Support for access to PLMN services via Stand-alone Non-Public Network and access to Stand-alone Non Public Network services via PLMN</w:t>
      </w:r>
      <w:bookmarkEnd w:id="2910"/>
      <w:bookmarkEnd w:id="2911"/>
      <w:bookmarkEnd w:id="2912"/>
      <w:bookmarkEnd w:id="2913"/>
    </w:p>
    <w:p w:rsidR="009F09E0" w:rsidRDefault="009F09E0" w:rsidP="00F06FF4">
      <w:pPr>
        <w:pStyle w:val="TH"/>
      </w:pPr>
      <w:r>
        <w:object w:dxaOrig="13966" w:dyaOrig="6901">
          <v:shape id="_x0000_i1149" type="#_x0000_t75" style="width:481.6pt;height:237.05pt" o:ole="">
            <v:imagedata r:id="rId219" o:title=""/>
          </v:shape>
          <o:OLEObject Type="Embed" ProgID="Visio.Drawing.15" ShapeID="_x0000_i1149" DrawAspect="Content" ObjectID="_1655797796" r:id="rId220"/>
        </w:object>
      </w:r>
    </w:p>
    <w:p w:rsidR="00553FC8" w:rsidRDefault="00553FC8" w:rsidP="00553FC8">
      <w:pPr>
        <w:pStyle w:val="TF"/>
      </w:pPr>
      <w:r>
        <w:t>Figure D.3-1: Access to PLMN services via Stand-alone Non-Public Network</w:t>
      </w:r>
    </w:p>
    <w:p w:rsidR="00553FC8" w:rsidRDefault="00553FC8" w:rsidP="00553FC8">
      <w:pPr>
        <w:pStyle w:val="NO"/>
      </w:pPr>
      <w:r>
        <w:t>NOTE 1:</w:t>
      </w:r>
      <w:r>
        <w:tab/>
        <w:t>The reference architecture in Figure D.3-1 and Figure D.3-2 only shows the network functions directly connected to the UPF or N3IWF and other parts of the architecture are same as defined in clause 4.2.</w:t>
      </w:r>
    </w:p>
    <w:p w:rsidR="00553FC8" w:rsidRDefault="00553FC8" w:rsidP="002369B3">
      <w:r>
        <w:t>In order to obtain access to PLMN services when the UE is camping in NG-RAN of Stand-alone Non-Public Network, the UE obtains IP connectivity, discovers and establishes connectivity to an N3IWF in the PLMN.</w:t>
      </w:r>
    </w:p>
    <w:p w:rsidR="00553FC8" w:rsidRDefault="00553FC8" w:rsidP="002369B3">
      <w:r>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rsidR="009F09E0" w:rsidRDefault="009F09E0" w:rsidP="00F06FF4">
      <w:pPr>
        <w:pStyle w:val="TH"/>
      </w:pPr>
      <w:r>
        <w:object w:dxaOrig="14101" w:dyaOrig="7261">
          <v:shape id="_x0000_i1150" type="#_x0000_t75" style="width:481.6pt;height:247.25pt" o:ole="">
            <v:imagedata r:id="rId221" o:title=""/>
          </v:shape>
          <o:OLEObject Type="Embed" ProgID="Visio.Drawing.15" ShapeID="_x0000_i1150" DrawAspect="Content" ObjectID="_1655797797" r:id="rId222"/>
        </w:object>
      </w:r>
    </w:p>
    <w:p w:rsidR="00553FC8" w:rsidRDefault="00553FC8" w:rsidP="00553FC8">
      <w:pPr>
        <w:pStyle w:val="TF"/>
      </w:pPr>
      <w:r>
        <w:t>Figure D.3-2: Access to Stand-alone Non-Public Network services via PLMN</w:t>
      </w:r>
    </w:p>
    <w:p w:rsidR="00553FC8" w:rsidRDefault="00553FC8" w:rsidP="00553FC8">
      <w:r>
        <w:t>In order to obtain access to Non-Public Network services when the UE is camping in NG-RAN of a PLMN, the UE obtains IP connectivity, discovers and establishes connectivity to an N3IWF in the Stand-alone Non-Public Network.</w:t>
      </w:r>
    </w:p>
    <w:p w:rsidR="00553FC8" w:rsidRDefault="00553FC8" w:rsidP="00553FC8">
      <w:r>
        <w:t xml:space="preserve">In Figure D.3-2, the N1 (for NPN) represents the reference point between UE and the AMF in the Stand-alone Non-Public Network. The </w:t>
      </w:r>
      <w:r w:rsidR="009F09E0">
        <w:t xml:space="preserve">NWu </w:t>
      </w:r>
      <w:r>
        <w:t>(for NPN) represents the reference point between the UE and the N3IWF in the stand-alone Non-Public Network for establishing a secure tunnel between UE and the N3IWF over the PLMN. The N1 (for PLMN) represents the reference point between UE and the AMF in PLMN.</w:t>
      </w:r>
    </w:p>
    <w:p w:rsidR="00553FC8" w:rsidRDefault="00553FC8" w:rsidP="00553FC8">
      <w:pPr>
        <w:pStyle w:val="Heading1"/>
      </w:pPr>
      <w:bookmarkStart w:id="2914" w:name="_Toc20150303"/>
      <w:bookmarkStart w:id="2915" w:name="_Toc27847111"/>
      <w:bookmarkStart w:id="2916" w:name="_Toc36188244"/>
      <w:bookmarkStart w:id="2917" w:name="_Toc45184158"/>
      <w:r>
        <w:t>D.4</w:t>
      </w:r>
      <w:r>
        <w:tab/>
        <w:t>Support for UE capable of simultaneously connecting to an SNPN and a PLMN</w:t>
      </w:r>
      <w:bookmarkEnd w:id="2914"/>
      <w:bookmarkEnd w:id="2915"/>
      <w:bookmarkEnd w:id="2916"/>
      <w:bookmarkEnd w:id="2917"/>
    </w:p>
    <w:p w:rsidR="00553FC8" w:rsidRDefault="00553FC8" w:rsidP="00553FC8">
      <w:r>
        <w:t xml:space="preserve">When a UE capable of simultaneously connecting to an SNPN and a PLMN is not set to operate in SNPN access mode, the UE only performs PLMN selection procedures as defined in clause 4.4 of </w:t>
      </w:r>
      <w:r w:rsidR="00821CF5">
        <w:t>TS</w:t>
      </w:r>
      <w:r w:rsidR="00821CF5">
        <w:t> </w:t>
      </w:r>
      <w:r w:rsidR="00821CF5">
        <w:t>23.122</w:t>
      </w:r>
      <w:r w:rsidR="00821CF5">
        <w:t> </w:t>
      </w:r>
      <w:r w:rsidR="00821CF5">
        <w:t>[</w:t>
      </w:r>
      <w:r>
        <w:t>17] using the Uu interface for connection to the PLMN.</w:t>
      </w:r>
    </w:p>
    <w:p w:rsidR="00553FC8" w:rsidRDefault="00553FC8" w:rsidP="00553FC8">
      <w:r>
        <w:t>A UE supporting simultaneous connectivity to an SNPN and a PLMN applies the network selection as applicable for the access and network for SNPN and PLMN respectively. Whether the UE uses SNPN or PLMN for its services is implementation dependent.</w:t>
      </w:r>
    </w:p>
    <w:p w:rsidR="00553FC8" w:rsidRDefault="00553FC8" w:rsidP="00553FC8">
      <w:r>
        <w:t>A UE supporting simultaneous connectivity to an SNPN and a PLMN applies the cell (re-)selection as applicable for the access and network for SNPN and PLMN respectively. Whether the UE uses SNPN or PLMN for its services is implementation dependent.</w:t>
      </w:r>
    </w:p>
    <w:p w:rsidR="00D62493" w:rsidRDefault="00D62493">
      <w:pPr>
        <w:pStyle w:val="Heading8"/>
      </w:pPr>
      <w:r>
        <w:br w:type="page"/>
      </w:r>
      <w:bookmarkStart w:id="2918" w:name="_Toc20150304"/>
      <w:bookmarkStart w:id="2919" w:name="_Toc27847112"/>
      <w:bookmarkStart w:id="2920" w:name="_Toc36188245"/>
      <w:bookmarkStart w:id="2921" w:name="_Toc45184159"/>
      <w:r>
        <w:lastRenderedPageBreak/>
        <w:t>Annex E (informative):</w:t>
      </w:r>
      <w:r>
        <w:br/>
        <w:t xml:space="preserve">Communication </w:t>
      </w:r>
      <w:r w:rsidR="002C5563">
        <w:t xml:space="preserve">models </w:t>
      </w:r>
      <w:r>
        <w:t>for NF/NF services interaction</w:t>
      </w:r>
      <w:bookmarkEnd w:id="2918"/>
      <w:bookmarkEnd w:id="2919"/>
      <w:bookmarkEnd w:id="2920"/>
      <w:bookmarkEnd w:id="2921"/>
    </w:p>
    <w:p w:rsidR="00D62493" w:rsidRDefault="00D62493" w:rsidP="00D62493">
      <w:pPr>
        <w:pStyle w:val="Heading1"/>
      </w:pPr>
      <w:bookmarkStart w:id="2922" w:name="_Toc20150305"/>
      <w:bookmarkStart w:id="2923" w:name="_Toc27847113"/>
      <w:bookmarkStart w:id="2924" w:name="_Toc36188246"/>
      <w:bookmarkStart w:id="2925" w:name="_Toc45184160"/>
      <w:r>
        <w:t>E.1</w:t>
      </w:r>
      <w:r>
        <w:tab/>
        <w:t>General</w:t>
      </w:r>
      <w:bookmarkEnd w:id="2922"/>
      <w:bookmarkEnd w:id="2923"/>
      <w:bookmarkEnd w:id="2924"/>
      <w:bookmarkEnd w:id="2925"/>
    </w:p>
    <w:p w:rsidR="00D62493" w:rsidRDefault="00D62493" w:rsidP="00D62493">
      <w:r>
        <w:t xml:space="preserve">This annex provides a high level description of the different communication </w:t>
      </w:r>
      <w:r w:rsidR="002C5563">
        <w:t xml:space="preserve">models </w:t>
      </w:r>
      <w:r>
        <w:t>that NF and NF services can use to interact which each other. Table E.1-1 summarizes the communication</w:t>
      </w:r>
      <w:r w:rsidR="002C5563">
        <w:t xml:space="preserve"> models</w:t>
      </w:r>
      <w:r>
        <w:t>, their usage and how they relate to the usage of an SCP.</w:t>
      </w:r>
    </w:p>
    <w:p w:rsidR="00D62493" w:rsidRDefault="00D62493" w:rsidP="00B56148">
      <w:pPr>
        <w:pStyle w:val="TH"/>
      </w:pPr>
      <w:r>
        <w:t xml:space="preserve">Table E.1-1: Communication </w:t>
      </w:r>
      <w:r w:rsidR="002C5563">
        <w:t>models</w:t>
      </w:r>
      <w:r w:rsidR="002C5563">
        <w:rPr>
          <w:lang w:val="en-GB"/>
        </w:rPr>
        <w:t xml:space="preserve"> </w:t>
      </w:r>
      <w:r>
        <w:t>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62493" w:rsidRPr="00B56148" w:rsidTr="00A26806">
        <w:tc>
          <w:tcPr>
            <w:tcW w:w="2660" w:type="dxa"/>
            <w:tcBorders>
              <w:bottom w:val="single" w:sz="4" w:space="0" w:color="auto"/>
            </w:tcBorders>
            <w:shd w:val="clear" w:color="auto" w:fill="auto"/>
          </w:tcPr>
          <w:p w:rsidR="00D62493" w:rsidRPr="00B56148" w:rsidRDefault="00D62493" w:rsidP="00A26806">
            <w:pPr>
              <w:pStyle w:val="TAH"/>
            </w:pPr>
            <w:r>
              <w:t>Communication between consumer and producer</w:t>
            </w:r>
          </w:p>
        </w:tc>
        <w:tc>
          <w:tcPr>
            <w:tcW w:w="5245" w:type="dxa"/>
            <w:shd w:val="clear" w:color="auto" w:fill="auto"/>
          </w:tcPr>
          <w:p w:rsidR="00D62493" w:rsidRPr="00B56148" w:rsidRDefault="00D62493" w:rsidP="00A26806">
            <w:pPr>
              <w:pStyle w:val="TAH"/>
            </w:pPr>
            <w:r>
              <w:t>Service discovery and request routing</w:t>
            </w:r>
          </w:p>
        </w:tc>
        <w:tc>
          <w:tcPr>
            <w:tcW w:w="1952" w:type="dxa"/>
            <w:shd w:val="clear" w:color="auto" w:fill="auto"/>
          </w:tcPr>
          <w:p w:rsidR="00D62493" w:rsidRPr="00C34949" w:rsidRDefault="00D62493" w:rsidP="00A26806">
            <w:pPr>
              <w:pStyle w:val="TAH"/>
              <w:rPr>
                <w:lang w:val="en-GB"/>
              </w:rPr>
            </w:pPr>
            <w:r>
              <w:t>Communication</w:t>
            </w:r>
            <w:r w:rsidR="002C5563">
              <w:rPr>
                <w:lang w:val="en-GB"/>
              </w:rPr>
              <w:t xml:space="preserve"> model</w:t>
            </w:r>
          </w:p>
        </w:tc>
      </w:tr>
      <w:tr w:rsidR="00D62493" w:rsidRPr="00B56148" w:rsidTr="00A26806">
        <w:tc>
          <w:tcPr>
            <w:tcW w:w="2660" w:type="dxa"/>
            <w:tcBorders>
              <w:bottom w:val="nil"/>
            </w:tcBorders>
            <w:shd w:val="clear" w:color="auto" w:fill="auto"/>
          </w:tcPr>
          <w:p w:rsidR="00D62493" w:rsidRPr="00B56148" w:rsidRDefault="00D62493" w:rsidP="00A26806">
            <w:pPr>
              <w:pStyle w:val="TAL"/>
            </w:pPr>
            <w:r>
              <w:t>Direct communication</w:t>
            </w:r>
          </w:p>
        </w:tc>
        <w:tc>
          <w:tcPr>
            <w:tcW w:w="5245" w:type="dxa"/>
            <w:shd w:val="clear" w:color="auto" w:fill="auto"/>
          </w:tcPr>
          <w:p w:rsidR="00D62493" w:rsidRPr="00B56148" w:rsidRDefault="00D62493" w:rsidP="00A26806">
            <w:pPr>
              <w:pStyle w:val="TAL"/>
            </w:pPr>
            <w:r>
              <w:t>No NRF or SCP; direct routing</w:t>
            </w:r>
          </w:p>
        </w:tc>
        <w:tc>
          <w:tcPr>
            <w:tcW w:w="1952" w:type="dxa"/>
            <w:shd w:val="clear" w:color="auto" w:fill="auto"/>
          </w:tcPr>
          <w:p w:rsidR="00D62493" w:rsidRPr="00B56148" w:rsidRDefault="00D62493" w:rsidP="00A26806">
            <w:pPr>
              <w:pStyle w:val="TAC"/>
            </w:pPr>
            <w:r>
              <w:t>A</w:t>
            </w:r>
          </w:p>
        </w:tc>
      </w:tr>
      <w:tr w:rsidR="00D62493" w:rsidRPr="00B56148" w:rsidTr="00A26806">
        <w:tc>
          <w:tcPr>
            <w:tcW w:w="2660" w:type="dxa"/>
            <w:tcBorders>
              <w:top w:val="nil"/>
            </w:tcBorders>
            <w:shd w:val="clear" w:color="auto" w:fill="auto"/>
          </w:tcPr>
          <w:p w:rsidR="00D62493" w:rsidRPr="00B56148" w:rsidRDefault="00D62493" w:rsidP="00A26806">
            <w:pPr>
              <w:pStyle w:val="TAL"/>
            </w:pPr>
          </w:p>
        </w:tc>
        <w:tc>
          <w:tcPr>
            <w:tcW w:w="5245" w:type="dxa"/>
            <w:shd w:val="clear" w:color="auto" w:fill="auto"/>
          </w:tcPr>
          <w:p w:rsidR="00D62493" w:rsidRPr="00B56148" w:rsidRDefault="00D62493" w:rsidP="00A26806">
            <w:pPr>
              <w:pStyle w:val="TAL"/>
            </w:pPr>
            <w:r>
              <w:t>Discovery using NRF services; no SCP; direct routing</w:t>
            </w:r>
          </w:p>
        </w:tc>
        <w:tc>
          <w:tcPr>
            <w:tcW w:w="1952" w:type="dxa"/>
            <w:shd w:val="clear" w:color="auto" w:fill="auto"/>
          </w:tcPr>
          <w:p w:rsidR="00D62493" w:rsidRPr="00B56148" w:rsidRDefault="00D62493" w:rsidP="00A26806">
            <w:pPr>
              <w:pStyle w:val="TAC"/>
              <w:rPr>
                <w:lang w:val="en-GB"/>
              </w:rPr>
            </w:pPr>
            <w:r w:rsidRPr="00A26806">
              <w:rPr>
                <w:lang w:val="en-GB"/>
              </w:rPr>
              <w:t>B</w:t>
            </w:r>
          </w:p>
        </w:tc>
      </w:tr>
      <w:tr w:rsidR="00D62493" w:rsidRPr="00A0097A" w:rsidTr="00A26806">
        <w:tc>
          <w:tcPr>
            <w:tcW w:w="2660" w:type="dxa"/>
            <w:tcBorders>
              <w:bottom w:val="nil"/>
            </w:tcBorders>
            <w:shd w:val="clear" w:color="auto" w:fill="auto"/>
          </w:tcPr>
          <w:p w:rsidR="00D62493" w:rsidRPr="00A0097A" w:rsidRDefault="00D62493" w:rsidP="004F6480">
            <w:pPr>
              <w:pStyle w:val="TAL"/>
            </w:pPr>
            <w:r>
              <w:t>Indirect communication</w:t>
            </w:r>
          </w:p>
        </w:tc>
        <w:tc>
          <w:tcPr>
            <w:tcW w:w="5245" w:type="dxa"/>
            <w:shd w:val="clear" w:color="auto" w:fill="auto"/>
          </w:tcPr>
          <w:p w:rsidR="00D62493" w:rsidRPr="00A0097A" w:rsidRDefault="00D62493" w:rsidP="004F6480">
            <w:pPr>
              <w:pStyle w:val="TAL"/>
            </w:pPr>
            <w:r>
              <w:t>Discovery using NRF services; selection</w:t>
            </w:r>
            <w:r w:rsidR="002C5563">
              <w:rPr>
                <w:lang w:val="en-GB"/>
              </w:rPr>
              <w:t xml:space="preserve"> for specific instance from the Set</w:t>
            </w:r>
            <w:r>
              <w:t xml:space="preserve"> can be delegated to SCP. Routing via SCP</w:t>
            </w:r>
          </w:p>
        </w:tc>
        <w:tc>
          <w:tcPr>
            <w:tcW w:w="1952" w:type="dxa"/>
            <w:shd w:val="clear" w:color="auto" w:fill="auto"/>
          </w:tcPr>
          <w:p w:rsidR="00D62493" w:rsidRPr="00B56148" w:rsidRDefault="00D62493" w:rsidP="004F6480">
            <w:pPr>
              <w:pStyle w:val="TAC"/>
              <w:rPr>
                <w:lang w:val="en-GB"/>
              </w:rPr>
            </w:pPr>
            <w:r w:rsidRPr="00A26806">
              <w:rPr>
                <w:lang w:val="en-GB"/>
              </w:rPr>
              <w:t>C</w:t>
            </w:r>
          </w:p>
        </w:tc>
      </w:tr>
      <w:tr w:rsidR="00D62493" w:rsidRPr="00A0097A" w:rsidTr="00A26806">
        <w:tc>
          <w:tcPr>
            <w:tcW w:w="2660" w:type="dxa"/>
            <w:tcBorders>
              <w:top w:val="nil"/>
            </w:tcBorders>
            <w:shd w:val="clear" w:color="auto" w:fill="auto"/>
          </w:tcPr>
          <w:p w:rsidR="00D62493" w:rsidRPr="00A0097A" w:rsidRDefault="00D62493" w:rsidP="004F6480">
            <w:pPr>
              <w:pStyle w:val="TAL"/>
            </w:pPr>
          </w:p>
        </w:tc>
        <w:tc>
          <w:tcPr>
            <w:tcW w:w="5245" w:type="dxa"/>
            <w:shd w:val="clear" w:color="auto" w:fill="auto"/>
          </w:tcPr>
          <w:p w:rsidR="00D62493" w:rsidRPr="00A0097A" w:rsidRDefault="00D62493" w:rsidP="004F6480">
            <w:pPr>
              <w:pStyle w:val="TAL"/>
            </w:pPr>
            <w:r>
              <w:t>Discovery and associated selection delegated to an SCP using discovery and selection parameters in service request; routing via SCP</w:t>
            </w:r>
          </w:p>
        </w:tc>
        <w:tc>
          <w:tcPr>
            <w:tcW w:w="1952" w:type="dxa"/>
            <w:shd w:val="clear" w:color="auto" w:fill="auto"/>
          </w:tcPr>
          <w:p w:rsidR="00D62493" w:rsidRPr="00B56148" w:rsidRDefault="00D62493" w:rsidP="004F6480">
            <w:pPr>
              <w:pStyle w:val="TAC"/>
              <w:rPr>
                <w:lang w:val="en-GB"/>
              </w:rPr>
            </w:pPr>
            <w:r w:rsidRPr="00A26806">
              <w:rPr>
                <w:lang w:val="en-GB"/>
              </w:rPr>
              <w:t>D</w:t>
            </w:r>
          </w:p>
        </w:tc>
      </w:tr>
    </w:tbl>
    <w:p w:rsidR="00D62493" w:rsidRDefault="00D62493" w:rsidP="00D62493"/>
    <w:p w:rsidR="00D62493" w:rsidRDefault="002C5563" w:rsidP="00D62493">
      <w:r>
        <w:rPr>
          <w:b/>
        </w:rPr>
        <w:t xml:space="preserve">Model </w:t>
      </w:r>
      <w:r w:rsidR="00D62493" w:rsidRPr="00B56148">
        <w:rPr>
          <w:b/>
        </w:rPr>
        <w:t>A - Direct communication without NRF interaction:</w:t>
      </w:r>
      <w:r w:rsidR="00D62493">
        <w:t xml:space="preserve"> Neither NRF nor SCP are used. Consumers are configured with producers' "NF profiles" and directly communicate with a producer of their choice.</w:t>
      </w:r>
    </w:p>
    <w:p w:rsidR="00D62493" w:rsidRDefault="002C5563" w:rsidP="00D62493">
      <w:r>
        <w:rPr>
          <w:b/>
        </w:rPr>
        <w:t xml:space="preserve">Model </w:t>
      </w:r>
      <w:r w:rsidR="00D62493" w:rsidRPr="00B56148">
        <w:rPr>
          <w:b/>
        </w:rPr>
        <w:t>B - Direct communication with NRF interaction:</w:t>
      </w:r>
      <w:r w:rsidR="00D62493">
        <w:t xml:space="preserve"> Consumers do discovery by querying the NRF. Based on the discovery result, the consumer does the selection. The consumer sends the request to the selected producer.</w:t>
      </w:r>
    </w:p>
    <w:p w:rsidR="00D62493" w:rsidRDefault="002C5563" w:rsidP="00D62493">
      <w:r>
        <w:rPr>
          <w:b/>
        </w:rPr>
        <w:t xml:space="preserve">Model </w:t>
      </w:r>
      <w:r w:rsidR="00D62493" w:rsidRPr="00B56148">
        <w:rPr>
          <w:b/>
        </w:rPr>
        <w:t>C - Indirect communication without delegated discovery:</w:t>
      </w:r>
      <w:r w:rsidR="00D62493">
        <w:t xml:space="preserve"> Consumers do discovery by querying the NRF. Based on discovery result, the consumer does the selection of an</w:t>
      </w:r>
      <w:r>
        <w:t xml:space="preserve"> NF Set or a specific</w:t>
      </w:r>
      <w:r w:rsidR="00D62493">
        <w:t xml:space="preserve"> NF instance of NF instance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w:t>
      </w:r>
      <w:r>
        <w:t>e</w:t>
      </w:r>
      <w:r w:rsidR="00D62493">
        <w:t>ters such as location, capacity, etc. The SCP routes the request to the selected NF service producer instance.</w:t>
      </w:r>
    </w:p>
    <w:p w:rsidR="00D62493" w:rsidRDefault="002C5563" w:rsidP="00D62493">
      <w:r>
        <w:rPr>
          <w:b/>
        </w:rPr>
        <w:t xml:space="preserve">Model </w:t>
      </w:r>
      <w:r w:rsidR="00D62493" w:rsidRPr="00B56148">
        <w:rPr>
          <w:b/>
        </w:rPr>
        <w:t>D - Indirect communication with delegated discovery:</w:t>
      </w:r>
      <w:r w:rsidR="00D62493">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rsidR="00D62493" w:rsidRDefault="00D62493" w:rsidP="00D62493">
      <w:r>
        <w:t>Figure E.1-1 depicts the different communication</w:t>
      </w:r>
      <w:r w:rsidR="002C5563">
        <w:t xml:space="preserve"> models</w:t>
      </w:r>
      <w:r>
        <w:t>.</w:t>
      </w:r>
    </w:p>
    <w:p w:rsidR="00D62493" w:rsidRDefault="00D62493" w:rsidP="00D62493">
      <w:pPr>
        <w:pStyle w:val="TH"/>
      </w:pPr>
      <w:r w:rsidRPr="008D6F30">
        <w:object w:dxaOrig="9990" w:dyaOrig="5715">
          <v:shape id="_x0000_i1151" type="#_x0000_t75" style="width:482.25pt;height:275.75pt" o:ole="">
            <v:imagedata r:id="rId223" o:title=""/>
          </v:shape>
          <o:OLEObject Type="Embed" ProgID="Visio.Drawing.15" ShapeID="_x0000_i1151" DrawAspect="Content" ObjectID="_1655797798" r:id="rId224"/>
        </w:object>
      </w:r>
    </w:p>
    <w:p w:rsidR="00D62493" w:rsidRPr="00B56148" w:rsidRDefault="00D62493" w:rsidP="00B56148">
      <w:pPr>
        <w:pStyle w:val="TF"/>
      </w:pPr>
      <w:r>
        <w:t xml:space="preserve">Figure E.1-1: Communication </w:t>
      </w:r>
      <w:r w:rsidR="002C5563">
        <w:t>models</w:t>
      </w:r>
      <w:r w:rsidR="002C5563">
        <w:rPr>
          <w:lang w:val="en-GB"/>
        </w:rPr>
        <w:t xml:space="preserve"> </w:t>
      </w:r>
      <w:r>
        <w:t>for NF/NF services interaction</w:t>
      </w:r>
    </w:p>
    <w:p w:rsidR="00BE633A" w:rsidRDefault="00BE633A">
      <w:pPr>
        <w:pStyle w:val="Heading8"/>
      </w:pPr>
      <w:r>
        <w:br w:type="page"/>
      </w:r>
      <w:bookmarkStart w:id="2926" w:name="_Toc20150306"/>
      <w:bookmarkStart w:id="2927" w:name="_Toc27847114"/>
      <w:bookmarkStart w:id="2928" w:name="_Toc36188247"/>
      <w:bookmarkStart w:id="2929" w:name="_Toc45184161"/>
      <w:r>
        <w:lastRenderedPageBreak/>
        <w:t>Annex F (informative):</w:t>
      </w:r>
      <w:r>
        <w:br/>
        <w:t>Redundant user plane paths based on multiple UEs per device</w:t>
      </w:r>
      <w:bookmarkEnd w:id="2926"/>
      <w:bookmarkEnd w:id="2927"/>
      <w:bookmarkEnd w:id="2928"/>
      <w:bookmarkEnd w:id="2929"/>
    </w:p>
    <w:p w:rsidR="00BE633A" w:rsidRDefault="00BE633A" w:rsidP="00BE633A">
      <w:r>
        <w:t>This clause describes an approach to realize multiple user plane paths in the system based on a device having multiple UEs and specific network deployments.</w:t>
      </w:r>
    </w:p>
    <w:p w:rsidR="00BE633A" w:rsidRDefault="00BE633A" w:rsidP="00BE633A">
      <w:r>
        <w:t xml:space="preserve">The approach assumes a RAN deployment where redundant coverage by multiple gNBs (in </w:t>
      </w:r>
      <w:r w:rsidR="005C1261">
        <w:t xml:space="preserve">the </w:t>
      </w:r>
      <w:r>
        <w:t>case of NR) is generally available. Upper layer protocols, such as the IEEE TSN (Time Sensitive Networking), can make use of the multiple user plane paths.</w:t>
      </w:r>
    </w:p>
    <w:p w:rsidR="00BE633A" w:rsidRDefault="00BE633A" w:rsidP="00BE633A">
      <w:r>
        <w:t>The UEs belonging to the same terminal device request the establishment of PDU Sessions that use independent RAN and CN network resources using the mechanisms outlined below.</w:t>
      </w:r>
    </w:p>
    <w:p w:rsidR="00BE633A" w:rsidRDefault="00BE633A" w:rsidP="00BE633A">
      <w:r>
        <w:t>This deployment option has a number of preconditions:</w:t>
      </w:r>
    </w:p>
    <w:p w:rsidR="00BE633A" w:rsidRDefault="00BE633A" w:rsidP="00B56148">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rsidR="00BE633A" w:rsidRDefault="00BE633A" w:rsidP="00B56148">
      <w:pPr>
        <w:pStyle w:val="B1"/>
      </w:pPr>
      <w:r>
        <w:t>-</w:t>
      </w:r>
      <w:r>
        <w:tab/>
        <w:t>Terminal devices integrate multiple UEs which can connect to different gNBs independently.</w:t>
      </w:r>
    </w:p>
    <w:p w:rsidR="00BE633A" w:rsidRDefault="00BE633A" w:rsidP="00B56148">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rsidR="00BE633A" w:rsidRDefault="00BE633A" w:rsidP="00B56148">
      <w:pPr>
        <w:pStyle w:val="B1"/>
      </w:pPr>
      <w:r>
        <w:t>-</w:t>
      </w:r>
      <w:r>
        <w:tab/>
        <w:t>The core network UPF deployment is aligned with RAN deployment and supports redundant user plane paths.</w:t>
      </w:r>
    </w:p>
    <w:p w:rsidR="00BE633A" w:rsidRDefault="00BE633A" w:rsidP="00B56148">
      <w:pPr>
        <w:pStyle w:val="B1"/>
      </w:pPr>
      <w:r>
        <w:t>-</w:t>
      </w:r>
      <w:r>
        <w:tab/>
        <w:t>The underlying transport topology is aligned with the RAN and UPF deployment and supports redundant user plane paths.</w:t>
      </w:r>
    </w:p>
    <w:p w:rsidR="00BE633A" w:rsidRDefault="00BE633A" w:rsidP="00B56148">
      <w:pPr>
        <w:pStyle w:val="B1"/>
      </w:pPr>
      <w:r>
        <w:t>-</w:t>
      </w:r>
      <w:r>
        <w:tab/>
        <w:t>The physical network topology and geographical distribution of functions also supports the redundant user plane paths to the extent deemed necessary by the operator.</w:t>
      </w:r>
    </w:p>
    <w:p w:rsidR="00BE633A" w:rsidRDefault="00BE633A" w:rsidP="00B56148">
      <w:pPr>
        <w:pStyle w:val="B1"/>
      </w:pPr>
      <w:r>
        <w:t>-</w:t>
      </w:r>
      <w:r>
        <w:tab/>
        <w:t>The operation of the redundant user plane paths is made sufficiently independent, to the extent deemed necessary by the operator, e.g., independent power supplies.</w:t>
      </w:r>
    </w:p>
    <w:p w:rsidR="00BE633A" w:rsidRDefault="00BE633A" w:rsidP="00BE633A">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rsidR="00BE633A" w:rsidRDefault="00BE633A" w:rsidP="00BE633A">
      <w:pPr>
        <w:pStyle w:val="TH"/>
      </w:pPr>
      <w:r>
        <w:object w:dxaOrig="5103" w:dyaOrig="3825">
          <v:shape id="_x0000_i1152" type="#_x0000_t75" style="width:254.7pt;height:192.25pt" o:ole="">
            <v:imagedata r:id="rId225" o:title=""/>
          </v:shape>
          <o:OLEObject Type="Embed" ProgID="Word.Picture.8" ShapeID="_x0000_i1152" DrawAspect="Content" ObjectID="_1655797799" r:id="rId226"/>
        </w:object>
      </w:r>
    </w:p>
    <w:p w:rsidR="00BE633A" w:rsidRDefault="00BE633A" w:rsidP="00BE633A">
      <w:pPr>
        <w:pStyle w:val="TF"/>
      </w:pPr>
      <w:r>
        <w:t>Figure F-1: Architecture with redundancy based on multiple UEs in the device</w:t>
      </w:r>
    </w:p>
    <w:p w:rsidR="00BE633A" w:rsidRDefault="00BE633A" w:rsidP="00BE633A">
      <w:r>
        <w:lastRenderedPageBreak/>
        <w:t>The approach comprises the following main components shown as example using NR in figure F-2.</w:t>
      </w:r>
    </w:p>
    <w:p w:rsidR="00BE633A" w:rsidRDefault="00BE633A" w:rsidP="00B56148">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rsidR="00BE633A" w:rsidRDefault="00BE633A" w:rsidP="00BE633A">
      <w:pPr>
        <w:pStyle w:val="TH"/>
      </w:pPr>
      <w:r>
        <w:object w:dxaOrig="5245" w:dyaOrig="4108">
          <v:shape id="_x0000_i1153" type="#_x0000_t75" style="width:261.5pt;height:205.8pt" o:ole="">
            <v:imagedata r:id="rId227" o:title=""/>
          </v:shape>
          <o:OLEObject Type="Embed" ProgID="Word.Picture.8" ShapeID="_x0000_i1153" DrawAspect="Content" ObjectID="_1655797800" r:id="rId228"/>
        </w:object>
      </w:r>
    </w:p>
    <w:p w:rsidR="00BE633A" w:rsidRDefault="00BE633A" w:rsidP="00BE633A">
      <w:pPr>
        <w:pStyle w:val="TF"/>
      </w:pPr>
      <w:r>
        <w:t>Figure F-2: Reliability group-based redundancy concept in RAN</w:t>
      </w:r>
    </w:p>
    <w:p w:rsidR="00BE633A" w:rsidRDefault="00BE633A" w:rsidP="00BE633A">
      <w:r>
        <w:t>For determining the reliability grouping of a UE, one of the following methods or a combination of them can be used:</w:t>
      </w:r>
    </w:p>
    <w:p w:rsidR="00BE633A" w:rsidRDefault="00BE633A" w:rsidP="00B56148">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rsidR="00BE633A" w:rsidRDefault="00BE633A" w:rsidP="00B56148">
      <w:pPr>
        <w:pStyle w:val="B1"/>
      </w:pPr>
      <w:r>
        <w:t>-</w:t>
      </w:r>
      <w:r>
        <w:tab/>
        <w:t>It could also be derived from existing system parameters (e.g., SUPI, PEI, S-NSSAI, RFSP) based on operator configuration.</w:t>
      </w:r>
    </w:p>
    <w:p w:rsidR="00BE633A" w:rsidRDefault="00BE633A" w:rsidP="00BE633A">
      <w:r>
        <w:t>The Reliability Group of each UE is represented via existing parameters and sent from the AMF to the RAN when the RAN context is established, so each gNB has knowledge about the reliability group of the connected UEs.</w:t>
      </w:r>
    </w:p>
    <w:p w:rsidR="00BE633A" w:rsidRDefault="00BE633A" w:rsidP="00B56148">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rsidR="00BE633A" w:rsidRDefault="00BE633A" w:rsidP="00BE633A">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rsidR="00BE633A" w:rsidRDefault="00BE633A" w:rsidP="00BE633A">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rsidR="00BE633A" w:rsidRDefault="00BE633A" w:rsidP="00BE633A">
      <w:r>
        <w:t>If the UE connects to a cell whose reliability group is different from the UE's reliability group, the gNB initiates a handover to a cell in the appropriate reliability group whenever such a suitable cell is available.</w:t>
      </w:r>
    </w:p>
    <w:p w:rsidR="00BE633A" w:rsidRDefault="00BE633A" w:rsidP="00BE633A">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rsidR="00BE633A" w:rsidRDefault="00BE633A" w:rsidP="00B56148">
      <w:pPr>
        <w:pStyle w:val="B1"/>
      </w:pPr>
      <w:r>
        <w:lastRenderedPageBreak/>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rsidR="00BE633A" w:rsidRDefault="00BE633A" w:rsidP="00B56148">
      <w:pPr>
        <w:pStyle w:val="B1"/>
      </w:pPr>
      <w:r>
        <w:t>-</w:t>
      </w:r>
      <w:r>
        <w:tab/>
      </w:r>
      <w:r w:rsidRPr="00B56148">
        <w:rPr>
          <w:b/>
        </w:rPr>
        <w:t>Control plane.</w:t>
      </w:r>
      <w:r>
        <w:t xml:space="preserve"> The approach can optionally apply different control plane entities for the individual UEs within the device. This may be achieved by using:</w:t>
      </w:r>
    </w:p>
    <w:p w:rsidR="00BE633A" w:rsidRDefault="00BE633A" w:rsidP="00B56148">
      <w:pPr>
        <w:pStyle w:val="B2"/>
      </w:pPr>
      <w:r>
        <w:t>-</w:t>
      </w:r>
      <w:r>
        <w:tab/>
        <w:t>different DNNs for the individual UEs within the device to select different SMFs,</w:t>
      </w:r>
    </w:p>
    <w:p w:rsidR="00BE633A" w:rsidRDefault="00BE633A" w:rsidP="00B56148">
      <w:pPr>
        <w:pStyle w:val="B2"/>
      </w:pPr>
      <w:r>
        <w:t>-</w:t>
      </w:r>
      <w:r>
        <w:tab/>
        <w:t>or applying different slices for the individual UEs within the device either based on UE configuration or network subscription, to select different AMFs and/or SMFs.</w:t>
      </w:r>
    </w:p>
    <w:p w:rsidR="00442382" w:rsidRPr="00BB772B" w:rsidRDefault="00442382" w:rsidP="00442382">
      <w:pPr>
        <w:pStyle w:val="Heading8"/>
        <w:rPr>
          <w:lang w:eastAsia="ja-JP"/>
        </w:rPr>
      </w:pPr>
      <w:r>
        <w:br w:type="page"/>
      </w:r>
      <w:bookmarkStart w:id="2930" w:name="_Toc20150307"/>
      <w:bookmarkStart w:id="2931" w:name="_Toc27847115"/>
      <w:bookmarkStart w:id="2932" w:name="_Toc36188248"/>
      <w:bookmarkStart w:id="2933" w:name="_Toc45184162"/>
      <w:r w:rsidRPr="00BB772B">
        <w:lastRenderedPageBreak/>
        <w:t xml:space="preserve">Annex </w:t>
      </w:r>
      <w:r>
        <w:t>G</w:t>
      </w:r>
      <w:r w:rsidRPr="00BB772B">
        <w:t xml:space="preserve"> (informative):</w:t>
      </w:r>
      <w:r w:rsidRPr="00BB772B">
        <w:br/>
      </w:r>
      <w:r w:rsidRPr="00BB772B">
        <w:rPr>
          <w:lang w:eastAsia="ja-JP"/>
        </w:rPr>
        <w:t>SCP Deployment Examples</w:t>
      </w:r>
      <w:bookmarkEnd w:id="2930"/>
      <w:bookmarkEnd w:id="2931"/>
      <w:bookmarkEnd w:id="2932"/>
      <w:bookmarkEnd w:id="2933"/>
    </w:p>
    <w:p w:rsidR="00442382" w:rsidRPr="00BB772B" w:rsidRDefault="00442382" w:rsidP="00C34949">
      <w:pPr>
        <w:pStyle w:val="Heading1"/>
        <w:rPr>
          <w:lang w:eastAsia="ja-JP"/>
        </w:rPr>
      </w:pPr>
      <w:bookmarkStart w:id="2934" w:name="_Toc20150308"/>
      <w:bookmarkStart w:id="2935" w:name="_Toc27847116"/>
      <w:bookmarkStart w:id="2936" w:name="_Toc36188249"/>
      <w:bookmarkStart w:id="2937" w:name="_Ref7702887"/>
      <w:bookmarkStart w:id="2938" w:name="_Toc45184163"/>
      <w:r>
        <w:rPr>
          <w:lang w:eastAsia="ja-JP"/>
        </w:rPr>
        <w:t>G.</w:t>
      </w:r>
      <w:r w:rsidRPr="00BB772B">
        <w:rPr>
          <w:lang w:eastAsia="ja-JP"/>
        </w:rPr>
        <w:t>1</w:t>
      </w:r>
      <w:r>
        <w:rPr>
          <w:lang w:eastAsia="ja-JP"/>
        </w:rPr>
        <w:tab/>
      </w:r>
      <w:r w:rsidRPr="00BB772B">
        <w:rPr>
          <w:lang w:eastAsia="ja-JP"/>
        </w:rPr>
        <w:t>General</w:t>
      </w:r>
      <w:bookmarkEnd w:id="2934"/>
      <w:bookmarkEnd w:id="2935"/>
      <w:bookmarkEnd w:id="2936"/>
      <w:bookmarkEnd w:id="2938"/>
    </w:p>
    <w:p w:rsidR="00442382" w:rsidRDefault="00442382" w:rsidP="00442382">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rsidR="00442382" w:rsidRPr="00E355BC" w:rsidRDefault="00442382" w:rsidP="00C34949">
      <w:pPr>
        <w:pStyle w:val="Heading1"/>
        <w:rPr>
          <w:lang w:eastAsia="ja-JP"/>
        </w:rPr>
      </w:pPr>
      <w:bookmarkStart w:id="2939" w:name="_Toc20150309"/>
      <w:bookmarkStart w:id="2940" w:name="_Toc27847117"/>
      <w:bookmarkStart w:id="2941" w:name="_Toc36188250"/>
      <w:bookmarkStart w:id="2942" w:name="_Toc45184164"/>
      <w:r>
        <w:rPr>
          <w:lang w:eastAsia="ja-JP"/>
        </w:rPr>
        <w:t>G.2</w:t>
      </w:r>
      <w:r>
        <w:rPr>
          <w:lang w:eastAsia="ja-JP"/>
        </w:rPr>
        <w:tab/>
        <w:t>An SCP</w:t>
      </w:r>
      <w:r w:rsidRPr="00E355BC">
        <w:rPr>
          <w:lang w:eastAsia="ja-JP"/>
        </w:rPr>
        <w:t xml:space="preserve"> based on service mesh</w:t>
      </w:r>
      <w:bookmarkEnd w:id="2937"/>
      <w:bookmarkEnd w:id="2939"/>
      <w:bookmarkEnd w:id="2940"/>
      <w:bookmarkEnd w:id="2941"/>
      <w:bookmarkEnd w:id="2942"/>
    </w:p>
    <w:p w:rsidR="00442382" w:rsidRPr="00E355BC" w:rsidRDefault="00442382" w:rsidP="00C34949">
      <w:pPr>
        <w:pStyle w:val="Heading2"/>
        <w:rPr>
          <w:lang w:val="en-US"/>
        </w:rPr>
      </w:pPr>
      <w:bookmarkStart w:id="2943" w:name="_Toc20150310"/>
      <w:bookmarkStart w:id="2944" w:name="_Toc27847118"/>
      <w:bookmarkStart w:id="2945" w:name="_Toc36188251"/>
      <w:bookmarkStart w:id="2946" w:name="_Toc45184165"/>
      <w:r>
        <w:rPr>
          <w:lang w:val="en-US"/>
        </w:rPr>
        <w:t>G.2.</w:t>
      </w:r>
      <w:r w:rsidRPr="00E355BC">
        <w:rPr>
          <w:lang w:val="en-US"/>
        </w:rPr>
        <w:t>1</w:t>
      </w:r>
      <w:r w:rsidRPr="00E355BC">
        <w:rPr>
          <w:lang w:val="en-US"/>
        </w:rPr>
        <w:tab/>
        <w:t>Introduction</w:t>
      </w:r>
      <w:bookmarkEnd w:id="2943"/>
      <w:bookmarkEnd w:id="2944"/>
      <w:bookmarkEnd w:id="2945"/>
      <w:bookmarkEnd w:id="2946"/>
    </w:p>
    <w:p w:rsidR="00442382" w:rsidRDefault="00442382" w:rsidP="00442382">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rsidR="00442382" w:rsidRDefault="00442382" w:rsidP="00442382">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rsidR="00442382" w:rsidRPr="00E355BC" w:rsidRDefault="00442382" w:rsidP="00442382">
      <w:pPr>
        <w:pStyle w:val="TH"/>
      </w:pPr>
      <w:r w:rsidRPr="00E355BC">
        <w:object w:dxaOrig="10845" w:dyaOrig="3211">
          <v:shape id="_x0000_i1154" type="#_x0000_t75" style="width:480.9pt;height:141.3pt" o:ole="">
            <v:imagedata r:id="rId229" o:title=""/>
          </v:shape>
          <o:OLEObject Type="Embed" ProgID="Visio.Drawing.15" ShapeID="_x0000_i1154" DrawAspect="Content" ObjectID="_1655797801" r:id="rId230"/>
        </w:object>
      </w:r>
    </w:p>
    <w:p w:rsidR="00442382" w:rsidRPr="00E355BC" w:rsidRDefault="00442382" w:rsidP="00442382">
      <w:pPr>
        <w:pStyle w:val="TF"/>
      </w:pPr>
      <w:r w:rsidRPr="00E355BC">
        <w:t xml:space="preserve">Figure </w:t>
      </w:r>
      <w:r>
        <w:t>G.2.</w:t>
      </w:r>
      <w:r w:rsidRPr="00E355BC">
        <w:t>1-1: Deployment unit: 5GC functionality and co-located Service Agent(s) implementing peripheral tasks</w:t>
      </w:r>
    </w:p>
    <w:p w:rsidR="00442382" w:rsidRPr="00C34949" w:rsidRDefault="00442382" w:rsidP="00442382">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rsidR="00442382" w:rsidRPr="00C34949" w:rsidRDefault="00442382" w:rsidP="00442382">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rsidR="00442382" w:rsidRPr="00C34949" w:rsidRDefault="00442382" w:rsidP="00442382">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rsidR="00442382" w:rsidRPr="00C34949" w:rsidRDefault="00442382" w:rsidP="00442382">
      <w:r w:rsidRPr="00C34949">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rsidR="00442382" w:rsidRPr="00E355BC" w:rsidRDefault="00442382" w:rsidP="00442382">
      <w:pPr>
        <w:pStyle w:val="TH"/>
      </w:pPr>
      <w:r w:rsidRPr="00E355BC">
        <w:object w:dxaOrig="9825" w:dyaOrig="4770">
          <v:shape id="_x0000_i1155" type="#_x0000_t75" style="width:481.6pt;height:233.65pt" o:ole="">
            <v:imagedata r:id="rId231" o:title=""/>
          </v:shape>
          <o:OLEObject Type="Embed" ProgID="Visio.Drawing.15" ShapeID="_x0000_i1155" DrawAspect="Content" ObjectID="_1655797802" r:id="rId232"/>
        </w:object>
      </w:r>
    </w:p>
    <w:p w:rsidR="00442382" w:rsidRDefault="00442382" w:rsidP="00442382">
      <w:pPr>
        <w:pStyle w:val="TF"/>
      </w:pPr>
      <w:r w:rsidRPr="00E355BC">
        <w:t xml:space="preserve">Figure </w:t>
      </w:r>
      <w:r>
        <w:t>G.2.</w:t>
      </w:r>
      <w:r w:rsidRPr="00E355BC">
        <w:t>1-2: SCP Service mesh co-location with 5GC functionality</w:t>
      </w:r>
    </w:p>
    <w:p w:rsidR="00442382" w:rsidRPr="00C34949" w:rsidRDefault="00442382" w:rsidP="00C34949">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rsidR="00442382" w:rsidRPr="00E355BC" w:rsidRDefault="00442382" w:rsidP="00442382">
      <w:pPr>
        <w:pStyle w:val="TH"/>
      </w:pPr>
      <w:r w:rsidRPr="00E355BC">
        <w:object w:dxaOrig="6766" w:dyaOrig="4005">
          <v:shape id="_x0000_i1156" type="#_x0000_t75" style="width:338.25pt;height:200.4pt" o:ole="">
            <v:imagedata r:id="rId233" o:title=""/>
          </v:shape>
          <o:OLEObject Type="Embed" ProgID="Visio.Drawing.15" ShapeID="_x0000_i1156" DrawAspect="Content" ObjectID="_1655797803" r:id="rId234"/>
        </w:object>
      </w:r>
    </w:p>
    <w:p w:rsidR="00442382" w:rsidRPr="00E355BC" w:rsidRDefault="00442382" w:rsidP="00442382">
      <w:pPr>
        <w:pStyle w:val="TF"/>
      </w:pPr>
      <w:r w:rsidRPr="00E355BC">
        <w:t xml:space="preserve">Figure </w:t>
      </w:r>
      <w:r>
        <w:t>G.2.</w:t>
      </w:r>
      <w:r w:rsidRPr="00E355BC">
        <w:t>1-3: Detail of the NF-SCP boundary</w:t>
      </w:r>
    </w:p>
    <w:p w:rsidR="00442382" w:rsidRPr="00340788" w:rsidRDefault="00442382" w:rsidP="00C34949">
      <w:pPr>
        <w:pStyle w:val="Heading2"/>
        <w:rPr>
          <w:lang w:val="en-US"/>
        </w:rPr>
      </w:pPr>
      <w:bookmarkStart w:id="2947" w:name="_Toc20150311"/>
      <w:bookmarkStart w:id="2948" w:name="_Toc27847119"/>
      <w:bookmarkStart w:id="2949" w:name="_Toc36188252"/>
      <w:bookmarkStart w:id="2950" w:name="_Toc45184166"/>
      <w:r>
        <w:rPr>
          <w:lang w:val="en-US"/>
        </w:rPr>
        <w:t>G.2</w:t>
      </w:r>
      <w:r w:rsidRPr="008A3191">
        <w:rPr>
          <w:lang w:val="en-US"/>
        </w:rPr>
        <w:t>.</w:t>
      </w:r>
      <w:r w:rsidRPr="007D2D31">
        <w:rPr>
          <w:lang w:val="en-US"/>
        </w:rPr>
        <w:t>2</w:t>
      </w:r>
      <w:r w:rsidRPr="007D2D31">
        <w:rPr>
          <w:lang w:val="en-US"/>
        </w:rPr>
        <w:tab/>
        <w:t>Communication across service mesh boundaries</w:t>
      </w:r>
      <w:bookmarkEnd w:id="2947"/>
      <w:bookmarkEnd w:id="2948"/>
      <w:bookmarkEnd w:id="2949"/>
      <w:bookmarkEnd w:id="2950"/>
    </w:p>
    <w:p w:rsidR="00442382" w:rsidRPr="00C34949" w:rsidRDefault="00442382" w:rsidP="00442382">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rsidR="00442382" w:rsidRPr="008A3191" w:rsidRDefault="00442382" w:rsidP="00442382">
      <w:r w:rsidRPr="008A3191">
        <w:lastRenderedPageBreak/>
        <w:t xml:space="preserve">In such a deployment, as shown in Figure </w:t>
      </w:r>
      <w:r>
        <w:t>G.2.2.-1</w:t>
      </w:r>
      <w:r w:rsidRPr="008A3191">
        <w:t>, after producer selection is performed, routing policies on the outgoing service mesh are only aware of the next hop.</w:t>
      </w:r>
    </w:p>
    <w:p w:rsidR="00442382" w:rsidRPr="00C34949" w:rsidRDefault="00442382" w:rsidP="00442382">
      <w:r w:rsidRPr="00C34949">
        <w:t>Given a request sent by A, A</w:t>
      </w:r>
      <w:r w:rsidR="00C34949">
        <w:t>'</w:t>
      </w:r>
      <w:r w:rsidRPr="00C34949">
        <w:t>s Service Agent will perform producer selection based on the received request. If the selected producer endpoint (e.g. D) is determined to be outside of Service Mesh 1, A</w:t>
      </w:r>
      <w:r w:rsidR="00C34949">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rsidR="00442382" w:rsidRPr="008A3191" w:rsidRDefault="00442382" w:rsidP="00442382">
      <w:pPr>
        <w:pStyle w:val="TH"/>
      </w:pPr>
      <w:r w:rsidRPr="008A3191">
        <w:object w:dxaOrig="10081" w:dyaOrig="3060">
          <v:shape id="_x0000_i1157" type="#_x0000_t75" style="width:479.55pt;height:146.7pt" o:ole="">
            <v:imagedata r:id="rId235" o:title=""/>
          </v:shape>
          <o:OLEObject Type="Embed" ProgID="Visio.Drawing.15" ShapeID="_x0000_i1157" DrawAspect="Content" ObjectID="_1655797804" r:id="rId236"/>
        </w:object>
      </w:r>
    </w:p>
    <w:p w:rsidR="00442382" w:rsidRDefault="00442382" w:rsidP="00442382">
      <w:pPr>
        <w:pStyle w:val="TF"/>
      </w:pPr>
      <w:r w:rsidRPr="007D2D31">
        <w:t xml:space="preserve">Figure </w:t>
      </w:r>
      <w:r>
        <w:t>G.2</w:t>
      </w:r>
      <w:r w:rsidRPr="007D2D31">
        <w:t>.2-1: Message routing across service mesh boundaries</w:t>
      </w:r>
    </w:p>
    <w:p w:rsidR="00442382" w:rsidRPr="00BB772B" w:rsidRDefault="00442382" w:rsidP="00C34949">
      <w:pPr>
        <w:pStyle w:val="Heading1"/>
        <w:rPr>
          <w:lang w:eastAsia="ja-JP"/>
        </w:rPr>
      </w:pPr>
      <w:bookmarkStart w:id="2951" w:name="_Toc20150312"/>
      <w:bookmarkStart w:id="2952" w:name="_Toc27847120"/>
      <w:bookmarkStart w:id="2953" w:name="_Toc36188253"/>
      <w:bookmarkStart w:id="2954" w:name="_Toc45184167"/>
      <w:r>
        <w:rPr>
          <w:lang w:eastAsia="ja-JP"/>
        </w:rPr>
        <w:t>G.</w:t>
      </w:r>
      <w:r w:rsidRPr="00BB772B">
        <w:rPr>
          <w:lang w:eastAsia="ja-JP"/>
        </w:rPr>
        <w:t>3</w:t>
      </w:r>
      <w:r w:rsidRPr="00BB772B">
        <w:rPr>
          <w:lang w:eastAsia="ja-JP"/>
        </w:rPr>
        <w:tab/>
        <w:t>An SCP based on independent deployment units</w:t>
      </w:r>
      <w:bookmarkEnd w:id="2951"/>
      <w:bookmarkEnd w:id="2952"/>
      <w:bookmarkEnd w:id="2953"/>
      <w:bookmarkEnd w:id="2954"/>
    </w:p>
    <w:p w:rsidR="00442382" w:rsidRPr="00BB772B" w:rsidRDefault="00442382" w:rsidP="00442382">
      <w:r>
        <w:t>This clause shows an overview of SCP deployment based on the 5GC functionality and SCP being deployed in independent deployment units.</w:t>
      </w:r>
    </w:p>
    <w:p w:rsidR="00442382" w:rsidRPr="00BB772B" w:rsidRDefault="00442382" w:rsidP="00C34949">
      <w:pPr>
        <w:pStyle w:val="TH"/>
      </w:pPr>
      <w:r>
        <w:object w:dxaOrig="11205" w:dyaOrig="3330">
          <v:shape id="_x0000_i1158" type="#_x0000_t75" style="width:482.25pt;height:143.3pt" o:ole="">
            <v:imagedata r:id="rId237" o:title=""/>
          </v:shape>
          <o:OLEObject Type="Embed" ProgID="Visio.Drawing.15" ShapeID="_x0000_i1158" DrawAspect="Content" ObjectID="_1655797805" r:id="rId238"/>
        </w:object>
      </w:r>
    </w:p>
    <w:p w:rsidR="00442382" w:rsidRPr="00BB772B" w:rsidRDefault="00442382" w:rsidP="00442382">
      <w:pPr>
        <w:pStyle w:val="TF"/>
      </w:pPr>
      <w:r w:rsidRPr="00BB772B">
        <w:t xml:space="preserve">Figure </w:t>
      </w:r>
      <w:r>
        <w:t>G.</w:t>
      </w:r>
      <w:r w:rsidRPr="00BB772B">
        <w:t>3-1: Independent deployment units for SCP and 5GC functionality</w:t>
      </w:r>
    </w:p>
    <w:p w:rsidR="00442382" w:rsidRPr="00C34949" w:rsidRDefault="00442382" w:rsidP="00442382">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rsidR="00442382" w:rsidRPr="00C34949" w:rsidRDefault="00442382" w:rsidP="00442382">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rsidR="00442382" w:rsidRDefault="00442382" w:rsidP="00442382">
      <w:pPr>
        <w:pStyle w:val="TH"/>
      </w:pPr>
      <w:r>
        <w:object w:dxaOrig="4824" w:dyaOrig="2709">
          <v:shape id="_x0000_i1159" type="#_x0000_t75" style="width:240.45pt;height:134.5pt" o:ole="">
            <v:imagedata r:id="rId239" o:title=""/>
          </v:shape>
          <o:OLEObject Type="Embed" ProgID="Word.Picture.8" ShapeID="_x0000_i1159" DrawAspect="Content" ObjectID="_1655797806" r:id="rId240"/>
        </w:object>
      </w:r>
    </w:p>
    <w:p w:rsidR="00442382" w:rsidRPr="00BB772B" w:rsidRDefault="00442382" w:rsidP="00442382">
      <w:pPr>
        <w:pStyle w:val="TF"/>
      </w:pPr>
      <w:r w:rsidRPr="00BB772B">
        <w:t xml:space="preserve">Figure </w:t>
      </w:r>
      <w:r>
        <w:t>G.</w:t>
      </w:r>
      <w:r w:rsidRPr="00BB772B">
        <w:t>3-2</w:t>
      </w:r>
      <w:r>
        <w:t xml:space="preserve">: </w:t>
      </w:r>
      <w:r w:rsidRPr="00BB772B">
        <w:t>5GC functionality and SCP co-location choices</w:t>
      </w:r>
    </w:p>
    <w:p w:rsidR="00442382" w:rsidRPr="00C34949" w:rsidRDefault="00442382" w:rsidP="00442382">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2955" w:name="_Ref7693676"/>
    <w:bookmarkStart w:id="2956" w:name="_MON_1621022399"/>
    <w:bookmarkEnd w:id="2956"/>
    <w:p w:rsidR="00442382" w:rsidRDefault="00442382" w:rsidP="00442382">
      <w:pPr>
        <w:pStyle w:val="TH"/>
      </w:pPr>
      <w:r>
        <w:object w:dxaOrig="8746" w:dyaOrig="3498">
          <v:shape id="_x0000_i1160" type="#_x0000_t75" style="width:436.75pt;height:173.9pt" o:ole="">
            <v:imagedata r:id="rId241" o:title=""/>
          </v:shape>
          <o:OLEObject Type="Embed" ProgID="Word.Picture.8" ShapeID="_x0000_i1160" DrawAspect="Content" ObjectID="_1655797807" r:id="rId242"/>
        </w:object>
      </w:r>
    </w:p>
    <w:p w:rsidR="00442382" w:rsidRPr="008A3191" w:rsidRDefault="00442382" w:rsidP="00442382">
      <w:pPr>
        <w:pStyle w:val="TF"/>
      </w:pPr>
      <w:r w:rsidRPr="00BB772B">
        <w:t xml:space="preserve">Figure </w:t>
      </w:r>
      <w:r>
        <w:t>G.</w:t>
      </w:r>
      <w:bookmarkEnd w:id="2955"/>
      <w:r w:rsidRPr="00BB772B">
        <w:t>3-3</w:t>
      </w:r>
      <w:r>
        <w:t>:</w:t>
      </w:r>
      <w:r w:rsidRPr="00BB772B">
        <w:t xml:space="preserve"> Overview of SCP deployment</w:t>
      </w:r>
    </w:p>
    <w:p w:rsidR="00442382" w:rsidRPr="00C34949" w:rsidRDefault="00442382" w:rsidP="00C34949">
      <w:pPr>
        <w:pStyle w:val="Heading1"/>
      </w:pPr>
      <w:bookmarkStart w:id="2957" w:name="_Toc20150313"/>
      <w:bookmarkStart w:id="2958" w:name="_Toc27847121"/>
      <w:bookmarkStart w:id="2959" w:name="_Toc36188254"/>
      <w:bookmarkStart w:id="2960" w:name="_Toc45184168"/>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2957"/>
      <w:bookmarkEnd w:id="2958"/>
      <w:bookmarkEnd w:id="2959"/>
      <w:bookmarkEnd w:id="2960"/>
    </w:p>
    <w:p w:rsidR="00442382" w:rsidRPr="00C34949" w:rsidRDefault="00442382" w:rsidP="00C34949">
      <w:pPr>
        <w:pStyle w:val="Heading2"/>
      </w:pPr>
      <w:bookmarkStart w:id="2961" w:name="_Toc20150314"/>
      <w:bookmarkStart w:id="2962" w:name="_Toc27847122"/>
      <w:bookmarkStart w:id="2963" w:name="_Toc36188255"/>
      <w:bookmarkStart w:id="2964" w:name="_Toc45184169"/>
      <w:r>
        <w:t>G.4</w:t>
      </w:r>
      <w:r w:rsidRPr="00C34949">
        <w:t>.</w:t>
      </w:r>
      <w:r>
        <w:t>0</w:t>
      </w:r>
      <w:r w:rsidRPr="00C34949">
        <w:tab/>
        <w:t>General Information</w:t>
      </w:r>
      <w:bookmarkEnd w:id="2961"/>
      <w:bookmarkEnd w:id="2962"/>
      <w:bookmarkEnd w:id="2963"/>
      <w:bookmarkEnd w:id="2964"/>
    </w:p>
    <w:p w:rsidR="00442382" w:rsidRDefault="00442382" w:rsidP="00442382">
      <w:pPr>
        <w:rPr>
          <w:lang w:val="en-US"/>
        </w:rPr>
      </w:pPr>
      <w:r>
        <w:rPr>
          <w:lang w:val="en-US"/>
        </w:rPr>
        <w:t>This clause provides a deployment example for the SCP which is based on a name-based routing mechanism that provides IP over ICN capabilities such as those described in Xylomenos, George, et al. [G1].</w:t>
      </w:r>
    </w:p>
    <w:p w:rsidR="00442382" w:rsidRDefault="00442382" w:rsidP="00442382">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rsidR="00442382" w:rsidRDefault="00442382" w:rsidP="00442382">
      <w:pPr>
        <w:rPr>
          <w:lang w:val="en-US"/>
        </w:rPr>
      </w:pPr>
      <w:r>
        <w:rPr>
          <w:lang w:val="en-US"/>
        </w:rPr>
        <w:t>5GC Functionalities communicate with the Service Router using standardized 3GPP SBIs.</w:t>
      </w:r>
    </w:p>
    <w:p w:rsidR="00442382" w:rsidRDefault="00442382" w:rsidP="00442382">
      <w:pPr>
        <w:rPr>
          <w:lang w:val="en-US"/>
        </w:rPr>
      </w:pPr>
      <w:r>
        <w:rPr>
          <w:lang w:val="en-US"/>
        </w:rPr>
        <w:lastRenderedPageBreak/>
        <w:t>The Functionalities within the Service Deployment Cluster are containerized Service Functions.</w:t>
      </w:r>
    </w:p>
    <w:p w:rsidR="00442382" w:rsidRDefault="00442382" w:rsidP="00442382">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rsidR="00442382" w:rsidRDefault="00442382" w:rsidP="00442382">
      <w:pPr>
        <w:pStyle w:val="TH"/>
      </w:pPr>
      <w:r>
        <w:object w:dxaOrig="6781" w:dyaOrig="3194">
          <v:shape id="_x0000_i1161" type="#_x0000_t75" style="width:338.25pt;height:158.95pt" o:ole="">
            <v:imagedata r:id="rId243" o:title=""/>
          </v:shape>
          <o:OLEObject Type="Embed" ProgID="Word.Picture.8" ShapeID="_x0000_i1161" DrawAspect="Content" ObjectID="_1655797808" r:id="rId244"/>
        </w:object>
      </w:r>
    </w:p>
    <w:p w:rsidR="00442382" w:rsidRPr="00E355BC" w:rsidRDefault="00442382" w:rsidP="00442382">
      <w:pPr>
        <w:pStyle w:val="TF"/>
      </w:pPr>
      <w:r w:rsidRPr="00E355BC">
        <w:t xml:space="preserve">Figure </w:t>
      </w:r>
      <w:r>
        <w:t>G.4</w:t>
      </w:r>
      <w:r w:rsidRPr="00E355BC">
        <w:t>-1: Deployment unit: 5GC functionality and co-located Service Agent(s) implementing peripheral tasks</w:t>
      </w:r>
    </w:p>
    <w:p w:rsidR="00442382" w:rsidRDefault="00442382" w:rsidP="00C34949">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rsidR="00442382" w:rsidRPr="00C34949" w:rsidRDefault="00442382" w:rsidP="00C34949">
      <w:pPr>
        <w:pStyle w:val="Heading2"/>
      </w:pPr>
      <w:bookmarkStart w:id="2965" w:name="_Toc20150315"/>
      <w:bookmarkStart w:id="2966" w:name="_Toc27847123"/>
      <w:bookmarkStart w:id="2967" w:name="_Toc36188256"/>
      <w:bookmarkStart w:id="2968" w:name="_Toc45184170"/>
      <w:r>
        <w:t>G.4</w:t>
      </w:r>
      <w:r w:rsidRPr="00C34949">
        <w:t>.1</w:t>
      </w:r>
      <w:r w:rsidRPr="00C34949">
        <w:tab/>
        <w:t>Service Registration and Service Discovery</w:t>
      </w:r>
      <w:bookmarkEnd w:id="2965"/>
      <w:bookmarkEnd w:id="2966"/>
      <w:bookmarkEnd w:id="2967"/>
      <w:bookmarkEnd w:id="2968"/>
    </w:p>
    <w:p w:rsidR="00442382" w:rsidRDefault="00442382" w:rsidP="00442382">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rsidR="00442382" w:rsidRDefault="00442382" w:rsidP="00442382">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2969" w:name="_MON_1621022574"/>
    <w:bookmarkEnd w:id="2969"/>
    <w:p w:rsidR="00442382" w:rsidRDefault="00442382" w:rsidP="00442382">
      <w:pPr>
        <w:pStyle w:val="TH"/>
      </w:pPr>
      <w:r>
        <w:object w:dxaOrig="5656" w:dyaOrig="4516">
          <v:shape id="_x0000_i1162" type="#_x0000_t75" style="width:282.55pt;height:224.85pt" o:ole="">
            <v:imagedata r:id="rId245" o:title=""/>
          </v:shape>
          <o:OLEObject Type="Embed" ProgID="Word.Picture.8" ShapeID="_x0000_i1162" DrawAspect="Content" ObjectID="_1655797809" r:id="rId246"/>
        </w:object>
      </w:r>
    </w:p>
    <w:p w:rsidR="00442382" w:rsidRDefault="00442382" w:rsidP="00442382">
      <w:pPr>
        <w:pStyle w:val="TF"/>
      </w:pPr>
      <w:r w:rsidRPr="00E355BC">
        <w:t xml:space="preserve">Figure </w:t>
      </w:r>
      <w:r>
        <w:t>G.4</w:t>
      </w:r>
      <w:r>
        <w:rPr>
          <w:lang w:val="en-GB"/>
        </w:rPr>
        <w:t>.</w:t>
      </w:r>
      <w:r>
        <w:t>1</w:t>
      </w:r>
      <w:r w:rsidRPr="00E355BC">
        <w:t>-</w:t>
      </w:r>
      <w:r>
        <w:t>1</w:t>
      </w:r>
      <w:r w:rsidRPr="00E355BC">
        <w:t xml:space="preserve">: </w:t>
      </w:r>
      <w:r>
        <w:t>Registering 5GC Functionalities in the SCP</w:t>
      </w:r>
    </w:p>
    <w:p w:rsidR="00442382" w:rsidRPr="00C34949" w:rsidRDefault="00442382" w:rsidP="00C34949">
      <w:pPr>
        <w:pStyle w:val="Heading2"/>
      </w:pPr>
      <w:bookmarkStart w:id="2970" w:name="_Toc20150316"/>
      <w:bookmarkStart w:id="2971" w:name="_Toc27847124"/>
      <w:bookmarkStart w:id="2972" w:name="_Toc36188257"/>
      <w:bookmarkStart w:id="2973" w:name="_Toc45184171"/>
      <w:r>
        <w:t>G.4</w:t>
      </w:r>
      <w:r w:rsidRPr="00C34949">
        <w:t>.2</w:t>
      </w:r>
      <w:r w:rsidRPr="00C34949">
        <w:tab/>
        <w:t>Overview of Deployment Scenario</w:t>
      </w:r>
      <w:bookmarkEnd w:id="2970"/>
      <w:bookmarkEnd w:id="2971"/>
      <w:bookmarkEnd w:id="2972"/>
      <w:bookmarkEnd w:id="2973"/>
    </w:p>
    <w:p w:rsidR="00442382" w:rsidRPr="00C34949" w:rsidRDefault="00442382" w:rsidP="00C34949">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2974" w:name="_MON_1621022611"/>
    <w:bookmarkEnd w:id="2974"/>
    <w:p w:rsidR="00442382" w:rsidRDefault="00442382" w:rsidP="00442382">
      <w:pPr>
        <w:pStyle w:val="TH"/>
      </w:pPr>
      <w:r>
        <w:object w:dxaOrig="7921" w:dyaOrig="3497">
          <v:shape id="_x0000_i1163" type="#_x0000_t75" style="width:394.65pt;height:173.9pt" o:ole="">
            <v:imagedata r:id="rId247" o:title=""/>
          </v:shape>
          <o:OLEObject Type="Embed" ProgID="Word.Picture.8" ShapeID="_x0000_i1163" DrawAspect="Content" ObjectID="_1655797810" r:id="rId248"/>
        </w:object>
      </w:r>
    </w:p>
    <w:p w:rsidR="00442382" w:rsidRDefault="00442382" w:rsidP="00C34949">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rsidR="00442382" w:rsidRPr="00C34949" w:rsidRDefault="00442382" w:rsidP="00C34949">
      <w:pPr>
        <w:pStyle w:val="Heading2"/>
      </w:pPr>
      <w:bookmarkStart w:id="2975" w:name="_Toc20150317"/>
      <w:bookmarkStart w:id="2976" w:name="_Toc27847125"/>
      <w:bookmarkStart w:id="2977" w:name="_Toc36188258"/>
      <w:bookmarkStart w:id="2978" w:name="_Toc45184172"/>
      <w:r>
        <w:t>G.4</w:t>
      </w:r>
      <w:r w:rsidRPr="00C34949">
        <w:t>.3</w:t>
      </w:r>
      <w:r w:rsidRPr="00C34949">
        <w:tab/>
        <w:t>References</w:t>
      </w:r>
      <w:bookmarkEnd w:id="2975"/>
      <w:bookmarkEnd w:id="2976"/>
      <w:bookmarkEnd w:id="2977"/>
      <w:bookmarkEnd w:id="2978"/>
    </w:p>
    <w:p w:rsidR="00442382" w:rsidRPr="00C34949" w:rsidRDefault="00442382" w:rsidP="00C34949">
      <w:pPr>
        <w:pStyle w:val="EX"/>
      </w:pPr>
      <w:r w:rsidRPr="00C34949">
        <w:t>[</w:t>
      </w:r>
      <w:r>
        <w:rPr>
          <w:lang w:val="en-GB"/>
        </w:rPr>
        <w:t>G</w:t>
      </w:r>
      <w:r w:rsidRPr="00C34949">
        <w:t>1]</w:t>
      </w:r>
      <w:r w:rsidRPr="00C34949">
        <w:tab/>
        <w:t>Xylomenos, George, et al.: "IP over ICN goes live", 2018 European Conference on Networks and Communications (EuCNC). IEEE, 2018.</w:t>
      </w:r>
    </w:p>
    <w:p w:rsidR="00F41023" w:rsidRDefault="00F41023">
      <w:pPr>
        <w:pStyle w:val="Heading8"/>
      </w:pPr>
      <w:r>
        <w:br w:type="page"/>
      </w:r>
      <w:bookmarkStart w:id="2979" w:name="_Toc20150318"/>
      <w:bookmarkStart w:id="2980" w:name="_Toc27847126"/>
      <w:bookmarkStart w:id="2981" w:name="_Toc36188259"/>
      <w:bookmarkStart w:id="2982" w:name="_Toc45184173"/>
      <w:r>
        <w:lastRenderedPageBreak/>
        <w:t>Annex H (normative):</w:t>
      </w:r>
      <w:r>
        <w:br/>
      </w:r>
      <w:bookmarkEnd w:id="2979"/>
      <w:r w:rsidR="00375F94">
        <w:t>TSN usage guidelines</w:t>
      </w:r>
      <w:bookmarkEnd w:id="2980"/>
      <w:bookmarkEnd w:id="2981"/>
      <w:bookmarkEnd w:id="2982"/>
    </w:p>
    <w:p w:rsidR="00375F94" w:rsidRPr="004634D2" w:rsidRDefault="00375F94" w:rsidP="00375F94">
      <w:pPr>
        <w:pStyle w:val="Heading1"/>
      </w:pPr>
      <w:bookmarkStart w:id="2983" w:name="_Toc27847127"/>
      <w:bookmarkStart w:id="2984" w:name="_Toc36188260"/>
      <w:bookmarkStart w:id="2985" w:name="_Toc45184174"/>
      <w:r>
        <w:t>H.1</w:t>
      </w:r>
      <w:r>
        <w:tab/>
        <w:t>General</w:t>
      </w:r>
      <w:bookmarkEnd w:id="2983"/>
      <w:bookmarkEnd w:id="2984"/>
      <w:bookmarkEnd w:id="2985"/>
    </w:p>
    <w:p w:rsidR="00375F94" w:rsidRDefault="00375F94" w:rsidP="00375F94">
      <w:r>
        <w:t xml:space="preserve">This Annex provides guidelines on the use of certain specific IEEE parameters and protocol messages in </w:t>
      </w:r>
      <w:r w:rsidR="005C1261">
        <w:t xml:space="preserve">the </w:t>
      </w:r>
      <w:r>
        <w:t>case of TSN as described in clause 5.27.</w:t>
      </w:r>
    </w:p>
    <w:p w:rsidR="00375F94" w:rsidRPr="00BF35E9" w:rsidRDefault="00375F94" w:rsidP="00375F94">
      <w:pPr>
        <w:pStyle w:val="Heading1"/>
      </w:pPr>
      <w:bookmarkStart w:id="2986" w:name="_Toc27847128"/>
      <w:bookmarkStart w:id="2987" w:name="_Toc36188261"/>
      <w:bookmarkStart w:id="2988" w:name="_Toc45184175"/>
      <w:r>
        <w:t>H.2</w:t>
      </w:r>
      <w:r>
        <w:tab/>
        <w:t>Signalling of ingress time for time synchronization</w:t>
      </w:r>
      <w:bookmarkEnd w:id="2986"/>
      <w:bookmarkEnd w:id="2987"/>
      <w:bookmarkEnd w:id="2988"/>
    </w:p>
    <w:p w:rsidR="00F41023" w:rsidRDefault="00F41023" w:rsidP="00F41023">
      <w:r>
        <w:t>The ingress time is provided from the NW-TT/UPF to the DS-TT/UE as part of a gPTP Sync</w:t>
      </w:r>
      <w:r w:rsidR="00AA2E79">
        <w:t xml:space="preserve"> or Follow_up</w:t>
      </w:r>
      <w:r>
        <w:t xml:space="preserve"> message using the Suffix field defined in clause 13.4 of IEEE 1588-2008 [107]. The structure of the Suffix field follows the recommendation of clause 14.3 of IEEE 1588-2008 [107], with an organizationId specific to 3GPP, an organizationSubType referring to an ingress timestamp, and data field that</w:t>
      </w:r>
      <w:r w:rsidR="00664BC9">
        <w:t xml:space="preserve"> carries the ingress timestamp encoded as specified in clause 5.3.3</w:t>
      </w:r>
      <w:r>
        <w:t xml:space="preserve"> of IEEE</w:t>
      </w:r>
      <w:r w:rsidR="00664BC9">
        <w:t> </w:t>
      </w:r>
      <w:r>
        <w:t>1588-2008 [107].</w:t>
      </w:r>
      <w:r w:rsidR="007F50D2">
        <w:t xml:space="preserve"> </w:t>
      </w:r>
      <w:r w:rsidR="00821CF5">
        <w:t>TS</w:t>
      </w:r>
      <w:r w:rsidR="00821CF5">
        <w:t> </w:t>
      </w:r>
      <w:r w:rsidR="00821CF5">
        <w:t>24.535</w:t>
      </w:r>
      <w:r w:rsidR="00821CF5">
        <w:t> </w:t>
      </w:r>
      <w:r w:rsidR="00821CF5">
        <w:t>[</w:t>
      </w:r>
      <w:r w:rsidR="007F50D2">
        <w:t>117] specifies the fields in the gPTP Sync message.</w:t>
      </w:r>
    </w:p>
    <w:p w:rsidR="00375F94" w:rsidRDefault="00375F94">
      <w:pPr>
        <w:pStyle w:val="Heading8"/>
      </w:pPr>
      <w:r>
        <w:br w:type="page"/>
      </w:r>
      <w:bookmarkStart w:id="2989" w:name="_Toc27847129"/>
      <w:bookmarkStart w:id="2990" w:name="_Toc36188262"/>
      <w:bookmarkStart w:id="2991" w:name="_Toc45184176"/>
      <w:r>
        <w:lastRenderedPageBreak/>
        <w:t>Annex I (normative):</w:t>
      </w:r>
      <w:r>
        <w:br/>
        <w:t>TSN usage guidelines</w:t>
      </w:r>
      <w:bookmarkEnd w:id="2989"/>
      <w:bookmarkEnd w:id="2990"/>
      <w:bookmarkEnd w:id="2991"/>
    </w:p>
    <w:p w:rsidR="00375F94" w:rsidRDefault="00375F94" w:rsidP="00375F94">
      <w:pPr>
        <w:pStyle w:val="Heading1"/>
      </w:pPr>
      <w:bookmarkStart w:id="2992" w:name="_Toc27847130"/>
      <w:bookmarkStart w:id="2993" w:name="_Toc36188263"/>
      <w:bookmarkStart w:id="2994" w:name="_Toc45184177"/>
      <w:r>
        <w:t>I.1</w:t>
      </w:r>
      <w:r>
        <w:tab/>
        <w:t>Determination of traffic pattern information</w:t>
      </w:r>
      <w:bookmarkEnd w:id="2992"/>
      <w:bookmarkEnd w:id="2993"/>
      <w:bookmarkEnd w:id="2994"/>
    </w:p>
    <w:p w:rsidR="00375F94" w:rsidRDefault="00375F94" w:rsidP="00375F94">
      <w:r>
        <w:t>As described in clause 5.27.2, the calculation of the TSCAI relies upon mapping of information for the TSN stream(s) based upon certain</w:t>
      </w:r>
      <w:r w:rsidR="007F50D2">
        <w:t xml:space="preserve"> IEEE standard</w:t>
      </w:r>
      <w:r>
        <w:t xml:space="preserve"> information.</w:t>
      </w:r>
    </w:p>
    <w:p w:rsidR="007F50D2" w:rsidRDefault="007F50D2" w:rsidP="00375F94">
      <w:r>
        <w:t>Additional traffic pattern parameters such as maximum burst size and maximum flow bitrate can be mapped to MDBV and GFBR.</w:t>
      </w:r>
    </w:p>
    <w:p w:rsidR="00375F94" w:rsidRDefault="00375F94" w:rsidP="00375F94">
      <w:r>
        <w:t>The traffic pattern parameter determination based on PSFP (IEEE P802.1Q [98]) is as follows:</w:t>
      </w:r>
    </w:p>
    <w:p w:rsidR="00375F94" w:rsidRDefault="00375F94" w:rsidP="00375F94">
      <w:pPr>
        <w:pStyle w:val="B1"/>
      </w:pPr>
      <w:r>
        <w:t>-</w:t>
      </w:r>
      <w:r>
        <w:tab/>
        <w:t>Periodicity of a TSN stream is set equal to PSFPAdminCycleTime</w:t>
      </w:r>
      <w:r w:rsidR="007F50D2">
        <w:rPr>
          <w:lang w:val="en-GB"/>
        </w:rPr>
        <w:t xml:space="preserv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w:t>
      </w:r>
      <w:r>
        <w:t>. For aggregated TSN streams with same periodicity</w:t>
      </w:r>
      <w:r w:rsidR="007F50D2">
        <w:rPr>
          <w:lang w:val="en-GB"/>
        </w:rPr>
        <w:t xml:space="preserve"> and compatible Burst Arrival Times</w:t>
      </w:r>
      <w:r>
        <w:t>, the periodicity</w:t>
      </w:r>
      <w:r w:rsidR="007F50D2">
        <w:rPr>
          <w:lang w:val="en-GB"/>
        </w:rPr>
        <w:t xml:space="preserve"> of the aggregated flow of these TSN Streams</w:t>
      </w:r>
      <w:r>
        <w:t xml:space="preserve"> is set equal to PSFPAdminCycleTime received from CNC for one of the TSN streams that are aggregated.</w:t>
      </w:r>
    </w:p>
    <w:p w:rsidR="00375F94" w:rsidRDefault="00375F94" w:rsidP="00A30201">
      <w:pPr>
        <w:pStyle w:val="NO"/>
      </w:pPr>
      <w:r>
        <w:t>NOTE:</w:t>
      </w:r>
      <w:r>
        <w:tab/>
        <w:t>Given that only TSN streams that have the same periodicity</w:t>
      </w:r>
      <w:r w:rsidR="007F50D2">
        <w:rPr>
          <w:lang w:val="en-GB"/>
        </w:rPr>
        <w:t xml:space="preserve"> and compatible Burst Arrival Time</w:t>
      </w:r>
      <w:r>
        <w:t xml:space="preserve"> can be aggregated, the PSFPAdminCycleTime for those TSN streams is assumed to be the same.</w:t>
      </w:r>
    </w:p>
    <w:p w:rsidR="00375F94" w:rsidRDefault="00375F94" w:rsidP="00375F94">
      <w:pPr>
        <w:pStyle w:val="B1"/>
      </w:pPr>
      <w:r>
        <w:t>-</w:t>
      </w:r>
      <w:r>
        <w:tab/>
        <w:t>Burst Arrival time of a TSN stream at the ingress port is determined based on the following conditions:</w:t>
      </w:r>
    </w:p>
    <w:p w:rsidR="00375F94" w:rsidRDefault="00375F94" w:rsidP="00A30201">
      <w:pPr>
        <w:pStyle w:val="B2"/>
      </w:pPr>
      <w:r>
        <w:t>-</w:t>
      </w:r>
      <w:r>
        <w:tab/>
      </w:r>
      <w:r w:rsidR="007F50D2">
        <w:t>The Burst Arrival Time of a TSN Stream should be set to PSFPAdminBaseTime</w:t>
      </w:r>
      <w:r w:rsidR="00C05E24">
        <w:rPr>
          <w:lang w:val="en-GB"/>
        </w:rPr>
        <w:t xml:space="preserve"> plus the sum of the timeIntervalValues for which</w:t>
      </w:r>
      <w:r>
        <w:t xml:space="preserve"> the PSFPgateStatesValue is Closed </w:t>
      </w:r>
      <w:r w:rsidR="00C05E24">
        <w:t>in the PSFP AdminControlList until</w:t>
      </w:r>
      <w:r w:rsidR="00C05E24">
        <w:rPr>
          <w:lang w:val="en-GB"/>
        </w:rPr>
        <w:t xml:space="preserve"> </w:t>
      </w:r>
      <w:r>
        <w:t>the first</w:t>
      </w:r>
      <w:r w:rsidR="00C05E24">
        <w:rPr>
          <w:lang w:val="en-GB"/>
        </w:rPr>
        <w:t xml:space="preserve"> gate open</w:t>
      </w:r>
      <w:r>
        <w:t xml:space="preserve"> time </w:t>
      </w:r>
      <w:r w:rsidR="00C05E24">
        <w:t>(i.e. until PSFPgateStatesValue</w:t>
      </w:r>
      <w:r w:rsidR="00C05E24">
        <w:rPr>
          <w:lang w:val="en-GB"/>
        </w:rPr>
        <w:t xml:space="preserve"> </w:t>
      </w:r>
      <w:r>
        <w:t>set to</w:t>
      </w:r>
      <w:r w:rsidR="00C05E24">
        <w:rPr>
          <w:lang w:val="en-GB"/>
        </w:rPr>
        <w:t xml:space="preserve"> Open is found)</w:t>
      </w:r>
      <w:r>
        <w:t>.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rsidR="00375F94" w:rsidRDefault="00375F94" w:rsidP="00375F94">
      <w:pPr>
        <w:pStyle w:val="B1"/>
      </w:pPr>
      <w:r>
        <w:t>-</w:t>
      </w:r>
      <w:r>
        <w:tab/>
        <w:t>Flow direction of a TSN stream is determined based on the following conditions:</w:t>
      </w:r>
    </w:p>
    <w:p w:rsidR="00375F94" w:rsidRDefault="00375F94" w:rsidP="00A30201">
      <w:pPr>
        <w:pStyle w:val="B2"/>
      </w:pPr>
      <w:r>
        <w:t>-</w:t>
      </w:r>
      <w:r>
        <w:tab/>
        <w:t>If the</w:t>
      </w:r>
      <w:r w:rsidR="007F50D2">
        <w:rPr>
          <w:lang w:val="en-GB"/>
        </w:rPr>
        <w:t xml:space="preserve"> ingress port</w:t>
      </w:r>
      <w:r>
        <w:t xml:space="preserve"> PSFP information is targeted for a DS-TT port, the Flow direction is UL. If the</w:t>
      </w:r>
      <w:r w:rsidR="007F50D2">
        <w:rPr>
          <w:lang w:val="en-GB"/>
        </w:rPr>
        <w:t xml:space="preserve"> ingress port</w:t>
      </w:r>
      <w:r>
        <w:t xml:space="preserve"> PSFP information is targeted for a NW-TT port, the Flow direction is DL.</w:t>
      </w:r>
    </w:p>
    <w:p w:rsidR="007F50D2" w:rsidRDefault="007F50D2" w:rsidP="007F50D2">
      <w:pPr>
        <w:pStyle w:val="B1"/>
      </w:pPr>
      <w:r>
        <w:t>-</w:t>
      </w:r>
      <w:r>
        <w:tab/>
        <w:t>Burst Size of a TSN stream at the ingress port (which is useful to map to MDBV) is determined based on the following conditions:</w:t>
      </w:r>
    </w:p>
    <w:p w:rsidR="007F50D2" w:rsidRDefault="007F50D2" w:rsidP="007F50D2">
      <w:pPr>
        <w:pStyle w:val="B2"/>
      </w:pPr>
      <w:r>
        <w:t>-</w:t>
      </w:r>
      <w:r>
        <w:tab/>
        <w:t>The Burst Size may be determined from TSN Stream gate control operations in the PSFPAdminControlList</w:t>
      </w:r>
      <w:r w:rsidR="00F06FF4">
        <w:rPr>
          <w:lang w:val="en-GB"/>
        </w:rPr>
        <w:t>.</w:t>
      </w:r>
      <w:r>
        <w:t xml:space="preserve">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rsidR="007F50D2" w:rsidRDefault="007F50D2" w:rsidP="007F50D2">
      <w:pPr>
        <w:pStyle w:val="B2"/>
      </w:pPr>
      <w:r>
        <w:t>-</w:t>
      </w:r>
      <w:r>
        <w:tab/>
        <w:t>When multiple compatible TSN Streams are aggregated, the Burst Size is set to the sum of the Burst Sizes for each TSN stream as determined above.</w:t>
      </w:r>
    </w:p>
    <w:p w:rsidR="007F50D2" w:rsidRDefault="007F50D2" w:rsidP="00F06FF4">
      <w:pPr>
        <w:pStyle w:val="B1"/>
      </w:pPr>
      <w:r>
        <w:t>-</w:t>
      </w:r>
      <w:r>
        <w:tab/>
        <w:t>Maximum Flow Bitrate of a TSN stream (which is useful to map to GFBR) is determined as follows:</w:t>
      </w:r>
    </w:p>
    <w:p w:rsidR="007F50D2" w:rsidRDefault="007F50D2" w:rsidP="007F50D2">
      <w:pPr>
        <w:pStyle w:val="B2"/>
      </w:pPr>
      <w:r>
        <w:t>-</w:t>
      </w:r>
      <w:r>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 timeIntervalValue with PSFPgateStatesValue = Open of every stream is summed up, as they are assumed to have same periodicity, compatible Burst arrival time, and same traffic class if they are to be aggregated.</w:t>
      </w:r>
    </w:p>
    <w:p w:rsidR="003044B6" w:rsidRDefault="003044B6">
      <w:pPr>
        <w:pStyle w:val="Heading8"/>
      </w:pPr>
      <w:r w:rsidRPr="009E0DE1">
        <w:br w:type="page"/>
      </w:r>
      <w:bookmarkStart w:id="2995" w:name="_Toc36188264"/>
      <w:bookmarkStart w:id="2996" w:name="_Toc45184178"/>
      <w:r>
        <w:lastRenderedPageBreak/>
        <w:t>Annex J (informative):</w:t>
      </w:r>
      <w:r>
        <w:br/>
        <w:t>Link MTU considerations</w:t>
      </w:r>
      <w:bookmarkEnd w:id="2995"/>
      <w:bookmarkEnd w:id="2996"/>
    </w:p>
    <w:p w:rsidR="003044B6" w:rsidRDefault="003044B6" w:rsidP="003044B6">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rsidR="003044B6" w:rsidRDefault="003044B6" w:rsidP="003044B6">
      <w:r>
        <w:t>One of the worst-case scenarios is when GTP packets, e.g., between a NG-RAN node and the 5GC, are transferred over IPSec tunnel in an IPv6 deployment. In that case the user packet first encapsulated in a GTP tunnel which results in the following overhead:</w:t>
      </w:r>
    </w:p>
    <w:p w:rsidR="003044B6" w:rsidRDefault="003044B6" w:rsidP="003044B6">
      <w:pPr>
        <w:pStyle w:val="B1"/>
      </w:pPr>
      <w:r>
        <w:t>-</w:t>
      </w:r>
      <w:r>
        <w:tab/>
        <w:t>IPv6 header, which is 40 octets;</w:t>
      </w:r>
    </w:p>
    <w:p w:rsidR="003044B6" w:rsidRDefault="003044B6" w:rsidP="003044B6">
      <w:pPr>
        <w:pStyle w:val="B1"/>
      </w:pPr>
      <w:r>
        <w:t>-</w:t>
      </w:r>
      <w:r>
        <w:tab/>
        <w:t>UDP overhead, which is 8 octets;</w:t>
      </w:r>
    </w:p>
    <w:p w:rsidR="003044B6" w:rsidRDefault="003044B6" w:rsidP="003044B6">
      <w:pPr>
        <w:pStyle w:val="B1"/>
      </w:pPr>
      <w:r>
        <w:t>-</w:t>
      </w:r>
      <w:r>
        <w:tab/>
        <w:t>Extended GTP-U header, which is 16 octets.</w:t>
      </w:r>
    </w:p>
    <w:p w:rsidR="003044B6" w:rsidRDefault="003044B6" w:rsidP="003044B6">
      <w:pPr>
        <w:pStyle w:val="NO"/>
      </w:pPr>
      <w:r>
        <w:t>NOTE</w:t>
      </w:r>
      <w:r>
        <w:rPr>
          <w:lang w:val="en-GB"/>
        </w:rPr>
        <w:t> </w:t>
      </w:r>
      <w:r>
        <w:t>1:</w:t>
      </w:r>
      <w:r>
        <w:tab/>
        <w:t xml:space="preserve">The sending of a Reflective QoS Indicator within a GTP-U header extension, or the use of Long PDCP PDU numbers at handover will further increase the GTP-U header size (see </w:t>
      </w:r>
      <w:r w:rsidR="00821CF5">
        <w:t>TS</w:t>
      </w:r>
      <w:r w:rsidR="00821CF5">
        <w:t> </w:t>
      </w:r>
      <w:r w:rsidR="00821CF5">
        <w:t>29.281</w:t>
      </w:r>
      <w:r w:rsidR="00821CF5">
        <w:t> </w:t>
      </w:r>
      <w:r w:rsidR="00821CF5">
        <w:t>[</w:t>
      </w:r>
      <w:r>
        <w:t xml:space="preserve">75] and </w:t>
      </w:r>
      <w:r w:rsidR="00821CF5">
        <w:t>TS</w:t>
      </w:r>
      <w:r w:rsidR="00821CF5">
        <w:t> </w:t>
      </w:r>
      <w:r w:rsidR="00821CF5">
        <w:t>38.415</w:t>
      </w:r>
      <w:r w:rsidR="00821CF5">
        <w:t> </w:t>
      </w:r>
      <w:r w:rsidR="00821CF5">
        <w:t>[</w:t>
      </w:r>
      <w:r>
        <w:t>116]).</w:t>
      </w:r>
    </w:p>
    <w:p w:rsidR="003044B6" w:rsidRDefault="003044B6" w:rsidP="003044B6">
      <w:r>
        <w:t xml:space="preserve">In this scenario the GTP packet then further encapsulated into an IPSec tunnel. The actual IPSec tunnel overhead depends on the used encryption and integrity protection algorithms. </w:t>
      </w:r>
      <w:r w:rsidR="00821CF5">
        <w:t>TS</w:t>
      </w:r>
      <w:r w:rsidR="00821CF5">
        <w:t> </w:t>
      </w:r>
      <w:r w:rsidR="00821CF5">
        <w:t>33.210</w:t>
      </w:r>
      <w:r w:rsidR="00821CF5">
        <w:t> </w:t>
      </w:r>
      <w:r w:rsidR="00821CF5">
        <w:t>[</w:t>
      </w:r>
      <w:r>
        <w:t>115] mandates the support of AES-GMAC with a key length of 128 bits and the use of HMAC_SHA-1 for integrity protection. Therefore, the overhead with those algorithms is calculated as:</w:t>
      </w:r>
    </w:p>
    <w:p w:rsidR="003044B6" w:rsidRDefault="003044B6" w:rsidP="00F06FF4">
      <w:pPr>
        <w:pStyle w:val="B1"/>
      </w:pPr>
      <w:r>
        <w:t>-</w:t>
      </w:r>
      <w:r>
        <w:tab/>
        <w:t>IPv6 header, which is 40 octets;</w:t>
      </w:r>
    </w:p>
    <w:p w:rsidR="003044B6" w:rsidRDefault="003044B6" w:rsidP="00F06FF4">
      <w:pPr>
        <w:pStyle w:val="B1"/>
      </w:pPr>
      <w:r>
        <w:t>-</w:t>
      </w:r>
      <w:r>
        <w:tab/>
        <w:t>IPSec Security Parameter Index and Sequence Number overhead, which is 4+4 octets;</w:t>
      </w:r>
    </w:p>
    <w:p w:rsidR="003044B6" w:rsidRDefault="003044B6" w:rsidP="00F06FF4">
      <w:pPr>
        <w:pStyle w:val="B1"/>
      </w:pPr>
      <w:r>
        <w:t>-</w:t>
      </w:r>
      <w:r>
        <w:tab/>
        <w:t>Initialization Vector for the encryption algorithm, which is 16 octets;</w:t>
      </w:r>
    </w:p>
    <w:p w:rsidR="003044B6" w:rsidRDefault="003044B6" w:rsidP="00F06FF4">
      <w:pPr>
        <w:pStyle w:val="B1"/>
      </w:pPr>
      <w:r>
        <w:t>-</w:t>
      </w:r>
      <w:r>
        <w:tab/>
        <w:t>Padding to make the size of the encrypted payload a multiple of 16;</w:t>
      </w:r>
    </w:p>
    <w:p w:rsidR="003044B6" w:rsidRDefault="003044B6" w:rsidP="00F06FF4">
      <w:pPr>
        <w:pStyle w:val="B1"/>
      </w:pPr>
      <w:r>
        <w:t>-</w:t>
      </w:r>
      <w:r>
        <w:tab/>
        <w:t>Padding Length and Next Header octets (2 octets);</w:t>
      </w:r>
    </w:p>
    <w:p w:rsidR="003044B6" w:rsidRDefault="003044B6" w:rsidP="00F06FF4">
      <w:pPr>
        <w:pStyle w:val="B1"/>
      </w:pPr>
      <w:r>
        <w:t>-</w:t>
      </w:r>
      <w:r>
        <w:tab/>
        <w:t>Integrity Check Value, which is 12 octets.</w:t>
      </w:r>
    </w:p>
    <w:p w:rsidR="003044B6" w:rsidRDefault="003044B6" w:rsidP="003044B6">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2997" w:name="_MON_1361365701"/>
    <w:bookmarkEnd w:id="2997"/>
    <w:p w:rsidR="003044B6" w:rsidRDefault="003044B6" w:rsidP="003044B6">
      <w:pPr>
        <w:pStyle w:val="TH"/>
      </w:pPr>
      <w:r w:rsidRPr="00272AFE">
        <w:object w:dxaOrig="8625" w:dyaOrig="3945">
          <v:shape id="_x0000_i1164" type="#_x0000_t75" style="width:6in;height:197.65pt" o:ole="">
            <v:imagedata r:id="rId249" o:title=""/>
          </v:shape>
          <o:OLEObject Type="Embed" ProgID="Word.Picture.8" ShapeID="_x0000_i1164" DrawAspect="Content" ObjectID="_1655797811" r:id="rId250"/>
        </w:object>
      </w:r>
    </w:p>
    <w:p w:rsidR="003044B6" w:rsidRDefault="003044B6" w:rsidP="003044B6">
      <w:pPr>
        <w:pStyle w:val="TF"/>
      </w:pPr>
      <w:r>
        <w:t>Figure J-1: Overhead calculation for transport MTU=1500 octet</w:t>
      </w:r>
    </w:p>
    <w:p w:rsidR="003044B6" w:rsidRDefault="003044B6" w:rsidP="003044B6">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rsidR="003044B6" w:rsidRDefault="003044B6" w:rsidP="003044B6">
      <w:r>
        <w:t xml:space="preserve">Note that using a link MTU value smaller than necessary would decrease the efficiency in the network. Moreover, a UE might also apply some tunnelling (e.g.,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w:t>
      </w:r>
      <w:r w:rsidR="005C1261">
        <w:t xml:space="preserve">the </w:t>
      </w:r>
      <w:r>
        <w:t>case of IPv6.</w:t>
      </w:r>
    </w:p>
    <w:p w:rsidR="003044B6" w:rsidRDefault="003044B6" w:rsidP="003044B6">
      <w:r>
        <w:t>The above methodology can be modified for calculation of the UE's link MTU when a UPF has MTU limits on the N6 reference point and is offering a PDU Session with Ethernet or Unstructured PDU Session type between the UPF and the UE.</w:t>
      </w:r>
    </w:p>
    <w:p w:rsidR="00080512" w:rsidRPr="009E0DE1" w:rsidRDefault="00080512">
      <w:pPr>
        <w:pStyle w:val="Heading8"/>
      </w:pPr>
      <w:r w:rsidRPr="009E0DE1">
        <w:br w:type="page"/>
      </w:r>
      <w:bookmarkStart w:id="2998" w:name="_Toc20150319"/>
      <w:bookmarkStart w:id="2999" w:name="_Toc27847131"/>
      <w:bookmarkStart w:id="3000" w:name="_Toc36188265"/>
      <w:bookmarkStart w:id="3001" w:name="_Toc45184179"/>
      <w:r w:rsidRPr="009E0DE1">
        <w:lastRenderedPageBreak/>
        <w:t>Annex</w:t>
      </w:r>
      <w:r w:rsidR="003044B6">
        <w:t xml:space="preserve"> K</w:t>
      </w:r>
      <w:r w:rsidR="00442382">
        <w:t xml:space="preserve"> </w:t>
      </w:r>
      <w:r w:rsidRPr="009E0DE1">
        <w:t>(informative):</w:t>
      </w:r>
      <w:r w:rsidRPr="009E0DE1">
        <w:br/>
        <w:t>Change history</w:t>
      </w:r>
      <w:bookmarkEnd w:id="2998"/>
      <w:bookmarkEnd w:id="2999"/>
      <w:bookmarkEnd w:id="3000"/>
      <w:bookmarkEnd w:id="30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867F7B" w:rsidRPr="009E0DE1" w:rsidTr="003E4285">
        <w:trPr>
          <w:cantSplit/>
        </w:trPr>
        <w:tc>
          <w:tcPr>
            <w:tcW w:w="9639" w:type="dxa"/>
            <w:gridSpan w:val="8"/>
            <w:tcBorders>
              <w:bottom w:val="nil"/>
            </w:tcBorders>
            <w:shd w:val="solid" w:color="FFFFFF" w:fill="auto"/>
          </w:tcPr>
          <w:p w:rsidR="00867F7B" w:rsidRPr="009E0DE1" w:rsidRDefault="00867F7B" w:rsidP="003E4285">
            <w:pPr>
              <w:pStyle w:val="TAH"/>
              <w:rPr>
                <w:lang w:val="en-GB"/>
              </w:rPr>
            </w:pPr>
            <w:r w:rsidRPr="009E0DE1">
              <w:rPr>
                <w:lang w:val="en-GB"/>
              </w:rPr>
              <w:lastRenderedPageBreak/>
              <w:t>Change history</w:t>
            </w:r>
          </w:p>
        </w:tc>
      </w:tr>
      <w:tr w:rsidR="00867F7B" w:rsidRPr="009E0DE1" w:rsidTr="00255BF5">
        <w:tc>
          <w:tcPr>
            <w:tcW w:w="800" w:type="dxa"/>
            <w:shd w:val="pct10" w:color="auto" w:fill="FFFFFF"/>
          </w:tcPr>
          <w:p w:rsidR="00867F7B" w:rsidRPr="009E0DE1" w:rsidRDefault="00867F7B" w:rsidP="00057C85">
            <w:pPr>
              <w:pStyle w:val="TAH"/>
              <w:rPr>
                <w:sz w:val="16"/>
                <w:szCs w:val="16"/>
                <w:lang w:val="en-GB"/>
              </w:rPr>
            </w:pPr>
            <w:r w:rsidRPr="009E0DE1">
              <w:rPr>
                <w:sz w:val="16"/>
                <w:szCs w:val="16"/>
                <w:lang w:val="en-GB"/>
              </w:rPr>
              <w:t>Date</w:t>
            </w:r>
          </w:p>
        </w:tc>
        <w:tc>
          <w:tcPr>
            <w:tcW w:w="800" w:type="dxa"/>
            <w:shd w:val="pct10" w:color="auto" w:fill="FFFFFF"/>
          </w:tcPr>
          <w:p w:rsidR="00867F7B" w:rsidRPr="009E0DE1" w:rsidRDefault="00867F7B" w:rsidP="00057C85">
            <w:pPr>
              <w:pStyle w:val="TAH"/>
              <w:rPr>
                <w:sz w:val="16"/>
                <w:szCs w:val="16"/>
                <w:lang w:val="en-GB"/>
              </w:rPr>
            </w:pPr>
            <w:r w:rsidRPr="009E0DE1">
              <w:rPr>
                <w:sz w:val="16"/>
                <w:szCs w:val="16"/>
                <w:lang w:val="en-GB"/>
              </w:rPr>
              <w:t>Meeting</w:t>
            </w:r>
          </w:p>
        </w:tc>
        <w:tc>
          <w:tcPr>
            <w:tcW w:w="1094" w:type="dxa"/>
            <w:shd w:val="pct10" w:color="auto" w:fill="FFFFFF"/>
          </w:tcPr>
          <w:p w:rsidR="00867F7B" w:rsidRPr="009E0DE1" w:rsidRDefault="00867F7B" w:rsidP="00057C85">
            <w:pPr>
              <w:pStyle w:val="TAH"/>
              <w:rPr>
                <w:sz w:val="16"/>
                <w:szCs w:val="16"/>
                <w:lang w:val="en-GB"/>
              </w:rPr>
            </w:pPr>
            <w:r w:rsidRPr="009E0DE1">
              <w:rPr>
                <w:sz w:val="16"/>
                <w:szCs w:val="16"/>
                <w:lang w:val="en-GB"/>
              </w:rPr>
              <w:t>TDoc</w:t>
            </w:r>
          </w:p>
        </w:tc>
        <w:tc>
          <w:tcPr>
            <w:tcW w:w="567" w:type="dxa"/>
            <w:shd w:val="pct10" w:color="auto" w:fill="FFFFFF"/>
          </w:tcPr>
          <w:p w:rsidR="00867F7B" w:rsidRPr="009E0DE1" w:rsidRDefault="00867F7B" w:rsidP="00057C85">
            <w:pPr>
              <w:pStyle w:val="TAH"/>
              <w:rPr>
                <w:sz w:val="16"/>
                <w:szCs w:val="16"/>
                <w:lang w:val="en-GB"/>
              </w:rPr>
            </w:pPr>
            <w:r w:rsidRPr="009E0DE1">
              <w:rPr>
                <w:sz w:val="16"/>
                <w:szCs w:val="16"/>
                <w:lang w:val="en-GB"/>
              </w:rPr>
              <w:t>CR</w:t>
            </w:r>
          </w:p>
        </w:tc>
        <w:tc>
          <w:tcPr>
            <w:tcW w:w="425" w:type="dxa"/>
            <w:shd w:val="pct10" w:color="auto" w:fill="FFFFFF"/>
          </w:tcPr>
          <w:p w:rsidR="00867F7B" w:rsidRPr="009E0DE1" w:rsidRDefault="00867F7B" w:rsidP="00057C85">
            <w:pPr>
              <w:pStyle w:val="TAH"/>
              <w:rPr>
                <w:sz w:val="16"/>
                <w:szCs w:val="16"/>
                <w:lang w:val="en-GB"/>
              </w:rPr>
            </w:pPr>
            <w:r w:rsidRPr="009E0DE1">
              <w:rPr>
                <w:sz w:val="16"/>
                <w:szCs w:val="16"/>
                <w:lang w:val="en-GB"/>
              </w:rPr>
              <w:t>Rev</w:t>
            </w:r>
          </w:p>
        </w:tc>
        <w:tc>
          <w:tcPr>
            <w:tcW w:w="425" w:type="dxa"/>
            <w:shd w:val="pct10" w:color="auto" w:fill="FFFFFF"/>
          </w:tcPr>
          <w:p w:rsidR="00867F7B" w:rsidRPr="009E0DE1" w:rsidRDefault="00867F7B" w:rsidP="00057C85">
            <w:pPr>
              <w:pStyle w:val="TAH"/>
              <w:rPr>
                <w:sz w:val="16"/>
                <w:szCs w:val="16"/>
                <w:lang w:val="en-GB"/>
              </w:rPr>
            </w:pPr>
            <w:r w:rsidRPr="009E0DE1">
              <w:rPr>
                <w:sz w:val="16"/>
                <w:szCs w:val="16"/>
                <w:lang w:val="en-GB"/>
              </w:rPr>
              <w:t>Cat</w:t>
            </w:r>
          </w:p>
        </w:tc>
        <w:tc>
          <w:tcPr>
            <w:tcW w:w="4820" w:type="dxa"/>
            <w:shd w:val="pct10" w:color="auto" w:fill="FFFFFF"/>
          </w:tcPr>
          <w:p w:rsidR="00867F7B" w:rsidRPr="009E0DE1" w:rsidRDefault="00867F7B" w:rsidP="00057C85">
            <w:pPr>
              <w:pStyle w:val="TAH"/>
              <w:rPr>
                <w:sz w:val="16"/>
                <w:szCs w:val="16"/>
                <w:lang w:val="en-GB"/>
              </w:rPr>
            </w:pPr>
            <w:r w:rsidRPr="009E0DE1">
              <w:rPr>
                <w:sz w:val="16"/>
                <w:szCs w:val="16"/>
                <w:lang w:val="en-GB"/>
              </w:rPr>
              <w:t>Subject/Comment</w:t>
            </w:r>
          </w:p>
        </w:tc>
        <w:tc>
          <w:tcPr>
            <w:tcW w:w="708" w:type="dxa"/>
            <w:shd w:val="pct10" w:color="auto" w:fill="FFFFFF"/>
          </w:tcPr>
          <w:p w:rsidR="00867F7B" w:rsidRPr="009E0DE1" w:rsidRDefault="00867F7B" w:rsidP="00057C85">
            <w:pPr>
              <w:pStyle w:val="TAH"/>
              <w:rPr>
                <w:sz w:val="16"/>
                <w:szCs w:val="16"/>
                <w:lang w:val="en-GB"/>
              </w:rPr>
            </w:pPr>
            <w:r w:rsidRPr="009E0DE1">
              <w:rPr>
                <w:sz w:val="16"/>
                <w:szCs w:val="16"/>
                <w:lang w:val="en-GB"/>
              </w:rPr>
              <w:t>New version</w:t>
            </w:r>
          </w:p>
        </w:tc>
      </w:tr>
      <w:tr w:rsidR="00AA6BBC" w:rsidRPr="009E0DE1" w:rsidTr="00255BF5">
        <w:tc>
          <w:tcPr>
            <w:tcW w:w="800"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06-2017</w:t>
            </w:r>
          </w:p>
        </w:tc>
        <w:tc>
          <w:tcPr>
            <w:tcW w:w="800"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SP#76</w:t>
            </w:r>
          </w:p>
        </w:tc>
        <w:tc>
          <w:tcPr>
            <w:tcW w:w="1094"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SP-170384</w:t>
            </w:r>
          </w:p>
        </w:tc>
        <w:tc>
          <w:tcPr>
            <w:tcW w:w="567"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25"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25" w:type="dxa"/>
            <w:shd w:val="solid" w:color="FFFFFF" w:fill="auto"/>
          </w:tcPr>
          <w:p w:rsidR="00AA6BBC" w:rsidRPr="009E0DE1" w:rsidRDefault="00AA6BBC" w:rsidP="00057C85">
            <w:pPr>
              <w:pStyle w:val="TAL"/>
              <w:rPr>
                <w:color w:val="0000FF"/>
                <w:sz w:val="16"/>
                <w:szCs w:val="16"/>
                <w:lang w:val="en-GB"/>
              </w:rPr>
            </w:pPr>
            <w:r w:rsidRPr="009E0DE1">
              <w:rPr>
                <w:color w:val="0000FF"/>
                <w:sz w:val="16"/>
                <w:szCs w:val="16"/>
                <w:lang w:val="en-GB"/>
              </w:rPr>
              <w:t>-</w:t>
            </w:r>
          </w:p>
        </w:tc>
        <w:tc>
          <w:tcPr>
            <w:tcW w:w="4820" w:type="dxa"/>
            <w:shd w:val="solid" w:color="FFFFFF" w:fill="auto"/>
          </w:tcPr>
          <w:p w:rsidR="00AA6BBC" w:rsidRPr="009E0DE1" w:rsidRDefault="00AA6BBC" w:rsidP="003E4285">
            <w:pPr>
              <w:pStyle w:val="TAL"/>
              <w:rPr>
                <w:color w:val="0000FF"/>
                <w:sz w:val="16"/>
                <w:szCs w:val="16"/>
                <w:lang w:val="en-GB"/>
              </w:rPr>
            </w:pPr>
            <w:r w:rsidRPr="009E0DE1">
              <w:rPr>
                <w:color w:val="0000FF"/>
                <w:sz w:val="16"/>
                <w:szCs w:val="16"/>
                <w:lang w:val="en-GB"/>
              </w:rPr>
              <w:t>MCC Editorial Update for presentation to TSG SA#76 for Information</w:t>
            </w:r>
          </w:p>
        </w:tc>
        <w:tc>
          <w:tcPr>
            <w:tcW w:w="708" w:type="dxa"/>
            <w:shd w:val="solid" w:color="FFFFFF" w:fill="auto"/>
          </w:tcPr>
          <w:p w:rsidR="00AA6BBC" w:rsidRPr="009E0DE1" w:rsidRDefault="00AA6BBC" w:rsidP="003E4285">
            <w:pPr>
              <w:pStyle w:val="TAC"/>
              <w:rPr>
                <w:color w:val="0000FF"/>
                <w:sz w:val="16"/>
                <w:szCs w:val="16"/>
                <w:lang w:val="en-GB"/>
              </w:rPr>
            </w:pPr>
            <w:r w:rsidRPr="009E0DE1">
              <w:rPr>
                <w:color w:val="0000FF"/>
                <w:sz w:val="16"/>
                <w:szCs w:val="16"/>
                <w:lang w:val="en-GB"/>
              </w:rPr>
              <w:t>1.0.0</w:t>
            </w:r>
          </w:p>
        </w:tc>
      </w:tr>
      <w:tr w:rsidR="00A2361D" w:rsidRPr="009E0DE1" w:rsidTr="00255BF5">
        <w:tc>
          <w:tcPr>
            <w:tcW w:w="800" w:type="dxa"/>
            <w:tcBorders>
              <w:bottom w:val="single" w:sz="6" w:space="0" w:color="auto"/>
            </w:tcBorders>
            <w:shd w:val="solid" w:color="FFFFFF" w:fill="auto"/>
          </w:tcPr>
          <w:p w:rsidR="00A2361D" w:rsidRPr="009E0DE1" w:rsidRDefault="00A2361D" w:rsidP="00E15CB7">
            <w:pPr>
              <w:pStyle w:val="TAC"/>
              <w:rPr>
                <w:color w:val="0000FF"/>
                <w:sz w:val="16"/>
                <w:szCs w:val="16"/>
                <w:lang w:val="en-GB"/>
              </w:rPr>
            </w:pPr>
            <w:r w:rsidRPr="009E0DE1">
              <w:rPr>
                <w:color w:val="0000FF"/>
                <w:sz w:val="16"/>
                <w:szCs w:val="16"/>
                <w:lang w:val="en-GB"/>
              </w:rPr>
              <w:t>12-2017</w:t>
            </w:r>
          </w:p>
        </w:tc>
        <w:tc>
          <w:tcPr>
            <w:tcW w:w="800" w:type="dxa"/>
            <w:tcBorders>
              <w:bottom w:val="single" w:sz="6" w:space="0" w:color="auto"/>
            </w:tcBorders>
            <w:shd w:val="solid" w:color="FFFFFF" w:fill="auto"/>
          </w:tcPr>
          <w:p w:rsidR="00A2361D" w:rsidRPr="009E0DE1" w:rsidRDefault="00A2361D" w:rsidP="00A2361D">
            <w:pPr>
              <w:pStyle w:val="TAC"/>
              <w:rPr>
                <w:color w:val="0000FF"/>
                <w:sz w:val="16"/>
                <w:szCs w:val="16"/>
                <w:lang w:val="en-GB"/>
              </w:rPr>
            </w:pPr>
            <w:r w:rsidRPr="009E0DE1">
              <w:rPr>
                <w:color w:val="0000FF"/>
                <w:sz w:val="16"/>
                <w:szCs w:val="16"/>
                <w:lang w:val="en-GB"/>
              </w:rPr>
              <w:t>SP#78</w:t>
            </w:r>
          </w:p>
        </w:tc>
        <w:tc>
          <w:tcPr>
            <w:tcW w:w="1094" w:type="dxa"/>
            <w:tcBorders>
              <w:bottom w:val="single" w:sz="6" w:space="0" w:color="auto"/>
            </w:tcBorders>
            <w:shd w:val="solid" w:color="FFFFFF" w:fill="auto"/>
          </w:tcPr>
          <w:p w:rsidR="00A2361D" w:rsidRPr="009E0DE1" w:rsidRDefault="00D83AE3" w:rsidP="00E15CB7">
            <w:pPr>
              <w:pStyle w:val="TAC"/>
              <w:rPr>
                <w:color w:val="0000FF"/>
                <w:sz w:val="16"/>
                <w:szCs w:val="16"/>
                <w:lang w:val="en-GB"/>
              </w:rPr>
            </w:pPr>
            <w:r w:rsidRPr="009E0DE1">
              <w:rPr>
                <w:color w:val="0000FF"/>
                <w:sz w:val="16"/>
                <w:szCs w:val="16"/>
                <w:lang w:val="en-GB"/>
              </w:rPr>
              <w:t>-</w:t>
            </w:r>
          </w:p>
        </w:tc>
        <w:tc>
          <w:tcPr>
            <w:tcW w:w="567"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25"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25" w:type="dxa"/>
            <w:tcBorders>
              <w:bottom w:val="single" w:sz="6" w:space="0" w:color="auto"/>
            </w:tcBorders>
            <w:shd w:val="solid" w:color="FFFFFF" w:fill="auto"/>
          </w:tcPr>
          <w:p w:rsidR="00A2361D" w:rsidRPr="009E0DE1" w:rsidRDefault="00A2361D" w:rsidP="00E15CB7">
            <w:pPr>
              <w:pStyle w:val="TAL"/>
              <w:rPr>
                <w:color w:val="0000FF"/>
                <w:sz w:val="16"/>
                <w:szCs w:val="16"/>
                <w:lang w:val="en-GB"/>
              </w:rPr>
            </w:pPr>
            <w:r w:rsidRPr="009E0DE1">
              <w:rPr>
                <w:color w:val="0000FF"/>
                <w:sz w:val="16"/>
                <w:szCs w:val="16"/>
                <w:lang w:val="en-GB"/>
              </w:rPr>
              <w:t>-</w:t>
            </w:r>
          </w:p>
        </w:tc>
        <w:tc>
          <w:tcPr>
            <w:tcW w:w="4820" w:type="dxa"/>
            <w:tcBorders>
              <w:bottom w:val="single" w:sz="6" w:space="0" w:color="auto"/>
            </w:tcBorders>
            <w:shd w:val="solid" w:color="FFFFFF" w:fill="auto"/>
          </w:tcPr>
          <w:p w:rsidR="00A2361D" w:rsidRPr="009E0DE1" w:rsidRDefault="00A2361D" w:rsidP="00D83AE3">
            <w:pPr>
              <w:pStyle w:val="TAL"/>
              <w:rPr>
                <w:color w:val="0000FF"/>
                <w:sz w:val="16"/>
                <w:szCs w:val="16"/>
                <w:lang w:val="en-GB"/>
              </w:rPr>
            </w:pPr>
            <w:r w:rsidRPr="009E0DE1">
              <w:rPr>
                <w:color w:val="0000FF"/>
                <w:sz w:val="16"/>
                <w:szCs w:val="16"/>
                <w:lang w:val="en-GB"/>
              </w:rPr>
              <w:t>MCC Editorial Update</w:t>
            </w:r>
          </w:p>
        </w:tc>
        <w:tc>
          <w:tcPr>
            <w:tcW w:w="708" w:type="dxa"/>
            <w:tcBorders>
              <w:bottom w:val="single" w:sz="6" w:space="0" w:color="auto"/>
            </w:tcBorders>
            <w:shd w:val="solid" w:color="FFFFFF" w:fill="auto"/>
          </w:tcPr>
          <w:p w:rsidR="00A2361D" w:rsidRPr="009E0DE1" w:rsidRDefault="00A2361D" w:rsidP="00E15CB7">
            <w:pPr>
              <w:pStyle w:val="TAC"/>
              <w:rPr>
                <w:color w:val="0000FF"/>
                <w:sz w:val="16"/>
                <w:szCs w:val="16"/>
                <w:lang w:val="en-GB"/>
              </w:rPr>
            </w:pPr>
            <w:r w:rsidRPr="009E0DE1">
              <w:rPr>
                <w:color w:val="0000FF"/>
                <w:sz w:val="16"/>
                <w:szCs w:val="16"/>
                <w:lang w:val="en-GB"/>
              </w:rPr>
              <w:t>2.0.0</w:t>
            </w:r>
          </w:p>
        </w:tc>
      </w:tr>
      <w:tr w:rsidR="00D83AE3" w:rsidRPr="009E0DE1" w:rsidTr="00255BF5">
        <w:tc>
          <w:tcPr>
            <w:tcW w:w="800"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12-2017</w:t>
            </w:r>
          </w:p>
        </w:tc>
        <w:tc>
          <w:tcPr>
            <w:tcW w:w="800"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SP#78</w:t>
            </w:r>
          </w:p>
        </w:tc>
        <w:tc>
          <w:tcPr>
            <w:tcW w:w="1094" w:type="dxa"/>
            <w:tcBorders>
              <w:bottom w:val="single" w:sz="8" w:space="0" w:color="auto"/>
            </w:tcBorders>
            <w:shd w:val="solid" w:color="FFFFFF" w:fill="auto"/>
          </w:tcPr>
          <w:p w:rsidR="00D83AE3" w:rsidRPr="009E0DE1" w:rsidRDefault="00D83AE3" w:rsidP="00DB6054">
            <w:pPr>
              <w:pStyle w:val="TAC"/>
              <w:rPr>
                <w:color w:val="0000FF"/>
                <w:sz w:val="16"/>
                <w:szCs w:val="16"/>
                <w:lang w:val="en-GB"/>
              </w:rPr>
            </w:pPr>
            <w:r w:rsidRPr="009E0DE1">
              <w:rPr>
                <w:color w:val="0000FF"/>
                <w:sz w:val="16"/>
                <w:szCs w:val="16"/>
                <w:lang w:val="en-GB"/>
              </w:rPr>
              <w:t>SP-170931</w:t>
            </w:r>
          </w:p>
        </w:tc>
        <w:tc>
          <w:tcPr>
            <w:tcW w:w="567"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25"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25" w:type="dxa"/>
            <w:tcBorders>
              <w:bottom w:val="single" w:sz="8" w:space="0" w:color="auto"/>
            </w:tcBorders>
            <w:shd w:val="solid" w:color="FFFFFF" w:fill="auto"/>
          </w:tcPr>
          <w:p w:rsidR="00D83AE3" w:rsidRPr="009E0DE1" w:rsidRDefault="00D83AE3" w:rsidP="00DB6054">
            <w:pPr>
              <w:pStyle w:val="TAL"/>
              <w:rPr>
                <w:color w:val="0000FF"/>
                <w:sz w:val="16"/>
                <w:szCs w:val="16"/>
                <w:lang w:val="en-GB"/>
              </w:rPr>
            </w:pPr>
            <w:r w:rsidRPr="009E0DE1">
              <w:rPr>
                <w:color w:val="0000FF"/>
                <w:sz w:val="16"/>
                <w:szCs w:val="16"/>
                <w:lang w:val="en-GB"/>
              </w:rPr>
              <w:t>-</w:t>
            </w:r>
          </w:p>
        </w:tc>
        <w:tc>
          <w:tcPr>
            <w:tcW w:w="4820" w:type="dxa"/>
            <w:tcBorders>
              <w:bottom w:val="single" w:sz="8" w:space="0" w:color="auto"/>
            </w:tcBorders>
            <w:shd w:val="solid" w:color="FFFFFF" w:fill="auto"/>
          </w:tcPr>
          <w:p w:rsidR="00D83AE3" w:rsidRPr="009E0DE1" w:rsidRDefault="00D83AE3" w:rsidP="00E44A53">
            <w:pPr>
              <w:pStyle w:val="TAL"/>
              <w:rPr>
                <w:color w:val="0000FF"/>
                <w:sz w:val="16"/>
                <w:szCs w:val="16"/>
                <w:lang w:val="en-GB"/>
              </w:rPr>
            </w:pPr>
            <w:r w:rsidRPr="009E0DE1">
              <w:rPr>
                <w:color w:val="0000FF"/>
                <w:sz w:val="16"/>
                <w:szCs w:val="16"/>
                <w:lang w:val="en-GB"/>
              </w:rPr>
              <w:t>Correction of Annex A figure numbers for presentation to TSG SA#7</w:t>
            </w:r>
            <w:r w:rsidR="00E44A53" w:rsidRPr="009E0DE1">
              <w:rPr>
                <w:color w:val="0000FF"/>
                <w:sz w:val="16"/>
                <w:szCs w:val="16"/>
                <w:lang w:val="en-GB"/>
              </w:rPr>
              <w:t>8</w:t>
            </w:r>
            <w:r w:rsidRPr="009E0DE1">
              <w:rPr>
                <w:color w:val="0000FF"/>
                <w:sz w:val="16"/>
                <w:szCs w:val="16"/>
                <w:lang w:val="en-GB"/>
              </w:rPr>
              <w:t xml:space="preserve"> for Approval</w:t>
            </w:r>
          </w:p>
        </w:tc>
        <w:tc>
          <w:tcPr>
            <w:tcW w:w="708" w:type="dxa"/>
            <w:tcBorders>
              <w:bottom w:val="single" w:sz="8" w:space="0" w:color="auto"/>
            </w:tcBorders>
            <w:shd w:val="solid" w:color="FFFFFF" w:fill="auto"/>
          </w:tcPr>
          <w:p w:rsidR="00D83AE3" w:rsidRPr="009E0DE1" w:rsidRDefault="00D83AE3" w:rsidP="00D83AE3">
            <w:pPr>
              <w:pStyle w:val="TAC"/>
              <w:rPr>
                <w:color w:val="0000FF"/>
                <w:sz w:val="16"/>
                <w:szCs w:val="16"/>
                <w:lang w:val="en-GB"/>
              </w:rPr>
            </w:pPr>
            <w:r w:rsidRPr="009E0DE1">
              <w:rPr>
                <w:color w:val="0000FF"/>
                <w:sz w:val="16"/>
                <w:szCs w:val="16"/>
                <w:lang w:val="en-GB"/>
              </w:rPr>
              <w:t>2.0.1</w:t>
            </w:r>
          </w:p>
        </w:tc>
      </w:tr>
      <w:tr w:rsidR="00E44A53" w:rsidRPr="009E0DE1" w:rsidTr="00255BF5">
        <w:tc>
          <w:tcPr>
            <w:tcW w:w="800"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12-2017</w:t>
            </w:r>
          </w:p>
        </w:tc>
        <w:tc>
          <w:tcPr>
            <w:tcW w:w="800"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SP#78</w:t>
            </w:r>
          </w:p>
        </w:tc>
        <w:tc>
          <w:tcPr>
            <w:tcW w:w="1094"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w:t>
            </w:r>
          </w:p>
        </w:tc>
        <w:tc>
          <w:tcPr>
            <w:tcW w:w="567"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25"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25" w:type="dxa"/>
            <w:tcBorders>
              <w:top w:val="single" w:sz="8" w:space="0" w:color="auto"/>
              <w:bottom w:val="single" w:sz="8" w:space="0" w:color="auto"/>
            </w:tcBorders>
            <w:shd w:val="solid" w:color="FFFFFF" w:fill="auto"/>
          </w:tcPr>
          <w:p w:rsidR="00E44A53" w:rsidRPr="009E0DE1" w:rsidRDefault="00E44A53" w:rsidP="00A90CC0">
            <w:pPr>
              <w:pStyle w:val="TAL"/>
              <w:rPr>
                <w:sz w:val="16"/>
                <w:szCs w:val="16"/>
                <w:lang w:val="en-GB"/>
              </w:rPr>
            </w:pPr>
            <w:r w:rsidRPr="009E0DE1">
              <w:rPr>
                <w:sz w:val="16"/>
                <w:szCs w:val="16"/>
                <w:lang w:val="en-GB"/>
              </w:rPr>
              <w:t>-</w:t>
            </w:r>
          </w:p>
        </w:tc>
        <w:tc>
          <w:tcPr>
            <w:tcW w:w="4820" w:type="dxa"/>
            <w:tcBorders>
              <w:top w:val="single" w:sz="8" w:space="0" w:color="auto"/>
              <w:bottom w:val="single" w:sz="8" w:space="0" w:color="auto"/>
            </w:tcBorders>
            <w:shd w:val="solid" w:color="FFFFFF" w:fill="auto"/>
          </w:tcPr>
          <w:p w:rsidR="00E44A53" w:rsidRPr="009E0DE1" w:rsidRDefault="00E44A53" w:rsidP="00E44A53">
            <w:pPr>
              <w:pStyle w:val="TAL"/>
              <w:rPr>
                <w:sz w:val="16"/>
                <w:szCs w:val="16"/>
                <w:lang w:val="en-GB"/>
              </w:rPr>
            </w:pPr>
            <w:r w:rsidRPr="009E0DE1">
              <w:rPr>
                <w:sz w:val="16"/>
                <w:szCs w:val="16"/>
                <w:lang w:val="en-GB"/>
              </w:rPr>
              <w:t>MCC Editorial Update after TSG SA#78 Approval</w:t>
            </w:r>
          </w:p>
        </w:tc>
        <w:tc>
          <w:tcPr>
            <w:tcW w:w="708" w:type="dxa"/>
            <w:tcBorders>
              <w:top w:val="single" w:sz="8" w:space="0" w:color="auto"/>
              <w:bottom w:val="single" w:sz="8" w:space="0" w:color="auto"/>
            </w:tcBorders>
            <w:shd w:val="solid" w:color="FFFFFF" w:fill="auto"/>
          </w:tcPr>
          <w:p w:rsidR="00E44A53" w:rsidRPr="009E0DE1" w:rsidRDefault="00E44A53" w:rsidP="00A90CC0">
            <w:pPr>
              <w:pStyle w:val="TAC"/>
              <w:rPr>
                <w:sz w:val="16"/>
                <w:szCs w:val="16"/>
                <w:lang w:val="en-GB"/>
              </w:rPr>
            </w:pPr>
            <w:r w:rsidRPr="009E0DE1">
              <w:rPr>
                <w:sz w:val="16"/>
                <w:szCs w:val="16"/>
                <w:lang w:val="en-GB"/>
              </w:rPr>
              <w:t>15.0.0</w:t>
            </w:r>
          </w:p>
        </w:tc>
      </w:tr>
      <w:tr w:rsidR="00F96D72" w:rsidRPr="009E0DE1" w:rsidTr="00255BF5">
        <w:tc>
          <w:tcPr>
            <w:tcW w:w="800"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SP-180090</w:t>
            </w:r>
          </w:p>
        </w:tc>
        <w:tc>
          <w:tcPr>
            <w:tcW w:w="567"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0002</w:t>
            </w:r>
          </w:p>
        </w:tc>
        <w:tc>
          <w:tcPr>
            <w:tcW w:w="425"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2</w:t>
            </w:r>
          </w:p>
        </w:tc>
        <w:tc>
          <w:tcPr>
            <w:tcW w:w="425" w:type="dxa"/>
            <w:tcBorders>
              <w:top w:val="single" w:sz="8" w:space="0" w:color="auto"/>
            </w:tcBorders>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F96D72" w:rsidRPr="009E0DE1" w:rsidRDefault="00F96D72" w:rsidP="00E44A53">
            <w:pPr>
              <w:pStyle w:val="TAL"/>
              <w:rPr>
                <w:sz w:val="16"/>
                <w:szCs w:val="16"/>
                <w:lang w:val="en-GB"/>
              </w:rPr>
            </w:pPr>
            <w:r w:rsidRPr="009E0DE1">
              <w:rPr>
                <w:sz w:val="16"/>
                <w:szCs w:val="16"/>
                <w:lang w:val="en-GB"/>
              </w:rPr>
              <w:t>Using NRF for UPF discovery</w:t>
            </w:r>
          </w:p>
        </w:tc>
        <w:tc>
          <w:tcPr>
            <w:tcW w:w="708" w:type="dxa"/>
            <w:tcBorders>
              <w:top w:val="single" w:sz="8" w:space="0" w:color="auto"/>
            </w:tcBorders>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0003</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2</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 xml:space="preserve">Configuration information the UE may exchange with the SMF during the lifetime of a PDU </w:t>
            </w:r>
            <w:r w:rsidR="00F53970" w:rsidRPr="009E0DE1">
              <w:rPr>
                <w:sz w:val="16"/>
                <w:szCs w:val="16"/>
                <w:lang w:val="en-GB"/>
              </w:rPr>
              <w:t>Session</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0004</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Handling of MM back-off timer for N3GPP Access</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0005</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Correction of the definitions of Allowed NSSAI and Configured NSSAI</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F96D72" w:rsidRPr="009E0DE1" w:rsidTr="00255BF5">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03-2018</w:t>
            </w:r>
          </w:p>
        </w:tc>
        <w:tc>
          <w:tcPr>
            <w:tcW w:w="800" w:type="dxa"/>
            <w:shd w:val="solid" w:color="FFFFFF" w:fill="auto"/>
          </w:tcPr>
          <w:p w:rsidR="00F96D72" w:rsidRPr="009E0DE1" w:rsidRDefault="00F96D72" w:rsidP="00A90CC0">
            <w:pPr>
              <w:pStyle w:val="TAC"/>
              <w:rPr>
                <w:sz w:val="16"/>
                <w:szCs w:val="16"/>
                <w:lang w:val="en-GB"/>
              </w:rPr>
            </w:pPr>
            <w:r w:rsidRPr="009E0DE1">
              <w:rPr>
                <w:sz w:val="16"/>
                <w:szCs w:val="16"/>
                <w:lang w:val="en-GB"/>
              </w:rPr>
              <w:t>SP#79</w:t>
            </w:r>
          </w:p>
        </w:tc>
        <w:tc>
          <w:tcPr>
            <w:tcW w:w="1094" w:type="dxa"/>
            <w:shd w:val="solid" w:color="FFFFFF" w:fill="auto"/>
          </w:tcPr>
          <w:p w:rsidR="00F96D72" w:rsidRPr="009E0DE1" w:rsidRDefault="00F96D72" w:rsidP="00A90CC0">
            <w:pPr>
              <w:pStyle w:val="TAC"/>
              <w:rPr>
                <w:sz w:val="16"/>
                <w:szCs w:val="16"/>
                <w:lang w:val="en-GB"/>
              </w:rPr>
            </w:pPr>
            <w:r w:rsidRPr="009E0DE1">
              <w:rPr>
                <w:sz w:val="16"/>
                <w:szCs w:val="16"/>
                <w:lang w:val="en-GB"/>
              </w:rPr>
              <w:t>SP-180097</w:t>
            </w:r>
          </w:p>
        </w:tc>
        <w:tc>
          <w:tcPr>
            <w:tcW w:w="567" w:type="dxa"/>
            <w:shd w:val="solid" w:color="FFFFFF" w:fill="auto"/>
          </w:tcPr>
          <w:p w:rsidR="00F96D72" w:rsidRPr="009E0DE1" w:rsidRDefault="00F96D72" w:rsidP="00F96D72">
            <w:pPr>
              <w:pStyle w:val="TAL"/>
              <w:rPr>
                <w:sz w:val="16"/>
                <w:szCs w:val="16"/>
                <w:lang w:val="en-GB"/>
              </w:rPr>
            </w:pPr>
            <w:r w:rsidRPr="009E0DE1">
              <w:rPr>
                <w:sz w:val="16"/>
                <w:szCs w:val="16"/>
                <w:lang w:val="en-GB"/>
              </w:rPr>
              <w:t>0006</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4</w:t>
            </w:r>
          </w:p>
        </w:tc>
        <w:tc>
          <w:tcPr>
            <w:tcW w:w="425" w:type="dxa"/>
            <w:shd w:val="solid" w:color="FFFFFF" w:fill="auto"/>
          </w:tcPr>
          <w:p w:rsidR="00F96D72" w:rsidRPr="009E0DE1" w:rsidRDefault="00F96D72" w:rsidP="00A90CC0">
            <w:pPr>
              <w:pStyle w:val="TAL"/>
              <w:rPr>
                <w:sz w:val="16"/>
                <w:szCs w:val="16"/>
                <w:lang w:val="en-GB"/>
              </w:rPr>
            </w:pPr>
            <w:r w:rsidRPr="009E0DE1">
              <w:rPr>
                <w:sz w:val="16"/>
                <w:szCs w:val="16"/>
                <w:lang w:val="en-GB"/>
              </w:rPr>
              <w:t>F</w:t>
            </w:r>
          </w:p>
        </w:tc>
        <w:tc>
          <w:tcPr>
            <w:tcW w:w="4820" w:type="dxa"/>
            <w:shd w:val="solid" w:color="FFFFFF" w:fill="auto"/>
          </w:tcPr>
          <w:p w:rsidR="00F96D72" w:rsidRPr="009E0DE1" w:rsidRDefault="00F96D72" w:rsidP="00E44A53">
            <w:pPr>
              <w:pStyle w:val="TAL"/>
              <w:rPr>
                <w:sz w:val="16"/>
                <w:szCs w:val="16"/>
                <w:lang w:val="en-GB"/>
              </w:rPr>
            </w:pPr>
            <w:r w:rsidRPr="009E0DE1">
              <w:rPr>
                <w:sz w:val="16"/>
                <w:szCs w:val="16"/>
                <w:lang w:val="en-GB"/>
              </w:rPr>
              <w:t>Allowed NSSAI and Access Type</w:t>
            </w:r>
          </w:p>
        </w:tc>
        <w:tc>
          <w:tcPr>
            <w:tcW w:w="708" w:type="dxa"/>
            <w:shd w:val="solid" w:color="FFFFFF" w:fill="auto"/>
          </w:tcPr>
          <w:p w:rsidR="00F96D72" w:rsidRPr="009E0DE1" w:rsidRDefault="00F96D72" w:rsidP="00A90CC0">
            <w:pPr>
              <w:pStyle w:val="TAC"/>
              <w:rPr>
                <w:sz w:val="16"/>
                <w:szCs w:val="16"/>
                <w:lang w:val="en-GB"/>
              </w:rPr>
            </w:pPr>
            <w:r w:rsidRPr="009E0DE1">
              <w:rPr>
                <w:sz w:val="16"/>
                <w:szCs w:val="16"/>
                <w:lang w:val="en-GB"/>
              </w:rPr>
              <w:t>15.1.0</w:t>
            </w:r>
          </w:p>
        </w:tc>
      </w:tr>
      <w:tr w:rsidR="002B4126" w:rsidRPr="009E0DE1" w:rsidTr="00255BF5">
        <w:tc>
          <w:tcPr>
            <w:tcW w:w="800" w:type="dxa"/>
            <w:shd w:val="solid" w:color="FFFFFF" w:fill="auto"/>
          </w:tcPr>
          <w:p w:rsidR="002B4126" w:rsidRPr="009E0DE1" w:rsidRDefault="002B4126" w:rsidP="00A90CC0">
            <w:pPr>
              <w:pStyle w:val="TAC"/>
              <w:rPr>
                <w:sz w:val="16"/>
                <w:szCs w:val="16"/>
                <w:lang w:val="en-GB"/>
              </w:rPr>
            </w:pPr>
            <w:r w:rsidRPr="009E0DE1">
              <w:rPr>
                <w:sz w:val="16"/>
                <w:szCs w:val="16"/>
                <w:lang w:val="en-GB"/>
              </w:rPr>
              <w:t>03-2018</w:t>
            </w:r>
          </w:p>
        </w:tc>
        <w:tc>
          <w:tcPr>
            <w:tcW w:w="800" w:type="dxa"/>
            <w:shd w:val="solid" w:color="FFFFFF" w:fill="auto"/>
          </w:tcPr>
          <w:p w:rsidR="002B4126" w:rsidRPr="009E0DE1" w:rsidRDefault="002B4126" w:rsidP="00A90CC0">
            <w:pPr>
              <w:pStyle w:val="TAC"/>
              <w:rPr>
                <w:sz w:val="16"/>
                <w:szCs w:val="16"/>
                <w:lang w:val="en-GB"/>
              </w:rPr>
            </w:pPr>
            <w:r w:rsidRPr="009E0DE1">
              <w:rPr>
                <w:sz w:val="16"/>
                <w:szCs w:val="16"/>
                <w:lang w:val="en-GB"/>
              </w:rPr>
              <w:t>SP#79</w:t>
            </w:r>
          </w:p>
        </w:tc>
        <w:tc>
          <w:tcPr>
            <w:tcW w:w="1094" w:type="dxa"/>
            <w:shd w:val="solid" w:color="FFFFFF" w:fill="auto"/>
          </w:tcPr>
          <w:p w:rsidR="002B4126" w:rsidRPr="009E0DE1" w:rsidRDefault="002B4126" w:rsidP="00A90CC0">
            <w:pPr>
              <w:pStyle w:val="TAC"/>
              <w:rPr>
                <w:sz w:val="16"/>
                <w:szCs w:val="16"/>
                <w:lang w:val="en-GB"/>
              </w:rPr>
            </w:pPr>
            <w:r w:rsidRPr="009E0DE1">
              <w:rPr>
                <w:sz w:val="16"/>
                <w:szCs w:val="16"/>
                <w:lang w:val="en-GB"/>
              </w:rPr>
              <w:t>SP-180097</w:t>
            </w:r>
          </w:p>
        </w:tc>
        <w:tc>
          <w:tcPr>
            <w:tcW w:w="567" w:type="dxa"/>
            <w:shd w:val="solid" w:color="FFFFFF" w:fill="auto"/>
          </w:tcPr>
          <w:p w:rsidR="002B4126" w:rsidRPr="009E0DE1" w:rsidRDefault="002B4126" w:rsidP="002B4126">
            <w:pPr>
              <w:pStyle w:val="TAL"/>
              <w:rPr>
                <w:sz w:val="16"/>
                <w:szCs w:val="16"/>
                <w:lang w:val="en-GB"/>
              </w:rPr>
            </w:pPr>
            <w:r w:rsidRPr="009E0DE1">
              <w:rPr>
                <w:sz w:val="16"/>
                <w:szCs w:val="16"/>
                <w:lang w:val="en-GB"/>
              </w:rPr>
              <w:t>0007</w:t>
            </w:r>
          </w:p>
        </w:tc>
        <w:tc>
          <w:tcPr>
            <w:tcW w:w="425" w:type="dxa"/>
            <w:shd w:val="solid" w:color="FFFFFF" w:fill="auto"/>
          </w:tcPr>
          <w:p w:rsidR="002B4126" w:rsidRPr="009E0DE1" w:rsidRDefault="002B4126" w:rsidP="00A90CC0">
            <w:pPr>
              <w:pStyle w:val="TAL"/>
              <w:rPr>
                <w:sz w:val="16"/>
                <w:szCs w:val="16"/>
                <w:lang w:val="en-GB"/>
              </w:rPr>
            </w:pPr>
            <w:r w:rsidRPr="009E0DE1">
              <w:rPr>
                <w:sz w:val="16"/>
                <w:szCs w:val="16"/>
                <w:lang w:val="en-GB"/>
              </w:rPr>
              <w:t>1</w:t>
            </w:r>
          </w:p>
        </w:tc>
        <w:tc>
          <w:tcPr>
            <w:tcW w:w="425" w:type="dxa"/>
            <w:shd w:val="solid" w:color="FFFFFF" w:fill="auto"/>
          </w:tcPr>
          <w:p w:rsidR="002B4126" w:rsidRPr="009E0DE1" w:rsidRDefault="002B4126" w:rsidP="00A90CC0">
            <w:pPr>
              <w:pStyle w:val="TAL"/>
              <w:rPr>
                <w:sz w:val="16"/>
                <w:szCs w:val="16"/>
                <w:lang w:val="en-GB"/>
              </w:rPr>
            </w:pPr>
            <w:r w:rsidRPr="009E0DE1">
              <w:rPr>
                <w:sz w:val="16"/>
                <w:szCs w:val="16"/>
                <w:lang w:val="en-GB"/>
              </w:rPr>
              <w:t>F</w:t>
            </w:r>
          </w:p>
        </w:tc>
        <w:tc>
          <w:tcPr>
            <w:tcW w:w="4820" w:type="dxa"/>
            <w:shd w:val="solid" w:color="FFFFFF" w:fill="auto"/>
          </w:tcPr>
          <w:p w:rsidR="002B4126" w:rsidRPr="009E0DE1" w:rsidRDefault="002B4126" w:rsidP="00E44A53">
            <w:pPr>
              <w:pStyle w:val="TAL"/>
              <w:rPr>
                <w:sz w:val="16"/>
                <w:szCs w:val="16"/>
                <w:lang w:val="en-GB"/>
              </w:rPr>
            </w:pPr>
            <w:r w:rsidRPr="009E0DE1">
              <w:rPr>
                <w:sz w:val="16"/>
                <w:szCs w:val="16"/>
                <w:lang w:val="en-GB"/>
              </w:rPr>
              <w:t>Correction to rejected S-NSSAI</w:t>
            </w:r>
          </w:p>
        </w:tc>
        <w:tc>
          <w:tcPr>
            <w:tcW w:w="708" w:type="dxa"/>
            <w:shd w:val="solid" w:color="FFFFFF" w:fill="auto"/>
          </w:tcPr>
          <w:p w:rsidR="002B4126" w:rsidRPr="009E0DE1" w:rsidRDefault="002B4126" w:rsidP="00A90CC0">
            <w:pPr>
              <w:pStyle w:val="TAC"/>
              <w:rPr>
                <w:sz w:val="16"/>
                <w:szCs w:val="16"/>
                <w:lang w:val="en-GB"/>
              </w:rPr>
            </w:pPr>
            <w:r w:rsidRPr="009E0DE1">
              <w:rPr>
                <w:sz w:val="16"/>
                <w:szCs w:val="16"/>
                <w:lang w:val="en-GB"/>
              </w:rPr>
              <w:t>15.1.0</w:t>
            </w:r>
          </w:p>
        </w:tc>
      </w:tr>
      <w:tr w:rsidR="00255BF5" w:rsidRPr="009E0DE1" w:rsidTr="00255BF5">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03-2018</w:t>
            </w:r>
          </w:p>
        </w:tc>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SP#79</w:t>
            </w:r>
          </w:p>
        </w:tc>
        <w:tc>
          <w:tcPr>
            <w:tcW w:w="1094" w:type="dxa"/>
            <w:shd w:val="solid" w:color="FFFFFF" w:fill="auto"/>
          </w:tcPr>
          <w:p w:rsidR="00255BF5" w:rsidRPr="009E0DE1" w:rsidRDefault="00255BF5" w:rsidP="00A90CC0">
            <w:pPr>
              <w:pStyle w:val="TAC"/>
              <w:rPr>
                <w:sz w:val="16"/>
                <w:szCs w:val="16"/>
                <w:lang w:val="en-GB"/>
              </w:rPr>
            </w:pPr>
            <w:r w:rsidRPr="009E0DE1">
              <w:rPr>
                <w:sz w:val="16"/>
                <w:szCs w:val="16"/>
                <w:lang w:val="en-GB"/>
              </w:rPr>
              <w:t>SP-180097</w:t>
            </w:r>
          </w:p>
        </w:tc>
        <w:tc>
          <w:tcPr>
            <w:tcW w:w="567" w:type="dxa"/>
            <w:shd w:val="solid" w:color="FFFFFF" w:fill="auto"/>
          </w:tcPr>
          <w:p w:rsidR="00255BF5" w:rsidRPr="009E0DE1" w:rsidRDefault="00255BF5" w:rsidP="00255BF5">
            <w:pPr>
              <w:pStyle w:val="TAL"/>
              <w:rPr>
                <w:sz w:val="16"/>
                <w:szCs w:val="16"/>
                <w:lang w:val="en-GB"/>
              </w:rPr>
            </w:pPr>
            <w:r w:rsidRPr="009E0DE1">
              <w:rPr>
                <w:sz w:val="16"/>
                <w:szCs w:val="16"/>
                <w:lang w:val="en-GB"/>
              </w:rPr>
              <w:t>0008</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2</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F</w:t>
            </w:r>
          </w:p>
        </w:tc>
        <w:tc>
          <w:tcPr>
            <w:tcW w:w="4820" w:type="dxa"/>
            <w:shd w:val="solid" w:color="FFFFFF" w:fill="auto"/>
          </w:tcPr>
          <w:p w:rsidR="00255BF5" w:rsidRPr="009E0DE1" w:rsidRDefault="00255BF5" w:rsidP="00E44A53">
            <w:pPr>
              <w:pStyle w:val="TAL"/>
              <w:rPr>
                <w:sz w:val="16"/>
                <w:szCs w:val="16"/>
                <w:lang w:val="en-GB"/>
              </w:rPr>
            </w:pPr>
            <w:r w:rsidRPr="009E0DE1">
              <w:rPr>
                <w:sz w:val="16"/>
                <w:szCs w:val="16"/>
                <w:lang w:val="en-GB"/>
              </w:rPr>
              <w:t>Corrections to Emergency Services</w:t>
            </w:r>
          </w:p>
        </w:tc>
        <w:tc>
          <w:tcPr>
            <w:tcW w:w="708" w:type="dxa"/>
            <w:shd w:val="solid" w:color="FFFFFF" w:fill="auto"/>
          </w:tcPr>
          <w:p w:rsidR="00255BF5" w:rsidRPr="009E0DE1" w:rsidRDefault="00255BF5" w:rsidP="00A90CC0">
            <w:pPr>
              <w:pStyle w:val="TAC"/>
              <w:rPr>
                <w:sz w:val="16"/>
                <w:szCs w:val="16"/>
                <w:lang w:val="en-GB"/>
              </w:rPr>
            </w:pPr>
            <w:r w:rsidRPr="009E0DE1">
              <w:rPr>
                <w:sz w:val="16"/>
                <w:szCs w:val="16"/>
                <w:lang w:val="en-GB"/>
              </w:rPr>
              <w:t>15.1.0</w:t>
            </w:r>
          </w:p>
        </w:tc>
      </w:tr>
      <w:tr w:rsidR="00255BF5" w:rsidRPr="009E0DE1" w:rsidTr="00255BF5">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03-2018</w:t>
            </w:r>
          </w:p>
        </w:tc>
        <w:tc>
          <w:tcPr>
            <w:tcW w:w="800" w:type="dxa"/>
            <w:shd w:val="solid" w:color="FFFFFF" w:fill="auto"/>
          </w:tcPr>
          <w:p w:rsidR="00255BF5" w:rsidRPr="009E0DE1" w:rsidRDefault="00255BF5" w:rsidP="00A90CC0">
            <w:pPr>
              <w:pStyle w:val="TAC"/>
              <w:rPr>
                <w:sz w:val="16"/>
                <w:szCs w:val="16"/>
                <w:lang w:val="en-GB"/>
              </w:rPr>
            </w:pPr>
            <w:r w:rsidRPr="009E0DE1">
              <w:rPr>
                <w:sz w:val="16"/>
                <w:szCs w:val="16"/>
                <w:lang w:val="en-GB"/>
              </w:rPr>
              <w:t>SP#79</w:t>
            </w:r>
          </w:p>
        </w:tc>
        <w:tc>
          <w:tcPr>
            <w:tcW w:w="1094" w:type="dxa"/>
            <w:shd w:val="solid" w:color="FFFFFF" w:fill="auto"/>
          </w:tcPr>
          <w:p w:rsidR="00255BF5" w:rsidRPr="009E0DE1" w:rsidRDefault="00255BF5" w:rsidP="00A90CC0">
            <w:pPr>
              <w:pStyle w:val="TAC"/>
              <w:rPr>
                <w:sz w:val="16"/>
                <w:szCs w:val="16"/>
                <w:lang w:val="en-GB"/>
              </w:rPr>
            </w:pPr>
            <w:r w:rsidRPr="009E0DE1">
              <w:rPr>
                <w:sz w:val="16"/>
                <w:szCs w:val="16"/>
                <w:lang w:val="en-GB"/>
              </w:rPr>
              <w:t>SP-180096</w:t>
            </w:r>
          </w:p>
        </w:tc>
        <w:tc>
          <w:tcPr>
            <w:tcW w:w="567" w:type="dxa"/>
            <w:shd w:val="solid" w:color="FFFFFF" w:fill="auto"/>
          </w:tcPr>
          <w:p w:rsidR="00255BF5" w:rsidRPr="009E0DE1" w:rsidRDefault="00255BF5" w:rsidP="00255BF5">
            <w:pPr>
              <w:pStyle w:val="TAL"/>
              <w:rPr>
                <w:sz w:val="16"/>
                <w:szCs w:val="16"/>
                <w:lang w:val="en-GB"/>
              </w:rPr>
            </w:pPr>
            <w:r w:rsidRPr="009E0DE1">
              <w:rPr>
                <w:sz w:val="16"/>
                <w:szCs w:val="16"/>
                <w:lang w:val="en-GB"/>
              </w:rPr>
              <w:t>0009</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w:t>
            </w:r>
          </w:p>
        </w:tc>
        <w:tc>
          <w:tcPr>
            <w:tcW w:w="425" w:type="dxa"/>
            <w:shd w:val="solid" w:color="FFFFFF" w:fill="auto"/>
          </w:tcPr>
          <w:p w:rsidR="00255BF5" w:rsidRPr="009E0DE1" w:rsidRDefault="00255BF5" w:rsidP="00A90CC0">
            <w:pPr>
              <w:pStyle w:val="TAL"/>
              <w:rPr>
                <w:sz w:val="16"/>
                <w:szCs w:val="16"/>
                <w:lang w:val="en-GB"/>
              </w:rPr>
            </w:pPr>
            <w:r w:rsidRPr="009E0DE1">
              <w:rPr>
                <w:sz w:val="16"/>
                <w:szCs w:val="16"/>
                <w:lang w:val="en-GB"/>
              </w:rPr>
              <w:t>D</w:t>
            </w:r>
          </w:p>
        </w:tc>
        <w:tc>
          <w:tcPr>
            <w:tcW w:w="4820" w:type="dxa"/>
            <w:shd w:val="solid" w:color="FFFFFF" w:fill="auto"/>
          </w:tcPr>
          <w:p w:rsidR="00255BF5" w:rsidRPr="009E0DE1" w:rsidRDefault="00255BF5" w:rsidP="00E44A53">
            <w:pPr>
              <w:pStyle w:val="TAL"/>
              <w:rPr>
                <w:sz w:val="16"/>
                <w:szCs w:val="16"/>
                <w:lang w:val="en-GB"/>
              </w:rPr>
            </w:pPr>
            <w:r w:rsidRPr="009E0DE1">
              <w:rPr>
                <w:sz w:val="16"/>
                <w:szCs w:val="16"/>
                <w:lang w:val="en-GB"/>
              </w:rPr>
              <w:t>Clarification of SUCI</w:t>
            </w:r>
          </w:p>
        </w:tc>
        <w:tc>
          <w:tcPr>
            <w:tcW w:w="708" w:type="dxa"/>
            <w:shd w:val="solid" w:color="FFFFFF" w:fill="auto"/>
          </w:tcPr>
          <w:p w:rsidR="00255BF5" w:rsidRPr="009E0DE1" w:rsidRDefault="00255BF5" w:rsidP="00A90CC0">
            <w:pPr>
              <w:pStyle w:val="TAC"/>
              <w:rPr>
                <w:sz w:val="16"/>
                <w:szCs w:val="16"/>
                <w:lang w:val="en-GB"/>
              </w:rPr>
            </w:pPr>
            <w:r w:rsidRPr="009E0DE1">
              <w:rPr>
                <w:sz w:val="16"/>
                <w:szCs w:val="16"/>
                <w:lang w:val="en-GB"/>
              </w:rPr>
              <w:t>15.1.0</w:t>
            </w:r>
          </w:p>
        </w:tc>
      </w:tr>
      <w:tr w:rsidR="00BC680B" w:rsidRPr="009E0DE1" w:rsidTr="00255BF5">
        <w:tc>
          <w:tcPr>
            <w:tcW w:w="800" w:type="dxa"/>
            <w:shd w:val="solid" w:color="FFFFFF" w:fill="auto"/>
          </w:tcPr>
          <w:p w:rsidR="00BC680B" w:rsidRPr="009E0DE1" w:rsidRDefault="00BC680B" w:rsidP="00A90CC0">
            <w:pPr>
              <w:pStyle w:val="TAC"/>
              <w:rPr>
                <w:sz w:val="16"/>
                <w:szCs w:val="16"/>
                <w:lang w:val="en-GB"/>
              </w:rPr>
            </w:pPr>
            <w:r w:rsidRPr="009E0DE1">
              <w:rPr>
                <w:sz w:val="16"/>
                <w:szCs w:val="16"/>
                <w:lang w:val="en-GB"/>
              </w:rPr>
              <w:t>03-2018</w:t>
            </w:r>
          </w:p>
        </w:tc>
        <w:tc>
          <w:tcPr>
            <w:tcW w:w="800" w:type="dxa"/>
            <w:shd w:val="solid" w:color="FFFFFF" w:fill="auto"/>
          </w:tcPr>
          <w:p w:rsidR="00BC680B" w:rsidRPr="009E0DE1" w:rsidRDefault="00BC680B" w:rsidP="00A90CC0">
            <w:pPr>
              <w:pStyle w:val="TAC"/>
              <w:rPr>
                <w:sz w:val="16"/>
                <w:szCs w:val="16"/>
                <w:lang w:val="en-GB"/>
              </w:rPr>
            </w:pPr>
            <w:r w:rsidRPr="009E0DE1">
              <w:rPr>
                <w:sz w:val="16"/>
                <w:szCs w:val="16"/>
                <w:lang w:val="en-GB"/>
              </w:rPr>
              <w:t>SP#79</w:t>
            </w:r>
          </w:p>
        </w:tc>
        <w:tc>
          <w:tcPr>
            <w:tcW w:w="1094" w:type="dxa"/>
            <w:shd w:val="solid" w:color="FFFFFF" w:fill="auto"/>
          </w:tcPr>
          <w:p w:rsidR="00BC680B" w:rsidRPr="009E0DE1" w:rsidRDefault="00BC680B" w:rsidP="00A90CC0">
            <w:pPr>
              <w:pStyle w:val="TAC"/>
              <w:rPr>
                <w:sz w:val="16"/>
                <w:szCs w:val="16"/>
                <w:lang w:val="en-GB"/>
              </w:rPr>
            </w:pPr>
            <w:r w:rsidRPr="009E0DE1">
              <w:rPr>
                <w:sz w:val="16"/>
                <w:szCs w:val="16"/>
                <w:lang w:val="en-GB"/>
              </w:rPr>
              <w:t>SP-180096</w:t>
            </w:r>
          </w:p>
        </w:tc>
        <w:tc>
          <w:tcPr>
            <w:tcW w:w="567" w:type="dxa"/>
            <w:shd w:val="solid" w:color="FFFFFF" w:fill="auto"/>
          </w:tcPr>
          <w:p w:rsidR="00BC680B" w:rsidRPr="009E0DE1" w:rsidRDefault="00BC680B" w:rsidP="00BC680B">
            <w:pPr>
              <w:pStyle w:val="TAL"/>
              <w:rPr>
                <w:sz w:val="16"/>
                <w:szCs w:val="16"/>
                <w:lang w:val="en-GB"/>
              </w:rPr>
            </w:pPr>
            <w:r w:rsidRPr="009E0DE1">
              <w:rPr>
                <w:sz w:val="16"/>
                <w:szCs w:val="16"/>
                <w:lang w:val="en-GB"/>
              </w:rPr>
              <w:t>0010</w:t>
            </w:r>
          </w:p>
        </w:tc>
        <w:tc>
          <w:tcPr>
            <w:tcW w:w="425" w:type="dxa"/>
            <w:shd w:val="solid" w:color="FFFFFF" w:fill="auto"/>
          </w:tcPr>
          <w:p w:rsidR="00BC680B" w:rsidRPr="009E0DE1" w:rsidRDefault="00BC680B" w:rsidP="00A90CC0">
            <w:pPr>
              <w:pStyle w:val="TAL"/>
              <w:rPr>
                <w:sz w:val="16"/>
                <w:szCs w:val="16"/>
                <w:lang w:val="en-GB"/>
              </w:rPr>
            </w:pPr>
            <w:r w:rsidRPr="009E0DE1">
              <w:rPr>
                <w:sz w:val="16"/>
                <w:szCs w:val="16"/>
                <w:lang w:val="en-GB"/>
              </w:rPr>
              <w:t>-</w:t>
            </w:r>
          </w:p>
        </w:tc>
        <w:tc>
          <w:tcPr>
            <w:tcW w:w="425" w:type="dxa"/>
            <w:shd w:val="solid" w:color="FFFFFF" w:fill="auto"/>
          </w:tcPr>
          <w:p w:rsidR="00BC680B" w:rsidRPr="009E0DE1" w:rsidRDefault="00BC680B" w:rsidP="00A90CC0">
            <w:pPr>
              <w:pStyle w:val="TAL"/>
              <w:rPr>
                <w:sz w:val="16"/>
                <w:szCs w:val="16"/>
                <w:lang w:val="en-GB"/>
              </w:rPr>
            </w:pPr>
            <w:r w:rsidRPr="009E0DE1">
              <w:rPr>
                <w:sz w:val="16"/>
                <w:szCs w:val="16"/>
                <w:lang w:val="en-GB"/>
              </w:rPr>
              <w:t>D</w:t>
            </w:r>
          </w:p>
        </w:tc>
        <w:tc>
          <w:tcPr>
            <w:tcW w:w="4820" w:type="dxa"/>
            <w:shd w:val="solid" w:color="FFFFFF" w:fill="auto"/>
          </w:tcPr>
          <w:p w:rsidR="00BC680B" w:rsidRPr="009E0DE1" w:rsidRDefault="00BC680B" w:rsidP="00E44A53">
            <w:pPr>
              <w:pStyle w:val="TAL"/>
              <w:rPr>
                <w:sz w:val="16"/>
                <w:szCs w:val="16"/>
                <w:lang w:val="en-GB"/>
              </w:rPr>
            </w:pPr>
            <w:r w:rsidRPr="009E0DE1">
              <w:rPr>
                <w:sz w:val="16"/>
                <w:szCs w:val="16"/>
                <w:lang w:val="en-GB"/>
              </w:rPr>
              <w:t>Miscellaneous editorial corrections (capitalization, messages, procedures etc.)</w:t>
            </w:r>
          </w:p>
        </w:tc>
        <w:tc>
          <w:tcPr>
            <w:tcW w:w="708" w:type="dxa"/>
            <w:shd w:val="solid" w:color="FFFFFF" w:fill="auto"/>
          </w:tcPr>
          <w:p w:rsidR="00BC680B" w:rsidRPr="009E0DE1" w:rsidRDefault="00BC680B"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0011</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Corrections to RQoS logic when receiving DL packet with RQI</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0013</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Paging Policy Differentiation correction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0014</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Clarification on UE specific DRX parameter from old AMF to new AMF</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SP-180097</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0015</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Clarification on PCF selection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SP-180093</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0016</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Adding the new clause about SMSF selection</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SP-180090</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0017</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Use of identifiers for mobility between GERAN/UTRAN and 5GS</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F53970" w:rsidRPr="009E0DE1" w:rsidTr="00255BF5">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03-2018</w:t>
            </w:r>
          </w:p>
        </w:tc>
        <w:tc>
          <w:tcPr>
            <w:tcW w:w="800" w:type="dxa"/>
            <w:shd w:val="solid" w:color="FFFFFF" w:fill="auto"/>
          </w:tcPr>
          <w:p w:rsidR="00F53970" w:rsidRPr="009E0DE1" w:rsidRDefault="00F53970" w:rsidP="00A90CC0">
            <w:pPr>
              <w:pStyle w:val="TAC"/>
              <w:rPr>
                <w:sz w:val="16"/>
                <w:szCs w:val="16"/>
                <w:lang w:val="en-GB"/>
              </w:rPr>
            </w:pPr>
            <w:r w:rsidRPr="009E0DE1">
              <w:rPr>
                <w:sz w:val="16"/>
                <w:szCs w:val="16"/>
                <w:lang w:val="en-GB"/>
              </w:rPr>
              <w:t>SP#79</w:t>
            </w:r>
          </w:p>
        </w:tc>
        <w:tc>
          <w:tcPr>
            <w:tcW w:w="1094" w:type="dxa"/>
            <w:shd w:val="solid" w:color="FFFFFF" w:fill="auto"/>
          </w:tcPr>
          <w:p w:rsidR="00F53970" w:rsidRPr="009E0DE1" w:rsidRDefault="00F53970" w:rsidP="00A90CC0">
            <w:pPr>
              <w:pStyle w:val="TAC"/>
              <w:rPr>
                <w:sz w:val="16"/>
                <w:szCs w:val="16"/>
                <w:lang w:val="en-GB"/>
              </w:rPr>
            </w:pPr>
            <w:r w:rsidRPr="009E0DE1">
              <w:rPr>
                <w:sz w:val="16"/>
                <w:szCs w:val="16"/>
                <w:lang w:val="en-GB"/>
              </w:rPr>
              <w:t>SP-180090</w:t>
            </w:r>
          </w:p>
        </w:tc>
        <w:tc>
          <w:tcPr>
            <w:tcW w:w="567" w:type="dxa"/>
            <w:shd w:val="solid" w:color="FFFFFF" w:fill="auto"/>
          </w:tcPr>
          <w:p w:rsidR="00F53970" w:rsidRPr="009E0DE1" w:rsidRDefault="00F53970" w:rsidP="00F53970">
            <w:pPr>
              <w:pStyle w:val="TAL"/>
              <w:rPr>
                <w:sz w:val="16"/>
                <w:szCs w:val="16"/>
                <w:lang w:val="en-GB"/>
              </w:rPr>
            </w:pPr>
            <w:r w:rsidRPr="009E0DE1">
              <w:rPr>
                <w:sz w:val="16"/>
                <w:szCs w:val="16"/>
                <w:lang w:val="en-GB"/>
              </w:rPr>
              <w:t>0018</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1</w:t>
            </w:r>
          </w:p>
        </w:tc>
        <w:tc>
          <w:tcPr>
            <w:tcW w:w="425" w:type="dxa"/>
            <w:shd w:val="solid" w:color="FFFFFF" w:fill="auto"/>
          </w:tcPr>
          <w:p w:rsidR="00F53970" w:rsidRPr="009E0DE1" w:rsidRDefault="00F53970" w:rsidP="00A90CC0">
            <w:pPr>
              <w:pStyle w:val="TAL"/>
              <w:rPr>
                <w:sz w:val="16"/>
                <w:szCs w:val="16"/>
                <w:lang w:val="en-GB"/>
              </w:rPr>
            </w:pPr>
            <w:r w:rsidRPr="009E0DE1">
              <w:rPr>
                <w:sz w:val="16"/>
                <w:szCs w:val="16"/>
                <w:lang w:val="en-GB"/>
              </w:rPr>
              <w:t>F</w:t>
            </w:r>
          </w:p>
        </w:tc>
        <w:tc>
          <w:tcPr>
            <w:tcW w:w="4820" w:type="dxa"/>
            <w:shd w:val="solid" w:color="FFFFFF" w:fill="auto"/>
          </w:tcPr>
          <w:p w:rsidR="00F53970" w:rsidRPr="009E0DE1" w:rsidRDefault="00F53970" w:rsidP="00E44A53">
            <w:pPr>
              <w:pStyle w:val="TAL"/>
              <w:rPr>
                <w:sz w:val="16"/>
                <w:szCs w:val="16"/>
                <w:lang w:val="en-GB"/>
              </w:rPr>
            </w:pPr>
            <w:r w:rsidRPr="009E0DE1">
              <w:rPr>
                <w:sz w:val="16"/>
                <w:szCs w:val="16"/>
                <w:lang w:val="en-GB"/>
              </w:rPr>
              <w:t>Remaining IP address/prefix lifetime with SSC mode 3</w:t>
            </w:r>
          </w:p>
        </w:tc>
        <w:tc>
          <w:tcPr>
            <w:tcW w:w="708" w:type="dxa"/>
            <w:shd w:val="solid" w:color="FFFFFF" w:fill="auto"/>
          </w:tcPr>
          <w:p w:rsidR="00F53970" w:rsidRPr="009E0DE1" w:rsidRDefault="00F53970"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SP-180097</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0020</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1</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Correction to handling of S-NSSAI mapping information</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SP-180090</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0021</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3</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Wildcard DNN subscription</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1F7E87" w:rsidRPr="009E0DE1" w:rsidTr="00255BF5">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03-2018</w:t>
            </w:r>
          </w:p>
        </w:tc>
        <w:tc>
          <w:tcPr>
            <w:tcW w:w="800" w:type="dxa"/>
            <w:shd w:val="solid" w:color="FFFFFF" w:fill="auto"/>
          </w:tcPr>
          <w:p w:rsidR="001F7E87" w:rsidRPr="009E0DE1" w:rsidRDefault="001F7E87" w:rsidP="00A90CC0">
            <w:pPr>
              <w:pStyle w:val="TAC"/>
              <w:rPr>
                <w:sz w:val="16"/>
                <w:szCs w:val="16"/>
                <w:lang w:val="en-GB"/>
              </w:rPr>
            </w:pPr>
            <w:r w:rsidRPr="009E0DE1">
              <w:rPr>
                <w:sz w:val="16"/>
                <w:szCs w:val="16"/>
                <w:lang w:val="en-GB"/>
              </w:rPr>
              <w:t>SP#79</w:t>
            </w:r>
          </w:p>
        </w:tc>
        <w:tc>
          <w:tcPr>
            <w:tcW w:w="1094" w:type="dxa"/>
            <w:shd w:val="solid" w:color="FFFFFF" w:fill="auto"/>
          </w:tcPr>
          <w:p w:rsidR="001F7E87" w:rsidRPr="009E0DE1" w:rsidRDefault="001F7E87" w:rsidP="00A90CC0">
            <w:pPr>
              <w:pStyle w:val="TAC"/>
              <w:rPr>
                <w:sz w:val="16"/>
                <w:szCs w:val="16"/>
                <w:lang w:val="en-GB"/>
              </w:rPr>
            </w:pPr>
            <w:r w:rsidRPr="009E0DE1">
              <w:rPr>
                <w:sz w:val="16"/>
                <w:szCs w:val="16"/>
                <w:lang w:val="en-GB"/>
              </w:rPr>
              <w:t>SP-180097</w:t>
            </w:r>
          </w:p>
        </w:tc>
        <w:tc>
          <w:tcPr>
            <w:tcW w:w="567" w:type="dxa"/>
            <w:shd w:val="solid" w:color="FFFFFF" w:fill="auto"/>
          </w:tcPr>
          <w:p w:rsidR="001F7E87" w:rsidRPr="009E0DE1" w:rsidRDefault="001F7E87" w:rsidP="001F7E87">
            <w:pPr>
              <w:pStyle w:val="TAL"/>
              <w:rPr>
                <w:sz w:val="16"/>
                <w:szCs w:val="16"/>
                <w:lang w:val="en-GB"/>
              </w:rPr>
            </w:pPr>
            <w:r w:rsidRPr="009E0DE1">
              <w:rPr>
                <w:sz w:val="16"/>
                <w:szCs w:val="16"/>
                <w:lang w:val="en-GB"/>
              </w:rPr>
              <w:t>0022</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4</w:t>
            </w:r>
          </w:p>
        </w:tc>
        <w:tc>
          <w:tcPr>
            <w:tcW w:w="425" w:type="dxa"/>
            <w:shd w:val="solid" w:color="FFFFFF" w:fill="auto"/>
          </w:tcPr>
          <w:p w:rsidR="001F7E87" w:rsidRPr="009E0DE1" w:rsidRDefault="001F7E87" w:rsidP="00A90CC0">
            <w:pPr>
              <w:pStyle w:val="TAL"/>
              <w:rPr>
                <w:sz w:val="16"/>
                <w:szCs w:val="16"/>
                <w:lang w:val="en-GB"/>
              </w:rPr>
            </w:pPr>
            <w:r w:rsidRPr="009E0DE1">
              <w:rPr>
                <w:sz w:val="16"/>
                <w:szCs w:val="16"/>
                <w:lang w:val="en-GB"/>
              </w:rPr>
              <w:t>F</w:t>
            </w:r>
          </w:p>
        </w:tc>
        <w:tc>
          <w:tcPr>
            <w:tcW w:w="4820" w:type="dxa"/>
            <w:shd w:val="solid" w:color="FFFFFF" w:fill="auto"/>
          </w:tcPr>
          <w:p w:rsidR="001F7E87" w:rsidRPr="009E0DE1" w:rsidRDefault="001F7E87" w:rsidP="00E44A53">
            <w:pPr>
              <w:pStyle w:val="TAL"/>
              <w:rPr>
                <w:sz w:val="16"/>
                <w:szCs w:val="16"/>
                <w:lang w:val="en-GB"/>
              </w:rPr>
            </w:pPr>
            <w:r w:rsidRPr="009E0DE1">
              <w:rPr>
                <w:sz w:val="16"/>
                <w:szCs w:val="16"/>
                <w:lang w:val="en-GB"/>
              </w:rPr>
              <w:t>Clarification in LADN clause 5.6.5 - TS 23.501</w:t>
            </w:r>
          </w:p>
        </w:tc>
        <w:tc>
          <w:tcPr>
            <w:tcW w:w="708" w:type="dxa"/>
            <w:shd w:val="solid" w:color="FFFFFF" w:fill="auto"/>
          </w:tcPr>
          <w:p w:rsidR="001F7E87" w:rsidRPr="009E0DE1" w:rsidRDefault="001F7E87"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0023</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Clean up on the interworking without 26 indication</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0024</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TS 23.501 mobility from EPC to 5GC</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C83E77">
            <w:pPr>
              <w:pStyle w:val="TAC"/>
              <w:rPr>
                <w:sz w:val="16"/>
                <w:szCs w:val="16"/>
                <w:lang w:val="en-GB"/>
              </w:rPr>
            </w:pPr>
            <w:r w:rsidRPr="009E0DE1">
              <w:rPr>
                <w:sz w:val="16"/>
                <w:szCs w:val="16"/>
                <w:lang w:val="en-GB"/>
              </w:rPr>
              <w:t>SP-18009</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0025</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2</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AMF Load Re-Balancing For CONNECTED mode UE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0026</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Update on Traffic Detection Information</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0027</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Proposal of Specifying Packet Detection Rule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5A1A98" w:rsidRPr="009E0DE1" w:rsidTr="00255BF5">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03-2018</w:t>
            </w:r>
          </w:p>
        </w:tc>
        <w:tc>
          <w:tcPr>
            <w:tcW w:w="800" w:type="dxa"/>
            <w:shd w:val="solid" w:color="FFFFFF" w:fill="auto"/>
          </w:tcPr>
          <w:p w:rsidR="005A1A98" w:rsidRPr="009E0DE1" w:rsidRDefault="005A1A98" w:rsidP="00A90CC0">
            <w:pPr>
              <w:pStyle w:val="TAC"/>
              <w:rPr>
                <w:sz w:val="16"/>
                <w:szCs w:val="16"/>
                <w:lang w:val="en-GB"/>
              </w:rPr>
            </w:pPr>
            <w:r w:rsidRPr="009E0DE1">
              <w:rPr>
                <w:sz w:val="16"/>
                <w:szCs w:val="16"/>
                <w:lang w:val="en-GB"/>
              </w:rPr>
              <w:t>SP#79</w:t>
            </w:r>
          </w:p>
        </w:tc>
        <w:tc>
          <w:tcPr>
            <w:tcW w:w="1094" w:type="dxa"/>
            <w:shd w:val="solid" w:color="FFFFFF" w:fill="auto"/>
          </w:tcPr>
          <w:p w:rsidR="005A1A98" w:rsidRPr="009E0DE1" w:rsidRDefault="005A1A98" w:rsidP="00A90CC0">
            <w:pPr>
              <w:pStyle w:val="TAC"/>
              <w:rPr>
                <w:sz w:val="16"/>
                <w:szCs w:val="16"/>
                <w:lang w:val="en-GB"/>
              </w:rPr>
            </w:pPr>
            <w:r w:rsidRPr="009E0DE1">
              <w:rPr>
                <w:sz w:val="16"/>
                <w:szCs w:val="16"/>
                <w:lang w:val="en-GB"/>
              </w:rPr>
              <w:t>SP-180097</w:t>
            </w:r>
          </w:p>
        </w:tc>
        <w:tc>
          <w:tcPr>
            <w:tcW w:w="567" w:type="dxa"/>
            <w:shd w:val="solid" w:color="FFFFFF" w:fill="auto"/>
          </w:tcPr>
          <w:p w:rsidR="005A1A98" w:rsidRPr="009E0DE1" w:rsidRDefault="005A1A98" w:rsidP="005A1A98">
            <w:pPr>
              <w:pStyle w:val="TAL"/>
              <w:rPr>
                <w:sz w:val="16"/>
                <w:szCs w:val="16"/>
                <w:lang w:val="en-GB"/>
              </w:rPr>
            </w:pPr>
            <w:r w:rsidRPr="009E0DE1">
              <w:rPr>
                <w:sz w:val="16"/>
                <w:szCs w:val="16"/>
                <w:lang w:val="en-GB"/>
              </w:rPr>
              <w:t>0028</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1</w:t>
            </w:r>
          </w:p>
        </w:tc>
        <w:tc>
          <w:tcPr>
            <w:tcW w:w="425" w:type="dxa"/>
            <w:shd w:val="solid" w:color="FFFFFF" w:fill="auto"/>
          </w:tcPr>
          <w:p w:rsidR="005A1A98" w:rsidRPr="009E0DE1" w:rsidRDefault="005A1A98" w:rsidP="00A90CC0">
            <w:pPr>
              <w:pStyle w:val="TAL"/>
              <w:rPr>
                <w:sz w:val="16"/>
                <w:szCs w:val="16"/>
                <w:lang w:val="en-GB"/>
              </w:rPr>
            </w:pPr>
            <w:r w:rsidRPr="009E0DE1">
              <w:rPr>
                <w:sz w:val="16"/>
                <w:szCs w:val="16"/>
                <w:lang w:val="en-GB"/>
              </w:rPr>
              <w:t>F</w:t>
            </w:r>
          </w:p>
        </w:tc>
        <w:tc>
          <w:tcPr>
            <w:tcW w:w="4820" w:type="dxa"/>
            <w:shd w:val="solid" w:color="FFFFFF" w:fill="auto"/>
          </w:tcPr>
          <w:p w:rsidR="005A1A98" w:rsidRPr="009E0DE1" w:rsidRDefault="005A1A98" w:rsidP="00E44A53">
            <w:pPr>
              <w:pStyle w:val="TAL"/>
              <w:rPr>
                <w:sz w:val="16"/>
                <w:szCs w:val="16"/>
                <w:lang w:val="en-GB"/>
              </w:rPr>
            </w:pPr>
            <w:r w:rsidRPr="009E0DE1">
              <w:rPr>
                <w:sz w:val="16"/>
                <w:szCs w:val="16"/>
                <w:lang w:val="en-GB"/>
              </w:rPr>
              <w:t>Relation between the SSC mode 3 and the PDU type</w:t>
            </w:r>
          </w:p>
        </w:tc>
        <w:tc>
          <w:tcPr>
            <w:tcW w:w="708" w:type="dxa"/>
            <w:shd w:val="solid" w:color="FFFFFF" w:fill="auto"/>
          </w:tcPr>
          <w:p w:rsidR="005A1A98" w:rsidRPr="009E0DE1" w:rsidRDefault="005A1A98"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0031</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UE-specific DRX parameter negotiation between UE and AMF</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0033</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Control of the Messages triggering Paging at AMF</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SP-180091</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0034</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2</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Alignment with TS 23.502 on Service Request procedure</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6549A7" w:rsidRPr="009E0DE1" w:rsidTr="00255BF5">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03-2018</w:t>
            </w:r>
          </w:p>
        </w:tc>
        <w:tc>
          <w:tcPr>
            <w:tcW w:w="800" w:type="dxa"/>
            <w:shd w:val="solid" w:color="FFFFFF" w:fill="auto"/>
          </w:tcPr>
          <w:p w:rsidR="006549A7" w:rsidRPr="009E0DE1" w:rsidRDefault="006549A7" w:rsidP="00A90CC0">
            <w:pPr>
              <w:pStyle w:val="TAC"/>
              <w:rPr>
                <w:sz w:val="16"/>
                <w:szCs w:val="16"/>
                <w:lang w:val="en-GB"/>
              </w:rPr>
            </w:pPr>
            <w:r w:rsidRPr="009E0DE1">
              <w:rPr>
                <w:sz w:val="16"/>
                <w:szCs w:val="16"/>
                <w:lang w:val="en-GB"/>
              </w:rPr>
              <w:t>SP#79</w:t>
            </w:r>
          </w:p>
        </w:tc>
        <w:tc>
          <w:tcPr>
            <w:tcW w:w="1094" w:type="dxa"/>
            <w:shd w:val="solid" w:color="FFFFFF" w:fill="auto"/>
          </w:tcPr>
          <w:p w:rsidR="006549A7" w:rsidRPr="009E0DE1" w:rsidRDefault="006549A7" w:rsidP="00A90CC0">
            <w:pPr>
              <w:pStyle w:val="TAC"/>
              <w:rPr>
                <w:sz w:val="16"/>
                <w:szCs w:val="16"/>
                <w:lang w:val="en-GB"/>
              </w:rPr>
            </w:pPr>
            <w:r w:rsidRPr="009E0DE1">
              <w:rPr>
                <w:sz w:val="16"/>
                <w:szCs w:val="16"/>
                <w:lang w:val="en-GB"/>
              </w:rPr>
              <w:t>SP-18009</w:t>
            </w:r>
            <w:r w:rsidR="00C83E77" w:rsidRPr="009E0DE1">
              <w:rPr>
                <w:sz w:val="16"/>
                <w:szCs w:val="16"/>
                <w:lang w:val="en-GB"/>
              </w:rPr>
              <w:t>7</w:t>
            </w:r>
          </w:p>
        </w:tc>
        <w:tc>
          <w:tcPr>
            <w:tcW w:w="567" w:type="dxa"/>
            <w:shd w:val="solid" w:color="FFFFFF" w:fill="auto"/>
          </w:tcPr>
          <w:p w:rsidR="006549A7" w:rsidRPr="009E0DE1" w:rsidRDefault="006549A7" w:rsidP="006549A7">
            <w:pPr>
              <w:pStyle w:val="TAL"/>
              <w:rPr>
                <w:sz w:val="16"/>
                <w:szCs w:val="16"/>
                <w:lang w:val="en-GB"/>
              </w:rPr>
            </w:pPr>
            <w:r w:rsidRPr="009E0DE1">
              <w:rPr>
                <w:sz w:val="16"/>
                <w:szCs w:val="16"/>
                <w:lang w:val="en-GB"/>
              </w:rPr>
              <w:t>0035</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w:t>
            </w:r>
          </w:p>
        </w:tc>
        <w:tc>
          <w:tcPr>
            <w:tcW w:w="425" w:type="dxa"/>
            <w:shd w:val="solid" w:color="FFFFFF" w:fill="auto"/>
          </w:tcPr>
          <w:p w:rsidR="006549A7" w:rsidRPr="009E0DE1" w:rsidRDefault="006549A7" w:rsidP="00A90CC0">
            <w:pPr>
              <w:pStyle w:val="TAL"/>
              <w:rPr>
                <w:sz w:val="16"/>
                <w:szCs w:val="16"/>
                <w:lang w:val="en-GB"/>
              </w:rPr>
            </w:pPr>
            <w:r w:rsidRPr="009E0DE1">
              <w:rPr>
                <w:sz w:val="16"/>
                <w:szCs w:val="16"/>
                <w:lang w:val="en-GB"/>
              </w:rPr>
              <w:t>F</w:t>
            </w:r>
          </w:p>
        </w:tc>
        <w:tc>
          <w:tcPr>
            <w:tcW w:w="4820" w:type="dxa"/>
            <w:shd w:val="solid" w:color="FFFFFF" w:fill="auto"/>
          </w:tcPr>
          <w:p w:rsidR="006549A7" w:rsidRPr="009E0DE1" w:rsidRDefault="006549A7" w:rsidP="00E44A53">
            <w:pPr>
              <w:pStyle w:val="TAL"/>
              <w:rPr>
                <w:sz w:val="16"/>
                <w:szCs w:val="16"/>
                <w:lang w:val="en-GB"/>
              </w:rPr>
            </w:pPr>
            <w:r w:rsidRPr="009E0DE1">
              <w:rPr>
                <w:sz w:val="16"/>
                <w:szCs w:val="16"/>
                <w:lang w:val="en-GB"/>
              </w:rPr>
              <w:t>Corrections and clarifications for the usage of Packet Filter Set</w:t>
            </w:r>
          </w:p>
        </w:tc>
        <w:tc>
          <w:tcPr>
            <w:tcW w:w="708" w:type="dxa"/>
            <w:shd w:val="solid" w:color="FFFFFF" w:fill="auto"/>
          </w:tcPr>
          <w:p w:rsidR="006549A7" w:rsidRPr="009E0DE1" w:rsidRDefault="006549A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SP-180091</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0036</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Update Paging Policy Differentiation</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SP-180097</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0037</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1</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Correction to AF influence on traffic routing</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C83E77" w:rsidRPr="009E0DE1" w:rsidTr="00255BF5">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03-2018</w:t>
            </w:r>
          </w:p>
        </w:tc>
        <w:tc>
          <w:tcPr>
            <w:tcW w:w="800" w:type="dxa"/>
            <w:shd w:val="solid" w:color="FFFFFF" w:fill="auto"/>
          </w:tcPr>
          <w:p w:rsidR="00C83E77" w:rsidRPr="009E0DE1" w:rsidRDefault="00C83E77" w:rsidP="00A90CC0">
            <w:pPr>
              <w:pStyle w:val="TAC"/>
              <w:rPr>
                <w:sz w:val="16"/>
                <w:szCs w:val="16"/>
                <w:lang w:val="en-GB"/>
              </w:rPr>
            </w:pPr>
            <w:r w:rsidRPr="009E0DE1">
              <w:rPr>
                <w:sz w:val="16"/>
                <w:szCs w:val="16"/>
                <w:lang w:val="en-GB"/>
              </w:rPr>
              <w:t>SP#79</w:t>
            </w:r>
          </w:p>
        </w:tc>
        <w:tc>
          <w:tcPr>
            <w:tcW w:w="1094" w:type="dxa"/>
            <w:shd w:val="solid" w:color="FFFFFF" w:fill="auto"/>
          </w:tcPr>
          <w:p w:rsidR="00C83E77" w:rsidRPr="009E0DE1" w:rsidRDefault="00C83E77" w:rsidP="00A90CC0">
            <w:pPr>
              <w:pStyle w:val="TAC"/>
              <w:rPr>
                <w:sz w:val="16"/>
                <w:szCs w:val="16"/>
                <w:lang w:val="en-GB"/>
              </w:rPr>
            </w:pPr>
            <w:r w:rsidRPr="009E0DE1">
              <w:rPr>
                <w:sz w:val="16"/>
                <w:szCs w:val="16"/>
                <w:lang w:val="en-GB"/>
              </w:rPr>
              <w:t>SP-180097</w:t>
            </w:r>
          </w:p>
        </w:tc>
        <w:tc>
          <w:tcPr>
            <w:tcW w:w="567" w:type="dxa"/>
            <w:shd w:val="solid" w:color="FFFFFF" w:fill="auto"/>
          </w:tcPr>
          <w:p w:rsidR="00C83E77" w:rsidRPr="009E0DE1" w:rsidRDefault="00C83E77" w:rsidP="00C83E77">
            <w:pPr>
              <w:pStyle w:val="TAL"/>
              <w:rPr>
                <w:sz w:val="16"/>
                <w:szCs w:val="16"/>
                <w:lang w:val="en-GB"/>
              </w:rPr>
            </w:pPr>
            <w:r w:rsidRPr="009E0DE1">
              <w:rPr>
                <w:sz w:val="16"/>
                <w:szCs w:val="16"/>
                <w:lang w:val="en-GB"/>
              </w:rPr>
              <w:t>0038</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w:t>
            </w:r>
          </w:p>
        </w:tc>
        <w:tc>
          <w:tcPr>
            <w:tcW w:w="425" w:type="dxa"/>
            <w:shd w:val="solid" w:color="FFFFFF" w:fill="auto"/>
          </w:tcPr>
          <w:p w:rsidR="00C83E77" w:rsidRPr="009E0DE1" w:rsidRDefault="00C83E77" w:rsidP="00A90CC0">
            <w:pPr>
              <w:pStyle w:val="TAL"/>
              <w:rPr>
                <w:sz w:val="16"/>
                <w:szCs w:val="16"/>
                <w:lang w:val="en-GB"/>
              </w:rPr>
            </w:pPr>
            <w:r w:rsidRPr="009E0DE1">
              <w:rPr>
                <w:sz w:val="16"/>
                <w:szCs w:val="16"/>
                <w:lang w:val="en-GB"/>
              </w:rPr>
              <w:t>F</w:t>
            </w:r>
          </w:p>
        </w:tc>
        <w:tc>
          <w:tcPr>
            <w:tcW w:w="4820" w:type="dxa"/>
            <w:shd w:val="solid" w:color="FFFFFF" w:fill="auto"/>
          </w:tcPr>
          <w:p w:rsidR="00C83E77" w:rsidRPr="009E0DE1" w:rsidRDefault="00C83E77" w:rsidP="00E44A53">
            <w:pPr>
              <w:pStyle w:val="TAL"/>
              <w:rPr>
                <w:sz w:val="16"/>
                <w:szCs w:val="16"/>
                <w:lang w:val="en-GB"/>
              </w:rPr>
            </w:pPr>
            <w:r w:rsidRPr="009E0DE1">
              <w:rPr>
                <w:sz w:val="16"/>
                <w:szCs w:val="16"/>
                <w:lang w:val="en-GB"/>
              </w:rPr>
              <w:t>Clarifications to AF influence on traffic routing</w:t>
            </w:r>
          </w:p>
        </w:tc>
        <w:tc>
          <w:tcPr>
            <w:tcW w:w="708" w:type="dxa"/>
            <w:shd w:val="solid" w:color="FFFFFF" w:fill="auto"/>
          </w:tcPr>
          <w:p w:rsidR="00C83E77" w:rsidRPr="009E0DE1" w:rsidRDefault="00C83E77"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0039</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Clarify NSSF discovery</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SP-180090</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0040</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Change subscribed S-NSSAI in UE to configured NSSAI of HPLMN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UDM discovery clarifications</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0044</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Corrections to UPF selection and resolution of related Editor's Note</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SP-180097</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0045</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Updates to the Security Edge Protection Proxy description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0046</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Homogeneous support for IMS voice over PS Session supported indication</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0047</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1</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Slice selection cleanup</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SP-180091</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0048</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Resource reservation for services sharing priority</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SP-180098</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0049</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Replace PUI with GPSI</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743C56" w:rsidRPr="009E0DE1" w:rsidTr="00255BF5">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03-2018</w:t>
            </w:r>
          </w:p>
        </w:tc>
        <w:tc>
          <w:tcPr>
            <w:tcW w:w="800" w:type="dxa"/>
            <w:shd w:val="solid" w:color="FFFFFF" w:fill="auto"/>
          </w:tcPr>
          <w:p w:rsidR="00743C56" w:rsidRPr="009E0DE1" w:rsidRDefault="00743C56" w:rsidP="00A90CC0">
            <w:pPr>
              <w:pStyle w:val="TAC"/>
              <w:rPr>
                <w:sz w:val="16"/>
                <w:szCs w:val="16"/>
                <w:lang w:val="en-GB"/>
              </w:rPr>
            </w:pPr>
            <w:r w:rsidRPr="009E0DE1">
              <w:rPr>
                <w:sz w:val="16"/>
                <w:szCs w:val="16"/>
                <w:lang w:val="en-GB"/>
              </w:rPr>
              <w:t>SP#79</w:t>
            </w:r>
          </w:p>
        </w:tc>
        <w:tc>
          <w:tcPr>
            <w:tcW w:w="1094" w:type="dxa"/>
            <w:shd w:val="solid" w:color="FFFFFF" w:fill="auto"/>
          </w:tcPr>
          <w:p w:rsidR="00743C56" w:rsidRPr="009E0DE1" w:rsidRDefault="00743C56" w:rsidP="00A90CC0">
            <w:pPr>
              <w:pStyle w:val="TAC"/>
              <w:rPr>
                <w:sz w:val="16"/>
                <w:szCs w:val="16"/>
                <w:lang w:val="en-GB"/>
              </w:rPr>
            </w:pPr>
            <w:r w:rsidRPr="009E0DE1">
              <w:rPr>
                <w:sz w:val="16"/>
                <w:szCs w:val="16"/>
                <w:lang w:val="en-GB"/>
              </w:rPr>
              <w:t>SP-180091</w:t>
            </w:r>
          </w:p>
        </w:tc>
        <w:tc>
          <w:tcPr>
            <w:tcW w:w="567" w:type="dxa"/>
            <w:shd w:val="solid" w:color="FFFFFF" w:fill="auto"/>
          </w:tcPr>
          <w:p w:rsidR="00743C56" w:rsidRPr="009E0DE1" w:rsidRDefault="00743C56" w:rsidP="00743C56">
            <w:pPr>
              <w:pStyle w:val="TAL"/>
              <w:rPr>
                <w:sz w:val="16"/>
                <w:szCs w:val="16"/>
                <w:lang w:val="en-GB"/>
              </w:rPr>
            </w:pPr>
            <w:r w:rsidRPr="009E0DE1">
              <w:rPr>
                <w:sz w:val="16"/>
                <w:szCs w:val="16"/>
                <w:lang w:val="en-GB"/>
              </w:rPr>
              <w:t>0050</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w:t>
            </w:r>
          </w:p>
        </w:tc>
        <w:tc>
          <w:tcPr>
            <w:tcW w:w="425" w:type="dxa"/>
            <w:shd w:val="solid" w:color="FFFFFF" w:fill="auto"/>
          </w:tcPr>
          <w:p w:rsidR="00743C56" w:rsidRPr="009E0DE1" w:rsidRDefault="00743C56" w:rsidP="00A90CC0">
            <w:pPr>
              <w:pStyle w:val="TAL"/>
              <w:rPr>
                <w:sz w:val="16"/>
                <w:szCs w:val="16"/>
                <w:lang w:val="en-GB"/>
              </w:rPr>
            </w:pPr>
            <w:r w:rsidRPr="009E0DE1">
              <w:rPr>
                <w:sz w:val="16"/>
                <w:szCs w:val="16"/>
                <w:lang w:val="en-GB"/>
              </w:rPr>
              <w:t>F</w:t>
            </w:r>
          </w:p>
        </w:tc>
        <w:tc>
          <w:tcPr>
            <w:tcW w:w="4820" w:type="dxa"/>
            <w:shd w:val="solid" w:color="FFFFFF" w:fill="auto"/>
          </w:tcPr>
          <w:p w:rsidR="00743C56" w:rsidRPr="009E0DE1" w:rsidRDefault="00743C56" w:rsidP="00E44A53">
            <w:pPr>
              <w:pStyle w:val="TAL"/>
              <w:rPr>
                <w:sz w:val="16"/>
                <w:szCs w:val="16"/>
                <w:lang w:val="en-GB"/>
              </w:rPr>
            </w:pPr>
            <w:r w:rsidRPr="009E0DE1">
              <w:rPr>
                <w:sz w:val="16"/>
                <w:szCs w:val="16"/>
                <w:lang w:val="en-GB"/>
              </w:rPr>
              <w:t>Idle and connected state terminology cleanup</w:t>
            </w:r>
          </w:p>
        </w:tc>
        <w:tc>
          <w:tcPr>
            <w:tcW w:w="708" w:type="dxa"/>
            <w:shd w:val="solid" w:color="FFFFFF" w:fill="auto"/>
          </w:tcPr>
          <w:p w:rsidR="00743C56" w:rsidRPr="009E0DE1" w:rsidRDefault="00743C56" w:rsidP="00A90CC0">
            <w:pPr>
              <w:pStyle w:val="TAC"/>
              <w:rPr>
                <w:sz w:val="16"/>
                <w:szCs w:val="16"/>
                <w:lang w:val="en-GB"/>
              </w:rPr>
            </w:pPr>
            <w:r w:rsidRPr="009E0DE1">
              <w:rPr>
                <w:sz w:val="16"/>
                <w:szCs w:val="16"/>
                <w:lang w:val="en-GB"/>
              </w:rPr>
              <w:t>15.1.0</w:t>
            </w:r>
          </w:p>
        </w:tc>
      </w:tr>
      <w:tr w:rsidR="000B5680" w:rsidRPr="009E0DE1" w:rsidTr="00255BF5">
        <w:tc>
          <w:tcPr>
            <w:tcW w:w="800" w:type="dxa"/>
            <w:shd w:val="solid" w:color="FFFFFF" w:fill="auto"/>
          </w:tcPr>
          <w:p w:rsidR="000B5680" w:rsidRPr="009E0DE1" w:rsidRDefault="000B5680" w:rsidP="00A90CC0">
            <w:pPr>
              <w:pStyle w:val="TAC"/>
              <w:rPr>
                <w:sz w:val="16"/>
                <w:szCs w:val="16"/>
                <w:lang w:val="en-GB"/>
              </w:rPr>
            </w:pPr>
            <w:r w:rsidRPr="009E0DE1">
              <w:rPr>
                <w:sz w:val="16"/>
                <w:szCs w:val="16"/>
                <w:lang w:val="en-GB"/>
              </w:rPr>
              <w:t>03-2018</w:t>
            </w:r>
          </w:p>
        </w:tc>
        <w:tc>
          <w:tcPr>
            <w:tcW w:w="800" w:type="dxa"/>
            <w:shd w:val="solid" w:color="FFFFFF" w:fill="auto"/>
          </w:tcPr>
          <w:p w:rsidR="000B5680" w:rsidRPr="009E0DE1" w:rsidRDefault="000B5680" w:rsidP="00A90CC0">
            <w:pPr>
              <w:pStyle w:val="TAC"/>
              <w:rPr>
                <w:sz w:val="16"/>
                <w:szCs w:val="16"/>
                <w:lang w:val="en-GB"/>
              </w:rPr>
            </w:pPr>
            <w:r w:rsidRPr="009E0DE1">
              <w:rPr>
                <w:sz w:val="16"/>
                <w:szCs w:val="16"/>
                <w:lang w:val="en-GB"/>
              </w:rPr>
              <w:t>SP#79</w:t>
            </w:r>
          </w:p>
        </w:tc>
        <w:tc>
          <w:tcPr>
            <w:tcW w:w="1094" w:type="dxa"/>
            <w:shd w:val="solid" w:color="FFFFFF" w:fill="auto"/>
          </w:tcPr>
          <w:p w:rsidR="000B5680" w:rsidRPr="009E0DE1" w:rsidRDefault="000B5680" w:rsidP="00A90CC0">
            <w:pPr>
              <w:pStyle w:val="TAC"/>
              <w:rPr>
                <w:sz w:val="16"/>
                <w:szCs w:val="16"/>
                <w:lang w:val="en-GB"/>
              </w:rPr>
            </w:pPr>
            <w:r w:rsidRPr="009E0DE1">
              <w:rPr>
                <w:sz w:val="16"/>
                <w:szCs w:val="16"/>
                <w:lang w:val="en-GB"/>
              </w:rPr>
              <w:t>SP-180098</w:t>
            </w:r>
          </w:p>
        </w:tc>
        <w:tc>
          <w:tcPr>
            <w:tcW w:w="567" w:type="dxa"/>
            <w:shd w:val="solid" w:color="FFFFFF" w:fill="auto"/>
          </w:tcPr>
          <w:p w:rsidR="000B5680" w:rsidRPr="009E0DE1" w:rsidRDefault="000B5680" w:rsidP="000B5680">
            <w:pPr>
              <w:pStyle w:val="TAL"/>
              <w:rPr>
                <w:sz w:val="16"/>
                <w:szCs w:val="16"/>
                <w:lang w:val="en-GB"/>
              </w:rPr>
            </w:pPr>
            <w:r w:rsidRPr="009E0DE1">
              <w:rPr>
                <w:sz w:val="16"/>
                <w:szCs w:val="16"/>
                <w:lang w:val="en-GB"/>
              </w:rPr>
              <w:t>0051</w:t>
            </w:r>
          </w:p>
        </w:tc>
        <w:tc>
          <w:tcPr>
            <w:tcW w:w="425" w:type="dxa"/>
            <w:shd w:val="solid" w:color="FFFFFF" w:fill="auto"/>
          </w:tcPr>
          <w:p w:rsidR="000B5680" w:rsidRPr="009E0DE1" w:rsidRDefault="000B5680" w:rsidP="00A90CC0">
            <w:pPr>
              <w:pStyle w:val="TAL"/>
              <w:rPr>
                <w:sz w:val="16"/>
                <w:szCs w:val="16"/>
                <w:lang w:val="en-GB"/>
              </w:rPr>
            </w:pPr>
            <w:r w:rsidRPr="009E0DE1">
              <w:rPr>
                <w:sz w:val="16"/>
                <w:szCs w:val="16"/>
                <w:lang w:val="en-GB"/>
              </w:rPr>
              <w:t>-</w:t>
            </w:r>
          </w:p>
        </w:tc>
        <w:tc>
          <w:tcPr>
            <w:tcW w:w="425" w:type="dxa"/>
            <w:shd w:val="solid" w:color="FFFFFF" w:fill="auto"/>
          </w:tcPr>
          <w:p w:rsidR="000B5680" w:rsidRPr="009E0DE1" w:rsidRDefault="000B5680" w:rsidP="00A90CC0">
            <w:pPr>
              <w:pStyle w:val="TAL"/>
              <w:rPr>
                <w:sz w:val="16"/>
                <w:szCs w:val="16"/>
                <w:lang w:val="en-GB"/>
              </w:rPr>
            </w:pPr>
            <w:r w:rsidRPr="009E0DE1">
              <w:rPr>
                <w:sz w:val="16"/>
                <w:szCs w:val="16"/>
                <w:lang w:val="en-GB"/>
              </w:rPr>
              <w:t>F</w:t>
            </w:r>
          </w:p>
        </w:tc>
        <w:tc>
          <w:tcPr>
            <w:tcW w:w="4820" w:type="dxa"/>
            <w:shd w:val="solid" w:color="FFFFFF" w:fill="auto"/>
          </w:tcPr>
          <w:p w:rsidR="000B5680" w:rsidRPr="009E0DE1" w:rsidRDefault="000B5680" w:rsidP="00E44A53">
            <w:pPr>
              <w:pStyle w:val="TAL"/>
              <w:rPr>
                <w:sz w:val="16"/>
                <w:szCs w:val="16"/>
                <w:lang w:val="en-GB"/>
              </w:rPr>
            </w:pPr>
            <w:r w:rsidRPr="009E0DE1">
              <w:rPr>
                <w:sz w:val="16"/>
                <w:szCs w:val="16"/>
                <w:lang w:val="en-GB"/>
              </w:rPr>
              <w:t>NAS congestion control update</w:t>
            </w:r>
          </w:p>
        </w:tc>
        <w:tc>
          <w:tcPr>
            <w:tcW w:w="708" w:type="dxa"/>
            <w:shd w:val="solid" w:color="FFFFFF" w:fill="auto"/>
          </w:tcPr>
          <w:p w:rsidR="000B5680" w:rsidRPr="009E0DE1" w:rsidRDefault="000B5680"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0052</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Complete of IMS Emergency support in 5G including slice and local numbers</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0053</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Traffic mapping information that disallows UL packets</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0054</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Clean-up of Characteristics signalling</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SP-180093</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0055</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EPS Fallback for voice</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2A0C86" w:rsidRPr="009E0DE1" w:rsidTr="00255BF5">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03-2018</w:t>
            </w:r>
          </w:p>
        </w:tc>
        <w:tc>
          <w:tcPr>
            <w:tcW w:w="800" w:type="dxa"/>
            <w:shd w:val="solid" w:color="FFFFFF" w:fill="auto"/>
          </w:tcPr>
          <w:p w:rsidR="002A0C86" w:rsidRPr="009E0DE1" w:rsidRDefault="002A0C86" w:rsidP="00A90CC0">
            <w:pPr>
              <w:pStyle w:val="TAC"/>
              <w:rPr>
                <w:sz w:val="16"/>
                <w:szCs w:val="16"/>
                <w:lang w:val="en-GB"/>
              </w:rPr>
            </w:pPr>
            <w:r w:rsidRPr="009E0DE1">
              <w:rPr>
                <w:sz w:val="16"/>
                <w:szCs w:val="16"/>
                <w:lang w:val="en-GB"/>
              </w:rPr>
              <w:t>SP#79</w:t>
            </w:r>
          </w:p>
        </w:tc>
        <w:tc>
          <w:tcPr>
            <w:tcW w:w="1094" w:type="dxa"/>
            <w:shd w:val="solid" w:color="FFFFFF" w:fill="auto"/>
          </w:tcPr>
          <w:p w:rsidR="002A0C86" w:rsidRPr="009E0DE1" w:rsidRDefault="002A0C86" w:rsidP="00A90CC0">
            <w:pPr>
              <w:pStyle w:val="TAC"/>
              <w:rPr>
                <w:sz w:val="16"/>
                <w:szCs w:val="16"/>
                <w:lang w:val="en-GB"/>
              </w:rPr>
            </w:pPr>
            <w:r w:rsidRPr="009E0DE1">
              <w:rPr>
                <w:sz w:val="16"/>
                <w:szCs w:val="16"/>
                <w:lang w:val="en-GB"/>
              </w:rPr>
              <w:t>SP-180098</w:t>
            </w:r>
          </w:p>
        </w:tc>
        <w:tc>
          <w:tcPr>
            <w:tcW w:w="567" w:type="dxa"/>
            <w:shd w:val="solid" w:color="FFFFFF" w:fill="auto"/>
          </w:tcPr>
          <w:p w:rsidR="002A0C86" w:rsidRPr="009E0DE1" w:rsidRDefault="002A0C86" w:rsidP="002A0C86">
            <w:pPr>
              <w:pStyle w:val="TAL"/>
              <w:rPr>
                <w:sz w:val="16"/>
                <w:szCs w:val="16"/>
                <w:lang w:val="en-GB"/>
              </w:rPr>
            </w:pPr>
            <w:r w:rsidRPr="009E0DE1">
              <w:rPr>
                <w:sz w:val="16"/>
                <w:szCs w:val="16"/>
                <w:lang w:val="en-GB"/>
              </w:rPr>
              <w:t>0056</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1</w:t>
            </w:r>
          </w:p>
        </w:tc>
        <w:tc>
          <w:tcPr>
            <w:tcW w:w="425" w:type="dxa"/>
            <w:shd w:val="solid" w:color="FFFFFF" w:fill="auto"/>
          </w:tcPr>
          <w:p w:rsidR="002A0C86" w:rsidRPr="009E0DE1" w:rsidRDefault="002A0C86" w:rsidP="00A90CC0">
            <w:pPr>
              <w:pStyle w:val="TAL"/>
              <w:rPr>
                <w:sz w:val="16"/>
                <w:szCs w:val="16"/>
                <w:lang w:val="en-GB"/>
              </w:rPr>
            </w:pPr>
            <w:r w:rsidRPr="009E0DE1">
              <w:rPr>
                <w:sz w:val="16"/>
                <w:szCs w:val="16"/>
                <w:lang w:val="en-GB"/>
              </w:rPr>
              <w:t>F</w:t>
            </w:r>
          </w:p>
        </w:tc>
        <w:tc>
          <w:tcPr>
            <w:tcW w:w="4820" w:type="dxa"/>
            <w:shd w:val="solid" w:color="FFFFFF" w:fill="auto"/>
          </w:tcPr>
          <w:p w:rsidR="002A0C86" w:rsidRPr="009E0DE1" w:rsidRDefault="002A0C86" w:rsidP="00E44A53">
            <w:pPr>
              <w:pStyle w:val="TAL"/>
              <w:rPr>
                <w:sz w:val="16"/>
                <w:szCs w:val="16"/>
                <w:lang w:val="en-GB"/>
              </w:rPr>
            </w:pPr>
            <w:r w:rsidRPr="009E0DE1">
              <w:rPr>
                <w:sz w:val="16"/>
                <w:szCs w:val="16"/>
                <w:lang w:val="en-GB"/>
              </w:rPr>
              <w:t>Network sharing prioritised PLMN handling</w:t>
            </w:r>
          </w:p>
        </w:tc>
        <w:tc>
          <w:tcPr>
            <w:tcW w:w="708" w:type="dxa"/>
            <w:shd w:val="solid" w:color="FFFFFF" w:fill="auto"/>
          </w:tcPr>
          <w:p w:rsidR="002A0C86" w:rsidRPr="009E0DE1" w:rsidRDefault="002A0C86"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SP-180098</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0057</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2</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Corrections to Combined N3IWF/ePDG Selection</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SP-180091</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0058</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Moving Network Analytics functionality into 23.501</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B8479B" w:rsidRPr="009E0DE1" w:rsidTr="00255BF5">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03-2018</w:t>
            </w:r>
          </w:p>
        </w:tc>
        <w:tc>
          <w:tcPr>
            <w:tcW w:w="800" w:type="dxa"/>
            <w:shd w:val="solid" w:color="FFFFFF" w:fill="auto"/>
          </w:tcPr>
          <w:p w:rsidR="00B8479B" w:rsidRPr="009E0DE1" w:rsidRDefault="00B8479B" w:rsidP="00A90CC0">
            <w:pPr>
              <w:pStyle w:val="TAC"/>
              <w:rPr>
                <w:sz w:val="16"/>
                <w:szCs w:val="16"/>
                <w:lang w:val="en-GB"/>
              </w:rPr>
            </w:pPr>
            <w:r w:rsidRPr="009E0DE1">
              <w:rPr>
                <w:sz w:val="16"/>
                <w:szCs w:val="16"/>
                <w:lang w:val="en-GB"/>
              </w:rPr>
              <w:t>SP#79</w:t>
            </w:r>
          </w:p>
        </w:tc>
        <w:tc>
          <w:tcPr>
            <w:tcW w:w="1094" w:type="dxa"/>
            <w:shd w:val="solid" w:color="FFFFFF" w:fill="auto"/>
          </w:tcPr>
          <w:p w:rsidR="00B8479B" w:rsidRPr="009E0DE1" w:rsidRDefault="00B8479B" w:rsidP="00A90CC0">
            <w:pPr>
              <w:pStyle w:val="TAC"/>
              <w:rPr>
                <w:sz w:val="16"/>
                <w:szCs w:val="16"/>
                <w:lang w:val="en-GB"/>
              </w:rPr>
            </w:pPr>
            <w:r w:rsidRPr="009E0DE1">
              <w:rPr>
                <w:sz w:val="16"/>
                <w:szCs w:val="16"/>
                <w:lang w:val="en-GB"/>
              </w:rPr>
              <w:t>SP-180098</w:t>
            </w:r>
          </w:p>
        </w:tc>
        <w:tc>
          <w:tcPr>
            <w:tcW w:w="567" w:type="dxa"/>
            <w:shd w:val="solid" w:color="FFFFFF" w:fill="auto"/>
          </w:tcPr>
          <w:p w:rsidR="00B8479B" w:rsidRPr="009E0DE1" w:rsidRDefault="00B8479B" w:rsidP="00B8479B">
            <w:pPr>
              <w:pStyle w:val="TAL"/>
              <w:rPr>
                <w:sz w:val="16"/>
                <w:szCs w:val="16"/>
                <w:lang w:val="en-GB"/>
              </w:rPr>
            </w:pPr>
            <w:r w:rsidRPr="009E0DE1">
              <w:rPr>
                <w:sz w:val="16"/>
                <w:szCs w:val="16"/>
                <w:lang w:val="en-GB"/>
              </w:rPr>
              <w:t>0061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1</w:t>
            </w:r>
          </w:p>
        </w:tc>
        <w:tc>
          <w:tcPr>
            <w:tcW w:w="425" w:type="dxa"/>
            <w:shd w:val="solid" w:color="FFFFFF" w:fill="auto"/>
          </w:tcPr>
          <w:p w:rsidR="00B8479B" w:rsidRPr="009E0DE1" w:rsidRDefault="00B8479B" w:rsidP="00A90CC0">
            <w:pPr>
              <w:pStyle w:val="TAL"/>
              <w:rPr>
                <w:sz w:val="16"/>
                <w:szCs w:val="16"/>
                <w:lang w:val="en-GB"/>
              </w:rPr>
            </w:pPr>
            <w:r w:rsidRPr="009E0DE1">
              <w:rPr>
                <w:sz w:val="16"/>
                <w:szCs w:val="16"/>
                <w:lang w:val="en-GB"/>
              </w:rPr>
              <w:t>F</w:t>
            </w:r>
          </w:p>
        </w:tc>
        <w:tc>
          <w:tcPr>
            <w:tcW w:w="4820" w:type="dxa"/>
            <w:shd w:val="solid" w:color="FFFFFF" w:fill="auto"/>
          </w:tcPr>
          <w:p w:rsidR="00B8479B" w:rsidRPr="009E0DE1" w:rsidRDefault="00B8479B" w:rsidP="00E44A53">
            <w:pPr>
              <w:pStyle w:val="TAL"/>
              <w:rPr>
                <w:sz w:val="16"/>
                <w:szCs w:val="16"/>
                <w:lang w:val="en-GB"/>
              </w:rPr>
            </w:pPr>
            <w:r w:rsidRPr="009E0DE1">
              <w:rPr>
                <w:sz w:val="16"/>
                <w:szCs w:val="16"/>
                <w:lang w:val="en-GB"/>
              </w:rPr>
              <w:t>Clarification on UDR</w:t>
            </w:r>
          </w:p>
        </w:tc>
        <w:tc>
          <w:tcPr>
            <w:tcW w:w="708" w:type="dxa"/>
            <w:shd w:val="solid" w:color="FFFFFF" w:fill="auto"/>
          </w:tcPr>
          <w:p w:rsidR="00B8479B" w:rsidRPr="009E0DE1" w:rsidRDefault="00B8479B"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0062</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QFI in N9</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0063</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1</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NF Service Discovery Corrections</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EF6D0C" w:rsidRPr="009E0DE1" w:rsidTr="00255BF5">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03-2018</w:t>
            </w:r>
          </w:p>
        </w:tc>
        <w:tc>
          <w:tcPr>
            <w:tcW w:w="800" w:type="dxa"/>
            <w:shd w:val="solid" w:color="FFFFFF" w:fill="auto"/>
          </w:tcPr>
          <w:p w:rsidR="00EF6D0C" w:rsidRPr="009E0DE1" w:rsidRDefault="00EF6D0C" w:rsidP="00A90CC0">
            <w:pPr>
              <w:pStyle w:val="TAC"/>
              <w:rPr>
                <w:sz w:val="16"/>
                <w:szCs w:val="16"/>
                <w:lang w:val="en-GB"/>
              </w:rPr>
            </w:pPr>
            <w:r w:rsidRPr="009E0DE1">
              <w:rPr>
                <w:sz w:val="16"/>
                <w:szCs w:val="16"/>
                <w:lang w:val="en-GB"/>
              </w:rPr>
              <w:t>SP#79</w:t>
            </w:r>
          </w:p>
        </w:tc>
        <w:tc>
          <w:tcPr>
            <w:tcW w:w="1094" w:type="dxa"/>
            <w:shd w:val="solid" w:color="FFFFFF" w:fill="auto"/>
          </w:tcPr>
          <w:p w:rsidR="00EF6D0C" w:rsidRPr="009E0DE1" w:rsidRDefault="00EF6D0C" w:rsidP="00A90CC0">
            <w:pPr>
              <w:pStyle w:val="TAC"/>
              <w:rPr>
                <w:sz w:val="16"/>
                <w:szCs w:val="16"/>
                <w:lang w:val="en-GB"/>
              </w:rPr>
            </w:pPr>
            <w:r w:rsidRPr="009E0DE1">
              <w:rPr>
                <w:sz w:val="16"/>
                <w:szCs w:val="16"/>
                <w:lang w:val="en-GB"/>
              </w:rPr>
              <w:t>SP-180098</w:t>
            </w:r>
          </w:p>
        </w:tc>
        <w:tc>
          <w:tcPr>
            <w:tcW w:w="567" w:type="dxa"/>
            <w:shd w:val="solid" w:color="FFFFFF" w:fill="auto"/>
          </w:tcPr>
          <w:p w:rsidR="00EF6D0C" w:rsidRPr="009E0DE1" w:rsidRDefault="00EF6D0C" w:rsidP="00EF6D0C">
            <w:pPr>
              <w:pStyle w:val="TAL"/>
              <w:rPr>
                <w:sz w:val="16"/>
                <w:szCs w:val="16"/>
                <w:lang w:val="en-GB"/>
              </w:rPr>
            </w:pPr>
            <w:r w:rsidRPr="009E0DE1">
              <w:rPr>
                <w:sz w:val="16"/>
                <w:szCs w:val="16"/>
                <w:lang w:val="en-GB"/>
              </w:rPr>
              <w:t>0064</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3</w:t>
            </w:r>
          </w:p>
        </w:tc>
        <w:tc>
          <w:tcPr>
            <w:tcW w:w="425" w:type="dxa"/>
            <w:shd w:val="solid" w:color="FFFFFF" w:fill="auto"/>
          </w:tcPr>
          <w:p w:rsidR="00EF6D0C" w:rsidRPr="009E0DE1" w:rsidRDefault="00EF6D0C" w:rsidP="00A90CC0">
            <w:pPr>
              <w:pStyle w:val="TAL"/>
              <w:rPr>
                <w:sz w:val="16"/>
                <w:szCs w:val="16"/>
                <w:lang w:val="en-GB"/>
              </w:rPr>
            </w:pPr>
            <w:r w:rsidRPr="009E0DE1">
              <w:rPr>
                <w:sz w:val="16"/>
                <w:szCs w:val="16"/>
                <w:lang w:val="en-GB"/>
              </w:rPr>
              <w:t>F</w:t>
            </w:r>
          </w:p>
        </w:tc>
        <w:tc>
          <w:tcPr>
            <w:tcW w:w="4820" w:type="dxa"/>
            <w:shd w:val="solid" w:color="FFFFFF" w:fill="auto"/>
          </w:tcPr>
          <w:p w:rsidR="00EF6D0C" w:rsidRPr="009E0DE1" w:rsidRDefault="00EF6D0C" w:rsidP="00E44A53">
            <w:pPr>
              <w:pStyle w:val="TAL"/>
              <w:rPr>
                <w:sz w:val="16"/>
                <w:szCs w:val="16"/>
                <w:lang w:val="en-GB"/>
              </w:rPr>
            </w:pPr>
            <w:r w:rsidRPr="009E0DE1">
              <w:rPr>
                <w:sz w:val="16"/>
                <w:szCs w:val="16"/>
                <w:lang w:val="en-GB"/>
              </w:rPr>
              <w:t>UE mobility event notification</w:t>
            </w:r>
          </w:p>
        </w:tc>
        <w:tc>
          <w:tcPr>
            <w:tcW w:w="708" w:type="dxa"/>
            <w:shd w:val="solid" w:color="FFFFFF" w:fill="auto"/>
          </w:tcPr>
          <w:p w:rsidR="00EF6D0C" w:rsidRPr="009E0DE1" w:rsidRDefault="00EF6D0C"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lastRenderedPageBreak/>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SP-180092</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0066</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4</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C</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Architectural solution for User Plane (UP) Security policy and User Plane Integrity Protection</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0068</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CN assistance information enhancement</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0070</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Inter-PLMN mobility when N26 is not used</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SP-180093</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0071</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3</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Interworking without N26 corrections</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0072</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1</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Clarification for S-NSSAI based congestion Control</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FA19C1" w:rsidRPr="009E0DE1" w:rsidTr="00255BF5">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03-2018</w:t>
            </w:r>
          </w:p>
        </w:tc>
        <w:tc>
          <w:tcPr>
            <w:tcW w:w="800" w:type="dxa"/>
            <w:shd w:val="solid" w:color="FFFFFF" w:fill="auto"/>
          </w:tcPr>
          <w:p w:rsidR="00FA19C1" w:rsidRPr="009E0DE1" w:rsidRDefault="00FA19C1" w:rsidP="00A90CC0">
            <w:pPr>
              <w:pStyle w:val="TAC"/>
              <w:rPr>
                <w:sz w:val="16"/>
                <w:szCs w:val="16"/>
                <w:lang w:val="en-GB"/>
              </w:rPr>
            </w:pPr>
            <w:r w:rsidRPr="009E0DE1">
              <w:rPr>
                <w:sz w:val="16"/>
                <w:szCs w:val="16"/>
                <w:lang w:val="en-GB"/>
              </w:rPr>
              <w:t>SP#79</w:t>
            </w:r>
          </w:p>
        </w:tc>
        <w:tc>
          <w:tcPr>
            <w:tcW w:w="1094" w:type="dxa"/>
            <w:shd w:val="solid" w:color="FFFFFF" w:fill="auto"/>
          </w:tcPr>
          <w:p w:rsidR="00FA19C1" w:rsidRPr="009E0DE1" w:rsidRDefault="00FA19C1" w:rsidP="00A90CC0">
            <w:pPr>
              <w:pStyle w:val="TAC"/>
              <w:rPr>
                <w:sz w:val="16"/>
                <w:szCs w:val="16"/>
                <w:lang w:val="en-GB"/>
              </w:rPr>
            </w:pPr>
            <w:r w:rsidRPr="009E0DE1">
              <w:rPr>
                <w:sz w:val="16"/>
                <w:szCs w:val="16"/>
                <w:lang w:val="en-GB"/>
              </w:rPr>
              <w:t>SP-180098</w:t>
            </w:r>
          </w:p>
        </w:tc>
        <w:tc>
          <w:tcPr>
            <w:tcW w:w="567" w:type="dxa"/>
            <w:shd w:val="solid" w:color="FFFFFF" w:fill="auto"/>
          </w:tcPr>
          <w:p w:rsidR="00FA19C1" w:rsidRPr="009E0DE1" w:rsidRDefault="00FA19C1" w:rsidP="00FA19C1">
            <w:pPr>
              <w:pStyle w:val="TAL"/>
              <w:rPr>
                <w:sz w:val="16"/>
                <w:szCs w:val="16"/>
                <w:lang w:val="en-GB"/>
              </w:rPr>
            </w:pPr>
            <w:r w:rsidRPr="009E0DE1">
              <w:rPr>
                <w:sz w:val="16"/>
                <w:szCs w:val="16"/>
                <w:lang w:val="en-GB"/>
              </w:rPr>
              <w:t>0073</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w:t>
            </w:r>
          </w:p>
        </w:tc>
        <w:tc>
          <w:tcPr>
            <w:tcW w:w="425" w:type="dxa"/>
            <w:shd w:val="solid" w:color="FFFFFF" w:fill="auto"/>
          </w:tcPr>
          <w:p w:rsidR="00FA19C1" w:rsidRPr="009E0DE1" w:rsidRDefault="00FA19C1" w:rsidP="00A90CC0">
            <w:pPr>
              <w:pStyle w:val="TAL"/>
              <w:rPr>
                <w:sz w:val="16"/>
                <w:szCs w:val="16"/>
                <w:lang w:val="en-GB"/>
              </w:rPr>
            </w:pPr>
            <w:r w:rsidRPr="009E0DE1">
              <w:rPr>
                <w:sz w:val="16"/>
                <w:szCs w:val="16"/>
                <w:lang w:val="en-GB"/>
              </w:rPr>
              <w:t>F</w:t>
            </w:r>
          </w:p>
        </w:tc>
        <w:tc>
          <w:tcPr>
            <w:tcW w:w="4820" w:type="dxa"/>
            <w:shd w:val="solid" w:color="FFFFFF" w:fill="auto"/>
          </w:tcPr>
          <w:p w:rsidR="00FA19C1" w:rsidRPr="009E0DE1" w:rsidRDefault="00FA19C1" w:rsidP="00E44A53">
            <w:pPr>
              <w:pStyle w:val="TAL"/>
              <w:rPr>
                <w:sz w:val="16"/>
                <w:szCs w:val="16"/>
                <w:lang w:val="en-GB"/>
              </w:rPr>
            </w:pPr>
            <w:r w:rsidRPr="009E0DE1">
              <w:rPr>
                <w:sz w:val="16"/>
                <w:szCs w:val="16"/>
                <w:lang w:val="en-GB"/>
              </w:rPr>
              <w:t>Non-roaming Architecture for Network Exposure Function in reference point representation</w:t>
            </w:r>
          </w:p>
        </w:tc>
        <w:tc>
          <w:tcPr>
            <w:tcW w:w="708" w:type="dxa"/>
            <w:shd w:val="solid" w:color="FFFFFF" w:fill="auto"/>
          </w:tcPr>
          <w:p w:rsidR="00FA19C1" w:rsidRPr="009E0DE1" w:rsidRDefault="00FA19C1"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0074</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NSSF service update</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SP-180092</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0075</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Correcting the support of charging Characteristics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0076</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Non-Allowed Area as criterion for Cell Reselection or trigger for PLMN Selection</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0077</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Correction to the use of Redirection in EPS fallback for emergency services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0078</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2</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Network Provided Location for non-3GPP access</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0082</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Updates to TS 23.501 Scope</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0083</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Fixes for CP protocol stack</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0084</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EPC to 5GC Migration fixes for Option 7</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C3BC6" w:rsidRPr="009E0DE1" w:rsidTr="00255BF5">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03-2018</w:t>
            </w:r>
          </w:p>
        </w:tc>
        <w:tc>
          <w:tcPr>
            <w:tcW w:w="800" w:type="dxa"/>
            <w:shd w:val="solid" w:color="FFFFFF" w:fill="auto"/>
          </w:tcPr>
          <w:p w:rsidR="004C3BC6" w:rsidRPr="009E0DE1" w:rsidRDefault="004C3BC6" w:rsidP="00A90CC0">
            <w:pPr>
              <w:pStyle w:val="TAC"/>
              <w:rPr>
                <w:sz w:val="16"/>
                <w:szCs w:val="16"/>
                <w:lang w:val="en-GB"/>
              </w:rPr>
            </w:pPr>
            <w:r w:rsidRPr="009E0DE1">
              <w:rPr>
                <w:sz w:val="16"/>
                <w:szCs w:val="16"/>
                <w:lang w:val="en-GB"/>
              </w:rPr>
              <w:t>SP#79</w:t>
            </w:r>
          </w:p>
        </w:tc>
        <w:tc>
          <w:tcPr>
            <w:tcW w:w="1094" w:type="dxa"/>
            <w:shd w:val="solid" w:color="FFFFFF" w:fill="auto"/>
          </w:tcPr>
          <w:p w:rsidR="004C3BC6" w:rsidRPr="009E0DE1" w:rsidRDefault="004C3BC6" w:rsidP="00A90CC0">
            <w:pPr>
              <w:pStyle w:val="TAC"/>
              <w:rPr>
                <w:sz w:val="16"/>
                <w:szCs w:val="16"/>
                <w:lang w:val="en-GB"/>
              </w:rPr>
            </w:pPr>
            <w:r w:rsidRPr="009E0DE1">
              <w:rPr>
                <w:sz w:val="16"/>
                <w:szCs w:val="16"/>
                <w:lang w:val="en-GB"/>
              </w:rPr>
              <w:t>SP-180098</w:t>
            </w:r>
          </w:p>
        </w:tc>
        <w:tc>
          <w:tcPr>
            <w:tcW w:w="567" w:type="dxa"/>
            <w:shd w:val="solid" w:color="FFFFFF" w:fill="auto"/>
          </w:tcPr>
          <w:p w:rsidR="004C3BC6" w:rsidRPr="009E0DE1" w:rsidRDefault="004C3BC6" w:rsidP="004C3BC6">
            <w:pPr>
              <w:pStyle w:val="TAL"/>
              <w:rPr>
                <w:sz w:val="16"/>
                <w:szCs w:val="16"/>
                <w:lang w:val="en-GB"/>
              </w:rPr>
            </w:pPr>
            <w:r w:rsidRPr="009E0DE1">
              <w:rPr>
                <w:sz w:val="16"/>
                <w:szCs w:val="16"/>
                <w:lang w:val="en-GB"/>
              </w:rPr>
              <w:t>0085</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1</w:t>
            </w:r>
          </w:p>
        </w:tc>
        <w:tc>
          <w:tcPr>
            <w:tcW w:w="425" w:type="dxa"/>
            <w:shd w:val="solid" w:color="FFFFFF" w:fill="auto"/>
          </w:tcPr>
          <w:p w:rsidR="004C3BC6" w:rsidRPr="009E0DE1" w:rsidRDefault="004C3BC6" w:rsidP="00A90CC0">
            <w:pPr>
              <w:pStyle w:val="TAL"/>
              <w:rPr>
                <w:sz w:val="16"/>
                <w:szCs w:val="16"/>
                <w:lang w:val="en-GB"/>
              </w:rPr>
            </w:pPr>
            <w:r w:rsidRPr="009E0DE1">
              <w:rPr>
                <w:sz w:val="16"/>
                <w:szCs w:val="16"/>
                <w:lang w:val="en-GB"/>
              </w:rPr>
              <w:t>F</w:t>
            </w:r>
          </w:p>
        </w:tc>
        <w:tc>
          <w:tcPr>
            <w:tcW w:w="4820" w:type="dxa"/>
            <w:shd w:val="solid" w:color="FFFFFF" w:fill="auto"/>
          </w:tcPr>
          <w:p w:rsidR="004C3BC6" w:rsidRPr="009E0DE1" w:rsidRDefault="004C3BC6" w:rsidP="00E44A53">
            <w:pPr>
              <w:pStyle w:val="TAL"/>
              <w:rPr>
                <w:sz w:val="16"/>
                <w:szCs w:val="16"/>
                <w:lang w:val="en-GB"/>
              </w:rPr>
            </w:pPr>
            <w:r w:rsidRPr="009E0DE1">
              <w:rPr>
                <w:sz w:val="16"/>
                <w:szCs w:val="16"/>
                <w:lang w:val="en-GB"/>
              </w:rPr>
              <w:t>EPS Interworking: 5G-S-TMSI derivation and context retrieval</w:t>
            </w:r>
          </w:p>
        </w:tc>
        <w:tc>
          <w:tcPr>
            <w:tcW w:w="708" w:type="dxa"/>
            <w:shd w:val="solid" w:color="FFFFFF" w:fill="auto"/>
          </w:tcPr>
          <w:p w:rsidR="004C3BC6" w:rsidRPr="009E0DE1" w:rsidRDefault="004C3BC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0086</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Fixes for Emergency Services and Emergency Services using Fallback</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0087</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2</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5G QoS fixes for URLLC services related attributes - PDB, PER, MDB, 5QI</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0088</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QoS Notification control and Release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SP-180095</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0089</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C</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GUTI unique across AMFs in an AMF SET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0090</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Partitioning of Identifier space to ensure success of Context retrieval for EPS Interworking</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1</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UDM Discovery with SUPI as input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0095</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5</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Clarifications of Subscribed and Configured S-NSSAI update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0102</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Sending of congested S-NSSAI during AN signalling connection Establishment</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462606" w:rsidRPr="009E0DE1" w:rsidTr="00255BF5">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03-2018</w:t>
            </w:r>
          </w:p>
        </w:tc>
        <w:tc>
          <w:tcPr>
            <w:tcW w:w="800" w:type="dxa"/>
            <w:shd w:val="solid" w:color="FFFFFF" w:fill="auto"/>
          </w:tcPr>
          <w:p w:rsidR="00462606" w:rsidRPr="009E0DE1" w:rsidRDefault="00462606" w:rsidP="00A90CC0">
            <w:pPr>
              <w:pStyle w:val="TAC"/>
              <w:rPr>
                <w:sz w:val="16"/>
                <w:szCs w:val="16"/>
                <w:lang w:val="en-GB"/>
              </w:rPr>
            </w:pPr>
            <w:r w:rsidRPr="009E0DE1">
              <w:rPr>
                <w:sz w:val="16"/>
                <w:szCs w:val="16"/>
                <w:lang w:val="en-GB"/>
              </w:rPr>
              <w:t>SP#79</w:t>
            </w:r>
          </w:p>
        </w:tc>
        <w:tc>
          <w:tcPr>
            <w:tcW w:w="1094" w:type="dxa"/>
            <w:shd w:val="solid" w:color="FFFFFF" w:fill="auto"/>
          </w:tcPr>
          <w:p w:rsidR="00462606" w:rsidRPr="009E0DE1" w:rsidRDefault="00462606" w:rsidP="00A90CC0">
            <w:pPr>
              <w:pStyle w:val="TAC"/>
              <w:rPr>
                <w:sz w:val="16"/>
                <w:szCs w:val="16"/>
                <w:lang w:val="en-GB"/>
              </w:rPr>
            </w:pPr>
            <w:r w:rsidRPr="009E0DE1">
              <w:rPr>
                <w:sz w:val="16"/>
                <w:szCs w:val="16"/>
                <w:lang w:val="en-GB"/>
              </w:rPr>
              <w:t>SP-180099</w:t>
            </w:r>
          </w:p>
        </w:tc>
        <w:tc>
          <w:tcPr>
            <w:tcW w:w="567" w:type="dxa"/>
            <w:shd w:val="solid" w:color="FFFFFF" w:fill="auto"/>
          </w:tcPr>
          <w:p w:rsidR="00462606" w:rsidRPr="009E0DE1" w:rsidRDefault="00462606" w:rsidP="00462606">
            <w:pPr>
              <w:pStyle w:val="TAL"/>
              <w:rPr>
                <w:sz w:val="16"/>
                <w:szCs w:val="16"/>
                <w:lang w:val="en-GB"/>
              </w:rPr>
            </w:pPr>
            <w:r w:rsidRPr="009E0DE1">
              <w:rPr>
                <w:sz w:val="16"/>
                <w:szCs w:val="16"/>
                <w:lang w:val="en-GB"/>
              </w:rPr>
              <w:t>0104</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3</w:t>
            </w:r>
          </w:p>
        </w:tc>
        <w:tc>
          <w:tcPr>
            <w:tcW w:w="425" w:type="dxa"/>
            <w:shd w:val="solid" w:color="FFFFFF" w:fill="auto"/>
          </w:tcPr>
          <w:p w:rsidR="00462606" w:rsidRPr="009E0DE1" w:rsidRDefault="00462606" w:rsidP="00A90CC0">
            <w:pPr>
              <w:pStyle w:val="TAL"/>
              <w:rPr>
                <w:sz w:val="16"/>
                <w:szCs w:val="16"/>
                <w:lang w:val="en-GB"/>
              </w:rPr>
            </w:pPr>
            <w:r w:rsidRPr="009E0DE1">
              <w:rPr>
                <w:sz w:val="16"/>
                <w:szCs w:val="16"/>
                <w:lang w:val="en-GB"/>
              </w:rPr>
              <w:t>F</w:t>
            </w:r>
          </w:p>
        </w:tc>
        <w:tc>
          <w:tcPr>
            <w:tcW w:w="4820" w:type="dxa"/>
            <w:shd w:val="solid" w:color="FFFFFF" w:fill="auto"/>
          </w:tcPr>
          <w:p w:rsidR="00462606" w:rsidRPr="009E0DE1" w:rsidRDefault="00462606" w:rsidP="00E44A53">
            <w:pPr>
              <w:pStyle w:val="TAL"/>
              <w:rPr>
                <w:sz w:val="16"/>
                <w:szCs w:val="16"/>
                <w:lang w:val="en-GB"/>
              </w:rPr>
            </w:pPr>
            <w:r w:rsidRPr="009E0DE1">
              <w:rPr>
                <w:sz w:val="16"/>
                <w:szCs w:val="16"/>
                <w:lang w:val="en-GB"/>
              </w:rPr>
              <w:t>Clarification on modification of the set of network slices for a UE</w:t>
            </w:r>
          </w:p>
        </w:tc>
        <w:tc>
          <w:tcPr>
            <w:tcW w:w="708" w:type="dxa"/>
            <w:shd w:val="solid" w:color="FFFFFF" w:fill="auto"/>
          </w:tcPr>
          <w:p w:rsidR="00462606" w:rsidRPr="009E0DE1" w:rsidRDefault="00462606"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SP-180092</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0105</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1</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UE support for Multi-homed IPv6 PDU Session</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0106</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1</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5GS support for network slicing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SP-180093</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0107</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UE Core Network Capability handling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0108</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eCall over IMS supported over E-UTRA only</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SP-180090</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0109</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Domain selection for UE in Dual Registration mode</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0110</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MICO and interworking with EPC</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240329" w:rsidRPr="009E0DE1" w:rsidTr="00255BF5">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03-2018</w:t>
            </w:r>
          </w:p>
        </w:tc>
        <w:tc>
          <w:tcPr>
            <w:tcW w:w="800" w:type="dxa"/>
            <w:shd w:val="solid" w:color="FFFFFF" w:fill="auto"/>
          </w:tcPr>
          <w:p w:rsidR="00240329" w:rsidRPr="009E0DE1" w:rsidRDefault="00240329" w:rsidP="00A90CC0">
            <w:pPr>
              <w:pStyle w:val="TAC"/>
              <w:rPr>
                <w:sz w:val="16"/>
                <w:szCs w:val="16"/>
                <w:lang w:val="en-GB"/>
              </w:rPr>
            </w:pPr>
            <w:r w:rsidRPr="009E0DE1">
              <w:rPr>
                <w:sz w:val="16"/>
                <w:szCs w:val="16"/>
                <w:lang w:val="en-GB"/>
              </w:rPr>
              <w:t>SP#79</w:t>
            </w:r>
          </w:p>
        </w:tc>
        <w:tc>
          <w:tcPr>
            <w:tcW w:w="1094" w:type="dxa"/>
            <w:shd w:val="solid" w:color="FFFFFF" w:fill="auto"/>
          </w:tcPr>
          <w:p w:rsidR="00240329" w:rsidRPr="009E0DE1" w:rsidRDefault="00240329" w:rsidP="00A90CC0">
            <w:pPr>
              <w:pStyle w:val="TAC"/>
              <w:rPr>
                <w:sz w:val="16"/>
                <w:szCs w:val="16"/>
                <w:lang w:val="en-GB"/>
              </w:rPr>
            </w:pPr>
            <w:r w:rsidRPr="009E0DE1">
              <w:rPr>
                <w:sz w:val="16"/>
                <w:szCs w:val="16"/>
                <w:lang w:val="en-GB"/>
              </w:rPr>
              <w:t>SP-180099</w:t>
            </w:r>
          </w:p>
        </w:tc>
        <w:tc>
          <w:tcPr>
            <w:tcW w:w="567" w:type="dxa"/>
            <w:shd w:val="solid" w:color="FFFFFF" w:fill="auto"/>
          </w:tcPr>
          <w:p w:rsidR="00240329" w:rsidRPr="009E0DE1" w:rsidRDefault="00240329" w:rsidP="00240329">
            <w:pPr>
              <w:pStyle w:val="TAL"/>
              <w:rPr>
                <w:sz w:val="16"/>
                <w:szCs w:val="16"/>
                <w:lang w:val="en-GB"/>
              </w:rPr>
            </w:pPr>
            <w:r w:rsidRPr="009E0DE1">
              <w:rPr>
                <w:sz w:val="16"/>
                <w:szCs w:val="16"/>
                <w:lang w:val="en-GB"/>
              </w:rPr>
              <w:t>0115</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2</w:t>
            </w:r>
          </w:p>
        </w:tc>
        <w:tc>
          <w:tcPr>
            <w:tcW w:w="425" w:type="dxa"/>
            <w:shd w:val="solid" w:color="FFFFFF" w:fill="auto"/>
          </w:tcPr>
          <w:p w:rsidR="00240329" w:rsidRPr="009E0DE1" w:rsidRDefault="00240329" w:rsidP="00A90CC0">
            <w:pPr>
              <w:pStyle w:val="TAL"/>
              <w:rPr>
                <w:sz w:val="16"/>
                <w:szCs w:val="16"/>
                <w:lang w:val="en-GB"/>
              </w:rPr>
            </w:pPr>
            <w:r w:rsidRPr="009E0DE1">
              <w:rPr>
                <w:sz w:val="16"/>
                <w:szCs w:val="16"/>
                <w:lang w:val="en-GB"/>
              </w:rPr>
              <w:t>F</w:t>
            </w:r>
          </w:p>
        </w:tc>
        <w:tc>
          <w:tcPr>
            <w:tcW w:w="4820" w:type="dxa"/>
            <w:shd w:val="solid" w:color="FFFFFF" w:fill="auto"/>
          </w:tcPr>
          <w:p w:rsidR="00240329" w:rsidRPr="009E0DE1" w:rsidRDefault="00240329" w:rsidP="00E44A53">
            <w:pPr>
              <w:pStyle w:val="TAL"/>
              <w:rPr>
                <w:sz w:val="16"/>
                <w:szCs w:val="16"/>
                <w:lang w:val="en-GB"/>
              </w:rPr>
            </w:pPr>
            <w:r w:rsidRPr="009E0DE1">
              <w:rPr>
                <w:sz w:val="16"/>
                <w:szCs w:val="16"/>
                <w:lang w:val="en-GB"/>
              </w:rPr>
              <w:t>Correction of NSSAI handling</w:t>
            </w:r>
          </w:p>
        </w:tc>
        <w:tc>
          <w:tcPr>
            <w:tcW w:w="708" w:type="dxa"/>
            <w:shd w:val="solid" w:color="FFFFFF" w:fill="auto"/>
          </w:tcPr>
          <w:p w:rsidR="00240329" w:rsidRPr="009E0DE1" w:rsidRDefault="00240329" w:rsidP="00A90CC0">
            <w:pPr>
              <w:pStyle w:val="TAC"/>
              <w:rPr>
                <w:sz w:val="16"/>
                <w:szCs w:val="16"/>
                <w:lang w:val="en-GB"/>
              </w:rPr>
            </w:pPr>
            <w:r w:rsidRPr="009E0DE1">
              <w:rPr>
                <w:sz w:val="16"/>
                <w:szCs w:val="16"/>
                <w:lang w:val="en-GB"/>
              </w:rPr>
              <w:t>15.1.0</w:t>
            </w:r>
          </w:p>
        </w:tc>
      </w:tr>
      <w:tr w:rsidR="003F3BB4" w:rsidRPr="009E0DE1" w:rsidTr="00255BF5">
        <w:tc>
          <w:tcPr>
            <w:tcW w:w="800" w:type="dxa"/>
            <w:shd w:val="solid" w:color="FFFFFF" w:fill="auto"/>
          </w:tcPr>
          <w:p w:rsidR="003F3BB4" w:rsidRPr="009E0DE1" w:rsidRDefault="003F3BB4" w:rsidP="00A90CC0">
            <w:pPr>
              <w:pStyle w:val="TAC"/>
              <w:rPr>
                <w:sz w:val="16"/>
                <w:szCs w:val="16"/>
                <w:lang w:val="en-GB"/>
              </w:rPr>
            </w:pPr>
            <w:r w:rsidRPr="009E0DE1">
              <w:rPr>
                <w:sz w:val="16"/>
                <w:szCs w:val="16"/>
                <w:lang w:val="en-GB"/>
              </w:rPr>
              <w:t>03-2018</w:t>
            </w:r>
          </w:p>
        </w:tc>
        <w:tc>
          <w:tcPr>
            <w:tcW w:w="800" w:type="dxa"/>
            <w:shd w:val="solid" w:color="FFFFFF" w:fill="auto"/>
          </w:tcPr>
          <w:p w:rsidR="003F3BB4" w:rsidRPr="009E0DE1" w:rsidRDefault="003F3BB4" w:rsidP="00A90CC0">
            <w:pPr>
              <w:pStyle w:val="TAC"/>
              <w:rPr>
                <w:sz w:val="16"/>
                <w:szCs w:val="16"/>
                <w:lang w:val="en-GB"/>
              </w:rPr>
            </w:pPr>
            <w:r w:rsidRPr="009E0DE1">
              <w:rPr>
                <w:sz w:val="16"/>
                <w:szCs w:val="16"/>
                <w:lang w:val="en-GB"/>
              </w:rPr>
              <w:t>SP#79</w:t>
            </w:r>
          </w:p>
        </w:tc>
        <w:tc>
          <w:tcPr>
            <w:tcW w:w="1094" w:type="dxa"/>
            <w:shd w:val="solid" w:color="FFFFFF" w:fill="auto"/>
          </w:tcPr>
          <w:p w:rsidR="003F3BB4" w:rsidRPr="009E0DE1" w:rsidRDefault="003F3BB4" w:rsidP="00A90CC0">
            <w:pPr>
              <w:pStyle w:val="TAC"/>
              <w:rPr>
                <w:sz w:val="16"/>
                <w:szCs w:val="16"/>
                <w:lang w:val="en-GB"/>
              </w:rPr>
            </w:pPr>
            <w:r w:rsidRPr="009E0DE1">
              <w:rPr>
                <w:sz w:val="16"/>
                <w:szCs w:val="16"/>
                <w:lang w:val="en-GB"/>
              </w:rPr>
              <w:t>SP-180099</w:t>
            </w:r>
          </w:p>
        </w:tc>
        <w:tc>
          <w:tcPr>
            <w:tcW w:w="567" w:type="dxa"/>
            <w:shd w:val="solid" w:color="FFFFFF" w:fill="auto"/>
          </w:tcPr>
          <w:p w:rsidR="003F3BB4" w:rsidRPr="009E0DE1" w:rsidRDefault="003F3BB4" w:rsidP="003F3BB4">
            <w:pPr>
              <w:pStyle w:val="TAL"/>
              <w:rPr>
                <w:sz w:val="16"/>
                <w:szCs w:val="16"/>
                <w:lang w:val="en-GB"/>
              </w:rPr>
            </w:pPr>
            <w:r w:rsidRPr="009E0DE1">
              <w:rPr>
                <w:sz w:val="16"/>
                <w:szCs w:val="16"/>
                <w:lang w:val="en-GB"/>
              </w:rPr>
              <w:t>0116</w:t>
            </w:r>
          </w:p>
        </w:tc>
        <w:tc>
          <w:tcPr>
            <w:tcW w:w="425" w:type="dxa"/>
            <w:shd w:val="solid" w:color="FFFFFF" w:fill="auto"/>
          </w:tcPr>
          <w:p w:rsidR="003F3BB4" w:rsidRPr="009E0DE1" w:rsidRDefault="003F3BB4" w:rsidP="00A90CC0">
            <w:pPr>
              <w:pStyle w:val="TAL"/>
              <w:rPr>
                <w:sz w:val="16"/>
                <w:szCs w:val="16"/>
                <w:lang w:val="en-GB"/>
              </w:rPr>
            </w:pPr>
            <w:r w:rsidRPr="009E0DE1">
              <w:rPr>
                <w:sz w:val="16"/>
                <w:szCs w:val="16"/>
                <w:lang w:val="en-GB"/>
              </w:rPr>
              <w:t>1</w:t>
            </w:r>
          </w:p>
        </w:tc>
        <w:tc>
          <w:tcPr>
            <w:tcW w:w="425" w:type="dxa"/>
            <w:shd w:val="solid" w:color="FFFFFF" w:fill="auto"/>
          </w:tcPr>
          <w:p w:rsidR="003F3BB4" w:rsidRPr="009E0DE1" w:rsidRDefault="003F3BB4" w:rsidP="00A90CC0">
            <w:pPr>
              <w:pStyle w:val="TAL"/>
              <w:rPr>
                <w:sz w:val="16"/>
                <w:szCs w:val="16"/>
                <w:lang w:val="en-GB"/>
              </w:rPr>
            </w:pPr>
            <w:r w:rsidRPr="009E0DE1">
              <w:rPr>
                <w:sz w:val="16"/>
                <w:szCs w:val="16"/>
                <w:lang w:val="en-GB"/>
              </w:rPr>
              <w:t>F</w:t>
            </w:r>
          </w:p>
        </w:tc>
        <w:tc>
          <w:tcPr>
            <w:tcW w:w="4820" w:type="dxa"/>
            <w:shd w:val="solid" w:color="FFFFFF" w:fill="auto"/>
          </w:tcPr>
          <w:p w:rsidR="003F3BB4" w:rsidRPr="009E0DE1" w:rsidRDefault="003F3BB4" w:rsidP="00E44A53">
            <w:pPr>
              <w:pStyle w:val="TAL"/>
              <w:rPr>
                <w:sz w:val="16"/>
                <w:szCs w:val="16"/>
                <w:lang w:val="en-GB"/>
              </w:rPr>
            </w:pPr>
            <w:r w:rsidRPr="009E0DE1">
              <w:rPr>
                <w:sz w:val="16"/>
                <w:szCs w:val="16"/>
                <w:lang w:val="en-GB"/>
              </w:rPr>
              <w:t>Slice Availability update</w:t>
            </w:r>
          </w:p>
        </w:tc>
        <w:tc>
          <w:tcPr>
            <w:tcW w:w="708" w:type="dxa"/>
            <w:shd w:val="solid" w:color="FFFFFF" w:fill="auto"/>
          </w:tcPr>
          <w:p w:rsidR="003F3BB4" w:rsidRPr="009E0DE1" w:rsidRDefault="003F3BB4"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User Plane management to support interworking with EPS</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0124</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3</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Supporting Common API framework for NEF</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0126</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1</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Clarification on NAS recovery procedure in RRC Inactive</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0129</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2</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Correction for congestion control</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SP-180096</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0133</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D</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Correction for the usage of RQI bit</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126BB7" w:rsidRPr="009E0DE1" w:rsidTr="00255BF5">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03-2018</w:t>
            </w:r>
          </w:p>
        </w:tc>
        <w:tc>
          <w:tcPr>
            <w:tcW w:w="800" w:type="dxa"/>
            <w:shd w:val="solid" w:color="FFFFFF" w:fill="auto"/>
          </w:tcPr>
          <w:p w:rsidR="00126BB7" w:rsidRPr="009E0DE1" w:rsidRDefault="00126BB7" w:rsidP="00A90CC0">
            <w:pPr>
              <w:pStyle w:val="TAC"/>
              <w:rPr>
                <w:sz w:val="16"/>
                <w:szCs w:val="16"/>
                <w:lang w:val="en-GB"/>
              </w:rPr>
            </w:pPr>
            <w:r w:rsidRPr="009E0DE1">
              <w:rPr>
                <w:sz w:val="16"/>
                <w:szCs w:val="16"/>
                <w:lang w:val="en-GB"/>
              </w:rPr>
              <w:t>SP#79</w:t>
            </w:r>
          </w:p>
        </w:tc>
        <w:tc>
          <w:tcPr>
            <w:tcW w:w="1094" w:type="dxa"/>
            <w:shd w:val="solid" w:color="FFFFFF" w:fill="auto"/>
          </w:tcPr>
          <w:p w:rsidR="00126BB7" w:rsidRPr="009E0DE1" w:rsidRDefault="00126BB7" w:rsidP="00A90CC0">
            <w:pPr>
              <w:pStyle w:val="TAC"/>
              <w:rPr>
                <w:sz w:val="16"/>
                <w:szCs w:val="16"/>
                <w:lang w:val="en-GB"/>
              </w:rPr>
            </w:pPr>
            <w:r w:rsidRPr="009E0DE1">
              <w:rPr>
                <w:sz w:val="16"/>
                <w:szCs w:val="16"/>
                <w:lang w:val="en-GB"/>
              </w:rPr>
              <w:t>SP-180099</w:t>
            </w:r>
          </w:p>
        </w:tc>
        <w:tc>
          <w:tcPr>
            <w:tcW w:w="567" w:type="dxa"/>
            <w:shd w:val="solid" w:color="FFFFFF" w:fill="auto"/>
          </w:tcPr>
          <w:p w:rsidR="00126BB7" w:rsidRPr="009E0DE1" w:rsidRDefault="00126BB7" w:rsidP="00126BB7">
            <w:pPr>
              <w:pStyle w:val="TAL"/>
              <w:rPr>
                <w:sz w:val="16"/>
                <w:szCs w:val="16"/>
                <w:lang w:val="en-GB"/>
              </w:rPr>
            </w:pPr>
            <w:r w:rsidRPr="009E0DE1">
              <w:rPr>
                <w:sz w:val="16"/>
                <w:szCs w:val="16"/>
                <w:lang w:val="en-GB"/>
              </w:rPr>
              <w:t>0134</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5</w:t>
            </w:r>
          </w:p>
        </w:tc>
        <w:tc>
          <w:tcPr>
            <w:tcW w:w="425" w:type="dxa"/>
            <w:shd w:val="solid" w:color="FFFFFF" w:fill="auto"/>
          </w:tcPr>
          <w:p w:rsidR="00126BB7" w:rsidRPr="009E0DE1" w:rsidRDefault="00126BB7" w:rsidP="00A90CC0">
            <w:pPr>
              <w:pStyle w:val="TAL"/>
              <w:rPr>
                <w:sz w:val="16"/>
                <w:szCs w:val="16"/>
                <w:lang w:val="en-GB"/>
              </w:rPr>
            </w:pPr>
            <w:r w:rsidRPr="009E0DE1">
              <w:rPr>
                <w:sz w:val="16"/>
                <w:szCs w:val="16"/>
                <w:lang w:val="en-GB"/>
              </w:rPr>
              <w:t>F</w:t>
            </w:r>
          </w:p>
        </w:tc>
        <w:tc>
          <w:tcPr>
            <w:tcW w:w="4820" w:type="dxa"/>
            <w:shd w:val="solid" w:color="FFFFFF" w:fill="auto"/>
          </w:tcPr>
          <w:p w:rsidR="00126BB7" w:rsidRPr="009E0DE1" w:rsidRDefault="00126BB7" w:rsidP="00E44A53">
            <w:pPr>
              <w:pStyle w:val="TAL"/>
              <w:rPr>
                <w:sz w:val="16"/>
                <w:szCs w:val="16"/>
                <w:lang w:val="en-GB"/>
              </w:rPr>
            </w:pPr>
            <w:r w:rsidRPr="009E0DE1">
              <w:rPr>
                <w:sz w:val="16"/>
                <w:szCs w:val="16"/>
                <w:lang w:val="en-GB"/>
              </w:rPr>
              <w:t>Clarifications for QoS Framework</w:t>
            </w:r>
          </w:p>
        </w:tc>
        <w:tc>
          <w:tcPr>
            <w:tcW w:w="708" w:type="dxa"/>
            <w:shd w:val="solid" w:color="FFFFFF" w:fill="auto"/>
          </w:tcPr>
          <w:p w:rsidR="00126BB7" w:rsidRPr="009E0DE1" w:rsidRDefault="00126BB7"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0135</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DL signalling handling for non-3GPP PDU Session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0136</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on location reporting for LADN in RRC Inactive clause 5.3.3.2.5 - TS 23.501</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0137</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Network Sharing and Interworking with EPS- TS 23.501</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0138</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Edge Computing Clarification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SP-180095</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B</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Supporting 3GPP PS Data Off in 5GS</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0144</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Management of service area restriction information</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0145</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on TAI list assignment for different 5G RATs</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SP-180099</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0146</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Network sharing for supporting RRC redirection procedure</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SP-180095</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0147</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C</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Selection of NAS procedures for E-UTRA connected to both EPC and 5GC</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0149</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Clarification of SM congestion control</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0150</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Updates to AF influence on traffic routing</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BB6832" w:rsidRPr="009E0DE1" w:rsidTr="00255BF5">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03-2018</w:t>
            </w:r>
          </w:p>
        </w:tc>
        <w:tc>
          <w:tcPr>
            <w:tcW w:w="800" w:type="dxa"/>
            <w:shd w:val="solid" w:color="FFFFFF" w:fill="auto"/>
          </w:tcPr>
          <w:p w:rsidR="00BB6832" w:rsidRPr="009E0DE1" w:rsidRDefault="00BB6832" w:rsidP="00A90CC0">
            <w:pPr>
              <w:pStyle w:val="TAC"/>
              <w:rPr>
                <w:sz w:val="16"/>
                <w:szCs w:val="16"/>
                <w:lang w:val="en-GB"/>
              </w:rPr>
            </w:pPr>
            <w:r w:rsidRPr="009E0DE1">
              <w:rPr>
                <w:sz w:val="16"/>
                <w:szCs w:val="16"/>
                <w:lang w:val="en-GB"/>
              </w:rPr>
              <w:t>SP#79</w:t>
            </w:r>
          </w:p>
        </w:tc>
        <w:tc>
          <w:tcPr>
            <w:tcW w:w="1094" w:type="dxa"/>
            <w:shd w:val="solid" w:color="FFFFFF" w:fill="auto"/>
          </w:tcPr>
          <w:p w:rsidR="00BB6832" w:rsidRPr="009E0DE1" w:rsidRDefault="00BB6832" w:rsidP="00A90CC0">
            <w:pPr>
              <w:pStyle w:val="TAC"/>
              <w:rPr>
                <w:sz w:val="16"/>
                <w:szCs w:val="16"/>
                <w:lang w:val="en-GB"/>
              </w:rPr>
            </w:pPr>
            <w:r w:rsidRPr="009E0DE1">
              <w:rPr>
                <w:sz w:val="16"/>
                <w:szCs w:val="16"/>
                <w:lang w:val="en-GB"/>
              </w:rPr>
              <w:t>SP-180100</w:t>
            </w:r>
          </w:p>
        </w:tc>
        <w:tc>
          <w:tcPr>
            <w:tcW w:w="567" w:type="dxa"/>
            <w:shd w:val="solid" w:color="FFFFFF" w:fill="auto"/>
          </w:tcPr>
          <w:p w:rsidR="00BB6832" w:rsidRPr="009E0DE1" w:rsidRDefault="00BB6832" w:rsidP="00BB6832">
            <w:pPr>
              <w:pStyle w:val="TAL"/>
              <w:rPr>
                <w:sz w:val="16"/>
                <w:szCs w:val="16"/>
                <w:lang w:val="en-GB"/>
              </w:rPr>
            </w:pPr>
            <w:r w:rsidRPr="009E0DE1">
              <w:rPr>
                <w:sz w:val="16"/>
                <w:szCs w:val="16"/>
                <w:lang w:val="en-GB"/>
              </w:rPr>
              <w:t>0151</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2</w:t>
            </w:r>
          </w:p>
        </w:tc>
        <w:tc>
          <w:tcPr>
            <w:tcW w:w="425" w:type="dxa"/>
            <w:shd w:val="solid" w:color="FFFFFF" w:fill="auto"/>
          </w:tcPr>
          <w:p w:rsidR="00BB6832" w:rsidRPr="009E0DE1" w:rsidRDefault="00BB6832" w:rsidP="00A90CC0">
            <w:pPr>
              <w:pStyle w:val="TAL"/>
              <w:rPr>
                <w:sz w:val="16"/>
                <w:szCs w:val="16"/>
                <w:lang w:val="en-GB"/>
              </w:rPr>
            </w:pPr>
            <w:r w:rsidRPr="009E0DE1">
              <w:rPr>
                <w:sz w:val="16"/>
                <w:szCs w:val="16"/>
                <w:lang w:val="en-GB"/>
              </w:rPr>
              <w:t>F</w:t>
            </w:r>
          </w:p>
        </w:tc>
        <w:tc>
          <w:tcPr>
            <w:tcW w:w="4820" w:type="dxa"/>
            <w:shd w:val="solid" w:color="FFFFFF" w:fill="auto"/>
          </w:tcPr>
          <w:p w:rsidR="00BB6832" w:rsidRPr="009E0DE1" w:rsidRDefault="00BB6832" w:rsidP="00E44A53">
            <w:pPr>
              <w:pStyle w:val="TAL"/>
              <w:rPr>
                <w:sz w:val="16"/>
                <w:szCs w:val="16"/>
                <w:lang w:val="en-GB"/>
              </w:rPr>
            </w:pPr>
            <w:r w:rsidRPr="009E0DE1">
              <w:rPr>
                <w:sz w:val="16"/>
                <w:szCs w:val="16"/>
                <w:lang w:val="en-GB"/>
              </w:rPr>
              <w:t>Updates to description of CN Tunnel Info</w:t>
            </w:r>
          </w:p>
        </w:tc>
        <w:tc>
          <w:tcPr>
            <w:tcW w:w="708" w:type="dxa"/>
            <w:shd w:val="solid" w:color="FFFFFF" w:fill="auto"/>
          </w:tcPr>
          <w:p w:rsidR="00BB6832" w:rsidRPr="009E0DE1" w:rsidRDefault="00BB6832"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Clarification on RRM desciption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0153</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1</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Editorial corrections in clause 5.3.2.4 Support of a UE registered over both 3GPP and Non-3GPP access</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0154</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Clarification on the association of an S-NSSAI to a given application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0155</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Update of UE Network slicing configuration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SP-180100</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0157</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SBA Scope Clarification</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7C568C" w:rsidRPr="009E0DE1" w:rsidTr="00255BF5">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03-2018</w:t>
            </w:r>
          </w:p>
        </w:tc>
        <w:tc>
          <w:tcPr>
            <w:tcW w:w="800" w:type="dxa"/>
            <w:shd w:val="solid" w:color="FFFFFF" w:fill="auto"/>
          </w:tcPr>
          <w:p w:rsidR="007C568C" w:rsidRPr="009E0DE1" w:rsidRDefault="007C568C" w:rsidP="00A90CC0">
            <w:pPr>
              <w:pStyle w:val="TAC"/>
              <w:rPr>
                <w:sz w:val="16"/>
                <w:szCs w:val="16"/>
                <w:lang w:val="en-GB"/>
              </w:rPr>
            </w:pPr>
            <w:r w:rsidRPr="009E0DE1">
              <w:rPr>
                <w:sz w:val="16"/>
                <w:szCs w:val="16"/>
                <w:lang w:val="en-GB"/>
              </w:rPr>
              <w:t>SP#79</w:t>
            </w:r>
          </w:p>
        </w:tc>
        <w:tc>
          <w:tcPr>
            <w:tcW w:w="1094" w:type="dxa"/>
            <w:shd w:val="solid" w:color="FFFFFF" w:fill="auto"/>
          </w:tcPr>
          <w:p w:rsidR="007C568C" w:rsidRPr="009E0DE1" w:rsidRDefault="007C568C" w:rsidP="00A90CC0">
            <w:pPr>
              <w:pStyle w:val="TAC"/>
              <w:rPr>
                <w:sz w:val="16"/>
                <w:szCs w:val="16"/>
                <w:lang w:val="en-GB"/>
              </w:rPr>
            </w:pPr>
            <w:r w:rsidRPr="009E0DE1">
              <w:rPr>
                <w:sz w:val="16"/>
                <w:szCs w:val="16"/>
                <w:lang w:val="en-GB"/>
              </w:rPr>
              <w:t>SP-180092</w:t>
            </w:r>
          </w:p>
        </w:tc>
        <w:tc>
          <w:tcPr>
            <w:tcW w:w="567" w:type="dxa"/>
            <w:shd w:val="solid" w:color="FFFFFF" w:fill="auto"/>
          </w:tcPr>
          <w:p w:rsidR="007C568C" w:rsidRPr="009E0DE1" w:rsidRDefault="007C568C" w:rsidP="007C568C">
            <w:pPr>
              <w:pStyle w:val="TAL"/>
              <w:rPr>
                <w:sz w:val="16"/>
                <w:szCs w:val="16"/>
                <w:lang w:val="en-GB"/>
              </w:rPr>
            </w:pPr>
            <w:r w:rsidRPr="009E0DE1">
              <w:rPr>
                <w:sz w:val="16"/>
                <w:szCs w:val="16"/>
                <w:lang w:val="en-GB"/>
              </w:rPr>
              <w:t>0158</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2</w:t>
            </w:r>
          </w:p>
        </w:tc>
        <w:tc>
          <w:tcPr>
            <w:tcW w:w="425" w:type="dxa"/>
            <w:shd w:val="solid" w:color="FFFFFF" w:fill="auto"/>
          </w:tcPr>
          <w:p w:rsidR="007C568C" w:rsidRPr="009E0DE1" w:rsidRDefault="007C568C" w:rsidP="00A90CC0">
            <w:pPr>
              <w:pStyle w:val="TAL"/>
              <w:rPr>
                <w:sz w:val="16"/>
                <w:szCs w:val="16"/>
                <w:lang w:val="en-GB"/>
              </w:rPr>
            </w:pPr>
            <w:r w:rsidRPr="009E0DE1">
              <w:rPr>
                <w:sz w:val="16"/>
                <w:szCs w:val="16"/>
                <w:lang w:val="en-GB"/>
              </w:rPr>
              <w:t>F</w:t>
            </w:r>
          </w:p>
        </w:tc>
        <w:tc>
          <w:tcPr>
            <w:tcW w:w="4820" w:type="dxa"/>
            <w:shd w:val="solid" w:color="FFFFFF" w:fill="auto"/>
          </w:tcPr>
          <w:p w:rsidR="007C568C" w:rsidRPr="009E0DE1" w:rsidRDefault="007C568C" w:rsidP="00E44A53">
            <w:pPr>
              <w:pStyle w:val="TAL"/>
              <w:rPr>
                <w:sz w:val="16"/>
                <w:szCs w:val="16"/>
                <w:lang w:val="en-GB"/>
              </w:rPr>
            </w:pPr>
            <w:r w:rsidRPr="009E0DE1">
              <w:rPr>
                <w:sz w:val="16"/>
                <w:szCs w:val="16"/>
                <w:lang w:val="en-GB"/>
              </w:rPr>
              <w:t>Clean up for BSF</w:t>
            </w:r>
          </w:p>
        </w:tc>
        <w:tc>
          <w:tcPr>
            <w:tcW w:w="708" w:type="dxa"/>
            <w:shd w:val="solid" w:color="FFFFFF" w:fill="auto"/>
          </w:tcPr>
          <w:p w:rsidR="007C568C" w:rsidRPr="009E0DE1" w:rsidRDefault="007C568C"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SP-180092</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0160</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3</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Clarification on Area of Interest for Presence Area Reporting</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3</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Correction to Providing AF request to multiple PCFs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0165</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Usage of Unified access control in priority mechanisms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0166</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Update Roaming reference architectures</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lastRenderedPageBreak/>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0168</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5</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Clarification of UE Requested NSSAI</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0170</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Emergency Services Support indication per RAT</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D207A9" w:rsidRPr="009E0DE1" w:rsidTr="00255BF5">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03-2018</w:t>
            </w:r>
          </w:p>
        </w:tc>
        <w:tc>
          <w:tcPr>
            <w:tcW w:w="800" w:type="dxa"/>
            <w:shd w:val="solid" w:color="FFFFFF" w:fill="auto"/>
          </w:tcPr>
          <w:p w:rsidR="00D207A9" w:rsidRPr="009E0DE1" w:rsidRDefault="00D207A9" w:rsidP="00A90CC0">
            <w:pPr>
              <w:pStyle w:val="TAC"/>
              <w:rPr>
                <w:sz w:val="16"/>
                <w:szCs w:val="16"/>
                <w:lang w:val="en-GB"/>
              </w:rPr>
            </w:pPr>
            <w:r w:rsidRPr="009E0DE1">
              <w:rPr>
                <w:sz w:val="16"/>
                <w:szCs w:val="16"/>
                <w:lang w:val="en-GB"/>
              </w:rPr>
              <w:t>SP#79</w:t>
            </w:r>
          </w:p>
        </w:tc>
        <w:tc>
          <w:tcPr>
            <w:tcW w:w="1094" w:type="dxa"/>
            <w:shd w:val="solid" w:color="FFFFFF" w:fill="auto"/>
          </w:tcPr>
          <w:p w:rsidR="00D207A9" w:rsidRPr="009E0DE1" w:rsidRDefault="00D207A9" w:rsidP="00A90CC0">
            <w:pPr>
              <w:pStyle w:val="TAC"/>
              <w:rPr>
                <w:sz w:val="16"/>
                <w:szCs w:val="16"/>
                <w:lang w:val="en-GB"/>
              </w:rPr>
            </w:pPr>
            <w:r w:rsidRPr="009E0DE1">
              <w:rPr>
                <w:sz w:val="16"/>
                <w:szCs w:val="16"/>
                <w:lang w:val="en-GB"/>
              </w:rPr>
              <w:t>SP-180100</w:t>
            </w:r>
          </w:p>
        </w:tc>
        <w:tc>
          <w:tcPr>
            <w:tcW w:w="567" w:type="dxa"/>
            <w:shd w:val="solid" w:color="FFFFFF" w:fill="auto"/>
          </w:tcPr>
          <w:p w:rsidR="00D207A9" w:rsidRPr="009E0DE1" w:rsidRDefault="00D207A9" w:rsidP="00D207A9">
            <w:pPr>
              <w:pStyle w:val="TAL"/>
              <w:rPr>
                <w:sz w:val="16"/>
                <w:szCs w:val="16"/>
                <w:lang w:val="en-GB"/>
              </w:rPr>
            </w:pPr>
            <w:r w:rsidRPr="009E0DE1">
              <w:rPr>
                <w:sz w:val="16"/>
                <w:szCs w:val="16"/>
                <w:lang w:val="en-GB"/>
              </w:rPr>
              <w:t>0171</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2</w:t>
            </w:r>
          </w:p>
        </w:tc>
        <w:tc>
          <w:tcPr>
            <w:tcW w:w="425" w:type="dxa"/>
            <w:shd w:val="solid" w:color="FFFFFF" w:fill="auto"/>
          </w:tcPr>
          <w:p w:rsidR="00D207A9" w:rsidRPr="009E0DE1" w:rsidRDefault="00D207A9" w:rsidP="00A90CC0">
            <w:pPr>
              <w:pStyle w:val="TAL"/>
              <w:rPr>
                <w:sz w:val="16"/>
                <w:szCs w:val="16"/>
                <w:lang w:val="en-GB"/>
              </w:rPr>
            </w:pPr>
            <w:r w:rsidRPr="009E0DE1">
              <w:rPr>
                <w:sz w:val="16"/>
                <w:szCs w:val="16"/>
                <w:lang w:val="en-GB"/>
              </w:rPr>
              <w:t>F</w:t>
            </w:r>
          </w:p>
        </w:tc>
        <w:tc>
          <w:tcPr>
            <w:tcW w:w="4820" w:type="dxa"/>
            <w:shd w:val="solid" w:color="FFFFFF" w:fill="auto"/>
          </w:tcPr>
          <w:p w:rsidR="00D207A9" w:rsidRPr="009E0DE1" w:rsidRDefault="00D207A9" w:rsidP="00E44A53">
            <w:pPr>
              <w:pStyle w:val="TAL"/>
              <w:rPr>
                <w:sz w:val="16"/>
                <w:szCs w:val="16"/>
                <w:lang w:val="en-GB"/>
              </w:rPr>
            </w:pPr>
            <w:r w:rsidRPr="009E0DE1">
              <w:rPr>
                <w:sz w:val="16"/>
                <w:szCs w:val="16"/>
                <w:lang w:val="en-GB"/>
              </w:rPr>
              <w:t>N4 User Plane Path</w:t>
            </w:r>
          </w:p>
        </w:tc>
        <w:tc>
          <w:tcPr>
            <w:tcW w:w="708" w:type="dxa"/>
            <w:shd w:val="solid" w:color="FFFFFF" w:fill="auto"/>
          </w:tcPr>
          <w:p w:rsidR="00D207A9" w:rsidRPr="009E0DE1" w:rsidRDefault="00D207A9"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0173</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1</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SSC Mode Selection</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0174</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2</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Proposal of QER, URR and FAR</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0177</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1</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UE specific DRX parameters for CM-CONNECTED with Inactive state</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3E7F48" w:rsidRPr="009E0DE1" w:rsidTr="00255BF5">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03-2018</w:t>
            </w:r>
          </w:p>
        </w:tc>
        <w:tc>
          <w:tcPr>
            <w:tcW w:w="800" w:type="dxa"/>
            <w:shd w:val="solid" w:color="FFFFFF" w:fill="auto"/>
          </w:tcPr>
          <w:p w:rsidR="003E7F48" w:rsidRPr="009E0DE1" w:rsidRDefault="003E7F48" w:rsidP="00A90CC0">
            <w:pPr>
              <w:pStyle w:val="TAC"/>
              <w:rPr>
                <w:sz w:val="16"/>
                <w:szCs w:val="16"/>
                <w:lang w:val="en-GB"/>
              </w:rPr>
            </w:pPr>
            <w:r w:rsidRPr="009E0DE1">
              <w:rPr>
                <w:sz w:val="16"/>
                <w:szCs w:val="16"/>
                <w:lang w:val="en-GB"/>
              </w:rPr>
              <w:t>SP#79</w:t>
            </w:r>
          </w:p>
        </w:tc>
        <w:tc>
          <w:tcPr>
            <w:tcW w:w="1094" w:type="dxa"/>
            <w:shd w:val="solid" w:color="FFFFFF" w:fill="auto"/>
          </w:tcPr>
          <w:p w:rsidR="003E7F48" w:rsidRPr="009E0DE1" w:rsidRDefault="003E7F48" w:rsidP="00A90CC0">
            <w:pPr>
              <w:pStyle w:val="TAC"/>
              <w:rPr>
                <w:sz w:val="16"/>
                <w:szCs w:val="16"/>
                <w:lang w:val="en-GB"/>
              </w:rPr>
            </w:pPr>
            <w:r w:rsidRPr="009E0DE1">
              <w:rPr>
                <w:sz w:val="16"/>
                <w:szCs w:val="16"/>
                <w:lang w:val="en-GB"/>
              </w:rPr>
              <w:t>SP-180100</w:t>
            </w:r>
          </w:p>
        </w:tc>
        <w:tc>
          <w:tcPr>
            <w:tcW w:w="567" w:type="dxa"/>
            <w:shd w:val="solid" w:color="FFFFFF" w:fill="auto"/>
          </w:tcPr>
          <w:p w:rsidR="003E7F48" w:rsidRPr="009E0DE1" w:rsidRDefault="003E7F48" w:rsidP="003E7F48">
            <w:pPr>
              <w:pStyle w:val="TAL"/>
              <w:rPr>
                <w:sz w:val="16"/>
                <w:szCs w:val="16"/>
                <w:lang w:val="en-GB"/>
              </w:rPr>
            </w:pPr>
            <w:r w:rsidRPr="009E0DE1">
              <w:rPr>
                <w:sz w:val="16"/>
                <w:szCs w:val="16"/>
                <w:lang w:val="en-GB"/>
              </w:rPr>
              <w:t>0179</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6</w:t>
            </w:r>
          </w:p>
        </w:tc>
        <w:tc>
          <w:tcPr>
            <w:tcW w:w="425" w:type="dxa"/>
            <w:shd w:val="solid" w:color="FFFFFF" w:fill="auto"/>
          </w:tcPr>
          <w:p w:rsidR="003E7F48" w:rsidRPr="009E0DE1" w:rsidRDefault="003E7F48" w:rsidP="00A90CC0">
            <w:pPr>
              <w:pStyle w:val="TAL"/>
              <w:rPr>
                <w:sz w:val="16"/>
                <w:szCs w:val="16"/>
                <w:lang w:val="en-GB"/>
              </w:rPr>
            </w:pPr>
            <w:r w:rsidRPr="009E0DE1">
              <w:rPr>
                <w:sz w:val="16"/>
                <w:szCs w:val="16"/>
                <w:lang w:val="en-GB"/>
              </w:rPr>
              <w:t>F</w:t>
            </w:r>
          </w:p>
        </w:tc>
        <w:tc>
          <w:tcPr>
            <w:tcW w:w="4820" w:type="dxa"/>
            <w:shd w:val="solid" w:color="FFFFFF" w:fill="auto"/>
          </w:tcPr>
          <w:p w:rsidR="003E7F48" w:rsidRPr="009E0DE1" w:rsidRDefault="003E7F48" w:rsidP="00E44A53">
            <w:pPr>
              <w:pStyle w:val="TAL"/>
              <w:rPr>
                <w:sz w:val="16"/>
                <w:szCs w:val="16"/>
                <w:lang w:val="en-GB"/>
              </w:rPr>
            </w:pPr>
            <w:r w:rsidRPr="009E0DE1">
              <w:rPr>
                <w:sz w:val="16"/>
                <w:szCs w:val="16"/>
                <w:lang w:val="en-GB"/>
              </w:rPr>
              <w:t>Slicing configuration update</w:t>
            </w:r>
          </w:p>
        </w:tc>
        <w:tc>
          <w:tcPr>
            <w:tcW w:w="708" w:type="dxa"/>
            <w:shd w:val="solid" w:color="FFFFFF" w:fill="auto"/>
          </w:tcPr>
          <w:p w:rsidR="003E7F48" w:rsidRPr="009E0DE1" w:rsidRDefault="003E7F48" w:rsidP="00A90CC0">
            <w:pPr>
              <w:pStyle w:val="TAC"/>
              <w:rPr>
                <w:sz w:val="16"/>
                <w:szCs w:val="16"/>
                <w:lang w:val="en-GB"/>
              </w:rPr>
            </w:pPr>
            <w:r w:rsidRPr="009E0DE1">
              <w:rPr>
                <w:sz w:val="16"/>
                <w:szCs w:val="16"/>
                <w:lang w:val="en-GB"/>
              </w:rPr>
              <w:t>15.1.0</w:t>
            </w:r>
          </w:p>
        </w:tc>
      </w:tr>
      <w:tr w:rsidR="00F36AF2" w:rsidRPr="009E0DE1" w:rsidTr="00255BF5">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03-2018</w:t>
            </w:r>
          </w:p>
        </w:tc>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SP#79</w:t>
            </w:r>
          </w:p>
        </w:tc>
        <w:tc>
          <w:tcPr>
            <w:tcW w:w="1094" w:type="dxa"/>
            <w:shd w:val="solid" w:color="FFFFFF" w:fill="auto"/>
          </w:tcPr>
          <w:p w:rsidR="00F36AF2" w:rsidRPr="009E0DE1" w:rsidRDefault="00F36AF2" w:rsidP="00A90CC0">
            <w:pPr>
              <w:pStyle w:val="TAC"/>
              <w:rPr>
                <w:sz w:val="16"/>
                <w:szCs w:val="16"/>
                <w:lang w:val="en-GB"/>
              </w:rPr>
            </w:pPr>
            <w:r w:rsidRPr="009E0DE1">
              <w:rPr>
                <w:sz w:val="16"/>
                <w:szCs w:val="16"/>
                <w:lang w:val="en-GB"/>
              </w:rPr>
              <w:t>SP-180100</w:t>
            </w:r>
          </w:p>
        </w:tc>
        <w:tc>
          <w:tcPr>
            <w:tcW w:w="567" w:type="dxa"/>
            <w:shd w:val="solid" w:color="FFFFFF" w:fill="auto"/>
          </w:tcPr>
          <w:p w:rsidR="00F36AF2" w:rsidRPr="009E0DE1" w:rsidRDefault="00F36AF2" w:rsidP="00F36AF2">
            <w:pPr>
              <w:pStyle w:val="TAL"/>
              <w:rPr>
                <w:sz w:val="16"/>
                <w:szCs w:val="16"/>
                <w:lang w:val="en-GB"/>
              </w:rPr>
            </w:pPr>
            <w:r w:rsidRPr="009E0DE1">
              <w:rPr>
                <w:sz w:val="16"/>
                <w:szCs w:val="16"/>
                <w:lang w:val="en-GB"/>
              </w:rPr>
              <w:t>0180</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F</w:t>
            </w:r>
          </w:p>
        </w:tc>
        <w:tc>
          <w:tcPr>
            <w:tcW w:w="4820" w:type="dxa"/>
            <w:shd w:val="solid" w:color="FFFFFF" w:fill="auto"/>
          </w:tcPr>
          <w:p w:rsidR="00F36AF2" w:rsidRPr="009E0DE1" w:rsidRDefault="00F36AF2" w:rsidP="00E44A53">
            <w:pPr>
              <w:pStyle w:val="TAL"/>
              <w:rPr>
                <w:sz w:val="16"/>
                <w:szCs w:val="16"/>
                <w:lang w:val="en-GB"/>
              </w:rPr>
            </w:pPr>
            <w:r w:rsidRPr="009E0DE1">
              <w:rPr>
                <w:sz w:val="16"/>
                <w:szCs w:val="16"/>
                <w:lang w:val="en-GB"/>
              </w:rPr>
              <w:t>Update of Mobility Restrictions</w:t>
            </w:r>
          </w:p>
        </w:tc>
        <w:tc>
          <w:tcPr>
            <w:tcW w:w="708" w:type="dxa"/>
            <w:shd w:val="solid" w:color="FFFFFF" w:fill="auto"/>
          </w:tcPr>
          <w:p w:rsidR="00F36AF2" w:rsidRPr="009E0DE1" w:rsidRDefault="00F36AF2" w:rsidP="00A90CC0">
            <w:pPr>
              <w:pStyle w:val="TAC"/>
              <w:rPr>
                <w:sz w:val="16"/>
                <w:szCs w:val="16"/>
                <w:lang w:val="en-GB"/>
              </w:rPr>
            </w:pPr>
            <w:r w:rsidRPr="009E0DE1">
              <w:rPr>
                <w:sz w:val="16"/>
                <w:szCs w:val="16"/>
                <w:lang w:val="en-GB"/>
              </w:rPr>
              <w:t>15.1.0</w:t>
            </w:r>
          </w:p>
        </w:tc>
      </w:tr>
      <w:tr w:rsidR="00F36AF2" w:rsidRPr="009E0DE1" w:rsidTr="00255BF5">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03-2018</w:t>
            </w:r>
          </w:p>
        </w:tc>
        <w:tc>
          <w:tcPr>
            <w:tcW w:w="800" w:type="dxa"/>
            <w:shd w:val="solid" w:color="FFFFFF" w:fill="auto"/>
          </w:tcPr>
          <w:p w:rsidR="00F36AF2" w:rsidRPr="009E0DE1" w:rsidRDefault="00F36AF2" w:rsidP="00A90CC0">
            <w:pPr>
              <w:pStyle w:val="TAC"/>
              <w:rPr>
                <w:sz w:val="16"/>
                <w:szCs w:val="16"/>
                <w:lang w:val="en-GB"/>
              </w:rPr>
            </w:pPr>
            <w:r w:rsidRPr="009E0DE1">
              <w:rPr>
                <w:sz w:val="16"/>
                <w:szCs w:val="16"/>
                <w:lang w:val="en-GB"/>
              </w:rPr>
              <w:t>SP#79</w:t>
            </w:r>
          </w:p>
        </w:tc>
        <w:tc>
          <w:tcPr>
            <w:tcW w:w="1094" w:type="dxa"/>
            <w:shd w:val="solid" w:color="FFFFFF" w:fill="auto"/>
          </w:tcPr>
          <w:p w:rsidR="00F36AF2" w:rsidRPr="009E0DE1" w:rsidRDefault="00F36AF2" w:rsidP="00A90CC0">
            <w:pPr>
              <w:pStyle w:val="TAC"/>
              <w:rPr>
                <w:sz w:val="16"/>
                <w:szCs w:val="16"/>
                <w:lang w:val="en-GB"/>
              </w:rPr>
            </w:pPr>
            <w:r w:rsidRPr="009E0DE1">
              <w:rPr>
                <w:sz w:val="16"/>
                <w:szCs w:val="16"/>
                <w:lang w:val="en-GB"/>
              </w:rPr>
              <w:t>SP-180125</w:t>
            </w:r>
          </w:p>
        </w:tc>
        <w:tc>
          <w:tcPr>
            <w:tcW w:w="567" w:type="dxa"/>
            <w:shd w:val="solid" w:color="FFFFFF" w:fill="auto"/>
          </w:tcPr>
          <w:p w:rsidR="00F36AF2" w:rsidRPr="009E0DE1" w:rsidRDefault="00F36AF2" w:rsidP="00F36AF2">
            <w:pPr>
              <w:pStyle w:val="TAL"/>
              <w:rPr>
                <w:sz w:val="16"/>
                <w:szCs w:val="16"/>
                <w:lang w:val="en-GB"/>
              </w:rPr>
            </w:pPr>
            <w:r w:rsidRPr="009E0DE1">
              <w:rPr>
                <w:sz w:val="16"/>
                <w:szCs w:val="16"/>
                <w:lang w:val="en-GB"/>
              </w:rPr>
              <w:t>0181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1</w:t>
            </w:r>
          </w:p>
        </w:tc>
        <w:tc>
          <w:tcPr>
            <w:tcW w:w="425" w:type="dxa"/>
            <w:shd w:val="solid" w:color="FFFFFF" w:fill="auto"/>
          </w:tcPr>
          <w:p w:rsidR="00F36AF2" w:rsidRPr="009E0DE1" w:rsidRDefault="00F36AF2" w:rsidP="00A90CC0">
            <w:pPr>
              <w:pStyle w:val="TAL"/>
              <w:rPr>
                <w:sz w:val="16"/>
                <w:szCs w:val="16"/>
                <w:lang w:val="en-GB"/>
              </w:rPr>
            </w:pPr>
            <w:r w:rsidRPr="009E0DE1">
              <w:rPr>
                <w:sz w:val="16"/>
                <w:szCs w:val="16"/>
                <w:lang w:val="en-GB"/>
              </w:rPr>
              <w:t>B</w:t>
            </w:r>
          </w:p>
        </w:tc>
        <w:tc>
          <w:tcPr>
            <w:tcW w:w="4820" w:type="dxa"/>
            <w:shd w:val="solid" w:color="FFFFFF" w:fill="auto"/>
          </w:tcPr>
          <w:p w:rsidR="00F36AF2" w:rsidRPr="009E0DE1" w:rsidRDefault="00F36AF2" w:rsidP="00E44A53">
            <w:pPr>
              <w:pStyle w:val="TAL"/>
              <w:rPr>
                <w:sz w:val="16"/>
                <w:szCs w:val="16"/>
                <w:lang w:val="en-GB"/>
              </w:rPr>
            </w:pPr>
            <w:r w:rsidRPr="009E0DE1">
              <w:rPr>
                <w:sz w:val="16"/>
                <w:szCs w:val="16"/>
                <w:lang w:val="en-GB"/>
              </w:rPr>
              <w:t>Addition of PDU Session type IPv4v6</w:t>
            </w:r>
          </w:p>
        </w:tc>
        <w:tc>
          <w:tcPr>
            <w:tcW w:w="708" w:type="dxa"/>
            <w:shd w:val="solid" w:color="FFFFFF" w:fill="auto"/>
          </w:tcPr>
          <w:p w:rsidR="00F36AF2" w:rsidRPr="009E0DE1" w:rsidRDefault="00F36AF2"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0183</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Mapping of Requested NSSAI clarification</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0184</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2</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Clarification of the interworking between 5G and GERAN/UTRAN/E-UTRAN when UE is in RRC-inactive state</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0187</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5</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Select the same SMF+UPF for PDU sessions of the same DNN within one slice</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255BF5">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shd w:val="solid" w:color="FFFFFF" w:fill="auto"/>
          </w:tcPr>
          <w:p w:rsidR="00460375" w:rsidRPr="009E0DE1" w:rsidRDefault="00460375" w:rsidP="00460375">
            <w:pPr>
              <w:pStyle w:val="TAL"/>
              <w:rPr>
                <w:sz w:val="16"/>
                <w:szCs w:val="16"/>
                <w:lang w:val="en-GB"/>
              </w:rPr>
            </w:pPr>
            <w:r w:rsidRPr="009E0DE1">
              <w:rPr>
                <w:sz w:val="16"/>
                <w:szCs w:val="16"/>
                <w:lang w:val="en-GB"/>
              </w:rPr>
              <w:t>0189</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2</w:t>
            </w:r>
          </w:p>
        </w:tc>
        <w:tc>
          <w:tcPr>
            <w:tcW w:w="425" w:type="dxa"/>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shd w:val="solid" w:color="FFFFFF" w:fill="auto"/>
          </w:tcPr>
          <w:p w:rsidR="00460375" w:rsidRPr="009E0DE1" w:rsidRDefault="00460375" w:rsidP="00E44A53">
            <w:pPr>
              <w:pStyle w:val="TAL"/>
              <w:rPr>
                <w:sz w:val="16"/>
                <w:szCs w:val="16"/>
                <w:lang w:val="en-GB"/>
              </w:rPr>
            </w:pPr>
            <w:r w:rsidRPr="009E0DE1">
              <w:rPr>
                <w:sz w:val="16"/>
                <w:szCs w:val="16"/>
                <w:lang w:val="en-GB"/>
              </w:rPr>
              <w:t>Subscription Permanent Identifier</w:t>
            </w:r>
          </w:p>
        </w:tc>
        <w:tc>
          <w:tcPr>
            <w:tcW w:w="708" w:type="dxa"/>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107B06">
        <w:tc>
          <w:tcPr>
            <w:tcW w:w="800"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tcBorders>
              <w:bottom w:val="single" w:sz="6" w:space="0" w:color="auto"/>
            </w:tcBorders>
            <w:shd w:val="solid" w:color="FFFFFF" w:fill="auto"/>
          </w:tcPr>
          <w:p w:rsidR="00460375" w:rsidRPr="009E0DE1" w:rsidRDefault="00460375" w:rsidP="00460375">
            <w:pPr>
              <w:pStyle w:val="TAL"/>
              <w:rPr>
                <w:sz w:val="16"/>
                <w:szCs w:val="16"/>
                <w:lang w:val="en-GB"/>
              </w:rPr>
            </w:pPr>
            <w:r w:rsidRPr="009E0DE1">
              <w:rPr>
                <w:sz w:val="16"/>
                <w:szCs w:val="16"/>
                <w:lang w:val="en-GB"/>
              </w:rPr>
              <w:t>0192</w:t>
            </w:r>
          </w:p>
        </w:tc>
        <w:tc>
          <w:tcPr>
            <w:tcW w:w="425" w:type="dxa"/>
            <w:tcBorders>
              <w:bottom w:val="single" w:sz="6"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tcBorders>
              <w:bottom w:val="single" w:sz="6"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tcBorders>
              <w:bottom w:val="single" w:sz="6" w:space="0" w:color="auto"/>
            </w:tcBorders>
            <w:shd w:val="solid" w:color="FFFFFF" w:fill="auto"/>
          </w:tcPr>
          <w:p w:rsidR="00460375" w:rsidRPr="009E0DE1" w:rsidRDefault="00460375" w:rsidP="00E44A53">
            <w:pPr>
              <w:pStyle w:val="TAL"/>
              <w:rPr>
                <w:sz w:val="16"/>
                <w:szCs w:val="16"/>
                <w:lang w:val="en-GB"/>
              </w:rPr>
            </w:pPr>
            <w:r w:rsidRPr="009E0DE1">
              <w:rPr>
                <w:sz w:val="16"/>
                <w:szCs w:val="16"/>
                <w:lang w:val="en-GB"/>
              </w:rPr>
              <w:t>Clarification of interworking procedures without N26 interface</w:t>
            </w:r>
          </w:p>
        </w:tc>
        <w:tc>
          <w:tcPr>
            <w:tcW w:w="708" w:type="dxa"/>
            <w:tcBorders>
              <w:bottom w:val="single" w:sz="6"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460375" w:rsidRPr="009E0DE1" w:rsidTr="00107B06">
        <w:tc>
          <w:tcPr>
            <w:tcW w:w="800"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03-2018</w:t>
            </w:r>
          </w:p>
        </w:tc>
        <w:tc>
          <w:tcPr>
            <w:tcW w:w="800"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SP#79</w:t>
            </w:r>
          </w:p>
        </w:tc>
        <w:tc>
          <w:tcPr>
            <w:tcW w:w="1094"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SP-180100</w:t>
            </w:r>
          </w:p>
        </w:tc>
        <w:tc>
          <w:tcPr>
            <w:tcW w:w="567" w:type="dxa"/>
            <w:tcBorders>
              <w:bottom w:val="single" w:sz="8" w:space="0" w:color="auto"/>
            </w:tcBorders>
            <w:shd w:val="solid" w:color="FFFFFF" w:fill="auto"/>
          </w:tcPr>
          <w:p w:rsidR="00460375" w:rsidRPr="009E0DE1" w:rsidRDefault="00460375" w:rsidP="00460375">
            <w:pPr>
              <w:pStyle w:val="TAL"/>
              <w:rPr>
                <w:sz w:val="16"/>
                <w:szCs w:val="16"/>
                <w:lang w:val="en-GB"/>
              </w:rPr>
            </w:pPr>
            <w:r w:rsidRPr="009E0DE1">
              <w:rPr>
                <w:sz w:val="16"/>
                <w:szCs w:val="16"/>
                <w:lang w:val="en-GB"/>
              </w:rPr>
              <w:t>0194</w:t>
            </w:r>
          </w:p>
        </w:tc>
        <w:tc>
          <w:tcPr>
            <w:tcW w:w="425" w:type="dxa"/>
            <w:tcBorders>
              <w:bottom w:val="single" w:sz="8"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1</w:t>
            </w:r>
          </w:p>
        </w:tc>
        <w:tc>
          <w:tcPr>
            <w:tcW w:w="425" w:type="dxa"/>
            <w:tcBorders>
              <w:bottom w:val="single" w:sz="8" w:space="0" w:color="auto"/>
            </w:tcBorders>
            <w:shd w:val="solid" w:color="FFFFFF" w:fill="auto"/>
          </w:tcPr>
          <w:p w:rsidR="00460375" w:rsidRPr="009E0DE1" w:rsidRDefault="00460375" w:rsidP="00A90CC0">
            <w:pPr>
              <w:pStyle w:val="TAL"/>
              <w:rPr>
                <w:sz w:val="16"/>
                <w:szCs w:val="16"/>
                <w:lang w:val="en-GB"/>
              </w:rPr>
            </w:pPr>
            <w:r w:rsidRPr="009E0DE1">
              <w:rPr>
                <w:sz w:val="16"/>
                <w:szCs w:val="16"/>
                <w:lang w:val="en-GB"/>
              </w:rPr>
              <w:t>F</w:t>
            </w:r>
          </w:p>
        </w:tc>
        <w:tc>
          <w:tcPr>
            <w:tcW w:w="4820" w:type="dxa"/>
            <w:tcBorders>
              <w:bottom w:val="single" w:sz="8" w:space="0" w:color="auto"/>
            </w:tcBorders>
            <w:shd w:val="solid" w:color="FFFFFF" w:fill="auto"/>
          </w:tcPr>
          <w:p w:rsidR="00460375" w:rsidRPr="009E0DE1" w:rsidRDefault="00460375" w:rsidP="00E44A53">
            <w:pPr>
              <w:pStyle w:val="TAL"/>
              <w:rPr>
                <w:sz w:val="16"/>
                <w:szCs w:val="16"/>
                <w:lang w:val="en-GB"/>
              </w:rPr>
            </w:pPr>
            <w:r w:rsidRPr="009E0DE1">
              <w:rPr>
                <w:sz w:val="16"/>
                <w:szCs w:val="16"/>
                <w:lang w:val="en-GB"/>
              </w:rPr>
              <w:t>Clarification on the use of the indicator for the support of interworking without N26</w:t>
            </w:r>
          </w:p>
        </w:tc>
        <w:tc>
          <w:tcPr>
            <w:tcW w:w="708" w:type="dxa"/>
            <w:tcBorders>
              <w:bottom w:val="single" w:sz="8" w:space="0" w:color="auto"/>
            </w:tcBorders>
            <w:shd w:val="solid" w:color="FFFFFF" w:fill="auto"/>
          </w:tcPr>
          <w:p w:rsidR="00460375" w:rsidRPr="009E0DE1" w:rsidRDefault="00460375" w:rsidP="00A90CC0">
            <w:pPr>
              <w:pStyle w:val="TAC"/>
              <w:rPr>
                <w:sz w:val="16"/>
                <w:szCs w:val="16"/>
                <w:lang w:val="en-GB"/>
              </w:rPr>
            </w:pPr>
            <w:r w:rsidRPr="009E0DE1">
              <w:rPr>
                <w:sz w:val="16"/>
                <w:szCs w:val="16"/>
                <w:lang w:val="en-GB"/>
              </w:rPr>
              <w:t>15.1.0</w:t>
            </w:r>
          </w:p>
        </w:tc>
      </w:tr>
      <w:tr w:rsidR="00BA7DD7" w:rsidRPr="009E0DE1" w:rsidTr="0054391B">
        <w:tc>
          <w:tcPr>
            <w:tcW w:w="800"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06-2018</w:t>
            </w:r>
          </w:p>
        </w:tc>
        <w:tc>
          <w:tcPr>
            <w:tcW w:w="800"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SP#80</w:t>
            </w:r>
          </w:p>
        </w:tc>
        <w:tc>
          <w:tcPr>
            <w:tcW w:w="1094" w:type="dxa"/>
            <w:tcBorders>
              <w:top w:val="single" w:sz="8" w:space="0" w:color="auto"/>
            </w:tcBorders>
            <w:shd w:val="solid" w:color="FFFFFF" w:fill="auto"/>
          </w:tcPr>
          <w:p w:rsidR="00BA7DD7" w:rsidRPr="009E0DE1" w:rsidRDefault="00BA7DD7" w:rsidP="0054391B">
            <w:pPr>
              <w:pStyle w:val="TAC"/>
              <w:rPr>
                <w:sz w:val="16"/>
                <w:szCs w:val="16"/>
                <w:lang w:val="en-GB"/>
              </w:rPr>
            </w:pPr>
            <w:r w:rsidRPr="009E0DE1">
              <w:rPr>
                <w:sz w:val="16"/>
                <w:szCs w:val="16"/>
                <w:lang w:val="en-GB"/>
              </w:rPr>
              <w:t>SP-180482</w:t>
            </w:r>
          </w:p>
        </w:tc>
        <w:tc>
          <w:tcPr>
            <w:tcW w:w="567"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0067</w:t>
            </w:r>
          </w:p>
        </w:tc>
        <w:tc>
          <w:tcPr>
            <w:tcW w:w="425"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6</w:t>
            </w:r>
          </w:p>
        </w:tc>
        <w:tc>
          <w:tcPr>
            <w:tcW w:w="425"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BA7DD7" w:rsidRPr="009E0DE1" w:rsidRDefault="00BA7DD7" w:rsidP="0054391B">
            <w:pPr>
              <w:pStyle w:val="TAL"/>
              <w:rPr>
                <w:sz w:val="16"/>
                <w:szCs w:val="16"/>
                <w:lang w:val="en-GB"/>
              </w:rPr>
            </w:pPr>
            <w:r w:rsidRPr="009E0DE1">
              <w:rPr>
                <w:sz w:val="16"/>
                <w:szCs w:val="16"/>
                <w:lang w:val="en-GB"/>
              </w:rPr>
              <w:t>Controlled support of (AF) session binding for Ethernet PDU Session Type</w:t>
            </w:r>
          </w:p>
        </w:tc>
        <w:tc>
          <w:tcPr>
            <w:tcW w:w="708" w:type="dxa"/>
            <w:tcBorders>
              <w:top w:val="single" w:sz="8" w:space="0" w:color="auto"/>
            </w:tcBorders>
            <w:shd w:val="solid" w:color="FFFFFF" w:fill="auto"/>
          </w:tcPr>
          <w:p w:rsidR="00BA7DD7" w:rsidRPr="009E0DE1" w:rsidRDefault="00BA7DD7" w:rsidP="00BA7DD7">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SP-180491</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0117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Use of Priority parameters for scheduling</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SP-180489</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0169</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8</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Temporary restriction of Reflective QoS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SP-180478</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0196</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1</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5_16_6_Mission Critical Services - Reference Update</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SP-180478</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0197</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1</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F</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5_16_6_Mission Critical Services - Editorial Changes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BA7DD7" w:rsidRPr="009E0DE1" w:rsidTr="0054391B">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06-2018</w:t>
            </w:r>
          </w:p>
        </w:tc>
        <w:tc>
          <w:tcPr>
            <w:tcW w:w="800" w:type="dxa"/>
            <w:shd w:val="solid" w:color="FFFFFF" w:fill="auto"/>
          </w:tcPr>
          <w:p w:rsidR="00BA7DD7" w:rsidRPr="009E0DE1" w:rsidRDefault="00BA7DD7" w:rsidP="0054391B">
            <w:pPr>
              <w:pStyle w:val="TAC"/>
              <w:rPr>
                <w:sz w:val="16"/>
                <w:szCs w:val="16"/>
                <w:lang w:val="en-GB"/>
              </w:rPr>
            </w:pPr>
            <w:r w:rsidRPr="009E0DE1">
              <w:rPr>
                <w:sz w:val="16"/>
                <w:szCs w:val="16"/>
                <w:lang w:val="en-GB"/>
              </w:rPr>
              <w:t>SP#80</w:t>
            </w:r>
          </w:p>
        </w:tc>
        <w:tc>
          <w:tcPr>
            <w:tcW w:w="1094" w:type="dxa"/>
            <w:shd w:val="solid" w:color="FFFFFF" w:fill="auto"/>
          </w:tcPr>
          <w:p w:rsidR="00BA7DD7" w:rsidRPr="009E0DE1" w:rsidRDefault="00BA7DD7" w:rsidP="0054391B">
            <w:pPr>
              <w:pStyle w:val="TAC"/>
              <w:rPr>
                <w:sz w:val="16"/>
                <w:szCs w:val="16"/>
                <w:lang w:val="en-GB"/>
              </w:rPr>
            </w:pPr>
            <w:r w:rsidRPr="009E0DE1">
              <w:rPr>
                <w:sz w:val="16"/>
                <w:szCs w:val="16"/>
                <w:lang w:val="en-GB"/>
              </w:rPr>
              <w:t>SP-180477</w:t>
            </w:r>
          </w:p>
        </w:tc>
        <w:tc>
          <w:tcPr>
            <w:tcW w:w="567" w:type="dxa"/>
            <w:shd w:val="solid" w:color="FFFFFF" w:fill="auto"/>
          </w:tcPr>
          <w:p w:rsidR="00BA7DD7" w:rsidRPr="009E0DE1" w:rsidRDefault="00BA7DD7" w:rsidP="00BA7DD7">
            <w:pPr>
              <w:pStyle w:val="TAL"/>
              <w:rPr>
                <w:sz w:val="16"/>
                <w:szCs w:val="16"/>
                <w:lang w:val="en-GB"/>
              </w:rPr>
            </w:pPr>
            <w:r w:rsidRPr="009E0DE1">
              <w:rPr>
                <w:sz w:val="16"/>
                <w:szCs w:val="16"/>
                <w:lang w:val="en-GB"/>
              </w:rPr>
              <w:t>0198</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w:t>
            </w:r>
          </w:p>
        </w:tc>
        <w:tc>
          <w:tcPr>
            <w:tcW w:w="425" w:type="dxa"/>
            <w:shd w:val="solid" w:color="FFFFFF" w:fill="auto"/>
          </w:tcPr>
          <w:p w:rsidR="00BA7DD7" w:rsidRPr="009E0DE1" w:rsidRDefault="00BA7DD7" w:rsidP="0054391B">
            <w:pPr>
              <w:pStyle w:val="TAL"/>
              <w:rPr>
                <w:sz w:val="16"/>
                <w:szCs w:val="16"/>
                <w:lang w:val="en-GB"/>
              </w:rPr>
            </w:pPr>
            <w:r w:rsidRPr="009E0DE1">
              <w:rPr>
                <w:sz w:val="16"/>
                <w:szCs w:val="16"/>
                <w:lang w:val="en-GB"/>
              </w:rPr>
              <w:t>D</w:t>
            </w:r>
          </w:p>
        </w:tc>
        <w:tc>
          <w:tcPr>
            <w:tcW w:w="4820" w:type="dxa"/>
            <w:shd w:val="solid" w:color="FFFFFF" w:fill="auto"/>
          </w:tcPr>
          <w:p w:rsidR="00BA7DD7" w:rsidRPr="009E0DE1" w:rsidRDefault="00BA7DD7" w:rsidP="0054391B">
            <w:pPr>
              <w:pStyle w:val="TAL"/>
              <w:rPr>
                <w:sz w:val="16"/>
                <w:szCs w:val="16"/>
                <w:lang w:val="en-GB"/>
              </w:rPr>
            </w:pPr>
            <w:r w:rsidRPr="009E0DE1">
              <w:rPr>
                <w:sz w:val="16"/>
                <w:szCs w:val="16"/>
                <w:lang w:val="en-GB"/>
              </w:rPr>
              <w:t>Fixing Incorrect References to the Service Request Procedures</w:t>
            </w:r>
          </w:p>
        </w:tc>
        <w:tc>
          <w:tcPr>
            <w:tcW w:w="708" w:type="dxa"/>
            <w:shd w:val="solid" w:color="FFFFFF" w:fill="auto"/>
          </w:tcPr>
          <w:p w:rsidR="00BA7DD7" w:rsidRPr="009E0DE1" w:rsidRDefault="00BA7DD7"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SP-180489</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0199</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SUPI based paging</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SP-180486</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Mobile Terminated SMS over NAS: 5GS Access Selection</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SP-180483</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Discovery and Topology Hiding</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SP-180479</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0206</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Changed length and mapping of 5GS Temporary Identifiers</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SP-180488</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0207</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5</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Slice configuration change</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SP-180483</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0209</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Defining NWDAF in 23.501</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SP-180484</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0210</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3</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Corrections to PFD management</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SP-180491</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2</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Update on UE mobility event notification</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E03A8E" w:rsidRPr="009E0DE1" w:rsidTr="0054391B">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06-2018</w:t>
            </w:r>
          </w:p>
        </w:tc>
        <w:tc>
          <w:tcPr>
            <w:tcW w:w="800" w:type="dxa"/>
            <w:shd w:val="solid" w:color="FFFFFF" w:fill="auto"/>
          </w:tcPr>
          <w:p w:rsidR="00E03A8E" w:rsidRPr="009E0DE1" w:rsidRDefault="00E03A8E" w:rsidP="0054391B">
            <w:pPr>
              <w:pStyle w:val="TAC"/>
              <w:rPr>
                <w:sz w:val="16"/>
                <w:szCs w:val="16"/>
                <w:lang w:val="en-GB"/>
              </w:rPr>
            </w:pPr>
            <w:r w:rsidRPr="009E0DE1">
              <w:rPr>
                <w:sz w:val="16"/>
                <w:szCs w:val="16"/>
                <w:lang w:val="en-GB"/>
              </w:rPr>
              <w:t>SP#80</w:t>
            </w:r>
          </w:p>
        </w:tc>
        <w:tc>
          <w:tcPr>
            <w:tcW w:w="1094" w:type="dxa"/>
            <w:shd w:val="solid" w:color="FFFFFF" w:fill="auto"/>
          </w:tcPr>
          <w:p w:rsidR="00E03A8E" w:rsidRPr="009E0DE1" w:rsidRDefault="00E03A8E" w:rsidP="0054391B">
            <w:pPr>
              <w:pStyle w:val="TAC"/>
              <w:rPr>
                <w:sz w:val="16"/>
                <w:szCs w:val="16"/>
                <w:lang w:val="en-GB"/>
              </w:rPr>
            </w:pPr>
            <w:r w:rsidRPr="009E0DE1">
              <w:rPr>
                <w:sz w:val="16"/>
                <w:szCs w:val="16"/>
                <w:lang w:val="en-GB"/>
              </w:rPr>
              <w:t>SP-180485</w:t>
            </w:r>
          </w:p>
        </w:tc>
        <w:tc>
          <w:tcPr>
            <w:tcW w:w="567" w:type="dxa"/>
            <w:shd w:val="solid" w:color="FFFFFF" w:fill="auto"/>
          </w:tcPr>
          <w:p w:rsidR="00E03A8E" w:rsidRPr="009E0DE1" w:rsidRDefault="00E03A8E" w:rsidP="00E03A8E">
            <w:pPr>
              <w:pStyle w:val="TAL"/>
              <w:rPr>
                <w:sz w:val="16"/>
                <w:szCs w:val="16"/>
                <w:lang w:val="en-GB"/>
              </w:rPr>
            </w:pPr>
            <w:r w:rsidRPr="009E0DE1">
              <w:rPr>
                <w:sz w:val="16"/>
                <w:szCs w:val="16"/>
                <w:lang w:val="en-GB"/>
              </w:rPr>
              <w:t>0214</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1</w:t>
            </w:r>
          </w:p>
        </w:tc>
        <w:tc>
          <w:tcPr>
            <w:tcW w:w="425" w:type="dxa"/>
            <w:shd w:val="solid" w:color="FFFFFF" w:fill="auto"/>
          </w:tcPr>
          <w:p w:rsidR="00E03A8E" w:rsidRPr="009E0DE1" w:rsidRDefault="00E03A8E" w:rsidP="0054391B">
            <w:pPr>
              <w:pStyle w:val="TAL"/>
              <w:rPr>
                <w:sz w:val="16"/>
                <w:szCs w:val="16"/>
                <w:lang w:val="en-GB"/>
              </w:rPr>
            </w:pPr>
            <w:r w:rsidRPr="009E0DE1">
              <w:rPr>
                <w:sz w:val="16"/>
                <w:szCs w:val="16"/>
                <w:lang w:val="en-GB"/>
              </w:rPr>
              <w:t>F</w:t>
            </w:r>
          </w:p>
        </w:tc>
        <w:tc>
          <w:tcPr>
            <w:tcW w:w="4820" w:type="dxa"/>
            <w:shd w:val="solid" w:color="FFFFFF" w:fill="auto"/>
          </w:tcPr>
          <w:p w:rsidR="00E03A8E" w:rsidRPr="009E0DE1" w:rsidRDefault="00E03A8E" w:rsidP="0054391B">
            <w:pPr>
              <w:pStyle w:val="TAL"/>
              <w:rPr>
                <w:sz w:val="16"/>
                <w:szCs w:val="16"/>
                <w:lang w:val="en-GB"/>
              </w:rPr>
            </w:pPr>
            <w:r w:rsidRPr="009E0DE1">
              <w:rPr>
                <w:sz w:val="16"/>
                <w:szCs w:val="16"/>
                <w:lang w:val="en-GB"/>
              </w:rPr>
              <w:t>Identification and update of UE derived QoS rule</w:t>
            </w:r>
          </w:p>
        </w:tc>
        <w:tc>
          <w:tcPr>
            <w:tcW w:w="708" w:type="dxa"/>
            <w:shd w:val="solid" w:color="FFFFFF" w:fill="auto"/>
          </w:tcPr>
          <w:p w:rsidR="00E03A8E" w:rsidRPr="009E0DE1" w:rsidRDefault="00E03A8E"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SP-180479</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0216</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Clarification of traffic steering control in the case of interworking</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SP-180491</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0217</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Updates to System Enablers for Priority Mechanism</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SP-180478</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0219</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2</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AMF Selection aspects</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54391B" w:rsidRPr="009E0DE1" w:rsidTr="0054391B">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06-2018</w:t>
            </w:r>
          </w:p>
        </w:tc>
        <w:tc>
          <w:tcPr>
            <w:tcW w:w="800" w:type="dxa"/>
            <w:shd w:val="solid" w:color="FFFFFF" w:fill="auto"/>
          </w:tcPr>
          <w:p w:rsidR="0054391B" w:rsidRPr="009E0DE1" w:rsidRDefault="0054391B" w:rsidP="0054391B">
            <w:pPr>
              <w:pStyle w:val="TAC"/>
              <w:rPr>
                <w:sz w:val="16"/>
                <w:szCs w:val="16"/>
                <w:lang w:val="en-GB"/>
              </w:rPr>
            </w:pPr>
            <w:r w:rsidRPr="009E0DE1">
              <w:rPr>
                <w:sz w:val="16"/>
                <w:szCs w:val="16"/>
                <w:lang w:val="en-GB"/>
              </w:rPr>
              <w:t>SP#80</w:t>
            </w:r>
          </w:p>
        </w:tc>
        <w:tc>
          <w:tcPr>
            <w:tcW w:w="1094" w:type="dxa"/>
            <w:shd w:val="solid" w:color="FFFFFF" w:fill="auto"/>
          </w:tcPr>
          <w:p w:rsidR="0054391B" w:rsidRPr="009E0DE1" w:rsidRDefault="0054391B" w:rsidP="0054391B">
            <w:pPr>
              <w:pStyle w:val="TAC"/>
              <w:rPr>
                <w:sz w:val="16"/>
                <w:szCs w:val="16"/>
                <w:lang w:val="en-GB"/>
              </w:rPr>
            </w:pPr>
            <w:r w:rsidRPr="009E0DE1">
              <w:rPr>
                <w:sz w:val="16"/>
                <w:szCs w:val="16"/>
                <w:lang w:val="en-GB"/>
              </w:rPr>
              <w:t>SP-180478</w:t>
            </w:r>
          </w:p>
        </w:tc>
        <w:tc>
          <w:tcPr>
            <w:tcW w:w="567" w:type="dxa"/>
            <w:shd w:val="solid" w:color="FFFFFF" w:fill="auto"/>
          </w:tcPr>
          <w:p w:rsidR="0054391B" w:rsidRPr="009E0DE1" w:rsidRDefault="0054391B" w:rsidP="0054391B">
            <w:pPr>
              <w:pStyle w:val="TAL"/>
              <w:rPr>
                <w:sz w:val="16"/>
                <w:szCs w:val="16"/>
                <w:lang w:val="en-GB"/>
              </w:rPr>
            </w:pPr>
            <w:r w:rsidRPr="009E0DE1">
              <w:rPr>
                <w:sz w:val="16"/>
                <w:szCs w:val="16"/>
                <w:lang w:val="en-GB"/>
              </w:rPr>
              <w:t>0220</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1</w:t>
            </w:r>
          </w:p>
        </w:tc>
        <w:tc>
          <w:tcPr>
            <w:tcW w:w="425" w:type="dxa"/>
            <w:shd w:val="solid" w:color="FFFFFF" w:fill="auto"/>
          </w:tcPr>
          <w:p w:rsidR="0054391B" w:rsidRPr="009E0DE1" w:rsidRDefault="0054391B" w:rsidP="0054391B">
            <w:pPr>
              <w:pStyle w:val="TAL"/>
              <w:rPr>
                <w:sz w:val="16"/>
                <w:szCs w:val="16"/>
                <w:lang w:val="en-GB"/>
              </w:rPr>
            </w:pPr>
            <w:r w:rsidRPr="009E0DE1">
              <w:rPr>
                <w:sz w:val="16"/>
                <w:szCs w:val="16"/>
                <w:lang w:val="en-GB"/>
              </w:rPr>
              <w:t>F</w:t>
            </w:r>
          </w:p>
        </w:tc>
        <w:tc>
          <w:tcPr>
            <w:tcW w:w="4820" w:type="dxa"/>
            <w:shd w:val="solid" w:color="FFFFFF" w:fill="auto"/>
          </w:tcPr>
          <w:p w:rsidR="0054391B" w:rsidRPr="009E0DE1" w:rsidRDefault="0054391B" w:rsidP="0054391B">
            <w:pPr>
              <w:pStyle w:val="TAL"/>
              <w:rPr>
                <w:sz w:val="16"/>
                <w:szCs w:val="16"/>
                <w:lang w:val="en-GB"/>
              </w:rPr>
            </w:pPr>
            <w:r w:rsidRPr="009E0DE1">
              <w:rPr>
                <w:sz w:val="16"/>
                <w:szCs w:val="16"/>
                <w:lang w:val="en-GB"/>
              </w:rPr>
              <w:t>AMF functionality clarification - to add SUCI</w:t>
            </w:r>
          </w:p>
        </w:tc>
        <w:tc>
          <w:tcPr>
            <w:tcW w:w="708" w:type="dxa"/>
            <w:shd w:val="solid" w:color="FFFFFF" w:fill="auto"/>
          </w:tcPr>
          <w:p w:rsidR="0054391B" w:rsidRPr="009E0DE1" w:rsidRDefault="0054391B"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SP-180484</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0222</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EPS Interworking Principles - SR mode with N26</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SP-180490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0224</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UDM services - addition to Nudm_UEAuthentication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SP-180490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0225</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0</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UDM functionality support for SUCI</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SP-180486</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0226</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3</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MFBR Enforcement for GBR QoS flows</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SP-180486</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0227</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NF Registration via the NRF</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SP-180478</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0229</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Abbreviations supplement</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SP-180478</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1</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3GPP PS Data Off Clarification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SP-180477</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0232</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D</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Network Sharing and Interworking Clarification</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443E54" w:rsidRPr="009E0DE1" w:rsidTr="0054391B">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06-2018</w:t>
            </w:r>
          </w:p>
        </w:tc>
        <w:tc>
          <w:tcPr>
            <w:tcW w:w="800" w:type="dxa"/>
            <w:shd w:val="solid" w:color="FFFFFF" w:fill="auto"/>
          </w:tcPr>
          <w:p w:rsidR="00443E54" w:rsidRPr="009E0DE1" w:rsidRDefault="00443E54" w:rsidP="0054391B">
            <w:pPr>
              <w:pStyle w:val="TAC"/>
              <w:rPr>
                <w:sz w:val="16"/>
                <w:szCs w:val="16"/>
                <w:lang w:val="en-GB"/>
              </w:rPr>
            </w:pPr>
            <w:r w:rsidRPr="009E0DE1">
              <w:rPr>
                <w:sz w:val="16"/>
                <w:szCs w:val="16"/>
                <w:lang w:val="en-GB"/>
              </w:rPr>
              <w:t>SP#80</w:t>
            </w:r>
          </w:p>
        </w:tc>
        <w:tc>
          <w:tcPr>
            <w:tcW w:w="1094" w:type="dxa"/>
            <w:shd w:val="solid" w:color="FFFFFF" w:fill="auto"/>
          </w:tcPr>
          <w:p w:rsidR="00443E54" w:rsidRPr="009E0DE1" w:rsidRDefault="00443E54" w:rsidP="0054391B">
            <w:pPr>
              <w:pStyle w:val="TAC"/>
              <w:rPr>
                <w:sz w:val="16"/>
                <w:szCs w:val="16"/>
                <w:lang w:val="en-GB"/>
              </w:rPr>
            </w:pPr>
            <w:r w:rsidRPr="009E0DE1">
              <w:rPr>
                <w:sz w:val="16"/>
                <w:szCs w:val="16"/>
                <w:lang w:val="en-GB"/>
              </w:rPr>
              <w:t>SP-180480</w:t>
            </w:r>
          </w:p>
        </w:tc>
        <w:tc>
          <w:tcPr>
            <w:tcW w:w="567" w:type="dxa"/>
            <w:shd w:val="solid" w:color="FFFFFF" w:fill="auto"/>
          </w:tcPr>
          <w:p w:rsidR="00443E54" w:rsidRPr="009E0DE1" w:rsidRDefault="00443E54" w:rsidP="00443E54">
            <w:pPr>
              <w:pStyle w:val="TAL"/>
              <w:rPr>
                <w:sz w:val="16"/>
                <w:szCs w:val="16"/>
                <w:lang w:val="en-GB"/>
              </w:rPr>
            </w:pPr>
            <w:r w:rsidRPr="009E0DE1">
              <w:rPr>
                <w:sz w:val="16"/>
                <w:szCs w:val="16"/>
                <w:lang w:val="en-GB"/>
              </w:rPr>
              <w:t>0237</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3</w:t>
            </w:r>
          </w:p>
        </w:tc>
        <w:tc>
          <w:tcPr>
            <w:tcW w:w="425" w:type="dxa"/>
            <w:shd w:val="solid" w:color="FFFFFF" w:fill="auto"/>
          </w:tcPr>
          <w:p w:rsidR="00443E54" w:rsidRPr="009E0DE1" w:rsidRDefault="00443E54" w:rsidP="0054391B">
            <w:pPr>
              <w:pStyle w:val="TAL"/>
              <w:rPr>
                <w:sz w:val="16"/>
                <w:szCs w:val="16"/>
                <w:lang w:val="en-GB"/>
              </w:rPr>
            </w:pPr>
            <w:r w:rsidRPr="009E0DE1">
              <w:rPr>
                <w:sz w:val="16"/>
                <w:szCs w:val="16"/>
                <w:lang w:val="en-GB"/>
              </w:rPr>
              <w:t>F</w:t>
            </w:r>
          </w:p>
        </w:tc>
        <w:tc>
          <w:tcPr>
            <w:tcW w:w="4820" w:type="dxa"/>
            <w:shd w:val="solid" w:color="FFFFFF" w:fill="auto"/>
          </w:tcPr>
          <w:p w:rsidR="00443E54" w:rsidRPr="009E0DE1" w:rsidRDefault="00443E54" w:rsidP="0054391B">
            <w:pPr>
              <w:pStyle w:val="TAL"/>
              <w:rPr>
                <w:sz w:val="16"/>
                <w:szCs w:val="16"/>
                <w:lang w:val="en-GB"/>
              </w:rPr>
            </w:pPr>
            <w:r w:rsidRPr="009E0DE1">
              <w:rPr>
                <w:sz w:val="16"/>
                <w:szCs w:val="16"/>
                <w:lang w:val="en-GB"/>
              </w:rPr>
              <w:t>Clarification on MT SMS domain selection by SMSF</w:t>
            </w:r>
          </w:p>
        </w:tc>
        <w:tc>
          <w:tcPr>
            <w:tcW w:w="708" w:type="dxa"/>
            <w:shd w:val="solid" w:color="FFFFFF" w:fill="auto"/>
          </w:tcPr>
          <w:p w:rsidR="00443E54" w:rsidRPr="009E0DE1" w:rsidRDefault="00443E54" w:rsidP="0054391B">
            <w:pPr>
              <w:pStyle w:val="TAC"/>
              <w:rPr>
                <w:sz w:val="16"/>
                <w:szCs w:val="16"/>
                <w:lang w:val="en-GB"/>
              </w:rPr>
            </w:pPr>
            <w:r w:rsidRPr="009E0DE1">
              <w:rPr>
                <w:sz w:val="16"/>
                <w:szCs w:val="16"/>
                <w:lang w:val="en-GB"/>
              </w:rPr>
              <w:t>15.2.0</w:t>
            </w:r>
          </w:p>
        </w:tc>
      </w:tr>
      <w:tr w:rsidR="00EA470D" w:rsidRPr="009E0DE1" w:rsidTr="0054391B">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06-2018</w:t>
            </w:r>
          </w:p>
        </w:tc>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SP#80</w:t>
            </w:r>
          </w:p>
        </w:tc>
        <w:tc>
          <w:tcPr>
            <w:tcW w:w="1094" w:type="dxa"/>
            <w:shd w:val="solid" w:color="FFFFFF" w:fill="auto"/>
          </w:tcPr>
          <w:p w:rsidR="00EA470D" w:rsidRPr="009E0DE1" w:rsidRDefault="00EA470D" w:rsidP="0054391B">
            <w:pPr>
              <w:pStyle w:val="TAC"/>
              <w:rPr>
                <w:sz w:val="16"/>
                <w:szCs w:val="16"/>
                <w:lang w:val="en-GB"/>
              </w:rPr>
            </w:pPr>
            <w:r w:rsidRPr="009E0DE1">
              <w:rPr>
                <w:sz w:val="16"/>
                <w:szCs w:val="16"/>
                <w:lang w:val="en-GB"/>
              </w:rPr>
              <w:t>SP-180489</w:t>
            </w:r>
          </w:p>
        </w:tc>
        <w:tc>
          <w:tcPr>
            <w:tcW w:w="567" w:type="dxa"/>
            <w:shd w:val="solid" w:color="FFFFFF" w:fill="auto"/>
          </w:tcPr>
          <w:p w:rsidR="00EA470D" w:rsidRPr="009E0DE1" w:rsidRDefault="00EA470D" w:rsidP="00EA470D">
            <w:pPr>
              <w:pStyle w:val="TAL"/>
              <w:rPr>
                <w:sz w:val="16"/>
                <w:szCs w:val="16"/>
                <w:lang w:val="en-GB"/>
              </w:rPr>
            </w:pPr>
            <w:r w:rsidRPr="009E0DE1">
              <w:rPr>
                <w:sz w:val="16"/>
                <w:szCs w:val="16"/>
                <w:lang w:val="en-GB"/>
              </w:rPr>
              <w:t>0239</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1</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F</w:t>
            </w:r>
          </w:p>
        </w:tc>
        <w:tc>
          <w:tcPr>
            <w:tcW w:w="4820" w:type="dxa"/>
            <w:shd w:val="solid" w:color="FFFFFF" w:fill="auto"/>
          </w:tcPr>
          <w:p w:rsidR="00EA470D" w:rsidRPr="009E0DE1" w:rsidRDefault="00EA470D" w:rsidP="0054391B">
            <w:pPr>
              <w:pStyle w:val="TAL"/>
              <w:rPr>
                <w:sz w:val="16"/>
                <w:szCs w:val="16"/>
                <w:lang w:val="en-GB"/>
              </w:rPr>
            </w:pPr>
            <w:r w:rsidRPr="009E0DE1">
              <w:rPr>
                <w:sz w:val="16"/>
                <w:szCs w:val="16"/>
                <w:lang w:val="en-GB"/>
              </w:rPr>
              <w:t>TS 23.501: Clean-up for the RRC Inactive related procedure</w:t>
            </w:r>
          </w:p>
        </w:tc>
        <w:tc>
          <w:tcPr>
            <w:tcW w:w="708" w:type="dxa"/>
            <w:shd w:val="solid" w:color="FFFFFF" w:fill="auto"/>
          </w:tcPr>
          <w:p w:rsidR="00EA470D" w:rsidRPr="009E0DE1" w:rsidRDefault="00EA470D" w:rsidP="0054391B">
            <w:pPr>
              <w:pStyle w:val="TAC"/>
              <w:rPr>
                <w:sz w:val="16"/>
                <w:szCs w:val="16"/>
                <w:lang w:val="en-GB"/>
              </w:rPr>
            </w:pPr>
            <w:r w:rsidRPr="009E0DE1">
              <w:rPr>
                <w:sz w:val="16"/>
                <w:szCs w:val="16"/>
                <w:lang w:val="en-GB"/>
              </w:rPr>
              <w:t>15.2.0</w:t>
            </w:r>
          </w:p>
        </w:tc>
      </w:tr>
      <w:tr w:rsidR="00EA470D" w:rsidRPr="009E0DE1" w:rsidTr="0054391B">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06-2018</w:t>
            </w:r>
          </w:p>
        </w:tc>
        <w:tc>
          <w:tcPr>
            <w:tcW w:w="800" w:type="dxa"/>
            <w:shd w:val="solid" w:color="FFFFFF" w:fill="auto"/>
          </w:tcPr>
          <w:p w:rsidR="00EA470D" w:rsidRPr="009E0DE1" w:rsidRDefault="00EA470D" w:rsidP="0054391B">
            <w:pPr>
              <w:pStyle w:val="TAC"/>
              <w:rPr>
                <w:sz w:val="16"/>
                <w:szCs w:val="16"/>
                <w:lang w:val="en-GB"/>
              </w:rPr>
            </w:pPr>
            <w:r w:rsidRPr="009E0DE1">
              <w:rPr>
                <w:sz w:val="16"/>
                <w:szCs w:val="16"/>
                <w:lang w:val="en-GB"/>
              </w:rPr>
              <w:t>SP#80</w:t>
            </w:r>
          </w:p>
        </w:tc>
        <w:tc>
          <w:tcPr>
            <w:tcW w:w="1094" w:type="dxa"/>
            <w:shd w:val="solid" w:color="FFFFFF" w:fill="auto"/>
          </w:tcPr>
          <w:p w:rsidR="00EA470D" w:rsidRPr="009E0DE1" w:rsidRDefault="00EA470D" w:rsidP="0054391B">
            <w:pPr>
              <w:pStyle w:val="TAC"/>
              <w:rPr>
                <w:sz w:val="16"/>
                <w:szCs w:val="16"/>
                <w:lang w:val="en-GB"/>
              </w:rPr>
            </w:pPr>
            <w:r w:rsidRPr="009E0DE1">
              <w:rPr>
                <w:sz w:val="16"/>
                <w:szCs w:val="16"/>
                <w:lang w:val="en-GB"/>
              </w:rPr>
              <w:t>SP-180489</w:t>
            </w:r>
          </w:p>
        </w:tc>
        <w:tc>
          <w:tcPr>
            <w:tcW w:w="567" w:type="dxa"/>
            <w:shd w:val="solid" w:color="FFFFFF" w:fill="auto"/>
          </w:tcPr>
          <w:p w:rsidR="00EA470D" w:rsidRPr="009E0DE1" w:rsidRDefault="00EA470D" w:rsidP="00EA470D">
            <w:pPr>
              <w:pStyle w:val="TAL"/>
              <w:rPr>
                <w:sz w:val="16"/>
                <w:szCs w:val="16"/>
                <w:lang w:val="en-GB"/>
              </w:rPr>
            </w:pPr>
            <w:r w:rsidRPr="009E0DE1">
              <w:rPr>
                <w:sz w:val="16"/>
                <w:szCs w:val="16"/>
                <w:lang w:val="en-GB"/>
              </w:rPr>
              <w:t>0240</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w:t>
            </w:r>
          </w:p>
        </w:tc>
        <w:tc>
          <w:tcPr>
            <w:tcW w:w="425" w:type="dxa"/>
            <w:shd w:val="solid" w:color="FFFFFF" w:fill="auto"/>
          </w:tcPr>
          <w:p w:rsidR="00EA470D" w:rsidRPr="009E0DE1" w:rsidRDefault="00EA470D" w:rsidP="0054391B">
            <w:pPr>
              <w:pStyle w:val="TAL"/>
              <w:rPr>
                <w:sz w:val="16"/>
                <w:szCs w:val="16"/>
                <w:lang w:val="en-GB"/>
              </w:rPr>
            </w:pPr>
            <w:r w:rsidRPr="009E0DE1">
              <w:rPr>
                <w:sz w:val="16"/>
                <w:szCs w:val="16"/>
                <w:lang w:val="en-GB"/>
              </w:rPr>
              <w:t>F</w:t>
            </w:r>
          </w:p>
        </w:tc>
        <w:tc>
          <w:tcPr>
            <w:tcW w:w="4820" w:type="dxa"/>
            <w:shd w:val="solid" w:color="FFFFFF" w:fill="auto"/>
          </w:tcPr>
          <w:p w:rsidR="00EA470D" w:rsidRPr="009E0DE1" w:rsidRDefault="00EA470D" w:rsidP="0054391B">
            <w:pPr>
              <w:pStyle w:val="TAL"/>
              <w:rPr>
                <w:sz w:val="16"/>
                <w:szCs w:val="16"/>
                <w:lang w:val="en-GB"/>
              </w:rPr>
            </w:pPr>
            <w:r w:rsidRPr="009E0DE1">
              <w:rPr>
                <w:sz w:val="16"/>
                <w:szCs w:val="16"/>
                <w:lang w:val="en-GB"/>
              </w:rPr>
              <w:t>Correction on Control Plane protocol stacks</w:t>
            </w:r>
          </w:p>
        </w:tc>
        <w:tc>
          <w:tcPr>
            <w:tcW w:w="708" w:type="dxa"/>
            <w:shd w:val="solid" w:color="FFFFFF" w:fill="auto"/>
          </w:tcPr>
          <w:p w:rsidR="00EA470D" w:rsidRPr="009E0DE1" w:rsidRDefault="00EA470D"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0241</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NSSAI related functionality in 5G RAN</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SP-180489</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2</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Application data</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SP-180479</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0244</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3</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AMF UE area of interest reporting in RRC inactive state</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0245</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RAT fallback</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SP-180480</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0248</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1</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F</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Clarification on notification message</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5217B7" w:rsidRPr="009E0DE1" w:rsidTr="0054391B">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06-2018</w:t>
            </w:r>
          </w:p>
        </w:tc>
        <w:tc>
          <w:tcPr>
            <w:tcW w:w="800" w:type="dxa"/>
            <w:shd w:val="solid" w:color="FFFFFF" w:fill="auto"/>
          </w:tcPr>
          <w:p w:rsidR="005217B7" w:rsidRPr="009E0DE1" w:rsidRDefault="005217B7" w:rsidP="0054391B">
            <w:pPr>
              <w:pStyle w:val="TAC"/>
              <w:rPr>
                <w:sz w:val="16"/>
                <w:szCs w:val="16"/>
                <w:lang w:val="en-GB"/>
              </w:rPr>
            </w:pPr>
            <w:r w:rsidRPr="009E0DE1">
              <w:rPr>
                <w:sz w:val="16"/>
                <w:szCs w:val="16"/>
                <w:lang w:val="en-GB"/>
              </w:rPr>
              <w:t>SP#80</w:t>
            </w:r>
          </w:p>
        </w:tc>
        <w:tc>
          <w:tcPr>
            <w:tcW w:w="1094" w:type="dxa"/>
            <w:shd w:val="solid" w:color="FFFFFF" w:fill="auto"/>
          </w:tcPr>
          <w:p w:rsidR="005217B7" w:rsidRPr="009E0DE1" w:rsidRDefault="005217B7" w:rsidP="0054391B">
            <w:pPr>
              <w:pStyle w:val="TAC"/>
              <w:rPr>
                <w:sz w:val="16"/>
                <w:szCs w:val="16"/>
                <w:lang w:val="en-GB"/>
              </w:rPr>
            </w:pPr>
            <w:r w:rsidRPr="009E0DE1">
              <w:rPr>
                <w:sz w:val="16"/>
                <w:szCs w:val="16"/>
                <w:lang w:val="en-GB"/>
              </w:rPr>
              <w:t>SP-180477</w:t>
            </w:r>
          </w:p>
        </w:tc>
        <w:tc>
          <w:tcPr>
            <w:tcW w:w="567" w:type="dxa"/>
            <w:shd w:val="solid" w:color="FFFFFF" w:fill="auto"/>
          </w:tcPr>
          <w:p w:rsidR="005217B7" w:rsidRPr="009E0DE1" w:rsidRDefault="005217B7" w:rsidP="005217B7">
            <w:pPr>
              <w:pStyle w:val="TAL"/>
              <w:rPr>
                <w:sz w:val="16"/>
                <w:szCs w:val="16"/>
                <w:lang w:val="en-GB"/>
              </w:rPr>
            </w:pPr>
            <w:r w:rsidRPr="009E0DE1">
              <w:rPr>
                <w:sz w:val="16"/>
                <w:szCs w:val="16"/>
                <w:lang w:val="en-GB"/>
              </w:rPr>
              <w:t>0250</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w:t>
            </w:r>
          </w:p>
        </w:tc>
        <w:tc>
          <w:tcPr>
            <w:tcW w:w="425" w:type="dxa"/>
            <w:shd w:val="solid" w:color="FFFFFF" w:fill="auto"/>
          </w:tcPr>
          <w:p w:rsidR="005217B7" w:rsidRPr="009E0DE1" w:rsidRDefault="005217B7" w:rsidP="0054391B">
            <w:pPr>
              <w:pStyle w:val="TAL"/>
              <w:rPr>
                <w:sz w:val="16"/>
                <w:szCs w:val="16"/>
                <w:lang w:val="en-GB"/>
              </w:rPr>
            </w:pPr>
            <w:r w:rsidRPr="009E0DE1">
              <w:rPr>
                <w:sz w:val="16"/>
                <w:szCs w:val="16"/>
                <w:lang w:val="en-GB"/>
              </w:rPr>
              <w:t>D</w:t>
            </w:r>
          </w:p>
        </w:tc>
        <w:tc>
          <w:tcPr>
            <w:tcW w:w="4820" w:type="dxa"/>
            <w:shd w:val="solid" w:color="FFFFFF" w:fill="auto"/>
          </w:tcPr>
          <w:p w:rsidR="005217B7" w:rsidRPr="009E0DE1" w:rsidRDefault="005217B7" w:rsidP="0054391B">
            <w:pPr>
              <w:pStyle w:val="TAL"/>
              <w:rPr>
                <w:sz w:val="16"/>
                <w:szCs w:val="16"/>
                <w:lang w:val="en-GB"/>
              </w:rPr>
            </w:pPr>
            <w:r w:rsidRPr="009E0DE1">
              <w:rPr>
                <w:sz w:val="16"/>
                <w:szCs w:val="16"/>
                <w:lang w:val="en-GB"/>
              </w:rPr>
              <w:t>Editorial correction in clause 5.9.2 Subscription Permanent Identifier</w:t>
            </w:r>
          </w:p>
        </w:tc>
        <w:tc>
          <w:tcPr>
            <w:tcW w:w="708" w:type="dxa"/>
            <w:shd w:val="solid" w:color="FFFFFF" w:fill="auto"/>
          </w:tcPr>
          <w:p w:rsidR="005217B7" w:rsidRPr="009E0DE1" w:rsidRDefault="005217B7"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FA4DC3">
            <w:pPr>
              <w:pStyle w:val="TAL"/>
              <w:rPr>
                <w:sz w:val="16"/>
                <w:szCs w:val="16"/>
                <w:lang w:val="en-GB"/>
              </w:rPr>
            </w:pPr>
            <w:r w:rsidRPr="009E0DE1">
              <w:rPr>
                <w:sz w:val="16"/>
                <w:szCs w:val="16"/>
                <w:lang w:val="en-GB"/>
              </w:rPr>
              <w:t>0251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DNN subscription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5217B7">
            <w:pPr>
              <w:pStyle w:val="TAL"/>
              <w:rPr>
                <w:sz w:val="16"/>
                <w:szCs w:val="16"/>
                <w:lang w:val="en-GB"/>
              </w:rPr>
            </w:pPr>
            <w:r w:rsidRPr="009E0DE1">
              <w:rPr>
                <w:sz w:val="16"/>
                <w:szCs w:val="16"/>
                <w:lang w:val="en-GB"/>
              </w:rPr>
              <w:t>0254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the support of Delay Critical resource type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C16AB">
            <w:pPr>
              <w:pStyle w:val="TAL"/>
              <w:rPr>
                <w:sz w:val="16"/>
                <w:szCs w:val="16"/>
                <w:lang w:val="en-GB"/>
              </w:rPr>
            </w:pPr>
            <w:r w:rsidRPr="009E0DE1">
              <w:rPr>
                <w:sz w:val="16"/>
                <w:szCs w:val="16"/>
                <w:lang w:val="en-GB"/>
              </w:rPr>
              <w:t>0255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Network slicing clause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UE and network shall override the Core Network type restriction for regulatory prioritized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the usage of Internal-Group Identifier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Different types of Ethernet services and N4</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Providing AF with information on the N6 User Plane tunnelling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823CDE">
            <w:pPr>
              <w:pStyle w:val="TAL"/>
              <w:rPr>
                <w:sz w:val="16"/>
                <w:szCs w:val="16"/>
                <w:lang w:val="en-GB"/>
              </w:rPr>
            </w:pPr>
            <w:r w:rsidRPr="009E0DE1">
              <w:rPr>
                <w:sz w:val="16"/>
                <w:szCs w:val="16"/>
                <w:lang w:val="en-GB"/>
              </w:rPr>
              <w:t>0266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SMF getting UE location from the AMF for NPLI when no QoS flow to create/Update/modify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Removal of network restriction for eight concurrent S-NSSAIs when serving a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Removal of duplicated requirements for Allowed/Configured NSSAI</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lastRenderedPageBreak/>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0269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AMF and S-NSSAI overload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AMF Name and AMF N2AP UE ID</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for support of the Ethernet Type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aspects for LADN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Subscription status notification for Event Exposure service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B51D1E">
            <w:pPr>
              <w:pStyle w:val="TAL"/>
              <w:rPr>
                <w:sz w:val="16"/>
                <w:szCs w:val="16"/>
                <w:lang w:val="en-GB"/>
              </w:rPr>
            </w:pPr>
            <w:r w:rsidRPr="009E0DE1">
              <w:rPr>
                <w:sz w:val="16"/>
                <w:szCs w:val="16"/>
                <w:lang w:val="en-GB"/>
              </w:rPr>
              <w:t>0275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SMF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0276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SMSF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for providing policy requirements to multiple UEs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Clarifying handling of reachability state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1F3F7C">
            <w:pPr>
              <w:pStyle w:val="TAL"/>
              <w:rPr>
                <w:sz w:val="16"/>
                <w:szCs w:val="16"/>
                <w:lang w:val="en-GB"/>
              </w:rPr>
            </w:pPr>
            <w:r w:rsidRPr="009E0DE1">
              <w:rPr>
                <w:sz w:val="16"/>
                <w:szCs w:val="16"/>
                <w:lang w:val="en-GB"/>
              </w:rPr>
              <w:t>0283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Dual Registration mode of operation from E-UTRA cell connecting to both EPC and 5GC</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Consolidation of UE Network Capabilities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NAS level congestion control for emergency and high priority access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C</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Coexistence of RRC Inactive and Dual Connectivity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Mapped parameters in case of No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0289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the use of shared AMF Pointer value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ReAuthentication by an external DN-AAA server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LADN configuration of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of S-NSSAI based congestion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 indication of Notification Control to QoS rules sent to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Local deactivate MICO for emergency service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0298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How the SMF validates UE location when requested for LADN PDU Session establishment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0302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AUSF clarification and alignment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3A3E7C">
            <w:pPr>
              <w:pStyle w:val="TAL"/>
              <w:rPr>
                <w:sz w:val="16"/>
                <w:szCs w:val="16"/>
                <w:lang w:val="en-GB"/>
              </w:rPr>
            </w:pPr>
            <w:r w:rsidRPr="009E0DE1">
              <w:rPr>
                <w:sz w:val="16"/>
                <w:szCs w:val="16"/>
                <w:lang w:val="en-GB"/>
              </w:rPr>
              <w:t>0303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references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N3GPP TAI</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capability negotiation on "SMS over NAS"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the name of the network function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82382B">
            <w:pPr>
              <w:pStyle w:val="TAL"/>
              <w:rPr>
                <w:sz w:val="16"/>
                <w:szCs w:val="16"/>
                <w:lang w:val="en-GB"/>
              </w:rPr>
            </w:pPr>
            <w:r w:rsidRPr="009E0DE1">
              <w:rPr>
                <w:sz w:val="16"/>
                <w:szCs w:val="16"/>
                <w:lang w:val="en-GB"/>
              </w:rPr>
              <w:t>0308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on NAS level congestion control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AMF management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S-NSSAI check for activation of UP connection of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Clarifications required resulting from 6-bit QFI limit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Missing "redirection" to E-UTRA connected to 5GC</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0319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of high priority access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Dual connectivity support for network slices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the NRF Roaming architecture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Slicing information and RFSP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0327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TS 23.501: UE DL Signalling handling in RRC Inactive State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Some TADs fix's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Handling of maximum supported data rate per UE for integrity protection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NF/NF service registration and status subscribe/notify description updates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Use of results of NF/NF service discovery for NF/NF service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Subscribed SMSF address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0339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SEPP fully redundant and next-hop IPX proxy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SMF selection factor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IPsec SAs in tunnel mode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Determining interworking support for PDU sessions in case of interworking without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Fixing the definition of signalled QoS rule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0349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GUTI aspects for single-registration mode UEs for interworking without N26</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N9 missing in some figures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NF instance and NF service instance definitions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UE Radio Capability handling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Further QoS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Coordination of reference point allocation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0359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Handling of Configured NSSAIs in Roaming Scenarios - 23.501</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 xml:space="preserve"> 0363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and correction of table for AMF, UDM, UDR, NSSF, UDSF and BSF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of FAR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0368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Editor's note clean-up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Compute - Storage split principles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SP-180484</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Emergency Services Fallback Support indicator validity in the Registration Area</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LMF Services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0375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UDM-AUSF Discovery</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lastRenderedPageBreak/>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usage of PLMN ID received via PCO during PDN connection establishment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the mapping to the Subscribed S-NSSAI(s)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Provisioning NSSP</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0389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Tracking Area in 5GS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S-NSSAI congestion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to PDU Session Types: MTU</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radio capabilities procedure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CN type indicator in AS signalling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Correction to eCall Support by NR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Bit rate enforcement</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0399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TAC format at inter-system handover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 xml:space="preserve"> 0401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 table of CHF Spending Limit Control service in 7.2.x</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S-NSSAI of VPLMN when HO from 4G to 5G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SSC Mode Selection clarification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How Peer CP NF sends notification to target/new AMF after AMF planned removal</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AF influence on traffic routing for Ethernet type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Avoid the case the one UE MAC shared by multiple Ethernet PDU Sessions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0407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How AMF provides LADN Information to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D</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Non-3GPP access node selection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RAT restrictions are not provided to the UE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Including GUAMI in RRC message of related procedures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CN assistance information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Clarify the relationship between GFBR and MDBV</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Clarification on support of MFBR greater than GFBR </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0418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requested NSSAI usage by RAN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SMSF checking subscription data</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S-NSSAI back off timer for UE requested PDU session release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AF influence on traffic routing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SP-180482</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0425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Combined SMF+PGW-C Selection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0430</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Resume procedure in the equivalent PLMN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Alignment of selective activation of UP connection of existing PDU Session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0435</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Alignment of PCF selection description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 xml:space="preserve"> QNC during Handover</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Reflective QoS in interworking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SP-180491</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Use of Network Instance</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SP-180490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0439</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Update of N4 Parameter Descriptions and Tables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SP-180480</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on LADN 5.6.5</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Network slicing subsription change and update of UE configuration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0446</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Clarification note on Network Slice limitation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SP-180478</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0447</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Adding default value for Averaging Window</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0448</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Mobility restrictions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SP-180479</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0451</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Capturing subsequent mobility to and from GERAN/UTRAN</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SP-180485</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0453</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GFBR is applicable only for GBR QoS flows</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54391B">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shd w:val="solid" w:color="FFFFFF" w:fill="auto"/>
          </w:tcPr>
          <w:p w:rsidR="00FA4DC3" w:rsidRPr="009E0DE1" w:rsidRDefault="00FA4DC3" w:rsidP="0054391B">
            <w:pPr>
              <w:pStyle w:val="TAC"/>
              <w:rPr>
                <w:sz w:val="16"/>
                <w:szCs w:val="16"/>
                <w:lang w:val="en-GB"/>
              </w:rPr>
            </w:pPr>
            <w:r w:rsidRPr="009E0DE1">
              <w:rPr>
                <w:sz w:val="16"/>
                <w:szCs w:val="16"/>
                <w:lang w:val="en-GB"/>
              </w:rPr>
              <w:t>SP-180556</w:t>
            </w:r>
          </w:p>
        </w:tc>
        <w:tc>
          <w:tcPr>
            <w:tcW w:w="567" w:type="dxa"/>
            <w:shd w:val="solid" w:color="FFFFFF" w:fill="auto"/>
          </w:tcPr>
          <w:p w:rsidR="00FA4DC3" w:rsidRPr="009E0DE1" w:rsidRDefault="00FA4DC3" w:rsidP="00966CB3">
            <w:pPr>
              <w:pStyle w:val="TAL"/>
              <w:rPr>
                <w:sz w:val="16"/>
                <w:szCs w:val="16"/>
                <w:lang w:val="en-GB"/>
              </w:rPr>
            </w:pPr>
            <w:r w:rsidRPr="009E0DE1">
              <w:rPr>
                <w:sz w:val="16"/>
                <w:szCs w:val="16"/>
                <w:lang w:val="en-GB"/>
              </w:rPr>
              <w:t>0454</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2</w:t>
            </w:r>
          </w:p>
        </w:tc>
        <w:tc>
          <w:tcPr>
            <w:tcW w:w="425" w:type="dxa"/>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shd w:val="solid" w:color="FFFFFF" w:fill="auto"/>
          </w:tcPr>
          <w:p w:rsidR="00FA4DC3" w:rsidRPr="009E0DE1" w:rsidRDefault="00FA4DC3" w:rsidP="0054391B">
            <w:pPr>
              <w:pStyle w:val="TAL"/>
              <w:rPr>
                <w:sz w:val="16"/>
                <w:szCs w:val="16"/>
                <w:lang w:val="en-GB"/>
              </w:rPr>
            </w:pPr>
            <w:r w:rsidRPr="009E0DE1">
              <w:rPr>
                <w:sz w:val="16"/>
                <w:szCs w:val="16"/>
                <w:lang w:val="en-GB"/>
              </w:rPr>
              <w:t>NSSAI handling in PDU Session Establishment procedures in roaming</w:t>
            </w:r>
          </w:p>
        </w:tc>
        <w:tc>
          <w:tcPr>
            <w:tcW w:w="708" w:type="dxa"/>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107B06">
        <w:tc>
          <w:tcPr>
            <w:tcW w:w="800"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SP-180483</w:t>
            </w:r>
          </w:p>
        </w:tc>
        <w:tc>
          <w:tcPr>
            <w:tcW w:w="567" w:type="dxa"/>
            <w:tcBorders>
              <w:bottom w:val="single" w:sz="6" w:space="0" w:color="auto"/>
            </w:tcBorders>
            <w:shd w:val="solid" w:color="FFFFFF" w:fill="auto"/>
          </w:tcPr>
          <w:p w:rsidR="00FA4DC3" w:rsidRPr="009E0DE1" w:rsidRDefault="00FA4DC3" w:rsidP="00966CB3">
            <w:pPr>
              <w:pStyle w:val="TAL"/>
              <w:rPr>
                <w:sz w:val="16"/>
                <w:szCs w:val="16"/>
                <w:lang w:val="en-GB"/>
              </w:rPr>
            </w:pPr>
            <w:r w:rsidRPr="009E0DE1">
              <w:rPr>
                <w:sz w:val="16"/>
                <w:szCs w:val="16"/>
                <w:lang w:val="en-GB"/>
              </w:rPr>
              <w:t>0456</w:t>
            </w:r>
          </w:p>
        </w:tc>
        <w:tc>
          <w:tcPr>
            <w:tcW w:w="425"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tcBorders>
              <w:bottom w:val="single" w:sz="6"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Correction to identifiers in Registration procedure</w:t>
            </w:r>
          </w:p>
        </w:tc>
        <w:tc>
          <w:tcPr>
            <w:tcW w:w="708" w:type="dxa"/>
            <w:tcBorders>
              <w:bottom w:val="single" w:sz="6"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FA4DC3" w:rsidRPr="009E0DE1" w:rsidTr="00107B06">
        <w:tc>
          <w:tcPr>
            <w:tcW w:w="800"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06-2018</w:t>
            </w:r>
          </w:p>
        </w:tc>
        <w:tc>
          <w:tcPr>
            <w:tcW w:w="800"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SP#80</w:t>
            </w:r>
          </w:p>
        </w:tc>
        <w:tc>
          <w:tcPr>
            <w:tcW w:w="1094"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SP-180487</w:t>
            </w:r>
          </w:p>
        </w:tc>
        <w:tc>
          <w:tcPr>
            <w:tcW w:w="567" w:type="dxa"/>
            <w:tcBorders>
              <w:bottom w:val="single" w:sz="8" w:space="0" w:color="auto"/>
            </w:tcBorders>
            <w:shd w:val="solid" w:color="FFFFFF" w:fill="auto"/>
          </w:tcPr>
          <w:p w:rsidR="00FA4DC3" w:rsidRPr="009E0DE1" w:rsidRDefault="00FA4DC3" w:rsidP="00966CB3">
            <w:pPr>
              <w:pStyle w:val="TAL"/>
              <w:rPr>
                <w:sz w:val="16"/>
                <w:szCs w:val="16"/>
                <w:lang w:val="en-GB"/>
              </w:rPr>
            </w:pPr>
            <w:r w:rsidRPr="009E0DE1">
              <w:rPr>
                <w:sz w:val="16"/>
                <w:szCs w:val="16"/>
                <w:lang w:val="en-GB"/>
              </w:rPr>
              <w:t>0459</w:t>
            </w:r>
          </w:p>
        </w:tc>
        <w:tc>
          <w:tcPr>
            <w:tcW w:w="425"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1</w:t>
            </w:r>
          </w:p>
        </w:tc>
        <w:tc>
          <w:tcPr>
            <w:tcW w:w="425"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F</w:t>
            </w:r>
          </w:p>
        </w:tc>
        <w:tc>
          <w:tcPr>
            <w:tcW w:w="4820" w:type="dxa"/>
            <w:tcBorders>
              <w:bottom w:val="single" w:sz="8" w:space="0" w:color="auto"/>
            </w:tcBorders>
            <w:shd w:val="solid" w:color="FFFFFF" w:fill="auto"/>
          </w:tcPr>
          <w:p w:rsidR="00FA4DC3" w:rsidRPr="009E0DE1" w:rsidRDefault="00FA4DC3" w:rsidP="0054391B">
            <w:pPr>
              <w:pStyle w:val="TAL"/>
              <w:rPr>
                <w:sz w:val="16"/>
                <w:szCs w:val="16"/>
                <w:lang w:val="en-GB"/>
              </w:rPr>
            </w:pPr>
            <w:r w:rsidRPr="009E0DE1">
              <w:rPr>
                <w:sz w:val="16"/>
                <w:szCs w:val="16"/>
                <w:lang w:val="en-GB"/>
              </w:rPr>
              <w:t>Radio capabilities after 5GS registration</w:t>
            </w:r>
          </w:p>
        </w:tc>
        <w:tc>
          <w:tcPr>
            <w:tcW w:w="708" w:type="dxa"/>
            <w:tcBorders>
              <w:bottom w:val="single" w:sz="8" w:space="0" w:color="auto"/>
            </w:tcBorders>
            <w:shd w:val="solid" w:color="FFFFFF" w:fill="auto"/>
          </w:tcPr>
          <w:p w:rsidR="00FA4DC3" w:rsidRPr="009E0DE1" w:rsidRDefault="00FA4DC3" w:rsidP="0054391B">
            <w:pPr>
              <w:pStyle w:val="TAC"/>
              <w:rPr>
                <w:sz w:val="16"/>
                <w:szCs w:val="16"/>
                <w:lang w:val="en-GB"/>
              </w:rPr>
            </w:pPr>
            <w:r w:rsidRPr="009E0DE1">
              <w:rPr>
                <w:sz w:val="16"/>
                <w:szCs w:val="16"/>
                <w:lang w:val="en-GB"/>
              </w:rPr>
              <w:t>15.2.0</w:t>
            </w:r>
          </w:p>
        </w:tc>
      </w:tr>
      <w:tr w:rsidR="00107B06" w:rsidRPr="009E0DE1" w:rsidTr="00107B06">
        <w:tc>
          <w:tcPr>
            <w:tcW w:w="800" w:type="dxa"/>
            <w:tcBorders>
              <w:top w:val="single" w:sz="8" w:space="0" w:color="auto"/>
            </w:tcBorders>
            <w:shd w:val="solid" w:color="FFFFFF" w:fill="auto"/>
          </w:tcPr>
          <w:p w:rsidR="00107B06" w:rsidRPr="009E0DE1" w:rsidRDefault="00107B06" w:rsidP="00107B06">
            <w:pPr>
              <w:pStyle w:val="TAC"/>
              <w:rPr>
                <w:sz w:val="16"/>
                <w:szCs w:val="16"/>
                <w:lang w:val="en-GB"/>
              </w:rPr>
            </w:pPr>
            <w:r w:rsidRPr="009E0DE1">
              <w:rPr>
                <w:sz w:val="16"/>
                <w:szCs w:val="16"/>
                <w:lang w:val="en-GB"/>
              </w:rPr>
              <w:t>0</w:t>
            </w:r>
            <w:r>
              <w:rPr>
                <w:sz w:val="16"/>
                <w:szCs w:val="16"/>
                <w:lang w:val="en-GB"/>
              </w:rPr>
              <w:t>9</w:t>
            </w:r>
            <w:r w:rsidRPr="009E0DE1">
              <w:rPr>
                <w:sz w:val="16"/>
                <w:szCs w:val="16"/>
                <w:lang w:val="en-GB"/>
              </w:rPr>
              <w:t>-2018</w:t>
            </w:r>
          </w:p>
        </w:tc>
        <w:tc>
          <w:tcPr>
            <w:tcW w:w="800" w:type="dxa"/>
            <w:tcBorders>
              <w:top w:val="single" w:sz="8" w:space="0" w:color="auto"/>
            </w:tcBorders>
            <w:shd w:val="solid" w:color="FFFFFF" w:fill="auto"/>
          </w:tcPr>
          <w:p w:rsidR="00107B06" w:rsidRPr="009E0DE1" w:rsidRDefault="00107B06" w:rsidP="00107B06">
            <w:pPr>
              <w:pStyle w:val="TAC"/>
              <w:rPr>
                <w:sz w:val="16"/>
                <w:szCs w:val="16"/>
                <w:lang w:val="en-GB"/>
              </w:rPr>
            </w:pPr>
            <w:r w:rsidRPr="009E0DE1">
              <w:rPr>
                <w:sz w:val="16"/>
                <w:szCs w:val="16"/>
                <w:lang w:val="en-GB"/>
              </w:rPr>
              <w:t>SP#8</w:t>
            </w:r>
            <w:r>
              <w:rPr>
                <w:sz w:val="16"/>
                <w:szCs w:val="16"/>
                <w:lang w:val="en-GB"/>
              </w:rPr>
              <w:t>1</w:t>
            </w:r>
          </w:p>
        </w:tc>
        <w:tc>
          <w:tcPr>
            <w:tcW w:w="1094" w:type="dxa"/>
            <w:tcBorders>
              <w:top w:val="single" w:sz="8" w:space="0" w:color="auto"/>
            </w:tcBorders>
            <w:shd w:val="solid" w:color="FFFFFF" w:fill="auto"/>
          </w:tcPr>
          <w:p w:rsidR="00107B06" w:rsidRPr="009E0DE1" w:rsidRDefault="00107B06" w:rsidP="0054391B">
            <w:pPr>
              <w:pStyle w:val="TAC"/>
              <w:rPr>
                <w:sz w:val="16"/>
                <w:szCs w:val="16"/>
                <w:lang w:val="en-GB"/>
              </w:rPr>
            </w:pPr>
            <w:r>
              <w:rPr>
                <w:sz w:val="16"/>
                <w:szCs w:val="16"/>
                <w:lang w:val="en-GB"/>
              </w:rPr>
              <w:t>SP-180713</w:t>
            </w:r>
          </w:p>
        </w:tc>
        <w:tc>
          <w:tcPr>
            <w:tcW w:w="567" w:type="dxa"/>
            <w:tcBorders>
              <w:top w:val="single" w:sz="8" w:space="0" w:color="auto"/>
            </w:tcBorders>
            <w:shd w:val="solid" w:color="FFFFFF" w:fill="auto"/>
          </w:tcPr>
          <w:p w:rsidR="00107B06" w:rsidRPr="009E0DE1" w:rsidRDefault="00107B06" w:rsidP="00966CB3">
            <w:pPr>
              <w:pStyle w:val="TAL"/>
              <w:rPr>
                <w:sz w:val="16"/>
                <w:szCs w:val="16"/>
                <w:lang w:val="en-GB"/>
              </w:rPr>
            </w:pPr>
            <w:r>
              <w:rPr>
                <w:sz w:val="16"/>
                <w:szCs w:val="16"/>
                <w:lang w:val="en-GB"/>
              </w:rPr>
              <w:t>0455</w:t>
            </w:r>
          </w:p>
        </w:tc>
        <w:tc>
          <w:tcPr>
            <w:tcW w:w="425" w:type="dxa"/>
            <w:tcBorders>
              <w:top w:val="single" w:sz="8" w:space="0" w:color="auto"/>
            </w:tcBorders>
            <w:shd w:val="solid" w:color="FFFFFF" w:fill="auto"/>
          </w:tcPr>
          <w:p w:rsidR="00107B06" w:rsidRPr="009E0DE1" w:rsidRDefault="00107B06" w:rsidP="0054391B">
            <w:pPr>
              <w:pStyle w:val="TAL"/>
              <w:rPr>
                <w:sz w:val="16"/>
                <w:szCs w:val="16"/>
                <w:lang w:val="en-GB"/>
              </w:rPr>
            </w:pPr>
            <w:r>
              <w:rPr>
                <w:sz w:val="16"/>
                <w:szCs w:val="16"/>
                <w:lang w:val="en-GB"/>
              </w:rPr>
              <w:t>3</w:t>
            </w:r>
          </w:p>
        </w:tc>
        <w:tc>
          <w:tcPr>
            <w:tcW w:w="425" w:type="dxa"/>
            <w:tcBorders>
              <w:top w:val="single" w:sz="8" w:space="0" w:color="auto"/>
            </w:tcBorders>
            <w:shd w:val="solid" w:color="FFFFFF" w:fill="auto"/>
          </w:tcPr>
          <w:p w:rsidR="00107B06" w:rsidRPr="009E0DE1" w:rsidRDefault="00107B06" w:rsidP="0054391B">
            <w:pPr>
              <w:pStyle w:val="TAL"/>
              <w:rPr>
                <w:sz w:val="16"/>
                <w:szCs w:val="16"/>
                <w:lang w:val="en-GB"/>
              </w:rPr>
            </w:pPr>
            <w:r w:rsidRPr="009E0DE1">
              <w:rPr>
                <w:sz w:val="16"/>
                <w:szCs w:val="16"/>
                <w:lang w:val="en-GB"/>
              </w:rPr>
              <w:t>F</w:t>
            </w:r>
          </w:p>
        </w:tc>
        <w:tc>
          <w:tcPr>
            <w:tcW w:w="4820" w:type="dxa"/>
            <w:tcBorders>
              <w:top w:val="single" w:sz="8" w:space="0" w:color="auto"/>
            </w:tcBorders>
            <w:shd w:val="solid" w:color="FFFFFF" w:fill="auto"/>
          </w:tcPr>
          <w:p w:rsidR="00107B06" w:rsidRPr="009E0DE1" w:rsidRDefault="00107B06" w:rsidP="0054391B">
            <w:pPr>
              <w:pStyle w:val="TAL"/>
              <w:rPr>
                <w:sz w:val="16"/>
                <w:szCs w:val="16"/>
                <w:lang w:val="en-GB"/>
              </w:rPr>
            </w:pPr>
            <w:r>
              <w:rPr>
                <w:sz w:val="16"/>
                <w:szCs w:val="16"/>
                <w:lang w:val="en-GB"/>
              </w:rPr>
              <w:t>Storage of structured proprietory data in UDSF</w:t>
            </w:r>
          </w:p>
        </w:tc>
        <w:tc>
          <w:tcPr>
            <w:tcW w:w="708" w:type="dxa"/>
            <w:tcBorders>
              <w:top w:val="single" w:sz="8" w:space="0" w:color="auto"/>
            </w:tcBorders>
            <w:shd w:val="solid" w:color="FFFFFF" w:fill="auto"/>
          </w:tcPr>
          <w:p w:rsidR="00107B06" w:rsidRPr="009E0DE1" w:rsidRDefault="00107B06" w:rsidP="0054391B">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Pr="009E0DE1" w:rsidRDefault="00107B06" w:rsidP="00F31B6A">
            <w:pPr>
              <w:pStyle w:val="TAC"/>
              <w:rPr>
                <w:sz w:val="16"/>
                <w:szCs w:val="16"/>
                <w:lang w:val="en-GB"/>
              </w:rPr>
            </w:pPr>
            <w:r w:rsidRPr="009E0DE1">
              <w:rPr>
                <w:sz w:val="16"/>
                <w:szCs w:val="16"/>
                <w:lang w:val="en-GB"/>
              </w:rPr>
              <w:t>0</w:t>
            </w:r>
            <w:r>
              <w:rPr>
                <w:sz w:val="16"/>
                <w:szCs w:val="16"/>
                <w:lang w:val="en-GB"/>
              </w:rPr>
              <w:t>9</w:t>
            </w:r>
            <w:r w:rsidRPr="009E0DE1">
              <w:rPr>
                <w:sz w:val="16"/>
                <w:szCs w:val="16"/>
                <w:lang w:val="en-GB"/>
              </w:rPr>
              <w:t>-2018</w:t>
            </w:r>
          </w:p>
        </w:tc>
        <w:tc>
          <w:tcPr>
            <w:tcW w:w="800" w:type="dxa"/>
            <w:shd w:val="solid" w:color="FFFFFF" w:fill="auto"/>
          </w:tcPr>
          <w:p w:rsidR="00107B06" w:rsidRPr="009E0DE1" w:rsidRDefault="00107B06" w:rsidP="00F31B6A">
            <w:pPr>
              <w:pStyle w:val="TAC"/>
              <w:rPr>
                <w:sz w:val="16"/>
                <w:szCs w:val="16"/>
                <w:lang w:val="en-GB"/>
              </w:rPr>
            </w:pPr>
            <w:r w:rsidRPr="009E0DE1">
              <w:rPr>
                <w:sz w:val="16"/>
                <w:szCs w:val="16"/>
                <w:lang w:val="en-GB"/>
              </w:rPr>
              <w:t>SP#8</w:t>
            </w:r>
            <w:r>
              <w:rPr>
                <w:sz w:val="16"/>
                <w:szCs w:val="16"/>
                <w:lang w:val="en-GB"/>
              </w:rPr>
              <w:t>1</w:t>
            </w:r>
          </w:p>
        </w:tc>
        <w:tc>
          <w:tcPr>
            <w:tcW w:w="1094" w:type="dxa"/>
            <w:shd w:val="solid" w:color="FFFFFF" w:fill="auto"/>
          </w:tcPr>
          <w:p w:rsidR="00107B06" w:rsidRPr="009E0DE1"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Pr="009E0DE1" w:rsidRDefault="00107B06" w:rsidP="00F31B6A">
            <w:pPr>
              <w:pStyle w:val="TAL"/>
              <w:rPr>
                <w:sz w:val="16"/>
                <w:szCs w:val="16"/>
                <w:lang w:val="en-GB"/>
              </w:rPr>
            </w:pPr>
            <w:r>
              <w:rPr>
                <w:sz w:val="16"/>
                <w:szCs w:val="16"/>
                <w:lang w:val="en-GB"/>
              </w:rPr>
              <w:t>0460</w:t>
            </w:r>
          </w:p>
        </w:tc>
        <w:tc>
          <w:tcPr>
            <w:tcW w:w="425" w:type="dxa"/>
            <w:shd w:val="solid" w:color="FFFFFF" w:fill="auto"/>
          </w:tcPr>
          <w:p w:rsidR="00107B06" w:rsidRPr="009E0DE1" w:rsidRDefault="00107B06" w:rsidP="00F31B6A">
            <w:pPr>
              <w:pStyle w:val="TAL"/>
              <w:rPr>
                <w:sz w:val="16"/>
                <w:szCs w:val="16"/>
                <w:lang w:val="en-GB"/>
              </w:rPr>
            </w:pPr>
            <w:r>
              <w:rPr>
                <w:sz w:val="16"/>
                <w:szCs w:val="16"/>
                <w:lang w:val="en-GB"/>
              </w:rPr>
              <w:t>3</w:t>
            </w:r>
          </w:p>
        </w:tc>
        <w:tc>
          <w:tcPr>
            <w:tcW w:w="425" w:type="dxa"/>
            <w:shd w:val="solid" w:color="FFFFFF" w:fill="auto"/>
          </w:tcPr>
          <w:p w:rsidR="00107B06" w:rsidRPr="009E0DE1"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Pr="009E0DE1" w:rsidRDefault="00107B06" w:rsidP="00F31B6A">
            <w:pPr>
              <w:pStyle w:val="TAL"/>
              <w:rPr>
                <w:sz w:val="16"/>
                <w:szCs w:val="16"/>
                <w:lang w:val="en-GB"/>
              </w:rPr>
            </w:pPr>
            <w:r>
              <w:rPr>
                <w:sz w:val="16"/>
                <w:szCs w:val="16"/>
                <w:lang w:val="en-GB"/>
              </w:rPr>
              <w:t>Missing TADs behaviour</w:t>
            </w:r>
          </w:p>
        </w:tc>
        <w:tc>
          <w:tcPr>
            <w:tcW w:w="708" w:type="dxa"/>
            <w:shd w:val="solid" w:color="FFFFFF" w:fill="auto"/>
          </w:tcPr>
          <w:p w:rsidR="00107B06" w:rsidRPr="009E0DE1"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Pr="009E0DE1"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Pr="009E0DE1"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0463</w:t>
            </w:r>
          </w:p>
        </w:tc>
        <w:tc>
          <w:tcPr>
            <w:tcW w:w="425" w:type="dxa"/>
            <w:shd w:val="solid" w:color="FFFFFF" w:fill="auto"/>
          </w:tcPr>
          <w:p w:rsidR="00107B06" w:rsidRDefault="00107B06" w:rsidP="00F31B6A">
            <w:pPr>
              <w:pStyle w:val="TAL"/>
              <w:rPr>
                <w:sz w:val="16"/>
                <w:szCs w:val="16"/>
                <w:lang w:val="en-GB"/>
              </w:rPr>
            </w:pPr>
            <w:r>
              <w:rPr>
                <w:sz w:val="16"/>
                <w:szCs w:val="16"/>
                <w:lang w:val="en-GB"/>
              </w:rPr>
              <w:t>-</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Correcting handling of RAT restriction and Forbidden Areas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0464</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LADN</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0465</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a wildcard DNN</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0466</w:t>
            </w:r>
          </w:p>
        </w:tc>
        <w:tc>
          <w:tcPr>
            <w:tcW w:w="425" w:type="dxa"/>
            <w:shd w:val="solid" w:color="FFFFFF" w:fill="auto"/>
          </w:tcPr>
          <w:p w:rsidR="00107B06" w:rsidRDefault="00107B06" w:rsidP="00F31B6A">
            <w:pPr>
              <w:pStyle w:val="TAL"/>
              <w:rPr>
                <w:sz w:val="16"/>
                <w:szCs w:val="16"/>
                <w:lang w:val="en-GB"/>
              </w:rPr>
            </w:pPr>
            <w:r>
              <w:rPr>
                <w:sz w:val="16"/>
                <w:szCs w:val="16"/>
                <w:lang w:val="en-GB"/>
              </w:rPr>
              <w:t>3</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Correcting use of identifiers during registration in equivalent PLMNs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0470</w:t>
            </w:r>
          </w:p>
        </w:tc>
        <w:tc>
          <w:tcPr>
            <w:tcW w:w="425" w:type="dxa"/>
            <w:shd w:val="solid" w:color="FFFFFF" w:fill="auto"/>
          </w:tcPr>
          <w:p w:rsidR="00107B06" w:rsidRDefault="00107B06" w:rsidP="00F31B6A">
            <w:pPr>
              <w:pStyle w:val="TAL"/>
              <w:rPr>
                <w:sz w:val="16"/>
                <w:szCs w:val="16"/>
                <w:lang w:val="en-GB"/>
              </w:rPr>
            </w:pPr>
            <w:r>
              <w:rPr>
                <w:sz w:val="16"/>
                <w:szCs w:val="16"/>
                <w:lang w:val="en-GB"/>
              </w:rPr>
              <w:t>1</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UE context exchanged on N26 interface</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0471</w:t>
            </w:r>
          </w:p>
        </w:tc>
        <w:tc>
          <w:tcPr>
            <w:tcW w:w="425" w:type="dxa"/>
            <w:shd w:val="solid" w:color="FFFFFF" w:fill="auto"/>
          </w:tcPr>
          <w:p w:rsidR="00107B06" w:rsidRDefault="00107B06" w:rsidP="00F31B6A">
            <w:pPr>
              <w:pStyle w:val="TAL"/>
              <w:rPr>
                <w:sz w:val="16"/>
                <w:szCs w:val="16"/>
                <w:lang w:val="en-GB"/>
              </w:rPr>
            </w:pPr>
            <w:r>
              <w:rPr>
                <w:sz w:val="16"/>
                <w:szCs w:val="16"/>
                <w:lang w:val="en-GB"/>
              </w:rPr>
              <w:t>1</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Correction to AF influence on traffic routing</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0472</w:t>
            </w:r>
          </w:p>
        </w:tc>
        <w:tc>
          <w:tcPr>
            <w:tcW w:w="425" w:type="dxa"/>
            <w:shd w:val="solid" w:color="FFFFFF" w:fill="auto"/>
          </w:tcPr>
          <w:p w:rsidR="00107B06" w:rsidRDefault="00107B06" w:rsidP="00F31B6A">
            <w:pPr>
              <w:pStyle w:val="TAL"/>
              <w:rPr>
                <w:sz w:val="16"/>
                <w:szCs w:val="16"/>
                <w:lang w:val="en-GB"/>
              </w:rPr>
            </w:pPr>
            <w:r>
              <w:rPr>
                <w:sz w:val="16"/>
                <w:szCs w:val="16"/>
                <w:lang w:val="en-GB"/>
              </w:rPr>
              <w:t>2</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Clarification on UE Registration type with only PDU Session for Emergency Services</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SP-180713</w:t>
            </w:r>
          </w:p>
        </w:tc>
        <w:tc>
          <w:tcPr>
            <w:tcW w:w="567" w:type="dxa"/>
            <w:shd w:val="solid" w:color="FFFFFF" w:fill="auto"/>
          </w:tcPr>
          <w:p w:rsidR="00107B06" w:rsidRDefault="00107B06" w:rsidP="00F31B6A">
            <w:pPr>
              <w:pStyle w:val="TAL"/>
              <w:rPr>
                <w:sz w:val="16"/>
                <w:szCs w:val="16"/>
                <w:lang w:val="en-GB"/>
              </w:rPr>
            </w:pPr>
            <w:r>
              <w:rPr>
                <w:sz w:val="16"/>
                <w:szCs w:val="16"/>
                <w:lang w:val="en-GB"/>
              </w:rPr>
              <w:t>0473</w:t>
            </w:r>
          </w:p>
        </w:tc>
        <w:tc>
          <w:tcPr>
            <w:tcW w:w="425" w:type="dxa"/>
            <w:shd w:val="solid" w:color="FFFFFF" w:fill="auto"/>
          </w:tcPr>
          <w:p w:rsidR="00107B06" w:rsidRDefault="00107B06" w:rsidP="00F31B6A">
            <w:pPr>
              <w:pStyle w:val="TAL"/>
              <w:rPr>
                <w:sz w:val="16"/>
                <w:szCs w:val="16"/>
                <w:lang w:val="en-GB"/>
              </w:rPr>
            </w:pPr>
            <w:r>
              <w:rPr>
                <w:sz w:val="16"/>
                <w:szCs w:val="16"/>
                <w:lang w:val="en-GB"/>
              </w:rPr>
              <w:t>7</w:t>
            </w:r>
          </w:p>
        </w:tc>
        <w:tc>
          <w:tcPr>
            <w:tcW w:w="425" w:type="dxa"/>
            <w:shd w:val="solid" w:color="FFFFFF" w:fill="auto"/>
          </w:tcPr>
          <w:p w:rsidR="00107B06" w:rsidRDefault="00107B06" w:rsidP="00F31B6A">
            <w:pPr>
              <w:pStyle w:val="TAL"/>
              <w:rPr>
                <w:sz w:val="16"/>
                <w:szCs w:val="16"/>
                <w:lang w:val="en-GB"/>
              </w:rPr>
            </w:pPr>
            <w:r>
              <w:rPr>
                <w:sz w:val="16"/>
                <w:szCs w:val="16"/>
                <w:lang w:val="en-GB"/>
              </w:rPr>
              <w:t>F</w:t>
            </w:r>
          </w:p>
        </w:tc>
        <w:tc>
          <w:tcPr>
            <w:tcW w:w="4820" w:type="dxa"/>
            <w:shd w:val="solid" w:color="FFFFFF" w:fill="auto"/>
          </w:tcPr>
          <w:p w:rsidR="00107B06" w:rsidRDefault="00107B06" w:rsidP="00F31B6A">
            <w:pPr>
              <w:pStyle w:val="TAL"/>
              <w:rPr>
                <w:sz w:val="16"/>
                <w:szCs w:val="16"/>
                <w:lang w:val="en-GB"/>
              </w:rPr>
            </w:pPr>
            <w:r>
              <w:rPr>
                <w:sz w:val="16"/>
                <w:szCs w:val="16"/>
                <w:lang w:val="en-GB"/>
              </w:rPr>
              <w:t xml:space="preserve"> The resource type of QoS Flow associated with the default QoS rule</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107B06" w:rsidRPr="009E0DE1" w:rsidTr="00107B06">
        <w:tc>
          <w:tcPr>
            <w:tcW w:w="800" w:type="dxa"/>
            <w:shd w:val="solid" w:color="FFFFFF" w:fill="auto"/>
          </w:tcPr>
          <w:p w:rsidR="00107B06" w:rsidRDefault="00107B06" w:rsidP="00F31B6A">
            <w:pPr>
              <w:pStyle w:val="TAC"/>
              <w:rPr>
                <w:sz w:val="16"/>
                <w:szCs w:val="16"/>
                <w:lang w:val="en-GB"/>
              </w:rPr>
            </w:pPr>
            <w:r>
              <w:rPr>
                <w:sz w:val="16"/>
                <w:szCs w:val="16"/>
                <w:lang w:val="en-GB"/>
              </w:rPr>
              <w:t>09-2018</w:t>
            </w:r>
          </w:p>
        </w:tc>
        <w:tc>
          <w:tcPr>
            <w:tcW w:w="800" w:type="dxa"/>
            <w:shd w:val="solid" w:color="FFFFFF" w:fill="auto"/>
          </w:tcPr>
          <w:p w:rsidR="00107B06" w:rsidRDefault="00107B06" w:rsidP="00F31B6A">
            <w:pPr>
              <w:pStyle w:val="TAC"/>
              <w:rPr>
                <w:sz w:val="16"/>
                <w:szCs w:val="16"/>
                <w:lang w:val="en-GB"/>
              </w:rPr>
            </w:pPr>
            <w:r>
              <w:rPr>
                <w:sz w:val="16"/>
                <w:szCs w:val="16"/>
                <w:lang w:val="en-GB"/>
              </w:rPr>
              <w:t>SP#81</w:t>
            </w:r>
          </w:p>
        </w:tc>
        <w:tc>
          <w:tcPr>
            <w:tcW w:w="1094" w:type="dxa"/>
            <w:shd w:val="solid" w:color="FFFFFF" w:fill="auto"/>
          </w:tcPr>
          <w:p w:rsidR="00107B06" w:rsidRDefault="00107B06" w:rsidP="00F31B6A">
            <w:pPr>
              <w:pStyle w:val="TAC"/>
              <w:rPr>
                <w:sz w:val="16"/>
                <w:szCs w:val="16"/>
                <w:lang w:val="en-GB"/>
              </w:rPr>
            </w:pPr>
            <w:r>
              <w:rPr>
                <w:sz w:val="16"/>
                <w:szCs w:val="16"/>
                <w:lang w:val="en-GB"/>
              </w:rPr>
              <w:t>SP-180724</w:t>
            </w:r>
          </w:p>
        </w:tc>
        <w:tc>
          <w:tcPr>
            <w:tcW w:w="567" w:type="dxa"/>
            <w:shd w:val="solid" w:color="FFFFFF" w:fill="auto"/>
          </w:tcPr>
          <w:p w:rsidR="00107B06" w:rsidRDefault="00107B06" w:rsidP="00F31B6A">
            <w:pPr>
              <w:pStyle w:val="TAL"/>
              <w:rPr>
                <w:sz w:val="16"/>
                <w:szCs w:val="16"/>
                <w:lang w:val="en-GB"/>
              </w:rPr>
            </w:pPr>
            <w:r>
              <w:rPr>
                <w:sz w:val="16"/>
                <w:szCs w:val="16"/>
                <w:lang w:val="en-GB"/>
              </w:rPr>
              <w:t>0474</w:t>
            </w:r>
          </w:p>
        </w:tc>
        <w:tc>
          <w:tcPr>
            <w:tcW w:w="425" w:type="dxa"/>
            <w:shd w:val="solid" w:color="FFFFFF" w:fill="auto"/>
          </w:tcPr>
          <w:p w:rsidR="00107B06" w:rsidRDefault="00107B06" w:rsidP="00F31B6A">
            <w:pPr>
              <w:pStyle w:val="TAL"/>
              <w:rPr>
                <w:sz w:val="16"/>
                <w:szCs w:val="16"/>
                <w:lang w:val="en-GB"/>
              </w:rPr>
            </w:pPr>
            <w:r>
              <w:rPr>
                <w:sz w:val="16"/>
                <w:szCs w:val="16"/>
                <w:lang w:val="en-GB"/>
              </w:rPr>
              <w:t>5</w:t>
            </w:r>
          </w:p>
        </w:tc>
        <w:tc>
          <w:tcPr>
            <w:tcW w:w="425" w:type="dxa"/>
            <w:shd w:val="solid" w:color="FFFFFF" w:fill="auto"/>
          </w:tcPr>
          <w:p w:rsidR="00107B06" w:rsidRDefault="00107B06" w:rsidP="00F31B6A">
            <w:pPr>
              <w:pStyle w:val="TAL"/>
              <w:rPr>
                <w:sz w:val="16"/>
                <w:szCs w:val="16"/>
                <w:lang w:val="en-GB"/>
              </w:rPr>
            </w:pPr>
            <w:r>
              <w:rPr>
                <w:sz w:val="16"/>
                <w:szCs w:val="16"/>
                <w:lang w:val="en-GB"/>
              </w:rPr>
              <w:t>B</w:t>
            </w:r>
          </w:p>
        </w:tc>
        <w:tc>
          <w:tcPr>
            <w:tcW w:w="4820" w:type="dxa"/>
            <w:shd w:val="solid" w:color="FFFFFF" w:fill="auto"/>
          </w:tcPr>
          <w:p w:rsidR="00107B06" w:rsidRDefault="00107B06" w:rsidP="00F31B6A">
            <w:pPr>
              <w:pStyle w:val="TAL"/>
              <w:rPr>
                <w:sz w:val="16"/>
                <w:szCs w:val="16"/>
                <w:lang w:val="en-GB"/>
              </w:rPr>
            </w:pPr>
            <w:r>
              <w:rPr>
                <w:sz w:val="16"/>
                <w:szCs w:val="16"/>
                <w:lang w:val="en-GB"/>
              </w:rPr>
              <w:t>Support of tracing in 5GS signalling: overview</w:t>
            </w:r>
          </w:p>
        </w:tc>
        <w:tc>
          <w:tcPr>
            <w:tcW w:w="708" w:type="dxa"/>
            <w:shd w:val="solid" w:color="FFFFFF" w:fill="auto"/>
          </w:tcPr>
          <w:p w:rsidR="00107B06" w:rsidRDefault="00107B06"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0475</w:t>
            </w:r>
          </w:p>
        </w:tc>
        <w:tc>
          <w:tcPr>
            <w:tcW w:w="425" w:type="dxa"/>
            <w:shd w:val="solid" w:color="FFFFFF" w:fill="auto"/>
          </w:tcPr>
          <w:p w:rsidR="00BD3EC0" w:rsidRDefault="00BD3EC0" w:rsidP="00F31B6A">
            <w:pPr>
              <w:pStyle w:val="TAL"/>
              <w:rPr>
                <w:sz w:val="16"/>
                <w:szCs w:val="16"/>
                <w:lang w:val="en-GB"/>
              </w:rPr>
            </w:pPr>
            <w:r>
              <w:rPr>
                <w:sz w:val="16"/>
                <w:szCs w:val="16"/>
                <w:lang w:val="en-GB"/>
              </w:rPr>
              <w:t>-</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MCC implementation correction of 23.501 CR0255R7</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0480</w:t>
            </w:r>
          </w:p>
        </w:tc>
        <w:tc>
          <w:tcPr>
            <w:tcW w:w="425" w:type="dxa"/>
            <w:shd w:val="solid" w:color="FFFFFF" w:fill="auto"/>
          </w:tcPr>
          <w:p w:rsidR="00BD3EC0" w:rsidRDefault="00BD3EC0" w:rsidP="00F31B6A">
            <w:pPr>
              <w:pStyle w:val="TAL"/>
              <w:rPr>
                <w:sz w:val="16"/>
                <w:szCs w:val="16"/>
                <w:lang w:val="en-GB"/>
              </w:rPr>
            </w:pPr>
            <w:r>
              <w:rPr>
                <w:sz w:val="16"/>
                <w:szCs w:val="16"/>
                <w:lang w:val="en-GB"/>
              </w:rPr>
              <w:t>3</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5QI-QCI alignment</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BD3EC0" w:rsidRPr="009E0DE1" w:rsidTr="00107B06">
        <w:tc>
          <w:tcPr>
            <w:tcW w:w="800" w:type="dxa"/>
            <w:shd w:val="solid" w:color="FFFFFF" w:fill="auto"/>
          </w:tcPr>
          <w:p w:rsidR="00BD3EC0" w:rsidRDefault="00BD3EC0" w:rsidP="00F31B6A">
            <w:pPr>
              <w:pStyle w:val="TAC"/>
              <w:rPr>
                <w:sz w:val="16"/>
                <w:szCs w:val="16"/>
                <w:lang w:val="en-GB"/>
              </w:rPr>
            </w:pPr>
            <w:r>
              <w:rPr>
                <w:sz w:val="16"/>
                <w:szCs w:val="16"/>
                <w:lang w:val="en-GB"/>
              </w:rPr>
              <w:t>09-2018</w:t>
            </w:r>
          </w:p>
        </w:tc>
        <w:tc>
          <w:tcPr>
            <w:tcW w:w="800" w:type="dxa"/>
            <w:shd w:val="solid" w:color="FFFFFF" w:fill="auto"/>
          </w:tcPr>
          <w:p w:rsidR="00BD3EC0" w:rsidRDefault="00BD3EC0" w:rsidP="00F31B6A">
            <w:pPr>
              <w:pStyle w:val="TAC"/>
              <w:rPr>
                <w:sz w:val="16"/>
                <w:szCs w:val="16"/>
                <w:lang w:val="en-GB"/>
              </w:rPr>
            </w:pPr>
            <w:r>
              <w:rPr>
                <w:sz w:val="16"/>
                <w:szCs w:val="16"/>
                <w:lang w:val="en-GB"/>
              </w:rPr>
              <w:t>SP#81</w:t>
            </w:r>
          </w:p>
        </w:tc>
        <w:tc>
          <w:tcPr>
            <w:tcW w:w="1094" w:type="dxa"/>
            <w:shd w:val="solid" w:color="FFFFFF" w:fill="auto"/>
          </w:tcPr>
          <w:p w:rsidR="00BD3EC0" w:rsidRDefault="00BD3EC0" w:rsidP="00F31B6A">
            <w:pPr>
              <w:pStyle w:val="TAC"/>
              <w:rPr>
                <w:sz w:val="16"/>
                <w:szCs w:val="16"/>
                <w:lang w:val="en-GB"/>
              </w:rPr>
            </w:pPr>
            <w:r>
              <w:rPr>
                <w:sz w:val="16"/>
                <w:szCs w:val="16"/>
                <w:lang w:val="en-GB"/>
              </w:rPr>
              <w:t>SP-180713</w:t>
            </w:r>
          </w:p>
        </w:tc>
        <w:tc>
          <w:tcPr>
            <w:tcW w:w="567" w:type="dxa"/>
            <w:shd w:val="solid" w:color="FFFFFF" w:fill="auto"/>
          </w:tcPr>
          <w:p w:rsidR="00BD3EC0" w:rsidRDefault="00BD3EC0" w:rsidP="00F31B6A">
            <w:pPr>
              <w:pStyle w:val="TAL"/>
              <w:rPr>
                <w:sz w:val="16"/>
                <w:szCs w:val="16"/>
                <w:lang w:val="en-GB"/>
              </w:rPr>
            </w:pPr>
            <w:r>
              <w:rPr>
                <w:sz w:val="16"/>
                <w:szCs w:val="16"/>
                <w:lang w:val="en-GB"/>
              </w:rPr>
              <w:t>0481</w:t>
            </w:r>
          </w:p>
        </w:tc>
        <w:tc>
          <w:tcPr>
            <w:tcW w:w="425" w:type="dxa"/>
            <w:shd w:val="solid" w:color="FFFFFF" w:fill="auto"/>
          </w:tcPr>
          <w:p w:rsidR="00BD3EC0" w:rsidRDefault="00BD3EC0" w:rsidP="00F31B6A">
            <w:pPr>
              <w:pStyle w:val="TAL"/>
              <w:rPr>
                <w:sz w:val="16"/>
                <w:szCs w:val="16"/>
                <w:lang w:val="en-GB"/>
              </w:rPr>
            </w:pPr>
            <w:r>
              <w:rPr>
                <w:sz w:val="16"/>
                <w:szCs w:val="16"/>
                <w:lang w:val="en-GB"/>
              </w:rPr>
              <w:t>2</w:t>
            </w:r>
          </w:p>
        </w:tc>
        <w:tc>
          <w:tcPr>
            <w:tcW w:w="425" w:type="dxa"/>
            <w:shd w:val="solid" w:color="FFFFFF" w:fill="auto"/>
          </w:tcPr>
          <w:p w:rsidR="00BD3EC0" w:rsidRDefault="00BD3EC0" w:rsidP="00F31B6A">
            <w:pPr>
              <w:pStyle w:val="TAL"/>
              <w:rPr>
                <w:sz w:val="16"/>
                <w:szCs w:val="16"/>
                <w:lang w:val="en-GB"/>
              </w:rPr>
            </w:pPr>
            <w:r>
              <w:rPr>
                <w:sz w:val="16"/>
                <w:szCs w:val="16"/>
                <w:lang w:val="en-GB"/>
              </w:rPr>
              <w:t>F</w:t>
            </w:r>
          </w:p>
        </w:tc>
        <w:tc>
          <w:tcPr>
            <w:tcW w:w="4820" w:type="dxa"/>
            <w:shd w:val="solid" w:color="FFFFFF" w:fill="auto"/>
          </w:tcPr>
          <w:p w:rsidR="00BD3EC0" w:rsidRDefault="00BD3EC0" w:rsidP="00F31B6A">
            <w:pPr>
              <w:pStyle w:val="TAL"/>
              <w:rPr>
                <w:sz w:val="16"/>
                <w:szCs w:val="16"/>
                <w:lang w:val="en-GB"/>
              </w:rPr>
            </w:pPr>
            <w:r>
              <w:rPr>
                <w:sz w:val="16"/>
                <w:szCs w:val="16"/>
                <w:lang w:val="en-GB"/>
              </w:rPr>
              <w:t>Number of packet filters supported by UE</w:t>
            </w:r>
          </w:p>
        </w:tc>
        <w:tc>
          <w:tcPr>
            <w:tcW w:w="708" w:type="dxa"/>
            <w:shd w:val="solid" w:color="FFFFFF" w:fill="auto"/>
          </w:tcPr>
          <w:p w:rsidR="00BD3EC0" w:rsidRDefault="00BD3EC0"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0482</w:t>
            </w:r>
          </w:p>
        </w:tc>
        <w:tc>
          <w:tcPr>
            <w:tcW w:w="425" w:type="dxa"/>
            <w:shd w:val="solid" w:color="FFFFFF" w:fill="auto"/>
          </w:tcPr>
          <w:p w:rsidR="00FC7556" w:rsidRDefault="00FC7556" w:rsidP="00F31B6A">
            <w:pPr>
              <w:pStyle w:val="TAL"/>
              <w:rPr>
                <w:sz w:val="16"/>
                <w:szCs w:val="16"/>
                <w:lang w:val="en-GB"/>
              </w:rPr>
            </w:pPr>
            <w:r>
              <w:rPr>
                <w:sz w:val="16"/>
                <w:szCs w:val="16"/>
                <w:lang w:val="en-GB"/>
              </w:rPr>
              <w:t>2</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Paging policy differentiation for RRC inactive</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0485</w:t>
            </w:r>
          </w:p>
        </w:tc>
        <w:tc>
          <w:tcPr>
            <w:tcW w:w="425" w:type="dxa"/>
            <w:shd w:val="solid" w:color="FFFFFF" w:fill="auto"/>
          </w:tcPr>
          <w:p w:rsidR="00FC7556" w:rsidRDefault="00FC7556" w:rsidP="00F31B6A">
            <w:pPr>
              <w:pStyle w:val="TAL"/>
              <w:rPr>
                <w:sz w:val="16"/>
                <w:szCs w:val="16"/>
                <w:lang w:val="en-GB"/>
              </w:rPr>
            </w:pPr>
            <w:r>
              <w:rPr>
                <w:sz w:val="16"/>
                <w:szCs w:val="16"/>
                <w:lang w:val="en-GB"/>
              </w:rPr>
              <w:t>4</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Application detection report when the PFDs are removed</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FC7556" w:rsidRPr="009E0DE1" w:rsidTr="00107B06">
        <w:tc>
          <w:tcPr>
            <w:tcW w:w="800" w:type="dxa"/>
            <w:shd w:val="solid" w:color="FFFFFF" w:fill="auto"/>
          </w:tcPr>
          <w:p w:rsidR="00FC7556" w:rsidRDefault="00FC7556" w:rsidP="00F31B6A">
            <w:pPr>
              <w:pStyle w:val="TAC"/>
              <w:rPr>
                <w:sz w:val="16"/>
                <w:szCs w:val="16"/>
                <w:lang w:val="en-GB"/>
              </w:rPr>
            </w:pPr>
            <w:r>
              <w:rPr>
                <w:sz w:val="16"/>
                <w:szCs w:val="16"/>
                <w:lang w:val="en-GB"/>
              </w:rPr>
              <w:t>09-2018</w:t>
            </w:r>
          </w:p>
        </w:tc>
        <w:tc>
          <w:tcPr>
            <w:tcW w:w="800" w:type="dxa"/>
            <w:shd w:val="solid" w:color="FFFFFF" w:fill="auto"/>
          </w:tcPr>
          <w:p w:rsidR="00FC7556" w:rsidRDefault="00FC7556" w:rsidP="00F31B6A">
            <w:pPr>
              <w:pStyle w:val="TAC"/>
              <w:rPr>
                <w:sz w:val="16"/>
                <w:szCs w:val="16"/>
                <w:lang w:val="en-GB"/>
              </w:rPr>
            </w:pPr>
            <w:r>
              <w:rPr>
                <w:sz w:val="16"/>
                <w:szCs w:val="16"/>
                <w:lang w:val="en-GB"/>
              </w:rPr>
              <w:t>SP#81</w:t>
            </w:r>
          </w:p>
        </w:tc>
        <w:tc>
          <w:tcPr>
            <w:tcW w:w="1094" w:type="dxa"/>
            <w:shd w:val="solid" w:color="FFFFFF" w:fill="auto"/>
          </w:tcPr>
          <w:p w:rsidR="00FC7556" w:rsidRDefault="00FC7556" w:rsidP="00F31B6A">
            <w:pPr>
              <w:pStyle w:val="TAC"/>
              <w:rPr>
                <w:sz w:val="16"/>
                <w:szCs w:val="16"/>
                <w:lang w:val="en-GB"/>
              </w:rPr>
            </w:pPr>
            <w:r>
              <w:rPr>
                <w:sz w:val="16"/>
                <w:szCs w:val="16"/>
                <w:lang w:val="en-GB"/>
              </w:rPr>
              <w:t>SP-180713</w:t>
            </w:r>
          </w:p>
        </w:tc>
        <w:tc>
          <w:tcPr>
            <w:tcW w:w="567" w:type="dxa"/>
            <w:shd w:val="solid" w:color="FFFFFF" w:fill="auto"/>
          </w:tcPr>
          <w:p w:rsidR="00FC7556" w:rsidRDefault="00FC7556" w:rsidP="00F31B6A">
            <w:pPr>
              <w:pStyle w:val="TAL"/>
              <w:rPr>
                <w:sz w:val="16"/>
                <w:szCs w:val="16"/>
                <w:lang w:val="en-GB"/>
              </w:rPr>
            </w:pPr>
            <w:r>
              <w:rPr>
                <w:sz w:val="16"/>
                <w:szCs w:val="16"/>
                <w:lang w:val="en-GB"/>
              </w:rPr>
              <w:t>0487</w:t>
            </w:r>
          </w:p>
        </w:tc>
        <w:tc>
          <w:tcPr>
            <w:tcW w:w="425" w:type="dxa"/>
            <w:shd w:val="solid" w:color="FFFFFF" w:fill="auto"/>
          </w:tcPr>
          <w:p w:rsidR="00FC7556" w:rsidRDefault="00FC7556" w:rsidP="00F31B6A">
            <w:pPr>
              <w:pStyle w:val="TAL"/>
              <w:rPr>
                <w:sz w:val="16"/>
                <w:szCs w:val="16"/>
                <w:lang w:val="en-GB"/>
              </w:rPr>
            </w:pPr>
            <w:r>
              <w:rPr>
                <w:sz w:val="16"/>
                <w:szCs w:val="16"/>
                <w:lang w:val="en-GB"/>
              </w:rPr>
              <w:t>5</w:t>
            </w:r>
          </w:p>
        </w:tc>
        <w:tc>
          <w:tcPr>
            <w:tcW w:w="425" w:type="dxa"/>
            <w:shd w:val="solid" w:color="FFFFFF" w:fill="auto"/>
          </w:tcPr>
          <w:p w:rsidR="00FC7556" w:rsidRDefault="00FC7556" w:rsidP="00F31B6A">
            <w:pPr>
              <w:pStyle w:val="TAL"/>
              <w:rPr>
                <w:sz w:val="16"/>
                <w:szCs w:val="16"/>
                <w:lang w:val="en-GB"/>
              </w:rPr>
            </w:pPr>
            <w:r>
              <w:rPr>
                <w:sz w:val="16"/>
                <w:szCs w:val="16"/>
                <w:lang w:val="en-GB"/>
              </w:rPr>
              <w:t>F</w:t>
            </w:r>
          </w:p>
        </w:tc>
        <w:tc>
          <w:tcPr>
            <w:tcW w:w="4820" w:type="dxa"/>
            <w:shd w:val="solid" w:color="FFFFFF" w:fill="auto"/>
          </w:tcPr>
          <w:p w:rsidR="00FC7556" w:rsidRDefault="00FC7556" w:rsidP="00F31B6A">
            <w:pPr>
              <w:pStyle w:val="TAL"/>
              <w:rPr>
                <w:sz w:val="16"/>
                <w:szCs w:val="16"/>
                <w:lang w:val="en-GB"/>
              </w:rPr>
            </w:pPr>
            <w:r>
              <w:rPr>
                <w:sz w:val="16"/>
                <w:szCs w:val="16"/>
                <w:lang w:val="en-GB"/>
              </w:rPr>
              <w:t>Correction to Configured NSSAI for the HPLMN</w:t>
            </w:r>
          </w:p>
        </w:tc>
        <w:tc>
          <w:tcPr>
            <w:tcW w:w="708" w:type="dxa"/>
            <w:shd w:val="solid" w:color="FFFFFF" w:fill="auto"/>
          </w:tcPr>
          <w:p w:rsidR="00FC7556" w:rsidRDefault="00FC7556"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0488</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Correction to TAI list generation</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lastRenderedPageBreak/>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0493</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Network Exposure in Roaming Situations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0494</w:t>
            </w:r>
          </w:p>
        </w:tc>
        <w:tc>
          <w:tcPr>
            <w:tcW w:w="425" w:type="dxa"/>
            <w:shd w:val="solid" w:color="FFFFFF" w:fill="auto"/>
          </w:tcPr>
          <w:p w:rsidR="00AF035B" w:rsidRDefault="00AF035B" w:rsidP="00F31B6A">
            <w:pPr>
              <w:pStyle w:val="TAL"/>
              <w:rPr>
                <w:sz w:val="16"/>
                <w:szCs w:val="16"/>
                <w:lang w:val="en-GB"/>
              </w:rPr>
            </w:pPr>
            <w:r>
              <w:rPr>
                <w:sz w:val="16"/>
                <w:szCs w:val="16"/>
                <w:lang w:val="en-GB"/>
              </w:rPr>
              <w:t>1</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Handling of UP Security Policy when IWK with EPS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0497</w:t>
            </w:r>
          </w:p>
        </w:tc>
        <w:tc>
          <w:tcPr>
            <w:tcW w:w="425" w:type="dxa"/>
            <w:shd w:val="solid" w:color="FFFFFF" w:fill="auto"/>
          </w:tcPr>
          <w:p w:rsidR="00AF035B" w:rsidRDefault="00AF035B" w:rsidP="00F31B6A">
            <w:pPr>
              <w:pStyle w:val="TAL"/>
              <w:rPr>
                <w:sz w:val="16"/>
                <w:szCs w:val="16"/>
                <w:lang w:val="en-GB"/>
              </w:rPr>
            </w:pPr>
            <w:r>
              <w:rPr>
                <w:sz w:val="16"/>
                <w:szCs w:val="16"/>
                <w:lang w:val="en-GB"/>
              </w:rPr>
              <w:t>2</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 xml:space="preserve">Clarification on handling of Ethernet frames at UPF </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0498</w:t>
            </w:r>
          </w:p>
        </w:tc>
        <w:tc>
          <w:tcPr>
            <w:tcW w:w="425" w:type="dxa"/>
            <w:shd w:val="solid" w:color="FFFFFF" w:fill="auto"/>
          </w:tcPr>
          <w:p w:rsidR="00AF035B" w:rsidRDefault="00AF035B" w:rsidP="00F31B6A">
            <w:pPr>
              <w:pStyle w:val="TAL"/>
              <w:rPr>
                <w:sz w:val="16"/>
                <w:szCs w:val="16"/>
                <w:lang w:val="en-GB"/>
              </w:rPr>
            </w:pPr>
            <w:r>
              <w:rPr>
                <w:sz w:val="16"/>
                <w:szCs w:val="16"/>
                <w:lang w:val="en-GB"/>
              </w:rPr>
              <w:t>4</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Completion of description on Configured NSSAIs</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AF035B" w:rsidRPr="009E0DE1" w:rsidTr="00107B06">
        <w:tc>
          <w:tcPr>
            <w:tcW w:w="800" w:type="dxa"/>
            <w:shd w:val="solid" w:color="FFFFFF" w:fill="auto"/>
          </w:tcPr>
          <w:p w:rsidR="00AF035B" w:rsidRDefault="00AF035B" w:rsidP="00F31B6A">
            <w:pPr>
              <w:pStyle w:val="TAC"/>
              <w:rPr>
                <w:sz w:val="16"/>
                <w:szCs w:val="16"/>
                <w:lang w:val="en-GB"/>
              </w:rPr>
            </w:pPr>
            <w:r>
              <w:rPr>
                <w:sz w:val="16"/>
                <w:szCs w:val="16"/>
                <w:lang w:val="en-GB"/>
              </w:rPr>
              <w:t>09-2018</w:t>
            </w:r>
          </w:p>
        </w:tc>
        <w:tc>
          <w:tcPr>
            <w:tcW w:w="800" w:type="dxa"/>
            <w:shd w:val="solid" w:color="FFFFFF" w:fill="auto"/>
          </w:tcPr>
          <w:p w:rsidR="00AF035B" w:rsidRDefault="00AF035B" w:rsidP="00F31B6A">
            <w:pPr>
              <w:pStyle w:val="TAC"/>
              <w:rPr>
                <w:sz w:val="16"/>
                <w:szCs w:val="16"/>
                <w:lang w:val="en-GB"/>
              </w:rPr>
            </w:pPr>
            <w:r>
              <w:rPr>
                <w:sz w:val="16"/>
                <w:szCs w:val="16"/>
                <w:lang w:val="en-GB"/>
              </w:rPr>
              <w:t>SP#81</w:t>
            </w:r>
          </w:p>
        </w:tc>
        <w:tc>
          <w:tcPr>
            <w:tcW w:w="1094" w:type="dxa"/>
            <w:shd w:val="solid" w:color="FFFFFF" w:fill="auto"/>
          </w:tcPr>
          <w:p w:rsidR="00AF035B" w:rsidRDefault="00AF035B" w:rsidP="00F31B6A">
            <w:pPr>
              <w:pStyle w:val="TAC"/>
              <w:rPr>
                <w:sz w:val="16"/>
                <w:szCs w:val="16"/>
                <w:lang w:val="en-GB"/>
              </w:rPr>
            </w:pPr>
            <w:r>
              <w:rPr>
                <w:sz w:val="16"/>
                <w:szCs w:val="16"/>
                <w:lang w:val="en-GB"/>
              </w:rPr>
              <w:t>SP-180713</w:t>
            </w:r>
          </w:p>
        </w:tc>
        <w:tc>
          <w:tcPr>
            <w:tcW w:w="567" w:type="dxa"/>
            <w:shd w:val="solid" w:color="FFFFFF" w:fill="auto"/>
          </w:tcPr>
          <w:p w:rsidR="00AF035B" w:rsidRDefault="00AF035B" w:rsidP="00F31B6A">
            <w:pPr>
              <w:pStyle w:val="TAL"/>
              <w:rPr>
                <w:sz w:val="16"/>
                <w:szCs w:val="16"/>
                <w:lang w:val="en-GB"/>
              </w:rPr>
            </w:pPr>
            <w:r>
              <w:rPr>
                <w:sz w:val="16"/>
                <w:szCs w:val="16"/>
                <w:lang w:val="en-GB"/>
              </w:rPr>
              <w:t>0499</w:t>
            </w:r>
          </w:p>
        </w:tc>
        <w:tc>
          <w:tcPr>
            <w:tcW w:w="425" w:type="dxa"/>
            <w:shd w:val="solid" w:color="FFFFFF" w:fill="auto"/>
          </w:tcPr>
          <w:p w:rsidR="00AF035B" w:rsidRDefault="00AF035B" w:rsidP="00F31B6A">
            <w:pPr>
              <w:pStyle w:val="TAL"/>
              <w:rPr>
                <w:sz w:val="16"/>
                <w:szCs w:val="16"/>
                <w:lang w:val="en-GB"/>
              </w:rPr>
            </w:pPr>
            <w:r>
              <w:rPr>
                <w:sz w:val="16"/>
                <w:szCs w:val="16"/>
                <w:lang w:val="en-GB"/>
              </w:rPr>
              <w:t>-</w:t>
            </w:r>
          </w:p>
        </w:tc>
        <w:tc>
          <w:tcPr>
            <w:tcW w:w="425" w:type="dxa"/>
            <w:shd w:val="solid" w:color="FFFFFF" w:fill="auto"/>
          </w:tcPr>
          <w:p w:rsidR="00AF035B" w:rsidRDefault="00AF035B" w:rsidP="00F31B6A">
            <w:pPr>
              <w:pStyle w:val="TAL"/>
              <w:rPr>
                <w:sz w:val="16"/>
                <w:szCs w:val="16"/>
                <w:lang w:val="en-GB"/>
              </w:rPr>
            </w:pPr>
            <w:r>
              <w:rPr>
                <w:sz w:val="16"/>
                <w:szCs w:val="16"/>
                <w:lang w:val="en-GB"/>
              </w:rPr>
              <w:t>F</w:t>
            </w:r>
          </w:p>
        </w:tc>
        <w:tc>
          <w:tcPr>
            <w:tcW w:w="4820" w:type="dxa"/>
            <w:shd w:val="solid" w:color="FFFFFF" w:fill="auto"/>
          </w:tcPr>
          <w:p w:rsidR="00AF035B" w:rsidRDefault="00AF035B" w:rsidP="00F31B6A">
            <w:pPr>
              <w:pStyle w:val="TAL"/>
              <w:rPr>
                <w:sz w:val="16"/>
                <w:szCs w:val="16"/>
                <w:lang w:val="en-GB"/>
              </w:rPr>
            </w:pPr>
            <w:r>
              <w:rPr>
                <w:sz w:val="16"/>
                <w:szCs w:val="16"/>
                <w:lang w:val="en-GB"/>
              </w:rPr>
              <w:t>LADN Clarification</w:t>
            </w:r>
          </w:p>
        </w:tc>
        <w:tc>
          <w:tcPr>
            <w:tcW w:w="708" w:type="dxa"/>
            <w:shd w:val="solid" w:color="FFFFFF" w:fill="auto"/>
          </w:tcPr>
          <w:p w:rsidR="00AF035B" w:rsidRDefault="00AF035B"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SP-180713</w:t>
            </w:r>
          </w:p>
        </w:tc>
        <w:tc>
          <w:tcPr>
            <w:tcW w:w="567" w:type="dxa"/>
            <w:shd w:val="solid" w:color="FFFFFF" w:fill="auto"/>
          </w:tcPr>
          <w:p w:rsidR="00F31B6A" w:rsidRDefault="00F31B6A" w:rsidP="00F31B6A">
            <w:pPr>
              <w:pStyle w:val="TAL"/>
              <w:rPr>
                <w:sz w:val="16"/>
                <w:szCs w:val="16"/>
                <w:lang w:val="en-GB"/>
              </w:rPr>
            </w:pPr>
            <w:r>
              <w:rPr>
                <w:sz w:val="16"/>
                <w:szCs w:val="16"/>
                <w:lang w:val="en-GB"/>
              </w:rPr>
              <w:t>0500</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DNN Usage Clarification</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SP-180713</w:t>
            </w:r>
          </w:p>
        </w:tc>
        <w:tc>
          <w:tcPr>
            <w:tcW w:w="567" w:type="dxa"/>
            <w:shd w:val="solid" w:color="FFFFFF" w:fill="auto"/>
          </w:tcPr>
          <w:p w:rsidR="00F31B6A" w:rsidRDefault="00F31B6A" w:rsidP="00F31B6A">
            <w:pPr>
              <w:pStyle w:val="TAL"/>
              <w:rPr>
                <w:sz w:val="16"/>
                <w:szCs w:val="16"/>
                <w:lang w:val="en-GB"/>
              </w:rPr>
            </w:pPr>
            <w:r>
              <w:rPr>
                <w:sz w:val="16"/>
                <w:szCs w:val="16"/>
                <w:lang w:val="en-GB"/>
              </w:rPr>
              <w:t>0501</w:t>
            </w:r>
          </w:p>
        </w:tc>
        <w:tc>
          <w:tcPr>
            <w:tcW w:w="425" w:type="dxa"/>
            <w:shd w:val="solid" w:color="FFFFFF" w:fill="auto"/>
          </w:tcPr>
          <w:p w:rsidR="00F31B6A" w:rsidRDefault="00F31B6A" w:rsidP="00F31B6A">
            <w:pPr>
              <w:pStyle w:val="TAL"/>
              <w:rPr>
                <w:sz w:val="16"/>
                <w:szCs w:val="16"/>
                <w:lang w:val="en-GB"/>
              </w:rPr>
            </w:pPr>
            <w:r>
              <w:rPr>
                <w:sz w:val="16"/>
                <w:szCs w:val="16"/>
                <w:lang w:val="en-GB"/>
              </w:rPr>
              <w:t>4</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Clarification for pre-configured QoS rule</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0502</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Clarification for QoS handling at UPF</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0504</w:t>
            </w:r>
          </w:p>
        </w:tc>
        <w:tc>
          <w:tcPr>
            <w:tcW w:w="425" w:type="dxa"/>
            <w:shd w:val="solid" w:color="FFFFFF" w:fill="auto"/>
          </w:tcPr>
          <w:p w:rsidR="00F31B6A" w:rsidRDefault="00F31B6A" w:rsidP="00F31B6A">
            <w:pPr>
              <w:pStyle w:val="TAL"/>
              <w:rPr>
                <w:sz w:val="16"/>
                <w:szCs w:val="16"/>
                <w:lang w:val="en-GB"/>
              </w:rPr>
            </w:pPr>
            <w:r>
              <w:rPr>
                <w:sz w:val="16"/>
                <w:szCs w:val="16"/>
                <w:lang w:val="en-GB"/>
              </w:rPr>
              <w:t>3</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DL signalling handling for non-3GPP PDU Session</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0508</w:t>
            </w:r>
          </w:p>
        </w:tc>
        <w:tc>
          <w:tcPr>
            <w:tcW w:w="425" w:type="dxa"/>
            <w:shd w:val="solid" w:color="FFFFFF" w:fill="auto"/>
          </w:tcPr>
          <w:p w:rsidR="00F31B6A" w:rsidRDefault="00F31B6A" w:rsidP="00F31B6A">
            <w:pPr>
              <w:pStyle w:val="TAL"/>
              <w:rPr>
                <w:sz w:val="16"/>
                <w:szCs w:val="16"/>
                <w:lang w:val="en-GB"/>
              </w:rPr>
            </w:pPr>
            <w:r>
              <w:rPr>
                <w:sz w:val="16"/>
                <w:szCs w:val="16"/>
                <w:lang w:val="en-GB"/>
              </w:rPr>
              <w:t>2</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Emergency call and eCall support when the ng-eNode is connected to EPC and 5GC</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0509</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 xml:space="preserve"> Mobility Restriction List clean up</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F31B6A" w:rsidRPr="009E0DE1" w:rsidTr="00107B06">
        <w:tc>
          <w:tcPr>
            <w:tcW w:w="800" w:type="dxa"/>
            <w:shd w:val="solid" w:color="FFFFFF" w:fill="auto"/>
          </w:tcPr>
          <w:p w:rsidR="00F31B6A" w:rsidRDefault="00F31B6A" w:rsidP="00F31B6A">
            <w:pPr>
              <w:pStyle w:val="TAC"/>
              <w:rPr>
                <w:sz w:val="16"/>
                <w:szCs w:val="16"/>
                <w:lang w:val="en-GB"/>
              </w:rPr>
            </w:pPr>
            <w:r>
              <w:rPr>
                <w:sz w:val="16"/>
                <w:szCs w:val="16"/>
                <w:lang w:val="en-GB"/>
              </w:rPr>
              <w:t>09-2018</w:t>
            </w:r>
          </w:p>
        </w:tc>
        <w:tc>
          <w:tcPr>
            <w:tcW w:w="800" w:type="dxa"/>
            <w:shd w:val="solid" w:color="FFFFFF" w:fill="auto"/>
          </w:tcPr>
          <w:p w:rsidR="00F31B6A" w:rsidRDefault="00F31B6A" w:rsidP="00F31B6A">
            <w:pPr>
              <w:pStyle w:val="TAC"/>
              <w:rPr>
                <w:sz w:val="16"/>
                <w:szCs w:val="16"/>
                <w:lang w:val="en-GB"/>
              </w:rPr>
            </w:pPr>
            <w:r>
              <w:rPr>
                <w:sz w:val="16"/>
                <w:szCs w:val="16"/>
                <w:lang w:val="en-GB"/>
              </w:rPr>
              <w:t>SP#81</w:t>
            </w:r>
          </w:p>
        </w:tc>
        <w:tc>
          <w:tcPr>
            <w:tcW w:w="1094" w:type="dxa"/>
            <w:shd w:val="solid" w:color="FFFFFF" w:fill="auto"/>
          </w:tcPr>
          <w:p w:rsidR="00F31B6A" w:rsidRDefault="00F31B6A" w:rsidP="00F31B6A">
            <w:pPr>
              <w:pStyle w:val="TAC"/>
              <w:rPr>
                <w:sz w:val="16"/>
                <w:szCs w:val="16"/>
                <w:lang w:val="en-GB"/>
              </w:rPr>
            </w:pPr>
            <w:r>
              <w:rPr>
                <w:sz w:val="16"/>
                <w:szCs w:val="16"/>
                <w:lang w:val="en-GB"/>
              </w:rPr>
              <w:t>SP-180714</w:t>
            </w:r>
          </w:p>
        </w:tc>
        <w:tc>
          <w:tcPr>
            <w:tcW w:w="567" w:type="dxa"/>
            <w:shd w:val="solid" w:color="FFFFFF" w:fill="auto"/>
          </w:tcPr>
          <w:p w:rsidR="00F31B6A" w:rsidRDefault="00F31B6A" w:rsidP="00F31B6A">
            <w:pPr>
              <w:pStyle w:val="TAL"/>
              <w:rPr>
                <w:sz w:val="16"/>
                <w:szCs w:val="16"/>
                <w:lang w:val="en-GB"/>
              </w:rPr>
            </w:pPr>
            <w:r>
              <w:rPr>
                <w:sz w:val="16"/>
                <w:szCs w:val="16"/>
                <w:lang w:val="en-GB"/>
              </w:rPr>
              <w:t>0515</w:t>
            </w:r>
          </w:p>
        </w:tc>
        <w:tc>
          <w:tcPr>
            <w:tcW w:w="425" w:type="dxa"/>
            <w:shd w:val="solid" w:color="FFFFFF" w:fill="auto"/>
          </w:tcPr>
          <w:p w:rsidR="00F31B6A" w:rsidRDefault="00F31B6A" w:rsidP="00F31B6A">
            <w:pPr>
              <w:pStyle w:val="TAL"/>
              <w:rPr>
                <w:sz w:val="16"/>
                <w:szCs w:val="16"/>
                <w:lang w:val="en-GB"/>
              </w:rPr>
            </w:pPr>
            <w:r>
              <w:rPr>
                <w:sz w:val="16"/>
                <w:szCs w:val="16"/>
                <w:lang w:val="en-GB"/>
              </w:rPr>
              <w:t>1</w:t>
            </w:r>
          </w:p>
        </w:tc>
        <w:tc>
          <w:tcPr>
            <w:tcW w:w="425" w:type="dxa"/>
            <w:shd w:val="solid" w:color="FFFFFF" w:fill="auto"/>
          </w:tcPr>
          <w:p w:rsidR="00F31B6A" w:rsidRDefault="00F31B6A" w:rsidP="00F31B6A">
            <w:pPr>
              <w:pStyle w:val="TAL"/>
              <w:rPr>
                <w:sz w:val="16"/>
                <w:szCs w:val="16"/>
                <w:lang w:val="en-GB"/>
              </w:rPr>
            </w:pPr>
            <w:r>
              <w:rPr>
                <w:sz w:val="16"/>
                <w:szCs w:val="16"/>
                <w:lang w:val="en-GB"/>
              </w:rPr>
              <w:t>F</w:t>
            </w:r>
          </w:p>
        </w:tc>
        <w:tc>
          <w:tcPr>
            <w:tcW w:w="4820" w:type="dxa"/>
            <w:shd w:val="solid" w:color="FFFFFF" w:fill="auto"/>
          </w:tcPr>
          <w:p w:rsidR="00F31B6A" w:rsidRDefault="00F31B6A" w:rsidP="00F31B6A">
            <w:pPr>
              <w:pStyle w:val="TAL"/>
              <w:rPr>
                <w:sz w:val="16"/>
                <w:szCs w:val="16"/>
                <w:lang w:val="en-GB"/>
              </w:rPr>
            </w:pPr>
            <w:r>
              <w:rPr>
                <w:sz w:val="16"/>
                <w:szCs w:val="16"/>
                <w:lang w:val="en-GB"/>
              </w:rPr>
              <w:t>Subscription of selecting the same SMF and UPF</w:t>
            </w:r>
          </w:p>
        </w:tc>
        <w:tc>
          <w:tcPr>
            <w:tcW w:w="708" w:type="dxa"/>
            <w:shd w:val="solid" w:color="FFFFFF" w:fill="auto"/>
          </w:tcPr>
          <w:p w:rsidR="00F31B6A" w:rsidRDefault="00F31B6A"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0516</w:t>
            </w:r>
          </w:p>
        </w:tc>
        <w:tc>
          <w:tcPr>
            <w:tcW w:w="425" w:type="dxa"/>
            <w:shd w:val="solid" w:color="FFFFFF" w:fill="auto"/>
          </w:tcPr>
          <w:p w:rsidR="004E5136" w:rsidRDefault="004E5136" w:rsidP="00F31B6A">
            <w:pPr>
              <w:pStyle w:val="TAL"/>
              <w:rPr>
                <w:sz w:val="16"/>
                <w:szCs w:val="16"/>
                <w:lang w:val="en-GB"/>
              </w:rPr>
            </w:pPr>
            <w:r>
              <w:rPr>
                <w:sz w:val="16"/>
                <w:szCs w:val="16"/>
                <w:lang w:val="en-GB"/>
              </w:rPr>
              <w:t>3</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GUAMI Definition Correction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0518</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Merging Network Slice with regular EPS Interworking</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0520</w:t>
            </w:r>
          </w:p>
        </w:tc>
        <w:tc>
          <w:tcPr>
            <w:tcW w:w="425" w:type="dxa"/>
            <w:shd w:val="solid" w:color="FFFFFF" w:fill="auto"/>
          </w:tcPr>
          <w:p w:rsidR="004E5136" w:rsidRDefault="004E5136" w:rsidP="00F31B6A">
            <w:pPr>
              <w:pStyle w:val="TAL"/>
              <w:rPr>
                <w:sz w:val="16"/>
                <w:szCs w:val="16"/>
                <w:lang w:val="en-GB"/>
              </w:rPr>
            </w:pPr>
            <w:r>
              <w:rPr>
                <w:sz w:val="16"/>
                <w:szCs w:val="16"/>
                <w:lang w:val="en-GB"/>
              </w:rPr>
              <w:t>2</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Notification Control applicability</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0521</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23.501: 5G AN Parameters sent during Service Request</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0524</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Null interworking with GERAN/UTRAN CS domain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0525</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Correction on mobility management back-off timer</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0527</w:t>
            </w:r>
          </w:p>
        </w:tc>
        <w:tc>
          <w:tcPr>
            <w:tcW w:w="425" w:type="dxa"/>
            <w:shd w:val="solid" w:color="FFFFFF" w:fill="auto"/>
          </w:tcPr>
          <w:p w:rsidR="004E5136" w:rsidRDefault="004E5136" w:rsidP="00F31B6A">
            <w:pPr>
              <w:pStyle w:val="TAL"/>
              <w:rPr>
                <w:sz w:val="16"/>
                <w:szCs w:val="16"/>
                <w:lang w:val="en-GB"/>
              </w:rPr>
            </w:pPr>
            <w:r>
              <w:rPr>
                <w:sz w:val="16"/>
                <w:szCs w:val="16"/>
                <w:lang w:val="en-GB"/>
              </w:rPr>
              <w:t>-</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5G-TMSI should map to M-TMSI</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0529</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Homogeneous Support of IMS Voice over PS Sessions indication</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0530</w:t>
            </w:r>
          </w:p>
        </w:tc>
        <w:tc>
          <w:tcPr>
            <w:tcW w:w="425" w:type="dxa"/>
            <w:shd w:val="solid" w:color="FFFFFF" w:fill="auto"/>
          </w:tcPr>
          <w:p w:rsidR="004E5136" w:rsidRDefault="004E5136" w:rsidP="00F31B6A">
            <w:pPr>
              <w:pStyle w:val="TAL"/>
              <w:rPr>
                <w:sz w:val="16"/>
                <w:szCs w:val="16"/>
                <w:lang w:val="en-GB"/>
              </w:rPr>
            </w:pPr>
            <w:r>
              <w:rPr>
                <w:sz w:val="16"/>
                <w:szCs w:val="16"/>
                <w:lang w:val="en-GB"/>
              </w:rPr>
              <w:t>3</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the non-IP PDU session type for EPS to 5GS interworking</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0531</w:t>
            </w:r>
          </w:p>
        </w:tc>
        <w:tc>
          <w:tcPr>
            <w:tcW w:w="425" w:type="dxa"/>
            <w:shd w:val="solid" w:color="FFFFFF" w:fill="auto"/>
          </w:tcPr>
          <w:p w:rsidR="004E5136" w:rsidRDefault="004E5136" w:rsidP="00F31B6A">
            <w:pPr>
              <w:pStyle w:val="TAL"/>
              <w:rPr>
                <w:sz w:val="16"/>
                <w:szCs w:val="16"/>
                <w:lang w:val="en-GB"/>
              </w:rPr>
            </w:pPr>
            <w:r>
              <w:rPr>
                <w:sz w:val="16"/>
                <w:szCs w:val="16"/>
                <w:lang w:val="en-GB"/>
              </w:rPr>
              <w:t>2</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Clarification on the PDU session handling in EPS to 5GS handover with N26</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4E5136" w:rsidRPr="009E0DE1" w:rsidTr="00107B06">
        <w:tc>
          <w:tcPr>
            <w:tcW w:w="800" w:type="dxa"/>
            <w:shd w:val="solid" w:color="FFFFFF" w:fill="auto"/>
          </w:tcPr>
          <w:p w:rsidR="004E5136" w:rsidRDefault="004E5136" w:rsidP="00F31B6A">
            <w:pPr>
              <w:pStyle w:val="TAC"/>
              <w:rPr>
                <w:sz w:val="16"/>
                <w:szCs w:val="16"/>
                <w:lang w:val="en-GB"/>
              </w:rPr>
            </w:pPr>
            <w:r>
              <w:rPr>
                <w:sz w:val="16"/>
                <w:szCs w:val="16"/>
                <w:lang w:val="en-GB"/>
              </w:rPr>
              <w:t>09-2018</w:t>
            </w:r>
          </w:p>
        </w:tc>
        <w:tc>
          <w:tcPr>
            <w:tcW w:w="800" w:type="dxa"/>
            <w:shd w:val="solid" w:color="FFFFFF" w:fill="auto"/>
          </w:tcPr>
          <w:p w:rsidR="004E5136" w:rsidRDefault="004E5136" w:rsidP="00F31B6A">
            <w:pPr>
              <w:pStyle w:val="TAC"/>
              <w:rPr>
                <w:sz w:val="16"/>
                <w:szCs w:val="16"/>
                <w:lang w:val="en-GB"/>
              </w:rPr>
            </w:pPr>
            <w:r>
              <w:rPr>
                <w:sz w:val="16"/>
                <w:szCs w:val="16"/>
                <w:lang w:val="en-GB"/>
              </w:rPr>
              <w:t>SP#81</w:t>
            </w:r>
          </w:p>
        </w:tc>
        <w:tc>
          <w:tcPr>
            <w:tcW w:w="1094" w:type="dxa"/>
            <w:shd w:val="solid" w:color="FFFFFF" w:fill="auto"/>
          </w:tcPr>
          <w:p w:rsidR="004E5136" w:rsidRDefault="004E5136" w:rsidP="00F31B6A">
            <w:pPr>
              <w:pStyle w:val="TAC"/>
              <w:rPr>
                <w:sz w:val="16"/>
                <w:szCs w:val="16"/>
                <w:lang w:val="en-GB"/>
              </w:rPr>
            </w:pPr>
            <w:r>
              <w:rPr>
                <w:sz w:val="16"/>
                <w:szCs w:val="16"/>
                <w:lang w:val="en-GB"/>
              </w:rPr>
              <w:t>SP-180714</w:t>
            </w:r>
          </w:p>
        </w:tc>
        <w:tc>
          <w:tcPr>
            <w:tcW w:w="567" w:type="dxa"/>
            <w:shd w:val="solid" w:color="FFFFFF" w:fill="auto"/>
          </w:tcPr>
          <w:p w:rsidR="004E5136" w:rsidRDefault="004E5136" w:rsidP="00F31B6A">
            <w:pPr>
              <w:pStyle w:val="TAL"/>
              <w:rPr>
                <w:sz w:val="16"/>
                <w:szCs w:val="16"/>
                <w:lang w:val="en-GB"/>
              </w:rPr>
            </w:pPr>
            <w:r>
              <w:rPr>
                <w:sz w:val="16"/>
                <w:szCs w:val="16"/>
                <w:lang w:val="en-GB"/>
              </w:rPr>
              <w:t>0532</w:t>
            </w:r>
          </w:p>
        </w:tc>
        <w:tc>
          <w:tcPr>
            <w:tcW w:w="425" w:type="dxa"/>
            <w:shd w:val="solid" w:color="FFFFFF" w:fill="auto"/>
          </w:tcPr>
          <w:p w:rsidR="004E5136" w:rsidRDefault="004E5136" w:rsidP="00F31B6A">
            <w:pPr>
              <w:pStyle w:val="TAL"/>
              <w:rPr>
                <w:sz w:val="16"/>
                <w:szCs w:val="16"/>
                <w:lang w:val="en-GB"/>
              </w:rPr>
            </w:pPr>
            <w:r>
              <w:rPr>
                <w:sz w:val="16"/>
                <w:szCs w:val="16"/>
                <w:lang w:val="en-GB"/>
              </w:rPr>
              <w:t>1</w:t>
            </w:r>
          </w:p>
        </w:tc>
        <w:tc>
          <w:tcPr>
            <w:tcW w:w="425" w:type="dxa"/>
            <w:shd w:val="solid" w:color="FFFFFF" w:fill="auto"/>
          </w:tcPr>
          <w:p w:rsidR="004E5136" w:rsidRDefault="004E5136" w:rsidP="00F31B6A">
            <w:pPr>
              <w:pStyle w:val="TAL"/>
              <w:rPr>
                <w:sz w:val="16"/>
                <w:szCs w:val="16"/>
                <w:lang w:val="en-GB"/>
              </w:rPr>
            </w:pPr>
            <w:r>
              <w:rPr>
                <w:sz w:val="16"/>
                <w:szCs w:val="16"/>
                <w:lang w:val="en-GB"/>
              </w:rPr>
              <w:t>F</w:t>
            </w:r>
          </w:p>
        </w:tc>
        <w:tc>
          <w:tcPr>
            <w:tcW w:w="4820" w:type="dxa"/>
            <w:shd w:val="solid" w:color="FFFFFF" w:fill="auto"/>
          </w:tcPr>
          <w:p w:rsidR="004E5136" w:rsidRDefault="004E5136" w:rsidP="00F31B6A">
            <w:pPr>
              <w:pStyle w:val="TAL"/>
              <w:rPr>
                <w:sz w:val="16"/>
                <w:szCs w:val="16"/>
                <w:lang w:val="en-GB"/>
              </w:rPr>
            </w:pPr>
            <w:r>
              <w:rPr>
                <w:sz w:val="16"/>
                <w:szCs w:val="16"/>
                <w:lang w:val="en-GB"/>
              </w:rPr>
              <w:t>Incorrect text implying slicing is optional</w:t>
            </w:r>
          </w:p>
        </w:tc>
        <w:tc>
          <w:tcPr>
            <w:tcW w:w="708" w:type="dxa"/>
            <w:shd w:val="solid" w:color="FFFFFF" w:fill="auto"/>
          </w:tcPr>
          <w:p w:rsidR="004E5136" w:rsidRDefault="004E5136"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0533</w:t>
            </w:r>
          </w:p>
        </w:tc>
        <w:tc>
          <w:tcPr>
            <w:tcW w:w="425" w:type="dxa"/>
            <w:shd w:val="solid" w:color="FFFFFF" w:fill="auto"/>
          </w:tcPr>
          <w:p w:rsidR="00DE61D2" w:rsidRDefault="00DE61D2" w:rsidP="00F31B6A">
            <w:pPr>
              <w:pStyle w:val="TAL"/>
              <w:rPr>
                <w:sz w:val="16"/>
                <w:szCs w:val="16"/>
                <w:lang w:val="en-GB"/>
              </w:rPr>
            </w:pPr>
            <w:r>
              <w:rPr>
                <w:sz w:val="16"/>
                <w:szCs w:val="16"/>
                <w:lang w:val="en-GB"/>
              </w:rPr>
              <w:t>-</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Update of SMSF selection function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0534</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Corrections to NF profile description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0535</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Corrections to NF services names and references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0536</w:t>
            </w:r>
          </w:p>
        </w:tc>
        <w:tc>
          <w:tcPr>
            <w:tcW w:w="425" w:type="dxa"/>
            <w:shd w:val="solid" w:color="FFFFFF" w:fill="auto"/>
          </w:tcPr>
          <w:p w:rsidR="00DE61D2" w:rsidRDefault="00DE61D2" w:rsidP="00F31B6A">
            <w:pPr>
              <w:pStyle w:val="TAL"/>
              <w:rPr>
                <w:sz w:val="16"/>
                <w:szCs w:val="16"/>
                <w:lang w:val="en-GB"/>
              </w:rPr>
            </w:pPr>
            <w:r>
              <w:rPr>
                <w:sz w:val="16"/>
                <w:szCs w:val="16"/>
                <w:lang w:val="en-GB"/>
              </w:rPr>
              <w:t>-</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Update on AUSF service operation to support Steering of Roaming</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0538</w:t>
            </w:r>
          </w:p>
        </w:tc>
        <w:tc>
          <w:tcPr>
            <w:tcW w:w="425" w:type="dxa"/>
            <w:shd w:val="solid" w:color="FFFFFF" w:fill="auto"/>
          </w:tcPr>
          <w:p w:rsidR="00DE61D2" w:rsidRDefault="00DE61D2" w:rsidP="00F31B6A">
            <w:pPr>
              <w:pStyle w:val="TAL"/>
              <w:rPr>
                <w:sz w:val="16"/>
                <w:szCs w:val="16"/>
                <w:lang w:val="en-GB"/>
              </w:rPr>
            </w:pPr>
            <w:r>
              <w:rPr>
                <w:sz w:val="16"/>
                <w:szCs w:val="16"/>
                <w:lang w:val="en-GB"/>
              </w:rPr>
              <w:t>3</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Correction to interworking with EPC with N3GPP PDU Sessions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0539</w:t>
            </w:r>
          </w:p>
        </w:tc>
        <w:tc>
          <w:tcPr>
            <w:tcW w:w="425" w:type="dxa"/>
            <w:shd w:val="solid" w:color="FFFFFF" w:fill="auto"/>
          </w:tcPr>
          <w:p w:rsidR="00DE61D2" w:rsidRDefault="00DE61D2" w:rsidP="00F31B6A">
            <w:pPr>
              <w:pStyle w:val="TAL"/>
              <w:rPr>
                <w:sz w:val="16"/>
                <w:szCs w:val="16"/>
                <w:lang w:val="en-GB"/>
              </w:rPr>
            </w:pPr>
            <w:r>
              <w:rPr>
                <w:sz w:val="16"/>
                <w:szCs w:val="16"/>
                <w:lang w:val="en-GB"/>
              </w:rPr>
              <w:t>3</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Emergency Services Support indicator for non-3GPP access</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0540</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Clarification of the AMF Set definition</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DE61D2" w:rsidRPr="009E0DE1" w:rsidTr="00107B06">
        <w:tc>
          <w:tcPr>
            <w:tcW w:w="800" w:type="dxa"/>
            <w:shd w:val="solid" w:color="FFFFFF" w:fill="auto"/>
          </w:tcPr>
          <w:p w:rsidR="00DE61D2" w:rsidRDefault="00DE61D2" w:rsidP="00F31B6A">
            <w:pPr>
              <w:pStyle w:val="TAC"/>
              <w:rPr>
                <w:sz w:val="16"/>
                <w:szCs w:val="16"/>
                <w:lang w:val="en-GB"/>
              </w:rPr>
            </w:pPr>
            <w:r>
              <w:rPr>
                <w:sz w:val="16"/>
                <w:szCs w:val="16"/>
                <w:lang w:val="en-GB"/>
              </w:rPr>
              <w:t>09-2018</w:t>
            </w:r>
          </w:p>
        </w:tc>
        <w:tc>
          <w:tcPr>
            <w:tcW w:w="800" w:type="dxa"/>
            <w:shd w:val="solid" w:color="FFFFFF" w:fill="auto"/>
          </w:tcPr>
          <w:p w:rsidR="00DE61D2" w:rsidRDefault="00DE61D2" w:rsidP="00F31B6A">
            <w:pPr>
              <w:pStyle w:val="TAC"/>
              <w:rPr>
                <w:sz w:val="16"/>
                <w:szCs w:val="16"/>
                <w:lang w:val="en-GB"/>
              </w:rPr>
            </w:pPr>
            <w:r>
              <w:rPr>
                <w:sz w:val="16"/>
                <w:szCs w:val="16"/>
                <w:lang w:val="en-GB"/>
              </w:rPr>
              <w:t>SP#81</w:t>
            </w:r>
          </w:p>
        </w:tc>
        <w:tc>
          <w:tcPr>
            <w:tcW w:w="1094" w:type="dxa"/>
            <w:shd w:val="solid" w:color="FFFFFF" w:fill="auto"/>
          </w:tcPr>
          <w:p w:rsidR="00DE61D2" w:rsidRDefault="00DE61D2" w:rsidP="00F31B6A">
            <w:pPr>
              <w:pStyle w:val="TAC"/>
              <w:rPr>
                <w:sz w:val="16"/>
                <w:szCs w:val="16"/>
                <w:lang w:val="en-GB"/>
              </w:rPr>
            </w:pPr>
            <w:r>
              <w:rPr>
                <w:sz w:val="16"/>
                <w:szCs w:val="16"/>
                <w:lang w:val="en-GB"/>
              </w:rPr>
              <w:t>SP-180714</w:t>
            </w:r>
          </w:p>
        </w:tc>
        <w:tc>
          <w:tcPr>
            <w:tcW w:w="567" w:type="dxa"/>
            <w:shd w:val="solid" w:color="FFFFFF" w:fill="auto"/>
          </w:tcPr>
          <w:p w:rsidR="00DE61D2" w:rsidRDefault="00DE61D2" w:rsidP="00F31B6A">
            <w:pPr>
              <w:pStyle w:val="TAL"/>
              <w:rPr>
                <w:sz w:val="16"/>
                <w:szCs w:val="16"/>
                <w:lang w:val="en-GB"/>
              </w:rPr>
            </w:pPr>
            <w:r>
              <w:rPr>
                <w:sz w:val="16"/>
                <w:szCs w:val="16"/>
                <w:lang w:val="en-GB"/>
              </w:rPr>
              <w:t>0542</w:t>
            </w:r>
          </w:p>
        </w:tc>
        <w:tc>
          <w:tcPr>
            <w:tcW w:w="425" w:type="dxa"/>
            <w:shd w:val="solid" w:color="FFFFFF" w:fill="auto"/>
          </w:tcPr>
          <w:p w:rsidR="00DE61D2" w:rsidRDefault="00DE61D2" w:rsidP="00F31B6A">
            <w:pPr>
              <w:pStyle w:val="TAL"/>
              <w:rPr>
                <w:sz w:val="16"/>
                <w:szCs w:val="16"/>
                <w:lang w:val="en-GB"/>
              </w:rPr>
            </w:pPr>
            <w:r>
              <w:rPr>
                <w:sz w:val="16"/>
                <w:szCs w:val="16"/>
                <w:lang w:val="en-GB"/>
              </w:rPr>
              <w:t>1</w:t>
            </w:r>
          </w:p>
        </w:tc>
        <w:tc>
          <w:tcPr>
            <w:tcW w:w="425" w:type="dxa"/>
            <w:shd w:val="solid" w:color="FFFFFF" w:fill="auto"/>
          </w:tcPr>
          <w:p w:rsidR="00DE61D2" w:rsidRDefault="00DE61D2" w:rsidP="00F31B6A">
            <w:pPr>
              <w:pStyle w:val="TAL"/>
              <w:rPr>
                <w:sz w:val="16"/>
                <w:szCs w:val="16"/>
                <w:lang w:val="en-GB"/>
              </w:rPr>
            </w:pPr>
            <w:r>
              <w:rPr>
                <w:sz w:val="16"/>
                <w:szCs w:val="16"/>
                <w:lang w:val="en-GB"/>
              </w:rPr>
              <w:t>F</w:t>
            </w:r>
          </w:p>
        </w:tc>
        <w:tc>
          <w:tcPr>
            <w:tcW w:w="4820" w:type="dxa"/>
            <w:shd w:val="solid" w:color="FFFFFF" w:fill="auto"/>
          </w:tcPr>
          <w:p w:rsidR="00DE61D2" w:rsidRDefault="00DE61D2" w:rsidP="00F31B6A">
            <w:pPr>
              <w:pStyle w:val="TAL"/>
              <w:rPr>
                <w:sz w:val="16"/>
                <w:szCs w:val="16"/>
                <w:lang w:val="en-GB"/>
              </w:rPr>
            </w:pPr>
            <w:r>
              <w:rPr>
                <w:sz w:val="16"/>
                <w:szCs w:val="16"/>
                <w:lang w:val="en-GB"/>
              </w:rPr>
              <w:t>Clarification on priority service</w:t>
            </w:r>
          </w:p>
        </w:tc>
        <w:tc>
          <w:tcPr>
            <w:tcW w:w="708" w:type="dxa"/>
            <w:shd w:val="solid" w:color="FFFFFF" w:fill="auto"/>
          </w:tcPr>
          <w:p w:rsidR="00DE61D2" w:rsidRDefault="00DE61D2"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0543</w:t>
            </w:r>
          </w:p>
        </w:tc>
        <w:tc>
          <w:tcPr>
            <w:tcW w:w="425" w:type="dxa"/>
            <w:shd w:val="solid" w:color="FFFFFF" w:fill="auto"/>
          </w:tcPr>
          <w:p w:rsidR="009D11C7" w:rsidRDefault="009D11C7" w:rsidP="00F31B6A">
            <w:pPr>
              <w:pStyle w:val="TAL"/>
              <w:rPr>
                <w:sz w:val="16"/>
                <w:szCs w:val="16"/>
                <w:lang w:val="en-GB"/>
              </w:rPr>
            </w:pPr>
            <w:r>
              <w:rPr>
                <w:sz w:val="16"/>
                <w:szCs w:val="16"/>
                <w:lang w:val="en-GB"/>
              </w:rPr>
              <w:t>1</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Unified Access Control for UE configured for EAB</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0544</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UE configuration of NSSAI and associated mapping</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0545</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Corrections to NEF functionalities description</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0546</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Update of N4 Parameter Descriptions and Tables/ Ethernet PDU Session Type</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0547</w:t>
            </w:r>
          </w:p>
        </w:tc>
        <w:tc>
          <w:tcPr>
            <w:tcW w:w="425" w:type="dxa"/>
            <w:shd w:val="solid" w:color="FFFFFF" w:fill="auto"/>
          </w:tcPr>
          <w:p w:rsidR="009D11C7" w:rsidRDefault="009D11C7" w:rsidP="00F31B6A">
            <w:pPr>
              <w:pStyle w:val="TAL"/>
              <w:rPr>
                <w:sz w:val="16"/>
                <w:szCs w:val="16"/>
                <w:lang w:val="en-GB"/>
              </w:rPr>
            </w:pPr>
            <w:r>
              <w:rPr>
                <w:sz w:val="16"/>
                <w:szCs w:val="16"/>
                <w:lang w:val="en-GB"/>
              </w:rPr>
              <w:t>1</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 xml:space="preserve">Miscellaneous Corrections to SM specifications (SSC mode, PCFP reference, </w:t>
            </w:r>
            <w:r w:rsidR="00F06FF4">
              <w:rPr>
                <w:sz w:val="16"/>
                <w:szCs w:val="16"/>
                <w:lang w:val="en-GB"/>
              </w:rPr>
              <w:t>etc</w:t>
            </w:r>
            <w:r>
              <w:rPr>
                <w:sz w:val="16"/>
                <w:szCs w:val="16"/>
                <w:lang w:val="en-GB"/>
              </w:rPr>
              <w:t>.)</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0548</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Specify AUSF selection by UDM</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0551</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Obsolete reference to Lawful Interception specifications</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0555</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Clearification on UE's configuraiton update</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0558</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Corrections to AF influence (5.6.7) based on CT WG3 LS on AF influence on traffic routing</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0559</w:t>
            </w:r>
          </w:p>
        </w:tc>
        <w:tc>
          <w:tcPr>
            <w:tcW w:w="425" w:type="dxa"/>
            <w:shd w:val="solid" w:color="FFFFFF" w:fill="auto"/>
          </w:tcPr>
          <w:p w:rsidR="009D11C7" w:rsidRDefault="009D11C7" w:rsidP="00F31B6A">
            <w:pPr>
              <w:pStyle w:val="TAL"/>
              <w:rPr>
                <w:sz w:val="16"/>
                <w:szCs w:val="16"/>
                <w:lang w:val="en-GB"/>
              </w:rPr>
            </w:pPr>
            <w:r>
              <w:rPr>
                <w:sz w:val="16"/>
                <w:szCs w:val="16"/>
                <w:lang w:val="en-GB"/>
              </w:rPr>
              <w:t>2</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Alignment with CT WG1 on the QoS Flow Description</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9D11C7" w:rsidRPr="009E0DE1" w:rsidTr="00107B06">
        <w:tc>
          <w:tcPr>
            <w:tcW w:w="800" w:type="dxa"/>
            <w:shd w:val="solid" w:color="FFFFFF" w:fill="auto"/>
          </w:tcPr>
          <w:p w:rsidR="009D11C7" w:rsidRDefault="009D11C7" w:rsidP="00F31B6A">
            <w:pPr>
              <w:pStyle w:val="TAC"/>
              <w:rPr>
                <w:sz w:val="16"/>
                <w:szCs w:val="16"/>
                <w:lang w:val="en-GB"/>
              </w:rPr>
            </w:pPr>
            <w:r>
              <w:rPr>
                <w:sz w:val="16"/>
                <w:szCs w:val="16"/>
                <w:lang w:val="en-GB"/>
              </w:rPr>
              <w:t>09-2018</w:t>
            </w:r>
          </w:p>
        </w:tc>
        <w:tc>
          <w:tcPr>
            <w:tcW w:w="800" w:type="dxa"/>
            <w:shd w:val="solid" w:color="FFFFFF" w:fill="auto"/>
          </w:tcPr>
          <w:p w:rsidR="009D11C7" w:rsidRDefault="009D11C7" w:rsidP="00F31B6A">
            <w:pPr>
              <w:pStyle w:val="TAC"/>
              <w:rPr>
                <w:sz w:val="16"/>
                <w:szCs w:val="16"/>
                <w:lang w:val="en-GB"/>
              </w:rPr>
            </w:pPr>
            <w:r>
              <w:rPr>
                <w:sz w:val="16"/>
                <w:szCs w:val="16"/>
                <w:lang w:val="en-GB"/>
              </w:rPr>
              <w:t>SP#81</w:t>
            </w:r>
          </w:p>
        </w:tc>
        <w:tc>
          <w:tcPr>
            <w:tcW w:w="1094" w:type="dxa"/>
            <w:shd w:val="solid" w:color="FFFFFF" w:fill="auto"/>
          </w:tcPr>
          <w:p w:rsidR="009D11C7" w:rsidRDefault="009D11C7" w:rsidP="00F31B6A">
            <w:pPr>
              <w:pStyle w:val="TAC"/>
              <w:rPr>
                <w:sz w:val="16"/>
                <w:szCs w:val="16"/>
                <w:lang w:val="en-GB"/>
              </w:rPr>
            </w:pPr>
            <w:r>
              <w:rPr>
                <w:sz w:val="16"/>
                <w:szCs w:val="16"/>
                <w:lang w:val="en-GB"/>
              </w:rPr>
              <w:t>SP-180715</w:t>
            </w:r>
          </w:p>
        </w:tc>
        <w:tc>
          <w:tcPr>
            <w:tcW w:w="567" w:type="dxa"/>
            <w:shd w:val="solid" w:color="FFFFFF" w:fill="auto"/>
          </w:tcPr>
          <w:p w:rsidR="009D11C7" w:rsidRDefault="009D11C7" w:rsidP="00F31B6A">
            <w:pPr>
              <w:pStyle w:val="TAL"/>
              <w:rPr>
                <w:sz w:val="16"/>
                <w:szCs w:val="16"/>
                <w:lang w:val="en-GB"/>
              </w:rPr>
            </w:pPr>
            <w:r>
              <w:rPr>
                <w:sz w:val="16"/>
                <w:szCs w:val="16"/>
                <w:lang w:val="en-GB"/>
              </w:rPr>
              <w:t>0562</w:t>
            </w:r>
          </w:p>
        </w:tc>
        <w:tc>
          <w:tcPr>
            <w:tcW w:w="425" w:type="dxa"/>
            <w:shd w:val="solid" w:color="FFFFFF" w:fill="auto"/>
          </w:tcPr>
          <w:p w:rsidR="009D11C7" w:rsidRDefault="009D11C7" w:rsidP="00F31B6A">
            <w:pPr>
              <w:pStyle w:val="TAL"/>
              <w:rPr>
                <w:sz w:val="16"/>
                <w:szCs w:val="16"/>
                <w:lang w:val="en-GB"/>
              </w:rPr>
            </w:pPr>
            <w:r>
              <w:rPr>
                <w:sz w:val="16"/>
                <w:szCs w:val="16"/>
                <w:lang w:val="en-GB"/>
              </w:rPr>
              <w:t>-</w:t>
            </w:r>
          </w:p>
        </w:tc>
        <w:tc>
          <w:tcPr>
            <w:tcW w:w="425" w:type="dxa"/>
            <w:shd w:val="solid" w:color="FFFFFF" w:fill="auto"/>
          </w:tcPr>
          <w:p w:rsidR="009D11C7" w:rsidRDefault="009D11C7" w:rsidP="00F31B6A">
            <w:pPr>
              <w:pStyle w:val="TAL"/>
              <w:rPr>
                <w:sz w:val="16"/>
                <w:szCs w:val="16"/>
                <w:lang w:val="en-GB"/>
              </w:rPr>
            </w:pPr>
            <w:r>
              <w:rPr>
                <w:sz w:val="16"/>
                <w:szCs w:val="16"/>
                <w:lang w:val="en-GB"/>
              </w:rPr>
              <w:t>F</w:t>
            </w:r>
          </w:p>
        </w:tc>
        <w:tc>
          <w:tcPr>
            <w:tcW w:w="4820" w:type="dxa"/>
            <w:shd w:val="solid" w:color="FFFFFF" w:fill="auto"/>
          </w:tcPr>
          <w:p w:rsidR="009D11C7" w:rsidRDefault="009D11C7" w:rsidP="00F31B6A">
            <w:pPr>
              <w:pStyle w:val="TAL"/>
              <w:rPr>
                <w:sz w:val="16"/>
                <w:szCs w:val="16"/>
                <w:lang w:val="en-GB"/>
              </w:rPr>
            </w:pPr>
            <w:r>
              <w:rPr>
                <w:sz w:val="16"/>
                <w:szCs w:val="16"/>
                <w:lang w:val="en-GB"/>
              </w:rPr>
              <w:t>UDM procedures in EPS-5GS interworking without N26</w:t>
            </w:r>
          </w:p>
        </w:tc>
        <w:tc>
          <w:tcPr>
            <w:tcW w:w="708" w:type="dxa"/>
            <w:shd w:val="solid" w:color="FFFFFF" w:fill="auto"/>
          </w:tcPr>
          <w:p w:rsidR="009D11C7" w:rsidRDefault="009D11C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0563</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Update of NEF service table (7.2.8) for Chargeable party and AFsessionWithQoS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0564</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Radio Capabilities for DRM in emergency services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0565</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Selection of S-NSSAIs used in the Requested NSSAI</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0566</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Temporary identifier usage at interworking</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0567</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Temporary identifier coordination</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0569</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Updating radio capabilities from RRC_Inactive</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0573</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SMS support used in different meanings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0575</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Exposure function reference correction</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 xml:space="preserve"> 0583</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Consistent Description of 5QI</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0584</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Corrections to N4 and UP tunnel protocol descriptions</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0585</w:t>
            </w:r>
          </w:p>
        </w:tc>
        <w:tc>
          <w:tcPr>
            <w:tcW w:w="425" w:type="dxa"/>
            <w:shd w:val="solid" w:color="FFFFFF" w:fill="auto"/>
          </w:tcPr>
          <w:p w:rsidR="00167A07" w:rsidRDefault="00167A07" w:rsidP="00F31B6A">
            <w:pPr>
              <w:pStyle w:val="TAL"/>
              <w:rPr>
                <w:sz w:val="16"/>
                <w:szCs w:val="16"/>
                <w:lang w:val="en-GB"/>
              </w:rPr>
            </w:pPr>
            <w:r>
              <w:rPr>
                <w:sz w:val="16"/>
                <w:szCs w:val="16"/>
                <w:lang w:val="en-GB"/>
              </w:rPr>
              <w:t>1</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Handling of pending DL NAS signalling (related to LS In S2-187632)</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0586</w:t>
            </w:r>
          </w:p>
        </w:tc>
        <w:tc>
          <w:tcPr>
            <w:tcW w:w="425" w:type="dxa"/>
            <w:shd w:val="solid" w:color="FFFFFF" w:fill="auto"/>
          </w:tcPr>
          <w:p w:rsidR="00167A07" w:rsidRDefault="00167A07" w:rsidP="00F31B6A">
            <w:pPr>
              <w:pStyle w:val="TAL"/>
              <w:rPr>
                <w:sz w:val="16"/>
                <w:szCs w:val="16"/>
                <w:lang w:val="en-GB"/>
              </w:rPr>
            </w:pPr>
            <w:r>
              <w:rPr>
                <w:sz w:val="16"/>
                <w:szCs w:val="16"/>
                <w:lang w:val="en-GB"/>
              </w:rPr>
              <w:t>-</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Alignment of Slice Selection logic in the AMF and NSSF</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67A07" w:rsidRPr="009E0DE1" w:rsidTr="00107B06">
        <w:tc>
          <w:tcPr>
            <w:tcW w:w="800" w:type="dxa"/>
            <w:shd w:val="solid" w:color="FFFFFF" w:fill="auto"/>
          </w:tcPr>
          <w:p w:rsidR="00167A07" w:rsidRDefault="00167A07" w:rsidP="00F31B6A">
            <w:pPr>
              <w:pStyle w:val="TAC"/>
              <w:rPr>
                <w:sz w:val="16"/>
                <w:szCs w:val="16"/>
                <w:lang w:val="en-GB"/>
              </w:rPr>
            </w:pPr>
            <w:r>
              <w:rPr>
                <w:sz w:val="16"/>
                <w:szCs w:val="16"/>
                <w:lang w:val="en-GB"/>
              </w:rPr>
              <w:t>09-2018</w:t>
            </w:r>
          </w:p>
        </w:tc>
        <w:tc>
          <w:tcPr>
            <w:tcW w:w="800" w:type="dxa"/>
            <w:shd w:val="solid" w:color="FFFFFF" w:fill="auto"/>
          </w:tcPr>
          <w:p w:rsidR="00167A07" w:rsidRDefault="00167A07" w:rsidP="00F31B6A">
            <w:pPr>
              <w:pStyle w:val="TAC"/>
              <w:rPr>
                <w:sz w:val="16"/>
                <w:szCs w:val="16"/>
                <w:lang w:val="en-GB"/>
              </w:rPr>
            </w:pPr>
            <w:r>
              <w:rPr>
                <w:sz w:val="16"/>
                <w:szCs w:val="16"/>
                <w:lang w:val="en-GB"/>
              </w:rPr>
              <w:t>SP#81</w:t>
            </w:r>
          </w:p>
        </w:tc>
        <w:tc>
          <w:tcPr>
            <w:tcW w:w="1094" w:type="dxa"/>
            <w:shd w:val="solid" w:color="FFFFFF" w:fill="auto"/>
          </w:tcPr>
          <w:p w:rsidR="00167A07" w:rsidRDefault="00167A07" w:rsidP="00F31B6A">
            <w:pPr>
              <w:pStyle w:val="TAC"/>
              <w:rPr>
                <w:sz w:val="16"/>
                <w:szCs w:val="16"/>
                <w:lang w:val="en-GB"/>
              </w:rPr>
            </w:pPr>
            <w:r>
              <w:rPr>
                <w:sz w:val="16"/>
                <w:szCs w:val="16"/>
                <w:lang w:val="en-GB"/>
              </w:rPr>
              <w:t>SP-180715</w:t>
            </w:r>
          </w:p>
        </w:tc>
        <w:tc>
          <w:tcPr>
            <w:tcW w:w="567" w:type="dxa"/>
            <w:shd w:val="solid" w:color="FFFFFF" w:fill="auto"/>
          </w:tcPr>
          <w:p w:rsidR="00167A07" w:rsidRDefault="00167A07" w:rsidP="00F31B6A">
            <w:pPr>
              <w:pStyle w:val="TAL"/>
              <w:rPr>
                <w:sz w:val="16"/>
                <w:szCs w:val="16"/>
                <w:lang w:val="en-GB"/>
              </w:rPr>
            </w:pPr>
            <w:r>
              <w:rPr>
                <w:sz w:val="16"/>
                <w:szCs w:val="16"/>
                <w:lang w:val="en-GB"/>
              </w:rPr>
              <w:t>0587</w:t>
            </w:r>
          </w:p>
        </w:tc>
        <w:tc>
          <w:tcPr>
            <w:tcW w:w="425" w:type="dxa"/>
            <w:shd w:val="solid" w:color="FFFFFF" w:fill="auto"/>
          </w:tcPr>
          <w:p w:rsidR="00167A07" w:rsidRDefault="00167A07" w:rsidP="00F31B6A">
            <w:pPr>
              <w:pStyle w:val="TAL"/>
              <w:rPr>
                <w:sz w:val="16"/>
                <w:szCs w:val="16"/>
                <w:lang w:val="en-GB"/>
              </w:rPr>
            </w:pPr>
            <w:r>
              <w:rPr>
                <w:sz w:val="16"/>
                <w:szCs w:val="16"/>
                <w:lang w:val="en-GB"/>
              </w:rPr>
              <w:t>3</w:t>
            </w:r>
          </w:p>
        </w:tc>
        <w:tc>
          <w:tcPr>
            <w:tcW w:w="425" w:type="dxa"/>
            <w:shd w:val="solid" w:color="FFFFFF" w:fill="auto"/>
          </w:tcPr>
          <w:p w:rsidR="00167A07" w:rsidRDefault="00167A07" w:rsidP="00F31B6A">
            <w:pPr>
              <w:pStyle w:val="TAL"/>
              <w:rPr>
                <w:sz w:val="16"/>
                <w:szCs w:val="16"/>
                <w:lang w:val="en-GB"/>
              </w:rPr>
            </w:pPr>
            <w:r>
              <w:rPr>
                <w:sz w:val="16"/>
                <w:szCs w:val="16"/>
                <w:lang w:val="en-GB"/>
              </w:rPr>
              <w:t>F</w:t>
            </w:r>
          </w:p>
        </w:tc>
        <w:tc>
          <w:tcPr>
            <w:tcW w:w="4820" w:type="dxa"/>
            <w:shd w:val="solid" w:color="FFFFFF" w:fill="auto"/>
          </w:tcPr>
          <w:p w:rsidR="00167A07" w:rsidRDefault="00167A07" w:rsidP="00F31B6A">
            <w:pPr>
              <w:pStyle w:val="TAL"/>
              <w:rPr>
                <w:sz w:val="16"/>
                <w:szCs w:val="16"/>
                <w:lang w:val="en-GB"/>
              </w:rPr>
            </w:pPr>
            <w:r>
              <w:rPr>
                <w:sz w:val="16"/>
                <w:szCs w:val="16"/>
                <w:lang w:val="en-GB"/>
              </w:rPr>
              <w:t>Missing requirements to trigger Notification Control</w:t>
            </w:r>
          </w:p>
        </w:tc>
        <w:tc>
          <w:tcPr>
            <w:tcW w:w="708" w:type="dxa"/>
            <w:shd w:val="solid" w:color="FFFFFF" w:fill="auto"/>
          </w:tcPr>
          <w:p w:rsidR="00167A07" w:rsidRDefault="00167A07"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0588</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OAuth2 Authorization Service</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0589</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 xml:space="preserve"> Clarification of the service area restriction and NSSAIs to EPLMNs</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0591</w:t>
            </w:r>
          </w:p>
        </w:tc>
        <w:tc>
          <w:tcPr>
            <w:tcW w:w="425" w:type="dxa"/>
            <w:shd w:val="solid" w:color="FFFFFF" w:fill="auto"/>
          </w:tcPr>
          <w:p w:rsidR="0013662F" w:rsidRDefault="0013662F" w:rsidP="00F31B6A">
            <w:pPr>
              <w:pStyle w:val="TAL"/>
              <w:rPr>
                <w:sz w:val="16"/>
                <w:szCs w:val="16"/>
                <w:lang w:val="en-GB"/>
              </w:rPr>
            </w:pPr>
            <w:r>
              <w:rPr>
                <w:sz w:val="16"/>
                <w:szCs w:val="16"/>
                <w:lang w:val="en-GB"/>
              </w:rPr>
              <w:t>1</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Reference Point and Services correction</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0592</w:t>
            </w:r>
          </w:p>
        </w:tc>
        <w:tc>
          <w:tcPr>
            <w:tcW w:w="425" w:type="dxa"/>
            <w:shd w:val="solid" w:color="FFFFFF" w:fill="auto"/>
          </w:tcPr>
          <w:p w:rsidR="0013662F" w:rsidRDefault="0013662F" w:rsidP="00F31B6A">
            <w:pPr>
              <w:pStyle w:val="TAL"/>
              <w:rPr>
                <w:sz w:val="16"/>
                <w:szCs w:val="16"/>
                <w:lang w:val="en-GB"/>
              </w:rPr>
            </w:pPr>
            <w:r>
              <w:rPr>
                <w:sz w:val="16"/>
                <w:szCs w:val="16"/>
                <w:lang w:val="en-GB"/>
              </w:rPr>
              <w:t>1</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UDM Services</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0593</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Subscription for EPS IWK</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0594</w:t>
            </w:r>
          </w:p>
        </w:tc>
        <w:tc>
          <w:tcPr>
            <w:tcW w:w="425" w:type="dxa"/>
            <w:shd w:val="solid" w:color="FFFFFF" w:fill="auto"/>
          </w:tcPr>
          <w:p w:rsidR="0013662F" w:rsidRDefault="0013662F" w:rsidP="00F31B6A">
            <w:pPr>
              <w:pStyle w:val="TAL"/>
              <w:rPr>
                <w:sz w:val="16"/>
                <w:szCs w:val="16"/>
                <w:lang w:val="en-GB"/>
              </w:rPr>
            </w:pPr>
            <w:r>
              <w:rPr>
                <w:sz w:val="16"/>
                <w:szCs w:val="16"/>
                <w:lang w:val="en-GB"/>
              </w:rPr>
              <w:t>-</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23.501: AUSF, UDM, UDR Discovery</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0595</w:t>
            </w:r>
          </w:p>
        </w:tc>
        <w:tc>
          <w:tcPr>
            <w:tcW w:w="425" w:type="dxa"/>
            <w:shd w:val="solid" w:color="FFFFFF" w:fill="auto"/>
          </w:tcPr>
          <w:p w:rsidR="0013662F" w:rsidRDefault="0013662F" w:rsidP="00F31B6A">
            <w:pPr>
              <w:pStyle w:val="TAL"/>
              <w:rPr>
                <w:sz w:val="16"/>
                <w:szCs w:val="16"/>
                <w:lang w:val="en-GB"/>
              </w:rPr>
            </w:pPr>
            <w:r>
              <w:rPr>
                <w:sz w:val="16"/>
                <w:szCs w:val="16"/>
                <w:lang w:val="en-GB"/>
              </w:rPr>
              <w:t>2</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Voice centric UE behavio</w:t>
            </w:r>
            <w:r w:rsidR="009A4257">
              <w:rPr>
                <w:sz w:val="16"/>
                <w:szCs w:val="16"/>
                <w:lang w:val="en-GB"/>
              </w:rPr>
              <w:t>u</w:t>
            </w:r>
            <w:r>
              <w:rPr>
                <w:sz w:val="16"/>
                <w:szCs w:val="16"/>
                <w:lang w:val="en-GB"/>
              </w:rPr>
              <w:t>r in non-allowed area</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13662F" w:rsidRPr="009E0DE1" w:rsidTr="00107B06">
        <w:tc>
          <w:tcPr>
            <w:tcW w:w="800" w:type="dxa"/>
            <w:shd w:val="solid" w:color="FFFFFF" w:fill="auto"/>
          </w:tcPr>
          <w:p w:rsidR="0013662F" w:rsidRDefault="0013662F" w:rsidP="00F31B6A">
            <w:pPr>
              <w:pStyle w:val="TAC"/>
              <w:rPr>
                <w:sz w:val="16"/>
                <w:szCs w:val="16"/>
                <w:lang w:val="en-GB"/>
              </w:rPr>
            </w:pPr>
            <w:r>
              <w:rPr>
                <w:sz w:val="16"/>
                <w:szCs w:val="16"/>
                <w:lang w:val="en-GB"/>
              </w:rPr>
              <w:lastRenderedPageBreak/>
              <w:t>09-2018</w:t>
            </w:r>
          </w:p>
        </w:tc>
        <w:tc>
          <w:tcPr>
            <w:tcW w:w="800" w:type="dxa"/>
            <w:shd w:val="solid" w:color="FFFFFF" w:fill="auto"/>
          </w:tcPr>
          <w:p w:rsidR="0013662F" w:rsidRDefault="0013662F" w:rsidP="00F31B6A">
            <w:pPr>
              <w:pStyle w:val="TAC"/>
              <w:rPr>
                <w:sz w:val="16"/>
                <w:szCs w:val="16"/>
                <w:lang w:val="en-GB"/>
              </w:rPr>
            </w:pPr>
            <w:r>
              <w:rPr>
                <w:sz w:val="16"/>
                <w:szCs w:val="16"/>
                <w:lang w:val="en-GB"/>
              </w:rPr>
              <w:t>SP#81</w:t>
            </w:r>
          </w:p>
        </w:tc>
        <w:tc>
          <w:tcPr>
            <w:tcW w:w="1094" w:type="dxa"/>
            <w:shd w:val="solid" w:color="FFFFFF" w:fill="auto"/>
          </w:tcPr>
          <w:p w:rsidR="0013662F" w:rsidRDefault="0013662F" w:rsidP="00F31B6A">
            <w:pPr>
              <w:pStyle w:val="TAC"/>
              <w:rPr>
                <w:sz w:val="16"/>
                <w:szCs w:val="16"/>
                <w:lang w:val="en-GB"/>
              </w:rPr>
            </w:pPr>
            <w:r>
              <w:rPr>
                <w:sz w:val="16"/>
                <w:szCs w:val="16"/>
                <w:lang w:val="en-GB"/>
              </w:rPr>
              <w:t>SP-180716</w:t>
            </w:r>
          </w:p>
        </w:tc>
        <w:tc>
          <w:tcPr>
            <w:tcW w:w="567" w:type="dxa"/>
            <w:shd w:val="solid" w:color="FFFFFF" w:fill="auto"/>
          </w:tcPr>
          <w:p w:rsidR="0013662F" w:rsidRDefault="0013662F" w:rsidP="00F31B6A">
            <w:pPr>
              <w:pStyle w:val="TAL"/>
              <w:rPr>
                <w:sz w:val="16"/>
                <w:szCs w:val="16"/>
                <w:lang w:val="en-GB"/>
              </w:rPr>
            </w:pPr>
            <w:r>
              <w:rPr>
                <w:sz w:val="16"/>
                <w:szCs w:val="16"/>
                <w:lang w:val="en-GB"/>
              </w:rPr>
              <w:t>0597</w:t>
            </w:r>
          </w:p>
        </w:tc>
        <w:tc>
          <w:tcPr>
            <w:tcW w:w="425" w:type="dxa"/>
            <w:shd w:val="solid" w:color="FFFFFF" w:fill="auto"/>
          </w:tcPr>
          <w:p w:rsidR="0013662F" w:rsidRDefault="0013662F" w:rsidP="00F31B6A">
            <w:pPr>
              <w:pStyle w:val="TAL"/>
              <w:rPr>
                <w:sz w:val="16"/>
                <w:szCs w:val="16"/>
                <w:lang w:val="en-GB"/>
              </w:rPr>
            </w:pPr>
            <w:r>
              <w:rPr>
                <w:sz w:val="16"/>
                <w:szCs w:val="16"/>
                <w:lang w:val="en-GB"/>
              </w:rPr>
              <w:t>5</w:t>
            </w:r>
          </w:p>
        </w:tc>
        <w:tc>
          <w:tcPr>
            <w:tcW w:w="425" w:type="dxa"/>
            <w:shd w:val="solid" w:color="FFFFFF" w:fill="auto"/>
          </w:tcPr>
          <w:p w:rsidR="0013662F" w:rsidRDefault="0013662F" w:rsidP="00F31B6A">
            <w:pPr>
              <w:pStyle w:val="TAL"/>
              <w:rPr>
                <w:sz w:val="16"/>
                <w:szCs w:val="16"/>
                <w:lang w:val="en-GB"/>
              </w:rPr>
            </w:pPr>
            <w:r>
              <w:rPr>
                <w:sz w:val="16"/>
                <w:szCs w:val="16"/>
                <w:lang w:val="en-GB"/>
              </w:rPr>
              <w:t>F</w:t>
            </w:r>
          </w:p>
        </w:tc>
        <w:tc>
          <w:tcPr>
            <w:tcW w:w="4820" w:type="dxa"/>
            <w:shd w:val="solid" w:color="FFFFFF" w:fill="auto"/>
          </w:tcPr>
          <w:p w:rsidR="0013662F" w:rsidRDefault="0013662F" w:rsidP="00F31B6A">
            <w:pPr>
              <w:pStyle w:val="TAL"/>
              <w:rPr>
                <w:sz w:val="16"/>
                <w:szCs w:val="16"/>
                <w:lang w:val="en-GB"/>
              </w:rPr>
            </w:pPr>
            <w:r>
              <w:rPr>
                <w:sz w:val="16"/>
                <w:szCs w:val="16"/>
                <w:lang w:val="en-GB"/>
              </w:rPr>
              <w:t>Update to PCF discovery and selection</w:t>
            </w:r>
          </w:p>
        </w:tc>
        <w:tc>
          <w:tcPr>
            <w:tcW w:w="708" w:type="dxa"/>
            <w:shd w:val="solid" w:color="FFFFFF" w:fill="auto"/>
          </w:tcPr>
          <w:p w:rsidR="0013662F" w:rsidRDefault="0013662F" w:rsidP="00F31B6A">
            <w:pPr>
              <w:pStyle w:val="TAC"/>
              <w:rPr>
                <w:sz w:val="16"/>
                <w:szCs w:val="16"/>
                <w:lang w:val="en-GB"/>
              </w:rPr>
            </w:pPr>
            <w:r>
              <w:rPr>
                <w:sz w:val="16"/>
                <w:szCs w:val="16"/>
                <w:lang w:val="en-GB"/>
              </w:rPr>
              <w:t>15.3.0</w:t>
            </w:r>
          </w:p>
        </w:tc>
      </w:tr>
      <w:tr w:rsidR="00F3218C" w:rsidRPr="009E0DE1" w:rsidTr="00107B06">
        <w:tc>
          <w:tcPr>
            <w:tcW w:w="800" w:type="dxa"/>
            <w:shd w:val="solid" w:color="FFFFFF" w:fill="auto"/>
          </w:tcPr>
          <w:p w:rsidR="00F3218C" w:rsidRDefault="00F3218C" w:rsidP="00F31B6A">
            <w:pPr>
              <w:pStyle w:val="TAC"/>
              <w:rPr>
                <w:sz w:val="16"/>
                <w:szCs w:val="16"/>
                <w:lang w:val="en-GB"/>
              </w:rPr>
            </w:pPr>
            <w:r>
              <w:rPr>
                <w:sz w:val="16"/>
                <w:szCs w:val="16"/>
                <w:lang w:val="en-GB"/>
              </w:rPr>
              <w:t>09-2018</w:t>
            </w:r>
          </w:p>
        </w:tc>
        <w:tc>
          <w:tcPr>
            <w:tcW w:w="800" w:type="dxa"/>
            <w:shd w:val="solid" w:color="FFFFFF" w:fill="auto"/>
          </w:tcPr>
          <w:p w:rsidR="00F3218C" w:rsidRDefault="00F3218C" w:rsidP="00F31B6A">
            <w:pPr>
              <w:pStyle w:val="TAC"/>
              <w:rPr>
                <w:sz w:val="16"/>
                <w:szCs w:val="16"/>
                <w:lang w:val="en-GB"/>
              </w:rPr>
            </w:pPr>
            <w:r>
              <w:rPr>
                <w:sz w:val="16"/>
                <w:szCs w:val="16"/>
                <w:lang w:val="en-GB"/>
              </w:rPr>
              <w:t>SP#81</w:t>
            </w:r>
          </w:p>
        </w:tc>
        <w:tc>
          <w:tcPr>
            <w:tcW w:w="1094" w:type="dxa"/>
            <w:shd w:val="solid" w:color="FFFFFF" w:fill="auto"/>
          </w:tcPr>
          <w:p w:rsidR="00F3218C" w:rsidRDefault="00F3218C" w:rsidP="00F31B6A">
            <w:pPr>
              <w:pStyle w:val="TAC"/>
              <w:rPr>
                <w:sz w:val="16"/>
                <w:szCs w:val="16"/>
                <w:lang w:val="en-GB"/>
              </w:rPr>
            </w:pPr>
            <w:r>
              <w:rPr>
                <w:sz w:val="16"/>
                <w:szCs w:val="16"/>
                <w:lang w:val="en-GB"/>
              </w:rPr>
              <w:t>SP-180716</w:t>
            </w:r>
          </w:p>
        </w:tc>
        <w:tc>
          <w:tcPr>
            <w:tcW w:w="567" w:type="dxa"/>
            <w:shd w:val="solid" w:color="FFFFFF" w:fill="auto"/>
          </w:tcPr>
          <w:p w:rsidR="00F3218C" w:rsidRDefault="00F3218C" w:rsidP="00F31B6A">
            <w:pPr>
              <w:pStyle w:val="TAL"/>
              <w:rPr>
                <w:sz w:val="16"/>
                <w:szCs w:val="16"/>
                <w:lang w:val="en-GB"/>
              </w:rPr>
            </w:pPr>
            <w:r>
              <w:rPr>
                <w:sz w:val="16"/>
                <w:szCs w:val="16"/>
                <w:lang w:val="en-GB"/>
              </w:rPr>
              <w:t>0598</w:t>
            </w:r>
          </w:p>
        </w:tc>
        <w:tc>
          <w:tcPr>
            <w:tcW w:w="425" w:type="dxa"/>
            <w:shd w:val="solid" w:color="FFFFFF" w:fill="auto"/>
          </w:tcPr>
          <w:p w:rsidR="00F3218C" w:rsidRDefault="00F3218C" w:rsidP="00F31B6A">
            <w:pPr>
              <w:pStyle w:val="TAL"/>
              <w:rPr>
                <w:sz w:val="16"/>
                <w:szCs w:val="16"/>
                <w:lang w:val="en-GB"/>
              </w:rPr>
            </w:pPr>
            <w:r>
              <w:rPr>
                <w:sz w:val="16"/>
                <w:szCs w:val="16"/>
                <w:lang w:val="en-GB"/>
              </w:rPr>
              <w:t>3</w:t>
            </w:r>
          </w:p>
        </w:tc>
        <w:tc>
          <w:tcPr>
            <w:tcW w:w="425" w:type="dxa"/>
            <w:shd w:val="solid" w:color="FFFFFF" w:fill="auto"/>
          </w:tcPr>
          <w:p w:rsidR="00F3218C" w:rsidRDefault="00F3218C" w:rsidP="00F31B6A">
            <w:pPr>
              <w:pStyle w:val="TAL"/>
              <w:rPr>
                <w:sz w:val="16"/>
                <w:szCs w:val="16"/>
                <w:lang w:val="en-GB"/>
              </w:rPr>
            </w:pPr>
            <w:r>
              <w:rPr>
                <w:sz w:val="16"/>
                <w:szCs w:val="16"/>
                <w:lang w:val="en-GB"/>
              </w:rPr>
              <w:t>F</w:t>
            </w:r>
          </w:p>
        </w:tc>
        <w:tc>
          <w:tcPr>
            <w:tcW w:w="4820" w:type="dxa"/>
            <w:shd w:val="solid" w:color="FFFFFF" w:fill="auto"/>
          </w:tcPr>
          <w:p w:rsidR="00F3218C" w:rsidRDefault="00F3218C" w:rsidP="00F31B6A">
            <w:pPr>
              <w:pStyle w:val="TAL"/>
              <w:rPr>
                <w:sz w:val="16"/>
                <w:szCs w:val="16"/>
                <w:lang w:val="en-GB"/>
              </w:rPr>
            </w:pPr>
            <w:r>
              <w:rPr>
                <w:sz w:val="16"/>
                <w:szCs w:val="16"/>
                <w:lang w:val="en-GB"/>
              </w:rPr>
              <w:t>Clarification to IMS emergency procedure</w:t>
            </w:r>
          </w:p>
        </w:tc>
        <w:tc>
          <w:tcPr>
            <w:tcW w:w="708" w:type="dxa"/>
            <w:shd w:val="solid" w:color="FFFFFF" w:fill="auto"/>
          </w:tcPr>
          <w:p w:rsidR="00F3218C" w:rsidRDefault="00F3218C"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0604</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reporting of PS Data Off status change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0605</w:t>
            </w:r>
          </w:p>
        </w:tc>
        <w:tc>
          <w:tcPr>
            <w:tcW w:w="425" w:type="dxa"/>
            <w:shd w:val="solid" w:color="FFFFFF" w:fill="auto"/>
          </w:tcPr>
          <w:p w:rsidR="0016670F" w:rsidRDefault="0016670F" w:rsidP="00F31B6A">
            <w:pPr>
              <w:pStyle w:val="TAL"/>
              <w:rPr>
                <w:sz w:val="16"/>
                <w:szCs w:val="16"/>
                <w:lang w:val="en-GB"/>
              </w:rPr>
            </w:pPr>
            <w:r>
              <w:rPr>
                <w:sz w:val="16"/>
                <w:szCs w:val="16"/>
                <w:lang w:val="en-GB"/>
              </w:rPr>
              <w:t>4</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TAI List provision to RAN by AMF for RRC Inactive UE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0606</w:t>
            </w:r>
          </w:p>
        </w:tc>
        <w:tc>
          <w:tcPr>
            <w:tcW w:w="425" w:type="dxa"/>
            <w:shd w:val="solid" w:color="FFFFFF" w:fill="auto"/>
          </w:tcPr>
          <w:p w:rsidR="0016670F" w:rsidRDefault="0016670F" w:rsidP="00F31B6A">
            <w:pPr>
              <w:pStyle w:val="TAL"/>
              <w:rPr>
                <w:sz w:val="16"/>
                <w:szCs w:val="16"/>
                <w:lang w:val="en-GB"/>
              </w:rPr>
            </w:pPr>
            <w:r>
              <w:rPr>
                <w:sz w:val="16"/>
                <w:szCs w:val="16"/>
                <w:lang w:val="en-GB"/>
              </w:rPr>
              <w:t>2</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Clarifications for signa</w:t>
            </w:r>
            <w:r w:rsidR="009A4257">
              <w:rPr>
                <w:sz w:val="16"/>
                <w:szCs w:val="16"/>
                <w:lang w:val="en-GB"/>
              </w:rPr>
              <w:t>l</w:t>
            </w:r>
            <w:r>
              <w:rPr>
                <w:sz w:val="16"/>
                <w:szCs w:val="16"/>
                <w:lang w:val="en-GB"/>
              </w:rPr>
              <w:t>led QoS characteristics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0608</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 xml:space="preserve"> IPv6 multi-homed routing rule</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0609</w:t>
            </w:r>
          </w:p>
        </w:tc>
        <w:tc>
          <w:tcPr>
            <w:tcW w:w="425" w:type="dxa"/>
            <w:shd w:val="solid" w:color="FFFFFF" w:fill="auto"/>
          </w:tcPr>
          <w:p w:rsidR="0016670F" w:rsidRDefault="0016670F" w:rsidP="00F31B6A">
            <w:pPr>
              <w:pStyle w:val="TAL"/>
              <w:rPr>
                <w:sz w:val="16"/>
                <w:szCs w:val="16"/>
                <w:lang w:val="en-GB"/>
              </w:rPr>
            </w:pPr>
            <w:r>
              <w:rPr>
                <w:sz w:val="16"/>
                <w:szCs w:val="16"/>
                <w:lang w:val="en-GB"/>
              </w:rPr>
              <w:t>1</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priority of URSP and configuration of association between application and LADN DNN</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0616</w:t>
            </w:r>
          </w:p>
        </w:tc>
        <w:tc>
          <w:tcPr>
            <w:tcW w:w="425" w:type="dxa"/>
            <w:shd w:val="solid" w:color="FFFFFF" w:fill="auto"/>
          </w:tcPr>
          <w:p w:rsidR="0016670F" w:rsidRDefault="0016670F" w:rsidP="00F31B6A">
            <w:pPr>
              <w:pStyle w:val="TAL"/>
              <w:rPr>
                <w:sz w:val="16"/>
                <w:szCs w:val="16"/>
                <w:lang w:val="en-GB"/>
              </w:rPr>
            </w:pPr>
            <w:r>
              <w:rPr>
                <w:sz w:val="16"/>
                <w:szCs w:val="16"/>
                <w:lang w:val="en-GB"/>
              </w:rPr>
              <w:t>2</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Update N4 principles and parameters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107B06">
        <w:tc>
          <w:tcPr>
            <w:tcW w:w="800" w:type="dxa"/>
            <w:shd w:val="solid" w:color="FFFFFF" w:fill="auto"/>
          </w:tcPr>
          <w:p w:rsidR="0016670F" w:rsidRDefault="0016670F" w:rsidP="00F31B6A">
            <w:pPr>
              <w:pStyle w:val="TAC"/>
              <w:rPr>
                <w:sz w:val="16"/>
                <w:szCs w:val="16"/>
                <w:lang w:val="en-GB"/>
              </w:rPr>
            </w:pPr>
            <w:r>
              <w:rPr>
                <w:sz w:val="16"/>
                <w:szCs w:val="16"/>
                <w:lang w:val="en-GB"/>
              </w:rPr>
              <w:t>09-2018</w:t>
            </w:r>
          </w:p>
        </w:tc>
        <w:tc>
          <w:tcPr>
            <w:tcW w:w="800" w:type="dxa"/>
            <w:shd w:val="solid" w:color="FFFFFF" w:fill="auto"/>
          </w:tcPr>
          <w:p w:rsidR="0016670F" w:rsidRDefault="0016670F" w:rsidP="00F31B6A">
            <w:pPr>
              <w:pStyle w:val="TAC"/>
              <w:rPr>
                <w:sz w:val="16"/>
                <w:szCs w:val="16"/>
                <w:lang w:val="en-GB"/>
              </w:rPr>
            </w:pPr>
            <w:r>
              <w:rPr>
                <w:sz w:val="16"/>
                <w:szCs w:val="16"/>
                <w:lang w:val="en-GB"/>
              </w:rPr>
              <w:t>SP#81</w:t>
            </w:r>
          </w:p>
        </w:tc>
        <w:tc>
          <w:tcPr>
            <w:tcW w:w="1094" w:type="dxa"/>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shd w:val="solid" w:color="FFFFFF" w:fill="auto"/>
          </w:tcPr>
          <w:p w:rsidR="0016670F" w:rsidRDefault="0016670F" w:rsidP="00F31B6A">
            <w:pPr>
              <w:pStyle w:val="TAL"/>
              <w:rPr>
                <w:sz w:val="16"/>
                <w:szCs w:val="16"/>
                <w:lang w:val="en-GB"/>
              </w:rPr>
            </w:pPr>
            <w:r>
              <w:rPr>
                <w:sz w:val="16"/>
                <w:szCs w:val="16"/>
                <w:lang w:val="en-GB"/>
              </w:rPr>
              <w:t>0617</w:t>
            </w:r>
          </w:p>
        </w:tc>
        <w:tc>
          <w:tcPr>
            <w:tcW w:w="425" w:type="dxa"/>
            <w:shd w:val="solid" w:color="FFFFFF" w:fill="auto"/>
          </w:tcPr>
          <w:p w:rsidR="0016670F" w:rsidRDefault="0016670F" w:rsidP="00F31B6A">
            <w:pPr>
              <w:pStyle w:val="TAL"/>
              <w:rPr>
                <w:sz w:val="16"/>
                <w:szCs w:val="16"/>
                <w:lang w:val="en-GB"/>
              </w:rPr>
            </w:pPr>
            <w:r>
              <w:rPr>
                <w:sz w:val="16"/>
                <w:szCs w:val="16"/>
                <w:lang w:val="en-GB"/>
              </w:rPr>
              <w:t>-</w:t>
            </w:r>
          </w:p>
        </w:tc>
        <w:tc>
          <w:tcPr>
            <w:tcW w:w="425" w:type="dxa"/>
            <w:shd w:val="solid" w:color="FFFFFF" w:fill="auto"/>
          </w:tcPr>
          <w:p w:rsidR="0016670F" w:rsidRDefault="0016670F" w:rsidP="00F31B6A">
            <w:pPr>
              <w:pStyle w:val="TAL"/>
              <w:rPr>
                <w:sz w:val="16"/>
                <w:szCs w:val="16"/>
                <w:lang w:val="en-GB"/>
              </w:rPr>
            </w:pPr>
            <w:r>
              <w:rPr>
                <w:sz w:val="16"/>
                <w:szCs w:val="16"/>
                <w:lang w:val="en-GB"/>
              </w:rPr>
              <w:t>F</w:t>
            </w:r>
          </w:p>
        </w:tc>
        <w:tc>
          <w:tcPr>
            <w:tcW w:w="4820" w:type="dxa"/>
            <w:shd w:val="solid" w:color="FFFFFF" w:fill="auto"/>
          </w:tcPr>
          <w:p w:rsidR="0016670F" w:rsidRDefault="0016670F" w:rsidP="00F31B6A">
            <w:pPr>
              <w:pStyle w:val="TAL"/>
              <w:rPr>
                <w:sz w:val="16"/>
                <w:szCs w:val="16"/>
                <w:lang w:val="en-GB"/>
              </w:rPr>
            </w:pPr>
            <w:r>
              <w:rPr>
                <w:sz w:val="16"/>
                <w:szCs w:val="16"/>
                <w:lang w:val="en-GB"/>
              </w:rPr>
              <w:t>Clarification on NF profile parameters</w:t>
            </w:r>
          </w:p>
        </w:tc>
        <w:tc>
          <w:tcPr>
            <w:tcW w:w="708" w:type="dxa"/>
            <w:shd w:val="solid" w:color="FFFFFF" w:fill="auto"/>
          </w:tcPr>
          <w:p w:rsidR="0016670F" w:rsidRDefault="0016670F" w:rsidP="00F31B6A">
            <w:pPr>
              <w:pStyle w:val="TAC"/>
              <w:rPr>
                <w:sz w:val="16"/>
                <w:szCs w:val="16"/>
                <w:lang w:val="en-GB"/>
              </w:rPr>
            </w:pPr>
            <w:r>
              <w:rPr>
                <w:sz w:val="16"/>
                <w:szCs w:val="16"/>
                <w:lang w:val="en-GB"/>
              </w:rPr>
              <w:t>15.3.0</w:t>
            </w:r>
          </w:p>
        </w:tc>
      </w:tr>
      <w:tr w:rsidR="0016670F" w:rsidRPr="009E0DE1" w:rsidTr="00DB50B4">
        <w:tc>
          <w:tcPr>
            <w:tcW w:w="800"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09-2018</w:t>
            </w:r>
          </w:p>
        </w:tc>
        <w:tc>
          <w:tcPr>
            <w:tcW w:w="800"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SP#81</w:t>
            </w:r>
          </w:p>
        </w:tc>
        <w:tc>
          <w:tcPr>
            <w:tcW w:w="1094"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SP-180716</w:t>
            </w:r>
          </w:p>
        </w:tc>
        <w:tc>
          <w:tcPr>
            <w:tcW w:w="567"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0618</w:t>
            </w:r>
          </w:p>
        </w:tc>
        <w:tc>
          <w:tcPr>
            <w:tcW w:w="425"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F</w:t>
            </w:r>
          </w:p>
        </w:tc>
        <w:tc>
          <w:tcPr>
            <w:tcW w:w="4820" w:type="dxa"/>
            <w:tcBorders>
              <w:bottom w:val="single" w:sz="6" w:space="0" w:color="auto"/>
            </w:tcBorders>
            <w:shd w:val="solid" w:color="FFFFFF" w:fill="auto"/>
          </w:tcPr>
          <w:p w:rsidR="0016670F" w:rsidRDefault="0016670F" w:rsidP="00F31B6A">
            <w:pPr>
              <w:pStyle w:val="TAL"/>
              <w:rPr>
                <w:sz w:val="16"/>
                <w:szCs w:val="16"/>
                <w:lang w:val="en-GB"/>
              </w:rPr>
            </w:pPr>
            <w:r>
              <w:rPr>
                <w:sz w:val="16"/>
                <w:szCs w:val="16"/>
                <w:lang w:val="en-GB"/>
              </w:rPr>
              <w:t>Update to service area restriction</w:t>
            </w:r>
          </w:p>
        </w:tc>
        <w:tc>
          <w:tcPr>
            <w:tcW w:w="708" w:type="dxa"/>
            <w:tcBorders>
              <w:bottom w:val="single" w:sz="6" w:space="0" w:color="auto"/>
            </w:tcBorders>
            <w:shd w:val="solid" w:color="FFFFFF" w:fill="auto"/>
          </w:tcPr>
          <w:p w:rsidR="0016670F" w:rsidRDefault="0016670F" w:rsidP="00F31B6A">
            <w:pPr>
              <w:pStyle w:val="TAC"/>
              <w:rPr>
                <w:sz w:val="16"/>
                <w:szCs w:val="16"/>
                <w:lang w:val="en-GB"/>
              </w:rPr>
            </w:pPr>
            <w:r>
              <w:rPr>
                <w:sz w:val="16"/>
                <w:szCs w:val="16"/>
                <w:lang w:val="en-GB"/>
              </w:rPr>
              <w:t>15.3.0</w:t>
            </w:r>
          </w:p>
        </w:tc>
      </w:tr>
      <w:tr w:rsidR="00F8073E" w:rsidRPr="009E0DE1" w:rsidTr="00DB50B4">
        <w:tc>
          <w:tcPr>
            <w:tcW w:w="800"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09-2018</w:t>
            </w:r>
          </w:p>
        </w:tc>
        <w:tc>
          <w:tcPr>
            <w:tcW w:w="800"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SP#81</w:t>
            </w:r>
          </w:p>
        </w:tc>
        <w:tc>
          <w:tcPr>
            <w:tcW w:w="1094" w:type="dxa"/>
            <w:tcBorders>
              <w:bottom w:val="single" w:sz="8" w:space="0" w:color="auto"/>
            </w:tcBorders>
            <w:shd w:val="solid" w:color="FFFFFF" w:fill="auto"/>
          </w:tcPr>
          <w:p w:rsidR="00F8073E" w:rsidRDefault="00F8073E" w:rsidP="00F8073E">
            <w:pPr>
              <w:pStyle w:val="TAC"/>
              <w:rPr>
                <w:sz w:val="16"/>
                <w:szCs w:val="16"/>
                <w:lang w:val="en-GB"/>
              </w:rPr>
            </w:pPr>
            <w:r>
              <w:rPr>
                <w:sz w:val="16"/>
                <w:szCs w:val="16"/>
                <w:lang w:val="en-GB"/>
              </w:rPr>
              <w:t>SP-180791</w:t>
            </w:r>
          </w:p>
        </w:tc>
        <w:tc>
          <w:tcPr>
            <w:tcW w:w="567"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0611</w:t>
            </w:r>
          </w:p>
        </w:tc>
        <w:tc>
          <w:tcPr>
            <w:tcW w:w="425"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3</w:t>
            </w:r>
          </w:p>
        </w:tc>
        <w:tc>
          <w:tcPr>
            <w:tcW w:w="425"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F</w:t>
            </w:r>
          </w:p>
        </w:tc>
        <w:tc>
          <w:tcPr>
            <w:tcW w:w="4820" w:type="dxa"/>
            <w:tcBorders>
              <w:bottom w:val="single" w:sz="8" w:space="0" w:color="auto"/>
            </w:tcBorders>
            <w:shd w:val="solid" w:color="FFFFFF" w:fill="auto"/>
          </w:tcPr>
          <w:p w:rsidR="00F8073E" w:rsidRDefault="00F8073E" w:rsidP="00F31B6A">
            <w:pPr>
              <w:pStyle w:val="TAL"/>
              <w:rPr>
                <w:sz w:val="16"/>
                <w:szCs w:val="16"/>
                <w:lang w:val="en-GB"/>
              </w:rPr>
            </w:pPr>
            <w:r>
              <w:rPr>
                <w:sz w:val="16"/>
                <w:szCs w:val="16"/>
                <w:lang w:val="en-GB"/>
              </w:rPr>
              <w:t>Clarification on the AMF store the DNN and PGW-C+SMF to UDM/HSS without N26.</w:t>
            </w:r>
          </w:p>
        </w:tc>
        <w:tc>
          <w:tcPr>
            <w:tcW w:w="708" w:type="dxa"/>
            <w:tcBorders>
              <w:bottom w:val="single" w:sz="8" w:space="0" w:color="auto"/>
            </w:tcBorders>
            <w:shd w:val="solid" w:color="FFFFFF" w:fill="auto"/>
          </w:tcPr>
          <w:p w:rsidR="00F8073E" w:rsidRDefault="00F8073E" w:rsidP="00F31B6A">
            <w:pPr>
              <w:pStyle w:val="TAC"/>
              <w:rPr>
                <w:sz w:val="16"/>
                <w:szCs w:val="16"/>
                <w:lang w:val="en-GB"/>
              </w:rPr>
            </w:pPr>
            <w:r>
              <w:rPr>
                <w:sz w:val="16"/>
                <w:szCs w:val="16"/>
                <w:lang w:val="en-GB"/>
              </w:rPr>
              <w:t>15.3.0</w:t>
            </w:r>
          </w:p>
        </w:tc>
      </w:tr>
      <w:tr w:rsidR="00DA66BD" w:rsidRPr="009E0DE1" w:rsidTr="00DB50B4">
        <w:tc>
          <w:tcPr>
            <w:tcW w:w="800"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2018-12</w:t>
            </w:r>
          </w:p>
        </w:tc>
        <w:tc>
          <w:tcPr>
            <w:tcW w:w="800"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SP#82</w:t>
            </w:r>
          </w:p>
        </w:tc>
        <w:tc>
          <w:tcPr>
            <w:tcW w:w="1094" w:type="dxa"/>
            <w:tcBorders>
              <w:top w:val="single" w:sz="8" w:space="0" w:color="auto"/>
            </w:tcBorders>
            <w:shd w:val="solid" w:color="FFFFFF" w:fill="auto"/>
          </w:tcPr>
          <w:p w:rsidR="00DA66BD" w:rsidRDefault="00DA66BD" w:rsidP="00F8073E">
            <w:pPr>
              <w:pStyle w:val="TAC"/>
              <w:rPr>
                <w:sz w:val="16"/>
                <w:szCs w:val="16"/>
                <w:lang w:val="en-GB"/>
              </w:rPr>
            </w:pPr>
            <w:r>
              <w:rPr>
                <w:sz w:val="16"/>
                <w:szCs w:val="16"/>
                <w:lang w:val="en-GB"/>
              </w:rPr>
              <w:t>SP-181084</w:t>
            </w:r>
          </w:p>
        </w:tc>
        <w:tc>
          <w:tcPr>
            <w:tcW w:w="567"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0576</w:t>
            </w:r>
          </w:p>
        </w:tc>
        <w:tc>
          <w:tcPr>
            <w:tcW w:w="425"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6</w:t>
            </w:r>
          </w:p>
        </w:tc>
        <w:tc>
          <w:tcPr>
            <w:tcW w:w="425"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F</w:t>
            </w:r>
          </w:p>
        </w:tc>
        <w:tc>
          <w:tcPr>
            <w:tcW w:w="4820" w:type="dxa"/>
            <w:tcBorders>
              <w:top w:val="single" w:sz="8" w:space="0" w:color="auto"/>
            </w:tcBorders>
            <w:shd w:val="solid" w:color="FFFFFF" w:fill="auto"/>
          </w:tcPr>
          <w:p w:rsidR="00DA66BD" w:rsidRDefault="00DA66BD" w:rsidP="00F31B6A">
            <w:pPr>
              <w:pStyle w:val="TAL"/>
              <w:rPr>
                <w:sz w:val="16"/>
                <w:szCs w:val="16"/>
                <w:lang w:val="en-GB"/>
              </w:rPr>
            </w:pPr>
            <w:r>
              <w:rPr>
                <w:sz w:val="16"/>
                <w:szCs w:val="16"/>
                <w:lang w:val="en-GB"/>
              </w:rPr>
              <w:t>CHF discovery and selection</w:t>
            </w:r>
          </w:p>
        </w:tc>
        <w:tc>
          <w:tcPr>
            <w:tcW w:w="708" w:type="dxa"/>
            <w:tcBorders>
              <w:top w:val="single" w:sz="8" w:space="0" w:color="auto"/>
            </w:tcBorders>
            <w:shd w:val="solid" w:color="FFFFFF" w:fill="auto"/>
          </w:tcPr>
          <w:p w:rsidR="00DA66BD" w:rsidRDefault="00DA66BD" w:rsidP="00F31B6A">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SP-181085</w:t>
            </w:r>
          </w:p>
        </w:tc>
        <w:tc>
          <w:tcPr>
            <w:tcW w:w="567" w:type="dxa"/>
            <w:shd w:val="solid" w:color="FFFFFF" w:fill="auto"/>
          </w:tcPr>
          <w:p w:rsidR="0094413B" w:rsidRDefault="0094413B" w:rsidP="0094413B">
            <w:pPr>
              <w:pStyle w:val="TAL"/>
              <w:rPr>
                <w:sz w:val="16"/>
                <w:szCs w:val="16"/>
                <w:lang w:val="en-GB"/>
              </w:rPr>
            </w:pPr>
            <w:r>
              <w:rPr>
                <w:sz w:val="16"/>
                <w:szCs w:val="16"/>
                <w:lang w:val="en-GB"/>
              </w:rPr>
              <w:t>0590</w:t>
            </w:r>
          </w:p>
        </w:tc>
        <w:tc>
          <w:tcPr>
            <w:tcW w:w="425" w:type="dxa"/>
            <w:shd w:val="solid" w:color="FFFFFF" w:fill="auto"/>
          </w:tcPr>
          <w:p w:rsidR="0094413B" w:rsidRDefault="0094413B" w:rsidP="0094413B">
            <w:pPr>
              <w:pStyle w:val="TAL"/>
              <w:rPr>
                <w:sz w:val="16"/>
                <w:szCs w:val="16"/>
                <w:lang w:val="en-GB"/>
              </w:rPr>
            </w:pPr>
            <w:r>
              <w:rPr>
                <w:sz w:val="16"/>
                <w:szCs w:val="16"/>
                <w:lang w:val="en-GB"/>
              </w:rPr>
              <w:t>2</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Clarification to the slice based congestion control handling at NG-RAN</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SP-181085</w:t>
            </w:r>
          </w:p>
        </w:tc>
        <w:tc>
          <w:tcPr>
            <w:tcW w:w="567" w:type="dxa"/>
            <w:shd w:val="solid" w:color="FFFFFF" w:fill="auto"/>
          </w:tcPr>
          <w:p w:rsidR="0094413B" w:rsidRDefault="0094413B" w:rsidP="0094413B">
            <w:pPr>
              <w:pStyle w:val="TAL"/>
              <w:rPr>
                <w:sz w:val="16"/>
                <w:szCs w:val="16"/>
                <w:lang w:val="en-GB"/>
              </w:rPr>
            </w:pPr>
            <w:r>
              <w:rPr>
                <w:sz w:val="16"/>
                <w:szCs w:val="16"/>
                <w:lang w:val="en-GB"/>
              </w:rPr>
              <w:t>0607</w:t>
            </w:r>
          </w:p>
        </w:tc>
        <w:tc>
          <w:tcPr>
            <w:tcW w:w="425" w:type="dxa"/>
            <w:shd w:val="solid" w:color="FFFFFF" w:fill="auto"/>
          </w:tcPr>
          <w:p w:rsidR="0094413B" w:rsidRDefault="0094413B" w:rsidP="0094413B">
            <w:pPr>
              <w:pStyle w:val="TAL"/>
              <w:rPr>
                <w:sz w:val="16"/>
                <w:szCs w:val="16"/>
                <w:lang w:val="en-GB"/>
              </w:rPr>
            </w:pPr>
            <w:r>
              <w:rPr>
                <w:sz w:val="16"/>
                <w:szCs w:val="16"/>
                <w:lang w:val="en-GB"/>
              </w:rPr>
              <w:t>11</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Clarifications for 5QI priority level</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94413B" w:rsidRPr="009E0DE1" w:rsidTr="00107B06">
        <w:tc>
          <w:tcPr>
            <w:tcW w:w="800" w:type="dxa"/>
            <w:shd w:val="solid" w:color="FFFFFF" w:fill="auto"/>
          </w:tcPr>
          <w:p w:rsidR="0094413B" w:rsidRDefault="0094413B" w:rsidP="0094413B">
            <w:pPr>
              <w:pStyle w:val="TAC"/>
              <w:rPr>
                <w:sz w:val="16"/>
                <w:szCs w:val="16"/>
                <w:lang w:val="en-GB"/>
              </w:rPr>
            </w:pPr>
            <w:r>
              <w:rPr>
                <w:sz w:val="16"/>
                <w:szCs w:val="16"/>
                <w:lang w:val="en-GB"/>
              </w:rPr>
              <w:t>2018-12</w:t>
            </w:r>
          </w:p>
        </w:tc>
        <w:tc>
          <w:tcPr>
            <w:tcW w:w="800" w:type="dxa"/>
            <w:shd w:val="solid" w:color="FFFFFF" w:fill="auto"/>
          </w:tcPr>
          <w:p w:rsidR="0094413B" w:rsidRDefault="0094413B" w:rsidP="0094413B">
            <w:pPr>
              <w:pStyle w:val="TAC"/>
              <w:rPr>
                <w:sz w:val="16"/>
                <w:szCs w:val="16"/>
                <w:lang w:val="en-GB"/>
              </w:rPr>
            </w:pPr>
            <w:r>
              <w:rPr>
                <w:sz w:val="16"/>
                <w:szCs w:val="16"/>
                <w:lang w:val="en-GB"/>
              </w:rPr>
              <w:t>SP#82</w:t>
            </w:r>
          </w:p>
        </w:tc>
        <w:tc>
          <w:tcPr>
            <w:tcW w:w="1094" w:type="dxa"/>
            <w:shd w:val="solid" w:color="FFFFFF" w:fill="auto"/>
          </w:tcPr>
          <w:p w:rsidR="0094413B" w:rsidRDefault="0094413B" w:rsidP="0094413B">
            <w:pPr>
              <w:pStyle w:val="TAC"/>
              <w:rPr>
                <w:sz w:val="16"/>
                <w:szCs w:val="16"/>
                <w:lang w:val="en-GB"/>
              </w:rPr>
            </w:pPr>
            <w:r>
              <w:rPr>
                <w:sz w:val="16"/>
                <w:szCs w:val="16"/>
                <w:lang w:val="en-GB"/>
              </w:rPr>
              <w:t>SP-181090</w:t>
            </w:r>
          </w:p>
        </w:tc>
        <w:tc>
          <w:tcPr>
            <w:tcW w:w="567" w:type="dxa"/>
            <w:shd w:val="solid" w:color="FFFFFF" w:fill="auto"/>
          </w:tcPr>
          <w:p w:rsidR="0094413B" w:rsidRDefault="0094413B" w:rsidP="0094413B">
            <w:pPr>
              <w:pStyle w:val="TAL"/>
              <w:rPr>
                <w:sz w:val="16"/>
                <w:szCs w:val="16"/>
                <w:lang w:val="en-GB"/>
              </w:rPr>
            </w:pPr>
            <w:r>
              <w:rPr>
                <w:sz w:val="16"/>
                <w:szCs w:val="16"/>
                <w:lang w:val="en-GB"/>
              </w:rPr>
              <w:t>0621</w:t>
            </w:r>
          </w:p>
        </w:tc>
        <w:tc>
          <w:tcPr>
            <w:tcW w:w="425" w:type="dxa"/>
            <w:shd w:val="solid" w:color="FFFFFF" w:fill="auto"/>
          </w:tcPr>
          <w:p w:rsidR="0094413B" w:rsidRDefault="0094413B" w:rsidP="0094413B">
            <w:pPr>
              <w:pStyle w:val="TAL"/>
              <w:rPr>
                <w:sz w:val="16"/>
                <w:szCs w:val="16"/>
                <w:lang w:val="en-GB"/>
              </w:rPr>
            </w:pPr>
            <w:r>
              <w:rPr>
                <w:sz w:val="16"/>
                <w:szCs w:val="16"/>
                <w:lang w:val="en-GB"/>
              </w:rPr>
              <w:t>2</w:t>
            </w:r>
          </w:p>
        </w:tc>
        <w:tc>
          <w:tcPr>
            <w:tcW w:w="425" w:type="dxa"/>
            <w:shd w:val="solid" w:color="FFFFFF" w:fill="auto"/>
          </w:tcPr>
          <w:p w:rsidR="0094413B" w:rsidRDefault="0094413B" w:rsidP="0094413B">
            <w:pPr>
              <w:pStyle w:val="TAL"/>
              <w:rPr>
                <w:sz w:val="16"/>
                <w:szCs w:val="16"/>
                <w:lang w:val="en-GB"/>
              </w:rPr>
            </w:pPr>
            <w:r>
              <w:rPr>
                <w:sz w:val="16"/>
                <w:szCs w:val="16"/>
                <w:lang w:val="en-GB"/>
              </w:rPr>
              <w:t>F</w:t>
            </w:r>
          </w:p>
        </w:tc>
        <w:tc>
          <w:tcPr>
            <w:tcW w:w="4820" w:type="dxa"/>
            <w:shd w:val="solid" w:color="FFFFFF" w:fill="auto"/>
          </w:tcPr>
          <w:p w:rsidR="0094413B" w:rsidRDefault="0094413B" w:rsidP="0094413B">
            <w:pPr>
              <w:pStyle w:val="TAL"/>
              <w:rPr>
                <w:sz w:val="16"/>
                <w:szCs w:val="16"/>
                <w:lang w:val="en-GB"/>
              </w:rPr>
            </w:pPr>
            <w:r>
              <w:rPr>
                <w:sz w:val="16"/>
                <w:szCs w:val="16"/>
                <w:lang w:val="en-GB"/>
              </w:rPr>
              <w:t>Using preconfigured 5QI for QoS Flow associated with the default QoS rule</w:t>
            </w:r>
          </w:p>
        </w:tc>
        <w:tc>
          <w:tcPr>
            <w:tcW w:w="708" w:type="dxa"/>
            <w:shd w:val="solid" w:color="FFFFFF" w:fill="auto"/>
          </w:tcPr>
          <w:p w:rsidR="0094413B" w:rsidRDefault="0094413B" w:rsidP="0094413B">
            <w:pPr>
              <w:pStyle w:val="TAC"/>
              <w:rPr>
                <w:sz w:val="16"/>
                <w:szCs w:val="16"/>
                <w:lang w:val="en-GB"/>
              </w:rPr>
            </w:pPr>
            <w:r>
              <w:rPr>
                <w:sz w:val="16"/>
                <w:szCs w:val="16"/>
                <w:lang w:val="en-GB"/>
              </w:rPr>
              <w:t>15.4.0</w:t>
            </w:r>
          </w:p>
        </w:tc>
      </w:tr>
      <w:tr w:rsidR="0041248A" w:rsidRPr="009E0DE1" w:rsidTr="00107B06">
        <w:tc>
          <w:tcPr>
            <w:tcW w:w="800" w:type="dxa"/>
            <w:shd w:val="solid" w:color="FFFFFF" w:fill="auto"/>
          </w:tcPr>
          <w:p w:rsidR="0041248A" w:rsidRDefault="0041248A" w:rsidP="0041248A">
            <w:pPr>
              <w:pStyle w:val="TAC"/>
              <w:rPr>
                <w:sz w:val="16"/>
                <w:szCs w:val="16"/>
                <w:lang w:val="en-GB"/>
              </w:rPr>
            </w:pPr>
            <w:r>
              <w:rPr>
                <w:sz w:val="16"/>
                <w:szCs w:val="16"/>
                <w:lang w:val="en-GB"/>
              </w:rPr>
              <w:t>2018-12</w:t>
            </w:r>
          </w:p>
        </w:tc>
        <w:tc>
          <w:tcPr>
            <w:tcW w:w="800" w:type="dxa"/>
            <w:shd w:val="solid" w:color="FFFFFF" w:fill="auto"/>
          </w:tcPr>
          <w:p w:rsidR="0041248A" w:rsidRDefault="0041248A" w:rsidP="0041248A">
            <w:pPr>
              <w:pStyle w:val="TAC"/>
              <w:rPr>
                <w:sz w:val="16"/>
                <w:szCs w:val="16"/>
                <w:lang w:val="en-GB"/>
              </w:rPr>
            </w:pPr>
            <w:r>
              <w:rPr>
                <w:sz w:val="16"/>
                <w:szCs w:val="16"/>
                <w:lang w:val="en-GB"/>
              </w:rPr>
              <w:t>SP#82</w:t>
            </w:r>
          </w:p>
        </w:tc>
        <w:tc>
          <w:tcPr>
            <w:tcW w:w="1094" w:type="dxa"/>
            <w:shd w:val="solid" w:color="FFFFFF" w:fill="auto"/>
          </w:tcPr>
          <w:p w:rsidR="0041248A" w:rsidRDefault="0041248A" w:rsidP="0041248A">
            <w:pPr>
              <w:pStyle w:val="TAC"/>
              <w:rPr>
                <w:sz w:val="16"/>
                <w:szCs w:val="16"/>
                <w:lang w:val="en-GB"/>
              </w:rPr>
            </w:pPr>
            <w:r>
              <w:rPr>
                <w:sz w:val="16"/>
                <w:szCs w:val="16"/>
                <w:lang w:val="en-GB"/>
              </w:rPr>
              <w:t>SP-181090</w:t>
            </w:r>
          </w:p>
        </w:tc>
        <w:tc>
          <w:tcPr>
            <w:tcW w:w="567" w:type="dxa"/>
            <w:shd w:val="solid" w:color="FFFFFF" w:fill="auto"/>
          </w:tcPr>
          <w:p w:rsidR="0041248A" w:rsidRDefault="0041248A" w:rsidP="0041248A">
            <w:pPr>
              <w:pStyle w:val="TAL"/>
              <w:rPr>
                <w:sz w:val="16"/>
                <w:szCs w:val="16"/>
                <w:lang w:val="en-GB"/>
              </w:rPr>
            </w:pPr>
            <w:r>
              <w:rPr>
                <w:sz w:val="16"/>
                <w:szCs w:val="16"/>
                <w:lang w:val="en-GB"/>
              </w:rPr>
              <w:t>0622</w:t>
            </w:r>
          </w:p>
        </w:tc>
        <w:tc>
          <w:tcPr>
            <w:tcW w:w="425" w:type="dxa"/>
            <w:shd w:val="solid" w:color="FFFFFF" w:fill="auto"/>
          </w:tcPr>
          <w:p w:rsidR="0041248A" w:rsidRDefault="0041248A" w:rsidP="0041248A">
            <w:pPr>
              <w:pStyle w:val="TAL"/>
              <w:rPr>
                <w:sz w:val="16"/>
                <w:szCs w:val="16"/>
                <w:lang w:val="en-GB"/>
              </w:rPr>
            </w:pPr>
            <w:r>
              <w:rPr>
                <w:sz w:val="16"/>
                <w:szCs w:val="16"/>
                <w:lang w:val="en-GB"/>
              </w:rPr>
              <w:t>3</w:t>
            </w:r>
          </w:p>
        </w:tc>
        <w:tc>
          <w:tcPr>
            <w:tcW w:w="425" w:type="dxa"/>
            <w:shd w:val="solid" w:color="FFFFFF" w:fill="auto"/>
          </w:tcPr>
          <w:p w:rsidR="0041248A" w:rsidRDefault="0041248A" w:rsidP="0041248A">
            <w:pPr>
              <w:pStyle w:val="TAL"/>
              <w:rPr>
                <w:sz w:val="16"/>
                <w:szCs w:val="16"/>
                <w:lang w:val="en-GB"/>
              </w:rPr>
            </w:pPr>
            <w:r>
              <w:rPr>
                <w:sz w:val="16"/>
                <w:szCs w:val="16"/>
                <w:lang w:val="en-GB"/>
              </w:rPr>
              <w:t>F</w:t>
            </w:r>
          </w:p>
        </w:tc>
        <w:tc>
          <w:tcPr>
            <w:tcW w:w="4820" w:type="dxa"/>
            <w:shd w:val="solid" w:color="FFFFFF" w:fill="auto"/>
          </w:tcPr>
          <w:p w:rsidR="0041248A" w:rsidRDefault="0041248A" w:rsidP="0041248A">
            <w:pPr>
              <w:pStyle w:val="TAL"/>
              <w:rPr>
                <w:sz w:val="16"/>
                <w:szCs w:val="16"/>
                <w:lang w:val="en-GB"/>
              </w:rPr>
            </w:pPr>
            <w:r>
              <w:rPr>
                <w:sz w:val="16"/>
                <w:szCs w:val="16"/>
                <w:lang w:val="en-GB"/>
              </w:rPr>
              <w:t>Update of Default Configured NSSAI</w:t>
            </w:r>
          </w:p>
        </w:tc>
        <w:tc>
          <w:tcPr>
            <w:tcW w:w="708" w:type="dxa"/>
            <w:shd w:val="solid" w:color="FFFFFF" w:fill="auto"/>
          </w:tcPr>
          <w:p w:rsidR="0041248A" w:rsidRDefault="0041248A" w:rsidP="0041248A">
            <w:pPr>
              <w:pStyle w:val="TAC"/>
              <w:rPr>
                <w:sz w:val="16"/>
                <w:szCs w:val="16"/>
                <w:lang w:val="en-GB"/>
              </w:rPr>
            </w:pPr>
            <w:r>
              <w:rPr>
                <w:sz w:val="16"/>
                <w:szCs w:val="16"/>
                <w:lang w:val="en-GB"/>
              </w:rPr>
              <w:t>15.4.0</w:t>
            </w:r>
          </w:p>
        </w:tc>
      </w:tr>
      <w:tr w:rsidR="0041248A" w:rsidRPr="009E0DE1" w:rsidTr="00107B06">
        <w:tc>
          <w:tcPr>
            <w:tcW w:w="800" w:type="dxa"/>
            <w:shd w:val="solid" w:color="FFFFFF" w:fill="auto"/>
          </w:tcPr>
          <w:p w:rsidR="0041248A" w:rsidRDefault="0041248A" w:rsidP="0041248A">
            <w:pPr>
              <w:pStyle w:val="TAC"/>
              <w:rPr>
                <w:sz w:val="16"/>
                <w:szCs w:val="16"/>
                <w:lang w:val="en-GB"/>
              </w:rPr>
            </w:pPr>
            <w:r>
              <w:rPr>
                <w:sz w:val="16"/>
                <w:szCs w:val="16"/>
                <w:lang w:val="en-GB"/>
              </w:rPr>
              <w:t>2018-12</w:t>
            </w:r>
          </w:p>
        </w:tc>
        <w:tc>
          <w:tcPr>
            <w:tcW w:w="800" w:type="dxa"/>
            <w:shd w:val="solid" w:color="FFFFFF" w:fill="auto"/>
          </w:tcPr>
          <w:p w:rsidR="0041248A" w:rsidRDefault="0041248A" w:rsidP="0041248A">
            <w:pPr>
              <w:pStyle w:val="TAC"/>
              <w:rPr>
                <w:sz w:val="16"/>
                <w:szCs w:val="16"/>
                <w:lang w:val="en-GB"/>
              </w:rPr>
            </w:pPr>
            <w:r>
              <w:rPr>
                <w:sz w:val="16"/>
                <w:szCs w:val="16"/>
                <w:lang w:val="en-GB"/>
              </w:rPr>
              <w:t>SP#82</w:t>
            </w:r>
          </w:p>
        </w:tc>
        <w:tc>
          <w:tcPr>
            <w:tcW w:w="1094" w:type="dxa"/>
            <w:shd w:val="solid" w:color="FFFFFF" w:fill="auto"/>
          </w:tcPr>
          <w:p w:rsidR="0041248A" w:rsidRDefault="0041248A" w:rsidP="0041248A">
            <w:pPr>
              <w:pStyle w:val="TAC"/>
              <w:rPr>
                <w:sz w:val="16"/>
                <w:szCs w:val="16"/>
                <w:lang w:val="en-GB"/>
              </w:rPr>
            </w:pPr>
            <w:r>
              <w:rPr>
                <w:sz w:val="16"/>
                <w:szCs w:val="16"/>
                <w:lang w:val="en-GB"/>
              </w:rPr>
              <w:t>SP-181086</w:t>
            </w:r>
          </w:p>
        </w:tc>
        <w:tc>
          <w:tcPr>
            <w:tcW w:w="567" w:type="dxa"/>
            <w:shd w:val="solid" w:color="FFFFFF" w:fill="auto"/>
          </w:tcPr>
          <w:p w:rsidR="0041248A" w:rsidRDefault="0041248A" w:rsidP="0041248A">
            <w:pPr>
              <w:pStyle w:val="TAL"/>
              <w:rPr>
                <w:sz w:val="16"/>
                <w:szCs w:val="16"/>
                <w:lang w:val="en-GB"/>
              </w:rPr>
            </w:pPr>
            <w:r>
              <w:rPr>
                <w:sz w:val="16"/>
                <w:szCs w:val="16"/>
                <w:lang w:val="en-GB"/>
              </w:rPr>
              <w:t>0625</w:t>
            </w:r>
          </w:p>
        </w:tc>
        <w:tc>
          <w:tcPr>
            <w:tcW w:w="425" w:type="dxa"/>
            <w:shd w:val="solid" w:color="FFFFFF" w:fill="auto"/>
          </w:tcPr>
          <w:p w:rsidR="0041248A" w:rsidRDefault="0041248A" w:rsidP="0041248A">
            <w:pPr>
              <w:pStyle w:val="TAL"/>
              <w:rPr>
                <w:sz w:val="16"/>
                <w:szCs w:val="16"/>
                <w:lang w:val="en-GB"/>
              </w:rPr>
            </w:pPr>
            <w:r>
              <w:rPr>
                <w:sz w:val="16"/>
                <w:szCs w:val="16"/>
                <w:lang w:val="en-GB"/>
              </w:rPr>
              <w:t>2</w:t>
            </w:r>
          </w:p>
        </w:tc>
        <w:tc>
          <w:tcPr>
            <w:tcW w:w="425" w:type="dxa"/>
            <w:shd w:val="solid" w:color="FFFFFF" w:fill="auto"/>
          </w:tcPr>
          <w:p w:rsidR="0041248A" w:rsidRDefault="0041248A" w:rsidP="0041248A">
            <w:pPr>
              <w:pStyle w:val="TAL"/>
              <w:rPr>
                <w:sz w:val="16"/>
                <w:szCs w:val="16"/>
                <w:lang w:val="en-GB"/>
              </w:rPr>
            </w:pPr>
            <w:r>
              <w:rPr>
                <w:sz w:val="16"/>
                <w:szCs w:val="16"/>
                <w:lang w:val="en-GB"/>
              </w:rPr>
              <w:t>F</w:t>
            </w:r>
          </w:p>
        </w:tc>
        <w:tc>
          <w:tcPr>
            <w:tcW w:w="4820" w:type="dxa"/>
            <w:shd w:val="solid" w:color="FFFFFF" w:fill="auto"/>
          </w:tcPr>
          <w:p w:rsidR="0041248A" w:rsidRDefault="0041248A" w:rsidP="0041248A">
            <w:pPr>
              <w:pStyle w:val="TAL"/>
              <w:rPr>
                <w:sz w:val="16"/>
                <w:szCs w:val="16"/>
                <w:lang w:val="en-GB"/>
              </w:rPr>
            </w:pPr>
            <w:r>
              <w:rPr>
                <w:sz w:val="16"/>
                <w:szCs w:val="16"/>
                <w:lang w:val="en-GB"/>
              </w:rPr>
              <w:t>Clarifying the boundaries of an NF instance</w:t>
            </w:r>
          </w:p>
        </w:tc>
        <w:tc>
          <w:tcPr>
            <w:tcW w:w="708" w:type="dxa"/>
            <w:shd w:val="solid" w:color="FFFFFF" w:fill="auto"/>
          </w:tcPr>
          <w:p w:rsidR="0041248A" w:rsidRDefault="0041248A" w:rsidP="0041248A">
            <w:pPr>
              <w:pStyle w:val="TAC"/>
              <w:rPr>
                <w:sz w:val="16"/>
                <w:szCs w:val="16"/>
                <w:lang w:val="en-GB"/>
              </w:rPr>
            </w:pPr>
            <w:r>
              <w:rPr>
                <w:sz w:val="16"/>
                <w:szCs w:val="16"/>
                <w:lang w:val="en-GB"/>
              </w:rPr>
              <w:t>15.4.0</w:t>
            </w:r>
          </w:p>
        </w:tc>
      </w:tr>
      <w:tr w:rsidR="00147E9C" w:rsidRPr="009E0DE1" w:rsidTr="00107B06">
        <w:tc>
          <w:tcPr>
            <w:tcW w:w="800" w:type="dxa"/>
            <w:shd w:val="solid" w:color="FFFFFF" w:fill="auto"/>
          </w:tcPr>
          <w:p w:rsidR="00147E9C" w:rsidRDefault="00147E9C" w:rsidP="00147E9C">
            <w:pPr>
              <w:pStyle w:val="TAC"/>
              <w:rPr>
                <w:sz w:val="16"/>
                <w:szCs w:val="16"/>
                <w:lang w:val="en-GB"/>
              </w:rPr>
            </w:pPr>
            <w:r>
              <w:rPr>
                <w:sz w:val="16"/>
                <w:szCs w:val="16"/>
                <w:lang w:val="en-GB"/>
              </w:rPr>
              <w:t>2018-12</w:t>
            </w:r>
          </w:p>
        </w:tc>
        <w:tc>
          <w:tcPr>
            <w:tcW w:w="800" w:type="dxa"/>
            <w:shd w:val="solid" w:color="FFFFFF" w:fill="auto"/>
          </w:tcPr>
          <w:p w:rsidR="00147E9C" w:rsidRDefault="00147E9C" w:rsidP="00147E9C">
            <w:pPr>
              <w:pStyle w:val="TAC"/>
              <w:rPr>
                <w:sz w:val="16"/>
                <w:szCs w:val="16"/>
                <w:lang w:val="en-GB"/>
              </w:rPr>
            </w:pPr>
            <w:r>
              <w:rPr>
                <w:sz w:val="16"/>
                <w:szCs w:val="16"/>
                <w:lang w:val="en-GB"/>
              </w:rPr>
              <w:t>SP#82</w:t>
            </w:r>
          </w:p>
        </w:tc>
        <w:tc>
          <w:tcPr>
            <w:tcW w:w="1094" w:type="dxa"/>
            <w:shd w:val="solid" w:color="FFFFFF" w:fill="auto"/>
          </w:tcPr>
          <w:p w:rsidR="00147E9C" w:rsidRDefault="00147E9C" w:rsidP="00147E9C">
            <w:pPr>
              <w:pStyle w:val="TAC"/>
              <w:rPr>
                <w:sz w:val="16"/>
                <w:szCs w:val="16"/>
                <w:lang w:val="en-GB"/>
              </w:rPr>
            </w:pPr>
            <w:r>
              <w:rPr>
                <w:sz w:val="16"/>
                <w:szCs w:val="16"/>
                <w:lang w:val="en-GB"/>
              </w:rPr>
              <w:t>SP-181086</w:t>
            </w:r>
          </w:p>
        </w:tc>
        <w:tc>
          <w:tcPr>
            <w:tcW w:w="567" w:type="dxa"/>
            <w:shd w:val="solid" w:color="FFFFFF" w:fill="auto"/>
          </w:tcPr>
          <w:p w:rsidR="00147E9C" w:rsidRDefault="00147E9C" w:rsidP="00147E9C">
            <w:pPr>
              <w:pStyle w:val="TAL"/>
              <w:rPr>
                <w:sz w:val="16"/>
                <w:szCs w:val="16"/>
                <w:lang w:val="en-GB"/>
              </w:rPr>
            </w:pPr>
            <w:r>
              <w:rPr>
                <w:sz w:val="16"/>
                <w:szCs w:val="16"/>
                <w:lang w:val="en-GB"/>
              </w:rPr>
              <w:t>0626</w:t>
            </w:r>
          </w:p>
        </w:tc>
        <w:tc>
          <w:tcPr>
            <w:tcW w:w="425" w:type="dxa"/>
            <w:shd w:val="solid" w:color="FFFFFF" w:fill="auto"/>
          </w:tcPr>
          <w:p w:rsidR="00147E9C" w:rsidRDefault="00147E9C" w:rsidP="00147E9C">
            <w:pPr>
              <w:pStyle w:val="TAL"/>
              <w:rPr>
                <w:sz w:val="16"/>
                <w:szCs w:val="16"/>
                <w:lang w:val="en-GB"/>
              </w:rPr>
            </w:pPr>
            <w:r>
              <w:rPr>
                <w:sz w:val="16"/>
                <w:szCs w:val="16"/>
                <w:lang w:val="en-GB"/>
              </w:rPr>
              <w:t>-</w:t>
            </w:r>
          </w:p>
        </w:tc>
        <w:tc>
          <w:tcPr>
            <w:tcW w:w="425" w:type="dxa"/>
            <w:shd w:val="solid" w:color="FFFFFF" w:fill="auto"/>
          </w:tcPr>
          <w:p w:rsidR="00147E9C" w:rsidRDefault="00147E9C" w:rsidP="00147E9C">
            <w:pPr>
              <w:pStyle w:val="TAL"/>
              <w:rPr>
                <w:sz w:val="16"/>
                <w:szCs w:val="16"/>
                <w:lang w:val="en-GB"/>
              </w:rPr>
            </w:pPr>
            <w:r>
              <w:rPr>
                <w:sz w:val="16"/>
                <w:szCs w:val="16"/>
                <w:lang w:val="en-GB"/>
              </w:rPr>
              <w:t>F</w:t>
            </w:r>
          </w:p>
        </w:tc>
        <w:tc>
          <w:tcPr>
            <w:tcW w:w="4820" w:type="dxa"/>
            <w:shd w:val="solid" w:color="FFFFFF" w:fill="auto"/>
          </w:tcPr>
          <w:p w:rsidR="00147E9C" w:rsidRDefault="00147E9C" w:rsidP="00147E9C">
            <w:pPr>
              <w:pStyle w:val="TAL"/>
              <w:rPr>
                <w:sz w:val="16"/>
                <w:szCs w:val="16"/>
                <w:lang w:val="en-GB"/>
              </w:rPr>
            </w:pPr>
            <w:r>
              <w:rPr>
                <w:sz w:val="16"/>
                <w:szCs w:val="16"/>
                <w:lang w:val="en-GB"/>
              </w:rPr>
              <w:t>Correcting discovery and selection</w:t>
            </w:r>
          </w:p>
        </w:tc>
        <w:tc>
          <w:tcPr>
            <w:tcW w:w="708" w:type="dxa"/>
            <w:shd w:val="solid" w:color="FFFFFF" w:fill="auto"/>
          </w:tcPr>
          <w:p w:rsidR="00147E9C" w:rsidRDefault="00147E9C" w:rsidP="00147E9C">
            <w:pPr>
              <w:pStyle w:val="TAC"/>
              <w:rPr>
                <w:sz w:val="16"/>
                <w:szCs w:val="16"/>
                <w:lang w:val="en-GB"/>
              </w:rPr>
            </w:pPr>
            <w:r>
              <w:rPr>
                <w:sz w:val="16"/>
                <w:szCs w:val="16"/>
                <w:lang w:val="en-GB"/>
              </w:rPr>
              <w:t>15.4.0</w:t>
            </w:r>
          </w:p>
        </w:tc>
      </w:tr>
      <w:tr w:rsidR="00147E9C" w:rsidRPr="009E0DE1" w:rsidTr="00107B06">
        <w:tc>
          <w:tcPr>
            <w:tcW w:w="800" w:type="dxa"/>
            <w:shd w:val="solid" w:color="FFFFFF" w:fill="auto"/>
          </w:tcPr>
          <w:p w:rsidR="00147E9C" w:rsidRDefault="00147E9C" w:rsidP="00147E9C">
            <w:pPr>
              <w:pStyle w:val="TAC"/>
              <w:rPr>
                <w:sz w:val="16"/>
                <w:szCs w:val="16"/>
                <w:lang w:val="en-GB"/>
              </w:rPr>
            </w:pPr>
            <w:r>
              <w:rPr>
                <w:sz w:val="16"/>
                <w:szCs w:val="16"/>
                <w:lang w:val="en-GB"/>
              </w:rPr>
              <w:t>2018-12</w:t>
            </w:r>
          </w:p>
        </w:tc>
        <w:tc>
          <w:tcPr>
            <w:tcW w:w="800" w:type="dxa"/>
            <w:shd w:val="solid" w:color="FFFFFF" w:fill="auto"/>
          </w:tcPr>
          <w:p w:rsidR="00147E9C" w:rsidRDefault="00147E9C" w:rsidP="00147E9C">
            <w:pPr>
              <w:pStyle w:val="TAC"/>
              <w:rPr>
                <w:sz w:val="16"/>
                <w:szCs w:val="16"/>
                <w:lang w:val="en-GB"/>
              </w:rPr>
            </w:pPr>
            <w:r>
              <w:rPr>
                <w:sz w:val="16"/>
                <w:szCs w:val="16"/>
                <w:lang w:val="en-GB"/>
              </w:rPr>
              <w:t>SP#82</w:t>
            </w:r>
          </w:p>
        </w:tc>
        <w:tc>
          <w:tcPr>
            <w:tcW w:w="1094" w:type="dxa"/>
            <w:shd w:val="solid" w:color="FFFFFF" w:fill="auto"/>
          </w:tcPr>
          <w:p w:rsidR="00147E9C" w:rsidRDefault="00147E9C" w:rsidP="00147E9C">
            <w:pPr>
              <w:pStyle w:val="TAC"/>
              <w:rPr>
                <w:sz w:val="16"/>
                <w:szCs w:val="16"/>
                <w:lang w:val="en-GB"/>
              </w:rPr>
            </w:pPr>
            <w:r>
              <w:rPr>
                <w:sz w:val="16"/>
                <w:szCs w:val="16"/>
                <w:lang w:val="en-GB"/>
              </w:rPr>
              <w:t>SP-181089</w:t>
            </w:r>
          </w:p>
        </w:tc>
        <w:tc>
          <w:tcPr>
            <w:tcW w:w="567" w:type="dxa"/>
            <w:shd w:val="solid" w:color="FFFFFF" w:fill="auto"/>
          </w:tcPr>
          <w:p w:rsidR="00147E9C" w:rsidRDefault="00147E9C" w:rsidP="00147E9C">
            <w:pPr>
              <w:pStyle w:val="TAL"/>
              <w:rPr>
                <w:sz w:val="16"/>
                <w:szCs w:val="16"/>
                <w:lang w:val="en-GB"/>
              </w:rPr>
            </w:pPr>
            <w:r>
              <w:rPr>
                <w:sz w:val="16"/>
                <w:szCs w:val="16"/>
                <w:lang w:val="en-GB"/>
              </w:rPr>
              <w:t>0628</w:t>
            </w:r>
          </w:p>
        </w:tc>
        <w:tc>
          <w:tcPr>
            <w:tcW w:w="425" w:type="dxa"/>
            <w:shd w:val="solid" w:color="FFFFFF" w:fill="auto"/>
          </w:tcPr>
          <w:p w:rsidR="00147E9C" w:rsidRDefault="00147E9C" w:rsidP="00147E9C">
            <w:pPr>
              <w:pStyle w:val="TAL"/>
              <w:rPr>
                <w:sz w:val="16"/>
                <w:szCs w:val="16"/>
                <w:lang w:val="en-GB"/>
              </w:rPr>
            </w:pPr>
            <w:r>
              <w:rPr>
                <w:sz w:val="16"/>
                <w:szCs w:val="16"/>
                <w:lang w:val="en-GB"/>
              </w:rPr>
              <w:t>3</w:t>
            </w:r>
          </w:p>
        </w:tc>
        <w:tc>
          <w:tcPr>
            <w:tcW w:w="425" w:type="dxa"/>
            <w:shd w:val="solid" w:color="FFFFFF" w:fill="auto"/>
          </w:tcPr>
          <w:p w:rsidR="00147E9C" w:rsidRDefault="00147E9C" w:rsidP="00147E9C">
            <w:pPr>
              <w:pStyle w:val="TAL"/>
              <w:rPr>
                <w:sz w:val="16"/>
                <w:szCs w:val="16"/>
                <w:lang w:val="en-GB"/>
              </w:rPr>
            </w:pPr>
            <w:r>
              <w:rPr>
                <w:sz w:val="16"/>
                <w:szCs w:val="16"/>
                <w:lang w:val="en-GB"/>
              </w:rPr>
              <w:t>F</w:t>
            </w:r>
          </w:p>
        </w:tc>
        <w:tc>
          <w:tcPr>
            <w:tcW w:w="4820" w:type="dxa"/>
            <w:shd w:val="solid" w:color="FFFFFF" w:fill="auto"/>
          </w:tcPr>
          <w:p w:rsidR="00147E9C" w:rsidRDefault="00147E9C" w:rsidP="00147E9C">
            <w:pPr>
              <w:pStyle w:val="TAL"/>
              <w:rPr>
                <w:sz w:val="16"/>
                <w:szCs w:val="16"/>
                <w:lang w:val="en-GB"/>
              </w:rPr>
            </w:pPr>
            <w:r>
              <w:rPr>
                <w:sz w:val="16"/>
                <w:szCs w:val="16"/>
                <w:lang w:val="en-GB"/>
              </w:rPr>
              <w:t>Reporting PS Data Off status change when SM back off timer is running</w:t>
            </w:r>
          </w:p>
        </w:tc>
        <w:tc>
          <w:tcPr>
            <w:tcW w:w="708" w:type="dxa"/>
            <w:shd w:val="solid" w:color="FFFFFF" w:fill="auto"/>
          </w:tcPr>
          <w:p w:rsidR="00147E9C" w:rsidRDefault="00147E9C" w:rsidP="00147E9C">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SP-181086</w:t>
            </w:r>
          </w:p>
        </w:tc>
        <w:tc>
          <w:tcPr>
            <w:tcW w:w="567" w:type="dxa"/>
            <w:shd w:val="solid" w:color="FFFFFF" w:fill="auto"/>
          </w:tcPr>
          <w:p w:rsidR="00261B19" w:rsidRDefault="00261B19" w:rsidP="00261B19">
            <w:pPr>
              <w:pStyle w:val="TAL"/>
              <w:rPr>
                <w:sz w:val="16"/>
                <w:szCs w:val="16"/>
                <w:lang w:val="en-GB"/>
              </w:rPr>
            </w:pPr>
            <w:r>
              <w:rPr>
                <w:sz w:val="16"/>
                <w:szCs w:val="16"/>
                <w:lang w:val="en-GB"/>
              </w:rPr>
              <w:t>0629</w:t>
            </w:r>
          </w:p>
        </w:tc>
        <w:tc>
          <w:tcPr>
            <w:tcW w:w="425" w:type="dxa"/>
            <w:shd w:val="solid" w:color="FFFFFF" w:fill="auto"/>
          </w:tcPr>
          <w:p w:rsidR="00261B19" w:rsidRDefault="00261B19" w:rsidP="00261B19">
            <w:pPr>
              <w:pStyle w:val="TAL"/>
              <w:rPr>
                <w:sz w:val="16"/>
                <w:szCs w:val="16"/>
                <w:lang w:val="en-GB"/>
              </w:rPr>
            </w:pPr>
            <w:r>
              <w:rPr>
                <w:sz w:val="16"/>
                <w:szCs w:val="16"/>
                <w:lang w:val="en-GB"/>
              </w:rPr>
              <w:t>1</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Correction of the indication of UE 5GSM capabilities after intersystem change</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SP-181090</w:t>
            </w:r>
          </w:p>
        </w:tc>
        <w:tc>
          <w:tcPr>
            <w:tcW w:w="567" w:type="dxa"/>
            <w:shd w:val="solid" w:color="FFFFFF" w:fill="auto"/>
          </w:tcPr>
          <w:p w:rsidR="00261B19" w:rsidRDefault="00261B19" w:rsidP="00261B19">
            <w:pPr>
              <w:pStyle w:val="TAL"/>
              <w:rPr>
                <w:sz w:val="16"/>
                <w:szCs w:val="16"/>
                <w:lang w:val="en-GB"/>
              </w:rPr>
            </w:pPr>
            <w:r>
              <w:rPr>
                <w:sz w:val="16"/>
                <w:szCs w:val="16"/>
                <w:lang w:val="en-GB"/>
              </w:rPr>
              <w:t>0630</w:t>
            </w:r>
          </w:p>
        </w:tc>
        <w:tc>
          <w:tcPr>
            <w:tcW w:w="425" w:type="dxa"/>
            <w:shd w:val="solid" w:color="FFFFFF" w:fill="auto"/>
          </w:tcPr>
          <w:p w:rsidR="00261B19" w:rsidRDefault="00261B19" w:rsidP="00261B19">
            <w:pPr>
              <w:pStyle w:val="TAL"/>
              <w:rPr>
                <w:sz w:val="16"/>
                <w:szCs w:val="16"/>
                <w:lang w:val="en-GB"/>
              </w:rPr>
            </w:pPr>
            <w:r>
              <w:rPr>
                <w:sz w:val="16"/>
                <w:szCs w:val="16"/>
                <w:lang w:val="en-GB"/>
              </w:rPr>
              <w:t>1</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UE unable to use N3IWF identifier configuration in stand-alone N3IWF selection</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261B19" w:rsidRPr="009E0DE1" w:rsidTr="00107B06">
        <w:tc>
          <w:tcPr>
            <w:tcW w:w="800" w:type="dxa"/>
            <w:shd w:val="solid" w:color="FFFFFF" w:fill="auto"/>
          </w:tcPr>
          <w:p w:rsidR="00261B19" w:rsidRDefault="00261B19" w:rsidP="00261B19">
            <w:pPr>
              <w:pStyle w:val="TAC"/>
              <w:rPr>
                <w:sz w:val="16"/>
                <w:szCs w:val="16"/>
                <w:lang w:val="en-GB"/>
              </w:rPr>
            </w:pPr>
            <w:r>
              <w:rPr>
                <w:sz w:val="16"/>
                <w:szCs w:val="16"/>
                <w:lang w:val="en-GB"/>
              </w:rPr>
              <w:t>2018-12</w:t>
            </w:r>
          </w:p>
        </w:tc>
        <w:tc>
          <w:tcPr>
            <w:tcW w:w="800" w:type="dxa"/>
            <w:shd w:val="solid" w:color="FFFFFF" w:fill="auto"/>
          </w:tcPr>
          <w:p w:rsidR="00261B19" w:rsidRDefault="00261B19" w:rsidP="00261B19">
            <w:pPr>
              <w:pStyle w:val="TAC"/>
              <w:rPr>
                <w:sz w:val="16"/>
                <w:szCs w:val="16"/>
                <w:lang w:val="en-GB"/>
              </w:rPr>
            </w:pPr>
            <w:r>
              <w:rPr>
                <w:sz w:val="16"/>
                <w:szCs w:val="16"/>
                <w:lang w:val="en-GB"/>
              </w:rPr>
              <w:t>SP#82</w:t>
            </w:r>
          </w:p>
        </w:tc>
        <w:tc>
          <w:tcPr>
            <w:tcW w:w="1094" w:type="dxa"/>
            <w:shd w:val="solid" w:color="FFFFFF" w:fill="auto"/>
          </w:tcPr>
          <w:p w:rsidR="00261B19" w:rsidRDefault="00261B19" w:rsidP="00261B19">
            <w:pPr>
              <w:pStyle w:val="TAC"/>
              <w:rPr>
                <w:sz w:val="16"/>
                <w:szCs w:val="16"/>
                <w:lang w:val="en-GB"/>
              </w:rPr>
            </w:pPr>
            <w:r>
              <w:rPr>
                <w:sz w:val="16"/>
                <w:szCs w:val="16"/>
                <w:lang w:val="en-GB"/>
              </w:rPr>
              <w:t>SP-181089</w:t>
            </w:r>
          </w:p>
        </w:tc>
        <w:tc>
          <w:tcPr>
            <w:tcW w:w="567" w:type="dxa"/>
            <w:shd w:val="solid" w:color="FFFFFF" w:fill="auto"/>
          </w:tcPr>
          <w:p w:rsidR="00261B19" w:rsidRDefault="00261B19" w:rsidP="00261B19">
            <w:pPr>
              <w:pStyle w:val="TAL"/>
              <w:rPr>
                <w:sz w:val="16"/>
                <w:szCs w:val="16"/>
                <w:lang w:val="en-GB"/>
              </w:rPr>
            </w:pPr>
            <w:r>
              <w:rPr>
                <w:sz w:val="16"/>
                <w:szCs w:val="16"/>
                <w:lang w:val="en-GB"/>
              </w:rPr>
              <w:t>0633</w:t>
            </w:r>
          </w:p>
        </w:tc>
        <w:tc>
          <w:tcPr>
            <w:tcW w:w="425" w:type="dxa"/>
            <w:shd w:val="solid" w:color="FFFFFF" w:fill="auto"/>
          </w:tcPr>
          <w:p w:rsidR="00261B19" w:rsidRDefault="00261B19" w:rsidP="00261B19">
            <w:pPr>
              <w:pStyle w:val="TAL"/>
              <w:rPr>
                <w:sz w:val="16"/>
                <w:szCs w:val="16"/>
                <w:lang w:val="en-GB"/>
              </w:rPr>
            </w:pPr>
            <w:r>
              <w:rPr>
                <w:sz w:val="16"/>
                <w:szCs w:val="16"/>
                <w:lang w:val="en-GB"/>
              </w:rPr>
              <w:t>2</w:t>
            </w:r>
          </w:p>
        </w:tc>
        <w:tc>
          <w:tcPr>
            <w:tcW w:w="425" w:type="dxa"/>
            <w:shd w:val="solid" w:color="FFFFFF" w:fill="auto"/>
          </w:tcPr>
          <w:p w:rsidR="00261B19" w:rsidRDefault="00261B19" w:rsidP="00261B19">
            <w:pPr>
              <w:pStyle w:val="TAL"/>
              <w:rPr>
                <w:sz w:val="16"/>
                <w:szCs w:val="16"/>
                <w:lang w:val="en-GB"/>
              </w:rPr>
            </w:pPr>
            <w:r>
              <w:rPr>
                <w:sz w:val="16"/>
                <w:szCs w:val="16"/>
                <w:lang w:val="en-GB"/>
              </w:rPr>
              <w:t>F</w:t>
            </w:r>
          </w:p>
        </w:tc>
        <w:tc>
          <w:tcPr>
            <w:tcW w:w="4820" w:type="dxa"/>
            <w:shd w:val="solid" w:color="FFFFFF" w:fill="auto"/>
          </w:tcPr>
          <w:p w:rsidR="00261B19" w:rsidRDefault="00261B19" w:rsidP="00261B19">
            <w:pPr>
              <w:pStyle w:val="TAL"/>
              <w:rPr>
                <w:sz w:val="16"/>
                <w:szCs w:val="16"/>
                <w:lang w:val="en-GB"/>
              </w:rPr>
            </w:pPr>
            <w:r>
              <w:rPr>
                <w:sz w:val="16"/>
                <w:szCs w:val="16"/>
                <w:lang w:val="en-GB"/>
              </w:rPr>
              <w:t>Removal of Editor's Note re mandatoriness of RRC_Inactive</w:t>
            </w:r>
          </w:p>
        </w:tc>
        <w:tc>
          <w:tcPr>
            <w:tcW w:w="708" w:type="dxa"/>
            <w:shd w:val="solid" w:color="FFFFFF" w:fill="auto"/>
          </w:tcPr>
          <w:p w:rsidR="00261B19" w:rsidRDefault="00261B19" w:rsidP="00261B19">
            <w:pPr>
              <w:pStyle w:val="TAC"/>
              <w:rPr>
                <w:sz w:val="16"/>
                <w:szCs w:val="16"/>
                <w:lang w:val="en-GB"/>
              </w:rPr>
            </w:pPr>
            <w:r>
              <w:rPr>
                <w:sz w:val="16"/>
                <w:szCs w:val="16"/>
                <w:lang w:val="en-GB"/>
              </w:rPr>
              <w:t>15.4.0</w:t>
            </w:r>
          </w:p>
        </w:tc>
      </w:tr>
      <w:tr w:rsidR="00047F44" w:rsidRPr="009E0DE1" w:rsidTr="00107B06">
        <w:tc>
          <w:tcPr>
            <w:tcW w:w="800" w:type="dxa"/>
            <w:shd w:val="solid" w:color="FFFFFF" w:fill="auto"/>
          </w:tcPr>
          <w:p w:rsidR="00047F44" w:rsidRDefault="00047F44" w:rsidP="00047F44">
            <w:pPr>
              <w:pStyle w:val="TAC"/>
              <w:rPr>
                <w:sz w:val="16"/>
                <w:szCs w:val="16"/>
                <w:lang w:val="en-GB"/>
              </w:rPr>
            </w:pPr>
            <w:r>
              <w:rPr>
                <w:sz w:val="16"/>
                <w:szCs w:val="16"/>
                <w:lang w:val="en-GB"/>
              </w:rPr>
              <w:t>2018-12</w:t>
            </w:r>
          </w:p>
        </w:tc>
        <w:tc>
          <w:tcPr>
            <w:tcW w:w="800" w:type="dxa"/>
            <w:shd w:val="solid" w:color="FFFFFF" w:fill="auto"/>
          </w:tcPr>
          <w:p w:rsidR="00047F44" w:rsidRDefault="00047F44" w:rsidP="00047F44">
            <w:pPr>
              <w:pStyle w:val="TAC"/>
              <w:rPr>
                <w:sz w:val="16"/>
                <w:szCs w:val="16"/>
                <w:lang w:val="en-GB"/>
              </w:rPr>
            </w:pPr>
            <w:r>
              <w:rPr>
                <w:sz w:val="16"/>
                <w:szCs w:val="16"/>
                <w:lang w:val="en-GB"/>
              </w:rPr>
              <w:t>SP#82</w:t>
            </w:r>
          </w:p>
        </w:tc>
        <w:tc>
          <w:tcPr>
            <w:tcW w:w="1094" w:type="dxa"/>
            <w:shd w:val="solid" w:color="FFFFFF" w:fill="auto"/>
          </w:tcPr>
          <w:p w:rsidR="00047F44" w:rsidRDefault="00047F44" w:rsidP="00047F44">
            <w:pPr>
              <w:pStyle w:val="TAC"/>
              <w:rPr>
                <w:sz w:val="16"/>
                <w:szCs w:val="16"/>
                <w:lang w:val="en-GB"/>
              </w:rPr>
            </w:pPr>
            <w:r>
              <w:rPr>
                <w:sz w:val="16"/>
                <w:szCs w:val="16"/>
                <w:lang w:val="en-GB"/>
              </w:rPr>
              <w:t>SP-181084</w:t>
            </w:r>
          </w:p>
        </w:tc>
        <w:tc>
          <w:tcPr>
            <w:tcW w:w="567" w:type="dxa"/>
            <w:shd w:val="solid" w:color="FFFFFF" w:fill="auto"/>
          </w:tcPr>
          <w:p w:rsidR="00047F44" w:rsidRDefault="00047F44" w:rsidP="00047F44">
            <w:pPr>
              <w:pStyle w:val="TAL"/>
              <w:rPr>
                <w:sz w:val="16"/>
                <w:szCs w:val="16"/>
                <w:lang w:val="en-GB"/>
              </w:rPr>
            </w:pPr>
            <w:r>
              <w:rPr>
                <w:sz w:val="16"/>
                <w:szCs w:val="16"/>
                <w:lang w:val="en-GB"/>
              </w:rPr>
              <w:t>0634</w:t>
            </w:r>
          </w:p>
        </w:tc>
        <w:tc>
          <w:tcPr>
            <w:tcW w:w="425" w:type="dxa"/>
            <w:shd w:val="solid" w:color="FFFFFF" w:fill="auto"/>
          </w:tcPr>
          <w:p w:rsidR="00047F44" w:rsidRDefault="00047F44" w:rsidP="00047F44">
            <w:pPr>
              <w:pStyle w:val="TAL"/>
              <w:rPr>
                <w:sz w:val="16"/>
                <w:szCs w:val="16"/>
                <w:lang w:val="en-GB"/>
              </w:rPr>
            </w:pPr>
            <w:r>
              <w:rPr>
                <w:sz w:val="16"/>
                <w:szCs w:val="16"/>
                <w:lang w:val="en-GB"/>
              </w:rPr>
              <w:t>3</w:t>
            </w:r>
          </w:p>
        </w:tc>
        <w:tc>
          <w:tcPr>
            <w:tcW w:w="425" w:type="dxa"/>
            <w:shd w:val="solid" w:color="FFFFFF" w:fill="auto"/>
          </w:tcPr>
          <w:p w:rsidR="00047F44" w:rsidRDefault="00047F44" w:rsidP="00047F44">
            <w:pPr>
              <w:pStyle w:val="TAL"/>
              <w:rPr>
                <w:sz w:val="16"/>
                <w:szCs w:val="16"/>
                <w:lang w:val="en-GB"/>
              </w:rPr>
            </w:pPr>
            <w:r>
              <w:rPr>
                <w:sz w:val="16"/>
                <w:szCs w:val="16"/>
                <w:lang w:val="en-GB"/>
              </w:rPr>
              <w:t>F</w:t>
            </w:r>
          </w:p>
        </w:tc>
        <w:tc>
          <w:tcPr>
            <w:tcW w:w="4820" w:type="dxa"/>
            <w:shd w:val="solid" w:color="FFFFFF" w:fill="auto"/>
          </w:tcPr>
          <w:p w:rsidR="00047F44" w:rsidRDefault="00047F44" w:rsidP="00047F44">
            <w:pPr>
              <w:pStyle w:val="TAL"/>
              <w:rPr>
                <w:sz w:val="16"/>
                <w:szCs w:val="16"/>
                <w:lang w:val="en-GB"/>
              </w:rPr>
            </w:pPr>
            <w:r>
              <w:rPr>
                <w:sz w:val="16"/>
                <w:szCs w:val="16"/>
                <w:lang w:val="en-GB"/>
              </w:rPr>
              <w:t>Avoiding mandatory MME impacts from 3-byte TAC</w:t>
            </w:r>
          </w:p>
        </w:tc>
        <w:tc>
          <w:tcPr>
            <w:tcW w:w="708" w:type="dxa"/>
            <w:shd w:val="solid" w:color="FFFFFF" w:fill="auto"/>
          </w:tcPr>
          <w:p w:rsidR="00047F44" w:rsidRDefault="00047F44" w:rsidP="00047F44">
            <w:pPr>
              <w:pStyle w:val="TAC"/>
              <w:rPr>
                <w:sz w:val="16"/>
                <w:szCs w:val="16"/>
                <w:lang w:val="en-GB"/>
              </w:rPr>
            </w:pPr>
            <w:r>
              <w:rPr>
                <w:sz w:val="16"/>
                <w:szCs w:val="16"/>
                <w:lang w:val="en-GB"/>
              </w:rPr>
              <w:t>15.4.0</w:t>
            </w:r>
          </w:p>
        </w:tc>
      </w:tr>
      <w:tr w:rsidR="0040768B" w:rsidRPr="009E0DE1" w:rsidTr="00107B06">
        <w:tc>
          <w:tcPr>
            <w:tcW w:w="800" w:type="dxa"/>
            <w:shd w:val="solid" w:color="FFFFFF" w:fill="auto"/>
          </w:tcPr>
          <w:p w:rsidR="0040768B" w:rsidRDefault="0040768B" w:rsidP="0040768B">
            <w:pPr>
              <w:pStyle w:val="TAC"/>
              <w:rPr>
                <w:sz w:val="16"/>
                <w:szCs w:val="16"/>
                <w:lang w:val="en-GB"/>
              </w:rPr>
            </w:pPr>
            <w:r>
              <w:rPr>
                <w:sz w:val="16"/>
                <w:szCs w:val="16"/>
                <w:lang w:val="en-GB"/>
              </w:rPr>
              <w:t>2018-12</w:t>
            </w:r>
          </w:p>
        </w:tc>
        <w:tc>
          <w:tcPr>
            <w:tcW w:w="800" w:type="dxa"/>
            <w:shd w:val="solid" w:color="FFFFFF" w:fill="auto"/>
          </w:tcPr>
          <w:p w:rsidR="0040768B" w:rsidRDefault="0040768B" w:rsidP="0040768B">
            <w:pPr>
              <w:pStyle w:val="TAC"/>
              <w:rPr>
                <w:sz w:val="16"/>
                <w:szCs w:val="16"/>
                <w:lang w:val="en-GB"/>
              </w:rPr>
            </w:pPr>
            <w:r>
              <w:rPr>
                <w:sz w:val="16"/>
                <w:szCs w:val="16"/>
                <w:lang w:val="en-GB"/>
              </w:rPr>
              <w:t>SP#82</w:t>
            </w:r>
          </w:p>
        </w:tc>
        <w:tc>
          <w:tcPr>
            <w:tcW w:w="1094" w:type="dxa"/>
            <w:shd w:val="solid" w:color="FFFFFF" w:fill="auto"/>
          </w:tcPr>
          <w:p w:rsidR="0040768B" w:rsidRDefault="0040768B" w:rsidP="0040768B">
            <w:pPr>
              <w:pStyle w:val="TAC"/>
              <w:rPr>
                <w:sz w:val="16"/>
                <w:szCs w:val="16"/>
                <w:lang w:val="en-GB"/>
              </w:rPr>
            </w:pPr>
            <w:r>
              <w:rPr>
                <w:sz w:val="16"/>
                <w:szCs w:val="16"/>
                <w:lang w:val="en-GB"/>
              </w:rPr>
              <w:t>SP-181084</w:t>
            </w:r>
          </w:p>
        </w:tc>
        <w:tc>
          <w:tcPr>
            <w:tcW w:w="567" w:type="dxa"/>
            <w:shd w:val="solid" w:color="FFFFFF" w:fill="auto"/>
          </w:tcPr>
          <w:p w:rsidR="0040768B" w:rsidRDefault="0040768B" w:rsidP="0040768B">
            <w:pPr>
              <w:pStyle w:val="TAL"/>
              <w:rPr>
                <w:sz w:val="16"/>
                <w:szCs w:val="16"/>
                <w:lang w:val="en-GB"/>
              </w:rPr>
            </w:pPr>
            <w:r>
              <w:rPr>
                <w:sz w:val="16"/>
                <w:szCs w:val="16"/>
                <w:lang w:val="en-GB"/>
              </w:rPr>
              <w:t>0637</w:t>
            </w:r>
          </w:p>
        </w:tc>
        <w:tc>
          <w:tcPr>
            <w:tcW w:w="425" w:type="dxa"/>
            <w:shd w:val="solid" w:color="FFFFFF" w:fill="auto"/>
          </w:tcPr>
          <w:p w:rsidR="0040768B" w:rsidRDefault="0040768B" w:rsidP="0040768B">
            <w:pPr>
              <w:pStyle w:val="TAL"/>
              <w:rPr>
                <w:sz w:val="16"/>
                <w:szCs w:val="16"/>
                <w:lang w:val="en-GB"/>
              </w:rPr>
            </w:pPr>
            <w:r>
              <w:rPr>
                <w:sz w:val="16"/>
                <w:szCs w:val="16"/>
                <w:lang w:val="en-GB"/>
              </w:rPr>
              <w:t>1</w:t>
            </w:r>
          </w:p>
        </w:tc>
        <w:tc>
          <w:tcPr>
            <w:tcW w:w="425" w:type="dxa"/>
            <w:shd w:val="solid" w:color="FFFFFF" w:fill="auto"/>
          </w:tcPr>
          <w:p w:rsidR="0040768B" w:rsidRDefault="0040768B" w:rsidP="0040768B">
            <w:pPr>
              <w:pStyle w:val="TAL"/>
              <w:rPr>
                <w:sz w:val="16"/>
                <w:szCs w:val="16"/>
                <w:lang w:val="en-GB"/>
              </w:rPr>
            </w:pPr>
            <w:r>
              <w:rPr>
                <w:sz w:val="16"/>
                <w:szCs w:val="16"/>
                <w:lang w:val="en-GB"/>
              </w:rPr>
              <w:t>F</w:t>
            </w:r>
          </w:p>
        </w:tc>
        <w:tc>
          <w:tcPr>
            <w:tcW w:w="4820" w:type="dxa"/>
            <w:shd w:val="solid" w:color="FFFFFF" w:fill="auto"/>
          </w:tcPr>
          <w:p w:rsidR="0040768B" w:rsidRDefault="0040768B" w:rsidP="0040768B">
            <w:pPr>
              <w:pStyle w:val="TAL"/>
              <w:rPr>
                <w:sz w:val="16"/>
                <w:szCs w:val="16"/>
                <w:lang w:val="en-GB"/>
              </w:rPr>
            </w:pPr>
            <w:r>
              <w:rPr>
                <w:sz w:val="16"/>
                <w:szCs w:val="16"/>
                <w:lang w:val="en-GB"/>
              </w:rPr>
              <w:t>Alignment of NF Profile with adding priority parameter</w:t>
            </w:r>
          </w:p>
        </w:tc>
        <w:tc>
          <w:tcPr>
            <w:tcW w:w="708" w:type="dxa"/>
            <w:shd w:val="solid" w:color="FFFFFF" w:fill="auto"/>
          </w:tcPr>
          <w:p w:rsidR="0040768B" w:rsidRDefault="0040768B" w:rsidP="0040768B">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SP-181084</w:t>
            </w:r>
          </w:p>
        </w:tc>
        <w:tc>
          <w:tcPr>
            <w:tcW w:w="567" w:type="dxa"/>
            <w:shd w:val="solid" w:color="FFFFFF" w:fill="auto"/>
          </w:tcPr>
          <w:p w:rsidR="008F03B5" w:rsidRDefault="008F03B5" w:rsidP="008F03B5">
            <w:pPr>
              <w:pStyle w:val="TAL"/>
              <w:rPr>
                <w:sz w:val="16"/>
                <w:szCs w:val="16"/>
                <w:lang w:val="en-GB"/>
              </w:rPr>
            </w:pPr>
            <w:r>
              <w:rPr>
                <w:sz w:val="16"/>
                <w:szCs w:val="16"/>
                <w:lang w:val="en-GB"/>
              </w:rPr>
              <w:t>0638</w:t>
            </w:r>
          </w:p>
        </w:tc>
        <w:tc>
          <w:tcPr>
            <w:tcW w:w="425" w:type="dxa"/>
            <w:shd w:val="solid" w:color="FFFFFF" w:fill="auto"/>
          </w:tcPr>
          <w:p w:rsidR="008F03B5" w:rsidRDefault="008F03B5" w:rsidP="008F03B5">
            <w:pPr>
              <w:pStyle w:val="TAL"/>
              <w:rPr>
                <w:sz w:val="16"/>
                <w:szCs w:val="16"/>
                <w:lang w:val="en-GB"/>
              </w:rPr>
            </w:pPr>
            <w:r>
              <w:rPr>
                <w:sz w:val="16"/>
                <w:szCs w:val="16"/>
                <w:lang w:val="en-GB"/>
              </w:rPr>
              <w:t>2</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Clarification on RQ Timer</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SP-181088</w:t>
            </w:r>
          </w:p>
        </w:tc>
        <w:tc>
          <w:tcPr>
            <w:tcW w:w="567" w:type="dxa"/>
            <w:shd w:val="solid" w:color="FFFFFF" w:fill="auto"/>
          </w:tcPr>
          <w:p w:rsidR="008F03B5" w:rsidRDefault="008F03B5" w:rsidP="008F03B5">
            <w:pPr>
              <w:pStyle w:val="TAL"/>
              <w:rPr>
                <w:sz w:val="16"/>
                <w:szCs w:val="16"/>
                <w:lang w:val="en-GB"/>
              </w:rPr>
            </w:pPr>
            <w:r>
              <w:rPr>
                <w:sz w:val="16"/>
                <w:szCs w:val="16"/>
                <w:lang w:val="en-GB"/>
              </w:rPr>
              <w:t>0639</w:t>
            </w:r>
          </w:p>
        </w:tc>
        <w:tc>
          <w:tcPr>
            <w:tcW w:w="425" w:type="dxa"/>
            <w:shd w:val="solid" w:color="FFFFFF" w:fill="auto"/>
          </w:tcPr>
          <w:p w:rsidR="008F03B5" w:rsidRDefault="008F03B5" w:rsidP="008F03B5">
            <w:pPr>
              <w:pStyle w:val="TAL"/>
              <w:rPr>
                <w:sz w:val="16"/>
                <w:szCs w:val="16"/>
                <w:lang w:val="en-GB"/>
              </w:rPr>
            </w:pPr>
            <w:r>
              <w:rPr>
                <w:sz w:val="16"/>
                <w:szCs w:val="16"/>
                <w:lang w:val="en-GB"/>
              </w:rPr>
              <w:t>2</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Interactions with PCF - Updates to reference architecure for interworking</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SP-181089</w:t>
            </w:r>
          </w:p>
        </w:tc>
        <w:tc>
          <w:tcPr>
            <w:tcW w:w="567" w:type="dxa"/>
            <w:shd w:val="solid" w:color="FFFFFF" w:fill="auto"/>
          </w:tcPr>
          <w:p w:rsidR="008F03B5" w:rsidRDefault="008F03B5" w:rsidP="008F03B5">
            <w:pPr>
              <w:pStyle w:val="TAL"/>
              <w:rPr>
                <w:sz w:val="16"/>
                <w:szCs w:val="16"/>
                <w:lang w:val="en-GB"/>
              </w:rPr>
            </w:pPr>
            <w:r>
              <w:rPr>
                <w:sz w:val="16"/>
                <w:szCs w:val="16"/>
                <w:lang w:val="en-GB"/>
              </w:rPr>
              <w:t>0641</w:t>
            </w:r>
          </w:p>
        </w:tc>
        <w:tc>
          <w:tcPr>
            <w:tcW w:w="425" w:type="dxa"/>
            <w:shd w:val="solid" w:color="FFFFFF" w:fill="auto"/>
          </w:tcPr>
          <w:p w:rsidR="008F03B5" w:rsidRDefault="008F03B5" w:rsidP="008F03B5">
            <w:pPr>
              <w:pStyle w:val="TAL"/>
              <w:rPr>
                <w:sz w:val="16"/>
                <w:szCs w:val="16"/>
                <w:lang w:val="en-GB"/>
              </w:rPr>
            </w:pPr>
            <w:r>
              <w:rPr>
                <w:sz w:val="16"/>
                <w:szCs w:val="16"/>
                <w:lang w:val="en-GB"/>
              </w:rPr>
              <w:t>1</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Registration Area and Service Restriction Area in relation to multiple PLMNs</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SP-181086</w:t>
            </w:r>
          </w:p>
        </w:tc>
        <w:tc>
          <w:tcPr>
            <w:tcW w:w="567" w:type="dxa"/>
            <w:shd w:val="solid" w:color="FFFFFF" w:fill="auto"/>
          </w:tcPr>
          <w:p w:rsidR="008F03B5" w:rsidRDefault="008F03B5" w:rsidP="008F03B5">
            <w:pPr>
              <w:pStyle w:val="TAL"/>
              <w:rPr>
                <w:sz w:val="16"/>
                <w:szCs w:val="16"/>
                <w:lang w:val="en-GB"/>
              </w:rPr>
            </w:pPr>
            <w:r>
              <w:rPr>
                <w:sz w:val="16"/>
                <w:szCs w:val="16"/>
                <w:lang w:val="en-GB"/>
              </w:rPr>
              <w:t>0645</w:t>
            </w:r>
          </w:p>
        </w:tc>
        <w:tc>
          <w:tcPr>
            <w:tcW w:w="425" w:type="dxa"/>
            <w:shd w:val="solid" w:color="FFFFFF" w:fill="auto"/>
          </w:tcPr>
          <w:p w:rsidR="008F03B5" w:rsidRDefault="008F03B5" w:rsidP="008F03B5">
            <w:pPr>
              <w:pStyle w:val="TAL"/>
              <w:rPr>
                <w:sz w:val="16"/>
                <w:szCs w:val="16"/>
                <w:lang w:val="en-GB"/>
              </w:rPr>
            </w:pPr>
            <w:r>
              <w:rPr>
                <w:sz w:val="16"/>
                <w:szCs w:val="16"/>
                <w:lang w:val="en-GB"/>
              </w:rPr>
              <w:t>1</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Correcting the interaction needed for the NSSF service</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8F03B5" w:rsidRPr="009E0DE1" w:rsidTr="00107B06">
        <w:tc>
          <w:tcPr>
            <w:tcW w:w="800" w:type="dxa"/>
            <w:shd w:val="solid" w:color="FFFFFF" w:fill="auto"/>
          </w:tcPr>
          <w:p w:rsidR="008F03B5" w:rsidRDefault="008F03B5" w:rsidP="008F03B5">
            <w:pPr>
              <w:pStyle w:val="TAC"/>
              <w:rPr>
                <w:sz w:val="16"/>
                <w:szCs w:val="16"/>
                <w:lang w:val="en-GB"/>
              </w:rPr>
            </w:pPr>
            <w:r>
              <w:rPr>
                <w:sz w:val="16"/>
                <w:szCs w:val="16"/>
                <w:lang w:val="en-GB"/>
              </w:rPr>
              <w:t>2018-12</w:t>
            </w:r>
          </w:p>
        </w:tc>
        <w:tc>
          <w:tcPr>
            <w:tcW w:w="800" w:type="dxa"/>
            <w:shd w:val="solid" w:color="FFFFFF" w:fill="auto"/>
          </w:tcPr>
          <w:p w:rsidR="008F03B5" w:rsidRDefault="008F03B5" w:rsidP="008F03B5">
            <w:pPr>
              <w:pStyle w:val="TAC"/>
              <w:rPr>
                <w:sz w:val="16"/>
                <w:szCs w:val="16"/>
                <w:lang w:val="en-GB"/>
              </w:rPr>
            </w:pPr>
            <w:r>
              <w:rPr>
                <w:sz w:val="16"/>
                <w:szCs w:val="16"/>
                <w:lang w:val="en-GB"/>
              </w:rPr>
              <w:t>SP#82</w:t>
            </w:r>
          </w:p>
        </w:tc>
        <w:tc>
          <w:tcPr>
            <w:tcW w:w="1094" w:type="dxa"/>
            <w:shd w:val="solid" w:color="FFFFFF" w:fill="auto"/>
          </w:tcPr>
          <w:p w:rsidR="008F03B5" w:rsidRDefault="008F03B5" w:rsidP="008F03B5">
            <w:pPr>
              <w:pStyle w:val="TAC"/>
              <w:rPr>
                <w:sz w:val="16"/>
                <w:szCs w:val="16"/>
                <w:lang w:val="en-GB"/>
              </w:rPr>
            </w:pPr>
            <w:r>
              <w:rPr>
                <w:sz w:val="16"/>
                <w:szCs w:val="16"/>
                <w:lang w:val="en-GB"/>
              </w:rPr>
              <w:t>SP-181086</w:t>
            </w:r>
          </w:p>
        </w:tc>
        <w:tc>
          <w:tcPr>
            <w:tcW w:w="567" w:type="dxa"/>
            <w:shd w:val="solid" w:color="FFFFFF" w:fill="auto"/>
          </w:tcPr>
          <w:p w:rsidR="008F03B5" w:rsidRDefault="008F03B5" w:rsidP="008F03B5">
            <w:pPr>
              <w:pStyle w:val="TAL"/>
              <w:rPr>
                <w:sz w:val="16"/>
                <w:szCs w:val="16"/>
                <w:lang w:val="en-GB"/>
              </w:rPr>
            </w:pPr>
            <w:r>
              <w:rPr>
                <w:sz w:val="16"/>
                <w:szCs w:val="16"/>
                <w:lang w:val="en-GB"/>
              </w:rPr>
              <w:t>0648</w:t>
            </w:r>
          </w:p>
        </w:tc>
        <w:tc>
          <w:tcPr>
            <w:tcW w:w="425" w:type="dxa"/>
            <w:shd w:val="solid" w:color="FFFFFF" w:fill="auto"/>
          </w:tcPr>
          <w:p w:rsidR="008F03B5" w:rsidRDefault="008F03B5" w:rsidP="008F03B5">
            <w:pPr>
              <w:pStyle w:val="TAL"/>
              <w:rPr>
                <w:sz w:val="16"/>
                <w:szCs w:val="16"/>
                <w:lang w:val="en-GB"/>
              </w:rPr>
            </w:pPr>
            <w:r>
              <w:rPr>
                <w:sz w:val="16"/>
                <w:szCs w:val="16"/>
                <w:lang w:val="en-GB"/>
              </w:rPr>
              <w:t>-</w:t>
            </w:r>
          </w:p>
        </w:tc>
        <w:tc>
          <w:tcPr>
            <w:tcW w:w="425" w:type="dxa"/>
            <w:shd w:val="solid" w:color="FFFFFF" w:fill="auto"/>
          </w:tcPr>
          <w:p w:rsidR="008F03B5" w:rsidRDefault="008F03B5" w:rsidP="008F03B5">
            <w:pPr>
              <w:pStyle w:val="TAL"/>
              <w:rPr>
                <w:sz w:val="16"/>
                <w:szCs w:val="16"/>
                <w:lang w:val="en-GB"/>
              </w:rPr>
            </w:pPr>
            <w:r>
              <w:rPr>
                <w:sz w:val="16"/>
                <w:szCs w:val="16"/>
                <w:lang w:val="en-GB"/>
              </w:rPr>
              <w:t>F</w:t>
            </w:r>
          </w:p>
        </w:tc>
        <w:tc>
          <w:tcPr>
            <w:tcW w:w="4820" w:type="dxa"/>
            <w:shd w:val="solid" w:color="FFFFFF" w:fill="auto"/>
          </w:tcPr>
          <w:p w:rsidR="008F03B5" w:rsidRDefault="008F03B5" w:rsidP="008F03B5">
            <w:pPr>
              <w:pStyle w:val="TAL"/>
              <w:rPr>
                <w:sz w:val="16"/>
                <w:szCs w:val="16"/>
                <w:lang w:val="en-GB"/>
              </w:rPr>
            </w:pPr>
            <w:r>
              <w:rPr>
                <w:sz w:val="16"/>
                <w:szCs w:val="16"/>
                <w:lang w:val="en-GB"/>
              </w:rPr>
              <w:t>Connections on Default Configured NSSAI</w:t>
            </w:r>
          </w:p>
        </w:tc>
        <w:tc>
          <w:tcPr>
            <w:tcW w:w="708" w:type="dxa"/>
            <w:shd w:val="solid" w:color="FFFFFF" w:fill="auto"/>
          </w:tcPr>
          <w:p w:rsidR="008F03B5" w:rsidRDefault="008F03B5" w:rsidP="008F03B5">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SP-181086</w:t>
            </w:r>
          </w:p>
        </w:tc>
        <w:tc>
          <w:tcPr>
            <w:tcW w:w="567" w:type="dxa"/>
            <w:shd w:val="solid" w:color="FFFFFF" w:fill="auto"/>
          </w:tcPr>
          <w:p w:rsidR="005E5A37" w:rsidRDefault="005E5A37" w:rsidP="005E5A37">
            <w:pPr>
              <w:pStyle w:val="TAL"/>
              <w:rPr>
                <w:sz w:val="16"/>
                <w:szCs w:val="16"/>
                <w:lang w:val="en-GB"/>
              </w:rPr>
            </w:pPr>
            <w:r>
              <w:rPr>
                <w:sz w:val="16"/>
                <w:szCs w:val="16"/>
                <w:lang w:val="en-GB"/>
              </w:rPr>
              <w:t>0651</w:t>
            </w:r>
          </w:p>
        </w:tc>
        <w:tc>
          <w:tcPr>
            <w:tcW w:w="425" w:type="dxa"/>
            <w:shd w:val="solid" w:color="FFFFFF" w:fill="auto"/>
          </w:tcPr>
          <w:p w:rsidR="005E5A37" w:rsidRDefault="005E5A37" w:rsidP="005E5A37">
            <w:pPr>
              <w:pStyle w:val="TAL"/>
              <w:rPr>
                <w:sz w:val="16"/>
                <w:szCs w:val="16"/>
                <w:lang w:val="en-GB"/>
              </w:rPr>
            </w:pPr>
            <w:r>
              <w:rPr>
                <w:sz w:val="16"/>
                <w:szCs w:val="16"/>
                <w:lang w:val="en-GB"/>
              </w:rPr>
              <w:t>1</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Correction and clarification for CM-CONNECTED with RRC Inactive state</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SP-181089</w:t>
            </w:r>
          </w:p>
        </w:tc>
        <w:tc>
          <w:tcPr>
            <w:tcW w:w="567" w:type="dxa"/>
            <w:shd w:val="solid" w:color="FFFFFF" w:fill="auto"/>
          </w:tcPr>
          <w:p w:rsidR="005E5A37" w:rsidRDefault="005E5A37" w:rsidP="005E5A37">
            <w:pPr>
              <w:pStyle w:val="TAL"/>
              <w:rPr>
                <w:sz w:val="16"/>
                <w:szCs w:val="16"/>
                <w:lang w:val="en-GB"/>
              </w:rPr>
            </w:pPr>
            <w:r>
              <w:rPr>
                <w:sz w:val="16"/>
                <w:szCs w:val="16"/>
                <w:lang w:val="en-GB"/>
              </w:rPr>
              <w:t>0653</w:t>
            </w:r>
          </w:p>
        </w:tc>
        <w:tc>
          <w:tcPr>
            <w:tcW w:w="425" w:type="dxa"/>
            <w:shd w:val="solid" w:color="FFFFFF" w:fill="auto"/>
          </w:tcPr>
          <w:p w:rsidR="005E5A37" w:rsidRDefault="005E5A37" w:rsidP="005E5A37">
            <w:pPr>
              <w:pStyle w:val="TAL"/>
              <w:rPr>
                <w:sz w:val="16"/>
                <w:szCs w:val="16"/>
                <w:lang w:val="en-GB"/>
              </w:rPr>
            </w:pPr>
            <w:r>
              <w:rPr>
                <w:sz w:val="16"/>
                <w:szCs w:val="16"/>
                <w:lang w:val="en-GB"/>
              </w:rPr>
              <w:t>2</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SUPI definition and NAI format</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SP-181084</w:t>
            </w:r>
          </w:p>
        </w:tc>
        <w:tc>
          <w:tcPr>
            <w:tcW w:w="567" w:type="dxa"/>
            <w:shd w:val="solid" w:color="FFFFFF" w:fill="auto"/>
          </w:tcPr>
          <w:p w:rsidR="005E5A37" w:rsidRDefault="005E5A37" w:rsidP="005E5A37">
            <w:pPr>
              <w:pStyle w:val="TAL"/>
              <w:rPr>
                <w:sz w:val="16"/>
                <w:szCs w:val="16"/>
                <w:lang w:val="en-GB"/>
              </w:rPr>
            </w:pPr>
            <w:r>
              <w:rPr>
                <w:sz w:val="16"/>
                <w:szCs w:val="16"/>
                <w:lang w:val="en-GB"/>
              </w:rPr>
              <w:t>0655</w:t>
            </w:r>
          </w:p>
        </w:tc>
        <w:tc>
          <w:tcPr>
            <w:tcW w:w="425" w:type="dxa"/>
            <w:shd w:val="solid" w:color="FFFFFF" w:fill="auto"/>
          </w:tcPr>
          <w:p w:rsidR="005E5A37" w:rsidRDefault="005E5A37" w:rsidP="005E5A37">
            <w:pPr>
              <w:pStyle w:val="TAL"/>
              <w:rPr>
                <w:sz w:val="16"/>
                <w:szCs w:val="16"/>
                <w:lang w:val="en-GB"/>
              </w:rPr>
            </w:pPr>
            <w:r>
              <w:rPr>
                <w:sz w:val="16"/>
                <w:szCs w:val="16"/>
                <w:lang w:val="en-GB"/>
              </w:rPr>
              <w:t>1</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Addition of abbreviations</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5E5A37" w:rsidRPr="009E0DE1" w:rsidTr="00107B06">
        <w:tc>
          <w:tcPr>
            <w:tcW w:w="800" w:type="dxa"/>
            <w:shd w:val="solid" w:color="FFFFFF" w:fill="auto"/>
          </w:tcPr>
          <w:p w:rsidR="005E5A37" w:rsidRDefault="005E5A37" w:rsidP="005E5A37">
            <w:pPr>
              <w:pStyle w:val="TAC"/>
              <w:rPr>
                <w:sz w:val="16"/>
                <w:szCs w:val="16"/>
                <w:lang w:val="en-GB"/>
              </w:rPr>
            </w:pPr>
            <w:r>
              <w:rPr>
                <w:sz w:val="16"/>
                <w:szCs w:val="16"/>
                <w:lang w:val="en-GB"/>
              </w:rPr>
              <w:t>2018-12</w:t>
            </w:r>
          </w:p>
        </w:tc>
        <w:tc>
          <w:tcPr>
            <w:tcW w:w="800" w:type="dxa"/>
            <w:shd w:val="solid" w:color="FFFFFF" w:fill="auto"/>
          </w:tcPr>
          <w:p w:rsidR="005E5A37" w:rsidRDefault="005E5A37" w:rsidP="005E5A37">
            <w:pPr>
              <w:pStyle w:val="TAC"/>
              <w:rPr>
                <w:sz w:val="16"/>
                <w:szCs w:val="16"/>
                <w:lang w:val="en-GB"/>
              </w:rPr>
            </w:pPr>
            <w:r>
              <w:rPr>
                <w:sz w:val="16"/>
                <w:szCs w:val="16"/>
                <w:lang w:val="en-GB"/>
              </w:rPr>
              <w:t>SP#82</w:t>
            </w:r>
          </w:p>
        </w:tc>
        <w:tc>
          <w:tcPr>
            <w:tcW w:w="1094" w:type="dxa"/>
            <w:shd w:val="solid" w:color="FFFFFF" w:fill="auto"/>
          </w:tcPr>
          <w:p w:rsidR="005E5A37" w:rsidRDefault="005E5A37" w:rsidP="005E5A37">
            <w:pPr>
              <w:pStyle w:val="TAC"/>
              <w:rPr>
                <w:sz w:val="16"/>
                <w:szCs w:val="16"/>
                <w:lang w:val="en-GB"/>
              </w:rPr>
            </w:pPr>
            <w:r>
              <w:rPr>
                <w:sz w:val="16"/>
                <w:szCs w:val="16"/>
                <w:lang w:val="en-GB"/>
              </w:rPr>
              <w:t>SP-181088</w:t>
            </w:r>
          </w:p>
        </w:tc>
        <w:tc>
          <w:tcPr>
            <w:tcW w:w="567" w:type="dxa"/>
            <w:shd w:val="solid" w:color="FFFFFF" w:fill="auto"/>
          </w:tcPr>
          <w:p w:rsidR="005E5A37" w:rsidRDefault="005E5A37" w:rsidP="005E5A37">
            <w:pPr>
              <w:pStyle w:val="TAL"/>
              <w:rPr>
                <w:sz w:val="16"/>
                <w:szCs w:val="16"/>
                <w:lang w:val="en-GB"/>
              </w:rPr>
            </w:pPr>
            <w:r>
              <w:rPr>
                <w:sz w:val="16"/>
                <w:szCs w:val="16"/>
                <w:lang w:val="en-GB"/>
              </w:rPr>
              <w:t>0656</w:t>
            </w:r>
          </w:p>
        </w:tc>
        <w:tc>
          <w:tcPr>
            <w:tcW w:w="425" w:type="dxa"/>
            <w:shd w:val="solid" w:color="FFFFFF" w:fill="auto"/>
          </w:tcPr>
          <w:p w:rsidR="005E5A37" w:rsidRDefault="005E5A37" w:rsidP="005E5A37">
            <w:pPr>
              <w:pStyle w:val="TAL"/>
              <w:rPr>
                <w:sz w:val="16"/>
                <w:szCs w:val="16"/>
                <w:lang w:val="en-GB"/>
              </w:rPr>
            </w:pPr>
            <w:r>
              <w:rPr>
                <w:sz w:val="16"/>
                <w:szCs w:val="16"/>
                <w:lang w:val="en-GB"/>
              </w:rPr>
              <w:t>8</w:t>
            </w:r>
          </w:p>
        </w:tc>
        <w:tc>
          <w:tcPr>
            <w:tcW w:w="425" w:type="dxa"/>
            <w:shd w:val="solid" w:color="FFFFFF" w:fill="auto"/>
          </w:tcPr>
          <w:p w:rsidR="005E5A37" w:rsidRDefault="005E5A37" w:rsidP="005E5A37">
            <w:pPr>
              <w:pStyle w:val="TAL"/>
              <w:rPr>
                <w:sz w:val="16"/>
                <w:szCs w:val="16"/>
                <w:lang w:val="en-GB"/>
              </w:rPr>
            </w:pPr>
            <w:r>
              <w:rPr>
                <w:sz w:val="16"/>
                <w:szCs w:val="16"/>
                <w:lang w:val="en-GB"/>
              </w:rPr>
              <w:t>F</w:t>
            </w:r>
          </w:p>
        </w:tc>
        <w:tc>
          <w:tcPr>
            <w:tcW w:w="4820" w:type="dxa"/>
            <w:shd w:val="solid" w:color="FFFFFF" w:fill="auto"/>
          </w:tcPr>
          <w:p w:rsidR="005E5A37" w:rsidRDefault="005E5A37" w:rsidP="005E5A37">
            <w:pPr>
              <w:pStyle w:val="TAL"/>
              <w:rPr>
                <w:sz w:val="16"/>
                <w:szCs w:val="16"/>
                <w:lang w:val="en-GB"/>
              </w:rPr>
            </w:pPr>
            <w:r>
              <w:rPr>
                <w:sz w:val="16"/>
                <w:szCs w:val="16"/>
                <w:lang w:val="en-GB"/>
              </w:rPr>
              <w:t>Network controlled NSSAI for SR-related Access Stratum connection establishment</w:t>
            </w:r>
          </w:p>
        </w:tc>
        <w:tc>
          <w:tcPr>
            <w:tcW w:w="708" w:type="dxa"/>
            <w:shd w:val="solid" w:color="FFFFFF" w:fill="auto"/>
          </w:tcPr>
          <w:p w:rsidR="005E5A37" w:rsidRDefault="005E5A37" w:rsidP="005E5A37">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3066AC" w:rsidP="006F08E8">
            <w:pPr>
              <w:pStyle w:val="TAC"/>
              <w:rPr>
                <w:sz w:val="16"/>
                <w:szCs w:val="16"/>
                <w:lang w:val="en-GB"/>
              </w:rPr>
            </w:pPr>
            <w:r>
              <w:rPr>
                <w:sz w:val="16"/>
                <w:szCs w:val="16"/>
                <w:lang w:val="en-GB"/>
              </w:rPr>
              <w:t>SP-181195</w:t>
            </w:r>
          </w:p>
        </w:tc>
        <w:tc>
          <w:tcPr>
            <w:tcW w:w="567" w:type="dxa"/>
            <w:shd w:val="solid" w:color="FFFFFF" w:fill="auto"/>
          </w:tcPr>
          <w:p w:rsidR="006F08E8" w:rsidRDefault="006F08E8" w:rsidP="006F08E8">
            <w:pPr>
              <w:pStyle w:val="TAL"/>
              <w:rPr>
                <w:sz w:val="16"/>
                <w:szCs w:val="16"/>
                <w:lang w:val="en-GB"/>
              </w:rPr>
            </w:pPr>
            <w:r>
              <w:rPr>
                <w:sz w:val="16"/>
                <w:szCs w:val="16"/>
                <w:lang w:val="en-GB"/>
              </w:rPr>
              <w:t>0660</w:t>
            </w:r>
          </w:p>
        </w:tc>
        <w:tc>
          <w:tcPr>
            <w:tcW w:w="425" w:type="dxa"/>
            <w:shd w:val="solid" w:color="FFFFFF" w:fill="auto"/>
          </w:tcPr>
          <w:p w:rsidR="006F08E8" w:rsidRDefault="003066AC" w:rsidP="006F08E8">
            <w:pPr>
              <w:pStyle w:val="TAL"/>
              <w:rPr>
                <w:sz w:val="16"/>
                <w:szCs w:val="16"/>
                <w:lang w:val="en-GB"/>
              </w:rPr>
            </w:pPr>
            <w:r>
              <w:rPr>
                <w:sz w:val="16"/>
                <w:szCs w:val="16"/>
                <w:lang w:val="en-GB"/>
              </w:rPr>
              <w:t>8</w:t>
            </w:r>
          </w:p>
        </w:tc>
        <w:tc>
          <w:tcPr>
            <w:tcW w:w="425" w:type="dxa"/>
            <w:shd w:val="solid" w:color="FFFFFF" w:fill="auto"/>
          </w:tcPr>
          <w:p w:rsidR="006F08E8" w:rsidRDefault="006F08E8" w:rsidP="006F08E8">
            <w:pPr>
              <w:pStyle w:val="TAL"/>
              <w:rPr>
                <w:sz w:val="16"/>
                <w:szCs w:val="16"/>
                <w:lang w:val="en-GB"/>
              </w:rPr>
            </w:pPr>
            <w:r>
              <w:rPr>
                <w:sz w:val="16"/>
                <w:szCs w:val="16"/>
                <w:lang w:val="en-GB"/>
              </w:rPr>
              <w:t>F</w:t>
            </w:r>
          </w:p>
        </w:tc>
        <w:tc>
          <w:tcPr>
            <w:tcW w:w="4820" w:type="dxa"/>
            <w:shd w:val="solid" w:color="FFFFFF" w:fill="auto"/>
          </w:tcPr>
          <w:p w:rsidR="006F08E8" w:rsidRDefault="006F08E8" w:rsidP="006F08E8">
            <w:pPr>
              <w:pStyle w:val="TAL"/>
              <w:rPr>
                <w:sz w:val="16"/>
                <w:szCs w:val="16"/>
                <w:lang w:val="en-GB"/>
              </w:rPr>
            </w:pPr>
            <w:r>
              <w:rPr>
                <w:sz w:val="16"/>
                <w:szCs w:val="16"/>
                <w:lang w:val="en-GB"/>
              </w:rPr>
              <w:t>Unified Access Control clarification and triggers</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6F08E8" w:rsidP="006F08E8">
            <w:pPr>
              <w:pStyle w:val="TAC"/>
              <w:rPr>
                <w:sz w:val="16"/>
                <w:szCs w:val="16"/>
                <w:lang w:val="en-GB"/>
              </w:rPr>
            </w:pPr>
            <w:r>
              <w:rPr>
                <w:sz w:val="16"/>
                <w:szCs w:val="16"/>
                <w:lang w:val="en-GB"/>
              </w:rPr>
              <w:t>SP-181087</w:t>
            </w:r>
          </w:p>
        </w:tc>
        <w:tc>
          <w:tcPr>
            <w:tcW w:w="567" w:type="dxa"/>
            <w:shd w:val="solid" w:color="FFFFFF" w:fill="auto"/>
          </w:tcPr>
          <w:p w:rsidR="006F08E8" w:rsidRDefault="006F08E8" w:rsidP="006F08E8">
            <w:pPr>
              <w:pStyle w:val="TAL"/>
              <w:rPr>
                <w:sz w:val="16"/>
                <w:szCs w:val="16"/>
                <w:lang w:val="en-GB"/>
              </w:rPr>
            </w:pPr>
            <w:r>
              <w:rPr>
                <w:sz w:val="16"/>
                <w:szCs w:val="16"/>
                <w:lang w:val="en-GB"/>
              </w:rPr>
              <w:t>0661</w:t>
            </w:r>
          </w:p>
        </w:tc>
        <w:tc>
          <w:tcPr>
            <w:tcW w:w="425" w:type="dxa"/>
            <w:shd w:val="solid" w:color="FFFFFF" w:fill="auto"/>
          </w:tcPr>
          <w:p w:rsidR="006F08E8" w:rsidRDefault="006F08E8" w:rsidP="006F08E8">
            <w:pPr>
              <w:pStyle w:val="TAL"/>
              <w:rPr>
                <w:sz w:val="16"/>
                <w:szCs w:val="16"/>
                <w:lang w:val="en-GB"/>
              </w:rPr>
            </w:pPr>
            <w:r>
              <w:rPr>
                <w:sz w:val="16"/>
                <w:szCs w:val="16"/>
                <w:lang w:val="en-GB"/>
              </w:rPr>
              <w:t>3</w:t>
            </w:r>
          </w:p>
        </w:tc>
        <w:tc>
          <w:tcPr>
            <w:tcW w:w="425" w:type="dxa"/>
            <w:shd w:val="solid" w:color="FFFFFF" w:fill="auto"/>
          </w:tcPr>
          <w:p w:rsidR="006F08E8" w:rsidRDefault="006F08E8" w:rsidP="006F08E8">
            <w:pPr>
              <w:pStyle w:val="TAL"/>
              <w:rPr>
                <w:sz w:val="16"/>
                <w:szCs w:val="16"/>
                <w:lang w:val="en-GB"/>
              </w:rPr>
            </w:pPr>
            <w:r>
              <w:rPr>
                <w:sz w:val="16"/>
                <w:szCs w:val="16"/>
                <w:lang w:val="en-GB"/>
              </w:rPr>
              <w:t>B</w:t>
            </w:r>
          </w:p>
        </w:tc>
        <w:tc>
          <w:tcPr>
            <w:tcW w:w="4820" w:type="dxa"/>
            <w:shd w:val="solid" w:color="FFFFFF" w:fill="auto"/>
          </w:tcPr>
          <w:p w:rsidR="006F08E8" w:rsidRDefault="006F08E8" w:rsidP="006F08E8">
            <w:pPr>
              <w:pStyle w:val="TAL"/>
              <w:rPr>
                <w:sz w:val="16"/>
                <w:szCs w:val="16"/>
                <w:lang w:val="en-GB"/>
              </w:rPr>
            </w:pPr>
            <w:r>
              <w:rPr>
                <w:sz w:val="16"/>
                <w:szCs w:val="16"/>
                <w:lang w:val="en-GB"/>
              </w:rPr>
              <w:t>Data Volume Reporting for Option 4/7</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6F08E8" w:rsidRPr="009E0DE1" w:rsidTr="00107B06">
        <w:tc>
          <w:tcPr>
            <w:tcW w:w="800" w:type="dxa"/>
            <w:shd w:val="solid" w:color="FFFFFF" w:fill="auto"/>
          </w:tcPr>
          <w:p w:rsidR="006F08E8" w:rsidRDefault="006F08E8" w:rsidP="006F08E8">
            <w:pPr>
              <w:pStyle w:val="TAC"/>
              <w:rPr>
                <w:sz w:val="16"/>
                <w:szCs w:val="16"/>
                <w:lang w:val="en-GB"/>
              </w:rPr>
            </w:pPr>
            <w:r>
              <w:rPr>
                <w:sz w:val="16"/>
                <w:szCs w:val="16"/>
                <w:lang w:val="en-GB"/>
              </w:rPr>
              <w:t>2018-12</w:t>
            </w:r>
          </w:p>
        </w:tc>
        <w:tc>
          <w:tcPr>
            <w:tcW w:w="800" w:type="dxa"/>
            <w:shd w:val="solid" w:color="FFFFFF" w:fill="auto"/>
          </w:tcPr>
          <w:p w:rsidR="006F08E8" w:rsidRDefault="006F08E8" w:rsidP="006F08E8">
            <w:pPr>
              <w:pStyle w:val="TAC"/>
              <w:rPr>
                <w:sz w:val="16"/>
                <w:szCs w:val="16"/>
                <w:lang w:val="en-GB"/>
              </w:rPr>
            </w:pPr>
            <w:r>
              <w:rPr>
                <w:sz w:val="16"/>
                <w:szCs w:val="16"/>
                <w:lang w:val="en-GB"/>
              </w:rPr>
              <w:t>SP#82</w:t>
            </w:r>
          </w:p>
        </w:tc>
        <w:tc>
          <w:tcPr>
            <w:tcW w:w="1094" w:type="dxa"/>
            <w:shd w:val="solid" w:color="FFFFFF" w:fill="auto"/>
          </w:tcPr>
          <w:p w:rsidR="006F08E8" w:rsidRDefault="006F08E8" w:rsidP="006F08E8">
            <w:pPr>
              <w:pStyle w:val="TAC"/>
              <w:rPr>
                <w:sz w:val="16"/>
                <w:szCs w:val="16"/>
                <w:lang w:val="en-GB"/>
              </w:rPr>
            </w:pPr>
            <w:r>
              <w:rPr>
                <w:sz w:val="16"/>
                <w:szCs w:val="16"/>
                <w:lang w:val="en-GB"/>
              </w:rPr>
              <w:t>SP-181086</w:t>
            </w:r>
          </w:p>
        </w:tc>
        <w:tc>
          <w:tcPr>
            <w:tcW w:w="567" w:type="dxa"/>
            <w:shd w:val="solid" w:color="FFFFFF" w:fill="auto"/>
          </w:tcPr>
          <w:p w:rsidR="006F08E8" w:rsidRDefault="006F08E8" w:rsidP="006F08E8">
            <w:pPr>
              <w:pStyle w:val="TAL"/>
              <w:rPr>
                <w:sz w:val="16"/>
                <w:szCs w:val="16"/>
                <w:lang w:val="en-GB"/>
              </w:rPr>
            </w:pPr>
            <w:r>
              <w:rPr>
                <w:sz w:val="16"/>
                <w:szCs w:val="16"/>
                <w:lang w:val="en-GB"/>
              </w:rPr>
              <w:t>0662</w:t>
            </w:r>
          </w:p>
        </w:tc>
        <w:tc>
          <w:tcPr>
            <w:tcW w:w="425" w:type="dxa"/>
            <w:shd w:val="solid" w:color="FFFFFF" w:fill="auto"/>
          </w:tcPr>
          <w:p w:rsidR="006F08E8" w:rsidRDefault="006F08E8" w:rsidP="006F08E8">
            <w:pPr>
              <w:pStyle w:val="TAL"/>
              <w:rPr>
                <w:sz w:val="16"/>
                <w:szCs w:val="16"/>
                <w:lang w:val="en-GB"/>
              </w:rPr>
            </w:pPr>
            <w:r>
              <w:rPr>
                <w:sz w:val="16"/>
                <w:szCs w:val="16"/>
                <w:lang w:val="en-GB"/>
              </w:rPr>
              <w:t>4</w:t>
            </w:r>
          </w:p>
        </w:tc>
        <w:tc>
          <w:tcPr>
            <w:tcW w:w="425" w:type="dxa"/>
            <w:shd w:val="solid" w:color="FFFFFF" w:fill="auto"/>
          </w:tcPr>
          <w:p w:rsidR="006F08E8" w:rsidRDefault="006F08E8" w:rsidP="006F08E8">
            <w:pPr>
              <w:pStyle w:val="TAL"/>
              <w:rPr>
                <w:sz w:val="16"/>
                <w:szCs w:val="16"/>
                <w:lang w:val="en-GB"/>
              </w:rPr>
            </w:pPr>
            <w:r>
              <w:rPr>
                <w:sz w:val="16"/>
                <w:szCs w:val="16"/>
                <w:lang w:val="en-GB"/>
              </w:rPr>
              <w:t>F</w:t>
            </w:r>
          </w:p>
        </w:tc>
        <w:tc>
          <w:tcPr>
            <w:tcW w:w="4820" w:type="dxa"/>
            <w:shd w:val="solid" w:color="FFFFFF" w:fill="auto"/>
          </w:tcPr>
          <w:p w:rsidR="006F08E8" w:rsidRDefault="006F08E8" w:rsidP="006F08E8">
            <w:pPr>
              <w:pStyle w:val="TAL"/>
              <w:rPr>
                <w:sz w:val="16"/>
                <w:szCs w:val="16"/>
                <w:lang w:val="en-GB"/>
              </w:rPr>
            </w:pPr>
            <w:r>
              <w:rPr>
                <w:sz w:val="16"/>
                <w:szCs w:val="16"/>
                <w:lang w:val="en-GB"/>
              </w:rPr>
              <w:t>Configuration Transfer Procedure</w:t>
            </w:r>
          </w:p>
        </w:tc>
        <w:tc>
          <w:tcPr>
            <w:tcW w:w="708" w:type="dxa"/>
            <w:shd w:val="solid" w:color="FFFFFF" w:fill="auto"/>
          </w:tcPr>
          <w:p w:rsidR="006F08E8" w:rsidRDefault="006F08E8" w:rsidP="006F08E8">
            <w:pPr>
              <w:pStyle w:val="TAC"/>
              <w:rPr>
                <w:sz w:val="16"/>
                <w:szCs w:val="16"/>
                <w:lang w:val="en-GB"/>
              </w:rPr>
            </w:pPr>
            <w:r>
              <w:rPr>
                <w:sz w:val="16"/>
                <w:szCs w:val="16"/>
                <w:lang w:val="en-GB"/>
              </w:rPr>
              <w:t>15.4.0</w:t>
            </w:r>
          </w:p>
        </w:tc>
      </w:tr>
      <w:tr w:rsidR="004D3FEA" w:rsidRPr="009E0DE1" w:rsidTr="00107B06">
        <w:tc>
          <w:tcPr>
            <w:tcW w:w="800" w:type="dxa"/>
            <w:shd w:val="solid" w:color="FFFFFF" w:fill="auto"/>
          </w:tcPr>
          <w:p w:rsidR="004D3FEA" w:rsidRDefault="004D3FEA" w:rsidP="004D3FEA">
            <w:pPr>
              <w:pStyle w:val="TAC"/>
              <w:rPr>
                <w:sz w:val="16"/>
                <w:szCs w:val="16"/>
                <w:lang w:val="en-GB"/>
              </w:rPr>
            </w:pPr>
            <w:r>
              <w:rPr>
                <w:sz w:val="16"/>
                <w:szCs w:val="16"/>
                <w:lang w:val="en-GB"/>
              </w:rPr>
              <w:t>2018-12</w:t>
            </w:r>
          </w:p>
        </w:tc>
        <w:tc>
          <w:tcPr>
            <w:tcW w:w="800" w:type="dxa"/>
            <w:shd w:val="solid" w:color="FFFFFF" w:fill="auto"/>
          </w:tcPr>
          <w:p w:rsidR="004D3FEA" w:rsidRDefault="004D3FEA" w:rsidP="004D3FEA">
            <w:pPr>
              <w:pStyle w:val="TAC"/>
              <w:rPr>
                <w:sz w:val="16"/>
                <w:szCs w:val="16"/>
                <w:lang w:val="en-GB"/>
              </w:rPr>
            </w:pPr>
            <w:r>
              <w:rPr>
                <w:sz w:val="16"/>
                <w:szCs w:val="16"/>
                <w:lang w:val="en-GB"/>
              </w:rPr>
              <w:t>SP#82</w:t>
            </w:r>
          </w:p>
        </w:tc>
        <w:tc>
          <w:tcPr>
            <w:tcW w:w="1094" w:type="dxa"/>
            <w:shd w:val="solid" w:color="FFFFFF" w:fill="auto"/>
          </w:tcPr>
          <w:p w:rsidR="004D3FEA" w:rsidRDefault="004D3FEA" w:rsidP="004D3FEA">
            <w:pPr>
              <w:pStyle w:val="TAC"/>
              <w:rPr>
                <w:sz w:val="16"/>
                <w:szCs w:val="16"/>
                <w:lang w:val="en-GB"/>
              </w:rPr>
            </w:pPr>
            <w:r>
              <w:rPr>
                <w:sz w:val="16"/>
                <w:szCs w:val="16"/>
                <w:lang w:val="en-GB"/>
              </w:rPr>
              <w:t>SP-181084</w:t>
            </w:r>
          </w:p>
        </w:tc>
        <w:tc>
          <w:tcPr>
            <w:tcW w:w="567" w:type="dxa"/>
            <w:shd w:val="solid" w:color="FFFFFF" w:fill="auto"/>
          </w:tcPr>
          <w:p w:rsidR="004D3FEA" w:rsidRDefault="004D3FEA" w:rsidP="004D3FEA">
            <w:pPr>
              <w:pStyle w:val="TAL"/>
              <w:rPr>
                <w:sz w:val="16"/>
                <w:szCs w:val="16"/>
                <w:lang w:val="en-GB"/>
              </w:rPr>
            </w:pPr>
            <w:r>
              <w:rPr>
                <w:sz w:val="16"/>
                <w:szCs w:val="16"/>
                <w:lang w:val="en-GB"/>
              </w:rPr>
              <w:t>0666</w:t>
            </w:r>
          </w:p>
        </w:tc>
        <w:tc>
          <w:tcPr>
            <w:tcW w:w="425" w:type="dxa"/>
            <w:shd w:val="solid" w:color="FFFFFF" w:fill="auto"/>
          </w:tcPr>
          <w:p w:rsidR="004D3FEA" w:rsidRDefault="004D3FEA" w:rsidP="004D3FEA">
            <w:pPr>
              <w:pStyle w:val="TAL"/>
              <w:rPr>
                <w:sz w:val="16"/>
                <w:szCs w:val="16"/>
                <w:lang w:val="en-GB"/>
              </w:rPr>
            </w:pPr>
            <w:r>
              <w:rPr>
                <w:sz w:val="16"/>
                <w:szCs w:val="16"/>
                <w:lang w:val="en-GB"/>
              </w:rPr>
              <w:t>3</w:t>
            </w:r>
          </w:p>
        </w:tc>
        <w:tc>
          <w:tcPr>
            <w:tcW w:w="425" w:type="dxa"/>
            <w:shd w:val="solid" w:color="FFFFFF" w:fill="auto"/>
          </w:tcPr>
          <w:p w:rsidR="004D3FEA" w:rsidRDefault="004D3FEA" w:rsidP="004D3FEA">
            <w:pPr>
              <w:pStyle w:val="TAL"/>
              <w:rPr>
                <w:sz w:val="16"/>
                <w:szCs w:val="16"/>
                <w:lang w:val="en-GB"/>
              </w:rPr>
            </w:pPr>
            <w:r>
              <w:rPr>
                <w:sz w:val="16"/>
                <w:szCs w:val="16"/>
                <w:lang w:val="en-GB"/>
              </w:rPr>
              <w:t>F</w:t>
            </w:r>
          </w:p>
        </w:tc>
        <w:tc>
          <w:tcPr>
            <w:tcW w:w="4820" w:type="dxa"/>
            <w:shd w:val="solid" w:color="FFFFFF" w:fill="auto"/>
          </w:tcPr>
          <w:p w:rsidR="004D3FEA" w:rsidRDefault="004D3FEA" w:rsidP="004D3FEA">
            <w:pPr>
              <w:pStyle w:val="TAL"/>
              <w:rPr>
                <w:sz w:val="16"/>
                <w:szCs w:val="16"/>
                <w:lang w:val="en-GB"/>
              </w:rPr>
            </w:pPr>
            <w:r>
              <w:rPr>
                <w:sz w:val="16"/>
                <w:szCs w:val="16"/>
                <w:lang w:val="en-GB"/>
              </w:rPr>
              <w:t>Avoiding overloading the target of AMF Load Re-Balancing</w:t>
            </w:r>
          </w:p>
        </w:tc>
        <w:tc>
          <w:tcPr>
            <w:tcW w:w="708" w:type="dxa"/>
            <w:shd w:val="solid" w:color="FFFFFF" w:fill="auto"/>
          </w:tcPr>
          <w:p w:rsidR="004D3FEA" w:rsidRDefault="004D3FEA" w:rsidP="004D3FEA">
            <w:pPr>
              <w:pStyle w:val="TAC"/>
              <w:rPr>
                <w:sz w:val="16"/>
                <w:szCs w:val="16"/>
                <w:lang w:val="en-GB"/>
              </w:rPr>
            </w:pPr>
            <w:r>
              <w:rPr>
                <w:sz w:val="16"/>
                <w:szCs w:val="16"/>
                <w:lang w:val="en-GB"/>
              </w:rPr>
              <w:t>15.4.0</w:t>
            </w:r>
          </w:p>
        </w:tc>
      </w:tr>
      <w:tr w:rsidR="004D3FEA" w:rsidRPr="009E0DE1" w:rsidTr="00107B06">
        <w:tc>
          <w:tcPr>
            <w:tcW w:w="800" w:type="dxa"/>
            <w:shd w:val="solid" w:color="FFFFFF" w:fill="auto"/>
          </w:tcPr>
          <w:p w:rsidR="004D3FEA" w:rsidRDefault="004D3FEA" w:rsidP="004D3FEA">
            <w:pPr>
              <w:pStyle w:val="TAC"/>
              <w:rPr>
                <w:sz w:val="16"/>
                <w:szCs w:val="16"/>
                <w:lang w:val="en-GB"/>
              </w:rPr>
            </w:pPr>
            <w:r>
              <w:rPr>
                <w:sz w:val="16"/>
                <w:szCs w:val="16"/>
                <w:lang w:val="en-GB"/>
              </w:rPr>
              <w:t>2018-12</w:t>
            </w:r>
          </w:p>
        </w:tc>
        <w:tc>
          <w:tcPr>
            <w:tcW w:w="800" w:type="dxa"/>
            <w:shd w:val="solid" w:color="FFFFFF" w:fill="auto"/>
          </w:tcPr>
          <w:p w:rsidR="004D3FEA" w:rsidRDefault="004D3FEA" w:rsidP="004D3FEA">
            <w:pPr>
              <w:pStyle w:val="TAC"/>
              <w:rPr>
                <w:sz w:val="16"/>
                <w:szCs w:val="16"/>
                <w:lang w:val="en-GB"/>
              </w:rPr>
            </w:pPr>
            <w:r>
              <w:rPr>
                <w:sz w:val="16"/>
                <w:szCs w:val="16"/>
                <w:lang w:val="en-GB"/>
              </w:rPr>
              <w:t>SP#82</w:t>
            </w:r>
          </w:p>
        </w:tc>
        <w:tc>
          <w:tcPr>
            <w:tcW w:w="1094" w:type="dxa"/>
            <w:shd w:val="solid" w:color="FFFFFF" w:fill="auto"/>
          </w:tcPr>
          <w:p w:rsidR="004D3FEA" w:rsidRDefault="004D3FEA" w:rsidP="004D3FEA">
            <w:pPr>
              <w:pStyle w:val="TAC"/>
              <w:rPr>
                <w:sz w:val="16"/>
                <w:szCs w:val="16"/>
                <w:lang w:val="en-GB"/>
              </w:rPr>
            </w:pPr>
            <w:r>
              <w:rPr>
                <w:sz w:val="16"/>
                <w:szCs w:val="16"/>
                <w:lang w:val="en-GB"/>
              </w:rPr>
              <w:t>SP-181090</w:t>
            </w:r>
          </w:p>
        </w:tc>
        <w:tc>
          <w:tcPr>
            <w:tcW w:w="567" w:type="dxa"/>
            <w:shd w:val="solid" w:color="FFFFFF" w:fill="auto"/>
          </w:tcPr>
          <w:p w:rsidR="004D3FEA" w:rsidRDefault="004D3FEA" w:rsidP="004D3FEA">
            <w:pPr>
              <w:pStyle w:val="TAL"/>
              <w:rPr>
                <w:sz w:val="16"/>
                <w:szCs w:val="16"/>
                <w:lang w:val="en-GB"/>
              </w:rPr>
            </w:pPr>
            <w:r>
              <w:rPr>
                <w:sz w:val="16"/>
                <w:szCs w:val="16"/>
                <w:lang w:val="en-GB"/>
              </w:rPr>
              <w:t>0667</w:t>
            </w:r>
          </w:p>
        </w:tc>
        <w:tc>
          <w:tcPr>
            <w:tcW w:w="425" w:type="dxa"/>
            <w:shd w:val="solid" w:color="FFFFFF" w:fill="auto"/>
          </w:tcPr>
          <w:p w:rsidR="004D3FEA" w:rsidRDefault="004D3FEA" w:rsidP="004D3FEA">
            <w:pPr>
              <w:pStyle w:val="TAL"/>
              <w:rPr>
                <w:sz w:val="16"/>
                <w:szCs w:val="16"/>
                <w:lang w:val="en-GB"/>
              </w:rPr>
            </w:pPr>
            <w:r>
              <w:rPr>
                <w:sz w:val="16"/>
                <w:szCs w:val="16"/>
                <w:lang w:val="en-GB"/>
              </w:rPr>
              <w:t>1</w:t>
            </w:r>
          </w:p>
        </w:tc>
        <w:tc>
          <w:tcPr>
            <w:tcW w:w="425" w:type="dxa"/>
            <w:shd w:val="solid" w:color="FFFFFF" w:fill="auto"/>
          </w:tcPr>
          <w:p w:rsidR="004D3FEA" w:rsidRDefault="004D3FEA" w:rsidP="004D3FEA">
            <w:pPr>
              <w:pStyle w:val="TAL"/>
              <w:rPr>
                <w:sz w:val="16"/>
                <w:szCs w:val="16"/>
                <w:lang w:val="en-GB"/>
              </w:rPr>
            </w:pPr>
            <w:r>
              <w:rPr>
                <w:sz w:val="16"/>
                <w:szCs w:val="16"/>
                <w:lang w:val="en-GB"/>
              </w:rPr>
              <w:t>F</w:t>
            </w:r>
          </w:p>
        </w:tc>
        <w:tc>
          <w:tcPr>
            <w:tcW w:w="4820" w:type="dxa"/>
            <w:shd w:val="solid" w:color="FFFFFF" w:fill="auto"/>
          </w:tcPr>
          <w:p w:rsidR="004D3FEA" w:rsidRDefault="004D3FEA" w:rsidP="004D3FEA">
            <w:pPr>
              <w:pStyle w:val="TAL"/>
              <w:rPr>
                <w:sz w:val="16"/>
                <w:szCs w:val="16"/>
                <w:lang w:val="en-GB"/>
              </w:rPr>
            </w:pPr>
            <w:r>
              <w:rPr>
                <w:sz w:val="16"/>
                <w:szCs w:val="16"/>
                <w:lang w:val="en-GB"/>
              </w:rPr>
              <w:t>UE storage of NSSAI and associated mapping</w:t>
            </w:r>
          </w:p>
        </w:tc>
        <w:tc>
          <w:tcPr>
            <w:tcW w:w="708" w:type="dxa"/>
            <w:shd w:val="solid" w:color="FFFFFF" w:fill="auto"/>
          </w:tcPr>
          <w:p w:rsidR="004D3FEA" w:rsidRDefault="004D3FEA" w:rsidP="004D3FEA">
            <w:pPr>
              <w:pStyle w:val="TAC"/>
              <w:rPr>
                <w:sz w:val="16"/>
                <w:szCs w:val="16"/>
                <w:lang w:val="en-GB"/>
              </w:rPr>
            </w:pPr>
            <w:r>
              <w:rPr>
                <w:sz w:val="16"/>
                <w:szCs w:val="16"/>
                <w:lang w:val="en-GB"/>
              </w:rPr>
              <w:t>15.4.0</w:t>
            </w:r>
          </w:p>
        </w:tc>
      </w:tr>
      <w:tr w:rsidR="00AA2A80" w:rsidRPr="009E0DE1" w:rsidTr="00107B06">
        <w:tc>
          <w:tcPr>
            <w:tcW w:w="800" w:type="dxa"/>
            <w:shd w:val="solid" w:color="FFFFFF" w:fill="auto"/>
          </w:tcPr>
          <w:p w:rsidR="00AA2A80" w:rsidRDefault="00AA2A80" w:rsidP="00AA2A80">
            <w:pPr>
              <w:pStyle w:val="TAC"/>
              <w:rPr>
                <w:sz w:val="16"/>
                <w:szCs w:val="16"/>
                <w:lang w:val="en-GB"/>
              </w:rPr>
            </w:pPr>
            <w:r>
              <w:rPr>
                <w:sz w:val="16"/>
                <w:szCs w:val="16"/>
                <w:lang w:val="en-GB"/>
              </w:rPr>
              <w:t>2018-12</w:t>
            </w:r>
          </w:p>
        </w:tc>
        <w:tc>
          <w:tcPr>
            <w:tcW w:w="800" w:type="dxa"/>
            <w:shd w:val="solid" w:color="FFFFFF" w:fill="auto"/>
          </w:tcPr>
          <w:p w:rsidR="00AA2A80" w:rsidRDefault="00AA2A80" w:rsidP="00AA2A80">
            <w:pPr>
              <w:pStyle w:val="TAC"/>
              <w:rPr>
                <w:sz w:val="16"/>
                <w:szCs w:val="16"/>
                <w:lang w:val="en-GB"/>
              </w:rPr>
            </w:pPr>
            <w:r>
              <w:rPr>
                <w:sz w:val="16"/>
                <w:szCs w:val="16"/>
                <w:lang w:val="en-GB"/>
              </w:rPr>
              <w:t>SP#82</w:t>
            </w:r>
          </w:p>
        </w:tc>
        <w:tc>
          <w:tcPr>
            <w:tcW w:w="1094" w:type="dxa"/>
            <w:shd w:val="solid" w:color="FFFFFF" w:fill="auto"/>
          </w:tcPr>
          <w:p w:rsidR="00AA2A80" w:rsidRDefault="00AA2A80" w:rsidP="00AA2A80">
            <w:pPr>
              <w:pStyle w:val="TAC"/>
              <w:rPr>
                <w:sz w:val="16"/>
                <w:szCs w:val="16"/>
                <w:lang w:val="en-GB"/>
              </w:rPr>
            </w:pPr>
            <w:r>
              <w:rPr>
                <w:sz w:val="16"/>
                <w:szCs w:val="16"/>
                <w:lang w:val="en-GB"/>
              </w:rPr>
              <w:t>SP-181085</w:t>
            </w:r>
          </w:p>
        </w:tc>
        <w:tc>
          <w:tcPr>
            <w:tcW w:w="567" w:type="dxa"/>
            <w:shd w:val="solid" w:color="FFFFFF" w:fill="auto"/>
          </w:tcPr>
          <w:p w:rsidR="00AA2A80" w:rsidRDefault="00AA2A80" w:rsidP="00AA2A80">
            <w:pPr>
              <w:pStyle w:val="TAL"/>
              <w:rPr>
                <w:sz w:val="16"/>
                <w:szCs w:val="16"/>
                <w:lang w:val="en-GB"/>
              </w:rPr>
            </w:pPr>
            <w:r>
              <w:rPr>
                <w:sz w:val="16"/>
                <w:szCs w:val="16"/>
                <w:lang w:val="en-GB"/>
              </w:rPr>
              <w:t>0668</w:t>
            </w:r>
          </w:p>
        </w:tc>
        <w:tc>
          <w:tcPr>
            <w:tcW w:w="425" w:type="dxa"/>
            <w:shd w:val="solid" w:color="FFFFFF" w:fill="auto"/>
          </w:tcPr>
          <w:p w:rsidR="00AA2A80" w:rsidRDefault="00AA2A80" w:rsidP="00AA2A80">
            <w:pPr>
              <w:pStyle w:val="TAL"/>
              <w:rPr>
                <w:sz w:val="16"/>
                <w:szCs w:val="16"/>
                <w:lang w:val="en-GB"/>
              </w:rPr>
            </w:pPr>
            <w:r>
              <w:rPr>
                <w:sz w:val="16"/>
                <w:szCs w:val="16"/>
                <w:lang w:val="en-GB"/>
              </w:rPr>
              <w:t>1</w:t>
            </w:r>
          </w:p>
        </w:tc>
        <w:tc>
          <w:tcPr>
            <w:tcW w:w="425" w:type="dxa"/>
            <w:shd w:val="solid" w:color="FFFFFF" w:fill="auto"/>
          </w:tcPr>
          <w:p w:rsidR="00AA2A80" w:rsidRDefault="00AA2A80" w:rsidP="00AA2A80">
            <w:pPr>
              <w:pStyle w:val="TAL"/>
              <w:rPr>
                <w:sz w:val="16"/>
                <w:szCs w:val="16"/>
                <w:lang w:val="en-GB"/>
              </w:rPr>
            </w:pPr>
            <w:r>
              <w:rPr>
                <w:sz w:val="16"/>
                <w:szCs w:val="16"/>
                <w:lang w:val="en-GB"/>
              </w:rPr>
              <w:t>F</w:t>
            </w:r>
          </w:p>
        </w:tc>
        <w:tc>
          <w:tcPr>
            <w:tcW w:w="4820" w:type="dxa"/>
            <w:shd w:val="solid" w:color="FFFFFF" w:fill="auto"/>
          </w:tcPr>
          <w:p w:rsidR="00AA2A80" w:rsidRDefault="00AA2A80" w:rsidP="00AA2A80">
            <w:pPr>
              <w:pStyle w:val="TAL"/>
              <w:rPr>
                <w:sz w:val="16"/>
                <w:szCs w:val="16"/>
                <w:lang w:val="en-GB"/>
              </w:rPr>
            </w:pPr>
            <w:r>
              <w:rPr>
                <w:sz w:val="16"/>
                <w:szCs w:val="16"/>
                <w:lang w:val="en-GB"/>
              </w:rPr>
              <w:t>Clarification of PS Voice Support for 3GPP and non-3GPP</w:t>
            </w:r>
          </w:p>
        </w:tc>
        <w:tc>
          <w:tcPr>
            <w:tcW w:w="708" w:type="dxa"/>
            <w:shd w:val="solid" w:color="FFFFFF" w:fill="auto"/>
          </w:tcPr>
          <w:p w:rsidR="00AA2A80" w:rsidRDefault="00AA2A80" w:rsidP="00AA2A80">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SP-181089</w:t>
            </w:r>
          </w:p>
        </w:tc>
        <w:tc>
          <w:tcPr>
            <w:tcW w:w="567" w:type="dxa"/>
            <w:shd w:val="solid" w:color="FFFFFF" w:fill="auto"/>
          </w:tcPr>
          <w:p w:rsidR="00B644D2" w:rsidRDefault="00B644D2" w:rsidP="00B644D2">
            <w:pPr>
              <w:pStyle w:val="TAL"/>
              <w:rPr>
                <w:sz w:val="16"/>
                <w:szCs w:val="16"/>
                <w:lang w:val="en-GB"/>
              </w:rPr>
            </w:pPr>
            <w:r>
              <w:rPr>
                <w:sz w:val="16"/>
                <w:szCs w:val="16"/>
                <w:lang w:val="en-GB"/>
              </w:rPr>
              <w:t>0669</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Secondary authentication update</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SP-181087</w:t>
            </w:r>
          </w:p>
        </w:tc>
        <w:tc>
          <w:tcPr>
            <w:tcW w:w="567" w:type="dxa"/>
            <w:shd w:val="solid" w:color="FFFFFF" w:fill="auto"/>
          </w:tcPr>
          <w:p w:rsidR="00B644D2" w:rsidRDefault="00B644D2" w:rsidP="00B644D2">
            <w:pPr>
              <w:pStyle w:val="TAL"/>
              <w:rPr>
                <w:sz w:val="16"/>
                <w:szCs w:val="16"/>
                <w:lang w:val="en-GB"/>
              </w:rPr>
            </w:pPr>
            <w:r>
              <w:rPr>
                <w:sz w:val="16"/>
                <w:szCs w:val="16"/>
                <w:lang w:val="en-GB"/>
              </w:rPr>
              <w:t>0671</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Emergency registration in a normally camped cell</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B644D2" w:rsidRPr="009E0DE1" w:rsidTr="00107B06">
        <w:tc>
          <w:tcPr>
            <w:tcW w:w="800" w:type="dxa"/>
            <w:shd w:val="solid" w:color="FFFFFF" w:fill="auto"/>
          </w:tcPr>
          <w:p w:rsidR="00B644D2" w:rsidRDefault="00B644D2" w:rsidP="00B644D2">
            <w:pPr>
              <w:pStyle w:val="TAC"/>
              <w:rPr>
                <w:sz w:val="16"/>
                <w:szCs w:val="16"/>
                <w:lang w:val="en-GB"/>
              </w:rPr>
            </w:pPr>
            <w:r>
              <w:rPr>
                <w:sz w:val="16"/>
                <w:szCs w:val="16"/>
                <w:lang w:val="en-GB"/>
              </w:rPr>
              <w:t>2018-12</w:t>
            </w:r>
          </w:p>
        </w:tc>
        <w:tc>
          <w:tcPr>
            <w:tcW w:w="800" w:type="dxa"/>
            <w:shd w:val="solid" w:color="FFFFFF" w:fill="auto"/>
          </w:tcPr>
          <w:p w:rsidR="00B644D2" w:rsidRDefault="00B644D2" w:rsidP="00B644D2">
            <w:pPr>
              <w:pStyle w:val="TAC"/>
              <w:rPr>
                <w:sz w:val="16"/>
                <w:szCs w:val="16"/>
                <w:lang w:val="en-GB"/>
              </w:rPr>
            </w:pPr>
            <w:r>
              <w:rPr>
                <w:sz w:val="16"/>
                <w:szCs w:val="16"/>
                <w:lang w:val="en-GB"/>
              </w:rPr>
              <w:t>SP#82</w:t>
            </w:r>
          </w:p>
        </w:tc>
        <w:tc>
          <w:tcPr>
            <w:tcW w:w="1094" w:type="dxa"/>
            <w:shd w:val="solid" w:color="FFFFFF" w:fill="auto"/>
          </w:tcPr>
          <w:p w:rsidR="00B644D2" w:rsidRDefault="00B644D2" w:rsidP="00B644D2">
            <w:pPr>
              <w:pStyle w:val="TAC"/>
              <w:rPr>
                <w:sz w:val="16"/>
                <w:szCs w:val="16"/>
                <w:lang w:val="en-GB"/>
              </w:rPr>
            </w:pPr>
            <w:r>
              <w:rPr>
                <w:sz w:val="16"/>
                <w:szCs w:val="16"/>
                <w:lang w:val="en-GB"/>
              </w:rPr>
              <w:t>SP-181088</w:t>
            </w:r>
          </w:p>
        </w:tc>
        <w:tc>
          <w:tcPr>
            <w:tcW w:w="567" w:type="dxa"/>
            <w:shd w:val="solid" w:color="FFFFFF" w:fill="auto"/>
          </w:tcPr>
          <w:p w:rsidR="00B644D2" w:rsidRDefault="00B644D2" w:rsidP="00B644D2">
            <w:pPr>
              <w:pStyle w:val="TAL"/>
              <w:rPr>
                <w:sz w:val="16"/>
                <w:szCs w:val="16"/>
                <w:lang w:val="en-GB"/>
              </w:rPr>
            </w:pPr>
            <w:r>
              <w:rPr>
                <w:sz w:val="16"/>
                <w:szCs w:val="16"/>
                <w:lang w:val="en-GB"/>
              </w:rPr>
              <w:t xml:space="preserve"> 0672</w:t>
            </w:r>
          </w:p>
        </w:tc>
        <w:tc>
          <w:tcPr>
            <w:tcW w:w="425" w:type="dxa"/>
            <w:shd w:val="solid" w:color="FFFFFF" w:fill="auto"/>
          </w:tcPr>
          <w:p w:rsidR="00B644D2" w:rsidRDefault="00B644D2" w:rsidP="00B644D2">
            <w:pPr>
              <w:pStyle w:val="TAL"/>
              <w:rPr>
                <w:sz w:val="16"/>
                <w:szCs w:val="16"/>
                <w:lang w:val="en-GB"/>
              </w:rPr>
            </w:pPr>
            <w:r>
              <w:rPr>
                <w:sz w:val="16"/>
                <w:szCs w:val="16"/>
                <w:lang w:val="en-GB"/>
              </w:rPr>
              <w:t>1</w:t>
            </w:r>
          </w:p>
        </w:tc>
        <w:tc>
          <w:tcPr>
            <w:tcW w:w="425" w:type="dxa"/>
            <w:shd w:val="solid" w:color="FFFFFF" w:fill="auto"/>
          </w:tcPr>
          <w:p w:rsidR="00B644D2" w:rsidRDefault="00B644D2" w:rsidP="00B644D2">
            <w:pPr>
              <w:pStyle w:val="TAL"/>
              <w:rPr>
                <w:sz w:val="16"/>
                <w:szCs w:val="16"/>
                <w:lang w:val="en-GB"/>
              </w:rPr>
            </w:pPr>
            <w:r>
              <w:rPr>
                <w:sz w:val="16"/>
                <w:szCs w:val="16"/>
                <w:lang w:val="en-GB"/>
              </w:rPr>
              <w:t>F</w:t>
            </w:r>
          </w:p>
        </w:tc>
        <w:tc>
          <w:tcPr>
            <w:tcW w:w="4820" w:type="dxa"/>
            <w:shd w:val="solid" w:color="FFFFFF" w:fill="auto"/>
          </w:tcPr>
          <w:p w:rsidR="00B644D2" w:rsidRDefault="00B644D2" w:rsidP="00B644D2">
            <w:pPr>
              <w:pStyle w:val="TAL"/>
              <w:rPr>
                <w:sz w:val="16"/>
                <w:szCs w:val="16"/>
                <w:lang w:val="en-GB"/>
              </w:rPr>
            </w:pPr>
            <w:r>
              <w:rPr>
                <w:sz w:val="16"/>
                <w:szCs w:val="16"/>
                <w:lang w:val="en-GB"/>
              </w:rPr>
              <w:t>Priority indication over SBA interfaces via Message Priority header</w:t>
            </w:r>
          </w:p>
        </w:tc>
        <w:tc>
          <w:tcPr>
            <w:tcW w:w="708" w:type="dxa"/>
            <w:shd w:val="solid" w:color="FFFFFF" w:fill="auto"/>
          </w:tcPr>
          <w:p w:rsidR="00B644D2" w:rsidRDefault="00B644D2" w:rsidP="00B644D2">
            <w:pPr>
              <w:pStyle w:val="TAC"/>
              <w:rPr>
                <w:sz w:val="16"/>
                <w:szCs w:val="16"/>
                <w:lang w:val="en-GB"/>
              </w:rPr>
            </w:pPr>
            <w:r>
              <w:rPr>
                <w:sz w:val="16"/>
                <w:szCs w:val="16"/>
                <w:lang w:val="en-GB"/>
              </w:rPr>
              <w:t>15.4.0</w:t>
            </w:r>
          </w:p>
        </w:tc>
      </w:tr>
      <w:tr w:rsidR="007C1CE1" w:rsidRPr="009E0DE1" w:rsidTr="00107B06">
        <w:tc>
          <w:tcPr>
            <w:tcW w:w="800" w:type="dxa"/>
            <w:shd w:val="solid" w:color="FFFFFF" w:fill="auto"/>
          </w:tcPr>
          <w:p w:rsidR="007C1CE1" w:rsidRDefault="007C1CE1" w:rsidP="007C1CE1">
            <w:pPr>
              <w:pStyle w:val="TAC"/>
              <w:rPr>
                <w:sz w:val="16"/>
                <w:szCs w:val="16"/>
                <w:lang w:val="en-GB"/>
              </w:rPr>
            </w:pPr>
            <w:r>
              <w:rPr>
                <w:sz w:val="16"/>
                <w:szCs w:val="16"/>
                <w:lang w:val="en-GB"/>
              </w:rPr>
              <w:t>2018-12</w:t>
            </w:r>
          </w:p>
        </w:tc>
        <w:tc>
          <w:tcPr>
            <w:tcW w:w="800" w:type="dxa"/>
            <w:shd w:val="solid" w:color="FFFFFF" w:fill="auto"/>
          </w:tcPr>
          <w:p w:rsidR="007C1CE1" w:rsidRDefault="007C1CE1" w:rsidP="007C1CE1">
            <w:pPr>
              <w:pStyle w:val="TAC"/>
              <w:rPr>
                <w:sz w:val="16"/>
                <w:szCs w:val="16"/>
                <w:lang w:val="en-GB"/>
              </w:rPr>
            </w:pPr>
            <w:r>
              <w:rPr>
                <w:sz w:val="16"/>
                <w:szCs w:val="16"/>
                <w:lang w:val="en-GB"/>
              </w:rPr>
              <w:t>SP#82</w:t>
            </w:r>
          </w:p>
        </w:tc>
        <w:tc>
          <w:tcPr>
            <w:tcW w:w="1094" w:type="dxa"/>
            <w:shd w:val="solid" w:color="FFFFFF" w:fill="auto"/>
          </w:tcPr>
          <w:p w:rsidR="007C1CE1" w:rsidRDefault="007C1CE1" w:rsidP="007C1CE1">
            <w:pPr>
              <w:pStyle w:val="TAC"/>
              <w:rPr>
                <w:sz w:val="16"/>
                <w:szCs w:val="16"/>
                <w:lang w:val="en-GB"/>
              </w:rPr>
            </w:pPr>
            <w:r>
              <w:rPr>
                <w:sz w:val="16"/>
                <w:szCs w:val="16"/>
                <w:lang w:val="en-GB"/>
              </w:rPr>
              <w:t>SP-181088</w:t>
            </w:r>
          </w:p>
        </w:tc>
        <w:tc>
          <w:tcPr>
            <w:tcW w:w="567" w:type="dxa"/>
            <w:shd w:val="solid" w:color="FFFFFF" w:fill="auto"/>
          </w:tcPr>
          <w:p w:rsidR="007C1CE1" w:rsidRDefault="007C1CE1" w:rsidP="007C1CE1">
            <w:pPr>
              <w:pStyle w:val="TAL"/>
              <w:rPr>
                <w:sz w:val="16"/>
                <w:szCs w:val="16"/>
                <w:lang w:val="en-GB"/>
              </w:rPr>
            </w:pPr>
            <w:r>
              <w:rPr>
                <w:sz w:val="16"/>
                <w:szCs w:val="16"/>
                <w:lang w:val="en-GB"/>
              </w:rPr>
              <w:t>0675</w:t>
            </w:r>
          </w:p>
        </w:tc>
        <w:tc>
          <w:tcPr>
            <w:tcW w:w="425" w:type="dxa"/>
            <w:shd w:val="solid" w:color="FFFFFF" w:fill="auto"/>
          </w:tcPr>
          <w:p w:rsidR="007C1CE1" w:rsidRDefault="007C1CE1" w:rsidP="007C1CE1">
            <w:pPr>
              <w:pStyle w:val="TAL"/>
              <w:rPr>
                <w:sz w:val="16"/>
                <w:szCs w:val="16"/>
                <w:lang w:val="en-GB"/>
              </w:rPr>
            </w:pPr>
            <w:r>
              <w:rPr>
                <w:sz w:val="16"/>
                <w:szCs w:val="16"/>
                <w:lang w:val="en-GB"/>
              </w:rPr>
              <w:t>3</w:t>
            </w:r>
          </w:p>
        </w:tc>
        <w:tc>
          <w:tcPr>
            <w:tcW w:w="425" w:type="dxa"/>
            <w:shd w:val="solid" w:color="FFFFFF" w:fill="auto"/>
          </w:tcPr>
          <w:p w:rsidR="007C1CE1" w:rsidRDefault="007C1CE1" w:rsidP="007C1CE1">
            <w:pPr>
              <w:pStyle w:val="TAL"/>
              <w:rPr>
                <w:sz w:val="16"/>
                <w:szCs w:val="16"/>
                <w:lang w:val="en-GB"/>
              </w:rPr>
            </w:pPr>
            <w:r>
              <w:rPr>
                <w:sz w:val="16"/>
                <w:szCs w:val="16"/>
                <w:lang w:val="en-GB"/>
              </w:rPr>
              <w:t>F</w:t>
            </w:r>
          </w:p>
        </w:tc>
        <w:tc>
          <w:tcPr>
            <w:tcW w:w="4820" w:type="dxa"/>
            <w:shd w:val="solid" w:color="FFFFFF" w:fill="auto"/>
          </w:tcPr>
          <w:p w:rsidR="007C1CE1" w:rsidRDefault="007C1CE1" w:rsidP="007C1CE1">
            <w:pPr>
              <w:pStyle w:val="TAL"/>
              <w:rPr>
                <w:sz w:val="16"/>
                <w:szCs w:val="16"/>
                <w:lang w:val="en-GB"/>
              </w:rPr>
            </w:pPr>
            <w:r>
              <w:rPr>
                <w:sz w:val="16"/>
                <w:szCs w:val="16"/>
                <w:lang w:val="en-GB"/>
              </w:rPr>
              <w:t>MME/AMF registration in HSS+UDM</w:t>
            </w:r>
          </w:p>
        </w:tc>
        <w:tc>
          <w:tcPr>
            <w:tcW w:w="708" w:type="dxa"/>
            <w:shd w:val="solid" w:color="FFFFFF" w:fill="auto"/>
          </w:tcPr>
          <w:p w:rsidR="007C1CE1" w:rsidRDefault="007C1CE1" w:rsidP="007C1CE1">
            <w:pPr>
              <w:pStyle w:val="TAC"/>
              <w:rPr>
                <w:sz w:val="16"/>
                <w:szCs w:val="16"/>
                <w:lang w:val="en-GB"/>
              </w:rPr>
            </w:pPr>
            <w:r>
              <w:rPr>
                <w:sz w:val="16"/>
                <w:szCs w:val="16"/>
                <w:lang w:val="en-GB"/>
              </w:rPr>
              <w:t>15.4.0</w:t>
            </w:r>
          </w:p>
        </w:tc>
      </w:tr>
      <w:tr w:rsidR="007C1CE1" w:rsidRPr="009E0DE1" w:rsidTr="00107B06">
        <w:tc>
          <w:tcPr>
            <w:tcW w:w="800" w:type="dxa"/>
            <w:shd w:val="solid" w:color="FFFFFF" w:fill="auto"/>
          </w:tcPr>
          <w:p w:rsidR="007C1CE1" w:rsidRDefault="007C1CE1" w:rsidP="007C1CE1">
            <w:pPr>
              <w:pStyle w:val="TAC"/>
              <w:rPr>
                <w:sz w:val="16"/>
                <w:szCs w:val="16"/>
                <w:lang w:val="en-GB"/>
              </w:rPr>
            </w:pPr>
            <w:r>
              <w:rPr>
                <w:sz w:val="16"/>
                <w:szCs w:val="16"/>
                <w:lang w:val="en-GB"/>
              </w:rPr>
              <w:t>2018-12</w:t>
            </w:r>
          </w:p>
        </w:tc>
        <w:tc>
          <w:tcPr>
            <w:tcW w:w="800" w:type="dxa"/>
            <w:shd w:val="solid" w:color="FFFFFF" w:fill="auto"/>
          </w:tcPr>
          <w:p w:rsidR="007C1CE1" w:rsidRDefault="007C1CE1" w:rsidP="007C1CE1">
            <w:pPr>
              <w:pStyle w:val="TAC"/>
              <w:rPr>
                <w:sz w:val="16"/>
                <w:szCs w:val="16"/>
                <w:lang w:val="en-GB"/>
              </w:rPr>
            </w:pPr>
            <w:r>
              <w:rPr>
                <w:sz w:val="16"/>
                <w:szCs w:val="16"/>
                <w:lang w:val="en-GB"/>
              </w:rPr>
              <w:t>SP#82</w:t>
            </w:r>
          </w:p>
        </w:tc>
        <w:tc>
          <w:tcPr>
            <w:tcW w:w="1094" w:type="dxa"/>
            <w:shd w:val="solid" w:color="FFFFFF" w:fill="auto"/>
          </w:tcPr>
          <w:p w:rsidR="007C1CE1" w:rsidRDefault="007C1CE1" w:rsidP="007C1CE1">
            <w:pPr>
              <w:pStyle w:val="TAC"/>
              <w:rPr>
                <w:sz w:val="16"/>
                <w:szCs w:val="16"/>
                <w:lang w:val="en-GB"/>
              </w:rPr>
            </w:pPr>
            <w:r>
              <w:rPr>
                <w:sz w:val="16"/>
                <w:szCs w:val="16"/>
                <w:lang w:val="en-GB"/>
              </w:rPr>
              <w:t>SP-181086</w:t>
            </w:r>
          </w:p>
        </w:tc>
        <w:tc>
          <w:tcPr>
            <w:tcW w:w="567" w:type="dxa"/>
            <w:shd w:val="solid" w:color="FFFFFF" w:fill="auto"/>
          </w:tcPr>
          <w:p w:rsidR="007C1CE1" w:rsidRDefault="007C1CE1" w:rsidP="007C1CE1">
            <w:pPr>
              <w:pStyle w:val="TAL"/>
              <w:rPr>
                <w:sz w:val="16"/>
                <w:szCs w:val="16"/>
                <w:lang w:val="en-GB"/>
              </w:rPr>
            </w:pPr>
            <w:r>
              <w:rPr>
                <w:sz w:val="16"/>
                <w:szCs w:val="16"/>
                <w:lang w:val="en-GB"/>
              </w:rPr>
              <w:t>0676</w:t>
            </w:r>
          </w:p>
        </w:tc>
        <w:tc>
          <w:tcPr>
            <w:tcW w:w="425" w:type="dxa"/>
            <w:shd w:val="solid" w:color="FFFFFF" w:fill="auto"/>
          </w:tcPr>
          <w:p w:rsidR="007C1CE1" w:rsidRDefault="007C1CE1" w:rsidP="007C1CE1">
            <w:pPr>
              <w:pStyle w:val="TAL"/>
              <w:rPr>
                <w:sz w:val="16"/>
                <w:szCs w:val="16"/>
                <w:lang w:val="en-GB"/>
              </w:rPr>
            </w:pPr>
            <w:r>
              <w:rPr>
                <w:sz w:val="16"/>
                <w:szCs w:val="16"/>
                <w:lang w:val="en-GB"/>
              </w:rPr>
              <w:t>1</w:t>
            </w:r>
          </w:p>
        </w:tc>
        <w:tc>
          <w:tcPr>
            <w:tcW w:w="425" w:type="dxa"/>
            <w:shd w:val="solid" w:color="FFFFFF" w:fill="auto"/>
          </w:tcPr>
          <w:p w:rsidR="007C1CE1" w:rsidRDefault="007C1CE1" w:rsidP="007C1CE1">
            <w:pPr>
              <w:pStyle w:val="TAL"/>
              <w:rPr>
                <w:sz w:val="16"/>
                <w:szCs w:val="16"/>
                <w:lang w:val="en-GB"/>
              </w:rPr>
            </w:pPr>
            <w:r>
              <w:rPr>
                <w:sz w:val="16"/>
                <w:szCs w:val="16"/>
                <w:lang w:val="en-GB"/>
              </w:rPr>
              <w:t>F</w:t>
            </w:r>
          </w:p>
        </w:tc>
        <w:tc>
          <w:tcPr>
            <w:tcW w:w="4820" w:type="dxa"/>
            <w:shd w:val="solid" w:color="FFFFFF" w:fill="auto"/>
          </w:tcPr>
          <w:p w:rsidR="007C1CE1" w:rsidRDefault="007C1CE1" w:rsidP="007C1CE1">
            <w:pPr>
              <w:pStyle w:val="TAL"/>
              <w:rPr>
                <w:sz w:val="16"/>
                <w:szCs w:val="16"/>
                <w:lang w:val="en-GB"/>
              </w:rPr>
            </w:pPr>
            <w:r>
              <w:rPr>
                <w:sz w:val="16"/>
                <w:szCs w:val="16"/>
                <w:lang w:val="en-GB"/>
              </w:rPr>
              <w:t>Completion of 5QI characteristics table</w:t>
            </w:r>
          </w:p>
        </w:tc>
        <w:tc>
          <w:tcPr>
            <w:tcW w:w="708" w:type="dxa"/>
            <w:shd w:val="solid" w:color="FFFFFF" w:fill="auto"/>
          </w:tcPr>
          <w:p w:rsidR="007C1CE1" w:rsidRDefault="007C1CE1" w:rsidP="007C1CE1">
            <w:pPr>
              <w:pStyle w:val="TAC"/>
              <w:rPr>
                <w:sz w:val="16"/>
                <w:szCs w:val="16"/>
                <w:lang w:val="en-GB"/>
              </w:rPr>
            </w:pPr>
            <w:r>
              <w:rPr>
                <w:sz w:val="16"/>
                <w:szCs w:val="16"/>
                <w:lang w:val="en-GB"/>
              </w:rPr>
              <w:t>15.4.0</w:t>
            </w:r>
          </w:p>
        </w:tc>
      </w:tr>
      <w:tr w:rsidR="00095FF7" w:rsidRPr="009E0DE1" w:rsidTr="00107B06">
        <w:tc>
          <w:tcPr>
            <w:tcW w:w="800" w:type="dxa"/>
            <w:shd w:val="solid" w:color="FFFFFF" w:fill="auto"/>
          </w:tcPr>
          <w:p w:rsidR="00095FF7" w:rsidRDefault="00095FF7" w:rsidP="00095FF7">
            <w:pPr>
              <w:pStyle w:val="TAC"/>
              <w:rPr>
                <w:sz w:val="16"/>
                <w:szCs w:val="16"/>
                <w:lang w:val="en-GB"/>
              </w:rPr>
            </w:pPr>
            <w:r>
              <w:rPr>
                <w:sz w:val="16"/>
                <w:szCs w:val="16"/>
                <w:lang w:val="en-GB"/>
              </w:rPr>
              <w:t>2018-12</w:t>
            </w:r>
          </w:p>
        </w:tc>
        <w:tc>
          <w:tcPr>
            <w:tcW w:w="800" w:type="dxa"/>
            <w:shd w:val="solid" w:color="FFFFFF" w:fill="auto"/>
          </w:tcPr>
          <w:p w:rsidR="00095FF7" w:rsidRDefault="00095FF7" w:rsidP="00095FF7">
            <w:pPr>
              <w:pStyle w:val="TAC"/>
              <w:rPr>
                <w:sz w:val="16"/>
                <w:szCs w:val="16"/>
                <w:lang w:val="en-GB"/>
              </w:rPr>
            </w:pPr>
            <w:r>
              <w:rPr>
                <w:sz w:val="16"/>
                <w:szCs w:val="16"/>
                <w:lang w:val="en-GB"/>
              </w:rPr>
              <w:t>SP#82</w:t>
            </w:r>
          </w:p>
        </w:tc>
        <w:tc>
          <w:tcPr>
            <w:tcW w:w="1094" w:type="dxa"/>
            <w:shd w:val="solid" w:color="FFFFFF" w:fill="auto"/>
          </w:tcPr>
          <w:p w:rsidR="00095FF7" w:rsidRDefault="00095FF7" w:rsidP="00095FF7">
            <w:pPr>
              <w:pStyle w:val="TAC"/>
              <w:rPr>
                <w:sz w:val="16"/>
                <w:szCs w:val="16"/>
                <w:lang w:val="en-GB"/>
              </w:rPr>
            </w:pPr>
            <w:r>
              <w:rPr>
                <w:sz w:val="16"/>
                <w:szCs w:val="16"/>
                <w:lang w:val="en-GB"/>
              </w:rPr>
              <w:t>SP-181086</w:t>
            </w:r>
          </w:p>
        </w:tc>
        <w:tc>
          <w:tcPr>
            <w:tcW w:w="567" w:type="dxa"/>
            <w:shd w:val="solid" w:color="FFFFFF" w:fill="auto"/>
          </w:tcPr>
          <w:p w:rsidR="00095FF7" w:rsidRDefault="00095FF7" w:rsidP="00095FF7">
            <w:pPr>
              <w:pStyle w:val="TAL"/>
              <w:rPr>
                <w:sz w:val="16"/>
                <w:szCs w:val="16"/>
                <w:lang w:val="en-GB"/>
              </w:rPr>
            </w:pPr>
            <w:r>
              <w:rPr>
                <w:sz w:val="16"/>
                <w:szCs w:val="16"/>
                <w:lang w:val="en-GB"/>
              </w:rPr>
              <w:t>0677</w:t>
            </w:r>
          </w:p>
        </w:tc>
        <w:tc>
          <w:tcPr>
            <w:tcW w:w="425" w:type="dxa"/>
            <w:shd w:val="solid" w:color="FFFFFF" w:fill="auto"/>
          </w:tcPr>
          <w:p w:rsidR="00095FF7" w:rsidRDefault="00095FF7" w:rsidP="00095FF7">
            <w:pPr>
              <w:pStyle w:val="TAL"/>
              <w:rPr>
                <w:sz w:val="16"/>
                <w:szCs w:val="16"/>
                <w:lang w:val="en-GB"/>
              </w:rPr>
            </w:pPr>
            <w:r>
              <w:rPr>
                <w:sz w:val="16"/>
                <w:szCs w:val="16"/>
                <w:lang w:val="en-GB"/>
              </w:rPr>
              <w:t>-</w:t>
            </w:r>
          </w:p>
        </w:tc>
        <w:tc>
          <w:tcPr>
            <w:tcW w:w="425" w:type="dxa"/>
            <w:shd w:val="solid" w:color="FFFFFF" w:fill="auto"/>
          </w:tcPr>
          <w:p w:rsidR="00095FF7" w:rsidRDefault="00095FF7" w:rsidP="00095FF7">
            <w:pPr>
              <w:pStyle w:val="TAL"/>
              <w:rPr>
                <w:sz w:val="16"/>
                <w:szCs w:val="16"/>
                <w:lang w:val="en-GB"/>
              </w:rPr>
            </w:pPr>
            <w:r>
              <w:rPr>
                <w:sz w:val="16"/>
                <w:szCs w:val="16"/>
                <w:lang w:val="en-GB"/>
              </w:rPr>
              <w:t>F</w:t>
            </w:r>
          </w:p>
        </w:tc>
        <w:tc>
          <w:tcPr>
            <w:tcW w:w="4820" w:type="dxa"/>
            <w:shd w:val="solid" w:color="FFFFFF" w:fill="auto"/>
          </w:tcPr>
          <w:p w:rsidR="00095FF7" w:rsidRDefault="00095FF7" w:rsidP="00095FF7">
            <w:pPr>
              <w:pStyle w:val="TAL"/>
              <w:rPr>
                <w:sz w:val="16"/>
                <w:szCs w:val="16"/>
                <w:lang w:val="en-GB"/>
              </w:rPr>
            </w:pPr>
            <w:r>
              <w:rPr>
                <w:sz w:val="16"/>
                <w:szCs w:val="16"/>
                <w:lang w:val="en-GB"/>
              </w:rPr>
              <w:t>Consistent usage of terminology in QoS notification control description</w:t>
            </w:r>
          </w:p>
        </w:tc>
        <w:tc>
          <w:tcPr>
            <w:tcW w:w="708" w:type="dxa"/>
            <w:shd w:val="solid" w:color="FFFFFF" w:fill="auto"/>
          </w:tcPr>
          <w:p w:rsidR="00095FF7" w:rsidRDefault="00095FF7" w:rsidP="00095FF7">
            <w:pPr>
              <w:pStyle w:val="TAC"/>
              <w:rPr>
                <w:sz w:val="16"/>
                <w:szCs w:val="16"/>
                <w:lang w:val="en-GB"/>
              </w:rPr>
            </w:pPr>
            <w:r>
              <w:rPr>
                <w:sz w:val="16"/>
                <w:szCs w:val="16"/>
                <w:lang w:val="en-GB"/>
              </w:rPr>
              <w:t>15.4.0</w:t>
            </w:r>
          </w:p>
        </w:tc>
      </w:tr>
      <w:tr w:rsidR="00DB4FD5" w:rsidRPr="009E0DE1" w:rsidTr="00107B06">
        <w:tc>
          <w:tcPr>
            <w:tcW w:w="800" w:type="dxa"/>
            <w:shd w:val="solid" w:color="FFFFFF" w:fill="auto"/>
          </w:tcPr>
          <w:p w:rsidR="00DB4FD5" w:rsidRDefault="00DB4FD5" w:rsidP="00DB4FD5">
            <w:pPr>
              <w:pStyle w:val="TAC"/>
              <w:rPr>
                <w:sz w:val="16"/>
                <w:szCs w:val="16"/>
                <w:lang w:val="en-GB"/>
              </w:rPr>
            </w:pPr>
            <w:r>
              <w:rPr>
                <w:sz w:val="16"/>
                <w:szCs w:val="16"/>
                <w:lang w:val="en-GB"/>
              </w:rPr>
              <w:t>2018-12</w:t>
            </w:r>
          </w:p>
        </w:tc>
        <w:tc>
          <w:tcPr>
            <w:tcW w:w="800" w:type="dxa"/>
            <w:shd w:val="solid" w:color="FFFFFF" w:fill="auto"/>
          </w:tcPr>
          <w:p w:rsidR="00DB4FD5" w:rsidRDefault="00DB4FD5" w:rsidP="00DB4FD5">
            <w:pPr>
              <w:pStyle w:val="TAC"/>
              <w:rPr>
                <w:sz w:val="16"/>
                <w:szCs w:val="16"/>
                <w:lang w:val="en-GB"/>
              </w:rPr>
            </w:pPr>
            <w:r>
              <w:rPr>
                <w:sz w:val="16"/>
                <w:szCs w:val="16"/>
                <w:lang w:val="en-GB"/>
              </w:rPr>
              <w:t>SP#82</w:t>
            </w:r>
          </w:p>
        </w:tc>
        <w:tc>
          <w:tcPr>
            <w:tcW w:w="1094" w:type="dxa"/>
            <w:shd w:val="solid" w:color="FFFFFF" w:fill="auto"/>
          </w:tcPr>
          <w:p w:rsidR="00DB4FD5" w:rsidRDefault="00DB4FD5" w:rsidP="00DB4FD5">
            <w:pPr>
              <w:pStyle w:val="TAC"/>
              <w:rPr>
                <w:sz w:val="16"/>
                <w:szCs w:val="16"/>
                <w:lang w:val="en-GB"/>
              </w:rPr>
            </w:pPr>
            <w:r>
              <w:rPr>
                <w:sz w:val="16"/>
                <w:szCs w:val="16"/>
                <w:lang w:val="en-GB"/>
              </w:rPr>
              <w:t>SP-181084</w:t>
            </w:r>
          </w:p>
        </w:tc>
        <w:tc>
          <w:tcPr>
            <w:tcW w:w="567" w:type="dxa"/>
            <w:shd w:val="solid" w:color="FFFFFF" w:fill="auto"/>
          </w:tcPr>
          <w:p w:rsidR="00DB4FD5" w:rsidRDefault="00DB4FD5" w:rsidP="00DB4FD5">
            <w:pPr>
              <w:pStyle w:val="TAL"/>
              <w:rPr>
                <w:sz w:val="16"/>
                <w:szCs w:val="16"/>
                <w:lang w:val="en-GB"/>
              </w:rPr>
            </w:pPr>
            <w:r>
              <w:rPr>
                <w:sz w:val="16"/>
                <w:szCs w:val="16"/>
                <w:lang w:val="en-GB"/>
              </w:rPr>
              <w:t>0679</w:t>
            </w:r>
          </w:p>
        </w:tc>
        <w:tc>
          <w:tcPr>
            <w:tcW w:w="425" w:type="dxa"/>
            <w:shd w:val="solid" w:color="FFFFFF" w:fill="auto"/>
          </w:tcPr>
          <w:p w:rsidR="00DB4FD5" w:rsidRDefault="00DB4FD5" w:rsidP="00DB4FD5">
            <w:pPr>
              <w:pStyle w:val="TAL"/>
              <w:rPr>
                <w:sz w:val="16"/>
                <w:szCs w:val="16"/>
                <w:lang w:val="en-GB"/>
              </w:rPr>
            </w:pPr>
            <w:r>
              <w:rPr>
                <w:sz w:val="16"/>
                <w:szCs w:val="16"/>
                <w:lang w:val="en-GB"/>
              </w:rPr>
              <w:t>3</w:t>
            </w:r>
          </w:p>
        </w:tc>
        <w:tc>
          <w:tcPr>
            <w:tcW w:w="425" w:type="dxa"/>
            <w:shd w:val="solid" w:color="FFFFFF" w:fill="auto"/>
          </w:tcPr>
          <w:p w:rsidR="00DB4FD5" w:rsidRDefault="00DB4FD5" w:rsidP="00DB4FD5">
            <w:pPr>
              <w:pStyle w:val="TAL"/>
              <w:rPr>
                <w:sz w:val="16"/>
                <w:szCs w:val="16"/>
                <w:lang w:val="en-GB"/>
              </w:rPr>
            </w:pPr>
            <w:r>
              <w:rPr>
                <w:sz w:val="16"/>
                <w:szCs w:val="16"/>
                <w:lang w:val="en-GB"/>
              </w:rPr>
              <w:t>F</w:t>
            </w:r>
          </w:p>
        </w:tc>
        <w:tc>
          <w:tcPr>
            <w:tcW w:w="4820" w:type="dxa"/>
            <w:shd w:val="solid" w:color="FFFFFF" w:fill="auto"/>
          </w:tcPr>
          <w:p w:rsidR="00DB4FD5" w:rsidRDefault="00DB4FD5" w:rsidP="00DB4FD5">
            <w:pPr>
              <w:pStyle w:val="TAL"/>
              <w:rPr>
                <w:sz w:val="16"/>
                <w:szCs w:val="16"/>
                <w:lang w:val="en-GB"/>
              </w:rPr>
            </w:pPr>
            <w:r>
              <w:rPr>
                <w:sz w:val="16"/>
                <w:szCs w:val="16"/>
                <w:lang w:val="en-GB"/>
              </w:rPr>
              <w:t>Alignment for always-on PDU sessions</w:t>
            </w:r>
          </w:p>
        </w:tc>
        <w:tc>
          <w:tcPr>
            <w:tcW w:w="708" w:type="dxa"/>
            <w:shd w:val="solid" w:color="FFFFFF" w:fill="auto"/>
          </w:tcPr>
          <w:p w:rsidR="00DB4FD5" w:rsidRDefault="00DB4FD5" w:rsidP="00DB4FD5">
            <w:pPr>
              <w:pStyle w:val="TAC"/>
              <w:rPr>
                <w:sz w:val="16"/>
                <w:szCs w:val="16"/>
                <w:lang w:val="en-GB"/>
              </w:rPr>
            </w:pPr>
            <w:r>
              <w:rPr>
                <w:sz w:val="16"/>
                <w:szCs w:val="16"/>
                <w:lang w:val="en-GB"/>
              </w:rPr>
              <w:t>15.4.0</w:t>
            </w:r>
          </w:p>
        </w:tc>
      </w:tr>
      <w:tr w:rsidR="0078472D" w:rsidRPr="009E0DE1" w:rsidTr="00107B06">
        <w:tc>
          <w:tcPr>
            <w:tcW w:w="800" w:type="dxa"/>
            <w:shd w:val="solid" w:color="FFFFFF" w:fill="auto"/>
          </w:tcPr>
          <w:p w:rsidR="0078472D" w:rsidRDefault="0078472D" w:rsidP="0078472D">
            <w:pPr>
              <w:pStyle w:val="TAC"/>
              <w:rPr>
                <w:sz w:val="16"/>
                <w:szCs w:val="16"/>
                <w:lang w:val="en-GB"/>
              </w:rPr>
            </w:pPr>
            <w:r>
              <w:rPr>
                <w:sz w:val="16"/>
                <w:szCs w:val="16"/>
                <w:lang w:val="en-GB"/>
              </w:rPr>
              <w:t>2018-12</w:t>
            </w:r>
          </w:p>
        </w:tc>
        <w:tc>
          <w:tcPr>
            <w:tcW w:w="800" w:type="dxa"/>
            <w:shd w:val="solid" w:color="FFFFFF" w:fill="auto"/>
          </w:tcPr>
          <w:p w:rsidR="0078472D" w:rsidRDefault="0078472D" w:rsidP="0078472D">
            <w:pPr>
              <w:pStyle w:val="TAC"/>
              <w:rPr>
                <w:sz w:val="16"/>
                <w:szCs w:val="16"/>
                <w:lang w:val="en-GB"/>
              </w:rPr>
            </w:pPr>
            <w:r>
              <w:rPr>
                <w:sz w:val="16"/>
                <w:szCs w:val="16"/>
                <w:lang w:val="en-GB"/>
              </w:rPr>
              <w:t>SP#82</w:t>
            </w:r>
          </w:p>
        </w:tc>
        <w:tc>
          <w:tcPr>
            <w:tcW w:w="1094" w:type="dxa"/>
            <w:shd w:val="solid" w:color="FFFFFF" w:fill="auto"/>
          </w:tcPr>
          <w:p w:rsidR="0078472D" w:rsidRDefault="0078472D" w:rsidP="0078472D">
            <w:pPr>
              <w:pStyle w:val="TAC"/>
              <w:rPr>
                <w:sz w:val="16"/>
                <w:szCs w:val="16"/>
                <w:lang w:val="en-GB"/>
              </w:rPr>
            </w:pPr>
            <w:r>
              <w:rPr>
                <w:sz w:val="16"/>
                <w:szCs w:val="16"/>
                <w:lang w:val="en-GB"/>
              </w:rPr>
              <w:t>SP-181089</w:t>
            </w:r>
          </w:p>
        </w:tc>
        <w:tc>
          <w:tcPr>
            <w:tcW w:w="567" w:type="dxa"/>
            <w:shd w:val="solid" w:color="FFFFFF" w:fill="auto"/>
          </w:tcPr>
          <w:p w:rsidR="0078472D" w:rsidRDefault="0078472D" w:rsidP="0078472D">
            <w:pPr>
              <w:pStyle w:val="TAL"/>
              <w:rPr>
                <w:sz w:val="16"/>
                <w:szCs w:val="16"/>
                <w:lang w:val="en-GB"/>
              </w:rPr>
            </w:pPr>
            <w:r>
              <w:rPr>
                <w:sz w:val="16"/>
                <w:szCs w:val="16"/>
                <w:lang w:val="en-GB"/>
              </w:rPr>
              <w:t>0680</w:t>
            </w:r>
          </w:p>
        </w:tc>
        <w:tc>
          <w:tcPr>
            <w:tcW w:w="425" w:type="dxa"/>
            <w:shd w:val="solid" w:color="FFFFFF" w:fill="auto"/>
          </w:tcPr>
          <w:p w:rsidR="0078472D" w:rsidRDefault="0078472D" w:rsidP="0078472D">
            <w:pPr>
              <w:pStyle w:val="TAL"/>
              <w:rPr>
                <w:sz w:val="16"/>
                <w:szCs w:val="16"/>
                <w:lang w:val="en-GB"/>
              </w:rPr>
            </w:pPr>
            <w:r>
              <w:rPr>
                <w:sz w:val="16"/>
                <w:szCs w:val="16"/>
                <w:lang w:val="en-GB"/>
              </w:rPr>
              <w:t>1</w:t>
            </w:r>
          </w:p>
        </w:tc>
        <w:tc>
          <w:tcPr>
            <w:tcW w:w="425" w:type="dxa"/>
            <w:shd w:val="solid" w:color="FFFFFF" w:fill="auto"/>
          </w:tcPr>
          <w:p w:rsidR="0078472D" w:rsidRDefault="0078472D" w:rsidP="0078472D">
            <w:pPr>
              <w:pStyle w:val="TAL"/>
              <w:rPr>
                <w:sz w:val="16"/>
                <w:szCs w:val="16"/>
                <w:lang w:val="en-GB"/>
              </w:rPr>
            </w:pPr>
            <w:r>
              <w:rPr>
                <w:sz w:val="16"/>
                <w:szCs w:val="16"/>
                <w:lang w:val="en-GB"/>
              </w:rPr>
              <w:t>C</w:t>
            </w:r>
          </w:p>
        </w:tc>
        <w:tc>
          <w:tcPr>
            <w:tcW w:w="4820" w:type="dxa"/>
            <w:shd w:val="solid" w:color="FFFFFF" w:fill="auto"/>
          </w:tcPr>
          <w:p w:rsidR="0078472D" w:rsidRDefault="0078472D" w:rsidP="0078472D">
            <w:pPr>
              <w:pStyle w:val="TAL"/>
              <w:rPr>
                <w:sz w:val="16"/>
                <w:szCs w:val="16"/>
                <w:lang w:val="en-GB"/>
              </w:rPr>
            </w:pPr>
            <w:r>
              <w:rPr>
                <w:sz w:val="16"/>
                <w:szCs w:val="16"/>
                <w:lang w:val="en-GB"/>
              </w:rPr>
              <w:t>PS Data Off supporting non-IP data packet</w:t>
            </w:r>
          </w:p>
        </w:tc>
        <w:tc>
          <w:tcPr>
            <w:tcW w:w="708" w:type="dxa"/>
            <w:shd w:val="solid" w:color="FFFFFF" w:fill="auto"/>
          </w:tcPr>
          <w:p w:rsidR="0078472D" w:rsidRDefault="0078472D" w:rsidP="0078472D">
            <w:pPr>
              <w:pStyle w:val="TAC"/>
              <w:rPr>
                <w:sz w:val="16"/>
                <w:szCs w:val="16"/>
                <w:lang w:val="en-GB"/>
              </w:rPr>
            </w:pPr>
            <w:r>
              <w:rPr>
                <w:sz w:val="16"/>
                <w:szCs w:val="16"/>
                <w:lang w:val="en-GB"/>
              </w:rPr>
              <w:t>15.4.0</w:t>
            </w:r>
          </w:p>
        </w:tc>
      </w:tr>
      <w:tr w:rsidR="00903A84" w:rsidRPr="009E0DE1" w:rsidTr="00107B06">
        <w:tc>
          <w:tcPr>
            <w:tcW w:w="800" w:type="dxa"/>
            <w:shd w:val="solid" w:color="FFFFFF" w:fill="auto"/>
          </w:tcPr>
          <w:p w:rsidR="00903A84" w:rsidRDefault="00903A84" w:rsidP="00903A84">
            <w:pPr>
              <w:pStyle w:val="TAC"/>
              <w:rPr>
                <w:sz w:val="16"/>
                <w:szCs w:val="16"/>
                <w:lang w:val="en-GB"/>
              </w:rPr>
            </w:pPr>
            <w:r>
              <w:rPr>
                <w:sz w:val="16"/>
                <w:szCs w:val="16"/>
                <w:lang w:val="en-GB"/>
              </w:rPr>
              <w:t>2018-12</w:t>
            </w:r>
          </w:p>
        </w:tc>
        <w:tc>
          <w:tcPr>
            <w:tcW w:w="800" w:type="dxa"/>
            <w:shd w:val="solid" w:color="FFFFFF" w:fill="auto"/>
          </w:tcPr>
          <w:p w:rsidR="00903A84" w:rsidRDefault="00903A84" w:rsidP="00473996">
            <w:pPr>
              <w:pStyle w:val="TAC"/>
              <w:rPr>
                <w:sz w:val="16"/>
                <w:szCs w:val="16"/>
                <w:lang w:val="en-GB"/>
              </w:rPr>
            </w:pPr>
            <w:r>
              <w:rPr>
                <w:sz w:val="16"/>
                <w:szCs w:val="16"/>
                <w:lang w:val="en-GB"/>
              </w:rPr>
              <w:t>SP#82</w:t>
            </w:r>
          </w:p>
        </w:tc>
        <w:tc>
          <w:tcPr>
            <w:tcW w:w="1094" w:type="dxa"/>
            <w:shd w:val="solid" w:color="FFFFFF" w:fill="auto"/>
          </w:tcPr>
          <w:p w:rsidR="00903A84" w:rsidRDefault="00903A84" w:rsidP="00903A84">
            <w:pPr>
              <w:pStyle w:val="TAC"/>
              <w:rPr>
                <w:sz w:val="16"/>
                <w:szCs w:val="16"/>
                <w:lang w:val="en-GB"/>
              </w:rPr>
            </w:pPr>
            <w:r>
              <w:rPr>
                <w:sz w:val="16"/>
                <w:szCs w:val="16"/>
                <w:lang w:val="en-GB"/>
              </w:rPr>
              <w:t>SP-181089</w:t>
            </w:r>
          </w:p>
        </w:tc>
        <w:tc>
          <w:tcPr>
            <w:tcW w:w="567" w:type="dxa"/>
            <w:shd w:val="solid" w:color="FFFFFF" w:fill="auto"/>
          </w:tcPr>
          <w:p w:rsidR="00903A84" w:rsidRDefault="00903A84" w:rsidP="00903A84">
            <w:pPr>
              <w:pStyle w:val="TAL"/>
              <w:rPr>
                <w:sz w:val="16"/>
                <w:szCs w:val="16"/>
                <w:lang w:val="en-GB"/>
              </w:rPr>
            </w:pPr>
            <w:r>
              <w:rPr>
                <w:sz w:val="16"/>
                <w:szCs w:val="16"/>
                <w:lang w:val="en-GB"/>
              </w:rPr>
              <w:t>0682</w:t>
            </w:r>
          </w:p>
        </w:tc>
        <w:tc>
          <w:tcPr>
            <w:tcW w:w="425" w:type="dxa"/>
            <w:shd w:val="solid" w:color="FFFFFF" w:fill="auto"/>
          </w:tcPr>
          <w:p w:rsidR="00903A84" w:rsidRDefault="00903A84" w:rsidP="00903A84">
            <w:pPr>
              <w:pStyle w:val="TAL"/>
              <w:rPr>
                <w:sz w:val="16"/>
                <w:szCs w:val="16"/>
                <w:lang w:val="en-GB"/>
              </w:rPr>
            </w:pPr>
            <w:r>
              <w:rPr>
                <w:sz w:val="16"/>
                <w:szCs w:val="16"/>
                <w:lang w:val="en-GB"/>
              </w:rPr>
              <w:t>3</w:t>
            </w:r>
          </w:p>
        </w:tc>
        <w:tc>
          <w:tcPr>
            <w:tcW w:w="425" w:type="dxa"/>
            <w:shd w:val="solid" w:color="FFFFFF" w:fill="auto"/>
          </w:tcPr>
          <w:p w:rsidR="00903A84" w:rsidRDefault="00903A84" w:rsidP="00903A84">
            <w:pPr>
              <w:pStyle w:val="TAL"/>
              <w:rPr>
                <w:sz w:val="16"/>
                <w:szCs w:val="16"/>
                <w:lang w:val="en-GB"/>
              </w:rPr>
            </w:pPr>
            <w:r>
              <w:rPr>
                <w:sz w:val="16"/>
                <w:szCs w:val="16"/>
                <w:lang w:val="en-GB"/>
              </w:rPr>
              <w:t>F</w:t>
            </w:r>
          </w:p>
        </w:tc>
        <w:tc>
          <w:tcPr>
            <w:tcW w:w="4820" w:type="dxa"/>
            <w:shd w:val="solid" w:color="FFFFFF" w:fill="auto"/>
          </w:tcPr>
          <w:p w:rsidR="00903A84" w:rsidRDefault="00903A84" w:rsidP="00903A84">
            <w:pPr>
              <w:pStyle w:val="TAL"/>
              <w:rPr>
                <w:sz w:val="16"/>
                <w:szCs w:val="16"/>
                <w:lang w:val="en-GB"/>
              </w:rPr>
            </w:pPr>
            <w:r>
              <w:rPr>
                <w:sz w:val="16"/>
                <w:szCs w:val="16"/>
                <w:lang w:val="en-GB"/>
              </w:rPr>
              <w:t>Clarification on the PDU Session handover procedure with the User Plane Security Enforcement</w:t>
            </w:r>
          </w:p>
        </w:tc>
        <w:tc>
          <w:tcPr>
            <w:tcW w:w="708" w:type="dxa"/>
            <w:shd w:val="solid" w:color="FFFFFF" w:fill="auto"/>
          </w:tcPr>
          <w:p w:rsidR="00903A84" w:rsidRDefault="00903A84" w:rsidP="00903A84">
            <w:pPr>
              <w:pStyle w:val="TAC"/>
              <w:rPr>
                <w:sz w:val="16"/>
                <w:szCs w:val="16"/>
                <w:lang w:val="en-GB"/>
              </w:rPr>
            </w:pPr>
            <w:r>
              <w:rPr>
                <w:sz w:val="16"/>
                <w:szCs w:val="16"/>
                <w:lang w:val="en-GB"/>
              </w:rPr>
              <w:t>15.4.0</w:t>
            </w:r>
          </w:p>
        </w:tc>
      </w:tr>
      <w:tr w:rsidR="00473996" w:rsidRPr="009E0DE1" w:rsidTr="00107B06">
        <w:tc>
          <w:tcPr>
            <w:tcW w:w="800" w:type="dxa"/>
            <w:shd w:val="solid" w:color="FFFFFF" w:fill="auto"/>
          </w:tcPr>
          <w:p w:rsidR="00473996" w:rsidRDefault="00473996" w:rsidP="00473996">
            <w:pPr>
              <w:pStyle w:val="TAC"/>
              <w:rPr>
                <w:sz w:val="16"/>
                <w:szCs w:val="16"/>
                <w:lang w:val="en-GB"/>
              </w:rPr>
            </w:pPr>
            <w:r>
              <w:rPr>
                <w:sz w:val="16"/>
                <w:szCs w:val="16"/>
                <w:lang w:val="en-GB"/>
              </w:rPr>
              <w:t>2018-12</w:t>
            </w:r>
          </w:p>
        </w:tc>
        <w:tc>
          <w:tcPr>
            <w:tcW w:w="800" w:type="dxa"/>
            <w:shd w:val="solid" w:color="FFFFFF" w:fill="auto"/>
          </w:tcPr>
          <w:p w:rsidR="00473996" w:rsidRDefault="00473996" w:rsidP="00DB50B4">
            <w:pPr>
              <w:pStyle w:val="TAC"/>
              <w:rPr>
                <w:sz w:val="16"/>
                <w:szCs w:val="16"/>
                <w:lang w:val="en-GB"/>
              </w:rPr>
            </w:pPr>
            <w:r>
              <w:rPr>
                <w:sz w:val="16"/>
                <w:szCs w:val="16"/>
                <w:lang w:val="en-GB"/>
              </w:rPr>
              <w:t>SP#82</w:t>
            </w:r>
          </w:p>
        </w:tc>
        <w:tc>
          <w:tcPr>
            <w:tcW w:w="1094" w:type="dxa"/>
            <w:shd w:val="solid" w:color="FFFFFF" w:fill="auto"/>
          </w:tcPr>
          <w:p w:rsidR="00473996" w:rsidRDefault="00473996" w:rsidP="00473996">
            <w:pPr>
              <w:pStyle w:val="TAC"/>
              <w:rPr>
                <w:sz w:val="16"/>
                <w:szCs w:val="16"/>
                <w:lang w:val="en-GB"/>
              </w:rPr>
            </w:pPr>
            <w:r>
              <w:rPr>
                <w:sz w:val="16"/>
                <w:szCs w:val="16"/>
                <w:lang w:val="en-GB"/>
              </w:rPr>
              <w:t>SP-181089</w:t>
            </w:r>
          </w:p>
        </w:tc>
        <w:tc>
          <w:tcPr>
            <w:tcW w:w="567" w:type="dxa"/>
            <w:shd w:val="solid" w:color="FFFFFF" w:fill="auto"/>
          </w:tcPr>
          <w:p w:rsidR="00473996" w:rsidRDefault="00473996" w:rsidP="00473996">
            <w:pPr>
              <w:pStyle w:val="TAL"/>
              <w:rPr>
                <w:sz w:val="16"/>
                <w:szCs w:val="16"/>
                <w:lang w:val="en-GB"/>
              </w:rPr>
            </w:pPr>
            <w:r>
              <w:rPr>
                <w:sz w:val="16"/>
                <w:szCs w:val="16"/>
                <w:lang w:val="en-GB"/>
              </w:rPr>
              <w:t>0683</w:t>
            </w:r>
          </w:p>
        </w:tc>
        <w:tc>
          <w:tcPr>
            <w:tcW w:w="425" w:type="dxa"/>
            <w:shd w:val="solid" w:color="FFFFFF" w:fill="auto"/>
          </w:tcPr>
          <w:p w:rsidR="00473996" w:rsidRDefault="00473996" w:rsidP="00473996">
            <w:pPr>
              <w:pStyle w:val="TAL"/>
              <w:rPr>
                <w:sz w:val="16"/>
                <w:szCs w:val="16"/>
                <w:lang w:val="en-GB"/>
              </w:rPr>
            </w:pPr>
            <w:r>
              <w:rPr>
                <w:sz w:val="16"/>
                <w:szCs w:val="16"/>
                <w:lang w:val="en-GB"/>
              </w:rPr>
              <w:t>1</w:t>
            </w:r>
          </w:p>
        </w:tc>
        <w:tc>
          <w:tcPr>
            <w:tcW w:w="425" w:type="dxa"/>
            <w:shd w:val="solid" w:color="FFFFFF" w:fill="auto"/>
          </w:tcPr>
          <w:p w:rsidR="00473996" w:rsidRDefault="00473996" w:rsidP="00473996">
            <w:pPr>
              <w:pStyle w:val="TAL"/>
              <w:rPr>
                <w:sz w:val="16"/>
                <w:szCs w:val="16"/>
                <w:lang w:val="en-GB"/>
              </w:rPr>
            </w:pPr>
            <w:r>
              <w:rPr>
                <w:sz w:val="16"/>
                <w:szCs w:val="16"/>
                <w:lang w:val="en-GB"/>
              </w:rPr>
              <w:t>F</w:t>
            </w:r>
          </w:p>
        </w:tc>
        <w:tc>
          <w:tcPr>
            <w:tcW w:w="4820" w:type="dxa"/>
            <w:shd w:val="solid" w:color="FFFFFF" w:fill="auto"/>
          </w:tcPr>
          <w:p w:rsidR="00473996" w:rsidRDefault="00473996" w:rsidP="00473996">
            <w:pPr>
              <w:pStyle w:val="TAL"/>
              <w:rPr>
                <w:sz w:val="16"/>
                <w:szCs w:val="16"/>
                <w:lang w:val="en-GB"/>
              </w:rPr>
            </w:pPr>
            <w:r>
              <w:rPr>
                <w:sz w:val="16"/>
                <w:szCs w:val="16"/>
                <w:lang w:val="en-GB"/>
              </w:rPr>
              <w:t xml:space="preserve"> Clean up congestion control</w:t>
            </w:r>
          </w:p>
        </w:tc>
        <w:tc>
          <w:tcPr>
            <w:tcW w:w="708" w:type="dxa"/>
            <w:shd w:val="solid" w:color="FFFFFF" w:fill="auto"/>
          </w:tcPr>
          <w:p w:rsidR="00473996" w:rsidRDefault="00473996" w:rsidP="00473996">
            <w:pPr>
              <w:pStyle w:val="TAC"/>
              <w:rPr>
                <w:sz w:val="16"/>
                <w:szCs w:val="16"/>
                <w:lang w:val="en-GB"/>
              </w:rPr>
            </w:pPr>
            <w:r>
              <w:rPr>
                <w:sz w:val="16"/>
                <w:szCs w:val="16"/>
                <w:lang w:val="en-GB"/>
              </w:rPr>
              <w:t>15.4.0</w:t>
            </w:r>
          </w:p>
        </w:tc>
      </w:tr>
      <w:tr w:rsidR="001E4E20" w:rsidRPr="009E0DE1" w:rsidTr="00107B06">
        <w:tc>
          <w:tcPr>
            <w:tcW w:w="800" w:type="dxa"/>
            <w:shd w:val="solid" w:color="FFFFFF" w:fill="auto"/>
          </w:tcPr>
          <w:p w:rsidR="001E4E20" w:rsidRDefault="001E4E20" w:rsidP="001E4E20">
            <w:pPr>
              <w:pStyle w:val="TAC"/>
              <w:rPr>
                <w:sz w:val="16"/>
                <w:szCs w:val="16"/>
                <w:lang w:val="en-GB"/>
              </w:rPr>
            </w:pPr>
            <w:r>
              <w:rPr>
                <w:sz w:val="16"/>
                <w:szCs w:val="16"/>
                <w:lang w:val="en-GB"/>
              </w:rPr>
              <w:t>2018-12</w:t>
            </w:r>
          </w:p>
        </w:tc>
        <w:tc>
          <w:tcPr>
            <w:tcW w:w="800" w:type="dxa"/>
            <w:shd w:val="solid" w:color="FFFFFF" w:fill="auto"/>
          </w:tcPr>
          <w:p w:rsidR="001E4E20" w:rsidRDefault="001E4E20" w:rsidP="00DB50B4">
            <w:pPr>
              <w:pStyle w:val="TAC"/>
              <w:rPr>
                <w:sz w:val="16"/>
                <w:szCs w:val="16"/>
                <w:lang w:val="en-GB"/>
              </w:rPr>
            </w:pPr>
            <w:r>
              <w:rPr>
                <w:sz w:val="16"/>
                <w:szCs w:val="16"/>
                <w:lang w:val="en-GB"/>
              </w:rPr>
              <w:t>SP#82</w:t>
            </w:r>
          </w:p>
        </w:tc>
        <w:tc>
          <w:tcPr>
            <w:tcW w:w="1094" w:type="dxa"/>
            <w:shd w:val="solid" w:color="FFFFFF" w:fill="auto"/>
          </w:tcPr>
          <w:p w:rsidR="001E4E20" w:rsidRDefault="001E4E20" w:rsidP="001E4E20">
            <w:pPr>
              <w:pStyle w:val="TAC"/>
              <w:rPr>
                <w:sz w:val="16"/>
                <w:szCs w:val="16"/>
                <w:lang w:val="en-GB"/>
              </w:rPr>
            </w:pPr>
            <w:r>
              <w:rPr>
                <w:sz w:val="16"/>
                <w:szCs w:val="16"/>
                <w:lang w:val="en-GB"/>
              </w:rPr>
              <w:t>SP-181089</w:t>
            </w:r>
          </w:p>
        </w:tc>
        <w:tc>
          <w:tcPr>
            <w:tcW w:w="567" w:type="dxa"/>
            <w:shd w:val="solid" w:color="FFFFFF" w:fill="auto"/>
          </w:tcPr>
          <w:p w:rsidR="001E4E20" w:rsidRDefault="001E4E20" w:rsidP="001E4E20">
            <w:pPr>
              <w:pStyle w:val="TAL"/>
              <w:rPr>
                <w:sz w:val="16"/>
                <w:szCs w:val="16"/>
                <w:lang w:val="en-GB"/>
              </w:rPr>
            </w:pPr>
            <w:r>
              <w:rPr>
                <w:sz w:val="16"/>
                <w:szCs w:val="16"/>
                <w:lang w:val="en-GB"/>
              </w:rPr>
              <w:t>0685</w:t>
            </w:r>
          </w:p>
        </w:tc>
        <w:tc>
          <w:tcPr>
            <w:tcW w:w="425" w:type="dxa"/>
            <w:shd w:val="solid" w:color="FFFFFF" w:fill="auto"/>
          </w:tcPr>
          <w:p w:rsidR="001E4E20" w:rsidRDefault="001E4E20" w:rsidP="001E4E20">
            <w:pPr>
              <w:pStyle w:val="TAL"/>
              <w:rPr>
                <w:sz w:val="16"/>
                <w:szCs w:val="16"/>
                <w:lang w:val="en-GB"/>
              </w:rPr>
            </w:pPr>
            <w:r>
              <w:rPr>
                <w:sz w:val="16"/>
                <w:szCs w:val="16"/>
                <w:lang w:val="en-GB"/>
              </w:rPr>
              <w:t>3</w:t>
            </w:r>
          </w:p>
        </w:tc>
        <w:tc>
          <w:tcPr>
            <w:tcW w:w="425" w:type="dxa"/>
            <w:shd w:val="solid" w:color="FFFFFF" w:fill="auto"/>
          </w:tcPr>
          <w:p w:rsidR="001E4E20" w:rsidRDefault="001E4E20" w:rsidP="001E4E20">
            <w:pPr>
              <w:pStyle w:val="TAL"/>
              <w:rPr>
                <w:sz w:val="16"/>
                <w:szCs w:val="16"/>
                <w:lang w:val="en-GB"/>
              </w:rPr>
            </w:pPr>
            <w:r>
              <w:rPr>
                <w:sz w:val="16"/>
                <w:szCs w:val="16"/>
                <w:lang w:val="en-GB"/>
              </w:rPr>
              <w:t>F</w:t>
            </w:r>
          </w:p>
        </w:tc>
        <w:tc>
          <w:tcPr>
            <w:tcW w:w="4820" w:type="dxa"/>
            <w:shd w:val="solid" w:color="FFFFFF" w:fill="auto"/>
          </w:tcPr>
          <w:p w:rsidR="001E4E20" w:rsidRDefault="001E4E20" w:rsidP="001E4E20">
            <w:pPr>
              <w:pStyle w:val="TAL"/>
              <w:rPr>
                <w:sz w:val="16"/>
                <w:szCs w:val="16"/>
                <w:lang w:val="en-GB"/>
              </w:rPr>
            </w:pPr>
            <w:r>
              <w:rPr>
                <w:sz w:val="16"/>
                <w:szCs w:val="16"/>
                <w:lang w:val="en-GB"/>
              </w:rPr>
              <w:t>Correction on SSCMSP</w:t>
            </w:r>
          </w:p>
        </w:tc>
        <w:tc>
          <w:tcPr>
            <w:tcW w:w="708" w:type="dxa"/>
            <w:shd w:val="solid" w:color="FFFFFF" w:fill="auto"/>
          </w:tcPr>
          <w:p w:rsidR="001E4E20" w:rsidRDefault="001E4E20" w:rsidP="001E4E20">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SP-181089</w:t>
            </w:r>
          </w:p>
        </w:tc>
        <w:tc>
          <w:tcPr>
            <w:tcW w:w="567" w:type="dxa"/>
            <w:shd w:val="solid" w:color="FFFFFF" w:fill="auto"/>
          </w:tcPr>
          <w:p w:rsidR="00712CBA" w:rsidRDefault="00712CBA" w:rsidP="00712CBA">
            <w:pPr>
              <w:pStyle w:val="TAL"/>
              <w:rPr>
                <w:sz w:val="16"/>
                <w:szCs w:val="16"/>
                <w:lang w:val="en-GB"/>
              </w:rPr>
            </w:pPr>
            <w:r>
              <w:rPr>
                <w:sz w:val="16"/>
                <w:szCs w:val="16"/>
                <w:lang w:val="en-GB"/>
              </w:rPr>
              <w:t>0686</w:t>
            </w:r>
          </w:p>
        </w:tc>
        <w:tc>
          <w:tcPr>
            <w:tcW w:w="425" w:type="dxa"/>
            <w:shd w:val="solid" w:color="FFFFFF" w:fill="auto"/>
          </w:tcPr>
          <w:p w:rsidR="00712CBA" w:rsidRDefault="00712CBA" w:rsidP="00712CBA">
            <w:pPr>
              <w:pStyle w:val="TAL"/>
              <w:rPr>
                <w:sz w:val="16"/>
                <w:szCs w:val="16"/>
                <w:lang w:val="en-GB"/>
              </w:rPr>
            </w:pPr>
            <w:r>
              <w:rPr>
                <w:sz w:val="16"/>
                <w:szCs w:val="16"/>
                <w:lang w:val="en-GB"/>
              </w:rPr>
              <w:t>4</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Clarification on the AMF store the DNN and PGW-C+SMF to UDM+HSS</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SP-181085</w:t>
            </w:r>
          </w:p>
        </w:tc>
        <w:tc>
          <w:tcPr>
            <w:tcW w:w="567" w:type="dxa"/>
            <w:shd w:val="solid" w:color="FFFFFF" w:fill="auto"/>
          </w:tcPr>
          <w:p w:rsidR="00712CBA" w:rsidRDefault="00712CBA" w:rsidP="00712CBA">
            <w:pPr>
              <w:pStyle w:val="TAL"/>
              <w:rPr>
                <w:sz w:val="16"/>
                <w:szCs w:val="16"/>
                <w:lang w:val="en-GB"/>
              </w:rPr>
            </w:pPr>
            <w:r>
              <w:rPr>
                <w:sz w:val="16"/>
                <w:szCs w:val="16"/>
                <w:lang w:val="en-GB"/>
              </w:rPr>
              <w:t>0687</w:t>
            </w:r>
          </w:p>
        </w:tc>
        <w:tc>
          <w:tcPr>
            <w:tcW w:w="425" w:type="dxa"/>
            <w:shd w:val="solid" w:color="FFFFFF" w:fill="auto"/>
          </w:tcPr>
          <w:p w:rsidR="00712CBA" w:rsidRDefault="00712CBA" w:rsidP="00712CBA">
            <w:pPr>
              <w:pStyle w:val="TAL"/>
              <w:rPr>
                <w:sz w:val="16"/>
                <w:szCs w:val="16"/>
                <w:lang w:val="en-GB"/>
              </w:rPr>
            </w:pPr>
            <w:r>
              <w:rPr>
                <w:sz w:val="16"/>
                <w:szCs w:val="16"/>
                <w:lang w:val="en-GB"/>
              </w:rPr>
              <w:t>1</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Clarification on NPLI for EPS Fallback</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12CBA" w:rsidRPr="009E0DE1" w:rsidTr="00107B06">
        <w:tc>
          <w:tcPr>
            <w:tcW w:w="800" w:type="dxa"/>
            <w:shd w:val="solid" w:color="FFFFFF" w:fill="auto"/>
          </w:tcPr>
          <w:p w:rsidR="00712CBA" w:rsidRDefault="00712CBA" w:rsidP="00712CBA">
            <w:pPr>
              <w:pStyle w:val="TAC"/>
              <w:rPr>
                <w:sz w:val="16"/>
                <w:szCs w:val="16"/>
                <w:lang w:val="en-GB"/>
              </w:rPr>
            </w:pPr>
            <w:r>
              <w:rPr>
                <w:sz w:val="16"/>
                <w:szCs w:val="16"/>
                <w:lang w:val="en-GB"/>
              </w:rPr>
              <w:t>2018-12</w:t>
            </w:r>
          </w:p>
        </w:tc>
        <w:tc>
          <w:tcPr>
            <w:tcW w:w="800" w:type="dxa"/>
            <w:shd w:val="solid" w:color="FFFFFF" w:fill="auto"/>
          </w:tcPr>
          <w:p w:rsidR="00712CBA" w:rsidRDefault="00712CBA" w:rsidP="00712CBA">
            <w:pPr>
              <w:pStyle w:val="TAC"/>
              <w:rPr>
                <w:sz w:val="16"/>
                <w:szCs w:val="16"/>
                <w:lang w:val="en-GB"/>
              </w:rPr>
            </w:pPr>
            <w:r>
              <w:rPr>
                <w:sz w:val="16"/>
                <w:szCs w:val="16"/>
                <w:lang w:val="en-GB"/>
              </w:rPr>
              <w:t>SP#82</w:t>
            </w:r>
          </w:p>
        </w:tc>
        <w:tc>
          <w:tcPr>
            <w:tcW w:w="1094" w:type="dxa"/>
            <w:shd w:val="solid" w:color="FFFFFF" w:fill="auto"/>
          </w:tcPr>
          <w:p w:rsidR="00712CBA" w:rsidRDefault="00712CBA" w:rsidP="00712CBA">
            <w:pPr>
              <w:pStyle w:val="TAC"/>
              <w:rPr>
                <w:sz w:val="16"/>
                <w:szCs w:val="16"/>
                <w:lang w:val="en-GB"/>
              </w:rPr>
            </w:pPr>
            <w:r>
              <w:rPr>
                <w:sz w:val="16"/>
                <w:szCs w:val="16"/>
                <w:lang w:val="en-GB"/>
              </w:rPr>
              <w:t>SP-181087</w:t>
            </w:r>
          </w:p>
        </w:tc>
        <w:tc>
          <w:tcPr>
            <w:tcW w:w="567" w:type="dxa"/>
            <w:shd w:val="solid" w:color="FFFFFF" w:fill="auto"/>
          </w:tcPr>
          <w:p w:rsidR="00712CBA" w:rsidRDefault="00712CBA" w:rsidP="00712CBA">
            <w:pPr>
              <w:pStyle w:val="TAL"/>
              <w:rPr>
                <w:sz w:val="16"/>
                <w:szCs w:val="16"/>
                <w:lang w:val="en-GB"/>
              </w:rPr>
            </w:pPr>
            <w:r>
              <w:rPr>
                <w:sz w:val="16"/>
                <w:szCs w:val="16"/>
                <w:lang w:val="en-GB"/>
              </w:rPr>
              <w:t>0688</w:t>
            </w:r>
          </w:p>
        </w:tc>
        <w:tc>
          <w:tcPr>
            <w:tcW w:w="425" w:type="dxa"/>
            <w:shd w:val="solid" w:color="FFFFFF" w:fill="auto"/>
          </w:tcPr>
          <w:p w:rsidR="00712CBA" w:rsidRDefault="00712CBA" w:rsidP="00712CBA">
            <w:pPr>
              <w:pStyle w:val="TAL"/>
              <w:rPr>
                <w:sz w:val="16"/>
                <w:szCs w:val="16"/>
                <w:lang w:val="en-GB"/>
              </w:rPr>
            </w:pPr>
            <w:r>
              <w:rPr>
                <w:sz w:val="16"/>
                <w:szCs w:val="16"/>
                <w:lang w:val="en-GB"/>
              </w:rPr>
              <w:t>1</w:t>
            </w:r>
          </w:p>
        </w:tc>
        <w:tc>
          <w:tcPr>
            <w:tcW w:w="425" w:type="dxa"/>
            <w:shd w:val="solid" w:color="FFFFFF" w:fill="auto"/>
          </w:tcPr>
          <w:p w:rsidR="00712CBA" w:rsidRDefault="00712CBA" w:rsidP="00712CBA">
            <w:pPr>
              <w:pStyle w:val="TAL"/>
              <w:rPr>
                <w:sz w:val="16"/>
                <w:szCs w:val="16"/>
                <w:lang w:val="en-GB"/>
              </w:rPr>
            </w:pPr>
            <w:r>
              <w:rPr>
                <w:sz w:val="16"/>
                <w:szCs w:val="16"/>
                <w:lang w:val="en-GB"/>
              </w:rPr>
              <w:t>F</w:t>
            </w:r>
          </w:p>
        </w:tc>
        <w:tc>
          <w:tcPr>
            <w:tcW w:w="4820" w:type="dxa"/>
            <w:shd w:val="solid" w:color="FFFFFF" w:fill="auto"/>
          </w:tcPr>
          <w:p w:rsidR="00712CBA" w:rsidRDefault="00712CBA" w:rsidP="00712CBA">
            <w:pPr>
              <w:pStyle w:val="TAL"/>
              <w:rPr>
                <w:sz w:val="16"/>
                <w:szCs w:val="16"/>
                <w:lang w:val="en-GB"/>
              </w:rPr>
            </w:pPr>
            <w:r>
              <w:rPr>
                <w:sz w:val="16"/>
                <w:szCs w:val="16"/>
                <w:lang w:val="en-GB"/>
              </w:rPr>
              <w:t>Correction on UE inclusion of UE's usage setting</w:t>
            </w:r>
          </w:p>
        </w:tc>
        <w:tc>
          <w:tcPr>
            <w:tcW w:w="708" w:type="dxa"/>
            <w:shd w:val="solid" w:color="FFFFFF" w:fill="auto"/>
          </w:tcPr>
          <w:p w:rsidR="00712CBA" w:rsidRDefault="00712CBA" w:rsidP="00712CBA">
            <w:pPr>
              <w:pStyle w:val="TAC"/>
              <w:rPr>
                <w:sz w:val="16"/>
                <w:szCs w:val="16"/>
                <w:lang w:val="en-GB"/>
              </w:rPr>
            </w:pPr>
            <w:r>
              <w:rPr>
                <w:sz w:val="16"/>
                <w:szCs w:val="16"/>
                <w:lang w:val="en-GB"/>
              </w:rPr>
              <w:t>15.4.0</w:t>
            </w:r>
          </w:p>
        </w:tc>
      </w:tr>
      <w:tr w:rsidR="00750A2A" w:rsidRPr="009E0DE1" w:rsidTr="00107B06">
        <w:tc>
          <w:tcPr>
            <w:tcW w:w="800" w:type="dxa"/>
            <w:shd w:val="solid" w:color="FFFFFF" w:fill="auto"/>
          </w:tcPr>
          <w:p w:rsidR="00750A2A" w:rsidRDefault="00750A2A" w:rsidP="00712CBA">
            <w:pPr>
              <w:pStyle w:val="TAC"/>
              <w:rPr>
                <w:sz w:val="16"/>
                <w:szCs w:val="16"/>
                <w:lang w:val="en-GB"/>
              </w:rPr>
            </w:pPr>
            <w:r>
              <w:rPr>
                <w:sz w:val="16"/>
                <w:szCs w:val="16"/>
                <w:lang w:val="en-GB"/>
              </w:rPr>
              <w:t>2018-12</w:t>
            </w:r>
          </w:p>
        </w:tc>
        <w:tc>
          <w:tcPr>
            <w:tcW w:w="800" w:type="dxa"/>
            <w:shd w:val="solid" w:color="FFFFFF" w:fill="auto"/>
          </w:tcPr>
          <w:p w:rsidR="00750A2A" w:rsidRDefault="00750A2A" w:rsidP="00712CBA">
            <w:pPr>
              <w:pStyle w:val="TAC"/>
              <w:rPr>
                <w:sz w:val="16"/>
                <w:szCs w:val="16"/>
                <w:lang w:val="en-GB"/>
              </w:rPr>
            </w:pPr>
            <w:r>
              <w:rPr>
                <w:sz w:val="16"/>
                <w:szCs w:val="16"/>
                <w:lang w:val="en-GB"/>
              </w:rPr>
              <w:t>SP#82</w:t>
            </w:r>
          </w:p>
        </w:tc>
        <w:tc>
          <w:tcPr>
            <w:tcW w:w="1094" w:type="dxa"/>
            <w:shd w:val="solid" w:color="FFFFFF" w:fill="auto"/>
          </w:tcPr>
          <w:p w:rsidR="00750A2A" w:rsidRDefault="00750A2A" w:rsidP="00712CBA">
            <w:pPr>
              <w:pStyle w:val="TAC"/>
              <w:rPr>
                <w:sz w:val="16"/>
                <w:szCs w:val="16"/>
                <w:lang w:val="en-GB"/>
              </w:rPr>
            </w:pPr>
            <w:r>
              <w:rPr>
                <w:sz w:val="16"/>
                <w:szCs w:val="16"/>
                <w:lang w:val="en-GB"/>
              </w:rPr>
              <w:t>SP-181090</w:t>
            </w:r>
          </w:p>
        </w:tc>
        <w:tc>
          <w:tcPr>
            <w:tcW w:w="567" w:type="dxa"/>
            <w:shd w:val="solid" w:color="FFFFFF" w:fill="auto"/>
          </w:tcPr>
          <w:p w:rsidR="00750A2A" w:rsidRDefault="00750A2A" w:rsidP="00712CBA">
            <w:pPr>
              <w:pStyle w:val="TAL"/>
              <w:rPr>
                <w:sz w:val="16"/>
                <w:szCs w:val="16"/>
                <w:lang w:val="en-GB"/>
              </w:rPr>
            </w:pPr>
            <w:r>
              <w:rPr>
                <w:sz w:val="16"/>
                <w:szCs w:val="16"/>
                <w:lang w:val="en-GB"/>
              </w:rPr>
              <w:t>0690</w:t>
            </w:r>
          </w:p>
        </w:tc>
        <w:tc>
          <w:tcPr>
            <w:tcW w:w="425" w:type="dxa"/>
            <w:shd w:val="solid" w:color="FFFFFF" w:fill="auto"/>
          </w:tcPr>
          <w:p w:rsidR="00750A2A" w:rsidRDefault="00750A2A" w:rsidP="00712CBA">
            <w:pPr>
              <w:pStyle w:val="TAL"/>
              <w:rPr>
                <w:sz w:val="16"/>
                <w:szCs w:val="16"/>
                <w:lang w:val="en-GB"/>
              </w:rPr>
            </w:pPr>
            <w:r>
              <w:rPr>
                <w:sz w:val="16"/>
                <w:szCs w:val="16"/>
                <w:lang w:val="en-GB"/>
              </w:rPr>
              <w:t>3</w:t>
            </w:r>
          </w:p>
        </w:tc>
        <w:tc>
          <w:tcPr>
            <w:tcW w:w="425" w:type="dxa"/>
            <w:shd w:val="solid" w:color="FFFFFF" w:fill="auto"/>
          </w:tcPr>
          <w:p w:rsidR="00750A2A" w:rsidRDefault="00750A2A" w:rsidP="00712CBA">
            <w:pPr>
              <w:pStyle w:val="TAL"/>
              <w:rPr>
                <w:sz w:val="16"/>
                <w:szCs w:val="16"/>
                <w:lang w:val="en-GB"/>
              </w:rPr>
            </w:pPr>
            <w:r>
              <w:rPr>
                <w:sz w:val="16"/>
                <w:szCs w:val="16"/>
                <w:lang w:val="en-GB"/>
              </w:rPr>
              <w:t>F</w:t>
            </w:r>
          </w:p>
        </w:tc>
        <w:tc>
          <w:tcPr>
            <w:tcW w:w="4820" w:type="dxa"/>
            <w:shd w:val="solid" w:color="FFFFFF" w:fill="auto"/>
          </w:tcPr>
          <w:p w:rsidR="00750A2A" w:rsidRDefault="00750A2A" w:rsidP="00712CBA">
            <w:pPr>
              <w:pStyle w:val="TAL"/>
              <w:rPr>
                <w:sz w:val="16"/>
                <w:szCs w:val="16"/>
                <w:lang w:val="en-GB"/>
              </w:rPr>
            </w:pPr>
            <w:r>
              <w:rPr>
                <w:sz w:val="16"/>
                <w:szCs w:val="16"/>
                <w:lang w:val="en-GB"/>
              </w:rPr>
              <w:t>UE radio capability for paging information with NR and eLTE connected to the CN</w:t>
            </w:r>
          </w:p>
        </w:tc>
        <w:tc>
          <w:tcPr>
            <w:tcW w:w="708" w:type="dxa"/>
            <w:shd w:val="solid" w:color="FFFFFF" w:fill="auto"/>
          </w:tcPr>
          <w:p w:rsidR="00750A2A" w:rsidRDefault="00750A2A" w:rsidP="00712CBA">
            <w:pPr>
              <w:pStyle w:val="TAC"/>
              <w:rPr>
                <w:sz w:val="16"/>
                <w:szCs w:val="16"/>
                <w:lang w:val="en-GB"/>
              </w:rPr>
            </w:pPr>
            <w:r>
              <w:rPr>
                <w:sz w:val="16"/>
                <w:szCs w:val="16"/>
                <w:lang w:val="en-GB"/>
              </w:rPr>
              <w:t>15.4.0</w:t>
            </w:r>
          </w:p>
        </w:tc>
      </w:tr>
      <w:tr w:rsidR="00131B31" w:rsidRPr="009E0DE1" w:rsidTr="00107B06">
        <w:tc>
          <w:tcPr>
            <w:tcW w:w="800" w:type="dxa"/>
            <w:shd w:val="solid" w:color="FFFFFF" w:fill="auto"/>
          </w:tcPr>
          <w:p w:rsidR="00131B31" w:rsidRDefault="00131B31" w:rsidP="00712CBA">
            <w:pPr>
              <w:pStyle w:val="TAC"/>
              <w:rPr>
                <w:sz w:val="16"/>
                <w:szCs w:val="16"/>
                <w:lang w:val="en-GB"/>
              </w:rPr>
            </w:pPr>
            <w:r>
              <w:rPr>
                <w:sz w:val="16"/>
                <w:szCs w:val="16"/>
                <w:lang w:val="en-GB"/>
              </w:rPr>
              <w:t>2018-12</w:t>
            </w:r>
          </w:p>
        </w:tc>
        <w:tc>
          <w:tcPr>
            <w:tcW w:w="800" w:type="dxa"/>
            <w:shd w:val="solid" w:color="FFFFFF" w:fill="auto"/>
          </w:tcPr>
          <w:p w:rsidR="00131B31" w:rsidRDefault="00131B31" w:rsidP="00712CBA">
            <w:pPr>
              <w:pStyle w:val="TAC"/>
              <w:rPr>
                <w:sz w:val="16"/>
                <w:szCs w:val="16"/>
                <w:lang w:val="en-GB"/>
              </w:rPr>
            </w:pPr>
            <w:r>
              <w:rPr>
                <w:sz w:val="16"/>
                <w:szCs w:val="16"/>
                <w:lang w:val="en-GB"/>
              </w:rPr>
              <w:t>SP#82</w:t>
            </w:r>
          </w:p>
        </w:tc>
        <w:tc>
          <w:tcPr>
            <w:tcW w:w="1094" w:type="dxa"/>
            <w:shd w:val="solid" w:color="FFFFFF" w:fill="auto"/>
          </w:tcPr>
          <w:p w:rsidR="00131B31" w:rsidRDefault="00131B31" w:rsidP="00712CBA">
            <w:pPr>
              <w:pStyle w:val="TAC"/>
              <w:rPr>
                <w:sz w:val="16"/>
                <w:szCs w:val="16"/>
                <w:lang w:val="en-GB"/>
              </w:rPr>
            </w:pPr>
            <w:r>
              <w:rPr>
                <w:sz w:val="16"/>
                <w:szCs w:val="16"/>
                <w:lang w:val="en-GB"/>
              </w:rPr>
              <w:t>SP-181087</w:t>
            </w:r>
          </w:p>
        </w:tc>
        <w:tc>
          <w:tcPr>
            <w:tcW w:w="567" w:type="dxa"/>
            <w:shd w:val="solid" w:color="FFFFFF" w:fill="auto"/>
          </w:tcPr>
          <w:p w:rsidR="00131B31" w:rsidRDefault="00131B31" w:rsidP="00712CBA">
            <w:pPr>
              <w:pStyle w:val="TAL"/>
              <w:rPr>
                <w:sz w:val="16"/>
                <w:szCs w:val="16"/>
                <w:lang w:val="en-GB"/>
              </w:rPr>
            </w:pPr>
            <w:r>
              <w:rPr>
                <w:sz w:val="16"/>
                <w:szCs w:val="16"/>
                <w:lang w:val="en-GB"/>
              </w:rPr>
              <w:t>0691</w:t>
            </w:r>
          </w:p>
        </w:tc>
        <w:tc>
          <w:tcPr>
            <w:tcW w:w="425" w:type="dxa"/>
            <w:shd w:val="solid" w:color="FFFFFF" w:fill="auto"/>
          </w:tcPr>
          <w:p w:rsidR="00131B31" w:rsidRDefault="00131B31" w:rsidP="00712CBA">
            <w:pPr>
              <w:pStyle w:val="TAL"/>
              <w:rPr>
                <w:sz w:val="16"/>
                <w:szCs w:val="16"/>
                <w:lang w:val="en-GB"/>
              </w:rPr>
            </w:pPr>
            <w:r>
              <w:rPr>
                <w:sz w:val="16"/>
                <w:szCs w:val="16"/>
                <w:lang w:val="en-GB"/>
              </w:rPr>
              <w:t>2</w:t>
            </w:r>
          </w:p>
        </w:tc>
        <w:tc>
          <w:tcPr>
            <w:tcW w:w="425" w:type="dxa"/>
            <w:shd w:val="solid" w:color="FFFFFF" w:fill="auto"/>
          </w:tcPr>
          <w:p w:rsidR="00131B31" w:rsidRDefault="00131B31" w:rsidP="00712CBA">
            <w:pPr>
              <w:pStyle w:val="TAL"/>
              <w:rPr>
                <w:sz w:val="16"/>
                <w:szCs w:val="16"/>
                <w:lang w:val="en-GB"/>
              </w:rPr>
            </w:pPr>
            <w:r>
              <w:rPr>
                <w:sz w:val="16"/>
                <w:szCs w:val="16"/>
                <w:lang w:val="en-GB"/>
              </w:rPr>
              <w:t>F</w:t>
            </w:r>
          </w:p>
        </w:tc>
        <w:tc>
          <w:tcPr>
            <w:tcW w:w="4820" w:type="dxa"/>
            <w:shd w:val="solid" w:color="FFFFFF" w:fill="auto"/>
          </w:tcPr>
          <w:p w:rsidR="00131B31" w:rsidRDefault="00131B31" w:rsidP="00712CBA">
            <w:pPr>
              <w:pStyle w:val="TAL"/>
              <w:rPr>
                <w:sz w:val="16"/>
                <w:szCs w:val="16"/>
                <w:lang w:val="en-GB"/>
              </w:rPr>
            </w:pPr>
            <w:r>
              <w:rPr>
                <w:sz w:val="16"/>
                <w:szCs w:val="16"/>
                <w:lang w:val="en-GB"/>
              </w:rPr>
              <w:t>Correction to traffic steering control</w:t>
            </w:r>
          </w:p>
        </w:tc>
        <w:tc>
          <w:tcPr>
            <w:tcW w:w="708" w:type="dxa"/>
            <w:shd w:val="solid" w:color="FFFFFF" w:fill="auto"/>
          </w:tcPr>
          <w:p w:rsidR="00131B31" w:rsidRDefault="00131B31" w:rsidP="00712CBA">
            <w:pPr>
              <w:pStyle w:val="TAC"/>
              <w:rPr>
                <w:sz w:val="16"/>
                <w:szCs w:val="16"/>
                <w:lang w:val="en-GB"/>
              </w:rPr>
            </w:pPr>
            <w:r>
              <w:rPr>
                <w:sz w:val="16"/>
                <w:szCs w:val="16"/>
                <w:lang w:val="en-GB"/>
              </w:rPr>
              <w:t>15.4.0</w:t>
            </w:r>
          </w:p>
        </w:tc>
      </w:tr>
      <w:tr w:rsidR="0014338F" w:rsidRPr="009E0DE1" w:rsidTr="00107B06">
        <w:tc>
          <w:tcPr>
            <w:tcW w:w="800" w:type="dxa"/>
            <w:shd w:val="solid" w:color="FFFFFF" w:fill="auto"/>
          </w:tcPr>
          <w:p w:rsidR="0014338F" w:rsidRDefault="0014338F" w:rsidP="00712CBA">
            <w:pPr>
              <w:pStyle w:val="TAC"/>
              <w:rPr>
                <w:sz w:val="16"/>
                <w:szCs w:val="16"/>
                <w:lang w:val="en-GB"/>
              </w:rPr>
            </w:pPr>
            <w:r>
              <w:rPr>
                <w:sz w:val="16"/>
                <w:szCs w:val="16"/>
                <w:lang w:val="en-GB"/>
              </w:rPr>
              <w:t>2018-12</w:t>
            </w:r>
          </w:p>
        </w:tc>
        <w:tc>
          <w:tcPr>
            <w:tcW w:w="800" w:type="dxa"/>
            <w:shd w:val="solid" w:color="FFFFFF" w:fill="auto"/>
          </w:tcPr>
          <w:p w:rsidR="0014338F" w:rsidRDefault="0014338F" w:rsidP="00712CBA">
            <w:pPr>
              <w:pStyle w:val="TAC"/>
              <w:rPr>
                <w:sz w:val="16"/>
                <w:szCs w:val="16"/>
                <w:lang w:val="en-GB"/>
              </w:rPr>
            </w:pPr>
            <w:r>
              <w:rPr>
                <w:sz w:val="16"/>
                <w:szCs w:val="16"/>
                <w:lang w:val="en-GB"/>
              </w:rPr>
              <w:t>SP#82</w:t>
            </w:r>
          </w:p>
        </w:tc>
        <w:tc>
          <w:tcPr>
            <w:tcW w:w="1094" w:type="dxa"/>
            <w:shd w:val="solid" w:color="FFFFFF" w:fill="auto"/>
          </w:tcPr>
          <w:p w:rsidR="0014338F" w:rsidRDefault="0014338F" w:rsidP="00712CBA">
            <w:pPr>
              <w:pStyle w:val="TAC"/>
              <w:rPr>
                <w:sz w:val="16"/>
                <w:szCs w:val="16"/>
                <w:lang w:val="en-GB"/>
              </w:rPr>
            </w:pPr>
            <w:r>
              <w:rPr>
                <w:sz w:val="16"/>
                <w:szCs w:val="16"/>
                <w:lang w:val="en-GB"/>
              </w:rPr>
              <w:t>SP-181090</w:t>
            </w:r>
          </w:p>
        </w:tc>
        <w:tc>
          <w:tcPr>
            <w:tcW w:w="567" w:type="dxa"/>
            <w:shd w:val="solid" w:color="FFFFFF" w:fill="auto"/>
          </w:tcPr>
          <w:p w:rsidR="0014338F" w:rsidRDefault="0014338F" w:rsidP="00712CBA">
            <w:pPr>
              <w:pStyle w:val="TAL"/>
              <w:rPr>
                <w:sz w:val="16"/>
                <w:szCs w:val="16"/>
                <w:lang w:val="en-GB"/>
              </w:rPr>
            </w:pPr>
            <w:r>
              <w:rPr>
                <w:sz w:val="16"/>
                <w:szCs w:val="16"/>
                <w:lang w:val="en-GB"/>
              </w:rPr>
              <w:t>0692</w:t>
            </w:r>
          </w:p>
        </w:tc>
        <w:tc>
          <w:tcPr>
            <w:tcW w:w="425" w:type="dxa"/>
            <w:shd w:val="solid" w:color="FFFFFF" w:fill="auto"/>
          </w:tcPr>
          <w:p w:rsidR="0014338F" w:rsidRDefault="0014338F" w:rsidP="00712CBA">
            <w:pPr>
              <w:pStyle w:val="TAL"/>
              <w:rPr>
                <w:sz w:val="16"/>
                <w:szCs w:val="16"/>
                <w:lang w:val="en-GB"/>
              </w:rPr>
            </w:pPr>
            <w:r>
              <w:rPr>
                <w:sz w:val="16"/>
                <w:szCs w:val="16"/>
                <w:lang w:val="en-GB"/>
              </w:rPr>
              <w:t>-</w:t>
            </w:r>
          </w:p>
        </w:tc>
        <w:tc>
          <w:tcPr>
            <w:tcW w:w="425" w:type="dxa"/>
            <w:shd w:val="solid" w:color="FFFFFF" w:fill="auto"/>
          </w:tcPr>
          <w:p w:rsidR="0014338F" w:rsidRDefault="0014338F" w:rsidP="00712CBA">
            <w:pPr>
              <w:pStyle w:val="TAL"/>
              <w:rPr>
                <w:sz w:val="16"/>
                <w:szCs w:val="16"/>
                <w:lang w:val="en-GB"/>
              </w:rPr>
            </w:pPr>
            <w:r>
              <w:rPr>
                <w:sz w:val="16"/>
                <w:szCs w:val="16"/>
                <w:lang w:val="en-GB"/>
              </w:rPr>
              <w:t>F</w:t>
            </w:r>
          </w:p>
        </w:tc>
        <w:tc>
          <w:tcPr>
            <w:tcW w:w="4820" w:type="dxa"/>
            <w:shd w:val="solid" w:color="FFFFFF" w:fill="auto"/>
          </w:tcPr>
          <w:p w:rsidR="0014338F" w:rsidRDefault="0014338F" w:rsidP="00712CBA">
            <w:pPr>
              <w:pStyle w:val="TAL"/>
              <w:rPr>
                <w:sz w:val="16"/>
                <w:szCs w:val="16"/>
                <w:lang w:val="en-GB"/>
              </w:rPr>
            </w:pPr>
            <w:r>
              <w:rPr>
                <w:sz w:val="16"/>
                <w:szCs w:val="16"/>
                <w:lang w:val="en-GB"/>
              </w:rPr>
              <w:t>Using TCP for reliable NAS transport between UE and N3IWF</w:t>
            </w:r>
          </w:p>
        </w:tc>
        <w:tc>
          <w:tcPr>
            <w:tcW w:w="708" w:type="dxa"/>
            <w:shd w:val="solid" w:color="FFFFFF" w:fill="auto"/>
          </w:tcPr>
          <w:p w:rsidR="0014338F" w:rsidRDefault="0014338F"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SP-181084</w:t>
            </w:r>
          </w:p>
        </w:tc>
        <w:tc>
          <w:tcPr>
            <w:tcW w:w="567" w:type="dxa"/>
            <w:shd w:val="solid" w:color="FFFFFF" w:fill="auto"/>
          </w:tcPr>
          <w:p w:rsidR="00E21CAD" w:rsidRDefault="00E21CAD" w:rsidP="00712CBA">
            <w:pPr>
              <w:pStyle w:val="TAL"/>
              <w:rPr>
                <w:sz w:val="16"/>
                <w:szCs w:val="16"/>
                <w:lang w:val="en-GB"/>
              </w:rPr>
            </w:pPr>
            <w:r>
              <w:rPr>
                <w:sz w:val="16"/>
                <w:szCs w:val="16"/>
                <w:lang w:val="en-GB"/>
              </w:rPr>
              <w:t>0693</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C</w:t>
            </w:r>
          </w:p>
        </w:tc>
        <w:tc>
          <w:tcPr>
            <w:tcW w:w="4820" w:type="dxa"/>
            <w:shd w:val="solid" w:color="FFFFFF" w:fill="auto"/>
          </w:tcPr>
          <w:p w:rsidR="00E21CAD" w:rsidRDefault="00E21CAD" w:rsidP="00712CBA">
            <w:pPr>
              <w:pStyle w:val="TAL"/>
              <w:rPr>
                <w:sz w:val="16"/>
                <w:szCs w:val="16"/>
                <w:lang w:val="en-GB"/>
              </w:rPr>
            </w:pPr>
            <w:r>
              <w:rPr>
                <w:sz w:val="16"/>
                <w:szCs w:val="16"/>
                <w:lang w:val="en-GB"/>
              </w:rPr>
              <w:t>5GS Support for MCS Subscription</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lastRenderedPageBreak/>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SP-181091</w:t>
            </w:r>
          </w:p>
        </w:tc>
        <w:tc>
          <w:tcPr>
            <w:tcW w:w="567" w:type="dxa"/>
            <w:shd w:val="solid" w:color="FFFFFF" w:fill="auto"/>
          </w:tcPr>
          <w:p w:rsidR="00E21CAD" w:rsidRDefault="00E21CAD" w:rsidP="00712CBA">
            <w:pPr>
              <w:pStyle w:val="TAL"/>
              <w:rPr>
                <w:sz w:val="16"/>
                <w:szCs w:val="16"/>
                <w:lang w:val="en-GB"/>
              </w:rPr>
            </w:pPr>
            <w:r>
              <w:rPr>
                <w:sz w:val="16"/>
                <w:szCs w:val="16"/>
                <w:lang w:val="en-GB"/>
              </w:rPr>
              <w:t>0695</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F</w:t>
            </w:r>
          </w:p>
        </w:tc>
        <w:tc>
          <w:tcPr>
            <w:tcW w:w="4820" w:type="dxa"/>
            <w:shd w:val="solid" w:color="FFFFFF" w:fill="auto"/>
          </w:tcPr>
          <w:p w:rsidR="00E21CAD" w:rsidRDefault="00E21CAD" w:rsidP="00712CBA">
            <w:pPr>
              <w:pStyle w:val="TAL"/>
              <w:rPr>
                <w:sz w:val="16"/>
                <w:szCs w:val="16"/>
                <w:lang w:val="en-GB"/>
              </w:rPr>
            </w:pPr>
            <w:r>
              <w:rPr>
                <w:sz w:val="16"/>
                <w:szCs w:val="16"/>
                <w:lang w:val="en-GB"/>
              </w:rPr>
              <w:t>UE sending UE Integrity Protection Data Rate capability over any access</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E21CAD" w:rsidRPr="009E0DE1" w:rsidTr="00107B06">
        <w:tc>
          <w:tcPr>
            <w:tcW w:w="800" w:type="dxa"/>
            <w:shd w:val="solid" w:color="FFFFFF" w:fill="auto"/>
          </w:tcPr>
          <w:p w:rsidR="00E21CAD" w:rsidRDefault="00E21CAD" w:rsidP="00712CBA">
            <w:pPr>
              <w:pStyle w:val="TAC"/>
              <w:rPr>
                <w:sz w:val="16"/>
                <w:szCs w:val="16"/>
                <w:lang w:val="en-GB"/>
              </w:rPr>
            </w:pPr>
            <w:r>
              <w:rPr>
                <w:sz w:val="16"/>
                <w:szCs w:val="16"/>
                <w:lang w:val="en-GB"/>
              </w:rPr>
              <w:t>2018-12</w:t>
            </w:r>
          </w:p>
        </w:tc>
        <w:tc>
          <w:tcPr>
            <w:tcW w:w="800" w:type="dxa"/>
            <w:shd w:val="solid" w:color="FFFFFF" w:fill="auto"/>
          </w:tcPr>
          <w:p w:rsidR="00E21CAD" w:rsidRDefault="00E21CAD" w:rsidP="00712CBA">
            <w:pPr>
              <w:pStyle w:val="TAC"/>
              <w:rPr>
                <w:sz w:val="16"/>
                <w:szCs w:val="16"/>
                <w:lang w:val="en-GB"/>
              </w:rPr>
            </w:pPr>
            <w:r>
              <w:rPr>
                <w:sz w:val="16"/>
                <w:szCs w:val="16"/>
                <w:lang w:val="en-GB"/>
              </w:rPr>
              <w:t>SP#82</w:t>
            </w:r>
          </w:p>
        </w:tc>
        <w:tc>
          <w:tcPr>
            <w:tcW w:w="1094" w:type="dxa"/>
            <w:shd w:val="solid" w:color="FFFFFF" w:fill="auto"/>
          </w:tcPr>
          <w:p w:rsidR="00E21CAD" w:rsidRDefault="00E21CAD" w:rsidP="00712CBA">
            <w:pPr>
              <w:pStyle w:val="TAC"/>
              <w:rPr>
                <w:sz w:val="16"/>
                <w:szCs w:val="16"/>
                <w:lang w:val="en-GB"/>
              </w:rPr>
            </w:pPr>
            <w:r>
              <w:rPr>
                <w:sz w:val="16"/>
                <w:szCs w:val="16"/>
                <w:lang w:val="en-GB"/>
              </w:rPr>
              <w:t>SP-181087</w:t>
            </w:r>
          </w:p>
        </w:tc>
        <w:tc>
          <w:tcPr>
            <w:tcW w:w="567" w:type="dxa"/>
            <w:shd w:val="solid" w:color="FFFFFF" w:fill="auto"/>
          </w:tcPr>
          <w:p w:rsidR="00E21CAD" w:rsidRDefault="00E21CAD" w:rsidP="00712CBA">
            <w:pPr>
              <w:pStyle w:val="TAL"/>
              <w:rPr>
                <w:sz w:val="16"/>
                <w:szCs w:val="16"/>
                <w:lang w:val="en-GB"/>
              </w:rPr>
            </w:pPr>
            <w:r>
              <w:rPr>
                <w:sz w:val="16"/>
                <w:szCs w:val="16"/>
                <w:lang w:val="en-GB"/>
              </w:rPr>
              <w:t>0696</w:t>
            </w:r>
          </w:p>
        </w:tc>
        <w:tc>
          <w:tcPr>
            <w:tcW w:w="425" w:type="dxa"/>
            <w:shd w:val="solid" w:color="FFFFFF" w:fill="auto"/>
          </w:tcPr>
          <w:p w:rsidR="00E21CAD" w:rsidRDefault="00E21CAD" w:rsidP="00712CBA">
            <w:pPr>
              <w:pStyle w:val="TAL"/>
              <w:rPr>
                <w:sz w:val="16"/>
                <w:szCs w:val="16"/>
                <w:lang w:val="en-GB"/>
              </w:rPr>
            </w:pPr>
            <w:r>
              <w:rPr>
                <w:sz w:val="16"/>
                <w:szCs w:val="16"/>
                <w:lang w:val="en-GB"/>
              </w:rPr>
              <w:t>1</w:t>
            </w:r>
          </w:p>
        </w:tc>
        <w:tc>
          <w:tcPr>
            <w:tcW w:w="425" w:type="dxa"/>
            <w:shd w:val="solid" w:color="FFFFFF" w:fill="auto"/>
          </w:tcPr>
          <w:p w:rsidR="00E21CAD" w:rsidRDefault="00E21CAD" w:rsidP="00712CBA">
            <w:pPr>
              <w:pStyle w:val="TAL"/>
              <w:rPr>
                <w:sz w:val="16"/>
                <w:szCs w:val="16"/>
                <w:lang w:val="en-GB"/>
              </w:rPr>
            </w:pPr>
            <w:r>
              <w:rPr>
                <w:sz w:val="16"/>
                <w:szCs w:val="16"/>
                <w:lang w:val="en-GB"/>
              </w:rPr>
              <w:t>F</w:t>
            </w:r>
          </w:p>
        </w:tc>
        <w:tc>
          <w:tcPr>
            <w:tcW w:w="4820" w:type="dxa"/>
            <w:shd w:val="solid" w:color="FFFFFF" w:fill="auto"/>
          </w:tcPr>
          <w:p w:rsidR="00E21CAD" w:rsidRDefault="00E21CAD" w:rsidP="00712CBA">
            <w:pPr>
              <w:pStyle w:val="TAL"/>
              <w:rPr>
                <w:sz w:val="16"/>
                <w:szCs w:val="16"/>
                <w:lang w:val="en-GB"/>
              </w:rPr>
            </w:pPr>
            <w:r>
              <w:rPr>
                <w:sz w:val="16"/>
                <w:szCs w:val="16"/>
                <w:lang w:val="en-GB"/>
              </w:rPr>
              <w:t>Correction on Subscribed 5QI</w:t>
            </w:r>
          </w:p>
        </w:tc>
        <w:tc>
          <w:tcPr>
            <w:tcW w:w="708" w:type="dxa"/>
            <w:shd w:val="solid" w:color="FFFFFF" w:fill="auto"/>
          </w:tcPr>
          <w:p w:rsidR="00E21CAD" w:rsidRDefault="00E21CAD" w:rsidP="00712CBA">
            <w:pPr>
              <w:pStyle w:val="TAC"/>
              <w:rPr>
                <w:sz w:val="16"/>
                <w:szCs w:val="16"/>
                <w:lang w:val="en-GB"/>
              </w:rPr>
            </w:pPr>
            <w:r>
              <w:rPr>
                <w:sz w:val="16"/>
                <w:szCs w:val="16"/>
                <w:lang w:val="en-GB"/>
              </w:rPr>
              <w:t>15.4.0</w:t>
            </w:r>
          </w:p>
        </w:tc>
      </w:tr>
      <w:tr w:rsidR="00AE5C2D" w:rsidRPr="009E0DE1" w:rsidTr="00107B06">
        <w:tc>
          <w:tcPr>
            <w:tcW w:w="800" w:type="dxa"/>
            <w:shd w:val="solid" w:color="FFFFFF" w:fill="auto"/>
          </w:tcPr>
          <w:p w:rsidR="00AE5C2D" w:rsidRDefault="00AE5C2D" w:rsidP="00712CBA">
            <w:pPr>
              <w:pStyle w:val="TAC"/>
              <w:rPr>
                <w:sz w:val="16"/>
                <w:szCs w:val="16"/>
                <w:lang w:val="en-GB"/>
              </w:rPr>
            </w:pPr>
            <w:r>
              <w:rPr>
                <w:sz w:val="16"/>
                <w:szCs w:val="16"/>
                <w:lang w:val="en-GB"/>
              </w:rPr>
              <w:t>2018-12</w:t>
            </w:r>
          </w:p>
        </w:tc>
        <w:tc>
          <w:tcPr>
            <w:tcW w:w="800" w:type="dxa"/>
            <w:shd w:val="solid" w:color="FFFFFF" w:fill="auto"/>
          </w:tcPr>
          <w:p w:rsidR="00AE5C2D" w:rsidRDefault="00AE5C2D" w:rsidP="00712CBA">
            <w:pPr>
              <w:pStyle w:val="TAC"/>
              <w:rPr>
                <w:sz w:val="16"/>
                <w:szCs w:val="16"/>
                <w:lang w:val="en-GB"/>
              </w:rPr>
            </w:pPr>
            <w:r>
              <w:rPr>
                <w:sz w:val="16"/>
                <w:szCs w:val="16"/>
                <w:lang w:val="en-GB"/>
              </w:rPr>
              <w:t>SP#82</w:t>
            </w:r>
          </w:p>
        </w:tc>
        <w:tc>
          <w:tcPr>
            <w:tcW w:w="1094" w:type="dxa"/>
            <w:shd w:val="solid" w:color="FFFFFF" w:fill="auto"/>
          </w:tcPr>
          <w:p w:rsidR="00AE5C2D" w:rsidRDefault="00AE5C2D" w:rsidP="00712CBA">
            <w:pPr>
              <w:pStyle w:val="TAC"/>
              <w:rPr>
                <w:sz w:val="16"/>
                <w:szCs w:val="16"/>
                <w:lang w:val="en-GB"/>
              </w:rPr>
            </w:pPr>
            <w:r>
              <w:rPr>
                <w:sz w:val="16"/>
                <w:szCs w:val="16"/>
                <w:lang w:val="en-GB"/>
              </w:rPr>
              <w:t>SP-181089</w:t>
            </w:r>
          </w:p>
        </w:tc>
        <w:tc>
          <w:tcPr>
            <w:tcW w:w="567" w:type="dxa"/>
            <w:shd w:val="solid" w:color="FFFFFF" w:fill="auto"/>
          </w:tcPr>
          <w:p w:rsidR="00AE5C2D" w:rsidRDefault="00AE5C2D" w:rsidP="00712CBA">
            <w:pPr>
              <w:pStyle w:val="TAL"/>
              <w:rPr>
                <w:sz w:val="16"/>
                <w:szCs w:val="16"/>
                <w:lang w:val="en-GB"/>
              </w:rPr>
            </w:pPr>
            <w:r>
              <w:rPr>
                <w:sz w:val="16"/>
                <w:szCs w:val="16"/>
                <w:lang w:val="en-GB"/>
              </w:rPr>
              <w:t>0699</w:t>
            </w:r>
          </w:p>
        </w:tc>
        <w:tc>
          <w:tcPr>
            <w:tcW w:w="425" w:type="dxa"/>
            <w:shd w:val="solid" w:color="FFFFFF" w:fill="auto"/>
          </w:tcPr>
          <w:p w:rsidR="00AE5C2D" w:rsidRDefault="00AE5C2D" w:rsidP="00712CBA">
            <w:pPr>
              <w:pStyle w:val="TAL"/>
              <w:rPr>
                <w:sz w:val="16"/>
                <w:szCs w:val="16"/>
                <w:lang w:val="en-GB"/>
              </w:rPr>
            </w:pPr>
            <w:r>
              <w:rPr>
                <w:sz w:val="16"/>
                <w:szCs w:val="16"/>
                <w:lang w:val="en-GB"/>
              </w:rPr>
              <w:t>-</w:t>
            </w:r>
          </w:p>
        </w:tc>
        <w:tc>
          <w:tcPr>
            <w:tcW w:w="425" w:type="dxa"/>
            <w:shd w:val="solid" w:color="FFFFFF" w:fill="auto"/>
          </w:tcPr>
          <w:p w:rsidR="00AE5C2D" w:rsidRDefault="00AE5C2D" w:rsidP="00712CBA">
            <w:pPr>
              <w:pStyle w:val="TAL"/>
              <w:rPr>
                <w:sz w:val="16"/>
                <w:szCs w:val="16"/>
                <w:lang w:val="en-GB"/>
              </w:rPr>
            </w:pPr>
            <w:r>
              <w:rPr>
                <w:sz w:val="16"/>
                <w:szCs w:val="16"/>
                <w:lang w:val="en-GB"/>
              </w:rPr>
              <w:t>F</w:t>
            </w:r>
          </w:p>
        </w:tc>
        <w:tc>
          <w:tcPr>
            <w:tcW w:w="4820" w:type="dxa"/>
            <w:shd w:val="solid" w:color="FFFFFF" w:fill="auto"/>
          </w:tcPr>
          <w:p w:rsidR="00AE5C2D" w:rsidRDefault="00AE5C2D" w:rsidP="00712CBA">
            <w:pPr>
              <w:pStyle w:val="TAL"/>
              <w:rPr>
                <w:sz w:val="16"/>
                <w:szCs w:val="16"/>
                <w:lang w:val="en-GB"/>
              </w:rPr>
            </w:pPr>
            <w:r>
              <w:rPr>
                <w:sz w:val="16"/>
                <w:szCs w:val="16"/>
                <w:lang w:val="en-GB"/>
              </w:rPr>
              <w:t>Selective deactivation for always-on PDU sessions</w:t>
            </w:r>
          </w:p>
        </w:tc>
        <w:tc>
          <w:tcPr>
            <w:tcW w:w="708" w:type="dxa"/>
            <w:shd w:val="solid" w:color="FFFFFF" w:fill="auto"/>
          </w:tcPr>
          <w:p w:rsidR="00AE5C2D" w:rsidRDefault="00AE5C2D" w:rsidP="00712CBA">
            <w:pPr>
              <w:pStyle w:val="TAC"/>
              <w:rPr>
                <w:sz w:val="16"/>
                <w:szCs w:val="16"/>
                <w:lang w:val="en-GB"/>
              </w:rPr>
            </w:pPr>
            <w:r>
              <w:rPr>
                <w:sz w:val="16"/>
                <w:szCs w:val="16"/>
                <w:lang w:val="en-GB"/>
              </w:rPr>
              <w:t>15.4.0</w:t>
            </w:r>
          </w:p>
        </w:tc>
      </w:tr>
      <w:tr w:rsidR="00AE5C2D" w:rsidRPr="009E0DE1" w:rsidTr="00107B06">
        <w:tc>
          <w:tcPr>
            <w:tcW w:w="800" w:type="dxa"/>
            <w:shd w:val="solid" w:color="FFFFFF" w:fill="auto"/>
          </w:tcPr>
          <w:p w:rsidR="00AE5C2D" w:rsidRDefault="00AE5C2D" w:rsidP="00712CBA">
            <w:pPr>
              <w:pStyle w:val="TAC"/>
              <w:rPr>
                <w:sz w:val="16"/>
                <w:szCs w:val="16"/>
                <w:lang w:val="en-GB"/>
              </w:rPr>
            </w:pPr>
            <w:r>
              <w:rPr>
                <w:sz w:val="16"/>
                <w:szCs w:val="16"/>
                <w:lang w:val="en-GB"/>
              </w:rPr>
              <w:t>2018-12</w:t>
            </w:r>
          </w:p>
        </w:tc>
        <w:tc>
          <w:tcPr>
            <w:tcW w:w="800" w:type="dxa"/>
            <w:shd w:val="solid" w:color="FFFFFF" w:fill="auto"/>
          </w:tcPr>
          <w:p w:rsidR="00AE5C2D" w:rsidRDefault="00AE5C2D" w:rsidP="00712CBA">
            <w:pPr>
              <w:pStyle w:val="TAC"/>
              <w:rPr>
                <w:sz w:val="16"/>
                <w:szCs w:val="16"/>
                <w:lang w:val="en-GB"/>
              </w:rPr>
            </w:pPr>
            <w:r>
              <w:rPr>
                <w:sz w:val="16"/>
                <w:szCs w:val="16"/>
                <w:lang w:val="en-GB"/>
              </w:rPr>
              <w:t>SP#82</w:t>
            </w:r>
          </w:p>
        </w:tc>
        <w:tc>
          <w:tcPr>
            <w:tcW w:w="1094" w:type="dxa"/>
            <w:shd w:val="solid" w:color="FFFFFF" w:fill="auto"/>
          </w:tcPr>
          <w:p w:rsidR="00AE5C2D" w:rsidRDefault="00AE5C2D" w:rsidP="00712CBA">
            <w:pPr>
              <w:pStyle w:val="TAC"/>
              <w:rPr>
                <w:sz w:val="16"/>
                <w:szCs w:val="16"/>
                <w:lang w:val="en-GB"/>
              </w:rPr>
            </w:pPr>
            <w:r>
              <w:rPr>
                <w:sz w:val="16"/>
                <w:szCs w:val="16"/>
                <w:lang w:val="en-GB"/>
              </w:rPr>
              <w:t>SP-181091</w:t>
            </w:r>
          </w:p>
        </w:tc>
        <w:tc>
          <w:tcPr>
            <w:tcW w:w="567" w:type="dxa"/>
            <w:shd w:val="solid" w:color="FFFFFF" w:fill="auto"/>
          </w:tcPr>
          <w:p w:rsidR="00AE5C2D" w:rsidRDefault="00AE5C2D" w:rsidP="00712CBA">
            <w:pPr>
              <w:pStyle w:val="TAL"/>
              <w:rPr>
                <w:sz w:val="16"/>
                <w:szCs w:val="16"/>
                <w:lang w:val="en-GB"/>
              </w:rPr>
            </w:pPr>
            <w:r>
              <w:rPr>
                <w:sz w:val="16"/>
                <w:szCs w:val="16"/>
                <w:lang w:val="en-GB"/>
              </w:rPr>
              <w:t>0701</w:t>
            </w:r>
          </w:p>
        </w:tc>
        <w:tc>
          <w:tcPr>
            <w:tcW w:w="425" w:type="dxa"/>
            <w:shd w:val="solid" w:color="FFFFFF" w:fill="auto"/>
          </w:tcPr>
          <w:p w:rsidR="00AE5C2D" w:rsidRDefault="00AE5C2D" w:rsidP="00712CBA">
            <w:pPr>
              <w:pStyle w:val="TAL"/>
              <w:rPr>
                <w:sz w:val="16"/>
                <w:szCs w:val="16"/>
                <w:lang w:val="en-GB"/>
              </w:rPr>
            </w:pPr>
            <w:r>
              <w:rPr>
                <w:sz w:val="16"/>
                <w:szCs w:val="16"/>
                <w:lang w:val="en-GB"/>
              </w:rPr>
              <w:t>1</w:t>
            </w:r>
          </w:p>
        </w:tc>
        <w:tc>
          <w:tcPr>
            <w:tcW w:w="425" w:type="dxa"/>
            <w:shd w:val="solid" w:color="FFFFFF" w:fill="auto"/>
          </w:tcPr>
          <w:p w:rsidR="00AE5C2D" w:rsidRDefault="00AE5C2D" w:rsidP="00712CBA">
            <w:pPr>
              <w:pStyle w:val="TAL"/>
              <w:rPr>
                <w:sz w:val="16"/>
                <w:szCs w:val="16"/>
                <w:lang w:val="en-GB"/>
              </w:rPr>
            </w:pPr>
            <w:r>
              <w:rPr>
                <w:sz w:val="16"/>
                <w:szCs w:val="16"/>
                <w:lang w:val="en-GB"/>
              </w:rPr>
              <w:t>F</w:t>
            </w:r>
          </w:p>
        </w:tc>
        <w:tc>
          <w:tcPr>
            <w:tcW w:w="4820" w:type="dxa"/>
            <w:shd w:val="solid" w:color="FFFFFF" w:fill="auto"/>
          </w:tcPr>
          <w:p w:rsidR="00AE5C2D" w:rsidRDefault="00AE5C2D" w:rsidP="00712CBA">
            <w:pPr>
              <w:pStyle w:val="TAL"/>
              <w:rPr>
                <w:sz w:val="16"/>
                <w:szCs w:val="16"/>
                <w:lang w:val="en-GB"/>
              </w:rPr>
            </w:pPr>
            <w:r>
              <w:rPr>
                <w:sz w:val="16"/>
                <w:szCs w:val="16"/>
                <w:lang w:val="en-GB"/>
              </w:rPr>
              <w:t>Use of emergency DNN when Emergency Registered</w:t>
            </w:r>
          </w:p>
        </w:tc>
        <w:tc>
          <w:tcPr>
            <w:tcW w:w="708" w:type="dxa"/>
            <w:shd w:val="solid" w:color="FFFFFF" w:fill="auto"/>
          </w:tcPr>
          <w:p w:rsidR="00AE5C2D" w:rsidRDefault="00AE5C2D" w:rsidP="00712CBA">
            <w:pPr>
              <w:pStyle w:val="TAC"/>
              <w:rPr>
                <w:sz w:val="16"/>
                <w:szCs w:val="16"/>
                <w:lang w:val="en-GB"/>
              </w:rPr>
            </w:pPr>
            <w:r>
              <w:rPr>
                <w:sz w:val="16"/>
                <w:szCs w:val="16"/>
                <w:lang w:val="en-GB"/>
              </w:rPr>
              <w:t>15.4.0</w:t>
            </w:r>
          </w:p>
        </w:tc>
      </w:tr>
      <w:tr w:rsidR="0000556A" w:rsidRPr="009E0DE1" w:rsidTr="00107B06">
        <w:tc>
          <w:tcPr>
            <w:tcW w:w="800" w:type="dxa"/>
            <w:shd w:val="solid" w:color="FFFFFF" w:fill="auto"/>
          </w:tcPr>
          <w:p w:rsidR="0000556A" w:rsidRDefault="0000556A" w:rsidP="00712CBA">
            <w:pPr>
              <w:pStyle w:val="TAC"/>
              <w:rPr>
                <w:sz w:val="16"/>
                <w:szCs w:val="16"/>
                <w:lang w:val="en-GB"/>
              </w:rPr>
            </w:pPr>
            <w:r>
              <w:rPr>
                <w:sz w:val="16"/>
                <w:szCs w:val="16"/>
                <w:lang w:val="en-GB"/>
              </w:rPr>
              <w:t>2018-12</w:t>
            </w:r>
          </w:p>
        </w:tc>
        <w:tc>
          <w:tcPr>
            <w:tcW w:w="800" w:type="dxa"/>
            <w:shd w:val="solid" w:color="FFFFFF" w:fill="auto"/>
          </w:tcPr>
          <w:p w:rsidR="0000556A" w:rsidRDefault="0000556A" w:rsidP="00712CBA">
            <w:pPr>
              <w:pStyle w:val="TAC"/>
              <w:rPr>
                <w:sz w:val="16"/>
                <w:szCs w:val="16"/>
                <w:lang w:val="en-GB"/>
              </w:rPr>
            </w:pPr>
            <w:r>
              <w:rPr>
                <w:sz w:val="16"/>
                <w:szCs w:val="16"/>
                <w:lang w:val="en-GB"/>
              </w:rPr>
              <w:t>SP#82</w:t>
            </w:r>
          </w:p>
        </w:tc>
        <w:tc>
          <w:tcPr>
            <w:tcW w:w="1094" w:type="dxa"/>
            <w:shd w:val="solid" w:color="FFFFFF" w:fill="auto"/>
          </w:tcPr>
          <w:p w:rsidR="0000556A" w:rsidRDefault="0000556A" w:rsidP="00712CBA">
            <w:pPr>
              <w:pStyle w:val="TAC"/>
              <w:rPr>
                <w:sz w:val="16"/>
                <w:szCs w:val="16"/>
                <w:lang w:val="en-GB"/>
              </w:rPr>
            </w:pPr>
            <w:r>
              <w:rPr>
                <w:sz w:val="16"/>
                <w:szCs w:val="16"/>
                <w:lang w:val="en-GB"/>
              </w:rPr>
              <w:t>SP-181090</w:t>
            </w:r>
          </w:p>
        </w:tc>
        <w:tc>
          <w:tcPr>
            <w:tcW w:w="567" w:type="dxa"/>
            <w:shd w:val="solid" w:color="FFFFFF" w:fill="auto"/>
          </w:tcPr>
          <w:p w:rsidR="0000556A" w:rsidRDefault="0000556A" w:rsidP="00712CBA">
            <w:pPr>
              <w:pStyle w:val="TAL"/>
              <w:rPr>
                <w:sz w:val="16"/>
                <w:szCs w:val="16"/>
                <w:lang w:val="en-GB"/>
              </w:rPr>
            </w:pPr>
            <w:r>
              <w:rPr>
                <w:sz w:val="16"/>
                <w:szCs w:val="16"/>
                <w:lang w:val="en-GB"/>
              </w:rPr>
              <w:t>0703</w:t>
            </w:r>
          </w:p>
        </w:tc>
        <w:tc>
          <w:tcPr>
            <w:tcW w:w="425" w:type="dxa"/>
            <w:shd w:val="solid" w:color="FFFFFF" w:fill="auto"/>
          </w:tcPr>
          <w:p w:rsidR="0000556A" w:rsidRDefault="0000556A" w:rsidP="00712CBA">
            <w:pPr>
              <w:pStyle w:val="TAL"/>
              <w:rPr>
                <w:sz w:val="16"/>
                <w:szCs w:val="16"/>
                <w:lang w:val="en-GB"/>
              </w:rPr>
            </w:pPr>
            <w:r>
              <w:rPr>
                <w:sz w:val="16"/>
                <w:szCs w:val="16"/>
                <w:lang w:val="en-GB"/>
              </w:rPr>
              <w:t>3</w:t>
            </w:r>
          </w:p>
        </w:tc>
        <w:tc>
          <w:tcPr>
            <w:tcW w:w="425" w:type="dxa"/>
            <w:shd w:val="solid" w:color="FFFFFF" w:fill="auto"/>
          </w:tcPr>
          <w:p w:rsidR="0000556A" w:rsidRDefault="0000556A" w:rsidP="00712CBA">
            <w:pPr>
              <w:pStyle w:val="TAL"/>
              <w:rPr>
                <w:sz w:val="16"/>
                <w:szCs w:val="16"/>
                <w:lang w:val="en-GB"/>
              </w:rPr>
            </w:pPr>
            <w:r>
              <w:rPr>
                <w:sz w:val="16"/>
                <w:szCs w:val="16"/>
                <w:lang w:val="en-GB"/>
              </w:rPr>
              <w:t>F</w:t>
            </w:r>
          </w:p>
        </w:tc>
        <w:tc>
          <w:tcPr>
            <w:tcW w:w="4820" w:type="dxa"/>
            <w:shd w:val="solid" w:color="FFFFFF" w:fill="auto"/>
          </w:tcPr>
          <w:p w:rsidR="0000556A" w:rsidRDefault="0000556A" w:rsidP="00712CBA">
            <w:pPr>
              <w:pStyle w:val="TAL"/>
              <w:rPr>
                <w:sz w:val="16"/>
                <w:szCs w:val="16"/>
                <w:lang w:val="en-GB"/>
              </w:rPr>
            </w:pPr>
            <w:r>
              <w:rPr>
                <w:sz w:val="16"/>
                <w:szCs w:val="16"/>
                <w:lang w:val="en-GB"/>
              </w:rPr>
              <w:t>Requirements on 5G-TMSI randomness</w:t>
            </w:r>
          </w:p>
        </w:tc>
        <w:tc>
          <w:tcPr>
            <w:tcW w:w="708" w:type="dxa"/>
            <w:shd w:val="solid" w:color="FFFFFF" w:fill="auto"/>
          </w:tcPr>
          <w:p w:rsidR="0000556A" w:rsidRDefault="0000556A" w:rsidP="00712CBA">
            <w:pPr>
              <w:pStyle w:val="TAC"/>
              <w:rPr>
                <w:sz w:val="16"/>
                <w:szCs w:val="16"/>
                <w:lang w:val="en-GB"/>
              </w:rPr>
            </w:pPr>
            <w:r>
              <w:rPr>
                <w:sz w:val="16"/>
                <w:szCs w:val="16"/>
                <w:lang w:val="en-GB"/>
              </w:rPr>
              <w:t>15.4.0</w:t>
            </w:r>
          </w:p>
        </w:tc>
      </w:tr>
      <w:tr w:rsidR="00492114" w:rsidRPr="009E0DE1" w:rsidTr="00107B06">
        <w:tc>
          <w:tcPr>
            <w:tcW w:w="800" w:type="dxa"/>
            <w:shd w:val="solid" w:color="FFFFFF" w:fill="auto"/>
          </w:tcPr>
          <w:p w:rsidR="00492114" w:rsidRDefault="00492114" w:rsidP="00712CBA">
            <w:pPr>
              <w:pStyle w:val="TAC"/>
              <w:rPr>
                <w:sz w:val="16"/>
                <w:szCs w:val="16"/>
                <w:lang w:val="en-GB"/>
              </w:rPr>
            </w:pPr>
            <w:r>
              <w:rPr>
                <w:sz w:val="16"/>
                <w:szCs w:val="16"/>
                <w:lang w:val="en-GB"/>
              </w:rPr>
              <w:t>2018-12</w:t>
            </w:r>
          </w:p>
        </w:tc>
        <w:tc>
          <w:tcPr>
            <w:tcW w:w="800" w:type="dxa"/>
            <w:shd w:val="solid" w:color="FFFFFF" w:fill="auto"/>
          </w:tcPr>
          <w:p w:rsidR="00492114" w:rsidRDefault="00492114" w:rsidP="00712CBA">
            <w:pPr>
              <w:pStyle w:val="TAC"/>
              <w:rPr>
                <w:sz w:val="16"/>
                <w:szCs w:val="16"/>
                <w:lang w:val="en-GB"/>
              </w:rPr>
            </w:pPr>
            <w:r>
              <w:rPr>
                <w:sz w:val="16"/>
                <w:szCs w:val="16"/>
                <w:lang w:val="en-GB"/>
              </w:rPr>
              <w:t>SP#82</w:t>
            </w:r>
          </w:p>
        </w:tc>
        <w:tc>
          <w:tcPr>
            <w:tcW w:w="1094" w:type="dxa"/>
            <w:shd w:val="solid" w:color="FFFFFF" w:fill="auto"/>
          </w:tcPr>
          <w:p w:rsidR="00492114" w:rsidRDefault="00492114" w:rsidP="00712CBA">
            <w:pPr>
              <w:pStyle w:val="TAC"/>
              <w:rPr>
                <w:sz w:val="16"/>
                <w:szCs w:val="16"/>
                <w:lang w:val="en-GB"/>
              </w:rPr>
            </w:pPr>
            <w:r>
              <w:rPr>
                <w:sz w:val="16"/>
                <w:szCs w:val="16"/>
                <w:lang w:val="en-GB"/>
              </w:rPr>
              <w:t>SP-181087</w:t>
            </w:r>
          </w:p>
        </w:tc>
        <w:tc>
          <w:tcPr>
            <w:tcW w:w="567" w:type="dxa"/>
            <w:shd w:val="solid" w:color="FFFFFF" w:fill="auto"/>
          </w:tcPr>
          <w:p w:rsidR="00492114" w:rsidRDefault="00492114" w:rsidP="00712CBA">
            <w:pPr>
              <w:pStyle w:val="TAL"/>
              <w:rPr>
                <w:sz w:val="16"/>
                <w:szCs w:val="16"/>
                <w:lang w:val="en-GB"/>
              </w:rPr>
            </w:pPr>
            <w:r>
              <w:rPr>
                <w:sz w:val="16"/>
                <w:szCs w:val="16"/>
                <w:lang w:val="en-GB"/>
              </w:rPr>
              <w:t>0707</w:t>
            </w:r>
          </w:p>
        </w:tc>
        <w:tc>
          <w:tcPr>
            <w:tcW w:w="425" w:type="dxa"/>
            <w:shd w:val="solid" w:color="FFFFFF" w:fill="auto"/>
          </w:tcPr>
          <w:p w:rsidR="00492114" w:rsidRDefault="00492114" w:rsidP="00712CBA">
            <w:pPr>
              <w:pStyle w:val="TAL"/>
              <w:rPr>
                <w:sz w:val="16"/>
                <w:szCs w:val="16"/>
                <w:lang w:val="en-GB"/>
              </w:rPr>
            </w:pPr>
            <w:r>
              <w:rPr>
                <w:sz w:val="16"/>
                <w:szCs w:val="16"/>
                <w:lang w:val="en-GB"/>
              </w:rPr>
              <w:t>1</w:t>
            </w:r>
          </w:p>
        </w:tc>
        <w:tc>
          <w:tcPr>
            <w:tcW w:w="425" w:type="dxa"/>
            <w:shd w:val="solid" w:color="FFFFFF" w:fill="auto"/>
          </w:tcPr>
          <w:p w:rsidR="00492114" w:rsidRDefault="00492114" w:rsidP="00712CBA">
            <w:pPr>
              <w:pStyle w:val="TAL"/>
              <w:rPr>
                <w:sz w:val="16"/>
                <w:szCs w:val="16"/>
                <w:lang w:val="en-GB"/>
              </w:rPr>
            </w:pPr>
            <w:r>
              <w:rPr>
                <w:sz w:val="16"/>
                <w:szCs w:val="16"/>
                <w:lang w:val="en-GB"/>
              </w:rPr>
              <w:t>F</w:t>
            </w:r>
          </w:p>
        </w:tc>
        <w:tc>
          <w:tcPr>
            <w:tcW w:w="4820" w:type="dxa"/>
            <w:shd w:val="solid" w:color="FFFFFF" w:fill="auto"/>
          </w:tcPr>
          <w:p w:rsidR="00492114" w:rsidRDefault="00492114" w:rsidP="00712CBA">
            <w:pPr>
              <w:pStyle w:val="TAL"/>
              <w:rPr>
                <w:sz w:val="16"/>
                <w:szCs w:val="16"/>
                <w:lang w:val="en-GB"/>
              </w:rPr>
            </w:pPr>
            <w:r>
              <w:rPr>
                <w:sz w:val="16"/>
                <w:szCs w:val="16"/>
                <w:lang w:val="en-GB"/>
              </w:rPr>
              <w:t>Emergency registration over two accesses</w:t>
            </w:r>
          </w:p>
        </w:tc>
        <w:tc>
          <w:tcPr>
            <w:tcW w:w="708" w:type="dxa"/>
            <w:shd w:val="solid" w:color="FFFFFF" w:fill="auto"/>
          </w:tcPr>
          <w:p w:rsidR="00492114" w:rsidRDefault="00492114" w:rsidP="00712CBA">
            <w:pPr>
              <w:pStyle w:val="TAC"/>
              <w:rPr>
                <w:sz w:val="16"/>
                <w:szCs w:val="16"/>
                <w:lang w:val="en-GB"/>
              </w:rPr>
            </w:pPr>
            <w:r>
              <w:rPr>
                <w:sz w:val="16"/>
                <w:szCs w:val="16"/>
                <w:lang w:val="en-GB"/>
              </w:rPr>
              <w:t>15.4.0</w:t>
            </w:r>
          </w:p>
        </w:tc>
      </w:tr>
      <w:tr w:rsidR="00492114" w:rsidRPr="009E0DE1" w:rsidTr="00107B06">
        <w:tc>
          <w:tcPr>
            <w:tcW w:w="800" w:type="dxa"/>
            <w:shd w:val="solid" w:color="FFFFFF" w:fill="auto"/>
          </w:tcPr>
          <w:p w:rsidR="00492114" w:rsidRDefault="00492114" w:rsidP="00712CBA">
            <w:pPr>
              <w:pStyle w:val="TAC"/>
              <w:rPr>
                <w:sz w:val="16"/>
                <w:szCs w:val="16"/>
                <w:lang w:val="en-GB"/>
              </w:rPr>
            </w:pPr>
            <w:r>
              <w:rPr>
                <w:sz w:val="16"/>
                <w:szCs w:val="16"/>
                <w:lang w:val="en-GB"/>
              </w:rPr>
              <w:t>2018-12</w:t>
            </w:r>
          </w:p>
        </w:tc>
        <w:tc>
          <w:tcPr>
            <w:tcW w:w="800" w:type="dxa"/>
            <w:shd w:val="solid" w:color="FFFFFF" w:fill="auto"/>
          </w:tcPr>
          <w:p w:rsidR="00492114" w:rsidRDefault="00492114" w:rsidP="00712CBA">
            <w:pPr>
              <w:pStyle w:val="TAC"/>
              <w:rPr>
                <w:sz w:val="16"/>
                <w:szCs w:val="16"/>
                <w:lang w:val="en-GB"/>
              </w:rPr>
            </w:pPr>
            <w:r>
              <w:rPr>
                <w:sz w:val="16"/>
                <w:szCs w:val="16"/>
                <w:lang w:val="en-GB"/>
              </w:rPr>
              <w:t>SP#82</w:t>
            </w:r>
          </w:p>
        </w:tc>
        <w:tc>
          <w:tcPr>
            <w:tcW w:w="1094" w:type="dxa"/>
            <w:shd w:val="solid" w:color="FFFFFF" w:fill="auto"/>
          </w:tcPr>
          <w:p w:rsidR="00492114" w:rsidRDefault="00492114" w:rsidP="00712CBA">
            <w:pPr>
              <w:pStyle w:val="TAC"/>
              <w:rPr>
                <w:sz w:val="16"/>
                <w:szCs w:val="16"/>
                <w:lang w:val="en-GB"/>
              </w:rPr>
            </w:pPr>
            <w:r>
              <w:rPr>
                <w:sz w:val="16"/>
                <w:szCs w:val="16"/>
                <w:lang w:val="en-GB"/>
              </w:rPr>
              <w:t>SP-181090</w:t>
            </w:r>
          </w:p>
        </w:tc>
        <w:tc>
          <w:tcPr>
            <w:tcW w:w="567" w:type="dxa"/>
            <w:shd w:val="solid" w:color="FFFFFF" w:fill="auto"/>
          </w:tcPr>
          <w:p w:rsidR="00492114" w:rsidRDefault="00492114" w:rsidP="00712CBA">
            <w:pPr>
              <w:pStyle w:val="TAL"/>
              <w:rPr>
                <w:sz w:val="16"/>
                <w:szCs w:val="16"/>
                <w:lang w:val="en-GB"/>
              </w:rPr>
            </w:pPr>
            <w:r>
              <w:rPr>
                <w:sz w:val="16"/>
                <w:szCs w:val="16"/>
                <w:lang w:val="en-GB"/>
              </w:rPr>
              <w:t>0708</w:t>
            </w:r>
          </w:p>
        </w:tc>
        <w:tc>
          <w:tcPr>
            <w:tcW w:w="425" w:type="dxa"/>
            <w:shd w:val="solid" w:color="FFFFFF" w:fill="auto"/>
          </w:tcPr>
          <w:p w:rsidR="00492114" w:rsidRDefault="00492114" w:rsidP="00712CBA">
            <w:pPr>
              <w:pStyle w:val="TAL"/>
              <w:rPr>
                <w:sz w:val="16"/>
                <w:szCs w:val="16"/>
                <w:lang w:val="en-GB"/>
              </w:rPr>
            </w:pPr>
            <w:r>
              <w:rPr>
                <w:sz w:val="16"/>
                <w:szCs w:val="16"/>
                <w:lang w:val="en-GB"/>
              </w:rPr>
              <w:t>1</w:t>
            </w:r>
          </w:p>
        </w:tc>
        <w:tc>
          <w:tcPr>
            <w:tcW w:w="425" w:type="dxa"/>
            <w:shd w:val="solid" w:color="FFFFFF" w:fill="auto"/>
          </w:tcPr>
          <w:p w:rsidR="00492114" w:rsidRDefault="00492114" w:rsidP="00712CBA">
            <w:pPr>
              <w:pStyle w:val="TAL"/>
              <w:rPr>
                <w:sz w:val="16"/>
                <w:szCs w:val="16"/>
                <w:lang w:val="en-GB"/>
              </w:rPr>
            </w:pPr>
            <w:r>
              <w:rPr>
                <w:sz w:val="16"/>
                <w:szCs w:val="16"/>
                <w:lang w:val="en-GB"/>
              </w:rPr>
              <w:t>F</w:t>
            </w:r>
          </w:p>
        </w:tc>
        <w:tc>
          <w:tcPr>
            <w:tcW w:w="4820" w:type="dxa"/>
            <w:shd w:val="solid" w:color="FFFFFF" w:fill="auto"/>
          </w:tcPr>
          <w:p w:rsidR="00492114" w:rsidRDefault="00492114" w:rsidP="00712CBA">
            <w:pPr>
              <w:pStyle w:val="TAL"/>
              <w:rPr>
                <w:sz w:val="16"/>
                <w:szCs w:val="16"/>
                <w:lang w:val="en-GB"/>
              </w:rPr>
            </w:pPr>
            <w:r>
              <w:rPr>
                <w:sz w:val="16"/>
                <w:szCs w:val="16"/>
                <w:lang w:val="en-GB"/>
              </w:rPr>
              <w:t>Registration procedure with different Registration types</w:t>
            </w:r>
          </w:p>
        </w:tc>
        <w:tc>
          <w:tcPr>
            <w:tcW w:w="708" w:type="dxa"/>
            <w:shd w:val="solid" w:color="FFFFFF" w:fill="auto"/>
          </w:tcPr>
          <w:p w:rsidR="00492114" w:rsidRDefault="00492114" w:rsidP="00712CBA">
            <w:pPr>
              <w:pStyle w:val="TAC"/>
              <w:rPr>
                <w:sz w:val="16"/>
                <w:szCs w:val="16"/>
                <w:lang w:val="en-GB"/>
              </w:rPr>
            </w:pPr>
            <w:r>
              <w:rPr>
                <w:sz w:val="16"/>
                <w:szCs w:val="16"/>
                <w:lang w:val="en-GB"/>
              </w:rPr>
              <w:t>15.4.0</w:t>
            </w:r>
          </w:p>
        </w:tc>
      </w:tr>
      <w:tr w:rsidR="006A2C3F" w:rsidRPr="009E0DE1" w:rsidTr="00107B06">
        <w:tc>
          <w:tcPr>
            <w:tcW w:w="800" w:type="dxa"/>
            <w:shd w:val="solid" w:color="FFFFFF" w:fill="auto"/>
          </w:tcPr>
          <w:p w:rsidR="006A2C3F" w:rsidRDefault="006A2C3F" w:rsidP="00712CBA">
            <w:pPr>
              <w:pStyle w:val="TAC"/>
              <w:rPr>
                <w:sz w:val="16"/>
                <w:szCs w:val="16"/>
                <w:lang w:val="en-GB"/>
              </w:rPr>
            </w:pPr>
            <w:r>
              <w:rPr>
                <w:sz w:val="16"/>
                <w:szCs w:val="16"/>
                <w:lang w:val="en-GB"/>
              </w:rPr>
              <w:t>2018-12</w:t>
            </w:r>
          </w:p>
        </w:tc>
        <w:tc>
          <w:tcPr>
            <w:tcW w:w="800" w:type="dxa"/>
            <w:shd w:val="solid" w:color="FFFFFF" w:fill="auto"/>
          </w:tcPr>
          <w:p w:rsidR="006A2C3F" w:rsidRDefault="006A2C3F" w:rsidP="00712CBA">
            <w:pPr>
              <w:pStyle w:val="TAC"/>
              <w:rPr>
                <w:sz w:val="16"/>
                <w:szCs w:val="16"/>
                <w:lang w:val="en-GB"/>
              </w:rPr>
            </w:pPr>
            <w:r>
              <w:rPr>
                <w:sz w:val="16"/>
                <w:szCs w:val="16"/>
                <w:lang w:val="en-GB"/>
              </w:rPr>
              <w:t>SP#82</w:t>
            </w:r>
          </w:p>
        </w:tc>
        <w:tc>
          <w:tcPr>
            <w:tcW w:w="1094" w:type="dxa"/>
            <w:shd w:val="solid" w:color="FFFFFF" w:fill="auto"/>
          </w:tcPr>
          <w:p w:rsidR="006A2C3F" w:rsidRDefault="006A2C3F" w:rsidP="00712CBA">
            <w:pPr>
              <w:pStyle w:val="TAC"/>
              <w:rPr>
                <w:sz w:val="16"/>
                <w:szCs w:val="16"/>
                <w:lang w:val="en-GB"/>
              </w:rPr>
            </w:pPr>
            <w:r>
              <w:rPr>
                <w:sz w:val="16"/>
                <w:szCs w:val="16"/>
                <w:lang w:val="en-GB"/>
              </w:rPr>
              <w:t>SP-181088</w:t>
            </w:r>
          </w:p>
        </w:tc>
        <w:tc>
          <w:tcPr>
            <w:tcW w:w="567" w:type="dxa"/>
            <w:shd w:val="solid" w:color="FFFFFF" w:fill="auto"/>
          </w:tcPr>
          <w:p w:rsidR="006A2C3F" w:rsidRDefault="006A2C3F" w:rsidP="00712CBA">
            <w:pPr>
              <w:pStyle w:val="TAL"/>
              <w:rPr>
                <w:sz w:val="16"/>
                <w:szCs w:val="16"/>
                <w:lang w:val="en-GB"/>
              </w:rPr>
            </w:pPr>
            <w:r>
              <w:rPr>
                <w:sz w:val="16"/>
                <w:szCs w:val="16"/>
                <w:lang w:val="en-GB"/>
              </w:rPr>
              <w:t>0709</w:t>
            </w:r>
          </w:p>
        </w:tc>
        <w:tc>
          <w:tcPr>
            <w:tcW w:w="425" w:type="dxa"/>
            <w:shd w:val="solid" w:color="FFFFFF" w:fill="auto"/>
          </w:tcPr>
          <w:p w:rsidR="006A2C3F" w:rsidRDefault="006A2C3F" w:rsidP="00712CBA">
            <w:pPr>
              <w:pStyle w:val="TAL"/>
              <w:rPr>
                <w:sz w:val="16"/>
                <w:szCs w:val="16"/>
                <w:lang w:val="en-GB"/>
              </w:rPr>
            </w:pPr>
            <w:r>
              <w:rPr>
                <w:sz w:val="16"/>
                <w:szCs w:val="16"/>
                <w:lang w:val="en-GB"/>
              </w:rPr>
              <w:t>2</w:t>
            </w:r>
          </w:p>
        </w:tc>
        <w:tc>
          <w:tcPr>
            <w:tcW w:w="425" w:type="dxa"/>
            <w:shd w:val="solid" w:color="FFFFFF" w:fill="auto"/>
          </w:tcPr>
          <w:p w:rsidR="006A2C3F" w:rsidRDefault="006A2C3F" w:rsidP="00712CBA">
            <w:pPr>
              <w:pStyle w:val="TAL"/>
              <w:rPr>
                <w:sz w:val="16"/>
                <w:szCs w:val="16"/>
                <w:lang w:val="en-GB"/>
              </w:rPr>
            </w:pPr>
            <w:r>
              <w:rPr>
                <w:sz w:val="16"/>
                <w:szCs w:val="16"/>
                <w:lang w:val="en-GB"/>
              </w:rPr>
              <w:t>F</w:t>
            </w:r>
          </w:p>
        </w:tc>
        <w:tc>
          <w:tcPr>
            <w:tcW w:w="4820" w:type="dxa"/>
            <w:shd w:val="solid" w:color="FFFFFF" w:fill="auto"/>
          </w:tcPr>
          <w:p w:rsidR="006A2C3F" w:rsidRDefault="006A2C3F" w:rsidP="00712CBA">
            <w:pPr>
              <w:pStyle w:val="TAL"/>
              <w:rPr>
                <w:sz w:val="16"/>
                <w:szCs w:val="16"/>
                <w:lang w:val="en-GB"/>
              </w:rPr>
            </w:pPr>
            <w:r>
              <w:rPr>
                <w:sz w:val="16"/>
                <w:szCs w:val="16"/>
                <w:lang w:val="en-GB"/>
              </w:rPr>
              <w:t>EPS to 5GS with network slices</w:t>
            </w:r>
          </w:p>
        </w:tc>
        <w:tc>
          <w:tcPr>
            <w:tcW w:w="708" w:type="dxa"/>
            <w:shd w:val="solid" w:color="FFFFFF" w:fill="auto"/>
          </w:tcPr>
          <w:p w:rsidR="006A2C3F" w:rsidRDefault="006A2C3F" w:rsidP="00712CBA">
            <w:pPr>
              <w:pStyle w:val="TAC"/>
              <w:rPr>
                <w:sz w:val="16"/>
                <w:szCs w:val="16"/>
                <w:lang w:val="en-GB"/>
              </w:rPr>
            </w:pPr>
            <w:r>
              <w:rPr>
                <w:sz w:val="16"/>
                <w:szCs w:val="16"/>
                <w:lang w:val="en-GB"/>
              </w:rPr>
              <w:t>15.4.0</w:t>
            </w:r>
          </w:p>
        </w:tc>
      </w:tr>
      <w:tr w:rsidR="006A2C3F" w:rsidRPr="009E0DE1" w:rsidTr="00107B06">
        <w:tc>
          <w:tcPr>
            <w:tcW w:w="800" w:type="dxa"/>
            <w:shd w:val="solid" w:color="FFFFFF" w:fill="auto"/>
          </w:tcPr>
          <w:p w:rsidR="006A2C3F" w:rsidRDefault="006A2C3F" w:rsidP="00712CBA">
            <w:pPr>
              <w:pStyle w:val="TAC"/>
              <w:rPr>
                <w:sz w:val="16"/>
                <w:szCs w:val="16"/>
                <w:lang w:val="en-GB"/>
              </w:rPr>
            </w:pPr>
            <w:r>
              <w:rPr>
                <w:sz w:val="16"/>
                <w:szCs w:val="16"/>
                <w:lang w:val="en-GB"/>
              </w:rPr>
              <w:t>2018-12</w:t>
            </w:r>
          </w:p>
        </w:tc>
        <w:tc>
          <w:tcPr>
            <w:tcW w:w="800" w:type="dxa"/>
            <w:shd w:val="solid" w:color="FFFFFF" w:fill="auto"/>
          </w:tcPr>
          <w:p w:rsidR="006A2C3F" w:rsidRDefault="006A2C3F" w:rsidP="00712CBA">
            <w:pPr>
              <w:pStyle w:val="TAC"/>
              <w:rPr>
                <w:sz w:val="16"/>
                <w:szCs w:val="16"/>
                <w:lang w:val="en-GB"/>
              </w:rPr>
            </w:pPr>
            <w:r>
              <w:rPr>
                <w:sz w:val="16"/>
                <w:szCs w:val="16"/>
                <w:lang w:val="en-GB"/>
              </w:rPr>
              <w:t>SP#82</w:t>
            </w:r>
          </w:p>
        </w:tc>
        <w:tc>
          <w:tcPr>
            <w:tcW w:w="1094" w:type="dxa"/>
            <w:shd w:val="solid" w:color="FFFFFF" w:fill="auto"/>
          </w:tcPr>
          <w:p w:rsidR="006A2C3F" w:rsidRDefault="006A2C3F" w:rsidP="00712CBA">
            <w:pPr>
              <w:pStyle w:val="TAC"/>
              <w:rPr>
                <w:sz w:val="16"/>
                <w:szCs w:val="16"/>
                <w:lang w:val="en-GB"/>
              </w:rPr>
            </w:pPr>
            <w:r>
              <w:rPr>
                <w:sz w:val="16"/>
                <w:szCs w:val="16"/>
                <w:lang w:val="en-GB"/>
              </w:rPr>
              <w:t>SP-181084</w:t>
            </w:r>
          </w:p>
        </w:tc>
        <w:tc>
          <w:tcPr>
            <w:tcW w:w="567" w:type="dxa"/>
            <w:shd w:val="solid" w:color="FFFFFF" w:fill="auto"/>
          </w:tcPr>
          <w:p w:rsidR="006A2C3F" w:rsidRDefault="006A2C3F" w:rsidP="00712CBA">
            <w:pPr>
              <w:pStyle w:val="TAL"/>
              <w:rPr>
                <w:sz w:val="16"/>
                <w:szCs w:val="16"/>
                <w:lang w:val="en-GB"/>
              </w:rPr>
            </w:pPr>
            <w:r>
              <w:rPr>
                <w:sz w:val="16"/>
                <w:szCs w:val="16"/>
                <w:lang w:val="en-GB"/>
              </w:rPr>
              <w:t>0710</w:t>
            </w:r>
          </w:p>
        </w:tc>
        <w:tc>
          <w:tcPr>
            <w:tcW w:w="425" w:type="dxa"/>
            <w:shd w:val="solid" w:color="FFFFFF" w:fill="auto"/>
          </w:tcPr>
          <w:p w:rsidR="006A2C3F" w:rsidRDefault="006A2C3F" w:rsidP="00712CBA">
            <w:pPr>
              <w:pStyle w:val="TAL"/>
              <w:rPr>
                <w:sz w:val="16"/>
                <w:szCs w:val="16"/>
                <w:lang w:val="en-GB"/>
              </w:rPr>
            </w:pPr>
            <w:r>
              <w:rPr>
                <w:sz w:val="16"/>
                <w:szCs w:val="16"/>
                <w:lang w:val="en-GB"/>
              </w:rPr>
              <w:t>2</w:t>
            </w:r>
          </w:p>
        </w:tc>
        <w:tc>
          <w:tcPr>
            <w:tcW w:w="425" w:type="dxa"/>
            <w:shd w:val="solid" w:color="FFFFFF" w:fill="auto"/>
          </w:tcPr>
          <w:p w:rsidR="006A2C3F" w:rsidRDefault="006A2C3F" w:rsidP="00712CBA">
            <w:pPr>
              <w:pStyle w:val="TAL"/>
              <w:rPr>
                <w:sz w:val="16"/>
                <w:szCs w:val="16"/>
                <w:lang w:val="en-GB"/>
              </w:rPr>
            </w:pPr>
            <w:r>
              <w:rPr>
                <w:sz w:val="16"/>
                <w:szCs w:val="16"/>
                <w:lang w:val="en-GB"/>
              </w:rPr>
              <w:t>F</w:t>
            </w:r>
          </w:p>
        </w:tc>
        <w:tc>
          <w:tcPr>
            <w:tcW w:w="4820" w:type="dxa"/>
            <w:shd w:val="solid" w:color="FFFFFF" w:fill="auto"/>
          </w:tcPr>
          <w:p w:rsidR="006A2C3F" w:rsidRDefault="006A2C3F" w:rsidP="00712CBA">
            <w:pPr>
              <w:pStyle w:val="TAL"/>
              <w:rPr>
                <w:sz w:val="16"/>
                <w:szCs w:val="16"/>
                <w:lang w:val="en-GB"/>
              </w:rPr>
            </w:pPr>
            <w:r>
              <w:rPr>
                <w:sz w:val="16"/>
                <w:szCs w:val="16"/>
                <w:lang w:val="en-GB"/>
              </w:rPr>
              <w:t>AUSF and UDM selection</w:t>
            </w:r>
          </w:p>
        </w:tc>
        <w:tc>
          <w:tcPr>
            <w:tcW w:w="708" w:type="dxa"/>
            <w:shd w:val="solid" w:color="FFFFFF" w:fill="auto"/>
          </w:tcPr>
          <w:p w:rsidR="006A2C3F" w:rsidRDefault="006A2C3F" w:rsidP="00712CBA">
            <w:pPr>
              <w:pStyle w:val="TAC"/>
              <w:rPr>
                <w:sz w:val="16"/>
                <w:szCs w:val="16"/>
                <w:lang w:val="en-GB"/>
              </w:rPr>
            </w:pPr>
            <w:r>
              <w:rPr>
                <w:sz w:val="16"/>
                <w:szCs w:val="16"/>
                <w:lang w:val="en-GB"/>
              </w:rPr>
              <w:t>15.4.0</w:t>
            </w:r>
          </w:p>
        </w:tc>
      </w:tr>
      <w:tr w:rsidR="00182DED" w:rsidRPr="009E0DE1" w:rsidTr="00107B06">
        <w:tc>
          <w:tcPr>
            <w:tcW w:w="800" w:type="dxa"/>
            <w:shd w:val="solid" w:color="FFFFFF" w:fill="auto"/>
          </w:tcPr>
          <w:p w:rsidR="00182DED" w:rsidRDefault="00182DED" w:rsidP="00712CBA">
            <w:pPr>
              <w:pStyle w:val="TAC"/>
              <w:rPr>
                <w:sz w:val="16"/>
                <w:szCs w:val="16"/>
                <w:lang w:val="en-GB"/>
              </w:rPr>
            </w:pPr>
            <w:r>
              <w:rPr>
                <w:sz w:val="16"/>
                <w:szCs w:val="16"/>
                <w:lang w:val="en-GB"/>
              </w:rPr>
              <w:t>2018-12</w:t>
            </w:r>
          </w:p>
        </w:tc>
        <w:tc>
          <w:tcPr>
            <w:tcW w:w="800" w:type="dxa"/>
            <w:shd w:val="solid" w:color="FFFFFF" w:fill="auto"/>
          </w:tcPr>
          <w:p w:rsidR="00182DED" w:rsidRDefault="00182DED" w:rsidP="00712CBA">
            <w:pPr>
              <w:pStyle w:val="TAC"/>
              <w:rPr>
                <w:sz w:val="16"/>
                <w:szCs w:val="16"/>
                <w:lang w:val="en-GB"/>
              </w:rPr>
            </w:pPr>
            <w:r>
              <w:rPr>
                <w:sz w:val="16"/>
                <w:szCs w:val="16"/>
                <w:lang w:val="en-GB"/>
              </w:rPr>
              <w:t>SP#82</w:t>
            </w:r>
          </w:p>
        </w:tc>
        <w:tc>
          <w:tcPr>
            <w:tcW w:w="1094" w:type="dxa"/>
            <w:shd w:val="solid" w:color="FFFFFF" w:fill="auto"/>
          </w:tcPr>
          <w:p w:rsidR="00182DED" w:rsidRDefault="00182DED" w:rsidP="00712CBA">
            <w:pPr>
              <w:pStyle w:val="TAC"/>
              <w:rPr>
                <w:sz w:val="16"/>
                <w:szCs w:val="16"/>
                <w:lang w:val="en-GB"/>
              </w:rPr>
            </w:pPr>
            <w:r>
              <w:rPr>
                <w:sz w:val="16"/>
                <w:szCs w:val="16"/>
                <w:lang w:val="en-GB"/>
              </w:rPr>
              <w:t>SP-181089</w:t>
            </w:r>
          </w:p>
        </w:tc>
        <w:tc>
          <w:tcPr>
            <w:tcW w:w="567" w:type="dxa"/>
            <w:shd w:val="solid" w:color="FFFFFF" w:fill="auto"/>
          </w:tcPr>
          <w:p w:rsidR="00182DED" w:rsidRDefault="00182DED" w:rsidP="00712CBA">
            <w:pPr>
              <w:pStyle w:val="TAL"/>
              <w:rPr>
                <w:sz w:val="16"/>
                <w:szCs w:val="16"/>
                <w:lang w:val="en-GB"/>
              </w:rPr>
            </w:pPr>
            <w:r>
              <w:rPr>
                <w:sz w:val="16"/>
                <w:szCs w:val="16"/>
                <w:lang w:val="en-GB"/>
              </w:rPr>
              <w:t>0712</w:t>
            </w:r>
          </w:p>
        </w:tc>
        <w:tc>
          <w:tcPr>
            <w:tcW w:w="425" w:type="dxa"/>
            <w:shd w:val="solid" w:color="FFFFFF" w:fill="auto"/>
          </w:tcPr>
          <w:p w:rsidR="00182DED" w:rsidRDefault="00182DED" w:rsidP="00712CBA">
            <w:pPr>
              <w:pStyle w:val="TAL"/>
              <w:rPr>
                <w:sz w:val="16"/>
                <w:szCs w:val="16"/>
                <w:lang w:val="en-GB"/>
              </w:rPr>
            </w:pPr>
            <w:r>
              <w:rPr>
                <w:sz w:val="16"/>
                <w:szCs w:val="16"/>
                <w:lang w:val="en-GB"/>
              </w:rPr>
              <w:t xml:space="preserve">  2</w:t>
            </w:r>
          </w:p>
        </w:tc>
        <w:tc>
          <w:tcPr>
            <w:tcW w:w="425" w:type="dxa"/>
            <w:shd w:val="solid" w:color="FFFFFF" w:fill="auto"/>
          </w:tcPr>
          <w:p w:rsidR="00182DED" w:rsidRDefault="00182DED" w:rsidP="00712CBA">
            <w:pPr>
              <w:pStyle w:val="TAL"/>
              <w:rPr>
                <w:sz w:val="16"/>
                <w:szCs w:val="16"/>
                <w:lang w:val="en-GB"/>
              </w:rPr>
            </w:pPr>
            <w:r>
              <w:rPr>
                <w:sz w:val="16"/>
                <w:szCs w:val="16"/>
                <w:lang w:val="en-GB"/>
              </w:rPr>
              <w:t>F</w:t>
            </w:r>
          </w:p>
        </w:tc>
        <w:tc>
          <w:tcPr>
            <w:tcW w:w="4820" w:type="dxa"/>
            <w:shd w:val="solid" w:color="FFFFFF" w:fill="auto"/>
          </w:tcPr>
          <w:p w:rsidR="00182DED" w:rsidRDefault="00182DED" w:rsidP="00712CBA">
            <w:pPr>
              <w:pStyle w:val="TAL"/>
              <w:rPr>
                <w:sz w:val="16"/>
                <w:szCs w:val="16"/>
                <w:lang w:val="en-GB"/>
              </w:rPr>
            </w:pPr>
            <w:r>
              <w:rPr>
                <w:sz w:val="16"/>
                <w:szCs w:val="16"/>
                <w:lang w:val="en-GB"/>
              </w:rPr>
              <w:t>Providing a threshold to UPF while waiting for quota</w:t>
            </w:r>
          </w:p>
        </w:tc>
        <w:tc>
          <w:tcPr>
            <w:tcW w:w="708" w:type="dxa"/>
            <w:shd w:val="solid" w:color="FFFFFF" w:fill="auto"/>
          </w:tcPr>
          <w:p w:rsidR="00182DED" w:rsidRDefault="00182DED"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712CBA">
            <w:pPr>
              <w:pStyle w:val="TAC"/>
              <w:rPr>
                <w:sz w:val="16"/>
                <w:szCs w:val="16"/>
                <w:lang w:val="en-GB"/>
              </w:rPr>
            </w:pPr>
            <w:r>
              <w:rPr>
                <w:sz w:val="16"/>
                <w:szCs w:val="16"/>
                <w:lang w:val="en-GB"/>
              </w:rPr>
              <w:t>2018-12</w:t>
            </w:r>
          </w:p>
        </w:tc>
        <w:tc>
          <w:tcPr>
            <w:tcW w:w="800" w:type="dxa"/>
            <w:shd w:val="solid" w:color="FFFFFF" w:fill="auto"/>
          </w:tcPr>
          <w:p w:rsidR="005779EF" w:rsidRDefault="005779EF" w:rsidP="00712CBA">
            <w:pPr>
              <w:pStyle w:val="TAC"/>
              <w:rPr>
                <w:sz w:val="16"/>
                <w:szCs w:val="16"/>
                <w:lang w:val="en-GB"/>
              </w:rPr>
            </w:pPr>
            <w:r>
              <w:rPr>
                <w:sz w:val="16"/>
                <w:szCs w:val="16"/>
                <w:lang w:val="en-GB"/>
              </w:rPr>
              <w:t>SP#82</w:t>
            </w:r>
          </w:p>
        </w:tc>
        <w:tc>
          <w:tcPr>
            <w:tcW w:w="1094" w:type="dxa"/>
            <w:shd w:val="solid" w:color="FFFFFF" w:fill="auto"/>
          </w:tcPr>
          <w:p w:rsidR="005779EF" w:rsidRDefault="005779EF" w:rsidP="00712CBA">
            <w:pPr>
              <w:pStyle w:val="TAC"/>
              <w:rPr>
                <w:sz w:val="16"/>
                <w:szCs w:val="16"/>
                <w:lang w:val="en-GB"/>
              </w:rPr>
            </w:pPr>
            <w:r>
              <w:rPr>
                <w:sz w:val="16"/>
                <w:szCs w:val="16"/>
                <w:lang w:val="en-GB"/>
              </w:rPr>
              <w:t>SP-181088</w:t>
            </w:r>
          </w:p>
        </w:tc>
        <w:tc>
          <w:tcPr>
            <w:tcW w:w="567" w:type="dxa"/>
            <w:shd w:val="solid" w:color="FFFFFF" w:fill="auto"/>
          </w:tcPr>
          <w:p w:rsidR="005779EF" w:rsidRDefault="005779EF" w:rsidP="00712CBA">
            <w:pPr>
              <w:pStyle w:val="TAL"/>
              <w:rPr>
                <w:sz w:val="16"/>
                <w:szCs w:val="16"/>
                <w:lang w:val="en-GB"/>
              </w:rPr>
            </w:pPr>
            <w:r>
              <w:rPr>
                <w:sz w:val="16"/>
                <w:szCs w:val="16"/>
                <w:lang w:val="en-GB"/>
              </w:rPr>
              <w:t>0713</w:t>
            </w:r>
          </w:p>
        </w:tc>
        <w:tc>
          <w:tcPr>
            <w:tcW w:w="425" w:type="dxa"/>
            <w:shd w:val="solid" w:color="FFFFFF" w:fill="auto"/>
          </w:tcPr>
          <w:p w:rsidR="005779EF" w:rsidRDefault="005779EF" w:rsidP="00712CBA">
            <w:pPr>
              <w:pStyle w:val="TAL"/>
              <w:rPr>
                <w:sz w:val="16"/>
                <w:szCs w:val="16"/>
                <w:lang w:val="en-GB"/>
              </w:rPr>
            </w:pPr>
            <w:r>
              <w:rPr>
                <w:sz w:val="16"/>
                <w:szCs w:val="16"/>
                <w:lang w:val="en-GB"/>
              </w:rPr>
              <w:t>1</w:t>
            </w:r>
          </w:p>
        </w:tc>
        <w:tc>
          <w:tcPr>
            <w:tcW w:w="425" w:type="dxa"/>
            <w:shd w:val="solid" w:color="FFFFFF" w:fill="auto"/>
          </w:tcPr>
          <w:p w:rsidR="005779EF" w:rsidRDefault="005779EF" w:rsidP="00712CBA">
            <w:pPr>
              <w:pStyle w:val="TAL"/>
              <w:rPr>
                <w:sz w:val="16"/>
                <w:szCs w:val="16"/>
                <w:lang w:val="en-GB"/>
              </w:rPr>
            </w:pPr>
            <w:r>
              <w:rPr>
                <w:sz w:val="16"/>
                <w:szCs w:val="16"/>
                <w:lang w:val="en-GB"/>
              </w:rPr>
              <w:t>F</w:t>
            </w:r>
          </w:p>
        </w:tc>
        <w:tc>
          <w:tcPr>
            <w:tcW w:w="4820" w:type="dxa"/>
            <w:shd w:val="solid" w:color="FFFFFF" w:fill="auto"/>
          </w:tcPr>
          <w:p w:rsidR="005779EF" w:rsidRDefault="005779EF" w:rsidP="00712CBA">
            <w:pPr>
              <w:pStyle w:val="TAL"/>
              <w:rPr>
                <w:sz w:val="16"/>
                <w:szCs w:val="16"/>
                <w:lang w:val="en-GB"/>
              </w:rPr>
            </w:pPr>
            <w:r>
              <w:rPr>
                <w:sz w:val="16"/>
                <w:szCs w:val="16"/>
                <w:lang w:val="en-GB"/>
              </w:rPr>
              <w:t>Corrections to usage of IP index</w:t>
            </w:r>
          </w:p>
        </w:tc>
        <w:tc>
          <w:tcPr>
            <w:tcW w:w="708" w:type="dxa"/>
            <w:shd w:val="solid" w:color="FFFFFF" w:fill="auto"/>
          </w:tcPr>
          <w:p w:rsidR="005779EF" w:rsidRDefault="005779EF"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712CBA">
            <w:pPr>
              <w:pStyle w:val="TAC"/>
              <w:rPr>
                <w:sz w:val="16"/>
                <w:szCs w:val="16"/>
                <w:lang w:val="en-GB"/>
              </w:rPr>
            </w:pPr>
            <w:r>
              <w:rPr>
                <w:sz w:val="16"/>
                <w:szCs w:val="16"/>
                <w:lang w:val="en-GB"/>
              </w:rPr>
              <w:t>2018-12</w:t>
            </w:r>
          </w:p>
        </w:tc>
        <w:tc>
          <w:tcPr>
            <w:tcW w:w="800" w:type="dxa"/>
            <w:shd w:val="solid" w:color="FFFFFF" w:fill="auto"/>
          </w:tcPr>
          <w:p w:rsidR="005779EF" w:rsidRDefault="005779EF" w:rsidP="00712CBA">
            <w:pPr>
              <w:pStyle w:val="TAC"/>
              <w:rPr>
                <w:sz w:val="16"/>
                <w:szCs w:val="16"/>
                <w:lang w:val="en-GB"/>
              </w:rPr>
            </w:pPr>
            <w:r>
              <w:rPr>
                <w:sz w:val="16"/>
                <w:szCs w:val="16"/>
                <w:lang w:val="en-GB"/>
              </w:rPr>
              <w:t>SP#82</w:t>
            </w:r>
          </w:p>
        </w:tc>
        <w:tc>
          <w:tcPr>
            <w:tcW w:w="1094" w:type="dxa"/>
            <w:shd w:val="solid" w:color="FFFFFF" w:fill="auto"/>
          </w:tcPr>
          <w:p w:rsidR="005779EF" w:rsidRDefault="005779EF" w:rsidP="00712CBA">
            <w:pPr>
              <w:pStyle w:val="TAC"/>
              <w:rPr>
                <w:sz w:val="16"/>
                <w:szCs w:val="16"/>
                <w:lang w:val="en-GB"/>
              </w:rPr>
            </w:pPr>
            <w:r>
              <w:rPr>
                <w:sz w:val="16"/>
                <w:szCs w:val="16"/>
                <w:lang w:val="en-GB"/>
              </w:rPr>
              <w:t>SP-181085</w:t>
            </w:r>
          </w:p>
        </w:tc>
        <w:tc>
          <w:tcPr>
            <w:tcW w:w="567" w:type="dxa"/>
            <w:shd w:val="solid" w:color="FFFFFF" w:fill="auto"/>
          </w:tcPr>
          <w:p w:rsidR="005779EF" w:rsidRDefault="005779EF" w:rsidP="00712CBA">
            <w:pPr>
              <w:pStyle w:val="TAL"/>
              <w:rPr>
                <w:sz w:val="16"/>
                <w:szCs w:val="16"/>
                <w:lang w:val="en-GB"/>
              </w:rPr>
            </w:pPr>
            <w:r>
              <w:rPr>
                <w:sz w:val="16"/>
                <w:szCs w:val="16"/>
                <w:lang w:val="en-GB"/>
              </w:rPr>
              <w:t>0716</w:t>
            </w:r>
          </w:p>
        </w:tc>
        <w:tc>
          <w:tcPr>
            <w:tcW w:w="425" w:type="dxa"/>
            <w:shd w:val="solid" w:color="FFFFFF" w:fill="auto"/>
          </w:tcPr>
          <w:p w:rsidR="005779EF" w:rsidRDefault="005779EF" w:rsidP="00712CBA">
            <w:pPr>
              <w:pStyle w:val="TAL"/>
              <w:rPr>
                <w:sz w:val="16"/>
                <w:szCs w:val="16"/>
                <w:lang w:val="en-GB"/>
              </w:rPr>
            </w:pPr>
            <w:r>
              <w:rPr>
                <w:sz w:val="16"/>
                <w:szCs w:val="16"/>
                <w:lang w:val="en-GB"/>
              </w:rPr>
              <w:t>2</w:t>
            </w:r>
          </w:p>
        </w:tc>
        <w:tc>
          <w:tcPr>
            <w:tcW w:w="425" w:type="dxa"/>
            <w:shd w:val="solid" w:color="FFFFFF" w:fill="auto"/>
          </w:tcPr>
          <w:p w:rsidR="005779EF" w:rsidRDefault="005779EF" w:rsidP="00712CBA">
            <w:pPr>
              <w:pStyle w:val="TAL"/>
              <w:rPr>
                <w:sz w:val="16"/>
                <w:szCs w:val="16"/>
                <w:lang w:val="en-GB"/>
              </w:rPr>
            </w:pPr>
            <w:r>
              <w:rPr>
                <w:sz w:val="16"/>
                <w:szCs w:val="16"/>
                <w:lang w:val="en-GB"/>
              </w:rPr>
              <w:t>F</w:t>
            </w:r>
          </w:p>
        </w:tc>
        <w:tc>
          <w:tcPr>
            <w:tcW w:w="4820" w:type="dxa"/>
            <w:shd w:val="solid" w:color="FFFFFF" w:fill="auto"/>
          </w:tcPr>
          <w:p w:rsidR="005779EF" w:rsidRDefault="005779EF" w:rsidP="00712CBA">
            <w:pPr>
              <w:pStyle w:val="TAL"/>
              <w:rPr>
                <w:sz w:val="16"/>
                <w:szCs w:val="16"/>
                <w:lang w:val="en-GB"/>
              </w:rPr>
            </w:pPr>
            <w:r>
              <w:rPr>
                <w:sz w:val="16"/>
                <w:szCs w:val="16"/>
                <w:lang w:val="en-GB"/>
              </w:rPr>
              <w:t>Clarification on OVERLOAD behaviour for the EUTRA connected to 5GC</w:t>
            </w:r>
          </w:p>
        </w:tc>
        <w:tc>
          <w:tcPr>
            <w:tcW w:w="708" w:type="dxa"/>
            <w:shd w:val="solid" w:color="FFFFFF" w:fill="auto"/>
          </w:tcPr>
          <w:p w:rsidR="005779EF" w:rsidRDefault="005779EF" w:rsidP="00712CBA">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5779EF">
            <w:pPr>
              <w:pStyle w:val="TAC"/>
              <w:rPr>
                <w:sz w:val="16"/>
                <w:szCs w:val="16"/>
                <w:lang w:val="en-GB"/>
              </w:rPr>
            </w:pPr>
            <w:r>
              <w:rPr>
                <w:sz w:val="16"/>
                <w:szCs w:val="16"/>
                <w:lang w:val="en-GB"/>
              </w:rPr>
              <w:t>2018-12</w:t>
            </w:r>
          </w:p>
        </w:tc>
        <w:tc>
          <w:tcPr>
            <w:tcW w:w="800" w:type="dxa"/>
            <w:shd w:val="solid" w:color="FFFFFF" w:fill="auto"/>
          </w:tcPr>
          <w:p w:rsidR="005779EF" w:rsidRDefault="005779EF" w:rsidP="005779EF">
            <w:pPr>
              <w:pStyle w:val="TAC"/>
              <w:rPr>
                <w:sz w:val="16"/>
                <w:szCs w:val="16"/>
                <w:lang w:val="en-GB"/>
              </w:rPr>
            </w:pPr>
            <w:r>
              <w:rPr>
                <w:sz w:val="16"/>
                <w:szCs w:val="16"/>
                <w:lang w:val="en-GB"/>
              </w:rPr>
              <w:t>SP#82</w:t>
            </w:r>
          </w:p>
        </w:tc>
        <w:tc>
          <w:tcPr>
            <w:tcW w:w="1094" w:type="dxa"/>
            <w:shd w:val="solid" w:color="FFFFFF" w:fill="auto"/>
          </w:tcPr>
          <w:p w:rsidR="005779EF" w:rsidRDefault="005779EF" w:rsidP="005779EF">
            <w:pPr>
              <w:pStyle w:val="TAC"/>
              <w:rPr>
                <w:sz w:val="16"/>
                <w:szCs w:val="16"/>
                <w:lang w:val="en-GB"/>
              </w:rPr>
            </w:pPr>
            <w:r>
              <w:rPr>
                <w:sz w:val="16"/>
                <w:szCs w:val="16"/>
                <w:lang w:val="en-GB"/>
              </w:rPr>
              <w:t>SP-181085</w:t>
            </w:r>
          </w:p>
        </w:tc>
        <w:tc>
          <w:tcPr>
            <w:tcW w:w="567" w:type="dxa"/>
            <w:shd w:val="solid" w:color="FFFFFF" w:fill="auto"/>
          </w:tcPr>
          <w:p w:rsidR="005779EF" w:rsidRDefault="005779EF" w:rsidP="005779EF">
            <w:pPr>
              <w:pStyle w:val="TAL"/>
              <w:rPr>
                <w:sz w:val="16"/>
                <w:szCs w:val="16"/>
                <w:lang w:val="en-GB"/>
              </w:rPr>
            </w:pPr>
            <w:r>
              <w:rPr>
                <w:sz w:val="16"/>
                <w:szCs w:val="16"/>
                <w:lang w:val="en-GB"/>
              </w:rPr>
              <w:t>0719</w:t>
            </w:r>
          </w:p>
        </w:tc>
        <w:tc>
          <w:tcPr>
            <w:tcW w:w="425" w:type="dxa"/>
            <w:shd w:val="solid" w:color="FFFFFF" w:fill="auto"/>
          </w:tcPr>
          <w:p w:rsidR="005779EF" w:rsidRDefault="005779EF" w:rsidP="005779EF">
            <w:pPr>
              <w:pStyle w:val="TAL"/>
              <w:rPr>
                <w:sz w:val="16"/>
                <w:szCs w:val="16"/>
                <w:lang w:val="en-GB"/>
              </w:rPr>
            </w:pPr>
            <w:r>
              <w:rPr>
                <w:sz w:val="16"/>
                <w:szCs w:val="16"/>
                <w:lang w:val="en-GB"/>
              </w:rPr>
              <w:t>2</w:t>
            </w:r>
          </w:p>
        </w:tc>
        <w:tc>
          <w:tcPr>
            <w:tcW w:w="425" w:type="dxa"/>
            <w:shd w:val="solid" w:color="FFFFFF" w:fill="auto"/>
          </w:tcPr>
          <w:p w:rsidR="005779EF" w:rsidRDefault="005779EF" w:rsidP="005779EF">
            <w:pPr>
              <w:pStyle w:val="TAL"/>
              <w:rPr>
                <w:sz w:val="16"/>
                <w:szCs w:val="16"/>
                <w:lang w:val="en-GB"/>
              </w:rPr>
            </w:pPr>
            <w:r>
              <w:rPr>
                <w:sz w:val="16"/>
                <w:szCs w:val="16"/>
                <w:lang w:val="en-GB"/>
              </w:rPr>
              <w:t>F</w:t>
            </w:r>
          </w:p>
        </w:tc>
        <w:tc>
          <w:tcPr>
            <w:tcW w:w="4820" w:type="dxa"/>
            <w:shd w:val="solid" w:color="FFFFFF" w:fill="auto"/>
          </w:tcPr>
          <w:p w:rsidR="005779EF" w:rsidRDefault="005779EF" w:rsidP="005779EF">
            <w:pPr>
              <w:pStyle w:val="TAL"/>
              <w:rPr>
                <w:sz w:val="16"/>
                <w:szCs w:val="16"/>
                <w:lang w:val="en-GB"/>
              </w:rPr>
            </w:pPr>
            <w:r>
              <w:rPr>
                <w:sz w:val="16"/>
                <w:szCs w:val="16"/>
                <w:lang w:val="en-GB"/>
              </w:rPr>
              <w:t>Clarification on Registration with AMF re-allocation</w:t>
            </w:r>
          </w:p>
        </w:tc>
        <w:tc>
          <w:tcPr>
            <w:tcW w:w="708" w:type="dxa"/>
            <w:shd w:val="solid" w:color="FFFFFF" w:fill="auto"/>
          </w:tcPr>
          <w:p w:rsidR="005779EF" w:rsidRDefault="005779EF" w:rsidP="005779EF">
            <w:pPr>
              <w:pStyle w:val="TAC"/>
              <w:rPr>
                <w:sz w:val="16"/>
                <w:szCs w:val="16"/>
                <w:lang w:val="en-GB"/>
              </w:rPr>
            </w:pPr>
            <w:r>
              <w:rPr>
                <w:sz w:val="16"/>
                <w:szCs w:val="16"/>
                <w:lang w:val="en-GB"/>
              </w:rPr>
              <w:t>15.4.0</w:t>
            </w:r>
          </w:p>
        </w:tc>
      </w:tr>
      <w:tr w:rsidR="005779EF" w:rsidRPr="009E0DE1" w:rsidTr="00107B06">
        <w:tc>
          <w:tcPr>
            <w:tcW w:w="800" w:type="dxa"/>
            <w:shd w:val="solid" w:color="FFFFFF" w:fill="auto"/>
          </w:tcPr>
          <w:p w:rsidR="005779EF" w:rsidRDefault="005779EF" w:rsidP="005779EF">
            <w:pPr>
              <w:pStyle w:val="TAC"/>
              <w:rPr>
                <w:sz w:val="16"/>
                <w:szCs w:val="16"/>
                <w:lang w:val="en-GB"/>
              </w:rPr>
            </w:pPr>
            <w:r>
              <w:rPr>
                <w:sz w:val="16"/>
                <w:szCs w:val="16"/>
                <w:lang w:val="en-GB"/>
              </w:rPr>
              <w:t>2018-12</w:t>
            </w:r>
          </w:p>
        </w:tc>
        <w:tc>
          <w:tcPr>
            <w:tcW w:w="800" w:type="dxa"/>
            <w:shd w:val="solid" w:color="FFFFFF" w:fill="auto"/>
          </w:tcPr>
          <w:p w:rsidR="005779EF" w:rsidRDefault="005779EF" w:rsidP="005779EF">
            <w:pPr>
              <w:pStyle w:val="TAC"/>
              <w:rPr>
                <w:sz w:val="16"/>
                <w:szCs w:val="16"/>
                <w:lang w:val="en-GB"/>
              </w:rPr>
            </w:pPr>
            <w:r>
              <w:rPr>
                <w:sz w:val="16"/>
                <w:szCs w:val="16"/>
                <w:lang w:val="en-GB"/>
              </w:rPr>
              <w:t>SP#82</w:t>
            </w:r>
          </w:p>
        </w:tc>
        <w:tc>
          <w:tcPr>
            <w:tcW w:w="1094" w:type="dxa"/>
            <w:shd w:val="solid" w:color="FFFFFF" w:fill="auto"/>
          </w:tcPr>
          <w:p w:rsidR="005779EF" w:rsidRDefault="005779EF" w:rsidP="005779EF">
            <w:pPr>
              <w:pStyle w:val="TAC"/>
              <w:rPr>
                <w:sz w:val="16"/>
                <w:szCs w:val="16"/>
                <w:lang w:val="en-GB"/>
              </w:rPr>
            </w:pPr>
            <w:r>
              <w:rPr>
                <w:sz w:val="16"/>
                <w:szCs w:val="16"/>
                <w:lang w:val="en-GB"/>
              </w:rPr>
              <w:t>SP-181089</w:t>
            </w:r>
          </w:p>
        </w:tc>
        <w:tc>
          <w:tcPr>
            <w:tcW w:w="567" w:type="dxa"/>
            <w:shd w:val="solid" w:color="FFFFFF" w:fill="auto"/>
          </w:tcPr>
          <w:p w:rsidR="005779EF" w:rsidRDefault="005779EF" w:rsidP="005779EF">
            <w:pPr>
              <w:pStyle w:val="TAL"/>
              <w:rPr>
                <w:sz w:val="16"/>
                <w:szCs w:val="16"/>
                <w:lang w:val="en-GB"/>
              </w:rPr>
            </w:pPr>
            <w:r>
              <w:rPr>
                <w:sz w:val="16"/>
                <w:szCs w:val="16"/>
                <w:lang w:val="en-GB"/>
              </w:rPr>
              <w:t>0720</w:t>
            </w:r>
          </w:p>
        </w:tc>
        <w:tc>
          <w:tcPr>
            <w:tcW w:w="425" w:type="dxa"/>
            <w:shd w:val="solid" w:color="FFFFFF" w:fill="auto"/>
          </w:tcPr>
          <w:p w:rsidR="005779EF" w:rsidRDefault="005779EF" w:rsidP="005779EF">
            <w:pPr>
              <w:pStyle w:val="TAL"/>
              <w:rPr>
                <w:sz w:val="16"/>
                <w:szCs w:val="16"/>
                <w:lang w:val="en-GB"/>
              </w:rPr>
            </w:pPr>
            <w:r>
              <w:rPr>
                <w:sz w:val="16"/>
                <w:szCs w:val="16"/>
                <w:lang w:val="en-GB"/>
              </w:rPr>
              <w:t>1</w:t>
            </w:r>
          </w:p>
        </w:tc>
        <w:tc>
          <w:tcPr>
            <w:tcW w:w="425" w:type="dxa"/>
            <w:shd w:val="solid" w:color="FFFFFF" w:fill="auto"/>
          </w:tcPr>
          <w:p w:rsidR="005779EF" w:rsidRDefault="005779EF" w:rsidP="005779EF">
            <w:pPr>
              <w:pStyle w:val="TAL"/>
              <w:rPr>
                <w:sz w:val="16"/>
                <w:szCs w:val="16"/>
                <w:lang w:val="en-GB"/>
              </w:rPr>
            </w:pPr>
            <w:r>
              <w:rPr>
                <w:sz w:val="16"/>
                <w:szCs w:val="16"/>
                <w:lang w:val="en-GB"/>
              </w:rPr>
              <w:t>F</w:t>
            </w:r>
          </w:p>
        </w:tc>
        <w:tc>
          <w:tcPr>
            <w:tcW w:w="4820" w:type="dxa"/>
            <w:shd w:val="solid" w:color="FFFFFF" w:fill="auto"/>
          </w:tcPr>
          <w:p w:rsidR="005779EF" w:rsidRDefault="005779EF" w:rsidP="005779EF">
            <w:pPr>
              <w:pStyle w:val="TAL"/>
              <w:rPr>
                <w:sz w:val="16"/>
                <w:szCs w:val="16"/>
                <w:lang w:val="en-GB"/>
              </w:rPr>
            </w:pPr>
            <w:r>
              <w:rPr>
                <w:sz w:val="16"/>
                <w:szCs w:val="16"/>
                <w:lang w:val="en-GB"/>
              </w:rPr>
              <w:t>PDN Disconnection handling</w:t>
            </w:r>
          </w:p>
        </w:tc>
        <w:tc>
          <w:tcPr>
            <w:tcW w:w="708" w:type="dxa"/>
            <w:shd w:val="solid" w:color="FFFFFF" w:fill="auto"/>
          </w:tcPr>
          <w:p w:rsidR="005779EF" w:rsidRDefault="005779EF"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SP-181084</w:t>
            </w:r>
          </w:p>
        </w:tc>
        <w:tc>
          <w:tcPr>
            <w:tcW w:w="567" w:type="dxa"/>
            <w:shd w:val="solid" w:color="FFFFFF" w:fill="auto"/>
          </w:tcPr>
          <w:p w:rsidR="005602D5" w:rsidRDefault="005602D5" w:rsidP="005779EF">
            <w:pPr>
              <w:pStyle w:val="TAL"/>
              <w:rPr>
                <w:sz w:val="16"/>
                <w:szCs w:val="16"/>
                <w:lang w:val="en-GB"/>
              </w:rPr>
            </w:pPr>
            <w:r>
              <w:rPr>
                <w:sz w:val="16"/>
                <w:szCs w:val="16"/>
                <w:lang w:val="en-GB"/>
              </w:rPr>
              <w:t>0721</w:t>
            </w:r>
          </w:p>
        </w:tc>
        <w:tc>
          <w:tcPr>
            <w:tcW w:w="425" w:type="dxa"/>
            <w:shd w:val="solid" w:color="FFFFFF" w:fill="auto"/>
          </w:tcPr>
          <w:p w:rsidR="005602D5" w:rsidRDefault="005602D5" w:rsidP="005779EF">
            <w:pPr>
              <w:pStyle w:val="TAL"/>
              <w:rPr>
                <w:sz w:val="16"/>
                <w:szCs w:val="16"/>
                <w:lang w:val="en-GB"/>
              </w:rPr>
            </w:pPr>
            <w:r>
              <w:rPr>
                <w:sz w:val="16"/>
                <w:szCs w:val="16"/>
                <w:lang w:val="en-GB"/>
              </w:rPr>
              <w:t>3</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Always on Setting for the  EBI allocated PDU Session</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SP-181085</w:t>
            </w:r>
          </w:p>
        </w:tc>
        <w:tc>
          <w:tcPr>
            <w:tcW w:w="567" w:type="dxa"/>
            <w:shd w:val="solid" w:color="FFFFFF" w:fill="auto"/>
          </w:tcPr>
          <w:p w:rsidR="005602D5" w:rsidRDefault="005602D5" w:rsidP="005779EF">
            <w:pPr>
              <w:pStyle w:val="TAL"/>
              <w:rPr>
                <w:sz w:val="16"/>
                <w:szCs w:val="16"/>
                <w:lang w:val="en-GB"/>
              </w:rPr>
            </w:pPr>
            <w:r>
              <w:rPr>
                <w:sz w:val="16"/>
                <w:szCs w:val="16"/>
                <w:lang w:val="en-GB"/>
              </w:rPr>
              <w:t>0722</w:t>
            </w:r>
          </w:p>
        </w:tc>
        <w:tc>
          <w:tcPr>
            <w:tcW w:w="425" w:type="dxa"/>
            <w:shd w:val="solid" w:color="FFFFFF" w:fill="auto"/>
          </w:tcPr>
          <w:p w:rsidR="005602D5" w:rsidRDefault="005602D5" w:rsidP="005779EF">
            <w:pPr>
              <w:pStyle w:val="TAL"/>
              <w:rPr>
                <w:sz w:val="16"/>
                <w:szCs w:val="16"/>
                <w:lang w:val="en-GB"/>
              </w:rPr>
            </w:pPr>
            <w:r>
              <w:rPr>
                <w:sz w:val="16"/>
                <w:szCs w:val="16"/>
                <w:lang w:val="en-GB"/>
              </w:rPr>
              <w:t>2</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Clarification on packet filter handling</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5602D5" w:rsidRPr="009E0DE1" w:rsidTr="00107B06">
        <w:tc>
          <w:tcPr>
            <w:tcW w:w="800" w:type="dxa"/>
            <w:shd w:val="solid" w:color="FFFFFF" w:fill="auto"/>
          </w:tcPr>
          <w:p w:rsidR="005602D5" w:rsidRDefault="005602D5" w:rsidP="005779EF">
            <w:pPr>
              <w:pStyle w:val="TAC"/>
              <w:rPr>
                <w:sz w:val="16"/>
                <w:szCs w:val="16"/>
                <w:lang w:val="en-GB"/>
              </w:rPr>
            </w:pPr>
            <w:r>
              <w:rPr>
                <w:sz w:val="16"/>
                <w:szCs w:val="16"/>
                <w:lang w:val="en-GB"/>
              </w:rPr>
              <w:t>2018-12</w:t>
            </w:r>
          </w:p>
        </w:tc>
        <w:tc>
          <w:tcPr>
            <w:tcW w:w="800" w:type="dxa"/>
            <w:shd w:val="solid" w:color="FFFFFF" w:fill="auto"/>
          </w:tcPr>
          <w:p w:rsidR="005602D5" w:rsidRDefault="005602D5" w:rsidP="005779EF">
            <w:pPr>
              <w:pStyle w:val="TAC"/>
              <w:rPr>
                <w:sz w:val="16"/>
                <w:szCs w:val="16"/>
                <w:lang w:val="en-GB"/>
              </w:rPr>
            </w:pPr>
            <w:r>
              <w:rPr>
                <w:sz w:val="16"/>
                <w:szCs w:val="16"/>
                <w:lang w:val="en-GB"/>
              </w:rPr>
              <w:t>SP#82</w:t>
            </w:r>
          </w:p>
        </w:tc>
        <w:tc>
          <w:tcPr>
            <w:tcW w:w="1094" w:type="dxa"/>
            <w:shd w:val="solid" w:color="FFFFFF" w:fill="auto"/>
          </w:tcPr>
          <w:p w:rsidR="005602D5" w:rsidRDefault="005602D5" w:rsidP="005779EF">
            <w:pPr>
              <w:pStyle w:val="TAC"/>
              <w:rPr>
                <w:sz w:val="16"/>
                <w:szCs w:val="16"/>
                <w:lang w:val="en-GB"/>
              </w:rPr>
            </w:pPr>
            <w:r>
              <w:rPr>
                <w:sz w:val="16"/>
                <w:szCs w:val="16"/>
                <w:lang w:val="en-GB"/>
              </w:rPr>
              <w:t>SP-181086</w:t>
            </w:r>
          </w:p>
        </w:tc>
        <w:tc>
          <w:tcPr>
            <w:tcW w:w="567" w:type="dxa"/>
            <w:shd w:val="solid" w:color="FFFFFF" w:fill="auto"/>
          </w:tcPr>
          <w:p w:rsidR="005602D5" w:rsidRDefault="005602D5" w:rsidP="005779EF">
            <w:pPr>
              <w:pStyle w:val="TAL"/>
              <w:rPr>
                <w:sz w:val="16"/>
                <w:szCs w:val="16"/>
                <w:lang w:val="en-GB"/>
              </w:rPr>
            </w:pPr>
            <w:r>
              <w:rPr>
                <w:sz w:val="16"/>
                <w:szCs w:val="16"/>
                <w:lang w:val="en-GB"/>
              </w:rPr>
              <w:t>0723</w:t>
            </w:r>
          </w:p>
        </w:tc>
        <w:tc>
          <w:tcPr>
            <w:tcW w:w="425" w:type="dxa"/>
            <w:shd w:val="solid" w:color="FFFFFF" w:fill="auto"/>
          </w:tcPr>
          <w:p w:rsidR="005602D5" w:rsidRDefault="005602D5" w:rsidP="005779EF">
            <w:pPr>
              <w:pStyle w:val="TAL"/>
              <w:rPr>
                <w:sz w:val="16"/>
                <w:szCs w:val="16"/>
                <w:lang w:val="en-GB"/>
              </w:rPr>
            </w:pPr>
            <w:r>
              <w:rPr>
                <w:sz w:val="16"/>
                <w:szCs w:val="16"/>
                <w:lang w:val="en-GB"/>
              </w:rPr>
              <w:t>4</w:t>
            </w:r>
          </w:p>
        </w:tc>
        <w:tc>
          <w:tcPr>
            <w:tcW w:w="425" w:type="dxa"/>
            <w:shd w:val="solid" w:color="FFFFFF" w:fill="auto"/>
          </w:tcPr>
          <w:p w:rsidR="005602D5" w:rsidRDefault="005602D5" w:rsidP="005779EF">
            <w:pPr>
              <w:pStyle w:val="TAL"/>
              <w:rPr>
                <w:sz w:val="16"/>
                <w:szCs w:val="16"/>
                <w:lang w:val="en-GB"/>
              </w:rPr>
            </w:pPr>
            <w:r>
              <w:rPr>
                <w:sz w:val="16"/>
                <w:szCs w:val="16"/>
                <w:lang w:val="en-GB"/>
              </w:rPr>
              <w:t>F</w:t>
            </w:r>
          </w:p>
        </w:tc>
        <w:tc>
          <w:tcPr>
            <w:tcW w:w="4820" w:type="dxa"/>
            <w:shd w:val="solid" w:color="FFFFFF" w:fill="auto"/>
          </w:tcPr>
          <w:p w:rsidR="005602D5" w:rsidRDefault="005602D5" w:rsidP="005779EF">
            <w:pPr>
              <w:pStyle w:val="TAL"/>
              <w:rPr>
                <w:sz w:val="16"/>
                <w:szCs w:val="16"/>
                <w:lang w:val="en-GB"/>
              </w:rPr>
            </w:pPr>
            <w:r>
              <w:rPr>
                <w:sz w:val="16"/>
                <w:szCs w:val="16"/>
                <w:lang w:val="en-GB"/>
              </w:rPr>
              <w:t>Clarify for PDB of dynamically assigned 5QI</w:t>
            </w:r>
          </w:p>
        </w:tc>
        <w:tc>
          <w:tcPr>
            <w:tcW w:w="708" w:type="dxa"/>
            <w:shd w:val="solid" w:color="FFFFFF" w:fill="auto"/>
          </w:tcPr>
          <w:p w:rsidR="005602D5" w:rsidRDefault="005602D5"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SP-181091</w:t>
            </w:r>
          </w:p>
        </w:tc>
        <w:tc>
          <w:tcPr>
            <w:tcW w:w="567" w:type="dxa"/>
            <w:shd w:val="solid" w:color="FFFFFF" w:fill="auto"/>
          </w:tcPr>
          <w:p w:rsidR="002C31FF" w:rsidRDefault="002C31FF" w:rsidP="005779EF">
            <w:pPr>
              <w:pStyle w:val="TAL"/>
              <w:rPr>
                <w:sz w:val="16"/>
                <w:szCs w:val="16"/>
                <w:lang w:val="en-GB"/>
              </w:rPr>
            </w:pPr>
            <w:r>
              <w:rPr>
                <w:sz w:val="16"/>
                <w:szCs w:val="16"/>
                <w:lang w:val="en-GB"/>
              </w:rPr>
              <w:t>0724</w:t>
            </w:r>
          </w:p>
        </w:tc>
        <w:tc>
          <w:tcPr>
            <w:tcW w:w="425" w:type="dxa"/>
            <w:shd w:val="solid" w:color="FFFFFF" w:fill="auto"/>
          </w:tcPr>
          <w:p w:rsidR="002C31FF" w:rsidRDefault="002C31FF" w:rsidP="005779EF">
            <w:pPr>
              <w:pStyle w:val="TAL"/>
              <w:rPr>
                <w:sz w:val="16"/>
                <w:szCs w:val="16"/>
                <w:lang w:val="en-GB"/>
              </w:rPr>
            </w:pPr>
            <w:r>
              <w:rPr>
                <w:sz w:val="16"/>
                <w:szCs w:val="16"/>
                <w:lang w:val="en-GB"/>
              </w:rPr>
              <w:t>2</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Update the UCU procedure with operator-defined access category definitions</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SP-181087</w:t>
            </w:r>
          </w:p>
        </w:tc>
        <w:tc>
          <w:tcPr>
            <w:tcW w:w="567" w:type="dxa"/>
            <w:shd w:val="solid" w:color="FFFFFF" w:fill="auto"/>
          </w:tcPr>
          <w:p w:rsidR="002C31FF" w:rsidRDefault="002C31FF" w:rsidP="005779EF">
            <w:pPr>
              <w:pStyle w:val="TAL"/>
              <w:rPr>
                <w:sz w:val="16"/>
                <w:szCs w:val="16"/>
                <w:lang w:val="en-GB"/>
              </w:rPr>
            </w:pPr>
            <w:r>
              <w:rPr>
                <w:sz w:val="16"/>
                <w:szCs w:val="16"/>
                <w:lang w:val="en-GB"/>
              </w:rPr>
              <w:t>0725</w:t>
            </w:r>
          </w:p>
        </w:tc>
        <w:tc>
          <w:tcPr>
            <w:tcW w:w="425" w:type="dxa"/>
            <w:shd w:val="solid" w:color="FFFFFF" w:fill="auto"/>
          </w:tcPr>
          <w:p w:rsidR="002C31FF" w:rsidRDefault="002C31FF" w:rsidP="005779EF">
            <w:pPr>
              <w:pStyle w:val="TAL"/>
              <w:rPr>
                <w:sz w:val="16"/>
                <w:szCs w:val="16"/>
                <w:lang w:val="en-GB"/>
              </w:rPr>
            </w:pPr>
            <w:r>
              <w:rPr>
                <w:sz w:val="16"/>
                <w:szCs w:val="16"/>
                <w:lang w:val="en-GB"/>
              </w:rPr>
              <w:t>-</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Correction of VLAN ID</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SP-181085</w:t>
            </w:r>
          </w:p>
        </w:tc>
        <w:tc>
          <w:tcPr>
            <w:tcW w:w="567" w:type="dxa"/>
            <w:shd w:val="solid" w:color="FFFFFF" w:fill="auto"/>
          </w:tcPr>
          <w:p w:rsidR="002C31FF" w:rsidRDefault="002C31FF" w:rsidP="005779EF">
            <w:pPr>
              <w:pStyle w:val="TAL"/>
              <w:rPr>
                <w:sz w:val="16"/>
                <w:szCs w:val="16"/>
                <w:lang w:val="en-GB"/>
              </w:rPr>
            </w:pPr>
            <w:r>
              <w:rPr>
                <w:sz w:val="16"/>
                <w:szCs w:val="16"/>
                <w:lang w:val="en-GB"/>
              </w:rPr>
              <w:t>0726</w:t>
            </w:r>
          </w:p>
        </w:tc>
        <w:tc>
          <w:tcPr>
            <w:tcW w:w="425" w:type="dxa"/>
            <w:shd w:val="solid" w:color="FFFFFF" w:fill="auto"/>
          </w:tcPr>
          <w:p w:rsidR="002C31FF" w:rsidRDefault="002C31FF" w:rsidP="005779EF">
            <w:pPr>
              <w:pStyle w:val="TAL"/>
              <w:rPr>
                <w:sz w:val="16"/>
                <w:szCs w:val="16"/>
                <w:lang w:val="en-GB"/>
              </w:rPr>
            </w:pPr>
            <w:r>
              <w:rPr>
                <w:sz w:val="16"/>
                <w:szCs w:val="16"/>
                <w:lang w:val="en-GB"/>
              </w:rPr>
              <w:t>1</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Clarification on DN authorization data between PCF and SMF</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C31FF" w:rsidRPr="009E0DE1" w:rsidTr="00107B06">
        <w:tc>
          <w:tcPr>
            <w:tcW w:w="800" w:type="dxa"/>
            <w:shd w:val="solid" w:color="FFFFFF" w:fill="auto"/>
          </w:tcPr>
          <w:p w:rsidR="002C31FF" w:rsidRDefault="002C31FF" w:rsidP="005779EF">
            <w:pPr>
              <w:pStyle w:val="TAC"/>
              <w:rPr>
                <w:sz w:val="16"/>
                <w:szCs w:val="16"/>
                <w:lang w:val="en-GB"/>
              </w:rPr>
            </w:pPr>
            <w:r>
              <w:rPr>
                <w:sz w:val="16"/>
                <w:szCs w:val="16"/>
                <w:lang w:val="en-GB"/>
              </w:rPr>
              <w:t>2018-12</w:t>
            </w:r>
          </w:p>
        </w:tc>
        <w:tc>
          <w:tcPr>
            <w:tcW w:w="800" w:type="dxa"/>
            <w:shd w:val="solid" w:color="FFFFFF" w:fill="auto"/>
          </w:tcPr>
          <w:p w:rsidR="002C31FF" w:rsidRDefault="002C31FF" w:rsidP="005779EF">
            <w:pPr>
              <w:pStyle w:val="TAC"/>
              <w:rPr>
                <w:sz w:val="16"/>
                <w:szCs w:val="16"/>
                <w:lang w:val="en-GB"/>
              </w:rPr>
            </w:pPr>
            <w:r>
              <w:rPr>
                <w:sz w:val="16"/>
                <w:szCs w:val="16"/>
                <w:lang w:val="en-GB"/>
              </w:rPr>
              <w:t>SP#82</w:t>
            </w:r>
          </w:p>
        </w:tc>
        <w:tc>
          <w:tcPr>
            <w:tcW w:w="1094" w:type="dxa"/>
            <w:shd w:val="solid" w:color="FFFFFF" w:fill="auto"/>
          </w:tcPr>
          <w:p w:rsidR="002C31FF" w:rsidRDefault="002C31FF" w:rsidP="005779EF">
            <w:pPr>
              <w:pStyle w:val="TAC"/>
              <w:rPr>
                <w:sz w:val="16"/>
                <w:szCs w:val="16"/>
                <w:lang w:val="en-GB"/>
              </w:rPr>
            </w:pPr>
            <w:r>
              <w:rPr>
                <w:sz w:val="16"/>
                <w:szCs w:val="16"/>
                <w:lang w:val="en-GB"/>
              </w:rPr>
              <w:t>SP-181084</w:t>
            </w:r>
          </w:p>
        </w:tc>
        <w:tc>
          <w:tcPr>
            <w:tcW w:w="567" w:type="dxa"/>
            <w:shd w:val="solid" w:color="FFFFFF" w:fill="auto"/>
          </w:tcPr>
          <w:p w:rsidR="002C31FF" w:rsidRDefault="002C31FF" w:rsidP="005779EF">
            <w:pPr>
              <w:pStyle w:val="TAL"/>
              <w:rPr>
                <w:sz w:val="16"/>
                <w:szCs w:val="16"/>
                <w:lang w:val="en-GB"/>
              </w:rPr>
            </w:pPr>
            <w:r>
              <w:rPr>
                <w:sz w:val="16"/>
                <w:szCs w:val="16"/>
                <w:lang w:val="en-GB"/>
              </w:rPr>
              <w:t>0730</w:t>
            </w:r>
          </w:p>
        </w:tc>
        <w:tc>
          <w:tcPr>
            <w:tcW w:w="425" w:type="dxa"/>
            <w:shd w:val="solid" w:color="FFFFFF" w:fill="auto"/>
          </w:tcPr>
          <w:p w:rsidR="002C31FF" w:rsidRDefault="002C31FF" w:rsidP="005779EF">
            <w:pPr>
              <w:pStyle w:val="TAL"/>
              <w:rPr>
                <w:sz w:val="16"/>
                <w:szCs w:val="16"/>
                <w:lang w:val="en-GB"/>
              </w:rPr>
            </w:pPr>
            <w:r>
              <w:rPr>
                <w:sz w:val="16"/>
                <w:szCs w:val="16"/>
                <w:lang w:val="en-GB"/>
              </w:rPr>
              <w:t>2</w:t>
            </w:r>
          </w:p>
        </w:tc>
        <w:tc>
          <w:tcPr>
            <w:tcW w:w="425" w:type="dxa"/>
            <w:shd w:val="solid" w:color="FFFFFF" w:fill="auto"/>
          </w:tcPr>
          <w:p w:rsidR="002C31FF" w:rsidRDefault="002C31FF" w:rsidP="005779EF">
            <w:pPr>
              <w:pStyle w:val="TAL"/>
              <w:rPr>
                <w:sz w:val="16"/>
                <w:szCs w:val="16"/>
                <w:lang w:val="en-GB"/>
              </w:rPr>
            </w:pPr>
            <w:r>
              <w:rPr>
                <w:sz w:val="16"/>
                <w:szCs w:val="16"/>
                <w:lang w:val="en-GB"/>
              </w:rPr>
              <w:t>F</w:t>
            </w:r>
          </w:p>
        </w:tc>
        <w:tc>
          <w:tcPr>
            <w:tcW w:w="4820" w:type="dxa"/>
            <w:shd w:val="solid" w:color="FFFFFF" w:fill="auto"/>
          </w:tcPr>
          <w:p w:rsidR="002C31FF" w:rsidRDefault="002C31FF" w:rsidP="005779EF">
            <w:pPr>
              <w:pStyle w:val="TAL"/>
              <w:rPr>
                <w:sz w:val="16"/>
                <w:szCs w:val="16"/>
                <w:lang w:val="en-GB"/>
              </w:rPr>
            </w:pPr>
            <w:r>
              <w:rPr>
                <w:sz w:val="16"/>
                <w:szCs w:val="16"/>
                <w:lang w:val="en-GB"/>
              </w:rPr>
              <w:t>Addition of URRP-AMF definition</w:t>
            </w:r>
          </w:p>
        </w:tc>
        <w:tc>
          <w:tcPr>
            <w:tcW w:w="708" w:type="dxa"/>
            <w:shd w:val="solid" w:color="FFFFFF" w:fill="auto"/>
          </w:tcPr>
          <w:p w:rsidR="002C31FF" w:rsidRDefault="002C31FF" w:rsidP="005779EF">
            <w:pPr>
              <w:pStyle w:val="TAC"/>
              <w:rPr>
                <w:sz w:val="16"/>
                <w:szCs w:val="16"/>
                <w:lang w:val="en-GB"/>
              </w:rPr>
            </w:pPr>
            <w:r>
              <w:rPr>
                <w:sz w:val="16"/>
                <w:szCs w:val="16"/>
                <w:lang w:val="en-GB"/>
              </w:rPr>
              <w:t>15.4.0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0700</w:t>
            </w:r>
          </w:p>
        </w:tc>
        <w:tc>
          <w:tcPr>
            <w:tcW w:w="425" w:type="dxa"/>
            <w:shd w:val="solid" w:color="FFFFFF" w:fill="auto"/>
          </w:tcPr>
          <w:p w:rsidR="00274EB1" w:rsidRDefault="00274EB1" w:rsidP="00274EB1">
            <w:pPr>
              <w:pStyle w:val="TAL"/>
              <w:rPr>
                <w:sz w:val="16"/>
                <w:szCs w:val="16"/>
                <w:lang w:val="en-GB"/>
              </w:rPr>
            </w:pPr>
            <w:r>
              <w:rPr>
                <w:sz w:val="16"/>
                <w:szCs w:val="16"/>
                <w:lang w:val="en-GB"/>
              </w:rPr>
              <w:t>3</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Use of S-NSSAI at interworking from EPS to 5GS</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0733</w:t>
            </w:r>
          </w:p>
        </w:tc>
        <w:tc>
          <w:tcPr>
            <w:tcW w:w="425" w:type="dxa"/>
            <w:shd w:val="solid" w:color="FFFFFF" w:fill="auto"/>
          </w:tcPr>
          <w:p w:rsidR="00274EB1" w:rsidRDefault="00274EB1" w:rsidP="00274EB1">
            <w:pPr>
              <w:pStyle w:val="TAL"/>
              <w:rPr>
                <w:sz w:val="16"/>
                <w:szCs w:val="16"/>
                <w:lang w:val="en-GB"/>
              </w:rPr>
            </w:pPr>
            <w:r>
              <w:rPr>
                <w:sz w:val="16"/>
                <w:szCs w:val="16"/>
                <w:lang w:val="en-GB"/>
              </w:rPr>
              <w:t>2</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Slice interworking HR mode update</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0741</w:t>
            </w:r>
          </w:p>
        </w:tc>
        <w:tc>
          <w:tcPr>
            <w:tcW w:w="425" w:type="dxa"/>
            <w:shd w:val="solid" w:color="FFFFFF" w:fill="auto"/>
          </w:tcPr>
          <w:p w:rsidR="00274EB1" w:rsidRDefault="00274EB1" w:rsidP="00274EB1">
            <w:pPr>
              <w:pStyle w:val="TAL"/>
              <w:rPr>
                <w:sz w:val="16"/>
                <w:szCs w:val="16"/>
                <w:lang w:val="en-GB"/>
              </w:rPr>
            </w:pPr>
            <w:r>
              <w:rPr>
                <w:sz w:val="16"/>
                <w:szCs w:val="16"/>
                <w:lang w:val="en-GB"/>
              </w:rPr>
              <w:t>1</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 xml:space="preserve">UDR selection </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274EB1" w:rsidRPr="009E0DE1" w:rsidTr="00107B06">
        <w:tc>
          <w:tcPr>
            <w:tcW w:w="800" w:type="dxa"/>
            <w:shd w:val="solid" w:color="FFFFFF" w:fill="auto"/>
          </w:tcPr>
          <w:p w:rsidR="00274EB1" w:rsidRDefault="00274EB1" w:rsidP="00274EB1">
            <w:pPr>
              <w:pStyle w:val="TAC"/>
              <w:rPr>
                <w:sz w:val="16"/>
                <w:szCs w:val="16"/>
                <w:lang w:val="en-GB"/>
              </w:rPr>
            </w:pPr>
            <w:r>
              <w:rPr>
                <w:sz w:val="16"/>
                <w:szCs w:val="16"/>
                <w:lang w:val="en-GB"/>
              </w:rPr>
              <w:t>2019-03</w:t>
            </w:r>
          </w:p>
        </w:tc>
        <w:tc>
          <w:tcPr>
            <w:tcW w:w="800" w:type="dxa"/>
            <w:shd w:val="solid" w:color="FFFFFF" w:fill="auto"/>
          </w:tcPr>
          <w:p w:rsidR="00274EB1" w:rsidRDefault="00274EB1" w:rsidP="00274EB1">
            <w:pPr>
              <w:pStyle w:val="TAC"/>
              <w:rPr>
                <w:sz w:val="16"/>
                <w:szCs w:val="16"/>
                <w:lang w:val="en-GB"/>
              </w:rPr>
            </w:pPr>
            <w:r>
              <w:rPr>
                <w:sz w:val="16"/>
                <w:szCs w:val="16"/>
                <w:lang w:val="en-GB"/>
              </w:rPr>
              <w:t>SP#83</w:t>
            </w:r>
          </w:p>
        </w:tc>
        <w:tc>
          <w:tcPr>
            <w:tcW w:w="1094" w:type="dxa"/>
            <w:shd w:val="solid" w:color="FFFFFF" w:fill="auto"/>
          </w:tcPr>
          <w:p w:rsidR="00274EB1" w:rsidRDefault="00274EB1" w:rsidP="00274EB1">
            <w:pPr>
              <w:pStyle w:val="TAC"/>
              <w:rPr>
                <w:sz w:val="16"/>
                <w:szCs w:val="16"/>
                <w:lang w:val="en-GB"/>
              </w:rPr>
            </w:pPr>
            <w:r>
              <w:rPr>
                <w:sz w:val="16"/>
                <w:szCs w:val="16"/>
                <w:lang w:val="en-GB"/>
              </w:rPr>
              <w:t>SP-190154</w:t>
            </w:r>
          </w:p>
        </w:tc>
        <w:tc>
          <w:tcPr>
            <w:tcW w:w="567" w:type="dxa"/>
            <w:shd w:val="solid" w:color="FFFFFF" w:fill="auto"/>
          </w:tcPr>
          <w:p w:rsidR="00274EB1" w:rsidRDefault="00274EB1" w:rsidP="00274EB1">
            <w:pPr>
              <w:pStyle w:val="TAL"/>
              <w:rPr>
                <w:sz w:val="16"/>
                <w:szCs w:val="16"/>
                <w:lang w:val="en-GB"/>
              </w:rPr>
            </w:pPr>
            <w:r>
              <w:rPr>
                <w:sz w:val="16"/>
                <w:szCs w:val="16"/>
                <w:lang w:val="en-GB"/>
              </w:rPr>
              <w:t>0742</w:t>
            </w:r>
          </w:p>
        </w:tc>
        <w:tc>
          <w:tcPr>
            <w:tcW w:w="425" w:type="dxa"/>
            <w:shd w:val="solid" w:color="FFFFFF" w:fill="auto"/>
          </w:tcPr>
          <w:p w:rsidR="00274EB1" w:rsidRDefault="00274EB1" w:rsidP="00274EB1">
            <w:pPr>
              <w:pStyle w:val="TAL"/>
              <w:rPr>
                <w:sz w:val="16"/>
                <w:szCs w:val="16"/>
                <w:lang w:val="en-GB"/>
              </w:rPr>
            </w:pPr>
            <w:r>
              <w:rPr>
                <w:sz w:val="16"/>
                <w:szCs w:val="16"/>
                <w:lang w:val="en-GB"/>
              </w:rPr>
              <w:t>2</w:t>
            </w:r>
          </w:p>
        </w:tc>
        <w:tc>
          <w:tcPr>
            <w:tcW w:w="425" w:type="dxa"/>
            <w:shd w:val="solid" w:color="FFFFFF" w:fill="auto"/>
          </w:tcPr>
          <w:p w:rsidR="00274EB1" w:rsidRDefault="00274EB1" w:rsidP="00274EB1">
            <w:pPr>
              <w:pStyle w:val="TAL"/>
              <w:rPr>
                <w:sz w:val="16"/>
                <w:szCs w:val="16"/>
                <w:lang w:val="en-GB"/>
              </w:rPr>
            </w:pPr>
            <w:r>
              <w:rPr>
                <w:sz w:val="16"/>
                <w:szCs w:val="16"/>
                <w:lang w:val="en-GB"/>
              </w:rPr>
              <w:t>F</w:t>
            </w:r>
          </w:p>
        </w:tc>
        <w:tc>
          <w:tcPr>
            <w:tcW w:w="4820" w:type="dxa"/>
            <w:shd w:val="solid" w:color="FFFFFF" w:fill="auto"/>
          </w:tcPr>
          <w:p w:rsidR="00274EB1" w:rsidRDefault="00274EB1" w:rsidP="00274EB1">
            <w:pPr>
              <w:pStyle w:val="TAL"/>
              <w:rPr>
                <w:sz w:val="16"/>
                <w:szCs w:val="16"/>
                <w:lang w:val="en-GB"/>
              </w:rPr>
            </w:pPr>
            <w:r>
              <w:rPr>
                <w:sz w:val="16"/>
                <w:szCs w:val="16"/>
                <w:lang w:val="en-GB"/>
              </w:rPr>
              <w:t>Fixing text related to discovery and selection</w:t>
            </w:r>
          </w:p>
        </w:tc>
        <w:tc>
          <w:tcPr>
            <w:tcW w:w="708" w:type="dxa"/>
            <w:shd w:val="solid" w:color="FFFFFF" w:fill="auto"/>
          </w:tcPr>
          <w:p w:rsidR="00274EB1" w:rsidRDefault="00274EB1" w:rsidP="00274EB1">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0743</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Change of the term confidence level</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0756</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 to NSSAI logic</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0758</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UL Session-AMBR enforcement in UPF</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0759</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Alignment with stage 3 for EPS interworking indications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0762</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Clarification of user plane security enforcement between NG-RAN and SMF in Dual Connectivity scenario</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0767</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QoS Notification Control during handover</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0773</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 to traffic steering control</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0774</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Configurable time for subsequent notification that the GFBR cannot be fulfilled</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0775</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Clarification for default values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0784</w:t>
            </w:r>
          </w:p>
        </w:tc>
        <w:tc>
          <w:tcPr>
            <w:tcW w:w="425" w:type="dxa"/>
            <w:shd w:val="solid" w:color="FFFFFF" w:fill="auto"/>
          </w:tcPr>
          <w:p w:rsidR="00D43474" w:rsidRDefault="00D43474" w:rsidP="00D43474">
            <w:pPr>
              <w:pStyle w:val="TAL"/>
              <w:rPr>
                <w:sz w:val="16"/>
                <w:szCs w:val="16"/>
                <w:lang w:val="en-GB"/>
              </w:rPr>
            </w:pPr>
            <w:r>
              <w:rPr>
                <w:sz w:val="16"/>
                <w:szCs w:val="16"/>
                <w:lang w:val="en-GB"/>
              </w:rPr>
              <w:t>4</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5GC emergency calls over non-3GPP</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0786</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Adding UE Local Configuration as an additional option to the URSP</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0789</w:t>
            </w:r>
          </w:p>
        </w:tc>
        <w:tc>
          <w:tcPr>
            <w:tcW w:w="425" w:type="dxa"/>
            <w:shd w:val="solid" w:color="FFFFFF" w:fill="auto"/>
          </w:tcPr>
          <w:p w:rsidR="00D43474" w:rsidRDefault="00D43474" w:rsidP="00D43474">
            <w:pPr>
              <w:pStyle w:val="TAL"/>
              <w:rPr>
                <w:sz w:val="16"/>
                <w:szCs w:val="16"/>
                <w:lang w:val="en-GB"/>
              </w:rPr>
            </w:pPr>
            <w:r>
              <w:rPr>
                <w:sz w:val="16"/>
                <w:szCs w:val="16"/>
                <w:lang w:val="en-GB"/>
              </w:rPr>
              <w:t>-</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Update of network slicing text on NSSAI inclusion in RRC</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0791</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C</w:t>
            </w:r>
          </w:p>
        </w:tc>
        <w:tc>
          <w:tcPr>
            <w:tcW w:w="4820" w:type="dxa"/>
            <w:shd w:val="solid" w:color="FFFFFF" w:fill="auto"/>
          </w:tcPr>
          <w:p w:rsidR="00D43474" w:rsidRDefault="00D43474" w:rsidP="00D43474">
            <w:pPr>
              <w:pStyle w:val="TAL"/>
              <w:rPr>
                <w:sz w:val="16"/>
                <w:szCs w:val="16"/>
                <w:lang w:val="en-GB"/>
              </w:rPr>
            </w:pPr>
            <w:r>
              <w:rPr>
                <w:sz w:val="16"/>
                <w:szCs w:val="16"/>
                <w:lang w:val="en-GB"/>
              </w:rPr>
              <w:t>Supporting early trace in AUSF</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0792</w:t>
            </w:r>
          </w:p>
        </w:tc>
        <w:tc>
          <w:tcPr>
            <w:tcW w:w="425" w:type="dxa"/>
            <w:shd w:val="solid" w:color="FFFFFF" w:fill="auto"/>
          </w:tcPr>
          <w:p w:rsidR="00D43474" w:rsidRDefault="00D43474" w:rsidP="00D43474">
            <w:pPr>
              <w:pStyle w:val="TAL"/>
              <w:rPr>
                <w:sz w:val="16"/>
                <w:szCs w:val="16"/>
                <w:lang w:val="en-GB"/>
              </w:rPr>
            </w:pPr>
            <w:r>
              <w:rPr>
                <w:sz w:val="16"/>
                <w:szCs w:val="16"/>
                <w:lang w:val="en-GB"/>
              </w:rPr>
              <w:t>1</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IMS voice over PS Session Supported Indication in roaming cases.</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SP-190154</w:t>
            </w:r>
          </w:p>
        </w:tc>
        <w:tc>
          <w:tcPr>
            <w:tcW w:w="567" w:type="dxa"/>
            <w:shd w:val="solid" w:color="FFFFFF" w:fill="auto"/>
          </w:tcPr>
          <w:p w:rsidR="00D43474" w:rsidRDefault="00D43474" w:rsidP="00D43474">
            <w:pPr>
              <w:pStyle w:val="TAL"/>
              <w:rPr>
                <w:sz w:val="16"/>
                <w:szCs w:val="16"/>
                <w:lang w:val="en-GB"/>
              </w:rPr>
            </w:pPr>
            <w:r>
              <w:rPr>
                <w:sz w:val="16"/>
                <w:szCs w:val="16"/>
                <w:lang w:val="en-GB"/>
              </w:rPr>
              <w:t>0793</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Introduce Charging Function in overall architecture</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SP-190155</w:t>
            </w:r>
          </w:p>
        </w:tc>
        <w:tc>
          <w:tcPr>
            <w:tcW w:w="567" w:type="dxa"/>
            <w:shd w:val="solid" w:color="FFFFFF" w:fill="auto"/>
          </w:tcPr>
          <w:p w:rsidR="00D43474" w:rsidRDefault="00D43474" w:rsidP="00D43474">
            <w:pPr>
              <w:pStyle w:val="TAL"/>
              <w:rPr>
                <w:sz w:val="16"/>
                <w:szCs w:val="16"/>
                <w:lang w:val="en-GB"/>
              </w:rPr>
            </w:pPr>
            <w:r>
              <w:rPr>
                <w:sz w:val="16"/>
                <w:szCs w:val="16"/>
                <w:lang w:val="en-GB"/>
              </w:rPr>
              <w:t>0797</w:t>
            </w:r>
          </w:p>
        </w:tc>
        <w:tc>
          <w:tcPr>
            <w:tcW w:w="425" w:type="dxa"/>
            <w:shd w:val="solid" w:color="FFFFFF" w:fill="auto"/>
          </w:tcPr>
          <w:p w:rsidR="00D43474" w:rsidRDefault="00D43474" w:rsidP="00D43474">
            <w:pPr>
              <w:pStyle w:val="TAL"/>
              <w:rPr>
                <w:sz w:val="16"/>
                <w:szCs w:val="16"/>
                <w:lang w:val="en-GB"/>
              </w:rPr>
            </w:pPr>
            <w:r>
              <w:rPr>
                <w:sz w:val="16"/>
                <w:szCs w:val="16"/>
                <w:lang w:val="en-GB"/>
              </w:rPr>
              <w:t>2</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Update of configured NSSAI handling</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D43474" w:rsidRPr="009E0DE1" w:rsidTr="00107B06">
        <w:tc>
          <w:tcPr>
            <w:tcW w:w="800" w:type="dxa"/>
            <w:shd w:val="solid" w:color="FFFFFF" w:fill="auto"/>
          </w:tcPr>
          <w:p w:rsidR="00D43474" w:rsidRDefault="00D43474" w:rsidP="00D43474">
            <w:pPr>
              <w:pStyle w:val="TAC"/>
              <w:rPr>
                <w:sz w:val="16"/>
                <w:szCs w:val="16"/>
                <w:lang w:val="en-GB"/>
              </w:rPr>
            </w:pPr>
            <w:r>
              <w:rPr>
                <w:sz w:val="16"/>
                <w:szCs w:val="16"/>
                <w:lang w:val="en-GB"/>
              </w:rPr>
              <w:t>2019-03</w:t>
            </w:r>
          </w:p>
        </w:tc>
        <w:tc>
          <w:tcPr>
            <w:tcW w:w="800" w:type="dxa"/>
            <w:shd w:val="solid" w:color="FFFFFF" w:fill="auto"/>
          </w:tcPr>
          <w:p w:rsidR="00D43474" w:rsidRDefault="00D43474" w:rsidP="00D43474">
            <w:pPr>
              <w:pStyle w:val="TAC"/>
              <w:rPr>
                <w:sz w:val="16"/>
                <w:szCs w:val="16"/>
                <w:lang w:val="en-GB"/>
              </w:rPr>
            </w:pPr>
            <w:r>
              <w:rPr>
                <w:sz w:val="16"/>
                <w:szCs w:val="16"/>
                <w:lang w:val="en-GB"/>
              </w:rPr>
              <w:t>SP#83</w:t>
            </w:r>
          </w:p>
        </w:tc>
        <w:tc>
          <w:tcPr>
            <w:tcW w:w="1094" w:type="dxa"/>
            <w:shd w:val="solid" w:color="FFFFFF" w:fill="auto"/>
          </w:tcPr>
          <w:p w:rsidR="00D43474" w:rsidRDefault="00D43474" w:rsidP="00D43474">
            <w:pPr>
              <w:pStyle w:val="TAC"/>
              <w:rPr>
                <w:sz w:val="16"/>
                <w:szCs w:val="16"/>
                <w:lang w:val="en-GB"/>
              </w:rPr>
            </w:pPr>
            <w:r>
              <w:rPr>
                <w:sz w:val="16"/>
                <w:szCs w:val="16"/>
                <w:lang w:val="en-GB"/>
              </w:rPr>
              <w:t>SP-190155</w:t>
            </w:r>
          </w:p>
        </w:tc>
        <w:tc>
          <w:tcPr>
            <w:tcW w:w="567" w:type="dxa"/>
            <w:shd w:val="solid" w:color="FFFFFF" w:fill="auto"/>
          </w:tcPr>
          <w:p w:rsidR="00D43474" w:rsidRDefault="00D43474" w:rsidP="00D43474">
            <w:pPr>
              <w:pStyle w:val="TAL"/>
              <w:rPr>
                <w:sz w:val="16"/>
                <w:szCs w:val="16"/>
                <w:lang w:val="en-GB"/>
              </w:rPr>
            </w:pPr>
            <w:r>
              <w:rPr>
                <w:sz w:val="16"/>
                <w:szCs w:val="16"/>
                <w:lang w:val="en-GB"/>
              </w:rPr>
              <w:t>0806</w:t>
            </w:r>
          </w:p>
        </w:tc>
        <w:tc>
          <w:tcPr>
            <w:tcW w:w="425" w:type="dxa"/>
            <w:shd w:val="solid" w:color="FFFFFF" w:fill="auto"/>
          </w:tcPr>
          <w:p w:rsidR="00D43474" w:rsidRDefault="00D43474" w:rsidP="00D43474">
            <w:pPr>
              <w:pStyle w:val="TAL"/>
              <w:rPr>
                <w:sz w:val="16"/>
                <w:szCs w:val="16"/>
                <w:lang w:val="en-GB"/>
              </w:rPr>
            </w:pPr>
            <w:r>
              <w:rPr>
                <w:sz w:val="16"/>
                <w:szCs w:val="16"/>
                <w:lang w:val="en-GB"/>
              </w:rPr>
              <w:t>3</w:t>
            </w:r>
          </w:p>
        </w:tc>
        <w:tc>
          <w:tcPr>
            <w:tcW w:w="425" w:type="dxa"/>
            <w:shd w:val="solid" w:color="FFFFFF" w:fill="auto"/>
          </w:tcPr>
          <w:p w:rsidR="00D43474" w:rsidRDefault="00D43474" w:rsidP="00D43474">
            <w:pPr>
              <w:pStyle w:val="TAL"/>
              <w:rPr>
                <w:sz w:val="16"/>
                <w:szCs w:val="16"/>
                <w:lang w:val="en-GB"/>
              </w:rPr>
            </w:pPr>
            <w:r>
              <w:rPr>
                <w:sz w:val="16"/>
                <w:szCs w:val="16"/>
                <w:lang w:val="en-GB"/>
              </w:rPr>
              <w:t>F</w:t>
            </w:r>
          </w:p>
        </w:tc>
        <w:tc>
          <w:tcPr>
            <w:tcW w:w="4820" w:type="dxa"/>
            <w:shd w:val="solid" w:color="FFFFFF" w:fill="auto"/>
          </w:tcPr>
          <w:p w:rsidR="00D43474" w:rsidRDefault="00D43474" w:rsidP="00D43474">
            <w:pPr>
              <w:pStyle w:val="TAL"/>
              <w:rPr>
                <w:sz w:val="16"/>
                <w:szCs w:val="16"/>
                <w:lang w:val="en-GB"/>
              </w:rPr>
            </w:pPr>
            <w:r>
              <w:rPr>
                <w:sz w:val="16"/>
                <w:szCs w:val="16"/>
                <w:lang w:val="en-GB"/>
              </w:rPr>
              <w:t>Corrections to AMF overlad control procedure</w:t>
            </w:r>
          </w:p>
        </w:tc>
        <w:tc>
          <w:tcPr>
            <w:tcW w:w="708" w:type="dxa"/>
            <w:shd w:val="solid" w:color="FFFFFF" w:fill="auto"/>
          </w:tcPr>
          <w:p w:rsidR="00D43474" w:rsidRDefault="00D43474" w:rsidP="00D43474">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0808</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TS 23.501 Update to Network Slice availability</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0818</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No services defined for Ngmlc</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0824</w:t>
            </w:r>
          </w:p>
        </w:tc>
        <w:tc>
          <w:tcPr>
            <w:tcW w:w="425" w:type="dxa"/>
            <w:shd w:val="solid" w:color="FFFFFF" w:fill="auto"/>
          </w:tcPr>
          <w:p w:rsidR="002527E5" w:rsidRDefault="002527E5" w:rsidP="002527E5">
            <w:pPr>
              <w:pStyle w:val="TAL"/>
              <w:rPr>
                <w:sz w:val="16"/>
                <w:szCs w:val="16"/>
                <w:lang w:val="en-GB"/>
              </w:rPr>
            </w:pPr>
            <w:r>
              <w:rPr>
                <w:sz w:val="16"/>
                <w:szCs w:val="16"/>
                <w:lang w:val="en-GB"/>
              </w:rPr>
              <w:t>6</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DN authorization data</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0833</w:t>
            </w:r>
          </w:p>
        </w:tc>
        <w:tc>
          <w:tcPr>
            <w:tcW w:w="425" w:type="dxa"/>
            <w:shd w:val="solid" w:color="FFFFFF" w:fill="auto"/>
          </w:tcPr>
          <w:p w:rsidR="002527E5" w:rsidRDefault="002527E5" w:rsidP="002527E5">
            <w:pPr>
              <w:pStyle w:val="TAL"/>
              <w:rPr>
                <w:sz w:val="16"/>
                <w:szCs w:val="16"/>
                <w:lang w:val="en-GB"/>
              </w:rPr>
            </w:pPr>
            <w:r>
              <w:rPr>
                <w:sz w:val="16"/>
                <w:szCs w:val="16"/>
                <w:lang w:val="en-GB"/>
              </w:rPr>
              <w:t>-</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Establishing a PDU Session in a Network Slice</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0834</w:t>
            </w:r>
          </w:p>
        </w:tc>
        <w:tc>
          <w:tcPr>
            <w:tcW w:w="425" w:type="dxa"/>
            <w:shd w:val="solid" w:color="FFFFFF" w:fill="auto"/>
          </w:tcPr>
          <w:p w:rsidR="002527E5" w:rsidRDefault="002527E5" w:rsidP="002527E5">
            <w:pPr>
              <w:pStyle w:val="TAL"/>
              <w:rPr>
                <w:sz w:val="16"/>
                <w:szCs w:val="16"/>
                <w:lang w:val="en-GB"/>
              </w:rPr>
            </w:pPr>
            <w:r>
              <w:rPr>
                <w:sz w:val="16"/>
                <w:szCs w:val="16"/>
                <w:lang w:val="en-GB"/>
              </w:rPr>
              <w:t>8</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 xml:space="preserve">  Clarification on NAS level congestion control</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0853</w:t>
            </w:r>
          </w:p>
        </w:tc>
        <w:tc>
          <w:tcPr>
            <w:tcW w:w="425" w:type="dxa"/>
            <w:shd w:val="solid" w:color="FFFFFF" w:fill="auto"/>
          </w:tcPr>
          <w:p w:rsidR="002527E5" w:rsidRDefault="002527E5" w:rsidP="002527E5">
            <w:pPr>
              <w:pStyle w:val="TAL"/>
              <w:rPr>
                <w:sz w:val="16"/>
                <w:szCs w:val="16"/>
                <w:lang w:val="en-GB"/>
              </w:rPr>
            </w:pPr>
            <w:r>
              <w:rPr>
                <w:sz w:val="16"/>
                <w:szCs w:val="16"/>
                <w:lang w:val="en-GB"/>
              </w:rPr>
              <w:t>6</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 xml:space="preserve"> PS Data Off status update when congestion control is applied in AMF</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0857</w:t>
            </w:r>
          </w:p>
        </w:tc>
        <w:tc>
          <w:tcPr>
            <w:tcW w:w="425" w:type="dxa"/>
            <w:shd w:val="solid" w:color="FFFFFF" w:fill="auto"/>
          </w:tcPr>
          <w:p w:rsidR="002527E5" w:rsidRDefault="002527E5" w:rsidP="002527E5">
            <w:pPr>
              <w:pStyle w:val="TAL"/>
              <w:rPr>
                <w:sz w:val="16"/>
                <w:szCs w:val="16"/>
                <w:lang w:val="en-GB"/>
              </w:rPr>
            </w:pPr>
            <w:r>
              <w:rPr>
                <w:sz w:val="16"/>
                <w:szCs w:val="16"/>
                <w:lang w:val="en-GB"/>
              </w:rPr>
              <w:t>1</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Correction to Mobility Restrictions (for non-3GPP access)</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2527E5" w:rsidRPr="009E0DE1" w:rsidTr="00107B06">
        <w:tc>
          <w:tcPr>
            <w:tcW w:w="800" w:type="dxa"/>
            <w:shd w:val="solid" w:color="FFFFFF" w:fill="auto"/>
          </w:tcPr>
          <w:p w:rsidR="002527E5" w:rsidRDefault="002527E5" w:rsidP="002527E5">
            <w:pPr>
              <w:pStyle w:val="TAC"/>
              <w:rPr>
                <w:sz w:val="16"/>
                <w:szCs w:val="16"/>
                <w:lang w:val="en-GB"/>
              </w:rPr>
            </w:pPr>
            <w:r>
              <w:rPr>
                <w:sz w:val="16"/>
                <w:szCs w:val="16"/>
                <w:lang w:val="en-GB"/>
              </w:rPr>
              <w:t>2019-03</w:t>
            </w:r>
          </w:p>
        </w:tc>
        <w:tc>
          <w:tcPr>
            <w:tcW w:w="800" w:type="dxa"/>
            <w:shd w:val="solid" w:color="FFFFFF" w:fill="auto"/>
          </w:tcPr>
          <w:p w:rsidR="002527E5" w:rsidRDefault="002527E5" w:rsidP="002527E5">
            <w:pPr>
              <w:pStyle w:val="TAC"/>
              <w:rPr>
                <w:sz w:val="16"/>
                <w:szCs w:val="16"/>
                <w:lang w:val="en-GB"/>
              </w:rPr>
            </w:pPr>
            <w:r>
              <w:rPr>
                <w:sz w:val="16"/>
                <w:szCs w:val="16"/>
                <w:lang w:val="en-GB"/>
              </w:rPr>
              <w:t>SP#83</w:t>
            </w:r>
          </w:p>
        </w:tc>
        <w:tc>
          <w:tcPr>
            <w:tcW w:w="1094" w:type="dxa"/>
            <w:shd w:val="solid" w:color="FFFFFF" w:fill="auto"/>
          </w:tcPr>
          <w:p w:rsidR="002527E5" w:rsidRDefault="002527E5" w:rsidP="002527E5">
            <w:pPr>
              <w:pStyle w:val="TAC"/>
              <w:rPr>
                <w:sz w:val="16"/>
                <w:szCs w:val="16"/>
                <w:lang w:val="en-GB"/>
              </w:rPr>
            </w:pPr>
            <w:r>
              <w:rPr>
                <w:sz w:val="16"/>
                <w:szCs w:val="16"/>
                <w:lang w:val="en-GB"/>
              </w:rPr>
              <w:t>SP-190155</w:t>
            </w:r>
          </w:p>
        </w:tc>
        <w:tc>
          <w:tcPr>
            <w:tcW w:w="567" w:type="dxa"/>
            <w:shd w:val="solid" w:color="FFFFFF" w:fill="auto"/>
          </w:tcPr>
          <w:p w:rsidR="002527E5" w:rsidRDefault="002527E5" w:rsidP="002527E5">
            <w:pPr>
              <w:pStyle w:val="TAL"/>
              <w:rPr>
                <w:sz w:val="16"/>
                <w:szCs w:val="16"/>
                <w:lang w:val="en-GB"/>
              </w:rPr>
            </w:pPr>
            <w:r>
              <w:rPr>
                <w:sz w:val="16"/>
                <w:szCs w:val="16"/>
                <w:lang w:val="en-GB"/>
              </w:rPr>
              <w:t>0860</w:t>
            </w:r>
          </w:p>
        </w:tc>
        <w:tc>
          <w:tcPr>
            <w:tcW w:w="425" w:type="dxa"/>
            <w:shd w:val="solid" w:color="FFFFFF" w:fill="auto"/>
          </w:tcPr>
          <w:p w:rsidR="002527E5" w:rsidRDefault="002527E5" w:rsidP="002527E5">
            <w:pPr>
              <w:pStyle w:val="TAL"/>
              <w:rPr>
                <w:sz w:val="16"/>
                <w:szCs w:val="16"/>
                <w:lang w:val="en-GB"/>
              </w:rPr>
            </w:pPr>
            <w:r>
              <w:rPr>
                <w:sz w:val="16"/>
                <w:szCs w:val="16"/>
                <w:lang w:val="en-GB"/>
              </w:rPr>
              <w:t>3</w:t>
            </w:r>
          </w:p>
        </w:tc>
        <w:tc>
          <w:tcPr>
            <w:tcW w:w="425" w:type="dxa"/>
            <w:shd w:val="solid" w:color="FFFFFF" w:fill="auto"/>
          </w:tcPr>
          <w:p w:rsidR="002527E5" w:rsidRDefault="002527E5" w:rsidP="002527E5">
            <w:pPr>
              <w:pStyle w:val="TAL"/>
              <w:rPr>
                <w:sz w:val="16"/>
                <w:szCs w:val="16"/>
                <w:lang w:val="en-GB"/>
              </w:rPr>
            </w:pPr>
            <w:r>
              <w:rPr>
                <w:sz w:val="16"/>
                <w:szCs w:val="16"/>
                <w:lang w:val="en-GB"/>
              </w:rPr>
              <w:t>F</w:t>
            </w:r>
          </w:p>
        </w:tc>
        <w:tc>
          <w:tcPr>
            <w:tcW w:w="4820" w:type="dxa"/>
            <w:shd w:val="solid" w:color="FFFFFF" w:fill="auto"/>
          </w:tcPr>
          <w:p w:rsidR="002527E5" w:rsidRDefault="002527E5" w:rsidP="002527E5">
            <w:pPr>
              <w:pStyle w:val="TAL"/>
              <w:rPr>
                <w:sz w:val="16"/>
                <w:szCs w:val="16"/>
                <w:lang w:val="en-GB"/>
              </w:rPr>
            </w:pPr>
            <w:r>
              <w:rPr>
                <w:sz w:val="16"/>
                <w:szCs w:val="16"/>
                <w:lang w:val="en-GB"/>
              </w:rPr>
              <w:t>Clarification on the UE behaviours under NAS level congestion control</w:t>
            </w:r>
          </w:p>
        </w:tc>
        <w:tc>
          <w:tcPr>
            <w:tcW w:w="708" w:type="dxa"/>
            <w:shd w:val="solid" w:color="FFFFFF" w:fill="auto"/>
          </w:tcPr>
          <w:p w:rsidR="002527E5" w:rsidRDefault="002527E5" w:rsidP="002527E5">
            <w:pPr>
              <w:pStyle w:val="TAC"/>
              <w:rPr>
                <w:sz w:val="16"/>
                <w:szCs w:val="16"/>
                <w:lang w:val="en-GB"/>
              </w:rPr>
            </w:pPr>
            <w:r>
              <w:rPr>
                <w:sz w:val="16"/>
                <w:szCs w:val="16"/>
                <w:lang w:val="en-GB"/>
              </w:rPr>
              <w:t>15.5.0</w:t>
            </w:r>
          </w:p>
        </w:tc>
      </w:tr>
      <w:tr w:rsidR="003700CE" w:rsidRPr="009E0DE1" w:rsidTr="00107B06">
        <w:tc>
          <w:tcPr>
            <w:tcW w:w="800" w:type="dxa"/>
            <w:shd w:val="solid" w:color="FFFFFF" w:fill="auto"/>
          </w:tcPr>
          <w:p w:rsidR="003700CE" w:rsidRDefault="003700CE" w:rsidP="003700CE">
            <w:pPr>
              <w:pStyle w:val="TAC"/>
              <w:rPr>
                <w:sz w:val="16"/>
                <w:szCs w:val="16"/>
                <w:lang w:val="en-GB"/>
              </w:rPr>
            </w:pPr>
            <w:r>
              <w:rPr>
                <w:sz w:val="16"/>
                <w:szCs w:val="16"/>
                <w:lang w:val="en-GB"/>
              </w:rPr>
              <w:t>2019-03</w:t>
            </w:r>
          </w:p>
        </w:tc>
        <w:tc>
          <w:tcPr>
            <w:tcW w:w="800" w:type="dxa"/>
            <w:shd w:val="solid" w:color="FFFFFF" w:fill="auto"/>
          </w:tcPr>
          <w:p w:rsidR="003700CE" w:rsidRDefault="003700CE" w:rsidP="003700CE">
            <w:pPr>
              <w:pStyle w:val="TAC"/>
              <w:rPr>
                <w:sz w:val="16"/>
                <w:szCs w:val="16"/>
                <w:lang w:val="en-GB"/>
              </w:rPr>
            </w:pPr>
            <w:r>
              <w:rPr>
                <w:sz w:val="16"/>
                <w:szCs w:val="16"/>
                <w:lang w:val="en-GB"/>
              </w:rPr>
              <w:t>SP#83</w:t>
            </w:r>
          </w:p>
        </w:tc>
        <w:tc>
          <w:tcPr>
            <w:tcW w:w="1094" w:type="dxa"/>
            <w:shd w:val="solid" w:color="FFFFFF" w:fill="auto"/>
          </w:tcPr>
          <w:p w:rsidR="003700CE" w:rsidRDefault="003700CE" w:rsidP="003700CE">
            <w:pPr>
              <w:pStyle w:val="TAC"/>
              <w:rPr>
                <w:sz w:val="16"/>
                <w:szCs w:val="16"/>
                <w:lang w:val="en-GB"/>
              </w:rPr>
            </w:pPr>
            <w:r>
              <w:rPr>
                <w:sz w:val="16"/>
                <w:szCs w:val="16"/>
                <w:lang w:val="en-GB"/>
              </w:rPr>
              <w:t>SP-190155</w:t>
            </w:r>
          </w:p>
        </w:tc>
        <w:tc>
          <w:tcPr>
            <w:tcW w:w="567" w:type="dxa"/>
            <w:shd w:val="solid" w:color="FFFFFF" w:fill="auto"/>
          </w:tcPr>
          <w:p w:rsidR="003700CE" w:rsidRDefault="003700CE" w:rsidP="003700CE">
            <w:pPr>
              <w:pStyle w:val="TAL"/>
              <w:rPr>
                <w:sz w:val="16"/>
                <w:szCs w:val="16"/>
                <w:lang w:val="en-GB"/>
              </w:rPr>
            </w:pPr>
            <w:r>
              <w:rPr>
                <w:sz w:val="16"/>
                <w:szCs w:val="16"/>
                <w:lang w:val="en-GB"/>
              </w:rPr>
              <w:t>0875</w:t>
            </w:r>
          </w:p>
        </w:tc>
        <w:tc>
          <w:tcPr>
            <w:tcW w:w="425" w:type="dxa"/>
            <w:shd w:val="solid" w:color="FFFFFF" w:fill="auto"/>
          </w:tcPr>
          <w:p w:rsidR="003700CE" w:rsidRDefault="003700CE" w:rsidP="003700CE">
            <w:pPr>
              <w:pStyle w:val="TAL"/>
              <w:rPr>
                <w:sz w:val="16"/>
                <w:szCs w:val="16"/>
                <w:lang w:val="en-GB"/>
              </w:rPr>
            </w:pPr>
            <w:r>
              <w:rPr>
                <w:sz w:val="16"/>
                <w:szCs w:val="16"/>
                <w:lang w:val="en-GB"/>
              </w:rPr>
              <w:t>-</w:t>
            </w:r>
          </w:p>
        </w:tc>
        <w:tc>
          <w:tcPr>
            <w:tcW w:w="425" w:type="dxa"/>
            <w:shd w:val="solid" w:color="FFFFFF" w:fill="auto"/>
          </w:tcPr>
          <w:p w:rsidR="003700CE" w:rsidRDefault="003700CE" w:rsidP="003700CE">
            <w:pPr>
              <w:pStyle w:val="TAL"/>
              <w:rPr>
                <w:sz w:val="16"/>
                <w:szCs w:val="16"/>
                <w:lang w:val="en-GB"/>
              </w:rPr>
            </w:pPr>
            <w:r>
              <w:rPr>
                <w:sz w:val="16"/>
                <w:szCs w:val="16"/>
                <w:lang w:val="en-GB"/>
              </w:rPr>
              <w:t>F</w:t>
            </w:r>
          </w:p>
        </w:tc>
        <w:tc>
          <w:tcPr>
            <w:tcW w:w="4820" w:type="dxa"/>
            <w:shd w:val="solid" w:color="FFFFFF" w:fill="auto"/>
          </w:tcPr>
          <w:p w:rsidR="003700CE" w:rsidRDefault="003700CE" w:rsidP="003700CE">
            <w:pPr>
              <w:pStyle w:val="TAL"/>
              <w:rPr>
                <w:sz w:val="16"/>
                <w:szCs w:val="16"/>
                <w:lang w:val="en-GB"/>
              </w:rPr>
            </w:pPr>
            <w:r>
              <w:rPr>
                <w:sz w:val="16"/>
                <w:szCs w:val="16"/>
                <w:lang w:val="en-GB"/>
              </w:rPr>
              <w:t>Permanent identifier with IMEISV format</w:t>
            </w:r>
          </w:p>
        </w:tc>
        <w:tc>
          <w:tcPr>
            <w:tcW w:w="708" w:type="dxa"/>
            <w:shd w:val="solid" w:color="FFFFFF" w:fill="auto"/>
          </w:tcPr>
          <w:p w:rsidR="003700CE" w:rsidRDefault="003700CE" w:rsidP="003700CE">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0876</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Removing a superfluous NOTE about the need for ultra-low latency QCI/5Qis</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0877</w:t>
            </w:r>
          </w:p>
        </w:tc>
        <w:tc>
          <w:tcPr>
            <w:tcW w:w="425" w:type="dxa"/>
            <w:shd w:val="solid" w:color="FFFFFF" w:fill="auto"/>
          </w:tcPr>
          <w:p w:rsidR="00186FCC" w:rsidRDefault="00186FCC" w:rsidP="00186FCC">
            <w:pPr>
              <w:pStyle w:val="TAL"/>
              <w:rPr>
                <w:sz w:val="16"/>
                <w:szCs w:val="16"/>
                <w:lang w:val="en-GB"/>
              </w:rPr>
            </w:pPr>
            <w:r>
              <w:rPr>
                <w:sz w:val="16"/>
                <w:szCs w:val="16"/>
                <w:lang w:val="en-GB"/>
              </w:rPr>
              <w:t>7</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Allowed Area and Non-Allowed Area encoding</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0901</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Alignment of Emergency Registered definition with Stage 3</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0904</w:t>
            </w:r>
          </w:p>
        </w:tc>
        <w:tc>
          <w:tcPr>
            <w:tcW w:w="425" w:type="dxa"/>
            <w:shd w:val="solid" w:color="FFFFFF" w:fill="auto"/>
          </w:tcPr>
          <w:p w:rsidR="00186FCC" w:rsidRDefault="00186FCC" w:rsidP="00186FCC">
            <w:pPr>
              <w:pStyle w:val="TAL"/>
              <w:rPr>
                <w:sz w:val="16"/>
                <w:szCs w:val="16"/>
                <w:lang w:val="en-GB"/>
              </w:rPr>
            </w:pPr>
            <w:r>
              <w:rPr>
                <w:sz w:val="16"/>
                <w:szCs w:val="16"/>
                <w:lang w:val="en-GB"/>
              </w:rPr>
              <w:t>-</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Addition of PCF services Npcf_UEPolicyControl and Npcf_EventExposure</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0910</w:t>
            </w:r>
          </w:p>
        </w:tc>
        <w:tc>
          <w:tcPr>
            <w:tcW w:w="425" w:type="dxa"/>
            <w:shd w:val="solid" w:color="FFFFFF" w:fill="auto"/>
          </w:tcPr>
          <w:p w:rsidR="00186FCC" w:rsidRDefault="00186FCC" w:rsidP="00186FCC">
            <w:pPr>
              <w:pStyle w:val="TAL"/>
              <w:rPr>
                <w:sz w:val="16"/>
                <w:szCs w:val="16"/>
                <w:lang w:val="en-GB"/>
              </w:rPr>
            </w:pPr>
            <w:r>
              <w:rPr>
                <w:sz w:val="16"/>
                <w:szCs w:val="16"/>
                <w:lang w:val="en-GB"/>
              </w:rPr>
              <w:t>3</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Clarification on ARP Proxy</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0913</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PS Data Off status update when UE in non-allowed area or out of LADN area</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 xml:space="preserve">0915 </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Non-roaming reference architecture correction</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SP-190155</w:t>
            </w:r>
          </w:p>
        </w:tc>
        <w:tc>
          <w:tcPr>
            <w:tcW w:w="567" w:type="dxa"/>
            <w:shd w:val="solid" w:color="FFFFFF" w:fill="auto"/>
          </w:tcPr>
          <w:p w:rsidR="00186FCC" w:rsidRDefault="00186FCC" w:rsidP="00186FCC">
            <w:pPr>
              <w:pStyle w:val="TAL"/>
              <w:rPr>
                <w:sz w:val="16"/>
                <w:szCs w:val="16"/>
                <w:lang w:val="en-GB"/>
              </w:rPr>
            </w:pPr>
            <w:r>
              <w:rPr>
                <w:sz w:val="16"/>
                <w:szCs w:val="16"/>
                <w:lang w:val="en-GB"/>
              </w:rPr>
              <w:t>0922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TS 23.501: correction for enforcement of user plane integrity protection</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lastRenderedPageBreak/>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SP-190156</w:t>
            </w:r>
          </w:p>
        </w:tc>
        <w:tc>
          <w:tcPr>
            <w:tcW w:w="567" w:type="dxa"/>
            <w:shd w:val="solid" w:color="FFFFFF" w:fill="auto"/>
          </w:tcPr>
          <w:p w:rsidR="00186FCC" w:rsidRDefault="00186FCC" w:rsidP="00186FCC">
            <w:pPr>
              <w:pStyle w:val="TAL"/>
              <w:rPr>
                <w:sz w:val="16"/>
                <w:szCs w:val="16"/>
                <w:lang w:val="en-GB"/>
              </w:rPr>
            </w:pPr>
            <w:r>
              <w:rPr>
                <w:sz w:val="16"/>
                <w:szCs w:val="16"/>
                <w:lang w:val="en-GB"/>
              </w:rPr>
              <w:t>0932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 xml:space="preserve">Clarification on the PDU Session parameter </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186FCC" w:rsidRPr="009E0DE1" w:rsidTr="00107B06">
        <w:tc>
          <w:tcPr>
            <w:tcW w:w="800" w:type="dxa"/>
            <w:shd w:val="solid" w:color="FFFFFF" w:fill="auto"/>
          </w:tcPr>
          <w:p w:rsidR="00186FCC" w:rsidRDefault="00186FCC" w:rsidP="00186FCC">
            <w:pPr>
              <w:pStyle w:val="TAC"/>
              <w:rPr>
                <w:sz w:val="16"/>
                <w:szCs w:val="16"/>
                <w:lang w:val="en-GB"/>
              </w:rPr>
            </w:pPr>
            <w:r>
              <w:rPr>
                <w:sz w:val="16"/>
                <w:szCs w:val="16"/>
                <w:lang w:val="en-GB"/>
              </w:rPr>
              <w:t>2019-03</w:t>
            </w:r>
          </w:p>
        </w:tc>
        <w:tc>
          <w:tcPr>
            <w:tcW w:w="800" w:type="dxa"/>
            <w:shd w:val="solid" w:color="FFFFFF" w:fill="auto"/>
          </w:tcPr>
          <w:p w:rsidR="00186FCC" w:rsidRDefault="00186FCC" w:rsidP="00186FCC">
            <w:pPr>
              <w:pStyle w:val="TAC"/>
              <w:rPr>
                <w:sz w:val="16"/>
                <w:szCs w:val="16"/>
                <w:lang w:val="en-GB"/>
              </w:rPr>
            </w:pPr>
            <w:r>
              <w:rPr>
                <w:sz w:val="16"/>
                <w:szCs w:val="16"/>
                <w:lang w:val="en-GB"/>
              </w:rPr>
              <w:t>SP#83</w:t>
            </w:r>
          </w:p>
        </w:tc>
        <w:tc>
          <w:tcPr>
            <w:tcW w:w="1094" w:type="dxa"/>
            <w:shd w:val="solid" w:color="FFFFFF" w:fill="auto"/>
          </w:tcPr>
          <w:p w:rsidR="00186FCC" w:rsidRDefault="00186FCC" w:rsidP="00186FCC">
            <w:pPr>
              <w:pStyle w:val="TAC"/>
              <w:rPr>
                <w:sz w:val="16"/>
                <w:szCs w:val="16"/>
                <w:lang w:val="en-GB"/>
              </w:rPr>
            </w:pPr>
            <w:r>
              <w:rPr>
                <w:sz w:val="16"/>
                <w:szCs w:val="16"/>
                <w:lang w:val="en-GB"/>
              </w:rPr>
              <w:t>SP-190156</w:t>
            </w:r>
          </w:p>
        </w:tc>
        <w:tc>
          <w:tcPr>
            <w:tcW w:w="567" w:type="dxa"/>
            <w:shd w:val="solid" w:color="FFFFFF" w:fill="auto"/>
          </w:tcPr>
          <w:p w:rsidR="00186FCC" w:rsidRDefault="00186FCC" w:rsidP="00186FCC">
            <w:pPr>
              <w:pStyle w:val="TAL"/>
              <w:rPr>
                <w:sz w:val="16"/>
                <w:szCs w:val="16"/>
                <w:lang w:val="en-GB"/>
              </w:rPr>
            </w:pPr>
            <w:r>
              <w:rPr>
                <w:sz w:val="16"/>
                <w:szCs w:val="16"/>
                <w:lang w:val="en-GB"/>
              </w:rPr>
              <w:t>0942</w:t>
            </w:r>
          </w:p>
        </w:tc>
        <w:tc>
          <w:tcPr>
            <w:tcW w:w="425" w:type="dxa"/>
            <w:shd w:val="solid" w:color="FFFFFF" w:fill="auto"/>
          </w:tcPr>
          <w:p w:rsidR="00186FCC" w:rsidRDefault="00186FCC" w:rsidP="00186FCC">
            <w:pPr>
              <w:pStyle w:val="TAL"/>
              <w:rPr>
                <w:sz w:val="16"/>
                <w:szCs w:val="16"/>
                <w:lang w:val="en-GB"/>
              </w:rPr>
            </w:pPr>
            <w:r>
              <w:rPr>
                <w:sz w:val="16"/>
                <w:szCs w:val="16"/>
                <w:lang w:val="en-GB"/>
              </w:rPr>
              <w:t>2</w:t>
            </w:r>
          </w:p>
        </w:tc>
        <w:tc>
          <w:tcPr>
            <w:tcW w:w="425" w:type="dxa"/>
            <w:shd w:val="solid" w:color="FFFFFF" w:fill="auto"/>
          </w:tcPr>
          <w:p w:rsidR="00186FCC" w:rsidRDefault="00186FCC" w:rsidP="00186FCC">
            <w:pPr>
              <w:pStyle w:val="TAL"/>
              <w:rPr>
                <w:sz w:val="16"/>
                <w:szCs w:val="16"/>
                <w:lang w:val="en-GB"/>
              </w:rPr>
            </w:pPr>
            <w:r>
              <w:rPr>
                <w:sz w:val="16"/>
                <w:szCs w:val="16"/>
                <w:lang w:val="en-GB"/>
              </w:rPr>
              <w:t>F</w:t>
            </w:r>
          </w:p>
        </w:tc>
        <w:tc>
          <w:tcPr>
            <w:tcW w:w="4820" w:type="dxa"/>
            <w:shd w:val="solid" w:color="FFFFFF" w:fill="auto"/>
          </w:tcPr>
          <w:p w:rsidR="00186FCC" w:rsidRDefault="00186FCC" w:rsidP="00186FCC">
            <w:pPr>
              <w:pStyle w:val="TAL"/>
              <w:rPr>
                <w:sz w:val="16"/>
                <w:szCs w:val="16"/>
                <w:lang w:val="en-GB"/>
              </w:rPr>
            </w:pPr>
            <w:r>
              <w:rPr>
                <w:sz w:val="16"/>
                <w:szCs w:val="16"/>
                <w:lang w:val="en-GB"/>
              </w:rPr>
              <w:t>Transport Level Packet Marking</w:t>
            </w:r>
          </w:p>
        </w:tc>
        <w:tc>
          <w:tcPr>
            <w:tcW w:w="708" w:type="dxa"/>
            <w:shd w:val="solid" w:color="FFFFFF" w:fill="auto"/>
          </w:tcPr>
          <w:p w:rsidR="00186FCC" w:rsidRDefault="00186FCC" w:rsidP="00186FCC">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0943</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Support of baseline Frame Routing feature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0945</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Disabling E-UTRA connected to EPC radio capability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0949</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of slicing terminology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0958</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Adding a new 5G-GUTI allocation condition</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0968</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Clarify on Network Slice availability change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0969</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the terms on Secondary authentication/authorization of the PDU Session Establishment</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0975</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Clarificaiton on Core Network type Restriction </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0976</w:t>
            </w:r>
          </w:p>
        </w:tc>
        <w:tc>
          <w:tcPr>
            <w:tcW w:w="425" w:type="dxa"/>
            <w:shd w:val="solid" w:color="FFFFFF" w:fill="auto"/>
          </w:tcPr>
          <w:p w:rsidR="00957278" w:rsidRDefault="00957278" w:rsidP="00957278">
            <w:pPr>
              <w:pStyle w:val="TAL"/>
              <w:rPr>
                <w:sz w:val="16"/>
                <w:szCs w:val="16"/>
                <w:lang w:val="en-GB"/>
              </w:rPr>
            </w:pPr>
            <w:r>
              <w:rPr>
                <w:sz w:val="16"/>
                <w:szCs w:val="16"/>
                <w:lang w:val="en-GB"/>
              </w:rPr>
              <w:t>3</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AMF planned removal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0979</w:t>
            </w:r>
          </w:p>
        </w:tc>
        <w:tc>
          <w:tcPr>
            <w:tcW w:w="425" w:type="dxa"/>
            <w:shd w:val="solid" w:color="FFFFFF" w:fill="auto"/>
          </w:tcPr>
          <w:p w:rsidR="00957278" w:rsidRDefault="00957278" w:rsidP="00957278">
            <w:pPr>
              <w:pStyle w:val="TAL"/>
              <w:rPr>
                <w:sz w:val="16"/>
                <w:szCs w:val="16"/>
                <w:lang w:val="en-GB"/>
              </w:rPr>
            </w:pPr>
            <w:r>
              <w:rPr>
                <w:sz w:val="16"/>
                <w:szCs w:val="16"/>
                <w:lang w:val="en-GB"/>
              </w:rPr>
              <w:t>1</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of UE 5GSM Core Network Capability</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0982</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QoS Notification control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0988</w:t>
            </w:r>
          </w:p>
        </w:tc>
        <w:tc>
          <w:tcPr>
            <w:tcW w:w="425" w:type="dxa"/>
            <w:shd w:val="solid" w:color="FFFFFF" w:fill="auto"/>
          </w:tcPr>
          <w:p w:rsidR="00957278" w:rsidRDefault="00957278" w:rsidP="00957278">
            <w:pPr>
              <w:pStyle w:val="TAL"/>
              <w:rPr>
                <w:sz w:val="16"/>
                <w:szCs w:val="16"/>
                <w:lang w:val="en-GB"/>
              </w:rPr>
            </w:pPr>
            <w:r>
              <w:rPr>
                <w:sz w:val="16"/>
                <w:szCs w:val="16"/>
                <w:lang w:val="en-GB"/>
              </w:rPr>
              <w:t>0</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Correction on reference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0992</w:t>
            </w:r>
          </w:p>
        </w:tc>
        <w:tc>
          <w:tcPr>
            <w:tcW w:w="425" w:type="dxa"/>
            <w:shd w:val="solid" w:color="FFFFFF" w:fill="auto"/>
          </w:tcPr>
          <w:p w:rsidR="00957278" w:rsidRDefault="00957278" w:rsidP="00957278">
            <w:pPr>
              <w:pStyle w:val="TAL"/>
              <w:rPr>
                <w:sz w:val="16"/>
                <w:szCs w:val="16"/>
                <w:lang w:val="en-GB"/>
              </w:rPr>
            </w:pPr>
            <w:r>
              <w:rPr>
                <w:sz w:val="16"/>
                <w:szCs w:val="16"/>
                <w:lang w:val="en-GB"/>
              </w:rPr>
              <w:t>3</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 Slice interworking HR mode update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0996</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PCF selection</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1006</w:t>
            </w:r>
          </w:p>
        </w:tc>
        <w:tc>
          <w:tcPr>
            <w:tcW w:w="425" w:type="dxa"/>
            <w:shd w:val="solid" w:color="FFFFFF" w:fill="auto"/>
          </w:tcPr>
          <w:p w:rsidR="00957278" w:rsidRDefault="00957278" w:rsidP="00957278">
            <w:pPr>
              <w:pStyle w:val="TAL"/>
              <w:rPr>
                <w:sz w:val="16"/>
                <w:szCs w:val="16"/>
                <w:lang w:val="en-GB"/>
              </w:rPr>
            </w:pPr>
            <w:r>
              <w:rPr>
                <w:sz w:val="16"/>
                <w:szCs w:val="16"/>
                <w:lang w:val="en-GB"/>
              </w:rPr>
              <w:t>-</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 xml:space="preserve"> Corrections on routing rule</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957278" w:rsidRPr="009E0DE1" w:rsidTr="00107B06">
        <w:tc>
          <w:tcPr>
            <w:tcW w:w="800" w:type="dxa"/>
            <w:shd w:val="solid" w:color="FFFFFF" w:fill="auto"/>
          </w:tcPr>
          <w:p w:rsidR="00957278" w:rsidRDefault="00957278" w:rsidP="00957278">
            <w:pPr>
              <w:pStyle w:val="TAC"/>
              <w:rPr>
                <w:sz w:val="16"/>
                <w:szCs w:val="16"/>
                <w:lang w:val="en-GB"/>
              </w:rPr>
            </w:pPr>
            <w:r>
              <w:rPr>
                <w:sz w:val="16"/>
                <w:szCs w:val="16"/>
                <w:lang w:val="en-GB"/>
              </w:rPr>
              <w:t>2019-03</w:t>
            </w:r>
          </w:p>
        </w:tc>
        <w:tc>
          <w:tcPr>
            <w:tcW w:w="800" w:type="dxa"/>
            <w:shd w:val="solid" w:color="FFFFFF" w:fill="auto"/>
          </w:tcPr>
          <w:p w:rsidR="00957278" w:rsidRDefault="00957278" w:rsidP="00957278">
            <w:pPr>
              <w:pStyle w:val="TAC"/>
              <w:rPr>
                <w:sz w:val="16"/>
                <w:szCs w:val="16"/>
                <w:lang w:val="en-GB"/>
              </w:rPr>
            </w:pPr>
            <w:r>
              <w:rPr>
                <w:sz w:val="16"/>
                <w:szCs w:val="16"/>
                <w:lang w:val="en-GB"/>
              </w:rPr>
              <w:t>SP#83</w:t>
            </w:r>
          </w:p>
        </w:tc>
        <w:tc>
          <w:tcPr>
            <w:tcW w:w="1094" w:type="dxa"/>
            <w:shd w:val="solid" w:color="FFFFFF" w:fill="auto"/>
          </w:tcPr>
          <w:p w:rsidR="00957278" w:rsidRDefault="00957278" w:rsidP="00957278">
            <w:pPr>
              <w:pStyle w:val="TAC"/>
              <w:rPr>
                <w:sz w:val="16"/>
                <w:szCs w:val="16"/>
                <w:lang w:val="en-GB"/>
              </w:rPr>
            </w:pPr>
            <w:r>
              <w:rPr>
                <w:sz w:val="16"/>
                <w:szCs w:val="16"/>
                <w:lang w:val="en-GB"/>
              </w:rPr>
              <w:t>SP-190156</w:t>
            </w:r>
          </w:p>
        </w:tc>
        <w:tc>
          <w:tcPr>
            <w:tcW w:w="567" w:type="dxa"/>
            <w:shd w:val="solid" w:color="FFFFFF" w:fill="auto"/>
          </w:tcPr>
          <w:p w:rsidR="00957278" w:rsidRDefault="00957278" w:rsidP="00957278">
            <w:pPr>
              <w:pStyle w:val="TAL"/>
              <w:rPr>
                <w:sz w:val="16"/>
                <w:szCs w:val="16"/>
                <w:lang w:val="en-GB"/>
              </w:rPr>
            </w:pPr>
            <w:r>
              <w:rPr>
                <w:sz w:val="16"/>
                <w:szCs w:val="16"/>
                <w:lang w:val="en-GB"/>
              </w:rPr>
              <w:t>1012</w:t>
            </w:r>
          </w:p>
        </w:tc>
        <w:tc>
          <w:tcPr>
            <w:tcW w:w="425" w:type="dxa"/>
            <w:shd w:val="solid" w:color="FFFFFF" w:fill="auto"/>
          </w:tcPr>
          <w:p w:rsidR="00957278" w:rsidRDefault="00957278" w:rsidP="00957278">
            <w:pPr>
              <w:pStyle w:val="TAL"/>
              <w:rPr>
                <w:sz w:val="16"/>
                <w:szCs w:val="16"/>
                <w:lang w:val="en-GB"/>
              </w:rPr>
            </w:pPr>
            <w:r>
              <w:rPr>
                <w:sz w:val="16"/>
                <w:szCs w:val="16"/>
                <w:lang w:val="en-GB"/>
              </w:rPr>
              <w:t>2</w:t>
            </w:r>
          </w:p>
        </w:tc>
        <w:tc>
          <w:tcPr>
            <w:tcW w:w="425" w:type="dxa"/>
            <w:shd w:val="solid" w:color="FFFFFF" w:fill="auto"/>
          </w:tcPr>
          <w:p w:rsidR="00957278" w:rsidRDefault="00957278" w:rsidP="00957278">
            <w:pPr>
              <w:pStyle w:val="TAL"/>
              <w:rPr>
                <w:sz w:val="16"/>
                <w:szCs w:val="16"/>
                <w:lang w:val="en-GB"/>
              </w:rPr>
            </w:pPr>
            <w:r>
              <w:rPr>
                <w:sz w:val="16"/>
                <w:szCs w:val="16"/>
                <w:lang w:val="en-GB"/>
              </w:rPr>
              <w:t>F</w:t>
            </w:r>
          </w:p>
        </w:tc>
        <w:tc>
          <w:tcPr>
            <w:tcW w:w="4820" w:type="dxa"/>
            <w:shd w:val="solid" w:color="FFFFFF" w:fill="auto"/>
          </w:tcPr>
          <w:p w:rsidR="00957278" w:rsidRDefault="00957278" w:rsidP="00957278">
            <w:pPr>
              <w:pStyle w:val="TAL"/>
              <w:rPr>
                <w:sz w:val="16"/>
                <w:szCs w:val="16"/>
                <w:lang w:val="en-GB"/>
              </w:rPr>
            </w:pPr>
            <w:r>
              <w:rPr>
                <w:sz w:val="16"/>
                <w:szCs w:val="16"/>
                <w:lang w:val="en-GB"/>
              </w:rPr>
              <w:t>Clarification on GTP-u protocol</w:t>
            </w:r>
          </w:p>
        </w:tc>
        <w:tc>
          <w:tcPr>
            <w:tcW w:w="708" w:type="dxa"/>
            <w:shd w:val="solid" w:color="FFFFFF" w:fill="auto"/>
          </w:tcPr>
          <w:p w:rsidR="00957278" w:rsidRDefault="00957278" w:rsidP="00957278">
            <w:pPr>
              <w:pStyle w:val="TAC"/>
              <w:rPr>
                <w:sz w:val="16"/>
                <w:szCs w:val="16"/>
                <w:lang w:val="en-GB"/>
              </w:rPr>
            </w:pPr>
            <w:r>
              <w:rPr>
                <w:sz w:val="16"/>
                <w:szCs w:val="16"/>
                <w:lang w:val="en-GB"/>
              </w:rPr>
              <w:t>15.5.0</w:t>
            </w:r>
          </w:p>
        </w:tc>
      </w:tr>
      <w:tr w:rsidR="00EF08D0" w:rsidRPr="009E0DE1" w:rsidTr="00107B06">
        <w:tc>
          <w:tcPr>
            <w:tcW w:w="800" w:type="dxa"/>
            <w:shd w:val="solid" w:color="FFFFFF" w:fill="auto"/>
          </w:tcPr>
          <w:p w:rsidR="00EF08D0" w:rsidRDefault="00EF08D0" w:rsidP="00957278">
            <w:pPr>
              <w:pStyle w:val="TAC"/>
              <w:rPr>
                <w:sz w:val="16"/>
                <w:szCs w:val="16"/>
                <w:lang w:val="en-GB"/>
              </w:rPr>
            </w:pPr>
            <w:bookmarkStart w:id="3002" w:name="_Hlk4605306"/>
            <w:r>
              <w:rPr>
                <w:sz w:val="16"/>
                <w:szCs w:val="16"/>
                <w:lang w:val="en-GB"/>
              </w:rPr>
              <w:t>2019-03</w:t>
            </w:r>
          </w:p>
        </w:tc>
        <w:tc>
          <w:tcPr>
            <w:tcW w:w="800" w:type="dxa"/>
            <w:shd w:val="solid" w:color="FFFFFF" w:fill="auto"/>
          </w:tcPr>
          <w:p w:rsidR="00EF08D0" w:rsidRDefault="00EF08D0" w:rsidP="00957278">
            <w:pPr>
              <w:pStyle w:val="TAC"/>
              <w:rPr>
                <w:sz w:val="16"/>
                <w:szCs w:val="16"/>
                <w:lang w:val="en-GB"/>
              </w:rPr>
            </w:pPr>
            <w:r>
              <w:rPr>
                <w:sz w:val="16"/>
                <w:szCs w:val="16"/>
                <w:lang w:val="en-GB"/>
              </w:rPr>
              <w:t>SP#83</w:t>
            </w:r>
          </w:p>
        </w:tc>
        <w:tc>
          <w:tcPr>
            <w:tcW w:w="1094" w:type="dxa"/>
            <w:shd w:val="solid" w:color="FFFFFF" w:fill="auto"/>
          </w:tcPr>
          <w:p w:rsidR="00EF08D0" w:rsidRDefault="00EF08D0" w:rsidP="00957278">
            <w:pPr>
              <w:pStyle w:val="TAC"/>
              <w:rPr>
                <w:sz w:val="16"/>
                <w:szCs w:val="16"/>
                <w:lang w:val="en-GB"/>
              </w:rPr>
            </w:pPr>
            <w:r>
              <w:rPr>
                <w:sz w:val="16"/>
                <w:szCs w:val="16"/>
                <w:lang w:val="en-GB"/>
              </w:rPr>
              <w:t>SP-190175</w:t>
            </w:r>
          </w:p>
        </w:tc>
        <w:tc>
          <w:tcPr>
            <w:tcW w:w="567" w:type="dxa"/>
            <w:shd w:val="solid" w:color="FFFFFF" w:fill="auto"/>
          </w:tcPr>
          <w:p w:rsidR="00EF08D0" w:rsidRDefault="00EF08D0" w:rsidP="00957278">
            <w:pPr>
              <w:pStyle w:val="TAL"/>
              <w:rPr>
                <w:sz w:val="16"/>
                <w:szCs w:val="16"/>
                <w:lang w:val="en-GB"/>
              </w:rPr>
            </w:pPr>
            <w:r>
              <w:rPr>
                <w:sz w:val="16"/>
                <w:szCs w:val="16"/>
                <w:lang w:val="en-GB"/>
              </w:rPr>
              <w:t>0704</w:t>
            </w:r>
          </w:p>
        </w:tc>
        <w:tc>
          <w:tcPr>
            <w:tcW w:w="425" w:type="dxa"/>
            <w:shd w:val="solid" w:color="FFFFFF" w:fill="auto"/>
          </w:tcPr>
          <w:p w:rsidR="00EF08D0" w:rsidRDefault="00EF08D0" w:rsidP="00957278">
            <w:pPr>
              <w:pStyle w:val="TAL"/>
              <w:rPr>
                <w:sz w:val="16"/>
                <w:szCs w:val="16"/>
                <w:lang w:val="en-GB"/>
              </w:rPr>
            </w:pPr>
            <w:r>
              <w:rPr>
                <w:sz w:val="16"/>
                <w:szCs w:val="16"/>
                <w:lang w:val="en-GB"/>
              </w:rPr>
              <w:t>4</w:t>
            </w:r>
          </w:p>
        </w:tc>
        <w:tc>
          <w:tcPr>
            <w:tcW w:w="425" w:type="dxa"/>
            <w:shd w:val="solid" w:color="FFFFFF" w:fill="auto"/>
          </w:tcPr>
          <w:p w:rsidR="00EF08D0" w:rsidRDefault="00EF08D0" w:rsidP="00957278">
            <w:pPr>
              <w:pStyle w:val="TAL"/>
              <w:rPr>
                <w:sz w:val="16"/>
                <w:szCs w:val="16"/>
                <w:lang w:val="en-GB"/>
              </w:rPr>
            </w:pPr>
            <w:r>
              <w:rPr>
                <w:sz w:val="16"/>
                <w:szCs w:val="16"/>
                <w:lang w:val="en-GB"/>
              </w:rPr>
              <w:t>C</w:t>
            </w:r>
          </w:p>
        </w:tc>
        <w:tc>
          <w:tcPr>
            <w:tcW w:w="4820" w:type="dxa"/>
            <w:shd w:val="solid" w:color="FFFFFF" w:fill="auto"/>
          </w:tcPr>
          <w:p w:rsidR="00EF08D0" w:rsidRDefault="00EF08D0" w:rsidP="00957278">
            <w:pPr>
              <w:pStyle w:val="TAL"/>
              <w:rPr>
                <w:sz w:val="16"/>
                <w:szCs w:val="16"/>
                <w:lang w:val="en-GB"/>
              </w:rPr>
            </w:pPr>
            <w:r>
              <w:rPr>
                <w:sz w:val="16"/>
                <w:szCs w:val="16"/>
                <w:lang w:val="en-GB"/>
              </w:rPr>
              <w:t>New 5QIs for Enhanced Framework for Uplink Streaming</w:t>
            </w:r>
          </w:p>
        </w:tc>
        <w:tc>
          <w:tcPr>
            <w:tcW w:w="708" w:type="dxa"/>
            <w:shd w:val="solid" w:color="FFFFFF" w:fill="auto"/>
          </w:tcPr>
          <w:p w:rsidR="00EF08D0" w:rsidRPr="00B56148" w:rsidRDefault="00EF08D0" w:rsidP="00957278">
            <w:pPr>
              <w:pStyle w:val="TAC"/>
              <w:rPr>
                <w:b/>
                <w:sz w:val="16"/>
                <w:szCs w:val="16"/>
                <w:lang w:val="en-GB"/>
              </w:rPr>
            </w:pPr>
            <w:r w:rsidRPr="00B56148">
              <w:rPr>
                <w:b/>
                <w:sz w:val="16"/>
                <w:szCs w:val="16"/>
                <w:lang w:val="en-GB"/>
              </w:rPr>
              <w:t>16.0.0</w:t>
            </w:r>
          </w:p>
        </w:tc>
      </w:tr>
      <w:tr w:rsidR="000A2440" w:rsidRPr="009E0DE1" w:rsidTr="00107B06">
        <w:tc>
          <w:tcPr>
            <w:tcW w:w="800" w:type="dxa"/>
            <w:shd w:val="solid" w:color="FFFFFF" w:fill="auto"/>
          </w:tcPr>
          <w:p w:rsidR="000A2440" w:rsidRDefault="000A2440" w:rsidP="00957278">
            <w:pPr>
              <w:pStyle w:val="TAC"/>
              <w:rPr>
                <w:sz w:val="16"/>
                <w:szCs w:val="16"/>
                <w:lang w:val="en-GB"/>
              </w:rPr>
            </w:pPr>
            <w:r>
              <w:rPr>
                <w:sz w:val="16"/>
                <w:szCs w:val="16"/>
                <w:lang w:val="en-GB"/>
              </w:rPr>
              <w:t>2019-03</w:t>
            </w:r>
          </w:p>
        </w:tc>
        <w:tc>
          <w:tcPr>
            <w:tcW w:w="800" w:type="dxa"/>
            <w:shd w:val="solid" w:color="FFFFFF" w:fill="auto"/>
          </w:tcPr>
          <w:p w:rsidR="000A2440" w:rsidRDefault="000A2440" w:rsidP="00957278">
            <w:pPr>
              <w:pStyle w:val="TAC"/>
              <w:rPr>
                <w:sz w:val="16"/>
                <w:szCs w:val="16"/>
                <w:lang w:val="en-GB"/>
              </w:rPr>
            </w:pPr>
            <w:r>
              <w:rPr>
                <w:sz w:val="16"/>
                <w:szCs w:val="16"/>
                <w:lang w:val="en-GB"/>
              </w:rPr>
              <w:t>SP#83</w:t>
            </w:r>
          </w:p>
        </w:tc>
        <w:tc>
          <w:tcPr>
            <w:tcW w:w="1094" w:type="dxa"/>
            <w:shd w:val="solid" w:color="FFFFFF" w:fill="auto"/>
          </w:tcPr>
          <w:p w:rsidR="000A2440" w:rsidRDefault="000A2440" w:rsidP="00957278">
            <w:pPr>
              <w:pStyle w:val="TAC"/>
              <w:rPr>
                <w:sz w:val="16"/>
                <w:szCs w:val="16"/>
                <w:lang w:val="en-GB"/>
              </w:rPr>
            </w:pPr>
            <w:r>
              <w:rPr>
                <w:sz w:val="16"/>
                <w:szCs w:val="16"/>
                <w:lang w:val="en-GB"/>
              </w:rPr>
              <w:t>SP-190169</w:t>
            </w:r>
          </w:p>
        </w:tc>
        <w:tc>
          <w:tcPr>
            <w:tcW w:w="567" w:type="dxa"/>
            <w:shd w:val="solid" w:color="FFFFFF" w:fill="auto"/>
          </w:tcPr>
          <w:p w:rsidR="000A2440" w:rsidRDefault="000A2440" w:rsidP="00957278">
            <w:pPr>
              <w:pStyle w:val="TAL"/>
              <w:rPr>
                <w:sz w:val="16"/>
                <w:szCs w:val="16"/>
                <w:lang w:val="en-GB"/>
              </w:rPr>
            </w:pPr>
            <w:r>
              <w:rPr>
                <w:sz w:val="16"/>
                <w:szCs w:val="16"/>
                <w:lang w:val="en-GB"/>
              </w:rPr>
              <w:t>0734</w:t>
            </w:r>
          </w:p>
        </w:tc>
        <w:tc>
          <w:tcPr>
            <w:tcW w:w="425" w:type="dxa"/>
            <w:shd w:val="solid" w:color="FFFFFF" w:fill="auto"/>
          </w:tcPr>
          <w:p w:rsidR="000A2440" w:rsidRDefault="000A2440" w:rsidP="00957278">
            <w:pPr>
              <w:pStyle w:val="TAL"/>
              <w:rPr>
                <w:sz w:val="16"/>
                <w:szCs w:val="16"/>
                <w:lang w:val="en-GB"/>
              </w:rPr>
            </w:pPr>
            <w:r>
              <w:rPr>
                <w:sz w:val="16"/>
                <w:szCs w:val="16"/>
                <w:lang w:val="en-GB"/>
              </w:rPr>
              <w:t>8</w:t>
            </w:r>
          </w:p>
        </w:tc>
        <w:tc>
          <w:tcPr>
            <w:tcW w:w="425" w:type="dxa"/>
            <w:shd w:val="solid" w:color="FFFFFF" w:fill="auto"/>
          </w:tcPr>
          <w:p w:rsidR="000A2440" w:rsidRDefault="000A2440" w:rsidP="00957278">
            <w:pPr>
              <w:pStyle w:val="TAL"/>
              <w:rPr>
                <w:sz w:val="16"/>
                <w:szCs w:val="16"/>
                <w:lang w:val="en-GB"/>
              </w:rPr>
            </w:pPr>
            <w:r>
              <w:rPr>
                <w:sz w:val="16"/>
                <w:szCs w:val="16"/>
                <w:lang w:val="en-GB"/>
              </w:rPr>
              <w:t>B</w:t>
            </w:r>
          </w:p>
        </w:tc>
        <w:tc>
          <w:tcPr>
            <w:tcW w:w="4820" w:type="dxa"/>
            <w:shd w:val="solid" w:color="FFFFFF" w:fill="auto"/>
          </w:tcPr>
          <w:p w:rsidR="000A2440" w:rsidRDefault="000A2440" w:rsidP="00957278">
            <w:pPr>
              <w:pStyle w:val="TAL"/>
              <w:rPr>
                <w:sz w:val="16"/>
                <w:szCs w:val="16"/>
                <w:lang w:val="en-GB"/>
              </w:rPr>
            </w:pPr>
            <w:r>
              <w:rPr>
                <w:sz w:val="16"/>
                <w:szCs w:val="16"/>
                <w:lang w:val="en-GB"/>
              </w:rPr>
              <w:t>TS 23.501: Introducing Non-public network</w:t>
            </w:r>
          </w:p>
        </w:tc>
        <w:tc>
          <w:tcPr>
            <w:tcW w:w="708" w:type="dxa"/>
            <w:shd w:val="solid" w:color="FFFFFF" w:fill="auto"/>
          </w:tcPr>
          <w:p w:rsidR="000A2440" w:rsidRDefault="000A2440" w:rsidP="00957278">
            <w:pPr>
              <w:pStyle w:val="TAC"/>
              <w:rPr>
                <w:b/>
                <w:sz w:val="16"/>
                <w:szCs w:val="16"/>
                <w:lang w:val="en-GB"/>
              </w:rPr>
            </w:pPr>
            <w:r>
              <w:rPr>
                <w:b/>
                <w:sz w:val="16"/>
                <w:szCs w:val="16"/>
                <w:lang w:val="en-GB"/>
              </w:rPr>
              <w:t>16.0.0</w:t>
            </w:r>
          </w:p>
        </w:tc>
      </w:tr>
      <w:tr w:rsidR="000A2440" w:rsidRPr="009E0DE1" w:rsidTr="00107B06">
        <w:tc>
          <w:tcPr>
            <w:tcW w:w="800" w:type="dxa"/>
            <w:shd w:val="solid" w:color="FFFFFF" w:fill="auto"/>
          </w:tcPr>
          <w:p w:rsidR="000A2440" w:rsidRDefault="000A2440" w:rsidP="000A2440">
            <w:pPr>
              <w:pStyle w:val="TAC"/>
              <w:rPr>
                <w:sz w:val="16"/>
                <w:szCs w:val="16"/>
                <w:lang w:val="en-GB"/>
              </w:rPr>
            </w:pPr>
            <w:r>
              <w:rPr>
                <w:sz w:val="16"/>
                <w:szCs w:val="16"/>
                <w:lang w:val="en-GB"/>
              </w:rPr>
              <w:t>2019-03</w:t>
            </w:r>
          </w:p>
        </w:tc>
        <w:tc>
          <w:tcPr>
            <w:tcW w:w="800" w:type="dxa"/>
            <w:shd w:val="solid" w:color="FFFFFF" w:fill="auto"/>
          </w:tcPr>
          <w:p w:rsidR="000A2440" w:rsidRDefault="000A2440" w:rsidP="000A2440">
            <w:pPr>
              <w:pStyle w:val="TAC"/>
              <w:rPr>
                <w:sz w:val="16"/>
                <w:szCs w:val="16"/>
                <w:lang w:val="en-GB"/>
              </w:rPr>
            </w:pPr>
            <w:r>
              <w:rPr>
                <w:sz w:val="16"/>
                <w:szCs w:val="16"/>
                <w:lang w:val="en-GB"/>
              </w:rPr>
              <w:t>SP#83</w:t>
            </w:r>
          </w:p>
        </w:tc>
        <w:tc>
          <w:tcPr>
            <w:tcW w:w="1094" w:type="dxa"/>
            <w:shd w:val="solid" w:color="FFFFFF" w:fill="auto"/>
          </w:tcPr>
          <w:p w:rsidR="000A2440" w:rsidRDefault="000A2440" w:rsidP="000A2440">
            <w:pPr>
              <w:pStyle w:val="TAC"/>
              <w:rPr>
                <w:sz w:val="16"/>
                <w:szCs w:val="16"/>
                <w:lang w:val="en-GB"/>
              </w:rPr>
            </w:pPr>
            <w:r>
              <w:rPr>
                <w:sz w:val="16"/>
                <w:szCs w:val="16"/>
                <w:lang w:val="en-GB"/>
              </w:rPr>
              <w:t>SP-190169</w:t>
            </w:r>
          </w:p>
        </w:tc>
        <w:tc>
          <w:tcPr>
            <w:tcW w:w="567" w:type="dxa"/>
            <w:shd w:val="solid" w:color="FFFFFF" w:fill="auto"/>
          </w:tcPr>
          <w:p w:rsidR="000A2440" w:rsidRDefault="000A2440" w:rsidP="000A2440">
            <w:pPr>
              <w:pStyle w:val="TAL"/>
              <w:rPr>
                <w:sz w:val="16"/>
                <w:szCs w:val="16"/>
                <w:lang w:val="en-GB"/>
              </w:rPr>
            </w:pPr>
            <w:r>
              <w:rPr>
                <w:sz w:val="16"/>
                <w:szCs w:val="16"/>
                <w:lang w:val="en-GB"/>
              </w:rPr>
              <w:t>0747</w:t>
            </w:r>
          </w:p>
        </w:tc>
        <w:tc>
          <w:tcPr>
            <w:tcW w:w="425" w:type="dxa"/>
            <w:shd w:val="solid" w:color="FFFFFF" w:fill="auto"/>
          </w:tcPr>
          <w:p w:rsidR="000A2440" w:rsidRDefault="000A2440" w:rsidP="000A2440">
            <w:pPr>
              <w:pStyle w:val="TAL"/>
              <w:rPr>
                <w:sz w:val="16"/>
                <w:szCs w:val="16"/>
                <w:lang w:val="en-GB"/>
              </w:rPr>
            </w:pPr>
            <w:r>
              <w:rPr>
                <w:sz w:val="16"/>
                <w:szCs w:val="16"/>
                <w:lang w:val="en-GB"/>
              </w:rPr>
              <w:t>12</w:t>
            </w:r>
          </w:p>
        </w:tc>
        <w:tc>
          <w:tcPr>
            <w:tcW w:w="425" w:type="dxa"/>
            <w:shd w:val="solid" w:color="FFFFFF" w:fill="auto"/>
          </w:tcPr>
          <w:p w:rsidR="000A2440" w:rsidRDefault="000A2440" w:rsidP="000A2440">
            <w:pPr>
              <w:pStyle w:val="TAL"/>
              <w:rPr>
                <w:sz w:val="16"/>
                <w:szCs w:val="16"/>
                <w:lang w:val="en-GB"/>
              </w:rPr>
            </w:pPr>
            <w:r>
              <w:rPr>
                <w:sz w:val="16"/>
                <w:szCs w:val="16"/>
                <w:lang w:val="en-GB"/>
              </w:rPr>
              <w:t>B</w:t>
            </w:r>
          </w:p>
        </w:tc>
        <w:tc>
          <w:tcPr>
            <w:tcW w:w="4820" w:type="dxa"/>
            <w:shd w:val="solid" w:color="FFFFFF" w:fill="auto"/>
          </w:tcPr>
          <w:p w:rsidR="000A2440" w:rsidRDefault="000A2440" w:rsidP="000A2440">
            <w:pPr>
              <w:pStyle w:val="TAL"/>
              <w:rPr>
                <w:sz w:val="16"/>
                <w:szCs w:val="16"/>
                <w:lang w:val="en-GB"/>
              </w:rPr>
            </w:pPr>
            <w:r>
              <w:rPr>
                <w:sz w:val="16"/>
                <w:szCs w:val="16"/>
                <w:lang w:val="en-GB"/>
              </w:rPr>
              <w:t>Support for 5G LAN</w:t>
            </w:r>
          </w:p>
        </w:tc>
        <w:tc>
          <w:tcPr>
            <w:tcW w:w="708" w:type="dxa"/>
            <w:shd w:val="solid" w:color="FFFFFF" w:fill="auto"/>
          </w:tcPr>
          <w:p w:rsidR="000A2440" w:rsidRDefault="000A2440" w:rsidP="000A2440">
            <w:pPr>
              <w:pStyle w:val="TAC"/>
              <w:rPr>
                <w:b/>
                <w:sz w:val="16"/>
                <w:szCs w:val="16"/>
                <w:lang w:val="en-GB"/>
              </w:rPr>
            </w:pPr>
            <w:r>
              <w:rPr>
                <w:b/>
                <w:sz w:val="16"/>
                <w:szCs w:val="16"/>
                <w:lang w:val="en-GB"/>
              </w:rPr>
              <w:t>16.0.0</w:t>
            </w:r>
          </w:p>
        </w:tc>
      </w:tr>
      <w:tr w:rsidR="000A2440" w:rsidRPr="009E0DE1" w:rsidTr="00107B06">
        <w:tc>
          <w:tcPr>
            <w:tcW w:w="800" w:type="dxa"/>
            <w:shd w:val="solid" w:color="FFFFFF" w:fill="auto"/>
          </w:tcPr>
          <w:p w:rsidR="000A2440" w:rsidRDefault="000A2440" w:rsidP="000A2440">
            <w:pPr>
              <w:pStyle w:val="TAC"/>
              <w:rPr>
                <w:sz w:val="16"/>
                <w:szCs w:val="16"/>
                <w:lang w:val="en-GB"/>
              </w:rPr>
            </w:pPr>
            <w:r>
              <w:rPr>
                <w:sz w:val="16"/>
                <w:szCs w:val="16"/>
                <w:lang w:val="en-GB"/>
              </w:rPr>
              <w:t>2019-03</w:t>
            </w:r>
          </w:p>
        </w:tc>
        <w:tc>
          <w:tcPr>
            <w:tcW w:w="800" w:type="dxa"/>
            <w:shd w:val="solid" w:color="FFFFFF" w:fill="auto"/>
          </w:tcPr>
          <w:p w:rsidR="000A2440" w:rsidRDefault="000A2440" w:rsidP="000A2440">
            <w:pPr>
              <w:pStyle w:val="TAC"/>
              <w:rPr>
                <w:sz w:val="16"/>
                <w:szCs w:val="16"/>
                <w:lang w:val="en-GB"/>
              </w:rPr>
            </w:pPr>
            <w:r>
              <w:rPr>
                <w:sz w:val="16"/>
                <w:szCs w:val="16"/>
                <w:lang w:val="en-GB"/>
              </w:rPr>
              <w:t>SP#83</w:t>
            </w:r>
          </w:p>
        </w:tc>
        <w:tc>
          <w:tcPr>
            <w:tcW w:w="1094" w:type="dxa"/>
            <w:shd w:val="solid" w:color="FFFFFF" w:fill="auto"/>
          </w:tcPr>
          <w:p w:rsidR="000A2440" w:rsidRDefault="000A2440" w:rsidP="000A2440">
            <w:pPr>
              <w:pStyle w:val="TAC"/>
              <w:rPr>
                <w:sz w:val="16"/>
                <w:szCs w:val="16"/>
                <w:lang w:val="en-GB"/>
              </w:rPr>
            </w:pPr>
            <w:r>
              <w:rPr>
                <w:sz w:val="16"/>
                <w:szCs w:val="16"/>
                <w:lang w:val="en-GB"/>
              </w:rPr>
              <w:t>SP-190194</w:t>
            </w:r>
          </w:p>
        </w:tc>
        <w:tc>
          <w:tcPr>
            <w:tcW w:w="567" w:type="dxa"/>
            <w:shd w:val="solid" w:color="FFFFFF" w:fill="auto"/>
          </w:tcPr>
          <w:p w:rsidR="000A2440" w:rsidRDefault="000A2440" w:rsidP="000A2440">
            <w:pPr>
              <w:pStyle w:val="TAL"/>
              <w:rPr>
                <w:sz w:val="16"/>
                <w:szCs w:val="16"/>
                <w:lang w:val="en-GB"/>
              </w:rPr>
            </w:pPr>
            <w:r>
              <w:rPr>
                <w:sz w:val="16"/>
                <w:szCs w:val="16"/>
                <w:lang w:val="en-GB"/>
              </w:rPr>
              <w:t>0757</w:t>
            </w:r>
          </w:p>
        </w:tc>
        <w:tc>
          <w:tcPr>
            <w:tcW w:w="425" w:type="dxa"/>
            <w:shd w:val="solid" w:color="FFFFFF" w:fill="auto"/>
          </w:tcPr>
          <w:p w:rsidR="000A2440" w:rsidRDefault="000A2440" w:rsidP="000A2440">
            <w:pPr>
              <w:pStyle w:val="TAL"/>
              <w:rPr>
                <w:sz w:val="16"/>
                <w:szCs w:val="16"/>
                <w:lang w:val="en-GB"/>
              </w:rPr>
            </w:pPr>
            <w:r>
              <w:rPr>
                <w:sz w:val="16"/>
                <w:szCs w:val="16"/>
                <w:lang w:val="en-GB"/>
              </w:rPr>
              <w:t>8</w:t>
            </w:r>
          </w:p>
        </w:tc>
        <w:tc>
          <w:tcPr>
            <w:tcW w:w="425" w:type="dxa"/>
            <w:shd w:val="solid" w:color="FFFFFF" w:fill="auto"/>
          </w:tcPr>
          <w:p w:rsidR="000A2440" w:rsidRDefault="000A2440" w:rsidP="000A2440">
            <w:pPr>
              <w:pStyle w:val="TAL"/>
              <w:rPr>
                <w:sz w:val="16"/>
                <w:szCs w:val="16"/>
                <w:lang w:val="en-GB"/>
              </w:rPr>
            </w:pPr>
            <w:r>
              <w:rPr>
                <w:sz w:val="16"/>
                <w:szCs w:val="16"/>
                <w:lang w:val="en-GB"/>
              </w:rPr>
              <w:t>B</w:t>
            </w:r>
          </w:p>
        </w:tc>
        <w:tc>
          <w:tcPr>
            <w:tcW w:w="4820" w:type="dxa"/>
            <w:shd w:val="solid" w:color="FFFFFF" w:fill="auto"/>
          </w:tcPr>
          <w:p w:rsidR="000A2440" w:rsidRDefault="000A2440" w:rsidP="000A2440">
            <w:pPr>
              <w:pStyle w:val="TAL"/>
              <w:rPr>
                <w:sz w:val="16"/>
                <w:szCs w:val="16"/>
                <w:lang w:val="en-GB"/>
              </w:rPr>
            </w:pPr>
            <w:r>
              <w:rPr>
                <w:sz w:val="16"/>
                <w:szCs w:val="16"/>
                <w:lang w:val="en-GB"/>
              </w:rPr>
              <w:t>Introducing support for Non-Public Networks</w:t>
            </w:r>
          </w:p>
        </w:tc>
        <w:tc>
          <w:tcPr>
            <w:tcW w:w="708" w:type="dxa"/>
            <w:shd w:val="solid" w:color="FFFFFF" w:fill="auto"/>
          </w:tcPr>
          <w:p w:rsidR="000A2440" w:rsidRDefault="000A2440" w:rsidP="000A2440">
            <w:pPr>
              <w:pStyle w:val="TAC"/>
              <w:rPr>
                <w:b/>
                <w:sz w:val="16"/>
                <w:szCs w:val="16"/>
                <w:lang w:val="en-GB"/>
              </w:rPr>
            </w:pPr>
            <w:r>
              <w:rPr>
                <w:b/>
                <w:sz w:val="16"/>
                <w:szCs w:val="16"/>
                <w:lang w:val="en-GB"/>
              </w:rPr>
              <w:t>16.0.0</w:t>
            </w:r>
          </w:p>
        </w:tc>
      </w:tr>
      <w:tr w:rsidR="000A2440" w:rsidRPr="009E0DE1" w:rsidTr="00107B06">
        <w:tc>
          <w:tcPr>
            <w:tcW w:w="800" w:type="dxa"/>
            <w:shd w:val="solid" w:color="FFFFFF" w:fill="auto"/>
          </w:tcPr>
          <w:p w:rsidR="000A2440" w:rsidRDefault="000A2440" w:rsidP="000A2440">
            <w:pPr>
              <w:pStyle w:val="TAC"/>
              <w:rPr>
                <w:sz w:val="16"/>
                <w:szCs w:val="16"/>
                <w:lang w:val="en-GB"/>
              </w:rPr>
            </w:pPr>
            <w:r>
              <w:rPr>
                <w:sz w:val="16"/>
                <w:szCs w:val="16"/>
                <w:lang w:val="en-GB"/>
              </w:rPr>
              <w:t>2019-03</w:t>
            </w:r>
          </w:p>
        </w:tc>
        <w:tc>
          <w:tcPr>
            <w:tcW w:w="800" w:type="dxa"/>
            <w:shd w:val="solid" w:color="FFFFFF" w:fill="auto"/>
          </w:tcPr>
          <w:p w:rsidR="000A2440" w:rsidRDefault="000A2440" w:rsidP="000A2440">
            <w:pPr>
              <w:pStyle w:val="TAC"/>
              <w:rPr>
                <w:sz w:val="16"/>
                <w:szCs w:val="16"/>
                <w:lang w:val="en-GB"/>
              </w:rPr>
            </w:pPr>
            <w:r>
              <w:rPr>
                <w:sz w:val="16"/>
                <w:szCs w:val="16"/>
                <w:lang w:val="en-GB"/>
              </w:rPr>
              <w:t>SP#83</w:t>
            </w:r>
          </w:p>
        </w:tc>
        <w:tc>
          <w:tcPr>
            <w:tcW w:w="1094" w:type="dxa"/>
            <w:shd w:val="solid" w:color="FFFFFF" w:fill="auto"/>
          </w:tcPr>
          <w:p w:rsidR="000A2440" w:rsidRDefault="000A2440" w:rsidP="000A2440">
            <w:pPr>
              <w:pStyle w:val="TAC"/>
              <w:rPr>
                <w:sz w:val="16"/>
                <w:szCs w:val="16"/>
                <w:lang w:val="en-GB"/>
              </w:rPr>
            </w:pPr>
            <w:r>
              <w:rPr>
                <w:sz w:val="16"/>
                <w:szCs w:val="16"/>
                <w:lang w:val="en-GB"/>
              </w:rPr>
              <w:t>SP-190169</w:t>
            </w:r>
          </w:p>
        </w:tc>
        <w:tc>
          <w:tcPr>
            <w:tcW w:w="567" w:type="dxa"/>
            <w:shd w:val="solid" w:color="FFFFFF" w:fill="auto"/>
          </w:tcPr>
          <w:p w:rsidR="000A2440" w:rsidRDefault="000A2440" w:rsidP="000A2440">
            <w:pPr>
              <w:pStyle w:val="TAL"/>
              <w:rPr>
                <w:sz w:val="16"/>
                <w:szCs w:val="16"/>
                <w:lang w:val="en-GB"/>
              </w:rPr>
            </w:pPr>
            <w:r>
              <w:rPr>
                <w:sz w:val="16"/>
                <w:szCs w:val="16"/>
                <w:lang w:val="en-GB"/>
              </w:rPr>
              <w:t>0903</w:t>
            </w:r>
          </w:p>
        </w:tc>
        <w:tc>
          <w:tcPr>
            <w:tcW w:w="425" w:type="dxa"/>
            <w:shd w:val="solid" w:color="FFFFFF" w:fill="auto"/>
          </w:tcPr>
          <w:p w:rsidR="000A2440" w:rsidRDefault="000A2440" w:rsidP="000A2440">
            <w:pPr>
              <w:pStyle w:val="TAL"/>
              <w:rPr>
                <w:sz w:val="16"/>
                <w:szCs w:val="16"/>
                <w:lang w:val="en-GB"/>
              </w:rPr>
            </w:pPr>
            <w:r>
              <w:rPr>
                <w:sz w:val="16"/>
                <w:szCs w:val="16"/>
                <w:lang w:val="en-GB"/>
              </w:rPr>
              <w:t>2</w:t>
            </w:r>
          </w:p>
        </w:tc>
        <w:tc>
          <w:tcPr>
            <w:tcW w:w="425" w:type="dxa"/>
            <w:shd w:val="solid" w:color="FFFFFF" w:fill="auto"/>
          </w:tcPr>
          <w:p w:rsidR="000A2440" w:rsidRDefault="000A2440" w:rsidP="000A2440">
            <w:pPr>
              <w:pStyle w:val="TAL"/>
              <w:rPr>
                <w:sz w:val="16"/>
                <w:szCs w:val="16"/>
                <w:lang w:val="en-GB"/>
              </w:rPr>
            </w:pPr>
            <w:r>
              <w:rPr>
                <w:sz w:val="16"/>
                <w:szCs w:val="16"/>
                <w:lang w:val="en-GB"/>
              </w:rPr>
              <w:t>B</w:t>
            </w:r>
          </w:p>
        </w:tc>
        <w:tc>
          <w:tcPr>
            <w:tcW w:w="4820" w:type="dxa"/>
            <w:shd w:val="solid" w:color="FFFFFF" w:fill="auto"/>
          </w:tcPr>
          <w:p w:rsidR="000A2440" w:rsidRDefault="000A2440" w:rsidP="000A2440">
            <w:pPr>
              <w:pStyle w:val="TAL"/>
              <w:rPr>
                <w:sz w:val="16"/>
                <w:szCs w:val="16"/>
                <w:lang w:val="en-GB"/>
              </w:rPr>
            </w:pPr>
            <w:r>
              <w:rPr>
                <w:sz w:val="16"/>
                <w:szCs w:val="16"/>
                <w:lang w:val="en-GB"/>
              </w:rPr>
              <w:t>Introduction of 5G LAN-type service</w:t>
            </w:r>
          </w:p>
        </w:tc>
        <w:tc>
          <w:tcPr>
            <w:tcW w:w="708" w:type="dxa"/>
            <w:shd w:val="solid" w:color="FFFFFF" w:fill="auto"/>
          </w:tcPr>
          <w:p w:rsidR="000A2440" w:rsidRDefault="000A2440" w:rsidP="000A2440">
            <w:pPr>
              <w:pStyle w:val="TAC"/>
              <w:rPr>
                <w:b/>
                <w:sz w:val="16"/>
                <w:szCs w:val="16"/>
                <w:lang w:val="en-GB"/>
              </w:rPr>
            </w:pPr>
            <w:r>
              <w:rPr>
                <w:b/>
                <w:sz w:val="16"/>
                <w:szCs w:val="16"/>
                <w:lang w:val="en-GB"/>
              </w:rPr>
              <w:t>16.0.0</w:t>
            </w:r>
          </w:p>
        </w:tc>
      </w:tr>
      <w:tr w:rsidR="001F434E" w:rsidRPr="009E0DE1" w:rsidTr="00107B06">
        <w:tc>
          <w:tcPr>
            <w:tcW w:w="800" w:type="dxa"/>
            <w:shd w:val="solid" w:color="FFFFFF" w:fill="auto"/>
          </w:tcPr>
          <w:p w:rsidR="001F434E" w:rsidRDefault="001F434E" w:rsidP="001F434E">
            <w:pPr>
              <w:pStyle w:val="TAC"/>
              <w:rPr>
                <w:sz w:val="16"/>
                <w:szCs w:val="16"/>
                <w:lang w:val="en-GB"/>
              </w:rPr>
            </w:pPr>
            <w:r>
              <w:rPr>
                <w:sz w:val="16"/>
                <w:szCs w:val="16"/>
                <w:lang w:val="en-GB"/>
              </w:rPr>
              <w:t>2019-03</w:t>
            </w:r>
          </w:p>
        </w:tc>
        <w:tc>
          <w:tcPr>
            <w:tcW w:w="800" w:type="dxa"/>
            <w:shd w:val="solid" w:color="FFFFFF" w:fill="auto"/>
          </w:tcPr>
          <w:p w:rsidR="001F434E" w:rsidRDefault="001F434E" w:rsidP="001F434E">
            <w:pPr>
              <w:pStyle w:val="TAC"/>
              <w:rPr>
                <w:sz w:val="16"/>
                <w:szCs w:val="16"/>
                <w:lang w:val="en-GB"/>
              </w:rPr>
            </w:pPr>
            <w:r>
              <w:rPr>
                <w:sz w:val="16"/>
                <w:szCs w:val="16"/>
                <w:lang w:val="en-GB"/>
              </w:rPr>
              <w:t>SP#83</w:t>
            </w:r>
          </w:p>
        </w:tc>
        <w:tc>
          <w:tcPr>
            <w:tcW w:w="1094" w:type="dxa"/>
            <w:shd w:val="solid" w:color="FFFFFF" w:fill="auto"/>
          </w:tcPr>
          <w:p w:rsidR="001F434E" w:rsidRDefault="001F434E" w:rsidP="001F434E">
            <w:pPr>
              <w:pStyle w:val="TAC"/>
              <w:rPr>
                <w:sz w:val="16"/>
                <w:szCs w:val="16"/>
                <w:lang w:val="en-GB"/>
              </w:rPr>
            </w:pPr>
            <w:r>
              <w:rPr>
                <w:sz w:val="16"/>
                <w:szCs w:val="16"/>
                <w:lang w:val="en-GB"/>
              </w:rPr>
              <w:t>SP-190169</w:t>
            </w:r>
          </w:p>
        </w:tc>
        <w:tc>
          <w:tcPr>
            <w:tcW w:w="567" w:type="dxa"/>
            <w:shd w:val="solid" w:color="FFFFFF" w:fill="auto"/>
          </w:tcPr>
          <w:p w:rsidR="001F434E" w:rsidRDefault="001F434E" w:rsidP="001F434E">
            <w:pPr>
              <w:pStyle w:val="TAL"/>
              <w:rPr>
                <w:sz w:val="16"/>
                <w:szCs w:val="16"/>
                <w:lang w:val="en-GB"/>
              </w:rPr>
            </w:pPr>
            <w:r>
              <w:rPr>
                <w:sz w:val="16"/>
                <w:szCs w:val="16"/>
                <w:lang w:val="en-GB"/>
              </w:rPr>
              <w:t>1007</w:t>
            </w:r>
          </w:p>
        </w:tc>
        <w:tc>
          <w:tcPr>
            <w:tcW w:w="425" w:type="dxa"/>
            <w:shd w:val="solid" w:color="FFFFFF" w:fill="auto"/>
          </w:tcPr>
          <w:p w:rsidR="001F434E" w:rsidRDefault="001F434E" w:rsidP="001F434E">
            <w:pPr>
              <w:pStyle w:val="TAL"/>
              <w:rPr>
                <w:sz w:val="16"/>
                <w:szCs w:val="16"/>
                <w:lang w:val="en-GB"/>
              </w:rPr>
            </w:pPr>
            <w:r>
              <w:rPr>
                <w:sz w:val="16"/>
                <w:szCs w:val="16"/>
                <w:lang w:val="en-GB"/>
              </w:rPr>
              <w:t>2</w:t>
            </w:r>
          </w:p>
        </w:tc>
        <w:tc>
          <w:tcPr>
            <w:tcW w:w="425" w:type="dxa"/>
            <w:shd w:val="solid" w:color="FFFFFF" w:fill="auto"/>
          </w:tcPr>
          <w:p w:rsidR="001F434E" w:rsidRDefault="001F434E" w:rsidP="001F434E">
            <w:pPr>
              <w:pStyle w:val="TAL"/>
              <w:rPr>
                <w:sz w:val="16"/>
                <w:szCs w:val="16"/>
                <w:lang w:val="en-GB"/>
              </w:rPr>
            </w:pPr>
            <w:r>
              <w:rPr>
                <w:sz w:val="16"/>
                <w:szCs w:val="16"/>
                <w:lang w:val="en-GB"/>
              </w:rPr>
              <w:t>B</w:t>
            </w:r>
          </w:p>
        </w:tc>
        <w:tc>
          <w:tcPr>
            <w:tcW w:w="4820" w:type="dxa"/>
            <w:shd w:val="solid" w:color="FFFFFF" w:fill="auto"/>
          </w:tcPr>
          <w:p w:rsidR="001F434E" w:rsidRDefault="001F434E" w:rsidP="001F434E">
            <w:pPr>
              <w:pStyle w:val="TAL"/>
              <w:rPr>
                <w:sz w:val="16"/>
                <w:szCs w:val="16"/>
                <w:lang w:val="en-GB"/>
              </w:rPr>
            </w:pPr>
            <w:r>
              <w:rPr>
                <w:sz w:val="16"/>
                <w:szCs w:val="16"/>
                <w:lang w:val="en-GB"/>
              </w:rPr>
              <w:t>Introducing support TSC Deterministic QoS</w:t>
            </w:r>
          </w:p>
        </w:tc>
        <w:tc>
          <w:tcPr>
            <w:tcW w:w="708" w:type="dxa"/>
            <w:shd w:val="solid" w:color="FFFFFF" w:fill="auto"/>
          </w:tcPr>
          <w:p w:rsidR="001F434E" w:rsidRDefault="001F434E" w:rsidP="001F434E">
            <w:pPr>
              <w:pStyle w:val="TAC"/>
              <w:rPr>
                <w:b/>
                <w:sz w:val="16"/>
                <w:szCs w:val="16"/>
                <w:lang w:val="en-GB"/>
              </w:rPr>
            </w:pPr>
            <w:r>
              <w:rPr>
                <w:b/>
                <w:sz w:val="16"/>
                <w:szCs w:val="16"/>
                <w:lang w:val="en-GB"/>
              </w:rPr>
              <w:t>16.0.0</w:t>
            </w:r>
          </w:p>
        </w:tc>
      </w:tr>
      <w:tr w:rsidR="001F434E" w:rsidRPr="009E0DE1" w:rsidTr="00107B06">
        <w:tc>
          <w:tcPr>
            <w:tcW w:w="800" w:type="dxa"/>
            <w:shd w:val="solid" w:color="FFFFFF" w:fill="auto"/>
          </w:tcPr>
          <w:p w:rsidR="001F434E" w:rsidRDefault="001F434E" w:rsidP="001F434E">
            <w:pPr>
              <w:pStyle w:val="TAC"/>
              <w:rPr>
                <w:sz w:val="16"/>
                <w:szCs w:val="16"/>
                <w:lang w:val="en-GB"/>
              </w:rPr>
            </w:pPr>
            <w:r>
              <w:rPr>
                <w:sz w:val="16"/>
                <w:szCs w:val="16"/>
                <w:lang w:val="en-GB"/>
              </w:rPr>
              <w:t>2019-03</w:t>
            </w:r>
          </w:p>
        </w:tc>
        <w:tc>
          <w:tcPr>
            <w:tcW w:w="800" w:type="dxa"/>
            <w:shd w:val="solid" w:color="FFFFFF" w:fill="auto"/>
          </w:tcPr>
          <w:p w:rsidR="001F434E" w:rsidRDefault="001F434E" w:rsidP="001F434E">
            <w:pPr>
              <w:pStyle w:val="TAC"/>
              <w:rPr>
                <w:sz w:val="16"/>
                <w:szCs w:val="16"/>
                <w:lang w:val="en-GB"/>
              </w:rPr>
            </w:pPr>
            <w:r>
              <w:rPr>
                <w:sz w:val="16"/>
                <w:szCs w:val="16"/>
                <w:lang w:val="en-GB"/>
              </w:rPr>
              <w:t>SP#83</w:t>
            </w:r>
          </w:p>
        </w:tc>
        <w:tc>
          <w:tcPr>
            <w:tcW w:w="1094" w:type="dxa"/>
            <w:shd w:val="solid" w:color="FFFFFF" w:fill="auto"/>
          </w:tcPr>
          <w:p w:rsidR="001F434E" w:rsidRDefault="001F434E" w:rsidP="001F434E">
            <w:pPr>
              <w:pStyle w:val="TAC"/>
              <w:rPr>
                <w:sz w:val="16"/>
                <w:szCs w:val="16"/>
                <w:lang w:val="en-GB"/>
              </w:rPr>
            </w:pPr>
            <w:r>
              <w:rPr>
                <w:sz w:val="16"/>
                <w:szCs w:val="16"/>
                <w:lang w:val="en-GB"/>
              </w:rPr>
              <w:t>SP-190169</w:t>
            </w:r>
          </w:p>
        </w:tc>
        <w:tc>
          <w:tcPr>
            <w:tcW w:w="567" w:type="dxa"/>
            <w:shd w:val="solid" w:color="FFFFFF" w:fill="auto"/>
          </w:tcPr>
          <w:p w:rsidR="001F434E" w:rsidRDefault="001F434E" w:rsidP="001F434E">
            <w:pPr>
              <w:pStyle w:val="TAL"/>
              <w:rPr>
                <w:sz w:val="16"/>
                <w:szCs w:val="16"/>
                <w:lang w:val="en-GB"/>
              </w:rPr>
            </w:pPr>
            <w:r>
              <w:rPr>
                <w:sz w:val="16"/>
                <w:szCs w:val="16"/>
                <w:lang w:val="en-GB"/>
              </w:rPr>
              <w:t>1008</w:t>
            </w:r>
          </w:p>
        </w:tc>
        <w:tc>
          <w:tcPr>
            <w:tcW w:w="425" w:type="dxa"/>
            <w:shd w:val="solid" w:color="FFFFFF" w:fill="auto"/>
          </w:tcPr>
          <w:p w:rsidR="001F434E" w:rsidRDefault="001F434E" w:rsidP="001F434E">
            <w:pPr>
              <w:pStyle w:val="TAL"/>
              <w:rPr>
                <w:sz w:val="16"/>
                <w:szCs w:val="16"/>
                <w:lang w:val="en-GB"/>
              </w:rPr>
            </w:pPr>
            <w:r>
              <w:rPr>
                <w:sz w:val="16"/>
                <w:szCs w:val="16"/>
                <w:lang w:val="en-GB"/>
              </w:rPr>
              <w:t>2</w:t>
            </w:r>
          </w:p>
        </w:tc>
        <w:tc>
          <w:tcPr>
            <w:tcW w:w="425" w:type="dxa"/>
            <w:shd w:val="solid" w:color="FFFFFF" w:fill="auto"/>
          </w:tcPr>
          <w:p w:rsidR="001F434E" w:rsidRDefault="001F434E" w:rsidP="001F434E">
            <w:pPr>
              <w:pStyle w:val="TAL"/>
              <w:rPr>
                <w:sz w:val="16"/>
                <w:szCs w:val="16"/>
                <w:lang w:val="en-GB"/>
              </w:rPr>
            </w:pPr>
            <w:r>
              <w:rPr>
                <w:sz w:val="16"/>
                <w:szCs w:val="16"/>
                <w:lang w:val="en-GB"/>
              </w:rPr>
              <w:t>B</w:t>
            </w:r>
          </w:p>
        </w:tc>
        <w:tc>
          <w:tcPr>
            <w:tcW w:w="4820" w:type="dxa"/>
            <w:shd w:val="solid" w:color="FFFFFF" w:fill="auto"/>
          </w:tcPr>
          <w:p w:rsidR="001F434E" w:rsidRDefault="001F434E" w:rsidP="001F434E">
            <w:pPr>
              <w:pStyle w:val="TAL"/>
              <w:rPr>
                <w:sz w:val="16"/>
                <w:szCs w:val="16"/>
                <w:lang w:val="en-GB"/>
              </w:rPr>
            </w:pPr>
            <w:r>
              <w:rPr>
                <w:sz w:val="16"/>
                <w:szCs w:val="16"/>
                <w:lang w:val="en-GB"/>
              </w:rPr>
              <w:t>Introducing support Hold and Forward Buffers for TSC Deterministic QoS</w:t>
            </w:r>
          </w:p>
        </w:tc>
        <w:tc>
          <w:tcPr>
            <w:tcW w:w="708" w:type="dxa"/>
            <w:shd w:val="solid" w:color="FFFFFF" w:fill="auto"/>
          </w:tcPr>
          <w:p w:rsidR="001F434E" w:rsidRDefault="001F434E" w:rsidP="001F434E">
            <w:pPr>
              <w:pStyle w:val="TAC"/>
              <w:rPr>
                <w:b/>
                <w:sz w:val="16"/>
                <w:szCs w:val="16"/>
                <w:lang w:val="en-GB"/>
              </w:rPr>
            </w:pPr>
            <w:r>
              <w:rPr>
                <w:b/>
                <w:sz w:val="16"/>
                <w:szCs w:val="16"/>
                <w:lang w:val="en-GB"/>
              </w:rPr>
              <w:t>16.0.0</w:t>
            </w:r>
          </w:p>
        </w:tc>
      </w:tr>
      <w:tr w:rsidR="001F434E" w:rsidRPr="009E0DE1" w:rsidTr="00107B06">
        <w:tc>
          <w:tcPr>
            <w:tcW w:w="800" w:type="dxa"/>
            <w:shd w:val="solid" w:color="FFFFFF" w:fill="auto"/>
          </w:tcPr>
          <w:p w:rsidR="001F434E" w:rsidRDefault="001F434E" w:rsidP="001F434E">
            <w:pPr>
              <w:pStyle w:val="TAC"/>
              <w:rPr>
                <w:sz w:val="16"/>
                <w:szCs w:val="16"/>
                <w:lang w:val="en-GB"/>
              </w:rPr>
            </w:pPr>
            <w:r>
              <w:rPr>
                <w:sz w:val="16"/>
                <w:szCs w:val="16"/>
                <w:lang w:val="en-GB"/>
              </w:rPr>
              <w:t>2019-03</w:t>
            </w:r>
          </w:p>
        </w:tc>
        <w:tc>
          <w:tcPr>
            <w:tcW w:w="800" w:type="dxa"/>
            <w:shd w:val="solid" w:color="FFFFFF" w:fill="auto"/>
          </w:tcPr>
          <w:p w:rsidR="001F434E" w:rsidRDefault="001F434E" w:rsidP="001F434E">
            <w:pPr>
              <w:pStyle w:val="TAC"/>
              <w:rPr>
                <w:sz w:val="16"/>
                <w:szCs w:val="16"/>
                <w:lang w:val="en-GB"/>
              </w:rPr>
            </w:pPr>
            <w:r>
              <w:rPr>
                <w:sz w:val="16"/>
                <w:szCs w:val="16"/>
                <w:lang w:val="en-GB"/>
              </w:rPr>
              <w:t>SP#83</w:t>
            </w:r>
          </w:p>
        </w:tc>
        <w:tc>
          <w:tcPr>
            <w:tcW w:w="1094" w:type="dxa"/>
            <w:shd w:val="solid" w:color="FFFFFF" w:fill="auto"/>
          </w:tcPr>
          <w:p w:rsidR="001F434E" w:rsidRDefault="001F434E" w:rsidP="001F434E">
            <w:pPr>
              <w:pStyle w:val="TAC"/>
              <w:rPr>
                <w:sz w:val="16"/>
                <w:szCs w:val="16"/>
                <w:lang w:val="en-GB"/>
              </w:rPr>
            </w:pPr>
            <w:r>
              <w:rPr>
                <w:sz w:val="16"/>
                <w:szCs w:val="16"/>
                <w:lang w:val="en-GB"/>
              </w:rPr>
              <w:t>SP-190169</w:t>
            </w:r>
          </w:p>
        </w:tc>
        <w:tc>
          <w:tcPr>
            <w:tcW w:w="567" w:type="dxa"/>
            <w:shd w:val="solid" w:color="FFFFFF" w:fill="auto"/>
          </w:tcPr>
          <w:p w:rsidR="001F434E" w:rsidRDefault="001F434E" w:rsidP="001F434E">
            <w:pPr>
              <w:pStyle w:val="TAL"/>
              <w:rPr>
                <w:sz w:val="16"/>
                <w:szCs w:val="16"/>
                <w:lang w:val="en-GB"/>
              </w:rPr>
            </w:pPr>
            <w:r>
              <w:rPr>
                <w:sz w:val="16"/>
                <w:szCs w:val="16"/>
                <w:lang w:val="en-GB"/>
              </w:rPr>
              <w:t>1002</w:t>
            </w:r>
          </w:p>
        </w:tc>
        <w:tc>
          <w:tcPr>
            <w:tcW w:w="425" w:type="dxa"/>
            <w:shd w:val="solid" w:color="FFFFFF" w:fill="auto"/>
          </w:tcPr>
          <w:p w:rsidR="001F434E" w:rsidRDefault="001F434E" w:rsidP="001F434E">
            <w:pPr>
              <w:pStyle w:val="TAL"/>
              <w:rPr>
                <w:sz w:val="16"/>
                <w:szCs w:val="16"/>
                <w:lang w:val="en-GB"/>
              </w:rPr>
            </w:pPr>
            <w:r>
              <w:rPr>
                <w:sz w:val="16"/>
                <w:szCs w:val="16"/>
                <w:lang w:val="en-GB"/>
              </w:rPr>
              <w:t>3</w:t>
            </w:r>
          </w:p>
        </w:tc>
        <w:tc>
          <w:tcPr>
            <w:tcW w:w="425" w:type="dxa"/>
            <w:shd w:val="solid" w:color="FFFFFF" w:fill="auto"/>
          </w:tcPr>
          <w:p w:rsidR="001F434E" w:rsidRDefault="001F434E" w:rsidP="001F434E">
            <w:pPr>
              <w:pStyle w:val="TAL"/>
              <w:rPr>
                <w:sz w:val="16"/>
                <w:szCs w:val="16"/>
                <w:lang w:val="en-GB"/>
              </w:rPr>
            </w:pPr>
            <w:r>
              <w:rPr>
                <w:sz w:val="16"/>
                <w:szCs w:val="16"/>
                <w:lang w:val="en-GB"/>
              </w:rPr>
              <w:t>B</w:t>
            </w:r>
          </w:p>
        </w:tc>
        <w:tc>
          <w:tcPr>
            <w:tcW w:w="4820" w:type="dxa"/>
            <w:shd w:val="solid" w:color="FFFFFF" w:fill="auto"/>
          </w:tcPr>
          <w:p w:rsidR="001F434E" w:rsidRDefault="001F434E" w:rsidP="001F434E">
            <w:pPr>
              <w:pStyle w:val="TAL"/>
              <w:rPr>
                <w:sz w:val="16"/>
                <w:szCs w:val="16"/>
                <w:lang w:val="en-GB"/>
              </w:rPr>
            </w:pPr>
            <w:r>
              <w:rPr>
                <w:sz w:val="16"/>
                <w:szCs w:val="16"/>
                <w:lang w:val="en-GB"/>
              </w:rPr>
              <w:t xml:space="preserve"> 5GS Logical TSN bridge management</w:t>
            </w:r>
          </w:p>
        </w:tc>
        <w:tc>
          <w:tcPr>
            <w:tcW w:w="708" w:type="dxa"/>
            <w:shd w:val="solid" w:color="FFFFFF" w:fill="auto"/>
          </w:tcPr>
          <w:p w:rsidR="001F434E" w:rsidRDefault="001F434E" w:rsidP="001F434E">
            <w:pPr>
              <w:pStyle w:val="TAC"/>
              <w:rPr>
                <w:b/>
                <w:sz w:val="16"/>
                <w:szCs w:val="16"/>
                <w:lang w:val="en-GB"/>
              </w:rPr>
            </w:pPr>
            <w:r>
              <w:rPr>
                <w:b/>
                <w:sz w:val="16"/>
                <w:szCs w:val="16"/>
                <w:lang w:val="en-GB"/>
              </w:rPr>
              <w:t>16.0.0</w:t>
            </w:r>
          </w:p>
        </w:tc>
      </w:tr>
      <w:tr w:rsidR="00CA70CA" w:rsidRPr="009E0DE1" w:rsidTr="00107B06">
        <w:tc>
          <w:tcPr>
            <w:tcW w:w="800" w:type="dxa"/>
            <w:shd w:val="solid" w:color="FFFFFF" w:fill="auto"/>
          </w:tcPr>
          <w:p w:rsidR="00CA70CA" w:rsidRDefault="00CA70CA" w:rsidP="00CA70CA">
            <w:pPr>
              <w:pStyle w:val="TAC"/>
              <w:rPr>
                <w:sz w:val="16"/>
                <w:szCs w:val="16"/>
                <w:lang w:val="en-GB"/>
              </w:rPr>
            </w:pPr>
            <w:r>
              <w:rPr>
                <w:sz w:val="16"/>
                <w:szCs w:val="16"/>
                <w:lang w:val="en-GB"/>
              </w:rPr>
              <w:t>2019-03</w:t>
            </w:r>
          </w:p>
        </w:tc>
        <w:tc>
          <w:tcPr>
            <w:tcW w:w="800" w:type="dxa"/>
            <w:shd w:val="solid" w:color="FFFFFF" w:fill="auto"/>
          </w:tcPr>
          <w:p w:rsidR="00CA70CA" w:rsidRDefault="00CA70CA" w:rsidP="00CA70CA">
            <w:pPr>
              <w:pStyle w:val="TAC"/>
              <w:rPr>
                <w:sz w:val="16"/>
                <w:szCs w:val="16"/>
                <w:lang w:val="en-GB"/>
              </w:rPr>
            </w:pPr>
            <w:r>
              <w:rPr>
                <w:sz w:val="16"/>
                <w:szCs w:val="16"/>
                <w:lang w:val="en-GB"/>
              </w:rPr>
              <w:t>SP#83</w:t>
            </w:r>
          </w:p>
        </w:tc>
        <w:tc>
          <w:tcPr>
            <w:tcW w:w="1094" w:type="dxa"/>
            <w:shd w:val="solid" w:color="FFFFFF" w:fill="auto"/>
          </w:tcPr>
          <w:p w:rsidR="00CA70CA" w:rsidRDefault="00CA70CA" w:rsidP="00CA70CA">
            <w:pPr>
              <w:pStyle w:val="TAC"/>
              <w:rPr>
                <w:sz w:val="16"/>
                <w:szCs w:val="16"/>
                <w:lang w:val="en-GB"/>
              </w:rPr>
            </w:pPr>
            <w:r>
              <w:rPr>
                <w:sz w:val="16"/>
                <w:szCs w:val="16"/>
                <w:lang w:val="en-GB"/>
              </w:rPr>
              <w:t>SP-190165</w:t>
            </w:r>
          </w:p>
        </w:tc>
        <w:tc>
          <w:tcPr>
            <w:tcW w:w="567" w:type="dxa"/>
            <w:shd w:val="solid" w:color="FFFFFF" w:fill="auto"/>
          </w:tcPr>
          <w:p w:rsidR="00CA70CA" w:rsidRDefault="00CA70CA" w:rsidP="00CA70CA">
            <w:pPr>
              <w:pStyle w:val="TAL"/>
              <w:rPr>
                <w:sz w:val="16"/>
                <w:szCs w:val="16"/>
                <w:lang w:val="en-GB"/>
              </w:rPr>
            </w:pPr>
            <w:r>
              <w:rPr>
                <w:sz w:val="16"/>
                <w:szCs w:val="16"/>
                <w:lang w:val="en-GB"/>
              </w:rPr>
              <w:t>0748</w:t>
            </w:r>
          </w:p>
        </w:tc>
        <w:tc>
          <w:tcPr>
            <w:tcW w:w="425" w:type="dxa"/>
            <w:shd w:val="solid" w:color="FFFFFF" w:fill="auto"/>
          </w:tcPr>
          <w:p w:rsidR="00CA70CA" w:rsidRDefault="00CA70CA" w:rsidP="00CA70CA">
            <w:pPr>
              <w:pStyle w:val="TAL"/>
              <w:rPr>
                <w:sz w:val="16"/>
                <w:szCs w:val="16"/>
                <w:lang w:val="en-GB"/>
              </w:rPr>
            </w:pPr>
            <w:r>
              <w:rPr>
                <w:sz w:val="16"/>
                <w:szCs w:val="16"/>
                <w:lang w:val="en-GB"/>
              </w:rPr>
              <w:t>3</w:t>
            </w:r>
          </w:p>
        </w:tc>
        <w:tc>
          <w:tcPr>
            <w:tcW w:w="425" w:type="dxa"/>
            <w:shd w:val="solid" w:color="FFFFFF" w:fill="auto"/>
          </w:tcPr>
          <w:p w:rsidR="00CA70CA" w:rsidRDefault="00CA70CA" w:rsidP="00CA70CA">
            <w:pPr>
              <w:pStyle w:val="TAL"/>
              <w:rPr>
                <w:sz w:val="16"/>
                <w:szCs w:val="16"/>
                <w:lang w:val="en-GB"/>
              </w:rPr>
            </w:pPr>
            <w:r>
              <w:rPr>
                <w:sz w:val="16"/>
                <w:szCs w:val="16"/>
                <w:lang w:val="en-GB"/>
              </w:rPr>
              <w:t>B</w:t>
            </w:r>
          </w:p>
        </w:tc>
        <w:tc>
          <w:tcPr>
            <w:tcW w:w="4820" w:type="dxa"/>
            <w:shd w:val="solid" w:color="FFFFFF" w:fill="auto"/>
          </w:tcPr>
          <w:p w:rsidR="00CA70CA" w:rsidRDefault="00CA70CA" w:rsidP="00CA70CA">
            <w:pPr>
              <w:pStyle w:val="TAL"/>
              <w:rPr>
                <w:sz w:val="16"/>
                <w:szCs w:val="16"/>
                <w:lang w:val="en-GB"/>
              </w:rPr>
            </w:pPr>
            <w:r>
              <w:rPr>
                <w:sz w:val="16"/>
                <w:szCs w:val="16"/>
                <w:lang w:val="en-GB"/>
              </w:rPr>
              <w:t>CIoT High Level Description in 23.501</w:t>
            </w:r>
          </w:p>
        </w:tc>
        <w:tc>
          <w:tcPr>
            <w:tcW w:w="708" w:type="dxa"/>
            <w:shd w:val="solid" w:color="FFFFFF" w:fill="auto"/>
          </w:tcPr>
          <w:p w:rsidR="00CA70CA" w:rsidRDefault="00CA70CA" w:rsidP="00CA70CA">
            <w:pPr>
              <w:pStyle w:val="TAC"/>
              <w:rPr>
                <w:b/>
                <w:sz w:val="16"/>
                <w:szCs w:val="16"/>
                <w:lang w:val="en-GB"/>
              </w:rPr>
            </w:pPr>
            <w:r>
              <w:rPr>
                <w:b/>
                <w:sz w:val="16"/>
                <w:szCs w:val="16"/>
                <w:lang w:val="en-GB"/>
              </w:rPr>
              <w:t>16.0.0</w:t>
            </w:r>
          </w:p>
        </w:tc>
      </w:tr>
      <w:tr w:rsidR="00CA70CA" w:rsidRPr="009E0DE1" w:rsidTr="00107B06">
        <w:tc>
          <w:tcPr>
            <w:tcW w:w="800" w:type="dxa"/>
            <w:shd w:val="solid" w:color="FFFFFF" w:fill="auto"/>
          </w:tcPr>
          <w:p w:rsidR="00CA70CA" w:rsidRDefault="00CA70CA" w:rsidP="00CA70CA">
            <w:pPr>
              <w:pStyle w:val="TAC"/>
              <w:rPr>
                <w:sz w:val="16"/>
                <w:szCs w:val="16"/>
                <w:lang w:val="en-GB"/>
              </w:rPr>
            </w:pPr>
            <w:r>
              <w:rPr>
                <w:sz w:val="16"/>
                <w:szCs w:val="16"/>
                <w:lang w:val="en-GB"/>
              </w:rPr>
              <w:t>2019-03</w:t>
            </w:r>
          </w:p>
        </w:tc>
        <w:tc>
          <w:tcPr>
            <w:tcW w:w="800" w:type="dxa"/>
            <w:shd w:val="solid" w:color="FFFFFF" w:fill="auto"/>
          </w:tcPr>
          <w:p w:rsidR="00CA70CA" w:rsidRDefault="00CA70CA" w:rsidP="00CA70CA">
            <w:pPr>
              <w:pStyle w:val="TAC"/>
              <w:rPr>
                <w:sz w:val="16"/>
                <w:szCs w:val="16"/>
                <w:lang w:val="en-GB"/>
              </w:rPr>
            </w:pPr>
            <w:r>
              <w:rPr>
                <w:sz w:val="16"/>
                <w:szCs w:val="16"/>
                <w:lang w:val="en-GB"/>
              </w:rPr>
              <w:t>SP#83</w:t>
            </w:r>
          </w:p>
        </w:tc>
        <w:tc>
          <w:tcPr>
            <w:tcW w:w="1094" w:type="dxa"/>
            <w:shd w:val="solid" w:color="FFFFFF" w:fill="auto"/>
          </w:tcPr>
          <w:p w:rsidR="00CA70CA" w:rsidRDefault="00CA70CA" w:rsidP="00CA70CA">
            <w:pPr>
              <w:pStyle w:val="TAC"/>
              <w:rPr>
                <w:sz w:val="16"/>
                <w:szCs w:val="16"/>
                <w:lang w:val="en-GB"/>
              </w:rPr>
            </w:pPr>
            <w:r>
              <w:rPr>
                <w:sz w:val="16"/>
                <w:szCs w:val="16"/>
                <w:lang w:val="en-GB"/>
              </w:rPr>
              <w:t>SP-190165</w:t>
            </w:r>
          </w:p>
        </w:tc>
        <w:tc>
          <w:tcPr>
            <w:tcW w:w="567" w:type="dxa"/>
            <w:shd w:val="solid" w:color="FFFFFF" w:fill="auto"/>
          </w:tcPr>
          <w:p w:rsidR="00CA70CA" w:rsidRDefault="00CA70CA" w:rsidP="00CA70CA">
            <w:pPr>
              <w:pStyle w:val="TAL"/>
              <w:rPr>
                <w:sz w:val="16"/>
                <w:szCs w:val="16"/>
                <w:lang w:val="en-GB"/>
              </w:rPr>
            </w:pPr>
            <w:r>
              <w:rPr>
                <w:sz w:val="16"/>
                <w:szCs w:val="16"/>
                <w:lang w:val="en-GB"/>
              </w:rPr>
              <w:t>0751</w:t>
            </w:r>
          </w:p>
        </w:tc>
        <w:tc>
          <w:tcPr>
            <w:tcW w:w="425" w:type="dxa"/>
            <w:shd w:val="solid" w:color="FFFFFF" w:fill="auto"/>
          </w:tcPr>
          <w:p w:rsidR="00CA70CA" w:rsidRDefault="00CA70CA" w:rsidP="00CA70CA">
            <w:pPr>
              <w:pStyle w:val="TAL"/>
              <w:rPr>
                <w:sz w:val="16"/>
                <w:szCs w:val="16"/>
                <w:lang w:val="en-GB"/>
              </w:rPr>
            </w:pPr>
            <w:r>
              <w:rPr>
                <w:sz w:val="16"/>
                <w:szCs w:val="16"/>
                <w:lang w:val="en-GB"/>
              </w:rPr>
              <w:t>3</w:t>
            </w:r>
          </w:p>
        </w:tc>
        <w:tc>
          <w:tcPr>
            <w:tcW w:w="425" w:type="dxa"/>
            <w:shd w:val="solid" w:color="FFFFFF" w:fill="auto"/>
          </w:tcPr>
          <w:p w:rsidR="00CA70CA" w:rsidRDefault="00CA70CA" w:rsidP="00CA70CA">
            <w:pPr>
              <w:pStyle w:val="TAL"/>
              <w:rPr>
                <w:sz w:val="16"/>
                <w:szCs w:val="16"/>
                <w:lang w:val="en-GB"/>
              </w:rPr>
            </w:pPr>
            <w:r>
              <w:rPr>
                <w:sz w:val="16"/>
                <w:szCs w:val="16"/>
                <w:lang w:val="en-GB"/>
              </w:rPr>
              <w:t>B</w:t>
            </w:r>
          </w:p>
        </w:tc>
        <w:tc>
          <w:tcPr>
            <w:tcW w:w="4820" w:type="dxa"/>
            <w:shd w:val="solid" w:color="FFFFFF" w:fill="auto"/>
          </w:tcPr>
          <w:p w:rsidR="00CA70CA" w:rsidRDefault="00CA70CA" w:rsidP="00CA70CA">
            <w:pPr>
              <w:pStyle w:val="TAL"/>
              <w:rPr>
                <w:sz w:val="16"/>
                <w:szCs w:val="16"/>
                <w:lang w:val="en-GB"/>
              </w:rPr>
            </w:pPr>
            <w:r>
              <w:rPr>
                <w:sz w:val="16"/>
                <w:szCs w:val="16"/>
                <w:lang w:val="en-GB"/>
              </w:rPr>
              <w:t>High Latency Overall Description</w:t>
            </w:r>
          </w:p>
        </w:tc>
        <w:tc>
          <w:tcPr>
            <w:tcW w:w="708" w:type="dxa"/>
            <w:shd w:val="solid" w:color="FFFFFF" w:fill="auto"/>
          </w:tcPr>
          <w:p w:rsidR="00CA70CA" w:rsidRDefault="00CA70CA" w:rsidP="00CA70CA">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0752</w:t>
            </w:r>
          </w:p>
        </w:tc>
        <w:tc>
          <w:tcPr>
            <w:tcW w:w="425" w:type="dxa"/>
            <w:shd w:val="solid" w:color="FFFFFF" w:fill="auto"/>
          </w:tcPr>
          <w:p w:rsidR="00B415AF" w:rsidRDefault="00B415AF" w:rsidP="00B415AF">
            <w:pPr>
              <w:pStyle w:val="TAL"/>
              <w:rPr>
                <w:sz w:val="16"/>
                <w:szCs w:val="16"/>
                <w:lang w:val="en-GB"/>
              </w:rPr>
            </w:pPr>
            <w:r>
              <w:rPr>
                <w:sz w:val="16"/>
                <w:szCs w:val="16"/>
                <w:lang w:val="en-GB"/>
              </w:rPr>
              <w:t>4</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Introducing Rate Control for 5G CIoT</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0768</w:t>
            </w:r>
          </w:p>
        </w:tc>
        <w:tc>
          <w:tcPr>
            <w:tcW w:w="425" w:type="dxa"/>
            <w:shd w:val="solid" w:color="FFFFFF" w:fill="auto"/>
          </w:tcPr>
          <w:p w:rsidR="00B415AF" w:rsidRDefault="00B415AF" w:rsidP="00B415AF">
            <w:pPr>
              <w:pStyle w:val="TAL"/>
              <w:rPr>
                <w:sz w:val="16"/>
                <w:szCs w:val="16"/>
                <w:lang w:val="en-GB"/>
              </w:rPr>
            </w:pPr>
            <w:r>
              <w:rPr>
                <w:sz w:val="16"/>
                <w:szCs w:val="16"/>
                <w:lang w:val="en-GB"/>
              </w:rPr>
              <w:t>6</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eDRX in 5GS</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0819</w:t>
            </w:r>
          </w:p>
        </w:tc>
        <w:tc>
          <w:tcPr>
            <w:tcW w:w="425" w:type="dxa"/>
            <w:shd w:val="solid" w:color="FFFFFF" w:fill="auto"/>
          </w:tcPr>
          <w:p w:rsidR="00B415AF" w:rsidRDefault="00B415AF" w:rsidP="00B415AF">
            <w:pPr>
              <w:pStyle w:val="TAL"/>
              <w:rPr>
                <w:sz w:val="16"/>
                <w:szCs w:val="16"/>
                <w:lang w:val="en-GB"/>
              </w:rPr>
            </w:pPr>
            <w:r>
              <w:rPr>
                <w:sz w:val="16"/>
                <w:szCs w:val="16"/>
                <w:lang w:val="en-GB"/>
              </w:rPr>
              <w:t>1</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CIoT Monitoring Events</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0820</w:t>
            </w:r>
          </w:p>
        </w:tc>
        <w:tc>
          <w:tcPr>
            <w:tcW w:w="425" w:type="dxa"/>
            <w:shd w:val="solid" w:color="FFFFFF" w:fill="auto"/>
          </w:tcPr>
          <w:p w:rsidR="00B415AF" w:rsidRDefault="00B415AF" w:rsidP="00B415AF">
            <w:pPr>
              <w:pStyle w:val="TAL"/>
              <w:rPr>
                <w:sz w:val="16"/>
                <w:szCs w:val="16"/>
                <w:lang w:val="en-GB"/>
              </w:rPr>
            </w:pPr>
            <w:r>
              <w:rPr>
                <w:sz w:val="16"/>
                <w:szCs w:val="16"/>
                <w:lang w:val="en-GB"/>
              </w:rPr>
              <w:t>4</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Restriction of use of Enhanced Coverage in 5GC</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0825</w:t>
            </w:r>
          </w:p>
        </w:tc>
        <w:tc>
          <w:tcPr>
            <w:tcW w:w="425" w:type="dxa"/>
            <w:shd w:val="solid" w:color="FFFFFF" w:fill="auto"/>
          </w:tcPr>
          <w:p w:rsidR="00B415AF" w:rsidRDefault="00B415AF" w:rsidP="00B415AF">
            <w:pPr>
              <w:pStyle w:val="TAL"/>
              <w:rPr>
                <w:sz w:val="16"/>
                <w:szCs w:val="16"/>
                <w:lang w:val="en-GB"/>
              </w:rPr>
            </w:pPr>
            <w:r>
              <w:rPr>
                <w:sz w:val="16"/>
                <w:szCs w:val="16"/>
                <w:lang w:val="en-GB"/>
              </w:rPr>
              <w:t>2</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to Reliable Data Service</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0889</w:t>
            </w:r>
          </w:p>
        </w:tc>
        <w:tc>
          <w:tcPr>
            <w:tcW w:w="425" w:type="dxa"/>
            <w:shd w:val="solid" w:color="FFFFFF" w:fill="auto"/>
          </w:tcPr>
          <w:p w:rsidR="00B415AF" w:rsidRDefault="00B415AF" w:rsidP="00B415AF">
            <w:pPr>
              <w:pStyle w:val="TAL"/>
              <w:rPr>
                <w:sz w:val="16"/>
                <w:szCs w:val="16"/>
                <w:lang w:val="en-GB"/>
              </w:rPr>
            </w:pPr>
            <w:r>
              <w:rPr>
                <w:sz w:val="16"/>
                <w:szCs w:val="16"/>
                <w:lang w:val="en-GB"/>
              </w:rPr>
              <w:t>7</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data transfer in Control Plane CIoT 5GS Optimisation</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0890</w:t>
            </w:r>
          </w:p>
        </w:tc>
        <w:tc>
          <w:tcPr>
            <w:tcW w:w="425" w:type="dxa"/>
            <w:shd w:val="solid" w:color="FFFFFF" w:fill="auto"/>
          </w:tcPr>
          <w:p w:rsidR="00B415AF" w:rsidRDefault="00B415AF" w:rsidP="00B415AF">
            <w:pPr>
              <w:pStyle w:val="TAL"/>
              <w:rPr>
                <w:sz w:val="16"/>
                <w:szCs w:val="16"/>
                <w:lang w:val="en-GB"/>
              </w:rPr>
            </w:pPr>
            <w:r>
              <w:rPr>
                <w:sz w:val="16"/>
                <w:szCs w:val="16"/>
                <w:lang w:val="en-GB"/>
              </w:rPr>
              <w:t>6</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NEF based infrequent small data transfer via NAS</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0893</w:t>
            </w:r>
          </w:p>
        </w:tc>
        <w:tc>
          <w:tcPr>
            <w:tcW w:w="425" w:type="dxa"/>
            <w:shd w:val="solid" w:color="FFFFFF" w:fill="auto"/>
          </w:tcPr>
          <w:p w:rsidR="00B415AF" w:rsidRDefault="00B415AF" w:rsidP="00B415AF">
            <w:pPr>
              <w:pStyle w:val="TAL"/>
              <w:rPr>
                <w:sz w:val="16"/>
                <w:szCs w:val="16"/>
                <w:lang w:val="en-GB"/>
              </w:rPr>
            </w:pPr>
            <w:r>
              <w:rPr>
                <w:sz w:val="16"/>
                <w:szCs w:val="16"/>
                <w:lang w:val="en-GB"/>
              </w:rPr>
              <w:t>7</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Power Saving Functions for CIoT</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0894</w:t>
            </w:r>
          </w:p>
        </w:tc>
        <w:tc>
          <w:tcPr>
            <w:tcW w:w="425" w:type="dxa"/>
            <w:shd w:val="solid" w:color="FFFFFF" w:fill="auto"/>
          </w:tcPr>
          <w:p w:rsidR="00B415AF" w:rsidRDefault="00B415AF" w:rsidP="00B415AF">
            <w:pPr>
              <w:pStyle w:val="TAL"/>
              <w:rPr>
                <w:sz w:val="16"/>
                <w:szCs w:val="16"/>
                <w:lang w:val="en-GB"/>
              </w:rPr>
            </w:pPr>
            <w:r>
              <w:rPr>
                <w:sz w:val="16"/>
                <w:szCs w:val="16"/>
                <w:lang w:val="en-GB"/>
              </w:rPr>
              <w:t>5</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CIoT Introduction of Overload Control</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B415AF" w:rsidRPr="009E0DE1" w:rsidTr="00107B06">
        <w:tc>
          <w:tcPr>
            <w:tcW w:w="800" w:type="dxa"/>
            <w:shd w:val="solid" w:color="FFFFFF" w:fill="auto"/>
          </w:tcPr>
          <w:p w:rsidR="00B415AF" w:rsidRDefault="00B415AF" w:rsidP="00B415AF">
            <w:pPr>
              <w:pStyle w:val="TAC"/>
              <w:rPr>
                <w:sz w:val="16"/>
                <w:szCs w:val="16"/>
                <w:lang w:val="en-GB"/>
              </w:rPr>
            </w:pPr>
            <w:r>
              <w:rPr>
                <w:sz w:val="16"/>
                <w:szCs w:val="16"/>
                <w:lang w:val="en-GB"/>
              </w:rPr>
              <w:t>2019-03</w:t>
            </w:r>
          </w:p>
        </w:tc>
        <w:tc>
          <w:tcPr>
            <w:tcW w:w="800" w:type="dxa"/>
            <w:shd w:val="solid" w:color="FFFFFF" w:fill="auto"/>
          </w:tcPr>
          <w:p w:rsidR="00B415AF" w:rsidRDefault="00B415AF" w:rsidP="00B415AF">
            <w:pPr>
              <w:pStyle w:val="TAC"/>
              <w:rPr>
                <w:sz w:val="16"/>
                <w:szCs w:val="16"/>
                <w:lang w:val="en-GB"/>
              </w:rPr>
            </w:pPr>
            <w:r>
              <w:rPr>
                <w:sz w:val="16"/>
                <w:szCs w:val="16"/>
                <w:lang w:val="en-GB"/>
              </w:rPr>
              <w:t>SP#83</w:t>
            </w:r>
          </w:p>
        </w:tc>
        <w:tc>
          <w:tcPr>
            <w:tcW w:w="1094" w:type="dxa"/>
            <w:shd w:val="solid" w:color="FFFFFF" w:fill="auto"/>
          </w:tcPr>
          <w:p w:rsidR="00B415AF" w:rsidRDefault="00B415AF" w:rsidP="00B415AF">
            <w:pPr>
              <w:pStyle w:val="TAC"/>
              <w:rPr>
                <w:sz w:val="16"/>
                <w:szCs w:val="16"/>
                <w:lang w:val="en-GB"/>
              </w:rPr>
            </w:pPr>
            <w:r>
              <w:rPr>
                <w:sz w:val="16"/>
                <w:szCs w:val="16"/>
                <w:lang w:val="en-GB"/>
              </w:rPr>
              <w:t>SP-190165</w:t>
            </w:r>
          </w:p>
        </w:tc>
        <w:tc>
          <w:tcPr>
            <w:tcW w:w="567" w:type="dxa"/>
            <w:shd w:val="solid" w:color="FFFFFF" w:fill="auto"/>
          </w:tcPr>
          <w:p w:rsidR="00B415AF" w:rsidRDefault="00B415AF" w:rsidP="00B415AF">
            <w:pPr>
              <w:pStyle w:val="TAL"/>
              <w:rPr>
                <w:sz w:val="16"/>
                <w:szCs w:val="16"/>
                <w:lang w:val="en-GB"/>
              </w:rPr>
            </w:pPr>
            <w:r>
              <w:rPr>
                <w:sz w:val="16"/>
                <w:szCs w:val="16"/>
                <w:lang w:val="en-GB"/>
              </w:rPr>
              <w:t>0895</w:t>
            </w:r>
          </w:p>
        </w:tc>
        <w:tc>
          <w:tcPr>
            <w:tcW w:w="425" w:type="dxa"/>
            <w:shd w:val="solid" w:color="FFFFFF" w:fill="auto"/>
          </w:tcPr>
          <w:p w:rsidR="00B415AF" w:rsidRDefault="00B415AF" w:rsidP="00B415AF">
            <w:pPr>
              <w:pStyle w:val="TAL"/>
              <w:rPr>
                <w:sz w:val="16"/>
                <w:szCs w:val="16"/>
                <w:lang w:val="en-GB"/>
              </w:rPr>
            </w:pPr>
            <w:r>
              <w:rPr>
                <w:sz w:val="16"/>
                <w:szCs w:val="16"/>
                <w:lang w:val="en-GB"/>
              </w:rPr>
              <w:t>2</w:t>
            </w:r>
          </w:p>
        </w:tc>
        <w:tc>
          <w:tcPr>
            <w:tcW w:w="425" w:type="dxa"/>
            <w:shd w:val="solid" w:color="FFFFFF" w:fill="auto"/>
          </w:tcPr>
          <w:p w:rsidR="00B415AF" w:rsidRDefault="00B415AF" w:rsidP="00B415AF">
            <w:pPr>
              <w:pStyle w:val="TAL"/>
              <w:rPr>
                <w:sz w:val="16"/>
                <w:szCs w:val="16"/>
                <w:lang w:val="en-GB"/>
              </w:rPr>
            </w:pPr>
            <w:r>
              <w:rPr>
                <w:sz w:val="16"/>
                <w:szCs w:val="16"/>
                <w:lang w:val="en-GB"/>
              </w:rPr>
              <w:t>B</w:t>
            </w:r>
          </w:p>
        </w:tc>
        <w:tc>
          <w:tcPr>
            <w:tcW w:w="4820" w:type="dxa"/>
            <w:shd w:val="solid" w:color="FFFFFF" w:fill="auto"/>
          </w:tcPr>
          <w:p w:rsidR="00B415AF" w:rsidRDefault="00B415AF" w:rsidP="00B415AF">
            <w:pPr>
              <w:pStyle w:val="TAL"/>
              <w:rPr>
                <w:sz w:val="16"/>
                <w:szCs w:val="16"/>
                <w:lang w:val="en-GB"/>
              </w:rPr>
            </w:pPr>
            <w:r>
              <w:rPr>
                <w:sz w:val="16"/>
                <w:szCs w:val="16"/>
                <w:lang w:val="en-GB"/>
              </w:rPr>
              <w:t>Introduction of Inter-RAT mobility support to and from NB-IoT</w:t>
            </w:r>
          </w:p>
        </w:tc>
        <w:tc>
          <w:tcPr>
            <w:tcW w:w="708" w:type="dxa"/>
            <w:shd w:val="solid" w:color="FFFFFF" w:fill="auto"/>
          </w:tcPr>
          <w:p w:rsidR="00B415AF" w:rsidRDefault="00B415AF" w:rsidP="00B415AF">
            <w:pPr>
              <w:pStyle w:val="TAC"/>
              <w:rPr>
                <w:b/>
                <w:sz w:val="16"/>
                <w:szCs w:val="16"/>
                <w:lang w:val="en-GB"/>
              </w:rPr>
            </w:pPr>
            <w:r>
              <w:rPr>
                <w:b/>
                <w:sz w:val="16"/>
                <w:szCs w:val="16"/>
                <w:lang w:val="en-GB"/>
              </w:rPr>
              <w:t>16.0.0</w:t>
            </w:r>
          </w:p>
        </w:tc>
      </w:tr>
      <w:tr w:rsidR="00312C8D" w:rsidRPr="009E0DE1" w:rsidTr="00107B06">
        <w:tc>
          <w:tcPr>
            <w:tcW w:w="800" w:type="dxa"/>
            <w:shd w:val="solid" w:color="FFFFFF" w:fill="auto"/>
          </w:tcPr>
          <w:p w:rsidR="00312C8D" w:rsidRDefault="00312C8D" w:rsidP="00312C8D">
            <w:pPr>
              <w:pStyle w:val="TAC"/>
              <w:rPr>
                <w:sz w:val="16"/>
                <w:szCs w:val="16"/>
                <w:lang w:val="en-GB"/>
              </w:rPr>
            </w:pPr>
            <w:r>
              <w:rPr>
                <w:sz w:val="16"/>
                <w:szCs w:val="16"/>
                <w:lang w:val="en-GB"/>
              </w:rPr>
              <w:t>2019-03</w:t>
            </w:r>
          </w:p>
        </w:tc>
        <w:tc>
          <w:tcPr>
            <w:tcW w:w="800" w:type="dxa"/>
            <w:shd w:val="solid" w:color="FFFFFF" w:fill="auto"/>
          </w:tcPr>
          <w:p w:rsidR="00312C8D" w:rsidRDefault="00312C8D" w:rsidP="00312C8D">
            <w:pPr>
              <w:pStyle w:val="TAC"/>
              <w:rPr>
                <w:sz w:val="16"/>
                <w:szCs w:val="16"/>
                <w:lang w:val="en-GB"/>
              </w:rPr>
            </w:pPr>
            <w:r>
              <w:rPr>
                <w:sz w:val="16"/>
                <w:szCs w:val="16"/>
                <w:lang w:val="en-GB"/>
              </w:rPr>
              <w:t>SP#83</w:t>
            </w:r>
          </w:p>
        </w:tc>
        <w:tc>
          <w:tcPr>
            <w:tcW w:w="1094" w:type="dxa"/>
            <w:shd w:val="solid" w:color="FFFFFF" w:fill="auto"/>
          </w:tcPr>
          <w:p w:rsidR="00312C8D" w:rsidRDefault="00312C8D" w:rsidP="00312C8D">
            <w:pPr>
              <w:pStyle w:val="TAC"/>
              <w:rPr>
                <w:sz w:val="16"/>
                <w:szCs w:val="16"/>
                <w:lang w:val="en-GB"/>
              </w:rPr>
            </w:pPr>
            <w:r>
              <w:rPr>
                <w:sz w:val="16"/>
                <w:szCs w:val="16"/>
                <w:lang w:val="en-GB"/>
              </w:rPr>
              <w:t>SP-190165</w:t>
            </w:r>
          </w:p>
        </w:tc>
        <w:tc>
          <w:tcPr>
            <w:tcW w:w="567" w:type="dxa"/>
            <w:shd w:val="solid" w:color="FFFFFF" w:fill="auto"/>
          </w:tcPr>
          <w:p w:rsidR="00312C8D" w:rsidRDefault="00312C8D" w:rsidP="00312C8D">
            <w:pPr>
              <w:pStyle w:val="TAL"/>
              <w:rPr>
                <w:sz w:val="16"/>
                <w:szCs w:val="16"/>
                <w:lang w:val="en-GB"/>
              </w:rPr>
            </w:pPr>
            <w:r>
              <w:rPr>
                <w:sz w:val="16"/>
                <w:szCs w:val="16"/>
                <w:lang w:val="en-GB"/>
              </w:rPr>
              <w:t>0896</w:t>
            </w:r>
          </w:p>
        </w:tc>
        <w:tc>
          <w:tcPr>
            <w:tcW w:w="425" w:type="dxa"/>
            <w:shd w:val="solid" w:color="FFFFFF" w:fill="auto"/>
          </w:tcPr>
          <w:p w:rsidR="00312C8D" w:rsidRDefault="00312C8D" w:rsidP="00312C8D">
            <w:pPr>
              <w:pStyle w:val="TAL"/>
              <w:rPr>
                <w:sz w:val="16"/>
                <w:szCs w:val="16"/>
                <w:lang w:val="en-GB"/>
              </w:rPr>
            </w:pPr>
            <w:r>
              <w:rPr>
                <w:sz w:val="16"/>
                <w:szCs w:val="16"/>
                <w:lang w:val="en-GB"/>
              </w:rPr>
              <w:t>2</w:t>
            </w:r>
          </w:p>
        </w:tc>
        <w:tc>
          <w:tcPr>
            <w:tcW w:w="425" w:type="dxa"/>
            <w:shd w:val="solid" w:color="FFFFFF" w:fill="auto"/>
          </w:tcPr>
          <w:p w:rsidR="00312C8D" w:rsidRDefault="00312C8D" w:rsidP="00312C8D">
            <w:pPr>
              <w:pStyle w:val="TAL"/>
              <w:rPr>
                <w:sz w:val="16"/>
                <w:szCs w:val="16"/>
                <w:lang w:val="en-GB"/>
              </w:rPr>
            </w:pPr>
            <w:r>
              <w:rPr>
                <w:sz w:val="16"/>
                <w:szCs w:val="16"/>
                <w:lang w:val="en-GB"/>
              </w:rPr>
              <w:t>B</w:t>
            </w:r>
          </w:p>
        </w:tc>
        <w:tc>
          <w:tcPr>
            <w:tcW w:w="4820" w:type="dxa"/>
            <w:shd w:val="solid" w:color="FFFFFF" w:fill="auto"/>
          </w:tcPr>
          <w:p w:rsidR="00312C8D" w:rsidRDefault="00312C8D" w:rsidP="00312C8D">
            <w:pPr>
              <w:pStyle w:val="TAL"/>
              <w:rPr>
                <w:sz w:val="16"/>
                <w:szCs w:val="16"/>
                <w:lang w:val="en-GB"/>
              </w:rPr>
            </w:pPr>
            <w:r>
              <w:rPr>
                <w:sz w:val="16"/>
                <w:szCs w:val="16"/>
                <w:lang w:val="en-GB"/>
              </w:rPr>
              <w:t>CIoT Introduction of CN Selection and Steering</w:t>
            </w:r>
          </w:p>
        </w:tc>
        <w:tc>
          <w:tcPr>
            <w:tcW w:w="708" w:type="dxa"/>
            <w:shd w:val="solid" w:color="FFFFFF" w:fill="auto"/>
          </w:tcPr>
          <w:p w:rsidR="00312C8D" w:rsidRDefault="00312C8D" w:rsidP="00312C8D">
            <w:pPr>
              <w:pStyle w:val="TAC"/>
              <w:rPr>
                <w:b/>
                <w:sz w:val="16"/>
                <w:szCs w:val="16"/>
                <w:lang w:val="en-GB"/>
              </w:rPr>
            </w:pPr>
            <w:r>
              <w:rPr>
                <w:b/>
                <w:sz w:val="16"/>
                <w:szCs w:val="16"/>
                <w:lang w:val="en-GB"/>
              </w:rPr>
              <w:t>16.0.0</w:t>
            </w:r>
          </w:p>
        </w:tc>
      </w:tr>
      <w:tr w:rsidR="00312C8D" w:rsidRPr="009E0DE1" w:rsidTr="00107B06">
        <w:tc>
          <w:tcPr>
            <w:tcW w:w="800" w:type="dxa"/>
            <w:shd w:val="solid" w:color="FFFFFF" w:fill="auto"/>
          </w:tcPr>
          <w:p w:rsidR="00312C8D" w:rsidRDefault="00312C8D" w:rsidP="00312C8D">
            <w:pPr>
              <w:pStyle w:val="TAC"/>
              <w:rPr>
                <w:sz w:val="16"/>
                <w:szCs w:val="16"/>
                <w:lang w:val="en-GB"/>
              </w:rPr>
            </w:pPr>
            <w:r>
              <w:rPr>
                <w:sz w:val="16"/>
                <w:szCs w:val="16"/>
                <w:lang w:val="en-GB"/>
              </w:rPr>
              <w:t>2019-03</w:t>
            </w:r>
          </w:p>
        </w:tc>
        <w:tc>
          <w:tcPr>
            <w:tcW w:w="800" w:type="dxa"/>
            <w:shd w:val="solid" w:color="FFFFFF" w:fill="auto"/>
          </w:tcPr>
          <w:p w:rsidR="00312C8D" w:rsidRDefault="00312C8D" w:rsidP="00312C8D">
            <w:pPr>
              <w:pStyle w:val="TAC"/>
              <w:rPr>
                <w:sz w:val="16"/>
                <w:szCs w:val="16"/>
                <w:lang w:val="en-GB"/>
              </w:rPr>
            </w:pPr>
            <w:r>
              <w:rPr>
                <w:sz w:val="16"/>
                <w:szCs w:val="16"/>
                <w:lang w:val="en-GB"/>
              </w:rPr>
              <w:t>SP#83</w:t>
            </w:r>
          </w:p>
        </w:tc>
        <w:tc>
          <w:tcPr>
            <w:tcW w:w="1094" w:type="dxa"/>
            <w:shd w:val="solid" w:color="FFFFFF" w:fill="auto"/>
          </w:tcPr>
          <w:p w:rsidR="00312C8D" w:rsidRDefault="00312C8D" w:rsidP="00312C8D">
            <w:pPr>
              <w:pStyle w:val="TAC"/>
              <w:rPr>
                <w:sz w:val="16"/>
                <w:szCs w:val="16"/>
                <w:lang w:val="en-GB"/>
              </w:rPr>
            </w:pPr>
            <w:r>
              <w:rPr>
                <w:sz w:val="16"/>
                <w:szCs w:val="16"/>
                <w:lang w:val="en-GB"/>
              </w:rPr>
              <w:t>SP-190165</w:t>
            </w:r>
          </w:p>
        </w:tc>
        <w:tc>
          <w:tcPr>
            <w:tcW w:w="567" w:type="dxa"/>
            <w:shd w:val="solid" w:color="FFFFFF" w:fill="auto"/>
          </w:tcPr>
          <w:p w:rsidR="00312C8D" w:rsidRDefault="00312C8D" w:rsidP="00312C8D">
            <w:pPr>
              <w:pStyle w:val="TAL"/>
              <w:rPr>
                <w:sz w:val="16"/>
                <w:szCs w:val="16"/>
                <w:lang w:val="en-GB"/>
              </w:rPr>
            </w:pPr>
            <w:r>
              <w:rPr>
                <w:sz w:val="16"/>
                <w:szCs w:val="16"/>
                <w:lang w:val="en-GB"/>
              </w:rPr>
              <w:t>1014</w:t>
            </w:r>
          </w:p>
        </w:tc>
        <w:tc>
          <w:tcPr>
            <w:tcW w:w="425" w:type="dxa"/>
            <w:shd w:val="solid" w:color="FFFFFF" w:fill="auto"/>
          </w:tcPr>
          <w:p w:rsidR="00312C8D" w:rsidRDefault="00312C8D" w:rsidP="00312C8D">
            <w:pPr>
              <w:pStyle w:val="TAL"/>
              <w:rPr>
                <w:sz w:val="16"/>
                <w:szCs w:val="16"/>
                <w:lang w:val="en-GB"/>
              </w:rPr>
            </w:pPr>
            <w:r>
              <w:rPr>
                <w:sz w:val="16"/>
                <w:szCs w:val="16"/>
                <w:lang w:val="en-GB"/>
              </w:rPr>
              <w:t>2</w:t>
            </w:r>
          </w:p>
        </w:tc>
        <w:tc>
          <w:tcPr>
            <w:tcW w:w="425" w:type="dxa"/>
            <w:shd w:val="solid" w:color="FFFFFF" w:fill="auto"/>
          </w:tcPr>
          <w:p w:rsidR="00312C8D" w:rsidRDefault="00312C8D" w:rsidP="00312C8D">
            <w:pPr>
              <w:pStyle w:val="TAL"/>
              <w:rPr>
                <w:sz w:val="16"/>
                <w:szCs w:val="16"/>
                <w:lang w:val="en-GB"/>
              </w:rPr>
            </w:pPr>
            <w:r>
              <w:rPr>
                <w:sz w:val="16"/>
                <w:szCs w:val="16"/>
                <w:lang w:val="en-GB"/>
              </w:rPr>
              <w:t>B</w:t>
            </w:r>
          </w:p>
        </w:tc>
        <w:tc>
          <w:tcPr>
            <w:tcW w:w="4820" w:type="dxa"/>
            <w:shd w:val="solid" w:color="FFFFFF" w:fill="auto"/>
          </w:tcPr>
          <w:p w:rsidR="00312C8D" w:rsidRDefault="00312C8D" w:rsidP="00312C8D">
            <w:pPr>
              <w:pStyle w:val="TAL"/>
              <w:rPr>
                <w:sz w:val="16"/>
                <w:szCs w:val="16"/>
                <w:lang w:val="en-GB"/>
              </w:rPr>
            </w:pPr>
            <w:r>
              <w:rPr>
                <w:sz w:val="16"/>
                <w:szCs w:val="16"/>
                <w:lang w:val="en-GB"/>
              </w:rPr>
              <w:t>Introduction of Service Gap Control</w:t>
            </w:r>
          </w:p>
        </w:tc>
        <w:tc>
          <w:tcPr>
            <w:tcW w:w="708" w:type="dxa"/>
            <w:shd w:val="solid" w:color="FFFFFF" w:fill="auto"/>
          </w:tcPr>
          <w:p w:rsidR="00312C8D" w:rsidRDefault="00312C8D" w:rsidP="00312C8D">
            <w:pPr>
              <w:pStyle w:val="TAC"/>
              <w:rPr>
                <w:b/>
                <w:sz w:val="16"/>
                <w:szCs w:val="16"/>
                <w:lang w:val="en-GB"/>
              </w:rPr>
            </w:pPr>
            <w:r>
              <w:rPr>
                <w:b/>
                <w:sz w:val="16"/>
                <w:szCs w:val="16"/>
                <w:lang w:val="en-GB"/>
              </w:rPr>
              <w:t>16.0.0</w:t>
            </w:r>
          </w:p>
        </w:tc>
      </w:tr>
      <w:tr w:rsidR="00312C8D" w:rsidRPr="009E0DE1" w:rsidTr="00107B06">
        <w:tc>
          <w:tcPr>
            <w:tcW w:w="800" w:type="dxa"/>
            <w:shd w:val="solid" w:color="FFFFFF" w:fill="auto"/>
          </w:tcPr>
          <w:p w:rsidR="00312C8D" w:rsidRDefault="00312C8D" w:rsidP="00312C8D">
            <w:pPr>
              <w:pStyle w:val="TAC"/>
              <w:rPr>
                <w:sz w:val="16"/>
                <w:szCs w:val="16"/>
                <w:lang w:val="en-GB"/>
              </w:rPr>
            </w:pPr>
            <w:r>
              <w:rPr>
                <w:sz w:val="16"/>
                <w:szCs w:val="16"/>
                <w:lang w:val="en-GB"/>
              </w:rPr>
              <w:t>2019-03</w:t>
            </w:r>
          </w:p>
        </w:tc>
        <w:tc>
          <w:tcPr>
            <w:tcW w:w="800" w:type="dxa"/>
            <w:shd w:val="solid" w:color="FFFFFF" w:fill="auto"/>
          </w:tcPr>
          <w:p w:rsidR="00312C8D" w:rsidRDefault="00312C8D" w:rsidP="00312C8D">
            <w:pPr>
              <w:pStyle w:val="TAC"/>
              <w:rPr>
                <w:sz w:val="16"/>
                <w:szCs w:val="16"/>
                <w:lang w:val="en-GB"/>
              </w:rPr>
            </w:pPr>
            <w:r>
              <w:rPr>
                <w:sz w:val="16"/>
                <w:szCs w:val="16"/>
                <w:lang w:val="en-GB"/>
              </w:rPr>
              <w:t>SP#83</w:t>
            </w:r>
          </w:p>
        </w:tc>
        <w:tc>
          <w:tcPr>
            <w:tcW w:w="1094" w:type="dxa"/>
            <w:shd w:val="solid" w:color="FFFFFF" w:fill="auto"/>
          </w:tcPr>
          <w:p w:rsidR="00312C8D" w:rsidRDefault="00312C8D" w:rsidP="00312C8D">
            <w:pPr>
              <w:pStyle w:val="TAC"/>
              <w:rPr>
                <w:sz w:val="16"/>
                <w:szCs w:val="16"/>
                <w:lang w:val="en-GB"/>
              </w:rPr>
            </w:pPr>
            <w:r>
              <w:rPr>
                <w:sz w:val="16"/>
                <w:szCs w:val="16"/>
                <w:lang w:val="en-GB"/>
              </w:rPr>
              <w:t>SP-190173</w:t>
            </w:r>
          </w:p>
        </w:tc>
        <w:tc>
          <w:tcPr>
            <w:tcW w:w="567" w:type="dxa"/>
            <w:shd w:val="solid" w:color="FFFFFF" w:fill="auto"/>
          </w:tcPr>
          <w:p w:rsidR="00312C8D" w:rsidRDefault="00312C8D" w:rsidP="00312C8D">
            <w:pPr>
              <w:pStyle w:val="TAL"/>
              <w:rPr>
                <w:sz w:val="16"/>
                <w:szCs w:val="16"/>
                <w:lang w:val="en-GB"/>
              </w:rPr>
            </w:pPr>
            <w:r>
              <w:rPr>
                <w:sz w:val="16"/>
                <w:szCs w:val="16"/>
                <w:lang w:val="en-GB"/>
              </w:rPr>
              <w:t>0735</w:t>
            </w:r>
          </w:p>
        </w:tc>
        <w:tc>
          <w:tcPr>
            <w:tcW w:w="425" w:type="dxa"/>
            <w:shd w:val="solid" w:color="FFFFFF" w:fill="auto"/>
          </w:tcPr>
          <w:p w:rsidR="00312C8D" w:rsidRDefault="00312C8D" w:rsidP="00312C8D">
            <w:pPr>
              <w:pStyle w:val="TAL"/>
              <w:rPr>
                <w:sz w:val="16"/>
                <w:szCs w:val="16"/>
                <w:lang w:val="en-GB"/>
              </w:rPr>
            </w:pPr>
            <w:r>
              <w:rPr>
                <w:sz w:val="16"/>
                <w:szCs w:val="16"/>
                <w:lang w:val="en-GB"/>
              </w:rPr>
              <w:t>11</w:t>
            </w:r>
          </w:p>
        </w:tc>
        <w:tc>
          <w:tcPr>
            <w:tcW w:w="425" w:type="dxa"/>
            <w:shd w:val="solid" w:color="FFFFFF" w:fill="auto"/>
          </w:tcPr>
          <w:p w:rsidR="00312C8D" w:rsidRDefault="00312C8D" w:rsidP="00312C8D">
            <w:pPr>
              <w:pStyle w:val="TAL"/>
              <w:rPr>
                <w:sz w:val="16"/>
                <w:szCs w:val="16"/>
                <w:lang w:val="en-GB"/>
              </w:rPr>
            </w:pPr>
            <w:r>
              <w:rPr>
                <w:sz w:val="16"/>
                <w:szCs w:val="16"/>
                <w:lang w:val="en-GB"/>
              </w:rPr>
              <w:t>B</w:t>
            </w:r>
          </w:p>
        </w:tc>
        <w:tc>
          <w:tcPr>
            <w:tcW w:w="4820" w:type="dxa"/>
            <w:shd w:val="solid" w:color="FFFFFF" w:fill="auto"/>
          </w:tcPr>
          <w:p w:rsidR="00312C8D" w:rsidRDefault="00312C8D" w:rsidP="00312C8D">
            <w:pPr>
              <w:pStyle w:val="TAL"/>
              <w:rPr>
                <w:sz w:val="16"/>
                <w:szCs w:val="16"/>
                <w:lang w:val="en-GB"/>
              </w:rPr>
            </w:pPr>
            <w:r>
              <w:rPr>
                <w:sz w:val="16"/>
                <w:szCs w:val="16"/>
                <w:lang w:val="en-GB"/>
              </w:rPr>
              <w:t>Introduction of ATSSS Support</w:t>
            </w:r>
          </w:p>
        </w:tc>
        <w:tc>
          <w:tcPr>
            <w:tcW w:w="708" w:type="dxa"/>
            <w:shd w:val="solid" w:color="FFFFFF" w:fill="auto"/>
          </w:tcPr>
          <w:p w:rsidR="00312C8D" w:rsidRDefault="00312C8D" w:rsidP="00312C8D">
            <w:pPr>
              <w:pStyle w:val="TAC"/>
              <w:rPr>
                <w:b/>
                <w:sz w:val="16"/>
                <w:szCs w:val="16"/>
                <w:lang w:val="en-GB"/>
              </w:rPr>
            </w:pPr>
            <w:r>
              <w:rPr>
                <w:b/>
                <w:sz w:val="16"/>
                <w:szCs w:val="16"/>
                <w:lang w:val="en-GB"/>
              </w:rPr>
              <w:t>16.0.0</w:t>
            </w:r>
          </w:p>
        </w:tc>
      </w:tr>
      <w:tr w:rsidR="00312C8D" w:rsidRPr="009E0DE1" w:rsidTr="00107B06">
        <w:tc>
          <w:tcPr>
            <w:tcW w:w="800" w:type="dxa"/>
            <w:shd w:val="solid" w:color="FFFFFF" w:fill="auto"/>
          </w:tcPr>
          <w:p w:rsidR="00312C8D" w:rsidRDefault="00312C8D" w:rsidP="00312C8D">
            <w:pPr>
              <w:pStyle w:val="TAC"/>
              <w:rPr>
                <w:sz w:val="16"/>
                <w:szCs w:val="16"/>
                <w:lang w:val="en-GB"/>
              </w:rPr>
            </w:pPr>
            <w:r>
              <w:rPr>
                <w:sz w:val="16"/>
                <w:szCs w:val="16"/>
                <w:lang w:val="en-GB"/>
              </w:rPr>
              <w:t>2019-03</w:t>
            </w:r>
          </w:p>
        </w:tc>
        <w:tc>
          <w:tcPr>
            <w:tcW w:w="800" w:type="dxa"/>
            <w:shd w:val="solid" w:color="FFFFFF" w:fill="auto"/>
          </w:tcPr>
          <w:p w:rsidR="00312C8D" w:rsidRDefault="00312C8D" w:rsidP="00312C8D">
            <w:pPr>
              <w:pStyle w:val="TAC"/>
              <w:rPr>
                <w:sz w:val="16"/>
                <w:szCs w:val="16"/>
                <w:lang w:val="en-GB"/>
              </w:rPr>
            </w:pPr>
            <w:r>
              <w:rPr>
                <w:sz w:val="16"/>
                <w:szCs w:val="16"/>
                <w:lang w:val="en-GB"/>
              </w:rPr>
              <w:t>SP#83</w:t>
            </w:r>
          </w:p>
        </w:tc>
        <w:tc>
          <w:tcPr>
            <w:tcW w:w="1094" w:type="dxa"/>
            <w:shd w:val="solid" w:color="FFFFFF" w:fill="auto"/>
          </w:tcPr>
          <w:p w:rsidR="00312C8D" w:rsidRDefault="00312C8D" w:rsidP="00312C8D">
            <w:pPr>
              <w:pStyle w:val="TAC"/>
              <w:rPr>
                <w:sz w:val="16"/>
                <w:szCs w:val="16"/>
                <w:lang w:val="en-GB"/>
              </w:rPr>
            </w:pPr>
            <w:r>
              <w:rPr>
                <w:sz w:val="16"/>
                <w:szCs w:val="16"/>
                <w:lang w:val="en-GB"/>
              </w:rPr>
              <w:t>SP-190173</w:t>
            </w:r>
          </w:p>
        </w:tc>
        <w:tc>
          <w:tcPr>
            <w:tcW w:w="567" w:type="dxa"/>
            <w:shd w:val="solid" w:color="FFFFFF" w:fill="auto"/>
          </w:tcPr>
          <w:p w:rsidR="00312C8D" w:rsidRDefault="00312C8D" w:rsidP="00312C8D">
            <w:pPr>
              <w:pStyle w:val="TAL"/>
              <w:rPr>
                <w:sz w:val="16"/>
                <w:szCs w:val="16"/>
                <w:lang w:val="en-GB"/>
              </w:rPr>
            </w:pPr>
            <w:r>
              <w:rPr>
                <w:sz w:val="16"/>
                <w:szCs w:val="16"/>
                <w:lang w:val="en-GB"/>
              </w:rPr>
              <w:t>0740</w:t>
            </w:r>
          </w:p>
        </w:tc>
        <w:tc>
          <w:tcPr>
            <w:tcW w:w="425" w:type="dxa"/>
            <w:shd w:val="solid" w:color="FFFFFF" w:fill="auto"/>
          </w:tcPr>
          <w:p w:rsidR="00312C8D" w:rsidRDefault="00312C8D" w:rsidP="00312C8D">
            <w:pPr>
              <w:pStyle w:val="TAL"/>
              <w:rPr>
                <w:sz w:val="16"/>
                <w:szCs w:val="16"/>
                <w:lang w:val="en-GB"/>
              </w:rPr>
            </w:pPr>
            <w:r>
              <w:rPr>
                <w:sz w:val="16"/>
                <w:szCs w:val="16"/>
                <w:lang w:val="en-GB"/>
              </w:rPr>
              <w:t>7</w:t>
            </w:r>
          </w:p>
        </w:tc>
        <w:tc>
          <w:tcPr>
            <w:tcW w:w="425" w:type="dxa"/>
            <w:shd w:val="solid" w:color="FFFFFF" w:fill="auto"/>
          </w:tcPr>
          <w:p w:rsidR="00312C8D" w:rsidRDefault="00312C8D" w:rsidP="00312C8D">
            <w:pPr>
              <w:pStyle w:val="TAL"/>
              <w:rPr>
                <w:sz w:val="16"/>
                <w:szCs w:val="16"/>
                <w:lang w:val="en-GB"/>
              </w:rPr>
            </w:pPr>
            <w:r>
              <w:rPr>
                <w:sz w:val="16"/>
                <w:szCs w:val="16"/>
                <w:lang w:val="en-GB"/>
              </w:rPr>
              <w:t>B</w:t>
            </w:r>
          </w:p>
        </w:tc>
        <w:tc>
          <w:tcPr>
            <w:tcW w:w="4820" w:type="dxa"/>
            <w:shd w:val="solid" w:color="FFFFFF" w:fill="auto"/>
          </w:tcPr>
          <w:p w:rsidR="00312C8D" w:rsidRDefault="00312C8D" w:rsidP="00312C8D">
            <w:pPr>
              <w:pStyle w:val="TAL"/>
              <w:rPr>
                <w:sz w:val="16"/>
                <w:szCs w:val="16"/>
                <w:lang w:val="en-GB"/>
              </w:rPr>
            </w:pPr>
            <w:r>
              <w:rPr>
                <w:sz w:val="16"/>
                <w:szCs w:val="16"/>
                <w:lang w:val="en-GB"/>
              </w:rPr>
              <w:t>Support of Steering Functions for ATSSS</w:t>
            </w:r>
          </w:p>
        </w:tc>
        <w:tc>
          <w:tcPr>
            <w:tcW w:w="708" w:type="dxa"/>
            <w:shd w:val="solid" w:color="FFFFFF" w:fill="auto"/>
          </w:tcPr>
          <w:p w:rsidR="00312C8D" w:rsidRDefault="00312C8D" w:rsidP="00312C8D">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SP-190173</w:t>
            </w:r>
          </w:p>
        </w:tc>
        <w:tc>
          <w:tcPr>
            <w:tcW w:w="567" w:type="dxa"/>
            <w:shd w:val="solid" w:color="FFFFFF" w:fill="auto"/>
          </w:tcPr>
          <w:p w:rsidR="000E58AC" w:rsidRDefault="000E58AC" w:rsidP="000E58AC">
            <w:pPr>
              <w:pStyle w:val="TAL"/>
              <w:rPr>
                <w:sz w:val="16"/>
                <w:szCs w:val="16"/>
                <w:lang w:val="en-GB"/>
              </w:rPr>
            </w:pPr>
            <w:r>
              <w:rPr>
                <w:sz w:val="16"/>
                <w:szCs w:val="16"/>
                <w:lang w:val="en-GB"/>
              </w:rPr>
              <w:t>0770</w:t>
            </w:r>
          </w:p>
        </w:tc>
        <w:tc>
          <w:tcPr>
            <w:tcW w:w="425" w:type="dxa"/>
            <w:shd w:val="solid" w:color="FFFFFF" w:fill="auto"/>
          </w:tcPr>
          <w:p w:rsidR="000E58AC" w:rsidRDefault="000E58AC" w:rsidP="000E58AC">
            <w:pPr>
              <w:pStyle w:val="TAL"/>
              <w:rPr>
                <w:sz w:val="16"/>
                <w:szCs w:val="16"/>
                <w:lang w:val="en-GB"/>
              </w:rPr>
            </w:pPr>
            <w:r>
              <w:rPr>
                <w:sz w:val="16"/>
                <w:szCs w:val="16"/>
                <w:lang w:val="en-GB"/>
              </w:rPr>
              <w:t>4</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QoS for Multi-Access PDU Session</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SP-190173</w:t>
            </w:r>
          </w:p>
        </w:tc>
        <w:tc>
          <w:tcPr>
            <w:tcW w:w="567" w:type="dxa"/>
            <w:shd w:val="solid" w:color="FFFFFF" w:fill="auto"/>
          </w:tcPr>
          <w:p w:rsidR="000E58AC" w:rsidRDefault="000E58AC" w:rsidP="000E58AC">
            <w:pPr>
              <w:pStyle w:val="TAL"/>
              <w:rPr>
                <w:sz w:val="16"/>
                <w:szCs w:val="16"/>
                <w:lang w:val="en-GB"/>
              </w:rPr>
            </w:pPr>
            <w:r>
              <w:rPr>
                <w:sz w:val="16"/>
                <w:szCs w:val="16"/>
                <w:lang w:val="en-GB"/>
              </w:rPr>
              <w:t>0921</w:t>
            </w:r>
          </w:p>
        </w:tc>
        <w:tc>
          <w:tcPr>
            <w:tcW w:w="425" w:type="dxa"/>
            <w:shd w:val="solid" w:color="FFFFFF" w:fill="auto"/>
          </w:tcPr>
          <w:p w:rsidR="000E58AC" w:rsidRDefault="000E58AC" w:rsidP="000E58AC">
            <w:pPr>
              <w:pStyle w:val="TAL"/>
              <w:rPr>
                <w:sz w:val="16"/>
                <w:szCs w:val="16"/>
                <w:lang w:val="en-GB"/>
              </w:rPr>
            </w:pPr>
            <w:r>
              <w:rPr>
                <w:sz w:val="16"/>
                <w:szCs w:val="16"/>
                <w:lang w:val="en-GB"/>
              </w:rPr>
              <w:t>3</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Access Network Performance Measurements</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SP-190171</w:t>
            </w:r>
          </w:p>
        </w:tc>
        <w:tc>
          <w:tcPr>
            <w:tcW w:w="567" w:type="dxa"/>
            <w:shd w:val="solid" w:color="FFFFFF" w:fill="auto"/>
          </w:tcPr>
          <w:p w:rsidR="000E58AC" w:rsidRDefault="000E58AC" w:rsidP="000E58AC">
            <w:pPr>
              <w:pStyle w:val="TAL"/>
              <w:rPr>
                <w:sz w:val="16"/>
                <w:szCs w:val="16"/>
                <w:lang w:val="en-GB"/>
              </w:rPr>
            </w:pPr>
            <w:r>
              <w:rPr>
                <w:sz w:val="16"/>
                <w:szCs w:val="16"/>
                <w:lang w:val="en-GB"/>
              </w:rPr>
              <w:t>0810</w:t>
            </w:r>
          </w:p>
        </w:tc>
        <w:tc>
          <w:tcPr>
            <w:tcW w:w="425" w:type="dxa"/>
            <w:shd w:val="solid" w:color="FFFFFF" w:fill="auto"/>
          </w:tcPr>
          <w:p w:rsidR="000E58AC" w:rsidRDefault="000E58AC" w:rsidP="000E58AC">
            <w:pPr>
              <w:pStyle w:val="TAL"/>
              <w:rPr>
                <w:sz w:val="16"/>
                <w:szCs w:val="16"/>
                <w:lang w:val="en-GB"/>
              </w:rPr>
            </w:pPr>
            <w:r>
              <w:rPr>
                <w:sz w:val="16"/>
                <w:szCs w:val="16"/>
                <w:lang w:val="en-GB"/>
              </w:rPr>
              <w:t>2</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New clause for URLLC supporting</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SP-190171</w:t>
            </w:r>
          </w:p>
        </w:tc>
        <w:tc>
          <w:tcPr>
            <w:tcW w:w="567" w:type="dxa"/>
            <w:shd w:val="solid" w:color="FFFFFF" w:fill="auto"/>
          </w:tcPr>
          <w:p w:rsidR="000E58AC" w:rsidRDefault="000E58AC" w:rsidP="000E58AC">
            <w:pPr>
              <w:pStyle w:val="TAL"/>
              <w:rPr>
                <w:sz w:val="16"/>
                <w:szCs w:val="16"/>
                <w:lang w:val="en-GB"/>
              </w:rPr>
            </w:pPr>
            <w:r>
              <w:rPr>
                <w:sz w:val="16"/>
                <w:szCs w:val="16"/>
                <w:lang w:val="en-GB"/>
              </w:rPr>
              <w:t>0753</w:t>
            </w:r>
          </w:p>
        </w:tc>
        <w:tc>
          <w:tcPr>
            <w:tcW w:w="425" w:type="dxa"/>
            <w:shd w:val="solid" w:color="FFFFFF" w:fill="auto"/>
          </w:tcPr>
          <w:p w:rsidR="000E58AC" w:rsidRDefault="000E58AC" w:rsidP="000E58AC">
            <w:pPr>
              <w:pStyle w:val="TAL"/>
              <w:rPr>
                <w:sz w:val="16"/>
                <w:szCs w:val="16"/>
                <w:lang w:val="en-GB"/>
              </w:rPr>
            </w:pPr>
            <w:r>
              <w:rPr>
                <w:sz w:val="16"/>
                <w:szCs w:val="16"/>
                <w:lang w:val="en-GB"/>
              </w:rPr>
              <w:t>8</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 xml:space="preserve">General description of solution 1 in 23.725 for user plane redundancy </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SP-190171</w:t>
            </w:r>
          </w:p>
        </w:tc>
        <w:tc>
          <w:tcPr>
            <w:tcW w:w="567" w:type="dxa"/>
            <w:shd w:val="solid" w:color="FFFFFF" w:fill="auto"/>
          </w:tcPr>
          <w:p w:rsidR="000E58AC" w:rsidRDefault="000E58AC" w:rsidP="000E58AC">
            <w:pPr>
              <w:pStyle w:val="TAL"/>
              <w:rPr>
                <w:sz w:val="16"/>
                <w:szCs w:val="16"/>
                <w:lang w:val="en-GB"/>
              </w:rPr>
            </w:pPr>
            <w:r>
              <w:rPr>
                <w:sz w:val="16"/>
                <w:szCs w:val="16"/>
                <w:lang w:val="en-GB"/>
              </w:rPr>
              <w:t>0811</w:t>
            </w:r>
          </w:p>
        </w:tc>
        <w:tc>
          <w:tcPr>
            <w:tcW w:w="425" w:type="dxa"/>
            <w:shd w:val="solid" w:color="FFFFFF" w:fill="auto"/>
          </w:tcPr>
          <w:p w:rsidR="000E58AC" w:rsidRDefault="000E58AC" w:rsidP="000E58AC">
            <w:pPr>
              <w:pStyle w:val="TAL"/>
              <w:rPr>
                <w:sz w:val="16"/>
                <w:szCs w:val="16"/>
                <w:lang w:val="en-GB"/>
              </w:rPr>
            </w:pPr>
            <w:r>
              <w:rPr>
                <w:sz w:val="16"/>
                <w:szCs w:val="16"/>
                <w:lang w:val="en-GB"/>
              </w:rPr>
              <w:t>6</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Add description of solution 4 in 23.725 to 23.501</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SP-190171</w:t>
            </w:r>
          </w:p>
        </w:tc>
        <w:tc>
          <w:tcPr>
            <w:tcW w:w="567" w:type="dxa"/>
            <w:shd w:val="solid" w:color="FFFFFF" w:fill="auto"/>
          </w:tcPr>
          <w:p w:rsidR="000E58AC" w:rsidRDefault="000E58AC" w:rsidP="000E58AC">
            <w:pPr>
              <w:pStyle w:val="TAL"/>
              <w:rPr>
                <w:sz w:val="16"/>
                <w:szCs w:val="16"/>
                <w:lang w:val="en-GB"/>
              </w:rPr>
            </w:pPr>
            <w:r>
              <w:rPr>
                <w:sz w:val="16"/>
                <w:szCs w:val="16"/>
                <w:lang w:val="en-GB"/>
              </w:rPr>
              <w:t>0872</w:t>
            </w:r>
          </w:p>
        </w:tc>
        <w:tc>
          <w:tcPr>
            <w:tcW w:w="425" w:type="dxa"/>
            <w:shd w:val="solid" w:color="FFFFFF" w:fill="auto"/>
          </w:tcPr>
          <w:p w:rsidR="000E58AC" w:rsidRDefault="000E58AC" w:rsidP="000E58AC">
            <w:pPr>
              <w:pStyle w:val="TAL"/>
              <w:rPr>
                <w:sz w:val="16"/>
                <w:szCs w:val="16"/>
                <w:lang w:val="en-GB"/>
              </w:rPr>
            </w:pPr>
            <w:r>
              <w:rPr>
                <w:sz w:val="16"/>
                <w:szCs w:val="16"/>
                <w:lang w:val="en-GB"/>
              </w:rPr>
              <w:t>3</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Description of solution 7 in 23.725 as replication framework</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SP-190164</w:t>
            </w:r>
          </w:p>
        </w:tc>
        <w:tc>
          <w:tcPr>
            <w:tcW w:w="567" w:type="dxa"/>
            <w:shd w:val="solid" w:color="FFFFFF" w:fill="auto"/>
          </w:tcPr>
          <w:p w:rsidR="000E58AC" w:rsidRDefault="000E58AC" w:rsidP="000E58AC">
            <w:pPr>
              <w:pStyle w:val="TAL"/>
              <w:rPr>
                <w:sz w:val="16"/>
                <w:szCs w:val="16"/>
                <w:lang w:val="en-GB"/>
              </w:rPr>
            </w:pPr>
            <w:r>
              <w:rPr>
                <w:sz w:val="16"/>
                <w:szCs w:val="16"/>
                <w:lang w:val="en-GB"/>
              </w:rPr>
              <w:t>0732</w:t>
            </w:r>
          </w:p>
        </w:tc>
        <w:tc>
          <w:tcPr>
            <w:tcW w:w="425" w:type="dxa"/>
            <w:shd w:val="solid" w:color="FFFFFF" w:fill="auto"/>
          </w:tcPr>
          <w:p w:rsidR="000E58AC" w:rsidRDefault="000E58AC" w:rsidP="000E58AC">
            <w:pPr>
              <w:pStyle w:val="TAL"/>
              <w:rPr>
                <w:sz w:val="16"/>
                <w:szCs w:val="16"/>
                <w:lang w:val="en-GB"/>
              </w:rPr>
            </w:pPr>
            <w:r>
              <w:rPr>
                <w:sz w:val="16"/>
                <w:szCs w:val="16"/>
                <w:lang w:val="en-GB"/>
              </w:rPr>
              <w:t>2</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ETSUN - Architecture conclusion</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0E58AC" w:rsidRPr="009E0DE1" w:rsidTr="00107B06">
        <w:tc>
          <w:tcPr>
            <w:tcW w:w="800" w:type="dxa"/>
            <w:shd w:val="solid" w:color="FFFFFF" w:fill="auto"/>
          </w:tcPr>
          <w:p w:rsidR="000E58AC" w:rsidRDefault="000E58AC" w:rsidP="000E58AC">
            <w:pPr>
              <w:pStyle w:val="TAC"/>
              <w:rPr>
                <w:sz w:val="16"/>
                <w:szCs w:val="16"/>
                <w:lang w:val="en-GB"/>
              </w:rPr>
            </w:pPr>
            <w:r>
              <w:rPr>
                <w:sz w:val="16"/>
                <w:szCs w:val="16"/>
                <w:lang w:val="en-GB"/>
              </w:rPr>
              <w:t>2019-03</w:t>
            </w:r>
          </w:p>
        </w:tc>
        <w:tc>
          <w:tcPr>
            <w:tcW w:w="800" w:type="dxa"/>
            <w:shd w:val="solid" w:color="FFFFFF" w:fill="auto"/>
          </w:tcPr>
          <w:p w:rsidR="000E58AC" w:rsidRDefault="000E58AC" w:rsidP="000E58AC">
            <w:pPr>
              <w:pStyle w:val="TAC"/>
              <w:rPr>
                <w:sz w:val="16"/>
                <w:szCs w:val="16"/>
                <w:lang w:val="en-GB"/>
              </w:rPr>
            </w:pPr>
            <w:r>
              <w:rPr>
                <w:sz w:val="16"/>
                <w:szCs w:val="16"/>
                <w:lang w:val="en-GB"/>
              </w:rPr>
              <w:t>SP#83</w:t>
            </w:r>
          </w:p>
        </w:tc>
        <w:tc>
          <w:tcPr>
            <w:tcW w:w="1094" w:type="dxa"/>
            <w:shd w:val="solid" w:color="FFFFFF" w:fill="auto"/>
          </w:tcPr>
          <w:p w:rsidR="000E58AC" w:rsidRDefault="000E58AC" w:rsidP="000E58AC">
            <w:pPr>
              <w:pStyle w:val="TAC"/>
              <w:rPr>
                <w:sz w:val="16"/>
                <w:szCs w:val="16"/>
                <w:lang w:val="en-GB"/>
              </w:rPr>
            </w:pPr>
            <w:r>
              <w:rPr>
                <w:sz w:val="16"/>
                <w:szCs w:val="16"/>
                <w:lang w:val="en-GB"/>
              </w:rPr>
              <w:t>SP-190164</w:t>
            </w:r>
          </w:p>
        </w:tc>
        <w:tc>
          <w:tcPr>
            <w:tcW w:w="567" w:type="dxa"/>
            <w:shd w:val="solid" w:color="FFFFFF" w:fill="auto"/>
          </w:tcPr>
          <w:p w:rsidR="000E58AC" w:rsidRDefault="000E58AC" w:rsidP="000E58AC">
            <w:pPr>
              <w:pStyle w:val="TAL"/>
              <w:rPr>
                <w:sz w:val="16"/>
                <w:szCs w:val="16"/>
                <w:lang w:val="en-GB"/>
              </w:rPr>
            </w:pPr>
            <w:r>
              <w:rPr>
                <w:sz w:val="16"/>
                <w:szCs w:val="16"/>
                <w:lang w:val="en-GB"/>
              </w:rPr>
              <w:t>0848</w:t>
            </w:r>
          </w:p>
        </w:tc>
        <w:tc>
          <w:tcPr>
            <w:tcW w:w="425" w:type="dxa"/>
            <w:shd w:val="solid" w:color="FFFFFF" w:fill="auto"/>
          </w:tcPr>
          <w:p w:rsidR="000E58AC" w:rsidRDefault="000E58AC" w:rsidP="000E58AC">
            <w:pPr>
              <w:pStyle w:val="TAL"/>
              <w:rPr>
                <w:sz w:val="16"/>
                <w:szCs w:val="16"/>
                <w:lang w:val="en-GB"/>
              </w:rPr>
            </w:pPr>
            <w:r>
              <w:rPr>
                <w:sz w:val="16"/>
                <w:szCs w:val="16"/>
                <w:lang w:val="en-GB"/>
              </w:rPr>
              <w:t>5</w:t>
            </w:r>
          </w:p>
        </w:tc>
        <w:tc>
          <w:tcPr>
            <w:tcW w:w="425" w:type="dxa"/>
            <w:shd w:val="solid" w:color="FFFFFF" w:fill="auto"/>
          </w:tcPr>
          <w:p w:rsidR="000E58AC" w:rsidRDefault="000E58AC" w:rsidP="000E58AC">
            <w:pPr>
              <w:pStyle w:val="TAL"/>
              <w:rPr>
                <w:sz w:val="16"/>
                <w:szCs w:val="16"/>
                <w:lang w:val="en-GB"/>
              </w:rPr>
            </w:pPr>
            <w:r>
              <w:rPr>
                <w:sz w:val="16"/>
                <w:szCs w:val="16"/>
                <w:lang w:val="en-GB"/>
              </w:rPr>
              <w:t>B</w:t>
            </w:r>
          </w:p>
        </w:tc>
        <w:tc>
          <w:tcPr>
            <w:tcW w:w="4820" w:type="dxa"/>
            <w:shd w:val="solid" w:color="FFFFFF" w:fill="auto"/>
          </w:tcPr>
          <w:p w:rsidR="000E58AC" w:rsidRDefault="000E58AC" w:rsidP="000E58AC">
            <w:pPr>
              <w:pStyle w:val="TAL"/>
              <w:rPr>
                <w:sz w:val="16"/>
                <w:szCs w:val="16"/>
                <w:lang w:val="en-GB"/>
              </w:rPr>
            </w:pPr>
            <w:r>
              <w:rPr>
                <w:sz w:val="16"/>
                <w:szCs w:val="16"/>
                <w:lang w:val="en-GB"/>
              </w:rPr>
              <w:t>UL CL/BP controlled by I-SMF</w:t>
            </w:r>
          </w:p>
        </w:tc>
        <w:tc>
          <w:tcPr>
            <w:tcW w:w="708" w:type="dxa"/>
            <w:shd w:val="solid" w:color="FFFFFF" w:fill="auto"/>
          </w:tcPr>
          <w:p w:rsidR="000E58AC" w:rsidRDefault="000E58AC" w:rsidP="000E58AC">
            <w:pPr>
              <w:pStyle w:val="TAC"/>
              <w:rPr>
                <w:b/>
                <w:sz w:val="16"/>
                <w:szCs w:val="16"/>
                <w:lang w:val="en-GB"/>
              </w:rPr>
            </w:pPr>
            <w:r>
              <w:rPr>
                <w:b/>
                <w:sz w:val="16"/>
                <w:szCs w:val="16"/>
                <w:lang w:val="en-GB"/>
              </w:rPr>
              <w:t>16.0.0</w:t>
            </w:r>
          </w:p>
        </w:tc>
      </w:tr>
      <w:tr w:rsidR="00284973" w:rsidRPr="009E0DE1" w:rsidTr="00A26806">
        <w:tc>
          <w:tcPr>
            <w:tcW w:w="800" w:type="dxa"/>
            <w:shd w:val="solid" w:color="FFFFFF" w:fill="auto"/>
          </w:tcPr>
          <w:p w:rsidR="00284973" w:rsidRDefault="00284973" w:rsidP="00A26806">
            <w:pPr>
              <w:pStyle w:val="TAC"/>
              <w:rPr>
                <w:sz w:val="16"/>
                <w:szCs w:val="16"/>
                <w:lang w:val="en-GB"/>
              </w:rPr>
            </w:pPr>
            <w:bookmarkStart w:id="3003" w:name="_Hlk4680129"/>
            <w:r>
              <w:rPr>
                <w:sz w:val="16"/>
                <w:szCs w:val="16"/>
                <w:lang w:val="en-GB"/>
              </w:rPr>
              <w:t>2019-03</w:t>
            </w:r>
          </w:p>
        </w:tc>
        <w:tc>
          <w:tcPr>
            <w:tcW w:w="800" w:type="dxa"/>
            <w:shd w:val="solid" w:color="FFFFFF" w:fill="auto"/>
          </w:tcPr>
          <w:p w:rsidR="00284973" w:rsidRDefault="00284973" w:rsidP="00A26806">
            <w:pPr>
              <w:pStyle w:val="TAC"/>
              <w:rPr>
                <w:sz w:val="16"/>
                <w:szCs w:val="16"/>
                <w:lang w:val="en-GB"/>
              </w:rPr>
            </w:pPr>
            <w:r>
              <w:rPr>
                <w:sz w:val="16"/>
                <w:szCs w:val="16"/>
                <w:lang w:val="en-GB"/>
              </w:rPr>
              <w:t>SP#83</w:t>
            </w:r>
          </w:p>
        </w:tc>
        <w:tc>
          <w:tcPr>
            <w:tcW w:w="1094" w:type="dxa"/>
            <w:shd w:val="solid" w:color="FFFFFF" w:fill="auto"/>
          </w:tcPr>
          <w:p w:rsidR="00284973" w:rsidRDefault="00284973" w:rsidP="00A26806">
            <w:pPr>
              <w:pStyle w:val="TAC"/>
              <w:rPr>
                <w:sz w:val="16"/>
                <w:szCs w:val="16"/>
                <w:lang w:val="en-GB"/>
              </w:rPr>
            </w:pPr>
            <w:r>
              <w:rPr>
                <w:sz w:val="16"/>
                <w:szCs w:val="16"/>
                <w:lang w:val="en-GB"/>
              </w:rPr>
              <w:t>SP-190175</w:t>
            </w:r>
          </w:p>
        </w:tc>
        <w:tc>
          <w:tcPr>
            <w:tcW w:w="567" w:type="dxa"/>
            <w:shd w:val="solid" w:color="FFFFFF" w:fill="auto"/>
          </w:tcPr>
          <w:p w:rsidR="00284973" w:rsidRDefault="00284973" w:rsidP="00A26806">
            <w:pPr>
              <w:pStyle w:val="TAL"/>
              <w:rPr>
                <w:sz w:val="16"/>
                <w:szCs w:val="16"/>
                <w:lang w:val="en-GB"/>
              </w:rPr>
            </w:pPr>
            <w:r>
              <w:rPr>
                <w:sz w:val="16"/>
                <w:szCs w:val="16"/>
                <w:lang w:val="en-GB"/>
              </w:rPr>
              <w:t>0704</w:t>
            </w:r>
          </w:p>
        </w:tc>
        <w:tc>
          <w:tcPr>
            <w:tcW w:w="425" w:type="dxa"/>
            <w:shd w:val="solid" w:color="FFFFFF" w:fill="auto"/>
          </w:tcPr>
          <w:p w:rsidR="00284973" w:rsidRDefault="00284973" w:rsidP="00A26806">
            <w:pPr>
              <w:pStyle w:val="TAL"/>
              <w:rPr>
                <w:sz w:val="16"/>
                <w:szCs w:val="16"/>
                <w:lang w:val="en-GB"/>
              </w:rPr>
            </w:pPr>
            <w:r>
              <w:rPr>
                <w:sz w:val="16"/>
                <w:szCs w:val="16"/>
                <w:lang w:val="en-GB"/>
              </w:rPr>
              <w:t>4</w:t>
            </w:r>
          </w:p>
        </w:tc>
        <w:tc>
          <w:tcPr>
            <w:tcW w:w="425" w:type="dxa"/>
            <w:shd w:val="solid" w:color="FFFFFF" w:fill="auto"/>
          </w:tcPr>
          <w:p w:rsidR="00284973" w:rsidRDefault="00284973" w:rsidP="00A26806">
            <w:pPr>
              <w:pStyle w:val="TAL"/>
              <w:rPr>
                <w:sz w:val="16"/>
                <w:szCs w:val="16"/>
                <w:lang w:val="en-GB"/>
              </w:rPr>
            </w:pPr>
            <w:r>
              <w:rPr>
                <w:sz w:val="16"/>
                <w:szCs w:val="16"/>
                <w:lang w:val="en-GB"/>
              </w:rPr>
              <w:t>C</w:t>
            </w:r>
          </w:p>
        </w:tc>
        <w:tc>
          <w:tcPr>
            <w:tcW w:w="4820" w:type="dxa"/>
            <w:shd w:val="solid" w:color="FFFFFF" w:fill="auto"/>
          </w:tcPr>
          <w:p w:rsidR="00284973" w:rsidRDefault="00284973" w:rsidP="00A26806">
            <w:pPr>
              <w:pStyle w:val="TAL"/>
              <w:rPr>
                <w:sz w:val="16"/>
                <w:szCs w:val="16"/>
                <w:lang w:val="en-GB"/>
              </w:rPr>
            </w:pPr>
            <w:r>
              <w:rPr>
                <w:sz w:val="16"/>
                <w:szCs w:val="16"/>
                <w:lang w:val="en-GB"/>
              </w:rPr>
              <w:t>New 5QIs for Enhanced Framework for Uplink Streaming</w:t>
            </w:r>
          </w:p>
        </w:tc>
        <w:tc>
          <w:tcPr>
            <w:tcW w:w="708" w:type="dxa"/>
            <w:shd w:val="solid" w:color="FFFFFF" w:fill="auto"/>
          </w:tcPr>
          <w:p w:rsidR="00284973" w:rsidRDefault="00284973" w:rsidP="00A26806">
            <w:pPr>
              <w:pStyle w:val="TAC"/>
              <w:rPr>
                <w:b/>
                <w:sz w:val="16"/>
                <w:szCs w:val="16"/>
                <w:lang w:val="en-GB"/>
              </w:rPr>
            </w:pPr>
            <w:r>
              <w:rPr>
                <w:b/>
                <w:sz w:val="16"/>
                <w:szCs w:val="16"/>
                <w:lang w:val="en-GB"/>
              </w:rPr>
              <w:t>16.0.0</w:t>
            </w:r>
          </w:p>
        </w:tc>
      </w:tr>
      <w:bookmarkEnd w:id="3003"/>
      <w:tr w:rsidR="00FE37CC" w:rsidRPr="009E0DE1" w:rsidTr="00107B06">
        <w:tc>
          <w:tcPr>
            <w:tcW w:w="800" w:type="dxa"/>
            <w:shd w:val="solid" w:color="FFFFFF" w:fill="auto"/>
          </w:tcPr>
          <w:p w:rsidR="00FE37CC" w:rsidRDefault="00FE37CC" w:rsidP="000E58AC">
            <w:pPr>
              <w:pStyle w:val="TAC"/>
              <w:rPr>
                <w:sz w:val="16"/>
                <w:szCs w:val="16"/>
                <w:lang w:val="en-GB"/>
              </w:rPr>
            </w:pPr>
            <w:r>
              <w:rPr>
                <w:sz w:val="16"/>
                <w:szCs w:val="16"/>
                <w:lang w:val="en-GB"/>
              </w:rPr>
              <w:t>2019-03</w:t>
            </w:r>
          </w:p>
        </w:tc>
        <w:tc>
          <w:tcPr>
            <w:tcW w:w="800" w:type="dxa"/>
            <w:shd w:val="solid" w:color="FFFFFF" w:fill="auto"/>
          </w:tcPr>
          <w:p w:rsidR="00FE37CC" w:rsidRDefault="00FE37CC" w:rsidP="000E58AC">
            <w:pPr>
              <w:pStyle w:val="TAC"/>
              <w:rPr>
                <w:sz w:val="16"/>
                <w:szCs w:val="16"/>
                <w:lang w:val="en-GB"/>
              </w:rPr>
            </w:pPr>
            <w:r>
              <w:rPr>
                <w:sz w:val="16"/>
                <w:szCs w:val="16"/>
                <w:lang w:val="en-GB"/>
              </w:rPr>
              <w:t>SP#83</w:t>
            </w:r>
          </w:p>
        </w:tc>
        <w:tc>
          <w:tcPr>
            <w:tcW w:w="1094" w:type="dxa"/>
            <w:shd w:val="solid" w:color="FFFFFF" w:fill="auto"/>
          </w:tcPr>
          <w:p w:rsidR="00FE37CC" w:rsidRDefault="00FE37CC" w:rsidP="000E58AC">
            <w:pPr>
              <w:pStyle w:val="TAC"/>
              <w:rPr>
                <w:sz w:val="16"/>
                <w:szCs w:val="16"/>
                <w:lang w:val="en-GB"/>
              </w:rPr>
            </w:pPr>
            <w:r>
              <w:rPr>
                <w:sz w:val="16"/>
                <w:szCs w:val="16"/>
                <w:lang w:val="en-GB"/>
              </w:rPr>
              <w:t>SP-190171</w:t>
            </w:r>
          </w:p>
        </w:tc>
        <w:tc>
          <w:tcPr>
            <w:tcW w:w="567" w:type="dxa"/>
            <w:shd w:val="solid" w:color="FFFFFF" w:fill="auto"/>
          </w:tcPr>
          <w:p w:rsidR="00FE37CC" w:rsidRDefault="00FE37CC" w:rsidP="000E58AC">
            <w:pPr>
              <w:pStyle w:val="TAL"/>
              <w:rPr>
                <w:sz w:val="16"/>
                <w:szCs w:val="16"/>
                <w:lang w:val="en-GB"/>
              </w:rPr>
            </w:pPr>
            <w:r>
              <w:rPr>
                <w:sz w:val="16"/>
                <w:szCs w:val="16"/>
                <w:lang w:val="en-GB"/>
              </w:rPr>
              <w:t>0755</w:t>
            </w:r>
          </w:p>
        </w:tc>
        <w:tc>
          <w:tcPr>
            <w:tcW w:w="425" w:type="dxa"/>
            <w:shd w:val="solid" w:color="FFFFFF" w:fill="auto"/>
          </w:tcPr>
          <w:p w:rsidR="00FE37CC" w:rsidRDefault="00FE37CC" w:rsidP="000E58AC">
            <w:pPr>
              <w:pStyle w:val="TAL"/>
              <w:rPr>
                <w:sz w:val="16"/>
                <w:szCs w:val="16"/>
                <w:lang w:val="en-GB"/>
              </w:rPr>
            </w:pPr>
            <w:r>
              <w:rPr>
                <w:sz w:val="16"/>
                <w:szCs w:val="16"/>
                <w:lang w:val="en-GB"/>
              </w:rPr>
              <w:t>2</w:t>
            </w:r>
          </w:p>
        </w:tc>
        <w:tc>
          <w:tcPr>
            <w:tcW w:w="425" w:type="dxa"/>
            <w:shd w:val="solid" w:color="FFFFFF" w:fill="auto"/>
          </w:tcPr>
          <w:p w:rsidR="00FE37CC" w:rsidRDefault="00FE37CC" w:rsidP="000E58AC">
            <w:pPr>
              <w:pStyle w:val="TAL"/>
              <w:rPr>
                <w:sz w:val="16"/>
                <w:szCs w:val="16"/>
                <w:lang w:val="en-GB"/>
              </w:rPr>
            </w:pPr>
            <w:r>
              <w:rPr>
                <w:sz w:val="16"/>
                <w:szCs w:val="16"/>
                <w:lang w:val="en-GB"/>
              </w:rPr>
              <w:t>B</w:t>
            </w:r>
          </w:p>
        </w:tc>
        <w:tc>
          <w:tcPr>
            <w:tcW w:w="4820" w:type="dxa"/>
            <w:shd w:val="solid" w:color="FFFFFF" w:fill="auto"/>
          </w:tcPr>
          <w:p w:rsidR="00FE37CC" w:rsidRDefault="00FE37CC" w:rsidP="000E58AC">
            <w:pPr>
              <w:pStyle w:val="TAL"/>
              <w:rPr>
                <w:sz w:val="16"/>
                <w:szCs w:val="16"/>
                <w:lang w:val="en-GB"/>
              </w:rPr>
            </w:pPr>
            <w:r>
              <w:rPr>
                <w:sz w:val="16"/>
                <w:szCs w:val="16"/>
                <w:lang w:val="en-GB"/>
              </w:rPr>
              <w:t>Description of solution 11 in 23.725 for Ethernet anchor relocation</w:t>
            </w:r>
          </w:p>
        </w:tc>
        <w:tc>
          <w:tcPr>
            <w:tcW w:w="708" w:type="dxa"/>
            <w:shd w:val="solid" w:color="FFFFFF" w:fill="auto"/>
          </w:tcPr>
          <w:p w:rsidR="00FE37CC" w:rsidRDefault="00FE37CC" w:rsidP="000E58AC">
            <w:pPr>
              <w:pStyle w:val="TAC"/>
              <w:rPr>
                <w:b/>
                <w:sz w:val="16"/>
                <w:szCs w:val="16"/>
                <w:lang w:val="en-GB"/>
              </w:rPr>
            </w:pPr>
            <w:r>
              <w:rPr>
                <w:b/>
                <w:sz w:val="16"/>
                <w:szCs w:val="16"/>
                <w:lang w:val="en-GB"/>
              </w:rPr>
              <w:t>16.0.0</w:t>
            </w:r>
          </w:p>
        </w:tc>
      </w:tr>
      <w:tr w:rsidR="00284973" w:rsidRPr="009E0DE1" w:rsidTr="00A26806">
        <w:tc>
          <w:tcPr>
            <w:tcW w:w="800" w:type="dxa"/>
            <w:shd w:val="solid" w:color="FFFFFF" w:fill="auto"/>
          </w:tcPr>
          <w:p w:rsidR="00284973" w:rsidRDefault="00284973" w:rsidP="00A26806">
            <w:pPr>
              <w:pStyle w:val="TAC"/>
              <w:rPr>
                <w:sz w:val="16"/>
                <w:szCs w:val="16"/>
                <w:lang w:val="en-GB"/>
              </w:rPr>
            </w:pPr>
            <w:r>
              <w:rPr>
                <w:sz w:val="16"/>
                <w:szCs w:val="16"/>
                <w:lang w:val="en-GB"/>
              </w:rPr>
              <w:t>2019-03</w:t>
            </w:r>
          </w:p>
        </w:tc>
        <w:tc>
          <w:tcPr>
            <w:tcW w:w="800" w:type="dxa"/>
            <w:shd w:val="solid" w:color="FFFFFF" w:fill="auto"/>
          </w:tcPr>
          <w:p w:rsidR="00284973" w:rsidRDefault="00284973" w:rsidP="00A26806">
            <w:pPr>
              <w:pStyle w:val="TAC"/>
              <w:rPr>
                <w:sz w:val="16"/>
                <w:szCs w:val="16"/>
                <w:lang w:val="en-GB"/>
              </w:rPr>
            </w:pPr>
            <w:r>
              <w:rPr>
                <w:sz w:val="16"/>
                <w:szCs w:val="16"/>
                <w:lang w:val="en-GB"/>
              </w:rPr>
              <w:t>SP#83</w:t>
            </w:r>
          </w:p>
        </w:tc>
        <w:tc>
          <w:tcPr>
            <w:tcW w:w="1094" w:type="dxa"/>
            <w:shd w:val="solid" w:color="FFFFFF" w:fill="auto"/>
          </w:tcPr>
          <w:p w:rsidR="00284973" w:rsidRDefault="00284973" w:rsidP="00A26806">
            <w:pPr>
              <w:pStyle w:val="TAC"/>
              <w:rPr>
                <w:sz w:val="16"/>
                <w:szCs w:val="16"/>
                <w:lang w:val="en-GB"/>
              </w:rPr>
            </w:pPr>
            <w:r>
              <w:rPr>
                <w:sz w:val="16"/>
                <w:szCs w:val="16"/>
                <w:lang w:val="en-GB"/>
              </w:rPr>
              <w:t>SP-190169</w:t>
            </w:r>
          </w:p>
        </w:tc>
        <w:tc>
          <w:tcPr>
            <w:tcW w:w="567" w:type="dxa"/>
            <w:shd w:val="solid" w:color="FFFFFF" w:fill="auto"/>
          </w:tcPr>
          <w:p w:rsidR="00284973" w:rsidRDefault="00284973" w:rsidP="00A26806">
            <w:pPr>
              <w:pStyle w:val="TAL"/>
              <w:rPr>
                <w:sz w:val="16"/>
                <w:szCs w:val="16"/>
                <w:lang w:val="en-GB"/>
              </w:rPr>
            </w:pPr>
            <w:r>
              <w:rPr>
                <w:sz w:val="16"/>
                <w:szCs w:val="16"/>
                <w:lang w:val="en-GB"/>
              </w:rPr>
              <w:t>0734</w:t>
            </w:r>
          </w:p>
        </w:tc>
        <w:tc>
          <w:tcPr>
            <w:tcW w:w="425" w:type="dxa"/>
            <w:shd w:val="solid" w:color="FFFFFF" w:fill="auto"/>
          </w:tcPr>
          <w:p w:rsidR="00284973" w:rsidRDefault="00284973" w:rsidP="00A26806">
            <w:pPr>
              <w:pStyle w:val="TAL"/>
              <w:rPr>
                <w:sz w:val="16"/>
                <w:szCs w:val="16"/>
                <w:lang w:val="en-GB"/>
              </w:rPr>
            </w:pPr>
            <w:r>
              <w:rPr>
                <w:sz w:val="16"/>
                <w:szCs w:val="16"/>
                <w:lang w:val="en-GB"/>
              </w:rPr>
              <w:t>8</w:t>
            </w:r>
          </w:p>
        </w:tc>
        <w:tc>
          <w:tcPr>
            <w:tcW w:w="425" w:type="dxa"/>
            <w:shd w:val="solid" w:color="FFFFFF" w:fill="auto"/>
          </w:tcPr>
          <w:p w:rsidR="00284973" w:rsidRDefault="00284973" w:rsidP="00A26806">
            <w:pPr>
              <w:pStyle w:val="TAL"/>
              <w:rPr>
                <w:sz w:val="16"/>
                <w:szCs w:val="16"/>
                <w:lang w:val="en-GB"/>
              </w:rPr>
            </w:pPr>
            <w:r>
              <w:rPr>
                <w:sz w:val="16"/>
                <w:szCs w:val="16"/>
                <w:lang w:val="en-GB"/>
              </w:rPr>
              <w:t>B</w:t>
            </w:r>
          </w:p>
        </w:tc>
        <w:tc>
          <w:tcPr>
            <w:tcW w:w="4820" w:type="dxa"/>
            <w:shd w:val="solid" w:color="FFFFFF" w:fill="auto"/>
          </w:tcPr>
          <w:p w:rsidR="00284973" w:rsidRDefault="00284973" w:rsidP="00A26806">
            <w:pPr>
              <w:pStyle w:val="TAL"/>
              <w:rPr>
                <w:sz w:val="16"/>
                <w:szCs w:val="16"/>
                <w:lang w:val="en-GB"/>
              </w:rPr>
            </w:pPr>
            <w:r>
              <w:rPr>
                <w:sz w:val="16"/>
                <w:szCs w:val="16"/>
                <w:lang w:val="en-GB"/>
              </w:rPr>
              <w:t>Introducing Non-public network</w:t>
            </w:r>
          </w:p>
        </w:tc>
        <w:tc>
          <w:tcPr>
            <w:tcW w:w="708" w:type="dxa"/>
            <w:shd w:val="solid" w:color="FFFFFF" w:fill="auto"/>
          </w:tcPr>
          <w:p w:rsidR="00284973" w:rsidRDefault="00284973" w:rsidP="00A26806">
            <w:pPr>
              <w:pStyle w:val="TAC"/>
              <w:rPr>
                <w:b/>
                <w:sz w:val="16"/>
                <w:szCs w:val="16"/>
                <w:lang w:val="en-GB"/>
              </w:rPr>
            </w:pPr>
            <w:r>
              <w:rPr>
                <w:b/>
                <w:sz w:val="16"/>
                <w:szCs w:val="16"/>
                <w:lang w:val="en-GB"/>
              </w:rPr>
              <w:t>16.0.0</w:t>
            </w:r>
          </w:p>
        </w:tc>
      </w:tr>
      <w:tr w:rsidR="00FE37CC" w:rsidRPr="009E0DE1" w:rsidTr="00107B06">
        <w:tc>
          <w:tcPr>
            <w:tcW w:w="800" w:type="dxa"/>
            <w:shd w:val="solid" w:color="FFFFFF" w:fill="auto"/>
          </w:tcPr>
          <w:p w:rsidR="00FE37CC" w:rsidRDefault="00FE37CC" w:rsidP="00FE37CC">
            <w:pPr>
              <w:pStyle w:val="TAC"/>
              <w:rPr>
                <w:sz w:val="16"/>
                <w:szCs w:val="16"/>
                <w:lang w:val="en-GB"/>
              </w:rPr>
            </w:pPr>
            <w:r>
              <w:rPr>
                <w:sz w:val="16"/>
                <w:szCs w:val="16"/>
                <w:lang w:val="en-GB"/>
              </w:rPr>
              <w:t>2019-03</w:t>
            </w:r>
          </w:p>
        </w:tc>
        <w:tc>
          <w:tcPr>
            <w:tcW w:w="800" w:type="dxa"/>
            <w:shd w:val="solid" w:color="FFFFFF" w:fill="auto"/>
          </w:tcPr>
          <w:p w:rsidR="00FE37CC" w:rsidRDefault="00FE37CC" w:rsidP="00FE37CC">
            <w:pPr>
              <w:pStyle w:val="TAC"/>
              <w:rPr>
                <w:sz w:val="16"/>
                <w:szCs w:val="16"/>
                <w:lang w:val="en-GB"/>
              </w:rPr>
            </w:pPr>
            <w:r>
              <w:rPr>
                <w:sz w:val="16"/>
                <w:szCs w:val="16"/>
                <w:lang w:val="en-GB"/>
              </w:rPr>
              <w:t>SP#83</w:t>
            </w:r>
          </w:p>
        </w:tc>
        <w:tc>
          <w:tcPr>
            <w:tcW w:w="1094" w:type="dxa"/>
            <w:shd w:val="solid" w:color="FFFFFF" w:fill="auto"/>
          </w:tcPr>
          <w:p w:rsidR="00FE37CC" w:rsidRDefault="00FE37CC" w:rsidP="00FE37CC">
            <w:pPr>
              <w:pStyle w:val="TAC"/>
              <w:rPr>
                <w:sz w:val="16"/>
                <w:szCs w:val="16"/>
                <w:lang w:val="en-GB"/>
              </w:rPr>
            </w:pPr>
            <w:r>
              <w:rPr>
                <w:sz w:val="16"/>
                <w:szCs w:val="16"/>
                <w:lang w:val="en-GB"/>
              </w:rPr>
              <w:t>SP-190215</w:t>
            </w:r>
          </w:p>
        </w:tc>
        <w:tc>
          <w:tcPr>
            <w:tcW w:w="567" w:type="dxa"/>
            <w:shd w:val="solid" w:color="FFFFFF" w:fill="auto"/>
          </w:tcPr>
          <w:p w:rsidR="00FE37CC" w:rsidRDefault="00FE37CC" w:rsidP="00FE37CC">
            <w:pPr>
              <w:pStyle w:val="TAL"/>
              <w:rPr>
                <w:sz w:val="16"/>
                <w:szCs w:val="16"/>
                <w:lang w:val="en-GB"/>
              </w:rPr>
            </w:pPr>
            <w:r>
              <w:rPr>
                <w:sz w:val="16"/>
                <w:szCs w:val="16"/>
                <w:lang w:val="en-GB"/>
              </w:rPr>
              <w:t>0736</w:t>
            </w:r>
          </w:p>
        </w:tc>
        <w:tc>
          <w:tcPr>
            <w:tcW w:w="425" w:type="dxa"/>
            <w:shd w:val="solid" w:color="FFFFFF" w:fill="auto"/>
          </w:tcPr>
          <w:p w:rsidR="00FE37CC" w:rsidRDefault="00FE37CC" w:rsidP="00FE37CC">
            <w:pPr>
              <w:pStyle w:val="TAL"/>
              <w:rPr>
                <w:sz w:val="16"/>
                <w:szCs w:val="16"/>
                <w:lang w:val="en-GB"/>
              </w:rPr>
            </w:pPr>
            <w:r>
              <w:rPr>
                <w:sz w:val="16"/>
                <w:szCs w:val="16"/>
                <w:lang w:val="en-GB"/>
              </w:rPr>
              <w:t>10</w:t>
            </w:r>
          </w:p>
        </w:tc>
        <w:tc>
          <w:tcPr>
            <w:tcW w:w="425" w:type="dxa"/>
            <w:shd w:val="solid" w:color="FFFFFF" w:fill="auto"/>
          </w:tcPr>
          <w:p w:rsidR="00FE37CC" w:rsidRDefault="00FE37CC" w:rsidP="00FE37CC">
            <w:pPr>
              <w:pStyle w:val="TAL"/>
              <w:rPr>
                <w:sz w:val="16"/>
                <w:szCs w:val="16"/>
                <w:lang w:val="en-GB"/>
              </w:rPr>
            </w:pPr>
            <w:r>
              <w:rPr>
                <w:sz w:val="16"/>
                <w:szCs w:val="16"/>
                <w:lang w:val="en-GB"/>
              </w:rPr>
              <w:t>B</w:t>
            </w:r>
          </w:p>
        </w:tc>
        <w:tc>
          <w:tcPr>
            <w:tcW w:w="4820" w:type="dxa"/>
            <w:shd w:val="solid" w:color="FFFFFF" w:fill="auto"/>
          </w:tcPr>
          <w:p w:rsidR="00FE37CC" w:rsidRDefault="00FE37CC" w:rsidP="00FE37CC">
            <w:pPr>
              <w:pStyle w:val="TAL"/>
              <w:rPr>
                <w:sz w:val="16"/>
                <w:szCs w:val="16"/>
                <w:lang w:val="en-GB"/>
              </w:rPr>
            </w:pPr>
            <w:r>
              <w:rPr>
                <w:sz w:val="16"/>
                <w:szCs w:val="16"/>
                <w:lang w:val="en-GB"/>
              </w:rPr>
              <w:t>Introduction of indirect communication between NF services, and implicit discovery</w:t>
            </w:r>
          </w:p>
        </w:tc>
        <w:tc>
          <w:tcPr>
            <w:tcW w:w="708" w:type="dxa"/>
            <w:shd w:val="solid" w:color="FFFFFF" w:fill="auto"/>
          </w:tcPr>
          <w:p w:rsidR="00FE37CC" w:rsidRDefault="00FE37CC" w:rsidP="00FE37CC">
            <w:pPr>
              <w:pStyle w:val="TAC"/>
              <w:rPr>
                <w:b/>
                <w:sz w:val="16"/>
                <w:szCs w:val="16"/>
                <w:lang w:val="en-GB"/>
              </w:rPr>
            </w:pPr>
            <w:r>
              <w:rPr>
                <w:b/>
                <w:sz w:val="16"/>
                <w:szCs w:val="16"/>
                <w:lang w:val="en-GB"/>
              </w:rPr>
              <w:t>16.0.0</w:t>
            </w:r>
          </w:p>
        </w:tc>
      </w:tr>
      <w:tr w:rsidR="009F16FD" w:rsidRPr="009E0DE1" w:rsidTr="00107B06">
        <w:tc>
          <w:tcPr>
            <w:tcW w:w="800" w:type="dxa"/>
            <w:shd w:val="solid" w:color="FFFFFF" w:fill="auto"/>
          </w:tcPr>
          <w:p w:rsidR="009F16FD" w:rsidRDefault="009F16FD" w:rsidP="00FE37CC">
            <w:pPr>
              <w:pStyle w:val="TAC"/>
              <w:rPr>
                <w:sz w:val="16"/>
                <w:szCs w:val="16"/>
                <w:lang w:val="en-GB"/>
              </w:rPr>
            </w:pPr>
            <w:r>
              <w:rPr>
                <w:sz w:val="16"/>
                <w:szCs w:val="16"/>
                <w:lang w:val="en-GB"/>
              </w:rPr>
              <w:t>2019-03</w:t>
            </w:r>
          </w:p>
        </w:tc>
        <w:tc>
          <w:tcPr>
            <w:tcW w:w="800" w:type="dxa"/>
            <w:shd w:val="solid" w:color="FFFFFF" w:fill="auto"/>
          </w:tcPr>
          <w:p w:rsidR="009F16FD" w:rsidRDefault="009F16FD" w:rsidP="00FE37CC">
            <w:pPr>
              <w:pStyle w:val="TAC"/>
              <w:rPr>
                <w:sz w:val="16"/>
                <w:szCs w:val="16"/>
                <w:lang w:val="en-GB"/>
              </w:rPr>
            </w:pPr>
            <w:r>
              <w:rPr>
                <w:sz w:val="16"/>
                <w:szCs w:val="16"/>
                <w:lang w:val="en-GB"/>
              </w:rPr>
              <w:t>SP#83</w:t>
            </w:r>
          </w:p>
        </w:tc>
        <w:tc>
          <w:tcPr>
            <w:tcW w:w="1094" w:type="dxa"/>
            <w:shd w:val="solid" w:color="FFFFFF" w:fill="auto"/>
          </w:tcPr>
          <w:p w:rsidR="009F16FD" w:rsidRDefault="009F16FD" w:rsidP="00FE37CC">
            <w:pPr>
              <w:pStyle w:val="TAC"/>
              <w:rPr>
                <w:sz w:val="16"/>
                <w:szCs w:val="16"/>
                <w:lang w:val="en-GB"/>
              </w:rPr>
            </w:pPr>
            <w:r>
              <w:rPr>
                <w:sz w:val="16"/>
                <w:szCs w:val="16"/>
                <w:lang w:val="en-GB"/>
              </w:rPr>
              <w:t>SP-190167</w:t>
            </w:r>
          </w:p>
        </w:tc>
        <w:tc>
          <w:tcPr>
            <w:tcW w:w="567" w:type="dxa"/>
            <w:shd w:val="solid" w:color="FFFFFF" w:fill="auto"/>
          </w:tcPr>
          <w:p w:rsidR="009F16FD" w:rsidRDefault="009F16FD" w:rsidP="00FE37CC">
            <w:pPr>
              <w:pStyle w:val="TAL"/>
              <w:rPr>
                <w:sz w:val="16"/>
                <w:szCs w:val="16"/>
                <w:lang w:val="en-GB"/>
              </w:rPr>
            </w:pPr>
            <w:r>
              <w:rPr>
                <w:sz w:val="16"/>
                <w:szCs w:val="16"/>
                <w:lang w:val="en-GB"/>
              </w:rPr>
              <w:t>0744</w:t>
            </w:r>
          </w:p>
        </w:tc>
        <w:tc>
          <w:tcPr>
            <w:tcW w:w="425" w:type="dxa"/>
            <w:shd w:val="solid" w:color="FFFFFF" w:fill="auto"/>
          </w:tcPr>
          <w:p w:rsidR="009F16FD" w:rsidRDefault="009F16FD" w:rsidP="00FE37CC">
            <w:pPr>
              <w:pStyle w:val="TAL"/>
              <w:rPr>
                <w:sz w:val="16"/>
                <w:szCs w:val="16"/>
                <w:lang w:val="en-GB"/>
              </w:rPr>
            </w:pPr>
            <w:r>
              <w:rPr>
                <w:sz w:val="16"/>
                <w:szCs w:val="16"/>
                <w:lang w:val="en-GB"/>
              </w:rPr>
              <w:t>4</w:t>
            </w:r>
          </w:p>
        </w:tc>
        <w:tc>
          <w:tcPr>
            <w:tcW w:w="425" w:type="dxa"/>
            <w:shd w:val="solid" w:color="FFFFFF" w:fill="auto"/>
          </w:tcPr>
          <w:p w:rsidR="009F16FD" w:rsidRDefault="009F16FD" w:rsidP="00FE37CC">
            <w:pPr>
              <w:pStyle w:val="TAL"/>
              <w:rPr>
                <w:sz w:val="16"/>
                <w:szCs w:val="16"/>
                <w:lang w:val="en-GB"/>
              </w:rPr>
            </w:pPr>
            <w:r>
              <w:rPr>
                <w:sz w:val="16"/>
                <w:szCs w:val="16"/>
                <w:lang w:val="en-GB"/>
              </w:rPr>
              <w:t>B</w:t>
            </w:r>
          </w:p>
        </w:tc>
        <w:tc>
          <w:tcPr>
            <w:tcW w:w="4820" w:type="dxa"/>
            <w:shd w:val="solid" w:color="FFFFFF" w:fill="auto"/>
          </w:tcPr>
          <w:p w:rsidR="009F16FD" w:rsidRDefault="009F16FD" w:rsidP="00FE37CC">
            <w:pPr>
              <w:pStyle w:val="TAL"/>
              <w:rPr>
                <w:sz w:val="16"/>
                <w:szCs w:val="16"/>
                <w:lang w:val="en-GB"/>
              </w:rPr>
            </w:pPr>
            <w:r>
              <w:rPr>
                <w:sz w:val="16"/>
                <w:szCs w:val="16"/>
                <w:lang w:val="en-GB"/>
              </w:rPr>
              <w:t>SUPI and SUCI for wireline access</w:t>
            </w:r>
          </w:p>
        </w:tc>
        <w:tc>
          <w:tcPr>
            <w:tcW w:w="708" w:type="dxa"/>
            <w:shd w:val="solid" w:color="FFFFFF" w:fill="auto"/>
          </w:tcPr>
          <w:p w:rsidR="009F16FD" w:rsidRDefault="009F16FD" w:rsidP="00FE37CC">
            <w:pPr>
              <w:pStyle w:val="TAC"/>
              <w:rPr>
                <w:b/>
                <w:sz w:val="16"/>
                <w:szCs w:val="16"/>
                <w:lang w:val="en-GB"/>
              </w:rPr>
            </w:pPr>
            <w:r>
              <w:rPr>
                <w:b/>
                <w:sz w:val="16"/>
                <w:szCs w:val="16"/>
                <w:lang w:val="en-GB"/>
              </w:rPr>
              <w:t>16.0.0</w:t>
            </w:r>
          </w:p>
        </w:tc>
      </w:tr>
      <w:tr w:rsidR="009222BC" w:rsidRPr="009E0DE1" w:rsidTr="00107B06">
        <w:tc>
          <w:tcPr>
            <w:tcW w:w="800" w:type="dxa"/>
            <w:shd w:val="solid" w:color="FFFFFF" w:fill="auto"/>
          </w:tcPr>
          <w:p w:rsidR="009222BC" w:rsidRDefault="009222BC" w:rsidP="009222BC">
            <w:pPr>
              <w:pStyle w:val="TAC"/>
              <w:rPr>
                <w:sz w:val="16"/>
                <w:szCs w:val="16"/>
                <w:lang w:val="en-GB"/>
              </w:rPr>
            </w:pPr>
            <w:r>
              <w:rPr>
                <w:sz w:val="16"/>
                <w:szCs w:val="16"/>
                <w:lang w:val="en-GB"/>
              </w:rPr>
              <w:t>2019-03</w:t>
            </w:r>
          </w:p>
        </w:tc>
        <w:tc>
          <w:tcPr>
            <w:tcW w:w="800" w:type="dxa"/>
            <w:shd w:val="solid" w:color="FFFFFF" w:fill="auto"/>
          </w:tcPr>
          <w:p w:rsidR="009222BC" w:rsidRDefault="009222BC" w:rsidP="009222BC">
            <w:pPr>
              <w:pStyle w:val="TAC"/>
              <w:rPr>
                <w:sz w:val="16"/>
                <w:szCs w:val="16"/>
                <w:lang w:val="en-GB"/>
              </w:rPr>
            </w:pPr>
            <w:r>
              <w:rPr>
                <w:sz w:val="16"/>
                <w:szCs w:val="16"/>
                <w:lang w:val="en-GB"/>
              </w:rPr>
              <w:t>SP#83</w:t>
            </w:r>
          </w:p>
        </w:tc>
        <w:tc>
          <w:tcPr>
            <w:tcW w:w="1094" w:type="dxa"/>
            <w:shd w:val="solid" w:color="FFFFFF" w:fill="auto"/>
          </w:tcPr>
          <w:p w:rsidR="009222BC" w:rsidRDefault="009222BC" w:rsidP="009222BC">
            <w:pPr>
              <w:pStyle w:val="TAC"/>
              <w:rPr>
                <w:sz w:val="16"/>
                <w:szCs w:val="16"/>
                <w:lang w:val="en-GB"/>
              </w:rPr>
            </w:pPr>
            <w:r>
              <w:rPr>
                <w:sz w:val="16"/>
                <w:szCs w:val="16"/>
                <w:lang w:val="en-GB"/>
              </w:rPr>
              <w:t>SP-190167</w:t>
            </w:r>
          </w:p>
        </w:tc>
        <w:tc>
          <w:tcPr>
            <w:tcW w:w="567" w:type="dxa"/>
            <w:shd w:val="solid" w:color="FFFFFF" w:fill="auto"/>
          </w:tcPr>
          <w:p w:rsidR="009222BC" w:rsidRDefault="009222BC" w:rsidP="009222BC">
            <w:pPr>
              <w:pStyle w:val="TAL"/>
              <w:rPr>
                <w:sz w:val="16"/>
                <w:szCs w:val="16"/>
                <w:lang w:val="en-GB"/>
              </w:rPr>
            </w:pPr>
            <w:r>
              <w:rPr>
                <w:sz w:val="16"/>
                <w:szCs w:val="16"/>
                <w:lang w:val="en-GB"/>
              </w:rPr>
              <w:t>0745</w:t>
            </w:r>
          </w:p>
        </w:tc>
        <w:tc>
          <w:tcPr>
            <w:tcW w:w="425" w:type="dxa"/>
            <w:shd w:val="solid" w:color="FFFFFF" w:fill="auto"/>
          </w:tcPr>
          <w:p w:rsidR="009222BC" w:rsidRDefault="009222BC" w:rsidP="009222BC">
            <w:pPr>
              <w:pStyle w:val="TAL"/>
              <w:rPr>
                <w:sz w:val="16"/>
                <w:szCs w:val="16"/>
                <w:lang w:val="en-GB"/>
              </w:rPr>
            </w:pPr>
            <w:r>
              <w:rPr>
                <w:sz w:val="16"/>
                <w:szCs w:val="16"/>
                <w:lang w:val="en-GB"/>
              </w:rPr>
              <w:t>6</w:t>
            </w:r>
          </w:p>
        </w:tc>
        <w:tc>
          <w:tcPr>
            <w:tcW w:w="425" w:type="dxa"/>
            <w:shd w:val="solid" w:color="FFFFFF" w:fill="auto"/>
          </w:tcPr>
          <w:p w:rsidR="009222BC" w:rsidRDefault="009222BC" w:rsidP="009222BC">
            <w:pPr>
              <w:pStyle w:val="TAL"/>
              <w:rPr>
                <w:sz w:val="16"/>
                <w:szCs w:val="16"/>
                <w:lang w:val="en-GB"/>
              </w:rPr>
            </w:pPr>
            <w:r>
              <w:rPr>
                <w:sz w:val="16"/>
                <w:szCs w:val="16"/>
                <w:lang w:val="en-GB"/>
              </w:rPr>
              <w:t>B</w:t>
            </w:r>
          </w:p>
        </w:tc>
        <w:tc>
          <w:tcPr>
            <w:tcW w:w="4820" w:type="dxa"/>
            <w:shd w:val="solid" w:color="FFFFFF" w:fill="auto"/>
          </w:tcPr>
          <w:p w:rsidR="009222BC" w:rsidRDefault="009222BC" w:rsidP="009222BC">
            <w:pPr>
              <w:pStyle w:val="TAL"/>
              <w:rPr>
                <w:sz w:val="16"/>
                <w:szCs w:val="16"/>
                <w:lang w:val="en-GB"/>
              </w:rPr>
            </w:pPr>
            <w:r>
              <w:rPr>
                <w:sz w:val="16"/>
                <w:szCs w:val="16"/>
                <w:lang w:val="en-GB"/>
              </w:rPr>
              <w:t>Mobility restrictions for wireline access</w:t>
            </w:r>
          </w:p>
        </w:tc>
        <w:tc>
          <w:tcPr>
            <w:tcW w:w="708" w:type="dxa"/>
            <w:shd w:val="solid" w:color="FFFFFF" w:fill="auto"/>
          </w:tcPr>
          <w:p w:rsidR="009222BC" w:rsidRDefault="009222BC" w:rsidP="009222BC">
            <w:pPr>
              <w:pStyle w:val="TAC"/>
              <w:rPr>
                <w:b/>
                <w:sz w:val="16"/>
                <w:szCs w:val="16"/>
                <w:lang w:val="en-GB"/>
              </w:rPr>
            </w:pPr>
            <w:r>
              <w:rPr>
                <w:b/>
                <w:sz w:val="16"/>
                <w:szCs w:val="16"/>
                <w:lang w:val="en-GB"/>
              </w:rPr>
              <w:t>16.0.0</w:t>
            </w:r>
          </w:p>
        </w:tc>
      </w:tr>
      <w:tr w:rsidR="00890503" w:rsidRPr="009E0DE1" w:rsidTr="00107B06">
        <w:tc>
          <w:tcPr>
            <w:tcW w:w="800" w:type="dxa"/>
            <w:shd w:val="solid" w:color="FFFFFF" w:fill="auto"/>
          </w:tcPr>
          <w:p w:rsidR="00890503" w:rsidRDefault="00890503" w:rsidP="00890503">
            <w:pPr>
              <w:pStyle w:val="TAC"/>
              <w:rPr>
                <w:sz w:val="16"/>
                <w:szCs w:val="16"/>
                <w:lang w:val="en-GB"/>
              </w:rPr>
            </w:pPr>
            <w:r>
              <w:rPr>
                <w:sz w:val="16"/>
                <w:szCs w:val="16"/>
                <w:lang w:val="en-GB"/>
              </w:rPr>
              <w:t>2019-03</w:t>
            </w:r>
          </w:p>
        </w:tc>
        <w:tc>
          <w:tcPr>
            <w:tcW w:w="800" w:type="dxa"/>
            <w:shd w:val="solid" w:color="FFFFFF" w:fill="auto"/>
          </w:tcPr>
          <w:p w:rsidR="00890503" w:rsidRDefault="00890503" w:rsidP="00890503">
            <w:pPr>
              <w:pStyle w:val="TAC"/>
              <w:rPr>
                <w:sz w:val="16"/>
                <w:szCs w:val="16"/>
                <w:lang w:val="en-GB"/>
              </w:rPr>
            </w:pPr>
            <w:r>
              <w:rPr>
                <w:sz w:val="16"/>
                <w:szCs w:val="16"/>
                <w:lang w:val="en-GB"/>
              </w:rPr>
              <w:t>SP#83</w:t>
            </w:r>
          </w:p>
        </w:tc>
        <w:tc>
          <w:tcPr>
            <w:tcW w:w="1094" w:type="dxa"/>
            <w:shd w:val="solid" w:color="FFFFFF" w:fill="auto"/>
          </w:tcPr>
          <w:p w:rsidR="00890503" w:rsidRDefault="00890503" w:rsidP="00890503">
            <w:pPr>
              <w:pStyle w:val="TAC"/>
              <w:rPr>
                <w:sz w:val="16"/>
                <w:szCs w:val="16"/>
                <w:lang w:val="en-GB"/>
              </w:rPr>
            </w:pPr>
            <w:r>
              <w:rPr>
                <w:sz w:val="16"/>
                <w:szCs w:val="16"/>
                <w:lang w:val="en-GB"/>
              </w:rPr>
              <w:t>SP-190167</w:t>
            </w:r>
          </w:p>
        </w:tc>
        <w:tc>
          <w:tcPr>
            <w:tcW w:w="567" w:type="dxa"/>
            <w:shd w:val="solid" w:color="FFFFFF" w:fill="auto"/>
          </w:tcPr>
          <w:p w:rsidR="00890503" w:rsidRDefault="00890503" w:rsidP="00890503">
            <w:pPr>
              <w:pStyle w:val="TAL"/>
              <w:rPr>
                <w:sz w:val="16"/>
                <w:szCs w:val="16"/>
                <w:lang w:val="en-GB"/>
              </w:rPr>
            </w:pPr>
            <w:r>
              <w:rPr>
                <w:sz w:val="16"/>
                <w:szCs w:val="16"/>
                <w:lang w:val="en-GB"/>
              </w:rPr>
              <w:t>0746</w:t>
            </w:r>
          </w:p>
        </w:tc>
        <w:tc>
          <w:tcPr>
            <w:tcW w:w="425" w:type="dxa"/>
            <w:shd w:val="solid" w:color="FFFFFF" w:fill="auto"/>
          </w:tcPr>
          <w:p w:rsidR="00890503" w:rsidRDefault="00890503" w:rsidP="00890503">
            <w:pPr>
              <w:pStyle w:val="TAL"/>
              <w:rPr>
                <w:sz w:val="16"/>
                <w:szCs w:val="16"/>
                <w:lang w:val="en-GB"/>
              </w:rPr>
            </w:pPr>
            <w:r>
              <w:rPr>
                <w:sz w:val="16"/>
                <w:szCs w:val="16"/>
                <w:lang w:val="en-GB"/>
              </w:rPr>
              <w:t>2</w:t>
            </w:r>
          </w:p>
        </w:tc>
        <w:tc>
          <w:tcPr>
            <w:tcW w:w="425" w:type="dxa"/>
            <w:shd w:val="solid" w:color="FFFFFF" w:fill="auto"/>
          </w:tcPr>
          <w:p w:rsidR="00890503" w:rsidRDefault="00890503" w:rsidP="00890503">
            <w:pPr>
              <w:pStyle w:val="TAL"/>
              <w:rPr>
                <w:sz w:val="16"/>
                <w:szCs w:val="16"/>
                <w:lang w:val="en-GB"/>
              </w:rPr>
            </w:pPr>
            <w:r>
              <w:rPr>
                <w:sz w:val="16"/>
                <w:szCs w:val="16"/>
                <w:lang w:val="en-GB"/>
              </w:rPr>
              <w:t>B</w:t>
            </w:r>
          </w:p>
        </w:tc>
        <w:tc>
          <w:tcPr>
            <w:tcW w:w="4820" w:type="dxa"/>
            <w:shd w:val="solid" w:color="FFFFFF" w:fill="auto"/>
          </w:tcPr>
          <w:p w:rsidR="00890503" w:rsidRDefault="00890503" w:rsidP="00890503">
            <w:pPr>
              <w:pStyle w:val="TAL"/>
              <w:rPr>
                <w:sz w:val="16"/>
                <w:szCs w:val="16"/>
                <w:lang w:val="en-GB"/>
              </w:rPr>
            </w:pPr>
            <w:r>
              <w:rPr>
                <w:sz w:val="16"/>
                <w:szCs w:val="16"/>
                <w:lang w:val="en-GB"/>
              </w:rPr>
              <w:t xml:space="preserve">IP addressing enhancements </w:t>
            </w:r>
          </w:p>
        </w:tc>
        <w:tc>
          <w:tcPr>
            <w:tcW w:w="708" w:type="dxa"/>
            <w:shd w:val="solid" w:color="FFFFFF" w:fill="auto"/>
          </w:tcPr>
          <w:p w:rsidR="00890503" w:rsidRDefault="00890503" w:rsidP="00890503">
            <w:pPr>
              <w:pStyle w:val="TAC"/>
              <w:rPr>
                <w:b/>
                <w:sz w:val="16"/>
                <w:szCs w:val="16"/>
                <w:lang w:val="en-GB"/>
              </w:rPr>
            </w:pPr>
            <w:r>
              <w:rPr>
                <w:b/>
                <w:sz w:val="16"/>
                <w:szCs w:val="16"/>
                <w:lang w:val="en-GB"/>
              </w:rPr>
              <w:t>16.0.0</w:t>
            </w:r>
          </w:p>
        </w:tc>
      </w:tr>
      <w:tr w:rsidR="00284973" w:rsidRPr="009E0DE1" w:rsidTr="00A26806">
        <w:tc>
          <w:tcPr>
            <w:tcW w:w="800" w:type="dxa"/>
            <w:shd w:val="solid" w:color="FFFFFF" w:fill="auto"/>
          </w:tcPr>
          <w:p w:rsidR="00284973" w:rsidRDefault="00284973" w:rsidP="00A26806">
            <w:pPr>
              <w:pStyle w:val="TAC"/>
              <w:rPr>
                <w:sz w:val="16"/>
                <w:szCs w:val="16"/>
                <w:lang w:val="en-GB"/>
              </w:rPr>
            </w:pPr>
            <w:bookmarkStart w:id="3004" w:name="_Hlk4680442"/>
            <w:r>
              <w:rPr>
                <w:sz w:val="16"/>
                <w:szCs w:val="16"/>
                <w:lang w:val="en-GB"/>
              </w:rPr>
              <w:t>2019-03</w:t>
            </w:r>
          </w:p>
        </w:tc>
        <w:tc>
          <w:tcPr>
            <w:tcW w:w="800" w:type="dxa"/>
            <w:shd w:val="solid" w:color="FFFFFF" w:fill="auto"/>
          </w:tcPr>
          <w:p w:rsidR="00284973" w:rsidRDefault="00284973" w:rsidP="00A26806">
            <w:pPr>
              <w:pStyle w:val="TAC"/>
              <w:rPr>
                <w:sz w:val="16"/>
                <w:szCs w:val="16"/>
                <w:lang w:val="en-GB"/>
              </w:rPr>
            </w:pPr>
            <w:r>
              <w:rPr>
                <w:sz w:val="16"/>
                <w:szCs w:val="16"/>
                <w:lang w:val="en-GB"/>
              </w:rPr>
              <w:t>SP#83</w:t>
            </w:r>
          </w:p>
        </w:tc>
        <w:tc>
          <w:tcPr>
            <w:tcW w:w="1094" w:type="dxa"/>
            <w:shd w:val="solid" w:color="FFFFFF" w:fill="auto"/>
          </w:tcPr>
          <w:p w:rsidR="00284973" w:rsidRDefault="00284973" w:rsidP="00A26806">
            <w:pPr>
              <w:pStyle w:val="TAC"/>
              <w:rPr>
                <w:sz w:val="16"/>
                <w:szCs w:val="16"/>
                <w:lang w:val="en-GB"/>
              </w:rPr>
            </w:pPr>
            <w:r>
              <w:rPr>
                <w:sz w:val="16"/>
                <w:szCs w:val="16"/>
                <w:lang w:val="en-GB"/>
              </w:rPr>
              <w:t>SP-190169</w:t>
            </w:r>
          </w:p>
        </w:tc>
        <w:tc>
          <w:tcPr>
            <w:tcW w:w="567" w:type="dxa"/>
            <w:shd w:val="solid" w:color="FFFFFF" w:fill="auto"/>
          </w:tcPr>
          <w:p w:rsidR="00284973" w:rsidRDefault="00284973" w:rsidP="00A26806">
            <w:pPr>
              <w:pStyle w:val="TAL"/>
              <w:rPr>
                <w:sz w:val="16"/>
                <w:szCs w:val="16"/>
                <w:lang w:val="en-GB"/>
              </w:rPr>
            </w:pPr>
            <w:r>
              <w:rPr>
                <w:sz w:val="16"/>
                <w:szCs w:val="16"/>
                <w:lang w:val="en-GB"/>
              </w:rPr>
              <w:t>0747</w:t>
            </w:r>
          </w:p>
        </w:tc>
        <w:tc>
          <w:tcPr>
            <w:tcW w:w="425" w:type="dxa"/>
            <w:shd w:val="solid" w:color="FFFFFF" w:fill="auto"/>
          </w:tcPr>
          <w:p w:rsidR="00284973" w:rsidRDefault="00284973" w:rsidP="00A26806">
            <w:pPr>
              <w:pStyle w:val="TAL"/>
              <w:rPr>
                <w:sz w:val="16"/>
                <w:szCs w:val="16"/>
                <w:lang w:val="en-GB"/>
              </w:rPr>
            </w:pPr>
            <w:r>
              <w:rPr>
                <w:sz w:val="16"/>
                <w:szCs w:val="16"/>
                <w:lang w:val="en-GB"/>
              </w:rPr>
              <w:t>12</w:t>
            </w:r>
          </w:p>
        </w:tc>
        <w:tc>
          <w:tcPr>
            <w:tcW w:w="425" w:type="dxa"/>
            <w:shd w:val="solid" w:color="FFFFFF" w:fill="auto"/>
          </w:tcPr>
          <w:p w:rsidR="00284973" w:rsidRDefault="00284973" w:rsidP="00A26806">
            <w:pPr>
              <w:pStyle w:val="TAL"/>
              <w:rPr>
                <w:sz w:val="16"/>
                <w:szCs w:val="16"/>
                <w:lang w:val="en-GB"/>
              </w:rPr>
            </w:pPr>
            <w:r>
              <w:rPr>
                <w:sz w:val="16"/>
                <w:szCs w:val="16"/>
                <w:lang w:val="en-GB"/>
              </w:rPr>
              <w:t>B</w:t>
            </w:r>
          </w:p>
        </w:tc>
        <w:tc>
          <w:tcPr>
            <w:tcW w:w="4820" w:type="dxa"/>
            <w:shd w:val="solid" w:color="FFFFFF" w:fill="auto"/>
          </w:tcPr>
          <w:p w:rsidR="00284973" w:rsidRDefault="00284973" w:rsidP="00A26806">
            <w:pPr>
              <w:pStyle w:val="TAL"/>
              <w:rPr>
                <w:sz w:val="16"/>
                <w:szCs w:val="16"/>
                <w:lang w:val="en-GB"/>
              </w:rPr>
            </w:pPr>
            <w:r>
              <w:rPr>
                <w:sz w:val="16"/>
                <w:szCs w:val="16"/>
                <w:lang w:val="en-GB"/>
              </w:rPr>
              <w:t>Support for 5G LAN</w:t>
            </w:r>
          </w:p>
        </w:tc>
        <w:tc>
          <w:tcPr>
            <w:tcW w:w="708" w:type="dxa"/>
            <w:shd w:val="solid" w:color="FFFFFF" w:fill="auto"/>
          </w:tcPr>
          <w:p w:rsidR="00284973" w:rsidRDefault="00284973" w:rsidP="00A26806">
            <w:pPr>
              <w:pStyle w:val="TAC"/>
              <w:rPr>
                <w:b/>
                <w:sz w:val="16"/>
                <w:szCs w:val="16"/>
                <w:lang w:val="en-GB"/>
              </w:rPr>
            </w:pPr>
            <w:r>
              <w:rPr>
                <w:b/>
                <w:sz w:val="16"/>
                <w:szCs w:val="16"/>
                <w:lang w:val="en-GB"/>
              </w:rPr>
              <w:t>16.0.0</w:t>
            </w:r>
          </w:p>
        </w:tc>
      </w:tr>
      <w:bookmarkEnd w:id="3004"/>
      <w:tr w:rsidR="00BE633A" w:rsidRPr="009E0DE1" w:rsidTr="00107B06">
        <w:tc>
          <w:tcPr>
            <w:tcW w:w="800" w:type="dxa"/>
            <w:shd w:val="solid" w:color="FFFFFF" w:fill="auto"/>
          </w:tcPr>
          <w:p w:rsidR="00BE633A" w:rsidRDefault="00BE633A" w:rsidP="00890503">
            <w:pPr>
              <w:pStyle w:val="TAC"/>
              <w:rPr>
                <w:sz w:val="16"/>
                <w:szCs w:val="16"/>
                <w:lang w:val="en-GB"/>
              </w:rPr>
            </w:pPr>
            <w:r>
              <w:rPr>
                <w:sz w:val="16"/>
                <w:szCs w:val="16"/>
                <w:lang w:val="en-GB"/>
              </w:rPr>
              <w:t>2019-03</w:t>
            </w:r>
          </w:p>
        </w:tc>
        <w:tc>
          <w:tcPr>
            <w:tcW w:w="800" w:type="dxa"/>
            <w:shd w:val="solid" w:color="FFFFFF" w:fill="auto"/>
          </w:tcPr>
          <w:p w:rsidR="00BE633A" w:rsidRDefault="00BE633A" w:rsidP="00890503">
            <w:pPr>
              <w:pStyle w:val="TAC"/>
              <w:rPr>
                <w:sz w:val="16"/>
                <w:szCs w:val="16"/>
                <w:lang w:val="en-GB"/>
              </w:rPr>
            </w:pPr>
            <w:r>
              <w:rPr>
                <w:sz w:val="16"/>
                <w:szCs w:val="16"/>
                <w:lang w:val="en-GB"/>
              </w:rPr>
              <w:t>SP#83</w:t>
            </w:r>
          </w:p>
        </w:tc>
        <w:tc>
          <w:tcPr>
            <w:tcW w:w="1094" w:type="dxa"/>
            <w:shd w:val="solid" w:color="FFFFFF" w:fill="auto"/>
          </w:tcPr>
          <w:p w:rsidR="00BE633A" w:rsidRDefault="00BE633A" w:rsidP="00890503">
            <w:pPr>
              <w:pStyle w:val="TAC"/>
              <w:rPr>
                <w:sz w:val="16"/>
                <w:szCs w:val="16"/>
                <w:lang w:val="en-GB"/>
              </w:rPr>
            </w:pPr>
            <w:r>
              <w:rPr>
                <w:sz w:val="16"/>
                <w:szCs w:val="16"/>
                <w:lang w:val="en-GB"/>
              </w:rPr>
              <w:t>SP-190171</w:t>
            </w:r>
          </w:p>
        </w:tc>
        <w:tc>
          <w:tcPr>
            <w:tcW w:w="567" w:type="dxa"/>
            <w:shd w:val="solid" w:color="FFFFFF" w:fill="auto"/>
          </w:tcPr>
          <w:p w:rsidR="00BE633A" w:rsidRDefault="00BE633A" w:rsidP="00890503">
            <w:pPr>
              <w:pStyle w:val="TAL"/>
              <w:rPr>
                <w:sz w:val="16"/>
                <w:szCs w:val="16"/>
                <w:lang w:val="en-GB"/>
              </w:rPr>
            </w:pPr>
            <w:r>
              <w:rPr>
                <w:sz w:val="16"/>
                <w:szCs w:val="16"/>
                <w:lang w:val="en-GB"/>
              </w:rPr>
              <w:t>0754</w:t>
            </w:r>
          </w:p>
        </w:tc>
        <w:tc>
          <w:tcPr>
            <w:tcW w:w="425" w:type="dxa"/>
            <w:shd w:val="solid" w:color="FFFFFF" w:fill="auto"/>
          </w:tcPr>
          <w:p w:rsidR="00BE633A" w:rsidRDefault="00BE633A" w:rsidP="00890503">
            <w:pPr>
              <w:pStyle w:val="TAL"/>
              <w:rPr>
                <w:sz w:val="16"/>
                <w:szCs w:val="16"/>
                <w:lang w:val="en-GB"/>
              </w:rPr>
            </w:pPr>
            <w:r>
              <w:rPr>
                <w:sz w:val="16"/>
                <w:szCs w:val="16"/>
                <w:lang w:val="en-GB"/>
              </w:rPr>
              <w:t>2</w:t>
            </w:r>
          </w:p>
        </w:tc>
        <w:tc>
          <w:tcPr>
            <w:tcW w:w="425" w:type="dxa"/>
            <w:shd w:val="solid" w:color="FFFFFF" w:fill="auto"/>
          </w:tcPr>
          <w:p w:rsidR="00BE633A" w:rsidRDefault="00BE633A" w:rsidP="00890503">
            <w:pPr>
              <w:pStyle w:val="TAL"/>
              <w:rPr>
                <w:sz w:val="16"/>
                <w:szCs w:val="16"/>
                <w:lang w:val="en-GB"/>
              </w:rPr>
            </w:pPr>
            <w:r>
              <w:rPr>
                <w:sz w:val="16"/>
                <w:szCs w:val="16"/>
                <w:lang w:val="en-GB"/>
              </w:rPr>
              <w:t>B</w:t>
            </w:r>
          </w:p>
        </w:tc>
        <w:tc>
          <w:tcPr>
            <w:tcW w:w="4820" w:type="dxa"/>
            <w:shd w:val="solid" w:color="FFFFFF" w:fill="auto"/>
          </w:tcPr>
          <w:p w:rsidR="00BE633A" w:rsidRDefault="00BE633A" w:rsidP="00890503">
            <w:pPr>
              <w:pStyle w:val="TAL"/>
              <w:rPr>
                <w:sz w:val="16"/>
                <w:szCs w:val="16"/>
                <w:lang w:val="en-GB"/>
              </w:rPr>
            </w:pPr>
            <w:r>
              <w:rPr>
                <w:sz w:val="16"/>
                <w:szCs w:val="16"/>
                <w:lang w:val="en-GB"/>
              </w:rPr>
              <w:t>Description of solution 2 in 23.725 for redundancy as an informational annex</w:t>
            </w:r>
          </w:p>
        </w:tc>
        <w:tc>
          <w:tcPr>
            <w:tcW w:w="708" w:type="dxa"/>
            <w:shd w:val="solid" w:color="FFFFFF" w:fill="auto"/>
          </w:tcPr>
          <w:p w:rsidR="00BE633A" w:rsidRDefault="00BE633A" w:rsidP="00890503">
            <w:pPr>
              <w:pStyle w:val="TAC"/>
              <w:rPr>
                <w:b/>
                <w:sz w:val="16"/>
                <w:szCs w:val="16"/>
                <w:lang w:val="en-GB"/>
              </w:rPr>
            </w:pPr>
            <w:r>
              <w:rPr>
                <w:b/>
                <w:sz w:val="16"/>
                <w:szCs w:val="16"/>
                <w:lang w:val="en-GB"/>
              </w:rPr>
              <w:t>16.0.0</w:t>
            </w:r>
          </w:p>
        </w:tc>
      </w:tr>
      <w:tr w:rsidR="004D69AA" w:rsidRPr="009E0DE1" w:rsidTr="00107B06">
        <w:tc>
          <w:tcPr>
            <w:tcW w:w="800" w:type="dxa"/>
            <w:shd w:val="solid" w:color="FFFFFF" w:fill="auto"/>
          </w:tcPr>
          <w:p w:rsidR="004D69AA" w:rsidRDefault="004D69AA" w:rsidP="00890503">
            <w:pPr>
              <w:pStyle w:val="TAC"/>
              <w:rPr>
                <w:sz w:val="16"/>
                <w:szCs w:val="16"/>
                <w:lang w:val="en-GB"/>
              </w:rPr>
            </w:pPr>
            <w:r>
              <w:rPr>
                <w:sz w:val="16"/>
                <w:szCs w:val="16"/>
                <w:lang w:val="en-GB"/>
              </w:rPr>
              <w:t>2019-03</w:t>
            </w:r>
          </w:p>
        </w:tc>
        <w:tc>
          <w:tcPr>
            <w:tcW w:w="800" w:type="dxa"/>
            <w:shd w:val="solid" w:color="FFFFFF" w:fill="auto"/>
          </w:tcPr>
          <w:p w:rsidR="004D69AA" w:rsidRDefault="004D69AA" w:rsidP="00890503">
            <w:pPr>
              <w:pStyle w:val="TAC"/>
              <w:rPr>
                <w:sz w:val="16"/>
                <w:szCs w:val="16"/>
                <w:lang w:val="en-GB"/>
              </w:rPr>
            </w:pPr>
            <w:r>
              <w:rPr>
                <w:sz w:val="16"/>
                <w:szCs w:val="16"/>
                <w:lang w:val="en-GB"/>
              </w:rPr>
              <w:t>SP#83</w:t>
            </w:r>
          </w:p>
        </w:tc>
        <w:tc>
          <w:tcPr>
            <w:tcW w:w="1094" w:type="dxa"/>
            <w:shd w:val="solid" w:color="FFFFFF" w:fill="auto"/>
          </w:tcPr>
          <w:p w:rsidR="004D69AA" w:rsidRDefault="004D69AA" w:rsidP="00890503">
            <w:pPr>
              <w:pStyle w:val="TAC"/>
              <w:rPr>
                <w:sz w:val="16"/>
                <w:szCs w:val="16"/>
                <w:lang w:val="en-GB"/>
              </w:rPr>
            </w:pPr>
            <w:r>
              <w:rPr>
                <w:sz w:val="16"/>
                <w:szCs w:val="16"/>
                <w:lang w:val="en-GB"/>
              </w:rPr>
              <w:t>SP-190173</w:t>
            </w:r>
          </w:p>
        </w:tc>
        <w:tc>
          <w:tcPr>
            <w:tcW w:w="567" w:type="dxa"/>
            <w:shd w:val="solid" w:color="FFFFFF" w:fill="auto"/>
          </w:tcPr>
          <w:p w:rsidR="004D69AA" w:rsidRDefault="004D69AA" w:rsidP="00890503">
            <w:pPr>
              <w:pStyle w:val="TAL"/>
              <w:rPr>
                <w:sz w:val="16"/>
                <w:szCs w:val="16"/>
                <w:lang w:val="en-GB"/>
              </w:rPr>
            </w:pPr>
            <w:r>
              <w:rPr>
                <w:sz w:val="16"/>
                <w:szCs w:val="16"/>
                <w:lang w:val="en-GB"/>
              </w:rPr>
              <w:t>0761</w:t>
            </w:r>
          </w:p>
        </w:tc>
        <w:tc>
          <w:tcPr>
            <w:tcW w:w="425" w:type="dxa"/>
            <w:shd w:val="solid" w:color="FFFFFF" w:fill="auto"/>
          </w:tcPr>
          <w:p w:rsidR="004D69AA" w:rsidRDefault="004D69AA" w:rsidP="00890503">
            <w:pPr>
              <w:pStyle w:val="TAL"/>
              <w:rPr>
                <w:sz w:val="16"/>
                <w:szCs w:val="16"/>
                <w:lang w:val="en-GB"/>
              </w:rPr>
            </w:pPr>
            <w:r>
              <w:rPr>
                <w:sz w:val="16"/>
                <w:szCs w:val="16"/>
                <w:lang w:val="en-GB"/>
              </w:rPr>
              <w:t>1</w:t>
            </w:r>
          </w:p>
        </w:tc>
        <w:tc>
          <w:tcPr>
            <w:tcW w:w="425" w:type="dxa"/>
            <w:shd w:val="solid" w:color="FFFFFF" w:fill="auto"/>
          </w:tcPr>
          <w:p w:rsidR="004D69AA" w:rsidRDefault="004D69AA" w:rsidP="00890503">
            <w:pPr>
              <w:pStyle w:val="TAL"/>
              <w:rPr>
                <w:sz w:val="16"/>
                <w:szCs w:val="16"/>
                <w:lang w:val="en-GB"/>
              </w:rPr>
            </w:pPr>
            <w:r>
              <w:rPr>
                <w:sz w:val="16"/>
                <w:szCs w:val="16"/>
                <w:lang w:val="en-GB"/>
              </w:rPr>
              <w:t>B</w:t>
            </w:r>
          </w:p>
        </w:tc>
        <w:tc>
          <w:tcPr>
            <w:tcW w:w="4820" w:type="dxa"/>
            <w:shd w:val="solid" w:color="FFFFFF" w:fill="auto"/>
          </w:tcPr>
          <w:p w:rsidR="004D69AA" w:rsidRDefault="004D69AA" w:rsidP="00890503">
            <w:pPr>
              <w:pStyle w:val="TAL"/>
              <w:rPr>
                <w:sz w:val="16"/>
                <w:szCs w:val="16"/>
                <w:lang w:val="en-GB"/>
              </w:rPr>
            </w:pPr>
            <w:r>
              <w:rPr>
                <w:sz w:val="16"/>
                <w:szCs w:val="16"/>
                <w:lang w:val="en-GB"/>
              </w:rPr>
              <w:t>ATSSS-SMF and UPF selection</w:t>
            </w:r>
          </w:p>
        </w:tc>
        <w:tc>
          <w:tcPr>
            <w:tcW w:w="708" w:type="dxa"/>
            <w:shd w:val="solid" w:color="FFFFFF" w:fill="auto"/>
          </w:tcPr>
          <w:p w:rsidR="004D69AA" w:rsidRDefault="004D69AA" w:rsidP="00890503">
            <w:pPr>
              <w:pStyle w:val="TAC"/>
              <w:rPr>
                <w:b/>
                <w:sz w:val="16"/>
                <w:szCs w:val="16"/>
                <w:lang w:val="en-GB"/>
              </w:rPr>
            </w:pPr>
            <w:r>
              <w:rPr>
                <w:b/>
                <w:sz w:val="16"/>
                <w:szCs w:val="16"/>
                <w:lang w:val="en-GB"/>
              </w:rPr>
              <w:t>16.0.0</w:t>
            </w:r>
          </w:p>
        </w:tc>
      </w:tr>
      <w:tr w:rsidR="00C556FD" w:rsidRPr="009E0DE1" w:rsidTr="00107B06">
        <w:tc>
          <w:tcPr>
            <w:tcW w:w="800" w:type="dxa"/>
            <w:shd w:val="solid" w:color="FFFFFF" w:fill="auto"/>
          </w:tcPr>
          <w:p w:rsidR="00C556FD" w:rsidRDefault="00C556FD" w:rsidP="00890503">
            <w:pPr>
              <w:pStyle w:val="TAC"/>
              <w:rPr>
                <w:sz w:val="16"/>
                <w:szCs w:val="16"/>
                <w:lang w:val="en-GB"/>
              </w:rPr>
            </w:pPr>
            <w:r>
              <w:rPr>
                <w:sz w:val="16"/>
                <w:szCs w:val="16"/>
                <w:lang w:val="en-GB"/>
              </w:rPr>
              <w:t>2019-03</w:t>
            </w:r>
          </w:p>
        </w:tc>
        <w:tc>
          <w:tcPr>
            <w:tcW w:w="800" w:type="dxa"/>
            <w:shd w:val="solid" w:color="FFFFFF" w:fill="auto"/>
          </w:tcPr>
          <w:p w:rsidR="00C556FD" w:rsidRDefault="00C556FD" w:rsidP="00890503">
            <w:pPr>
              <w:pStyle w:val="TAC"/>
              <w:rPr>
                <w:sz w:val="16"/>
                <w:szCs w:val="16"/>
                <w:lang w:val="en-GB"/>
              </w:rPr>
            </w:pPr>
            <w:r>
              <w:rPr>
                <w:sz w:val="16"/>
                <w:szCs w:val="16"/>
                <w:lang w:val="en-GB"/>
              </w:rPr>
              <w:t>SP#83</w:t>
            </w:r>
          </w:p>
        </w:tc>
        <w:tc>
          <w:tcPr>
            <w:tcW w:w="1094" w:type="dxa"/>
            <w:shd w:val="solid" w:color="FFFFFF" w:fill="auto"/>
          </w:tcPr>
          <w:p w:rsidR="00C556FD" w:rsidRDefault="00C556FD" w:rsidP="00890503">
            <w:pPr>
              <w:pStyle w:val="TAC"/>
              <w:rPr>
                <w:sz w:val="16"/>
                <w:szCs w:val="16"/>
                <w:lang w:val="en-GB"/>
              </w:rPr>
            </w:pPr>
            <w:r>
              <w:rPr>
                <w:sz w:val="16"/>
                <w:szCs w:val="16"/>
                <w:lang w:val="en-GB"/>
              </w:rPr>
              <w:t>SP-190165</w:t>
            </w:r>
          </w:p>
        </w:tc>
        <w:tc>
          <w:tcPr>
            <w:tcW w:w="567" w:type="dxa"/>
            <w:shd w:val="solid" w:color="FFFFFF" w:fill="auto"/>
          </w:tcPr>
          <w:p w:rsidR="00C556FD" w:rsidRDefault="00C556FD" w:rsidP="00890503">
            <w:pPr>
              <w:pStyle w:val="TAL"/>
              <w:rPr>
                <w:sz w:val="16"/>
                <w:szCs w:val="16"/>
                <w:lang w:val="en-GB"/>
              </w:rPr>
            </w:pPr>
            <w:r>
              <w:rPr>
                <w:sz w:val="16"/>
                <w:szCs w:val="16"/>
                <w:lang w:val="en-GB"/>
              </w:rPr>
              <w:t>0776</w:t>
            </w:r>
          </w:p>
        </w:tc>
        <w:tc>
          <w:tcPr>
            <w:tcW w:w="425" w:type="dxa"/>
            <w:shd w:val="solid" w:color="FFFFFF" w:fill="auto"/>
          </w:tcPr>
          <w:p w:rsidR="00C556FD" w:rsidRDefault="00C556FD" w:rsidP="00890503">
            <w:pPr>
              <w:pStyle w:val="TAL"/>
              <w:rPr>
                <w:sz w:val="16"/>
                <w:szCs w:val="16"/>
                <w:lang w:val="en-GB"/>
              </w:rPr>
            </w:pPr>
            <w:r>
              <w:rPr>
                <w:sz w:val="16"/>
                <w:szCs w:val="16"/>
                <w:lang w:val="en-GB"/>
              </w:rPr>
              <w:t>3</w:t>
            </w:r>
          </w:p>
        </w:tc>
        <w:tc>
          <w:tcPr>
            <w:tcW w:w="425" w:type="dxa"/>
            <w:shd w:val="solid" w:color="FFFFFF" w:fill="auto"/>
          </w:tcPr>
          <w:p w:rsidR="00C556FD" w:rsidRDefault="00C556FD" w:rsidP="00890503">
            <w:pPr>
              <w:pStyle w:val="TAL"/>
              <w:rPr>
                <w:sz w:val="16"/>
                <w:szCs w:val="16"/>
                <w:lang w:val="en-GB"/>
              </w:rPr>
            </w:pPr>
            <w:r>
              <w:rPr>
                <w:sz w:val="16"/>
                <w:szCs w:val="16"/>
                <w:lang w:val="en-GB"/>
              </w:rPr>
              <w:t>B</w:t>
            </w:r>
          </w:p>
        </w:tc>
        <w:tc>
          <w:tcPr>
            <w:tcW w:w="4820" w:type="dxa"/>
            <w:shd w:val="solid" w:color="FFFFFF" w:fill="auto"/>
          </w:tcPr>
          <w:p w:rsidR="00C556FD" w:rsidRDefault="00C556FD" w:rsidP="00890503">
            <w:pPr>
              <w:pStyle w:val="TAL"/>
              <w:rPr>
                <w:sz w:val="16"/>
                <w:szCs w:val="16"/>
                <w:lang w:val="en-GB"/>
              </w:rPr>
            </w:pPr>
            <w:r>
              <w:rPr>
                <w:sz w:val="16"/>
                <w:szCs w:val="16"/>
                <w:lang w:val="en-GB"/>
              </w:rPr>
              <w:t>CIoT Introduction of extended DRX in CM-CONNECTED with RRC Inactive state</w:t>
            </w:r>
          </w:p>
        </w:tc>
        <w:tc>
          <w:tcPr>
            <w:tcW w:w="708" w:type="dxa"/>
            <w:shd w:val="solid" w:color="FFFFFF" w:fill="auto"/>
          </w:tcPr>
          <w:p w:rsidR="00C556FD" w:rsidRDefault="00C556FD" w:rsidP="00890503">
            <w:pPr>
              <w:pStyle w:val="TAC"/>
              <w:rPr>
                <w:b/>
                <w:sz w:val="16"/>
                <w:szCs w:val="16"/>
                <w:lang w:val="en-GB"/>
              </w:rPr>
            </w:pPr>
            <w:r>
              <w:rPr>
                <w:b/>
                <w:sz w:val="16"/>
                <w:szCs w:val="16"/>
                <w:lang w:val="en-GB"/>
              </w:rPr>
              <w:t>16.0.0</w:t>
            </w:r>
          </w:p>
        </w:tc>
      </w:tr>
      <w:tr w:rsidR="00E01B95" w:rsidRPr="009E0DE1" w:rsidTr="00107B06">
        <w:tc>
          <w:tcPr>
            <w:tcW w:w="800" w:type="dxa"/>
            <w:shd w:val="solid" w:color="FFFFFF" w:fill="auto"/>
          </w:tcPr>
          <w:p w:rsidR="00E01B95" w:rsidRDefault="00E01B95" w:rsidP="00890503">
            <w:pPr>
              <w:pStyle w:val="TAC"/>
              <w:rPr>
                <w:sz w:val="16"/>
                <w:szCs w:val="16"/>
                <w:lang w:val="en-GB"/>
              </w:rPr>
            </w:pPr>
            <w:r>
              <w:rPr>
                <w:sz w:val="16"/>
                <w:szCs w:val="16"/>
                <w:lang w:val="en-GB"/>
              </w:rPr>
              <w:t>2019-03</w:t>
            </w:r>
          </w:p>
        </w:tc>
        <w:tc>
          <w:tcPr>
            <w:tcW w:w="800" w:type="dxa"/>
            <w:shd w:val="solid" w:color="FFFFFF" w:fill="auto"/>
          </w:tcPr>
          <w:p w:rsidR="00E01B95" w:rsidRDefault="00E01B95" w:rsidP="00890503">
            <w:pPr>
              <w:pStyle w:val="TAC"/>
              <w:rPr>
                <w:sz w:val="16"/>
                <w:szCs w:val="16"/>
                <w:lang w:val="en-GB"/>
              </w:rPr>
            </w:pPr>
            <w:r>
              <w:rPr>
                <w:sz w:val="16"/>
                <w:szCs w:val="16"/>
                <w:lang w:val="en-GB"/>
              </w:rPr>
              <w:t>SP#83</w:t>
            </w:r>
          </w:p>
        </w:tc>
        <w:tc>
          <w:tcPr>
            <w:tcW w:w="1094" w:type="dxa"/>
            <w:shd w:val="solid" w:color="FFFFFF" w:fill="auto"/>
          </w:tcPr>
          <w:p w:rsidR="00E01B95" w:rsidRDefault="00E01B95" w:rsidP="00890503">
            <w:pPr>
              <w:pStyle w:val="TAC"/>
              <w:rPr>
                <w:sz w:val="16"/>
                <w:szCs w:val="16"/>
                <w:lang w:val="en-GB"/>
              </w:rPr>
            </w:pPr>
            <w:r>
              <w:rPr>
                <w:sz w:val="16"/>
                <w:szCs w:val="16"/>
                <w:lang w:val="en-GB"/>
              </w:rPr>
              <w:t>SP-190167</w:t>
            </w:r>
          </w:p>
        </w:tc>
        <w:tc>
          <w:tcPr>
            <w:tcW w:w="567" w:type="dxa"/>
            <w:shd w:val="solid" w:color="FFFFFF" w:fill="auto"/>
          </w:tcPr>
          <w:p w:rsidR="00E01B95" w:rsidRDefault="00E01B95" w:rsidP="00890503">
            <w:pPr>
              <w:pStyle w:val="TAL"/>
              <w:rPr>
                <w:sz w:val="16"/>
                <w:szCs w:val="16"/>
                <w:lang w:val="en-GB"/>
              </w:rPr>
            </w:pPr>
            <w:r>
              <w:rPr>
                <w:sz w:val="16"/>
                <w:szCs w:val="16"/>
                <w:lang w:val="en-GB"/>
              </w:rPr>
              <w:t>0781</w:t>
            </w:r>
          </w:p>
        </w:tc>
        <w:tc>
          <w:tcPr>
            <w:tcW w:w="425" w:type="dxa"/>
            <w:shd w:val="solid" w:color="FFFFFF" w:fill="auto"/>
          </w:tcPr>
          <w:p w:rsidR="00E01B95" w:rsidRDefault="00E01B95" w:rsidP="00890503">
            <w:pPr>
              <w:pStyle w:val="TAL"/>
              <w:rPr>
                <w:sz w:val="16"/>
                <w:szCs w:val="16"/>
                <w:lang w:val="en-GB"/>
              </w:rPr>
            </w:pPr>
            <w:r>
              <w:rPr>
                <w:sz w:val="16"/>
                <w:szCs w:val="16"/>
                <w:lang w:val="en-GB"/>
              </w:rPr>
              <w:t>2</w:t>
            </w:r>
          </w:p>
        </w:tc>
        <w:tc>
          <w:tcPr>
            <w:tcW w:w="425" w:type="dxa"/>
            <w:shd w:val="solid" w:color="FFFFFF" w:fill="auto"/>
          </w:tcPr>
          <w:p w:rsidR="00E01B95" w:rsidRDefault="00E01B95" w:rsidP="00890503">
            <w:pPr>
              <w:pStyle w:val="TAL"/>
              <w:rPr>
                <w:sz w:val="16"/>
                <w:szCs w:val="16"/>
                <w:lang w:val="en-GB"/>
              </w:rPr>
            </w:pPr>
            <w:r>
              <w:rPr>
                <w:sz w:val="16"/>
                <w:szCs w:val="16"/>
                <w:lang w:val="en-GB"/>
              </w:rPr>
              <w:t>B</w:t>
            </w:r>
          </w:p>
        </w:tc>
        <w:tc>
          <w:tcPr>
            <w:tcW w:w="4820" w:type="dxa"/>
            <w:shd w:val="solid" w:color="FFFFFF" w:fill="auto"/>
          </w:tcPr>
          <w:p w:rsidR="00E01B95" w:rsidRDefault="00E01B95" w:rsidP="00890503">
            <w:pPr>
              <w:pStyle w:val="TAL"/>
              <w:rPr>
                <w:sz w:val="16"/>
                <w:szCs w:val="16"/>
                <w:lang w:val="en-GB"/>
              </w:rPr>
            </w:pPr>
            <w:r>
              <w:rPr>
                <w:sz w:val="16"/>
                <w:szCs w:val="16"/>
                <w:lang w:val="en-GB"/>
              </w:rPr>
              <w:t>Support of Trusted non-3GPP access</w:t>
            </w:r>
          </w:p>
        </w:tc>
        <w:tc>
          <w:tcPr>
            <w:tcW w:w="708" w:type="dxa"/>
            <w:shd w:val="solid" w:color="FFFFFF" w:fill="auto"/>
          </w:tcPr>
          <w:p w:rsidR="00E01B95" w:rsidRDefault="00E01B95" w:rsidP="00890503">
            <w:pPr>
              <w:pStyle w:val="TAC"/>
              <w:rPr>
                <w:b/>
                <w:sz w:val="16"/>
                <w:szCs w:val="16"/>
                <w:lang w:val="en-GB"/>
              </w:rPr>
            </w:pPr>
            <w:r>
              <w:rPr>
                <w:b/>
                <w:sz w:val="16"/>
                <w:szCs w:val="16"/>
                <w:lang w:val="en-GB"/>
              </w:rPr>
              <w:t>16.0.0</w:t>
            </w:r>
          </w:p>
        </w:tc>
      </w:tr>
      <w:tr w:rsidR="004F7960" w:rsidRPr="009E0DE1" w:rsidTr="00107B06">
        <w:tc>
          <w:tcPr>
            <w:tcW w:w="800" w:type="dxa"/>
            <w:shd w:val="solid" w:color="FFFFFF" w:fill="auto"/>
          </w:tcPr>
          <w:p w:rsidR="004F7960" w:rsidRDefault="004F7960" w:rsidP="004F7960">
            <w:pPr>
              <w:pStyle w:val="TAC"/>
              <w:rPr>
                <w:sz w:val="16"/>
                <w:szCs w:val="16"/>
                <w:lang w:val="en-GB"/>
              </w:rPr>
            </w:pPr>
            <w:r>
              <w:rPr>
                <w:sz w:val="16"/>
                <w:szCs w:val="16"/>
                <w:lang w:val="en-GB"/>
              </w:rPr>
              <w:t>2019-03</w:t>
            </w:r>
          </w:p>
        </w:tc>
        <w:tc>
          <w:tcPr>
            <w:tcW w:w="800" w:type="dxa"/>
            <w:shd w:val="solid" w:color="FFFFFF" w:fill="auto"/>
          </w:tcPr>
          <w:p w:rsidR="004F7960" w:rsidRDefault="004F7960" w:rsidP="004F7960">
            <w:pPr>
              <w:pStyle w:val="TAC"/>
              <w:rPr>
                <w:sz w:val="16"/>
                <w:szCs w:val="16"/>
                <w:lang w:val="en-GB"/>
              </w:rPr>
            </w:pPr>
            <w:r>
              <w:rPr>
                <w:sz w:val="16"/>
                <w:szCs w:val="16"/>
                <w:lang w:val="en-GB"/>
              </w:rPr>
              <w:t>SP#83</w:t>
            </w:r>
          </w:p>
        </w:tc>
        <w:tc>
          <w:tcPr>
            <w:tcW w:w="1094" w:type="dxa"/>
            <w:shd w:val="solid" w:color="FFFFFF" w:fill="auto"/>
          </w:tcPr>
          <w:p w:rsidR="004F7960" w:rsidRDefault="004F7960" w:rsidP="004F7960">
            <w:pPr>
              <w:pStyle w:val="TAC"/>
              <w:rPr>
                <w:sz w:val="16"/>
                <w:szCs w:val="16"/>
                <w:lang w:val="en-GB"/>
              </w:rPr>
            </w:pPr>
            <w:r>
              <w:rPr>
                <w:sz w:val="16"/>
                <w:szCs w:val="16"/>
                <w:lang w:val="en-GB"/>
              </w:rPr>
              <w:t>SP-190167</w:t>
            </w:r>
          </w:p>
        </w:tc>
        <w:tc>
          <w:tcPr>
            <w:tcW w:w="567" w:type="dxa"/>
            <w:shd w:val="solid" w:color="FFFFFF" w:fill="auto"/>
          </w:tcPr>
          <w:p w:rsidR="004F7960" w:rsidRDefault="004F7960" w:rsidP="004F7960">
            <w:pPr>
              <w:pStyle w:val="TAL"/>
              <w:rPr>
                <w:sz w:val="16"/>
                <w:szCs w:val="16"/>
                <w:lang w:val="en-GB"/>
              </w:rPr>
            </w:pPr>
            <w:r>
              <w:rPr>
                <w:sz w:val="16"/>
                <w:szCs w:val="16"/>
                <w:lang w:val="en-GB"/>
              </w:rPr>
              <w:t>0783</w:t>
            </w:r>
          </w:p>
        </w:tc>
        <w:tc>
          <w:tcPr>
            <w:tcW w:w="425" w:type="dxa"/>
            <w:shd w:val="solid" w:color="FFFFFF" w:fill="auto"/>
          </w:tcPr>
          <w:p w:rsidR="004F7960" w:rsidRDefault="004F7960" w:rsidP="004F7960">
            <w:pPr>
              <w:pStyle w:val="TAL"/>
              <w:rPr>
                <w:sz w:val="16"/>
                <w:szCs w:val="16"/>
                <w:lang w:val="en-GB"/>
              </w:rPr>
            </w:pPr>
            <w:r>
              <w:rPr>
                <w:sz w:val="16"/>
                <w:szCs w:val="16"/>
                <w:lang w:val="en-GB"/>
              </w:rPr>
              <w:t>2</w:t>
            </w:r>
          </w:p>
        </w:tc>
        <w:tc>
          <w:tcPr>
            <w:tcW w:w="425" w:type="dxa"/>
            <w:shd w:val="solid" w:color="FFFFFF" w:fill="auto"/>
          </w:tcPr>
          <w:p w:rsidR="004F7960" w:rsidRDefault="004F7960" w:rsidP="004F7960">
            <w:pPr>
              <w:pStyle w:val="TAL"/>
              <w:rPr>
                <w:sz w:val="16"/>
                <w:szCs w:val="16"/>
                <w:lang w:val="en-GB"/>
              </w:rPr>
            </w:pPr>
            <w:r>
              <w:rPr>
                <w:sz w:val="16"/>
                <w:szCs w:val="16"/>
                <w:lang w:val="en-GB"/>
              </w:rPr>
              <w:t>B</w:t>
            </w:r>
          </w:p>
        </w:tc>
        <w:tc>
          <w:tcPr>
            <w:tcW w:w="4820" w:type="dxa"/>
            <w:shd w:val="solid" w:color="FFFFFF" w:fill="auto"/>
          </w:tcPr>
          <w:p w:rsidR="004F7960" w:rsidRDefault="004F7960" w:rsidP="004F7960">
            <w:pPr>
              <w:pStyle w:val="TAL"/>
              <w:rPr>
                <w:sz w:val="16"/>
                <w:szCs w:val="16"/>
                <w:lang w:val="en-GB"/>
              </w:rPr>
            </w:pPr>
            <w:r>
              <w:rPr>
                <w:sz w:val="16"/>
                <w:szCs w:val="16"/>
                <w:lang w:val="en-GB"/>
              </w:rPr>
              <w:t>Trusted non-3GPP Access Network Selection</w:t>
            </w:r>
          </w:p>
        </w:tc>
        <w:tc>
          <w:tcPr>
            <w:tcW w:w="708" w:type="dxa"/>
            <w:shd w:val="solid" w:color="FFFFFF" w:fill="auto"/>
          </w:tcPr>
          <w:p w:rsidR="004F7960" w:rsidRDefault="004F7960" w:rsidP="004F7960">
            <w:pPr>
              <w:pStyle w:val="TAC"/>
              <w:rPr>
                <w:b/>
                <w:sz w:val="16"/>
                <w:szCs w:val="16"/>
                <w:lang w:val="en-GB"/>
              </w:rPr>
            </w:pPr>
            <w:r>
              <w:rPr>
                <w:b/>
                <w:sz w:val="16"/>
                <w:szCs w:val="16"/>
                <w:lang w:val="en-GB"/>
              </w:rPr>
              <w:t>16.0.0</w:t>
            </w:r>
          </w:p>
        </w:tc>
      </w:tr>
      <w:tr w:rsidR="00E75673" w:rsidRPr="009E0DE1" w:rsidTr="00107B06">
        <w:tc>
          <w:tcPr>
            <w:tcW w:w="800" w:type="dxa"/>
            <w:shd w:val="solid" w:color="FFFFFF" w:fill="auto"/>
          </w:tcPr>
          <w:p w:rsidR="00E75673" w:rsidRDefault="00E75673" w:rsidP="004F7960">
            <w:pPr>
              <w:pStyle w:val="TAC"/>
              <w:rPr>
                <w:sz w:val="16"/>
                <w:szCs w:val="16"/>
                <w:lang w:val="en-GB"/>
              </w:rPr>
            </w:pPr>
            <w:r>
              <w:rPr>
                <w:sz w:val="16"/>
                <w:szCs w:val="16"/>
                <w:lang w:val="en-GB"/>
              </w:rPr>
              <w:t>2019-03</w:t>
            </w:r>
          </w:p>
        </w:tc>
        <w:tc>
          <w:tcPr>
            <w:tcW w:w="800" w:type="dxa"/>
            <w:shd w:val="solid" w:color="FFFFFF" w:fill="auto"/>
          </w:tcPr>
          <w:p w:rsidR="00E75673" w:rsidRDefault="00E75673" w:rsidP="004F7960">
            <w:pPr>
              <w:pStyle w:val="TAC"/>
              <w:rPr>
                <w:sz w:val="16"/>
                <w:szCs w:val="16"/>
                <w:lang w:val="en-GB"/>
              </w:rPr>
            </w:pPr>
            <w:r>
              <w:rPr>
                <w:sz w:val="16"/>
                <w:szCs w:val="16"/>
                <w:lang w:val="en-GB"/>
              </w:rPr>
              <w:t>SP#83</w:t>
            </w:r>
          </w:p>
        </w:tc>
        <w:tc>
          <w:tcPr>
            <w:tcW w:w="1094" w:type="dxa"/>
            <w:shd w:val="solid" w:color="FFFFFF" w:fill="auto"/>
          </w:tcPr>
          <w:p w:rsidR="00E75673" w:rsidRDefault="00E75673" w:rsidP="004F7960">
            <w:pPr>
              <w:pStyle w:val="TAC"/>
              <w:rPr>
                <w:sz w:val="16"/>
                <w:szCs w:val="16"/>
                <w:lang w:val="en-GB"/>
              </w:rPr>
            </w:pPr>
            <w:r>
              <w:rPr>
                <w:sz w:val="16"/>
                <w:szCs w:val="16"/>
                <w:lang w:val="en-GB"/>
              </w:rPr>
              <w:t>SP-190173</w:t>
            </w:r>
          </w:p>
        </w:tc>
        <w:tc>
          <w:tcPr>
            <w:tcW w:w="567" w:type="dxa"/>
            <w:shd w:val="solid" w:color="FFFFFF" w:fill="auto"/>
          </w:tcPr>
          <w:p w:rsidR="00E75673" w:rsidRDefault="00E75673" w:rsidP="004F7960">
            <w:pPr>
              <w:pStyle w:val="TAL"/>
              <w:rPr>
                <w:sz w:val="16"/>
                <w:szCs w:val="16"/>
                <w:lang w:val="en-GB"/>
              </w:rPr>
            </w:pPr>
            <w:r>
              <w:rPr>
                <w:sz w:val="16"/>
                <w:szCs w:val="16"/>
                <w:lang w:val="en-GB"/>
              </w:rPr>
              <w:t>0785</w:t>
            </w:r>
          </w:p>
        </w:tc>
        <w:tc>
          <w:tcPr>
            <w:tcW w:w="425" w:type="dxa"/>
            <w:shd w:val="solid" w:color="FFFFFF" w:fill="auto"/>
          </w:tcPr>
          <w:p w:rsidR="00E75673" w:rsidRDefault="00E75673" w:rsidP="004F7960">
            <w:pPr>
              <w:pStyle w:val="TAL"/>
              <w:rPr>
                <w:sz w:val="16"/>
                <w:szCs w:val="16"/>
                <w:lang w:val="en-GB"/>
              </w:rPr>
            </w:pPr>
            <w:r>
              <w:rPr>
                <w:sz w:val="16"/>
                <w:szCs w:val="16"/>
                <w:lang w:val="en-GB"/>
              </w:rPr>
              <w:t>5</w:t>
            </w:r>
          </w:p>
        </w:tc>
        <w:tc>
          <w:tcPr>
            <w:tcW w:w="425" w:type="dxa"/>
            <w:shd w:val="solid" w:color="FFFFFF" w:fill="auto"/>
          </w:tcPr>
          <w:p w:rsidR="00E75673" w:rsidRDefault="00E75673" w:rsidP="004F7960">
            <w:pPr>
              <w:pStyle w:val="TAL"/>
              <w:rPr>
                <w:sz w:val="16"/>
                <w:szCs w:val="16"/>
                <w:lang w:val="en-GB"/>
              </w:rPr>
            </w:pPr>
            <w:r>
              <w:rPr>
                <w:sz w:val="16"/>
                <w:szCs w:val="16"/>
                <w:lang w:val="en-GB"/>
              </w:rPr>
              <w:t>B</w:t>
            </w:r>
          </w:p>
        </w:tc>
        <w:tc>
          <w:tcPr>
            <w:tcW w:w="4820" w:type="dxa"/>
            <w:shd w:val="solid" w:color="FFFFFF" w:fill="auto"/>
          </w:tcPr>
          <w:p w:rsidR="00E75673" w:rsidRDefault="00E75673" w:rsidP="004F7960">
            <w:pPr>
              <w:pStyle w:val="TAL"/>
              <w:rPr>
                <w:sz w:val="16"/>
                <w:szCs w:val="16"/>
                <w:lang w:val="en-GB"/>
              </w:rPr>
            </w:pPr>
            <w:r>
              <w:rPr>
                <w:sz w:val="16"/>
                <w:szCs w:val="16"/>
                <w:lang w:val="en-GB"/>
              </w:rPr>
              <w:t>Updating 5.8.2.11 for N4 Rules to support ATSSS</w:t>
            </w:r>
          </w:p>
        </w:tc>
        <w:tc>
          <w:tcPr>
            <w:tcW w:w="708" w:type="dxa"/>
            <w:shd w:val="solid" w:color="FFFFFF" w:fill="auto"/>
          </w:tcPr>
          <w:p w:rsidR="00E75673" w:rsidRDefault="00E75673" w:rsidP="004F7960">
            <w:pPr>
              <w:pStyle w:val="TAC"/>
              <w:rPr>
                <w:b/>
                <w:sz w:val="16"/>
                <w:szCs w:val="16"/>
                <w:lang w:val="en-GB"/>
              </w:rPr>
            </w:pPr>
            <w:r>
              <w:rPr>
                <w:b/>
                <w:sz w:val="16"/>
                <w:szCs w:val="16"/>
                <w:lang w:val="en-GB"/>
              </w:rPr>
              <w:t>16.0.0</w:t>
            </w:r>
          </w:p>
        </w:tc>
      </w:tr>
      <w:tr w:rsidR="005364B3" w:rsidRPr="009E0DE1" w:rsidTr="00107B06">
        <w:tc>
          <w:tcPr>
            <w:tcW w:w="800" w:type="dxa"/>
            <w:shd w:val="solid" w:color="FFFFFF" w:fill="auto"/>
          </w:tcPr>
          <w:p w:rsidR="005364B3" w:rsidRDefault="005364B3" w:rsidP="004F7960">
            <w:pPr>
              <w:pStyle w:val="TAC"/>
              <w:rPr>
                <w:sz w:val="16"/>
                <w:szCs w:val="16"/>
                <w:lang w:val="en-GB"/>
              </w:rPr>
            </w:pPr>
            <w:r>
              <w:rPr>
                <w:sz w:val="16"/>
                <w:szCs w:val="16"/>
                <w:lang w:val="en-GB"/>
              </w:rPr>
              <w:t>2019-03</w:t>
            </w:r>
          </w:p>
        </w:tc>
        <w:tc>
          <w:tcPr>
            <w:tcW w:w="800" w:type="dxa"/>
            <w:shd w:val="solid" w:color="FFFFFF" w:fill="auto"/>
          </w:tcPr>
          <w:p w:rsidR="005364B3" w:rsidRDefault="005364B3" w:rsidP="004F7960">
            <w:pPr>
              <w:pStyle w:val="TAC"/>
              <w:rPr>
                <w:sz w:val="16"/>
                <w:szCs w:val="16"/>
                <w:lang w:val="en-GB"/>
              </w:rPr>
            </w:pPr>
            <w:r>
              <w:rPr>
                <w:sz w:val="16"/>
                <w:szCs w:val="16"/>
                <w:lang w:val="en-GB"/>
              </w:rPr>
              <w:t>SP#83</w:t>
            </w:r>
          </w:p>
        </w:tc>
        <w:tc>
          <w:tcPr>
            <w:tcW w:w="1094" w:type="dxa"/>
            <w:shd w:val="solid" w:color="FFFFFF" w:fill="auto"/>
          </w:tcPr>
          <w:p w:rsidR="005364B3" w:rsidRDefault="005364B3" w:rsidP="004F7960">
            <w:pPr>
              <w:pStyle w:val="TAC"/>
              <w:rPr>
                <w:sz w:val="16"/>
                <w:szCs w:val="16"/>
                <w:lang w:val="en-GB"/>
              </w:rPr>
            </w:pPr>
            <w:r>
              <w:rPr>
                <w:sz w:val="16"/>
                <w:szCs w:val="16"/>
                <w:lang w:val="en-GB"/>
              </w:rPr>
              <w:t>SP-190174</w:t>
            </w:r>
          </w:p>
        </w:tc>
        <w:tc>
          <w:tcPr>
            <w:tcW w:w="567" w:type="dxa"/>
            <w:shd w:val="solid" w:color="FFFFFF" w:fill="auto"/>
          </w:tcPr>
          <w:p w:rsidR="005364B3" w:rsidRDefault="005364B3" w:rsidP="004F7960">
            <w:pPr>
              <w:pStyle w:val="TAL"/>
              <w:rPr>
                <w:sz w:val="16"/>
                <w:szCs w:val="16"/>
                <w:lang w:val="en-GB"/>
              </w:rPr>
            </w:pPr>
            <w:r>
              <w:rPr>
                <w:sz w:val="16"/>
                <w:szCs w:val="16"/>
                <w:lang w:val="en-GB"/>
              </w:rPr>
              <w:t>0799</w:t>
            </w:r>
          </w:p>
        </w:tc>
        <w:tc>
          <w:tcPr>
            <w:tcW w:w="425" w:type="dxa"/>
            <w:shd w:val="solid" w:color="FFFFFF" w:fill="auto"/>
          </w:tcPr>
          <w:p w:rsidR="005364B3" w:rsidRDefault="005364B3" w:rsidP="004F7960">
            <w:pPr>
              <w:pStyle w:val="TAL"/>
              <w:rPr>
                <w:sz w:val="16"/>
                <w:szCs w:val="16"/>
                <w:lang w:val="en-GB"/>
              </w:rPr>
            </w:pPr>
            <w:r>
              <w:rPr>
                <w:sz w:val="16"/>
                <w:szCs w:val="16"/>
                <w:lang w:val="en-GB"/>
              </w:rPr>
              <w:t>10</w:t>
            </w:r>
          </w:p>
        </w:tc>
        <w:tc>
          <w:tcPr>
            <w:tcW w:w="425" w:type="dxa"/>
            <w:shd w:val="solid" w:color="FFFFFF" w:fill="auto"/>
          </w:tcPr>
          <w:p w:rsidR="005364B3" w:rsidRDefault="005364B3" w:rsidP="004F7960">
            <w:pPr>
              <w:pStyle w:val="TAL"/>
              <w:rPr>
                <w:sz w:val="16"/>
                <w:szCs w:val="16"/>
                <w:lang w:val="en-GB"/>
              </w:rPr>
            </w:pPr>
            <w:r>
              <w:rPr>
                <w:sz w:val="16"/>
                <w:szCs w:val="16"/>
                <w:lang w:val="en-GB"/>
              </w:rPr>
              <w:t>B</w:t>
            </w:r>
          </w:p>
        </w:tc>
        <w:tc>
          <w:tcPr>
            <w:tcW w:w="4820" w:type="dxa"/>
            <w:shd w:val="solid" w:color="FFFFFF" w:fill="auto"/>
          </w:tcPr>
          <w:p w:rsidR="005364B3" w:rsidRDefault="005364B3" w:rsidP="004F7960">
            <w:pPr>
              <w:pStyle w:val="TAL"/>
              <w:rPr>
                <w:sz w:val="16"/>
                <w:szCs w:val="16"/>
                <w:lang w:val="en-GB"/>
              </w:rPr>
            </w:pPr>
            <w:r>
              <w:rPr>
                <w:sz w:val="16"/>
                <w:szCs w:val="16"/>
                <w:lang w:val="en-GB"/>
              </w:rPr>
              <w:t>eSBA communication schemas related to general discovery and selection</w:t>
            </w:r>
          </w:p>
        </w:tc>
        <w:tc>
          <w:tcPr>
            <w:tcW w:w="708" w:type="dxa"/>
            <w:shd w:val="solid" w:color="FFFFFF" w:fill="auto"/>
          </w:tcPr>
          <w:p w:rsidR="005364B3" w:rsidRDefault="005364B3" w:rsidP="004F7960">
            <w:pPr>
              <w:pStyle w:val="TAC"/>
              <w:rPr>
                <w:b/>
                <w:sz w:val="16"/>
                <w:szCs w:val="16"/>
                <w:lang w:val="en-GB"/>
              </w:rPr>
            </w:pPr>
            <w:r>
              <w:rPr>
                <w:b/>
                <w:sz w:val="16"/>
                <w:szCs w:val="16"/>
                <w:lang w:val="en-GB"/>
              </w:rPr>
              <w:t>16.0.0</w:t>
            </w:r>
          </w:p>
        </w:tc>
      </w:tr>
      <w:tr w:rsidR="00D12414" w:rsidRPr="009E0DE1" w:rsidTr="00107B06">
        <w:tc>
          <w:tcPr>
            <w:tcW w:w="800" w:type="dxa"/>
            <w:shd w:val="solid" w:color="FFFFFF" w:fill="auto"/>
          </w:tcPr>
          <w:p w:rsidR="00D12414" w:rsidRDefault="00D12414" w:rsidP="00D12414">
            <w:pPr>
              <w:pStyle w:val="TAC"/>
              <w:rPr>
                <w:sz w:val="16"/>
                <w:szCs w:val="16"/>
                <w:lang w:val="en-GB"/>
              </w:rPr>
            </w:pPr>
            <w:r>
              <w:rPr>
                <w:sz w:val="16"/>
                <w:szCs w:val="16"/>
                <w:lang w:val="en-GB"/>
              </w:rPr>
              <w:lastRenderedPageBreak/>
              <w:t>2019-03</w:t>
            </w:r>
          </w:p>
        </w:tc>
        <w:tc>
          <w:tcPr>
            <w:tcW w:w="800" w:type="dxa"/>
            <w:shd w:val="solid" w:color="FFFFFF" w:fill="auto"/>
          </w:tcPr>
          <w:p w:rsidR="00D12414" w:rsidRDefault="00D12414" w:rsidP="00D12414">
            <w:pPr>
              <w:pStyle w:val="TAC"/>
              <w:rPr>
                <w:sz w:val="16"/>
                <w:szCs w:val="16"/>
                <w:lang w:val="en-GB"/>
              </w:rPr>
            </w:pPr>
            <w:r>
              <w:rPr>
                <w:sz w:val="16"/>
                <w:szCs w:val="16"/>
                <w:lang w:val="en-GB"/>
              </w:rPr>
              <w:t>SP#83</w:t>
            </w:r>
          </w:p>
        </w:tc>
        <w:tc>
          <w:tcPr>
            <w:tcW w:w="1094" w:type="dxa"/>
            <w:shd w:val="solid" w:color="FFFFFF" w:fill="auto"/>
          </w:tcPr>
          <w:p w:rsidR="00D12414" w:rsidRDefault="00D12414" w:rsidP="00D12414">
            <w:pPr>
              <w:pStyle w:val="TAC"/>
              <w:rPr>
                <w:sz w:val="16"/>
                <w:szCs w:val="16"/>
                <w:lang w:val="en-GB"/>
              </w:rPr>
            </w:pPr>
            <w:r>
              <w:rPr>
                <w:sz w:val="16"/>
                <w:szCs w:val="16"/>
                <w:lang w:val="en-GB"/>
              </w:rPr>
              <w:t>SP-190174</w:t>
            </w:r>
          </w:p>
        </w:tc>
        <w:tc>
          <w:tcPr>
            <w:tcW w:w="567" w:type="dxa"/>
            <w:shd w:val="solid" w:color="FFFFFF" w:fill="auto"/>
          </w:tcPr>
          <w:p w:rsidR="00D12414" w:rsidRDefault="00D12414" w:rsidP="00D12414">
            <w:pPr>
              <w:pStyle w:val="TAL"/>
              <w:rPr>
                <w:sz w:val="16"/>
                <w:szCs w:val="16"/>
                <w:lang w:val="en-GB"/>
              </w:rPr>
            </w:pPr>
            <w:r>
              <w:rPr>
                <w:sz w:val="16"/>
                <w:szCs w:val="16"/>
                <w:lang w:val="en-GB"/>
              </w:rPr>
              <w:t>0800</w:t>
            </w:r>
          </w:p>
        </w:tc>
        <w:tc>
          <w:tcPr>
            <w:tcW w:w="425" w:type="dxa"/>
            <w:shd w:val="solid" w:color="FFFFFF" w:fill="auto"/>
          </w:tcPr>
          <w:p w:rsidR="00D12414" w:rsidRDefault="00D12414" w:rsidP="00D12414">
            <w:pPr>
              <w:pStyle w:val="TAL"/>
              <w:rPr>
                <w:sz w:val="16"/>
                <w:szCs w:val="16"/>
                <w:lang w:val="en-GB"/>
              </w:rPr>
            </w:pPr>
            <w:r>
              <w:rPr>
                <w:sz w:val="16"/>
                <w:szCs w:val="16"/>
                <w:lang w:val="en-GB"/>
              </w:rPr>
              <w:t>3</w:t>
            </w:r>
          </w:p>
        </w:tc>
        <w:tc>
          <w:tcPr>
            <w:tcW w:w="425" w:type="dxa"/>
            <w:shd w:val="solid" w:color="FFFFFF" w:fill="auto"/>
          </w:tcPr>
          <w:p w:rsidR="00D12414" w:rsidRDefault="00D12414" w:rsidP="00D12414">
            <w:pPr>
              <w:pStyle w:val="TAL"/>
              <w:rPr>
                <w:sz w:val="16"/>
                <w:szCs w:val="16"/>
                <w:lang w:val="en-GB"/>
              </w:rPr>
            </w:pPr>
            <w:r>
              <w:rPr>
                <w:sz w:val="16"/>
                <w:szCs w:val="16"/>
                <w:lang w:val="en-GB"/>
              </w:rPr>
              <w:t>B</w:t>
            </w:r>
          </w:p>
        </w:tc>
        <w:tc>
          <w:tcPr>
            <w:tcW w:w="4820" w:type="dxa"/>
            <w:shd w:val="solid" w:color="FFFFFF" w:fill="auto"/>
          </w:tcPr>
          <w:p w:rsidR="00D12414" w:rsidRDefault="00D12414" w:rsidP="00D12414">
            <w:pPr>
              <w:pStyle w:val="TAL"/>
              <w:rPr>
                <w:sz w:val="16"/>
                <w:szCs w:val="16"/>
                <w:lang w:val="en-GB"/>
              </w:rPr>
            </w:pPr>
            <w:r>
              <w:rPr>
                <w:sz w:val="16"/>
                <w:szCs w:val="16"/>
                <w:lang w:val="en-GB"/>
              </w:rPr>
              <w:t>eSBA communication schemas related to UDM and UDR discovery and selection</w:t>
            </w:r>
          </w:p>
        </w:tc>
        <w:tc>
          <w:tcPr>
            <w:tcW w:w="708" w:type="dxa"/>
            <w:shd w:val="solid" w:color="FFFFFF" w:fill="auto"/>
          </w:tcPr>
          <w:p w:rsidR="00D12414" w:rsidRDefault="00D12414" w:rsidP="00D12414">
            <w:pPr>
              <w:pStyle w:val="TAC"/>
              <w:rPr>
                <w:b/>
                <w:sz w:val="16"/>
                <w:szCs w:val="16"/>
                <w:lang w:val="en-GB"/>
              </w:rPr>
            </w:pPr>
            <w:r>
              <w:rPr>
                <w:b/>
                <w:sz w:val="16"/>
                <w:szCs w:val="16"/>
                <w:lang w:val="en-GB"/>
              </w:rPr>
              <w:t>16.0.0</w:t>
            </w:r>
          </w:p>
        </w:tc>
      </w:tr>
      <w:tr w:rsidR="00095A63" w:rsidRPr="009E0DE1" w:rsidTr="008D1AFE">
        <w:tc>
          <w:tcPr>
            <w:tcW w:w="800" w:type="dxa"/>
            <w:shd w:val="solid" w:color="FFFFFF" w:fill="auto"/>
          </w:tcPr>
          <w:p w:rsidR="00095A63" w:rsidRDefault="00095A63" w:rsidP="008D1AFE">
            <w:pPr>
              <w:pStyle w:val="TAC"/>
              <w:rPr>
                <w:sz w:val="16"/>
                <w:szCs w:val="16"/>
                <w:lang w:val="en-GB"/>
              </w:rPr>
            </w:pPr>
            <w:r>
              <w:rPr>
                <w:sz w:val="16"/>
                <w:szCs w:val="16"/>
                <w:lang w:val="en-GB"/>
              </w:rPr>
              <w:t>2019-03</w:t>
            </w:r>
          </w:p>
        </w:tc>
        <w:tc>
          <w:tcPr>
            <w:tcW w:w="800" w:type="dxa"/>
            <w:shd w:val="solid" w:color="FFFFFF" w:fill="auto"/>
          </w:tcPr>
          <w:p w:rsidR="00095A63" w:rsidRDefault="00095A63" w:rsidP="008D1AFE">
            <w:pPr>
              <w:pStyle w:val="TAC"/>
              <w:rPr>
                <w:sz w:val="16"/>
                <w:szCs w:val="16"/>
                <w:lang w:val="en-GB"/>
              </w:rPr>
            </w:pPr>
            <w:r>
              <w:rPr>
                <w:sz w:val="16"/>
                <w:szCs w:val="16"/>
                <w:lang w:val="en-GB"/>
              </w:rPr>
              <w:t>SP#83</w:t>
            </w:r>
          </w:p>
        </w:tc>
        <w:tc>
          <w:tcPr>
            <w:tcW w:w="1094" w:type="dxa"/>
            <w:shd w:val="solid" w:color="FFFFFF" w:fill="auto"/>
          </w:tcPr>
          <w:p w:rsidR="00095A63" w:rsidRDefault="00095A63" w:rsidP="008D1AFE">
            <w:pPr>
              <w:pStyle w:val="TAC"/>
              <w:rPr>
                <w:sz w:val="16"/>
                <w:szCs w:val="16"/>
                <w:lang w:val="en-GB"/>
              </w:rPr>
            </w:pPr>
            <w:r>
              <w:rPr>
                <w:sz w:val="16"/>
                <w:szCs w:val="16"/>
                <w:lang w:val="en-GB"/>
              </w:rPr>
              <w:t>SP-190172</w:t>
            </w:r>
          </w:p>
        </w:tc>
        <w:tc>
          <w:tcPr>
            <w:tcW w:w="567" w:type="dxa"/>
            <w:shd w:val="solid" w:color="FFFFFF" w:fill="auto"/>
          </w:tcPr>
          <w:p w:rsidR="00095A63" w:rsidRDefault="00095A63" w:rsidP="008D1AFE">
            <w:pPr>
              <w:pStyle w:val="TAL"/>
              <w:rPr>
                <w:sz w:val="16"/>
                <w:szCs w:val="16"/>
                <w:lang w:val="en-GB"/>
              </w:rPr>
            </w:pPr>
            <w:r>
              <w:rPr>
                <w:sz w:val="16"/>
                <w:szCs w:val="16"/>
                <w:lang w:val="en-GB"/>
              </w:rPr>
              <w:t>0940</w:t>
            </w:r>
          </w:p>
        </w:tc>
        <w:tc>
          <w:tcPr>
            <w:tcW w:w="425" w:type="dxa"/>
            <w:shd w:val="solid" w:color="FFFFFF" w:fill="auto"/>
          </w:tcPr>
          <w:p w:rsidR="00095A63" w:rsidRDefault="00095A63" w:rsidP="008D1AFE">
            <w:pPr>
              <w:pStyle w:val="TAL"/>
              <w:rPr>
                <w:sz w:val="16"/>
                <w:szCs w:val="16"/>
                <w:lang w:val="en-GB"/>
              </w:rPr>
            </w:pPr>
            <w:r>
              <w:rPr>
                <w:sz w:val="16"/>
                <w:szCs w:val="16"/>
                <w:lang w:val="en-GB"/>
              </w:rPr>
              <w:t>3</w:t>
            </w:r>
          </w:p>
        </w:tc>
        <w:tc>
          <w:tcPr>
            <w:tcW w:w="425" w:type="dxa"/>
            <w:shd w:val="solid" w:color="FFFFFF" w:fill="auto"/>
          </w:tcPr>
          <w:p w:rsidR="00095A63" w:rsidRDefault="00095A63" w:rsidP="008D1AFE">
            <w:pPr>
              <w:pStyle w:val="TAL"/>
              <w:rPr>
                <w:sz w:val="16"/>
                <w:szCs w:val="16"/>
                <w:lang w:val="en-GB"/>
              </w:rPr>
            </w:pPr>
            <w:r>
              <w:rPr>
                <w:sz w:val="16"/>
                <w:szCs w:val="16"/>
                <w:lang w:val="en-GB"/>
              </w:rPr>
              <w:t>B</w:t>
            </w:r>
          </w:p>
        </w:tc>
        <w:tc>
          <w:tcPr>
            <w:tcW w:w="4820" w:type="dxa"/>
            <w:shd w:val="solid" w:color="FFFFFF" w:fill="auto"/>
          </w:tcPr>
          <w:p w:rsidR="00095A63" w:rsidRDefault="00095A63" w:rsidP="008D1AFE">
            <w:pPr>
              <w:pStyle w:val="TAL"/>
              <w:rPr>
                <w:sz w:val="16"/>
                <w:szCs w:val="16"/>
                <w:lang w:val="en-GB"/>
              </w:rPr>
            </w:pPr>
            <w:r>
              <w:rPr>
                <w:sz w:val="16"/>
                <w:szCs w:val="16"/>
                <w:lang w:val="en-GB"/>
              </w:rPr>
              <w:t>Use of analytics for SMF selection</w:t>
            </w:r>
          </w:p>
        </w:tc>
        <w:tc>
          <w:tcPr>
            <w:tcW w:w="708" w:type="dxa"/>
            <w:shd w:val="solid" w:color="FFFFFF" w:fill="auto"/>
          </w:tcPr>
          <w:p w:rsidR="00095A63" w:rsidRDefault="00095A63" w:rsidP="008D1AFE">
            <w:pPr>
              <w:pStyle w:val="TAC"/>
              <w:rPr>
                <w:b/>
                <w:sz w:val="16"/>
                <w:szCs w:val="16"/>
                <w:lang w:val="en-GB"/>
              </w:rPr>
            </w:pPr>
            <w:r>
              <w:rPr>
                <w:b/>
                <w:sz w:val="16"/>
                <w:szCs w:val="16"/>
                <w:lang w:val="en-GB"/>
              </w:rPr>
              <w:t>16.0.0</w:t>
            </w:r>
          </w:p>
        </w:tc>
      </w:tr>
      <w:tr w:rsidR="004F6480" w:rsidRPr="009E0DE1" w:rsidTr="00107B06">
        <w:tc>
          <w:tcPr>
            <w:tcW w:w="800" w:type="dxa"/>
            <w:shd w:val="solid" w:color="FFFFFF" w:fill="auto"/>
          </w:tcPr>
          <w:p w:rsidR="004F6480" w:rsidRDefault="004F6480" w:rsidP="004F6480">
            <w:pPr>
              <w:pStyle w:val="TAC"/>
              <w:rPr>
                <w:sz w:val="16"/>
                <w:szCs w:val="16"/>
                <w:lang w:val="en-GB"/>
              </w:rPr>
            </w:pPr>
            <w:r>
              <w:rPr>
                <w:sz w:val="16"/>
                <w:szCs w:val="16"/>
                <w:lang w:val="en-GB"/>
              </w:rPr>
              <w:t>2019-03</w:t>
            </w:r>
          </w:p>
        </w:tc>
        <w:tc>
          <w:tcPr>
            <w:tcW w:w="800" w:type="dxa"/>
            <w:shd w:val="solid" w:color="FFFFFF" w:fill="auto"/>
          </w:tcPr>
          <w:p w:rsidR="004F6480" w:rsidRDefault="004F6480" w:rsidP="004F6480">
            <w:pPr>
              <w:pStyle w:val="TAC"/>
              <w:rPr>
                <w:sz w:val="16"/>
                <w:szCs w:val="16"/>
                <w:lang w:val="en-GB"/>
              </w:rPr>
            </w:pPr>
            <w:r>
              <w:rPr>
                <w:sz w:val="16"/>
                <w:szCs w:val="16"/>
                <w:lang w:val="en-GB"/>
              </w:rPr>
              <w:t>SP#83</w:t>
            </w:r>
          </w:p>
        </w:tc>
        <w:tc>
          <w:tcPr>
            <w:tcW w:w="1094" w:type="dxa"/>
            <w:shd w:val="solid" w:color="FFFFFF" w:fill="auto"/>
          </w:tcPr>
          <w:p w:rsidR="004F6480" w:rsidRDefault="004F6480" w:rsidP="004F6480">
            <w:pPr>
              <w:pStyle w:val="TAC"/>
              <w:rPr>
                <w:sz w:val="16"/>
                <w:szCs w:val="16"/>
                <w:lang w:val="en-GB"/>
              </w:rPr>
            </w:pPr>
            <w:r>
              <w:rPr>
                <w:sz w:val="16"/>
                <w:szCs w:val="16"/>
                <w:lang w:val="en-GB"/>
              </w:rPr>
              <w:t>SP-190174</w:t>
            </w:r>
          </w:p>
        </w:tc>
        <w:tc>
          <w:tcPr>
            <w:tcW w:w="567" w:type="dxa"/>
            <w:shd w:val="solid" w:color="FFFFFF" w:fill="auto"/>
          </w:tcPr>
          <w:p w:rsidR="004F6480" w:rsidRDefault="004F6480" w:rsidP="004F6480">
            <w:pPr>
              <w:pStyle w:val="TAL"/>
              <w:rPr>
                <w:sz w:val="16"/>
                <w:szCs w:val="16"/>
                <w:lang w:val="en-GB"/>
              </w:rPr>
            </w:pPr>
            <w:r>
              <w:rPr>
                <w:sz w:val="16"/>
                <w:szCs w:val="16"/>
                <w:lang w:val="en-GB"/>
              </w:rPr>
              <w:t>0801</w:t>
            </w:r>
          </w:p>
        </w:tc>
        <w:tc>
          <w:tcPr>
            <w:tcW w:w="425" w:type="dxa"/>
            <w:shd w:val="solid" w:color="FFFFFF" w:fill="auto"/>
          </w:tcPr>
          <w:p w:rsidR="004F6480" w:rsidRDefault="004F6480" w:rsidP="004F6480">
            <w:pPr>
              <w:pStyle w:val="TAL"/>
              <w:rPr>
                <w:sz w:val="16"/>
                <w:szCs w:val="16"/>
                <w:lang w:val="en-GB"/>
              </w:rPr>
            </w:pPr>
            <w:r>
              <w:rPr>
                <w:sz w:val="16"/>
                <w:szCs w:val="16"/>
                <w:lang w:val="en-GB"/>
              </w:rPr>
              <w:t>7</w:t>
            </w:r>
          </w:p>
        </w:tc>
        <w:tc>
          <w:tcPr>
            <w:tcW w:w="425" w:type="dxa"/>
            <w:shd w:val="solid" w:color="FFFFFF" w:fill="auto"/>
          </w:tcPr>
          <w:p w:rsidR="004F6480" w:rsidRDefault="004F6480" w:rsidP="004F6480">
            <w:pPr>
              <w:pStyle w:val="TAL"/>
              <w:rPr>
                <w:sz w:val="16"/>
                <w:szCs w:val="16"/>
                <w:lang w:val="en-GB"/>
              </w:rPr>
            </w:pPr>
            <w:r>
              <w:rPr>
                <w:sz w:val="16"/>
                <w:szCs w:val="16"/>
                <w:lang w:val="en-GB"/>
              </w:rPr>
              <w:t>B</w:t>
            </w:r>
          </w:p>
        </w:tc>
        <w:tc>
          <w:tcPr>
            <w:tcW w:w="4820" w:type="dxa"/>
            <w:shd w:val="solid" w:color="FFFFFF" w:fill="auto"/>
          </w:tcPr>
          <w:p w:rsidR="004F6480" w:rsidRDefault="004F6480" w:rsidP="004F6480">
            <w:pPr>
              <w:pStyle w:val="TAL"/>
              <w:rPr>
                <w:sz w:val="16"/>
                <w:szCs w:val="16"/>
                <w:lang w:val="en-GB"/>
              </w:rPr>
            </w:pPr>
            <w:r>
              <w:rPr>
                <w:sz w:val="16"/>
                <w:szCs w:val="16"/>
                <w:lang w:val="en-GB"/>
              </w:rPr>
              <w:t>eSBA communication schemas related to SMF discovery and selection</w:t>
            </w:r>
          </w:p>
        </w:tc>
        <w:tc>
          <w:tcPr>
            <w:tcW w:w="708" w:type="dxa"/>
            <w:shd w:val="solid" w:color="FFFFFF" w:fill="auto"/>
          </w:tcPr>
          <w:p w:rsidR="004F6480" w:rsidRDefault="004F6480" w:rsidP="004F6480">
            <w:pPr>
              <w:pStyle w:val="TAC"/>
              <w:rPr>
                <w:b/>
                <w:sz w:val="16"/>
                <w:szCs w:val="16"/>
                <w:lang w:val="en-GB"/>
              </w:rPr>
            </w:pPr>
            <w:r>
              <w:rPr>
                <w:b/>
                <w:sz w:val="16"/>
                <w:szCs w:val="16"/>
                <w:lang w:val="en-GB"/>
              </w:rPr>
              <w:t>16.0.0</w:t>
            </w:r>
          </w:p>
        </w:tc>
      </w:tr>
      <w:tr w:rsidR="00F46995" w:rsidRPr="009E0DE1" w:rsidTr="00107B06">
        <w:tc>
          <w:tcPr>
            <w:tcW w:w="800" w:type="dxa"/>
            <w:shd w:val="solid" w:color="FFFFFF" w:fill="auto"/>
          </w:tcPr>
          <w:p w:rsidR="00F46995" w:rsidRDefault="00F46995" w:rsidP="004F6480">
            <w:pPr>
              <w:pStyle w:val="TAC"/>
              <w:rPr>
                <w:sz w:val="16"/>
                <w:szCs w:val="16"/>
                <w:lang w:val="en-GB"/>
              </w:rPr>
            </w:pPr>
            <w:r>
              <w:rPr>
                <w:sz w:val="16"/>
                <w:szCs w:val="16"/>
                <w:lang w:val="en-GB"/>
              </w:rPr>
              <w:t>2019-03</w:t>
            </w:r>
          </w:p>
        </w:tc>
        <w:tc>
          <w:tcPr>
            <w:tcW w:w="800" w:type="dxa"/>
            <w:shd w:val="solid" w:color="FFFFFF" w:fill="auto"/>
          </w:tcPr>
          <w:p w:rsidR="00F46995" w:rsidRDefault="00F46995" w:rsidP="004F6480">
            <w:pPr>
              <w:pStyle w:val="TAC"/>
              <w:rPr>
                <w:sz w:val="16"/>
                <w:szCs w:val="16"/>
                <w:lang w:val="en-GB"/>
              </w:rPr>
            </w:pPr>
            <w:r>
              <w:rPr>
                <w:sz w:val="16"/>
                <w:szCs w:val="16"/>
                <w:lang w:val="en-GB"/>
              </w:rPr>
              <w:t>SP#83</w:t>
            </w:r>
          </w:p>
        </w:tc>
        <w:tc>
          <w:tcPr>
            <w:tcW w:w="1094" w:type="dxa"/>
            <w:shd w:val="solid" w:color="FFFFFF" w:fill="auto"/>
          </w:tcPr>
          <w:p w:rsidR="00F46995" w:rsidRDefault="00F46995" w:rsidP="004F6480">
            <w:pPr>
              <w:pStyle w:val="TAC"/>
              <w:rPr>
                <w:sz w:val="16"/>
                <w:szCs w:val="16"/>
                <w:lang w:val="en-GB"/>
              </w:rPr>
            </w:pPr>
            <w:r>
              <w:rPr>
                <w:sz w:val="16"/>
                <w:szCs w:val="16"/>
                <w:lang w:val="en-GB"/>
              </w:rPr>
              <w:t>SP-190174</w:t>
            </w:r>
          </w:p>
        </w:tc>
        <w:tc>
          <w:tcPr>
            <w:tcW w:w="567" w:type="dxa"/>
            <w:shd w:val="solid" w:color="FFFFFF" w:fill="auto"/>
          </w:tcPr>
          <w:p w:rsidR="00F46995" w:rsidRDefault="00F46995" w:rsidP="004F6480">
            <w:pPr>
              <w:pStyle w:val="TAL"/>
              <w:rPr>
                <w:sz w:val="16"/>
                <w:szCs w:val="16"/>
                <w:lang w:val="en-GB"/>
              </w:rPr>
            </w:pPr>
            <w:r>
              <w:rPr>
                <w:sz w:val="16"/>
                <w:szCs w:val="16"/>
                <w:lang w:val="en-GB"/>
              </w:rPr>
              <w:t>0802</w:t>
            </w:r>
          </w:p>
        </w:tc>
        <w:tc>
          <w:tcPr>
            <w:tcW w:w="425" w:type="dxa"/>
            <w:shd w:val="solid" w:color="FFFFFF" w:fill="auto"/>
          </w:tcPr>
          <w:p w:rsidR="00F46995" w:rsidRDefault="00F46995" w:rsidP="004F6480">
            <w:pPr>
              <w:pStyle w:val="TAL"/>
              <w:rPr>
                <w:sz w:val="16"/>
                <w:szCs w:val="16"/>
                <w:lang w:val="en-GB"/>
              </w:rPr>
            </w:pPr>
            <w:r>
              <w:rPr>
                <w:sz w:val="16"/>
                <w:szCs w:val="16"/>
                <w:lang w:val="en-GB"/>
              </w:rPr>
              <w:t>3</w:t>
            </w:r>
          </w:p>
        </w:tc>
        <w:tc>
          <w:tcPr>
            <w:tcW w:w="425" w:type="dxa"/>
            <w:shd w:val="solid" w:color="FFFFFF" w:fill="auto"/>
          </w:tcPr>
          <w:p w:rsidR="00F46995" w:rsidRDefault="00F46995" w:rsidP="004F6480">
            <w:pPr>
              <w:pStyle w:val="TAL"/>
              <w:rPr>
                <w:sz w:val="16"/>
                <w:szCs w:val="16"/>
                <w:lang w:val="en-GB"/>
              </w:rPr>
            </w:pPr>
            <w:r>
              <w:rPr>
                <w:sz w:val="16"/>
                <w:szCs w:val="16"/>
                <w:lang w:val="en-GB"/>
              </w:rPr>
              <w:t>B</w:t>
            </w:r>
          </w:p>
        </w:tc>
        <w:tc>
          <w:tcPr>
            <w:tcW w:w="4820" w:type="dxa"/>
            <w:shd w:val="solid" w:color="FFFFFF" w:fill="auto"/>
          </w:tcPr>
          <w:p w:rsidR="00F46995" w:rsidRDefault="00F46995" w:rsidP="004F6480">
            <w:pPr>
              <w:pStyle w:val="TAL"/>
              <w:rPr>
                <w:sz w:val="16"/>
                <w:szCs w:val="16"/>
                <w:lang w:val="en-GB"/>
              </w:rPr>
            </w:pPr>
            <w:r>
              <w:rPr>
                <w:sz w:val="16"/>
                <w:szCs w:val="16"/>
                <w:lang w:val="en-GB"/>
              </w:rPr>
              <w:t>eSBA communication schemas related to PCF discovery and selection</w:t>
            </w:r>
          </w:p>
        </w:tc>
        <w:tc>
          <w:tcPr>
            <w:tcW w:w="708" w:type="dxa"/>
            <w:shd w:val="solid" w:color="FFFFFF" w:fill="auto"/>
          </w:tcPr>
          <w:p w:rsidR="00F46995" w:rsidRDefault="00F46995" w:rsidP="004F6480">
            <w:pPr>
              <w:pStyle w:val="TAC"/>
              <w:rPr>
                <w:b/>
                <w:sz w:val="16"/>
                <w:szCs w:val="16"/>
                <w:lang w:val="en-GB"/>
              </w:rPr>
            </w:pPr>
            <w:r>
              <w:rPr>
                <w:b/>
                <w:sz w:val="16"/>
                <w:szCs w:val="16"/>
                <w:lang w:val="en-GB"/>
              </w:rPr>
              <w:t>16.0.0</w:t>
            </w:r>
          </w:p>
        </w:tc>
      </w:tr>
      <w:tr w:rsidR="00B47E2F" w:rsidRPr="009E0DE1" w:rsidTr="00107B06">
        <w:tc>
          <w:tcPr>
            <w:tcW w:w="800" w:type="dxa"/>
            <w:shd w:val="solid" w:color="FFFFFF" w:fill="auto"/>
          </w:tcPr>
          <w:p w:rsidR="00B47E2F" w:rsidRDefault="00B47E2F" w:rsidP="00B47E2F">
            <w:pPr>
              <w:pStyle w:val="TAC"/>
              <w:rPr>
                <w:sz w:val="16"/>
                <w:szCs w:val="16"/>
                <w:lang w:val="en-GB"/>
              </w:rPr>
            </w:pPr>
            <w:r>
              <w:rPr>
                <w:sz w:val="16"/>
                <w:szCs w:val="16"/>
                <w:lang w:val="en-GB"/>
              </w:rPr>
              <w:t>2019-03</w:t>
            </w:r>
          </w:p>
        </w:tc>
        <w:tc>
          <w:tcPr>
            <w:tcW w:w="800" w:type="dxa"/>
            <w:shd w:val="solid" w:color="FFFFFF" w:fill="auto"/>
          </w:tcPr>
          <w:p w:rsidR="00B47E2F" w:rsidRDefault="00B47E2F" w:rsidP="00B47E2F">
            <w:pPr>
              <w:pStyle w:val="TAC"/>
              <w:rPr>
                <w:sz w:val="16"/>
                <w:szCs w:val="16"/>
                <w:lang w:val="en-GB"/>
              </w:rPr>
            </w:pPr>
            <w:r>
              <w:rPr>
                <w:sz w:val="16"/>
                <w:szCs w:val="16"/>
                <w:lang w:val="en-GB"/>
              </w:rPr>
              <w:t>SP#83</w:t>
            </w:r>
          </w:p>
        </w:tc>
        <w:tc>
          <w:tcPr>
            <w:tcW w:w="1094" w:type="dxa"/>
            <w:shd w:val="solid" w:color="FFFFFF" w:fill="auto"/>
          </w:tcPr>
          <w:p w:rsidR="00B47E2F" w:rsidRDefault="00B47E2F" w:rsidP="00B47E2F">
            <w:pPr>
              <w:pStyle w:val="TAC"/>
              <w:rPr>
                <w:sz w:val="16"/>
                <w:szCs w:val="16"/>
                <w:lang w:val="en-GB"/>
              </w:rPr>
            </w:pPr>
            <w:r>
              <w:rPr>
                <w:sz w:val="16"/>
                <w:szCs w:val="16"/>
                <w:lang w:val="en-GB"/>
              </w:rPr>
              <w:t>SP-190174</w:t>
            </w:r>
          </w:p>
        </w:tc>
        <w:tc>
          <w:tcPr>
            <w:tcW w:w="567" w:type="dxa"/>
            <w:shd w:val="solid" w:color="FFFFFF" w:fill="auto"/>
          </w:tcPr>
          <w:p w:rsidR="00B47E2F" w:rsidRDefault="00B47E2F" w:rsidP="00B47E2F">
            <w:pPr>
              <w:pStyle w:val="TAL"/>
              <w:rPr>
                <w:sz w:val="16"/>
                <w:szCs w:val="16"/>
                <w:lang w:val="en-GB"/>
              </w:rPr>
            </w:pPr>
            <w:r>
              <w:rPr>
                <w:sz w:val="16"/>
                <w:szCs w:val="16"/>
                <w:lang w:val="en-GB"/>
              </w:rPr>
              <w:t>0803</w:t>
            </w:r>
          </w:p>
        </w:tc>
        <w:tc>
          <w:tcPr>
            <w:tcW w:w="425" w:type="dxa"/>
            <w:shd w:val="solid" w:color="FFFFFF" w:fill="auto"/>
          </w:tcPr>
          <w:p w:rsidR="00B47E2F" w:rsidRDefault="00B47E2F" w:rsidP="00B47E2F">
            <w:pPr>
              <w:pStyle w:val="TAL"/>
              <w:rPr>
                <w:sz w:val="16"/>
                <w:szCs w:val="16"/>
                <w:lang w:val="en-GB"/>
              </w:rPr>
            </w:pPr>
            <w:r>
              <w:rPr>
                <w:sz w:val="16"/>
                <w:szCs w:val="16"/>
                <w:lang w:val="en-GB"/>
              </w:rPr>
              <w:t>5</w:t>
            </w:r>
          </w:p>
        </w:tc>
        <w:tc>
          <w:tcPr>
            <w:tcW w:w="425" w:type="dxa"/>
            <w:shd w:val="solid" w:color="FFFFFF" w:fill="auto"/>
          </w:tcPr>
          <w:p w:rsidR="00B47E2F" w:rsidRDefault="00B47E2F" w:rsidP="00B47E2F">
            <w:pPr>
              <w:pStyle w:val="TAL"/>
              <w:rPr>
                <w:sz w:val="16"/>
                <w:szCs w:val="16"/>
                <w:lang w:val="en-GB"/>
              </w:rPr>
            </w:pPr>
            <w:r>
              <w:rPr>
                <w:sz w:val="16"/>
                <w:szCs w:val="16"/>
                <w:lang w:val="en-GB"/>
              </w:rPr>
              <w:t>B</w:t>
            </w:r>
          </w:p>
        </w:tc>
        <w:tc>
          <w:tcPr>
            <w:tcW w:w="4820" w:type="dxa"/>
            <w:shd w:val="solid" w:color="FFFFFF" w:fill="auto"/>
          </w:tcPr>
          <w:p w:rsidR="00B47E2F" w:rsidRDefault="00B47E2F" w:rsidP="00B47E2F">
            <w:pPr>
              <w:pStyle w:val="TAL"/>
              <w:rPr>
                <w:sz w:val="16"/>
                <w:szCs w:val="16"/>
                <w:lang w:val="en-GB"/>
              </w:rPr>
            </w:pPr>
            <w:r>
              <w:rPr>
                <w:sz w:val="16"/>
                <w:szCs w:val="16"/>
                <w:lang w:val="en-GB"/>
              </w:rPr>
              <w:t>eSBA communication schemas related to AUSF discovery and selection</w:t>
            </w:r>
          </w:p>
        </w:tc>
        <w:tc>
          <w:tcPr>
            <w:tcW w:w="708" w:type="dxa"/>
            <w:shd w:val="solid" w:color="FFFFFF" w:fill="auto"/>
          </w:tcPr>
          <w:p w:rsidR="00B47E2F" w:rsidRDefault="00B47E2F" w:rsidP="00B47E2F">
            <w:pPr>
              <w:pStyle w:val="TAC"/>
              <w:rPr>
                <w:b/>
                <w:sz w:val="16"/>
                <w:szCs w:val="16"/>
                <w:lang w:val="en-GB"/>
              </w:rPr>
            </w:pPr>
            <w:r>
              <w:rPr>
                <w:b/>
                <w:sz w:val="16"/>
                <w:szCs w:val="16"/>
                <w:lang w:val="en-GB"/>
              </w:rPr>
              <w:t>16.0.0</w:t>
            </w:r>
          </w:p>
        </w:tc>
      </w:tr>
      <w:tr w:rsidR="003469FA" w:rsidRPr="009E0DE1" w:rsidTr="00107B06">
        <w:tc>
          <w:tcPr>
            <w:tcW w:w="800" w:type="dxa"/>
            <w:shd w:val="solid" w:color="FFFFFF" w:fill="auto"/>
          </w:tcPr>
          <w:p w:rsidR="003469FA" w:rsidRDefault="003469FA" w:rsidP="003469FA">
            <w:pPr>
              <w:pStyle w:val="TAC"/>
              <w:rPr>
                <w:sz w:val="16"/>
                <w:szCs w:val="16"/>
                <w:lang w:val="en-GB"/>
              </w:rPr>
            </w:pPr>
            <w:r>
              <w:rPr>
                <w:sz w:val="16"/>
                <w:szCs w:val="16"/>
                <w:lang w:val="en-GB"/>
              </w:rPr>
              <w:t>2019-03</w:t>
            </w:r>
          </w:p>
        </w:tc>
        <w:tc>
          <w:tcPr>
            <w:tcW w:w="800" w:type="dxa"/>
            <w:shd w:val="solid" w:color="FFFFFF" w:fill="auto"/>
          </w:tcPr>
          <w:p w:rsidR="003469FA" w:rsidRDefault="003469FA" w:rsidP="003469FA">
            <w:pPr>
              <w:pStyle w:val="TAC"/>
              <w:rPr>
                <w:sz w:val="16"/>
                <w:szCs w:val="16"/>
                <w:lang w:val="en-GB"/>
              </w:rPr>
            </w:pPr>
            <w:r>
              <w:rPr>
                <w:sz w:val="16"/>
                <w:szCs w:val="16"/>
                <w:lang w:val="en-GB"/>
              </w:rPr>
              <w:t>SP#83</w:t>
            </w:r>
          </w:p>
        </w:tc>
        <w:tc>
          <w:tcPr>
            <w:tcW w:w="1094" w:type="dxa"/>
            <w:shd w:val="solid" w:color="FFFFFF" w:fill="auto"/>
          </w:tcPr>
          <w:p w:rsidR="003469FA" w:rsidRDefault="003469FA" w:rsidP="003469FA">
            <w:pPr>
              <w:pStyle w:val="TAC"/>
              <w:rPr>
                <w:sz w:val="16"/>
                <w:szCs w:val="16"/>
                <w:lang w:val="en-GB"/>
              </w:rPr>
            </w:pPr>
            <w:r>
              <w:rPr>
                <w:sz w:val="16"/>
                <w:szCs w:val="16"/>
                <w:lang w:val="en-GB"/>
              </w:rPr>
              <w:t>SP-190174</w:t>
            </w:r>
          </w:p>
        </w:tc>
        <w:tc>
          <w:tcPr>
            <w:tcW w:w="567" w:type="dxa"/>
            <w:shd w:val="solid" w:color="FFFFFF" w:fill="auto"/>
          </w:tcPr>
          <w:p w:rsidR="003469FA" w:rsidRDefault="003469FA" w:rsidP="003469FA">
            <w:pPr>
              <w:pStyle w:val="TAL"/>
              <w:rPr>
                <w:sz w:val="16"/>
                <w:szCs w:val="16"/>
                <w:lang w:val="en-GB"/>
              </w:rPr>
            </w:pPr>
            <w:r>
              <w:rPr>
                <w:sz w:val="16"/>
                <w:szCs w:val="16"/>
                <w:lang w:val="en-GB"/>
              </w:rPr>
              <w:t>0804</w:t>
            </w:r>
          </w:p>
        </w:tc>
        <w:tc>
          <w:tcPr>
            <w:tcW w:w="425" w:type="dxa"/>
            <w:shd w:val="solid" w:color="FFFFFF" w:fill="auto"/>
          </w:tcPr>
          <w:p w:rsidR="003469FA" w:rsidRDefault="003469FA" w:rsidP="003469FA">
            <w:pPr>
              <w:pStyle w:val="TAL"/>
              <w:rPr>
                <w:sz w:val="16"/>
                <w:szCs w:val="16"/>
                <w:lang w:val="en-GB"/>
              </w:rPr>
            </w:pPr>
            <w:r>
              <w:rPr>
                <w:sz w:val="16"/>
                <w:szCs w:val="16"/>
                <w:lang w:val="en-GB"/>
              </w:rPr>
              <w:t>4</w:t>
            </w:r>
          </w:p>
        </w:tc>
        <w:tc>
          <w:tcPr>
            <w:tcW w:w="425" w:type="dxa"/>
            <w:shd w:val="solid" w:color="FFFFFF" w:fill="auto"/>
          </w:tcPr>
          <w:p w:rsidR="003469FA" w:rsidRDefault="003469FA" w:rsidP="003469FA">
            <w:pPr>
              <w:pStyle w:val="TAL"/>
              <w:rPr>
                <w:sz w:val="16"/>
                <w:szCs w:val="16"/>
                <w:lang w:val="en-GB"/>
              </w:rPr>
            </w:pPr>
            <w:r>
              <w:rPr>
                <w:sz w:val="16"/>
                <w:szCs w:val="16"/>
                <w:lang w:val="en-GB"/>
              </w:rPr>
              <w:t>B</w:t>
            </w:r>
          </w:p>
        </w:tc>
        <w:tc>
          <w:tcPr>
            <w:tcW w:w="4820" w:type="dxa"/>
            <w:shd w:val="solid" w:color="FFFFFF" w:fill="auto"/>
          </w:tcPr>
          <w:p w:rsidR="003469FA" w:rsidRDefault="003469FA" w:rsidP="003469FA">
            <w:pPr>
              <w:pStyle w:val="TAL"/>
              <w:rPr>
                <w:sz w:val="16"/>
                <w:szCs w:val="16"/>
                <w:lang w:val="en-GB"/>
              </w:rPr>
            </w:pPr>
            <w:r>
              <w:rPr>
                <w:sz w:val="16"/>
                <w:szCs w:val="16"/>
                <w:lang w:val="en-GB"/>
              </w:rPr>
              <w:t>eSBA communication schemas related to AMF discovery and selection</w:t>
            </w:r>
          </w:p>
        </w:tc>
        <w:tc>
          <w:tcPr>
            <w:tcW w:w="708" w:type="dxa"/>
            <w:shd w:val="solid" w:color="FFFFFF" w:fill="auto"/>
          </w:tcPr>
          <w:p w:rsidR="003469FA" w:rsidRDefault="003469FA" w:rsidP="003469FA">
            <w:pPr>
              <w:pStyle w:val="TAC"/>
              <w:rPr>
                <w:b/>
                <w:sz w:val="16"/>
                <w:szCs w:val="16"/>
                <w:lang w:val="en-GB"/>
              </w:rPr>
            </w:pPr>
            <w:r>
              <w:rPr>
                <w:b/>
                <w:sz w:val="16"/>
                <w:szCs w:val="16"/>
                <w:lang w:val="en-GB"/>
              </w:rPr>
              <w:t>16.0.0</w:t>
            </w:r>
          </w:p>
        </w:tc>
      </w:tr>
      <w:tr w:rsidR="001919CA" w:rsidRPr="009E0DE1" w:rsidTr="00107B06">
        <w:tc>
          <w:tcPr>
            <w:tcW w:w="800" w:type="dxa"/>
            <w:shd w:val="solid" w:color="FFFFFF" w:fill="auto"/>
          </w:tcPr>
          <w:p w:rsidR="001919CA" w:rsidRDefault="001919CA" w:rsidP="003469FA">
            <w:pPr>
              <w:pStyle w:val="TAC"/>
              <w:rPr>
                <w:sz w:val="16"/>
                <w:szCs w:val="16"/>
                <w:lang w:val="en-GB"/>
              </w:rPr>
            </w:pPr>
            <w:r>
              <w:rPr>
                <w:sz w:val="16"/>
                <w:szCs w:val="16"/>
                <w:lang w:val="en-GB"/>
              </w:rPr>
              <w:t>2019-03</w:t>
            </w:r>
          </w:p>
        </w:tc>
        <w:tc>
          <w:tcPr>
            <w:tcW w:w="800" w:type="dxa"/>
            <w:shd w:val="solid" w:color="FFFFFF" w:fill="auto"/>
          </w:tcPr>
          <w:p w:rsidR="001919CA" w:rsidRDefault="001919CA" w:rsidP="003469FA">
            <w:pPr>
              <w:pStyle w:val="TAC"/>
              <w:rPr>
                <w:sz w:val="16"/>
                <w:szCs w:val="16"/>
                <w:lang w:val="en-GB"/>
              </w:rPr>
            </w:pPr>
            <w:r>
              <w:rPr>
                <w:sz w:val="16"/>
                <w:szCs w:val="16"/>
                <w:lang w:val="en-GB"/>
              </w:rPr>
              <w:t>SP#83</w:t>
            </w:r>
          </w:p>
        </w:tc>
        <w:tc>
          <w:tcPr>
            <w:tcW w:w="1094" w:type="dxa"/>
            <w:shd w:val="solid" w:color="FFFFFF" w:fill="auto"/>
          </w:tcPr>
          <w:p w:rsidR="001919CA" w:rsidRDefault="001919CA" w:rsidP="003469FA">
            <w:pPr>
              <w:pStyle w:val="TAC"/>
              <w:rPr>
                <w:sz w:val="16"/>
                <w:szCs w:val="16"/>
                <w:lang w:val="en-GB"/>
              </w:rPr>
            </w:pPr>
            <w:r>
              <w:rPr>
                <w:sz w:val="16"/>
                <w:szCs w:val="16"/>
                <w:lang w:val="en-GB"/>
              </w:rPr>
              <w:t>SP-190165</w:t>
            </w:r>
          </w:p>
        </w:tc>
        <w:tc>
          <w:tcPr>
            <w:tcW w:w="567" w:type="dxa"/>
            <w:shd w:val="solid" w:color="FFFFFF" w:fill="auto"/>
          </w:tcPr>
          <w:p w:rsidR="001919CA" w:rsidRDefault="001919CA" w:rsidP="003469FA">
            <w:pPr>
              <w:pStyle w:val="TAL"/>
              <w:rPr>
                <w:sz w:val="16"/>
                <w:szCs w:val="16"/>
                <w:lang w:val="en-GB"/>
              </w:rPr>
            </w:pPr>
            <w:r>
              <w:rPr>
                <w:sz w:val="16"/>
                <w:szCs w:val="16"/>
                <w:lang w:val="en-GB"/>
              </w:rPr>
              <w:t>0826</w:t>
            </w:r>
          </w:p>
        </w:tc>
        <w:tc>
          <w:tcPr>
            <w:tcW w:w="425" w:type="dxa"/>
            <w:shd w:val="solid" w:color="FFFFFF" w:fill="auto"/>
          </w:tcPr>
          <w:p w:rsidR="001919CA" w:rsidRDefault="001919CA" w:rsidP="003469FA">
            <w:pPr>
              <w:pStyle w:val="TAL"/>
              <w:rPr>
                <w:sz w:val="16"/>
                <w:szCs w:val="16"/>
                <w:lang w:val="en-GB"/>
              </w:rPr>
            </w:pPr>
            <w:r>
              <w:rPr>
                <w:sz w:val="16"/>
                <w:szCs w:val="16"/>
                <w:lang w:val="en-GB"/>
              </w:rPr>
              <w:t>2</w:t>
            </w:r>
          </w:p>
        </w:tc>
        <w:tc>
          <w:tcPr>
            <w:tcW w:w="425" w:type="dxa"/>
            <w:shd w:val="solid" w:color="FFFFFF" w:fill="auto"/>
          </w:tcPr>
          <w:p w:rsidR="001919CA" w:rsidRDefault="001919CA" w:rsidP="003469FA">
            <w:pPr>
              <w:pStyle w:val="TAL"/>
              <w:rPr>
                <w:sz w:val="16"/>
                <w:szCs w:val="16"/>
                <w:lang w:val="en-GB"/>
              </w:rPr>
            </w:pPr>
            <w:r>
              <w:rPr>
                <w:sz w:val="16"/>
                <w:szCs w:val="16"/>
                <w:lang w:val="en-GB"/>
              </w:rPr>
              <w:t>B</w:t>
            </w:r>
          </w:p>
        </w:tc>
        <w:tc>
          <w:tcPr>
            <w:tcW w:w="4820" w:type="dxa"/>
            <w:shd w:val="solid" w:color="FFFFFF" w:fill="auto"/>
          </w:tcPr>
          <w:p w:rsidR="001919CA" w:rsidRDefault="001919CA" w:rsidP="003469FA">
            <w:pPr>
              <w:pStyle w:val="TAL"/>
              <w:rPr>
                <w:sz w:val="16"/>
                <w:szCs w:val="16"/>
                <w:lang w:val="en-GB"/>
              </w:rPr>
            </w:pPr>
            <w:r>
              <w:rPr>
                <w:sz w:val="16"/>
                <w:szCs w:val="16"/>
                <w:lang w:val="en-GB"/>
              </w:rPr>
              <w:t>Introduction of the MSISDN-less MO SMS Service</w:t>
            </w:r>
          </w:p>
        </w:tc>
        <w:tc>
          <w:tcPr>
            <w:tcW w:w="708" w:type="dxa"/>
            <w:shd w:val="solid" w:color="FFFFFF" w:fill="auto"/>
          </w:tcPr>
          <w:p w:rsidR="001919CA" w:rsidRDefault="001919CA" w:rsidP="003469FA">
            <w:pPr>
              <w:pStyle w:val="TAC"/>
              <w:rPr>
                <w:b/>
                <w:sz w:val="16"/>
                <w:szCs w:val="16"/>
                <w:lang w:val="en-GB"/>
              </w:rPr>
            </w:pPr>
            <w:r>
              <w:rPr>
                <w:b/>
                <w:sz w:val="16"/>
                <w:szCs w:val="16"/>
                <w:lang w:val="en-GB"/>
              </w:rPr>
              <w:t>16.0.0</w:t>
            </w:r>
          </w:p>
        </w:tc>
      </w:tr>
      <w:tr w:rsidR="00284973" w:rsidRPr="009E0DE1" w:rsidTr="00A26806">
        <w:tc>
          <w:tcPr>
            <w:tcW w:w="800" w:type="dxa"/>
            <w:shd w:val="solid" w:color="FFFFFF" w:fill="auto"/>
          </w:tcPr>
          <w:p w:rsidR="00284973" w:rsidRDefault="00284973" w:rsidP="00A26806">
            <w:pPr>
              <w:pStyle w:val="TAC"/>
              <w:rPr>
                <w:sz w:val="16"/>
                <w:szCs w:val="16"/>
                <w:lang w:val="en-GB"/>
              </w:rPr>
            </w:pPr>
            <w:bookmarkStart w:id="3005" w:name="_Hlk4680629"/>
            <w:r>
              <w:rPr>
                <w:sz w:val="16"/>
                <w:szCs w:val="16"/>
                <w:lang w:val="en-GB"/>
              </w:rPr>
              <w:t>2019-03</w:t>
            </w:r>
          </w:p>
        </w:tc>
        <w:tc>
          <w:tcPr>
            <w:tcW w:w="800" w:type="dxa"/>
            <w:shd w:val="solid" w:color="FFFFFF" w:fill="auto"/>
          </w:tcPr>
          <w:p w:rsidR="00284973" w:rsidRDefault="00284973" w:rsidP="00A26806">
            <w:pPr>
              <w:pStyle w:val="TAC"/>
              <w:rPr>
                <w:sz w:val="16"/>
                <w:szCs w:val="16"/>
                <w:lang w:val="en-GB"/>
              </w:rPr>
            </w:pPr>
            <w:r>
              <w:rPr>
                <w:sz w:val="16"/>
                <w:szCs w:val="16"/>
                <w:lang w:val="en-GB"/>
              </w:rPr>
              <w:t>SP#83</w:t>
            </w:r>
          </w:p>
        </w:tc>
        <w:tc>
          <w:tcPr>
            <w:tcW w:w="1094" w:type="dxa"/>
            <w:shd w:val="solid" w:color="FFFFFF" w:fill="auto"/>
          </w:tcPr>
          <w:p w:rsidR="00284973" w:rsidRDefault="00284973" w:rsidP="00A26806">
            <w:pPr>
              <w:pStyle w:val="TAC"/>
              <w:rPr>
                <w:sz w:val="16"/>
                <w:szCs w:val="16"/>
                <w:lang w:val="en-GB"/>
              </w:rPr>
            </w:pPr>
            <w:r>
              <w:rPr>
                <w:sz w:val="16"/>
                <w:szCs w:val="16"/>
                <w:lang w:val="en-GB"/>
              </w:rPr>
              <w:t>SP-190165</w:t>
            </w:r>
          </w:p>
        </w:tc>
        <w:tc>
          <w:tcPr>
            <w:tcW w:w="567" w:type="dxa"/>
            <w:shd w:val="solid" w:color="FFFFFF" w:fill="auto"/>
          </w:tcPr>
          <w:p w:rsidR="00284973" w:rsidRDefault="00284973" w:rsidP="00A26806">
            <w:pPr>
              <w:pStyle w:val="TAL"/>
              <w:rPr>
                <w:sz w:val="16"/>
                <w:szCs w:val="16"/>
                <w:lang w:val="en-GB"/>
              </w:rPr>
            </w:pPr>
            <w:r>
              <w:rPr>
                <w:sz w:val="16"/>
                <w:szCs w:val="16"/>
                <w:lang w:val="en-GB"/>
              </w:rPr>
              <w:t>0828</w:t>
            </w:r>
          </w:p>
        </w:tc>
        <w:tc>
          <w:tcPr>
            <w:tcW w:w="425" w:type="dxa"/>
            <w:shd w:val="solid" w:color="FFFFFF" w:fill="auto"/>
          </w:tcPr>
          <w:p w:rsidR="00284973" w:rsidRDefault="00284973" w:rsidP="00A26806">
            <w:pPr>
              <w:pStyle w:val="TAL"/>
              <w:rPr>
                <w:sz w:val="16"/>
                <w:szCs w:val="16"/>
                <w:lang w:val="en-GB"/>
              </w:rPr>
            </w:pPr>
            <w:r>
              <w:rPr>
                <w:sz w:val="16"/>
                <w:szCs w:val="16"/>
                <w:lang w:val="en-GB"/>
              </w:rPr>
              <w:t>1</w:t>
            </w:r>
          </w:p>
        </w:tc>
        <w:tc>
          <w:tcPr>
            <w:tcW w:w="425" w:type="dxa"/>
            <w:shd w:val="solid" w:color="FFFFFF" w:fill="auto"/>
          </w:tcPr>
          <w:p w:rsidR="00284973" w:rsidRDefault="00284973" w:rsidP="00A26806">
            <w:pPr>
              <w:pStyle w:val="TAL"/>
              <w:rPr>
                <w:sz w:val="16"/>
                <w:szCs w:val="16"/>
                <w:lang w:val="en-GB"/>
              </w:rPr>
            </w:pPr>
            <w:r>
              <w:rPr>
                <w:sz w:val="16"/>
                <w:szCs w:val="16"/>
                <w:lang w:val="en-GB"/>
              </w:rPr>
              <w:t>B</w:t>
            </w:r>
          </w:p>
        </w:tc>
        <w:tc>
          <w:tcPr>
            <w:tcW w:w="4820" w:type="dxa"/>
            <w:shd w:val="solid" w:color="FFFFFF" w:fill="auto"/>
          </w:tcPr>
          <w:p w:rsidR="00284973" w:rsidRDefault="00284973" w:rsidP="00A26806">
            <w:pPr>
              <w:pStyle w:val="TAL"/>
              <w:rPr>
                <w:sz w:val="16"/>
                <w:szCs w:val="16"/>
                <w:lang w:val="en-GB"/>
              </w:rPr>
            </w:pPr>
            <w:r>
              <w:rPr>
                <w:sz w:val="16"/>
                <w:szCs w:val="16"/>
                <w:lang w:val="en-GB"/>
              </w:rPr>
              <w:t>Introduction of the SCEF+NEF</w:t>
            </w:r>
          </w:p>
        </w:tc>
        <w:tc>
          <w:tcPr>
            <w:tcW w:w="708" w:type="dxa"/>
            <w:shd w:val="solid" w:color="FFFFFF" w:fill="auto"/>
          </w:tcPr>
          <w:p w:rsidR="00284973" w:rsidRDefault="00284973" w:rsidP="00A26806">
            <w:pPr>
              <w:pStyle w:val="TAC"/>
              <w:rPr>
                <w:b/>
                <w:sz w:val="16"/>
                <w:szCs w:val="16"/>
                <w:lang w:val="en-GB"/>
              </w:rPr>
            </w:pPr>
            <w:r>
              <w:rPr>
                <w:b/>
                <w:sz w:val="16"/>
                <w:szCs w:val="16"/>
                <w:lang w:val="en-GB"/>
              </w:rPr>
              <w:t>16.0.0</w:t>
            </w:r>
          </w:p>
        </w:tc>
      </w:tr>
      <w:bookmarkEnd w:id="3005"/>
      <w:tr w:rsidR="00310BA3" w:rsidRPr="009E0DE1" w:rsidTr="00107B06">
        <w:tc>
          <w:tcPr>
            <w:tcW w:w="800" w:type="dxa"/>
            <w:shd w:val="solid" w:color="FFFFFF" w:fill="auto"/>
          </w:tcPr>
          <w:p w:rsidR="00310BA3" w:rsidRDefault="00310BA3" w:rsidP="003469FA">
            <w:pPr>
              <w:pStyle w:val="TAC"/>
              <w:rPr>
                <w:sz w:val="16"/>
                <w:szCs w:val="16"/>
                <w:lang w:val="en-GB"/>
              </w:rPr>
            </w:pPr>
            <w:r>
              <w:rPr>
                <w:sz w:val="16"/>
                <w:szCs w:val="16"/>
                <w:lang w:val="en-GB"/>
              </w:rPr>
              <w:t>2019-03</w:t>
            </w:r>
          </w:p>
        </w:tc>
        <w:tc>
          <w:tcPr>
            <w:tcW w:w="800" w:type="dxa"/>
            <w:shd w:val="solid" w:color="FFFFFF" w:fill="auto"/>
          </w:tcPr>
          <w:p w:rsidR="00310BA3" w:rsidRDefault="00310BA3" w:rsidP="003469FA">
            <w:pPr>
              <w:pStyle w:val="TAC"/>
              <w:rPr>
                <w:sz w:val="16"/>
                <w:szCs w:val="16"/>
                <w:lang w:val="en-GB"/>
              </w:rPr>
            </w:pPr>
            <w:r>
              <w:rPr>
                <w:sz w:val="16"/>
                <w:szCs w:val="16"/>
                <w:lang w:val="en-GB"/>
              </w:rPr>
              <w:t>SP#83</w:t>
            </w:r>
          </w:p>
        </w:tc>
        <w:tc>
          <w:tcPr>
            <w:tcW w:w="1094" w:type="dxa"/>
            <w:shd w:val="solid" w:color="FFFFFF" w:fill="auto"/>
          </w:tcPr>
          <w:p w:rsidR="00310BA3" w:rsidRDefault="00310BA3" w:rsidP="003469FA">
            <w:pPr>
              <w:pStyle w:val="TAC"/>
              <w:rPr>
                <w:sz w:val="16"/>
                <w:szCs w:val="16"/>
                <w:lang w:val="en-GB"/>
              </w:rPr>
            </w:pPr>
            <w:r>
              <w:rPr>
                <w:sz w:val="16"/>
                <w:szCs w:val="16"/>
                <w:lang w:val="en-GB"/>
              </w:rPr>
              <w:t>SP-190172</w:t>
            </w:r>
          </w:p>
        </w:tc>
        <w:tc>
          <w:tcPr>
            <w:tcW w:w="567" w:type="dxa"/>
            <w:shd w:val="solid" w:color="FFFFFF" w:fill="auto"/>
          </w:tcPr>
          <w:p w:rsidR="00310BA3" w:rsidRDefault="00310BA3" w:rsidP="003469FA">
            <w:pPr>
              <w:pStyle w:val="TAL"/>
              <w:rPr>
                <w:sz w:val="16"/>
                <w:szCs w:val="16"/>
                <w:lang w:val="en-GB"/>
              </w:rPr>
            </w:pPr>
            <w:r>
              <w:rPr>
                <w:sz w:val="16"/>
                <w:szCs w:val="16"/>
                <w:lang w:val="en-GB"/>
              </w:rPr>
              <w:t>0831</w:t>
            </w:r>
          </w:p>
        </w:tc>
        <w:tc>
          <w:tcPr>
            <w:tcW w:w="425" w:type="dxa"/>
            <w:shd w:val="solid" w:color="FFFFFF" w:fill="auto"/>
          </w:tcPr>
          <w:p w:rsidR="00310BA3" w:rsidRDefault="00310BA3" w:rsidP="003469FA">
            <w:pPr>
              <w:pStyle w:val="TAL"/>
              <w:rPr>
                <w:sz w:val="16"/>
                <w:szCs w:val="16"/>
                <w:lang w:val="en-GB"/>
              </w:rPr>
            </w:pPr>
            <w:r>
              <w:rPr>
                <w:sz w:val="16"/>
                <w:szCs w:val="16"/>
                <w:lang w:val="en-GB"/>
              </w:rPr>
              <w:t>6</w:t>
            </w:r>
          </w:p>
        </w:tc>
        <w:tc>
          <w:tcPr>
            <w:tcW w:w="425" w:type="dxa"/>
            <w:shd w:val="solid" w:color="FFFFFF" w:fill="auto"/>
          </w:tcPr>
          <w:p w:rsidR="00310BA3" w:rsidRDefault="00310BA3" w:rsidP="003469FA">
            <w:pPr>
              <w:pStyle w:val="TAL"/>
              <w:rPr>
                <w:sz w:val="16"/>
                <w:szCs w:val="16"/>
                <w:lang w:val="en-GB"/>
              </w:rPr>
            </w:pPr>
            <w:r>
              <w:rPr>
                <w:sz w:val="16"/>
                <w:szCs w:val="16"/>
                <w:lang w:val="en-GB"/>
              </w:rPr>
              <w:t>B</w:t>
            </w:r>
          </w:p>
        </w:tc>
        <w:tc>
          <w:tcPr>
            <w:tcW w:w="4820" w:type="dxa"/>
            <w:shd w:val="solid" w:color="FFFFFF" w:fill="auto"/>
          </w:tcPr>
          <w:p w:rsidR="00310BA3" w:rsidRDefault="00310BA3" w:rsidP="003469FA">
            <w:pPr>
              <w:pStyle w:val="TAL"/>
              <w:rPr>
                <w:sz w:val="16"/>
                <w:szCs w:val="16"/>
                <w:lang w:val="en-GB"/>
              </w:rPr>
            </w:pPr>
            <w:r>
              <w:rPr>
                <w:sz w:val="16"/>
                <w:szCs w:val="16"/>
                <w:lang w:val="en-GB"/>
              </w:rPr>
              <w:t>CR for TS 23.501 based on conclusion of eNA TR 23.791</w:t>
            </w:r>
          </w:p>
        </w:tc>
        <w:tc>
          <w:tcPr>
            <w:tcW w:w="708" w:type="dxa"/>
            <w:shd w:val="solid" w:color="FFFFFF" w:fill="auto"/>
          </w:tcPr>
          <w:p w:rsidR="00310BA3" w:rsidRDefault="00310BA3" w:rsidP="003469FA">
            <w:pPr>
              <w:pStyle w:val="TAC"/>
              <w:rPr>
                <w:b/>
                <w:sz w:val="16"/>
                <w:szCs w:val="16"/>
                <w:lang w:val="en-GB"/>
              </w:rPr>
            </w:pPr>
            <w:r>
              <w:rPr>
                <w:b/>
                <w:sz w:val="16"/>
                <w:szCs w:val="16"/>
                <w:lang w:val="en-GB"/>
              </w:rPr>
              <w:t>16.0.0</w:t>
            </w:r>
          </w:p>
        </w:tc>
      </w:tr>
      <w:tr w:rsidR="003B1681" w:rsidRPr="009E0DE1" w:rsidTr="00107B06">
        <w:tc>
          <w:tcPr>
            <w:tcW w:w="800" w:type="dxa"/>
            <w:shd w:val="solid" w:color="FFFFFF" w:fill="auto"/>
          </w:tcPr>
          <w:p w:rsidR="003B1681" w:rsidRDefault="003B1681" w:rsidP="003B1681">
            <w:pPr>
              <w:pStyle w:val="TAC"/>
              <w:rPr>
                <w:sz w:val="16"/>
                <w:szCs w:val="16"/>
                <w:lang w:val="en-GB"/>
              </w:rPr>
            </w:pPr>
            <w:r>
              <w:rPr>
                <w:sz w:val="16"/>
                <w:szCs w:val="16"/>
                <w:lang w:val="en-GB"/>
              </w:rPr>
              <w:t>2019-03</w:t>
            </w:r>
          </w:p>
        </w:tc>
        <w:tc>
          <w:tcPr>
            <w:tcW w:w="800" w:type="dxa"/>
            <w:shd w:val="solid" w:color="FFFFFF" w:fill="auto"/>
          </w:tcPr>
          <w:p w:rsidR="003B1681" w:rsidRDefault="003B1681" w:rsidP="003B1681">
            <w:pPr>
              <w:pStyle w:val="TAC"/>
              <w:rPr>
                <w:sz w:val="16"/>
                <w:szCs w:val="16"/>
                <w:lang w:val="en-GB"/>
              </w:rPr>
            </w:pPr>
            <w:r>
              <w:rPr>
                <w:sz w:val="16"/>
                <w:szCs w:val="16"/>
                <w:lang w:val="en-GB"/>
              </w:rPr>
              <w:t>SP#83</w:t>
            </w:r>
          </w:p>
        </w:tc>
        <w:tc>
          <w:tcPr>
            <w:tcW w:w="1094" w:type="dxa"/>
            <w:shd w:val="solid" w:color="FFFFFF" w:fill="auto"/>
          </w:tcPr>
          <w:p w:rsidR="003B1681" w:rsidRDefault="003B1681" w:rsidP="003B1681">
            <w:pPr>
              <w:pStyle w:val="TAC"/>
              <w:rPr>
                <w:sz w:val="16"/>
                <w:szCs w:val="16"/>
                <w:lang w:val="en-GB"/>
              </w:rPr>
            </w:pPr>
            <w:r>
              <w:rPr>
                <w:sz w:val="16"/>
                <w:szCs w:val="16"/>
                <w:lang w:val="en-GB"/>
              </w:rPr>
              <w:t>SP-190172</w:t>
            </w:r>
          </w:p>
        </w:tc>
        <w:tc>
          <w:tcPr>
            <w:tcW w:w="567" w:type="dxa"/>
            <w:shd w:val="solid" w:color="FFFFFF" w:fill="auto"/>
          </w:tcPr>
          <w:p w:rsidR="003B1681" w:rsidRDefault="00284973" w:rsidP="003B1681">
            <w:pPr>
              <w:pStyle w:val="TAL"/>
              <w:rPr>
                <w:sz w:val="16"/>
                <w:szCs w:val="16"/>
                <w:lang w:val="en-GB"/>
              </w:rPr>
            </w:pPr>
            <w:r>
              <w:rPr>
                <w:sz w:val="16"/>
                <w:szCs w:val="16"/>
                <w:lang w:val="en-GB"/>
              </w:rPr>
              <w:t>0</w:t>
            </w:r>
            <w:r w:rsidR="003B1681">
              <w:rPr>
                <w:sz w:val="16"/>
                <w:szCs w:val="16"/>
                <w:lang w:val="en-GB"/>
              </w:rPr>
              <w:t>837</w:t>
            </w:r>
          </w:p>
        </w:tc>
        <w:tc>
          <w:tcPr>
            <w:tcW w:w="425" w:type="dxa"/>
            <w:shd w:val="solid" w:color="FFFFFF" w:fill="auto"/>
          </w:tcPr>
          <w:p w:rsidR="003B1681" w:rsidRDefault="003B1681" w:rsidP="003B1681">
            <w:pPr>
              <w:pStyle w:val="TAL"/>
              <w:rPr>
                <w:sz w:val="16"/>
                <w:szCs w:val="16"/>
                <w:lang w:val="en-GB"/>
              </w:rPr>
            </w:pPr>
            <w:r>
              <w:rPr>
                <w:sz w:val="16"/>
                <w:szCs w:val="16"/>
                <w:lang w:val="en-GB"/>
              </w:rPr>
              <w:t>3</w:t>
            </w:r>
          </w:p>
        </w:tc>
        <w:tc>
          <w:tcPr>
            <w:tcW w:w="425" w:type="dxa"/>
            <w:shd w:val="solid" w:color="FFFFFF" w:fill="auto"/>
          </w:tcPr>
          <w:p w:rsidR="003B1681" w:rsidRDefault="003B1681" w:rsidP="003B1681">
            <w:pPr>
              <w:pStyle w:val="TAL"/>
              <w:rPr>
                <w:sz w:val="16"/>
                <w:szCs w:val="16"/>
                <w:lang w:val="en-GB"/>
              </w:rPr>
            </w:pPr>
            <w:r>
              <w:rPr>
                <w:sz w:val="16"/>
                <w:szCs w:val="16"/>
                <w:lang w:val="en-GB"/>
              </w:rPr>
              <w:t>B</w:t>
            </w:r>
          </w:p>
        </w:tc>
        <w:tc>
          <w:tcPr>
            <w:tcW w:w="4820" w:type="dxa"/>
            <w:shd w:val="solid" w:color="FFFFFF" w:fill="auto"/>
          </w:tcPr>
          <w:p w:rsidR="003B1681" w:rsidRDefault="003B1681" w:rsidP="003B1681">
            <w:pPr>
              <w:pStyle w:val="TAL"/>
              <w:rPr>
                <w:sz w:val="16"/>
                <w:szCs w:val="16"/>
                <w:lang w:val="en-GB"/>
              </w:rPr>
            </w:pPr>
            <w:r>
              <w:rPr>
                <w:sz w:val="16"/>
                <w:szCs w:val="16"/>
                <w:lang w:val="en-GB"/>
              </w:rPr>
              <w:t>Use of NWDAF analytics for decision of MICO mode parameters</w:t>
            </w:r>
          </w:p>
        </w:tc>
        <w:tc>
          <w:tcPr>
            <w:tcW w:w="708" w:type="dxa"/>
            <w:shd w:val="solid" w:color="FFFFFF" w:fill="auto"/>
          </w:tcPr>
          <w:p w:rsidR="003B1681" w:rsidRDefault="003B1681" w:rsidP="003B1681">
            <w:pPr>
              <w:pStyle w:val="TAC"/>
              <w:rPr>
                <w:b/>
                <w:sz w:val="16"/>
                <w:szCs w:val="16"/>
                <w:lang w:val="en-GB"/>
              </w:rPr>
            </w:pPr>
            <w:r>
              <w:rPr>
                <w:b/>
                <w:sz w:val="16"/>
                <w:szCs w:val="16"/>
                <w:lang w:val="en-GB"/>
              </w:rPr>
              <w:t>16.0.0</w:t>
            </w:r>
          </w:p>
        </w:tc>
      </w:tr>
      <w:tr w:rsidR="00D7341A" w:rsidRPr="009E0DE1" w:rsidTr="00107B06">
        <w:tc>
          <w:tcPr>
            <w:tcW w:w="800" w:type="dxa"/>
            <w:shd w:val="solid" w:color="FFFFFF" w:fill="auto"/>
          </w:tcPr>
          <w:p w:rsidR="00D7341A" w:rsidRDefault="00D7341A" w:rsidP="003B1681">
            <w:pPr>
              <w:pStyle w:val="TAC"/>
              <w:rPr>
                <w:sz w:val="16"/>
                <w:szCs w:val="16"/>
                <w:lang w:val="en-GB"/>
              </w:rPr>
            </w:pPr>
            <w:r>
              <w:rPr>
                <w:sz w:val="16"/>
                <w:szCs w:val="16"/>
                <w:lang w:val="en-GB"/>
              </w:rPr>
              <w:t>2019-03</w:t>
            </w:r>
          </w:p>
        </w:tc>
        <w:tc>
          <w:tcPr>
            <w:tcW w:w="800" w:type="dxa"/>
            <w:shd w:val="solid" w:color="FFFFFF" w:fill="auto"/>
          </w:tcPr>
          <w:p w:rsidR="00D7341A" w:rsidRDefault="00D7341A" w:rsidP="003B1681">
            <w:pPr>
              <w:pStyle w:val="TAC"/>
              <w:rPr>
                <w:sz w:val="16"/>
                <w:szCs w:val="16"/>
                <w:lang w:val="en-GB"/>
              </w:rPr>
            </w:pPr>
            <w:r>
              <w:rPr>
                <w:sz w:val="16"/>
                <w:szCs w:val="16"/>
                <w:lang w:val="en-GB"/>
              </w:rPr>
              <w:t>SP#83</w:t>
            </w:r>
          </w:p>
        </w:tc>
        <w:tc>
          <w:tcPr>
            <w:tcW w:w="1094" w:type="dxa"/>
            <w:shd w:val="solid" w:color="FFFFFF" w:fill="auto"/>
          </w:tcPr>
          <w:p w:rsidR="00D7341A" w:rsidRDefault="00D7341A" w:rsidP="003B1681">
            <w:pPr>
              <w:pStyle w:val="TAC"/>
              <w:rPr>
                <w:sz w:val="16"/>
                <w:szCs w:val="16"/>
                <w:lang w:val="en-GB"/>
              </w:rPr>
            </w:pPr>
            <w:r>
              <w:rPr>
                <w:sz w:val="16"/>
                <w:szCs w:val="16"/>
                <w:lang w:val="en-GB"/>
              </w:rPr>
              <w:t>SP-190169</w:t>
            </w:r>
          </w:p>
        </w:tc>
        <w:tc>
          <w:tcPr>
            <w:tcW w:w="567" w:type="dxa"/>
            <w:shd w:val="solid" w:color="FFFFFF" w:fill="auto"/>
          </w:tcPr>
          <w:p w:rsidR="00D7341A" w:rsidRDefault="00D7341A" w:rsidP="003B1681">
            <w:pPr>
              <w:pStyle w:val="TAL"/>
              <w:rPr>
                <w:sz w:val="16"/>
                <w:szCs w:val="16"/>
                <w:lang w:val="en-GB"/>
              </w:rPr>
            </w:pPr>
            <w:r>
              <w:rPr>
                <w:sz w:val="16"/>
                <w:szCs w:val="16"/>
                <w:lang w:val="en-GB"/>
              </w:rPr>
              <w:t>0841</w:t>
            </w:r>
          </w:p>
        </w:tc>
        <w:tc>
          <w:tcPr>
            <w:tcW w:w="425" w:type="dxa"/>
            <w:shd w:val="solid" w:color="FFFFFF" w:fill="auto"/>
          </w:tcPr>
          <w:p w:rsidR="00D7341A" w:rsidRDefault="00D7341A" w:rsidP="003B1681">
            <w:pPr>
              <w:pStyle w:val="TAL"/>
              <w:rPr>
                <w:sz w:val="16"/>
                <w:szCs w:val="16"/>
                <w:lang w:val="en-GB"/>
              </w:rPr>
            </w:pPr>
            <w:r>
              <w:rPr>
                <w:sz w:val="16"/>
                <w:szCs w:val="16"/>
                <w:lang w:val="en-GB"/>
              </w:rPr>
              <w:t>2</w:t>
            </w:r>
          </w:p>
        </w:tc>
        <w:tc>
          <w:tcPr>
            <w:tcW w:w="425" w:type="dxa"/>
            <w:shd w:val="solid" w:color="FFFFFF" w:fill="auto"/>
          </w:tcPr>
          <w:p w:rsidR="00D7341A" w:rsidRDefault="00D7341A" w:rsidP="003B1681">
            <w:pPr>
              <w:pStyle w:val="TAL"/>
              <w:rPr>
                <w:sz w:val="16"/>
                <w:szCs w:val="16"/>
                <w:lang w:val="en-GB"/>
              </w:rPr>
            </w:pPr>
            <w:r>
              <w:rPr>
                <w:sz w:val="16"/>
                <w:szCs w:val="16"/>
                <w:lang w:val="en-GB"/>
              </w:rPr>
              <w:t>B</w:t>
            </w:r>
          </w:p>
        </w:tc>
        <w:tc>
          <w:tcPr>
            <w:tcW w:w="4820" w:type="dxa"/>
            <w:shd w:val="solid" w:color="FFFFFF" w:fill="auto"/>
          </w:tcPr>
          <w:p w:rsidR="00D7341A" w:rsidRDefault="00D7341A" w:rsidP="003B1681">
            <w:pPr>
              <w:pStyle w:val="TAL"/>
              <w:rPr>
                <w:sz w:val="16"/>
                <w:szCs w:val="16"/>
                <w:lang w:val="en-GB"/>
              </w:rPr>
            </w:pPr>
            <w:r>
              <w:rPr>
                <w:sz w:val="16"/>
                <w:szCs w:val="16"/>
                <w:lang w:val="en-GB"/>
              </w:rPr>
              <w:t>FQDN format of N3IWF in a standalone non-public network</w:t>
            </w:r>
          </w:p>
        </w:tc>
        <w:tc>
          <w:tcPr>
            <w:tcW w:w="708" w:type="dxa"/>
            <w:shd w:val="solid" w:color="FFFFFF" w:fill="auto"/>
          </w:tcPr>
          <w:p w:rsidR="00D7341A" w:rsidRDefault="00D7341A" w:rsidP="003B1681">
            <w:pPr>
              <w:pStyle w:val="TAC"/>
              <w:rPr>
                <w:b/>
                <w:sz w:val="16"/>
                <w:szCs w:val="16"/>
                <w:lang w:val="en-GB"/>
              </w:rPr>
            </w:pPr>
            <w:r>
              <w:rPr>
                <w:b/>
                <w:sz w:val="16"/>
                <w:szCs w:val="16"/>
                <w:lang w:val="en-GB"/>
              </w:rPr>
              <w:t>16.0.0</w:t>
            </w:r>
          </w:p>
        </w:tc>
      </w:tr>
      <w:tr w:rsidR="006948B5" w:rsidRPr="009E0DE1" w:rsidTr="00107B06">
        <w:tc>
          <w:tcPr>
            <w:tcW w:w="800" w:type="dxa"/>
            <w:shd w:val="solid" w:color="FFFFFF" w:fill="auto"/>
          </w:tcPr>
          <w:p w:rsidR="006948B5" w:rsidRDefault="006948B5" w:rsidP="003B1681">
            <w:pPr>
              <w:pStyle w:val="TAC"/>
              <w:rPr>
                <w:sz w:val="16"/>
                <w:szCs w:val="16"/>
                <w:lang w:val="en-GB"/>
              </w:rPr>
            </w:pPr>
            <w:r>
              <w:rPr>
                <w:sz w:val="16"/>
                <w:szCs w:val="16"/>
                <w:lang w:val="en-GB"/>
              </w:rPr>
              <w:t>2019-03</w:t>
            </w:r>
          </w:p>
        </w:tc>
        <w:tc>
          <w:tcPr>
            <w:tcW w:w="800" w:type="dxa"/>
            <w:shd w:val="solid" w:color="FFFFFF" w:fill="auto"/>
          </w:tcPr>
          <w:p w:rsidR="006948B5" w:rsidRDefault="006948B5" w:rsidP="003B1681">
            <w:pPr>
              <w:pStyle w:val="TAC"/>
              <w:rPr>
                <w:sz w:val="16"/>
                <w:szCs w:val="16"/>
                <w:lang w:val="en-GB"/>
              </w:rPr>
            </w:pPr>
            <w:r>
              <w:rPr>
                <w:sz w:val="16"/>
                <w:szCs w:val="16"/>
                <w:lang w:val="en-GB"/>
              </w:rPr>
              <w:t>SP#83</w:t>
            </w:r>
          </w:p>
        </w:tc>
        <w:tc>
          <w:tcPr>
            <w:tcW w:w="1094" w:type="dxa"/>
            <w:shd w:val="solid" w:color="FFFFFF" w:fill="auto"/>
          </w:tcPr>
          <w:p w:rsidR="006948B5" w:rsidRDefault="006948B5" w:rsidP="003B1681">
            <w:pPr>
              <w:pStyle w:val="TAC"/>
              <w:rPr>
                <w:sz w:val="16"/>
                <w:szCs w:val="16"/>
                <w:lang w:val="en-GB"/>
              </w:rPr>
            </w:pPr>
            <w:r>
              <w:rPr>
                <w:sz w:val="16"/>
                <w:szCs w:val="16"/>
                <w:lang w:val="en-GB"/>
              </w:rPr>
              <w:t>SP-190168</w:t>
            </w:r>
          </w:p>
        </w:tc>
        <w:tc>
          <w:tcPr>
            <w:tcW w:w="567" w:type="dxa"/>
            <w:shd w:val="solid" w:color="FFFFFF" w:fill="auto"/>
          </w:tcPr>
          <w:p w:rsidR="006948B5" w:rsidRDefault="006948B5" w:rsidP="003B1681">
            <w:pPr>
              <w:pStyle w:val="TAL"/>
              <w:rPr>
                <w:sz w:val="16"/>
                <w:szCs w:val="16"/>
                <w:lang w:val="en-GB"/>
              </w:rPr>
            </w:pPr>
            <w:r>
              <w:rPr>
                <w:sz w:val="16"/>
                <w:szCs w:val="16"/>
                <w:lang w:val="en-GB"/>
              </w:rPr>
              <w:t>0843</w:t>
            </w:r>
          </w:p>
        </w:tc>
        <w:tc>
          <w:tcPr>
            <w:tcW w:w="425" w:type="dxa"/>
            <w:shd w:val="solid" w:color="FFFFFF" w:fill="auto"/>
          </w:tcPr>
          <w:p w:rsidR="006948B5" w:rsidRDefault="006948B5" w:rsidP="003B1681">
            <w:pPr>
              <w:pStyle w:val="TAL"/>
              <w:rPr>
                <w:sz w:val="16"/>
                <w:szCs w:val="16"/>
                <w:lang w:val="en-GB"/>
              </w:rPr>
            </w:pPr>
            <w:r>
              <w:rPr>
                <w:sz w:val="16"/>
                <w:szCs w:val="16"/>
                <w:lang w:val="en-GB"/>
              </w:rPr>
              <w:t>2</w:t>
            </w:r>
          </w:p>
        </w:tc>
        <w:tc>
          <w:tcPr>
            <w:tcW w:w="425" w:type="dxa"/>
            <w:shd w:val="solid" w:color="FFFFFF" w:fill="auto"/>
          </w:tcPr>
          <w:p w:rsidR="006948B5" w:rsidRDefault="006948B5" w:rsidP="003B1681">
            <w:pPr>
              <w:pStyle w:val="TAL"/>
              <w:rPr>
                <w:sz w:val="16"/>
                <w:szCs w:val="16"/>
                <w:lang w:val="en-GB"/>
              </w:rPr>
            </w:pPr>
            <w:r>
              <w:rPr>
                <w:sz w:val="16"/>
                <w:szCs w:val="16"/>
                <w:lang w:val="en-GB"/>
              </w:rPr>
              <w:t>F</w:t>
            </w:r>
          </w:p>
        </w:tc>
        <w:tc>
          <w:tcPr>
            <w:tcW w:w="4820" w:type="dxa"/>
            <w:shd w:val="solid" w:color="FFFFFF" w:fill="auto"/>
          </w:tcPr>
          <w:p w:rsidR="006948B5" w:rsidRDefault="006948B5" w:rsidP="003B1681">
            <w:pPr>
              <w:pStyle w:val="TAL"/>
              <w:rPr>
                <w:sz w:val="16"/>
                <w:szCs w:val="16"/>
                <w:lang w:val="en-GB"/>
              </w:rPr>
            </w:pPr>
            <w:r>
              <w:rPr>
                <w:sz w:val="16"/>
                <w:szCs w:val="16"/>
                <w:lang w:val="en-GB"/>
              </w:rPr>
              <w:t>Update to LCS related definitions</w:t>
            </w:r>
          </w:p>
        </w:tc>
        <w:tc>
          <w:tcPr>
            <w:tcW w:w="708" w:type="dxa"/>
            <w:shd w:val="solid" w:color="FFFFFF" w:fill="auto"/>
          </w:tcPr>
          <w:p w:rsidR="006948B5" w:rsidRDefault="006948B5" w:rsidP="003B1681">
            <w:pPr>
              <w:pStyle w:val="TAC"/>
              <w:rPr>
                <w:b/>
                <w:sz w:val="16"/>
                <w:szCs w:val="16"/>
                <w:lang w:val="en-GB"/>
              </w:rPr>
            </w:pPr>
            <w:r>
              <w:rPr>
                <w:b/>
                <w:sz w:val="16"/>
                <w:szCs w:val="16"/>
                <w:lang w:val="en-GB"/>
              </w:rPr>
              <w:t>16.0.0</w:t>
            </w:r>
          </w:p>
        </w:tc>
      </w:tr>
      <w:tr w:rsidR="005A0F69" w:rsidRPr="009E0DE1" w:rsidTr="00107B06">
        <w:tc>
          <w:tcPr>
            <w:tcW w:w="800" w:type="dxa"/>
            <w:shd w:val="solid" w:color="FFFFFF" w:fill="auto"/>
          </w:tcPr>
          <w:p w:rsidR="005A0F69" w:rsidRDefault="005A0F69" w:rsidP="005A0F69">
            <w:pPr>
              <w:pStyle w:val="TAC"/>
              <w:rPr>
                <w:sz w:val="16"/>
                <w:szCs w:val="16"/>
                <w:lang w:val="en-GB"/>
              </w:rPr>
            </w:pPr>
            <w:r>
              <w:rPr>
                <w:sz w:val="16"/>
                <w:szCs w:val="16"/>
                <w:lang w:val="en-GB"/>
              </w:rPr>
              <w:t>2019-03</w:t>
            </w:r>
          </w:p>
        </w:tc>
        <w:tc>
          <w:tcPr>
            <w:tcW w:w="800" w:type="dxa"/>
            <w:shd w:val="solid" w:color="FFFFFF" w:fill="auto"/>
          </w:tcPr>
          <w:p w:rsidR="005A0F69" w:rsidRDefault="005A0F69" w:rsidP="005A0F69">
            <w:pPr>
              <w:pStyle w:val="TAC"/>
              <w:rPr>
                <w:sz w:val="16"/>
                <w:szCs w:val="16"/>
                <w:lang w:val="en-GB"/>
              </w:rPr>
            </w:pPr>
            <w:r>
              <w:rPr>
                <w:sz w:val="16"/>
                <w:szCs w:val="16"/>
                <w:lang w:val="en-GB"/>
              </w:rPr>
              <w:t>SP#83</w:t>
            </w:r>
          </w:p>
        </w:tc>
        <w:tc>
          <w:tcPr>
            <w:tcW w:w="1094" w:type="dxa"/>
            <w:shd w:val="solid" w:color="FFFFFF" w:fill="auto"/>
          </w:tcPr>
          <w:p w:rsidR="005A0F69" w:rsidRDefault="005A0F69" w:rsidP="005A0F69">
            <w:pPr>
              <w:pStyle w:val="TAC"/>
              <w:rPr>
                <w:sz w:val="16"/>
                <w:szCs w:val="16"/>
                <w:lang w:val="en-GB"/>
              </w:rPr>
            </w:pPr>
            <w:r>
              <w:rPr>
                <w:sz w:val="16"/>
                <w:szCs w:val="16"/>
                <w:lang w:val="en-GB"/>
              </w:rPr>
              <w:t>SP-190238</w:t>
            </w:r>
          </w:p>
        </w:tc>
        <w:tc>
          <w:tcPr>
            <w:tcW w:w="567" w:type="dxa"/>
            <w:shd w:val="solid" w:color="FFFFFF" w:fill="auto"/>
          </w:tcPr>
          <w:p w:rsidR="005A0F69" w:rsidRDefault="005A0F69" w:rsidP="005A0F69">
            <w:pPr>
              <w:pStyle w:val="TAL"/>
              <w:rPr>
                <w:sz w:val="16"/>
                <w:szCs w:val="16"/>
                <w:lang w:val="en-GB"/>
              </w:rPr>
            </w:pPr>
            <w:r>
              <w:rPr>
                <w:sz w:val="16"/>
                <w:szCs w:val="16"/>
                <w:lang w:val="en-GB"/>
              </w:rPr>
              <w:t>0844</w:t>
            </w:r>
          </w:p>
        </w:tc>
        <w:tc>
          <w:tcPr>
            <w:tcW w:w="425" w:type="dxa"/>
            <w:shd w:val="solid" w:color="FFFFFF" w:fill="auto"/>
          </w:tcPr>
          <w:p w:rsidR="005A0F69" w:rsidRDefault="005A0F69" w:rsidP="005A0F69">
            <w:pPr>
              <w:pStyle w:val="TAL"/>
              <w:rPr>
                <w:sz w:val="16"/>
                <w:szCs w:val="16"/>
                <w:lang w:val="en-GB"/>
              </w:rPr>
            </w:pPr>
            <w:r>
              <w:rPr>
                <w:sz w:val="16"/>
                <w:szCs w:val="16"/>
                <w:lang w:val="en-GB"/>
              </w:rPr>
              <w:t>8</w:t>
            </w:r>
          </w:p>
        </w:tc>
        <w:tc>
          <w:tcPr>
            <w:tcW w:w="425" w:type="dxa"/>
            <w:shd w:val="solid" w:color="FFFFFF" w:fill="auto"/>
          </w:tcPr>
          <w:p w:rsidR="005A0F69" w:rsidRDefault="005A0F69" w:rsidP="005A0F69">
            <w:pPr>
              <w:pStyle w:val="TAL"/>
              <w:rPr>
                <w:sz w:val="16"/>
                <w:szCs w:val="16"/>
                <w:lang w:val="en-GB"/>
              </w:rPr>
            </w:pPr>
            <w:r>
              <w:rPr>
                <w:sz w:val="16"/>
                <w:szCs w:val="16"/>
                <w:lang w:val="en-GB"/>
              </w:rPr>
              <w:t>B</w:t>
            </w:r>
          </w:p>
        </w:tc>
        <w:tc>
          <w:tcPr>
            <w:tcW w:w="4820" w:type="dxa"/>
            <w:shd w:val="solid" w:color="FFFFFF" w:fill="auto"/>
          </w:tcPr>
          <w:p w:rsidR="005A0F69" w:rsidRDefault="005A0F69" w:rsidP="005A0F69">
            <w:pPr>
              <w:pStyle w:val="TAL"/>
              <w:rPr>
                <w:sz w:val="16"/>
                <w:szCs w:val="16"/>
                <w:lang w:val="en-GB"/>
              </w:rPr>
            </w:pPr>
            <w:r>
              <w:rPr>
                <w:sz w:val="16"/>
                <w:szCs w:val="16"/>
                <w:lang w:val="en-GB"/>
              </w:rPr>
              <w:t>Network reliability support with Sets</w:t>
            </w:r>
          </w:p>
        </w:tc>
        <w:tc>
          <w:tcPr>
            <w:tcW w:w="708" w:type="dxa"/>
            <w:shd w:val="solid" w:color="FFFFFF" w:fill="auto"/>
          </w:tcPr>
          <w:p w:rsidR="005A0F69" w:rsidRDefault="005A0F69" w:rsidP="005A0F69">
            <w:pPr>
              <w:pStyle w:val="TAC"/>
              <w:rPr>
                <w:b/>
                <w:sz w:val="16"/>
                <w:szCs w:val="16"/>
                <w:lang w:val="en-GB"/>
              </w:rPr>
            </w:pPr>
            <w:r>
              <w:rPr>
                <w:b/>
                <w:sz w:val="16"/>
                <w:szCs w:val="16"/>
                <w:lang w:val="en-GB"/>
              </w:rPr>
              <w:t>16.0.0</w:t>
            </w:r>
          </w:p>
        </w:tc>
      </w:tr>
      <w:tr w:rsidR="000109DB" w:rsidRPr="009E0DE1" w:rsidTr="00107B06">
        <w:tc>
          <w:tcPr>
            <w:tcW w:w="800" w:type="dxa"/>
            <w:shd w:val="solid" w:color="FFFFFF" w:fill="auto"/>
          </w:tcPr>
          <w:p w:rsidR="000109DB" w:rsidRDefault="000109DB" w:rsidP="005A0F69">
            <w:pPr>
              <w:pStyle w:val="TAC"/>
              <w:rPr>
                <w:sz w:val="16"/>
                <w:szCs w:val="16"/>
                <w:lang w:val="en-GB"/>
              </w:rPr>
            </w:pPr>
            <w:r>
              <w:rPr>
                <w:sz w:val="16"/>
                <w:szCs w:val="16"/>
                <w:lang w:val="en-GB"/>
              </w:rPr>
              <w:t>2019-03</w:t>
            </w:r>
          </w:p>
        </w:tc>
        <w:tc>
          <w:tcPr>
            <w:tcW w:w="800" w:type="dxa"/>
            <w:shd w:val="solid" w:color="FFFFFF" w:fill="auto"/>
          </w:tcPr>
          <w:p w:rsidR="000109DB" w:rsidRDefault="000109DB" w:rsidP="005A0F69">
            <w:pPr>
              <w:pStyle w:val="TAC"/>
              <w:rPr>
                <w:sz w:val="16"/>
                <w:szCs w:val="16"/>
                <w:lang w:val="en-GB"/>
              </w:rPr>
            </w:pPr>
            <w:r>
              <w:rPr>
                <w:sz w:val="16"/>
                <w:szCs w:val="16"/>
                <w:lang w:val="en-GB"/>
              </w:rPr>
              <w:t>SP#83</w:t>
            </w:r>
          </w:p>
        </w:tc>
        <w:tc>
          <w:tcPr>
            <w:tcW w:w="1094" w:type="dxa"/>
            <w:shd w:val="solid" w:color="FFFFFF" w:fill="auto"/>
          </w:tcPr>
          <w:p w:rsidR="000109DB" w:rsidRDefault="000109DB" w:rsidP="005A0F69">
            <w:pPr>
              <w:pStyle w:val="TAC"/>
              <w:rPr>
                <w:sz w:val="16"/>
                <w:szCs w:val="16"/>
                <w:lang w:val="en-GB"/>
              </w:rPr>
            </w:pPr>
            <w:r>
              <w:rPr>
                <w:sz w:val="16"/>
                <w:szCs w:val="16"/>
                <w:lang w:val="en-GB"/>
              </w:rPr>
              <w:t>SP-190199</w:t>
            </w:r>
          </w:p>
        </w:tc>
        <w:tc>
          <w:tcPr>
            <w:tcW w:w="567" w:type="dxa"/>
            <w:shd w:val="solid" w:color="FFFFFF" w:fill="auto"/>
          </w:tcPr>
          <w:p w:rsidR="000109DB" w:rsidRDefault="000109DB" w:rsidP="005A0F69">
            <w:pPr>
              <w:pStyle w:val="TAL"/>
              <w:rPr>
                <w:sz w:val="16"/>
                <w:szCs w:val="16"/>
                <w:lang w:val="en-GB"/>
              </w:rPr>
            </w:pPr>
            <w:r>
              <w:rPr>
                <w:sz w:val="16"/>
                <w:szCs w:val="16"/>
                <w:lang w:val="en-GB"/>
              </w:rPr>
              <w:t>0850</w:t>
            </w:r>
          </w:p>
        </w:tc>
        <w:tc>
          <w:tcPr>
            <w:tcW w:w="425" w:type="dxa"/>
            <w:shd w:val="solid" w:color="FFFFFF" w:fill="auto"/>
          </w:tcPr>
          <w:p w:rsidR="000109DB" w:rsidRDefault="000109DB" w:rsidP="005A0F69">
            <w:pPr>
              <w:pStyle w:val="TAL"/>
              <w:rPr>
                <w:sz w:val="16"/>
                <w:szCs w:val="16"/>
                <w:lang w:val="en-GB"/>
              </w:rPr>
            </w:pPr>
            <w:r>
              <w:rPr>
                <w:sz w:val="16"/>
                <w:szCs w:val="16"/>
                <w:lang w:val="en-GB"/>
              </w:rPr>
              <w:t>1</w:t>
            </w:r>
          </w:p>
        </w:tc>
        <w:tc>
          <w:tcPr>
            <w:tcW w:w="425" w:type="dxa"/>
            <w:shd w:val="solid" w:color="FFFFFF" w:fill="auto"/>
          </w:tcPr>
          <w:p w:rsidR="000109DB" w:rsidRDefault="000109DB" w:rsidP="005A0F69">
            <w:pPr>
              <w:pStyle w:val="TAL"/>
              <w:rPr>
                <w:sz w:val="16"/>
                <w:szCs w:val="16"/>
                <w:lang w:val="en-GB"/>
              </w:rPr>
            </w:pPr>
            <w:r>
              <w:rPr>
                <w:sz w:val="16"/>
                <w:szCs w:val="16"/>
                <w:lang w:val="en-GB"/>
              </w:rPr>
              <w:t>B</w:t>
            </w:r>
          </w:p>
        </w:tc>
        <w:tc>
          <w:tcPr>
            <w:tcW w:w="4820" w:type="dxa"/>
            <w:shd w:val="solid" w:color="FFFFFF" w:fill="auto"/>
          </w:tcPr>
          <w:p w:rsidR="000109DB" w:rsidRDefault="000109DB" w:rsidP="005A0F69">
            <w:pPr>
              <w:pStyle w:val="TAL"/>
              <w:rPr>
                <w:sz w:val="16"/>
                <w:szCs w:val="16"/>
                <w:lang w:val="en-GB"/>
              </w:rPr>
            </w:pPr>
            <w:r>
              <w:rPr>
                <w:sz w:val="16"/>
                <w:szCs w:val="16"/>
                <w:lang w:val="en-GB"/>
              </w:rPr>
              <w:t>Enhancement on slice interworking--501</w:t>
            </w:r>
          </w:p>
        </w:tc>
        <w:tc>
          <w:tcPr>
            <w:tcW w:w="708" w:type="dxa"/>
            <w:shd w:val="solid" w:color="FFFFFF" w:fill="auto"/>
          </w:tcPr>
          <w:p w:rsidR="000109DB" w:rsidRDefault="000109DB" w:rsidP="005A0F69">
            <w:pPr>
              <w:pStyle w:val="TAC"/>
              <w:rPr>
                <w:b/>
                <w:sz w:val="16"/>
                <w:szCs w:val="16"/>
                <w:lang w:val="en-GB"/>
              </w:rPr>
            </w:pPr>
            <w:r>
              <w:rPr>
                <w:b/>
                <w:sz w:val="16"/>
                <w:szCs w:val="16"/>
                <w:lang w:val="en-GB"/>
              </w:rPr>
              <w:t>16.0.0</w:t>
            </w:r>
          </w:p>
        </w:tc>
      </w:tr>
      <w:tr w:rsidR="004E759D" w:rsidRPr="009E0DE1" w:rsidTr="00107B06">
        <w:tc>
          <w:tcPr>
            <w:tcW w:w="800" w:type="dxa"/>
            <w:shd w:val="solid" w:color="FFFFFF" w:fill="auto"/>
          </w:tcPr>
          <w:p w:rsidR="004E759D" w:rsidRDefault="004E759D" w:rsidP="005A0F69">
            <w:pPr>
              <w:pStyle w:val="TAC"/>
              <w:rPr>
                <w:sz w:val="16"/>
                <w:szCs w:val="16"/>
                <w:lang w:val="en-GB"/>
              </w:rPr>
            </w:pPr>
            <w:r>
              <w:rPr>
                <w:sz w:val="16"/>
                <w:szCs w:val="16"/>
                <w:lang w:val="en-GB"/>
              </w:rPr>
              <w:t>2019-03</w:t>
            </w:r>
          </w:p>
        </w:tc>
        <w:tc>
          <w:tcPr>
            <w:tcW w:w="800" w:type="dxa"/>
            <w:shd w:val="solid" w:color="FFFFFF" w:fill="auto"/>
          </w:tcPr>
          <w:p w:rsidR="004E759D" w:rsidRDefault="004E759D" w:rsidP="005A0F69">
            <w:pPr>
              <w:pStyle w:val="TAC"/>
              <w:rPr>
                <w:sz w:val="16"/>
                <w:szCs w:val="16"/>
                <w:lang w:val="en-GB"/>
              </w:rPr>
            </w:pPr>
            <w:r>
              <w:rPr>
                <w:sz w:val="16"/>
                <w:szCs w:val="16"/>
                <w:lang w:val="en-GB"/>
              </w:rPr>
              <w:t>SP#83</w:t>
            </w:r>
          </w:p>
        </w:tc>
        <w:tc>
          <w:tcPr>
            <w:tcW w:w="1094" w:type="dxa"/>
            <w:shd w:val="solid" w:color="FFFFFF" w:fill="auto"/>
          </w:tcPr>
          <w:p w:rsidR="004E759D" w:rsidRDefault="004E759D" w:rsidP="005A0F69">
            <w:pPr>
              <w:pStyle w:val="TAC"/>
              <w:rPr>
                <w:sz w:val="16"/>
                <w:szCs w:val="16"/>
                <w:lang w:val="en-GB"/>
              </w:rPr>
            </w:pPr>
            <w:r>
              <w:rPr>
                <w:sz w:val="16"/>
                <w:szCs w:val="16"/>
                <w:lang w:val="en-GB"/>
              </w:rPr>
              <w:t>SP-190162</w:t>
            </w:r>
          </w:p>
        </w:tc>
        <w:tc>
          <w:tcPr>
            <w:tcW w:w="567" w:type="dxa"/>
            <w:shd w:val="solid" w:color="FFFFFF" w:fill="auto"/>
          </w:tcPr>
          <w:p w:rsidR="004E759D" w:rsidRDefault="004E759D" w:rsidP="005A0F69">
            <w:pPr>
              <w:pStyle w:val="TAL"/>
              <w:rPr>
                <w:sz w:val="16"/>
                <w:szCs w:val="16"/>
                <w:lang w:val="en-GB"/>
              </w:rPr>
            </w:pPr>
            <w:r>
              <w:rPr>
                <w:sz w:val="16"/>
                <w:szCs w:val="16"/>
                <w:lang w:val="en-GB"/>
              </w:rPr>
              <w:t>0859</w:t>
            </w:r>
          </w:p>
        </w:tc>
        <w:tc>
          <w:tcPr>
            <w:tcW w:w="425" w:type="dxa"/>
            <w:shd w:val="solid" w:color="FFFFFF" w:fill="auto"/>
          </w:tcPr>
          <w:p w:rsidR="004E759D" w:rsidRDefault="004E759D" w:rsidP="005A0F69">
            <w:pPr>
              <w:pStyle w:val="TAL"/>
              <w:rPr>
                <w:sz w:val="16"/>
                <w:szCs w:val="16"/>
                <w:lang w:val="en-GB"/>
              </w:rPr>
            </w:pPr>
            <w:r>
              <w:rPr>
                <w:sz w:val="16"/>
                <w:szCs w:val="16"/>
                <w:lang w:val="en-GB"/>
              </w:rPr>
              <w:t>2</w:t>
            </w:r>
          </w:p>
        </w:tc>
        <w:tc>
          <w:tcPr>
            <w:tcW w:w="425" w:type="dxa"/>
            <w:shd w:val="solid" w:color="FFFFFF" w:fill="auto"/>
          </w:tcPr>
          <w:p w:rsidR="004E759D" w:rsidRDefault="004E759D" w:rsidP="005A0F69">
            <w:pPr>
              <w:pStyle w:val="TAL"/>
              <w:rPr>
                <w:sz w:val="16"/>
                <w:szCs w:val="16"/>
                <w:lang w:val="en-GB"/>
              </w:rPr>
            </w:pPr>
            <w:r>
              <w:rPr>
                <w:sz w:val="16"/>
                <w:szCs w:val="16"/>
                <w:lang w:val="en-GB"/>
              </w:rPr>
              <w:t>B</w:t>
            </w:r>
          </w:p>
        </w:tc>
        <w:tc>
          <w:tcPr>
            <w:tcW w:w="4820" w:type="dxa"/>
            <w:shd w:val="solid" w:color="FFFFFF" w:fill="auto"/>
          </w:tcPr>
          <w:p w:rsidR="004E759D" w:rsidRDefault="004E759D" w:rsidP="005A0F69">
            <w:pPr>
              <w:pStyle w:val="TAL"/>
              <w:rPr>
                <w:sz w:val="16"/>
                <w:szCs w:val="16"/>
                <w:lang w:val="en-GB"/>
              </w:rPr>
            </w:pPr>
            <w:r>
              <w:rPr>
                <w:sz w:val="16"/>
                <w:szCs w:val="16"/>
                <w:lang w:val="en-GB"/>
              </w:rPr>
              <w:t>Adding 5G SRVCC description to 23.501</w:t>
            </w:r>
          </w:p>
        </w:tc>
        <w:tc>
          <w:tcPr>
            <w:tcW w:w="708" w:type="dxa"/>
            <w:shd w:val="solid" w:color="FFFFFF" w:fill="auto"/>
          </w:tcPr>
          <w:p w:rsidR="004E759D" w:rsidRDefault="004E759D" w:rsidP="005A0F69">
            <w:pPr>
              <w:pStyle w:val="TAC"/>
              <w:rPr>
                <w:b/>
                <w:sz w:val="16"/>
                <w:szCs w:val="16"/>
                <w:lang w:val="en-GB"/>
              </w:rPr>
            </w:pPr>
            <w:r>
              <w:rPr>
                <w:b/>
                <w:sz w:val="16"/>
                <w:szCs w:val="16"/>
                <w:lang w:val="en-GB"/>
              </w:rPr>
              <w:t>16.0.0</w:t>
            </w:r>
          </w:p>
        </w:tc>
      </w:tr>
      <w:tr w:rsidR="001D175A" w:rsidRPr="009E0DE1" w:rsidTr="00107B06">
        <w:tc>
          <w:tcPr>
            <w:tcW w:w="800" w:type="dxa"/>
            <w:shd w:val="solid" w:color="FFFFFF" w:fill="auto"/>
          </w:tcPr>
          <w:p w:rsidR="001D175A" w:rsidRDefault="001D175A" w:rsidP="005A0F69">
            <w:pPr>
              <w:pStyle w:val="TAC"/>
              <w:rPr>
                <w:sz w:val="16"/>
                <w:szCs w:val="16"/>
                <w:lang w:val="en-GB"/>
              </w:rPr>
            </w:pPr>
            <w:r>
              <w:rPr>
                <w:sz w:val="16"/>
                <w:szCs w:val="16"/>
                <w:lang w:val="en-GB"/>
              </w:rPr>
              <w:t>2019-03</w:t>
            </w:r>
          </w:p>
        </w:tc>
        <w:tc>
          <w:tcPr>
            <w:tcW w:w="800" w:type="dxa"/>
            <w:shd w:val="solid" w:color="FFFFFF" w:fill="auto"/>
          </w:tcPr>
          <w:p w:rsidR="001D175A" w:rsidRDefault="001D175A" w:rsidP="005A0F69">
            <w:pPr>
              <w:pStyle w:val="TAC"/>
              <w:rPr>
                <w:sz w:val="16"/>
                <w:szCs w:val="16"/>
                <w:lang w:val="en-GB"/>
              </w:rPr>
            </w:pPr>
            <w:r>
              <w:rPr>
                <w:sz w:val="16"/>
                <w:szCs w:val="16"/>
                <w:lang w:val="en-GB"/>
              </w:rPr>
              <w:t>SP#83</w:t>
            </w:r>
          </w:p>
        </w:tc>
        <w:tc>
          <w:tcPr>
            <w:tcW w:w="1094" w:type="dxa"/>
            <w:shd w:val="solid" w:color="FFFFFF" w:fill="auto"/>
          </w:tcPr>
          <w:p w:rsidR="001D175A" w:rsidRDefault="001D175A" w:rsidP="005A0F69">
            <w:pPr>
              <w:pStyle w:val="TAC"/>
              <w:rPr>
                <w:sz w:val="16"/>
                <w:szCs w:val="16"/>
                <w:lang w:val="en-GB"/>
              </w:rPr>
            </w:pPr>
            <w:r>
              <w:rPr>
                <w:sz w:val="16"/>
                <w:szCs w:val="16"/>
                <w:lang w:val="en-GB"/>
              </w:rPr>
              <w:t>SP-190167</w:t>
            </w:r>
          </w:p>
        </w:tc>
        <w:tc>
          <w:tcPr>
            <w:tcW w:w="567" w:type="dxa"/>
            <w:shd w:val="solid" w:color="FFFFFF" w:fill="auto"/>
          </w:tcPr>
          <w:p w:rsidR="001D175A" w:rsidRDefault="001D175A" w:rsidP="005A0F69">
            <w:pPr>
              <w:pStyle w:val="TAL"/>
              <w:rPr>
                <w:sz w:val="16"/>
                <w:szCs w:val="16"/>
                <w:lang w:val="en-GB"/>
              </w:rPr>
            </w:pPr>
            <w:r>
              <w:rPr>
                <w:sz w:val="16"/>
                <w:szCs w:val="16"/>
                <w:lang w:val="en-GB"/>
              </w:rPr>
              <w:t>0862</w:t>
            </w:r>
          </w:p>
        </w:tc>
        <w:tc>
          <w:tcPr>
            <w:tcW w:w="425" w:type="dxa"/>
            <w:shd w:val="solid" w:color="FFFFFF" w:fill="auto"/>
          </w:tcPr>
          <w:p w:rsidR="001D175A" w:rsidRDefault="001D175A" w:rsidP="005A0F69">
            <w:pPr>
              <w:pStyle w:val="TAL"/>
              <w:rPr>
                <w:sz w:val="16"/>
                <w:szCs w:val="16"/>
                <w:lang w:val="en-GB"/>
              </w:rPr>
            </w:pPr>
            <w:r>
              <w:rPr>
                <w:sz w:val="16"/>
                <w:szCs w:val="16"/>
                <w:lang w:val="en-GB"/>
              </w:rPr>
              <w:t>7</w:t>
            </w:r>
          </w:p>
        </w:tc>
        <w:tc>
          <w:tcPr>
            <w:tcW w:w="425" w:type="dxa"/>
            <w:shd w:val="solid" w:color="FFFFFF" w:fill="auto"/>
          </w:tcPr>
          <w:p w:rsidR="001D175A" w:rsidRDefault="001D175A" w:rsidP="005A0F69">
            <w:pPr>
              <w:pStyle w:val="TAL"/>
              <w:rPr>
                <w:sz w:val="16"/>
                <w:szCs w:val="16"/>
                <w:lang w:val="en-GB"/>
              </w:rPr>
            </w:pPr>
            <w:r>
              <w:rPr>
                <w:sz w:val="16"/>
                <w:szCs w:val="16"/>
                <w:lang w:val="en-GB"/>
              </w:rPr>
              <w:t>B</w:t>
            </w:r>
          </w:p>
        </w:tc>
        <w:tc>
          <w:tcPr>
            <w:tcW w:w="4820" w:type="dxa"/>
            <w:shd w:val="solid" w:color="FFFFFF" w:fill="auto"/>
          </w:tcPr>
          <w:p w:rsidR="001D175A" w:rsidRDefault="001D175A" w:rsidP="005A0F69">
            <w:pPr>
              <w:pStyle w:val="TAL"/>
              <w:rPr>
                <w:sz w:val="16"/>
                <w:szCs w:val="16"/>
                <w:lang w:val="en-GB"/>
              </w:rPr>
            </w:pPr>
            <w:r>
              <w:rPr>
                <w:sz w:val="16"/>
                <w:szCs w:val="16"/>
                <w:lang w:val="en-GB"/>
              </w:rPr>
              <w:t>UPF Selection influenced by the indication of the identity/identities of 5G AN N3 User Plane capability</w:t>
            </w:r>
          </w:p>
        </w:tc>
        <w:tc>
          <w:tcPr>
            <w:tcW w:w="708" w:type="dxa"/>
            <w:shd w:val="solid" w:color="FFFFFF" w:fill="auto"/>
          </w:tcPr>
          <w:p w:rsidR="001D175A" w:rsidRDefault="001D175A" w:rsidP="005A0F69">
            <w:pPr>
              <w:pStyle w:val="TAC"/>
              <w:rPr>
                <w:b/>
                <w:sz w:val="16"/>
                <w:szCs w:val="16"/>
                <w:lang w:val="en-GB"/>
              </w:rPr>
            </w:pPr>
            <w:r>
              <w:rPr>
                <w:b/>
                <w:sz w:val="16"/>
                <w:szCs w:val="16"/>
                <w:lang w:val="en-GB"/>
              </w:rPr>
              <w:t>16.0.0</w:t>
            </w:r>
          </w:p>
        </w:tc>
      </w:tr>
      <w:tr w:rsidR="00B8057A" w:rsidRPr="009E0DE1" w:rsidTr="00107B06">
        <w:tc>
          <w:tcPr>
            <w:tcW w:w="800" w:type="dxa"/>
            <w:shd w:val="solid" w:color="FFFFFF" w:fill="auto"/>
          </w:tcPr>
          <w:p w:rsidR="00B8057A" w:rsidRDefault="00B8057A" w:rsidP="00B8057A">
            <w:pPr>
              <w:pStyle w:val="TAC"/>
              <w:rPr>
                <w:sz w:val="16"/>
                <w:szCs w:val="16"/>
                <w:lang w:val="en-GB"/>
              </w:rPr>
            </w:pPr>
            <w:r>
              <w:rPr>
                <w:sz w:val="16"/>
                <w:szCs w:val="16"/>
                <w:lang w:val="en-GB"/>
              </w:rPr>
              <w:t>2019-03</w:t>
            </w:r>
          </w:p>
        </w:tc>
        <w:tc>
          <w:tcPr>
            <w:tcW w:w="800" w:type="dxa"/>
            <w:shd w:val="solid" w:color="FFFFFF" w:fill="auto"/>
          </w:tcPr>
          <w:p w:rsidR="00B8057A" w:rsidRDefault="00B8057A" w:rsidP="00B8057A">
            <w:pPr>
              <w:pStyle w:val="TAC"/>
              <w:rPr>
                <w:sz w:val="16"/>
                <w:szCs w:val="16"/>
                <w:lang w:val="en-GB"/>
              </w:rPr>
            </w:pPr>
            <w:r>
              <w:rPr>
                <w:sz w:val="16"/>
                <w:szCs w:val="16"/>
                <w:lang w:val="en-GB"/>
              </w:rPr>
              <w:t>SP#83</w:t>
            </w:r>
          </w:p>
        </w:tc>
        <w:tc>
          <w:tcPr>
            <w:tcW w:w="1094" w:type="dxa"/>
            <w:shd w:val="solid" w:color="FFFFFF" w:fill="auto"/>
          </w:tcPr>
          <w:p w:rsidR="00B8057A" w:rsidRDefault="00B8057A" w:rsidP="00B8057A">
            <w:pPr>
              <w:pStyle w:val="TAC"/>
              <w:rPr>
                <w:sz w:val="16"/>
                <w:szCs w:val="16"/>
                <w:lang w:val="en-GB"/>
              </w:rPr>
            </w:pPr>
            <w:r>
              <w:rPr>
                <w:sz w:val="16"/>
                <w:szCs w:val="16"/>
                <w:lang w:val="en-GB"/>
              </w:rPr>
              <w:t>SP-190167</w:t>
            </w:r>
          </w:p>
        </w:tc>
        <w:tc>
          <w:tcPr>
            <w:tcW w:w="567" w:type="dxa"/>
            <w:shd w:val="solid" w:color="FFFFFF" w:fill="auto"/>
          </w:tcPr>
          <w:p w:rsidR="00B8057A" w:rsidRDefault="00B8057A" w:rsidP="00B8057A">
            <w:pPr>
              <w:pStyle w:val="TAL"/>
              <w:rPr>
                <w:sz w:val="16"/>
                <w:szCs w:val="16"/>
                <w:lang w:val="en-GB"/>
              </w:rPr>
            </w:pPr>
            <w:r>
              <w:rPr>
                <w:sz w:val="16"/>
                <w:szCs w:val="16"/>
                <w:lang w:val="en-GB"/>
              </w:rPr>
              <w:t>0863</w:t>
            </w:r>
          </w:p>
        </w:tc>
        <w:tc>
          <w:tcPr>
            <w:tcW w:w="425" w:type="dxa"/>
            <w:shd w:val="solid" w:color="FFFFFF" w:fill="auto"/>
          </w:tcPr>
          <w:p w:rsidR="00B8057A" w:rsidRDefault="00B8057A" w:rsidP="00B8057A">
            <w:pPr>
              <w:pStyle w:val="TAL"/>
              <w:rPr>
                <w:sz w:val="16"/>
                <w:szCs w:val="16"/>
                <w:lang w:val="en-GB"/>
              </w:rPr>
            </w:pPr>
            <w:r>
              <w:rPr>
                <w:sz w:val="16"/>
                <w:szCs w:val="16"/>
                <w:lang w:val="en-GB"/>
              </w:rPr>
              <w:t>8</w:t>
            </w:r>
          </w:p>
        </w:tc>
        <w:tc>
          <w:tcPr>
            <w:tcW w:w="425" w:type="dxa"/>
            <w:shd w:val="solid" w:color="FFFFFF" w:fill="auto"/>
          </w:tcPr>
          <w:p w:rsidR="00B8057A" w:rsidRDefault="00B8057A" w:rsidP="00B8057A">
            <w:pPr>
              <w:pStyle w:val="TAL"/>
              <w:rPr>
                <w:sz w:val="16"/>
                <w:szCs w:val="16"/>
                <w:lang w:val="en-GB"/>
              </w:rPr>
            </w:pPr>
            <w:r>
              <w:rPr>
                <w:sz w:val="16"/>
                <w:szCs w:val="16"/>
                <w:lang w:val="en-GB"/>
              </w:rPr>
              <w:t>B</w:t>
            </w:r>
          </w:p>
        </w:tc>
        <w:tc>
          <w:tcPr>
            <w:tcW w:w="4820" w:type="dxa"/>
            <w:shd w:val="solid" w:color="FFFFFF" w:fill="auto"/>
          </w:tcPr>
          <w:p w:rsidR="00B8057A" w:rsidRDefault="00B8057A" w:rsidP="00B8057A">
            <w:pPr>
              <w:pStyle w:val="TAL"/>
              <w:rPr>
                <w:sz w:val="16"/>
                <w:szCs w:val="16"/>
                <w:lang w:val="en-GB"/>
              </w:rPr>
            </w:pPr>
            <w:r>
              <w:rPr>
                <w:sz w:val="16"/>
                <w:szCs w:val="16"/>
                <w:lang w:val="en-GB"/>
              </w:rPr>
              <w:t xml:space="preserve">Architecture and reference points for Wireline AN </w:t>
            </w:r>
          </w:p>
        </w:tc>
        <w:tc>
          <w:tcPr>
            <w:tcW w:w="708" w:type="dxa"/>
            <w:shd w:val="solid" w:color="FFFFFF" w:fill="auto"/>
          </w:tcPr>
          <w:p w:rsidR="00B8057A" w:rsidRDefault="00B8057A" w:rsidP="00B8057A">
            <w:pPr>
              <w:pStyle w:val="TAC"/>
              <w:rPr>
                <w:b/>
                <w:sz w:val="16"/>
                <w:szCs w:val="16"/>
                <w:lang w:val="en-GB"/>
              </w:rPr>
            </w:pPr>
            <w:r>
              <w:rPr>
                <w:b/>
                <w:sz w:val="16"/>
                <w:szCs w:val="16"/>
                <w:lang w:val="en-GB"/>
              </w:rPr>
              <w:t>16.0.0</w:t>
            </w:r>
          </w:p>
        </w:tc>
      </w:tr>
      <w:tr w:rsidR="000073E7" w:rsidRPr="009E0DE1" w:rsidTr="00107B06">
        <w:tc>
          <w:tcPr>
            <w:tcW w:w="800" w:type="dxa"/>
            <w:shd w:val="solid" w:color="FFFFFF" w:fill="auto"/>
          </w:tcPr>
          <w:p w:rsidR="000073E7" w:rsidRDefault="000073E7" w:rsidP="000073E7">
            <w:pPr>
              <w:pStyle w:val="TAC"/>
              <w:rPr>
                <w:sz w:val="16"/>
                <w:szCs w:val="16"/>
                <w:lang w:val="en-GB"/>
              </w:rPr>
            </w:pPr>
            <w:r>
              <w:rPr>
                <w:sz w:val="16"/>
                <w:szCs w:val="16"/>
                <w:lang w:val="en-GB"/>
              </w:rPr>
              <w:t>2019-03</w:t>
            </w:r>
          </w:p>
        </w:tc>
        <w:tc>
          <w:tcPr>
            <w:tcW w:w="800" w:type="dxa"/>
            <w:shd w:val="solid" w:color="FFFFFF" w:fill="auto"/>
          </w:tcPr>
          <w:p w:rsidR="000073E7" w:rsidRDefault="000073E7" w:rsidP="000073E7">
            <w:pPr>
              <w:pStyle w:val="TAC"/>
              <w:rPr>
                <w:sz w:val="16"/>
                <w:szCs w:val="16"/>
                <w:lang w:val="en-GB"/>
              </w:rPr>
            </w:pPr>
            <w:r>
              <w:rPr>
                <w:sz w:val="16"/>
                <w:szCs w:val="16"/>
                <w:lang w:val="en-GB"/>
              </w:rPr>
              <w:t>SP#83</w:t>
            </w:r>
          </w:p>
        </w:tc>
        <w:tc>
          <w:tcPr>
            <w:tcW w:w="1094" w:type="dxa"/>
            <w:shd w:val="solid" w:color="FFFFFF" w:fill="auto"/>
          </w:tcPr>
          <w:p w:rsidR="000073E7" w:rsidRDefault="000073E7" w:rsidP="000073E7">
            <w:pPr>
              <w:pStyle w:val="TAC"/>
              <w:rPr>
                <w:sz w:val="16"/>
                <w:szCs w:val="16"/>
                <w:lang w:val="en-GB"/>
              </w:rPr>
            </w:pPr>
            <w:r>
              <w:rPr>
                <w:sz w:val="16"/>
                <w:szCs w:val="16"/>
                <w:lang w:val="en-GB"/>
              </w:rPr>
              <w:t>SP-190167</w:t>
            </w:r>
          </w:p>
        </w:tc>
        <w:tc>
          <w:tcPr>
            <w:tcW w:w="567" w:type="dxa"/>
            <w:shd w:val="solid" w:color="FFFFFF" w:fill="auto"/>
          </w:tcPr>
          <w:p w:rsidR="000073E7" w:rsidRDefault="000073E7" w:rsidP="000073E7">
            <w:pPr>
              <w:pStyle w:val="TAL"/>
              <w:rPr>
                <w:sz w:val="16"/>
                <w:szCs w:val="16"/>
                <w:lang w:val="en-GB"/>
              </w:rPr>
            </w:pPr>
            <w:r>
              <w:rPr>
                <w:sz w:val="16"/>
                <w:szCs w:val="16"/>
                <w:lang w:val="en-GB"/>
              </w:rPr>
              <w:t>0866</w:t>
            </w:r>
          </w:p>
        </w:tc>
        <w:tc>
          <w:tcPr>
            <w:tcW w:w="425" w:type="dxa"/>
            <w:shd w:val="solid" w:color="FFFFFF" w:fill="auto"/>
          </w:tcPr>
          <w:p w:rsidR="000073E7" w:rsidRDefault="000073E7" w:rsidP="000073E7">
            <w:pPr>
              <w:pStyle w:val="TAL"/>
              <w:rPr>
                <w:sz w:val="16"/>
                <w:szCs w:val="16"/>
                <w:lang w:val="en-GB"/>
              </w:rPr>
            </w:pPr>
            <w:r>
              <w:rPr>
                <w:sz w:val="16"/>
                <w:szCs w:val="16"/>
                <w:lang w:val="en-GB"/>
              </w:rPr>
              <w:t>8</w:t>
            </w:r>
          </w:p>
        </w:tc>
        <w:tc>
          <w:tcPr>
            <w:tcW w:w="425" w:type="dxa"/>
            <w:shd w:val="solid" w:color="FFFFFF" w:fill="auto"/>
          </w:tcPr>
          <w:p w:rsidR="000073E7" w:rsidRDefault="000073E7" w:rsidP="000073E7">
            <w:pPr>
              <w:pStyle w:val="TAL"/>
              <w:rPr>
                <w:sz w:val="16"/>
                <w:szCs w:val="16"/>
                <w:lang w:val="en-GB"/>
              </w:rPr>
            </w:pPr>
            <w:r>
              <w:rPr>
                <w:sz w:val="16"/>
                <w:szCs w:val="16"/>
                <w:lang w:val="en-GB"/>
              </w:rPr>
              <w:t>B</w:t>
            </w:r>
          </w:p>
        </w:tc>
        <w:tc>
          <w:tcPr>
            <w:tcW w:w="4820" w:type="dxa"/>
            <w:shd w:val="solid" w:color="FFFFFF" w:fill="auto"/>
          </w:tcPr>
          <w:p w:rsidR="000073E7" w:rsidRDefault="000073E7" w:rsidP="000073E7">
            <w:pPr>
              <w:pStyle w:val="TAL"/>
              <w:rPr>
                <w:sz w:val="16"/>
                <w:szCs w:val="16"/>
                <w:lang w:val="en-GB"/>
              </w:rPr>
            </w:pPr>
            <w:r>
              <w:rPr>
                <w:sz w:val="16"/>
                <w:szCs w:val="16"/>
                <w:lang w:val="en-GB"/>
              </w:rPr>
              <w:t>Clarification of RM and CM for 5G-RG</w:t>
            </w:r>
          </w:p>
        </w:tc>
        <w:tc>
          <w:tcPr>
            <w:tcW w:w="708" w:type="dxa"/>
            <w:shd w:val="solid" w:color="FFFFFF" w:fill="auto"/>
          </w:tcPr>
          <w:p w:rsidR="000073E7" w:rsidRDefault="000073E7" w:rsidP="000073E7">
            <w:pPr>
              <w:pStyle w:val="TAC"/>
              <w:rPr>
                <w:b/>
                <w:sz w:val="16"/>
                <w:szCs w:val="16"/>
                <w:lang w:val="en-GB"/>
              </w:rPr>
            </w:pPr>
            <w:r>
              <w:rPr>
                <w:b/>
                <w:sz w:val="16"/>
                <w:szCs w:val="16"/>
                <w:lang w:val="en-GB"/>
              </w:rPr>
              <w:t>16.0.0</w:t>
            </w:r>
          </w:p>
        </w:tc>
      </w:tr>
      <w:tr w:rsidR="008D1AFE" w:rsidRPr="009E0DE1" w:rsidTr="00107B06">
        <w:tc>
          <w:tcPr>
            <w:tcW w:w="800" w:type="dxa"/>
            <w:shd w:val="solid" w:color="FFFFFF" w:fill="auto"/>
          </w:tcPr>
          <w:p w:rsidR="008D1AFE" w:rsidRDefault="008D1AFE" w:rsidP="000073E7">
            <w:pPr>
              <w:pStyle w:val="TAC"/>
              <w:rPr>
                <w:sz w:val="16"/>
                <w:szCs w:val="16"/>
                <w:lang w:val="en-GB"/>
              </w:rPr>
            </w:pPr>
            <w:r>
              <w:rPr>
                <w:sz w:val="16"/>
                <w:szCs w:val="16"/>
                <w:lang w:val="en-GB"/>
              </w:rPr>
              <w:t>2019-03</w:t>
            </w:r>
          </w:p>
        </w:tc>
        <w:tc>
          <w:tcPr>
            <w:tcW w:w="800" w:type="dxa"/>
            <w:shd w:val="solid" w:color="FFFFFF" w:fill="auto"/>
          </w:tcPr>
          <w:p w:rsidR="008D1AFE" w:rsidRDefault="008D1AFE" w:rsidP="000073E7">
            <w:pPr>
              <w:pStyle w:val="TAC"/>
              <w:rPr>
                <w:sz w:val="16"/>
                <w:szCs w:val="16"/>
                <w:lang w:val="en-GB"/>
              </w:rPr>
            </w:pPr>
            <w:r>
              <w:rPr>
                <w:sz w:val="16"/>
                <w:szCs w:val="16"/>
                <w:lang w:val="en-GB"/>
              </w:rPr>
              <w:t>SP#83</w:t>
            </w:r>
          </w:p>
        </w:tc>
        <w:tc>
          <w:tcPr>
            <w:tcW w:w="1094" w:type="dxa"/>
            <w:shd w:val="solid" w:color="FFFFFF" w:fill="auto"/>
          </w:tcPr>
          <w:p w:rsidR="008D1AFE" w:rsidRDefault="008D1AFE" w:rsidP="000073E7">
            <w:pPr>
              <w:pStyle w:val="TAC"/>
              <w:rPr>
                <w:sz w:val="16"/>
                <w:szCs w:val="16"/>
                <w:lang w:val="en-GB"/>
              </w:rPr>
            </w:pPr>
            <w:r>
              <w:rPr>
                <w:sz w:val="16"/>
                <w:szCs w:val="16"/>
                <w:lang w:val="en-GB"/>
              </w:rPr>
              <w:t>SP-190169</w:t>
            </w:r>
          </w:p>
        </w:tc>
        <w:tc>
          <w:tcPr>
            <w:tcW w:w="567" w:type="dxa"/>
            <w:shd w:val="solid" w:color="FFFFFF" w:fill="auto"/>
          </w:tcPr>
          <w:p w:rsidR="008D1AFE" w:rsidRDefault="008D1AFE" w:rsidP="000073E7">
            <w:pPr>
              <w:pStyle w:val="TAL"/>
              <w:rPr>
                <w:sz w:val="16"/>
                <w:szCs w:val="16"/>
                <w:lang w:val="en-GB"/>
              </w:rPr>
            </w:pPr>
            <w:r>
              <w:rPr>
                <w:sz w:val="16"/>
                <w:szCs w:val="16"/>
                <w:lang w:val="en-GB"/>
              </w:rPr>
              <w:t>0870</w:t>
            </w:r>
          </w:p>
        </w:tc>
        <w:tc>
          <w:tcPr>
            <w:tcW w:w="425" w:type="dxa"/>
            <w:shd w:val="solid" w:color="FFFFFF" w:fill="auto"/>
          </w:tcPr>
          <w:p w:rsidR="008D1AFE" w:rsidRDefault="008D1AFE" w:rsidP="000073E7">
            <w:pPr>
              <w:pStyle w:val="TAL"/>
              <w:rPr>
                <w:sz w:val="16"/>
                <w:szCs w:val="16"/>
                <w:lang w:val="en-GB"/>
              </w:rPr>
            </w:pPr>
            <w:r>
              <w:rPr>
                <w:sz w:val="16"/>
                <w:szCs w:val="16"/>
                <w:lang w:val="en-GB"/>
              </w:rPr>
              <w:t>3</w:t>
            </w:r>
          </w:p>
        </w:tc>
        <w:tc>
          <w:tcPr>
            <w:tcW w:w="425" w:type="dxa"/>
            <w:shd w:val="solid" w:color="FFFFFF" w:fill="auto"/>
          </w:tcPr>
          <w:p w:rsidR="008D1AFE" w:rsidRDefault="008D1AFE" w:rsidP="000073E7">
            <w:pPr>
              <w:pStyle w:val="TAL"/>
              <w:rPr>
                <w:sz w:val="16"/>
                <w:szCs w:val="16"/>
                <w:lang w:val="en-GB"/>
              </w:rPr>
            </w:pPr>
            <w:r>
              <w:rPr>
                <w:sz w:val="16"/>
                <w:szCs w:val="16"/>
                <w:lang w:val="en-GB"/>
              </w:rPr>
              <w:t>B</w:t>
            </w:r>
          </w:p>
        </w:tc>
        <w:tc>
          <w:tcPr>
            <w:tcW w:w="4820" w:type="dxa"/>
            <w:shd w:val="solid" w:color="FFFFFF" w:fill="auto"/>
          </w:tcPr>
          <w:p w:rsidR="008D1AFE" w:rsidRDefault="008D1AFE" w:rsidP="000073E7">
            <w:pPr>
              <w:pStyle w:val="TAL"/>
              <w:rPr>
                <w:sz w:val="16"/>
                <w:szCs w:val="16"/>
                <w:lang w:val="en-GB"/>
              </w:rPr>
            </w:pPr>
            <w:r>
              <w:rPr>
                <w:sz w:val="16"/>
                <w:szCs w:val="16"/>
                <w:lang w:val="en-GB"/>
              </w:rPr>
              <w:t>TSC definitions</w:t>
            </w:r>
          </w:p>
        </w:tc>
        <w:tc>
          <w:tcPr>
            <w:tcW w:w="708" w:type="dxa"/>
            <w:shd w:val="solid" w:color="FFFFFF" w:fill="auto"/>
          </w:tcPr>
          <w:p w:rsidR="008D1AFE" w:rsidRDefault="008D1AFE" w:rsidP="000073E7">
            <w:pPr>
              <w:pStyle w:val="TAC"/>
              <w:rPr>
                <w:b/>
                <w:sz w:val="16"/>
                <w:szCs w:val="16"/>
                <w:lang w:val="en-GB"/>
              </w:rPr>
            </w:pPr>
            <w:r>
              <w:rPr>
                <w:b/>
                <w:sz w:val="16"/>
                <w:szCs w:val="16"/>
                <w:lang w:val="en-GB"/>
              </w:rPr>
              <w:t>16.0.0</w:t>
            </w:r>
          </w:p>
        </w:tc>
      </w:tr>
      <w:tr w:rsidR="00291DE7" w:rsidRPr="009E0DE1" w:rsidTr="00107B06">
        <w:tc>
          <w:tcPr>
            <w:tcW w:w="800" w:type="dxa"/>
            <w:shd w:val="solid" w:color="FFFFFF" w:fill="auto"/>
          </w:tcPr>
          <w:p w:rsidR="00291DE7" w:rsidRDefault="00291DE7" w:rsidP="00291DE7">
            <w:pPr>
              <w:pStyle w:val="TAC"/>
              <w:rPr>
                <w:sz w:val="16"/>
                <w:szCs w:val="16"/>
                <w:lang w:val="en-GB"/>
              </w:rPr>
            </w:pPr>
            <w:r>
              <w:rPr>
                <w:sz w:val="16"/>
                <w:szCs w:val="16"/>
                <w:lang w:val="en-GB"/>
              </w:rPr>
              <w:t>2019-03</w:t>
            </w:r>
          </w:p>
        </w:tc>
        <w:tc>
          <w:tcPr>
            <w:tcW w:w="800" w:type="dxa"/>
            <w:shd w:val="solid" w:color="FFFFFF" w:fill="auto"/>
          </w:tcPr>
          <w:p w:rsidR="00291DE7" w:rsidRDefault="00291DE7" w:rsidP="00291DE7">
            <w:pPr>
              <w:pStyle w:val="TAC"/>
              <w:rPr>
                <w:sz w:val="16"/>
                <w:szCs w:val="16"/>
                <w:lang w:val="en-GB"/>
              </w:rPr>
            </w:pPr>
            <w:r>
              <w:rPr>
                <w:sz w:val="16"/>
                <w:szCs w:val="16"/>
                <w:lang w:val="en-GB"/>
              </w:rPr>
              <w:t>SP#83</w:t>
            </w:r>
          </w:p>
        </w:tc>
        <w:tc>
          <w:tcPr>
            <w:tcW w:w="1094" w:type="dxa"/>
            <w:shd w:val="solid" w:color="FFFFFF" w:fill="auto"/>
          </w:tcPr>
          <w:p w:rsidR="00291DE7" w:rsidRDefault="00291DE7" w:rsidP="00291DE7">
            <w:pPr>
              <w:pStyle w:val="TAC"/>
              <w:rPr>
                <w:sz w:val="16"/>
                <w:szCs w:val="16"/>
                <w:lang w:val="en-GB"/>
              </w:rPr>
            </w:pPr>
            <w:r>
              <w:rPr>
                <w:sz w:val="16"/>
                <w:szCs w:val="16"/>
                <w:lang w:val="en-GB"/>
              </w:rPr>
              <w:t>SP-190169</w:t>
            </w:r>
          </w:p>
        </w:tc>
        <w:tc>
          <w:tcPr>
            <w:tcW w:w="567" w:type="dxa"/>
            <w:shd w:val="solid" w:color="FFFFFF" w:fill="auto"/>
          </w:tcPr>
          <w:p w:rsidR="00291DE7" w:rsidRDefault="00284973" w:rsidP="00291DE7">
            <w:pPr>
              <w:pStyle w:val="TAL"/>
              <w:rPr>
                <w:sz w:val="16"/>
                <w:szCs w:val="16"/>
                <w:lang w:val="en-GB"/>
              </w:rPr>
            </w:pPr>
            <w:r>
              <w:rPr>
                <w:sz w:val="16"/>
                <w:szCs w:val="16"/>
                <w:lang w:val="en-GB"/>
              </w:rPr>
              <w:t>0</w:t>
            </w:r>
            <w:r w:rsidR="00291DE7">
              <w:rPr>
                <w:sz w:val="16"/>
                <w:szCs w:val="16"/>
                <w:lang w:val="en-GB"/>
              </w:rPr>
              <w:t>871</w:t>
            </w:r>
          </w:p>
        </w:tc>
        <w:tc>
          <w:tcPr>
            <w:tcW w:w="425" w:type="dxa"/>
            <w:shd w:val="solid" w:color="FFFFFF" w:fill="auto"/>
          </w:tcPr>
          <w:p w:rsidR="00291DE7" w:rsidRDefault="00291DE7" w:rsidP="00291DE7">
            <w:pPr>
              <w:pStyle w:val="TAL"/>
              <w:rPr>
                <w:sz w:val="16"/>
                <w:szCs w:val="16"/>
                <w:lang w:val="en-GB"/>
              </w:rPr>
            </w:pPr>
            <w:r>
              <w:rPr>
                <w:sz w:val="16"/>
                <w:szCs w:val="16"/>
                <w:lang w:val="en-GB"/>
              </w:rPr>
              <w:t>4</w:t>
            </w:r>
          </w:p>
        </w:tc>
        <w:tc>
          <w:tcPr>
            <w:tcW w:w="425" w:type="dxa"/>
            <w:shd w:val="solid" w:color="FFFFFF" w:fill="auto"/>
          </w:tcPr>
          <w:p w:rsidR="00291DE7" w:rsidRDefault="00291DE7" w:rsidP="00291DE7">
            <w:pPr>
              <w:pStyle w:val="TAL"/>
              <w:rPr>
                <w:sz w:val="16"/>
                <w:szCs w:val="16"/>
                <w:lang w:val="en-GB"/>
              </w:rPr>
            </w:pPr>
            <w:r>
              <w:rPr>
                <w:sz w:val="16"/>
                <w:szCs w:val="16"/>
                <w:lang w:val="en-GB"/>
              </w:rPr>
              <w:t>B</w:t>
            </w:r>
          </w:p>
        </w:tc>
        <w:tc>
          <w:tcPr>
            <w:tcW w:w="4820" w:type="dxa"/>
            <w:shd w:val="solid" w:color="FFFFFF" w:fill="auto"/>
          </w:tcPr>
          <w:p w:rsidR="00291DE7" w:rsidRDefault="00291DE7" w:rsidP="00291DE7">
            <w:pPr>
              <w:pStyle w:val="TAL"/>
              <w:rPr>
                <w:sz w:val="16"/>
                <w:szCs w:val="16"/>
                <w:lang w:val="en-GB"/>
              </w:rPr>
            </w:pPr>
            <w:r>
              <w:rPr>
                <w:sz w:val="16"/>
                <w:szCs w:val="16"/>
                <w:lang w:val="en-GB"/>
              </w:rPr>
              <w:t>TSC Architecture</w:t>
            </w:r>
          </w:p>
        </w:tc>
        <w:tc>
          <w:tcPr>
            <w:tcW w:w="708" w:type="dxa"/>
            <w:shd w:val="solid" w:color="FFFFFF" w:fill="auto"/>
          </w:tcPr>
          <w:p w:rsidR="00291DE7" w:rsidRDefault="00291DE7" w:rsidP="00291DE7">
            <w:pPr>
              <w:pStyle w:val="TAC"/>
              <w:rPr>
                <w:b/>
                <w:sz w:val="16"/>
                <w:szCs w:val="16"/>
                <w:lang w:val="en-GB"/>
              </w:rPr>
            </w:pPr>
            <w:r>
              <w:rPr>
                <w:b/>
                <w:sz w:val="16"/>
                <w:szCs w:val="16"/>
                <w:lang w:val="en-GB"/>
              </w:rPr>
              <w:t>16.0.0</w:t>
            </w:r>
          </w:p>
        </w:tc>
      </w:tr>
      <w:tr w:rsidR="00291DE7" w:rsidRPr="009E0DE1" w:rsidTr="00107B06">
        <w:tc>
          <w:tcPr>
            <w:tcW w:w="800" w:type="dxa"/>
            <w:shd w:val="solid" w:color="FFFFFF" w:fill="auto"/>
          </w:tcPr>
          <w:p w:rsidR="00291DE7" w:rsidRDefault="00291DE7" w:rsidP="00291DE7">
            <w:pPr>
              <w:pStyle w:val="TAC"/>
              <w:rPr>
                <w:sz w:val="16"/>
                <w:szCs w:val="16"/>
                <w:lang w:val="en-GB"/>
              </w:rPr>
            </w:pPr>
            <w:r>
              <w:rPr>
                <w:sz w:val="16"/>
                <w:szCs w:val="16"/>
                <w:lang w:val="en-GB"/>
              </w:rPr>
              <w:t>2019-03</w:t>
            </w:r>
          </w:p>
        </w:tc>
        <w:tc>
          <w:tcPr>
            <w:tcW w:w="800" w:type="dxa"/>
            <w:shd w:val="solid" w:color="FFFFFF" w:fill="auto"/>
          </w:tcPr>
          <w:p w:rsidR="00291DE7" w:rsidRDefault="00291DE7" w:rsidP="00291DE7">
            <w:pPr>
              <w:pStyle w:val="TAC"/>
              <w:rPr>
                <w:sz w:val="16"/>
                <w:szCs w:val="16"/>
                <w:lang w:val="en-GB"/>
              </w:rPr>
            </w:pPr>
            <w:r>
              <w:rPr>
                <w:sz w:val="16"/>
                <w:szCs w:val="16"/>
                <w:lang w:val="en-GB"/>
              </w:rPr>
              <w:t>SP#83</w:t>
            </w:r>
          </w:p>
        </w:tc>
        <w:tc>
          <w:tcPr>
            <w:tcW w:w="1094" w:type="dxa"/>
            <w:shd w:val="solid" w:color="FFFFFF" w:fill="auto"/>
          </w:tcPr>
          <w:p w:rsidR="00291DE7" w:rsidRDefault="00291DE7" w:rsidP="00291DE7">
            <w:pPr>
              <w:pStyle w:val="TAC"/>
              <w:rPr>
                <w:sz w:val="16"/>
                <w:szCs w:val="16"/>
                <w:lang w:val="en-GB"/>
              </w:rPr>
            </w:pPr>
            <w:r>
              <w:rPr>
                <w:sz w:val="16"/>
                <w:szCs w:val="16"/>
                <w:lang w:val="en-GB"/>
              </w:rPr>
              <w:t>SP-190174</w:t>
            </w:r>
          </w:p>
        </w:tc>
        <w:tc>
          <w:tcPr>
            <w:tcW w:w="567" w:type="dxa"/>
            <w:shd w:val="solid" w:color="FFFFFF" w:fill="auto"/>
          </w:tcPr>
          <w:p w:rsidR="00291DE7" w:rsidRDefault="00291DE7" w:rsidP="00291DE7">
            <w:pPr>
              <w:pStyle w:val="TAL"/>
              <w:rPr>
                <w:sz w:val="16"/>
                <w:szCs w:val="16"/>
                <w:lang w:val="en-GB"/>
              </w:rPr>
            </w:pPr>
            <w:r>
              <w:rPr>
                <w:sz w:val="16"/>
                <w:szCs w:val="16"/>
                <w:lang w:val="en-GB"/>
              </w:rPr>
              <w:t>0873</w:t>
            </w:r>
          </w:p>
        </w:tc>
        <w:tc>
          <w:tcPr>
            <w:tcW w:w="425" w:type="dxa"/>
            <w:shd w:val="solid" w:color="FFFFFF" w:fill="auto"/>
          </w:tcPr>
          <w:p w:rsidR="00291DE7" w:rsidRDefault="00291DE7" w:rsidP="00291DE7">
            <w:pPr>
              <w:pStyle w:val="TAL"/>
              <w:rPr>
                <w:sz w:val="16"/>
                <w:szCs w:val="16"/>
                <w:lang w:val="en-GB"/>
              </w:rPr>
            </w:pPr>
            <w:r>
              <w:rPr>
                <w:sz w:val="16"/>
                <w:szCs w:val="16"/>
                <w:lang w:val="en-GB"/>
              </w:rPr>
              <w:t>8</w:t>
            </w:r>
          </w:p>
        </w:tc>
        <w:tc>
          <w:tcPr>
            <w:tcW w:w="425" w:type="dxa"/>
            <w:shd w:val="solid" w:color="FFFFFF" w:fill="auto"/>
          </w:tcPr>
          <w:p w:rsidR="00291DE7" w:rsidRDefault="00291DE7" w:rsidP="00291DE7">
            <w:pPr>
              <w:pStyle w:val="TAL"/>
              <w:rPr>
                <w:sz w:val="16"/>
                <w:szCs w:val="16"/>
                <w:lang w:val="en-GB"/>
              </w:rPr>
            </w:pPr>
            <w:r>
              <w:rPr>
                <w:sz w:val="16"/>
                <w:szCs w:val="16"/>
                <w:lang w:val="en-GB"/>
              </w:rPr>
              <w:t>B</w:t>
            </w:r>
          </w:p>
        </w:tc>
        <w:tc>
          <w:tcPr>
            <w:tcW w:w="4820" w:type="dxa"/>
            <w:shd w:val="solid" w:color="FFFFFF" w:fill="auto"/>
          </w:tcPr>
          <w:p w:rsidR="00291DE7" w:rsidRDefault="00291DE7" w:rsidP="00291DE7">
            <w:pPr>
              <w:pStyle w:val="TAL"/>
              <w:rPr>
                <w:sz w:val="16"/>
                <w:szCs w:val="16"/>
                <w:lang w:val="en-GB"/>
              </w:rPr>
            </w:pPr>
            <w:r>
              <w:rPr>
                <w:sz w:val="16"/>
                <w:szCs w:val="16"/>
                <w:lang w:val="en-GB"/>
              </w:rPr>
              <w:t>eSBA communication schema co-existence</w:t>
            </w:r>
          </w:p>
        </w:tc>
        <w:tc>
          <w:tcPr>
            <w:tcW w:w="708" w:type="dxa"/>
            <w:shd w:val="solid" w:color="FFFFFF" w:fill="auto"/>
          </w:tcPr>
          <w:p w:rsidR="00291DE7" w:rsidRDefault="00291DE7" w:rsidP="00291DE7">
            <w:pPr>
              <w:pStyle w:val="TAC"/>
              <w:rPr>
                <w:b/>
                <w:sz w:val="16"/>
                <w:szCs w:val="16"/>
                <w:lang w:val="en-GB"/>
              </w:rPr>
            </w:pPr>
            <w:r>
              <w:rPr>
                <w:b/>
                <w:sz w:val="16"/>
                <w:szCs w:val="16"/>
                <w:lang w:val="en-GB"/>
              </w:rPr>
              <w:t>16.0.0</w:t>
            </w:r>
          </w:p>
        </w:tc>
      </w:tr>
      <w:tr w:rsidR="00F6786F" w:rsidRPr="009E0DE1" w:rsidTr="00107B06">
        <w:tc>
          <w:tcPr>
            <w:tcW w:w="800" w:type="dxa"/>
            <w:shd w:val="solid" w:color="FFFFFF" w:fill="auto"/>
          </w:tcPr>
          <w:p w:rsidR="00F6786F" w:rsidRDefault="00F6786F" w:rsidP="00291DE7">
            <w:pPr>
              <w:pStyle w:val="TAC"/>
              <w:rPr>
                <w:sz w:val="16"/>
                <w:szCs w:val="16"/>
                <w:lang w:val="en-GB"/>
              </w:rPr>
            </w:pPr>
            <w:r>
              <w:rPr>
                <w:sz w:val="16"/>
                <w:szCs w:val="16"/>
                <w:lang w:val="en-GB"/>
              </w:rPr>
              <w:t>2019-03</w:t>
            </w:r>
          </w:p>
        </w:tc>
        <w:tc>
          <w:tcPr>
            <w:tcW w:w="800" w:type="dxa"/>
            <w:shd w:val="solid" w:color="FFFFFF" w:fill="auto"/>
          </w:tcPr>
          <w:p w:rsidR="00F6786F" w:rsidRDefault="00F6786F" w:rsidP="00291DE7">
            <w:pPr>
              <w:pStyle w:val="TAC"/>
              <w:rPr>
                <w:sz w:val="16"/>
                <w:szCs w:val="16"/>
                <w:lang w:val="en-GB"/>
              </w:rPr>
            </w:pPr>
            <w:r>
              <w:rPr>
                <w:sz w:val="16"/>
                <w:szCs w:val="16"/>
                <w:lang w:val="en-GB"/>
              </w:rPr>
              <w:t>SP#83</w:t>
            </w:r>
          </w:p>
        </w:tc>
        <w:tc>
          <w:tcPr>
            <w:tcW w:w="1094" w:type="dxa"/>
            <w:shd w:val="solid" w:color="FFFFFF" w:fill="auto"/>
          </w:tcPr>
          <w:p w:rsidR="00F6786F" w:rsidRDefault="00F6786F" w:rsidP="00291DE7">
            <w:pPr>
              <w:pStyle w:val="TAC"/>
              <w:rPr>
                <w:sz w:val="16"/>
                <w:szCs w:val="16"/>
                <w:lang w:val="en-GB"/>
              </w:rPr>
            </w:pPr>
            <w:r>
              <w:rPr>
                <w:sz w:val="16"/>
                <w:szCs w:val="16"/>
                <w:lang w:val="en-GB"/>
              </w:rPr>
              <w:t>SP-190170</w:t>
            </w:r>
          </w:p>
        </w:tc>
        <w:tc>
          <w:tcPr>
            <w:tcW w:w="567" w:type="dxa"/>
            <w:shd w:val="solid" w:color="FFFFFF" w:fill="auto"/>
          </w:tcPr>
          <w:p w:rsidR="00F6786F" w:rsidRDefault="00F6786F" w:rsidP="00291DE7">
            <w:pPr>
              <w:pStyle w:val="TAL"/>
              <w:rPr>
                <w:sz w:val="16"/>
                <w:szCs w:val="16"/>
                <w:lang w:val="en-GB"/>
              </w:rPr>
            </w:pPr>
            <w:r>
              <w:rPr>
                <w:sz w:val="16"/>
                <w:szCs w:val="16"/>
                <w:lang w:val="en-GB"/>
              </w:rPr>
              <w:t>0878</w:t>
            </w:r>
          </w:p>
        </w:tc>
        <w:tc>
          <w:tcPr>
            <w:tcW w:w="425" w:type="dxa"/>
            <w:shd w:val="solid" w:color="FFFFFF" w:fill="auto"/>
          </w:tcPr>
          <w:p w:rsidR="00F6786F" w:rsidRDefault="00F6786F" w:rsidP="00291DE7">
            <w:pPr>
              <w:pStyle w:val="TAL"/>
              <w:rPr>
                <w:sz w:val="16"/>
                <w:szCs w:val="16"/>
                <w:lang w:val="en-GB"/>
              </w:rPr>
            </w:pPr>
            <w:r>
              <w:rPr>
                <w:sz w:val="16"/>
                <w:szCs w:val="16"/>
                <w:lang w:val="en-GB"/>
              </w:rPr>
              <w:t>2</w:t>
            </w:r>
          </w:p>
        </w:tc>
        <w:tc>
          <w:tcPr>
            <w:tcW w:w="425" w:type="dxa"/>
            <w:shd w:val="solid" w:color="FFFFFF" w:fill="auto"/>
          </w:tcPr>
          <w:p w:rsidR="00F6786F" w:rsidRDefault="00F6786F" w:rsidP="00291DE7">
            <w:pPr>
              <w:pStyle w:val="TAL"/>
              <w:rPr>
                <w:sz w:val="16"/>
                <w:szCs w:val="16"/>
                <w:lang w:val="en-GB"/>
              </w:rPr>
            </w:pPr>
            <w:r>
              <w:rPr>
                <w:sz w:val="16"/>
                <w:szCs w:val="16"/>
                <w:lang w:val="en-GB"/>
              </w:rPr>
              <w:t>B</w:t>
            </w:r>
          </w:p>
        </w:tc>
        <w:tc>
          <w:tcPr>
            <w:tcW w:w="4820" w:type="dxa"/>
            <w:shd w:val="solid" w:color="FFFFFF" w:fill="auto"/>
          </w:tcPr>
          <w:p w:rsidR="00F6786F" w:rsidRDefault="00F6786F" w:rsidP="00291DE7">
            <w:pPr>
              <w:pStyle w:val="TAL"/>
              <w:rPr>
                <w:sz w:val="16"/>
                <w:szCs w:val="16"/>
                <w:lang w:val="en-GB"/>
              </w:rPr>
            </w:pPr>
            <w:r>
              <w:rPr>
                <w:sz w:val="16"/>
                <w:szCs w:val="16"/>
                <w:lang w:val="en-GB"/>
              </w:rPr>
              <w:t>NEF service for service specific parameter provisioning</w:t>
            </w:r>
          </w:p>
        </w:tc>
        <w:tc>
          <w:tcPr>
            <w:tcW w:w="708" w:type="dxa"/>
            <w:shd w:val="solid" w:color="FFFFFF" w:fill="auto"/>
          </w:tcPr>
          <w:p w:rsidR="00F6786F" w:rsidRDefault="00F6786F" w:rsidP="00291DE7">
            <w:pPr>
              <w:pStyle w:val="TAC"/>
              <w:rPr>
                <w:b/>
                <w:sz w:val="16"/>
                <w:szCs w:val="16"/>
                <w:lang w:val="en-GB"/>
              </w:rPr>
            </w:pPr>
            <w:r>
              <w:rPr>
                <w:b/>
                <w:sz w:val="16"/>
                <w:szCs w:val="16"/>
                <w:lang w:val="en-GB"/>
              </w:rPr>
              <w:t>16.0.0</w:t>
            </w:r>
          </w:p>
        </w:tc>
      </w:tr>
      <w:tr w:rsidR="001E0AF6" w:rsidRPr="009E0DE1" w:rsidTr="00107B06">
        <w:tc>
          <w:tcPr>
            <w:tcW w:w="800" w:type="dxa"/>
            <w:shd w:val="solid" w:color="FFFFFF" w:fill="auto"/>
          </w:tcPr>
          <w:p w:rsidR="001E0AF6" w:rsidRDefault="001E0AF6" w:rsidP="00291DE7">
            <w:pPr>
              <w:pStyle w:val="TAC"/>
              <w:rPr>
                <w:sz w:val="16"/>
                <w:szCs w:val="16"/>
                <w:lang w:val="en-GB"/>
              </w:rPr>
            </w:pPr>
            <w:r>
              <w:rPr>
                <w:sz w:val="16"/>
                <w:szCs w:val="16"/>
                <w:lang w:val="en-GB"/>
              </w:rPr>
              <w:t>2019-03</w:t>
            </w:r>
          </w:p>
        </w:tc>
        <w:tc>
          <w:tcPr>
            <w:tcW w:w="800" w:type="dxa"/>
            <w:shd w:val="solid" w:color="FFFFFF" w:fill="auto"/>
          </w:tcPr>
          <w:p w:rsidR="001E0AF6" w:rsidRDefault="001E0AF6" w:rsidP="00291DE7">
            <w:pPr>
              <w:pStyle w:val="TAC"/>
              <w:rPr>
                <w:sz w:val="16"/>
                <w:szCs w:val="16"/>
                <w:lang w:val="en-GB"/>
              </w:rPr>
            </w:pPr>
            <w:r>
              <w:rPr>
                <w:sz w:val="16"/>
                <w:szCs w:val="16"/>
                <w:lang w:val="en-GB"/>
              </w:rPr>
              <w:t>SP#83</w:t>
            </w:r>
          </w:p>
        </w:tc>
        <w:tc>
          <w:tcPr>
            <w:tcW w:w="1094" w:type="dxa"/>
            <w:shd w:val="solid" w:color="FFFFFF" w:fill="auto"/>
          </w:tcPr>
          <w:p w:rsidR="001E0AF6" w:rsidRDefault="001E0AF6" w:rsidP="00291DE7">
            <w:pPr>
              <w:pStyle w:val="TAC"/>
              <w:rPr>
                <w:sz w:val="16"/>
                <w:szCs w:val="16"/>
                <w:lang w:val="en-GB"/>
              </w:rPr>
            </w:pPr>
            <w:r>
              <w:rPr>
                <w:sz w:val="16"/>
                <w:szCs w:val="16"/>
                <w:lang w:val="en-GB"/>
              </w:rPr>
              <w:t>SP-190165</w:t>
            </w:r>
          </w:p>
        </w:tc>
        <w:tc>
          <w:tcPr>
            <w:tcW w:w="567" w:type="dxa"/>
            <w:shd w:val="solid" w:color="FFFFFF" w:fill="auto"/>
          </w:tcPr>
          <w:p w:rsidR="001E0AF6" w:rsidRDefault="001E0AF6" w:rsidP="00291DE7">
            <w:pPr>
              <w:pStyle w:val="TAL"/>
              <w:rPr>
                <w:sz w:val="16"/>
                <w:szCs w:val="16"/>
                <w:lang w:val="en-GB"/>
              </w:rPr>
            </w:pPr>
            <w:r>
              <w:rPr>
                <w:sz w:val="16"/>
                <w:szCs w:val="16"/>
                <w:lang w:val="en-GB"/>
              </w:rPr>
              <w:t>0886</w:t>
            </w:r>
          </w:p>
        </w:tc>
        <w:tc>
          <w:tcPr>
            <w:tcW w:w="425" w:type="dxa"/>
            <w:shd w:val="solid" w:color="FFFFFF" w:fill="auto"/>
          </w:tcPr>
          <w:p w:rsidR="001E0AF6" w:rsidRDefault="001E0AF6" w:rsidP="00291DE7">
            <w:pPr>
              <w:pStyle w:val="TAL"/>
              <w:rPr>
                <w:sz w:val="16"/>
                <w:szCs w:val="16"/>
                <w:lang w:val="en-GB"/>
              </w:rPr>
            </w:pPr>
            <w:r>
              <w:rPr>
                <w:sz w:val="16"/>
                <w:szCs w:val="16"/>
                <w:lang w:val="en-GB"/>
              </w:rPr>
              <w:t>5</w:t>
            </w:r>
          </w:p>
        </w:tc>
        <w:tc>
          <w:tcPr>
            <w:tcW w:w="425" w:type="dxa"/>
            <w:shd w:val="solid" w:color="FFFFFF" w:fill="auto"/>
          </w:tcPr>
          <w:p w:rsidR="001E0AF6" w:rsidRDefault="001E0AF6" w:rsidP="00291DE7">
            <w:pPr>
              <w:pStyle w:val="TAL"/>
              <w:rPr>
                <w:sz w:val="16"/>
                <w:szCs w:val="16"/>
                <w:lang w:val="en-GB"/>
              </w:rPr>
            </w:pPr>
            <w:r>
              <w:rPr>
                <w:sz w:val="16"/>
                <w:szCs w:val="16"/>
                <w:lang w:val="en-GB"/>
              </w:rPr>
              <w:t>B</w:t>
            </w:r>
          </w:p>
        </w:tc>
        <w:tc>
          <w:tcPr>
            <w:tcW w:w="4820" w:type="dxa"/>
            <w:shd w:val="solid" w:color="FFFFFF" w:fill="auto"/>
          </w:tcPr>
          <w:p w:rsidR="001E0AF6" w:rsidRDefault="001E0AF6" w:rsidP="00291DE7">
            <w:pPr>
              <w:pStyle w:val="TAL"/>
              <w:rPr>
                <w:sz w:val="16"/>
                <w:szCs w:val="16"/>
                <w:lang w:val="en-GB"/>
              </w:rPr>
            </w:pPr>
            <w:r>
              <w:rPr>
                <w:sz w:val="16"/>
                <w:szCs w:val="16"/>
                <w:lang w:val="en-GB"/>
              </w:rPr>
              <w:t>Introduction for solution 14 to key issue 9</w:t>
            </w:r>
          </w:p>
        </w:tc>
        <w:tc>
          <w:tcPr>
            <w:tcW w:w="708" w:type="dxa"/>
            <w:shd w:val="solid" w:color="FFFFFF" w:fill="auto"/>
          </w:tcPr>
          <w:p w:rsidR="001E0AF6" w:rsidRDefault="001E0AF6" w:rsidP="00291DE7">
            <w:pPr>
              <w:pStyle w:val="TAC"/>
              <w:rPr>
                <w:b/>
                <w:sz w:val="16"/>
                <w:szCs w:val="16"/>
                <w:lang w:val="en-GB"/>
              </w:rPr>
            </w:pPr>
            <w:r>
              <w:rPr>
                <w:b/>
                <w:sz w:val="16"/>
                <w:szCs w:val="16"/>
                <w:lang w:val="en-GB"/>
              </w:rPr>
              <w:t>16.0.0</w:t>
            </w:r>
          </w:p>
        </w:tc>
      </w:tr>
      <w:tr w:rsidR="00DE158B" w:rsidRPr="009E0DE1" w:rsidTr="00107B06">
        <w:tc>
          <w:tcPr>
            <w:tcW w:w="800" w:type="dxa"/>
            <w:shd w:val="solid" w:color="FFFFFF" w:fill="auto"/>
          </w:tcPr>
          <w:p w:rsidR="00DE158B" w:rsidRDefault="00DE158B" w:rsidP="00291DE7">
            <w:pPr>
              <w:pStyle w:val="TAC"/>
              <w:rPr>
                <w:sz w:val="16"/>
                <w:szCs w:val="16"/>
                <w:lang w:val="en-GB"/>
              </w:rPr>
            </w:pPr>
            <w:r>
              <w:rPr>
                <w:sz w:val="16"/>
                <w:szCs w:val="16"/>
                <w:lang w:val="en-GB"/>
              </w:rPr>
              <w:t>2019-03</w:t>
            </w:r>
          </w:p>
        </w:tc>
        <w:tc>
          <w:tcPr>
            <w:tcW w:w="800" w:type="dxa"/>
            <w:shd w:val="solid" w:color="FFFFFF" w:fill="auto"/>
          </w:tcPr>
          <w:p w:rsidR="00DE158B" w:rsidRDefault="00DE158B" w:rsidP="00291DE7">
            <w:pPr>
              <w:pStyle w:val="TAC"/>
              <w:rPr>
                <w:sz w:val="16"/>
                <w:szCs w:val="16"/>
                <w:lang w:val="en-GB"/>
              </w:rPr>
            </w:pPr>
            <w:r>
              <w:rPr>
                <w:sz w:val="16"/>
                <w:szCs w:val="16"/>
                <w:lang w:val="en-GB"/>
              </w:rPr>
              <w:t>SP#83</w:t>
            </w:r>
          </w:p>
        </w:tc>
        <w:tc>
          <w:tcPr>
            <w:tcW w:w="1094" w:type="dxa"/>
            <w:shd w:val="solid" w:color="FFFFFF" w:fill="auto"/>
          </w:tcPr>
          <w:p w:rsidR="00DE158B" w:rsidRDefault="00DE158B" w:rsidP="00291DE7">
            <w:pPr>
              <w:pStyle w:val="TAC"/>
              <w:rPr>
                <w:sz w:val="16"/>
                <w:szCs w:val="16"/>
                <w:lang w:val="en-GB"/>
              </w:rPr>
            </w:pPr>
            <w:r>
              <w:rPr>
                <w:sz w:val="16"/>
                <w:szCs w:val="16"/>
                <w:lang w:val="en-GB"/>
              </w:rPr>
              <w:t>SP-190171</w:t>
            </w:r>
          </w:p>
        </w:tc>
        <w:tc>
          <w:tcPr>
            <w:tcW w:w="567" w:type="dxa"/>
            <w:shd w:val="solid" w:color="FFFFFF" w:fill="auto"/>
          </w:tcPr>
          <w:p w:rsidR="00DE158B" w:rsidRDefault="00DE158B" w:rsidP="00291DE7">
            <w:pPr>
              <w:pStyle w:val="TAL"/>
              <w:rPr>
                <w:sz w:val="16"/>
                <w:szCs w:val="16"/>
                <w:lang w:val="en-GB"/>
              </w:rPr>
            </w:pPr>
            <w:r>
              <w:rPr>
                <w:sz w:val="16"/>
                <w:szCs w:val="16"/>
                <w:lang w:val="en-GB"/>
              </w:rPr>
              <w:t>0897</w:t>
            </w:r>
          </w:p>
        </w:tc>
        <w:tc>
          <w:tcPr>
            <w:tcW w:w="425" w:type="dxa"/>
            <w:shd w:val="solid" w:color="FFFFFF" w:fill="auto"/>
          </w:tcPr>
          <w:p w:rsidR="00DE158B" w:rsidRDefault="00DE158B" w:rsidP="00291DE7">
            <w:pPr>
              <w:pStyle w:val="TAL"/>
              <w:rPr>
                <w:sz w:val="16"/>
                <w:szCs w:val="16"/>
                <w:lang w:val="en-GB"/>
              </w:rPr>
            </w:pPr>
            <w:r>
              <w:rPr>
                <w:sz w:val="16"/>
                <w:szCs w:val="16"/>
                <w:lang w:val="en-GB"/>
              </w:rPr>
              <w:t>7</w:t>
            </w:r>
          </w:p>
        </w:tc>
        <w:tc>
          <w:tcPr>
            <w:tcW w:w="425" w:type="dxa"/>
            <w:shd w:val="solid" w:color="FFFFFF" w:fill="auto"/>
          </w:tcPr>
          <w:p w:rsidR="00DE158B" w:rsidRDefault="00DE158B" w:rsidP="00291DE7">
            <w:pPr>
              <w:pStyle w:val="TAL"/>
              <w:rPr>
                <w:sz w:val="16"/>
                <w:szCs w:val="16"/>
                <w:lang w:val="en-GB"/>
              </w:rPr>
            </w:pPr>
            <w:r>
              <w:rPr>
                <w:sz w:val="16"/>
                <w:szCs w:val="16"/>
                <w:lang w:val="en-GB"/>
              </w:rPr>
              <w:t>B</w:t>
            </w:r>
          </w:p>
        </w:tc>
        <w:tc>
          <w:tcPr>
            <w:tcW w:w="4820" w:type="dxa"/>
            <w:shd w:val="solid" w:color="FFFFFF" w:fill="auto"/>
          </w:tcPr>
          <w:p w:rsidR="00DE158B" w:rsidRDefault="00DE158B" w:rsidP="00291DE7">
            <w:pPr>
              <w:pStyle w:val="TAL"/>
              <w:rPr>
                <w:sz w:val="16"/>
                <w:szCs w:val="16"/>
                <w:lang w:val="en-GB"/>
              </w:rPr>
            </w:pPr>
            <w:r>
              <w:rPr>
                <w:sz w:val="16"/>
                <w:szCs w:val="16"/>
                <w:lang w:val="en-GB"/>
              </w:rPr>
              <w:t>Sol#6 specific updates to 5.6.4.2</w:t>
            </w:r>
          </w:p>
        </w:tc>
        <w:tc>
          <w:tcPr>
            <w:tcW w:w="708" w:type="dxa"/>
            <w:shd w:val="solid" w:color="FFFFFF" w:fill="auto"/>
          </w:tcPr>
          <w:p w:rsidR="00DE158B" w:rsidRDefault="00DE158B" w:rsidP="00291DE7">
            <w:pPr>
              <w:pStyle w:val="TAC"/>
              <w:rPr>
                <w:b/>
                <w:sz w:val="16"/>
                <w:szCs w:val="16"/>
                <w:lang w:val="en-GB"/>
              </w:rPr>
            </w:pPr>
            <w:r>
              <w:rPr>
                <w:b/>
                <w:sz w:val="16"/>
                <w:szCs w:val="16"/>
                <w:lang w:val="en-GB"/>
              </w:rPr>
              <w:t>16.0.0</w:t>
            </w:r>
          </w:p>
        </w:tc>
      </w:tr>
      <w:tr w:rsidR="00597AB8" w:rsidRPr="009E0DE1" w:rsidTr="00107B06">
        <w:tc>
          <w:tcPr>
            <w:tcW w:w="800" w:type="dxa"/>
            <w:shd w:val="solid" w:color="FFFFFF" w:fill="auto"/>
          </w:tcPr>
          <w:p w:rsidR="00597AB8" w:rsidRDefault="00597AB8" w:rsidP="00291DE7">
            <w:pPr>
              <w:pStyle w:val="TAC"/>
              <w:rPr>
                <w:sz w:val="16"/>
                <w:szCs w:val="16"/>
                <w:lang w:val="en-GB"/>
              </w:rPr>
            </w:pPr>
            <w:r>
              <w:rPr>
                <w:sz w:val="16"/>
                <w:szCs w:val="16"/>
                <w:lang w:val="en-GB"/>
              </w:rPr>
              <w:t>2019-03</w:t>
            </w:r>
          </w:p>
        </w:tc>
        <w:tc>
          <w:tcPr>
            <w:tcW w:w="800" w:type="dxa"/>
            <w:shd w:val="solid" w:color="FFFFFF" w:fill="auto"/>
          </w:tcPr>
          <w:p w:rsidR="00597AB8" w:rsidRDefault="00597AB8" w:rsidP="00291DE7">
            <w:pPr>
              <w:pStyle w:val="TAC"/>
              <w:rPr>
                <w:sz w:val="16"/>
                <w:szCs w:val="16"/>
                <w:lang w:val="en-GB"/>
              </w:rPr>
            </w:pPr>
            <w:r>
              <w:rPr>
                <w:sz w:val="16"/>
                <w:szCs w:val="16"/>
                <w:lang w:val="en-GB"/>
              </w:rPr>
              <w:t>SP#83</w:t>
            </w:r>
          </w:p>
        </w:tc>
        <w:tc>
          <w:tcPr>
            <w:tcW w:w="1094" w:type="dxa"/>
            <w:shd w:val="solid" w:color="FFFFFF" w:fill="auto"/>
          </w:tcPr>
          <w:p w:rsidR="00597AB8" w:rsidRDefault="00597AB8" w:rsidP="00291DE7">
            <w:pPr>
              <w:pStyle w:val="TAC"/>
              <w:rPr>
                <w:sz w:val="16"/>
                <w:szCs w:val="16"/>
                <w:lang w:val="en-GB"/>
              </w:rPr>
            </w:pPr>
            <w:r>
              <w:rPr>
                <w:sz w:val="16"/>
                <w:szCs w:val="16"/>
                <w:lang w:val="en-GB"/>
              </w:rPr>
              <w:t>SP-190165</w:t>
            </w:r>
          </w:p>
        </w:tc>
        <w:tc>
          <w:tcPr>
            <w:tcW w:w="567" w:type="dxa"/>
            <w:shd w:val="solid" w:color="FFFFFF" w:fill="auto"/>
          </w:tcPr>
          <w:p w:rsidR="00597AB8" w:rsidRDefault="00597AB8" w:rsidP="00291DE7">
            <w:pPr>
              <w:pStyle w:val="TAL"/>
              <w:rPr>
                <w:sz w:val="16"/>
                <w:szCs w:val="16"/>
                <w:lang w:val="en-GB"/>
              </w:rPr>
            </w:pPr>
            <w:r>
              <w:rPr>
                <w:sz w:val="16"/>
                <w:szCs w:val="16"/>
                <w:lang w:val="en-GB"/>
              </w:rPr>
              <w:t>0898</w:t>
            </w:r>
          </w:p>
        </w:tc>
        <w:tc>
          <w:tcPr>
            <w:tcW w:w="425" w:type="dxa"/>
            <w:shd w:val="solid" w:color="FFFFFF" w:fill="auto"/>
          </w:tcPr>
          <w:p w:rsidR="00597AB8" w:rsidRDefault="00597AB8" w:rsidP="00291DE7">
            <w:pPr>
              <w:pStyle w:val="TAL"/>
              <w:rPr>
                <w:sz w:val="16"/>
                <w:szCs w:val="16"/>
                <w:lang w:val="en-GB"/>
              </w:rPr>
            </w:pPr>
            <w:r>
              <w:rPr>
                <w:sz w:val="16"/>
                <w:szCs w:val="16"/>
                <w:lang w:val="en-GB"/>
              </w:rPr>
              <w:t>6</w:t>
            </w:r>
          </w:p>
        </w:tc>
        <w:tc>
          <w:tcPr>
            <w:tcW w:w="425" w:type="dxa"/>
            <w:shd w:val="solid" w:color="FFFFFF" w:fill="auto"/>
          </w:tcPr>
          <w:p w:rsidR="00597AB8" w:rsidRDefault="00597AB8" w:rsidP="00291DE7">
            <w:pPr>
              <w:pStyle w:val="TAL"/>
              <w:rPr>
                <w:sz w:val="16"/>
                <w:szCs w:val="16"/>
                <w:lang w:val="en-GB"/>
              </w:rPr>
            </w:pPr>
            <w:r>
              <w:rPr>
                <w:sz w:val="16"/>
                <w:szCs w:val="16"/>
                <w:lang w:val="en-GB"/>
              </w:rPr>
              <w:t>B</w:t>
            </w:r>
          </w:p>
        </w:tc>
        <w:tc>
          <w:tcPr>
            <w:tcW w:w="4820" w:type="dxa"/>
            <w:shd w:val="solid" w:color="FFFFFF" w:fill="auto"/>
          </w:tcPr>
          <w:p w:rsidR="00597AB8" w:rsidRDefault="00597AB8" w:rsidP="00291DE7">
            <w:pPr>
              <w:pStyle w:val="TAL"/>
              <w:rPr>
                <w:sz w:val="16"/>
                <w:szCs w:val="16"/>
                <w:lang w:val="en-GB"/>
              </w:rPr>
            </w:pPr>
            <w:r>
              <w:rPr>
                <w:sz w:val="16"/>
                <w:szCs w:val="16"/>
                <w:lang w:val="en-GB"/>
              </w:rPr>
              <w:t>External parameters provisioning to the 5GS</w:t>
            </w:r>
          </w:p>
        </w:tc>
        <w:tc>
          <w:tcPr>
            <w:tcW w:w="708" w:type="dxa"/>
            <w:shd w:val="solid" w:color="FFFFFF" w:fill="auto"/>
          </w:tcPr>
          <w:p w:rsidR="00597AB8" w:rsidRDefault="00597AB8" w:rsidP="00291DE7">
            <w:pPr>
              <w:pStyle w:val="TAC"/>
              <w:rPr>
                <w:b/>
                <w:sz w:val="16"/>
                <w:szCs w:val="16"/>
                <w:lang w:val="en-GB"/>
              </w:rPr>
            </w:pPr>
            <w:r>
              <w:rPr>
                <w:b/>
                <w:sz w:val="16"/>
                <w:szCs w:val="16"/>
                <w:lang w:val="en-GB"/>
              </w:rPr>
              <w:t>16.0.0</w:t>
            </w:r>
          </w:p>
        </w:tc>
      </w:tr>
      <w:tr w:rsidR="00EC7AEA" w:rsidRPr="009E0DE1" w:rsidTr="00107B06">
        <w:tc>
          <w:tcPr>
            <w:tcW w:w="800" w:type="dxa"/>
            <w:shd w:val="solid" w:color="FFFFFF" w:fill="auto"/>
          </w:tcPr>
          <w:p w:rsidR="00EC7AEA" w:rsidRDefault="00EC7AEA" w:rsidP="00291DE7">
            <w:pPr>
              <w:pStyle w:val="TAC"/>
              <w:rPr>
                <w:sz w:val="16"/>
                <w:szCs w:val="16"/>
                <w:lang w:val="en-GB"/>
              </w:rPr>
            </w:pPr>
            <w:r>
              <w:rPr>
                <w:sz w:val="16"/>
                <w:szCs w:val="16"/>
                <w:lang w:val="en-GB"/>
              </w:rPr>
              <w:t>2019-03</w:t>
            </w:r>
          </w:p>
        </w:tc>
        <w:tc>
          <w:tcPr>
            <w:tcW w:w="800" w:type="dxa"/>
            <w:shd w:val="solid" w:color="FFFFFF" w:fill="auto"/>
          </w:tcPr>
          <w:p w:rsidR="00EC7AEA" w:rsidRDefault="00EC7AEA" w:rsidP="00291DE7">
            <w:pPr>
              <w:pStyle w:val="TAC"/>
              <w:rPr>
                <w:sz w:val="16"/>
                <w:szCs w:val="16"/>
                <w:lang w:val="en-GB"/>
              </w:rPr>
            </w:pPr>
            <w:r>
              <w:rPr>
                <w:sz w:val="16"/>
                <w:szCs w:val="16"/>
                <w:lang w:val="en-GB"/>
              </w:rPr>
              <w:t>SP#83</w:t>
            </w:r>
          </w:p>
        </w:tc>
        <w:tc>
          <w:tcPr>
            <w:tcW w:w="1094" w:type="dxa"/>
            <w:shd w:val="solid" w:color="FFFFFF" w:fill="auto"/>
          </w:tcPr>
          <w:p w:rsidR="00EC7AEA" w:rsidRDefault="00EC7AEA" w:rsidP="00291DE7">
            <w:pPr>
              <w:pStyle w:val="TAC"/>
              <w:rPr>
                <w:sz w:val="16"/>
                <w:szCs w:val="16"/>
                <w:lang w:val="en-GB"/>
              </w:rPr>
            </w:pPr>
            <w:r>
              <w:rPr>
                <w:sz w:val="16"/>
                <w:szCs w:val="16"/>
                <w:lang w:val="en-GB"/>
              </w:rPr>
              <w:t>SP-190172</w:t>
            </w:r>
          </w:p>
        </w:tc>
        <w:tc>
          <w:tcPr>
            <w:tcW w:w="567" w:type="dxa"/>
            <w:shd w:val="solid" w:color="FFFFFF" w:fill="auto"/>
          </w:tcPr>
          <w:p w:rsidR="00EC7AEA" w:rsidRDefault="00EC7AEA" w:rsidP="00291DE7">
            <w:pPr>
              <w:pStyle w:val="TAL"/>
              <w:rPr>
                <w:sz w:val="16"/>
                <w:szCs w:val="16"/>
                <w:lang w:val="en-GB"/>
              </w:rPr>
            </w:pPr>
            <w:r>
              <w:rPr>
                <w:sz w:val="16"/>
                <w:szCs w:val="16"/>
                <w:lang w:val="en-GB"/>
              </w:rPr>
              <w:t>0899</w:t>
            </w:r>
          </w:p>
        </w:tc>
        <w:tc>
          <w:tcPr>
            <w:tcW w:w="425" w:type="dxa"/>
            <w:shd w:val="solid" w:color="FFFFFF" w:fill="auto"/>
          </w:tcPr>
          <w:p w:rsidR="00EC7AEA" w:rsidRDefault="00EC7AEA" w:rsidP="00291DE7">
            <w:pPr>
              <w:pStyle w:val="TAL"/>
              <w:rPr>
                <w:sz w:val="16"/>
                <w:szCs w:val="16"/>
                <w:lang w:val="en-GB"/>
              </w:rPr>
            </w:pPr>
            <w:r>
              <w:rPr>
                <w:sz w:val="16"/>
                <w:szCs w:val="16"/>
                <w:lang w:val="en-GB"/>
              </w:rPr>
              <w:t>1</w:t>
            </w:r>
          </w:p>
        </w:tc>
        <w:tc>
          <w:tcPr>
            <w:tcW w:w="425" w:type="dxa"/>
            <w:shd w:val="solid" w:color="FFFFFF" w:fill="auto"/>
          </w:tcPr>
          <w:p w:rsidR="00EC7AEA" w:rsidRDefault="00EC7AEA" w:rsidP="00291DE7">
            <w:pPr>
              <w:pStyle w:val="TAL"/>
              <w:rPr>
                <w:sz w:val="16"/>
                <w:szCs w:val="16"/>
                <w:lang w:val="en-GB"/>
              </w:rPr>
            </w:pPr>
            <w:r>
              <w:rPr>
                <w:sz w:val="16"/>
                <w:szCs w:val="16"/>
                <w:lang w:val="en-GB"/>
              </w:rPr>
              <w:t>B</w:t>
            </w:r>
          </w:p>
        </w:tc>
        <w:tc>
          <w:tcPr>
            <w:tcW w:w="4820" w:type="dxa"/>
            <w:shd w:val="solid" w:color="FFFFFF" w:fill="auto"/>
          </w:tcPr>
          <w:p w:rsidR="00EC7AEA" w:rsidRDefault="00EC7AEA" w:rsidP="00291DE7">
            <w:pPr>
              <w:pStyle w:val="TAL"/>
              <w:rPr>
                <w:sz w:val="16"/>
                <w:szCs w:val="16"/>
                <w:lang w:val="en-GB"/>
              </w:rPr>
            </w:pPr>
            <w:r>
              <w:rPr>
                <w:sz w:val="16"/>
                <w:szCs w:val="16"/>
                <w:lang w:val="en-GB"/>
              </w:rPr>
              <w:t>Use of analytics for user plane function selection</w:t>
            </w:r>
          </w:p>
        </w:tc>
        <w:tc>
          <w:tcPr>
            <w:tcW w:w="708" w:type="dxa"/>
            <w:shd w:val="solid" w:color="FFFFFF" w:fill="auto"/>
          </w:tcPr>
          <w:p w:rsidR="00EC7AEA" w:rsidRDefault="00EC7AEA" w:rsidP="00291DE7">
            <w:pPr>
              <w:pStyle w:val="TAC"/>
              <w:rPr>
                <w:b/>
                <w:sz w:val="16"/>
                <w:szCs w:val="16"/>
                <w:lang w:val="en-GB"/>
              </w:rPr>
            </w:pPr>
            <w:r>
              <w:rPr>
                <w:b/>
                <w:sz w:val="16"/>
                <w:szCs w:val="16"/>
                <w:lang w:val="en-GB"/>
              </w:rPr>
              <w:t>16.0.0</w:t>
            </w:r>
          </w:p>
        </w:tc>
      </w:tr>
      <w:tr w:rsidR="00802AAA" w:rsidRPr="009E0DE1" w:rsidTr="00107B06">
        <w:tc>
          <w:tcPr>
            <w:tcW w:w="800" w:type="dxa"/>
            <w:shd w:val="solid" w:color="FFFFFF" w:fill="auto"/>
          </w:tcPr>
          <w:p w:rsidR="00802AAA" w:rsidRDefault="00802AAA" w:rsidP="00802AAA">
            <w:pPr>
              <w:pStyle w:val="TAC"/>
              <w:rPr>
                <w:sz w:val="16"/>
                <w:szCs w:val="16"/>
                <w:lang w:val="en-GB"/>
              </w:rPr>
            </w:pPr>
            <w:r>
              <w:rPr>
                <w:sz w:val="16"/>
                <w:szCs w:val="16"/>
                <w:lang w:val="en-GB"/>
              </w:rPr>
              <w:t>2019-03</w:t>
            </w:r>
          </w:p>
        </w:tc>
        <w:tc>
          <w:tcPr>
            <w:tcW w:w="800" w:type="dxa"/>
            <w:shd w:val="solid" w:color="FFFFFF" w:fill="auto"/>
          </w:tcPr>
          <w:p w:rsidR="00802AAA" w:rsidRDefault="00802AAA" w:rsidP="00802AAA">
            <w:pPr>
              <w:pStyle w:val="TAC"/>
              <w:rPr>
                <w:sz w:val="16"/>
                <w:szCs w:val="16"/>
                <w:lang w:val="en-GB"/>
              </w:rPr>
            </w:pPr>
            <w:r>
              <w:rPr>
                <w:sz w:val="16"/>
                <w:szCs w:val="16"/>
                <w:lang w:val="en-GB"/>
              </w:rPr>
              <w:t>SP#83</w:t>
            </w:r>
          </w:p>
        </w:tc>
        <w:tc>
          <w:tcPr>
            <w:tcW w:w="1094" w:type="dxa"/>
            <w:shd w:val="solid" w:color="FFFFFF" w:fill="auto"/>
          </w:tcPr>
          <w:p w:rsidR="00802AAA" w:rsidRDefault="00802AAA" w:rsidP="00802AAA">
            <w:pPr>
              <w:pStyle w:val="TAC"/>
              <w:rPr>
                <w:sz w:val="16"/>
                <w:szCs w:val="16"/>
                <w:lang w:val="en-GB"/>
              </w:rPr>
            </w:pPr>
            <w:r>
              <w:rPr>
                <w:sz w:val="16"/>
                <w:szCs w:val="16"/>
                <w:lang w:val="en-GB"/>
              </w:rPr>
              <w:t>SP-190172</w:t>
            </w:r>
          </w:p>
        </w:tc>
        <w:tc>
          <w:tcPr>
            <w:tcW w:w="567" w:type="dxa"/>
            <w:shd w:val="solid" w:color="FFFFFF" w:fill="auto"/>
          </w:tcPr>
          <w:p w:rsidR="00802AAA" w:rsidRDefault="00802AAA" w:rsidP="00802AAA">
            <w:pPr>
              <w:pStyle w:val="TAL"/>
              <w:rPr>
                <w:sz w:val="16"/>
                <w:szCs w:val="16"/>
                <w:lang w:val="en-GB"/>
              </w:rPr>
            </w:pPr>
            <w:r>
              <w:rPr>
                <w:sz w:val="16"/>
                <w:szCs w:val="16"/>
                <w:lang w:val="en-GB"/>
              </w:rPr>
              <w:t>0900</w:t>
            </w:r>
          </w:p>
        </w:tc>
        <w:tc>
          <w:tcPr>
            <w:tcW w:w="425" w:type="dxa"/>
            <w:shd w:val="solid" w:color="FFFFFF" w:fill="auto"/>
          </w:tcPr>
          <w:p w:rsidR="00802AAA" w:rsidRDefault="00802AAA" w:rsidP="00802AAA">
            <w:pPr>
              <w:pStyle w:val="TAL"/>
              <w:rPr>
                <w:sz w:val="16"/>
                <w:szCs w:val="16"/>
                <w:lang w:val="en-GB"/>
              </w:rPr>
            </w:pPr>
            <w:r>
              <w:rPr>
                <w:sz w:val="16"/>
                <w:szCs w:val="16"/>
                <w:lang w:val="en-GB"/>
              </w:rPr>
              <w:t>1</w:t>
            </w:r>
          </w:p>
        </w:tc>
        <w:tc>
          <w:tcPr>
            <w:tcW w:w="425" w:type="dxa"/>
            <w:shd w:val="solid" w:color="FFFFFF" w:fill="auto"/>
          </w:tcPr>
          <w:p w:rsidR="00802AAA" w:rsidRDefault="00802AAA" w:rsidP="00802AAA">
            <w:pPr>
              <w:pStyle w:val="TAL"/>
              <w:rPr>
                <w:sz w:val="16"/>
                <w:szCs w:val="16"/>
                <w:lang w:val="en-GB"/>
              </w:rPr>
            </w:pPr>
            <w:r>
              <w:rPr>
                <w:sz w:val="16"/>
                <w:szCs w:val="16"/>
                <w:lang w:val="en-GB"/>
              </w:rPr>
              <w:t>B</w:t>
            </w:r>
          </w:p>
        </w:tc>
        <w:tc>
          <w:tcPr>
            <w:tcW w:w="4820" w:type="dxa"/>
            <w:shd w:val="solid" w:color="FFFFFF" w:fill="auto"/>
          </w:tcPr>
          <w:p w:rsidR="00802AAA" w:rsidRDefault="00802AAA" w:rsidP="00802AAA">
            <w:pPr>
              <w:pStyle w:val="TAL"/>
              <w:rPr>
                <w:sz w:val="16"/>
                <w:szCs w:val="16"/>
                <w:lang w:val="en-GB"/>
              </w:rPr>
            </w:pPr>
            <w:r>
              <w:rPr>
                <w:sz w:val="16"/>
                <w:szCs w:val="16"/>
                <w:lang w:val="en-GB"/>
              </w:rPr>
              <w:t>Use of analytics for UE mobility procedures</w:t>
            </w:r>
          </w:p>
        </w:tc>
        <w:tc>
          <w:tcPr>
            <w:tcW w:w="708" w:type="dxa"/>
            <w:shd w:val="solid" w:color="FFFFFF" w:fill="auto"/>
          </w:tcPr>
          <w:p w:rsidR="00802AAA" w:rsidRDefault="00802AAA" w:rsidP="00802AAA">
            <w:pPr>
              <w:pStyle w:val="TAC"/>
              <w:rPr>
                <w:b/>
                <w:sz w:val="16"/>
                <w:szCs w:val="16"/>
                <w:lang w:val="en-GB"/>
              </w:rPr>
            </w:pPr>
            <w:r>
              <w:rPr>
                <w:b/>
                <w:sz w:val="16"/>
                <w:szCs w:val="16"/>
                <w:lang w:val="en-GB"/>
              </w:rPr>
              <w:t>16.0.0</w:t>
            </w:r>
          </w:p>
        </w:tc>
      </w:tr>
      <w:tr w:rsidR="00675D2E" w:rsidRPr="009E0DE1" w:rsidTr="00107B06">
        <w:tc>
          <w:tcPr>
            <w:tcW w:w="800" w:type="dxa"/>
            <w:shd w:val="solid" w:color="FFFFFF" w:fill="auto"/>
          </w:tcPr>
          <w:p w:rsidR="00675D2E" w:rsidRDefault="00675D2E" w:rsidP="00802AAA">
            <w:pPr>
              <w:pStyle w:val="TAC"/>
              <w:rPr>
                <w:sz w:val="16"/>
                <w:szCs w:val="16"/>
                <w:lang w:val="en-GB"/>
              </w:rPr>
            </w:pPr>
            <w:r>
              <w:rPr>
                <w:sz w:val="16"/>
                <w:szCs w:val="16"/>
                <w:lang w:val="en-GB"/>
              </w:rPr>
              <w:t>2019-03</w:t>
            </w:r>
          </w:p>
        </w:tc>
        <w:tc>
          <w:tcPr>
            <w:tcW w:w="800" w:type="dxa"/>
            <w:shd w:val="solid" w:color="FFFFFF" w:fill="auto"/>
          </w:tcPr>
          <w:p w:rsidR="00675D2E" w:rsidRDefault="00675D2E" w:rsidP="00802AAA">
            <w:pPr>
              <w:pStyle w:val="TAC"/>
              <w:rPr>
                <w:sz w:val="16"/>
                <w:szCs w:val="16"/>
                <w:lang w:val="en-GB"/>
              </w:rPr>
            </w:pPr>
            <w:r>
              <w:rPr>
                <w:sz w:val="16"/>
                <w:szCs w:val="16"/>
                <w:lang w:val="en-GB"/>
              </w:rPr>
              <w:t>SP#83</w:t>
            </w:r>
          </w:p>
        </w:tc>
        <w:tc>
          <w:tcPr>
            <w:tcW w:w="1094" w:type="dxa"/>
            <w:shd w:val="solid" w:color="FFFFFF" w:fill="auto"/>
          </w:tcPr>
          <w:p w:rsidR="00675D2E" w:rsidRDefault="00675D2E" w:rsidP="00802AAA">
            <w:pPr>
              <w:pStyle w:val="TAC"/>
              <w:rPr>
                <w:sz w:val="16"/>
                <w:szCs w:val="16"/>
                <w:lang w:val="en-GB"/>
              </w:rPr>
            </w:pPr>
            <w:r>
              <w:rPr>
                <w:sz w:val="16"/>
                <w:szCs w:val="16"/>
                <w:lang w:val="en-GB"/>
              </w:rPr>
              <w:t>SP-190169</w:t>
            </w:r>
          </w:p>
        </w:tc>
        <w:tc>
          <w:tcPr>
            <w:tcW w:w="567" w:type="dxa"/>
            <w:shd w:val="solid" w:color="FFFFFF" w:fill="auto"/>
          </w:tcPr>
          <w:p w:rsidR="00675D2E" w:rsidRDefault="00675D2E" w:rsidP="00802AAA">
            <w:pPr>
              <w:pStyle w:val="TAL"/>
              <w:rPr>
                <w:sz w:val="16"/>
                <w:szCs w:val="16"/>
                <w:lang w:val="en-GB"/>
              </w:rPr>
            </w:pPr>
            <w:r>
              <w:rPr>
                <w:sz w:val="16"/>
                <w:szCs w:val="16"/>
                <w:lang w:val="en-GB"/>
              </w:rPr>
              <w:t>0909</w:t>
            </w:r>
          </w:p>
        </w:tc>
        <w:tc>
          <w:tcPr>
            <w:tcW w:w="425" w:type="dxa"/>
            <w:shd w:val="solid" w:color="FFFFFF" w:fill="auto"/>
          </w:tcPr>
          <w:p w:rsidR="00675D2E" w:rsidRDefault="00675D2E" w:rsidP="00802AAA">
            <w:pPr>
              <w:pStyle w:val="TAL"/>
              <w:rPr>
                <w:sz w:val="16"/>
                <w:szCs w:val="16"/>
                <w:lang w:val="en-GB"/>
              </w:rPr>
            </w:pPr>
            <w:r>
              <w:rPr>
                <w:sz w:val="16"/>
                <w:szCs w:val="16"/>
                <w:lang w:val="en-GB"/>
              </w:rPr>
              <w:t>3</w:t>
            </w:r>
          </w:p>
        </w:tc>
        <w:tc>
          <w:tcPr>
            <w:tcW w:w="425" w:type="dxa"/>
            <w:shd w:val="solid" w:color="FFFFFF" w:fill="auto"/>
          </w:tcPr>
          <w:p w:rsidR="00675D2E" w:rsidRDefault="00675D2E" w:rsidP="00802AAA">
            <w:pPr>
              <w:pStyle w:val="TAL"/>
              <w:rPr>
                <w:sz w:val="16"/>
                <w:szCs w:val="16"/>
                <w:lang w:val="en-GB"/>
              </w:rPr>
            </w:pPr>
            <w:r>
              <w:rPr>
                <w:sz w:val="16"/>
                <w:szCs w:val="16"/>
                <w:lang w:val="en-GB"/>
              </w:rPr>
              <w:t>B</w:t>
            </w:r>
          </w:p>
        </w:tc>
        <w:tc>
          <w:tcPr>
            <w:tcW w:w="4820" w:type="dxa"/>
            <w:shd w:val="solid" w:color="FFFFFF" w:fill="auto"/>
          </w:tcPr>
          <w:p w:rsidR="00675D2E" w:rsidRDefault="00675D2E" w:rsidP="00802AAA">
            <w:pPr>
              <w:pStyle w:val="TAL"/>
              <w:rPr>
                <w:sz w:val="16"/>
                <w:szCs w:val="16"/>
                <w:lang w:val="en-GB"/>
              </w:rPr>
            </w:pPr>
            <w:r>
              <w:rPr>
                <w:sz w:val="16"/>
                <w:szCs w:val="16"/>
                <w:lang w:val="en-GB"/>
              </w:rPr>
              <w:t>Control of traffic forwarding in 5G-LAN</w:t>
            </w:r>
          </w:p>
        </w:tc>
        <w:tc>
          <w:tcPr>
            <w:tcW w:w="708" w:type="dxa"/>
            <w:shd w:val="solid" w:color="FFFFFF" w:fill="auto"/>
          </w:tcPr>
          <w:p w:rsidR="00675D2E" w:rsidRDefault="00675D2E" w:rsidP="00802AAA">
            <w:pPr>
              <w:pStyle w:val="TAC"/>
              <w:rPr>
                <w:b/>
                <w:sz w:val="16"/>
                <w:szCs w:val="16"/>
                <w:lang w:val="en-GB"/>
              </w:rPr>
            </w:pPr>
            <w:r>
              <w:rPr>
                <w:b/>
                <w:sz w:val="16"/>
                <w:szCs w:val="16"/>
                <w:lang w:val="en-GB"/>
              </w:rPr>
              <w:t>16.0.0</w:t>
            </w:r>
          </w:p>
        </w:tc>
      </w:tr>
      <w:tr w:rsidR="00F909F1" w:rsidRPr="009E0DE1" w:rsidTr="00107B06">
        <w:tc>
          <w:tcPr>
            <w:tcW w:w="800" w:type="dxa"/>
            <w:shd w:val="solid" w:color="FFFFFF" w:fill="auto"/>
          </w:tcPr>
          <w:p w:rsidR="00F909F1" w:rsidRDefault="00F909F1" w:rsidP="00802AAA">
            <w:pPr>
              <w:pStyle w:val="TAC"/>
              <w:rPr>
                <w:sz w:val="16"/>
                <w:szCs w:val="16"/>
                <w:lang w:val="en-GB"/>
              </w:rPr>
            </w:pPr>
            <w:r>
              <w:rPr>
                <w:sz w:val="16"/>
                <w:szCs w:val="16"/>
                <w:lang w:val="en-GB"/>
              </w:rPr>
              <w:t>2019-03</w:t>
            </w:r>
          </w:p>
        </w:tc>
        <w:tc>
          <w:tcPr>
            <w:tcW w:w="800" w:type="dxa"/>
            <w:shd w:val="solid" w:color="FFFFFF" w:fill="auto"/>
          </w:tcPr>
          <w:p w:rsidR="00F909F1" w:rsidRDefault="00F909F1" w:rsidP="00802AAA">
            <w:pPr>
              <w:pStyle w:val="TAC"/>
              <w:rPr>
                <w:sz w:val="16"/>
                <w:szCs w:val="16"/>
                <w:lang w:val="en-GB"/>
              </w:rPr>
            </w:pPr>
            <w:r>
              <w:rPr>
                <w:sz w:val="16"/>
                <w:szCs w:val="16"/>
                <w:lang w:val="en-GB"/>
              </w:rPr>
              <w:t>SP#83</w:t>
            </w:r>
          </w:p>
        </w:tc>
        <w:tc>
          <w:tcPr>
            <w:tcW w:w="1094" w:type="dxa"/>
            <w:shd w:val="solid" w:color="FFFFFF" w:fill="auto"/>
          </w:tcPr>
          <w:p w:rsidR="00F909F1" w:rsidRDefault="00F909F1" w:rsidP="00802AAA">
            <w:pPr>
              <w:pStyle w:val="TAC"/>
              <w:rPr>
                <w:sz w:val="16"/>
                <w:szCs w:val="16"/>
                <w:lang w:val="en-GB"/>
              </w:rPr>
            </w:pPr>
            <w:r>
              <w:rPr>
                <w:sz w:val="16"/>
                <w:szCs w:val="16"/>
                <w:lang w:val="en-GB"/>
              </w:rPr>
              <w:t>SP-190165</w:t>
            </w:r>
          </w:p>
        </w:tc>
        <w:tc>
          <w:tcPr>
            <w:tcW w:w="567" w:type="dxa"/>
            <w:shd w:val="solid" w:color="FFFFFF" w:fill="auto"/>
          </w:tcPr>
          <w:p w:rsidR="00F909F1" w:rsidRDefault="00F909F1" w:rsidP="00802AAA">
            <w:pPr>
              <w:pStyle w:val="TAL"/>
              <w:rPr>
                <w:sz w:val="16"/>
                <w:szCs w:val="16"/>
                <w:lang w:val="en-GB"/>
              </w:rPr>
            </w:pPr>
            <w:r>
              <w:rPr>
                <w:sz w:val="16"/>
                <w:szCs w:val="16"/>
                <w:lang w:val="en-GB"/>
              </w:rPr>
              <w:t>0916</w:t>
            </w:r>
          </w:p>
        </w:tc>
        <w:tc>
          <w:tcPr>
            <w:tcW w:w="425" w:type="dxa"/>
            <w:shd w:val="solid" w:color="FFFFFF" w:fill="auto"/>
          </w:tcPr>
          <w:p w:rsidR="00F909F1" w:rsidRDefault="00F909F1" w:rsidP="00802AAA">
            <w:pPr>
              <w:pStyle w:val="TAL"/>
              <w:rPr>
                <w:sz w:val="16"/>
                <w:szCs w:val="16"/>
                <w:lang w:val="en-GB"/>
              </w:rPr>
            </w:pPr>
            <w:r>
              <w:rPr>
                <w:sz w:val="16"/>
                <w:szCs w:val="16"/>
                <w:lang w:val="en-GB"/>
              </w:rPr>
              <w:t>1</w:t>
            </w:r>
          </w:p>
        </w:tc>
        <w:tc>
          <w:tcPr>
            <w:tcW w:w="425" w:type="dxa"/>
            <w:shd w:val="solid" w:color="FFFFFF" w:fill="auto"/>
          </w:tcPr>
          <w:p w:rsidR="00F909F1" w:rsidRDefault="00F909F1" w:rsidP="00802AAA">
            <w:pPr>
              <w:pStyle w:val="TAL"/>
              <w:rPr>
                <w:sz w:val="16"/>
                <w:szCs w:val="16"/>
                <w:lang w:val="en-GB"/>
              </w:rPr>
            </w:pPr>
            <w:r>
              <w:rPr>
                <w:sz w:val="16"/>
                <w:szCs w:val="16"/>
                <w:lang w:val="en-GB"/>
              </w:rPr>
              <w:t>B</w:t>
            </w:r>
          </w:p>
        </w:tc>
        <w:tc>
          <w:tcPr>
            <w:tcW w:w="4820" w:type="dxa"/>
            <w:shd w:val="solid" w:color="FFFFFF" w:fill="auto"/>
          </w:tcPr>
          <w:p w:rsidR="00F909F1" w:rsidRDefault="00F909F1" w:rsidP="00802AAA">
            <w:pPr>
              <w:pStyle w:val="TAL"/>
              <w:rPr>
                <w:sz w:val="16"/>
                <w:szCs w:val="16"/>
                <w:lang w:val="en-GB"/>
              </w:rPr>
            </w:pPr>
            <w:r>
              <w:rPr>
                <w:sz w:val="16"/>
                <w:szCs w:val="16"/>
                <w:lang w:val="en-GB"/>
              </w:rPr>
              <w:t>User Plane Forwarding with Control Plane CIoT 5GS Optimisation</w:t>
            </w:r>
          </w:p>
        </w:tc>
        <w:tc>
          <w:tcPr>
            <w:tcW w:w="708" w:type="dxa"/>
            <w:shd w:val="solid" w:color="FFFFFF" w:fill="auto"/>
          </w:tcPr>
          <w:p w:rsidR="00F909F1" w:rsidRDefault="00F909F1" w:rsidP="00802AAA">
            <w:pPr>
              <w:pStyle w:val="TAC"/>
              <w:rPr>
                <w:b/>
                <w:sz w:val="16"/>
                <w:szCs w:val="16"/>
                <w:lang w:val="en-GB"/>
              </w:rPr>
            </w:pPr>
            <w:r>
              <w:rPr>
                <w:b/>
                <w:sz w:val="16"/>
                <w:szCs w:val="16"/>
                <w:lang w:val="en-GB"/>
              </w:rPr>
              <w:t>16.0.0</w:t>
            </w:r>
          </w:p>
        </w:tc>
      </w:tr>
      <w:tr w:rsidR="00F909F1" w:rsidRPr="009E0DE1" w:rsidTr="00107B06">
        <w:tc>
          <w:tcPr>
            <w:tcW w:w="800" w:type="dxa"/>
            <w:shd w:val="solid" w:color="FFFFFF" w:fill="auto"/>
          </w:tcPr>
          <w:p w:rsidR="00F909F1" w:rsidRDefault="00F909F1" w:rsidP="00802AAA">
            <w:pPr>
              <w:pStyle w:val="TAC"/>
              <w:rPr>
                <w:sz w:val="16"/>
                <w:szCs w:val="16"/>
                <w:lang w:val="en-GB"/>
              </w:rPr>
            </w:pPr>
            <w:r>
              <w:rPr>
                <w:sz w:val="16"/>
                <w:szCs w:val="16"/>
                <w:lang w:val="en-GB"/>
              </w:rPr>
              <w:t>2019-03</w:t>
            </w:r>
          </w:p>
        </w:tc>
        <w:tc>
          <w:tcPr>
            <w:tcW w:w="800" w:type="dxa"/>
            <w:shd w:val="solid" w:color="FFFFFF" w:fill="auto"/>
          </w:tcPr>
          <w:p w:rsidR="00F909F1" w:rsidRDefault="00F909F1" w:rsidP="00802AAA">
            <w:pPr>
              <w:pStyle w:val="TAC"/>
              <w:rPr>
                <w:sz w:val="16"/>
                <w:szCs w:val="16"/>
                <w:lang w:val="en-GB"/>
              </w:rPr>
            </w:pPr>
            <w:r>
              <w:rPr>
                <w:sz w:val="16"/>
                <w:szCs w:val="16"/>
                <w:lang w:val="en-GB"/>
              </w:rPr>
              <w:t>SP#83</w:t>
            </w:r>
          </w:p>
        </w:tc>
        <w:tc>
          <w:tcPr>
            <w:tcW w:w="1094" w:type="dxa"/>
            <w:shd w:val="solid" w:color="FFFFFF" w:fill="auto"/>
          </w:tcPr>
          <w:p w:rsidR="00F909F1" w:rsidRDefault="0077795D" w:rsidP="00802AAA">
            <w:pPr>
              <w:pStyle w:val="TAC"/>
              <w:rPr>
                <w:sz w:val="16"/>
                <w:szCs w:val="16"/>
                <w:lang w:val="en-GB"/>
              </w:rPr>
            </w:pPr>
            <w:r>
              <w:rPr>
                <w:sz w:val="16"/>
                <w:szCs w:val="16"/>
                <w:lang w:val="en-GB"/>
              </w:rPr>
              <w:t>SP-190174</w:t>
            </w:r>
          </w:p>
        </w:tc>
        <w:tc>
          <w:tcPr>
            <w:tcW w:w="567" w:type="dxa"/>
            <w:shd w:val="solid" w:color="FFFFFF" w:fill="auto"/>
          </w:tcPr>
          <w:p w:rsidR="00F909F1" w:rsidRDefault="00F909F1" w:rsidP="00802AAA">
            <w:pPr>
              <w:pStyle w:val="TAL"/>
              <w:rPr>
                <w:sz w:val="16"/>
                <w:szCs w:val="16"/>
                <w:lang w:val="en-GB"/>
              </w:rPr>
            </w:pPr>
            <w:r>
              <w:rPr>
                <w:sz w:val="16"/>
                <w:szCs w:val="16"/>
                <w:lang w:val="en-GB"/>
              </w:rPr>
              <w:t>0926</w:t>
            </w:r>
          </w:p>
        </w:tc>
        <w:tc>
          <w:tcPr>
            <w:tcW w:w="425" w:type="dxa"/>
            <w:shd w:val="solid" w:color="FFFFFF" w:fill="auto"/>
          </w:tcPr>
          <w:p w:rsidR="00F909F1" w:rsidRDefault="00F909F1" w:rsidP="00802AAA">
            <w:pPr>
              <w:pStyle w:val="TAL"/>
              <w:rPr>
                <w:sz w:val="16"/>
                <w:szCs w:val="16"/>
                <w:lang w:val="en-GB"/>
              </w:rPr>
            </w:pPr>
            <w:r>
              <w:rPr>
                <w:sz w:val="16"/>
                <w:szCs w:val="16"/>
                <w:lang w:val="en-GB"/>
              </w:rPr>
              <w:t>2</w:t>
            </w:r>
          </w:p>
        </w:tc>
        <w:tc>
          <w:tcPr>
            <w:tcW w:w="425" w:type="dxa"/>
            <w:shd w:val="solid" w:color="FFFFFF" w:fill="auto"/>
          </w:tcPr>
          <w:p w:rsidR="00F909F1" w:rsidRDefault="00F909F1" w:rsidP="00802AAA">
            <w:pPr>
              <w:pStyle w:val="TAL"/>
              <w:rPr>
                <w:sz w:val="16"/>
                <w:szCs w:val="16"/>
                <w:lang w:val="en-GB"/>
              </w:rPr>
            </w:pPr>
            <w:r>
              <w:rPr>
                <w:sz w:val="16"/>
                <w:szCs w:val="16"/>
                <w:lang w:val="en-GB"/>
              </w:rPr>
              <w:t>B</w:t>
            </w:r>
          </w:p>
        </w:tc>
        <w:tc>
          <w:tcPr>
            <w:tcW w:w="4820" w:type="dxa"/>
            <w:shd w:val="solid" w:color="FFFFFF" w:fill="auto"/>
          </w:tcPr>
          <w:p w:rsidR="00F909F1" w:rsidRDefault="00F909F1" w:rsidP="00802AAA">
            <w:pPr>
              <w:pStyle w:val="TAL"/>
              <w:rPr>
                <w:sz w:val="16"/>
                <w:szCs w:val="16"/>
                <w:lang w:val="en-GB"/>
              </w:rPr>
            </w:pPr>
            <w:r>
              <w:rPr>
                <w:sz w:val="16"/>
                <w:szCs w:val="16"/>
                <w:lang w:val="en-GB"/>
              </w:rPr>
              <w:t xml:space="preserve">Update the support of virtualized deployment with SCP distribution and the NF/NF service instance Set </w:t>
            </w:r>
          </w:p>
        </w:tc>
        <w:tc>
          <w:tcPr>
            <w:tcW w:w="708" w:type="dxa"/>
            <w:shd w:val="solid" w:color="FFFFFF" w:fill="auto"/>
          </w:tcPr>
          <w:p w:rsidR="00F909F1" w:rsidRDefault="00F909F1" w:rsidP="00802AAA">
            <w:pPr>
              <w:pStyle w:val="TAC"/>
              <w:rPr>
                <w:b/>
                <w:sz w:val="16"/>
                <w:szCs w:val="16"/>
                <w:lang w:val="en-GB"/>
              </w:rPr>
            </w:pPr>
            <w:r>
              <w:rPr>
                <w:b/>
                <w:sz w:val="16"/>
                <w:szCs w:val="16"/>
                <w:lang w:val="en-GB"/>
              </w:rPr>
              <w:t>16.0.0</w:t>
            </w:r>
          </w:p>
        </w:tc>
      </w:tr>
      <w:tr w:rsidR="0077795D" w:rsidRPr="009E0DE1" w:rsidTr="00107B06">
        <w:tc>
          <w:tcPr>
            <w:tcW w:w="800" w:type="dxa"/>
            <w:shd w:val="solid" w:color="FFFFFF" w:fill="auto"/>
          </w:tcPr>
          <w:p w:rsidR="0077795D" w:rsidRDefault="0077795D" w:rsidP="0077795D">
            <w:pPr>
              <w:pStyle w:val="TAC"/>
              <w:rPr>
                <w:sz w:val="16"/>
                <w:szCs w:val="16"/>
                <w:lang w:val="en-GB"/>
              </w:rPr>
            </w:pPr>
            <w:r>
              <w:rPr>
                <w:sz w:val="16"/>
                <w:szCs w:val="16"/>
                <w:lang w:val="en-GB"/>
              </w:rPr>
              <w:t>2019-03</w:t>
            </w:r>
          </w:p>
        </w:tc>
        <w:tc>
          <w:tcPr>
            <w:tcW w:w="800" w:type="dxa"/>
            <w:shd w:val="solid" w:color="FFFFFF" w:fill="auto"/>
          </w:tcPr>
          <w:p w:rsidR="0077795D" w:rsidRDefault="0077795D" w:rsidP="0077795D">
            <w:pPr>
              <w:pStyle w:val="TAC"/>
              <w:rPr>
                <w:sz w:val="16"/>
                <w:szCs w:val="16"/>
                <w:lang w:val="en-GB"/>
              </w:rPr>
            </w:pPr>
            <w:r>
              <w:rPr>
                <w:sz w:val="16"/>
                <w:szCs w:val="16"/>
                <w:lang w:val="en-GB"/>
              </w:rPr>
              <w:t>SP#83</w:t>
            </w:r>
          </w:p>
        </w:tc>
        <w:tc>
          <w:tcPr>
            <w:tcW w:w="1094" w:type="dxa"/>
            <w:shd w:val="solid" w:color="FFFFFF" w:fill="auto"/>
          </w:tcPr>
          <w:p w:rsidR="0077795D" w:rsidRDefault="0077795D" w:rsidP="0077795D">
            <w:pPr>
              <w:pStyle w:val="TAC"/>
              <w:rPr>
                <w:sz w:val="16"/>
                <w:szCs w:val="16"/>
                <w:lang w:val="en-GB"/>
              </w:rPr>
            </w:pPr>
            <w:r>
              <w:rPr>
                <w:sz w:val="16"/>
                <w:szCs w:val="16"/>
                <w:lang w:val="en-GB"/>
              </w:rPr>
              <w:t>SP-190174</w:t>
            </w:r>
          </w:p>
        </w:tc>
        <w:tc>
          <w:tcPr>
            <w:tcW w:w="567" w:type="dxa"/>
            <w:shd w:val="solid" w:color="FFFFFF" w:fill="auto"/>
          </w:tcPr>
          <w:p w:rsidR="0077795D" w:rsidRDefault="0077795D" w:rsidP="0077795D">
            <w:pPr>
              <w:pStyle w:val="TAL"/>
              <w:rPr>
                <w:sz w:val="16"/>
                <w:szCs w:val="16"/>
                <w:lang w:val="en-GB"/>
              </w:rPr>
            </w:pPr>
            <w:r>
              <w:rPr>
                <w:sz w:val="16"/>
                <w:szCs w:val="16"/>
                <w:lang w:val="en-GB"/>
              </w:rPr>
              <w:t>0927</w:t>
            </w:r>
          </w:p>
        </w:tc>
        <w:tc>
          <w:tcPr>
            <w:tcW w:w="425" w:type="dxa"/>
            <w:shd w:val="solid" w:color="FFFFFF" w:fill="auto"/>
          </w:tcPr>
          <w:p w:rsidR="0077795D" w:rsidRDefault="0077795D" w:rsidP="0077795D">
            <w:pPr>
              <w:pStyle w:val="TAL"/>
              <w:rPr>
                <w:sz w:val="16"/>
                <w:szCs w:val="16"/>
                <w:lang w:val="en-GB"/>
              </w:rPr>
            </w:pPr>
            <w:r>
              <w:rPr>
                <w:sz w:val="16"/>
                <w:szCs w:val="16"/>
                <w:lang w:val="en-GB"/>
              </w:rPr>
              <w:t>1</w:t>
            </w:r>
          </w:p>
        </w:tc>
        <w:tc>
          <w:tcPr>
            <w:tcW w:w="425" w:type="dxa"/>
            <w:shd w:val="solid" w:color="FFFFFF" w:fill="auto"/>
          </w:tcPr>
          <w:p w:rsidR="0077795D" w:rsidRDefault="0077795D" w:rsidP="0077795D">
            <w:pPr>
              <w:pStyle w:val="TAL"/>
              <w:rPr>
                <w:sz w:val="16"/>
                <w:szCs w:val="16"/>
                <w:lang w:val="en-GB"/>
              </w:rPr>
            </w:pPr>
            <w:r>
              <w:rPr>
                <w:sz w:val="16"/>
                <w:szCs w:val="16"/>
                <w:lang w:val="en-GB"/>
              </w:rPr>
              <w:t>C</w:t>
            </w:r>
          </w:p>
        </w:tc>
        <w:tc>
          <w:tcPr>
            <w:tcW w:w="4820" w:type="dxa"/>
            <w:shd w:val="solid" w:color="FFFFFF" w:fill="auto"/>
          </w:tcPr>
          <w:p w:rsidR="0077795D" w:rsidRDefault="0077795D" w:rsidP="0077795D">
            <w:pPr>
              <w:pStyle w:val="TAL"/>
              <w:rPr>
                <w:sz w:val="16"/>
                <w:szCs w:val="16"/>
                <w:lang w:val="en-GB"/>
              </w:rPr>
            </w:pPr>
            <w:r>
              <w:rPr>
                <w:sz w:val="16"/>
                <w:szCs w:val="16"/>
                <w:lang w:val="en-GB"/>
              </w:rPr>
              <w:t xml:space="preserve">Update of NRF functionalities </w:t>
            </w:r>
          </w:p>
        </w:tc>
        <w:tc>
          <w:tcPr>
            <w:tcW w:w="708" w:type="dxa"/>
            <w:shd w:val="solid" w:color="FFFFFF" w:fill="auto"/>
          </w:tcPr>
          <w:p w:rsidR="0077795D" w:rsidRDefault="0077795D" w:rsidP="0077795D">
            <w:pPr>
              <w:pStyle w:val="TAC"/>
              <w:rPr>
                <w:b/>
                <w:sz w:val="16"/>
                <w:szCs w:val="16"/>
                <w:lang w:val="en-GB"/>
              </w:rPr>
            </w:pPr>
            <w:r>
              <w:rPr>
                <w:b/>
                <w:sz w:val="16"/>
                <w:szCs w:val="16"/>
                <w:lang w:val="en-GB"/>
              </w:rPr>
              <w:t>16.0.0</w:t>
            </w:r>
          </w:p>
        </w:tc>
      </w:tr>
      <w:tr w:rsidR="0077795D" w:rsidRPr="009E0DE1" w:rsidTr="00107B06">
        <w:tc>
          <w:tcPr>
            <w:tcW w:w="800" w:type="dxa"/>
            <w:shd w:val="solid" w:color="FFFFFF" w:fill="auto"/>
          </w:tcPr>
          <w:p w:rsidR="0077795D" w:rsidRDefault="0077795D" w:rsidP="0077795D">
            <w:pPr>
              <w:pStyle w:val="TAC"/>
              <w:rPr>
                <w:sz w:val="16"/>
                <w:szCs w:val="16"/>
                <w:lang w:val="en-GB"/>
              </w:rPr>
            </w:pPr>
            <w:r>
              <w:rPr>
                <w:sz w:val="16"/>
                <w:szCs w:val="16"/>
                <w:lang w:val="en-GB"/>
              </w:rPr>
              <w:t>2019-03</w:t>
            </w:r>
          </w:p>
        </w:tc>
        <w:tc>
          <w:tcPr>
            <w:tcW w:w="800" w:type="dxa"/>
            <w:shd w:val="solid" w:color="FFFFFF" w:fill="auto"/>
          </w:tcPr>
          <w:p w:rsidR="0077795D" w:rsidRDefault="0077795D" w:rsidP="0077795D">
            <w:pPr>
              <w:pStyle w:val="TAC"/>
              <w:rPr>
                <w:sz w:val="16"/>
                <w:szCs w:val="16"/>
                <w:lang w:val="en-GB"/>
              </w:rPr>
            </w:pPr>
            <w:r>
              <w:rPr>
                <w:sz w:val="16"/>
                <w:szCs w:val="16"/>
                <w:lang w:val="en-GB"/>
              </w:rPr>
              <w:t>SP#83</w:t>
            </w:r>
          </w:p>
        </w:tc>
        <w:tc>
          <w:tcPr>
            <w:tcW w:w="1094" w:type="dxa"/>
            <w:shd w:val="solid" w:color="FFFFFF" w:fill="auto"/>
          </w:tcPr>
          <w:p w:rsidR="0077795D" w:rsidRDefault="0077795D" w:rsidP="0077795D">
            <w:pPr>
              <w:pStyle w:val="TAC"/>
              <w:rPr>
                <w:sz w:val="16"/>
                <w:szCs w:val="16"/>
                <w:lang w:val="en-GB"/>
              </w:rPr>
            </w:pPr>
            <w:r>
              <w:rPr>
                <w:sz w:val="16"/>
                <w:szCs w:val="16"/>
                <w:lang w:val="en-GB"/>
              </w:rPr>
              <w:t>SP-190164</w:t>
            </w:r>
          </w:p>
        </w:tc>
        <w:tc>
          <w:tcPr>
            <w:tcW w:w="567" w:type="dxa"/>
            <w:shd w:val="solid" w:color="FFFFFF" w:fill="auto"/>
          </w:tcPr>
          <w:p w:rsidR="0077795D" w:rsidRDefault="0077795D" w:rsidP="0077795D">
            <w:pPr>
              <w:pStyle w:val="TAL"/>
              <w:rPr>
                <w:sz w:val="16"/>
                <w:szCs w:val="16"/>
                <w:lang w:val="en-GB"/>
              </w:rPr>
            </w:pPr>
            <w:r>
              <w:rPr>
                <w:sz w:val="16"/>
                <w:szCs w:val="16"/>
                <w:lang w:val="en-GB"/>
              </w:rPr>
              <w:t>0931</w:t>
            </w:r>
          </w:p>
        </w:tc>
        <w:tc>
          <w:tcPr>
            <w:tcW w:w="425" w:type="dxa"/>
            <w:shd w:val="solid" w:color="FFFFFF" w:fill="auto"/>
          </w:tcPr>
          <w:p w:rsidR="0077795D" w:rsidRDefault="0077795D" w:rsidP="0077795D">
            <w:pPr>
              <w:pStyle w:val="TAL"/>
              <w:rPr>
                <w:sz w:val="16"/>
                <w:szCs w:val="16"/>
                <w:lang w:val="en-GB"/>
              </w:rPr>
            </w:pPr>
            <w:r>
              <w:rPr>
                <w:sz w:val="16"/>
                <w:szCs w:val="16"/>
                <w:lang w:val="en-GB"/>
              </w:rPr>
              <w:t>2</w:t>
            </w:r>
          </w:p>
        </w:tc>
        <w:tc>
          <w:tcPr>
            <w:tcW w:w="425" w:type="dxa"/>
            <w:shd w:val="solid" w:color="FFFFFF" w:fill="auto"/>
          </w:tcPr>
          <w:p w:rsidR="0077795D" w:rsidRDefault="0077795D" w:rsidP="0077795D">
            <w:pPr>
              <w:pStyle w:val="TAL"/>
              <w:rPr>
                <w:sz w:val="16"/>
                <w:szCs w:val="16"/>
                <w:lang w:val="en-GB"/>
              </w:rPr>
            </w:pPr>
            <w:r>
              <w:rPr>
                <w:sz w:val="16"/>
                <w:szCs w:val="16"/>
                <w:lang w:val="en-GB"/>
              </w:rPr>
              <w:t>B</w:t>
            </w:r>
          </w:p>
        </w:tc>
        <w:tc>
          <w:tcPr>
            <w:tcW w:w="4820" w:type="dxa"/>
            <w:shd w:val="solid" w:color="FFFFFF" w:fill="auto"/>
          </w:tcPr>
          <w:p w:rsidR="0077795D" w:rsidRDefault="0077795D" w:rsidP="0077795D">
            <w:pPr>
              <w:pStyle w:val="TAL"/>
              <w:rPr>
                <w:sz w:val="16"/>
                <w:szCs w:val="16"/>
                <w:lang w:val="en-GB"/>
              </w:rPr>
            </w:pPr>
            <w:r>
              <w:rPr>
                <w:sz w:val="16"/>
                <w:szCs w:val="16"/>
                <w:lang w:val="en-GB"/>
              </w:rPr>
              <w:t xml:space="preserve">UE IP address Allocation by UPF: N4 impacts </w:t>
            </w:r>
          </w:p>
        </w:tc>
        <w:tc>
          <w:tcPr>
            <w:tcW w:w="708" w:type="dxa"/>
            <w:shd w:val="solid" w:color="FFFFFF" w:fill="auto"/>
          </w:tcPr>
          <w:p w:rsidR="0077795D" w:rsidRDefault="0077795D" w:rsidP="0077795D">
            <w:pPr>
              <w:pStyle w:val="TAC"/>
              <w:rPr>
                <w:b/>
                <w:sz w:val="16"/>
                <w:szCs w:val="16"/>
                <w:lang w:val="en-GB"/>
              </w:rPr>
            </w:pPr>
            <w:r>
              <w:rPr>
                <w:b/>
                <w:sz w:val="16"/>
                <w:szCs w:val="16"/>
                <w:lang w:val="en-GB"/>
              </w:rPr>
              <w:t>16.0.0</w:t>
            </w:r>
          </w:p>
        </w:tc>
      </w:tr>
      <w:tr w:rsidR="0077795D" w:rsidRPr="009E0DE1" w:rsidTr="00107B06">
        <w:tc>
          <w:tcPr>
            <w:tcW w:w="800" w:type="dxa"/>
            <w:shd w:val="solid" w:color="FFFFFF" w:fill="auto"/>
          </w:tcPr>
          <w:p w:rsidR="0077795D" w:rsidRDefault="0077795D" w:rsidP="0077795D">
            <w:pPr>
              <w:pStyle w:val="TAC"/>
              <w:rPr>
                <w:sz w:val="16"/>
                <w:szCs w:val="16"/>
                <w:lang w:val="en-GB"/>
              </w:rPr>
            </w:pPr>
            <w:r>
              <w:rPr>
                <w:sz w:val="16"/>
                <w:szCs w:val="16"/>
                <w:lang w:val="en-GB"/>
              </w:rPr>
              <w:t>2019-03</w:t>
            </w:r>
          </w:p>
        </w:tc>
        <w:tc>
          <w:tcPr>
            <w:tcW w:w="800" w:type="dxa"/>
            <w:shd w:val="solid" w:color="FFFFFF" w:fill="auto"/>
          </w:tcPr>
          <w:p w:rsidR="0077795D" w:rsidRDefault="0077795D" w:rsidP="0077795D">
            <w:pPr>
              <w:pStyle w:val="TAC"/>
              <w:rPr>
                <w:sz w:val="16"/>
                <w:szCs w:val="16"/>
                <w:lang w:val="en-GB"/>
              </w:rPr>
            </w:pPr>
            <w:r>
              <w:rPr>
                <w:sz w:val="16"/>
                <w:szCs w:val="16"/>
                <w:lang w:val="en-GB"/>
              </w:rPr>
              <w:t>SP#83</w:t>
            </w:r>
          </w:p>
        </w:tc>
        <w:tc>
          <w:tcPr>
            <w:tcW w:w="1094" w:type="dxa"/>
            <w:shd w:val="solid" w:color="FFFFFF" w:fill="auto"/>
          </w:tcPr>
          <w:p w:rsidR="0077795D" w:rsidRDefault="0077795D" w:rsidP="0077795D">
            <w:pPr>
              <w:pStyle w:val="TAC"/>
              <w:rPr>
                <w:sz w:val="16"/>
                <w:szCs w:val="16"/>
                <w:lang w:val="en-GB"/>
              </w:rPr>
            </w:pPr>
            <w:r>
              <w:rPr>
                <w:sz w:val="16"/>
                <w:szCs w:val="16"/>
                <w:lang w:val="en-GB"/>
              </w:rPr>
              <w:t>SP-190164</w:t>
            </w:r>
          </w:p>
        </w:tc>
        <w:tc>
          <w:tcPr>
            <w:tcW w:w="567" w:type="dxa"/>
            <w:shd w:val="solid" w:color="FFFFFF" w:fill="auto"/>
          </w:tcPr>
          <w:p w:rsidR="0077795D" w:rsidRDefault="0077795D" w:rsidP="0077795D">
            <w:pPr>
              <w:pStyle w:val="TAL"/>
              <w:rPr>
                <w:sz w:val="16"/>
                <w:szCs w:val="16"/>
                <w:lang w:val="en-GB"/>
              </w:rPr>
            </w:pPr>
            <w:r>
              <w:rPr>
                <w:sz w:val="16"/>
                <w:szCs w:val="16"/>
                <w:lang w:val="en-GB"/>
              </w:rPr>
              <w:t>0933</w:t>
            </w:r>
          </w:p>
        </w:tc>
        <w:tc>
          <w:tcPr>
            <w:tcW w:w="425" w:type="dxa"/>
            <w:shd w:val="solid" w:color="FFFFFF" w:fill="auto"/>
          </w:tcPr>
          <w:p w:rsidR="0077795D" w:rsidRDefault="0077795D" w:rsidP="0077795D">
            <w:pPr>
              <w:pStyle w:val="TAL"/>
              <w:rPr>
                <w:sz w:val="16"/>
                <w:szCs w:val="16"/>
                <w:lang w:val="en-GB"/>
              </w:rPr>
            </w:pPr>
            <w:r>
              <w:rPr>
                <w:sz w:val="16"/>
                <w:szCs w:val="16"/>
                <w:lang w:val="en-GB"/>
              </w:rPr>
              <w:t>1</w:t>
            </w:r>
          </w:p>
        </w:tc>
        <w:tc>
          <w:tcPr>
            <w:tcW w:w="425" w:type="dxa"/>
            <w:shd w:val="solid" w:color="FFFFFF" w:fill="auto"/>
          </w:tcPr>
          <w:p w:rsidR="0077795D" w:rsidRDefault="0077795D" w:rsidP="0077795D">
            <w:pPr>
              <w:pStyle w:val="TAL"/>
              <w:rPr>
                <w:sz w:val="16"/>
                <w:szCs w:val="16"/>
                <w:lang w:val="en-GB"/>
              </w:rPr>
            </w:pPr>
            <w:r>
              <w:rPr>
                <w:sz w:val="16"/>
                <w:szCs w:val="16"/>
                <w:lang w:val="en-GB"/>
              </w:rPr>
              <w:t>B</w:t>
            </w:r>
          </w:p>
        </w:tc>
        <w:tc>
          <w:tcPr>
            <w:tcW w:w="4820" w:type="dxa"/>
            <w:shd w:val="solid" w:color="FFFFFF" w:fill="auto"/>
          </w:tcPr>
          <w:p w:rsidR="0077795D" w:rsidRDefault="0077795D" w:rsidP="0077795D">
            <w:pPr>
              <w:pStyle w:val="TAL"/>
              <w:rPr>
                <w:sz w:val="16"/>
                <w:szCs w:val="16"/>
                <w:lang w:val="en-GB"/>
              </w:rPr>
            </w:pPr>
            <w:r>
              <w:rPr>
                <w:sz w:val="16"/>
                <w:szCs w:val="16"/>
                <w:lang w:val="en-GB"/>
              </w:rPr>
              <w:t>ETSUN - Conclusion alignment</w:t>
            </w:r>
          </w:p>
        </w:tc>
        <w:tc>
          <w:tcPr>
            <w:tcW w:w="708" w:type="dxa"/>
            <w:shd w:val="solid" w:color="FFFFFF" w:fill="auto"/>
          </w:tcPr>
          <w:p w:rsidR="0077795D" w:rsidRDefault="0077795D" w:rsidP="0077795D">
            <w:pPr>
              <w:pStyle w:val="TAC"/>
              <w:rPr>
                <w:b/>
                <w:sz w:val="16"/>
                <w:szCs w:val="16"/>
                <w:lang w:val="en-GB"/>
              </w:rPr>
            </w:pPr>
            <w:r>
              <w:rPr>
                <w:b/>
                <w:sz w:val="16"/>
                <w:szCs w:val="16"/>
                <w:lang w:val="en-GB"/>
              </w:rPr>
              <w:t>16.0.0</w:t>
            </w:r>
          </w:p>
        </w:tc>
      </w:tr>
      <w:tr w:rsidR="0077795D" w:rsidRPr="009E0DE1" w:rsidTr="00107B06">
        <w:tc>
          <w:tcPr>
            <w:tcW w:w="800" w:type="dxa"/>
            <w:shd w:val="solid" w:color="FFFFFF" w:fill="auto"/>
          </w:tcPr>
          <w:p w:rsidR="0077795D" w:rsidRDefault="0077795D" w:rsidP="0077795D">
            <w:pPr>
              <w:pStyle w:val="TAC"/>
              <w:rPr>
                <w:sz w:val="16"/>
                <w:szCs w:val="16"/>
                <w:lang w:val="en-GB"/>
              </w:rPr>
            </w:pPr>
            <w:r>
              <w:rPr>
                <w:sz w:val="16"/>
                <w:szCs w:val="16"/>
                <w:lang w:val="en-GB"/>
              </w:rPr>
              <w:t>2019-03</w:t>
            </w:r>
          </w:p>
        </w:tc>
        <w:tc>
          <w:tcPr>
            <w:tcW w:w="800" w:type="dxa"/>
            <w:shd w:val="solid" w:color="FFFFFF" w:fill="auto"/>
          </w:tcPr>
          <w:p w:rsidR="0077795D" w:rsidRDefault="0077795D" w:rsidP="0077795D">
            <w:pPr>
              <w:pStyle w:val="TAC"/>
              <w:rPr>
                <w:sz w:val="16"/>
                <w:szCs w:val="16"/>
                <w:lang w:val="en-GB"/>
              </w:rPr>
            </w:pPr>
            <w:r>
              <w:rPr>
                <w:sz w:val="16"/>
                <w:szCs w:val="16"/>
                <w:lang w:val="en-GB"/>
              </w:rPr>
              <w:t>SP#83</w:t>
            </w:r>
          </w:p>
        </w:tc>
        <w:tc>
          <w:tcPr>
            <w:tcW w:w="1094" w:type="dxa"/>
            <w:shd w:val="solid" w:color="FFFFFF" w:fill="auto"/>
          </w:tcPr>
          <w:p w:rsidR="0077795D" w:rsidRDefault="0077795D" w:rsidP="0077795D">
            <w:pPr>
              <w:pStyle w:val="TAC"/>
              <w:rPr>
                <w:sz w:val="16"/>
                <w:szCs w:val="16"/>
                <w:lang w:val="en-GB"/>
              </w:rPr>
            </w:pPr>
            <w:r>
              <w:rPr>
                <w:sz w:val="16"/>
                <w:szCs w:val="16"/>
                <w:lang w:val="en-GB"/>
              </w:rPr>
              <w:t>SP-190167</w:t>
            </w:r>
          </w:p>
        </w:tc>
        <w:tc>
          <w:tcPr>
            <w:tcW w:w="567" w:type="dxa"/>
            <w:shd w:val="solid" w:color="FFFFFF" w:fill="auto"/>
          </w:tcPr>
          <w:p w:rsidR="0077795D" w:rsidRDefault="0077795D" w:rsidP="0077795D">
            <w:pPr>
              <w:pStyle w:val="TAL"/>
              <w:rPr>
                <w:sz w:val="16"/>
                <w:szCs w:val="16"/>
                <w:lang w:val="en-GB"/>
              </w:rPr>
            </w:pPr>
            <w:r>
              <w:rPr>
                <w:sz w:val="16"/>
                <w:szCs w:val="16"/>
                <w:lang w:val="en-GB"/>
              </w:rPr>
              <w:t>0934</w:t>
            </w:r>
          </w:p>
        </w:tc>
        <w:tc>
          <w:tcPr>
            <w:tcW w:w="425" w:type="dxa"/>
            <w:shd w:val="solid" w:color="FFFFFF" w:fill="auto"/>
          </w:tcPr>
          <w:p w:rsidR="0077795D" w:rsidRDefault="0077795D" w:rsidP="0077795D">
            <w:pPr>
              <w:pStyle w:val="TAL"/>
              <w:rPr>
                <w:sz w:val="16"/>
                <w:szCs w:val="16"/>
                <w:lang w:val="en-GB"/>
              </w:rPr>
            </w:pPr>
            <w:r>
              <w:rPr>
                <w:sz w:val="16"/>
                <w:szCs w:val="16"/>
                <w:lang w:val="en-GB"/>
              </w:rPr>
              <w:t>2</w:t>
            </w:r>
          </w:p>
        </w:tc>
        <w:tc>
          <w:tcPr>
            <w:tcW w:w="425" w:type="dxa"/>
            <w:shd w:val="solid" w:color="FFFFFF" w:fill="auto"/>
          </w:tcPr>
          <w:p w:rsidR="0077795D" w:rsidRDefault="0077795D" w:rsidP="0077795D">
            <w:pPr>
              <w:pStyle w:val="TAL"/>
              <w:rPr>
                <w:sz w:val="16"/>
                <w:szCs w:val="16"/>
                <w:lang w:val="en-GB"/>
              </w:rPr>
            </w:pPr>
            <w:r>
              <w:rPr>
                <w:sz w:val="16"/>
                <w:szCs w:val="16"/>
                <w:lang w:val="en-GB"/>
              </w:rPr>
              <w:t>B</w:t>
            </w:r>
          </w:p>
        </w:tc>
        <w:tc>
          <w:tcPr>
            <w:tcW w:w="4820" w:type="dxa"/>
            <w:shd w:val="solid" w:color="FFFFFF" w:fill="auto"/>
          </w:tcPr>
          <w:p w:rsidR="0077795D" w:rsidRDefault="0077795D" w:rsidP="0077795D">
            <w:pPr>
              <w:pStyle w:val="TAL"/>
              <w:rPr>
                <w:sz w:val="16"/>
                <w:szCs w:val="16"/>
                <w:lang w:val="en-GB"/>
              </w:rPr>
            </w:pPr>
            <w:r>
              <w:rPr>
                <w:sz w:val="16"/>
                <w:szCs w:val="16"/>
                <w:lang w:val="en-GB"/>
              </w:rPr>
              <w:t>Support of full Frame Routing feature</w:t>
            </w:r>
          </w:p>
        </w:tc>
        <w:tc>
          <w:tcPr>
            <w:tcW w:w="708" w:type="dxa"/>
            <w:shd w:val="solid" w:color="FFFFFF" w:fill="auto"/>
          </w:tcPr>
          <w:p w:rsidR="0077795D" w:rsidRDefault="0077795D" w:rsidP="0077795D">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77795D">
            <w:pPr>
              <w:pStyle w:val="TAC"/>
              <w:rPr>
                <w:sz w:val="16"/>
                <w:szCs w:val="16"/>
                <w:lang w:val="en-GB"/>
              </w:rPr>
            </w:pPr>
            <w:r>
              <w:rPr>
                <w:sz w:val="16"/>
                <w:szCs w:val="16"/>
                <w:lang w:val="en-GB"/>
              </w:rPr>
              <w:t>2019-03</w:t>
            </w:r>
          </w:p>
        </w:tc>
        <w:tc>
          <w:tcPr>
            <w:tcW w:w="800" w:type="dxa"/>
            <w:shd w:val="solid" w:color="FFFFFF" w:fill="auto"/>
          </w:tcPr>
          <w:p w:rsidR="00E63C73" w:rsidRDefault="00E63C73" w:rsidP="0077795D">
            <w:pPr>
              <w:pStyle w:val="TAC"/>
              <w:rPr>
                <w:sz w:val="16"/>
                <w:szCs w:val="16"/>
                <w:lang w:val="en-GB"/>
              </w:rPr>
            </w:pPr>
            <w:r>
              <w:rPr>
                <w:sz w:val="16"/>
                <w:szCs w:val="16"/>
                <w:lang w:val="en-GB"/>
              </w:rPr>
              <w:t>SP#83</w:t>
            </w:r>
          </w:p>
        </w:tc>
        <w:tc>
          <w:tcPr>
            <w:tcW w:w="1094" w:type="dxa"/>
            <w:shd w:val="solid" w:color="FFFFFF" w:fill="auto"/>
          </w:tcPr>
          <w:p w:rsidR="00E63C73" w:rsidRDefault="00E63C73" w:rsidP="0077795D">
            <w:pPr>
              <w:pStyle w:val="TAC"/>
              <w:rPr>
                <w:sz w:val="16"/>
                <w:szCs w:val="16"/>
                <w:lang w:val="en-GB"/>
              </w:rPr>
            </w:pPr>
            <w:r>
              <w:rPr>
                <w:sz w:val="16"/>
                <w:szCs w:val="16"/>
                <w:lang w:val="en-GB"/>
              </w:rPr>
              <w:t>SP-190174</w:t>
            </w:r>
          </w:p>
        </w:tc>
        <w:tc>
          <w:tcPr>
            <w:tcW w:w="567" w:type="dxa"/>
            <w:shd w:val="solid" w:color="FFFFFF" w:fill="auto"/>
          </w:tcPr>
          <w:p w:rsidR="00E63C73" w:rsidRDefault="00E63C73" w:rsidP="0077795D">
            <w:pPr>
              <w:pStyle w:val="TAL"/>
              <w:rPr>
                <w:sz w:val="16"/>
                <w:szCs w:val="16"/>
                <w:lang w:val="en-GB"/>
              </w:rPr>
            </w:pPr>
            <w:r>
              <w:rPr>
                <w:sz w:val="16"/>
                <w:szCs w:val="16"/>
                <w:lang w:val="en-GB"/>
              </w:rPr>
              <w:t>0941</w:t>
            </w:r>
          </w:p>
        </w:tc>
        <w:tc>
          <w:tcPr>
            <w:tcW w:w="425" w:type="dxa"/>
            <w:shd w:val="solid" w:color="FFFFFF" w:fill="auto"/>
          </w:tcPr>
          <w:p w:rsidR="00E63C73" w:rsidRDefault="00E63C73" w:rsidP="0077795D">
            <w:pPr>
              <w:pStyle w:val="TAL"/>
              <w:rPr>
                <w:sz w:val="16"/>
                <w:szCs w:val="16"/>
                <w:lang w:val="en-GB"/>
              </w:rPr>
            </w:pPr>
            <w:r>
              <w:rPr>
                <w:sz w:val="16"/>
                <w:szCs w:val="16"/>
                <w:lang w:val="en-GB"/>
              </w:rPr>
              <w:t>4</w:t>
            </w:r>
          </w:p>
        </w:tc>
        <w:tc>
          <w:tcPr>
            <w:tcW w:w="425" w:type="dxa"/>
            <w:shd w:val="solid" w:color="FFFFFF" w:fill="auto"/>
          </w:tcPr>
          <w:p w:rsidR="00E63C73" w:rsidRDefault="00E63C73" w:rsidP="0077795D">
            <w:pPr>
              <w:pStyle w:val="TAL"/>
              <w:rPr>
                <w:sz w:val="16"/>
                <w:szCs w:val="16"/>
                <w:lang w:val="en-GB"/>
              </w:rPr>
            </w:pPr>
            <w:r>
              <w:rPr>
                <w:sz w:val="16"/>
                <w:szCs w:val="16"/>
                <w:lang w:val="en-GB"/>
              </w:rPr>
              <w:t>B</w:t>
            </w:r>
          </w:p>
        </w:tc>
        <w:tc>
          <w:tcPr>
            <w:tcW w:w="4820" w:type="dxa"/>
            <w:shd w:val="solid" w:color="FFFFFF" w:fill="auto"/>
          </w:tcPr>
          <w:p w:rsidR="00E63C73" w:rsidRDefault="00E63C73" w:rsidP="0077795D">
            <w:pPr>
              <w:pStyle w:val="TAL"/>
              <w:rPr>
                <w:sz w:val="16"/>
                <w:szCs w:val="16"/>
                <w:lang w:val="en-GB"/>
              </w:rPr>
            </w:pPr>
            <w:r>
              <w:rPr>
                <w:sz w:val="16"/>
                <w:szCs w:val="16"/>
                <w:lang w:val="en-GB"/>
              </w:rPr>
              <w:t>Location information</w:t>
            </w:r>
          </w:p>
        </w:tc>
        <w:tc>
          <w:tcPr>
            <w:tcW w:w="708" w:type="dxa"/>
            <w:shd w:val="solid" w:color="FFFFFF" w:fill="auto"/>
          </w:tcPr>
          <w:p w:rsidR="00E63C73" w:rsidRDefault="00E63C73" w:rsidP="0077795D">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77795D">
            <w:pPr>
              <w:pStyle w:val="TAC"/>
              <w:rPr>
                <w:sz w:val="16"/>
                <w:szCs w:val="16"/>
                <w:lang w:val="en-GB"/>
              </w:rPr>
            </w:pPr>
            <w:r>
              <w:rPr>
                <w:sz w:val="16"/>
                <w:szCs w:val="16"/>
                <w:lang w:val="en-GB"/>
              </w:rPr>
              <w:t>2019-03</w:t>
            </w:r>
          </w:p>
        </w:tc>
        <w:tc>
          <w:tcPr>
            <w:tcW w:w="800" w:type="dxa"/>
            <w:shd w:val="solid" w:color="FFFFFF" w:fill="auto"/>
          </w:tcPr>
          <w:p w:rsidR="00E63C73" w:rsidRDefault="00E63C73" w:rsidP="0077795D">
            <w:pPr>
              <w:pStyle w:val="TAC"/>
              <w:rPr>
                <w:sz w:val="16"/>
                <w:szCs w:val="16"/>
                <w:lang w:val="en-GB"/>
              </w:rPr>
            </w:pPr>
            <w:r>
              <w:rPr>
                <w:sz w:val="16"/>
                <w:szCs w:val="16"/>
                <w:lang w:val="en-GB"/>
              </w:rPr>
              <w:t>SP#83</w:t>
            </w:r>
          </w:p>
        </w:tc>
        <w:tc>
          <w:tcPr>
            <w:tcW w:w="1094" w:type="dxa"/>
            <w:shd w:val="solid" w:color="FFFFFF" w:fill="auto"/>
          </w:tcPr>
          <w:p w:rsidR="00E63C73" w:rsidRDefault="00E63C73" w:rsidP="0077795D">
            <w:pPr>
              <w:pStyle w:val="TAC"/>
              <w:rPr>
                <w:sz w:val="16"/>
                <w:szCs w:val="16"/>
                <w:lang w:val="en-GB"/>
              </w:rPr>
            </w:pPr>
            <w:r>
              <w:rPr>
                <w:sz w:val="16"/>
                <w:szCs w:val="16"/>
                <w:lang w:val="en-GB"/>
              </w:rPr>
              <w:t>SP-190164</w:t>
            </w:r>
          </w:p>
        </w:tc>
        <w:tc>
          <w:tcPr>
            <w:tcW w:w="567" w:type="dxa"/>
            <w:shd w:val="solid" w:color="FFFFFF" w:fill="auto"/>
          </w:tcPr>
          <w:p w:rsidR="00E63C73" w:rsidRDefault="00E63C73" w:rsidP="0077795D">
            <w:pPr>
              <w:pStyle w:val="TAL"/>
              <w:rPr>
                <w:sz w:val="16"/>
                <w:szCs w:val="16"/>
                <w:lang w:val="en-GB"/>
              </w:rPr>
            </w:pPr>
            <w:r>
              <w:rPr>
                <w:sz w:val="16"/>
                <w:szCs w:val="16"/>
                <w:lang w:val="en-GB"/>
              </w:rPr>
              <w:t>0954</w:t>
            </w:r>
          </w:p>
        </w:tc>
        <w:tc>
          <w:tcPr>
            <w:tcW w:w="425" w:type="dxa"/>
            <w:shd w:val="solid" w:color="FFFFFF" w:fill="auto"/>
          </w:tcPr>
          <w:p w:rsidR="00E63C73" w:rsidRDefault="00E63C73" w:rsidP="0077795D">
            <w:pPr>
              <w:pStyle w:val="TAL"/>
              <w:rPr>
                <w:sz w:val="16"/>
                <w:szCs w:val="16"/>
                <w:lang w:val="en-GB"/>
              </w:rPr>
            </w:pPr>
            <w:r>
              <w:rPr>
                <w:sz w:val="16"/>
                <w:szCs w:val="16"/>
                <w:lang w:val="en-GB"/>
              </w:rPr>
              <w:t>2</w:t>
            </w:r>
          </w:p>
        </w:tc>
        <w:tc>
          <w:tcPr>
            <w:tcW w:w="425" w:type="dxa"/>
            <w:shd w:val="solid" w:color="FFFFFF" w:fill="auto"/>
          </w:tcPr>
          <w:p w:rsidR="00E63C73" w:rsidRDefault="00E63C73" w:rsidP="0077795D">
            <w:pPr>
              <w:pStyle w:val="TAL"/>
              <w:rPr>
                <w:sz w:val="16"/>
                <w:szCs w:val="16"/>
                <w:lang w:val="en-GB"/>
              </w:rPr>
            </w:pPr>
            <w:r>
              <w:rPr>
                <w:sz w:val="16"/>
                <w:szCs w:val="16"/>
                <w:lang w:val="en-GB"/>
              </w:rPr>
              <w:t>B</w:t>
            </w:r>
          </w:p>
        </w:tc>
        <w:tc>
          <w:tcPr>
            <w:tcW w:w="4820" w:type="dxa"/>
            <w:shd w:val="solid" w:color="FFFFFF" w:fill="auto"/>
          </w:tcPr>
          <w:p w:rsidR="00E63C73" w:rsidRDefault="00E63C73" w:rsidP="0077795D">
            <w:pPr>
              <w:pStyle w:val="TAL"/>
              <w:rPr>
                <w:sz w:val="16"/>
                <w:szCs w:val="16"/>
                <w:lang w:val="en-GB"/>
              </w:rPr>
            </w:pPr>
            <w:r>
              <w:rPr>
                <w:sz w:val="16"/>
                <w:szCs w:val="16"/>
                <w:lang w:val="en-GB"/>
              </w:rPr>
              <w:t>Addition of UE IP address Allocation by UPF</w:t>
            </w:r>
          </w:p>
        </w:tc>
        <w:tc>
          <w:tcPr>
            <w:tcW w:w="708" w:type="dxa"/>
            <w:shd w:val="solid" w:color="FFFFFF" w:fill="auto"/>
          </w:tcPr>
          <w:p w:rsidR="00E63C73" w:rsidRDefault="00E63C73" w:rsidP="0077795D">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77795D">
            <w:pPr>
              <w:pStyle w:val="TAC"/>
              <w:rPr>
                <w:sz w:val="16"/>
                <w:szCs w:val="16"/>
                <w:lang w:val="en-GB"/>
              </w:rPr>
            </w:pPr>
            <w:r>
              <w:rPr>
                <w:sz w:val="16"/>
                <w:szCs w:val="16"/>
                <w:lang w:val="en-GB"/>
              </w:rPr>
              <w:t>2019-03</w:t>
            </w:r>
          </w:p>
        </w:tc>
        <w:tc>
          <w:tcPr>
            <w:tcW w:w="800" w:type="dxa"/>
            <w:shd w:val="solid" w:color="FFFFFF" w:fill="auto"/>
          </w:tcPr>
          <w:p w:rsidR="00E63C73" w:rsidRDefault="00E63C73" w:rsidP="0077795D">
            <w:pPr>
              <w:pStyle w:val="TAC"/>
              <w:rPr>
                <w:sz w:val="16"/>
                <w:szCs w:val="16"/>
                <w:lang w:val="en-GB"/>
              </w:rPr>
            </w:pPr>
            <w:r>
              <w:rPr>
                <w:sz w:val="16"/>
                <w:szCs w:val="16"/>
                <w:lang w:val="en-GB"/>
              </w:rPr>
              <w:t>SP#83</w:t>
            </w:r>
          </w:p>
        </w:tc>
        <w:tc>
          <w:tcPr>
            <w:tcW w:w="1094" w:type="dxa"/>
            <w:shd w:val="solid" w:color="FFFFFF" w:fill="auto"/>
          </w:tcPr>
          <w:p w:rsidR="00E63C73" w:rsidRDefault="00E63C73" w:rsidP="0077795D">
            <w:pPr>
              <w:pStyle w:val="TAC"/>
              <w:rPr>
                <w:sz w:val="16"/>
                <w:szCs w:val="16"/>
                <w:lang w:val="en-GB"/>
              </w:rPr>
            </w:pPr>
            <w:r>
              <w:rPr>
                <w:sz w:val="16"/>
                <w:szCs w:val="16"/>
                <w:lang w:val="en-GB"/>
              </w:rPr>
              <w:t>SP-190167</w:t>
            </w:r>
          </w:p>
        </w:tc>
        <w:tc>
          <w:tcPr>
            <w:tcW w:w="567" w:type="dxa"/>
            <w:shd w:val="solid" w:color="FFFFFF" w:fill="auto"/>
          </w:tcPr>
          <w:p w:rsidR="00E63C73" w:rsidRDefault="00E63C73" w:rsidP="0077795D">
            <w:pPr>
              <w:pStyle w:val="TAL"/>
              <w:rPr>
                <w:sz w:val="16"/>
                <w:szCs w:val="16"/>
                <w:lang w:val="en-GB"/>
              </w:rPr>
            </w:pPr>
            <w:r>
              <w:rPr>
                <w:sz w:val="16"/>
                <w:szCs w:val="16"/>
                <w:lang w:val="en-GB"/>
              </w:rPr>
              <w:t>0961</w:t>
            </w:r>
          </w:p>
        </w:tc>
        <w:tc>
          <w:tcPr>
            <w:tcW w:w="425" w:type="dxa"/>
            <w:shd w:val="solid" w:color="FFFFFF" w:fill="auto"/>
          </w:tcPr>
          <w:p w:rsidR="00E63C73" w:rsidRDefault="00E63C73" w:rsidP="0077795D">
            <w:pPr>
              <w:pStyle w:val="TAL"/>
              <w:rPr>
                <w:sz w:val="16"/>
                <w:szCs w:val="16"/>
                <w:lang w:val="en-GB"/>
              </w:rPr>
            </w:pPr>
            <w:r>
              <w:rPr>
                <w:sz w:val="16"/>
                <w:szCs w:val="16"/>
                <w:lang w:val="en-GB"/>
              </w:rPr>
              <w:t>1</w:t>
            </w:r>
          </w:p>
        </w:tc>
        <w:tc>
          <w:tcPr>
            <w:tcW w:w="425" w:type="dxa"/>
            <w:shd w:val="solid" w:color="FFFFFF" w:fill="auto"/>
          </w:tcPr>
          <w:p w:rsidR="00E63C73" w:rsidRDefault="00E63C73" w:rsidP="0077795D">
            <w:pPr>
              <w:pStyle w:val="TAL"/>
              <w:rPr>
                <w:sz w:val="16"/>
                <w:szCs w:val="16"/>
                <w:lang w:val="en-GB"/>
              </w:rPr>
            </w:pPr>
            <w:r>
              <w:rPr>
                <w:sz w:val="16"/>
                <w:szCs w:val="16"/>
                <w:lang w:val="en-GB"/>
              </w:rPr>
              <w:t>B</w:t>
            </w:r>
          </w:p>
        </w:tc>
        <w:tc>
          <w:tcPr>
            <w:tcW w:w="4820" w:type="dxa"/>
            <w:shd w:val="solid" w:color="FFFFFF" w:fill="auto"/>
          </w:tcPr>
          <w:p w:rsidR="00E63C73" w:rsidRDefault="00E63C73" w:rsidP="0077795D">
            <w:pPr>
              <w:pStyle w:val="TAL"/>
              <w:rPr>
                <w:sz w:val="16"/>
                <w:szCs w:val="16"/>
                <w:lang w:val="en-GB"/>
              </w:rPr>
            </w:pPr>
            <w:r>
              <w:rPr>
                <w:sz w:val="16"/>
                <w:szCs w:val="16"/>
                <w:lang w:val="en-GB"/>
              </w:rPr>
              <w:t xml:space="preserve">Protocol stack for W-5GAN support </w:t>
            </w:r>
          </w:p>
        </w:tc>
        <w:tc>
          <w:tcPr>
            <w:tcW w:w="708" w:type="dxa"/>
            <w:shd w:val="solid" w:color="FFFFFF" w:fill="auto"/>
          </w:tcPr>
          <w:p w:rsidR="00E63C73" w:rsidRDefault="00E63C73" w:rsidP="0077795D">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E63C73">
            <w:pPr>
              <w:pStyle w:val="TAC"/>
              <w:rPr>
                <w:sz w:val="16"/>
                <w:szCs w:val="16"/>
                <w:lang w:val="en-GB"/>
              </w:rPr>
            </w:pPr>
            <w:r>
              <w:rPr>
                <w:sz w:val="16"/>
                <w:szCs w:val="16"/>
                <w:lang w:val="en-GB"/>
              </w:rPr>
              <w:t>2019-03</w:t>
            </w:r>
          </w:p>
        </w:tc>
        <w:tc>
          <w:tcPr>
            <w:tcW w:w="800" w:type="dxa"/>
            <w:shd w:val="solid" w:color="FFFFFF" w:fill="auto"/>
          </w:tcPr>
          <w:p w:rsidR="00E63C73" w:rsidRDefault="00E63C73" w:rsidP="00E63C73">
            <w:pPr>
              <w:pStyle w:val="TAC"/>
              <w:rPr>
                <w:sz w:val="16"/>
                <w:szCs w:val="16"/>
                <w:lang w:val="en-GB"/>
              </w:rPr>
            </w:pPr>
            <w:r>
              <w:rPr>
                <w:sz w:val="16"/>
                <w:szCs w:val="16"/>
                <w:lang w:val="en-GB"/>
              </w:rPr>
              <w:t>SP#83</w:t>
            </w:r>
          </w:p>
        </w:tc>
        <w:tc>
          <w:tcPr>
            <w:tcW w:w="1094" w:type="dxa"/>
            <w:shd w:val="solid" w:color="FFFFFF" w:fill="auto"/>
          </w:tcPr>
          <w:p w:rsidR="00E63C73" w:rsidRDefault="00E63C73" w:rsidP="00E63C73">
            <w:pPr>
              <w:pStyle w:val="TAC"/>
              <w:rPr>
                <w:sz w:val="16"/>
                <w:szCs w:val="16"/>
                <w:lang w:val="en-GB"/>
              </w:rPr>
            </w:pPr>
            <w:r>
              <w:rPr>
                <w:sz w:val="16"/>
                <w:szCs w:val="16"/>
                <w:lang w:val="en-GB"/>
              </w:rPr>
              <w:t>SP-190167</w:t>
            </w:r>
          </w:p>
        </w:tc>
        <w:tc>
          <w:tcPr>
            <w:tcW w:w="567" w:type="dxa"/>
            <w:shd w:val="solid" w:color="FFFFFF" w:fill="auto"/>
          </w:tcPr>
          <w:p w:rsidR="00E63C73" w:rsidRDefault="00E63C73" w:rsidP="00E63C73">
            <w:pPr>
              <w:pStyle w:val="TAL"/>
              <w:rPr>
                <w:sz w:val="16"/>
                <w:szCs w:val="16"/>
                <w:lang w:val="en-GB"/>
              </w:rPr>
            </w:pPr>
            <w:r>
              <w:rPr>
                <w:sz w:val="16"/>
                <w:szCs w:val="16"/>
                <w:lang w:val="en-GB"/>
              </w:rPr>
              <w:t>0962</w:t>
            </w:r>
          </w:p>
        </w:tc>
        <w:tc>
          <w:tcPr>
            <w:tcW w:w="425" w:type="dxa"/>
            <w:shd w:val="solid" w:color="FFFFFF" w:fill="auto"/>
          </w:tcPr>
          <w:p w:rsidR="00E63C73" w:rsidRDefault="00E63C73" w:rsidP="00E63C73">
            <w:pPr>
              <w:pStyle w:val="TAL"/>
              <w:rPr>
                <w:sz w:val="16"/>
                <w:szCs w:val="16"/>
                <w:lang w:val="en-GB"/>
              </w:rPr>
            </w:pPr>
            <w:r>
              <w:rPr>
                <w:sz w:val="16"/>
                <w:szCs w:val="16"/>
                <w:lang w:val="en-GB"/>
              </w:rPr>
              <w:t>3</w:t>
            </w:r>
          </w:p>
        </w:tc>
        <w:tc>
          <w:tcPr>
            <w:tcW w:w="425" w:type="dxa"/>
            <w:shd w:val="solid" w:color="FFFFFF" w:fill="auto"/>
          </w:tcPr>
          <w:p w:rsidR="00E63C73" w:rsidRDefault="00E63C73" w:rsidP="00E63C73">
            <w:pPr>
              <w:pStyle w:val="TAL"/>
              <w:rPr>
                <w:sz w:val="16"/>
                <w:szCs w:val="16"/>
                <w:lang w:val="en-GB"/>
              </w:rPr>
            </w:pPr>
            <w:r>
              <w:rPr>
                <w:sz w:val="16"/>
                <w:szCs w:val="16"/>
                <w:lang w:val="en-GB"/>
              </w:rPr>
              <w:t>C</w:t>
            </w:r>
          </w:p>
        </w:tc>
        <w:tc>
          <w:tcPr>
            <w:tcW w:w="4820" w:type="dxa"/>
            <w:shd w:val="solid" w:color="FFFFFF" w:fill="auto"/>
          </w:tcPr>
          <w:p w:rsidR="00E63C73" w:rsidRDefault="00E63C73" w:rsidP="00E63C73">
            <w:pPr>
              <w:pStyle w:val="TAL"/>
              <w:rPr>
                <w:sz w:val="16"/>
                <w:szCs w:val="16"/>
                <w:lang w:val="en-GB"/>
              </w:rPr>
            </w:pPr>
            <w:r>
              <w:rPr>
                <w:sz w:val="16"/>
                <w:szCs w:val="16"/>
                <w:lang w:val="en-GB"/>
              </w:rPr>
              <w:t>Session Management of 5G-RG/FN-RG connection to 5GC in the Wireline ANs</w:t>
            </w:r>
          </w:p>
        </w:tc>
        <w:tc>
          <w:tcPr>
            <w:tcW w:w="708" w:type="dxa"/>
            <w:shd w:val="solid" w:color="FFFFFF" w:fill="auto"/>
          </w:tcPr>
          <w:p w:rsidR="00E63C73" w:rsidRDefault="00E63C73" w:rsidP="00E63C73">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E63C73">
            <w:pPr>
              <w:pStyle w:val="TAC"/>
              <w:rPr>
                <w:sz w:val="16"/>
                <w:szCs w:val="16"/>
                <w:lang w:val="en-GB"/>
              </w:rPr>
            </w:pPr>
            <w:r>
              <w:rPr>
                <w:sz w:val="16"/>
                <w:szCs w:val="16"/>
                <w:lang w:val="en-GB"/>
              </w:rPr>
              <w:t>2019-03</w:t>
            </w:r>
          </w:p>
        </w:tc>
        <w:tc>
          <w:tcPr>
            <w:tcW w:w="800" w:type="dxa"/>
            <w:shd w:val="solid" w:color="FFFFFF" w:fill="auto"/>
          </w:tcPr>
          <w:p w:rsidR="00E63C73" w:rsidRDefault="00E63C73" w:rsidP="00E63C73">
            <w:pPr>
              <w:pStyle w:val="TAC"/>
              <w:rPr>
                <w:sz w:val="16"/>
                <w:szCs w:val="16"/>
                <w:lang w:val="en-GB"/>
              </w:rPr>
            </w:pPr>
            <w:r>
              <w:rPr>
                <w:sz w:val="16"/>
                <w:szCs w:val="16"/>
                <w:lang w:val="en-GB"/>
              </w:rPr>
              <w:t>SP#83</w:t>
            </w:r>
          </w:p>
        </w:tc>
        <w:tc>
          <w:tcPr>
            <w:tcW w:w="1094" w:type="dxa"/>
            <w:shd w:val="solid" w:color="FFFFFF" w:fill="auto"/>
          </w:tcPr>
          <w:p w:rsidR="00E63C73" w:rsidRDefault="00E63C73" w:rsidP="00E63C73">
            <w:pPr>
              <w:pStyle w:val="TAC"/>
              <w:rPr>
                <w:sz w:val="16"/>
                <w:szCs w:val="16"/>
                <w:lang w:val="en-GB"/>
              </w:rPr>
            </w:pPr>
            <w:r>
              <w:rPr>
                <w:sz w:val="16"/>
                <w:szCs w:val="16"/>
                <w:lang w:val="en-GB"/>
              </w:rPr>
              <w:t>SP-190172</w:t>
            </w:r>
          </w:p>
        </w:tc>
        <w:tc>
          <w:tcPr>
            <w:tcW w:w="567" w:type="dxa"/>
            <w:shd w:val="solid" w:color="FFFFFF" w:fill="auto"/>
          </w:tcPr>
          <w:p w:rsidR="00E63C73" w:rsidRDefault="00E63C73" w:rsidP="00E63C73">
            <w:pPr>
              <w:pStyle w:val="TAL"/>
              <w:rPr>
                <w:sz w:val="16"/>
                <w:szCs w:val="16"/>
                <w:lang w:val="en-GB"/>
              </w:rPr>
            </w:pPr>
            <w:r>
              <w:rPr>
                <w:sz w:val="16"/>
                <w:szCs w:val="16"/>
                <w:lang w:val="en-GB"/>
              </w:rPr>
              <w:t>0964</w:t>
            </w:r>
          </w:p>
        </w:tc>
        <w:tc>
          <w:tcPr>
            <w:tcW w:w="425" w:type="dxa"/>
            <w:shd w:val="solid" w:color="FFFFFF" w:fill="auto"/>
          </w:tcPr>
          <w:p w:rsidR="00E63C73" w:rsidRDefault="00E63C73" w:rsidP="00E63C73">
            <w:pPr>
              <w:pStyle w:val="TAL"/>
              <w:rPr>
                <w:sz w:val="16"/>
                <w:szCs w:val="16"/>
                <w:lang w:val="en-GB"/>
              </w:rPr>
            </w:pPr>
            <w:r>
              <w:rPr>
                <w:sz w:val="16"/>
                <w:szCs w:val="16"/>
                <w:lang w:val="en-GB"/>
              </w:rPr>
              <w:t>2</w:t>
            </w:r>
          </w:p>
        </w:tc>
        <w:tc>
          <w:tcPr>
            <w:tcW w:w="425" w:type="dxa"/>
            <w:shd w:val="solid" w:color="FFFFFF" w:fill="auto"/>
          </w:tcPr>
          <w:p w:rsidR="00E63C73" w:rsidRDefault="00E63C73" w:rsidP="00E63C73">
            <w:pPr>
              <w:pStyle w:val="TAL"/>
              <w:rPr>
                <w:sz w:val="16"/>
                <w:szCs w:val="16"/>
                <w:lang w:val="en-GB"/>
              </w:rPr>
            </w:pPr>
            <w:r>
              <w:rPr>
                <w:sz w:val="16"/>
                <w:szCs w:val="16"/>
                <w:lang w:val="en-GB"/>
              </w:rPr>
              <w:t>B</w:t>
            </w:r>
          </w:p>
        </w:tc>
        <w:tc>
          <w:tcPr>
            <w:tcW w:w="4820" w:type="dxa"/>
            <w:shd w:val="solid" w:color="FFFFFF" w:fill="auto"/>
          </w:tcPr>
          <w:p w:rsidR="00E63C73" w:rsidRDefault="00E63C73" w:rsidP="00E63C73">
            <w:pPr>
              <w:pStyle w:val="TAL"/>
              <w:rPr>
                <w:sz w:val="16"/>
                <w:szCs w:val="16"/>
                <w:lang w:val="en-GB"/>
              </w:rPr>
            </w:pPr>
            <w:r>
              <w:rPr>
                <w:sz w:val="16"/>
                <w:szCs w:val="16"/>
                <w:lang w:val="en-GB"/>
              </w:rPr>
              <w:t>NEF service for NWDAF analytics</w:t>
            </w:r>
          </w:p>
        </w:tc>
        <w:tc>
          <w:tcPr>
            <w:tcW w:w="708" w:type="dxa"/>
            <w:shd w:val="solid" w:color="FFFFFF" w:fill="auto"/>
          </w:tcPr>
          <w:p w:rsidR="00E63C73" w:rsidRDefault="00E63C73" w:rsidP="00E63C73">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E63C73">
            <w:pPr>
              <w:pStyle w:val="TAC"/>
              <w:rPr>
                <w:sz w:val="16"/>
                <w:szCs w:val="16"/>
                <w:lang w:val="en-GB"/>
              </w:rPr>
            </w:pPr>
            <w:r>
              <w:rPr>
                <w:sz w:val="16"/>
                <w:szCs w:val="16"/>
                <w:lang w:val="en-GB"/>
              </w:rPr>
              <w:t>2019-03</w:t>
            </w:r>
          </w:p>
        </w:tc>
        <w:tc>
          <w:tcPr>
            <w:tcW w:w="800" w:type="dxa"/>
            <w:shd w:val="solid" w:color="FFFFFF" w:fill="auto"/>
          </w:tcPr>
          <w:p w:rsidR="00E63C73" w:rsidRDefault="00E63C73" w:rsidP="00E63C73">
            <w:pPr>
              <w:pStyle w:val="TAC"/>
              <w:rPr>
                <w:sz w:val="16"/>
                <w:szCs w:val="16"/>
                <w:lang w:val="en-GB"/>
              </w:rPr>
            </w:pPr>
            <w:r>
              <w:rPr>
                <w:sz w:val="16"/>
                <w:szCs w:val="16"/>
                <w:lang w:val="en-GB"/>
              </w:rPr>
              <w:t>SP#83</w:t>
            </w:r>
          </w:p>
        </w:tc>
        <w:tc>
          <w:tcPr>
            <w:tcW w:w="1094" w:type="dxa"/>
            <w:shd w:val="solid" w:color="FFFFFF" w:fill="auto"/>
          </w:tcPr>
          <w:p w:rsidR="00E63C73" w:rsidRDefault="00E63C73" w:rsidP="00E63C73">
            <w:pPr>
              <w:pStyle w:val="TAC"/>
              <w:rPr>
                <w:sz w:val="16"/>
                <w:szCs w:val="16"/>
                <w:lang w:val="en-GB"/>
              </w:rPr>
            </w:pPr>
            <w:r>
              <w:rPr>
                <w:sz w:val="16"/>
                <w:szCs w:val="16"/>
                <w:lang w:val="en-GB"/>
              </w:rPr>
              <w:t>SP-190171</w:t>
            </w:r>
          </w:p>
        </w:tc>
        <w:tc>
          <w:tcPr>
            <w:tcW w:w="567" w:type="dxa"/>
            <w:shd w:val="solid" w:color="FFFFFF" w:fill="auto"/>
          </w:tcPr>
          <w:p w:rsidR="00E63C73" w:rsidRDefault="00E63C73" w:rsidP="00E63C73">
            <w:pPr>
              <w:pStyle w:val="TAL"/>
              <w:rPr>
                <w:sz w:val="16"/>
                <w:szCs w:val="16"/>
                <w:lang w:val="en-GB"/>
              </w:rPr>
            </w:pPr>
            <w:r>
              <w:rPr>
                <w:sz w:val="16"/>
                <w:szCs w:val="16"/>
                <w:lang w:val="en-GB"/>
              </w:rPr>
              <w:t>0972</w:t>
            </w:r>
          </w:p>
        </w:tc>
        <w:tc>
          <w:tcPr>
            <w:tcW w:w="425" w:type="dxa"/>
            <w:shd w:val="solid" w:color="FFFFFF" w:fill="auto"/>
          </w:tcPr>
          <w:p w:rsidR="00E63C73" w:rsidRDefault="00E63C73" w:rsidP="00E63C73">
            <w:pPr>
              <w:pStyle w:val="TAL"/>
              <w:rPr>
                <w:sz w:val="16"/>
                <w:szCs w:val="16"/>
                <w:lang w:val="en-GB"/>
              </w:rPr>
            </w:pPr>
            <w:r>
              <w:rPr>
                <w:sz w:val="16"/>
                <w:szCs w:val="16"/>
                <w:lang w:val="en-GB"/>
              </w:rPr>
              <w:t>3</w:t>
            </w:r>
          </w:p>
        </w:tc>
        <w:tc>
          <w:tcPr>
            <w:tcW w:w="425" w:type="dxa"/>
            <w:shd w:val="solid" w:color="FFFFFF" w:fill="auto"/>
          </w:tcPr>
          <w:p w:rsidR="00E63C73" w:rsidRDefault="00E63C73" w:rsidP="00E63C73">
            <w:pPr>
              <w:pStyle w:val="TAL"/>
              <w:rPr>
                <w:sz w:val="16"/>
                <w:szCs w:val="16"/>
                <w:lang w:val="en-GB"/>
              </w:rPr>
            </w:pPr>
            <w:r>
              <w:rPr>
                <w:sz w:val="16"/>
                <w:szCs w:val="16"/>
                <w:lang w:val="en-GB"/>
              </w:rPr>
              <w:t>B</w:t>
            </w:r>
          </w:p>
        </w:tc>
        <w:tc>
          <w:tcPr>
            <w:tcW w:w="4820" w:type="dxa"/>
            <w:shd w:val="solid" w:color="FFFFFF" w:fill="auto"/>
          </w:tcPr>
          <w:p w:rsidR="00E63C73" w:rsidRDefault="00E63C73" w:rsidP="00E63C73">
            <w:pPr>
              <w:pStyle w:val="TAL"/>
              <w:rPr>
                <w:sz w:val="16"/>
                <w:szCs w:val="16"/>
                <w:lang w:val="en-GB"/>
              </w:rPr>
            </w:pPr>
            <w:r>
              <w:rPr>
                <w:sz w:val="16"/>
                <w:szCs w:val="16"/>
                <w:lang w:val="en-GB"/>
              </w:rPr>
              <w:t>Add description of solution 13 in 23.725 to TS 23.501</w:t>
            </w:r>
          </w:p>
        </w:tc>
        <w:tc>
          <w:tcPr>
            <w:tcW w:w="708" w:type="dxa"/>
            <w:shd w:val="solid" w:color="FFFFFF" w:fill="auto"/>
          </w:tcPr>
          <w:p w:rsidR="00E63C73" w:rsidRDefault="00E63C73" w:rsidP="00E63C73">
            <w:pPr>
              <w:pStyle w:val="TAC"/>
              <w:rPr>
                <w:b/>
                <w:sz w:val="16"/>
                <w:szCs w:val="16"/>
                <w:lang w:val="en-GB"/>
              </w:rPr>
            </w:pPr>
            <w:r>
              <w:rPr>
                <w:b/>
                <w:sz w:val="16"/>
                <w:szCs w:val="16"/>
                <w:lang w:val="en-GB"/>
              </w:rPr>
              <w:t>16.0.0</w:t>
            </w:r>
          </w:p>
        </w:tc>
      </w:tr>
      <w:tr w:rsidR="00E63C73" w:rsidRPr="009E0DE1" w:rsidTr="00107B06">
        <w:tc>
          <w:tcPr>
            <w:tcW w:w="800" w:type="dxa"/>
            <w:shd w:val="solid" w:color="FFFFFF" w:fill="auto"/>
          </w:tcPr>
          <w:p w:rsidR="00E63C73" w:rsidRDefault="00E63C73" w:rsidP="00E63C73">
            <w:pPr>
              <w:pStyle w:val="TAC"/>
              <w:rPr>
                <w:sz w:val="16"/>
                <w:szCs w:val="16"/>
                <w:lang w:val="en-GB"/>
              </w:rPr>
            </w:pPr>
            <w:r>
              <w:rPr>
                <w:sz w:val="16"/>
                <w:szCs w:val="16"/>
                <w:lang w:val="en-GB"/>
              </w:rPr>
              <w:t>2019-03</w:t>
            </w:r>
          </w:p>
        </w:tc>
        <w:tc>
          <w:tcPr>
            <w:tcW w:w="800" w:type="dxa"/>
            <w:shd w:val="solid" w:color="FFFFFF" w:fill="auto"/>
          </w:tcPr>
          <w:p w:rsidR="00E63C73" w:rsidRDefault="00E63C73" w:rsidP="00E63C73">
            <w:pPr>
              <w:pStyle w:val="TAC"/>
              <w:rPr>
                <w:sz w:val="16"/>
                <w:szCs w:val="16"/>
                <w:lang w:val="en-GB"/>
              </w:rPr>
            </w:pPr>
            <w:r>
              <w:rPr>
                <w:sz w:val="16"/>
                <w:szCs w:val="16"/>
                <w:lang w:val="en-GB"/>
              </w:rPr>
              <w:t>SP#83</w:t>
            </w:r>
          </w:p>
        </w:tc>
        <w:tc>
          <w:tcPr>
            <w:tcW w:w="1094" w:type="dxa"/>
            <w:shd w:val="solid" w:color="FFFFFF" w:fill="auto"/>
          </w:tcPr>
          <w:p w:rsidR="00E63C73" w:rsidRDefault="00E63C73" w:rsidP="00E63C73">
            <w:pPr>
              <w:pStyle w:val="TAC"/>
              <w:rPr>
                <w:sz w:val="16"/>
                <w:szCs w:val="16"/>
                <w:lang w:val="en-GB"/>
              </w:rPr>
            </w:pPr>
            <w:r>
              <w:rPr>
                <w:sz w:val="16"/>
                <w:szCs w:val="16"/>
                <w:lang w:val="en-GB"/>
              </w:rPr>
              <w:t>SP-190167</w:t>
            </w:r>
          </w:p>
        </w:tc>
        <w:tc>
          <w:tcPr>
            <w:tcW w:w="567" w:type="dxa"/>
            <w:shd w:val="solid" w:color="FFFFFF" w:fill="auto"/>
          </w:tcPr>
          <w:p w:rsidR="00E63C73" w:rsidRDefault="00E63C73" w:rsidP="00E63C73">
            <w:pPr>
              <w:pStyle w:val="TAL"/>
              <w:rPr>
                <w:sz w:val="16"/>
                <w:szCs w:val="16"/>
                <w:lang w:val="en-GB"/>
              </w:rPr>
            </w:pPr>
            <w:r>
              <w:rPr>
                <w:sz w:val="16"/>
                <w:szCs w:val="16"/>
                <w:lang w:val="en-GB"/>
              </w:rPr>
              <w:t>0981</w:t>
            </w:r>
          </w:p>
        </w:tc>
        <w:tc>
          <w:tcPr>
            <w:tcW w:w="425" w:type="dxa"/>
            <w:shd w:val="solid" w:color="FFFFFF" w:fill="auto"/>
          </w:tcPr>
          <w:p w:rsidR="00E63C73" w:rsidRDefault="00E63C73" w:rsidP="00E63C73">
            <w:pPr>
              <w:pStyle w:val="TAL"/>
              <w:rPr>
                <w:sz w:val="16"/>
                <w:szCs w:val="16"/>
                <w:lang w:val="en-GB"/>
              </w:rPr>
            </w:pPr>
            <w:r>
              <w:rPr>
                <w:sz w:val="16"/>
                <w:szCs w:val="16"/>
                <w:lang w:val="en-GB"/>
              </w:rPr>
              <w:t>2</w:t>
            </w:r>
          </w:p>
        </w:tc>
        <w:tc>
          <w:tcPr>
            <w:tcW w:w="425" w:type="dxa"/>
            <w:shd w:val="solid" w:color="FFFFFF" w:fill="auto"/>
          </w:tcPr>
          <w:p w:rsidR="00E63C73" w:rsidRDefault="00E63C73" w:rsidP="00E63C73">
            <w:pPr>
              <w:pStyle w:val="TAL"/>
              <w:rPr>
                <w:sz w:val="16"/>
                <w:szCs w:val="16"/>
                <w:lang w:val="en-GB"/>
              </w:rPr>
            </w:pPr>
            <w:r>
              <w:rPr>
                <w:sz w:val="16"/>
                <w:szCs w:val="16"/>
                <w:lang w:val="en-GB"/>
              </w:rPr>
              <w:t>B</w:t>
            </w:r>
          </w:p>
        </w:tc>
        <w:tc>
          <w:tcPr>
            <w:tcW w:w="4820" w:type="dxa"/>
            <w:shd w:val="solid" w:color="FFFFFF" w:fill="auto"/>
          </w:tcPr>
          <w:p w:rsidR="00E63C73" w:rsidRDefault="00E63C73" w:rsidP="00E63C73">
            <w:pPr>
              <w:pStyle w:val="TAL"/>
              <w:rPr>
                <w:sz w:val="16"/>
                <w:szCs w:val="16"/>
                <w:lang w:val="en-GB"/>
              </w:rPr>
            </w:pPr>
            <w:r>
              <w:rPr>
                <w:sz w:val="16"/>
                <w:szCs w:val="16"/>
                <w:lang w:val="en-GB"/>
              </w:rPr>
              <w:t>Extension of the QoS model for wireline access</w:t>
            </w:r>
          </w:p>
        </w:tc>
        <w:tc>
          <w:tcPr>
            <w:tcW w:w="708" w:type="dxa"/>
            <w:shd w:val="solid" w:color="FFFFFF" w:fill="auto"/>
          </w:tcPr>
          <w:p w:rsidR="00E63C73" w:rsidRDefault="00E63C73" w:rsidP="00E63C73">
            <w:pPr>
              <w:pStyle w:val="TAC"/>
              <w:rPr>
                <w:b/>
                <w:sz w:val="16"/>
                <w:szCs w:val="16"/>
                <w:lang w:val="en-GB"/>
              </w:rPr>
            </w:pPr>
            <w:r>
              <w:rPr>
                <w:b/>
                <w:sz w:val="16"/>
                <w:szCs w:val="16"/>
                <w:lang w:val="en-GB"/>
              </w:rPr>
              <w:t>16.0.0</w:t>
            </w:r>
          </w:p>
        </w:tc>
      </w:tr>
      <w:tr w:rsidR="003507D8" w:rsidRPr="009E0DE1" w:rsidTr="00107B06">
        <w:tc>
          <w:tcPr>
            <w:tcW w:w="800" w:type="dxa"/>
            <w:shd w:val="solid" w:color="FFFFFF" w:fill="auto"/>
          </w:tcPr>
          <w:p w:rsidR="003507D8" w:rsidRDefault="003507D8" w:rsidP="00E63C73">
            <w:pPr>
              <w:pStyle w:val="TAC"/>
              <w:rPr>
                <w:sz w:val="16"/>
                <w:szCs w:val="16"/>
                <w:lang w:val="en-GB"/>
              </w:rPr>
            </w:pPr>
            <w:r>
              <w:rPr>
                <w:sz w:val="16"/>
                <w:szCs w:val="16"/>
                <w:lang w:val="en-GB"/>
              </w:rPr>
              <w:t>2019-03</w:t>
            </w:r>
          </w:p>
        </w:tc>
        <w:tc>
          <w:tcPr>
            <w:tcW w:w="800" w:type="dxa"/>
            <w:shd w:val="solid" w:color="FFFFFF" w:fill="auto"/>
          </w:tcPr>
          <w:p w:rsidR="003507D8" w:rsidRDefault="003507D8" w:rsidP="00E63C73">
            <w:pPr>
              <w:pStyle w:val="TAC"/>
              <w:rPr>
                <w:sz w:val="16"/>
                <w:szCs w:val="16"/>
                <w:lang w:val="en-GB"/>
              </w:rPr>
            </w:pPr>
            <w:r>
              <w:rPr>
                <w:sz w:val="16"/>
                <w:szCs w:val="16"/>
                <w:lang w:val="en-GB"/>
              </w:rPr>
              <w:t>SP#83</w:t>
            </w:r>
          </w:p>
        </w:tc>
        <w:tc>
          <w:tcPr>
            <w:tcW w:w="1094" w:type="dxa"/>
            <w:shd w:val="solid" w:color="FFFFFF" w:fill="auto"/>
          </w:tcPr>
          <w:p w:rsidR="003507D8" w:rsidRDefault="003507D8" w:rsidP="00E63C73">
            <w:pPr>
              <w:pStyle w:val="TAC"/>
              <w:rPr>
                <w:sz w:val="16"/>
                <w:szCs w:val="16"/>
                <w:lang w:val="en-GB"/>
              </w:rPr>
            </w:pPr>
            <w:r>
              <w:rPr>
                <w:sz w:val="16"/>
                <w:szCs w:val="16"/>
                <w:lang w:val="en-GB"/>
              </w:rPr>
              <w:t>SP-190172</w:t>
            </w:r>
          </w:p>
        </w:tc>
        <w:tc>
          <w:tcPr>
            <w:tcW w:w="567" w:type="dxa"/>
            <w:shd w:val="solid" w:color="FFFFFF" w:fill="auto"/>
          </w:tcPr>
          <w:p w:rsidR="003507D8" w:rsidRDefault="003507D8" w:rsidP="00E63C73">
            <w:pPr>
              <w:pStyle w:val="TAL"/>
              <w:rPr>
                <w:sz w:val="16"/>
                <w:szCs w:val="16"/>
                <w:lang w:val="en-GB"/>
              </w:rPr>
            </w:pPr>
            <w:r>
              <w:rPr>
                <w:sz w:val="16"/>
                <w:szCs w:val="16"/>
                <w:lang w:val="en-GB"/>
              </w:rPr>
              <w:t>0983</w:t>
            </w:r>
          </w:p>
        </w:tc>
        <w:tc>
          <w:tcPr>
            <w:tcW w:w="425" w:type="dxa"/>
            <w:shd w:val="solid" w:color="FFFFFF" w:fill="auto"/>
          </w:tcPr>
          <w:p w:rsidR="003507D8" w:rsidRDefault="003507D8" w:rsidP="00E63C73">
            <w:pPr>
              <w:pStyle w:val="TAL"/>
              <w:rPr>
                <w:sz w:val="16"/>
                <w:szCs w:val="16"/>
                <w:lang w:val="en-GB"/>
              </w:rPr>
            </w:pPr>
            <w:r>
              <w:rPr>
                <w:sz w:val="16"/>
                <w:szCs w:val="16"/>
                <w:lang w:val="en-GB"/>
              </w:rPr>
              <w:t>2</w:t>
            </w:r>
          </w:p>
        </w:tc>
        <w:tc>
          <w:tcPr>
            <w:tcW w:w="425" w:type="dxa"/>
            <w:shd w:val="solid" w:color="FFFFFF" w:fill="auto"/>
          </w:tcPr>
          <w:p w:rsidR="003507D8" w:rsidRDefault="003507D8" w:rsidP="00E63C73">
            <w:pPr>
              <w:pStyle w:val="TAL"/>
              <w:rPr>
                <w:sz w:val="16"/>
                <w:szCs w:val="16"/>
                <w:lang w:val="en-GB"/>
              </w:rPr>
            </w:pPr>
            <w:r>
              <w:rPr>
                <w:sz w:val="16"/>
                <w:szCs w:val="16"/>
                <w:lang w:val="en-GB"/>
              </w:rPr>
              <w:t>B</w:t>
            </w:r>
          </w:p>
        </w:tc>
        <w:tc>
          <w:tcPr>
            <w:tcW w:w="4820" w:type="dxa"/>
            <w:shd w:val="solid" w:color="FFFFFF" w:fill="auto"/>
          </w:tcPr>
          <w:p w:rsidR="003507D8" w:rsidRDefault="003507D8" w:rsidP="00E63C73">
            <w:pPr>
              <w:pStyle w:val="TAL"/>
              <w:rPr>
                <w:sz w:val="16"/>
                <w:szCs w:val="16"/>
                <w:lang w:val="en-GB"/>
              </w:rPr>
            </w:pPr>
            <w:r>
              <w:rPr>
                <w:sz w:val="16"/>
                <w:szCs w:val="16"/>
                <w:lang w:val="en-GB"/>
              </w:rPr>
              <w:t>Update of TS 23.501 for Rel.16 BDT Notification</w:t>
            </w:r>
          </w:p>
        </w:tc>
        <w:tc>
          <w:tcPr>
            <w:tcW w:w="708" w:type="dxa"/>
            <w:shd w:val="solid" w:color="FFFFFF" w:fill="auto"/>
          </w:tcPr>
          <w:p w:rsidR="003507D8" w:rsidRDefault="003507D8" w:rsidP="00E63C73">
            <w:pPr>
              <w:pStyle w:val="TAC"/>
              <w:rPr>
                <w:b/>
                <w:sz w:val="16"/>
                <w:szCs w:val="16"/>
                <w:lang w:val="en-GB"/>
              </w:rPr>
            </w:pPr>
            <w:r>
              <w:rPr>
                <w:b/>
                <w:sz w:val="16"/>
                <w:szCs w:val="16"/>
                <w:lang w:val="en-GB"/>
              </w:rPr>
              <w:t>16.0.0</w:t>
            </w:r>
          </w:p>
        </w:tc>
      </w:tr>
      <w:tr w:rsidR="007C12B9" w:rsidRPr="009E0DE1" w:rsidTr="00107B06">
        <w:tc>
          <w:tcPr>
            <w:tcW w:w="800" w:type="dxa"/>
            <w:shd w:val="solid" w:color="FFFFFF" w:fill="auto"/>
          </w:tcPr>
          <w:p w:rsidR="007C12B9" w:rsidRDefault="007C12B9" w:rsidP="00E63C73">
            <w:pPr>
              <w:pStyle w:val="TAC"/>
              <w:rPr>
                <w:sz w:val="16"/>
                <w:szCs w:val="16"/>
                <w:lang w:val="en-GB"/>
              </w:rPr>
            </w:pPr>
            <w:r>
              <w:rPr>
                <w:sz w:val="16"/>
                <w:szCs w:val="16"/>
                <w:lang w:val="en-GB"/>
              </w:rPr>
              <w:t>2019-03</w:t>
            </w:r>
          </w:p>
        </w:tc>
        <w:tc>
          <w:tcPr>
            <w:tcW w:w="800" w:type="dxa"/>
            <w:shd w:val="solid" w:color="FFFFFF" w:fill="auto"/>
          </w:tcPr>
          <w:p w:rsidR="007C12B9" w:rsidRDefault="007C12B9" w:rsidP="00E63C73">
            <w:pPr>
              <w:pStyle w:val="TAC"/>
              <w:rPr>
                <w:sz w:val="16"/>
                <w:szCs w:val="16"/>
                <w:lang w:val="en-GB"/>
              </w:rPr>
            </w:pPr>
            <w:r>
              <w:rPr>
                <w:sz w:val="16"/>
                <w:szCs w:val="16"/>
                <w:lang w:val="en-GB"/>
              </w:rPr>
              <w:t>SP#83</w:t>
            </w:r>
          </w:p>
        </w:tc>
        <w:tc>
          <w:tcPr>
            <w:tcW w:w="1094" w:type="dxa"/>
            <w:shd w:val="solid" w:color="FFFFFF" w:fill="auto"/>
          </w:tcPr>
          <w:p w:rsidR="007C12B9" w:rsidRDefault="007C12B9" w:rsidP="00E63C73">
            <w:pPr>
              <w:pStyle w:val="TAC"/>
              <w:rPr>
                <w:sz w:val="16"/>
                <w:szCs w:val="16"/>
                <w:lang w:val="en-GB"/>
              </w:rPr>
            </w:pPr>
            <w:r>
              <w:rPr>
                <w:sz w:val="16"/>
                <w:szCs w:val="16"/>
                <w:lang w:val="en-GB"/>
              </w:rPr>
              <w:t>SP-190168</w:t>
            </w:r>
          </w:p>
        </w:tc>
        <w:tc>
          <w:tcPr>
            <w:tcW w:w="567" w:type="dxa"/>
            <w:shd w:val="solid" w:color="FFFFFF" w:fill="auto"/>
          </w:tcPr>
          <w:p w:rsidR="007C12B9" w:rsidRDefault="007C12B9" w:rsidP="00E63C73">
            <w:pPr>
              <w:pStyle w:val="TAL"/>
              <w:rPr>
                <w:sz w:val="16"/>
                <w:szCs w:val="16"/>
                <w:lang w:val="en-GB"/>
              </w:rPr>
            </w:pPr>
            <w:r>
              <w:rPr>
                <w:sz w:val="16"/>
                <w:szCs w:val="16"/>
                <w:lang w:val="en-GB"/>
              </w:rPr>
              <w:t>0984</w:t>
            </w:r>
          </w:p>
        </w:tc>
        <w:tc>
          <w:tcPr>
            <w:tcW w:w="425" w:type="dxa"/>
            <w:shd w:val="solid" w:color="FFFFFF" w:fill="auto"/>
          </w:tcPr>
          <w:p w:rsidR="007C12B9" w:rsidRDefault="007C12B9" w:rsidP="00E63C73">
            <w:pPr>
              <w:pStyle w:val="TAL"/>
              <w:rPr>
                <w:sz w:val="16"/>
                <w:szCs w:val="16"/>
                <w:lang w:val="en-GB"/>
              </w:rPr>
            </w:pPr>
            <w:r>
              <w:rPr>
                <w:sz w:val="16"/>
                <w:szCs w:val="16"/>
                <w:lang w:val="en-GB"/>
              </w:rPr>
              <w:t>2</w:t>
            </w:r>
          </w:p>
        </w:tc>
        <w:tc>
          <w:tcPr>
            <w:tcW w:w="425" w:type="dxa"/>
            <w:shd w:val="solid" w:color="FFFFFF" w:fill="auto"/>
          </w:tcPr>
          <w:p w:rsidR="007C12B9" w:rsidRDefault="007C12B9" w:rsidP="00E63C73">
            <w:pPr>
              <w:pStyle w:val="TAL"/>
              <w:rPr>
                <w:sz w:val="16"/>
                <w:szCs w:val="16"/>
                <w:lang w:val="en-GB"/>
              </w:rPr>
            </w:pPr>
            <w:r>
              <w:rPr>
                <w:sz w:val="16"/>
                <w:szCs w:val="16"/>
                <w:lang w:val="en-GB"/>
              </w:rPr>
              <w:t>F</w:t>
            </w:r>
          </w:p>
        </w:tc>
        <w:tc>
          <w:tcPr>
            <w:tcW w:w="4820" w:type="dxa"/>
            <w:shd w:val="solid" w:color="FFFFFF" w:fill="auto"/>
          </w:tcPr>
          <w:p w:rsidR="007C12B9" w:rsidRDefault="007C12B9" w:rsidP="00E63C73">
            <w:pPr>
              <w:pStyle w:val="TAL"/>
              <w:rPr>
                <w:sz w:val="16"/>
                <w:szCs w:val="16"/>
                <w:lang w:val="en-GB"/>
              </w:rPr>
            </w:pPr>
            <w:r>
              <w:rPr>
                <w:sz w:val="16"/>
                <w:szCs w:val="16"/>
                <w:lang w:val="en-GB"/>
              </w:rPr>
              <w:t>Update the description and the reference of LMF service</w:t>
            </w:r>
          </w:p>
        </w:tc>
        <w:tc>
          <w:tcPr>
            <w:tcW w:w="708" w:type="dxa"/>
            <w:shd w:val="solid" w:color="FFFFFF" w:fill="auto"/>
          </w:tcPr>
          <w:p w:rsidR="007C12B9" w:rsidRDefault="007C12B9" w:rsidP="00E63C73">
            <w:pPr>
              <w:pStyle w:val="TAC"/>
              <w:rPr>
                <w:b/>
                <w:sz w:val="16"/>
                <w:szCs w:val="16"/>
                <w:lang w:val="en-GB"/>
              </w:rPr>
            </w:pPr>
            <w:r>
              <w:rPr>
                <w:b/>
                <w:sz w:val="16"/>
                <w:szCs w:val="16"/>
                <w:lang w:val="en-GB"/>
              </w:rPr>
              <w:t>16.0.0</w:t>
            </w:r>
          </w:p>
        </w:tc>
      </w:tr>
      <w:tr w:rsidR="007C12B9" w:rsidRPr="009E0DE1" w:rsidTr="00107B06">
        <w:tc>
          <w:tcPr>
            <w:tcW w:w="800" w:type="dxa"/>
            <w:shd w:val="solid" w:color="FFFFFF" w:fill="auto"/>
          </w:tcPr>
          <w:p w:rsidR="007C12B9" w:rsidRDefault="007C12B9" w:rsidP="00E63C73">
            <w:pPr>
              <w:pStyle w:val="TAC"/>
              <w:rPr>
                <w:sz w:val="16"/>
                <w:szCs w:val="16"/>
                <w:lang w:val="en-GB"/>
              </w:rPr>
            </w:pPr>
            <w:r>
              <w:rPr>
                <w:sz w:val="16"/>
                <w:szCs w:val="16"/>
                <w:lang w:val="en-GB"/>
              </w:rPr>
              <w:t>2019-03</w:t>
            </w:r>
          </w:p>
        </w:tc>
        <w:tc>
          <w:tcPr>
            <w:tcW w:w="800" w:type="dxa"/>
            <w:shd w:val="solid" w:color="FFFFFF" w:fill="auto"/>
          </w:tcPr>
          <w:p w:rsidR="007C12B9" w:rsidRDefault="007C12B9" w:rsidP="00E63C73">
            <w:pPr>
              <w:pStyle w:val="TAC"/>
              <w:rPr>
                <w:sz w:val="16"/>
                <w:szCs w:val="16"/>
                <w:lang w:val="en-GB"/>
              </w:rPr>
            </w:pPr>
            <w:r>
              <w:rPr>
                <w:sz w:val="16"/>
                <w:szCs w:val="16"/>
                <w:lang w:val="en-GB"/>
              </w:rPr>
              <w:t>SP#83</w:t>
            </w:r>
          </w:p>
        </w:tc>
        <w:tc>
          <w:tcPr>
            <w:tcW w:w="1094" w:type="dxa"/>
            <w:shd w:val="solid" w:color="FFFFFF" w:fill="auto"/>
          </w:tcPr>
          <w:p w:rsidR="007C12B9" w:rsidRDefault="007C12B9" w:rsidP="00E63C73">
            <w:pPr>
              <w:pStyle w:val="TAC"/>
              <w:rPr>
                <w:sz w:val="16"/>
                <w:szCs w:val="16"/>
                <w:lang w:val="en-GB"/>
              </w:rPr>
            </w:pPr>
            <w:r>
              <w:rPr>
                <w:sz w:val="16"/>
                <w:szCs w:val="16"/>
                <w:lang w:val="en-GB"/>
              </w:rPr>
              <w:t>SP-190172</w:t>
            </w:r>
          </w:p>
        </w:tc>
        <w:tc>
          <w:tcPr>
            <w:tcW w:w="567" w:type="dxa"/>
            <w:shd w:val="solid" w:color="FFFFFF" w:fill="auto"/>
          </w:tcPr>
          <w:p w:rsidR="007C12B9" w:rsidRDefault="007C12B9" w:rsidP="00E63C73">
            <w:pPr>
              <w:pStyle w:val="TAL"/>
              <w:rPr>
                <w:sz w:val="16"/>
                <w:szCs w:val="16"/>
                <w:lang w:val="en-GB"/>
              </w:rPr>
            </w:pPr>
            <w:r>
              <w:rPr>
                <w:sz w:val="16"/>
                <w:szCs w:val="16"/>
                <w:lang w:val="en-GB"/>
              </w:rPr>
              <w:t>0987</w:t>
            </w:r>
          </w:p>
        </w:tc>
        <w:tc>
          <w:tcPr>
            <w:tcW w:w="425" w:type="dxa"/>
            <w:shd w:val="solid" w:color="FFFFFF" w:fill="auto"/>
          </w:tcPr>
          <w:p w:rsidR="007C12B9" w:rsidRDefault="007C12B9" w:rsidP="00E63C73">
            <w:pPr>
              <w:pStyle w:val="TAL"/>
              <w:rPr>
                <w:sz w:val="16"/>
                <w:szCs w:val="16"/>
                <w:lang w:val="en-GB"/>
              </w:rPr>
            </w:pPr>
            <w:r>
              <w:rPr>
                <w:sz w:val="16"/>
                <w:szCs w:val="16"/>
                <w:lang w:val="en-GB"/>
              </w:rPr>
              <w:t>3</w:t>
            </w:r>
          </w:p>
        </w:tc>
        <w:tc>
          <w:tcPr>
            <w:tcW w:w="425" w:type="dxa"/>
            <w:shd w:val="solid" w:color="FFFFFF" w:fill="auto"/>
          </w:tcPr>
          <w:p w:rsidR="007C12B9" w:rsidRDefault="007C12B9" w:rsidP="00E63C73">
            <w:pPr>
              <w:pStyle w:val="TAL"/>
              <w:rPr>
                <w:sz w:val="16"/>
                <w:szCs w:val="16"/>
                <w:lang w:val="en-GB"/>
              </w:rPr>
            </w:pPr>
            <w:r>
              <w:rPr>
                <w:sz w:val="16"/>
                <w:szCs w:val="16"/>
                <w:lang w:val="en-GB"/>
              </w:rPr>
              <w:t>B</w:t>
            </w:r>
          </w:p>
        </w:tc>
        <w:tc>
          <w:tcPr>
            <w:tcW w:w="4820" w:type="dxa"/>
            <w:shd w:val="solid" w:color="FFFFFF" w:fill="auto"/>
          </w:tcPr>
          <w:p w:rsidR="007C12B9" w:rsidRDefault="007C12B9" w:rsidP="00E63C73">
            <w:pPr>
              <w:pStyle w:val="TAL"/>
              <w:rPr>
                <w:sz w:val="16"/>
                <w:szCs w:val="16"/>
                <w:lang w:val="en-GB"/>
              </w:rPr>
            </w:pPr>
            <w:r>
              <w:rPr>
                <w:sz w:val="16"/>
                <w:szCs w:val="16"/>
                <w:lang w:val="en-GB"/>
              </w:rPr>
              <w:t>CR for TS 23.501 Clarifications NWDAF Discovery and Selection</w:t>
            </w:r>
          </w:p>
        </w:tc>
        <w:tc>
          <w:tcPr>
            <w:tcW w:w="708" w:type="dxa"/>
            <w:shd w:val="solid" w:color="FFFFFF" w:fill="auto"/>
          </w:tcPr>
          <w:p w:rsidR="007C12B9" w:rsidRDefault="007C12B9" w:rsidP="00E63C73">
            <w:pPr>
              <w:pStyle w:val="TAC"/>
              <w:rPr>
                <w:b/>
                <w:sz w:val="16"/>
                <w:szCs w:val="16"/>
                <w:lang w:val="en-GB"/>
              </w:rPr>
            </w:pPr>
            <w:r>
              <w:rPr>
                <w:b/>
                <w:sz w:val="16"/>
                <w:szCs w:val="16"/>
                <w:lang w:val="en-GB"/>
              </w:rPr>
              <w:t>16.0.0</w:t>
            </w:r>
          </w:p>
        </w:tc>
      </w:tr>
      <w:tr w:rsidR="007C12B9" w:rsidRPr="009E0DE1" w:rsidTr="00107B06">
        <w:tc>
          <w:tcPr>
            <w:tcW w:w="800" w:type="dxa"/>
            <w:shd w:val="solid" w:color="FFFFFF" w:fill="auto"/>
          </w:tcPr>
          <w:p w:rsidR="007C12B9" w:rsidRDefault="007C12B9" w:rsidP="00E63C73">
            <w:pPr>
              <w:pStyle w:val="TAC"/>
              <w:rPr>
                <w:sz w:val="16"/>
                <w:szCs w:val="16"/>
                <w:lang w:val="en-GB"/>
              </w:rPr>
            </w:pPr>
            <w:r>
              <w:rPr>
                <w:sz w:val="16"/>
                <w:szCs w:val="16"/>
                <w:lang w:val="en-GB"/>
              </w:rPr>
              <w:t>2019-03</w:t>
            </w:r>
          </w:p>
        </w:tc>
        <w:tc>
          <w:tcPr>
            <w:tcW w:w="800" w:type="dxa"/>
            <w:shd w:val="solid" w:color="FFFFFF" w:fill="auto"/>
          </w:tcPr>
          <w:p w:rsidR="007C12B9" w:rsidRDefault="007C12B9" w:rsidP="00E63C73">
            <w:pPr>
              <w:pStyle w:val="TAC"/>
              <w:rPr>
                <w:sz w:val="16"/>
                <w:szCs w:val="16"/>
                <w:lang w:val="en-GB"/>
              </w:rPr>
            </w:pPr>
            <w:r>
              <w:rPr>
                <w:sz w:val="16"/>
                <w:szCs w:val="16"/>
                <w:lang w:val="en-GB"/>
              </w:rPr>
              <w:t>SP#83</w:t>
            </w:r>
          </w:p>
        </w:tc>
        <w:tc>
          <w:tcPr>
            <w:tcW w:w="1094" w:type="dxa"/>
            <w:shd w:val="solid" w:color="FFFFFF" w:fill="auto"/>
          </w:tcPr>
          <w:p w:rsidR="007C12B9" w:rsidRDefault="007C12B9" w:rsidP="00E63C73">
            <w:pPr>
              <w:pStyle w:val="TAC"/>
              <w:rPr>
                <w:sz w:val="16"/>
                <w:szCs w:val="16"/>
                <w:lang w:val="en-GB"/>
              </w:rPr>
            </w:pPr>
            <w:r>
              <w:rPr>
                <w:sz w:val="16"/>
                <w:szCs w:val="16"/>
                <w:lang w:val="en-GB"/>
              </w:rPr>
              <w:t>SP-190171</w:t>
            </w:r>
          </w:p>
        </w:tc>
        <w:tc>
          <w:tcPr>
            <w:tcW w:w="567" w:type="dxa"/>
            <w:shd w:val="solid" w:color="FFFFFF" w:fill="auto"/>
          </w:tcPr>
          <w:p w:rsidR="007C12B9" w:rsidRDefault="007C12B9" w:rsidP="00E63C73">
            <w:pPr>
              <w:pStyle w:val="TAL"/>
              <w:rPr>
                <w:sz w:val="16"/>
                <w:szCs w:val="16"/>
                <w:lang w:val="en-GB"/>
              </w:rPr>
            </w:pPr>
            <w:r>
              <w:rPr>
                <w:sz w:val="16"/>
                <w:szCs w:val="16"/>
                <w:lang w:val="en-GB"/>
              </w:rPr>
              <w:t>0989</w:t>
            </w:r>
          </w:p>
        </w:tc>
        <w:tc>
          <w:tcPr>
            <w:tcW w:w="425" w:type="dxa"/>
            <w:shd w:val="solid" w:color="FFFFFF" w:fill="auto"/>
          </w:tcPr>
          <w:p w:rsidR="007C12B9" w:rsidRDefault="007C12B9" w:rsidP="00E63C73">
            <w:pPr>
              <w:pStyle w:val="TAL"/>
              <w:rPr>
                <w:sz w:val="16"/>
                <w:szCs w:val="16"/>
                <w:lang w:val="en-GB"/>
              </w:rPr>
            </w:pPr>
            <w:r>
              <w:rPr>
                <w:sz w:val="16"/>
                <w:szCs w:val="16"/>
                <w:lang w:val="en-GB"/>
              </w:rPr>
              <w:t>2</w:t>
            </w:r>
          </w:p>
        </w:tc>
        <w:tc>
          <w:tcPr>
            <w:tcW w:w="425" w:type="dxa"/>
            <w:shd w:val="solid" w:color="FFFFFF" w:fill="auto"/>
          </w:tcPr>
          <w:p w:rsidR="007C12B9" w:rsidRDefault="007C12B9" w:rsidP="00E63C73">
            <w:pPr>
              <w:pStyle w:val="TAL"/>
              <w:rPr>
                <w:sz w:val="16"/>
                <w:szCs w:val="16"/>
                <w:lang w:val="en-GB"/>
              </w:rPr>
            </w:pPr>
            <w:r>
              <w:rPr>
                <w:sz w:val="16"/>
                <w:szCs w:val="16"/>
                <w:lang w:val="en-GB"/>
              </w:rPr>
              <w:t>B</w:t>
            </w:r>
          </w:p>
        </w:tc>
        <w:tc>
          <w:tcPr>
            <w:tcW w:w="4820" w:type="dxa"/>
            <w:shd w:val="solid" w:color="FFFFFF" w:fill="auto"/>
          </w:tcPr>
          <w:p w:rsidR="007C12B9" w:rsidRDefault="007C12B9" w:rsidP="00E63C73">
            <w:pPr>
              <w:pStyle w:val="TAL"/>
              <w:rPr>
                <w:sz w:val="16"/>
                <w:szCs w:val="16"/>
                <w:lang w:val="en-GB"/>
              </w:rPr>
            </w:pPr>
            <w:r>
              <w:rPr>
                <w:sz w:val="16"/>
                <w:szCs w:val="16"/>
                <w:lang w:val="en-GB"/>
              </w:rPr>
              <w:t>Introduction of E2E PDB Division</w:t>
            </w:r>
          </w:p>
        </w:tc>
        <w:tc>
          <w:tcPr>
            <w:tcW w:w="708" w:type="dxa"/>
            <w:shd w:val="solid" w:color="FFFFFF" w:fill="auto"/>
          </w:tcPr>
          <w:p w:rsidR="007C12B9" w:rsidRDefault="007C12B9" w:rsidP="00E63C73">
            <w:pPr>
              <w:pStyle w:val="TAC"/>
              <w:rPr>
                <w:b/>
                <w:sz w:val="16"/>
                <w:szCs w:val="16"/>
                <w:lang w:val="en-GB"/>
              </w:rPr>
            </w:pPr>
            <w:r>
              <w:rPr>
                <w:b/>
                <w:sz w:val="16"/>
                <w:szCs w:val="16"/>
                <w:lang w:val="en-GB"/>
              </w:rPr>
              <w:t>16.0.0</w:t>
            </w:r>
          </w:p>
        </w:tc>
      </w:tr>
      <w:tr w:rsidR="007C12B9" w:rsidRPr="009E0DE1" w:rsidTr="00107B06">
        <w:tc>
          <w:tcPr>
            <w:tcW w:w="800" w:type="dxa"/>
            <w:shd w:val="solid" w:color="FFFFFF" w:fill="auto"/>
          </w:tcPr>
          <w:p w:rsidR="007C12B9" w:rsidRDefault="007C12B9" w:rsidP="00E63C73">
            <w:pPr>
              <w:pStyle w:val="TAC"/>
              <w:rPr>
                <w:sz w:val="16"/>
                <w:szCs w:val="16"/>
                <w:lang w:val="en-GB"/>
              </w:rPr>
            </w:pPr>
            <w:r>
              <w:rPr>
                <w:sz w:val="16"/>
                <w:szCs w:val="16"/>
                <w:lang w:val="en-GB"/>
              </w:rPr>
              <w:t>2019-03</w:t>
            </w:r>
          </w:p>
        </w:tc>
        <w:tc>
          <w:tcPr>
            <w:tcW w:w="800" w:type="dxa"/>
            <w:shd w:val="solid" w:color="FFFFFF" w:fill="auto"/>
          </w:tcPr>
          <w:p w:rsidR="007C12B9" w:rsidRDefault="007C12B9" w:rsidP="00E63C73">
            <w:pPr>
              <w:pStyle w:val="TAC"/>
              <w:rPr>
                <w:sz w:val="16"/>
                <w:szCs w:val="16"/>
                <w:lang w:val="en-GB"/>
              </w:rPr>
            </w:pPr>
            <w:r>
              <w:rPr>
                <w:sz w:val="16"/>
                <w:szCs w:val="16"/>
                <w:lang w:val="en-GB"/>
              </w:rPr>
              <w:t>SP#83</w:t>
            </w:r>
          </w:p>
        </w:tc>
        <w:tc>
          <w:tcPr>
            <w:tcW w:w="1094" w:type="dxa"/>
            <w:shd w:val="solid" w:color="FFFFFF" w:fill="auto"/>
          </w:tcPr>
          <w:p w:rsidR="007C12B9" w:rsidRDefault="00685D56" w:rsidP="00E63C73">
            <w:pPr>
              <w:pStyle w:val="TAC"/>
              <w:rPr>
                <w:sz w:val="16"/>
                <w:szCs w:val="16"/>
                <w:lang w:val="en-GB"/>
              </w:rPr>
            </w:pPr>
            <w:r>
              <w:rPr>
                <w:sz w:val="16"/>
                <w:szCs w:val="16"/>
                <w:lang w:val="en-GB"/>
              </w:rPr>
              <w:t>SP-190169</w:t>
            </w:r>
          </w:p>
        </w:tc>
        <w:tc>
          <w:tcPr>
            <w:tcW w:w="567" w:type="dxa"/>
            <w:shd w:val="solid" w:color="FFFFFF" w:fill="auto"/>
          </w:tcPr>
          <w:p w:rsidR="007C12B9" w:rsidRDefault="007C12B9" w:rsidP="00E63C73">
            <w:pPr>
              <w:pStyle w:val="TAL"/>
              <w:rPr>
                <w:sz w:val="16"/>
                <w:szCs w:val="16"/>
                <w:lang w:val="en-GB"/>
              </w:rPr>
            </w:pPr>
            <w:r>
              <w:rPr>
                <w:sz w:val="16"/>
                <w:szCs w:val="16"/>
                <w:lang w:val="en-GB"/>
              </w:rPr>
              <w:t>1003</w:t>
            </w:r>
          </w:p>
        </w:tc>
        <w:tc>
          <w:tcPr>
            <w:tcW w:w="425" w:type="dxa"/>
            <w:shd w:val="solid" w:color="FFFFFF" w:fill="auto"/>
          </w:tcPr>
          <w:p w:rsidR="007C12B9" w:rsidRDefault="007C12B9" w:rsidP="00E63C73">
            <w:pPr>
              <w:pStyle w:val="TAL"/>
              <w:rPr>
                <w:sz w:val="16"/>
                <w:szCs w:val="16"/>
                <w:lang w:val="en-GB"/>
              </w:rPr>
            </w:pPr>
            <w:r>
              <w:rPr>
                <w:sz w:val="16"/>
                <w:szCs w:val="16"/>
                <w:lang w:val="en-GB"/>
              </w:rPr>
              <w:t>2</w:t>
            </w:r>
          </w:p>
        </w:tc>
        <w:tc>
          <w:tcPr>
            <w:tcW w:w="425" w:type="dxa"/>
            <w:shd w:val="solid" w:color="FFFFFF" w:fill="auto"/>
          </w:tcPr>
          <w:p w:rsidR="007C12B9" w:rsidRDefault="007C12B9" w:rsidP="00E63C73">
            <w:pPr>
              <w:pStyle w:val="TAL"/>
              <w:rPr>
                <w:sz w:val="16"/>
                <w:szCs w:val="16"/>
                <w:lang w:val="en-GB"/>
              </w:rPr>
            </w:pPr>
            <w:r>
              <w:rPr>
                <w:sz w:val="16"/>
                <w:szCs w:val="16"/>
                <w:lang w:val="en-GB"/>
              </w:rPr>
              <w:t>B</w:t>
            </w:r>
          </w:p>
        </w:tc>
        <w:tc>
          <w:tcPr>
            <w:tcW w:w="4820" w:type="dxa"/>
            <w:shd w:val="solid" w:color="FFFFFF" w:fill="auto"/>
          </w:tcPr>
          <w:p w:rsidR="007C12B9" w:rsidRDefault="007C12B9" w:rsidP="00E63C73">
            <w:pPr>
              <w:pStyle w:val="TAL"/>
              <w:rPr>
                <w:sz w:val="16"/>
                <w:szCs w:val="16"/>
                <w:lang w:val="en-GB"/>
              </w:rPr>
            </w:pPr>
            <w:r>
              <w:rPr>
                <w:sz w:val="16"/>
                <w:szCs w:val="16"/>
                <w:lang w:val="en-GB"/>
              </w:rPr>
              <w:t xml:space="preserve"> QoS parameters mapping between TSN </w:t>
            </w:r>
            <w:r w:rsidR="0057067E">
              <w:rPr>
                <w:sz w:val="16"/>
                <w:szCs w:val="16"/>
                <w:lang w:val="en-GB"/>
              </w:rPr>
              <w:t>characters</w:t>
            </w:r>
            <w:r>
              <w:rPr>
                <w:sz w:val="16"/>
                <w:szCs w:val="16"/>
                <w:lang w:val="en-GB"/>
              </w:rPr>
              <w:t xml:space="preserve"> and 5G QoS</w:t>
            </w:r>
          </w:p>
        </w:tc>
        <w:tc>
          <w:tcPr>
            <w:tcW w:w="708" w:type="dxa"/>
            <w:shd w:val="solid" w:color="FFFFFF" w:fill="auto"/>
          </w:tcPr>
          <w:p w:rsidR="007C12B9" w:rsidRDefault="007C12B9" w:rsidP="00E63C73">
            <w:pPr>
              <w:pStyle w:val="TAC"/>
              <w:rPr>
                <w:b/>
                <w:sz w:val="16"/>
                <w:szCs w:val="16"/>
                <w:lang w:val="en-GB"/>
              </w:rPr>
            </w:pPr>
            <w:r>
              <w:rPr>
                <w:b/>
                <w:sz w:val="16"/>
                <w:szCs w:val="16"/>
                <w:lang w:val="en-GB"/>
              </w:rPr>
              <w:t>16.0.0</w:t>
            </w:r>
          </w:p>
        </w:tc>
      </w:tr>
      <w:tr w:rsidR="006B5B75" w:rsidRPr="009E0DE1" w:rsidTr="00107B06">
        <w:tc>
          <w:tcPr>
            <w:tcW w:w="800" w:type="dxa"/>
            <w:shd w:val="solid" w:color="FFFFFF" w:fill="auto"/>
          </w:tcPr>
          <w:p w:rsidR="006B5B75" w:rsidRDefault="006B5B75" w:rsidP="00E63C73">
            <w:pPr>
              <w:pStyle w:val="TAC"/>
              <w:rPr>
                <w:sz w:val="16"/>
                <w:szCs w:val="16"/>
                <w:lang w:val="en-GB"/>
              </w:rPr>
            </w:pPr>
            <w:r>
              <w:rPr>
                <w:sz w:val="16"/>
                <w:szCs w:val="16"/>
                <w:lang w:val="en-GB"/>
              </w:rPr>
              <w:t>2019-03</w:t>
            </w:r>
          </w:p>
        </w:tc>
        <w:tc>
          <w:tcPr>
            <w:tcW w:w="800" w:type="dxa"/>
            <w:shd w:val="solid" w:color="FFFFFF" w:fill="auto"/>
          </w:tcPr>
          <w:p w:rsidR="006B5B75" w:rsidRDefault="006B5B75" w:rsidP="00E63C73">
            <w:pPr>
              <w:pStyle w:val="TAC"/>
              <w:rPr>
                <w:sz w:val="16"/>
                <w:szCs w:val="16"/>
                <w:lang w:val="en-GB"/>
              </w:rPr>
            </w:pPr>
            <w:r>
              <w:rPr>
                <w:sz w:val="16"/>
                <w:szCs w:val="16"/>
                <w:lang w:val="en-GB"/>
              </w:rPr>
              <w:t>SP#83</w:t>
            </w:r>
          </w:p>
        </w:tc>
        <w:tc>
          <w:tcPr>
            <w:tcW w:w="1094" w:type="dxa"/>
            <w:shd w:val="solid" w:color="FFFFFF" w:fill="auto"/>
          </w:tcPr>
          <w:p w:rsidR="006B5B75" w:rsidRDefault="006B5B75" w:rsidP="00E63C73">
            <w:pPr>
              <w:pStyle w:val="TAC"/>
              <w:rPr>
                <w:sz w:val="16"/>
                <w:szCs w:val="16"/>
                <w:lang w:val="en-GB"/>
              </w:rPr>
            </w:pPr>
            <w:r>
              <w:rPr>
                <w:sz w:val="16"/>
                <w:szCs w:val="16"/>
                <w:lang w:val="en-GB"/>
              </w:rPr>
              <w:t>SP-190174</w:t>
            </w:r>
          </w:p>
        </w:tc>
        <w:tc>
          <w:tcPr>
            <w:tcW w:w="567" w:type="dxa"/>
            <w:shd w:val="solid" w:color="FFFFFF" w:fill="auto"/>
          </w:tcPr>
          <w:p w:rsidR="006B5B75" w:rsidRDefault="006B5B75" w:rsidP="00E63C73">
            <w:pPr>
              <w:pStyle w:val="TAL"/>
              <w:rPr>
                <w:sz w:val="16"/>
                <w:szCs w:val="16"/>
                <w:lang w:val="en-GB"/>
              </w:rPr>
            </w:pPr>
            <w:r>
              <w:rPr>
                <w:sz w:val="16"/>
                <w:szCs w:val="16"/>
                <w:lang w:val="en-GB"/>
              </w:rPr>
              <w:t>1010</w:t>
            </w:r>
          </w:p>
        </w:tc>
        <w:tc>
          <w:tcPr>
            <w:tcW w:w="425" w:type="dxa"/>
            <w:shd w:val="solid" w:color="FFFFFF" w:fill="auto"/>
          </w:tcPr>
          <w:p w:rsidR="006B5B75" w:rsidRDefault="006B5B75" w:rsidP="00E63C73">
            <w:pPr>
              <w:pStyle w:val="TAL"/>
              <w:rPr>
                <w:sz w:val="16"/>
                <w:szCs w:val="16"/>
                <w:lang w:val="en-GB"/>
              </w:rPr>
            </w:pPr>
            <w:r>
              <w:rPr>
                <w:sz w:val="16"/>
                <w:szCs w:val="16"/>
                <w:lang w:val="en-GB"/>
              </w:rPr>
              <w:t>3</w:t>
            </w:r>
          </w:p>
        </w:tc>
        <w:tc>
          <w:tcPr>
            <w:tcW w:w="425" w:type="dxa"/>
            <w:shd w:val="solid" w:color="FFFFFF" w:fill="auto"/>
          </w:tcPr>
          <w:p w:rsidR="006B5B75" w:rsidRDefault="006B5B75" w:rsidP="00E63C73">
            <w:pPr>
              <w:pStyle w:val="TAL"/>
              <w:rPr>
                <w:sz w:val="16"/>
                <w:szCs w:val="16"/>
                <w:lang w:val="en-GB"/>
              </w:rPr>
            </w:pPr>
            <w:r>
              <w:rPr>
                <w:sz w:val="16"/>
                <w:szCs w:val="16"/>
                <w:lang w:val="en-GB"/>
              </w:rPr>
              <w:t>B</w:t>
            </w:r>
          </w:p>
        </w:tc>
        <w:tc>
          <w:tcPr>
            <w:tcW w:w="4820" w:type="dxa"/>
            <w:shd w:val="solid" w:color="FFFFFF" w:fill="auto"/>
          </w:tcPr>
          <w:p w:rsidR="006B5B75" w:rsidRDefault="006B5B75" w:rsidP="00E63C73">
            <w:pPr>
              <w:pStyle w:val="TAL"/>
              <w:rPr>
                <w:sz w:val="16"/>
                <w:szCs w:val="16"/>
                <w:lang w:val="en-GB"/>
              </w:rPr>
            </w:pPr>
            <w:r>
              <w:rPr>
                <w:sz w:val="16"/>
                <w:szCs w:val="16"/>
                <w:lang w:val="en-GB"/>
              </w:rPr>
              <w:t>Introducing NF Set and NF Service Set</w:t>
            </w:r>
          </w:p>
        </w:tc>
        <w:tc>
          <w:tcPr>
            <w:tcW w:w="708" w:type="dxa"/>
            <w:shd w:val="solid" w:color="FFFFFF" w:fill="auto"/>
          </w:tcPr>
          <w:p w:rsidR="006B5B75" w:rsidRDefault="006B5B75" w:rsidP="00E63C73">
            <w:pPr>
              <w:pStyle w:val="TAC"/>
              <w:rPr>
                <w:b/>
                <w:sz w:val="16"/>
                <w:szCs w:val="16"/>
                <w:lang w:val="en-GB"/>
              </w:rPr>
            </w:pPr>
            <w:r>
              <w:rPr>
                <w:b/>
                <w:sz w:val="16"/>
                <w:szCs w:val="16"/>
                <w:lang w:val="en-GB"/>
              </w:rPr>
              <w:t>16.0.0</w:t>
            </w:r>
          </w:p>
        </w:tc>
      </w:tr>
      <w:tr w:rsidR="00AB0025" w:rsidRPr="009E0DE1" w:rsidTr="00107B06">
        <w:tc>
          <w:tcPr>
            <w:tcW w:w="800" w:type="dxa"/>
            <w:shd w:val="solid" w:color="FFFFFF" w:fill="auto"/>
          </w:tcPr>
          <w:p w:rsidR="00AB0025" w:rsidRDefault="00AB0025" w:rsidP="00E63C73">
            <w:pPr>
              <w:pStyle w:val="TAC"/>
              <w:rPr>
                <w:sz w:val="16"/>
                <w:szCs w:val="16"/>
                <w:lang w:val="en-GB"/>
              </w:rPr>
            </w:pPr>
            <w:r>
              <w:rPr>
                <w:sz w:val="16"/>
                <w:szCs w:val="16"/>
                <w:lang w:val="en-GB"/>
              </w:rPr>
              <w:t>2019-03</w:t>
            </w:r>
          </w:p>
        </w:tc>
        <w:tc>
          <w:tcPr>
            <w:tcW w:w="800" w:type="dxa"/>
            <w:shd w:val="solid" w:color="FFFFFF" w:fill="auto"/>
          </w:tcPr>
          <w:p w:rsidR="00AB0025" w:rsidRDefault="00AB0025" w:rsidP="00E63C73">
            <w:pPr>
              <w:pStyle w:val="TAC"/>
              <w:rPr>
                <w:sz w:val="16"/>
                <w:szCs w:val="16"/>
                <w:lang w:val="en-GB"/>
              </w:rPr>
            </w:pPr>
            <w:r>
              <w:rPr>
                <w:sz w:val="16"/>
                <w:szCs w:val="16"/>
                <w:lang w:val="en-GB"/>
              </w:rPr>
              <w:t>SP#83</w:t>
            </w:r>
          </w:p>
        </w:tc>
        <w:tc>
          <w:tcPr>
            <w:tcW w:w="1094" w:type="dxa"/>
            <w:shd w:val="solid" w:color="FFFFFF" w:fill="auto"/>
          </w:tcPr>
          <w:p w:rsidR="00AB0025" w:rsidRDefault="00AB0025" w:rsidP="00E63C73">
            <w:pPr>
              <w:pStyle w:val="TAC"/>
              <w:rPr>
                <w:sz w:val="16"/>
                <w:szCs w:val="16"/>
                <w:lang w:val="en-GB"/>
              </w:rPr>
            </w:pPr>
            <w:r>
              <w:rPr>
                <w:sz w:val="16"/>
                <w:szCs w:val="16"/>
                <w:lang w:val="en-GB"/>
              </w:rPr>
              <w:t>SP-190175</w:t>
            </w:r>
          </w:p>
        </w:tc>
        <w:tc>
          <w:tcPr>
            <w:tcW w:w="567" w:type="dxa"/>
            <w:shd w:val="solid" w:color="FFFFFF" w:fill="auto"/>
          </w:tcPr>
          <w:p w:rsidR="00AB0025" w:rsidRDefault="00AB0025" w:rsidP="00E63C73">
            <w:pPr>
              <w:pStyle w:val="TAL"/>
              <w:rPr>
                <w:sz w:val="16"/>
                <w:szCs w:val="16"/>
                <w:lang w:val="en-GB"/>
              </w:rPr>
            </w:pPr>
            <w:r>
              <w:rPr>
                <w:sz w:val="16"/>
                <w:szCs w:val="16"/>
                <w:lang w:val="en-GB"/>
              </w:rPr>
              <w:t>1022</w:t>
            </w:r>
          </w:p>
        </w:tc>
        <w:tc>
          <w:tcPr>
            <w:tcW w:w="425" w:type="dxa"/>
            <w:shd w:val="solid" w:color="FFFFFF" w:fill="auto"/>
          </w:tcPr>
          <w:p w:rsidR="00AB0025" w:rsidRDefault="00AB0025" w:rsidP="00E63C73">
            <w:pPr>
              <w:pStyle w:val="TAL"/>
              <w:rPr>
                <w:sz w:val="16"/>
                <w:szCs w:val="16"/>
                <w:lang w:val="en-GB"/>
              </w:rPr>
            </w:pPr>
            <w:r>
              <w:rPr>
                <w:sz w:val="16"/>
                <w:szCs w:val="16"/>
                <w:lang w:val="en-GB"/>
              </w:rPr>
              <w:t>2</w:t>
            </w:r>
            <w:bookmarkStart w:id="3006" w:name="_Hlk4680281"/>
          </w:p>
        </w:tc>
        <w:tc>
          <w:tcPr>
            <w:tcW w:w="425" w:type="dxa"/>
            <w:shd w:val="solid" w:color="FFFFFF" w:fill="auto"/>
          </w:tcPr>
          <w:p w:rsidR="00AB0025" w:rsidRDefault="00AB0025" w:rsidP="00E63C73">
            <w:pPr>
              <w:pStyle w:val="TAL"/>
              <w:rPr>
                <w:sz w:val="16"/>
                <w:szCs w:val="16"/>
                <w:lang w:val="en-GB"/>
              </w:rPr>
            </w:pPr>
            <w:r>
              <w:rPr>
                <w:sz w:val="16"/>
                <w:szCs w:val="16"/>
                <w:lang w:val="en-GB"/>
              </w:rPr>
              <w:t>B</w:t>
            </w:r>
          </w:p>
        </w:tc>
        <w:tc>
          <w:tcPr>
            <w:tcW w:w="4820" w:type="dxa"/>
            <w:shd w:val="solid" w:color="FFFFFF" w:fill="auto"/>
          </w:tcPr>
          <w:p w:rsidR="00AB0025" w:rsidRDefault="00AB0025" w:rsidP="00E63C73">
            <w:pPr>
              <w:pStyle w:val="TAL"/>
              <w:rPr>
                <w:sz w:val="16"/>
                <w:szCs w:val="16"/>
                <w:lang w:val="en-GB"/>
              </w:rPr>
            </w:pPr>
            <w:r>
              <w:rPr>
                <w:sz w:val="16"/>
                <w:szCs w:val="16"/>
                <w:lang w:val="en-GB"/>
              </w:rPr>
              <w:t>Introduction of Dedicated Bearer for Ethernet support in EPC</w:t>
            </w:r>
          </w:p>
        </w:tc>
        <w:tc>
          <w:tcPr>
            <w:tcW w:w="708" w:type="dxa"/>
            <w:shd w:val="solid" w:color="FFFFFF" w:fill="auto"/>
          </w:tcPr>
          <w:p w:rsidR="00AB0025" w:rsidRDefault="00AB0025" w:rsidP="00E63C73">
            <w:pPr>
              <w:pStyle w:val="TAC"/>
              <w:rPr>
                <w:b/>
                <w:sz w:val="16"/>
                <w:szCs w:val="16"/>
                <w:lang w:val="en-GB"/>
              </w:rPr>
            </w:pPr>
            <w:r>
              <w:rPr>
                <w:b/>
                <w:sz w:val="16"/>
                <w:szCs w:val="16"/>
                <w:lang w:val="en-GB"/>
              </w:rPr>
              <w:t>16.0.0</w:t>
            </w:r>
          </w:p>
        </w:tc>
      </w:tr>
      <w:tr w:rsidR="004E12E3" w:rsidRPr="009E0DE1" w:rsidTr="00C34949">
        <w:tc>
          <w:tcPr>
            <w:tcW w:w="800" w:type="dxa"/>
            <w:tcBorders>
              <w:bottom w:val="single" w:sz="6" w:space="0" w:color="auto"/>
            </w:tcBorders>
            <w:shd w:val="solid" w:color="FFFFFF" w:fill="auto"/>
          </w:tcPr>
          <w:p w:rsidR="004E12E3" w:rsidRDefault="004E12E3" w:rsidP="004E12E3">
            <w:pPr>
              <w:pStyle w:val="TAC"/>
              <w:rPr>
                <w:sz w:val="16"/>
                <w:szCs w:val="16"/>
                <w:lang w:val="en-GB"/>
              </w:rPr>
            </w:pPr>
            <w:r>
              <w:rPr>
                <w:sz w:val="16"/>
                <w:szCs w:val="16"/>
                <w:lang w:val="en-GB"/>
              </w:rPr>
              <w:t>2019-04</w:t>
            </w:r>
          </w:p>
        </w:tc>
        <w:tc>
          <w:tcPr>
            <w:tcW w:w="800" w:type="dxa"/>
            <w:tcBorders>
              <w:bottom w:val="single" w:sz="6" w:space="0" w:color="auto"/>
            </w:tcBorders>
            <w:shd w:val="solid" w:color="FFFFFF" w:fill="auto"/>
          </w:tcPr>
          <w:p w:rsidR="004E12E3" w:rsidRDefault="004E12E3" w:rsidP="004E12E3">
            <w:pPr>
              <w:pStyle w:val="TAC"/>
              <w:rPr>
                <w:sz w:val="16"/>
                <w:szCs w:val="16"/>
                <w:lang w:val="en-GB"/>
              </w:rPr>
            </w:pPr>
            <w:r>
              <w:rPr>
                <w:sz w:val="16"/>
                <w:szCs w:val="16"/>
                <w:lang w:val="en-GB"/>
              </w:rPr>
              <w:t>-</w:t>
            </w:r>
          </w:p>
        </w:tc>
        <w:tc>
          <w:tcPr>
            <w:tcW w:w="1094" w:type="dxa"/>
            <w:tcBorders>
              <w:bottom w:val="single" w:sz="6" w:space="0" w:color="auto"/>
            </w:tcBorders>
            <w:shd w:val="solid" w:color="FFFFFF" w:fill="auto"/>
          </w:tcPr>
          <w:p w:rsidR="004E12E3" w:rsidRDefault="004E12E3" w:rsidP="004E12E3">
            <w:pPr>
              <w:pStyle w:val="TAC"/>
              <w:rPr>
                <w:sz w:val="16"/>
                <w:szCs w:val="16"/>
                <w:lang w:val="en-GB"/>
              </w:rPr>
            </w:pPr>
            <w:r>
              <w:rPr>
                <w:sz w:val="16"/>
                <w:szCs w:val="16"/>
                <w:lang w:val="en-GB"/>
              </w:rPr>
              <w:t>-</w:t>
            </w:r>
          </w:p>
        </w:tc>
        <w:tc>
          <w:tcPr>
            <w:tcW w:w="567" w:type="dxa"/>
            <w:tcBorders>
              <w:bottom w:val="single" w:sz="6" w:space="0" w:color="auto"/>
            </w:tcBorders>
            <w:shd w:val="solid" w:color="FFFFFF" w:fill="auto"/>
          </w:tcPr>
          <w:p w:rsidR="004E12E3" w:rsidRDefault="004E12E3" w:rsidP="004E12E3">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4E12E3" w:rsidRDefault="004E12E3" w:rsidP="004E12E3">
            <w:pPr>
              <w:pStyle w:val="TAL"/>
              <w:rPr>
                <w:sz w:val="16"/>
                <w:szCs w:val="16"/>
                <w:lang w:val="en-GB"/>
              </w:rPr>
            </w:pPr>
            <w:r>
              <w:rPr>
                <w:sz w:val="16"/>
                <w:szCs w:val="16"/>
                <w:lang w:val="en-GB"/>
              </w:rPr>
              <w:t>-</w:t>
            </w:r>
          </w:p>
        </w:tc>
        <w:tc>
          <w:tcPr>
            <w:tcW w:w="425" w:type="dxa"/>
            <w:tcBorders>
              <w:bottom w:val="single" w:sz="6" w:space="0" w:color="auto"/>
            </w:tcBorders>
            <w:shd w:val="solid" w:color="FFFFFF" w:fill="auto"/>
          </w:tcPr>
          <w:p w:rsidR="004E12E3" w:rsidRDefault="004E12E3" w:rsidP="004E12E3">
            <w:pPr>
              <w:pStyle w:val="TAL"/>
              <w:rPr>
                <w:sz w:val="16"/>
                <w:szCs w:val="16"/>
                <w:lang w:val="en-GB"/>
              </w:rPr>
            </w:pPr>
            <w:r>
              <w:rPr>
                <w:sz w:val="16"/>
                <w:szCs w:val="16"/>
                <w:lang w:val="en-GB"/>
              </w:rPr>
              <w:t>-</w:t>
            </w:r>
          </w:p>
        </w:tc>
        <w:tc>
          <w:tcPr>
            <w:tcW w:w="4820" w:type="dxa"/>
            <w:tcBorders>
              <w:bottom w:val="single" w:sz="6" w:space="0" w:color="auto"/>
            </w:tcBorders>
            <w:shd w:val="solid" w:color="FFFFFF" w:fill="auto"/>
          </w:tcPr>
          <w:p w:rsidR="004E12E3" w:rsidRDefault="004E12E3" w:rsidP="004E12E3">
            <w:pPr>
              <w:pStyle w:val="TAL"/>
              <w:rPr>
                <w:sz w:val="16"/>
                <w:szCs w:val="16"/>
                <w:lang w:val="en-GB"/>
              </w:rPr>
            </w:pPr>
            <w:r>
              <w:rPr>
                <w:sz w:val="16"/>
                <w:szCs w:val="16"/>
                <w:lang w:val="en-GB"/>
              </w:rPr>
              <w:t>MCC correction of clause 5.29.3 (to 5.30.3) and position of clause 5.31.7.2. Editorial style and formatting corrections</w:t>
            </w:r>
          </w:p>
        </w:tc>
        <w:tc>
          <w:tcPr>
            <w:tcW w:w="708" w:type="dxa"/>
            <w:tcBorders>
              <w:bottom w:val="single" w:sz="6" w:space="0" w:color="auto"/>
            </w:tcBorders>
            <w:shd w:val="solid" w:color="FFFFFF" w:fill="auto"/>
          </w:tcPr>
          <w:p w:rsidR="004E12E3" w:rsidRDefault="004E12E3" w:rsidP="004E12E3">
            <w:pPr>
              <w:pStyle w:val="TAC"/>
              <w:rPr>
                <w:b/>
                <w:sz w:val="16"/>
                <w:szCs w:val="16"/>
                <w:lang w:val="en-GB"/>
              </w:rPr>
            </w:pPr>
            <w:r>
              <w:rPr>
                <w:b/>
                <w:sz w:val="16"/>
                <w:szCs w:val="16"/>
                <w:lang w:val="en-GB"/>
              </w:rPr>
              <w:t>16.0.1</w:t>
            </w:r>
          </w:p>
        </w:tc>
      </w:tr>
      <w:tr w:rsidR="00BF6F1C" w:rsidRPr="009E0DE1" w:rsidTr="00C34949">
        <w:tc>
          <w:tcPr>
            <w:tcW w:w="800" w:type="dxa"/>
            <w:tcBorders>
              <w:bottom w:val="single" w:sz="12" w:space="0" w:color="auto"/>
            </w:tcBorders>
            <w:shd w:val="solid" w:color="FFFFFF" w:fill="auto"/>
          </w:tcPr>
          <w:p w:rsidR="00BF6F1C" w:rsidRDefault="00BF6F1C" w:rsidP="00BF6F1C">
            <w:pPr>
              <w:pStyle w:val="TAC"/>
              <w:rPr>
                <w:sz w:val="16"/>
                <w:szCs w:val="16"/>
                <w:lang w:val="en-GB"/>
              </w:rPr>
            </w:pPr>
            <w:r>
              <w:rPr>
                <w:sz w:val="16"/>
                <w:szCs w:val="16"/>
                <w:lang w:val="en-GB"/>
              </w:rPr>
              <w:t>2019-04</w:t>
            </w:r>
          </w:p>
        </w:tc>
        <w:tc>
          <w:tcPr>
            <w:tcW w:w="800" w:type="dxa"/>
            <w:tcBorders>
              <w:bottom w:val="single" w:sz="12" w:space="0" w:color="auto"/>
            </w:tcBorders>
            <w:shd w:val="solid" w:color="FFFFFF" w:fill="auto"/>
          </w:tcPr>
          <w:p w:rsidR="00BF6F1C" w:rsidRDefault="00BF6F1C" w:rsidP="00BF6F1C">
            <w:pPr>
              <w:pStyle w:val="TAC"/>
              <w:rPr>
                <w:sz w:val="16"/>
                <w:szCs w:val="16"/>
                <w:lang w:val="en-GB"/>
              </w:rPr>
            </w:pPr>
            <w:r>
              <w:rPr>
                <w:sz w:val="16"/>
                <w:szCs w:val="16"/>
                <w:lang w:val="en-GB"/>
              </w:rPr>
              <w:t>-</w:t>
            </w:r>
          </w:p>
        </w:tc>
        <w:tc>
          <w:tcPr>
            <w:tcW w:w="1094" w:type="dxa"/>
            <w:tcBorders>
              <w:bottom w:val="single" w:sz="12" w:space="0" w:color="auto"/>
            </w:tcBorders>
            <w:shd w:val="solid" w:color="FFFFFF" w:fill="auto"/>
          </w:tcPr>
          <w:p w:rsidR="00BF6F1C" w:rsidRDefault="00BF6F1C" w:rsidP="00BF6F1C">
            <w:pPr>
              <w:pStyle w:val="TAC"/>
              <w:rPr>
                <w:sz w:val="16"/>
                <w:szCs w:val="16"/>
                <w:lang w:val="en-GB"/>
              </w:rPr>
            </w:pPr>
            <w:r>
              <w:rPr>
                <w:sz w:val="16"/>
                <w:szCs w:val="16"/>
                <w:lang w:val="en-GB"/>
              </w:rPr>
              <w:t>-</w:t>
            </w:r>
          </w:p>
        </w:tc>
        <w:tc>
          <w:tcPr>
            <w:tcW w:w="567" w:type="dxa"/>
            <w:tcBorders>
              <w:bottom w:val="single" w:sz="12" w:space="0" w:color="auto"/>
            </w:tcBorders>
            <w:shd w:val="solid" w:color="FFFFFF" w:fill="auto"/>
          </w:tcPr>
          <w:p w:rsidR="00BF6F1C" w:rsidRDefault="00BF6F1C" w:rsidP="00BF6F1C">
            <w:pPr>
              <w:pStyle w:val="TAL"/>
              <w:rPr>
                <w:sz w:val="16"/>
                <w:szCs w:val="16"/>
                <w:lang w:val="en-GB"/>
              </w:rPr>
            </w:pPr>
            <w:r>
              <w:rPr>
                <w:sz w:val="16"/>
                <w:szCs w:val="16"/>
                <w:lang w:val="en-GB"/>
              </w:rPr>
              <w:t>-</w:t>
            </w:r>
          </w:p>
        </w:tc>
        <w:tc>
          <w:tcPr>
            <w:tcW w:w="425" w:type="dxa"/>
            <w:tcBorders>
              <w:bottom w:val="single" w:sz="12" w:space="0" w:color="auto"/>
            </w:tcBorders>
            <w:shd w:val="solid" w:color="FFFFFF" w:fill="auto"/>
          </w:tcPr>
          <w:p w:rsidR="00BF6F1C" w:rsidRDefault="00BF6F1C" w:rsidP="00BF6F1C">
            <w:pPr>
              <w:pStyle w:val="TAL"/>
              <w:rPr>
                <w:sz w:val="16"/>
                <w:szCs w:val="16"/>
                <w:lang w:val="en-GB"/>
              </w:rPr>
            </w:pPr>
            <w:r>
              <w:rPr>
                <w:sz w:val="16"/>
                <w:szCs w:val="16"/>
                <w:lang w:val="en-GB"/>
              </w:rPr>
              <w:t>-</w:t>
            </w:r>
          </w:p>
        </w:tc>
        <w:tc>
          <w:tcPr>
            <w:tcW w:w="425" w:type="dxa"/>
            <w:tcBorders>
              <w:bottom w:val="single" w:sz="12" w:space="0" w:color="auto"/>
            </w:tcBorders>
            <w:shd w:val="solid" w:color="FFFFFF" w:fill="auto"/>
          </w:tcPr>
          <w:p w:rsidR="00BF6F1C" w:rsidRDefault="00BF6F1C" w:rsidP="00BF6F1C">
            <w:pPr>
              <w:pStyle w:val="TAL"/>
              <w:rPr>
                <w:sz w:val="16"/>
                <w:szCs w:val="16"/>
                <w:lang w:val="en-GB"/>
              </w:rPr>
            </w:pPr>
            <w:r>
              <w:rPr>
                <w:sz w:val="16"/>
                <w:szCs w:val="16"/>
                <w:lang w:val="en-GB"/>
              </w:rPr>
              <w:t>-</w:t>
            </w:r>
          </w:p>
        </w:tc>
        <w:tc>
          <w:tcPr>
            <w:tcW w:w="4820" w:type="dxa"/>
            <w:tcBorders>
              <w:bottom w:val="single" w:sz="12" w:space="0" w:color="auto"/>
            </w:tcBorders>
            <w:shd w:val="solid" w:color="FFFFFF" w:fill="auto"/>
          </w:tcPr>
          <w:p w:rsidR="00BF6F1C" w:rsidRDefault="00BF6F1C" w:rsidP="00BF6F1C">
            <w:pPr>
              <w:pStyle w:val="TAL"/>
              <w:rPr>
                <w:sz w:val="16"/>
                <w:szCs w:val="16"/>
                <w:lang w:val="en-GB"/>
              </w:rPr>
            </w:pPr>
            <w:r>
              <w:rPr>
                <w:sz w:val="16"/>
                <w:szCs w:val="16"/>
                <w:lang w:val="en-GB"/>
              </w:rPr>
              <w:t>MCC correction swapping clause 5.28 to 5.29 and clause 5.29 to 5.28 for readability purposes</w:t>
            </w:r>
          </w:p>
        </w:tc>
        <w:tc>
          <w:tcPr>
            <w:tcW w:w="708" w:type="dxa"/>
            <w:tcBorders>
              <w:bottom w:val="single" w:sz="12" w:space="0" w:color="auto"/>
            </w:tcBorders>
            <w:shd w:val="solid" w:color="FFFFFF" w:fill="auto"/>
          </w:tcPr>
          <w:p w:rsidR="00BF6F1C" w:rsidRDefault="00BF6F1C" w:rsidP="00BF6F1C">
            <w:pPr>
              <w:pStyle w:val="TAC"/>
              <w:rPr>
                <w:b/>
                <w:sz w:val="16"/>
                <w:szCs w:val="16"/>
                <w:lang w:val="en-GB"/>
              </w:rPr>
            </w:pPr>
            <w:r>
              <w:rPr>
                <w:b/>
                <w:sz w:val="16"/>
                <w:szCs w:val="16"/>
                <w:lang w:val="en-GB"/>
              </w:rPr>
              <w:t>16.0.2</w:t>
            </w:r>
          </w:p>
        </w:tc>
      </w:tr>
      <w:tr w:rsidR="00444EF4" w:rsidRPr="009E0DE1" w:rsidTr="00C34949">
        <w:tc>
          <w:tcPr>
            <w:tcW w:w="800" w:type="dxa"/>
            <w:tcBorders>
              <w:top w:val="single" w:sz="12" w:space="0" w:color="auto"/>
            </w:tcBorders>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tcBorders>
              <w:top w:val="single" w:sz="12" w:space="0" w:color="auto"/>
            </w:tcBorders>
            <w:shd w:val="solid" w:color="FFFFFF" w:fill="auto"/>
          </w:tcPr>
          <w:p w:rsidR="00444EF4" w:rsidRDefault="00444EF4" w:rsidP="00444EF4">
            <w:pPr>
              <w:pStyle w:val="TAC"/>
              <w:rPr>
                <w:sz w:val="16"/>
                <w:szCs w:val="16"/>
                <w:lang w:val="en-GB"/>
              </w:rPr>
            </w:pPr>
            <w:r>
              <w:rPr>
                <w:sz w:val="16"/>
                <w:szCs w:val="16"/>
                <w:lang w:val="en-GB"/>
              </w:rPr>
              <w:t>SP#84</w:t>
            </w:r>
          </w:p>
        </w:tc>
        <w:tc>
          <w:tcPr>
            <w:tcW w:w="1094" w:type="dxa"/>
            <w:tcBorders>
              <w:top w:val="single" w:sz="12" w:space="0" w:color="auto"/>
            </w:tcBorders>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tcBorders>
              <w:top w:val="single" w:sz="12" w:space="0" w:color="auto"/>
            </w:tcBorders>
            <w:shd w:val="solid" w:color="FFFFFF" w:fill="auto"/>
          </w:tcPr>
          <w:p w:rsidR="00444EF4" w:rsidRDefault="00444EF4" w:rsidP="00444EF4">
            <w:pPr>
              <w:pStyle w:val="TAL"/>
              <w:rPr>
                <w:sz w:val="16"/>
                <w:szCs w:val="16"/>
                <w:lang w:val="en-GB"/>
              </w:rPr>
            </w:pPr>
            <w:r>
              <w:rPr>
                <w:sz w:val="16"/>
                <w:szCs w:val="16"/>
                <w:lang w:val="en-GB"/>
              </w:rPr>
              <w:t>0892</w:t>
            </w:r>
          </w:p>
        </w:tc>
        <w:tc>
          <w:tcPr>
            <w:tcW w:w="425" w:type="dxa"/>
            <w:tcBorders>
              <w:top w:val="single" w:sz="12" w:space="0" w:color="auto"/>
            </w:tcBorders>
            <w:shd w:val="solid" w:color="FFFFFF" w:fill="auto"/>
          </w:tcPr>
          <w:p w:rsidR="00444EF4" w:rsidRDefault="00444EF4" w:rsidP="00444EF4">
            <w:pPr>
              <w:pStyle w:val="TAL"/>
              <w:rPr>
                <w:sz w:val="16"/>
                <w:szCs w:val="16"/>
                <w:lang w:val="en-GB"/>
              </w:rPr>
            </w:pPr>
            <w:r>
              <w:rPr>
                <w:sz w:val="16"/>
                <w:szCs w:val="16"/>
                <w:lang w:val="en-GB"/>
              </w:rPr>
              <w:t>4</w:t>
            </w:r>
          </w:p>
        </w:tc>
        <w:tc>
          <w:tcPr>
            <w:tcW w:w="425" w:type="dxa"/>
            <w:tcBorders>
              <w:top w:val="single" w:sz="12" w:space="0" w:color="auto"/>
            </w:tcBorders>
            <w:shd w:val="solid" w:color="FFFFFF" w:fill="auto"/>
          </w:tcPr>
          <w:p w:rsidR="00444EF4" w:rsidRDefault="00444EF4" w:rsidP="00444EF4">
            <w:pPr>
              <w:pStyle w:val="TAL"/>
              <w:rPr>
                <w:sz w:val="16"/>
                <w:szCs w:val="16"/>
                <w:lang w:val="en-GB"/>
              </w:rPr>
            </w:pPr>
            <w:r>
              <w:rPr>
                <w:sz w:val="16"/>
                <w:szCs w:val="16"/>
                <w:lang w:val="en-GB"/>
              </w:rPr>
              <w:t>B</w:t>
            </w:r>
          </w:p>
        </w:tc>
        <w:tc>
          <w:tcPr>
            <w:tcW w:w="4820" w:type="dxa"/>
            <w:tcBorders>
              <w:top w:val="single" w:sz="12" w:space="0" w:color="auto"/>
            </w:tcBorders>
            <w:shd w:val="solid" w:color="FFFFFF" w:fill="auto"/>
          </w:tcPr>
          <w:p w:rsidR="00444EF4" w:rsidRDefault="00444EF4" w:rsidP="00444EF4">
            <w:pPr>
              <w:pStyle w:val="TAL"/>
              <w:rPr>
                <w:sz w:val="16"/>
                <w:szCs w:val="16"/>
                <w:lang w:val="en-GB"/>
              </w:rPr>
            </w:pPr>
            <w:r>
              <w:rPr>
                <w:sz w:val="16"/>
                <w:szCs w:val="16"/>
                <w:lang w:val="en-GB"/>
              </w:rPr>
              <w:t>Introduction of inter-UE QoS differentiation for NB-IoT using NB-IoT UE Priority</w:t>
            </w:r>
          </w:p>
        </w:tc>
        <w:tc>
          <w:tcPr>
            <w:tcW w:w="708" w:type="dxa"/>
            <w:tcBorders>
              <w:top w:val="single" w:sz="12" w:space="0" w:color="auto"/>
            </w:tcBorders>
            <w:shd w:val="solid" w:color="FFFFFF" w:fill="auto"/>
          </w:tcPr>
          <w:p w:rsidR="00444EF4" w:rsidRPr="00C34949" w:rsidRDefault="00444EF4" w:rsidP="00444EF4">
            <w:pPr>
              <w:pStyle w:val="TAC"/>
              <w:rPr>
                <w:sz w:val="16"/>
                <w:szCs w:val="16"/>
                <w:lang w:val="en-GB"/>
              </w:rPr>
            </w:pPr>
            <w:r w:rsidRPr="00C34949">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1019</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Support of EPC interworking for CIoT Monitoring Events</w:t>
            </w:r>
          </w:p>
        </w:tc>
        <w:tc>
          <w:tcPr>
            <w:tcW w:w="708" w:type="dxa"/>
            <w:shd w:val="solid" w:color="FFFFFF" w:fill="auto"/>
          </w:tcPr>
          <w:p w:rsidR="00444EF4" w:rsidRPr="00D81B76"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1028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D</w:t>
            </w:r>
          </w:p>
        </w:tc>
        <w:tc>
          <w:tcPr>
            <w:tcW w:w="4820" w:type="dxa"/>
            <w:shd w:val="solid" w:color="FFFFFF" w:fill="auto"/>
          </w:tcPr>
          <w:p w:rsidR="00444EF4" w:rsidRDefault="00444EF4" w:rsidP="00444EF4">
            <w:pPr>
              <w:pStyle w:val="TAL"/>
              <w:rPr>
                <w:sz w:val="16"/>
                <w:szCs w:val="16"/>
                <w:lang w:val="en-GB"/>
              </w:rPr>
            </w:pPr>
            <w:r>
              <w:rPr>
                <w:sz w:val="16"/>
                <w:szCs w:val="16"/>
                <w:lang w:val="en-GB"/>
              </w:rPr>
              <w:t>Proper naming of the reference point between two UPFs for direct routing</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1033</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MA PDU session</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1034</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Determination of access availability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SP-190419</w:t>
            </w:r>
          </w:p>
        </w:tc>
        <w:tc>
          <w:tcPr>
            <w:tcW w:w="567" w:type="dxa"/>
            <w:shd w:val="solid" w:color="FFFFFF" w:fill="auto"/>
          </w:tcPr>
          <w:p w:rsidR="00444EF4" w:rsidRDefault="00444EF4" w:rsidP="00444EF4">
            <w:pPr>
              <w:pStyle w:val="TAL"/>
              <w:rPr>
                <w:sz w:val="16"/>
                <w:szCs w:val="16"/>
                <w:lang w:val="en-GB"/>
              </w:rPr>
            </w:pPr>
            <w:r>
              <w:rPr>
                <w:sz w:val="16"/>
                <w:szCs w:val="16"/>
                <w:lang w:val="en-GB"/>
              </w:rPr>
              <w:t>1035</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NRF based P-CSCF discovery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SP-190425</w:t>
            </w:r>
          </w:p>
        </w:tc>
        <w:tc>
          <w:tcPr>
            <w:tcW w:w="567" w:type="dxa"/>
            <w:shd w:val="solid" w:color="FFFFFF" w:fill="auto"/>
          </w:tcPr>
          <w:p w:rsidR="00444EF4" w:rsidRDefault="00444EF4" w:rsidP="00444EF4">
            <w:pPr>
              <w:pStyle w:val="TAL"/>
              <w:rPr>
                <w:sz w:val="16"/>
                <w:szCs w:val="16"/>
                <w:lang w:val="en-GB"/>
              </w:rPr>
            </w:pPr>
            <w:r>
              <w:rPr>
                <w:sz w:val="16"/>
                <w:szCs w:val="16"/>
                <w:lang w:val="en-GB"/>
              </w:rPr>
              <w:t>1037</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Introduction of RACS: UCMF services</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57067E" w:rsidRPr="009E0DE1" w:rsidTr="00BA42EC">
        <w:tc>
          <w:tcPr>
            <w:tcW w:w="800" w:type="dxa"/>
            <w:shd w:val="solid" w:color="FFFFFF" w:fill="auto"/>
          </w:tcPr>
          <w:p w:rsidR="0057067E" w:rsidRDefault="0057067E" w:rsidP="00BA42EC">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57067E" w:rsidRDefault="0057067E" w:rsidP="00BA42EC">
            <w:pPr>
              <w:pStyle w:val="TAC"/>
              <w:rPr>
                <w:sz w:val="16"/>
                <w:szCs w:val="16"/>
                <w:lang w:val="en-GB"/>
              </w:rPr>
            </w:pPr>
            <w:r>
              <w:rPr>
                <w:sz w:val="16"/>
                <w:szCs w:val="16"/>
                <w:lang w:val="en-GB"/>
              </w:rPr>
              <w:t>SP#84</w:t>
            </w:r>
          </w:p>
        </w:tc>
        <w:tc>
          <w:tcPr>
            <w:tcW w:w="1094" w:type="dxa"/>
            <w:shd w:val="solid" w:color="FFFFFF" w:fill="auto"/>
          </w:tcPr>
          <w:p w:rsidR="0057067E" w:rsidRDefault="0057067E" w:rsidP="00BA42EC">
            <w:pPr>
              <w:pStyle w:val="TAC"/>
              <w:rPr>
                <w:sz w:val="16"/>
                <w:szCs w:val="16"/>
                <w:lang w:val="en-GB"/>
              </w:rPr>
            </w:pPr>
            <w:r w:rsidRPr="006B6BF7">
              <w:rPr>
                <w:sz w:val="16"/>
                <w:szCs w:val="16"/>
                <w:lang w:val="en-GB"/>
              </w:rPr>
              <w:t>SP-190</w:t>
            </w:r>
            <w:r>
              <w:rPr>
                <w:sz w:val="16"/>
                <w:szCs w:val="16"/>
                <w:lang w:val="en-GB"/>
              </w:rPr>
              <w:t>514</w:t>
            </w:r>
          </w:p>
        </w:tc>
        <w:tc>
          <w:tcPr>
            <w:tcW w:w="567" w:type="dxa"/>
            <w:shd w:val="solid" w:color="FFFFFF" w:fill="auto"/>
          </w:tcPr>
          <w:p w:rsidR="0057067E" w:rsidRDefault="0057067E" w:rsidP="00BA42EC">
            <w:pPr>
              <w:pStyle w:val="TAL"/>
              <w:rPr>
                <w:sz w:val="16"/>
                <w:szCs w:val="16"/>
                <w:lang w:val="en-GB"/>
              </w:rPr>
            </w:pPr>
            <w:r>
              <w:rPr>
                <w:sz w:val="16"/>
                <w:szCs w:val="16"/>
                <w:lang w:val="en-GB"/>
              </w:rPr>
              <w:t>1042</w:t>
            </w:r>
          </w:p>
        </w:tc>
        <w:tc>
          <w:tcPr>
            <w:tcW w:w="425" w:type="dxa"/>
            <w:shd w:val="solid" w:color="FFFFFF" w:fill="auto"/>
          </w:tcPr>
          <w:p w:rsidR="0057067E" w:rsidRDefault="0057067E" w:rsidP="00BA42EC">
            <w:pPr>
              <w:pStyle w:val="TAL"/>
              <w:rPr>
                <w:sz w:val="16"/>
                <w:szCs w:val="16"/>
                <w:lang w:val="en-GB"/>
              </w:rPr>
            </w:pPr>
            <w:r>
              <w:rPr>
                <w:sz w:val="16"/>
                <w:szCs w:val="16"/>
                <w:lang w:val="en-GB"/>
              </w:rPr>
              <w:t>6</w:t>
            </w:r>
          </w:p>
        </w:tc>
        <w:tc>
          <w:tcPr>
            <w:tcW w:w="425" w:type="dxa"/>
            <w:shd w:val="solid" w:color="FFFFFF" w:fill="auto"/>
          </w:tcPr>
          <w:p w:rsidR="0057067E" w:rsidRDefault="0057067E" w:rsidP="00BA42EC">
            <w:pPr>
              <w:pStyle w:val="TAL"/>
              <w:rPr>
                <w:sz w:val="16"/>
                <w:szCs w:val="16"/>
                <w:lang w:val="en-GB"/>
              </w:rPr>
            </w:pPr>
            <w:r>
              <w:rPr>
                <w:sz w:val="16"/>
                <w:szCs w:val="16"/>
                <w:lang w:val="en-GB"/>
              </w:rPr>
              <w:t>A</w:t>
            </w:r>
          </w:p>
        </w:tc>
        <w:tc>
          <w:tcPr>
            <w:tcW w:w="4820" w:type="dxa"/>
            <w:shd w:val="solid" w:color="FFFFFF" w:fill="auto"/>
          </w:tcPr>
          <w:p w:rsidR="0057067E" w:rsidRDefault="0057067E" w:rsidP="00BA42EC">
            <w:pPr>
              <w:pStyle w:val="TAL"/>
              <w:rPr>
                <w:sz w:val="16"/>
                <w:szCs w:val="16"/>
                <w:lang w:val="en-GB"/>
              </w:rPr>
            </w:pPr>
            <w:r>
              <w:rPr>
                <w:sz w:val="16"/>
                <w:szCs w:val="16"/>
                <w:lang w:val="en-GB"/>
              </w:rPr>
              <w:t>Correcting factors to consider for PCF selection</w:t>
            </w:r>
          </w:p>
        </w:tc>
        <w:tc>
          <w:tcPr>
            <w:tcW w:w="708" w:type="dxa"/>
            <w:shd w:val="solid" w:color="FFFFFF" w:fill="auto"/>
          </w:tcPr>
          <w:p w:rsidR="0057067E" w:rsidRPr="003B0A61" w:rsidRDefault="0057067E" w:rsidP="00BA42EC">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1044</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QoS Notification Control</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1047</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MICO mode and Periodic Registration Timer Control</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lastRenderedPageBreak/>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1050</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Transfer of N4 information for local traffic switching from SMF to I-SMF</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1015</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Proposed update to 5G LAN terminology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1052</w:t>
            </w:r>
          </w:p>
        </w:tc>
        <w:tc>
          <w:tcPr>
            <w:tcW w:w="425" w:type="dxa"/>
            <w:shd w:val="solid" w:color="FFFFFF" w:fill="auto"/>
          </w:tcPr>
          <w:p w:rsidR="00444EF4" w:rsidRDefault="00444EF4" w:rsidP="00444EF4">
            <w:pPr>
              <w:pStyle w:val="TAL"/>
              <w:rPr>
                <w:sz w:val="16"/>
                <w:szCs w:val="16"/>
                <w:lang w:val="en-GB"/>
              </w:rPr>
            </w:pPr>
            <w:r>
              <w:rPr>
                <w:sz w:val="16"/>
                <w:szCs w:val="16"/>
                <w:lang w:val="en-GB"/>
              </w:rPr>
              <w:t>8</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Further detailing of 5G LAN group management</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SP-190413</w:t>
            </w:r>
          </w:p>
        </w:tc>
        <w:tc>
          <w:tcPr>
            <w:tcW w:w="567" w:type="dxa"/>
            <w:shd w:val="solid" w:color="FFFFFF" w:fill="auto"/>
          </w:tcPr>
          <w:p w:rsidR="00444EF4" w:rsidRDefault="00444EF4" w:rsidP="00444EF4">
            <w:pPr>
              <w:pStyle w:val="TAL"/>
              <w:rPr>
                <w:sz w:val="16"/>
                <w:szCs w:val="16"/>
                <w:lang w:val="en-GB"/>
              </w:rPr>
            </w:pPr>
            <w:r>
              <w:rPr>
                <w:sz w:val="16"/>
                <w:szCs w:val="16"/>
                <w:lang w:val="en-GB"/>
              </w:rPr>
              <w:t>1055</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of SMF selecting UPF for a particular PDU Session supporting EPS IWK</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1056</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Network Slicing and delegated discovery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1059</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UE specific DRX parameter use for NB-IOT</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1062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Congestion control exception for reporting 5GSM Core Network Capability and Always-on PDU Session Requested indication</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30C8E">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1064</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Data volume reporting granularity</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30C8E">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1066</w:t>
            </w:r>
          </w:p>
        </w:tc>
        <w:tc>
          <w:tcPr>
            <w:tcW w:w="425" w:type="dxa"/>
            <w:shd w:val="solid" w:color="FFFFFF" w:fill="auto"/>
          </w:tcPr>
          <w:p w:rsidR="00444EF4" w:rsidRDefault="00444EF4" w:rsidP="00444EF4">
            <w:pPr>
              <w:pStyle w:val="TAL"/>
              <w:rPr>
                <w:sz w:val="16"/>
                <w:szCs w:val="16"/>
                <w:lang w:val="en-GB"/>
              </w:rPr>
            </w:pPr>
            <w:r>
              <w:rPr>
                <w:sz w:val="16"/>
                <w:szCs w:val="16"/>
                <w:lang w:val="en-GB"/>
              </w:rPr>
              <w:t>-</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Removal of restriction of using UE requested PDU modification request for Emergency PDU</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SP-190427</w:t>
            </w:r>
          </w:p>
        </w:tc>
        <w:tc>
          <w:tcPr>
            <w:tcW w:w="567" w:type="dxa"/>
            <w:shd w:val="solid" w:color="FFFFFF" w:fill="auto"/>
          </w:tcPr>
          <w:p w:rsidR="00444EF4" w:rsidRDefault="00444EF4" w:rsidP="00444EF4">
            <w:pPr>
              <w:pStyle w:val="TAL"/>
              <w:rPr>
                <w:sz w:val="16"/>
                <w:szCs w:val="16"/>
                <w:lang w:val="en-GB"/>
              </w:rPr>
            </w:pPr>
            <w:r>
              <w:rPr>
                <w:sz w:val="16"/>
                <w:szCs w:val="16"/>
                <w:lang w:val="en-GB"/>
              </w:rPr>
              <w:t>1067</w:t>
            </w:r>
          </w:p>
        </w:tc>
        <w:tc>
          <w:tcPr>
            <w:tcW w:w="425" w:type="dxa"/>
            <w:shd w:val="solid" w:color="FFFFFF" w:fill="auto"/>
          </w:tcPr>
          <w:p w:rsidR="00444EF4" w:rsidRDefault="00444EF4" w:rsidP="00444EF4">
            <w:pPr>
              <w:pStyle w:val="TAL"/>
              <w:rPr>
                <w:sz w:val="16"/>
                <w:szCs w:val="16"/>
                <w:lang w:val="en-GB"/>
              </w:rPr>
            </w:pPr>
            <w:r>
              <w:rPr>
                <w:sz w:val="16"/>
                <w:szCs w:val="16"/>
                <w:lang w:val="en-GB"/>
              </w:rPr>
              <w:t>6</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Return to NR from EPS/RAT fallback</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SP-190427</w:t>
            </w:r>
          </w:p>
        </w:tc>
        <w:tc>
          <w:tcPr>
            <w:tcW w:w="567" w:type="dxa"/>
            <w:shd w:val="solid" w:color="FFFFFF" w:fill="auto"/>
          </w:tcPr>
          <w:p w:rsidR="00444EF4" w:rsidRDefault="00444EF4" w:rsidP="00444EF4">
            <w:pPr>
              <w:pStyle w:val="TAL"/>
              <w:rPr>
                <w:sz w:val="16"/>
                <w:szCs w:val="16"/>
                <w:lang w:val="en-GB"/>
              </w:rPr>
            </w:pPr>
            <w:r>
              <w:rPr>
                <w:sz w:val="16"/>
                <w:szCs w:val="16"/>
                <w:lang w:val="en-GB"/>
              </w:rPr>
              <w:t>1068</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PRA</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1070</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to support associating URLLC traffic to redundant PDU sessions</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SP-190425</w:t>
            </w:r>
          </w:p>
        </w:tc>
        <w:tc>
          <w:tcPr>
            <w:tcW w:w="567" w:type="dxa"/>
            <w:shd w:val="solid" w:color="FFFFFF" w:fill="auto"/>
          </w:tcPr>
          <w:p w:rsidR="00444EF4" w:rsidRDefault="00444EF4" w:rsidP="00444EF4">
            <w:pPr>
              <w:pStyle w:val="TAL"/>
              <w:rPr>
                <w:sz w:val="16"/>
                <w:szCs w:val="16"/>
                <w:lang w:val="en-GB"/>
              </w:rPr>
            </w:pPr>
            <w:r>
              <w:rPr>
                <w:sz w:val="16"/>
                <w:szCs w:val="16"/>
                <w:lang w:val="en-GB"/>
              </w:rPr>
              <w:t>1071</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Introduction of Radio Capabilities Signalling Optimisation feature</w:t>
            </w:r>
          </w:p>
        </w:tc>
        <w:tc>
          <w:tcPr>
            <w:tcW w:w="708" w:type="dxa"/>
            <w:shd w:val="solid" w:color="FFFFFF" w:fill="auto"/>
          </w:tcPr>
          <w:p w:rsidR="00444EF4" w:rsidRPr="003B0A61" w:rsidRDefault="00444EF4" w:rsidP="00444EF4">
            <w:pPr>
              <w:pStyle w:val="TAC"/>
              <w:rPr>
                <w:sz w:val="16"/>
                <w:szCs w:val="16"/>
                <w:lang w:val="en-GB"/>
              </w:rPr>
            </w:pPr>
            <w:r w:rsidRPr="003B0A61">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1073</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Support of emergency services in public network integrated NPNs</w:t>
            </w:r>
          </w:p>
        </w:tc>
        <w:tc>
          <w:tcPr>
            <w:tcW w:w="708" w:type="dxa"/>
            <w:shd w:val="solid" w:color="FFFFFF" w:fill="auto"/>
          </w:tcPr>
          <w:p w:rsidR="00444EF4" w:rsidRPr="003B0A61"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1075</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MICO and eDRX during CN node changes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1078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Correction and </w:t>
            </w:r>
            <w:r w:rsidR="0057067E">
              <w:rPr>
                <w:sz w:val="16"/>
                <w:szCs w:val="16"/>
                <w:lang w:val="en-GB"/>
              </w:rPr>
              <w:t>clarifications</w:t>
            </w:r>
            <w:r>
              <w:rPr>
                <w:sz w:val="16"/>
                <w:szCs w:val="16"/>
                <w:lang w:val="en-GB"/>
              </w:rPr>
              <w:t xml:space="preserve"> for QoS Flow in MA PDU Session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1079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related to ATSSS Rule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1080</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Clear ENs about Measurement Assistance Information for ATSSS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1083</w:t>
            </w:r>
          </w:p>
        </w:tc>
        <w:tc>
          <w:tcPr>
            <w:tcW w:w="425" w:type="dxa"/>
            <w:shd w:val="solid" w:color="FFFFFF" w:fill="auto"/>
          </w:tcPr>
          <w:p w:rsidR="00444EF4" w:rsidRDefault="00444EF4" w:rsidP="00444EF4">
            <w:pPr>
              <w:pStyle w:val="TAL"/>
              <w:rPr>
                <w:sz w:val="16"/>
                <w:szCs w:val="16"/>
                <w:lang w:val="en-GB"/>
              </w:rPr>
            </w:pPr>
            <w:r>
              <w:rPr>
                <w:sz w:val="16"/>
                <w:szCs w:val="16"/>
                <w:lang w:val="en-GB"/>
              </w:rPr>
              <w:t>6</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of Inserting and Removing VLAN tags for 5GLAN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sidRPr="006B6BF7">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1091</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Update of the NF/NF service discovery result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Pr="006B6BF7" w:rsidRDefault="00444EF4" w:rsidP="00444EF4">
            <w:pPr>
              <w:pStyle w:val="TAC"/>
              <w:rPr>
                <w:sz w:val="16"/>
                <w:szCs w:val="16"/>
                <w:lang w:val="en-GB"/>
              </w:rPr>
            </w:pPr>
            <w:r w:rsidRPr="006B6BF7">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1092</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Update of NRF function and services </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Pr="006B6BF7" w:rsidRDefault="00444EF4" w:rsidP="00444EF4">
            <w:pPr>
              <w:pStyle w:val="TAC"/>
              <w:rPr>
                <w:sz w:val="16"/>
                <w:szCs w:val="16"/>
                <w:lang w:val="en-GB"/>
              </w:rPr>
            </w:pPr>
            <w:r w:rsidRPr="006B6BF7">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1093</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Update of network reliability support </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Pr="006B6BF7" w:rsidRDefault="00444EF4" w:rsidP="00444EF4">
            <w:pPr>
              <w:pStyle w:val="TAC"/>
              <w:rPr>
                <w:sz w:val="16"/>
                <w:szCs w:val="16"/>
                <w:lang w:val="en-GB"/>
              </w:rPr>
            </w:pPr>
            <w:r>
              <w:rPr>
                <w:sz w:val="16"/>
                <w:szCs w:val="16"/>
                <w:lang w:val="en-GB"/>
              </w:rPr>
              <w:t>SP-190420</w:t>
            </w:r>
          </w:p>
        </w:tc>
        <w:tc>
          <w:tcPr>
            <w:tcW w:w="567" w:type="dxa"/>
            <w:shd w:val="solid" w:color="FFFFFF" w:fill="auto"/>
          </w:tcPr>
          <w:p w:rsidR="00444EF4" w:rsidRDefault="00444EF4" w:rsidP="00444EF4">
            <w:pPr>
              <w:pStyle w:val="TAL"/>
              <w:rPr>
                <w:sz w:val="16"/>
                <w:szCs w:val="16"/>
                <w:lang w:val="en-GB"/>
              </w:rPr>
            </w:pPr>
            <w:r>
              <w:rPr>
                <w:sz w:val="16"/>
                <w:szCs w:val="16"/>
                <w:lang w:val="en-GB"/>
              </w:rPr>
              <w:t>1094</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Back-off timers handling for scheduled communication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1095</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Addressing Editor's notes on TSN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1098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Access Control for PLMN Integrated NPN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1101</w:t>
            </w:r>
          </w:p>
        </w:tc>
        <w:tc>
          <w:tcPr>
            <w:tcW w:w="425" w:type="dxa"/>
            <w:shd w:val="solid" w:color="FFFFFF" w:fill="auto"/>
          </w:tcPr>
          <w:p w:rsidR="00444EF4" w:rsidRDefault="00444EF4" w:rsidP="00444EF4">
            <w:pPr>
              <w:pStyle w:val="TAL"/>
              <w:rPr>
                <w:sz w:val="16"/>
                <w:szCs w:val="16"/>
                <w:lang w:val="en-GB"/>
              </w:rPr>
            </w:pPr>
            <w:r>
              <w:rPr>
                <w:sz w:val="16"/>
                <w:szCs w:val="16"/>
                <w:lang w:val="en-GB"/>
              </w:rPr>
              <w:t>9</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Establishing UP connection during CP Data Transfer</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1103</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Corrections for SMF, UPF and PCF selection for an MA PDU session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1104</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Corrections for N4 rules for ATSSS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1109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Service Gap corrections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1116</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Local cache information for ARP proxy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1118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UE Requested PDU Session Establishment with Network Modification to MA PDU Session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1119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Granularity of TSN bridge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1120</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Filtering own address for Ethernet PDU Sessions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1123</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 TSN QoS mapping and 802.1Qbv parameters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SP-190415</w:t>
            </w:r>
          </w:p>
        </w:tc>
        <w:tc>
          <w:tcPr>
            <w:tcW w:w="567" w:type="dxa"/>
            <w:shd w:val="solid" w:color="FFFFFF" w:fill="auto"/>
          </w:tcPr>
          <w:p w:rsidR="00444EF4" w:rsidRDefault="00444EF4" w:rsidP="00444EF4">
            <w:pPr>
              <w:pStyle w:val="TAL"/>
              <w:rPr>
                <w:sz w:val="16"/>
                <w:szCs w:val="16"/>
                <w:lang w:val="en-GB"/>
              </w:rPr>
            </w:pPr>
            <w:r>
              <w:rPr>
                <w:sz w:val="16"/>
                <w:szCs w:val="16"/>
                <w:lang w:val="en-GB"/>
              </w:rPr>
              <w:t>1128</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Access to 5GC from UEs not supporting NAS over non-3GPP access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1130</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Validity of LADN information and LADN discovery/storage in the UE per-PLMN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1131</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Conclusions on applicability of Allowed NSSAI to E-PLMNs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1132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to the provisioning of the UE Integrity Protection Data Rate capability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SP-190419</w:t>
            </w:r>
          </w:p>
        </w:tc>
        <w:tc>
          <w:tcPr>
            <w:tcW w:w="567" w:type="dxa"/>
            <w:shd w:val="solid" w:color="FFFFFF" w:fill="auto"/>
          </w:tcPr>
          <w:p w:rsidR="00444EF4" w:rsidRDefault="00444EF4" w:rsidP="00444EF4">
            <w:pPr>
              <w:pStyle w:val="TAL"/>
              <w:rPr>
                <w:sz w:val="16"/>
                <w:szCs w:val="16"/>
                <w:lang w:val="en-GB"/>
              </w:rPr>
            </w:pPr>
            <w:r>
              <w:rPr>
                <w:sz w:val="16"/>
                <w:szCs w:val="16"/>
                <w:lang w:val="en-GB"/>
              </w:rPr>
              <w:t>1134</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Allowing IMS to use N5 interface to interact with PCF</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1135</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regarding legacy UE and non-NPN UE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SP-190427</w:t>
            </w:r>
          </w:p>
        </w:tc>
        <w:tc>
          <w:tcPr>
            <w:tcW w:w="567" w:type="dxa"/>
            <w:shd w:val="solid" w:color="FFFFFF" w:fill="auto"/>
          </w:tcPr>
          <w:p w:rsidR="00444EF4" w:rsidRDefault="00444EF4" w:rsidP="00444EF4">
            <w:pPr>
              <w:pStyle w:val="TAL"/>
              <w:rPr>
                <w:sz w:val="16"/>
                <w:szCs w:val="16"/>
                <w:lang w:val="en-GB"/>
              </w:rPr>
            </w:pPr>
            <w:r>
              <w:rPr>
                <w:sz w:val="16"/>
                <w:szCs w:val="16"/>
                <w:lang w:val="en-GB"/>
              </w:rPr>
              <w:t>1139</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AMF selection during inter PLMN mobility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BC47A4">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1142</w:t>
            </w:r>
          </w:p>
        </w:tc>
        <w:tc>
          <w:tcPr>
            <w:tcW w:w="425" w:type="dxa"/>
            <w:shd w:val="solid" w:color="FFFFFF" w:fill="auto"/>
          </w:tcPr>
          <w:p w:rsidR="00444EF4" w:rsidRDefault="00444EF4" w:rsidP="00444EF4">
            <w:pPr>
              <w:pStyle w:val="TAL"/>
              <w:rPr>
                <w:sz w:val="16"/>
                <w:szCs w:val="16"/>
                <w:lang w:val="en-GB"/>
              </w:rPr>
            </w:pPr>
            <w:r>
              <w:rPr>
                <w:sz w:val="16"/>
                <w:szCs w:val="16"/>
                <w:lang w:val="en-GB"/>
              </w:rPr>
              <w:t>6</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Update description for E2E PDB division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1144</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Explicit indication of AF response to be expected for runtime coordination with AF</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1149</w:t>
            </w:r>
          </w:p>
        </w:tc>
        <w:tc>
          <w:tcPr>
            <w:tcW w:w="425" w:type="dxa"/>
            <w:shd w:val="solid" w:color="FFFFFF" w:fill="auto"/>
          </w:tcPr>
          <w:p w:rsidR="00444EF4" w:rsidRDefault="00444EF4" w:rsidP="00444EF4">
            <w:pPr>
              <w:pStyle w:val="TAL"/>
              <w:rPr>
                <w:sz w:val="16"/>
                <w:szCs w:val="16"/>
                <w:lang w:val="en-GB"/>
              </w:rPr>
            </w:pPr>
            <w:r>
              <w:rPr>
                <w:sz w:val="16"/>
                <w:szCs w:val="16"/>
                <w:lang w:val="en-GB"/>
              </w:rPr>
              <w:t>9</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Roaming support for service exposure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1152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Corrections for the activation of usage reporting in the UPF</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1159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NAS level congestion control</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1161</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of UE 5GSM Core Network Capability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SP-190423</w:t>
            </w:r>
          </w:p>
        </w:tc>
        <w:tc>
          <w:tcPr>
            <w:tcW w:w="567" w:type="dxa"/>
            <w:shd w:val="solid" w:color="FFFFFF" w:fill="auto"/>
          </w:tcPr>
          <w:p w:rsidR="00444EF4" w:rsidRDefault="00444EF4" w:rsidP="00444EF4">
            <w:pPr>
              <w:pStyle w:val="TAL"/>
              <w:rPr>
                <w:sz w:val="16"/>
                <w:szCs w:val="16"/>
                <w:lang w:val="en-GB"/>
              </w:rPr>
            </w:pPr>
            <w:r>
              <w:rPr>
                <w:sz w:val="16"/>
                <w:szCs w:val="16"/>
                <w:lang w:val="en-GB"/>
              </w:rPr>
              <w:t>1162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Introduce a new standardized SST value dedicated for V2X services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1163</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the CN PDB configured in each NG-RAN node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1164</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GBR QoS Flow establishment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1168</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RTT measurements with TCP</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1169</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MA PDU QoS Aspects On Link-Specific Multipath and MPTCP Proxy Addresses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1170</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 ETSUN Architecture Update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1171</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SCP Function Update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1173</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Redundant PDU session handling</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SP-190421</w:t>
            </w:r>
          </w:p>
        </w:tc>
        <w:tc>
          <w:tcPr>
            <w:tcW w:w="567" w:type="dxa"/>
            <w:shd w:val="solid" w:color="FFFFFF" w:fill="auto"/>
          </w:tcPr>
          <w:p w:rsidR="00444EF4" w:rsidRDefault="00444EF4" w:rsidP="00444EF4">
            <w:pPr>
              <w:pStyle w:val="TAL"/>
              <w:rPr>
                <w:sz w:val="16"/>
                <w:szCs w:val="16"/>
                <w:lang w:val="en-GB"/>
              </w:rPr>
            </w:pPr>
            <w:r>
              <w:rPr>
                <w:sz w:val="16"/>
                <w:szCs w:val="16"/>
                <w:lang w:val="en-GB"/>
              </w:rPr>
              <w:t>1174</w:t>
            </w:r>
          </w:p>
        </w:tc>
        <w:tc>
          <w:tcPr>
            <w:tcW w:w="425" w:type="dxa"/>
            <w:shd w:val="solid" w:color="FFFFFF" w:fill="auto"/>
          </w:tcPr>
          <w:p w:rsidR="00444EF4" w:rsidRDefault="00444EF4" w:rsidP="00444EF4">
            <w:pPr>
              <w:pStyle w:val="TAL"/>
              <w:rPr>
                <w:sz w:val="16"/>
                <w:szCs w:val="16"/>
                <w:lang w:val="en-GB"/>
              </w:rPr>
            </w:pPr>
            <w:r>
              <w:rPr>
                <w:sz w:val="16"/>
                <w:szCs w:val="16"/>
                <w:lang w:val="en-GB"/>
              </w:rPr>
              <w:t>6</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Introduction of Slice-Specific Authentication and Authorisation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1176</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Association between the GUAMI and AMF instance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1177</w:t>
            </w:r>
          </w:p>
        </w:tc>
        <w:tc>
          <w:tcPr>
            <w:tcW w:w="425" w:type="dxa"/>
            <w:shd w:val="solid" w:color="FFFFFF" w:fill="auto"/>
          </w:tcPr>
          <w:p w:rsidR="00444EF4" w:rsidRDefault="00444EF4" w:rsidP="00444EF4">
            <w:pPr>
              <w:pStyle w:val="TAL"/>
              <w:rPr>
                <w:sz w:val="16"/>
                <w:szCs w:val="16"/>
                <w:lang w:val="en-GB"/>
              </w:rPr>
            </w:pPr>
            <w:r>
              <w:rPr>
                <w:sz w:val="16"/>
                <w:szCs w:val="16"/>
                <w:lang w:val="en-GB"/>
              </w:rPr>
              <w:t>5</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LADN handling in ETSUN scenario</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1179</w:t>
            </w:r>
          </w:p>
        </w:tc>
        <w:tc>
          <w:tcPr>
            <w:tcW w:w="425" w:type="dxa"/>
            <w:shd w:val="solid" w:color="FFFFFF" w:fill="auto"/>
          </w:tcPr>
          <w:p w:rsidR="00444EF4" w:rsidRDefault="00444EF4" w:rsidP="00444EF4">
            <w:pPr>
              <w:pStyle w:val="TAL"/>
              <w:rPr>
                <w:sz w:val="16"/>
                <w:szCs w:val="16"/>
                <w:lang w:val="en-GB"/>
              </w:rPr>
            </w:pPr>
            <w:r>
              <w:rPr>
                <w:sz w:val="16"/>
                <w:szCs w:val="16"/>
                <w:lang w:val="en-GB"/>
              </w:rPr>
              <w:t>7</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Traffic offload by UPF controlled by the I-SMF</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lastRenderedPageBreak/>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SP-190422</w:t>
            </w:r>
          </w:p>
        </w:tc>
        <w:tc>
          <w:tcPr>
            <w:tcW w:w="567" w:type="dxa"/>
            <w:shd w:val="solid" w:color="FFFFFF" w:fill="auto"/>
          </w:tcPr>
          <w:p w:rsidR="00444EF4" w:rsidRDefault="00444EF4" w:rsidP="00444EF4">
            <w:pPr>
              <w:pStyle w:val="TAL"/>
              <w:rPr>
                <w:sz w:val="16"/>
                <w:szCs w:val="16"/>
                <w:lang w:val="en-GB"/>
              </w:rPr>
            </w:pPr>
            <w:r>
              <w:rPr>
                <w:sz w:val="16"/>
                <w:szCs w:val="16"/>
                <w:lang w:val="en-GB"/>
              </w:rPr>
              <w:t>1180</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C34949">
            <w:pPr>
              <w:pStyle w:val="TAL"/>
              <w:rPr>
                <w:sz w:val="16"/>
                <w:szCs w:val="16"/>
                <w:lang w:val="en-GB"/>
              </w:rPr>
            </w:pPr>
            <w:r>
              <w:rPr>
                <w:sz w:val="16"/>
                <w:szCs w:val="16"/>
                <w:lang w:val="en-GB"/>
              </w:rPr>
              <w:t>UE IP address Allocation by AAA/DHCP</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1183</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SNPN deployment scenarios </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SP-190407</w:t>
            </w:r>
          </w:p>
        </w:tc>
        <w:tc>
          <w:tcPr>
            <w:tcW w:w="567" w:type="dxa"/>
            <w:shd w:val="solid" w:color="FFFFFF" w:fill="auto"/>
          </w:tcPr>
          <w:p w:rsidR="00444EF4" w:rsidRDefault="00444EF4" w:rsidP="00444EF4">
            <w:pPr>
              <w:pStyle w:val="TAL"/>
              <w:rPr>
                <w:sz w:val="16"/>
                <w:szCs w:val="16"/>
                <w:lang w:val="en-GB"/>
              </w:rPr>
            </w:pPr>
            <w:r>
              <w:rPr>
                <w:sz w:val="16"/>
                <w:szCs w:val="16"/>
                <w:lang w:val="en-GB"/>
              </w:rPr>
              <w:t>1186</w:t>
            </w:r>
          </w:p>
        </w:tc>
        <w:tc>
          <w:tcPr>
            <w:tcW w:w="425" w:type="dxa"/>
            <w:shd w:val="solid" w:color="FFFFFF" w:fill="auto"/>
          </w:tcPr>
          <w:p w:rsidR="00444EF4" w:rsidRDefault="00444EF4" w:rsidP="00444EF4">
            <w:pPr>
              <w:pStyle w:val="TAL"/>
              <w:rPr>
                <w:sz w:val="16"/>
                <w:szCs w:val="16"/>
                <w:lang w:val="en-GB"/>
              </w:rPr>
            </w:pPr>
            <w:r>
              <w:rPr>
                <w:sz w:val="16"/>
                <w:szCs w:val="16"/>
                <w:lang w:val="en-GB"/>
              </w:rPr>
              <w:t>8</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Introducing 5GS UP optimization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SP-190420</w:t>
            </w:r>
          </w:p>
        </w:tc>
        <w:tc>
          <w:tcPr>
            <w:tcW w:w="567" w:type="dxa"/>
            <w:shd w:val="solid" w:color="FFFFFF" w:fill="auto"/>
          </w:tcPr>
          <w:p w:rsidR="00444EF4" w:rsidRDefault="00444EF4" w:rsidP="00444EF4">
            <w:pPr>
              <w:pStyle w:val="TAL"/>
              <w:rPr>
                <w:sz w:val="16"/>
                <w:szCs w:val="16"/>
                <w:lang w:val="en-GB"/>
              </w:rPr>
            </w:pPr>
            <w:r>
              <w:rPr>
                <w:sz w:val="16"/>
                <w:szCs w:val="16"/>
                <w:lang w:val="en-GB"/>
              </w:rPr>
              <w:t>1187</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Adding NF load information inside NFprofile </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1190</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Resolving editor's note on eSBA</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SP-190416</w:t>
            </w:r>
          </w:p>
        </w:tc>
        <w:tc>
          <w:tcPr>
            <w:tcW w:w="567" w:type="dxa"/>
            <w:shd w:val="solid" w:color="FFFFFF" w:fill="auto"/>
          </w:tcPr>
          <w:p w:rsidR="00444EF4" w:rsidRDefault="00444EF4" w:rsidP="00444EF4">
            <w:pPr>
              <w:pStyle w:val="TAL"/>
              <w:rPr>
                <w:sz w:val="16"/>
                <w:szCs w:val="16"/>
                <w:lang w:val="en-GB"/>
              </w:rPr>
            </w:pPr>
            <w:r>
              <w:rPr>
                <w:sz w:val="16"/>
                <w:szCs w:val="16"/>
                <w:lang w:val="en-GB"/>
              </w:rPr>
              <w:t>1191</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ATSSS support for Unstructured Data</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1194</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Removing the EN on the DNN and 5G LAN group mapping</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1198</w:t>
            </w:r>
          </w:p>
        </w:tc>
        <w:tc>
          <w:tcPr>
            <w:tcW w:w="425" w:type="dxa"/>
            <w:shd w:val="solid" w:color="FFFFFF" w:fill="auto"/>
          </w:tcPr>
          <w:p w:rsidR="00444EF4" w:rsidRDefault="00444EF4" w:rsidP="00444EF4">
            <w:pPr>
              <w:pStyle w:val="TAL"/>
              <w:rPr>
                <w:sz w:val="16"/>
                <w:szCs w:val="16"/>
                <w:lang w:val="en-GB"/>
              </w:rPr>
            </w:pPr>
            <w:r>
              <w:rPr>
                <w:sz w:val="16"/>
                <w:szCs w:val="16"/>
                <w:lang w:val="en-GB"/>
              </w:rPr>
              <w:t>8</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Resolving the EN on traffic pattern to the TT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1199</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the CAG ID and slicing</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SP-190420</w:t>
            </w:r>
          </w:p>
        </w:tc>
        <w:tc>
          <w:tcPr>
            <w:tcW w:w="567" w:type="dxa"/>
            <w:shd w:val="solid" w:color="FFFFFF" w:fill="auto"/>
          </w:tcPr>
          <w:p w:rsidR="00444EF4" w:rsidRDefault="00444EF4" w:rsidP="00444EF4">
            <w:pPr>
              <w:pStyle w:val="TAL"/>
              <w:rPr>
                <w:sz w:val="16"/>
                <w:szCs w:val="16"/>
                <w:lang w:val="en-GB"/>
              </w:rPr>
            </w:pPr>
            <w:r>
              <w:rPr>
                <w:sz w:val="16"/>
                <w:szCs w:val="16"/>
                <w:lang w:val="en-GB"/>
              </w:rPr>
              <w:t>1201</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CR for adding Naf_EventExposure services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1202</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Clarification on PDU Session management for 5G-LAN multicast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SP-190409</w:t>
            </w:r>
          </w:p>
        </w:tc>
        <w:tc>
          <w:tcPr>
            <w:tcW w:w="567" w:type="dxa"/>
            <w:shd w:val="solid" w:color="FFFFFF" w:fill="auto"/>
          </w:tcPr>
          <w:p w:rsidR="00444EF4" w:rsidRDefault="00444EF4" w:rsidP="00444EF4">
            <w:pPr>
              <w:pStyle w:val="TAL"/>
              <w:rPr>
                <w:sz w:val="16"/>
                <w:szCs w:val="16"/>
                <w:lang w:val="en-GB"/>
              </w:rPr>
            </w:pPr>
            <w:r>
              <w:rPr>
                <w:sz w:val="16"/>
                <w:szCs w:val="16"/>
                <w:lang w:val="en-GB"/>
              </w:rPr>
              <w:t xml:space="preserve"> 1205</w:t>
            </w:r>
          </w:p>
        </w:tc>
        <w:tc>
          <w:tcPr>
            <w:tcW w:w="425" w:type="dxa"/>
            <w:shd w:val="solid" w:color="FFFFFF" w:fill="auto"/>
          </w:tcPr>
          <w:p w:rsidR="00444EF4" w:rsidRDefault="00444EF4" w:rsidP="00444EF4">
            <w:pPr>
              <w:pStyle w:val="TAL"/>
              <w:rPr>
                <w:sz w:val="16"/>
                <w:szCs w:val="16"/>
                <w:lang w:val="en-GB"/>
              </w:rPr>
            </w:pPr>
            <w:r>
              <w:rPr>
                <w:sz w:val="16"/>
                <w:szCs w:val="16"/>
                <w:lang w:val="en-GB"/>
              </w:rPr>
              <w:t>-</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Add new Reference points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1207</w:t>
            </w:r>
          </w:p>
        </w:tc>
        <w:tc>
          <w:tcPr>
            <w:tcW w:w="425" w:type="dxa"/>
            <w:shd w:val="solid" w:color="FFFFFF" w:fill="auto"/>
          </w:tcPr>
          <w:p w:rsidR="00444EF4" w:rsidRDefault="00444EF4" w:rsidP="00444EF4">
            <w:pPr>
              <w:pStyle w:val="TAL"/>
              <w:rPr>
                <w:sz w:val="16"/>
                <w:szCs w:val="16"/>
                <w:lang w:val="en-GB"/>
              </w:rPr>
            </w:pPr>
            <w:r>
              <w:rPr>
                <w:sz w:val="16"/>
                <w:szCs w:val="16"/>
                <w:lang w:val="en-GB"/>
              </w:rPr>
              <w:t>3</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5G-LAN Service continuity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1212</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Update to Support TSAI for TSC Deterministic QoS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1214</w:t>
            </w:r>
          </w:p>
        </w:tc>
        <w:tc>
          <w:tcPr>
            <w:tcW w:w="425" w:type="dxa"/>
            <w:shd w:val="solid" w:color="FFFFFF" w:fill="auto"/>
          </w:tcPr>
          <w:p w:rsidR="00444EF4" w:rsidRDefault="00444EF4" w:rsidP="00444EF4">
            <w:pPr>
              <w:pStyle w:val="TAL"/>
              <w:rPr>
                <w:sz w:val="16"/>
                <w:szCs w:val="16"/>
                <w:lang w:val="en-GB"/>
              </w:rPr>
            </w:pPr>
            <w:r>
              <w:rPr>
                <w:sz w:val="16"/>
                <w:szCs w:val="16"/>
                <w:lang w:val="en-GB"/>
              </w:rPr>
              <w:t>10</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Introducing support for UE and UPF Residence Time for TSC Deterministic QoS</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SP-190412</w:t>
            </w:r>
          </w:p>
        </w:tc>
        <w:tc>
          <w:tcPr>
            <w:tcW w:w="567" w:type="dxa"/>
            <w:shd w:val="solid" w:color="FFFFFF" w:fill="auto"/>
          </w:tcPr>
          <w:p w:rsidR="00444EF4" w:rsidRDefault="00444EF4" w:rsidP="00444EF4">
            <w:pPr>
              <w:pStyle w:val="TAL"/>
              <w:rPr>
                <w:sz w:val="16"/>
                <w:szCs w:val="16"/>
                <w:lang w:val="en-GB"/>
              </w:rPr>
            </w:pPr>
            <w:r>
              <w:rPr>
                <w:sz w:val="16"/>
                <w:szCs w:val="16"/>
                <w:lang w:val="en-GB"/>
              </w:rPr>
              <w:t>1217</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5G URLLC: Optimizing Redundancy</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1218</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Standalone NPN - NID Management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1219</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Standalone NPN - EPS Interworking support</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SP-190410</w:t>
            </w:r>
          </w:p>
        </w:tc>
        <w:tc>
          <w:tcPr>
            <w:tcW w:w="567" w:type="dxa"/>
            <w:shd w:val="solid" w:color="FFFFFF" w:fill="auto"/>
          </w:tcPr>
          <w:p w:rsidR="00444EF4" w:rsidRDefault="00444EF4" w:rsidP="00444EF4">
            <w:pPr>
              <w:pStyle w:val="TAL"/>
              <w:rPr>
                <w:sz w:val="16"/>
                <w:szCs w:val="16"/>
                <w:lang w:val="en-GB"/>
              </w:rPr>
            </w:pPr>
            <w:r>
              <w:rPr>
                <w:sz w:val="16"/>
                <w:szCs w:val="16"/>
                <w:lang w:val="en-GB"/>
              </w:rPr>
              <w:t>1222</w:t>
            </w:r>
          </w:p>
        </w:tc>
        <w:tc>
          <w:tcPr>
            <w:tcW w:w="425" w:type="dxa"/>
            <w:shd w:val="solid" w:color="FFFFFF" w:fill="auto"/>
          </w:tcPr>
          <w:p w:rsidR="00444EF4" w:rsidRDefault="00444EF4" w:rsidP="00444EF4">
            <w:pPr>
              <w:pStyle w:val="TAL"/>
              <w:rPr>
                <w:sz w:val="16"/>
                <w:szCs w:val="16"/>
                <w:lang w:val="en-GB"/>
              </w:rPr>
            </w:pPr>
            <w:r>
              <w:rPr>
                <w:sz w:val="16"/>
                <w:szCs w:val="16"/>
                <w:lang w:val="en-GB"/>
              </w:rPr>
              <w:t>12</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NF Set and NF Service Set - Open items resolution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SP-190413</w:t>
            </w:r>
          </w:p>
        </w:tc>
        <w:tc>
          <w:tcPr>
            <w:tcW w:w="567" w:type="dxa"/>
            <w:shd w:val="solid" w:color="FFFFFF" w:fill="auto"/>
          </w:tcPr>
          <w:p w:rsidR="00444EF4" w:rsidRDefault="00444EF4" w:rsidP="00444EF4">
            <w:pPr>
              <w:pStyle w:val="TAL"/>
              <w:rPr>
                <w:sz w:val="16"/>
                <w:szCs w:val="16"/>
                <w:lang w:val="en-GB"/>
              </w:rPr>
            </w:pPr>
            <w:r>
              <w:rPr>
                <w:sz w:val="16"/>
                <w:szCs w:val="16"/>
                <w:lang w:val="en-GB"/>
              </w:rPr>
              <w:t>1226</w:t>
            </w:r>
          </w:p>
        </w:tc>
        <w:tc>
          <w:tcPr>
            <w:tcW w:w="425" w:type="dxa"/>
            <w:shd w:val="solid" w:color="FFFFFF" w:fill="auto"/>
          </w:tcPr>
          <w:p w:rsidR="00444EF4" w:rsidRDefault="00444EF4" w:rsidP="00444EF4">
            <w:pPr>
              <w:pStyle w:val="TAL"/>
              <w:rPr>
                <w:sz w:val="16"/>
                <w:szCs w:val="16"/>
                <w:lang w:val="en-GB"/>
              </w:rPr>
            </w:pPr>
            <w:r>
              <w:rPr>
                <w:sz w:val="16"/>
                <w:szCs w:val="16"/>
                <w:lang w:val="en-GB"/>
              </w:rPr>
              <w:t>-</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AMF Failure - Other CP NF Behaviour</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1228</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Correction on home-routed roaming architecture for EPC interworking</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SP-190428</w:t>
            </w:r>
          </w:p>
        </w:tc>
        <w:tc>
          <w:tcPr>
            <w:tcW w:w="567" w:type="dxa"/>
            <w:shd w:val="solid" w:color="FFFFFF" w:fill="auto"/>
          </w:tcPr>
          <w:p w:rsidR="00444EF4" w:rsidRDefault="00444EF4" w:rsidP="00444EF4">
            <w:pPr>
              <w:pStyle w:val="TAL"/>
              <w:rPr>
                <w:sz w:val="16"/>
                <w:szCs w:val="16"/>
                <w:lang w:val="en-GB"/>
              </w:rPr>
            </w:pPr>
            <w:r>
              <w:rPr>
                <w:sz w:val="16"/>
                <w:szCs w:val="16"/>
                <w:lang w:val="en-GB"/>
              </w:rPr>
              <w:t>1230</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C</w:t>
            </w:r>
          </w:p>
        </w:tc>
        <w:tc>
          <w:tcPr>
            <w:tcW w:w="4820" w:type="dxa"/>
            <w:shd w:val="solid" w:color="FFFFFF" w:fill="auto"/>
          </w:tcPr>
          <w:p w:rsidR="00444EF4" w:rsidRDefault="00444EF4" w:rsidP="00444EF4">
            <w:pPr>
              <w:pStyle w:val="TAL"/>
              <w:rPr>
                <w:sz w:val="16"/>
                <w:szCs w:val="16"/>
                <w:lang w:val="en-GB"/>
              </w:rPr>
            </w:pPr>
            <w:r>
              <w:rPr>
                <w:sz w:val="16"/>
                <w:szCs w:val="16"/>
                <w:lang w:val="en-GB"/>
              </w:rPr>
              <w:t>Dedicated SMF selection for a 5G LAN group</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SP-190415</w:t>
            </w:r>
          </w:p>
        </w:tc>
        <w:tc>
          <w:tcPr>
            <w:tcW w:w="567" w:type="dxa"/>
            <w:shd w:val="solid" w:color="FFFFFF" w:fill="auto"/>
          </w:tcPr>
          <w:p w:rsidR="00444EF4" w:rsidRDefault="00444EF4" w:rsidP="00444EF4">
            <w:pPr>
              <w:pStyle w:val="TAL"/>
              <w:rPr>
                <w:sz w:val="16"/>
                <w:szCs w:val="16"/>
                <w:lang w:val="en-GB"/>
              </w:rPr>
            </w:pPr>
            <w:r>
              <w:rPr>
                <w:sz w:val="16"/>
                <w:szCs w:val="16"/>
                <w:lang w:val="en-GB"/>
              </w:rPr>
              <w:t>1233</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F</w:t>
            </w:r>
          </w:p>
        </w:tc>
        <w:tc>
          <w:tcPr>
            <w:tcW w:w="4820" w:type="dxa"/>
            <w:shd w:val="solid" w:color="FFFFFF" w:fill="auto"/>
          </w:tcPr>
          <w:p w:rsidR="00444EF4" w:rsidRDefault="00444EF4" w:rsidP="00444EF4">
            <w:pPr>
              <w:pStyle w:val="TAL"/>
              <w:rPr>
                <w:sz w:val="16"/>
                <w:szCs w:val="16"/>
                <w:lang w:val="en-GB"/>
              </w:rPr>
            </w:pPr>
            <w:r>
              <w:rPr>
                <w:sz w:val="16"/>
                <w:szCs w:val="16"/>
                <w:lang w:val="en-GB"/>
              </w:rPr>
              <w:t>Requirements on the Ta interface</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1235</w:t>
            </w:r>
          </w:p>
        </w:tc>
        <w:tc>
          <w:tcPr>
            <w:tcW w:w="425" w:type="dxa"/>
            <w:shd w:val="solid" w:color="FFFFFF" w:fill="auto"/>
          </w:tcPr>
          <w:p w:rsidR="00444EF4" w:rsidRDefault="00444EF4" w:rsidP="00444EF4">
            <w:pPr>
              <w:pStyle w:val="TAL"/>
              <w:rPr>
                <w:sz w:val="16"/>
                <w:szCs w:val="16"/>
                <w:lang w:val="en-GB"/>
              </w:rPr>
            </w:pPr>
            <w:r>
              <w:rPr>
                <w:sz w:val="16"/>
                <w:szCs w:val="16"/>
                <w:lang w:val="en-GB"/>
              </w:rPr>
              <w:t>2</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Configuration transfer between NG-RAN and eNodeB</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SP-190399</w:t>
            </w:r>
          </w:p>
        </w:tc>
        <w:tc>
          <w:tcPr>
            <w:tcW w:w="567" w:type="dxa"/>
            <w:shd w:val="solid" w:color="FFFFFF" w:fill="auto"/>
          </w:tcPr>
          <w:p w:rsidR="00444EF4" w:rsidRDefault="00444EF4" w:rsidP="00444EF4">
            <w:pPr>
              <w:pStyle w:val="TAL"/>
              <w:rPr>
                <w:sz w:val="16"/>
                <w:szCs w:val="16"/>
                <w:lang w:val="en-GB"/>
              </w:rPr>
            </w:pPr>
            <w:r>
              <w:rPr>
                <w:sz w:val="16"/>
                <w:szCs w:val="16"/>
                <w:lang w:val="en-GB"/>
              </w:rPr>
              <w:t>1237</w:t>
            </w:r>
          </w:p>
        </w:tc>
        <w:tc>
          <w:tcPr>
            <w:tcW w:w="425" w:type="dxa"/>
            <w:shd w:val="solid" w:color="FFFFFF" w:fill="auto"/>
          </w:tcPr>
          <w:p w:rsidR="00444EF4" w:rsidRDefault="00444EF4" w:rsidP="00444EF4">
            <w:pPr>
              <w:pStyle w:val="TAL"/>
              <w:rPr>
                <w:sz w:val="16"/>
                <w:szCs w:val="16"/>
                <w:lang w:val="en-GB"/>
              </w:rPr>
            </w:pPr>
            <w:r>
              <w:rPr>
                <w:sz w:val="16"/>
                <w:szCs w:val="16"/>
                <w:lang w:val="en-GB"/>
              </w:rPr>
              <w:t>1</w:t>
            </w:r>
          </w:p>
        </w:tc>
        <w:tc>
          <w:tcPr>
            <w:tcW w:w="425" w:type="dxa"/>
            <w:shd w:val="solid" w:color="FFFFFF" w:fill="auto"/>
          </w:tcPr>
          <w:p w:rsidR="00444EF4" w:rsidRDefault="00444EF4" w:rsidP="00444EF4">
            <w:pPr>
              <w:pStyle w:val="TAL"/>
              <w:rPr>
                <w:sz w:val="16"/>
                <w:szCs w:val="16"/>
                <w:lang w:val="en-GB"/>
              </w:rPr>
            </w:pPr>
            <w:r>
              <w:rPr>
                <w:sz w:val="16"/>
                <w:szCs w:val="16"/>
                <w:lang w:val="en-GB"/>
              </w:rPr>
              <w:t>A</w:t>
            </w:r>
          </w:p>
        </w:tc>
        <w:tc>
          <w:tcPr>
            <w:tcW w:w="4820" w:type="dxa"/>
            <w:shd w:val="solid" w:color="FFFFFF" w:fill="auto"/>
          </w:tcPr>
          <w:p w:rsidR="00444EF4" w:rsidRDefault="00444EF4" w:rsidP="00444EF4">
            <w:pPr>
              <w:pStyle w:val="TAL"/>
              <w:rPr>
                <w:sz w:val="16"/>
                <w:szCs w:val="16"/>
                <w:lang w:val="en-GB"/>
              </w:rPr>
            </w:pPr>
            <w:r>
              <w:rPr>
                <w:sz w:val="16"/>
                <w:szCs w:val="16"/>
                <w:lang w:val="en-GB"/>
              </w:rPr>
              <w:t xml:space="preserve"> Cleanup of NAS Congestion Control</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444EF4" w:rsidRPr="009E0DE1" w:rsidTr="00107B06">
        <w:tc>
          <w:tcPr>
            <w:tcW w:w="800" w:type="dxa"/>
            <w:shd w:val="solid" w:color="FFFFFF" w:fill="auto"/>
          </w:tcPr>
          <w:p w:rsidR="00444EF4" w:rsidRDefault="00444EF4"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4EF4" w:rsidRDefault="00444EF4" w:rsidP="00444EF4">
            <w:pPr>
              <w:pStyle w:val="TAC"/>
              <w:rPr>
                <w:sz w:val="16"/>
                <w:szCs w:val="16"/>
                <w:lang w:val="en-GB"/>
              </w:rPr>
            </w:pPr>
            <w:r>
              <w:rPr>
                <w:sz w:val="16"/>
                <w:szCs w:val="16"/>
                <w:lang w:val="en-GB"/>
              </w:rPr>
              <w:t>SP#84</w:t>
            </w:r>
          </w:p>
        </w:tc>
        <w:tc>
          <w:tcPr>
            <w:tcW w:w="1094" w:type="dxa"/>
            <w:shd w:val="solid" w:color="FFFFFF" w:fill="auto"/>
          </w:tcPr>
          <w:p w:rsidR="00444EF4" w:rsidRDefault="00444EF4" w:rsidP="00444EF4">
            <w:pPr>
              <w:pStyle w:val="TAC"/>
              <w:rPr>
                <w:sz w:val="16"/>
                <w:szCs w:val="16"/>
                <w:lang w:val="en-GB"/>
              </w:rPr>
            </w:pPr>
            <w:r>
              <w:rPr>
                <w:sz w:val="16"/>
                <w:szCs w:val="16"/>
                <w:lang w:val="en-GB"/>
              </w:rPr>
              <w:t>SP-190415</w:t>
            </w:r>
          </w:p>
        </w:tc>
        <w:tc>
          <w:tcPr>
            <w:tcW w:w="567" w:type="dxa"/>
            <w:shd w:val="solid" w:color="FFFFFF" w:fill="auto"/>
          </w:tcPr>
          <w:p w:rsidR="00444EF4" w:rsidRDefault="00444EF4" w:rsidP="00444EF4">
            <w:pPr>
              <w:pStyle w:val="TAL"/>
              <w:rPr>
                <w:sz w:val="16"/>
                <w:szCs w:val="16"/>
                <w:lang w:val="en-GB"/>
              </w:rPr>
            </w:pPr>
            <w:r>
              <w:rPr>
                <w:sz w:val="16"/>
                <w:szCs w:val="16"/>
                <w:lang w:val="en-GB"/>
              </w:rPr>
              <w:t>1239</w:t>
            </w:r>
          </w:p>
        </w:tc>
        <w:tc>
          <w:tcPr>
            <w:tcW w:w="425" w:type="dxa"/>
            <w:shd w:val="solid" w:color="FFFFFF" w:fill="auto"/>
          </w:tcPr>
          <w:p w:rsidR="00444EF4" w:rsidRDefault="00444EF4" w:rsidP="00444EF4">
            <w:pPr>
              <w:pStyle w:val="TAL"/>
              <w:rPr>
                <w:sz w:val="16"/>
                <w:szCs w:val="16"/>
                <w:lang w:val="en-GB"/>
              </w:rPr>
            </w:pPr>
            <w:r>
              <w:rPr>
                <w:sz w:val="16"/>
                <w:szCs w:val="16"/>
                <w:lang w:val="en-GB"/>
              </w:rPr>
              <w:t>4</w:t>
            </w:r>
          </w:p>
        </w:tc>
        <w:tc>
          <w:tcPr>
            <w:tcW w:w="425" w:type="dxa"/>
            <w:shd w:val="solid" w:color="FFFFFF" w:fill="auto"/>
          </w:tcPr>
          <w:p w:rsidR="00444EF4" w:rsidRDefault="00444EF4" w:rsidP="00444EF4">
            <w:pPr>
              <w:pStyle w:val="TAL"/>
              <w:rPr>
                <w:sz w:val="16"/>
                <w:szCs w:val="16"/>
                <w:lang w:val="en-GB"/>
              </w:rPr>
            </w:pPr>
            <w:r>
              <w:rPr>
                <w:sz w:val="16"/>
                <w:szCs w:val="16"/>
                <w:lang w:val="en-GB"/>
              </w:rPr>
              <w:t>B</w:t>
            </w:r>
          </w:p>
        </w:tc>
        <w:tc>
          <w:tcPr>
            <w:tcW w:w="4820" w:type="dxa"/>
            <w:shd w:val="solid" w:color="FFFFFF" w:fill="auto"/>
          </w:tcPr>
          <w:p w:rsidR="00444EF4" w:rsidRDefault="00444EF4" w:rsidP="00444EF4">
            <w:pPr>
              <w:pStyle w:val="TAL"/>
              <w:rPr>
                <w:sz w:val="16"/>
                <w:szCs w:val="16"/>
                <w:lang w:val="en-GB"/>
              </w:rPr>
            </w:pPr>
            <w:r>
              <w:rPr>
                <w:sz w:val="16"/>
                <w:szCs w:val="16"/>
                <w:lang w:val="en-GB"/>
              </w:rPr>
              <w:t>Removal of roaming support from Rel-16 for W-5GAN</w:t>
            </w:r>
          </w:p>
        </w:tc>
        <w:tc>
          <w:tcPr>
            <w:tcW w:w="708" w:type="dxa"/>
            <w:shd w:val="solid" w:color="FFFFFF" w:fill="auto"/>
          </w:tcPr>
          <w:p w:rsidR="00444EF4" w:rsidRDefault="00444EF4"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1243</w:t>
            </w:r>
          </w:p>
        </w:tc>
        <w:tc>
          <w:tcPr>
            <w:tcW w:w="425" w:type="dxa"/>
            <w:shd w:val="solid" w:color="FFFFFF" w:fill="auto"/>
          </w:tcPr>
          <w:p w:rsidR="009A4257" w:rsidRDefault="009A4257" w:rsidP="00444EF4">
            <w:pPr>
              <w:pStyle w:val="TAL"/>
              <w:rPr>
                <w:sz w:val="16"/>
                <w:szCs w:val="16"/>
                <w:lang w:val="en-GB"/>
              </w:rPr>
            </w:pPr>
            <w:r>
              <w:rPr>
                <w:sz w:val="16"/>
                <w:szCs w:val="16"/>
                <w:lang w:val="en-GB"/>
              </w:rPr>
              <w:t>-</w:t>
            </w:r>
          </w:p>
        </w:tc>
        <w:tc>
          <w:tcPr>
            <w:tcW w:w="425" w:type="dxa"/>
            <w:shd w:val="solid" w:color="FFFFFF" w:fill="auto"/>
          </w:tcPr>
          <w:p w:rsidR="009A4257" w:rsidRDefault="009A4257" w:rsidP="00444EF4">
            <w:pPr>
              <w:pStyle w:val="TAL"/>
              <w:rPr>
                <w:sz w:val="16"/>
                <w:szCs w:val="16"/>
                <w:lang w:val="en-GB"/>
              </w:rPr>
            </w:pPr>
            <w:r>
              <w:rPr>
                <w:sz w:val="16"/>
                <w:szCs w:val="16"/>
                <w:lang w:val="en-GB"/>
              </w:rPr>
              <w:t>B</w:t>
            </w:r>
          </w:p>
        </w:tc>
        <w:tc>
          <w:tcPr>
            <w:tcW w:w="4820" w:type="dxa"/>
            <w:shd w:val="solid" w:color="FFFFFF" w:fill="auto"/>
          </w:tcPr>
          <w:p w:rsidR="009A4257" w:rsidRDefault="009A4257" w:rsidP="00444EF4">
            <w:pPr>
              <w:pStyle w:val="TAL"/>
              <w:rPr>
                <w:sz w:val="16"/>
                <w:szCs w:val="16"/>
                <w:lang w:val="en-GB"/>
              </w:rPr>
            </w:pPr>
            <w:r>
              <w:rPr>
                <w:sz w:val="16"/>
                <w:szCs w:val="16"/>
                <w:lang w:val="en-GB"/>
              </w:rPr>
              <w:t>Update to NEF description by adding NIDD support</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SP-190399</w:t>
            </w:r>
          </w:p>
        </w:tc>
        <w:tc>
          <w:tcPr>
            <w:tcW w:w="567" w:type="dxa"/>
            <w:shd w:val="solid" w:color="FFFFFF" w:fill="auto"/>
          </w:tcPr>
          <w:p w:rsidR="009A4257" w:rsidRDefault="009A4257" w:rsidP="00444EF4">
            <w:pPr>
              <w:pStyle w:val="TAL"/>
              <w:rPr>
                <w:sz w:val="16"/>
                <w:szCs w:val="16"/>
                <w:lang w:val="en-GB"/>
              </w:rPr>
            </w:pPr>
            <w:r>
              <w:rPr>
                <w:sz w:val="16"/>
                <w:szCs w:val="16"/>
                <w:lang w:val="en-GB"/>
              </w:rPr>
              <w:t>1249</w:t>
            </w:r>
          </w:p>
        </w:tc>
        <w:tc>
          <w:tcPr>
            <w:tcW w:w="425" w:type="dxa"/>
            <w:shd w:val="solid" w:color="FFFFFF" w:fill="auto"/>
          </w:tcPr>
          <w:p w:rsidR="009A4257" w:rsidRDefault="009A4257" w:rsidP="00444EF4">
            <w:pPr>
              <w:pStyle w:val="TAL"/>
              <w:rPr>
                <w:sz w:val="16"/>
                <w:szCs w:val="16"/>
                <w:lang w:val="en-GB"/>
              </w:rPr>
            </w:pPr>
            <w:r>
              <w:rPr>
                <w:sz w:val="16"/>
                <w:szCs w:val="16"/>
                <w:lang w:val="en-GB"/>
              </w:rPr>
              <w:t>2</w:t>
            </w:r>
          </w:p>
        </w:tc>
        <w:tc>
          <w:tcPr>
            <w:tcW w:w="425" w:type="dxa"/>
            <w:shd w:val="solid" w:color="FFFFFF" w:fill="auto"/>
          </w:tcPr>
          <w:p w:rsidR="009A4257" w:rsidRDefault="009A4257" w:rsidP="00444EF4">
            <w:pPr>
              <w:pStyle w:val="TAL"/>
              <w:rPr>
                <w:sz w:val="16"/>
                <w:szCs w:val="16"/>
                <w:lang w:val="en-GB"/>
              </w:rPr>
            </w:pPr>
            <w:r>
              <w:rPr>
                <w:sz w:val="16"/>
                <w:szCs w:val="16"/>
                <w:lang w:val="en-GB"/>
              </w:rPr>
              <w:t>A</w:t>
            </w:r>
          </w:p>
        </w:tc>
        <w:tc>
          <w:tcPr>
            <w:tcW w:w="4820" w:type="dxa"/>
            <w:shd w:val="solid" w:color="FFFFFF" w:fill="auto"/>
          </w:tcPr>
          <w:p w:rsidR="009A4257" w:rsidRDefault="009A4257" w:rsidP="00444EF4">
            <w:pPr>
              <w:pStyle w:val="TAL"/>
              <w:rPr>
                <w:sz w:val="16"/>
                <w:szCs w:val="16"/>
                <w:lang w:val="en-GB"/>
              </w:rPr>
            </w:pPr>
            <w:r>
              <w:rPr>
                <w:sz w:val="16"/>
                <w:szCs w:val="16"/>
                <w:lang w:val="en-GB"/>
              </w:rPr>
              <w:t>Correction of SM congestion control override</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1250</w:t>
            </w:r>
          </w:p>
        </w:tc>
        <w:tc>
          <w:tcPr>
            <w:tcW w:w="425" w:type="dxa"/>
            <w:shd w:val="solid" w:color="FFFFFF" w:fill="auto"/>
          </w:tcPr>
          <w:p w:rsidR="009A4257" w:rsidRDefault="009A4257" w:rsidP="00444EF4">
            <w:pPr>
              <w:pStyle w:val="TAL"/>
              <w:rPr>
                <w:sz w:val="16"/>
                <w:szCs w:val="16"/>
                <w:lang w:val="en-GB"/>
              </w:rPr>
            </w:pPr>
            <w:r>
              <w:rPr>
                <w:sz w:val="16"/>
                <w:szCs w:val="16"/>
                <w:lang w:val="en-GB"/>
              </w:rPr>
              <w:t>2</w:t>
            </w:r>
          </w:p>
        </w:tc>
        <w:tc>
          <w:tcPr>
            <w:tcW w:w="425" w:type="dxa"/>
            <w:shd w:val="solid" w:color="FFFFFF" w:fill="auto"/>
          </w:tcPr>
          <w:p w:rsidR="009A4257" w:rsidRDefault="009A4257" w:rsidP="00444EF4">
            <w:pPr>
              <w:pStyle w:val="TAL"/>
              <w:rPr>
                <w:sz w:val="16"/>
                <w:szCs w:val="16"/>
                <w:lang w:val="en-GB"/>
              </w:rPr>
            </w:pPr>
            <w:r>
              <w:rPr>
                <w:sz w:val="16"/>
                <w:szCs w:val="16"/>
                <w:lang w:val="en-GB"/>
              </w:rPr>
              <w:t>B</w:t>
            </w:r>
          </w:p>
        </w:tc>
        <w:tc>
          <w:tcPr>
            <w:tcW w:w="4820" w:type="dxa"/>
            <w:shd w:val="solid" w:color="FFFFFF" w:fill="auto"/>
          </w:tcPr>
          <w:p w:rsidR="009A4257" w:rsidRDefault="009A4257" w:rsidP="00444EF4">
            <w:pPr>
              <w:pStyle w:val="TAL"/>
              <w:rPr>
                <w:sz w:val="16"/>
                <w:szCs w:val="16"/>
                <w:lang w:val="en-GB"/>
              </w:rPr>
            </w:pPr>
            <w:r>
              <w:rPr>
                <w:sz w:val="16"/>
                <w:szCs w:val="16"/>
                <w:lang w:val="en-GB"/>
              </w:rPr>
              <w:t>Corrections to MICO mode with Active Time</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1251</w:t>
            </w:r>
          </w:p>
        </w:tc>
        <w:tc>
          <w:tcPr>
            <w:tcW w:w="425" w:type="dxa"/>
            <w:shd w:val="solid" w:color="FFFFFF" w:fill="auto"/>
          </w:tcPr>
          <w:p w:rsidR="009A4257" w:rsidRDefault="009A4257" w:rsidP="00444EF4">
            <w:pPr>
              <w:pStyle w:val="TAL"/>
              <w:rPr>
                <w:sz w:val="16"/>
                <w:szCs w:val="16"/>
                <w:lang w:val="en-GB"/>
              </w:rPr>
            </w:pPr>
            <w:r>
              <w:rPr>
                <w:sz w:val="16"/>
                <w:szCs w:val="16"/>
                <w:lang w:val="en-GB"/>
              </w:rPr>
              <w:t>1</w:t>
            </w:r>
          </w:p>
        </w:tc>
        <w:tc>
          <w:tcPr>
            <w:tcW w:w="425" w:type="dxa"/>
            <w:shd w:val="solid" w:color="FFFFFF" w:fill="auto"/>
          </w:tcPr>
          <w:p w:rsidR="009A4257" w:rsidRDefault="009A4257" w:rsidP="00444EF4">
            <w:pPr>
              <w:pStyle w:val="TAL"/>
              <w:rPr>
                <w:sz w:val="16"/>
                <w:szCs w:val="16"/>
                <w:lang w:val="en-GB"/>
              </w:rPr>
            </w:pPr>
            <w:r>
              <w:rPr>
                <w:sz w:val="16"/>
                <w:szCs w:val="16"/>
                <w:lang w:val="en-GB"/>
              </w:rPr>
              <w:t>B</w:t>
            </w:r>
          </w:p>
        </w:tc>
        <w:tc>
          <w:tcPr>
            <w:tcW w:w="4820" w:type="dxa"/>
            <w:shd w:val="solid" w:color="FFFFFF" w:fill="auto"/>
          </w:tcPr>
          <w:p w:rsidR="009A4257" w:rsidRDefault="009A4257" w:rsidP="00444EF4">
            <w:pPr>
              <w:pStyle w:val="TAL"/>
              <w:rPr>
                <w:sz w:val="16"/>
                <w:szCs w:val="16"/>
                <w:lang w:val="en-GB"/>
              </w:rPr>
            </w:pPr>
            <w:r>
              <w:rPr>
                <w:sz w:val="16"/>
                <w:szCs w:val="16"/>
                <w:lang w:val="en-GB"/>
              </w:rPr>
              <w:t>Subscription Information Influence on PDU Session Rate Control</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1252</w:t>
            </w:r>
          </w:p>
        </w:tc>
        <w:tc>
          <w:tcPr>
            <w:tcW w:w="425" w:type="dxa"/>
            <w:shd w:val="solid" w:color="FFFFFF" w:fill="auto"/>
          </w:tcPr>
          <w:p w:rsidR="009A4257" w:rsidRDefault="009A4257" w:rsidP="00444EF4">
            <w:pPr>
              <w:pStyle w:val="TAL"/>
              <w:rPr>
                <w:sz w:val="16"/>
                <w:szCs w:val="16"/>
                <w:lang w:val="en-GB"/>
              </w:rPr>
            </w:pPr>
            <w:r>
              <w:rPr>
                <w:sz w:val="16"/>
                <w:szCs w:val="16"/>
                <w:lang w:val="en-GB"/>
              </w:rPr>
              <w:t>2</w:t>
            </w:r>
          </w:p>
        </w:tc>
        <w:tc>
          <w:tcPr>
            <w:tcW w:w="425" w:type="dxa"/>
            <w:shd w:val="solid" w:color="FFFFFF" w:fill="auto"/>
          </w:tcPr>
          <w:p w:rsidR="009A4257" w:rsidRDefault="009A4257" w:rsidP="00444EF4">
            <w:pPr>
              <w:pStyle w:val="TAL"/>
              <w:rPr>
                <w:sz w:val="16"/>
                <w:szCs w:val="16"/>
                <w:lang w:val="en-GB"/>
              </w:rPr>
            </w:pPr>
            <w:r>
              <w:rPr>
                <w:sz w:val="16"/>
                <w:szCs w:val="16"/>
                <w:lang w:val="en-GB"/>
              </w:rPr>
              <w:t>B</w:t>
            </w:r>
          </w:p>
        </w:tc>
        <w:tc>
          <w:tcPr>
            <w:tcW w:w="4820" w:type="dxa"/>
            <w:shd w:val="solid" w:color="FFFFFF" w:fill="auto"/>
          </w:tcPr>
          <w:p w:rsidR="009A4257" w:rsidRDefault="009A4257" w:rsidP="00444EF4">
            <w:pPr>
              <w:pStyle w:val="TAL"/>
              <w:rPr>
                <w:sz w:val="16"/>
                <w:szCs w:val="16"/>
                <w:lang w:val="en-GB"/>
              </w:rPr>
            </w:pPr>
            <w:r>
              <w:rPr>
                <w:sz w:val="16"/>
                <w:szCs w:val="16"/>
                <w:lang w:val="en-GB"/>
              </w:rPr>
              <w:t>Handling of Stored Small Data Rate Control Status at Subsequent PDU Session Establishment</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9A4257" w:rsidRPr="009E0DE1" w:rsidTr="00107B06">
        <w:tc>
          <w:tcPr>
            <w:tcW w:w="800" w:type="dxa"/>
            <w:shd w:val="solid" w:color="FFFFFF" w:fill="auto"/>
          </w:tcPr>
          <w:p w:rsidR="009A4257" w:rsidRDefault="009A4257"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9A4257" w:rsidRDefault="009A4257" w:rsidP="00444EF4">
            <w:pPr>
              <w:pStyle w:val="TAC"/>
              <w:rPr>
                <w:sz w:val="16"/>
                <w:szCs w:val="16"/>
                <w:lang w:val="en-GB"/>
              </w:rPr>
            </w:pPr>
            <w:r>
              <w:rPr>
                <w:sz w:val="16"/>
                <w:szCs w:val="16"/>
                <w:lang w:val="en-GB"/>
              </w:rPr>
              <w:t>SP#84</w:t>
            </w:r>
          </w:p>
        </w:tc>
        <w:tc>
          <w:tcPr>
            <w:tcW w:w="1094" w:type="dxa"/>
            <w:shd w:val="solid" w:color="FFFFFF" w:fill="auto"/>
          </w:tcPr>
          <w:p w:rsidR="009A4257" w:rsidRDefault="009A4257" w:rsidP="00444EF4">
            <w:pPr>
              <w:pStyle w:val="TAC"/>
              <w:rPr>
                <w:sz w:val="16"/>
                <w:szCs w:val="16"/>
                <w:lang w:val="en-GB"/>
              </w:rPr>
            </w:pPr>
            <w:r>
              <w:rPr>
                <w:sz w:val="16"/>
                <w:szCs w:val="16"/>
                <w:lang w:val="en-GB"/>
              </w:rPr>
              <w:t>SP-190407</w:t>
            </w:r>
          </w:p>
        </w:tc>
        <w:tc>
          <w:tcPr>
            <w:tcW w:w="567" w:type="dxa"/>
            <w:shd w:val="solid" w:color="FFFFFF" w:fill="auto"/>
          </w:tcPr>
          <w:p w:rsidR="009A4257" w:rsidRDefault="009A4257" w:rsidP="00444EF4">
            <w:pPr>
              <w:pStyle w:val="TAL"/>
              <w:rPr>
                <w:sz w:val="16"/>
                <w:szCs w:val="16"/>
                <w:lang w:val="en-GB"/>
              </w:rPr>
            </w:pPr>
            <w:r>
              <w:rPr>
                <w:sz w:val="16"/>
                <w:szCs w:val="16"/>
                <w:lang w:val="en-GB"/>
              </w:rPr>
              <w:t>1256</w:t>
            </w:r>
          </w:p>
        </w:tc>
        <w:tc>
          <w:tcPr>
            <w:tcW w:w="425" w:type="dxa"/>
            <w:shd w:val="solid" w:color="FFFFFF" w:fill="auto"/>
          </w:tcPr>
          <w:p w:rsidR="009A4257" w:rsidRDefault="009A4257" w:rsidP="00444EF4">
            <w:pPr>
              <w:pStyle w:val="TAL"/>
              <w:rPr>
                <w:sz w:val="16"/>
                <w:szCs w:val="16"/>
                <w:lang w:val="en-GB"/>
              </w:rPr>
            </w:pPr>
            <w:r>
              <w:rPr>
                <w:sz w:val="16"/>
                <w:szCs w:val="16"/>
                <w:lang w:val="en-GB"/>
              </w:rPr>
              <w:t>4</w:t>
            </w:r>
          </w:p>
        </w:tc>
        <w:tc>
          <w:tcPr>
            <w:tcW w:w="425" w:type="dxa"/>
            <w:shd w:val="solid" w:color="FFFFFF" w:fill="auto"/>
          </w:tcPr>
          <w:p w:rsidR="009A4257" w:rsidRDefault="009A4257" w:rsidP="00444EF4">
            <w:pPr>
              <w:pStyle w:val="TAL"/>
              <w:rPr>
                <w:sz w:val="16"/>
                <w:szCs w:val="16"/>
                <w:lang w:val="en-GB"/>
              </w:rPr>
            </w:pPr>
            <w:r>
              <w:rPr>
                <w:sz w:val="16"/>
                <w:szCs w:val="16"/>
                <w:lang w:val="en-GB"/>
              </w:rPr>
              <w:t>F</w:t>
            </w:r>
          </w:p>
        </w:tc>
        <w:tc>
          <w:tcPr>
            <w:tcW w:w="4820" w:type="dxa"/>
            <w:shd w:val="solid" w:color="FFFFFF" w:fill="auto"/>
          </w:tcPr>
          <w:p w:rsidR="009A4257" w:rsidRDefault="009A4257" w:rsidP="00444EF4">
            <w:pPr>
              <w:pStyle w:val="TAL"/>
              <w:rPr>
                <w:sz w:val="16"/>
                <w:szCs w:val="16"/>
                <w:lang w:val="en-GB"/>
              </w:rPr>
            </w:pPr>
            <w:r>
              <w:rPr>
                <w:sz w:val="16"/>
                <w:szCs w:val="16"/>
                <w:lang w:val="en-GB"/>
              </w:rPr>
              <w:t>Corrections to CN assisted RAN parameters tuning</w:t>
            </w:r>
          </w:p>
        </w:tc>
        <w:tc>
          <w:tcPr>
            <w:tcW w:w="708" w:type="dxa"/>
            <w:shd w:val="solid" w:color="FFFFFF" w:fill="auto"/>
          </w:tcPr>
          <w:p w:rsidR="009A4257" w:rsidRDefault="009A4257"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SP-190413</w:t>
            </w:r>
          </w:p>
        </w:tc>
        <w:tc>
          <w:tcPr>
            <w:tcW w:w="567" w:type="dxa"/>
            <w:shd w:val="solid" w:color="FFFFFF" w:fill="auto"/>
          </w:tcPr>
          <w:p w:rsidR="00442382" w:rsidRDefault="00442382" w:rsidP="00444EF4">
            <w:pPr>
              <w:pStyle w:val="TAL"/>
              <w:rPr>
                <w:sz w:val="16"/>
                <w:szCs w:val="16"/>
                <w:lang w:val="en-GB"/>
              </w:rPr>
            </w:pPr>
            <w:r>
              <w:rPr>
                <w:sz w:val="16"/>
                <w:szCs w:val="16"/>
                <w:lang w:val="en-GB"/>
              </w:rPr>
              <w:t>1257</w:t>
            </w:r>
          </w:p>
        </w:tc>
        <w:tc>
          <w:tcPr>
            <w:tcW w:w="425" w:type="dxa"/>
            <w:shd w:val="solid" w:color="FFFFFF" w:fill="auto"/>
          </w:tcPr>
          <w:p w:rsidR="00442382" w:rsidRDefault="00442382" w:rsidP="00444EF4">
            <w:pPr>
              <w:pStyle w:val="TAL"/>
              <w:rPr>
                <w:sz w:val="16"/>
                <w:szCs w:val="16"/>
                <w:lang w:val="en-GB"/>
              </w:rPr>
            </w:pPr>
            <w:r>
              <w:rPr>
                <w:sz w:val="16"/>
                <w:szCs w:val="16"/>
                <w:lang w:val="en-GB"/>
              </w:rPr>
              <w:t>3</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Corrections to Network Slice Registration</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SP-190420</w:t>
            </w:r>
          </w:p>
        </w:tc>
        <w:tc>
          <w:tcPr>
            <w:tcW w:w="567" w:type="dxa"/>
            <w:shd w:val="solid" w:color="FFFFFF" w:fill="auto"/>
          </w:tcPr>
          <w:p w:rsidR="00442382" w:rsidRDefault="00442382" w:rsidP="00444EF4">
            <w:pPr>
              <w:pStyle w:val="TAL"/>
              <w:rPr>
                <w:sz w:val="16"/>
                <w:szCs w:val="16"/>
                <w:lang w:val="en-GB"/>
              </w:rPr>
            </w:pPr>
            <w:r>
              <w:rPr>
                <w:sz w:val="16"/>
                <w:szCs w:val="16"/>
                <w:lang w:val="en-GB"/>
              </w:rPr>
              <w:t>1258</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B</w:t>
            </w:r>
          </w:p>
        </w:tc>
        <w:tc>
          <w:tcPr>
            <w:tcW w:w="4820" w:type="dxa"/>
            <w:shd w:val="solid" w:color="FFFFFF" w:fill="auto"/>
          </w:tcPr>
          <w:p w:rsidR="00442382" w:rsidRDefault="00442382" w:rsidP="00444EF4">
            <w:pPr>
              <w:pStyle w:val="TAL"/>
              <w:rPr>
                <w:sz w:val="16"/>
                <w:szCs w:val="16"/>
                <w:lang w:val="en-GB"/>
              </w:rPr>
            </w:pPr>
            <w:r>
              <w:rPr>
                <w:sz w:val="16"/>
                <w:szCs w:val="16"/>
                <w:lang w:val="en-GB"/>
              </w:rPr>
              <w:t>CR for TS 23.501 Clarifications NWDAF Discovery and Selection</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SP-190407</w:t>
            </w:r>
          </w:p>
        </w:tc>
        <w:tc>
          <w:tcPr>
            <w:tcW w:w="567" w:type="dxa"/>
            <w:shd w:val="solid" w:color="FFFFFF" w:fill="auto"/>
          </w:tcPr>
          <w:p w:rsidR="00442382" w:rsidRDefault="00442382" w:rsidP="00444EF4">
            <w:pPr>
              <w:pStyle w:val="TAL"/>
              <w:rPr>
                <w:sz w:val="16"/>
                <w:szCs w:val="16"/>
                <w:lang w:val="en-GB"/>
              </w:rPr>
            </w:pPr>
            <w:r>
              <w:rPr>
                <w:sz w:val="16"/>
                <w:szCs w:val="16"/>
                <w:lang w:val="en-GB"/>
              </w:rPr>
              <w:t>1262</w:t>
            </w:r>
          </w:p>
        </w:tc>
        <w:tc>
          <w:tcPr>
            <w:tcW w:w="425" w:type="dxa"/>
            <w:shd w:val="solid" w:color="FFFFFF" w:fill="auto"/>
          </w:tcPr>
          <w:p w:rsidR="00442382" w:rsidRDefault="00442382" w:rsidP="00444EF4">
            <w:pPr>
              <w:pStyle w:val="TAL"/>
              <w:rPr>
                <w:sz w:val="16"/>
                <w:szCs w:val="16"/>
                <w:lang w:val="en-GB"/>
              </w:rPr>
            </w:pPr>
            <w:r>
              <w:rPr>
                <w:sz w:val="16"/>
                <w:szCs w:val="16"/>
                <w:lang w:val="en-GB"/>
              </w:rPr>
              <w:t>1</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RRC Inactive information for eDRX</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SP-190427</w:t>
            </w:r>
          </w:p>
        </w:tc>
        <w:tc>
          <w:tcPr>
            <w:tcW w:w="567" w:type="dxa"/>
            <w:shd w:val="solid" w:color="FFFFFF" w:fill="auto"/>
          </w:tcPr>
          <w:p w:rsidR="00442382" w:rsidRDefault="00442382" w:rsidP="00444EF4">
            <w:pPr>
              <w:pStyle w:val="TAL"/>
              <w:rPr>
                <w:sz w:val="16"/>
                <w:szCs w:val="16"/>
                <w:lang w:val="en-GB"/>
              </w:rPr>
            </w:pPr>
            <w:r>
              <w:rPr>
                <w:sz w:val="16"/>
                <w:szCs w:val="16"/>
                <w:lang w:val="en-GB"/>
              </w:rPr>
              <w:t>1263</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AMF utilizes</w:t>
            </w:r>
            <w:r w:rsidR="0057067E">
              <w:rPr>
                <w:sz w:val="16"/>
                <w:szCs w:val="16"/>
                <w:lang w:val="en-GB"/>
              </w:rPr>
              <w:t xml:space="preserve"> </w:t>
            </w:r>
            <w:r>
              <w:rPr>
                <w:sz w:val="16"/>
                <w:szCs w:val="16"/>
                <w:lang w:val="en-GB"/>
              </w:rPr>
              <w:t>NRF to discover NSSF</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SP-190428</w:t>
            </w:r>
          </w:p>
        </w:tc>
        <w:tc>
          <w:tcPr>
            <w:tcW w:w="567" w:type="dxa"/>
            <w:shd w:val="solid" w:color="FFFFFF" w:fill="auto"/>
          </w:tcPr>
          <w:p w:rsidR="00442382" w:rsidRDefault="00442382" w:rsidP="00444EF4">
            <w:pPr>
              <w:pStyle w:val="TAL"/>
              <w:rPr>
                <w:sz w:val="16"/>
                <w:szCs w:val="16"/>
                <w:lang w:val="en-GB"/>
              </w:rPr>
            </w:pPr>
            <w:r>
              <w:rPr>
                <w:sz w:val="16"/>
                <w:szCs w:val="16"/>
                <w:lang w:val="en-GB"/>
              </w:rPr>
              <w:t>1264</w:t>
            </w:r>
          </w:p>
        </w:tc>
        <w:tc>
          <w:tcPr>
            <w:tcW w:w="425" w:type="dxa"/>
            <w:shd w:val="solid" w:color="FFFFFF" w:fill="auto"/>
          </w:tcPr>
          <w:p w:rsidR="00442382" w:rsidRDefault="00442382" w:rsidP="00444EF4">
            <w:pPr>
              <w:pStyle w:val="TAL"/>
              <w:rPr>
                <w:sz w:val="16"/>
                <w:szCs w:val="16"/>
                <w:lang w:val="en-GB"/>
              </w:rPr>
            </w:pPr>
            <w:r>
              <w:rPr>
                <w:sz w:val="16"/>
                <w:szCs w:val="16"/>
                <w:lang w:val="en-GB"/>
              </w:rPr>
              <w:t>3</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QoS differentiation for access to SNPN (PLMN) services via PLMN (SNPN)</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SP-190422</w:t>
            </w:r>
          </w:p>
        </w:tc>
        <w:tc>
          <w:tcPr>
            <w:tcW w:w="567" w:type="dxa"/>
            <w:shd w:val="solid" w:color="FFFFFF" w:fill="auto"/>
          </w:tcPr>
          <w:p w:rsidR="00442382" w:rsidRDefault="00442382" w:rsidP="00444EF4">
            <w:pPr>
              <w:pStyle w:val="TAL"/>
              <w:rPr>
                <w:sz w:val="16"/>
                <w:szCs w:val="16"/>
                <w:lang w:val="en-GB"/>
              </w:rPr>
            </w:pPr>
            <w:r>
              <w:rPr>
                <w:sz w:val="16"/>
                <w:szCs w:val="16"/>
                <w:lang w:val="en-GB"/>
              </w:rPr>
              <w:t>1265</w:t>
            </w:r>
          </w:p>
        </w:tc>
        <w:tc>
          <w:tcPr>
            <w:tcW w:w="425" w:type="dxa"/>
            <w:shd w:val="solid" w:color="FFFFFF" w:fill="auto"/>
          </w:tcPr>
          <w:p w:rsidR="00442382" w:rsidRDefault="00442382" w:rsidP="00444EF4">
            <w:pPr>
              <w:pStyle w:val="TAL"/>
              <w:rPr>
                <w:sz w:val="16"/>
                <w:szCs w:val="16"/>
                <w:lang w:val="en-GB"/>
              </w:rPr>
            </w:pPr>
            <w:r>
              <w:rPr>
                <w:sz w:val="16"/>
                <w:szCs w:val="16"/>
                <w:lang w:val="en-GB"/>
              </w:rPr>
              <w:t>-</w:t>
            </w:r>
          </w:p>
        </w:tc>
        <w:tc>
          <w:tcPr>
            <w:tcW w:w="425" w:type="dxa"/>
            <w:shd w:val="solid" w:color="FFFFFF" w:fill="auto"/>
          </w:tcPr>
          <w:p w:rsidR="00442382" w:rsidRDefault="00442382" w:rsidP="00444EF4">
            <w:pPr>
              <w:pStyle w:val="TAL"/>
              <w:rPr>
                <w:sz w:val="16"/>
                <w:szCs w:val="16"/>
                <w:lang w:val="en-GB"/>
              </w:rPr>
            </w:pPr>
            <w:r>
              <w:rPr>
                <w:sz w:val="16"/>
                <w:szCs w:val="16"/>
                <w:lang w:val="en-GB"/>
              </w:rPr>
              <w:t>D</w:t>
            </w:r>
          </w:p>
        </w:tc>
        <w:tc>
          <w:tcPr>
            <w:tcW w:w="4820" w:type="dxa"/>
            <w:shd w:val="solid" w:color="FFFFFF" w:fill="auto"/>
          </w:tcPr>
          <w:p w:rsidR="00442382" w:rsidRDefault="00442382" w:rsidP="00444EF4">
            <w:pPr>
              <w:pStyle w:val="TAL"/>
              <w:rPr>
                <w:sz w:val="16"/>
                <w:szCs w:val="16"/>
                <w:lang w:val="en-GB"/>
              </w:rPr>
            </w:pPr>
            <w:r>
              <w:rPr>
                <w:sz w:val="16"/>
                <w:szCs w:val="16"/>
                <w:lang w:val="en-GB"/>
              </w:rPr>
              <w:t>Fixing clause number reference</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SP-190427</w:t>
            </w:r>
          </w:p>
        </w:tc>
        <w:tc>
          <w:tcPr>
            <w:tcW w:w="567" w:type="dxa"/>
            <w:shd w:val="solid" w:color="FFFFFF" w:fill="auto"/>
          </w:tcPr>
          <w:p w:rsidR="00442382" w:rsidRDefault="00442382" w:rsidP="00444EF4">
            <w:pPr>
              <w:pStyle w:val="TAL"/>
              <w:rPr>
                <w:sz w:val="16"/>
                <w:szCs w:val="16"/>
                <w:lang w:val="en-GB"/>
              </w:rPr>
            </w:pPr>
            <w:r>
              <w:rPr>
                <w:sz w:val="16"/>
                <w:szCs w:val="16"/>
                <w:lang w:val="en-GB"/>
              </w:rPr>
              <w:t>1266</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Correction of description of the IMS voice over PS Session Supported Indication</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SP-190410</w:t>
            </w:r>
          </w:p>
        </w:tc>
        <w:tc>
          <w:tcPr>
            <w:tcW w:w="567" w:type="dxa"/>
            <w:shd w:val="solid" w:color="FFFFFF" w:fill="auto"/>
          </w:tcPr>
          <w:p w:rsidR="00442382" w:rsidRDefault="00442382" w:rsidP="00444EF4">
            <w:pPr>
              <w:pStyle w:val="TAL"/>
              <w:rPr>
                <w:sz w:val="16"/>
                <w:szCs w:val="16"/>
                <w:lang w:val="en-GB"/>
              </w:rPr>
            </w:pPr>
            <w:r>
              <w:rPr>
                <w:sz w:val="16"/>
                <w:szCs w:val="16"/>
                <w:lang w:val="en-GB"/>
              </w:rPr>
              <w:t>1271</w:t>
            </w:r>
          </w:p>
        </w:tc>
        <w:tc>
          <w:tcPr>
            <w:tcW w:w="425" w:type="dxa"/>
            <w:shd w:val="solid" w:color="FFFFFF" w:fill="auto"/>
          </w:tcPr>
          <w:p w:rsidR="00442382" w:rsidRDefault="00442382" w:rsidP="00444EF4">
            <w:pPr>
              <w:pStyle w:val="TAL"/>
              <w:rPr>
                <w:sz w:val="16"/>
                <w:szCs w:val="16"/>
                <w:lang w:val="en-GB"/>
              </w:rPr>
            </w:pPr>
            <w:r>
              <w:rPr>
                <w:sz w:val="16"/>
                <w:szCs w:val="16"/>
                <w:lang w:val="en-GB"/>
              </w:rPr>
              <w:t>13</w:t>
            </w:r>
          </w:p>
        </w:tc>
        <w:tc>
          <w:tcPr>
            <w:tcW w:w="425" w:type="dxa"/>
            <w:shd w:val="solid" w:color="FFFFFF" w:fill="auto"/>
          </w:tcPr>
          <w:p w:rsidR="00442382" w:rsidRDefault="00442382" w:rsidP="00444EF4">
            <w:pPr>
              <w:pStyle w:val="TAL"/>
              <w:rPr>
                <w:sz w:val="16"/>
                <w:szCs w:val="16"/>
                <w:lang w:val="en-GB"/>
              </w:rPr>
            </w:pPr>
            <w:r>
              <w:rPr>
                <w:sz w:val="16"/>
                <w:szCs w:val="16"/>
                <w:lang w:val="en-GB"/>
              </w:rPr>
              <w:t>D</w:t>
            </w:r>
          </w:p>
        </w:tc>
        <w:tc>
          <w:tcPr>
            <w:tcW w:w="4820" w:type="dxa"/>
            <w:shd w:val="solid" w:color="FFFFFF" w:fill="auto"/>
          </w:tcPr>
          <w:p w:rsidR="00442382" w:rsidRDefault="00442382" w:rsidP="00444EF4">
            <w:pPr>
              <w:pStyle w:val="TAL"/>
              <w:rPr>
                <w:sz w:val="16"/>
                <w:szCs w:val="16"/>
                <w:lang w:val="en-GB"/>
              </w:rPr>
            </w:pPr>
            <w:r>
              <w:rPr>
                <w:sz w:val="16"/>
                <w:szCs w:val="16"/>
                <w:lang w:val="en-GB"/>
              </w:rPr>
              <w:t>SCP: Service-mesh-based deployment options</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SP-190427</w:t>
            </w:r>
          </w:p>
        </w:tc>
        <w:tc>
          <w:tcPr>
            <w:tcW w:w="567" w:type="dxa"/>
            <w:shd w:val="solid" w:color="FFFFFF" w:fill="auto"/>
          </w:tcPr>
          <w:p w:rsidR="00442382" w:rsidRDefault="00442382" w:rsidP="00444EF4">
            <w:pPr>
              <w:pStyle w:val="TAL"/>
              <w:rPr>
                <w:sz w:val="16"/>
                <w:szCs w:val="16"/>
                <w:lang w:val="en-GB"/>
              </w:rPr>
            </w:pPr>
            <w:r>
              <w:rPr>
                <w:sz w:val="16"/>
                <w:szCs w:val="16"/>
                <w:lang w:val="en-GB"/>
              </w:rPr>
              <w:t>1274</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Clarification on the UE operates in SR mode in case the NW does not support IWK</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SP-190399</w:t>
            </w:r>
          </w:p>
        </w:tc>
        <w:tc>
          <w:tcPr>
            <w:tcW w:w="567" w:type="dxa"/>
            <w:shd w:val="solid" w:color="FFFFFF" w:fill="auto"/>
          </w:tcPr>
          <w:p w:rsidR="00442382" w:rsidRDefault="00442382" w:rsidP="00444EF4">
            <w:pPr>
              <w:pStyle w:val="TAL"/>
              <w:rPr>
                <w:sz w:val="16"/>
                <w:szCs w:val="16"/>
                <w:lang w:val="en-GB"/>
              </w:rPr>
            </w:pPr>
            <w:r>
              <w:rPr>
                <w:sz w:val="16"/>
                <w:szCs w:val="16"/>
                <w:lang w:val="en-GB"/>
              </w:rPr>
              <w:t>1275</w:t>
            </w:r>
          </w:p>
        </w:tc>
        <w:tc>
          <w:tcPr>
            <w:tcW w:w="425" w:type="dxa"/>
            <w:shd w:val="solid" w:color="FFFFFF" w:fill="auto"/>
          </w:tcPr>
          <w:p w:rsidR="00442382" w:rsidRDefault="00442382" w:rsidP="00444EF4">
            <w:pPr>
              <w:pStyle w:val="TAL"/>
              <w:rPr>
                <w:sz w:val="16"/>
                <w:szCs w:val="16"/>
                <w:lang w:val="en-GB"/>
              </w:rPr>
            </w:pPr>
            <w:r>
              <w:rPr>
                <w:sz w:val="16"/>
                <w:szCs w:val="16"/>
                <w:lang w:val="en-GB"/>
              </w:rPr>
              <w:t>-</w:t>
            </w:r>
          </w:p>
        </w:tc>
        <w:tc>
          <w:tcPr>
            <w:tcW w:w="425" w:type="dxa"/>
            <w:shd w:val="solid" w:color="FFFFFF" w:fill="auto"/>
          </w:tcPr>
          <w:p w:rsidR="00442382" w:rsidRDefault="00442382" w:rsidP="00444EF4">
            <w:pPr>
              <w:pStyle w:val="TAL"/>
              <w:rPr>
                <w:sz w:val="16"/>
                <w:szCs w:val="16"/>
                <w:lang w:val="en-GB"/>
              </w:rPr>
            </w:pPr>
            <w:r>
              <w:rPr>
                <w:sz w:val="16"/>
                <w:szCs w:val="16"/>
                <w:lang w:val="en-GB"/>
              </w:rPr>
              <w:t>A</w:t>
            </w:r>
          </w:p>
        </w:tc>
        <w:tc>
          <w:tcPr>
            <w:tcW w:w="4820" w:type="dxa"/>
            <w:shd w:val="solid" w:color="FFFFFF" w:fill="auto"/>
          </w:tcPr>
          <w:p w:rsidR="00442382" w:rsidRDefault="00442382" w:rsidP="00444EF4">
            <w:pPr>
              <w:pStyle w:val="TAL"/>
              <w:rPr>
                <w:sz w:val="16"/>
                <w:szCs w:val="16"/>
                <w:lang w:val="en-GB"/>
              </w:rPr>
            </w:pPr>
            <w:r>
              <w:rPr>
                <w:sz w:val="16"/>
                <w:szCs w:val="16"/>
                <w:lang w:val="en-GB"/>
              </w:rPr>
              <w:t>Removing unnecessary PDU release during inter-system handover</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SP-190399</w:t>
            </w:r>
          </w:p>
        </w:tc>
        <w:tc>
          <w:tcPr>
            <w:tcW w:w="567" w:type="dxa"/>
            <w:shd w:val="solid" w:color="FFFFFF" w:fill="auto"/>
          </w:tcPr>
          <w:p w:rsidR="00442382" w:rsidRDefault="00442382" w:rsidP="00444EF4">
            <w:pPr>
              <w:pStyle w:val="TAL"/>
              <w:rPr>
                <w:sz w:val="16"/>
                <w:szCs w:val="16"/>
                <w:lang w:val="en-GB"/>
              </w:rPr>
            </w:pPr>
            <w:r>
              <w:rPr>
                <w:sz w:val="16"/>
                <w:szCs w:val="16"/>
                <w:lang w:val="en-GB"/>
              </w:rPr>
              <w:t>1277</w:t>
            </w:r>
          </w:p>
        </w:tc>
        <w:tc>
          <w:tcPr>
            <w:tcW w:w="425" w:type="dxa"/>
            <w:shd w:val="solid" w:color="FFFFFF" w:fill="auto"/>
          </w:tcPr>
          <w:p w:rsidR="00442382" w:rsidRDefault="00442382" w:rsidP="00444EF4">
            <w:pPr>
              <w:pStyle w:val="TAL"/>
              <w:rPr>
                <w:sz w:val="16"/>
                <w:szCs w:val="16"/>
                <w:lang w:val="en-GB"/>
              </w:rPr>
            </w:pPr>
            <w:r>
              <w:rPr>
                <w:sz w:val="16"/>
                <w:szCs w:val="16"/>
                <w:lang w:val="en-GB"/>
              </w:rPr>
              <w:t>1</w:t>
            </w:r>
          </w:p>
        </w:tc>
        <w:tc>
          <w:tcPr>
            <w:tcW w:w="425" w:type="dxa"/>
            <w:shd w:val="solid" w:color="FFFFFF" w:fill="auto"/>
          </w:tcPr>
          <w:p w:rsidR="00442382" w:rsidRDefault="00442382" w:rsidP="00444EF4">
            <w:pPr>
              <w:pStyle w:val="TAL"/>
              <w:rPr>
                <w:sz w:val="16"/>
                <w:szCs w:val="16"/>
                <w:lang w:val="en-GB"/>
              </w:rPr>
            </w:pPr>
            <w:r>
              <w:rPr>
                <w:sz w:val="16"/>
                <w:szCs w:val="16"/>
                <w:lang w:val="en-GB"/>
              </w:rPr>
              <w:t>A</w:t>
            </w:r>
          </w:p>
        </w:tc>
        <w:tc>
          <w:tcPr>
            <w:tcW w:w="4820" w:type="dxa"/>
            <w:shd w:val="solid" w:color="FFFFFF" w:fill="auto"/>
          </w:tcPr>
          <w:p w:rsidR="00442382" w:rsidRDefault="00442382" w:rsidP="00444EF4">
            <w:pPr>
              <w:pStyle w:val="TAL"/>
              <w:rPr>
                <w:sz w:val="16"/>
                <w:szCs w:val="16"/>
                <w:lang w:val="en-GB"/>
              </w:rPr>
            </w:pPr>
            <w:r>
              <w:rPr>
                <w:sz w:val="16"/>
                <w:szCs w:val="16"/>
                <w:lang w:val="en-GB"/>
              </w:rPr>
              <w:t xml:space="preserve">Definition of LPP </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SP-190399</w:t>
            </w:r>
          </w:p>
        </w:tc>
        <w:tc>
          <w:tcPr>
            <w:tcW w:w="567" w:type="dxa"/>
            <w:shd w:val="solid" w:color="FFFFFF" w:fill="auto"/>
          </w:tcPr>
          <w:p w:rsidR="00442382" w:rsidRDefault="00442382" w:rsidP="00444EF4">
            <w:pPr>
              <w:pStyle w:val="TAL"/>
              <w:rPr>
                <w:sz w:val="16"/>
                <w:szCs w:val="16"/>
                <w:lang w:val="en-GB"/>
              </w:rPr>
            </w:pPr>
            <w:r>
              <w:rPr>
                <w:sz w:val="16"/>
                <w:szCs w:val="16"/>
                <w:lang w:val="en-GB"/>
              </w:rPr>
              <w:t>1278</w:t>
            </w:r>
          </w:p>
        </w:tc>
        <w:tc>
          <w:tcPr>
            <w:tcW w:w="425" w:type="dxa"/>
            <w:shd w:val="solid" w:color="FFFFFF" w:fill="auto"/>
          </w:tcPr>
          <w:p w:rsidR="00442382" w:rsidRDefault="00442382" w:rsidP="00444EF4">
            <w:pPr>
              <w:pStyle w:val="TAL"/>
              <w:rPr>
                <w:sz w:val="16"/>
                <w:szCs w:val="16"/>
                <w:lang w:val="en-GB"/>
              </w:rPr>
            </w:pPr>
            <w:r>
              <w:rPr>
                <w:sz w:val="16"/>
                <w:szCs w:val="16"/>
                <w:lang w:val="en-GB"/>
              </w:rPr>
              <w:t>2</w:t>
            </w:r>
          </w:p>
        </w:tc>
        <w:tc>
          <w:tcPr>
            <w:tcW w:w="425" w:type="dxa"/>
            <w:shd w:val="solid" w:color="FFFFFF" w:fill="auto"/>
          </w:tcPr>
          <w:p w:rsidR="00442382" w:rsidRDefault="00442382" w:rsidP="00444EF4">
            <w:pPr>
              <w:pStyle w:val="TAL"/>
              <w:rPr>
                <w:sz w:val="16"/>
                <w:szCs w:val="16"/>
                <w:lang w:val="en-GB"/>
              </w:rPr>
            </w:pPr>
            <w:r>
              <w:rPr>
                <w:sz w:val="16"/>
                <w:szCs w:val="16"/>
                <w:lang w:val="en-GB"/>
              </w:rPr>
              <w:t>A</w:t>
            </w:r>
          </w:p>
        </w:tc>
        <w:tc>
          <w:tcPr>
            <w:tcW w:w="4820" w:type="dxa"/>
            <w:shd w:val="solid" w:color="FFFFFF" w:fill="auto"/>
          </w:tcPr>
          <w:p w:rsidR="00442382" w:rsidRDefault="00442382" w:rsidP="00444EF4">
            <w:pPr>
              <w:pStyle w:val="TAL"/>
              <w:rPr>
                <w:sz w:val="16"/>
                <w:szCs w:val="16"/>
                <w:lang w:val="en-GB"/>
              </w:rPr>
            </w:pPr>
            <w:r>
              <w:rPr>
                <w:sz w:val="16"/>
                <w:szCs w:val="16"/>
                <w:lang w:val="en-GB"/>
              </w:rPr>
              <w:t xml:space="preserve">UE's usage setting indicating UE capability of supporting voice over E-UTRA  </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SP-190399</w:t>
            </w:r>
          </w:p>
        </w:tc>
        <w:tc>
          <w:tcPr>
            <w:tcW w:w="567" w:type="dxa"/>
            <w:shd w:val="solid" w:color="FFFFFF" w:fill="auto"/>
          </w:tcPr>
          <w:p w:rsidR="00442382" w:rsidRDefault="00442382" w:rsidP="00444EF4">
            <w:pPr>
              <w:pStyle w:val="TAL"/>
              <w:rPr>
                <w:sz w:val="16"/>
                <w:szCs w:val="16"/>
                <w:lang w:val="en-GB"/>
              </w:rPr>
            </w:pPr>
            <w:r>
              <w:rPr>
                <w:sz w:val="16"/>
                <w:szCs w:val="16"/>
                <w:lang w:val="en-GB"/>
              </w:rPr>
              <w:t>1279</w:t>
            </w:r>
          </w:p>
        </w:tc>
        <w:tc>
          <w:tcPr>
            <w:tcW w:w="425" w:type="dxa"/>
            <w:shd w:val="solid" w:color="FFFFFF" w:fill="auto"/>
          </w:tcPr>
          <w:p w:rsidR="00442382" w:rsidRDefault="00442382" w:rsidP="00444EF4">
            <w:pPr>
              <w:pStyle w:val="TAL"/>
              <w:rPr>
                <w:sz w:val="16"/>
                <w:szCs w:val="16"/>
                <w:lang w:val="en-GB"/>
              </w:rPr>
            </w:pPr>
            <w:r>
              <w:rPr>
                <w:sz w:val="16"/>
                <w:szCs w:val="16"/>
                <w:lang w:val="en-GB"/>
              </w:rPr>
              <w:t>-</w:t>
            </w:r>
          </w:p>
        </w:tc>
        <w:tc>
          <w:tcPr>
            <w:tcW w:w="425" w:type="dxa"/>
            <w:shd w:val="solid" w:color="FFFFFF" w:fill="auto"/>
          </w:tcPr>
          <w:p w:rsidR="00442382" w:rsidRDefault="00442382" w:rsidP="00444EF4">
            <w:pPr>
              <w:pStyle w:val="TAL"/>
              <w:rPr>
                <w:sz w:val="16"/>
                <w:szCs w:val="16"/>
                <w:lang w:val="en-GB"/>
              </w:rPr>
            </w:pPr>
            <w:r>
              <w:rPr>
                <w:sz w:val="16"/>
                <w:szCs w:val="16"/>
                <w:lang w:val="en-GB"/>
              </w:rPr>
              <w:t>A</w:t>
            </w:r>
          </w:p>
        </w:tc>
        <w:tc>
          <w:tcPr>
            <w:tcW w:w="4820" w:type="dxa"/>
            <w:shd w:val="solid" w:color="FFFFFF" w:fill="auto"/>
          </w:tcPr>
          <w:p w:rsidR="00442382" w:rsidRDefault="00442382" w:rsidP="00444EF4">
            <w:pPr>
              <w:pStyle w:val="TAL"/>
              <w:rPr>
                <w:sz w:val="16"/>
                <w:szCs w:val="16"/>
                <w:lang w:val="en-GB"/>
              </w:rPr>
            </w:pPr>
            <w:r>
              <w:rPr>
                <w:sz w:val="16"/>
                <w:szCs w:val="16"/>
                <w:lang w:val="en-GB"/>
              </w:rPr>
              <w:t>Clarification for interface identifier allocation in IPv6 Multi-homing</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SP-190407</w:t>
            </w:r>
          </w:p>
        </w:tc>
        <w:tc>
          <w:tcPr>
            <w:tcW w:w="567" w:type="dxa"/>
            <w:shd w:val="solid" w:color="FFFFFF" w:fill="auto"/>
          </w:tcPr>
          <w:p w:rsidR="00442382" w:rsidRDefault="00442382" w:rsidP="00444EF4">
            <w:pPr>
              <w:pStyle w:val="TAL"/>
              <w:rPr>
                <w:sz w:val="16"/>
                <w:szCs w:val="16"/>
                <w:lang w:val="en-GB"/>
              </w:rPr>
            </w:pPr>
            <w:r>
              <w:rPr>
                <w:sz w:val="16"/>
                <w:szCs w:val="16"/>
                <w:lang w:val="en-GB"/>
              </w:rPr>
              <w:t>1283</w:t>
            </w:r>
          </w:p>
        </w:tc>
        <w:tc>
          <w:tcPr>
            <w:tcW w:w="425" w:type="dxa"/>
            <w:shd w:val="solid" w:color="FFFFFF" w:fill="auto"/>
          </w:tcPr>
          <w:p w:rsidR="00442382" w:rsidRDefault="00442382" w:rsidP="00444EF4">
            <w:pPr>
              <w:pStyle w:val="TAL"/>
              <w:rPr>
                <w:sz w:val="16"/>
                <w:szCs w:val="16"/>
                <w:lang w:val="en-GB"/>
              </w:rPr>
            </w:pPr>
            <w:r>
              <w:rPr>
                <w:sz w:val="16"/>
                <w:szCs w:val="16"/>
                <w:lang w:val="en-GB"/>
              </w:rPr>
              <w:t>3</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Interaction between MICO mode with active time and eDRX</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SP-190407</w:t>
            </w:r>
          </w:p>
        </w:tc>
        <w:tc>
          <w:tcPr>
            <w:tcW w:w="567" w:type="dxa"/>
            <w:shd w:val="solid" w:color="FFFFFF" w:fill="auto"/>
          </w:tcPr>
          <w:p w:rsidR="00442382" w:rsidRDefault="00442382" w:rsidP="00444EF4">
            <w:pPr>
              <w:pStyle w:val="TAL"/>
              <w:rPr>
                <w:sz w:val="16"/>
                <w:szCs w:val="16"/>
                <w:lang w:val="en-GB"/>
              </w:rPr>
            </w:pPr>
            <w:r>
              <w:rPr>
                <w:sz w:val="16"/>
                <w:szCs w:val="16"/>
                <w:lang w:val="en-GB"/>
              </w:rPr>
              <w:t>1287</w:t>
            </w:r>
          </w:p>
        </w:tc>
        <w:tc>
          <w:tcPr>
            <w:tcW w:w="425" w:type="dxa"/>
            <w:shd w:val="solid" w:color="FFFFFF" w:fill="auto"/>
          </w:tcPr>
          <w:p w:rsidR="00442382" w:rsidRDefault="00442382" w:rsidP="00444EF4">
            <w:pPr>
              <w:pStyle w:val="TAL"/>
              <w:rPr>
                <w:sz w:val="16"/>
                <w:szCs w:val="16"/>
                <w:lang w:val="en-GB"/>
              </w:rPr>
            </w:pPr>
            <w:r>
              <w:rPr>
                <w:sz w:val="16"/>
                <w:szCs w:val="16"/>
                <w:lang w:val="en-GB"/>
              </w:rPr>
              <w:t>-</w:t>
            </w:r>
          </w:p>
        </w:tc>
        <w:tc>
          <w:tcPr>
            <w:tcW w:w="425" w:type="dxa"/>
            <w:shd w:val="solid" w:color="FFFFFF" w:fill="auto"/>
          </w:tcPr>
          <w:p w:rsidR="00442382" w:rsidRDefault="00442382" w:rsidP="00444EF4">
            <w:pPr>
              <w:pStyle w:val="TAL"/>
              <w:rPr>
                <w:sz w:val="16"/>
                <w:szCs w:val="16"/>
                <w:lang w:val="en-GB"/>
              </w:rPr>
            </w:pPr>
            <w:r>
              <w:rPr>
                <w:sz w:val="16"/>
                <w:szCs w:val="16"/>
                <w:lang w:val="en-GB"/>
              </w:rPr>
              <w:t>F</w:t>
            </w:r>
          </w:p>
        </w:tc>
        <w:tc>
          <w:tcPr>
            <w:tcW w:w="4820" w:type="dxa"/>
            <w:shd w:val="solid" w:color="FFFFFF" w:fill="auto"/>
          </w:tcPr>
          <w:p w:rsidR="00442382" w:rsidRDefault="00442382" w:rsidP="00444EF4">
            <w:pPr>
              <w:pStyle w:val="TAL"/>
              <w:rPr>
                <w:sz w:val="16"/>
                <w:szCs w:val="16"/>
                <w:lang w:val="en-GB"/>
              </w:rPr>
            </w:pPr>
            <w:r>
              <w:rPr>
                <w:sz w:val="16"/>
                <w:szCs w:val="16"/>
                <w:lang w:val="en-GB"/>
              </w:rPr>
              <w:t>Update reference to TS 24.250</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442382" w:rsidRPr="009E0DE1" w:rsidTr="00107B06">
        <w:tc>
          <w:tcPr>
            <w:tcW w:w="800" w:type="dxa"/>
            <w:shd w:val="solid" w:color="FFFFFF" w:fill="auto"/>
          </w:tcPr>
          <w:p w:rsidR="00442382" w:rsidRDefault="00442382"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42382" w:rsidRDefault="00442382" w:rsidP="00444EF4">
            <w:pPr>
              <w:pStyle w:val="TAC"/>
              <w:rPr>
                <w:sz w:val="16"/>
                <w:szCs w:val="16"/>
                <w:lang w:val="en-GB"/>
              </w:rPr>
            </w:pPr>
            <w:r>
              <w:rPr>
                <w:sz w:val="16"/>
                <w:szCs w:val="16"/>
                <w:lang w:val="en-GB"/>
              </w:rPr>
              <w:t>SP#84</w:t>
            </w:r>
          </w:p>
        </w:tc>
        <w:tc>
          <w:tcPr>
            <w:tcW w:w="1094" w:type="dxa"/>
            <w:shd w:val="solid" w:color="FFFFFF" w:fill="auto"/>
          </w:tcPr>
          <w:p w:rsidR="00442382" w:rsidRDefault="00442382" w:rsidP="00444EF4">
            <w:pPr>
              <w:pStyle w:val="TAC"/>
              <w:rPr>
                <w:sz w:val="16"/>
                <w:szCs w:val="16"/>
                <w:lang w:val="en-GB"/>
              </w:rPr>
            </w:pPr>
            <w:r>
              <w:rPr>
                <w:sz w:val="16"/>
                <w:szCs w:val="16"/>
                <w:lang w:val="en-GB"/>
              </w:rPr>
              <w:t>SP-190426</w:t>
            </w:r>
          </w:p>
        </w:tc>
        <w:tc>
          <w:tcPr>
            <w:tcW w:w="567" w:type="dxa"/>
            <w:shd w:val="solid" w:color="FFFFFF" w:fill="auto"/>
          </w:tcPr>
          <w:p w:rsidR="00442382" w:rsidRDefault="00442382" w:rsidP="00444EF4">
            <w:pPr>
              <w:pStyle w:val="TAL"/>
              <w:rPr>
                <w:sz w:val="16"/>
                <w:szCs w:val="16"/>
                <w:lang w:val="en-GB"/>
              </w:rPr>
            </w:pPr>
            <w:r>
              <w:rPr>
                <w:sz w:val="16"/>
                <w:szCs w:val="16"/>
                <w:lang w:val="en-GB"/>
              </w:rPr>
              <w:t>1291</w:t>
            </w:r>
          </w:p>
        </w:tc>
        <w:tc>
          <w:tcPr>
            <w:tcW w:w="425" w:type="dxa"/>
            <w:shd w:val="solid" w:color="FFFFFF" w:fill="auto"/>
          </w:tcPr>
          <w:p w:rsidR="00442382" w:rsidRDefault="00442382" w:rsidP="00444EF4">
            <w:pPr>
              <w:pStyle w:val="TAL"/>
              <w:rPr>
                <w:sz w:val="16"/>
                <w:szCs w:val="16"/>
                <w:lang w:val="en-GB"/>
              </w:rPr>
            </w:pPr>
            <w:r>
              <w:rPr>
                <w:sz w:val="16"/>
                <w:szCs w:val="16"/>
                <w:lang w:val="en-GB"/>
              </w:rPr>
              <w:t>1</w:t>
            </w:r>
          </w:p>
        </w:tc>
        <w:tc>
          <w:tcPr>
            <w:tcW w:w="425" w:type="dxa"/>
            <w:shd w:val="solid" w:color="FFFFFF" w:fill="auto"/>
          </w:tcPr>
          <w:p w:rsidR="00442382" w:rsidRDefault="00442382" w:rsidP="00444EF4">
            <w:pPr>
              <w:pStyle w:val="TAL"/>
              <w:rPr>
                <w:sz w:val="16"/>
                <w:szCs w:val="16"/>
                <w:lang w:val="en-GB"/>
              </w:rPr>
            </w:pPr>
            <w:r>
              <w:rPr>
                <w:sz w:val="16"/>
                <w:szCs w:val="16"/>
                <w:lang w:val="en-GB"/>
              </w:rPr>
              <w:t>B</w:t>
            </w:r>
          </w:p>
        </w:tc>
        <w:tc>
          <w:tcPr>
            <w:tcW w:w="4820" w:type="dxa"/>
            <w:shd w:val="solid" w:color="FFFFFF" w:fill="auto"/>
          </w:tcPr>
          <w:p w:rsidR="00442382" w:rsidRDefault="00442382" w:rsidP="00444EF4">
            <w:pPr>
              <w:pStyle w:val="TAL"/>
              <w:rPr>
                <w:sz w:val="16"/>
                <w:szCs w:val="16"/>
                <w:lang w:val="en-GB"/>
              </w:rPr>
            </w:pPr>
            <w:r>
              <w:rPr>
                <w:sz w:val="16"/>
                <w:szCs w:val="16"/>
                <w:lang w:val="en-GB"/>
              </w:rPr>
              <w:t>Introduction of UDICOM</w:t>
            </w:r>
          </w:p>
        </w:tc>
        <w:tc>
          <w:tcPr>
            <w:tcW w:w="708" w:type="dxa"/>
            <w:shd w:val="solid" w:color="FFFFFF" w:fill="auto"/>
          </w:tcPr>
          <w:p w:rsidR="00442382" w:rsidRDefault="00442382" w:rsidP="00444EF4">
            <w:pPr>
              <w:pStyle w:val="TAC"/>
              <w:rPr>
                <w:sz w:val="16"/>
                <w:szCs w:val="16"/>
                <w:lang w:val="en-GB"/>
              </w:rPr>
            </w:pPr>
            <w:r>
              <w:rPr>
                <w:sz w:val="16"/>
                <w:szCs w:val="16"/>
                <w:lang w:val="en-GB"/>
              </w:rPr>
              <w:t>16.1.0</w:t>
            </w:r>
          </w:p>
        </w:tc>
      </w:tr>
      <w:tr w:rsidR="00CC6BA5" w:rsidRPr="009E0DE1" w:rsidTr="00107B06">
        <w:tc>
          <w:tcPr>
            <w:tcW w:w="800" w:type="dxa"/>
            <w:shd w:val="solid" w:color="FFFFFF" w:fill="auto"/>
          </w:tcPr>
          <w:p w:rsidR="00CC6BA5" w:rsidRDefault="00CC6BA5"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CC6BA5" w:rsidRDefault="00CC6BA5" w:rsidP="00444EF4">
            <w:pPr>
              <w:pStyle w:val="TAC"/>
              <w:rPr>
                <w:sz w:val="16"/>
                <w:szCs w:val="16"/>
                <w:lang w:val="en-GB"/>
              </w:rPr>
            </w:pPr>
            <w:r>
              <w:rPr>
                <w:sz w:val="16"/>
                <w:szCs w:val="16"/>
                <w:lang w:val="en-GB"/>
              </w:rPr>
              <w:t>SP#84</w:t>
            </w:r>
          </w:p>
        </w:tc>
        <w:tc>
          <w:tcPr>
            <w:tcW w:w="1094" w:type="dxa"/>
            <w:shd w:val="solid" w:color="FFFFFF" w:fill="auto"/>
          </w:tcPr>
          <w:p w:rsidR="00CC6BA5" w:rsidRDefault="00CC6BA5" w:rsidP="00444EF4">
            <w:pPr>
              <w:pStyle w:val="TAC"/>
              <w:rPr>
                <w:sz w:val="16"/>
                <w:szCs w:val="16"/>
                <w:lang w:val="en-GB"/>
              </w:rPr>
            </w:pPr>
            <w:r>
              <w:rPr>
                <w:sz w:val="16"/>
                <w:szCs w:val="16"/>
                <w:lang w:val="en-GB"/>
              </w:rPr>
              <w:t>SP-190417</w:t>
            </w:r>
          </w:p>
        </w:tc>
        <w:tc>
          <w:tcPr>
            <w:tcW w:w="567" w:type="dxa"/>
            <w:shd w:val="solid" w:color="FFFFFF" w:fill="auto"/>
          </w:tcPr>
          <w:p w:rsidR="00CC6BA5" w:rsidRDefault="00CC6BA5" w:rsidP="00444EF4">
            <w:pPr>
              <w:pStyle w:val="TAL"/>
              <w:rPr>
                <w:sz w:val="16"/>
                <w:szCs w:val="16"/>
                <w:lang w:val="en-GB"/>
              </w:rPr>
            </w:pPr>
            <w:r>
              <w:rPr>
                <w:sz w:val="16"/>
                <w:szCs w:val="16"/>
                <w:lang w:val="en-GB"/>
              </w:rPr>
              <w:t>1296</w:t>
            </w:r>
          </w:p>
        </w:tc>
        <w:tc>
          <w:tcPr>
            <w:tcW w:w="425" w:type="dxa"/>
            <w:shd w:val="solid" w:color="FFFFFF" w:fill="auto"/>
          </w:tcPr>
          <w:p w:rsidR="00CC6BA5" w:rsidRDefault="00CC6BA5" w:rsidP="00444EF4">
            <w:pPr>
              <w:pStyle w:val="TAL"/>
              <w:rPr>
                <w:sz w:val="16"/>
                <w:szCs w:val="16"/>
                <w:lang w:val="en-GB"/>
              </w:rPr>
            </w:pPr>
            <w:r>
              <w:rPr>
                <w:sz w:val="16"/>
                <w:szCs w:val="16"/>
                <w:lang w:val="en-GB"/>
              </w:rPr>
              <w:t>2</w:t>
            </w:r>
          </w:p>
        </w:tc>
        <w:tc>
          <w:tcPr>
            <w:tcW w:w="425" w:type="dxa"/>
            <w:shd w:val="solid" w:color="FFFFFF" w:fill="auto"/>
          </w:tcPr>
          <w:p w:rsidR="00CC6BA5" w:rsidRDefault="00CC6BA5" w:rsidP="00444EF4">
            <w:pPr>
              <w:pStyle w:val="TAL"/>
              <w:rPr>
                <w:sz w:val="16"/>
                <w:szCs w:val="16"/>
                <w:lang w:val="en-GB"/>
              </w:rPr>
            </w:pPr>
            <w:r>
              <w:rPr>
                <w:sz w:val="16"/>
                <w:szCs w:val="16"/>
                <w:lang w:val="en-GB"/>
              </w:rPr>
              <w:t>C</w:t>
            </w:r>
          </w:p>
        </w:tc>
        <w:tc>
          <w:tcPr>
            <w:tcW w:w="4820" w:type="dxa"/>
            <w:shd w:val="solid" w:color="FFFFFF" w:fill="auto"/>
          </w:tcPr>
          <w:p w:rsidR="00CC6BA5" w:rsidRDefault="00CC6BA5" w:rsidP="00444EF4">
            <w:pPr>
              <w:pStyle w:val="TAL"/>
              <w:rPr>
                <w:sz w:val="16"/>
                <w:szCs w:val="16"/>
                <w:lang w:val="en-GB"/>
              </w:rPr>
            </w:pPr>
            <w:r>
              <w:rPr>
                <w:sz w:val="16"/>
                <w:szCs w:val="16"/>
                <w:lang w:val="en-GB"/>
              </w:rPr>
              <w:t>Adding Support for Indicating Serialization Format in RDS</w:t>
            </w:r>
          </w:p>
        </w:tc>
        <w:tc>
          <w:tcPr>
            <w:tcW w:w="708" w:type="dxa"/>
            <w:shd w:val="solid" w:color="FFFFFF" w:fill="auto"/>
          </w:tcPr>
          <w:p w:rsidR="00CC6BA5" w:rsidRDefault="00CC6BA5" w:rsidP="00444EF4">
            <w:pPr>
              <w:pStyle w:val="TAC"/>
              <w:rPr>
                <w:sz w:val="16"/>
                <w:szCs w:val="16"/>
                <w:lang w:val="en-GB"/>
              </w:rPr>
            </w:pPr>
            <w:r>
              <w:rPr>
                <w:sz w:val="16"/>
                <w:szCs w:val="16"/>
                <w:lang w:val="en-GB"/>
              </w:rPr>
              <w:t>16.1.0</w:t>
            </w:r>
          </w:p>
        </w:tc>
      </w:tr>
      <w:tr w:rsidR="00CC6BA5" w:rsidRPr="009E0DE1" w:rsidTr="00107B06">
        <w:tc>
          <w:tcPr>
            <w:tcW w:w="800" w:type="dxa"/>
            <w:shd w:val="solid" w:color="FFFFFF" w:fill="auto"/>
          </w:tcPr>
          <w:p w:rsidR="00CC6BA5" w:rsidRDefault="00CC6BA5"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CC6BA5" w:rsidRDefault="00CC6BA5" w:rsidP="00444EF4">
            <w:pPr>
              <w:pStyle w:val="TAC"/>
              <w:rPr>
                <w:sz w:val="16"/>
                <w:szCs w:val="16"/>
                <w:lang w:val="en-GB"/>
              </w:rPr>
            </w:pPr>
            <w:r>
              <w:rPr>
                <w:sz w:val="16"/>
                <w:szCs w:val="16"/>
                <w:lang w:val="en-GB"/>
              </w:rPr>
              <w:t>SP#84</w:t>
            </w:r>
          </w:p>
        </w:tc>
        <w:tc>
          <w:tcPr>
            <w:tcW w:w="1094" w:type="dxa"/>
            <w:shd w:val="solid" w:color="FFFFFF" w:fill="auto"/>
          </w:tcPr>
          <w:p w:rsidR="00CC6BA5" w:rsidRDefault="00CC6BA5" w:rsidP="00444EF4">
            <w:pPr>
              <w:pStyle w:val="TAC"/>
              <w:rPr>
                <w:sz w:val="16"/>
                <w:szCs w:val="16"/>
                <w:lang w:val="en-GB"/>
              </w:rPr>
            </w:pPr>
            <w:r>
              <w:rPr>
                <w:sz w:val="16"/>
                <w:szCs w:val="16"/>
                <w:lang w:val="en-GB"/>
              </w:rPr>
              <w:t>SP-190428</w:t>
            </w:r>
          </w:p>
        </w:tc>
        <w:tc>
          <w:tcPr>
            <w:tcW w:w="567" w:type="dxa"/>
            <w:shd w:val="solid" w:color="FFFFFF" w:fill="auto"/>
          </w:tcPr>
          <w:p w:rsidR="00CC6BA5" w:rsidRDefault="00CC6BA5" w:rsidP="00444EF4">
            <w:pPr>
              <w:pStyle w:val="TAL"/>
              <w:rPr>
                <w:sz w:val="16"/>
                <w:szCs w:val="16"/>
                <w:lang w:val="en-GB"/>
              </w:rPr>
            </w:pPr>
            <w:r>
              <w:rPr>
                <w:sz w:val="16"/>
                <w:szCs w:val="16"/>
                <w:lang w:val="en-GB"/>
              </w:rPr>
              <w:t>1297</w:t>
            </w:r>
          </w:p>
        </w:tc>
        <w:tc>
          <w:tcPr>
            <w:tcW w:w="425" w:type="dxa"/>
            <w:shd w:val="solid" w:color="FFFFFF" w:fill="auto"/>
          </w:tcPr>
          <w:p w:rsidR="00CC6BA5" w:rsidRDefault="00CC6BA5" w:rsidP="00444EF4">
            <w:pPr>
              <w:pStyle w:val="TAL"/>
              <w:rPr>
                <w:sz w:val="16"/>
                <w:szCs w:val="16"/>
                <w:lang w:val="en-GB"/>
              </w:rPr>
            </w:pPr>
            <w:r>
              <w:rPr>
                <w:sz w:val="16"/>
                <w:szCs w:val="16"/>
                <w:lang w:val="en-GB"/>
              </w:rPr>
              <w:t>2</w:t>
            </w:r>
          </w:p>
        </w:tc>
        <w:tc>
          <w:tcPr>
            <w:tcW w:w="425" w:type="dxa"/>
            <w:shd w:val="solid" w:color="FFFFFF" w:fill="auto"/>
          </w:tcPr>
          <w:p w:rsidR="00CC6BA5" w:rsidRDefault="00CC6BA5" w:rsidP="00444EF4">
            <w:pPr>
              <w:pStyle w:val="TAL"/>
              <w:rPr>
                <w:sz w:val="16"/>
                <w:szCs w:val="16"/>
                <w:lang w:val="en-GB"/>
              </w:rPr>
            </w:pPr>
            <w:r>
              <w:rPr>
                <w:sz w:val="16"/>
                <w:szCs w:val="16"/>
                <w:lang w:val="en-GB"/>
              </w:rPr>
              <w:t>F</w:t>
            </w:r>
          </w:p>
        </w:tc>
        <w:tc>
          <w:tcPr>
            <w:tcW w:w="4820" w:type="dxa"/>
            <w:shd w:val="solid" w:color="FFFFFF" w:fill="auto"/>
          </w:tcPr>
          <w:p w:rsidR="00CC6BA5" w:rsidRDefault="00CC6BA5" w:rsidP="00444EF4">
            <w:pPr>
              <w:pStyle w:val="TAL"/>
              <w:rPr>
                <w:sz w:val="16"/>
                <w:szCs w:val="16"/>
                <w:lang w:val="en-GB"/>
              </w:rPr>
            </w:pPr>
            <w:r>
              <w:rPr>
                <w:sz w:val="16"/>
                <w:szCs w:val="16"/>
                <w:lang w:val="en-GB"/>
              </w:rPr>
              <w:t>CAG and Network Slice Selection</w:t>
            </w:r>
          </w:p>
        </w:tc>
        <w:tc>
          <w:tcPr>
            <w:tcW w:w="708" w:type="dxa"/>
            <w:shd w:val="solid" w:color="FFFFFF" w:fill="auto"/>
          </w:tcPr>
          <w:p w:rsidR="00CC6BA5" w:rsidRDefault="00CC6BA5" w:rsidP="00444EF4">
            <w:pPr>
              <w:pStyle w:val="TAC"/>
              <w:rPr>
                <w:sz w:val="16"/>
                <w:szCs w:val="16"/>
                <w:lang w:val="en-GB"/>
              </w:rPr>
            </w:pPr>
            <w:r>
              <w:rPr>
                <w:sz w:val="16"/>
                <w:szCs w:val="16"/>
                <w:lang w:val="en-GB"/>
              </w:rPr>
              <w:t>16.1.0</w:t>
            </w:r>
          </w:p>
        </w:tc>
      </w:tr>
      <w:tr w:rsidR="00CC6BA5" w:rsidRPr="009E0DE1" w:rsidTr="00107B06">
        <w:tc>
          <w:tcPr>
            <w:tcW w:w="800" w:type="dxa"/>
            <w:shd w:val="solid" w:color="FFFFFF" w:fill="auto"/>
          </w:tcPr>
          <w:p w:rsidR="00CC6BA5" w:rsidRDefault="00CC6BA5"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CC6BA5" w:rsidRDefault="00CC6BA5" w:rsidP="00444EF4">
            <w:pPr>
              <w:pStyle w:val="TAC"/>
              <w:rPr>
                <w:sz w:val="16"/>
                <w:szCs w:val="16"/>
                <w:lang w:val="en-GB"/>
              </w:rPr>
            </w:pPr>
            <w:r>
              <w:rPr>
                <w:sz w:val="16"/>
                <w:szCs w:val="16"/>
                <w:lang w:val="en-GB"/>
              </w:rPr>
              <w:t>SP#84</w:t>
            </w:r>
          </w:p>
        </w:tc>
        <w:tc>
          <w:tcPr>
            <w:tcW w:w="1094" w:type="dxa"/>
            <w:shd w:val="solid" w:color="FFFFFF" w:fill="auto"/>
          </w:tcPr>
          <w:p w:rsidR="00CC6BA5" w:rsidRDefault="00CC6BA5" w:rsidP="00444EF4">
            <w:pPr>
              <w:pStyle w:val="TAC"/>
              <w:rPr>
                <w:sz w:val="16"/>
                <w:szCs w:val="16"/>
                <w:lang w:val="en-GB"/>
              </w:rPr>
            </w:pPr>
            <w:r>
              <w:rPr>
                <w:sz w:val="16"/>
                <w:szCs w:val="16"/>
                <w:lang w:val="en-GB"/>
              </w:rPr>
              <w:t>SP-190428</w:t>
            </w:r>
          </w:p>
        </w:tc>
        <w:tc>
          <w:tcPr>
            <w:tcW w:w="567" w:type="dxa"/>
            <w:shd w:val="solid" w:color="FFFFFF" w:fill="auto"/>
          </w:tcPr>
          <w:p w:rsidR="00CC6BA5" w:rsidRDefault="00CC6BA5" w:rsidP="00444EF4">
            <w:pPr>
              <w:pStyle w:val="TAL"/>
              <w:rPr>
                <w:sz w:val="16"/>
                <w:szCs w:val="16"/>
                <w:lang w:val="en-GB"/>
              </w:rPr>
            </w:pPr>
            <w:r>
              <w:rPr>
                <w:sz w:val="16"/>
                <w:szCs w:val="16"/>
                <w:lang w:val="en-GB"/>
              </w:rPr>
              <w:t>1298</w:t>
            </w:r>
          </w:p>
        </w:tc>
        <w:tc>
          <w:tcPr>
            <w:tcW w:w="425" w:type="dxa"/>
            <w:shd w:val="solid" w:color="FFFFFF" w:fill="auto"/>
          </w:tcPr>
          <w:p w:rsidR="00CC6BA5" w:rsidRDefault="00CC6BA5" w:rsidP="00444EF4">
            <w:pPr>
              <w:pStyle w:val="TAL"/>
              <w:rPr>
                <w:sz w:val="16"/>
                <w:szCs w:val="16"/>
                <w:lang w:val="en-GB"/>
              </w:rPr>
            </w:pPr>
            <w:r>
              <w:rPr>
                <w:sz w:val="16"/>
                <w:szCs w:val="16"/>
                <w:lang w:val="en-GB"/>
              </w:rPr>
              <w:t>3</w:t>
            </w:r>
          </w:p>
        </w:tc>
        <w:tc>
          <w:tcPr>
            <w:tcW w:w="425" w:type="dxa"/>
            <w:shd w:val="solid" w:color="FFFFFF" w:fill="auto"/>
          </w:tcPr>
          <w:p w:rsidR="00CC6BA5" w:rsidRDefault="00CC6BA5" w:rsidP="00444EF4">
            <w:pPr>
              <w:pStyle w:val="TAL"/>
              <w:rPr>
                <w:sz w:val="16"/>
                <w:szCs w:val="16"/>
                <w:lang w:val="en-GB"/>
              </w:rPr>
            </w:pPr>
            <w:r>
              <w:rPr>
                <w:sz w:val="16"/>
                <w:szCs w:val="16"/>
                <w:lang w:val="en-GB"/>
              </w:rPr>
              <w:t>F</w:t>
            </w:r>
          </w:p>
        </w:tc>
        <w:tc>
          <w:tcPr>
            <w:tcW w:w="4820" w:type="dxa"/>
            <w:shd w:val="solid" w:color="FFFFFF" w:fill="auto"/>
          </w:tcPr>
          <w:p w:rsidR="00CC6BA5" w:rsidRDefault="00CC6BA5" w:rsidP="00444EF4">
            <w:pPr>
              <w:pStyle w:val="TAL"/>
              <w:rPr>
                <w:sz w:val="16"/>
                <w:szCs w:val="16"/>
                <w:lang w:val="en-GB"/>
              </w:rPr>
            </w:pPr>
            <w:r>
              <w:rPr>
                <w:sz w:val="16"/>
                <w:szCs w:val="16"/>
                <w:lang w:val="en-GB"/>
              </w:rPr>
              <w:t>Unified Access Control with NPN</w:t>
            </w:r>
          </w:p>
        </w:tc>
        <w:tc>
          <w:tcPr>
            <w:tcW w:w="708" w:type="dxa"/>
            <w:shd w:val="solid" w:color="FFFFFF" w:fill="auto"/>
          </w:tcPr>
          <w:p w:rsidR="00CC6BA5" w:rsidRDefault="00CC6BA5" w:rsidP="00444EF4">
            <w:pPr>
              <w:pStyle w:val="TAC"/>
              <w:rPr>
                <w:sz w:val="16"/>
                <w:szCs w:val="16"/>
                <w:lang w:val="en-GB"/>
              </w:rPr>
            </w:pPr>
            <w:r>
              <w:rPr>
                <w:sz w:val="16"/>
                <w:szCs w:val="16"/>
                <w:lang w:val="en-GB"/>
              </w:rPr>
              <w:t>16.1.0</w:t>
            </w:r>
          </w:p>
        </w:tc>
      </w:tr>
      <w:tr w:rsidR="00CC6BA5" w:rsidRPr="009E0DE1" w:rsidTr="00107B06">
        <w:tc>
          <w:tcPr>
            <w:tcW w:w="800" w:type="dxa"/>
            <w:shd w:val="solid" w:color="FFFFFF" w:fill="auto"/>
          </w:tcPr>
          <w:p w:rsidR="00CC6BA5" w:rsidRDefault="00CC6BA5"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CC6BA5" w:rsidRDefault="00CC6BA5" w:rsidP="00444EF4">
            <w:pPr>
              <w:pStyle w:val="TAC"/>
              <w:rPr>
                <w:sz w:val="16"/>
                <w:szCs w:val="16"/>
                <w:lang w:val="en-GB"/>
              </w:rPr>
            </w:pPr>
            <w:r>
              <w:rPr>
                <w:sz w:val="16"/>
                <w:szCs w:val="16"/>
                <w:lang w:val="en-GB"/>
              </w:rPr>
              <w:t>SP#84</w:t>
            </w:r>
          </w:p>
        </w:tc>
        <w:tc>
          <w:tcPr>
            <w:tcW w:w="1094" w:type="dxa"/>
            <w:shd w:val="solid" w:color="FFFFFF" w:fill="auto"/>
          </w:tcPr>
          <w:p w:rsidR="00CC6BA5" w:rsidRDefault="00CC6BA5" w:rsidP="00444EF4">
            <w:pPr>
              <w:pStyle w:val="TAC"/>
              <w:rPr>
                <w:sz w:val="16"/>
                <w:szCs w:val="16"/>
                <w:lang w:val="en-GB"/>
              </w:rPr>
            </w:pPr>
            <w:r>
              <w:rPr>
                <w:sz w:val="16"/>
                <w:szCs w:val="16"/>
                <w:lang w:val="en-GB"/>
              </w:rPr>
              <w:t>SP-190399</w:t>
            </w:r>
          </w:p>
        </w:tc>
        <w:tc>
          <w:tcPr>
            <w:tcW w:w="567" w:type="dxa"/>
            <w:shd w:val="solid" w:color="FFFFFF" w:fill="auto"/>
          </w:tcPr>
          <w:p w:rsidR="00CC6BA5" w:rsidRDefault="00CC6BA5" w:rsidP="00444EF4">
            <w:pPr>
              <w:pStyle w:val="TAL"/>
              <w:rPr>
                <w:sz w:val="16"/>
                <w:szCs w:val="16"/>
                <w:lang w:val="en-GB"/>
              </w:rPr>
            </w:pPr>
            <w:r>
              <w:rPr>
                <w:sz w:val="16"/>
                <w:szCs w:val="16"/>
                <w:lang w:val="en-GB"/>
              </w:rPr>
              <w:t>1301</w:t>
            </w:r>
          </w:p>
        </w:tc>
        <w:tc>
          <w:tcPr>
            <w:tcW w:w="425" w:type="dxa"/>
            <w:shd w:val="solid" w:color="FFFFFF" w:fill="auto"/>
          </w:tcPr>
          <w:p w:rsidR="00CC6BA5" w:rsidRDefault="00CC6BA5" w:rsidP="00444EF4">
            <w:pPr>
              <w:pStyle w:val="TAL"/>
              <w:rPr>
                <w:sz w:val="16"/>
                <w:szCs w:val="16"/>
                <w:lang w:val="en-GB"/>
              </w:rPr>
            </w:pPr>
            <w:r>
              <w:rPr>
                <w:sz w:val="16"/>
                <w:szCs w:val="16"/>
                <w:lang w:val="en-GB"/>
              </w:rPr>
              <w:t>1</w:t>
            </w:r>
          </w:p>
        </w:tc>
        <w:tc>
          <w:tcPr>
            <w:tcW w:w="425" w:type="dxa"/>
            <w:shd w:val="solid" w:color="FFFFFF" w:fill="auto"/>
          </w:tcPr>
          <w:p w:rsidR="00CC6BA5" w:rsidRDefault="00CC6BA5" w:rsidP="00444EF4">
            <w:pPr>
              <w:pStyle w:val="TAL"/>
              <w:rPr>
                <w:sz w:val="16"/>
                <w:szCs w:val="16"/>
                <w:lang w:val="en-GB"/>
              </w:rPr>
            </w:pPr>
            <w:r>
              <w:rPr>
                <w:sz w:val="16"/>
                <w:szCs w:val="16"/>
                <w:lang w:val="en-GB"/>
              </w:rPr>
              <w:t>A</w:t>
            </w:r>
          </w:p>
        </w:tc>
        <w:tc>
          <w:tcPr>
            <w:tcW w:w="4820" w:type="dxa"/>
            <w:shd w:val="solid" w:color="FFFFFF" w:fill="auto"/>
          </w:tcPr>
          <w:p w:rsidR="00CC6BA5" w:rsidRDefault="00CC6BA5" w:rsidP="00444EF4">
            <w:pPr>
              <w:pStyle w:val="TAL"/>
              <w:rPr>
                <w:sz w:val="16"/>
                <w:szCs w:val="16"/>
                <w:lang w:val="en-GB"/>
              </w:rPr>
            </w:pPr>
            <w:r>
              <w:rPr>
                <w:sz w:val="16"/>
                <w:szCs w:val="16"/>
                <w:lang w:val="en-GB"/>
              </w:rPr>
              <w:t>Configuring Transport Level Marking values</w:t>
            </w:r>
          </w:p>
        </w:tc>
        <w:tc>
          <w:tcPr>
            <w:tcW w:w="708" w:type="dxa"/>
            <w:shd w:val="solid" w:color="FFFFFF" w:fill="auto"/>
          </w:tcPr>
          <w:p w:rsidR="00CC6BA5" w:rsidRDefault="00CC6BA5"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SP-190427</w:t>
            </w:r>
          </w:p>
        </w:tc>
        <w:tc>
          <w:tcPr>
            <w:tcW w:w="567" w:type="dxa"/>
            <w:shd w:val="solid" w:color="FFFFFF" w:fill="auto"/>
          </w:tcPr>
          <w:p w:rsidR="0078144B" w:rsidRDefault="0078144B" w:rsidP="00444EF4">
            <w:pPr>
              <w:pStyle w:val="TAL"/>
              <w:rPr>
                <w:sz w:val="16"/>
                <w:szCs w:val="16"/>
                <w:lang w:val="en-GB"/>
              </w:rPr>
            </w:pPr>
            <w:r>
              <w:rPr>
                <w:sz w:val="16"/>
                <w:szCs w:val="16"/>
                <w:lang w:val="en-GB"/>
              </w:rPr>
              <w:t>1303</w:t>
            </w:r>
          </w:p>
        </w:tc>
        <w:tc>
          <w:tcPr>
            <w:tcW w:w="425" w:type="dxa"/>
            <w:shd w:val="solid" w:color="FFFFFF" w:fill="auto"/>
          </w:tcPr>
          <w:p w:rsidR="0078144B" w:rsidRDefault="0078144B" w:rsidP="00444EF4">
            <w:pPr>
              <w:pStyle w:val="TAL"/>
              <w:rPr>
                <w:sz w:val="16"/>
                <w:szCs w:val="16"/>
                <w:lang w:val="en-GB"/>
              </w:rPr>
            </w:pPr>
            <w:r>
              <w:rPr>
                <w:sz w:val="16"/>
                <w:szCs w:val="16"/>
                <w:lang w:val="en-GB"/>
              </w:rPr>
              <w:t>1</w:t>
            </w:r>
          </w:p>
        </w:tc>
        <w:tc>
          <w:tcPr>
            <w:tcW w:w="425" w:type="dxa"/>
            <w:shd w:val="solid" w:color="FFFFFF" w:fill="auto"/>
          </w:tcPr>
          <w:p w:rsidR="0078144B" w:rsidRDefault="0078144B" w:rsidP="00444EF4">
            <w:pPr>
              <w:pStyle w:val="TAL"/>
              <w:rPr>
                <w:sz w:val="16"/>
                <w:szCs w:val="16"/>
                <w:lang w:val="en-GB"/>
              </w:rPr>
            </w:pPr>
            <w:r>
              <w:rPr>
                <w:sz w:val="16"/>
                <w:szCs w:val="16"/>
                <w:lang w:val="en-GB"/>
              </w:rPr>
              <w:t>F</w:t>
            </w:r>
          </w:p>
        </w:tc>
        <w:tc>
          <w:tcPr>
            <w:tcW w:w="4820" w:type="dxa"/>
            <w:shd w:val="solid" w:color="FFFFFF" w:fill="auto"/>
          </w:tcPr>
          <w:p w:rsidR="0078144B" w:rsidRDefault="0078144B" w:rsidP="00444EF4">
            <w:pPr>
              <w:pStyle w:val="TAL"/>
              <w:rPr>
                <w:sz w:val="16"/>
                <w:szCs w:val="16"/>
                <w:lang w:val="en-GB"/>
              </w:rPr>
            </w:pPr>
            <w:r>
              <w:rPr>
                <w:sz w:val="16"/>
                <w:szCs w:val="16"/>
                <w:lang w:val="en-GB"/>
              </w:rPr>
              <w:t>Alignment of Network Slice selection logic</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SP-190413</w:t>
            </w:r>
          </w:p>
        </w:tc>
        <w:tc>
          <w:tcPr>
            <w:tcW w:w="567" w:type="dxa"/>
            <w:shd w:val="solid" w:color="FFFFFF" w:fill="auto"/>
          </w:tcPr>
          <w:p w:rsidR="0078144B" w:rsidRDefault="0078144B" w:rsidP="00444EF4">
            <w:pPr>
              <w:pStyle w:val="TAL"/>
              <w:rPr>
                <w:sz w:val="16"/>
                <w:szCs w:val="16"/>
                <w:lang w:val="en-GB"/>
              </w:rPr>
            </w:pPr>
            <w:r>
              <w:rPr>
                <w:sz w:val="16"/>
                <w:szCs w:val="16"/>
                <w:lang w:val="en-GB"/>
              </w:rPr>
              <w:t>1305</w:t>
            </w:r>
          </w:p>
        </w:tc>
        <w:tc>
          <w:tcPr>
            <w:tcW w:w="425" w:type="dxa"/>
            <w:shd w:val="solid" w:color="FFFFFF" w:fill="auto"/>
          </w:tcPr>
          <w:p w:rsidR="0078144B" w:rsidRDefault="0078144B" w:rsidP="00444EF4">
            <w:pPr>
              <w:pStyle w:val="TAL"/>
              <w:rPr>
                <w:sz w:val="16"/>
                <w:szCs w:val="16"/>
                <w:lang w:val="en-GB"/>
              </w:rPr>
            </w:pPr>
            <w:r>
              <w:rPr>
                <w:sz w:val="16"/>
                <w:szCs w:val="16"/>
                <w:lang w:val="en-GB"/>
              </w:rPr>
              <w:t>2</w:t>
            </w:r>
          </w:p>
        </w:tc>
        <w:tc>
          <w:tcPr>
            <w:tcW w:w="425" w:type="dxa"/>
            <w:shd w:val="solid" w:color="FFFFFF" w:fill="auto"/>
          </w:tcPr>
          <w:p w:rsidR="0078144B" w:rsidRDefault="0078144B" w:rsidP="00444EF4">
            <w:pPr>
              <w:pStyle w:val="TAL"/>
              <w:rPr>
                <w:sz w:val="16"/>
                <w:szCs w:val="16"/>
                <w:lang w:val="en-GB"/>
              </w:rPr>
            </w:pPr>
            <w:r>
              <w:rPr>
                <w:sz w:val="16"/>
                <w:szCs w:val="16"/>
                <w:lang w:val="en-GB"/>
              </w:rPr>
              <w:t>F</w:t>
            </w:r>
          </w:p>
        </w:tc>
        <w:tc>
          <w:tcPr>
            <w:tcW w:w="4820" w:type="dxa"/>
            <w:shd w:val="solid" w:color="FFFFFF" w:fill="auto"/>
          </w:tcPr>
          <w:p w:rsidR="0078144B" w:rsidRDefault="0078144B" w:rsidP="00444EF4">
            <w:pPr>
              <w:pStyle w:val="TAL"/>
              <w:rPr>
                <w:sz w:val="16"/>
                <w:szCs w:val="16"/>
                <w:lang w:val="en-GB"/>
              </w:rPr>
            </w:pPr>
            <w:r>
              <w:rPr>
                <w:sz w:val="16"/>
                <w:szCs w:val="16"/>
                <w:lang w:val="en-GB"/>
              </w:rPr>
              <w:t>Enforcement of UP integrity protection</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SP-190429</w:t>
            </w:r>
          </w:p>
        </w:tc>
        <w:tc>
          <w:tcPr>
            <w:tcW w:w="567" w:type="dxa"/>
            <w:shd w:val="solid" w:color="FFFFFF" w:fill="auto"/>
          </w:tcPr>
          <w:p w:rsidR="0078144B" w:rsidRDefault="0078144B" w:rsidP="00444EF4">
            <w:pPr>
              <w:pStyle w:val="TAL"/>
              <w:rPr>
                <w:sz w:val="16"/>
                <w:szCs w:val="16"/>
                <w:lang w:val="en-GB"/>
              </w:rPr>
            </w:pPr>
            <w:r>
              <w:rPr>
                <w:sz w:val="16"/>
                <w:szCs w:val="16"/>
                <w:lang w:val="en-GB"/>
              </w:rPr>
              <w:t>1306</w:t>
            </w:r>
          </w:p>
        </w:tc>
        <w:tc>
          <w:tcPr>
            <w:tcW w:w="425" w:type="dxa"/>
            <w:shd w:val="solid" w:color="FFFFFF" w:fill="auto"/>
          </w:tcPr>
          <w:p w:rsidR="0078144B" w:rsidRDefault="0078144B" w:rsidP="00444EF4">
            <w:pPr>
              <w:pStyle w:val="TAL"/>
              <w:rPr>
                <w:sz w:val="16"/>
                <w:szCs w:val="16"/>
                <w:lang w:val="en-GB"/>
              </w:rPr>
            </w:pPr>
            <w:r>
              <w:rPr>
                <w:sz w:val="16"/>
                <w:szCs w:val="16"/>
                <w:lang w:val="en-GB"/>
              </w:rPr>
              <w:t>2</w:t>
            </w:r>
          </w:p>
        </w:tc>
        <w:tc>
          <w:tcPr>
            <w:tcW w:w="425" w:type="dxa"/>
            <w:shd w:val="solid" w:color="FFFFFF" w:fill="auto"/>
          </w:tcPr>
          <w:p w:rsidR="0078144B" w:rsidRDefault="0078144B" w:rsidP="00444EF4">
            <w:pPr>
              <w:pStyle w:val="TAL"/>
              <w:rPr>
                <w:sz w:val="16"/>
                <w:szCs w:val="16"/>
                <w:lang w:val="en-GB"/>
              </w:rPr>
            </w:pPr>
            <w:r>
              <w:rPr>
                <w:sz w:val="16"/>
                <w:szCs w:val="16"/>
                <w:lang w:val="en-GB"/>
              </w:rPr>
              <w:t>F</w:t>
            </w:r>
          </w:p>
        </w:tc>
        <w:tc>
          <w:tcPr>
            <w:tcW w:w="4820" w:type="dxa"/>
            <w:shd w:val="solid" w:color="FFFFFF" w:fill="auto"/>
          </w:tcPr>
          <w:p w:rsidR="0078144B" w:rsidRDefault="0078144B" w:rsidP="00444EF4">
            <w:pPr>
              <w:pStyle w:val="TAL"/>
              <w:rPr>
                <w:sz w:val="16"/>
                <w:szCs w:val="16"/>
                <w:lang w:val="en-GB"/>
              </w:rPr>
            </w:pPr>
            <w:r>
              <w:rPr>
                <w:sz w:val="16"/>
                <w:szCs w:val="16"/>
                <w:lang w:val="en-GB"/>
              </w:rPr>
              <w:t>Ethernet support clarification</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SP-190412</w:t>
            </w:r>
          </w:p>
        </w:tc>
        <w:tc>
          <w:tcPr>
            <w:tcW w:w="567" w:type="dxa"/>
            <w:shd w:val="solid" w:color="FFFFFF" w:fill="auto"/>
          </w:tcPr>
          <w:p w:rsidR="0078144B" w:rsidRDefault="0078144B" w:rsidP="00444EF4">
            <w:pPr>
              <w:pStyle w:val="TAL"/>
              <w:rPr>
                <w:sz w:val="16"/>
                <w:szCs w:val="16"/>
                <w:lang w:val="en-GB"/>
              </w:rPr>
            </w:pPr>
            <w:r>
              <w:rPr>
                <w:sz w:val="16"/>
                <w:szCs w:val="16"/>
                <w:lang w:val="en-GB"/>
              </w:rPr>
              <w:t>1307</w:t>
            </w:r>
          </w:p>
        </w:tc>
        <w:tc>
          <w:tcPr>
            <w:tcW w:w="425" w:type="dxa"/>
            <w:shd w:val="solid" w:color="FFFFFF" w:fill="auto"/>
          </w:tcPr>
          <w:p w:rsidR="0078144B" w:rsidRDefault="0078144B" w:rsidP="00444EF4">
            <w:pPr>
              <w:pStyle w:val="TAL"/>
              <w:rPr>
                <w:sz w:val="16"/>
                <w:szCs w:val="16"/>
                <w:lang w:val="en-GB"/>
              </w:rPr>
            </w:pPr>
            <w:r>
              <w:rPr>
                <w:sz w:val="16"/>
                <w:szCs w:val="16"/>
                <w:lang w:val="en-GB"/>
              </w:rPr>
              <w:t>2</w:t>
            </w:r>
          </w:p>
        </w:tc>
        <w:tc>
          <w:tcPr>
            <w:tcW w:w="425" w:type="dxa"/>
            <w:shd w:val="solid" w:color="FFFFFF" w:fill="auto"/>
          </w:tcPr>
          <w:p w:rsidR="0078144B" w:rsidRDefault="0078144B" w:rsidP="00444EF4">
            <w:pPr>
              <w:pStyle w:val="TAL"/>
              <w:rPr>
                <w:sz w:val="16"/>
                <w:szCs w:val="16"/>
                <w:lang w:val="en-GB"/>
              </w:rPr>
            </w:pPr>
            <w:r>
              <w:rPr>
                <w:sz w:val="16"/>
                <w:szCs w:val="16"/>
                <w:lang w:val="en-GB"/>
              </w:rPr>
              <w:t>F</w:t>
            </w:r>
          </w:p>
        </w:tc>
        <w:tc>
          <w:tcPr>
            <w:tcW w:w="4820" w:type="dxa"/>
            <w:shd w:val="solid" w:color="FFFFFF" w:fill="auto"/>
          </w:tcPr>
          <w:p w:rsidR="0078144B" w:rsidRDefault="0078144B" w:rsidP="00444EF4">
            <w:pPr>
              <w:pStyle w:val="TAL"/>
              <w:rPr>
                <w:sz w:val="16"/>
                <w:szCs w:val="16"/>
                <w:lang w:val="en-GB"/>
              </w:rPr>
            </w:pPr>
            <w:r>
              <w:rPr>
                <w:sz w:val="16"/>
                <w:szCs w:val="16"/>
                <w:lang w:val="en-GB"/>
              </w:rPr>
              <w:t>Generalized text for redundant user planes in RAN</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SP-190413</w:t>
            </w:r>
          </w:p>
        </w:tc>
        <w:tc>
          <w:tcPr>
            <w:tcW w:w="567" w:type="dxa"/>
            <w:shd w:val="solid" w:color="FFFFFF" w:fill="auto"/>
          </w:tcPr>
          <w:p w:rsidR="0078144B" w:rsidRDefault="0078144B" w:rsidP="00444EF4">
            <w:pPr>
              <w:pStyle w:val="TAL"/>
              <w:rPr>
                <w:sz w:val="16"/>
                <w:szCs w:val="16"/>
                <w:lang w:val="en-GB"/>
              </w:rPr>
            </w:pPr>
            <w:r>
              <w:rPr>
                <w:sz w:val="16"/>
                <w:szCs w:val="16"/>
                <w:lang w:val="en-GB"/>
              </w:rPr>
              <w:t>1308</w:t>
            </w:r>
          </w:p>
        </w:tc>
        <w:tc>
          <w:tcPr>
            <w:tcW w:w="425" w:type="dxa"/>
            <w:shd w:val="solid" w:color="FFFFFF" w:fill="auto"/>
          </w:tcPr>
          <w:p w:rsidR="0078144B" w:rsidRDefault="0078144B" w:rsidP="00444EF4">
            <w:pPr>
              <w:pStyle w:val="TAL"/>
              <w:rPr>
                <w:sz w:val="16"/>
                <w:szCs w:val="16"/>
                <w:lang w:val="en-GB"/>
              </w:rPr>
            </w:pPr>
            <w:r>
              <w:rPr>
                <w:sz w:val="16"/>
                <w:szCs w:val="16"/>
                <w:lang w:val="en-GB"/>
              </w:rPr>
              <w:t>3</w:t>
            </w:r>
          </w:p>
        </w:tc>
        <w:tc>
          <w:tcPr>
            <w:tcW w:w="425" w:type="dxa"/>
            <w:shd w:val="solid" w:color="FFFFFF" w:fill="auto"/>
          </w:tcPr>
          <w:p w:rsidR="0078144B" w:rsidRDefault="0078144B" w:rsidP="00444EF4">
            <w:pPr>
              <w:pStyle w:val="TAL"/>
              <w:rPr>
                <w:sz w:val="16"/>
                <w:szCs w:val="16"/>
                <w:lang w:val="en-GB"/>
              </w:rPr>
            </w:pPr>
            <w:r>
              <w:rPr>
                <w:sz w:val="16"/>
                <w:szCs w:val="16"/>
                <w:lang w:val="en-GB"/>
              </w:rPr>
              <w:t>C</w:t>
            </w:r>
          </w:p>
        </w:tc>
        <w:tc>
          <w:tcPr>
            <w:tcW w:w="4820" w:type="dxa"/>
            <w:shd w:val="solid" w:color="FFFFFF" w:fill="auto"/>
          </w:tcPr>
          <w:p w:rsidR="0078144B" w:rsidRDefault="0078144B" w:rsidP="00444EF4">
            <w:pPr>
              <w:pStyle w:val="TAL"/>
              <w:rPr>
                <w:sz w:val="16"/>
                <w:szCs w:val="16"/>
                <w:lang w:val="en-GB"/>
              </w:rPr>
            </w:pPr>
            <w:r>
              <w:rPr>
                <w:sz w:val="16"/>
                <w:szCs w:val="16"/>
                <w:lang w:val="en-GB"/>
              </w:rPr>
              <w:t>DNN replacement in 5GC</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SP-190410</w:t>
            </w:r>
          </w:p>
        </w:tc>
        <w:tc>
          <w:tcPr>
            <w:tcW w:w="567" w:type="dxa"/>
            <w:shd w:val="solid" w:color="FFFFFF" w:fill="auto"/>
          </w:tcPr>
          <w:p w:rsidR="0078144B" w:rsidRDefault="0078144B" w:rsidP="00444EF4">
            <w:pPr>
              <w:pStyle w:val="TAL"/>
              <w:rPr>
                <w:sz w:val="16"/>
                <w:szCs w:val="16"/>
                <w:lang w:val="en-GB"/>
              </w:rPr>
            </w:pPr>
            <w:r>
              <w:rPr>
                <w:sz w:val="16"/>
                <w:szCs w:val="16"/>
                <w:lang w:val="en-GB"/>
              </w:rPr>
              <w:t>1312</w:t>
            </w:r>
          </w:p>
        </w:tc>
        <w:tc>
          <w:tcPr>
            <w:tcW w:w="425" w:type="dxa"/>
            <w:shd w:val="solid" w:color="FFFFFF" w:fill="auto"/>
          </w:tcPr>
          <w:p w:rsidR="0078144B" w:rsidRDefault="0078144B" w:rsidP="00444EF4">
            <w:pPr>
              <w:pStyle w:val="TAL"/>
              <w:rPr>
                <w:sz w:val="16"/>
                <w:szCs w:val="16"/>
                <w:lang w:val="en-GB"/>
              </w:rPr>
            </w:pPr>
            <w:r>
              <w:rPr>
                <w:sz w:val="16"/>
                <w:szCs w:val="16"/>
                <w:lang w:val="en-GB"/>
              </w:rPr>
              <w:t>1</w:t>
            </w:r>
          </w:p>
        </w:tc>
        <w:tc>
          <w:tcPr>
            <w:tcW w:w="425" w:type="dxa"/>
            <w:shd w:val="solid" w:color="FFFFFF" w:fill="auto"/>
          </w:tcPr>
          <w:p w:rsidR="0078144B" w:rsidRDefault="0078144B" w:rsidP="00444EF4">
            <w:pPr>
              <w:pStyle w:val="TAL"/>
              <w:rPr>
                <w:sz w:val="16"/>
                <w:szCs w:val="16"/>
                <w:lang w:val="en-GB"/>
              </w:rPr>
            </w:pPr>
            <w:r>
              <w:rPr>
                <w:sz w:val="16"/>
                <w:szCs w:val="16"/>
                <w:lang w:val="en-GB"/>
              </w:rPr>
              <w:t>B</w:t>
            </w:r>
          </w:p>
        </w:tc>
        <w:tc>
          <w:tcPr>
            <w:tcW w:w="4820" w:type="dxa"/>
            <w:shd w:val="solid" w:color="FFFFFF" w:fill="auto"/>
          </w:tcPr>
          <w:p w:rsidR="0078144B" w:rsidRDefault="0078144B" w:rsidP="00444EF4">
            <w:pPr>
              <w:pStyle w:val="TAL"/>
              <w:rPr>
                <w:sz w:val="16"/>
                <w:szCs w:val="16"/>
                <w:lang w:val="en-GB"/>
              </w:rPr>
            </w:pPr>
            <w:r>
              <w:rPr>
                <w:sz w:val="16"/>
                <w:szCs w:val="16"/>
                <w:lang w:val="en-GB"/>
              </w:rPr>
              <w:t>Extending the significance of the locality parameter</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78144B" w:rsidRPr="009E0DE1" w:rsidTr="00107B06">
        <w:tc>
          <w:tcPr>
            <w:tcW w:w="800" w:type="dxa"/>
            <w:shd w:val="solid" w:color="FFFFFF" w:fill="auto"/>
          </w:tcPr>
          <w:p w:rsidR="0078144B" w:rsidRDefault="0078144B"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78144B" w:rsidRDefault="0078144B" w:rsidP="00444EF4">
            <w:pPr>
              <w:pStyle w:val="TAC"/>
              <w:rPr>
                <w:sz w:val="16"/>
                <w:szCs w:val="16"/>
                <w:lang w:val="en-GB"/>
              </w:rPr>
            </w:pPr>
            <w:r>
              <w:rPr>
                <w:sz w:val="16"/>
                <w:szCs w:val="16"/>
                <w:lang w:val="en-GB"/>
              </w:rPr>
              <w:t>SP#84</w:t>
            </w:r>
          </w:p>
        </w:tc>
        <w:tc>
          <w:tcPr>
            <w:tcW w:w="1094" w:type="dxa"/>
            <w:shd w:val="solid" w:color="FFFFFF" w:fill="auto"/>
          </w:tcPr>
          <w:p w:rsidR="0078144B" w:rsidRDefault="0078144B" w:rsidP="00444EF4">
            <w:pPr>
              <w:pStyle w:val="TAC"/>
              <w:rPr>
                <w:sz w:val="16"/>
                <w:szCs w:val="16"/>
                <w:lang w:val="en-GB"/>
              </w:rPr>
            </w:pPr>
            <w:r>
              <w:rPr>
                <w:sz w:val="16"/>
                <w:szCs w:val="16"/>
                <w:lang w:val="en-GB"/>
              </w:rPr>
              <w:t>SP-190399</w:t>
            </w:r>
          </w:p>
        </w:tc>
        <w:tc>
          <w:tcPr>
            <w:tcW w:w="567" w:type="dxa"/>
            <w:shd w:val="solid" w:color="FFFFFF" w:fill="auto"/>
          </w:tcPr>
          <w:p w:rsidR="0078144B" w:rsidRDefault="0078144B" w:rsidP="00444EF4">
            <w:pPr>
              <w:pStyle w:val="TAL"/>
              <w:rPr>
                <w:sz w:val="16"/>
                <w:szCs w:val="16"/>
                <w:lang w:val="en-GB"/>
              </w:rPr>
            </w:pPr>
            <w:r>
              <w:rPr>
                <w:sz w:val="16"/>
                <w:szCs w:val="16"/>
                <w:lang w:val="en-GB"/>
              </w:rPr>
              <w:t>1315</w:t>
            </w:r>
          </w:p>
        </w:tc>
        <w:tc>
          <w:tcPr>
            <w:tcW w:w="425" w:type="dxa"/>
            <w:shd w:val="solid" w:color="FFFFFF" w:fill="auto"/>
          </w:tcPr>
          <w:p w:rsidR="0078144B" w:rsidRDefault="0078144B" w:rsidP="00444EF4">
            <w:pPr>
              <w:pStyle w:val="TAL"/>
              <w:rPr>
                <w:sz w:val="16"/>
                <w:szCs w:val="16"/>
                <w:lang w:val="en-GB"/>
              </w:rPr>
            </w:pPr>
            <w:r>
              <w:rPr>
                <w:sz w:val="16"/>
                <w:szCs w:val="16"/>
                <w:lang w:val="en-GB"/>
              </w:rPr>
              <w:t>2</w:t>
            </w:r>
          </w:p>
        </w:tc>
        <w:tc>
          <w:tcPr>
            <w:tcW w:w="425" w:type="dxa"/>
            <w:shd w:val="solid" w:color="FFFFFF" w:fill="auto"/>
          </w:tcPr>
          <w:p w:rsidR="0078144B" w:rsidRDefault="0078144B" w:rsidP="00444EF4">
            <w:pPr>
              <w:pStyle w:val="TAL"/>
              <w:rPr>
                <w:sz w:val="16"/>
                <w:szCs w:val="16"/>
                <w:lang w:val="en-GB"/>
              </w:rPr>
            </w:pPr>
            <w:r>
              <w:rPr>
                <w:sz w:val="16"/>
                <w:szCs w:val="16"/>
                <w:lang w:val="en-GB"/>
              </w:rPr>
              <w:t>A</w:t>
            </w:r>
          </w:p>
        </w:tc>
        <w:tc>
          <w:tcPr>
            <w:tcW w:w="4820" w:type="dxa"/>
            <w:shd w:val="solid" w:color="FFFFFF" w:fill="auto"/>
          </w:tcPr>
          <w:p w:rsidR="0078144B" w:rsidRDefault="0078144B" w:rsidP="00444EF4">
            <w:pPr>
              <w:pStyle w:val="TAL"/>
              <w:rPr>
                <w:sz w:val="16"/>
                <w:szCs w:val="16"/>
                <w:lang w:val="en-GB"/>
              </w:rPr>
            </w:pPr>
            <w:r>
              <w:rPr>
                <w:sz w:val="16"/>
                <w:szCs w:val="16"/>
                <w:lang w:val="en-GB"/>
              </w:rPr>
              <w:t>Correcting AMF selection</w:t>
            </w:r>
          </w:p>
        </w:tc>
        <w:tc>
          <w:tcPr>
            <w:tcW w:w="708" w:type="dxa"/>
            <w:shd w:val="solid" w:color="FFFFFF" w:fill="auto"/>
          </w:tcPr>
          <w:p w:rsidR="0078144B" w:rsidRDefault="0078144B" w:rsidP="00444EF4">
            <w:pPr>
              <w:pStyle w:val="TAC"/>
              <w:rPr>
                <w:sz w:val="16"/>
                <w:szCs w:val="16"/>
                <w:lang w:val="en-GB"/>
              </w:rPr>
            </w:pPr>
            <w:r>
              <w:rPr>
                <w:sz w:val="16"/>
                <w:szCs w:val="16"/>
                <w:lang w:val="en-GB"/>
              </w:rPr>
              <w:t>16.1.0</w:t>
            </w:r>
          </w:p>
        </w:tc>
      </w:tr>
      <w:tr w:rsidR="00406B43" w:rsidRPr="009E0DE1" w:rsidTr="00107B06">
        <w:tc>
          <w:tcPr>
            <w:tcW w:w="800" w:type="dxa"/>
            <w:shd w:val="solid" w:color="FFFFFF" w:fill="auto"/>
          </w:tcPr>
          <w:p w:rsidR="00406B43" w:rsidRDefault="00406B4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06B43" w:rsidRDefault="00406B43" w:rsidP="00444EF4">
            <w:pPr>
              <w:pStyle w:val="TAC"/>
              <w:rPr>
                <w:sz w:val="16"/>
                <w:szCs w:val="16"/>
                <w:lang w:val="en-GB"/>
              </w:rPr>
            </w:pPr>
            <w:r>
              <w:rPr>
                <w:sz w:val="16"/>
                <w:szCs w:val="16"/>
                <w:lang w:val="en-GB"/>
              </w:rPr>
              <w:t>SP#84</w:t>
            </w:r>
          </w:p>
        </w:tc>
        <w:tc>
          <w:tcPr>
            <w:tcW w:w="1094" w:type="dxa"/>
            <w:shd w:val="solid" w:color="FFFFFF" w:fill="auto"/>
          </w:tcPr>
          <w:p w:rsidR="00406B43" w:rsidRDefault="00406B43" w:rsidP="00444EF4">
            <w:pPr>
              <w:pStyle w:val="TAC"/>
              <w:rPr>
                <w:sz w:val="16"/>
                <w:szCs w:val="16"/>
                <w:lang w:val="en-GB"/>
              </w:rPr>
            </w:pPr>
            <w:r>
              <w:rPr>
                <w:sz w:val="16"/>
                <w:szCs w:val="16"/>
                <w:lang w:val="en-GB"/>
              </w:rPr>
              <w:t>SP-190422</w:t>
            </w:r>
          </w:p>
        </w:tc>
        <w:tc>
          <w:tcPr>
            <w:tcW w:w="567" w:type="dxa"/>
            <w:shd w:val="solid" w:color="FFFFFF" w:fill="auto"/>
          </w:tcPr>
          <w:p w:rsidR="00406B43" w:rsidRDefault="00406B43" w:rsidP="00444EF4">
            <w:pPr>
              <w:pStyle w:val="TAL"/>
              <w:rPr>
                <w:sz w:val="16"/>
                <w:szCs w:val="16"/>
                <w:lang w:val="en-GB"/>
              </w:rPr>
            </w:pPr>
            <w:r>
              <w:rPr>
                <w:sz w:val="16"/>
                <w:szCs w:val="16"/>
                <w:lang w:val="en-GB"/>
              </w:rPr>
              <w:t>1316</w:t>
            </w:r>
          </w:p>
        </w:tc>
        <w:tc>
          <w:tcPr>
            <w:tcW w:w="425" w:type="dxa"/>
            <w:shd w:val="solid" w:color="FFFFFF" w:fill="auto"/>
          </w:tcPr>
          <w:p w:rsidR="00406B43" w:rsidRDefault="00406B43" w:rsidP="00444EF4">
            <w:pPr>
              <w:pStyle w:val="TAL"/>
              <w:rPr>
                <w:sz w:val="16"/>
                <w:szCs w:val="16"/>
                <w:lang w:val="en-GB"/>
              </w:rPr>
            </w:pPr>
            <w:r>
              <w:rPr>
                <w:sz w:val="16"/>
                <w:szCs w:val="16"/>
                <w:lang w:val="en-GB"/>
              </w:rPr>
              <w:t>1</w:t>
            </w:r>
          </w:p>
        </w:tc>
        <w:tc>
          <w:tcPr>
            <w:tcW w:w="425" w:type="dxa"/>
            <w:shd w:val="solid" w:color="FFFFFF" w:fill="auto"/>
          </w:tcPr>
          <w:p w:rsidR="00406B43" w:rsidRDefault="00406B43" w:rsidP="00444EF4">
            <w:pPr>
              <w:pStyle w:val="TAL"/>
              <w:rPr>
                <w:sz w:val="16"/>
                <w:szCs w:val="16"/>
                <w:lang w:val="en-GB"/>
              </w:rPr>
            </w:pPr>
            <w:r>
              <w:rPr>
                <w:sz w:val="16"/>
                <w:szCs w:val="16"/>
                <w:lang w:val="en-GB"/>
              </w:rPr>
              <w:t>C</w:t>
            </w:r>
          </w:p>
        </w:tc>
        <w:tc>
          <w:tcPr>
            <w:tcW w:w="4820" w:type="dxa"/>
            <w:shd w:val="solid" w:color="FFFFFF" w:fill="auto"/>
          </w:tcPr>
          <w:p w:rsidR="00406B43" w:rsidRDefault="00406B43" w:rsidP="00444EF4">
            <w:pPr>
              <w:pStyle w:val="TAL"/>
              <w:rPr>
                <w:sz w:val="16"/>
                <w:szCs w:val="16"/>
                <w:lang w:val="en-GB"/>
              </w:rPr>
            </w:pPr>
            <w:r>
              <w:rPr>
                <w:sz w:val="16"/>
                <w:szCs w:val="16"/>
                <w:lang w:val="en-GB"/>
              </w:rPr>
              <w:t>Clarify which parameters are (not) applicable for I-SMF selection.</w:t>
            </w:r>
          </w:p>
        </w:tc>
        <w:tc>
          <w:tcPr>
            <w:tcW w:w="708" w:type="dxa"/>
            <w:shd w:val="solid" w:color="FFFFFF" w:fill="auto"/>
          </w:tcPr>
          <w:p w:rsidR="00406B43" w:rsidRDefault="00406B43" w:rsidP="00444EF4">
            <w:pPr>
              <w:pStyle w:val="TAC"/>
              <w:rPr>
                <w:sz w:val="16"/>
                <w:szCs w:val="16"/>
                <w:lang w:val="en-GB"/>
              </w:rPr>
            </w:pPr>
            <w:r>
              <w:rPr>
                <w:sz w:val="16"/>
                <w:szCs w:val="16"/>
                <w:lang w:val="en-GB"/>
              </w:rPr>
              <w:t>16.1.0</w:t>
            </w:r>
          </w:p>
        </w:tc>
      </w:tr>
      <w:tr w:rsidR="00406B43" w:rsidRPr="009E0DE1" w:rsidTr="00107B06">
        <w:tc>
          <w:tcPr>
            <w:tcW w:w="800" w:type="dxa"/>
            <w:shd w:val="solid" w:color="FFFFFF" w:fill="auto"/>
          </w:tcPr>
          <w:p w:rsidR="00406B43" w:rsidRDefault="00406B4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06B43" w:rsidRDefault="00406B43" w:rsidP="00444EF4">
            <w:pPr>
              <w:pStyle w:val="TAC"/>
              <w:rPr>
                <w:sz w:val="16"/>
                <w:szCs w:val="16"/>
                <w:lang w:val="en-GB"/>
              </w:rPr>
            </w:pPr>
            <w:r>
              <w:rPr>
                <w:sz w:val="16"/>
                <w:szCs w:val="16"/>
                <w:lang w:val="en-GB"/>
              </w:rPr>
              <w:t>SP#84</w:t>
            </w:r>
          </w:p>
        </w:tc>
        <w:tc>
          <w:tcPr>
            <w:tcW w:w="1094" w:type="dxa"/>
            <w:shd w:val="solid" w:color="FFFFFF" w:fill="auto"/>
          </w:tcPr>
          <w:p w:rsidR="00406B43" w:rsidRDefault="00406B43" w:rsidP="00444EF4">
            <w:pPr>
              <w:pStyle w:val="TAC"/>
              <w:rPr>
                <w:sz w:val="16"/>
                <w:szCs w:val="16"/>
                <w:lang w:val="en-GB"/>
              </w:rPr>
            </w:pPr>
            <w:r>
              <w:rPr>
                <w:sz w:val="16"/>
                <w:szCs w:val="16"/>
                <w:lang w:val="en-GB"/>
              </w:rPr>
              <w:t>SP-190412</w:t>
            </w:r>
          </w:p>
        </w:tc>
        <w:tc>
          <w:tcPr>
            <w:tcW w:w="567" w:type="dxa"/>
            <w:shd w:val="solid" w:color="FFFFFF" w:fill="auto"/>
          </w:tcPr>
          <w:p w:rsidR="00406B43" w:rsidRDefault="00406B43" w:rsidP="00444EF4">
            <w:pPr>
              <w:pStyle w:val="TAL"/>
              <w:rPr>
                <w:sz w:val="16"/>
                <w:szCs w:val="16"/>
                <w:lang w:val="en-GB"/>
              </w:rPr>
            </w:pPr>
            <w:r>
              <w:rPr>
                <w:sz w:val="16"/>
                <w:szCs w:val="16"/>
                <w:lang w:val="en-GB"/>
              </w:rPr>
              <w:t>1320</w:t>
            </w:r>
          </w:p>
        </w:tc>
        <w:tc>
          <w:tcPr>
            <w:tcW w:w="425" w:type="dxa"/>
            <w:shd w:val="solid" w:color="FFFFFF" w:fill="auto"/>
          </w:tcPr>
          <w:p w:rsidR="00406B43" w:rsidRDefault="00406B43" w:rsidP="00444EF4">
            <w:pPr>
              <w:pStyle w:val="TAL"/>
              <w:rPr>
                <w:sz w:val="16"/>
                <w:szCs w:val="16"/>
                <w:lang w:val="en-GB"/>
              </w:rPr>
            </w:pPr>
            <w:r>
              <w:rPr>
                <w:sz w:val="16"/>
                <w:szCs w:val="16"/>
                <w:lang w:val="en-GB"/>
              </w:rPr>
              <w:t>3</w:t>
            </w:r>
          </w:p>
        </w:tc>
        <w:tc>
          <w:tcPr>
            <w:tcW w:w="425" w:type="dxa"/>
            <w:shd w:val="solid" w:color="FFFFFF" w:fill="auto"/>
          </w:tcPr>
          <w:p w:rsidR="00406B43" w:rsidRDefault="00406B43" w:rsidP="00444EF4">
            <w:pPr>
              <w:pStyle w:val="TAL"/>
              <w:rPr>
                <w:sz w:val="16"/>
                <w:szCs w:val="16"/>
                <w:lang w:val="en-GB"/>
              </w:rPr>
            </w:pPr>
            <w:r>
              <w:rPr>
                <w:sz w:val="16"/>
                <w:szCs w:val="16"/>
                <w:lang w:val="en-GB"/>
              </w:rPr>
              <w:t>F</w:t>
            </w:r>
          </w:p>
        </w:tc>
        <w:tc>
          <w:tcPr>
            <w:tcW w:w="4820" w:type="dxa"/>
            <w:shd w:val="solid" w:color="FFFFFF" w:fill="auto"/>
          </w:tcPr>
          <w:p w:rsidR="00406B43" w:rsidRDefault="00406B43" w:rsidP="00444EF4">
            <w:pPr>
              <w:pStyle w:val="TAL"/>
              <w:rPr>
                <w:sz w:val="16"/>
                <w:szCs w:val="16"/>
                <w:lang w:val="en-GB"/>
              </w:rPr>
            </w:pPr>
            <w:r>
              <w:rPr>
                <w:sz w:val="16"/>
                <w:szCs w:val="16"/>
                <w:lang w:val="en-GB"/>
              </w:rPr>
              <w:t>Clarification on redundant N3 tunnel solution</w:t>
            </w:r>
          </w:p>
        </w:tc>
        <w:tc>
          <w:tcPr>
            <w:tcW w:w="708" w:type="dxa"/>
            <w:shd w:val="solid" w:color="FFFFFF" w:fill="auto"/>
          </w:tcPr>
          <w:p w:rsidR="00406B43" w:rsidRDefault="00406B43" w:rsidP="00444EF4">
            <w:pPr>
              <w:pStyle w:val="TAC"/>
              <w:rPr>
                <w:sz w:val="16"/>
                <w:szCs w:val="16"/>
                <w:lang w:val="en-GB"/>
              </w:rPr>
            </w:pPr>
            <w:r>
              <w:rPr>
                <w:sz w:val="16"/>
                <w:szCs w:val="16"/>
                <w:lang w:val="en-GB"/>
              </w:rPr>
              <w:t>16.1.0</w:t>
            </w:r>
          </w:p>
        </w:tc>
      </w:tr>
      <w:tr w:rsidR="00406B43" w:rsidRPr="009E0DE1" w:rsidTr="00107B06">
        <w:tc>
          <w:tcPr>
            <w:tcW w:w="800" w:type="dxa"/>
            <w:shd w:val="solid" w:color="FFFFFF" w:fill="auto"/>
          </w:tcPr>
          <w:p w:rsidR="00406B43" w:rsidRDefault="00406B4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06B43" w:rsidRDefault="00406B43" w:rsidP="00444EF4">
            <w:pPr>
              <w:pStyle w:val="TAC"/>
              <w:rPr>
                <w:sz w:val="16"/>
                <w:szCs w:val="16"/>
                <w:lang w:val="en-GB"/>
              </w:rPr>
            </w:pPr>
            <w:r>
              <w:rPr>
                <w:sz w:val="16"/>
                <w:szCs w:val="16"/>
                <w:lang w:val="en-GB"/>
              </w:rPr>
              <w:t>SP#84</w:t>
            </w:r>
          </w:p>
        </w:tc>
        <w:tc>
          <w:tcPr>
            <w:tcW w:w="1094" w:type="dxa"/>
            <w:shd w:val="solid" w:color="FFFFFF" w:fill="auto"/>
          </w:tcPr>
          <w:p w:rsidR="00406B43" w:rsidRDefault="00406B43" w:rsidP="00444EF4">
            <w:pPr>
              <w:pStyle w:val="TAC"/>
              <w:rPr>
                <w:sz w:val="16"/>
                <w:szCs w:val="16"/>
                <w:lang w:val="en-GB"/>
              </w:rPr>
            </w:pPr>
            <w:r>
              <w:rPr>
                <w:sz w:val="16"/>
                <w:szCs w:val="16"/>
                <w:lang w:val="en-GB"/>
              </w:rPr>
              <w:t>SP-190427</w:t>
            </w:r>
          </w:p>
        </w:tc>
        <w:tc>
          <w:tcPr>
            <w:tcW w:w="567" w:type="dxa"/>
            <w:shd w:val="solid" w:color="FFFFFF" w:fill="auto"/>
          </w:tcPr>
          <w:p w:rsidR="00406B43" w:rsidRDefault="00406B43" w:rsidP="00444EF4">
            <w:pPr>
              <w:pStyle w:val="TAL"/>
              <w:rPr>
                <w:sz w:val="16"/>
                <w:szCs w:val="16"/>
                <w:lang w:val="en-GB"/>
              </w:rPr>
            </w:pPr>
            <w:r>
              <w:rPr>
                <w:sz w:val="16"/>
                <w:szCs w:val="16"/>
                <w:lang w:val="en-GB"/>
              </w:rPr>
              <w:t>1321</w:t>
            </w:r>
          </w:p>
        </w:tc>
        <w:tc>
          <w:tcPr>
            <w:tcW w:w="425" w:type="dxa"/>
            <w:shd w:val="solid" w:color="FFFFFF" w:fill="auto"/>
          </w:tcPr>
          <w:p w:rsidR="00406B43" w:rsidRDefault="00406B43" w:rsidP="00444EF4">
            <w:pPr>
              <w:pStyle w:val="TAL"/>
              <w:rPr>
                <w:sz w:val="16"/>
                <w:szCs w:val="16"/>
                <w:lang w:val="en-GB"/>
              </w:rPr>
            </w:pPr>
            <w:r>
              <w:rPr>
                <w:sz w:val="16"/>
                <w:szCs w:val="16"/>
                <w:lang w:val="en-GB"/>
              </w:rPr>
              <w:t>-</w:t>
            </w:r>
          </w:p>
        </w:tc>
        <w:tc>
          <w:tcPr>
            <w:tcW w:w="425" w:type="dxa"/>
            <w:shd w:val="solid" w:color="FFFFFF" w:fill="auto"/>
          </w:tcPr>
          <w:p w:rsidR="00406B43" w:rsidRDefault="00406B43" w:rsidP="00444EF4">
            <w:pPr>
              <w:pStyle w:val="TAL"/>
              <w:rPr>
                <w:sz w:val="16"/>
                <w:szCs w:val="16"/>
                <w:lang w:val="en-GB"/>
              </w:rPr>
            </w:pPr>
            <w:r>
              <w:rPr>
                <w:sz w:val="16"/>
                <w:szCs w:val="16"/>
                <w:lang w:val="en-GB"/>
              </w:rPr>
              <w:t>F</w:t>
            </w:r>
          </w:p>
        </w:tc>
        <w:tc>
          <w:tcPr>
            <w:tcW w:w="4820" w:type="dxa"/>
            <w:shd w:val="solid" w:color="FFFFFF" w:fill="auto"/>
          </w:tcPr>
          <w:p w:rsidR="00406B43" w:rsidRDefault="00406B43" w:rsidP="00444EF4">
            <w:pPr>
              <w:pStyle w:val="TAL"/>
              <w:rPr>
                <w:sz w:val="16"/>
                <w:szCs w:val="16"/>
                <w:lang w:val="en-GB"/>
              </w:rPr>
            </w:pPr>
            <w:r>
              <w:rPr>
                <w:sz w:val="16"/>
                <w:szCs w:val="16"/>
                <w:lang w:val="en-GB"/>
              </w:rPr>
              <w:t>Clarification on IWK without N26</w:t>
            </w:r>
          </w:p>
        </w:tc>
        <w:tc>
          <w:tcPr>
            <w:tcW w:w="708" w:type="dxa"/>
            <w:shd w:val="solid" w:color="FFFFFF" w:fill="auto"/>
          </w:tcPr>
          <w:p w:rsidR="00406B43" w:rsidRDefault="00406B43" w:rsidP="00444EF4">
            <w:pPr>
              <w:pStyle w:val="TAC"/>
              <w:rPr>
                <w:sz w:val="16"/>
                <w:szCs w:val="16"/>
                <w:lang w:val="en-GB"/>
              </w:rPr>
            </w:pPr>
            <w:r>
              <w:rPr>
                <w:sz w:val="16"/>
                <w:szCs w:val="16"/>
                <w:lang w:val="en-GB"/>
              </w:rPr>
              <w:t>16.1.0</w:t>
            </w:r>
          </w:p>
        </w:tc>
      </w:tr>
      <w:tr w:rsidR="00406B43" w:rsidRPr="009E0DE1" w:rsidTr="00107B06">
        <w:tc>
          <w:tcPr>
            <w:tcW w:w="800" w:type="dxa"/>
            <w:shd w:val="solid" w:color="FFFFFF" w:fill="auto"/>
          </w:tcPr>
          <w:p w:rsidR="00406B43" w:rsidRDefault="00406B4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406B43" w:rsidRDefault="00406B43" w:rsidP="00444EF4">
            <w:pPr>
              <w:pStyle w:val="TAC"/>
              <w:rPr>
                <w:sz w:val="16"/>
                <w:szCs w:val="16"/>
                <w:lang w:val="en-GB"/>
              </w:rPr>
            </w:pPr>
            <w:r>
              <w:rPr>
                <w:sz w:val="16"/>
                <w:szCs w:val="16"/>
                <w:lang w:val="en-GB"/>
              </w:rPr>
              <w:t>SP#84</w:t>
            </w:r>
          </w:p>
        </w:tc>
        <w:tc>
          <w:tcPr>
            <w:tcW w:w="1094" w:type="dxa"/>
            <w:shd w:val="solid" w:color="FFFFFF" w:fill="auto"/>
          </w:tcPr>
          <w:p w:rsidR="00406B43" w:rsidRDefault="00406B43" w:rsidP="00444EF4">
            <w:pPr>
              <w:pStyle w:val="TAC"/>
              <w:rPr>
                <w:sz w:val="16"/>
                <w:szCs w:val="16"/>
                <w:lang w:val="en-GB"/>
              </w:rPr>
            </w:pPr>
            <w:r>
              <w:rPr>
                <w:sz w:val="16"/>
                <w:szCs w:val="16"/>
                <w:lang w:val="en-GB"/>
              </w:rPr>
              <w:t>SP-190418</w:t>
            </w:r>
          </w:p>
        </w:tc>
        <w:tc>
          <w:tcPr>
            <w:tcW w:w="567" w:type="dxa"/>
            <w:shd w:val="solid" w:color="FFFFFF" w:fill="auto"/>
          </w:tcPr>
          <w:p w:rsidR="00406B43" w:rsidRDefault="00406B43" w:rsidP="00444EF4">
            <w:pPr>
              <w:pStyle w:val="TAL"/>
              <w:rPr>
                <w:sz w:val="16"/>
                <w:szCs w:val="16"/>
                <w:lang w:val="en-GB"/>
              </w:rPr>
            </w:pPr>
            <w:r>
              <w:rPr>
                <w:sz w:val="16"/>
                <w:szCs w:val="16"/>
                <w:lang w:val="en-GB"/>
              </w:rPr>
              <w:t>1323</w:t>
            </w:r>
          </w:p>
        </w:tc>
        <w:tc>
          <w:tcPr>
            <w:tcW w:w="425" w:type="dxa"/>
            <w:shd w:val="solid" w:color="FFFFFF" w:fill="auto"/>
          </w:tcPr>
          <w:p w:rsidR="00406B43" w:rsidRDefault="00406B43" w:rsidP="00444EF4">
            <w:pPr>
              <w:pStyle w:val="TAL"/>
              <w:rPr>
                <w:sz w:val="16"/>
                <w:szCs w:val="16"/>
                <w:lang w:val="en-GB"/>
              </w:rPr>
            </w:pPr>
            <w:r>
              <w:rPr>
                <w:sz w:val="16"/>
                <w:szCs w:val="16"/>
                <w:lang w:val="en-GB"/>
              </w:rPr>
              <w:t>1</w:t>
            </w:r>
          </w:p>
        </w:tc>
        <w:tc>
          <w:tcPr>
            <w:tcW w:w="425" w:type="dxa"/>
            <w:shd w:val="solid" w:color="FFFFFF" w:fill="auto"/>
          </w:tcPr>
          <w:p w:rsidR="00406B43" w:rsidRDefault="00406B43" w:rsidP="00444EF4">
            <w:pPr>
              <w:pStyle w:val="TAL"/>
              <w:rPr>
                <w:sz w:val="16"/>
                <w:szCs w:val="16"/>
                <w:lang w:val="en-GB"/>
              </w:rPr>
            </w:pPr>
            <w:r>
              <w:rPr>
                <w:sz w:val="16"/>
                <w:szCs w:val="16"/>
                <w:lang w:val="en-GB"/>
              </w:rPr>
              <w:t>C</w:t>
            </w:r>
          </w:p>
        </w:tc>
        <w:tc>
          <w:tcPr>
            <w:tcW w:w="4820" w:type="dxa"/>
            <w:shd w:val="solid" w:color="FFFFFF" w:fill="auto"/>
          </w:tcPr>
          <w:p w:rsidR="00406B43" w:rsidRDefault="00406B43" w:rsidP="00444EF4">
            <w:pPr>
              <w:pStyle w:val="TAL"/>
              <w:rPr>
                <w:sz w:val="16"/>
                <w:szCs w:val="16"/>
                <w:lang w:val="en-GB"/>
              </w:rPr>
            </w:pPr>
            <w:r>
              <w:rPr>
                <w:sz w:val="16"/>
                <w:szCs w:val="16"/>
                <w:lang w:val="en-GB"/>
              </w:rPr>
              <w:t>S6b optional for ePDG connected to 5GS</w:t>
            </w:r>
          </w:p>
        </w:tc>
        <w:tc>
          <w:tcPr>
            <w:tcW w:w="708" w:type="dxa"/>
            <w:shd w:val="solid" w:color="FFFFFF" w:fill="auto"/>
          </w:tcPr>
          <w:p w:rsidR="00406B43" w:rsidRDefault="00406B43"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1328</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Data forwarding for 5G-LAN multicast</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SP-190410</w:t>
            </w:r>
          </w:p>
        </w:tc>
        <w:tc>
          <w:tcPr>
            <w:tcW w:w="567" w:type="dxa"/>
            <w:shd w:val="solid" w:color="FFFFFF" w:fill="auto"/>
          </w:tcPr>
          <w:p w:rsidR="00131FFD" w:rsidRDefault="00131FFD" w:rsidP="00444EF4">
            <w:pPr>
              <w:pStyle w:val="TAL"/>
              <w:rPr>
                <w:sz w:val="16"/>
                <w:szCs w:val="16"/>
                <w:lang w:val="en-GB"/>
              </w:rPr>
            </w:pPr>
            <w:r>
              <w:rPr>
                <w:sz w:val="16"/>
                <w:szCs w:val="16"/>
                <w:lang w:val="en-GB"/>
              </w:rPr>
              <w:t>1331</w:t>
            </w:r>
          </w:p>
        </w:tc>
        <w:tc>
          <w:tcPr>
            <w:tcW w:w="425" w:type="dxa"/>
            <w:shd w:val="solid" w:color="FFFFFF" w:fill="auto"/>
          </w:tcPr>
          <w:p w:rsidR="00131FFD" w:rsidRDefault="00131FFD" w:rsidP="00444EF4">
            <w:pPr>
              <w:pStyle w:val="TAL"/>
              <w:rPr>
                <w:sz w:val="16"/>
                <w:szCs w:val="16"/>
                <w:lang w:val="en-GB"/>
              </w:rPr>
            </w:pPr>
            <w:r>
              <w:rPr>
                <w:sz w:val="16"/>
                <w:szCs w:val="16"/>
                <w:lang w:val="en-GB"/>
              </w:rPr>
              <w:t>3</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Support of Service Context Transfer in TS23.501</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lastRenderedPageBreak/>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SP-190413</w:t>
            </w:r>
          </w:p>
        </w:tc>
        <w:tc>
          <w:tcPr>
            <w:tcW w:w="567" w:type="dxa"/>
            <w:shd w:val="solid" w:color="FFFFFF" w:fill="auto"/>
          </w:tcPr>
          <w:p w:rsidR="00131FFD" w:rsidRDefault="00131FFD" w:rsidP="00444EF4">
            <w:pPr>
              <w:pStyle w:val="TAL"/>
              <w:rPr>
                <w:sz w:val="16"/>
                <w:szCs w:val="16"/>
                <w:lang w:val="en-GB"/>
              </w:rPr>
            </w:pPr>
            <w:r>
              <w:rPr>
                <w:sz w:val="16"/>
                <w:szCs w:val="16"/>
                <w:lang w:val="en-GB"/>
              </w:rPr>
              <w:t>1333</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Alignment of IMS Voice Service via EPS Fallback with RAN specifications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SP-190407</w:t>
            </w:r>
          </w:p>
        </w:tc>
        <w:tc>
          <w:tcPr>
            <w:tcW w:w="567" w:type="dxa"/>
            <w:shd w:val="solid" w:color="FFFFFF" w:fill="auto"/>
          </w:tcPr>
          <w:p w:rsidR="00131FFD" w:rsidRDefault="00131FFD" w:rsidP="00444EF4">
            <w:pPr>
              <w:pStyle w:val="TAL"/>
              <w:rPr>
                <w:sz w:val="16"/>
                <w:szCs w:val="16"/>
                <w:lang w:val="en-GB"/>
              </w:rPr>
            </w:pPr>
            <w:r>
              <w:rPr>
                <w:sz w:val="16"/>
                <w:szCs w:val="16"/>
                <w:lang w:val="en-GB"/>
              </w:rPr>
              <w:t>1337</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Update to High Latency Overall Description</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1338</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 xml:space="preserve">NPN: Corrections to handling of Allowed CAG list and CAG-only indication </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1339</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 xml:space="preserve">NPN: Correction to CAG-only indication </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1341</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 xml:space="preserve">NPN: Update and enforcement of new Allowed CAG list and CAG-only indication </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SP-190407</w:t>
            </w:r>
          </w:p>
        </w:tc>
        <w:tc>
          <w:tcPr>
            <w:tcW w:w="567" w:type="dxa"/>
            <w:shd w:val="solid" w:color="FFFFFF" w:fill="auto"/>
          </w:tcPr>
          <w:p w:rsidR="00131FFD" w:rsidRDefault="00131FFD" w:rsidP="00444EF4">
            <w:pPr>
              <w:pStyle w:val="TAL"/>
              <w:rPr>
                <w:sz w:val="16"/>
                <w:szCs w:val="16"/>
                <w:lang w:val="en-GB"/>
              </w:rPr>
            </w:pPr>
            <w:r>
              <w:rPr>
                <w:sz w:val="16"/>
                <w:szCs w:val="16"/>
                <w:lang w:val="en-GB"/>
              </w:rPr>
              <w:t>1346</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CIoT scope clarification</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SP-190404</w:t>
            </w:r>
          </w:p>
        </w:tc>
        <w:tc>
          <w:tcPr>
            <w:tcW w:w="567" w:type="dxa"/>
            <w:shd w:val="solid" w:color="FFFFFF" w:fill="auto"/>
          </w:tcPr>
          <w:p w:rsidR="00131FFD" w:rsidRDefault="00131FFD" w:rsidP="00444EF4">
            <w:pPr>
              <w:pStyle w:val="TAL"/>
              <w:rPr>
                <w:sz w:val="16"/>
                <w:szCs w:val="16"/>
                <w:lang w:val="en-GB"/>
              </w:rPr>
            </w:pPr>
            <w:r>
              <w:rPr>
                <w:sz w:val="16"/>
                <w:szCs w:val="16"/>
                <w:lang w:val="en-GB"/>
              </w:rPr>
              <w:t>1350</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A</w:t>
            </w:r>
          </w:p>
        </w:tc>
        <w:tc>
          <w:tcPr>
            <w:tcW w:w="4820" w:type="dxa"/>
            <w:shd w:val="solid" w:color="FFFFFF" w:fill="auto"/>
          </w:tcPr>
          <w:p w:rsidR="00131FFD" w:rsidRDefault="00131FFD" w:rsidP="00444EF4">
            <w:pPr>
              <w:pStyle w:val="TAL"/>
              <w:rPr>
                <w:sz w:val="16"/>
                <w:szCs w:val="16"/>
                <w:lang w:val="en-GB"/>
              </w:rPr>
            </w:pPr>
            <w:r>
              <w:rPr>
                <w:sz w:val="16"/>
                <w:szCs w:val="16"/>
                <w:lang w:val="en-GB"/>
              </w:rPr>
              <w:t>Location Reporting of secondary cell</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SP-190416</w:t>
            </w:r>
          </w:p>
        </w:tc>
        <w:tc>
          <w:tcPr>
            <w:tcW w:w="567" w:type="dxa"/>
            <w:shd w:val="solid" w:color="FFFFFF" w:fill="auto"/>
          </w:tcPr>
          <w:p w:rsidR="00131FFD" w:rsidRDefault="00131FFD" w:rsidP="00444EF4">
            <w:pPr>
              <w:pStyle w:val="TAL"/>
              <w:rPr>
                <w:sz w:val="16"/>
                <w:szCs w:val="16"/>
                <w:lang w:val="en-GB"/>
              </w:rPr>
            </w:pPr>
            <w:r>
              <w:rPr>
                <w:sz w:val="16"/>
                <w:szCs w:val="16"/>
                <w:lang w:val="en-GB"/>
              </w:rPr>
              <w:t>1351</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Network request re-activation of user-plane resources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SP-190416</w:t>
            </w:r>
          </w:p>
        </w:tc>
        <w:tc>
          <w:tcPr>
            <w:tcW w:w="567" w:type="dxa"/>
            <w:shd w:val="solid" w:color="FFFFFF" w:fill="auto"/>
          </w:tcPr>
          <w:p w:rsidR="00131FFD" w:rsidRDefault="00131FFD" w:rsidP="00444EF4">
            <w:pPr>
              <w:pStyle w:val="TAL"/>
              <w:rPr>
                <w:sz w:val="16"/>
                <w:szCs w:val="16"/>
                <w:lang w:val="en-GB"/>
              </w:rPr>
            </w:pPr>
            <w:r>
              <w:rPr>
                <w:sz w:val="16"/>
                <w:szCs w:val="16"/>
                <w:lang w:val="en-GB"/>
              </w:rPr>
              <w:t>1352</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Clarification on Access Network Performance Measurements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SP-190399</w:t>
            </w:r>
          </w:p>
        </w:tc>
        <w:tc>
          <w:tcPr>
            <w:tcW w:w="567" w:type="dxa"/>
            <w:shd w:val="solid" w:color="FFFFFF" w:fill="auto"/>
          </w:tcPr>
          <w:p w:rsidR="00131FFD" w:rsidRDefault="00131FFD" w:rsidP="00444EF4">
            <w:pPr>
              <w:pStyle w:val="TAL"/>
              <w:rPr>
                <w:sz w:val="16"/>
                <w:szCs w:val="16"/>
                <w:lang w:val="en-GB"/>
              </w:rPr>
            </w:pPr>
            <w:r>
              <w:rPr>
                <w:sz w:val="16"/>
                <w:szCs w:val="16"/>
                <w:lang w:val="en-GB"/>
              </w:rPr>
              <w:t>1358</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A</w:t>
            </w:r>
          </w:p>
        </w:tc>
        <w:tc>
          <w:tcPr>
            <w:tcW w:w="4820" w:type="dxa"/>
            <w:shd w:val="solid" w:color="FFFFFF" w:fill="auto"/>
          </w:tcPr>
          <w:p w:rsidR="00131FFD" w:rsidRDefault="00131FFD" w:rsidP="00444EF4">
            <w:pPr>
              <w:pStyle w:val="TAL"/>
              <w:rPr>
                <w:sz w:val="16"/>
                <w:szCs w:val="16"/>
                <w:lang w:val="en-GB"/>
              </w:rPr>
            </w:pPr>
            <w:r>
              <w:rPr>
                <w:sz w:val="16"/>
                <w:szCs w:val="16"/>
                <w:lang w:val="en-GB"/>
              </w:rPr>
              <w:t>Emergency Fallback from non-3GPP/ePDG</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SP-190407</w:t>
            </w:r>
          </w:p>
        </w:tc>
        <w:tc>
          <w:tcPr>
            <w:tcW w:w="567" w:type="dxa"/>
            <w:shd w:val="solid" w:color="FFFFFF" w:fill="auto"/>
          </w:tcPr>
          <w:p w:rsidR="00131FFD" w:rsidRDefault="00131FFD" w:rsidP="00444EF4">
            <w:pPr>
              <w:pStyle w:val="TAL"/>
              <w:rPr>
                <w:sz w:val="16"/>
                <w:szCs w:val="16"/>
                <w:lang w:val="en-GB"/>
              </w:rPr>
            </w:pPr>
            <w:r>
              <w:rPr>
                <w:sz w:val="16"/>
                <w:szCs w:val="16"/>
                <w:lang w:val="en-GB"/>
              </w:rPr>
              <w:t>1360</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NIDD related indications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SP-190420</w:t>
            </w:r>
          </w:p>
        </w:tc>
        <w:tc>
          <w:tcPr>
            <w:tcW w:w="567" w:type="dxa"/>
            <w:shd w:val="solid" w:color="FFFFFF" w:fill="auto"/>
          </w:tcPr>
          <w:p w:rsidR="00131FFD" w:rsidRDefault="00131FFD" w:rsidP="00444EF4">
            <w:pPr>
              <w:pStyle w:val="TAL"/>
              <w:rPr>
                <w:sz w:val="16"/>
                <w:szCs w:val="16"/>
                <w:lang w:val="en-GB"/>
              </w:rPr>
            </w:pPr>
            <w:r>
              <w:rPr>
                <w:sz w:val="16"/>
                <w:szCs w:val="16"/>
                <w:lang w:val="en-GB"/>
              </w:rPr>
              <w:t>1362</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Description regarding NEF support of data retrieval from external party</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SP-190427</w:t>
            </w:r>
          </w:p>
        </w:tc>
        <w:tc>
          <w:tcPr>
            <w:tcW w:w="567" w:type="dxa"/>
            <w:shd w:val="solid" w:color="FFFFFF" w:fill="auto"/>
          </w:tcPr>
          <w:p w:rsidR="00131FFD" w:rsidRDefault="00131FFD" w:rsidP="00444EF4">
            <w:pPr>
              <w:pStyle w:val="TAL"/>
              <w:rPr>
                <w:sz w:val="16"/>
                <w:szCs w:val="16"/>
                <w:lang w:val="en-GB"/>
              </w:rPr>
            </w:pPr>
            <w:r>
              <w:rPr>
                <w:sz w:val="16"/>
                <w:szCs w:val="16"/>
                <w:lang w:val="en-GB"/>
              </w:rPr>
              <w:t>1366</w:t>
            </w:r>
          </w:p>
        </w:tc>
        <w:tc>
          <w:tcPr>
            <w:tcW w:w="425" w:type="dxa"/>
            <w:shd w:val="solid" w:color="FFFFFF" w:fill="auto"/>
          </w:tcPr>
          <w:p w:rsidR="00131FFD" w:rsidRDefault="00131FFD" w:rsidP="00444EF4">
            <w:pPr>
              <w:pStyle w:val="TAL"/>
              <w:rPr>
                <w:sz w:val="16"/>
                <w:szCs w:val="16"/>
                <w:lang w:val="en-GB"/>
              </w:rPr>
            </w:pPr>
            <w:r>
              <w:rPr>
                <w:sz w:val="16"/>
                <w:szCs w:val="16"/>
                <w:lang w:val="en-GB"/>
              </w:rPr>
              <w:t>3</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Subscription Segmentation in PCF and UDR</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SP-190427</w:t>
            </w:r>
          </w:p>
        </w:tc>
        <w:tc>
          <w:tcPr>
            <w:tcW w:w="567" w:type="dxa"/>
            <w:shd w:val="solid" w:color="FFFFFF" w:fill="auto"/>
          </w:tcPr>
          <w:p w:rsidR="00131FFD" w:rsidRDefault="00131FFD" w:rsidP="00444EF4">
            <w:pPr>
              <w:pStyle w:val="TAL"/>
              <w:rPr>
                <w:sz w:val="16"/>
                <w:szCs w:val="16"/>
                <w:lang w:val="en-GB"/>
              </w:rPr>
            </w:pPr>
            <w:r>
              <w:rPr>
                <w:sz w:val="16"/>
                <w:szCs w:val="16"/>
                <w:lang w:val="en-GB"/>
              </w:rPr>
              <w:t>1367</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C</w:t>
            </w:r>
          </w:p>
        </w:tc>
        <w:tc>
          <w:tcPr>
            <w:tcW w:w="4820" w:type="dxa"/>
            <w:shd w:val="solid" w:color="FFFFFF" w:fill="auto"/>
          </w:tcPr>
          <w:p w:rsidR="00131FFD" w:rsidRDefault="00131FFD" w:rsidP="00444EF4">
            <w:pPr>
              <w:pStyle w:val="TAL"/>
              <w:rPr>
                <w:sz w:val="16"/>
                <w:szCs w:val="16"/>
                <w:lang w:val="en-GB"/>
              </w:rPr>
            </w:pPr>
            <w:r>
              <w:rPr>
                <w:sz w:val="16"/>
                <w:szCs w:val="16"/>
                <w:lang w:val="en-GB"/>
              </w:rPr>
              <w:t>Serving PLMN UE-AMBR control</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SP-190415</w:t>
            </w:r>
          </w:p>
        </w:tc>
        <w:tc>
          <w:tcPr>
            <w:tcW w:w="567" w:type="dxa"/>
            <w:shd w:val="solid" w:color="FFFFFF" w:fill="auto"/>
          </w:tcPr>
          <w:p w:rsidR="00131FFD" w:rsidRDefault="00131FFD" w:rsidP="00444EF4">
            <w:pPr>
              <w:pStyle w:val="TAL"/>
              <w:rPr>
                <w:sz w:val="16"/>
                <w:szCs w:val="16"/>
                <w:lang w:val="en-GB"/>
              </w:rPr>
            </w:pPr>
            <w:r>
              <w:rPr>
                <w:sz w:val="16"/>
                <w:szCs w:val="16"/>
                <w:lang w:val="en-GB"/>
              </w:rPr>
              <w:t>1372</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Access network selection for devices that do not support NAS over WLAN</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SP-190415</w:t>
            </w:r>
          </w:p>
        </w:tc>
        <w:tc>
          <w:tcPr>
            <w:tcW w:w="567" w:type="dxa"/>
            <w:shd w:val="solid" w:color="FFFFFF" w:fill="auto"/>
          </w:tcPr>
          <w:p w:rsidR="00131FFD" w:rsidRDefault="00131FFD" w:rsidP="00444EF4">
            <w:pPr>
              <w:pStyle w:val="TAL"/>
              <w:rPr>
                <w:sz w:val="16"/>
                <w:szCs w:val="16"/>
                <w:lang w:val="en-GB"/>
              </w:rPr>
            </w:pPr>
            <w:r>
              <w:rPr>
                <w:sz w:val="16"/>
                <w:szCs w:val="16"/>
                <w:lang w:val="en-GB"/>
              </w:rPr>
              <w:t>1374</w:t>
            </w:r>
          </w:p>
        </w:tc>
        <w:tc>
          <w:tcPr>
            <w:tcW w:w="425" w:type="dxa"/>
            <w:shd w:val="solid" w:color="FFFFFF" w:fill="auto"/>
          </w:tcPr>
          <w:p w:rsidR="00131FFD" w:rsidRDefault="00131FFD" w:rsidP="00444EF4">
            <w:pPr>
              <w:pStyle w:val="TAL"/>
              <w:rPr>
                <w:sz w:val="16"/>
                <w:szCs w:val="16"/>
                <w:lang w:val="en-GB"/>
              </w:rPr>
            </w:pPr>
            <w:r>
              <w:rPr>
                <w:sz w:val="16"/>
                <w:szCs w:val="16"/>
                <w:lang w:val="en-GB"/>
              </w:rPr>
              <w:t>-</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AMF overload control for trusted non-3GPP access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SP-190413</w:t>
            </w:r>
          </w:p>
        </w:tc>
        <w:tc>
          <w:tcPr>
            <w:tcW w:w="567" w:type="dxa"/>
            <w:shd w:val="solid" w:color="FFFFFF" w:fill="auto"/>
          </w:tcPr>
          <w:p w:rsidR="00131FFD" w:rsidRDefault="00131FFD" w:rsidP="00444EF4">
            <w:pPr>
              <w:pStyle w:val="TAL"/>
              <w:rPr>
                <w:sz w:val="16"/>
                <w:szCs w:val="16"/>
                <w:lang w:val="en-GB"/>
              </w:rPr>
            </w:pPr>
            <w:r>
              <w:rPr>
                <w:sz w:val="16"/>
                <w:szCs w:val="16"/>
                <w:lang w:val="en-GB"/>
              </w:rPr>
              <w:t>1375</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23.501 part of PCF selection for PDU sessions with same DNN and S-NSSAI</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SP-190407</w:t>
            </w:r>
          </w:p>
        </w:tc>
        <w:tc>
          <w:tcPr>
            <w:tcW w:w="567" w:type="dxa"/>
            <w:shd w:val="solid" w:color="FFFFFF" w:fill="auto"/>
          </w:tcPr>
          <w:p w:rsidR="00131FFD" w:rsidRDefault="00131FFD" w:rsidP="00444EF4">
            <w:pPr>
              <w:pStyle w:val="TAL"/>
              <w:rPr>
                <w:sz w:val="16"/>
                <w:szCs w:val="16"/>
                <w:lang w:val="en-GB"/>
              </w:rPr>
            </w:pPr>
            <w:r>
              <w:rPr>
                <w:sz w:val="16"/>
                <w:szCs w:val="16"/>
                <w:lang w:val="en-GB"/>
              </w:rPr>
              <w:t>1376</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Support for Enhanced Coverage Restriction Control via NEF</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SP-190413</w:t>
            </w:r>
          </w:p>
        </w:tc>
        <w:tc>
          <w:tcPr>
            <w:tcW w:w="567" w:type="dxa"/>
            <w:shd w:val="solid" w:color="FFFFFF" w:fill="auto"/>
          </w:tcPr>
          <w:p w:rsidR="00131FFD" w:rsidRDefault="00131FFD" w:rsidP="00444EF4">
            <w:pPr>
              <w:pStyle w:val="TAL"/>
              <w:rPr>
                <w:sz w:val="16"/>
                <w:szCs w:val="16"/>
                <w:lang w:val="en-GB"/>
              </w:rPr>
            </w:pPr>
            <w:r>
              <w:rPr>
                <w:sz w:val="16"/>
                <w:szCs w:val="16"/>
                <w:lang w:val="en-GB"/>
              </w:rPr>
              <w:t>1378</w:t>
            </w:r>
          </w:p>
        </w:tc>
        <w:tc>
          <w:tcPr>
            <w:tcW w:w="425" w:type="dxa"/>
            <w:shd w:val="solid" w:color="FFFFFF" w:fill="auto"/>
          </w:tcPr>
          <w:p w:rsidR="00131FFD" w:rsidRDefault="00131FFD" w:rsidP="00444EF4">
            <w:pPr>
              <w:pStyle w:val="TAL"/>
              <w:rPr>
                <w:sz w:val="16"/>
                <w:szCs w:val="16"/>
                <w:lang w:val="en-GB"/>
              </w:rPr>
            </w:pPr>
            <w:r>
              <w:rPr>
                <w:sz w:val="16"/>
                <w:szCs w:val="16"/>
                <w:lang w:val="en-GB"/>
              </w:rPr>
              <w:t>1</w:t>
            </w:r>
          </w:p>
        </w:tc>
        <w:tc>
          <w:tcPr>
            <w:tcW w:w="425" w:type="dxa"/>
            <w:shd w:val="solid" w:color="FFFFFF" w:fill="auto"/>
          </w:tcPr>
          <w:p w:rsidR="00131FFD" w:rsidRDefault="00131FFD" w:rsidP="00444EF4">
            <w:pPr>
              <w:pStyle w:val="TAL"/>
              <w:rPr>
                <w:sz w:val="16"/>
                <w:szCs w:val="16"/>
                <w:lang w:val="en-GB"/>
              </w:rPr>
            </w:pPr>
            <w:r>
              <w:rPr>
                <w:sz w:val="16"/>
                <w:szCs w:val="16"/>
                <w:lang w:val="en-GB"/>
              </w:rPr>
              <w:t>F</w:t>
            </w:r>
          </w:p>
        </w:tc>
        <w:tc>
          <w:tcPr>
            <w:tcW w:w="4820" w:type="dxa"/>
            <w:shd w:val="solid" w:color="FFFFFF" w:fill="auto"/>
          </w:tcPr>
          <w:p w:rsidR="00131FFD" w:rsidRDefault="00131FFD" w:rsidP="00444EF4">
            <w:pPr>
              <w:pStyle w:val="TAL"/>
              <w:rPr>
                <w:sz w:val="16"/>
                <w:szCs w:val="16"/>
                <w:lang w:val="en-GB"/>
              </w:rPr>
            </w:pPr>
            <w:r>
              <w:rPr>
                <w:sz w:val="16"/>
                <w:szCs w:val="16"/>
                <w:lang w:val="en-GB"/>
              </w:rPr>
              <w:t>Support for Dynamic Port Management in RDS</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131FFD" w:rsidRPr="009E0DE1" w:rsidTr="00107B06">
        <w:tc>
          <w:tcPr>
            <w:tcW w:w="800" w:type="dxa"/>
            <w:shd w:val="solid" w:color="FFFFFF" w:fill="auto"/>
          </w:tcPr>
          <w:p w:rsidR="00131FFD" w:rsidRDefault="00131FFD"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131FFD" w:rsidRDefault="00131FFD" w:rsidP="00444EF4">
            <w:pPr>
              <w:pStyle w:val="TAC"/>
              <w:rPr>
                <w:sz w:val="16"/>
                <w:szCs w:val="16"/>
                <w:lang w:val="en-GB"/>
              </w:rPr>
            </w:pPr>
            <w:r>
              <w:rPr>
                <w:sz w:val="16"/>
                <w:szCs w:val="16"/>
                <w:lang w:val="en-GB"/>
              </w:rPr>
              <w:t>SP#84</w:t>
            </w:r>
          </w:p>
        </w:tc>
        <w:tc>
          <w:tcPr>
            <w:tcW w:w="1094" w:type="dxa"/>
            <w:shd w:val="solid" w:color="FFFFFF" w:fill="auto"/>
          </w:tcPr>
          <w:p w:rsidR="00131FFD" w:rsidRDefault="00131FFD" w:rsidP="00444EF4">
            <w:pPr>
              <w:pStyle w:val="TAC"/>
              <w:rPr>
                <w:sz w:val="16"/>
                <w:szCs w:val="16"/>
                <w:lang w:val="en-GB"/>
              </w:rPr>
            </w:pPr>
            <w:r>
              <w:rPr>
                <w:sz w:val="16"/>
                <w:szCs w:val="16"/>
                <w:lang w:val="en-GB"/>
              </w:rPr>
              <w:t>SP-190429</w:t>
            </w:r>
          </w:p>
        </w:tc>
        <w:tc>
          <w:tcPr>
            <w:tcW w:w="567" w:type="dxa"/>
            <w:shd w:val="solid" w:color="FFFFFF" w:fill="auto"/>
          </w:tcPr>
          <w:p w:rsidR="00131FFD" w:rsidRDefault="00131FFD" w:rsidP="00444EF4">
            <w:pPr>
              <w:pStyle w:val="TAL"/>
              <w:rPr>
                <w:sz w:val="16"/>
                <w:szCs w:val="16"/>
                <w:lang w:val="en-GB"/>
              </w:rPr>
            </w:pPr>
            <w:r>
              <w:rPr>
                <w:sz w:val="16"/>
                <w:szCs w:val="16"/>
                <w:lang w:val="en-GB"/>
              </w:rPr>
              <w:t>1381</w:t>
            </w:r>
          </w:p>
        </w:tc>
        <w:tc>
          <w:tcPr>
            <w:tcW w:w="425" w:type="dxa"/>
            <w:shd w:val="solid" w:color="FFFFFF" w:fill="auto"/>
          </w:tcPr>
          <w:p w:rsidR="00131FFD" w:rsidRDefault="00131FFD" w:rsidP="00444EF4">
            <w:pPr>
              <w:pStyle w:val="TAL"/>
              <w:rPr>
                <w:sz w:val="16"/>
                <w:szCs w:val="16"/>
                <w:lang w:val="en-GB"/>
              </w:rPr>
            </w:pPr>
            <w:r>
              <w:rPr>
                <w:sz w:val="16"/>
                <w:szCs w:val="16"/>
                <w:lang w:val="en-GB"/>
              </w:rPr>
              <w:t>2</w:t>
            </w:r>
          </w:p>
        </w:tc>
        <w:tc>
          <w:tcPr>
            <w:tcW w:w="425" w:type="dxa"/>
            <w:shd w:val="solid" w:color="FFFFFF" w:fill="auto"/>
          </w:tcPr>
          <w:p w:rsidR="00131FFD" w:rsidRDefault="00131FFD" w:rsidP="00444EF4">
            <w:pPr>
              <w:pStyle w:val="TAL"/>
              <w:rPr>
                <w:sz w:val="16"/>
                <w:szCs w:val="16"/>
                <w:lang w:val="en-GB"/>
              </w:rPr>
            </w:pPr>
            <w:r>
              <w:rPr>
                <w:sz w:val="16"/>
                <w:szCs w:val="16"/>
                <w:lang w:val="en-GB"/>
              </w:rPr>
              <w:t>B</w:t>
            </w:r>
          </w:p>
        </w:tc>
        <w:tc>
          <w:tcPr>
            <w:tcW w:w="4820" w:type="dxa"/>
            <w:shd w:val="solid" w:color="FFFFFF" w:fill="auto"/>
          </w:tcPr>
          <w:p w:rsidR="00131FFD" w:rsidRDefault="00131FFD" w:rsidP="00444EF4">
            <w:pPr>
              <w:pStyle w:val="TAL"/>
              <w:rPr>
                <w:sz w:val="16"/>
                <w:szCs w:val="16"/>
                <w:lang w:val="en-GB"/>
              </w:rPr>
            </w:pPr>
            <w:r>
              <w:rPr>
                <w:sz w:val="16"/>
                <w:szCs w:val="16"/>
                <w:lang w:val="en-GB"/>
              </w:rPr>
              <w:t>Introduction of TSN Sync soln #28A</w:t>
            </w:r>
          </w:p>
        </w:tc>
        <w:tc>
          <w:tcPr>
            <w:tcW w:w="708" w:type="dxa"/>
            <w:shd w:val="solid" w:color="FFFFFF" w:fill="auto"/>
          </w:tcPr>
          <w:p w:rsidR="00131FFD" w:rsidRDefault="00131FFD"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SP-190429</w:t>
            </w:r>
          </w:p>
        </w:tc>
        <w:tc>
          <w:tcPr>
            <w:tcW w:w="567" w:type="dxa"/>
            <w:shd w:val="solid" w:color="FFFFFF" w:fill="auto"/>
          </w:tcPr>
          <w:p w:rsidR="003B148A" w:rsidRDefault="003B148A" w:rsidP="00444EF4">
            <w:pPr>
              <w:pStyle w:val="TAL"/>
              <w:rPr>
                <w:sz w:val="16"/>
                <w:szCs w:val="16"/>
                <w:lang w:val="en-GB"/>
              </w:rPr>
            </w:pPr>
            <w:r>
              <w:rPr>
                <w:sz w:val="16"/>
                <w:szCs w:val="16"/>
                <w:lang w:val="en-GB"/>
              </w:rPr>
              <w:t>1382</w:t>
            </w:r>
          </w:p>
        </w:tc>
        <w:tc>
          <w:tcPr>
            <w:tcW w:w="425" w:type="dxa"/>
            <w:shd w:val="solid" w:color="FFFFFF" w:fill="auto"/>
          </w:tcPr>
          <w:p w:rsidR="003B148A" w:rsidRDefault="003B148A" w:rsidP="00444EF4">
            <w:pPr>
              <w:pStyle w:val="TAL"/>
              <w:rPr>
                <w:sz w:val="16"/>
                <w:szCs w:val="16"/>
                <w:lang w:val="en-GB"/>
              </w:rPr>
            </w:pPr>
            <w:r>
              <w:rPr>
                <w:sz w:val="16"/>
                <w:szCs w:val="16"/>
                <w:lang w:val="en-GB"/>
              </w:rPr>
              <w:t>1</w:t>
            </w:r>
          </w:p>
        </w:tc>
        <w:tc>
          <w:tcPr>
            <w:tcW w:w="425" w:type="dxa"/>
            <w:shd w:val="solid" w:color="FFFFFF" w:fill="auto"/>
          </w:tcPr>
          <w:p w:rsidR="003B148A" w:rsidRDefault="003B148A" w:rsidP="00444EF4">
            <w:pPr>
              <w:pStyle w:val="TAL"/>
              <w:rPr>
                <w:sz w:val="16"/>
                <w:szCs w:val="16"/>
                <w:lang w:val="en-GB"/>
              </w:rPr>
            </w:pPr>
            <w:r>
              <w:rPr>
                <w:sz w:val="16"/>
                <w:szCs w:val="16"/>
                <w:lang w:val="en-GB"/>
              </w:rPr>
              <w:t>F</w:t>
            </w:r>
          </w:p>
        </w:tc>
        <w:tc>
          <w:tcPr>
            <w:tcW w:w="4820" w:type="dxa"/>
            <w:shd w:val="solid" w:color="FFFFFF" w:fill="auto"/>
          </w:tcPr>
          <w:p w:rsidR="003B148A" w:rsidRDefault="003B148A" w:rsidP="00444EF4">
            <w:pPr>
              <w:pStyle w:val="TAL"/>
              <w:rPr>
                <w:sz w:val="16"/>
                <w:szCs w:val="16"/>
                <w:lang w:val="en-GB"/>
              </w:rPr>
            </w:pPr>
            <w:r>
              <w:rPr>
                <w:sz w:val="16"/>
                <w:szCs w:val="16"/>
                <w:lang w:val="en-GB"/>
              </w:rPr>
              <w:t>Update to Survival time EN</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SP-190419</w:t>
            </w:r>
          </w:p>
        </w:tc>
        <w:tc>
          <w:tcPr>
            <w:tcW w:w="567" w:type="dxa"/>
            <w:shd w:val="solid" w:color="FFFFFF" w:fill="auto"/>
          </w:tcPr>
          <w:p w:rsidR="003B148A" w:rsidRDefault="003B148A" w:rsidP="00444EF4">
            <w:pPr>
              <w:pStyle w:val="TAL"/>
              <w:rPr>
                <w:sz w:val="16"/>
                <w:szCs w:val="16"/>
                <w:lang w:val="en-GB"/>
              </w:rPr>
            </w:pPr>
            <w:r>
              <w:rPr>
                <w:sz w:val="16"/>
                <w:szCs w:val="16"/>
                <w:lang w:val="en-GB"/>
              </w:rPr>
              <w:t>1384</w:t>
            </w:r>
          </w:p>
        </w:tc>
        <w:tc>
          <w:tcPr>
            <w:tcW w:w="425" w:type="dxa"/>
            <w:shd w:val="solid" w:color="FFFFFF" w:fill="auto"/>
          </w:tcPr>
          <w:p w:rsidR="003B148A" w:rsidRDefault="003B148A" w:rsidP="00444EF4">
            <w:pPr>
              <w:pStyle w:val="TAL"/>
              <w:rPr>
                <w:sz w:val="16"/>
                <w:szCs w:val="16"/>
                <w:lang w:val="en-GB"/>
              </w:rPr>
            </w:pPr>
            <w:r>
              <w:rPr>
                <w:sz w:val="16"/>
                <w:szCs w:val="16"/>
                <w:lang w:val="en-GB"/>
              </w:rPr>
              <w:t>3</w:t>
            </w:r>
          </w:p>
        </w:tc>
        <w:tc>
          <w:tcPr>
            <w:tcW w:w="425" w:type="dxa"/>
            <w:shd w:val="solid" w:color="FFFFFF" w:fill="auto"/>
          </w:tcPr>
          <w:p w:rsidR="003B148A" w:rsidRDefault="003B148A" w:rsidP="00444EF4">
            <w:pPr>
              <w:pStyle w:val="TAL"/>
              <w:rPr>
                <w:sz w:val="16"/>
                <w:szCs w:val="16"/>
                <w:lang w:val="en-GB"/>
              </w:rPr>
            </w:pPr>
            <w:r>
              <w:rPr>
                <w:sz w:val="16"/>
                <w:szCs w:val="16"/>
                <w:lang w:val="en-GB"/>
              </w:rPr>
              <w:t>B</w:t>
            </w:r>
          </w:p>
        </w:tc>
        <w:tc>
          <w:tcPr>
            <w:tcW w:w="4820" w:type="dxa"/>
            <w:shd w:val="solid" w:color="FFFFFF" w:fill="auto"/>
          </w:tcPr>
          <w:p w:rsidR="003B148A" w:rsidRDefault="003B148A" w:rsidP="00444EF4">
            <w:pPr>
              <w:pStyle w:val="TAL"/>
              <w:rPr>
                <w:sz w:val="16"/>
                <w:szCs w:val="16"/>
                <w:lang w:val="en-GB"/>
              </w:rPr>
            </w:pPr>
            <w:r>
              <w:rPr>
                <w:sz w:val="16"/>
                <w:szCs w:val="16"/>
                <w:lang w:val="en-GB"/>
              </w:rPr>
              <w:t>Adding UDR NF Group ID association functionality</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SP-190413</w:t>
            </w:r>
          </w:p>
        </w:tc>
        <w:tc>
          <w:tcPr>
            <w:tcW w:w="567" w:type="dxa"/>
            <w:shd w:val="solid" w:color="FFFFFF" w:fill="auto"/>
          </w:tcPr>
          <w:p w:rsidR="003B148A" w:rsidRDefault="003B148A" w:rsidP="00444EF4">
            <w:pPr>
              <w:pStyle w:val="TAL"/>
              <w:rPr>
                <w:sz w:val="16"/>
                <w:szCs w:val="16"/>
                <w:lang w:val="en-GB"/>
              </w:rPr>
            </w:pPr>
            <w:r>
              <w:rPr>
                <w:sz w:val="16"/>
                <w:szCs w:val="16"/>
                <w:lang w:val="en-GB"/>
              </w:rPr>
              <w:t>1390</w:t>
            </w:r>
          </w:p>
        </w:tc>
        <w:tc>
          <w:tcPr>
            <w:tcW w:w="425" w:type="dxa"/>
            <w:shd w:val="solid" w:color="FFFFFF" w:fill="auto"/>
          </w:tcPr>
          <w:p w:rsidR="003B148A" w:rsidRDefault="003B148A" w:rsidP="00444EF4">
            <w:pPr>
              <w:pStyle w:val="TAL"/>
              <w:rPr>
                <w:sz w:val="16"/>
                <w:szCs w:val="16"/>
                <w:lang w:val="en-GB"/>
              </w:rPr>
            </w:pPr>
            <w:r>
              <w:rPr>
                <w:sz w:val="16"/>
                <w:szCs w:val="16"/>
                <w:lang w:val="en-GB"/>
              </w:rPr>
              <w:t>2</w:t>
            </w:r>
          </w:p>
        </w:tc>
        <w:tc>
          <w:tcPr>
            <w:tcW w:w="425" w:type="dxa"/>
            <w:shd w:val="solid" w:color="FFFFFF" w:fill="auto"/>
          </w:tcPr>
          <w:p w:rsidR="003B148A" w:rsidRDefault="003B148A" w:rsidP="00444EF4">
            <w:pPr>
              <w:pStyle w:val="TAL"/>
              <w:rPr>
                <w:sz w:val="16"/>
                <w:szCs w:val="16"/>
                <w:lang w:val="en-GB"/>
              </w:rPr>
            </w:pPr>
            <w:r>
              <w:rPr>
                <w:sz w:val="16"/>
                <w:szCs w:val="16"/>
                <w:lang w:val="en-GB"/>
              </w:rPr>
              <w:t>F</w:t>
            </w:r>
          </w:p>
        </w:tc>
        <w:tc>
          <w:tcPr>
            <w:tcW w:w="4820" w:type="dxa"/>
            <w:shd w:val="solid" w:color="FFFFFF" w:fill="auto"/>
          </w:tcPr>
          <w:p w:rsidR="003B148A" w:rsidRDefault="003B148A" w:rsidP="00444EF4">
            <w:pPr>
              <w:pStyle w:val="TAL"/>
              <w:rPr>
                <w:sz w:val="16"/>
                <w:szCs w:val="16"/>
                <w:lang w:val="en-GB"/>
              </w:rPr>
            </w:pPr>
            <w:r>
              <w:rPr>
                <w:sz w:val="16"/>
                <w:szCs w:val="16"/>
                <w:lang w:val="en-GB"/>
              </w:rPr>
              <w:t>Correction of use of PEI/IMEI for non-3GPP only UEs</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SP-190416</w:t>
            </w:r>
          </w:p>
        </w:tc>
        <w:tc>
          <w:tcPr>
            <w:tcW w:w="567" w:type="dxa"/>
            <w:shd w:val="solid" w:color="FFFFFF" w:fill="auto"/>
          </w:tcPr>
          <w:p w:rsidR="003B148A" w:rsidRDefault="003B148A" w:rsidP="00444EF4">
            <w:pPr>
              <w:pStyle w:val="TAL"/>
              <w:rPr>
                <w:sz w:val="16"/>
                <w:szCs w:val="16"/>
                <w:lang w:val="en-GB"/>
              </w:rPr>
            </w:pPr>
            <w:r>
              <w:rPr>
                <w:sz w:val="16"/>
                <w:szCs w:val="16"/>
                <w:lang w:val="en-GB"/>
              </w:rPr>
              <w:t>1395</w:t>
            </w:r>
          </w:p>
        </w:tc>
        <w:tc>
          <w:tcPr>
            <w:tcW w:w="425" w:type="dxa"/>
            <w:shd w:val="solid" w:color="FFFFFF" w:fill="auto"/>
          </w:tcPr>
          <w:p w:rsidR="003B148A" w:rsidRDefault="003B148A" w:rsidP="00444EF4">
            <w:pPr>
              <w:pStyle w:val="TAL"/>
              <w:rPr>
                <w:sz w:val="16"/>
                <w:szCs w:val="16"/>
                <w:lang w:val="en-GB"/>
              </w:rPr>
            </w:pPr>
            <w:r>
              <w:rPr>
                <w:sz w:val="16"/>
                <w:szCs w:val="16"/>
                <w:lang w:val="en-GB"/>
              </w:rPr>
              <w:t>1</w:t>
            </w:r>
          </w:p>
        </w:tc>
        <w:tc>
          <w:tcPr>
            <w:tcW w:w="425" w:type="dxa"/>
            <w:shd w:val="solid" w:color="FFFFFF" w:fill="auto"/>
          </w:tcPr>
          <w:p w:rsidR="003B148A" w:rsidRDefault="003B148A" w:rsidP="00444EF4">
            <w:pPr>
              <w:pStyle w:val="TAL"/>
              <w:rPr>
                <w:sz w:val="16"/>
                <w:szCs w:val="16"/>
                <w:lang w:val="en-GB"/>
              </w:rPr>
            </w:pPr>
            <w:r>
              <w:rPr>
                <w:sz w:val="16"/>
                <w:szCs w:val="16"/>
                <w:lang w:val="en-GB"/>
              </w:rPr>
              <w:t>F</w:t>
            </w:r>
          </w:p>
        </w:tc>
        <w:tc>
          <w:tcPr>
            <w:tcW w:w="4820" w:type="dxa"/>
            <w:shd w:val="solid" w:color="FFFFFF" w:fill="auto"/>
          </w:tcPr>
          <w:p w:rsidR="003B148A" w:rsidRDefault="003B148A" w:rsidP="00444EF4">
            <w:pPr>
              <w:pStyle w:val="TAL"/>
              <w:rPr>
                <w:sz w:val="16"/>
                <w:szCs w:val="16"/>
                <w:lang w:val="en-GB"/>
              </w:rPr>
            </w:pPr>
            <w:r>
              <w:rPr>
                <w:sz w:val="16"/>
                <w:szCs w:val="16"/>
                <w:lang w:val="en-GB"/>
              </w:rPr>
              <w:t>Clarifications on Reflective QoS for MPTCP</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3B148A" w:rsidRPr="009E0DE1" w:rsidTr="00107B06">
        <w:tc>
          <w:tcPr>
            <w:tcW w:w="800" w:type="dxa"/>
            <w:shd w:val="solid" w:color="FFFFFF" w:fill="auto"/>
          </w:tcPr>
          <w:p w:rsidR="003B148A" w:rsidRDefault="003B148A"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3B148A" w:rsidRDefault="003B148A" w:rsidP="00444EF4">
            <w:pPr>
              <w:pStyle w:val="TAC"/>
              <w:rPr>
                <w:sz w:val="16"/>
                <w:szCs w:val="16"/>
                <w:lang w:val="en-GB"/>
              </w:rPr>
            </w:pPr>
            <w:r>
              <w:rPr>
                <w:sz w:val="16"/>
                <w:szCs w:val="16"/>
                <w:lang w:val="en-GB"/>
              </w:rPr>
              <w:t>SP#84</w:t>
            </w:r>
          </w:p>
        </w:tc>
        <w:tc>
          <w:tcPr>
            <w:tcW w:w="1094" w:type="dxa"/>
            <w:shd w:val="solid" w:color="FFFFFF" w:fill="auto"/>
          </w:tcPr>
          <w:p w:rsidR="003B148A" w:rsidRDefault="003B148A" w:rsidP="00444EF4">
            <w:pPr>
              <w:pStyle w:val="TAC"/>
              <w:rPr>
                <w:sz w:val="16"/>
                <w:szCs w:val="16"/>
                <w:lang w:val="en-GB"/>
              </w:rPr>
            </w:pPr>
            <w:r>
              <w:rPr>
                <w:sz w:val="16"/>
                <w:szCs w:val="16"/>
                <w:lang w:val="en-GB"/>
              </w:rPr>
              <w:t>SP-190429</w:t>
            </w:r>
          </w:p>
        </w:tc>
        <w:tc>
          <w:tcPr>
            <w:tcW w:w="567" w:type="dxa"/>
            <w:shd w:val="solid" w:color="FFFFFF" w:fill="auto"/>
          </w:tcPr>
          <w:p w:rsidR="003B148A" w:rsidRDefault="003B148A" w:rsidP="00444EF4">
            <w:pPr>
              <w:pStyle w:val="TAL"/>
              <w:rPr>
                <w:sz w:val="16"/>
                <w:szCs w:val="16"/>
                <w:lang w:val="en-GB"/>
              </w:rPr>
            </w:pPr>
            <w:r>
              <w:rPr>
                <w:sz w:val="16"/>
                <w:szCs w:val="16"/>
                <w:lang w:val="en-GB"/>
              </w:rPr>
              <w:t>1396</w:t>
            </w:r>
          </w:p>
        </w:tc>
        <w:tc>
          <w:tcPr>
            <w:tcW w:w="425" w:type="dxa"/>
            <w:shd w:val="solid" w:color="FFFFFF" w:fill="auto"/>
          </w:tcPr>
          <w:p w:rsidR="003B148A" w:rsidRDefault="003B148A" w:rsidP="00444EF4">
            <w:pPr>
              <w:pStyle w:val="TAL"/>
              <w:rPr>
                <w:sz w:val="16"/>
                <w:szCs w:val="16"/>
                <w:lang w:val="en-GB"/>
              </w:rPr>
            </w:pPr>
            <w:r>
              <w:rPr>
                <w:sz w:val="16"/>
                <w:szCs w:val="16"/>
                <w:lang w:val="en-GB"/>
              </w:rPr>
              <w:t>1</w:t>
            </w:r>
          </w:p>
        </w:tc>
        <w:tc>
          <w:tcPr>
            <w:tcW w:w="425" w:type="dxa"/>
            <w:shd w:val="solid" w:color="FFFFFF" w:fill="auto"/>
          </w:tcPr>
          <w:p w:rsidR="003B148A" w:rsidRDefault="003B148A" w:rsidP="00444EF4">
            <w:pPr>
              <w:pStyle w:val="TAL"/>
              <w:rPr>
                <w:sz w:val="16"/>
                <w:szCs w:val="16"/>
                <w:lang w:val="en-GB"/>
              </w:rPr>
            </w:pPr>
            <w:r>
              <w:rPr>
                <w:sz w:val="16"/>
                <w:szCs w:val="16"/>
                <w:lang w:val="en-GB"/>
              </w:rPr>
              <w:t>B</w:t>
            </w:r>
          </w:p>
        </w:tc>
        <w:tc>
          <w:tcPr>
            <w:tcW w:w="4820" w:type="dxa"/>
            <w:shd w:val="solid" w:color="FFFFFF" w:fill="auto"/>
          </w:tcPr>
          <w:p w:rsidR="003B148A" w:rsidRDefault="003B148A" w:rsidP="00444EF4">
            <w:pPr>
              <w:pStyle w:val="TAL"/>
              <w:rPr>
                <w:sz w:val="16"/>
                <w:szCs w:val="16"/>
                <w:lang w:val="en-GB"/>
              </w:rPr>
            </w:pPr>
            <w:r>
              <w:rPr>
                <w:sz w:val="16"/>
                <w:szCs w:val="16"/>
                <w:lang w:val="en-GB"/>
              </w:rPr>
              <w:t>NW selection considering RAN sharing for SNPNs</w:t>
            </w:r>
          </w:p>
        </w:tc>
        <w:tc>
          <w:tcPr>
            <w:tcW w:w="708" w:type="dxa"/>
            <w:shd w:val="solid" w:color="FFFFFF" w:fill="auto"/>
          </w:tcPr>
          <w:p w:rsidR="003B148A" w:rsidRDefault="003B148A"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SP-190421</w:t>
            </w:r>
          </w:p>
        </w:tc>
        <w:tc>
          <w:tcPr>
            <w:tcW w:w="567" w:type="dxa"/>
            <w:shd w:val="solid" w:color="FFFFFF" w:fill="auto"/>
          </w:tcPr>
          <w:p w:rsidR="00AA5DEF" w:rsidRDefault="00AA5DEF" w:rsidP="00444EF4">
            <w:pPr>
              <w:pStyle w:val="TAL"/>
              <w:rPr>
                <w:sz w:val="16"/>
                <w:szCs w:val="16"/>
                <w:lang w:val="en-GB"/>
              </w:rPr>
            </w:pPr>
            <w:r>
              <w:rPr>
                <w:sz w:val="16"/>
                <w:szCs w:val="16"/>
                <w:lang w:val="en-GB"/>
              </w:rPr>
              <w:t>1404</w:t>
            </w:r>
          </w:p>
        </w:tc>
        <w:tc>
          <w:tcPr>
            <w:tcW w:w="425" w:type="dxa"/>
            <w:shd w:val="solid" w:color="FFFFFF" w:fill="auto"/>
          </w:tcPr>
          <w:p w:rsidR="00AA5DEF" w:rsidRDefault="00AA5DEF" w:rsidP="00444EF4">
            <w:pPr>
              <w:pStyle w:val="TAL"/>
              <w:rPr>
                <w:sz w:val="16"/>
                <w:szCs w:val="16"/>
                <w:lang w:val="en-GB"/>
              </w:rPr>
            </w:pPr>
            <w:r>
              <w:rPr>
                <w:sz w:val="16"/>
                <w:szCs w:val="16"/>
                <w:lang w:val="en-GB"/>
              </w:rPr>
              <w:t>1</w:t>
            </w:r>
          </w:p>
        </w:tc>
        <w:tc>
          <w:tcPr>
            <w:tcW w:w="425" w:type="dxa"/>
            <w:shd w:val="solid" w:color="FFFFFF" w:fill="auto"/>
          </w:tcPr>
          <w:p w:rsidR="00AA5DEF" w:rsidRDefault="00AA5DEF" w:rsidP="00444EF4">
            <w:pPr>
              <w:pStyle w:val="TAL"/>
              <w:rPr>
                <w:sz w:val="16"/>
                <w:szCs w:val="16"/>
                <w:lang w:val="en-GB"/>
              </w:rPr>
            </w:pPr>
            <w:r>
              <w:rPr>
                <w:sz w:val="16"/>
                <w:szCs w:val="16"/>
                <w:lang w:val="en-GB"/>
              </w:rPr>
              <w:t>F</w:t>
            </w:r>
          </w:p>
        </w:tc>
        <w:tc>
          <w:tcPr>
            <w:tcW w:w="4820" w:type="dxa"/>
            <w:shd w:val="solid" w:color="FFFFFF" w:fill="auto"/>
          </w:tcPr>
          <w:p w:rsidR="00AA5DEF" w:rsidRDefault="00AA5DEF" w:rsidP="00444EF4">
            <w:pPr>
              <w:pStyle w:val="TAL"/>
              <w:rPr>
                <w:sz w:val="16"/>
                <w:szCs w:val="16"/>
                <w:lang w:val="en-GB"/>
              </w:rPr>
            </w:pPr>
            <w:r>
              <w:rPr>
                <w:sz w:val="16"/>
                <w:szCs w:val="16"/>
                <w:lang w:val="en-GB"/>
              </w:rPr>
              <w:t>Target AMF Selection during mobility from EPS to 5GS</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SP-190420</w:t>
            </w:r>
          </w:p>
        </w:tc>
        <w:tc>
          <w:tcPr>
            <w:tcW w:w="567" w:type="dxa"/>
            <w:shd w:val="solid" w:color="FFFFFF" w:fill="auto"/>
          </w:tcPr>
          <w:p w:rsidR="00AA5DEF" w:rsidRDefault="00AA5DEF" w:rsidP="00444EF4">
            <w:pPr>
              <w:pStyle w:val="TAL"/>
              <w:rPr>
                <w:sz w:val="16"/>
                <w:szCs w:val="16"/>
                <w:lang w:val="en-GB"/>
              </w:rPr>
            </w:pPr>
            <w:r>
              <w:rPr>
                <w:sz w:val="16"/>
                <w:szCs w:val="16"/>
                <w:lang w:val="en-GB"/>
              </w:rPr>
              <w:t>1405</w:t>
            </w:r>
          </w:p>
        </w:tc>
        <w:tc>
          <w:tcPr>
            <w:tcW w:w="425" w:type="dxa"/>
            <w:shd w:val="solid" w:color="FFFFFF" w:fill="auto"/>
          </w:tcPr>
          <w:p w:rsidR="00AA5DEF" w:rsidRDefault="00AA5DEF" w:rsidP="00444EF4">
            <w:pPr>
              <w:pStyle w:val="TAL"/>
              <w:rPr>
                <w:sz w:val="16"/>
                <w:szCs w:val="16"/>
                <w:lang w:val="en-GB"/>
              </w:rPr>
            </w:pPr>
            <w:r>
              <w:rPr>
                <w:sz w:val="16"/>
                <w:szCs w:val="16"/>
                <w:lang w:val="en-GB"/>
              </w:rPr>
              <w:t>-</w:t>
            </w:r>
          </w:p>
        </w:tc>
        <w:tc>
          <w:tcPr>
            <w:tcW w:w="425" w:type="dxa"/>
            <w:shd w:val="solid" w:color="FFFFFF" w:fill="auto"/>
          </w:tcPr>
          <w:p w:rsidR="00AA5DEF" w:rsidRDefault="00AA5DEF" w:rsidP="00444EF4">
            <w:pPr>
              <w:pStyle w:val="TAL"/>
              <w:rPr>
                <w:sz w:val="16"/>
                <w:szCs w:val="16"/>
                <w:lang w:val="en-GB"/>
              </w:rPr>
            </w:pPr>
            <w:r>
              <w:rPr>
                <w:sz w:val="16"/>
                <w:szCs w:val="16"/>
                <w:lang w:val="en-GB"/>
              </w:rPr>
              <w:t>F</w:t>
            </w:r>
          </w:p>
        </w:tc>
        <w:tc>
          <w:tcPr>
            <w:tcW w:w="4820" w:type="dxa"/>
            <w:shd w:val="solid" w:color="FFFFFF" w:fill="auto"/>
          </w:tcPr>
          <w:p w:rsidR="00AA5DEF" w:rsidRDefault="00AA5DEF" w:rsidP="00444EF4">
            <w:pPr>
              <w:pStyle w:val="TAL"/>
              <w:rPr>
                <w:sz w:val="16"/>
                <w:szCs w:val="16"/>
                <w:lang w:val="en-GB"/>
              </w:rPr>
            </w:pPr>
            <w:r>
              <w:rPr>
                <w:sz w:val="16"/>
                <w:szCs w:val="16"/>
                <w:lang w:val="en-GB"/>
              </w:rPr>
              <w:t>Corrections to analytics used by AMF for MICO mode and SMF for UPF selection</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SP-190420</w:t>
            </w:r>
          </w:p>
        </w:tc>
        <w:tc>
          <w:tcPr>
            <w:tcW w:w="567" w:type="dxa"/>
            <w:shd w:val="solid" w:color="FFFFFF" w:fill="auto"/>
          </w:tcPr>
          <w:p w:rsidR="00AA5DEF" w:rsidRDefault="00AA5DEF" w:rsidP="00444EF4">
            <w:pPr>
              <w:pStyle w:val="TAL"/>
              <w:rPr>
                <w:sz w:val="16"/>
                <w:szCs w:val="16"/>
                <w:lang w:val="en-GB"/>
              </w:rPr>
            </w:pPr>
            <w:r>
              <w:rPr>
                <w:sz w:val="16"/>
                <w:szCs w:val="16"/>
                <w:lang w:val="en-GB"/>
              </w:rPr>
              <w:t>1406</w:t>
            </w:r>
          </w:p>
        </w:tc>
        <w:tc>
          <w:tcPr>
            <w:tcW w:w="425" w:type="dxa"/>
            <w:shd w:val="solid" w:color="FFFFFF" w:fill="auto"/>
          </w:tcPr>
          <w:p w:rsidR="00AA5DEF" w:rsidRDefault="00AA5DEF" w:rsidP="00444EF4">
            <w:pPr>
              <w:pStyle w:val="TAL"/>
              <w:rPr>
                <w:sz w:val="16"/>
                <w:szCs w:val="16"/>
                <w:lang w:val="en-GB"/>
              </w:rPr>
            </w:pPr>
            <w:r>
              <w:rPr>
                <w:sz w:val="16"/>
                <w:szCs w:val="16"/>
                <w:lang w:val="en-GB"/>
              </w:rPr>
              <w:t>1</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Update NRF descriptions to support AF Available Data Registration as described in TS23.288</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SP-190427</w:t>
            </w:r>
          </w:p>
        </w:tc>
        <w:tc>
          <w:tcPr>
            <w:tcW w:w="567" w:type="dxa"/>
            <w:shd w:val="solid" w:color="FFFFFF" w:fill="auto"/>
          </w:tcPr>
          <w:p w:rsidR="00AA5DEF" w:rsidRDefault="00AA5DEF" w:rsidP="00444EF4">
            <w:pPr>
              <w:pStyle w:val="TAL"/>
              <w:rPr>
                <w:sz w:val="16"/>
                <w:szCs w:val="16"/>
                <w:lang w:val="en-GB"/>
              </w:rPr>
            </w:pPr>
            <w:r>
              <w:rPr>
                <w:sz w:val="16"/>
                <w:szCs w:val="16"/>
                <w:lang w:val="en-GB"/>
              </w:rPr>
              <w:t>1408</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F</w:t>
            </w:r>
          </w:p>
        </w:tc>
        <w:tc>
          <w:tcPr>
            <w:tcW w:w="4820" w:type="dxa"/>
            <w:shd w:val="solid" w:color="FFFFFF" w:fill="auto"/>
          </w:tcPr>
          <w:p w:rsidR="00AA5DEF" w:rsidRDefault="00AA5DEF" w:rsidP="00444EF4">
            <w:pPr>
              <w:pStyle w:val="TAL"/>
              <w:rPr>
                <w:sz w:val="16"/>
                <w:szCs w:val="16"/>
                <w:lang w:val="en-GB"/>
              </w:rPr>
            </w:pPr>
            <w:r>
              <w:rPr>
                <w:sz w:val="16"/>
                <w:szCs w:val="16"/>
                <w:lang w:val="en-GB"/>
              </w:rPr>
              <w:t>Corrections and alignments for the 5QI characteristics table</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SP-190410</w:t>
            </w:r>
          </w:p>
        </w:tc>
        <w:tc>
          <w:tcPr>
            <w:tcW w:w="567" w:type="dxa"/>
            <w:shd w:val="solid" w:color="FFFFFF" w:fill="auto"/>
          </w:tcPr>
          <w:p w:rsidR="00AA5DEF" w:rsidRDefault="00AA5DEF" w:rsidP="00444EF4">
            <w:pPr>
              <w:pStyle w:val="TAL"/>
              <w:rPr>
                <w:sz w:val="16"/>
                <w:szCs w:val="16"/>
                <w:lang w:val="en-GB"/>
              </w:rPr>
            </w:pPr>
            <w:r>
              <w:rPr>
                <w:sz w:val="16"/>
                <w:szCs w:val="16"/>
                <w:lang w:val="en-GB"/>
              </w:rPr>
              <w:t>1413</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NF Set concept for SMF</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SP-190407</w:t>
            </w:r>
          </w:p>
        </w:tc>
        <w:tc>
          <w:tcPr>
            <w:tcW w:w="567" w:type="dxa"/>
            <w:shd w:val="solid" w:color="FFFFFF" w:fill="auto"/>
          </w:tcPr>
          <w:p w:rsidR="00AA5DEF" w:rsidRDefault="00AA5DEF" w:rsidP="00444EF4">
            <w:pPr>
              <w:pStyle w:val="TAL"/>
              <w:rPr>
                <w:sz w:val="16"/>
                <w:szCs w:val="16"/>
                <w:lang w:val="en-GB"/>
              </w:rPr>
            </w:pPr>
            <w:r>
              <w:rPr>
                <w:sz w:val="16"/>
                <w:szCs w:val="16"/>
                <w:lang w:val="en-GB"/>
              </w:rPr>
              <w:t>1417</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Stateless IPv6 Address Autoconfiguration for Control Plane CIoT 5GS Optimisation</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SP-190407</w:t>
            </w:r>
          </w:p>
        </w:tc>
        <w:tc>
          <w:tcPr>
            <w:tcW w:w="567" w:type="dxa"/>
            <w:shd w:val="solid" w:color="FFFFFF" w:fill="auto"/>
          </w:tcPr>
          <w:p w:rsidR="00AA5DEF" w:rsidRDefault="00AA5DEF" w:rsidP="00444EF4">
            <w:pPr>
              <w:pStyle w:val="TAL"/>
              <w:rPr>
                <w:sz w:val="16"/>
                <w:szCs w:val="16"/>
                <w:lang w:val="en-GB"/>
              </w:rPr>
            </w:pPr>
            <w:r>
              <w:rPr>
                <w:sz w:val="16"/>
                <w:szCs w:val="16"/>
                <w:lang w:val="en-GB"/>
              </w:rPr>
              <w:t>1418</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Introduction of Small Data Rate Control Interworking with APN Rate Control</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SP-190415</w:t>
            </w:r>
          </w:p>
        </w:tc>
        <w:tc>
          <w:tcPr>
            <w:tcW w:w="567" w:type="dxa"/>
            <w:shd w:val="solid" w:color="FFFFFF" w:fill="auto"/>
          </w:tcPr>
          <w:p w:rsidR="00AA5DEF" w:rsidRDefault="00AA5DEF" w:rsidP="00444EF4">
            <w:pPr>
              <w:pStyle w:val="TAL"/>
              <w:rPr>
                <w:sz w:val="16"/>
                <w:szCs w:val="16"/>
                <w:lang w:val="en-GB"/>
              </w:rPr>
            </w:pPr>
            <w:r>
              <w:rPr>
                <w:sz w:val="16"/>
                <w:szCs w:val="16"/>
                <w:lang w:val="en-GB"/>
              </w:rPr>
              <w:t>1420</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Location information for trusted N3GPP</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SP-190429</w:t>
            </w:r>
          </w:p>
        </w:tc>
        <w:tc>
          <w:tcPr>
            <w:tcW w:w="567" w:type="dxa"/>
            <w:shd w:val="solid" w:color="FFFFFF" w:fill="auto"/>
          </w:tcPr>
          <w:p w:rsidR="00AA5DEF" w:rsidRDefault="00AA5DEF" w:rsidP="00444EF4">
            <w:pPr>
              <w:pStyle w:val="TAL"/>
              <w:rPr>
                <w:sz w:val="16"/>
                <w:szCs w:val="16"/>
                <w:lang w:val="en-GB"/>
              </w:rPr>
            </w:pPr>
            <w:r>
              <w:rPr>
                <w:sz w:val="16"/>
                <w:szCs w:val="16"/>
                <w:lang w:val="en-GB"/>
              </w:rPr>
              <w:t>1423</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B</w:t>
            </w:r>
          </w:p>
        </w:tc>
        <w:tc>
          <w:tcPr>
            <w:tcW w:w="4820" w:type="dxa"/>
            <w:shd w:val="solid" w:color="FFFFFF" w:fill="auto"/>
          </w:tcPr>
          <w:p w:rsidR="00AA5DEF" w:rsidRDefault="00AA5DEF" w:rsidP="00444EF4">
            <w:pPr>
              <w:pStyle w:val="TAL"/>
              <w:rPr>
                <w:sz w:val="16"/>
                <w:szCs w:val="16"/>
                <w:lang w:val="en-GB"/>
              </w:rPr>
            </w:pPr>
            <w:r>
              <w:rPr>
                <w:sz w:val="16"/>
                <w:szCs w:val="16"/>
                <w:lang w:val="en-GB"/>
              </w:rPr>
              <w:t>TSC Burst Arrival Time usage and Clock Reference</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SP-190413</w:t>
            </w:r>
          </w:p>
        </w:tc>
        <w:tc>
          <w:tcPr>
            <w:tcW w:w="567" w:type="dxa"/>
            <w:shd w:val="solid" w:color="FFFFFF" w:fill="auto"/>
          </w:tcPr>
          <w:p w:rsidR="00AA5DEF" w:rsidRDefault="00AA5DEF" w:rsidP="00444EF4">
            <w:pPr>
              <w:pStyle w:val="TAL"/>
              <w:rPr>
                <w:sz w:val="16"/>
                <w:szCs w:val="16"/>
                <w:lang w:val="en-GB"/>
              </w:rPr>
            </w:pPr>
            <w:r>
              <w:rPr>
                <w:sz w:val="16"/>
                <w:szCs w:val="16"/>
                <w:lang w:val="en-GB"/>
              </w:rPr>
              <w:t>1424</w:t>
            </w:r>
          </w:p>
        </w:tc>
        <w:tc>
          <w:tcPr>
            <w:tcW w:w="425" w:type="dxa"/>
            <w:shd w:val="solid" w:color="FFFFFF" w:fill="auto"/>
          </w:tcPr>
          <w:p w:rsidR="00AA5DEF" w:rsidRDefault="00AA5DEF" w:rsidP="00444EF4">
            <w:pPr>
              <w:pStyle w:val="TAL"/>
              <w:rPr>
                <w:sz w:val="16"/>
                <w:szCs w:val="16"/>
                <w:lang w:val="en-GB"/>
              </w:rPr>
            </w:pPr>
            <w:r>
              <w:rPr>
                <w:sz w:val="16"/>
                <w:szCs w:val="16"/>
                <w:lang w:val="en-GB"/>
              </w:rPr>
              <w:t>2</w:t>
            </w:r>
          </w:p>
        </w:tc>
        <w:tc>
          <w:tcPr>
            <w:tcW w:w="425" w:type="dxa"/>
            <w:shd w:val="solid" w:color="FFFFFF" w:fill="auto"/>
          </w:tcPr>
          <w:p w:rsidR="00AA5DEF" w:rsidRDefault="00AA5DEF" w:rsidP="00444EF4">
            <w:pPr>
              <w:pStyle w:val="TAL"/>
              <w:rPr>
                <w:sz w:val="16"/>
                <w:szCs w:val="16"/>
                <w:lang w:val="en-GB"/>
              </w:rPr>
            </w:pPr>
            <w:r>
              <w:rPr>
                <w:sz w:val="16"/>
                <w:szCs w:val="16"/>
                <w:lang w:val="en-GB"/>
              </w:rPr>
              <w:t>F</w:t>
            </w:r>
          </w:p>
        </w:tc>
        <w:tc>
          <w:tcPr>
            <w:tcW w:w="4820" w:type="dxa"/>
            <w:shd w:val="solid" w:color="FFFFFF" w:fill="auto"/>
          </w:tcPr>
          <w:p w:rsidR="00AA5DEF" w:rsidRDefault="00AA5DEF" w:rsidP="00444EF4">
            <w:pPr>
              <w:pStyle w:val="TAL"/>
              <w:rPr>
                <w:sz w:val="16"/>
                <w:szCs w:val="16"/>
                <w:lang w:val="en-GB"/>
              </w:rPr>
            </w:pPr>
            <w:r>
              <w:rPr>
                <w:sz w:val="16"/>
                <w:szCs w:val="16"/>
                <w:lang w:val="en-GB"/>
              </w:rPr>
              <w:t>Correction on Location reporting procedure</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AA5DEF" w:rsidRPr="009E0DE1" w:rsidTr="00107B06">
        <w:tc>
          <w:tcPr>
            <w:tcW w:w="800" w:type="dxa"/>
            <w:shd w:val="solid" w:color="FFFFFF" w:fill="auto"/>
          </w:tcPr>
          <w:p w:rsidR="00AA5DEF" w:rsidRDefault="00AA5DEF"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AA5DEF" w:rsidRDefault="00AA5DEF" w:rsidP="00444EF4">
            <w:pPr>
              <w:pStyle w:val="TAC"/>
              <w:rPr>
                <w:sz w:val="16"/>
                <w:szCs w:val="16"/>
                <w:lang w:val="en-GB"/>
              </w:rPr>
            </w:pPr>
            <w:r>
              <w:rPr>
                <w:sz w:val="16"/>
                <w:szCs w:val="16"/>
                <w:lang w:val="en-GB"/>
              </w:rPr>
              <w:t>SP#84</w:t>
            </w:r>
          </w:p>
        </w:tc>
        <w:tc>
          <w:tcPr>
            <w:tcW w:w="1094" w:type="dxa"/>
            <w:shd w:val="solid" w:color="FFFFFF" w:fill="auto"/>
          </w:tcPr>
          <w:p w:rsidR="00AA5DEF" w:rsidRDefault="00AA5DEF" w:rsidP="00444EF4">
            <w:pPr>
              <w:pStyle w:val="TAC"/>
              <w:rPr>
                <w:sz w:val="16"/>
                <w:szCs w:val="16"/>
                <w:lang w:val="en-GB"/>
              </w:rPr>
            </w:pPr>
            <w:r>
              <w:rPr>
                <w:sz w:val="16"/>
                <w:szCs w:val="16"/>
                <w:lang w:val="en-GB"/>
              </w:rPr>
              <w:t>SP-190429</w:t>
            </w:r>
          </w:p>
        </w:tc>
        <w:tc>
          <w:tcPr>
            <w:tcW w:w="567" w:type="dxa"/>
            <w:shd w:val="solid" w:color="FFFFFF" w:fill="auto"/>
          </w:tcPr>
          <w:p w:rsidR="00AA5DEF" w:rsidRDefault="00AA5DEF" w:rsidP="00444EF4">
            <w:pPr>
              <w:pStyle w:val="TAL"/>
              <w:rPr>
                <w:sz w:val="16"/>
                <w:szCs w:val="16"/>
                <w:lang w:val="en-GB"/>
              </w:rPr>
            </w:pPr>
            <w:r>
              <w:rPr>
                <w:sz w:val="16"/>
                <w:szCs w:val="16"/>
                <w:lang w:val="en-GB"/>
              </w:rPr>
              <w:t>1425</w:t>
            </w:r>
          </w:p>
        </w:tc>
        <w:tc>
          <w:tcPr>
            <w:tcW w:w="425" w:type="dxa"/>
            <w:shd w:val="solid" w:color="FFFFFF" w:fill="auto"/>
          </w:tcPr>
          <w:p w:rsidR="00AA5DEF" w:rsidRDefault="00AA5DEF" w:rsidP="00444EF4">
            <w:pPr>
              <w:pStyle w:val="TAL"/>
              <w:rPr>
                <w:sz w:val="16"/>
                <w:szCs w:val="16"/>
                <w:lang w:val="en-GB"/>
              </w:rPr>
            </w:pPr>
            <w:r>
              <w:rPr>
                <w:sz w:val="16"/>
                <w:szCs w:val="16"/>
                <w:lang w:val="en-GB"/>
              </w:rPr>
              <w:t>3</w:t>
            </w:r>
          </w:p>
        </w:tc>
        <w:tc>
          <w:tcPr>
            <w:tcW w:w="425" w:type="dxa"/>
            <w:shd w:val="solid" w:color="FFFFFF" w:fill="auto"/>
          </w:tcPr>
          <w:p w:rsidR="00AA5DEF" w:rsidRDefault="00AA5DEF" w:rsidP="00444EF4">
            <w:pPr>
              <w:pStyle w:val="TAL"/>
              <w:rPr>
                <w:sz w:val="16"/>
                <w:szCs w:val="16"/>
                <w:lang w:val="en-GB"/>
              </w:rPr>
            </w:pPr>
            <w:r>
              <w:rPr>
                <w:sz w:val="16"/>
                <w:szCs w:val="16"/>
                <w:lang w:val="en-GB"/>
              </w:rPr>
              <w:t>C</w:t>
            </w:r>
          </w:p>
        </w:tc>
        <w:tc>
          <w:tcPr>
            <w:tcW w:w="4820" w:type="dxa"/>
            <w:shd w:val="solid" w:color="FFFFFF" w:fill="auto"/>
          </w:tcPr>
          <w:p w:rsidR="00AA5DEF" w:rsidRDefault="00AA5DEF" w:rsidP="00444EF4">
            <w:pPr>
              <w:pStyle w:val="TAL"/>
              <w:rPr>
                <w:sz w:val="16"/>
                <w:szCs w:val="16"/>
                <w:lang w:val="en-GB"/>
              </w:rPr>
            </w:pPr>
            <w:r>
              <w:rPr>
                <w:sz w:val="16"/>
                <w:szCs w:val="16"/>
                <w:lang w:val="en-GB"/>
              </w:rPr>
              <w:t xml:space="preserve"> Address editor's notes for 5GS Bridge management and QoS mapping</w:t>
            </w:r>
          </w:p>
        </w:tc>
        <w:tc>
          <w:tcPr>
            <w:tcW w:w="708" w:type="dxa"/>
            <w:shd w:val="solid" w:color="FFFFFF" w:fill="auto"/>
          </w:tcPr>
          <w:p w:rsidR="00AA5DEF" w:rsidRDefault="00AA5DEF"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1426</w:t>
            </w:r>
          </w:p>
        </w:tc>
        <w:tc>
          <w:tcPr>
            <w:tcW w:w="425" w:type="dxa"/>
            <w:shd w:val="solid" w:color="FFFFFF" w:fill="auto"/>
          </w:tcPr>
          <w:p w:rsidR="00F41023" w:rsidRDefault="00F41023" w:rsidP="00444EF4">
            <w:pPr>
              <w:pStyle w:val="TAL"/>
              <w:rPr>
                <w:sz w:val="16"/>
                <w:szCs w:val="16"/>
                <w:lang w:val="en-GB"/>
              </w:rPr>
            </w:pPr>
            <w:r>
              <w:rPr>
                <w:sz w:val="16"/>
                <w:szCs w:val="16"/>
                <w:lang w:val="en-GB"/>
              </w:rPr>
              <w:t>4</w:t>
            </w:r>
          </w:p>
        </w:tc>
        <w:tc>
          <w:tcPr>
            <w:tcW w:w="425" w:type="dxa"/>
            <w:shd w:val="solid" w:color="FFFFFF" w:fill="auto"/>
          </w:tcPr>
          <w:p w:rsidR="00F41023" w:rsidRDefault="00F41023" w:rsidP="00444EF4">
            <w:pPr>
              <w:pStyle w:val="TAL"/>
              <w:rPr>
                <w:sz w:val="16"/>
                <w:szCs w:val="16"/>
                <w:lang w:val="en-GB"/>
              </w:rPr>
            </w:pPr>
            <w:r>
              <w:rPr>
                <w:sz w:val="16"/>
                <w:szCs w:val="16"/>
                <w:lang w:val="en-GB"/>
              </w:rPr>
              <w:t>C</w:t>
            </w:r>
          </w:p>
        </w:tc>
        <w:tc>
          <w:tcPr>
            <w:tcW w:w="4820" w:type="dxa"/>
            <w:shd w:val="solid" w:color="FFFFFF" w:fill="auto"/>
          </w:tcPr>
          <w:p w:rsidR="00F41023" w:rsidRDefault="00F41023" w:rsidP="00444EF4">
            <w:pPr>
              <w:pStyle w:val="TAL"/>
              <w:rPr>
                <w:sz w:val="16"/>
                <w:szCs w:val="16"/>
                <w:lang w:val="en-GB"/>
              </w:rPr>
            </w:pPr>
            <w:r>
              <w:rPr>
                <w:sz w:val="16"/>
                <w:szCs w:val="16"/>
                <w:lang w:val="en-GB"/>
              </w:rPr>
              <w:t>clarifications on SNPN</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1427</w:t>
            </w:r>
          </w:p>
        </w:tc>
        <w:tc>
          <w:tcPr>
            <w:tcW w:w="425" w:type="dxa"/>
            <w:shd w:val="solid" w:color="FFFFFF" w:fill="auto"/>
          </w:tcPr>
          <w:p w:rsidR="00F41023" w:rsidRDefault="00F41023" w:rsidP="00444EF4">
            <w:pPr>
              <w:pStyle w:val="TAL"/>
              <w:rPr>
                <w:sz w:val="16"/>
                <w:szCs w:val="16"/>
                <w:lang w:val="en-GB"/>
              </w:rPr>
            </w:pPr>
            <w:r>
              <w:rPr>
                <w:sz w:val="16"/>
                <w:szCs w:val="16"/>
                <w:lang w:val="en-GB"/>
              </w:rPr>
              <w:t>2</w:t>
            </w:r>
          </w:p>
        </w:tc>
        <w:tc>
          <w:tcPr>
            <w:tcW w:w="425" w:type="dxa"/>
            <w:shd w:val="solid" w:color="FFFFFF" w:fill="auto"/>
          </w:tcPr>
          <w:p w:rsidR="00F41023" w:rsidRDefault="00F41023" w:rsidP="00444EF4">
            <w:pPr>
              <w:pStyle w:val="TAL"/>
              <w:rPr>
                <w:sz w:val="16"/>
                <w:szCs w:val="16"/>
                <w:lang w:val="en-GB"/>
              </w:rPr>
            </w:pPr>
            <w:r>
              <w:rPr>
                <w:sz w:val="16"/>
                <w:szCs w:val="16"/>
                <w:lang w:val="en-GB"/>
              </w:rPr>
              <w:t>C</w:t>
            </w:r>
          </w:p>
        </w:tc>
        <w:tc>
          <w:tcPr>
            <w:tcW w:w="4820" w:type="dxa"/>
            <w:shd w:val="solid" w:color="FFFFFF" w:fill="auto"/>
          </w:tcPr>
          <w:p w:rsidR="00F41023" w:rsidRDefault="00F41023" w:rsidP="00444EF4">
            <w:pPr>
              <w:pStyle w:val="TAL"/>
              <w:rPr>
                <w:sz w:val="16"/>
                <w:szCs w:val="16"/>
                <w:lang w:val="en-GB"/>
              </w:rPr>
            </w:pPr>
            <w:r>
              <w:rPr>
                <w:sz w:val="16"/>
                <w:szCs w:val="16"/>
                <w:lang w:val="en-GB"/>
              </w:rPr>
              <w:t>Support for unicast traffic forwarding within a 5G VN group</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1430</w:t>
            </w:r>
          </w:p>
        </w:tc>
        <w:tc>
          <w:tcPr>
            <w:tcW w:w="425" w:type="dxa"/>
            <w:shd w:val="solid" w:color="FFFFFF" w:fill="auto"/>
          </w:tcPr>
          <w:p w:rsidR="00F41023" w:rsidRDefault="00F41023" w:rsidP="00444EF4">
            <w:pPr>
              <w:pStyle w:val="TAL"/>
              <w:rPr>
                <w:sz w:val="16"/>
                <w:szCs w:val="16"/>
                <w:lang w:val="en-GB"/>
              </w:rPr>
            </w:pPr>
            <w:r>
              <w:rPr>
                <w:sz w:val="16"/>
                <w:szCs w:val="16"/>
                <w:lang w:val="en-GB"/>
              </w:rPr>
              <w:t>2</w:t>
            </w:r>
          </w:p>
        </w:tc>
        <w:tc>
          <w:tcPr>
            <w:tcW w:w="425" w:type="dxa"/>
            <w:shd w:val="solid" w:color="FFFFFF" w:fill="auto"/>
          </w:tcPr>
          <w:p w:rsidR="00F41023" w:rsidRDefault="00F41023" w:rsidP="00444EF4">
            <w:pPr>
              <w:pStyle w:val="TAL"/>
              <w:rPr>
                <w:sz w:val="16"/>
                <w:szCs w:val="16"/>
                <w:lang w:val="en-GB"/>
              </w:rPr>
            </w:pPr>
            <w:r>
              <w:rPr>
                <w:sz w:val="16"/>
                <w:szCs w:val="16"/>
                <w:lang w:val="en-GB"/>
              </w:rPr>
              <w:t>C</w:t>
            </w:r>
          </w:p>
        </w:tc>
        <w:tc>
          <w:tcPr>
            <w:tcW w:w="4820" w:type="dxa"/>
            <w:shd w:val="solid" w:color="FFFFFF" w:fill="auto"/>
          </w:tcPr>
          <w:p w:rsidR="00F41023" w:rsidRDefault="00F41023" w:rsidP="00444EF4">
            <w:pPr>
              <w:pStyle w:val="TAL"/>
              <w:rPr>
                <w:sz w:val="16"/>
                <w:szCs w:val="16"/>
                <w:lang w:val="en-GB"/>
              </w:rPr>
            </w:pPr>
            <w:r>
              <w:rPr>
                <w:sz w:val="16"/>
                <w:szCs w:val="16"/>
                <w:lang w:val="en-GB"/>
              </w:rPr>
              <w:t>implementation of 5GLAN related interfaces</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SP-190407</w:t>
            </w:r>
          </w:p>
        </w:tc>
        <w:tc>
          <w:tcPr>
            <w:tcW w:w="567" w:type="dxa"/>
            <w:shd w:val="solid" w:color="FFFFFF" w:fill="auto"/>
          </w:tcPr>
          <w:p w:rsidR="00F41023" w:rsidRDefault="00F41023" w:rsidP="00444EF4">
            <w:pPr>
              <w:pStyle w:val="TAL"/>
              <w:rPr>
                <w:sz w:val="16"/>
                <w:szCs w:val="16"/>
                <w:lang w:val="en-GB"/>
              </w:rPr>
            </w:pPr>
            <w:r>
              <w:rPr>
                <w:sz w:val="16"/>
                <w:szCs w:val="16"/>
                <w:lang w:val="en-GB"/>
              </w:rPr>
              <w:t>1431</w:t>
            </w:r>
          </w:p>
        </w:tc>
        <w:tc>
          <w:tcPr>
            <w:tcW w:w="425" w:type="dxa"/>
            <w:shd w:val="solid" w:color="FFFFFF" w:fill="auto"/>
          </w:tcPr>
          <w:p w:rsidR="00F41023" w:rsidRDefault="00F41023" w:rsidP="00444EF4">
            <w:pPr>
              <w:pStyle w:val="TAL"/>
              <w:rPr>
                <w:sz w:val="16"/>
                <w:szCs w:val="16"/>
                <w:lang w:val="en-GB"/>
              </w:rPr>
            </w:pPr>
            <w:r>
              <w:rPr>
                <w:sz w:val="16"/>
                <w:szCs w:val="16"/>
                <w:lang w:val="en-GB"/>
              </w:rPr>
              <w:t>1</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Support of User Plane Optimisations in Preferred and Supported Network Behaviour</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1432</w:t>
            </w:r>
          </w:p>
        </w:tc>
        <w:tc>
          <w:tcPr>
            <w:tcW w:w="425" w:type="dxa"/>
            <w:shd w:val="solid" w:color="FFFFFF" w:fill="auto"/>
          </w:tcPr>
          <w:p w:rsidR="00F41023" w:rsidRDefault="00F41023" w:rsidP="00444EF4">
            <w:pPr>
              <w:pStyle w:val="TAL"/>
              <w:rPr>
                <w:sz w:val="16"/>
                <w:szCs w:val="16"/>
                <w:lang w:val="en-GB"/>
              </w:rPr>
            </w:pPr>
            <w:r>
              <w:rPr>
                <w:sz w:val="16"/>
                <w:szCs w:val="16"/>
                <w:lang w:val="en-GB"/>
              </w:rPr>
              <w:t>1</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Ingress timestamp signalling</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SP-190413</w:t>
            </w:r>
          </w:p>
        </w:tc>
        <w:tc>
          <w:tcPr>
            <w:tcW w:w="567" w:type="dxa"/>
            <w:shd w:val="solid" w:color="FFFFFF" w:fill="auto"/>
          </w:tcPr>
          <w:p w:rsidR="00F41023" w:rsidRDefault="00F41023" w:rsidP="00444EF4">
            <w:pPr>
              <w:pStyle w:val="TAL"/>
              <w:rPr>
                <w:sz w:val="16"/>
                <w:szCs w:val="16"/>
                <w:lang w:val="en-GB"/>
              </w:rPr>
            </w:pPr>
            <w:r>
              <w:rPr>
                <w:sz w:val="16"/>
                <w:szCs w:val="16"/>
                <w:lang w:val="en-GB"/>
              </w:rPr>
              <w:t xml:space="preserve"> 1436</w:t>
            </w:r>
          </w:p>
        </w:tc>
        <w:tc>
          <w:tcPr>
            <w:tcW w:w="425" w:type="dxa"/>
            <w:shd w:val="solid" w:color="FFFFFF" w:fill="auto"/>
          </w:tcPr>
          <w:p w:rsidR="00F41023" w:rsidRDefault="00F41023" w:rsidP="00444EF4">
            <w:pPr>
              <w:pStyle w:val="TAL"/>
              <w:rPr>
                <w:sz w:val="16"/>
                <w:szCs w:val="16"/>
                <w:lang w:val="en-GB"/>
              </w:rPr>
            </w:pPr>
            <w:r>
              <w:rPr>
                <w:sz w:val="16"/>
                <w:szCs w:val="16"/>
                <w:lang w:val="en-GB"/>
              </w:rPr>
              <w:t>-</w:t>
            </w:r>
          </w:p>
        </w:tc>
        <w:tc>
          <w:tcPr>
            <w:tcW w:w="425" w:type="dxa"/>
            <w:shd w:val="solid" w:color="FFFFFF" w:fill="auto"/>
          </w:tcPr>
          <w:p w:rsidR="00F41023" w:rsidRDefault="00F41023" w:rsidP="00444EF4">
            <w:pPr>
              <w:pStyle w:val="TAL"/>
              <w:rPr>
                <w:sz w:val="16"/>
                <w:szCs w:val="16"/>
                <w:lang w:val="en-GB"/>
              </w:rPr>
            </w:pPr>
            <w:r>
              <w:rPr>
                <w:sz w:val="16"/>
                <w:szCs w:val="16"/>
                <w:lang w:val="en-GB"/>
              </w:rPr>
              <w:t>F</w:t>
            </w:r>
          </w:p>
        </w:tc>
        <w:tc>
          <w:tcPr>
            <w:tcW w:w="4820" w:type="dxa"/>
            <w:shd w:val="solid" w:color="FFFFFF" w:fill="auto"/>
          </w:tcPr>
          <w:p w:rsidR="00F41023" w:rsidRDefault="00F41023" w:rsidP="00444EF4">
            <w:pPr>
              <w:pStyle w:val="TAL"/>
              <w:rPr>
                <w:sz w:val="16"/>
                <w:szCs w:val="16"/>
                <w:lang w:val="en-GB"/>
              </w:rPr>
            </w:pPr>
            <w:r>
              <w:rPr>
                <w:sz w:val="16"/>
                <w:szCs w:val="16"/>
                <w:lang w:val="en-GB"/>
              </w:rPr>
              <w:t>Align CHF service for offline only charging</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SP-190419</w:t>
            </w:r>
          </w:p>
        </w:tc>
        <w:tc>
          <w:tcPr>
            <w:tcW w:w="567" w:type="dxa"/>
            <w:shd w:val="solid" w:color="FFFFFF" w:fill="auto"/>
          </w:tcPr>
          <w:p w:rsidR="00F41023" w:rsidRDefault="00F41023" w:rsidP="00444EF4">
            <w:pPr>
              <w:pStyle w:val="TAL"/>
              <w:rPr>
                <w:sz w:val="16"/>
                <w:szCs w:val="16"/>
                <w:lang w:val="en-GB"/>
              </w:rPr>
            </w:pPr>
            <w:r>
              <w:rPr>
                <w:sz w:val="16"/>
                <w:szCs w:val="16"/>
                <w:lang w:val="en-GB"/>
              </w:rPr>
              <w:t>1438</w:t>
            </w:r>
          </w:p>
        </w:tc>
        <w:tc>
          <w:tcPr>
            <w:tcW w:w="425" w:type="dxa"/>
            <w:shd w:val="solid" w:color="FFFFFF" w:fill="auto"/>
          </w:tcPr>
          <w:p w:rsidR="00F41023" w:rsidRDefault="00F41023" w:rsidP="00444EF4">
            <w:pPr>
              <w:pStyle w:val="TAL"/>
              <w:rPr>
                <w:sz w:val="16"/>
                <w:szCs w:val="16"/>
                <w:lang w:val="en-GB"/>
              </w:rPr>
            </w:pPr>
            <w:r>
              <w:rPr>
                <w:sz w:val="16"/>
                <w:szCs w:val="16"/>
                <w:lang w:val="en-GB"/>
              </w:rPr>
              <w:t>2</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HSS discovery via NRF</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1443</w:t>
            </w:r>
          </w:p>
        </w:tc>
        <w:tc>
          <w:tcPr>
            <w:tcW w:w="425" w:type="dxa"/>
            <w:shd w:val="solid" w:color="FFFFFF" w:fill="auto"/>
          </w:tcPr>
          <w:p w:rsidR="00F41023" w:rsidRDefault="00F41023" w:rsidP="00444EF4">
            <w:pPr>
              <w:pStyle w:val="TAL"/>
              <w:rPr>
                <w:sz w:val="16"/>
                <w:szCs w:val="16"/>
                <w:lang w:val="en-GB"/>
              </w:rPr>
            </w:pPr>
            <w:r>
              <w:rPr>
                <w:sz w:val="16"/>
                <w:szCs w:val="16"/>
                <w:lang w:val="en-GB"/>
              </w:rPr>
              <w:t>1</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AF influence for traffic forwarding in 5GLAN</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SP-190431</w:t>
            </w:r>
          </w:p>
        </w:tc>
        <w:tc>
          <w:tcPr>
            <w:tcW w:w="567" w:type="dxa"/>
            <w:shd w:val="solid" w:color="FFFFFF" w:fill="auto"/>
          </w:tcPr>
          <w:p w:rsidR="00F41023" w:rsidRDefault="00F41023" w:rsidP="00444EF4">
            <w:pPr>
              <w:pStyle w:val="TAL"/>
              <w:rPr>
                <w:sz w:val="16"/>
                <w:szCs w:val="16"/>
                <w:lang w:val="en-GB"/>
              </w:rPr>
            </w:pPr>
            <w:r>
              <w:rPr>
                <w:sz w:val="16"/>
                <w:szCs w:val="16"/>
                <w:lang w:val="en-GB"/>
              </w:rPr>
              <w:t>1445</w:t>
            </w:r>
          </w:p>
        </w:tc>
        <w:tc>
          <w:tcPr>
            <w:tcW w:w="425" w:type="dxa"/>
            <w:shd w:val="solid" w:color="FFFFFF" w:fill="auto"/>
          </w:tcPr>
          <w:p w:rsidR="00F41023" w:rsidRDefault="00F41023" w:rsidP="00444EF4">
            <w:pPr>
              <w:pStyle w:val="TAL"/>
              <w:rPr>
                <w:sz w:val="16"/>
                <w:szCs w:val="16"/>
                <w:lang w:val="en-GB"/>
              </w:rPr>
            </w:pPr>
            <w:r>
              <w:rPr>
                <w:sz w:val="16"/>
                <w:szCs w:val="16"/>
                <w:lang w:val="en-GB"/>
              </w:rPr>
              <w:t>2</w:t>
            </w:r>
          </w:p>
        </w:tc>
        <w:tc>
          <w:tcPr>
            <w:tcW w:w="425" w:type="dxa"/>
            <w:shd w:val="solid" w:color="FFFFFF" w:fill="auto"/>
          </w:tcPr>
          <w:p w:rsidR="00F41023" w:rsidRDefault="00F41023" w:rsidP="00444EF4">
            <w:pPr>
              <w:pStyle w:val="TAL"/>
              <w:rPr>
                <w:sz w:val="16"/>
                <w:szCs w:val="16"/>
                <w:lang w:val="en-GB"/>
              </w:rPr>
            </w:pPr>
            <w:r>
              <w:rPr>
                <w:sz w:val="16"/>
                <w:szCs w:val="16"/>
                <w:lang w:val="en-GB"/>
              </w:rPr>
              <w:t>B</w:t>
            </w:r>
          </w:p>
        </w:tc>
        <w:tc>
          <w:tcPr>
            <w:tcW w:w="4820" w:type="dxa"/>
            <w:shd w:val="solid" w:color="FFFFFF" w:fill="auto"/>
          </w:tcPr>
          <w:p w:rsidR="00F41023" w:rsidRDefault="00F41023" w:rsidP="00444EF4">
            <w:pPr>
              <w:pStyle w:val="TAL"/>
              <w:rPr>
                <w:sz w:val="16"/>
                <w:szCs w:val="16"/>
                <w:lang w:val="en-GB"/>
              </w:rPr>
            </w:pPr>
            <w:r>
              <w:rPr>
                <w:sz w:val="16"/>
                <w:szCs w:val="16"/>
                <w:lang w:val="en-GB"/>
              </w:rPr>
              <w:t>Update of TS23.501 to finalize  xBDT feature</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SP-190429</w:t>
            </w:r>
          </w:p>
        </w:tc>
        <w:tc>
          <w:tcPr>
            <w:tcW w:w="567" w:type="dxa"/>
            <w:shd w:val="solid" w:color="FFFFFF" w:fill="auto"/>
          </w:tcPr>
          <w:p w:rsidR="00F41023" w:rsidRDefault="00F41023" w:rsidP="00444EF4">
            <w:pPr>
              <w:pStyle w:val="TAL"/>
              <w:rPr>
                <w:sz w:val="16"/>
                <w:szCs w:val="16"/>
                <w:lang w:val="en-GB"/>
              </w:rPr>
            </w:pPr>
            <w:r>
              <w:rPr>
                <w:sz w:val="16"/>
                <w:szCs w:val="16"/>
                <w:lang w:val="en-GB"/>
              </w:rPr>
              <w:t>1448</w:t>
            </w:r>
          </w:p>
        </w:tc>
        <w:tc>
          <w:tcPr>
            <w:tcW w:w="425" w:type="dxa"/>
            <w:shd w:val="solid" w:color="FFFFFF" w:fill="auto"/>
          </w:tcPr>
          <w:p w:rsidR="00F41023" w:rsidRDefault="00F41023" w:rsidP="00444EF4">
            <w:pPr>
              <w:pStyle w:val="TAL"/>
              <w:rPr>
                <w:sz w:val="16"/>
                <w:szCs w:val="16"/>
                <w:lang w:val="en-GB"/>
              </w:rPr>
            </w:pPr>
            <w:r>
              <w:rPr>
                <w:sz w:val="16"/>
                <w:szCs w:val="16"/>
                <w:lang w:val="en-GB"/>
              </w:rPr>
              <w:t>-</w:t>
            </w:r>
          </w:p>
        </w:tc>
        <w:tc>
          <w:tcPr>
            <w:tcW w:w="425" w:type="dxa"/>
            <w:shd w:val="solid" w:color="FFFFFF" w:fill="auto"/>
          </w:tcPr>
          <w:p w:rsidR="00F41023" w:rsidRDefault="00F41023" w:rsidP="00444EF4">
            <w:pPr>
              <w:pStyle w:val="TAL"/>
              <w:rPr>
                <w:sz w:val="16"/>
                <w:szCs w:val="16"/>
                <w:lang w:val="en-GB"/>
              </w:rPr>
            </w:pPr>
            <w:r>
              <w:rPr>
                <w:sz w:val="16"/>
                <w:szCs w:val="16"/>
                <w:lang w:val="en-GB"/>
              </w:rPr>
              <w:t>D</w:t>
            </w:r>
          </w:p>
        </w:tc>
        <w:tc>
          <w:tcPr>
            <w:tcW w:w="4820" w:type="dxa"/>
            <w:shd w:val="solid" w:color="FFFFFF" w:fill="auto"/>
          </w:tcPr>
          <w:p w:rsidR="00F41023" w:rsidRDefault="00F41023" w:rsidP="00444EF4">
            <w:pPr>
              <w:pStyle w:val="TAL"/>
              <w:rPr>
                <w:sz w:val="16"/>
                <w:szCs w:val="16"/>
                <w:lang w:val="en-GB"/>
              </w:rPr>
            </w:pPr>
            <w:r>
              <w:rPr>
                <w:sz w:val="16"/>
                <w:szCs w:val="16"/>
                <w:lang w:val="en-GB"/>
              </w:rPr>
              <w:t>Vertical_LAN - Editorial clean up</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SP-190399</w:t>
            </w:r>
          </w:p>
        </w:tc>
        <w:tc>
          <w:tcPr>
            <w:tcW w:w="567" w:type="dxa"/>
            <w:shd w:val="solid" w:color="FFFFFF" w:fill="auto"/>
          </w:tcPr>
          <w:p w:rsidR="00F41023" w:rsidRDefault="00F41023" w:rsidP="00444EF4">
            <w:pPr>
              <w:pStyle w:val="TAL"/>
              <w:rPr>
                <w:sz w:val="16"/>
                <w:szCs w:val="16"/>
                <w:lang w:val="en-GB"/>
              </w:rPr>
            </w:pPr>
            <w:r>
              <w:rPr>
                <w:sz w:val="16"/>
                <w:szCs w:val="16"/>
                <w:lang w:val="en-GB"/>
              </w:rPr>
              <w:t>1449</w:t>
            </w:r>
          </w:p>
        </w:tc>
        <w:tc>
          <w:tcPr>
            <w:tcW w:w="425" w:type="dxa"/>
            <w:shd w:val="solid" w:color="FFFFFF" w:fill="auto"/>
          </w:tcPr>
          <w:p w:rsidR="00F41023" w:rsidRDefault="00F41023" w:rsidP="00444EF4">
            <w:pPr>
              <w:pStyle w:val="TAL"/>
              <w:rPr>
                <w:sz w:val="16"/>
                <w:szCs w:val="16"/>
                <w:lang w:val="en-GB"/>
              </w:rPr>
            </w:pPr>
            <w:r>
              <w:rPr>
                <w:sz w:val="16"/>
                <w:szCs w:val="16"/>
                <w:lang w:val="en-GB"/>
              </w:rPr>
              <w:t>1</w:t>
            </w:r>
          </w:p>
        </w:tc>
        <w:tc>
          <w:tcPr>
            <w:tcW w:w="425" w:type="dxa"/>
            <w:shd w:val="solid" w:color="FFFFFF" w:fill="auto"/>
          </w:tcPr>
          <w:p w:rsidR="00F41023" w:rsidRDefault="00F41023" w:rsidP="00444EF4">
            <w:pPr>
              <w:pStyle w:val="TAL"/>
              <w:rPr>
                <w:sz w:val="16"/>
                <w:szCs w:val="16"/>
                <w:lang w:val="en-GB"/>
              </w:rPr>
            </w:pPr>
            <w:r>
              <w:rPr>
                <w:sz w:val="16"/>
                <w:szCs w:val="16"/>
                <w:lang w:val="en-GB"/>
              </w:rPr>
              <w:t>A</w:t>
            </w:r>
          </w:p>
        </w:tc>
        <w:tc>
          <w:tcPr>
            <w:tcW w:w="4820" w:type="dxa"/>
            <w:shd w:val="solid" w:color="FFFFFF" w:fill="auto"/>
          </w:tcPr>
          <w:p w:rsidR="00F41023" w:rsidRDefault="00F41023" w:rsidP="00444EF4">
            <w:pPr>
              <w:pStyle w:val="TAL"/>
              <w:rPr>
                <w:sz w:val="16"/>
                <w:szCs w:val="16"/>
                <w:lang w:val="en-GB"/>
              </w:rPr>
            </w:pPr>
            <w:r>
              <w:rPr>
                <w:sz w:val="16"/>
                <w:szCs w:val="16"/>
                <w:lang w:val="en-GB"/>
              </w:rPr>
              <w:t>Applicability of Allowed NSSAI to PLMNs whose TAIs are in the RA TAI list</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F41023" w:rsidRPr="009E0DE1" w:rsidTr="00107B06">
        <w:tc>
          <w:tcPr>
            <w:tcW w:w="800" w:type="dxa"/>
            <w:shd w:val="solid" w:color="FFFFFF" w:fill="auto"/>
          </w:tcPr>
          <w:p w:rsidR="00F41023" w:rsidRDefault="00F41023" w:rsidP="00444EF4">
            <w:pPr>
              <w:pStyle w:val="TAC"/>
              <w:rPr>
                <w:sz w:val="16"/>
                <w:szCs w:val="16"/>
                <w:lang w:val="en-GB"/>
              </w:rPr>
            </w:pPr>
            <w:r>
              <w:rPr>
                <w:sz w:val="16"/>
                <w:szCs w:val="16"/>
                <w:lang w:val="en-GB"/>
              </w:rPr>
              <w:t>2019</w:t>
            </w:r>
            <w:r w:rsidR="00C34949">
              <w:rPr>
                <w:sz w:val="16"/>
                <w:szCs w:val="16"/>
                <w:lang w:val="en-GB"/>
              </w:rPr>
              <w:t>-06</w:t>
            </w:r>
          </w:p>
        </w:tc>
        <w:tc>
          <w:tcPr>
            <w:tcW w:w="800" w:type="dxa"/>
            <w:shd w:val="solid" w:color="FFFFFF" w:fill="auto"/>
          </w:tcPr>
          <w:p w:rsidR="00F41023" w:rsidRDefault="00F41023" w:rsidP="00444EF4">
            <w:pPr>
              <w:pStyle w:val="TAC"/>
              <w:rPr>
                <w:sz w:val="16"/>
                <w:szCs w:val="16"/>
                <w:lang w:val="en-GB"/>
              </w:rPr>
            </w:pPr>
            <w:r>
              <w:rPr>
                <w:sz w:val="16"/>
                <w:szCs w:val="16"/>
                <w:lang w:val="en-GB"/>
              </w:rPr>
              <w:t>SP#84</w:t>
            </w:r>
          </w:p>
        </w:tc>
        <w:tc>
          <w:tcPr>
            <w:tcW w:w="1094" w:type="dxa"/>
            <w:shd w:val="solid" w:color="FFFFFF" w:fill="auto"/>
          </w:tcPr>
          <w:p w:rsidR="00F41023" w:rsidRDefault="00F41023" w:rsidP="00444EF4">
            <w:pPr>
              <w:pStyle w:val="TAC"/>
              <w:rPr>
                <w:sz w:val="16"/>
                <w:szCs w:val="16"/>
                <w:lang w:val="en-GB"/>
              </w:rPr>
            </w:pPr>
            <w:r>
              <w:rPr>
                <w:sz w:val="16"/>
                <w:szCs w:val="16"/>
                <w:lang w:val="en-GB"/>
              </w:rPr>
              <w:t>SP-190399</w:t>
            </w:r>
          </w:p>
        </w:tc>
        <w:tc>
          <w:tcPr>
            <w:tcW w:w="567" w:type="dxa"/>
            <w:shd w:val="solid" w:color="FFFFFF" w:fill="auto"/>
          </w:tcPr>
          <w:p w:rsidR="00F41023" w:rsidRDefault="00F41023" w:rsidP="00444EF4">
            <w:pPr>
              <w:pStyle w:val="TAL"/>
              <w:rPr>
                <w:sz w:val="16"/>
                <w:szCs w:val="16"/>
                <w:lang w:val="en-GB"/>
              </w:rPr>
            </w:pPr>
            <w:r>
              <w:rPr>
                <w:sz w:val="16"/>
                <w:szCs w:val="16"/>
                <w:lang w:val="en-GB"/>
              </w:rPr>
              <w:t>1451</w:t>
            </w:r>
          </w:p>
        </w:tc>
        <w:tc>
          <w:tcPr>
            <w:tcW w:w="425" w:type="dxa"/>
            <w:shd w:val="solid" w:color="FFFFFF" w:fill="auto"/>
          </w:tcPr>
          <w:p w:rsidR="00F41023" w:rsidRDefault="00F41023" w:rsidP="00444EF4">
            <w:pPr>
              <w:pStyle w:val="TAL"/>
              <w:rPr>
                <w:sz w:val="16"/>
                <w:szCs w:val="16"/>
                <w:lang w:val="en-GB"/>
              </w:rPr>
            </w:pPr>
            <w:r>
              <w:rPr>
                <w:sz w:val="16"/>
                <w:szCs w:val="16"/>
                <w:lang w:val="en-GB"/>
              </w:rPr>
              <w:t>-</w:t>
            </w:r>
          </w:p>
        </w:tc>
        <w:tc>
          <w:tcPr>
            <w:tcW w:w="425" w:type="dxa"/>
            <w:shd w:val="solid" w:color="FFFFFF" w:fill="auto"/>
          </w:tcPr>
          <w:p w:rsidR="00F41023" w:rsidRDefault="00F41023" w:rsidP="00444EF4">
            <w:pPr>
              <w:pStyle w:val="TAL"/>
              <w:rPr>
                <w:sz w:val="16"/>
                <w:szCs w:val="16"/>
                <w:lang w:val="en-GB"/>
              </w:rPr>
            </w:pPr>
            <w:r>
              <w:rPr>
                <w:sz w:val="16"/>
                <w:szCs w:val="16"/>
                <w:lang w:val="en-GB"/>
              </w:rPr>
              <w:t>A</w:t>
            </w:r>
          </w:p>
        </w:tc>
        <w:tc>
          <w:tcPr>
            <w:tcW w:w="4820" w:type="dxa"/>
            <w:shd w:val="solid" w:color="FFFFFF" w:fill="auto"/>
          </w:tcPr>
          <w:p w:rsidR="00F41023" w:rsidRDefault="00F41023" w:rsidP="00444EF4">
            <w:pPr>
              <w:pStyle w:val="TAL"/>
              <w:rPr>
                <w:sz w:val="16"/>
                <w:szCs w:val="16"/>
                <w:lang w:val="en-GB"/>
              </w:rPr>
            </w:pPr>
            <w:r>
              <w:rPr>
                <w:sz w:val="16"/>
                <w:szCs w:val="16"/>
                <w:lang w:val="en-GB"/>
              </w:rPr>
              <w:t>Clarification on S-NSSAI for PDU session in Requested NSSAI</w:t>
            </w:r>
          </w:p>
        </w:tc>
        <w:tc>
          <w:tcPr>
            <w:tcW w:w="708" w:type="dxa"/>
            <w:shd w:val="solid" w:color="FFFFFF" w:fill="auto"/>
          </w:tcPr>
          <w:p w:rsidR="00F41023" w:rsidRDefault="00F41023" w:rsidP="00444EF4">
            <w:pPr>
              <w:pStyle w:val="TAC"/>
              <w:rPr>
                <w:sz w:val="16"/>
                <w:szCs w:val="16"/>
                <w:lang w:val="en-GB"/>
              </w:rPr>
            </w:pPr>
            <w:r>
              <w:rPr>
                <w:sz w:val="16"/>
                <w:szCs w:val="16"/>
                <w:lang w:val="en-GB"/>
              </w:rPr>
              <w:t>16.1.0</w:t>
            </w:r>
          </w:p>
        </w:tc>
      </w:tr>
      <w:tr w:rsidR="007C550E" w:rsidRPr="009E0DE1" w:rsidTr="00107B06">
        <w:tc>
          <w:tcPr>
            <w:tcW w:w="800" w:type="dxa"/>
            <w:shd w:val="solid" w:color="FFFFFF" w:fill="auto"/>
          </w:tcPr>
          <w:p w:rsidR="007C550E" w:rsidRDefault="007C550E" w:rsidP="007C550E">
            <w:pPr>
              <w:pStyle w:val="TAC"/>
              <w:rPr>
                <w:sz w:val="16"/>
                <w:szCs w:val="16"/>
                <w:lang w:val="en-GB"/>
              </w:rPr>
            </w:pPr>
            <w:bookmarkStart w:id="3007" w:name="_Hlk18501667"/>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0990</w:t>
            </w:r>
          </w:p>
        </w:tc>
        <w:tc>
          <w:tcPr>
            <w:tcW w:w="425" w:type="dxa"/>
            <w:shd w:val="solid" w:color="FFFFFF" w:fill="auto"/>
          </w:tcPr>
          <w:p w:rsidR="007C550E" w:rsidRDefault="007C550E" w:rsidP="007C550E">
            <w:pPr>
              <w:pStyle w:val="TAL"/>
              <w:rPr>
                <w:sz w:val="16"/>
                <w:szCs w:val="16"/>
                <w:lang w:val="en-GB"/>
              </w:rPr>
            </w:pPr>
            <w:r>
              <w:rPr>
                <w:sz w:val="16"/>
                <w:szCs w:val="16"/>
                <w:lang w:val="en-GB"/>
              </w:rPr>
              <w:t>6</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Introduction of QoS Monitoring to assist URLLC Service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1097</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Support of Standalone Non-Public Networks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1240</w:t>
            </w:r>
          </w:p>
        </w:tc>
        <w:tc>
          <w:tcPr>
            <w:tcW w:w="425" w:type="dxa"/>
            <w:shd w:val="solid" w:color="FFFFFF" w:fill="auto"/>
          </w:tcPr>
          <w:p w:rsidR="007C550E" w:rsidRDefault="007C550E" w:rsidP="007C550E">
            <w:pPr>
              <w:pStyle w:val="TAL"/>
              <w:rPr>
                <w:sz w:val="16"/>
                <w:szCs w:val="16"/>
                <w:lang w:val="en-GB"/>
              </w:rPr>
            </w:pPr>
            <w:r>
              <w:rPr>
                <w:sz w:val="16"/>
                <w:szCs w:val="16"/>
                <w:lang w:val="en-GB"/>
              </w:rPr>
              <w:t>5</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of support of dual radio UE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1329</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IP Address Accessibility for MA PDU Session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1330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N3/N9 Tunnels for the MA-PDU Session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1347</w:t>
            </w:r>
          </w:p>
        </w:tc>
        <w:tc>
          <w:tcPr>
            <w:tcW w:w="425" w:type="dxa"/>
            <w:shd w:val="solid" w:color="FFFFFF" w:fill="auto"/>
          </w:tcPr>
          <w:p w:rsidR="007C550E" w:rsidRDefault="007C550E" w:rsidP="007C550E">
            <w:pPr>
              <w:pStyle w:val="TAL"/>
              <w:rPr>
                <w:sz w:val="16"/>
                <w:szCs w:val="16"/>
                <w:lang w:val="en-GB"/>
              </w:rPr>
            </w:pPr>
            <w:r>
              <w:rPr>
                <w:sz w:val="16"/>
                <w:szCs w:val="16"/>
                <w:lang w:val="en-GB"/>
              </w:rPr>
              <w:t>6</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Introducing of UP CIoT 5GS Optimisation capability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1364</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NIDD Description Update for Maximum Packet Size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1371</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Clarification for the related CAG identifier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A324DB">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1379</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Support for access to PLMN services via SNPN and SNPN services via PLMN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1414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QoS monitoring based on GTP-U paths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lastRenderedPageBreak/>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SP-190615</w:t>
            </w:r>
          </w:p>
        </w:tc>
        <w:tc>
          <w:tcPr>
            <w:tcW w:w="567" w:type="dxa"/>
            <w:shd w:val="solid" w:color="FFFFFF" w:fill="auto"/>
          </w:tcPr>
          <w:p w:rsidR="007C550E" w:rsidRDefault="007C550E" w:rsidP="007C550E">
            <w:pPr>
              <w:pStyle w:val="TAL"/>
              <w:rPr>
                <w:sz w:val="16"/>
                <w:szCs w:val="16"/>
                <w:lang w:val="en-GB"/>
              </w:rPr>
            </w:pPr>
            <w:r>
              <w:rPr>
                <w:sz w:val="16"/>
                <w:szCs w:val="16"/>
                <w:lang w:val="en-GB"/>
              </w:rPr>
              <w:t>1440</w:t>
            </w:r>
          </w:p>
        </w:tc>
        <w:tc>
          <w:tcPr>
            <w:tcW w:w="425" w:type="dxa"/>
            <w:shd w:val="solid" w:color="FFFFFF" w:fill="auto"/>
          </w:tcPr>
          <w:p w:rsidR="007C550E" w:rsidRDefault="007C550E" w:rsidP="007C550E">
            <w:pPr>
              <w:pStyle w:val="TAL"/>
              <w:rPr>
                <w:sz w:val="16"/>
                <w:szCs w:val="16"/>
                <w:lang w:val="en-GB"/>
              </w:rPr>
            </w:pPr>
            <w:r>
              <w:rPr>
                <w:sz w:val="16"/>
                <w:szCs w:val="16"/>
                <w:lang w:val="en-GB"/>
              </w:rPr>
              <w:t>8</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Enhancements to QoS Handling for V2X Communication Over Uu Reference Point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1453</w:t>
            </w:r>
          </w:p>
        </w:tc>
        <w:tc>
          <w:tcPr>
            <w:tcW w:w="425" w:type="dxa"/>
            <w:shd w:val="solid" w:color="FFFFFF" w:fill="auto"/>
          </w:tcPr>
          <w:p w:rsidR="007C550E" w:rsidRDefault="007C550E" w:rsidP="007C550E">
            <w:pPr>
              <w:pStyle w:val="TAL"/>
              <w:rPr>
                <w:sz w:val="16"/>
                <w:szCs w:val="16"/>
                <w:lang w:val="en-GB"/>
              </w:rPr>
            </w:pPr>
            <w:r>
              <w:rPr>
                <w:sz w:val="16"/>
                <w:szCs w:val="16"/>
                <w:lang w:val="en-GB"/>
              </w:rPr>
              <w:t>4</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Completion of the PCF Group</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1454</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Inter Core Network Roaming</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SP-190609</w:t>
            </w:r>
          </w:p>
        </w:tc>
        <w:tc>
          <w:tcPr>
            <w:tcW w:w="567" w:type="dxa"/>
            <w:shd w:val="solid" w:color="FFFFFF" w:fill="auto"/>
          </w:tcPr>
          <w:p w:rsidR="007C550E" w:rsidRDefault="007C550E" w:rsidP="007C550E">
            <w:pPr>
              <w:pStyle w:val="TAL"/>
              <w:rPr>
                <w:sz w:val="16"/>
                <w:szCs w:val="16"/>
                <w:lang w:val="en-GB"/>
              </w:rPr>
            </w:pPr>
            <w:r>
              <w:rPr>
                <w:sz w:val="16"/>
                <w:szCs w:val="16"/>
                <w:lang w:val="en-GB"/>
              </w:rPr>
              <w:t>1455</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Align PLMN selection with service requirements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1457</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NAS RAI corrections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1461</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Clarifications to QoS support for NB-IoT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SP-190617</w:t>
            </w:r>
          </w:p>
        </w:tc>
        <w:tc>
          <w:tcPr>
            <w:tcW w:w="567" w:type="dxa"/>
            <w:shd w:val="solid" w:color="FFFFFF" w:fill="auto"/>
          </w:tcPr>
          <w:p w:rsidR="007C550E" w:rsidRDefault="007C550E" w:rsidP="007C550E">
            <w:pPr>
              <w:pStyle w:val="TAL"/>
              <w:rPr>
                <w:sz w:val="16"/>
                <w:szCs w:val="16"/>
                <w:lang w:val="en-GB"/>
              </w:rPr>
            </w:pPr>
            <w:r>
              <w:rPr>
                <w:sz w:val="16"/>
                <w:szCs w:val="16"/>
                <w:lang w:val="en-GB"/>
              </w:rPr>
              <w:t>1463</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on support of RACS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1464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Completing Ethernet port management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1465</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Adding N4 Notification about buffered packets being dropped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SP-190609</w:t>
            </w:r>
          </w:p>
        </w:tc>
        <w:tc>
          <w:tcPr>
            <w:tcW w:w="567" w:type="dxa"/>
            <w:shd w:val="solid" w:color="FFFFFF" w:fill="auto"/>
          </w:tcPr>
          <w:p w:rsidR="007C550E" w:rsidRDefault="007C550E" w:rsidP="007C550E">
            <w:pPr>
              <w:pStyle w:val="TAL"/>
              <w:rPr>
                <w:sz w:val="16"/>
                <w:szCs w:val="16"/>
                <w:lang w:val="en-GB"/>
              </w:rPr>
            </w:pPr>
            <w:r>
              <w:rPr>
                <w:sz w:val="16"/>
                <w:szCs w:val="16"/>
                <w:lang w:val="en-GB"/>
              </w:rPr>
              <w:t>1466</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PEI for 5G-RG and FN-RG</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1467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Corrections to general 5G LAN description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A324DB">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1468</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5G LAN user plane corrections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1469</w:t>
            </w:r>
          </w:p>
        </w:tc>
        <w:tc>
          <w:tcPr>
            <w:tcW w:w="425" w:type="dxa"/>
            <w:shd w:val="solid" w:color="FFFFFF" w:fill="auto"/>
          </w:tcPr>
          <w:p w:rsidR="007C550E" w:rsidRDefault="007C550E" w:rsidP="007C550E">
            <w:pPr>
              <w:pStyle w:val="TAL"/>
              <w:rPr>
                <w:sz w:val="16"/>
                <w:szCs w:val="16"/>
                <w:lang w:val="en-GB"/>
              </w:rPr>
            </w:pPr>
            <w:r>
              <w:rPr>
                <w:sz w:val="16"/>
                <w:szCs w:val="16"/>
                <w:lang w:val="en-GB"/>
              </w:rPr>
              <w:t>4</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Awareness of UE PMF port number and MAC address in UPF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1470</w:t>
            </w:r>
          </w:p>
        </w:tc>
        <w:tc>
          <w:tcPr>
            <w:tcW w:w="425" w:type="dxa"/>
            <w:shd w:val="solid" w:color="FFFFFF" w:fill="auto"/>
          </w:tcPr>
          <w:p w:rsidR="007C550E" w:rsidRDefault="007C550E" w:rsidP="007C550E">
            <w:pPr>
              <w:pStyle w:val="TAL"/>
              <w:rPr>
                <w:sz w:val="16"/>
                <w:szCs w:val="16"/>
                <w:lang w:val="en-GB"/>
              </w:rPr>
            </w:pPr>
            <w:r>
              <w:rPr>
                <w:sz w:val="16"/>
                <w:szCs w:val="16"/>
                <w:lang w:val="en-GB"/>
              </w:rPr>
              <w:t>4</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of the Locality of a NF Instance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1476</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Replacement of VPLMN by serving PLMN where appropriate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1477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the misalignment of service area restriction between UE and Network</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SP-190611</w:t>
            </w:r>
          </w:p>
        </w:tc>
        <w:tc>
          <w:tcPr>
            <w:tcW w:w="567" w:type="dxa"/>
            <w:shd w:val="solid" w:color="FFFFFF" w:fill="auto"/>
          </w:tcPr>
          <w:p w:rsidR="007C550E" w:rsidRDefault="007C550E" w:rsidP="007C550E">
            <w:pPr>
              <w:pStyle w:val="TAL"/>
              <w:rPr>
                <w:sz w:val="16"/>
                <w:szCs w:val="16"/>
                <w:lang w:val="en-GB"/>
              </w:rPr>
            </w:pPr>
            <w:r>
              <w:rPr>
                <w:sz w:val="16"/>
                <w:szCs w:val="16"/>
                <w:lang w:val="en-GB"/>
              </w:rPr>
              <w:t>1478</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of P-CSCF selection to consider proximity to UPF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1479</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Aligning Terminology referring to the CIoT 5GS Optimisations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SP-190617</w:t>
            </w:r>
          </w:p>
        </w:tc>
        <w:tc>
          <w:tcPr>
            <w:tcW w:w="567" w:type="dxa"/>
            <w:shd w:val="solid" w:color="FFFFFF" w:fill="auto"/>
          </w:tcPr>
          <w:p w:rsidR="007C550E" w:rsidRDefault="007C550E" w:rsidP="007C550E">
            <w:pPr>
              <w:pStyle w:val="TAL"/>
              <w:rPr>
                <w:sz w:val="16"/>
                <w:szCs w:val="16"/>
                <w:lang w:val="en-GB"/>
              </w:rPr>
            </w:pPr>
            <w:r>
              <w:rPr>
                <w:sz w:val="16"/>
                <w:szCs w:val="16"/>
                <w:lang w:val="en-GB"/>
              </w:rPr>
              <w:t>1480</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Corrections of PLMN assigned Capability signaling</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1483</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of Network Slice selection with NSSF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1487</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DNN replacement in 5GC</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1489</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Failure handling for redundancy based on dual connectivity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1490</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reordering requirement with GTP-U redundancy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SP-190601</w:t>
            </w:r>
          </w:p>
        </w:tc>
        <w:tc>
          <w:tcPr>
            <w:tcW w:w="567" w:type="dxa"/>
            <w:shd w:val="solid" w:color="FFFFFF" w:fill="auto"/>
          </w:tcPr>
          <w:p w:rsidR="007C550E" w:rsidRDefault="007C550E" w:rsidP="007C550E">
            <w:pPr>
              <w:pStyle w:val="TAL"/>
              <w:rPr>
                <w:sz w:val="16"/>
                <w:szCs w:val="16"/>
                <w:lang w:val="en-GB"/>
              </w:rPr>
            </w:pPr>
            <w:r>
              <w:rPr>
                <w:sz w:val="16"/>
                <w:szCs w:val="16"/>
                <w:lang w:val="en-GB"/>
              </w:rPr>
              <w:t>1494</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A</w:t>
            </w:r>
          </w:p>
        </w:tc>
        <w:tc>
          <w:tcPr>
            <w:tcW w:w="4820" w:type="dxa"/>
            <w:shd w:val="solid" w:color="FFFFFF" w:fill="auto"/>
          </w:tcPr>
          <w:p w:rsidR="007C550E" w:rsidRDefault="007C550E" w:rsidP="007C550E">
            <w:pPr>
              <w:pStyle w:val="TAL"/>
              <w:rPr>
                <w:sz w:val="16"/>
                <w:szCs w:val="16"/>
                <w:lang w:val="en-GB"/>
              </w:rPr>
            </w:pPr>
            <w:r>
              <w:rPr>
                <w:sz w:val="16"/>
                <w:szCs w:val="16"/>
                <w:lang w:val="en-GB"/>
              </w:rPr>
              <w:t>Discrepancy with TS 33.501 with respect to Secondary Authentication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1500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of traffic switching for GBR QoS flow in MA PDU session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1501</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N19 Tunnel management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1504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TSN Time Synchronization Traffic Handling</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1507</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TSC Assistance Information update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1509</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Handling of CIoT optimisations not supported over NR</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SP-190617</w:t>
            </w:r>
          </w:p>
        </w:tc>
        <w:tc>
          <w:tcPr>
            <w:tcW w:w="567" w:type="dxa"/>
            <w:shd w:val="solid" w:color="FFFFFF" w:fill="auto"/>
          </w:tcPr>
          <w:p w:rsidR="007C550E" w:rsidRDefault="007C550E" w:rsidP="007C550E">
            <w:pPr>
              <w:pStyle w:val="TAL"/>
              <w:rPr>
                <w:sz w:val="16"/>
                <w:szCs w:val="16"/>
                <w:lang w:val="en-GB"/>
              </w:rPr>
            </w:pPr>
            <w:r>
              <w:rPr>
                <w:sz w:val="16"/>
                <w:szCs w:val="16"/>
                <w:lang w:val="en-GB"/>
              </w:rPr>
              <w:t>1517</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Handling of NB-IOT radio capabilities and RACS in 5GS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SP-190601</w:t>
            </w:r>
          </w:p>
        </w:tc>
        <w:tc>
          <w:tcPr>
            <w:tcW w:w="567" w:type="dxa"/>
            <w:shd w:val="solid" w:color="FFFFFF" w:fill="auto"/>
          </w:tcPr>
          <w:p w:rsidR="007C550E" w:rsidRDefault="007C550E" w:rsidP="007C550E">
            <w:pPr>
              <w:pStyle w:val="TAL"/>
              <w:rPr>
                <w:sz w:val="16"/>
                <w:szCs w:val="16"/>
                <w:lang w:val="en-GB"/>
              </w:rPr>
            </w:pPr>
            <w:r>
              <w:rPr>
                <w:sz w:val="16"/>
                <w:szCs w:val="16"/>
                <w:lang w:val="en-GB"/>
              </w:rPr>
              <w:t>1519</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A</w:t>
            </w:r>
          </w:p>
        </w:tc>
        <w:tc>
          <w:tcPr>
            <w:tcW w:w="4820" w:type="dxa"/>
            <w:shd w:val="solid" w:color="FFFFFF" w:fill="auto"/>
          </w:tcPr>
          <w:p w:rsidR="007C550E" w:rsidRDefault="007C550E" w:rsidP="007C550E">
            <w:pPr>
              <w:pStyle w:val="TAL"/>
              <w:rPr>
                <w:sz w:val="16"/>
                <w:szCs w:val="16"/>
                <w:lang w:val="en-GB"/>
              </w:rPr>
            </w:pPr>
            <w:r>
              <w:rPr>
                <w:sz w:val="16"/>
                <w:szCs w:val="16"/>
                <w:lang w:val="en-GB"/>
              </w:rPr>
              <w:t>Allowed NSSAI and TAI list from (previous) UE Configuration Update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1521</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Use of the URSP rules when UE attaches to EPS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SP-190624</w:t>
            </w:r>
          </w:p>
        </w:tc>
        <w:tc>
          <w:tcPr>
            <w:tcW w:w="567" w:type="dxa"/>
            <w:shd w:val="solid" w:color="FFFFFF" w:fill="auto"/>
          </w:tcPr>
          <w:p w:rsidR="007C550E" w:rsidRDefault="007C550E" w:rsidP="007C550E">
            <w:pPr>
              <w:pStyle w:val="TAL"/>
              <w:rPr>
                <w:sz w:val="16"/>
                <w:szCs w:val="16"/>
                <w:lang w:val="en-GB"/>
              </w:rPr>
            </w:pPr>
            <w:r>
              <w:rPr>
                <w:sz w:val="16"/>
                <w:szCs w:val="16"/>
                <w:lang w:val="en-GB"/>
              </w:rPr>
              <w:t>1522</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Introduction of the IAB support in 5GS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1540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the meaning of Emergency Services Support indicator</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1541</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Addition of missing CIoT services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SP-190606</w:t>
            </w:r>
          </w:p>
        </w:tc>
        <w:tc>
          <w:tcPr>
            <w:tcW w:w="567" w:type="dxa"/>
            <w:shd w:val="solid" w:color="FFFFFF" w:fill="auto"/>
          </w:tcPr>
          <w:p w:rsidR="007C550E" w:rsidRDefault="007C550E" w:rsidP="007C550E">
            <w:pPr>
              <w:pStyle w:val="TAL"/>
              <w:rPr>
                <w:sz w:val="16"/>
                <w:szCs w:val="16"/>
                <w:lang w:val="en-GB"/>
              </w:rPr>
            </w:pPr>
            <w:r>
              <w:rPr>
                <w:sz w:val="16"/>
                <w:szCs w:val="16"/>
                <w:lang w:val="en-GB"/>
              </w:rPr>
              <w:t>1543</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Addition of missing GMLC and its service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SP-190614</w:t>
            </w:r>
          </w:p>
        </w:tc>
        <w:tc>
          <w:tcPr>
            <w:tcW w:w="567" w:type="dxa"/>
            <w:shd w:val="solid" w:color="FFFFFF" w:fill="auto"/>
          </w:tcPr>
          <w:p w:rsidR="007C550E" w:rsidRDefault="007C550E" w:rsidP="007C550E">
            <w:pPr>
              <w:pStyle w:val="TAL"/>
              <w:rPr>
                <w:sz w:val="16"/>
                <w:szCs w:val="16"/>
                <w:lang w:val="en-GB"/>
              </w:rPr>
            </w:pPr>
            <w:r>
              <w:rPr>
                <w:sz w:val="16"/>
                <w:szCs w:val="16"/>
                <w:lang w:val="en-GB"/>
              </w:rPr>
              <w:t>1544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Mobility event management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1547</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Improvement for support of redundant transmission on N3/N9 interfaces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1548</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Clarification on S-NSSAI(s) for PDU session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1556</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D</w:t>
            </w:r>
          </w:p>
        </w:tc>
        <w:tc>
          <w:tcPr>
            <w:tcW w:w="4820" w:type="dxa"/>
            <w:shd w:val="solid" w:color="FFFFFF" w:fill="auto"/>
          </w:tcPr>
          <w:p w:rsidR="007C550E" w:rsidRDefault="007C550E" w:rsidP="007C550E">
            <w:pPr>
              <w:pStyle w:val="TAL"/>
              <w:rPr>
                <w:sz w:val="16"/>
                <w:szCs w:val="16"/>
                <w:lang w:val="en-GB"/>
              </w:rPr>
            </w:pPr>
            <w:r>
              <w:rPr>
                <w:sz w:val="16"/>
                <w:szCs w:val="16"/>
                <w:lang w:val="en-GB"/>
              </w:rPr>
              <w:t>Adding Policy Charging and Control related reference points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1557</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Update to NEF related reference points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SP-190611</w:t>
            </w:r>
          </w:p>
        </w:tc>
        <w:tc>
          <w:tcPr>
            <w:tcW w:w="567" w:type="dxa"/>
            <w:shd w:val="solid" w:color="FFFFFF" w:fill="auto"/>
          </w:tcPr>
          <w:p w:rsidR="007C550E" w:rsidRDefault="007C550E" w:rsidP="007C550E">
            <w:pPr>
              <w:pStyle w:val="TAL"/>
              <w:rPr>
                <w:sz w:val="16"/>
                <w:szCs w:val="16"/>
                <w:lang w:val="en-GB"/>
              </w:rPr>
            </w:pPr>
            <w:r>
              <w:rPr>
                <w:sz w:val="16"/>
                <w:szCs w:val="16"/>
                <w:lang w:val="en-GB"/>
              </w:rPr>
              <w:t>1563</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NF Group resolution by SCP</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1570</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Corrections about default QoS rule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1571</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Interworking for MA PDU Session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1573</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Conditions to use CP or UP CIoT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SP-190621</w:t>
            </w:r>
          </w:p>
        </w:tc>
        <w:tc>
          <w:tcPr>
            <w:tcW w:w="567" w:type="dxa"/>
            <w:shd w:val="solid" w:color="FFFFFF" w:fill="auto"/>
          </w:tcPr>
          <w:p w:rsidR="007C550E" w:rsidRDefault="007C550E" w:rsidP="007C550E">
            <w:pPr>
              <w:pStyle w:val="TAL"/>
              <w:rPr>
                <w:sz w:val="16"/>
                <w:szCs w:val="16"/>
                <w:lang w:val="en-GB"/>
              </w:rPr>
            </w:pPr>
            <w:r>
              <w:rPr>
                <w:sz w:val="16"/>
                <w:szCs w:val="16"/>
                <w:lang w:val="en-GB"/>
              </w:rPr>
              <w:t>1578</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Correction of NAS transport for LCS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1580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Corrections to Control Plane CIoT 5GS Optimisation description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1581</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Alignment of the term Early Data Transmission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1586</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Network request re-activation of user-plane resources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1587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PMF message delivery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SP-190613</w:t>
            </w:r>
          </w:p>
        </w:tc>
        <w:tc>
          <w:tcPr>
            <w:tcW w:w="567" w:type="dxa"/>
            <w:shd w:val="solid" w:color="FFFFFF" w:fill="auto"/>
          </w:tcPr>
          <w:p w:rsidR="007C550E" w:rsidRDefault="007C550E" w:rsidP="007C550E">
            <w:pPr>
              <w:pStyle w:val="TAL"/>
              <w:rPr>
                <w:sz w:val="16"/>
                <w:szCs w:val="16"/>
                <w:lang w:val="en-GB"/>
              </w:rPr>
            </w:pPr>
            <w:r>
              <w:rPr>
                <w:sz w:val="16"/>
                <w:szCs w:val="16"/>
                <w:lang w:val="en-GB"/>
              </w:rPr>
              <w:t>1588</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AMF capability of Network Slice-Specific Authentication and Authorization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1589</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Priority of CHF selection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1596</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B</w:t>
            </w:r>
          </w:p>
        </w:tc>
        <w:tc>
          <w:tcPr>
            <w:tcW w:w="4820" w:type="dxa"/>
            <w:shd w:val="solid" w:color="FFFFFF" w:fill="auto"/>
          </w:tcPr>
          <w:p w:rsidR="007C550E" w:rsidRDefault="007C550E" w:rsidP="007C550E">
            <w:pPr>
              <w:pStyle w:val="TAL"/>
              <w:rPr>
                <w:sz w:val="16"/>
                <w:szCs w:val="16"/>
                <w:lang w:val="en-GB"/>
              </w:rPr>
            </w:pPr>
            <w:r>
              <w:rPr>
                <w:sz w:val="16"/>
                <w:szCs w:val="16"/>
                <w:lang w:val="en-GB"/>
              </w:rPr>
              <w:t>Clarify short DRX cycle length CM-CONNECTED with RRC inactive for eMTC</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1598</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NEF discovery by an AF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 xml:space="preserve"> 1604</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Exclusive Gating Mechanism  </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SP-190611</w:t>
            </w:r>
          </w:p>
        </w:tc>
        <w:tc>
          <w:tcPr>
            <w:tcW w:w="567" w:type="dxa"/>
            <w:shd w:val="solid" w:color="FFFFFF" w:fill="auto"/>
          </w:tcPr>
          <w:p w:rsidR="007C550E" w:rsidRDefault="007C550E" w:rsidP="007C550E">
            <w:pPr>
              <w:pStyle w:val="TAL"/>
              <w:rPr>
                <w:sz w:val="16"/>
                <w:szCs w:val="16"/>
                <w:lang w:val="en-GB"/>
              </w:rPr>
            </w:pPr>
            <w:r>
              <w:rPr>
                <w:sz w:val="16"/>
                <w:szCs w:val="16"/>
                <w:lang w:val="en-GB"/>
              </w:rPr>
              <w:t>1607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 xml:space="preserve"> Update P-CSCF Discovery using NRF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1608</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GUAMI allocation for standalone non-public network</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1622</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Relation between Group and Set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1624</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Network Function/NF Service Context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1632</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strictly periodic timer in relation to MICO mode.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1636</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Mandatory support of ATSSS-LL for PDU Sessions of type Ethernet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1637</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Update of 5G LAN-type service feature description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lastRenderedPageBreak/>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1643</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Clarifications on URLLC support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SP-190608</w:t>
            </w:r>
          </w:p>
        </w:tc>
        <w:tc>
          <w:tcPr>
            <w:tcW w:w="567" w:type="dxa"/>
            <w:shd w:val="solid" w:color="FFFFFF" w:fill="auto"/>
          </w:tcPr>
          <w:p w:rsidR="007C550E" w:rsidRDefault="007C550E" w:rsidP="007C550E">
            <w:pPr>
              <w:pStyle w:val="TAL"/>
              <w:rPr>
                <w:sz w:val="16"/>
                <w:szCs w:val="16"/>
                <w:lang w:val="en-GB"/>
              </w:rPr>
            </w:pPr>
            <w:r>
              <w:rPr>
                <w:sz w:val="16"/>
                <w:szCs w:val="16"/>
                <w:lang w:val="en-GB"/>
              </w:rPr>
              <w:t>1644</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and correction to AF response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1646</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MA PDU IP Address/Prefix Handling in UPF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1647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Use of NW instance for N19 interface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SP-190609</w:t>
            </w:r>
          </w:p>
        </w:tc>
        <w:tc>
          <w:tcPr>
            <w:tcW w:w="567" w:type="dxa"/>
            <w:shd w:val="solid" w:color="FFFFFF" w:fill="auto"/>
          </w:tcPr>
          <w:p w:rsidR="007C550E" w:rsidRDefault="007C550E" w:rsidP="007C550E">
            <w:pPr>
              <w:pStyle w:val="TAL"/>
              <w:rPr>
                <w:sz w:val="16"/>
                <w:szCs w:val="16"/>
                <w:lang w:val="en-GB"/>
              </w:rPr>
            </w:pPr>
            <w:r>
              <w:rPr>
                <w:sz w:val="16"/>
                <w:szCs w:val="16"/>
                <w:lang w:val="en-GB"/>
              </w:rPr>
              <w:t>1650</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Corrections for devices that do not support 5GC NAS over WLAN access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1652</w:t>
            </w:r>
          </w:p>
        </w:tc>
        <w:tc>
          <w:tcPr>
            <w:tcW w:w="425" w:type="dxa"/>
            <w:shd w:val="solid" w:color="FFFFFF" w:fill="auto"/>
          </w:tcPr>
          <w:p w:rsidR="007C550E" w:rsidRDefault="007C550E" w:rsidP="007C550E">
            <w:pPr>
              <w:pStyle w:val="TAL"/>
              <w:rPr>
                <w:sz w:val="16"/>
                <w:szCs w:val="16"/>
                <w:lang w:val="en-GB"/>
              </w:rPr>
            </w:pPr>
            <w:r>
              <w:rPr>
                <w:sz w:val="16"/>
                <w:szCs w:val="16"/>
                <w:lang w:val="en-GB"/>
              </w:rPr>
              <w:t>-</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to protocol stacks for RTT measurements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SP-190610</w:t>
            </w:r>
          </w:p>
        </w:tc>
        <w:tc>
          <w:tcPr>
            <w:tcW w:w="567" w:type="dxa"/>
            <w:shd w:val="solid" w:color="FFFFFF" w:fill="auto"/>
          </w:tcPr>
          <w:p w:rsidR="007C550E" w:rsidRDefault="007C550E" w:rsidP="007C550E">
            <w:pPr>
              <w:pStyle w:val="TAL"/>
              <w:rPr>
                <w:sz w:val="16"/>
                <w:szCs w:val="16"/>
                <w:lang w:val="en-GB"/>
              </w:rPr>
            </w:pPr>
            <w:r>
              <w:rPr>
                <w:sz w:val="16"/>
                <w:szCs w:val="16"/>
                <w:lang w:val="en-GB"/>
              </w:rPr>
              <w:t>1653</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about an MA PDU Session using only MPTCP functionality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1659</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Support of forwarding of broadcast and multicast packets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1660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Address editor's notes for TSN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SP-190607</w:t>
            </w:r>
          </w:p>
        </w:tc>
        <w:tc>
          <w:tcPr>
            <w:tcW w:w="567" w:type="dxa"/>
            <w:shd w:val="solid" w:color="FFFFFF" w:fill="auto"/>
          </w:tcPr>
          <w:p w:rsidR="007C550E" w:rsidRDefault="007C550E" w:rsidP="007C550E">
            <w:pPr>
              <w:pStyle w:val="TAL"/>
              <w:rPr>
                <w:sz w:val="16"/>
                <w:szCs w:val="16"/>
                <w:lang w:val="en-GB"/>
              </w:rPr>
            </w:pPr>
            <w:r>
              <w:rPr>
                <w:sz w:val="16"/>
                <w:szCs w:val="16"/>
                <w:lang w:val="en-GB"/>
              </w:rPr>
              <w:t>1664</w:t>
            </w:r>
          </w:p>
        </w:tc>
        <w:tc>
          <w:tcPr>
            <w:tcW w:w="425" w:type="dxa"/>
            <w:shd w:val="solid" w:color="FFFFFF" w:fill="auto"/>
          </w:tcPr>
          <w:p w:rsidR="007C550E" w:rsidRDefault="007C550E" w:rsidP="007C550E">
            <w:pPr>
              <w:pStyle w:val="TAL"/>
              <w:rPr>
                <w:sz w:val="16"/>
                <w:szCs w:val="16"/>
                <w:lang w:val="en-GB"/>
              </w:rPr>
            </w:pPr>
            <w:r>
              <w:rPr>
                <w:sz w:val="16"/>
                <w:szCs w:val="16"/>
                <w:lang w:val="en-GB"/>
              </w:rPr>
              <w:t>4</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eSBA SMF and PCF selection-option 2</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1665</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Clarification on Preferred Network Behaviour for CIoT 5GS Optimisations</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1669</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Removal of eDRX support with RRC_INACTIVE for NB-IoT</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SP-190605</w:t>
            </w:r>
          </w:p>
        </w:tc>
        <w:tc>
          <w:tcPr>
            <w:tcW w:w="567" w:type="dxa"/>
            <w:shd w:val="solid" w:color="FFFFFF" w:fill="auto"/>
          </w:tcPr>
          <w:p w:rsidR="007C550E" w:rsidRDefault="007C550E" w:rsidP="007C550E">
            <w:pPr>
              <w:pStyle w:val="TAL"/>
              <w:rPr>
                <w:sz w:val="16"/>
                <w:szCs w:val="16"/>
                <w:lang w:val="en-GB"/>
              </w:rPr>
            </w:pPr>
            <w:r>
              <w:rPr>
                <w:sz w:val="16"/>
                <w:szCs w:val="16"/>
                <w:lang w:val="en-GB"/>
              </w:rPr>
              <w:t>1670</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UPF Service Area awareness for keeping UL N3 Tunnel available</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SP-190612</w:t>
            </w:r>
          </w:p>
        </w:tc>
        <w:tc>
          <w:tcPr>
            <w:tcW w:w="567" w:type="dxa"/>
            <w:shd w:val="solid" w:color="FFFFFF" w:fill="auto"/>
          </w:tcPr>
          <w:p w:rsidR="007C550E" w:rsidRDefault="007C550E" w:rsidP="007C550E">
            <w:pPr>
              <w:pStyle w:val="TAL"/>
              <w:rPr>
                <w:sz w:val="16"/>
                <w:szCs w:val="16"/>
                <w:lang w:val="en-GB"/>
              </w:rPr>
            </w:pPr>
            <w:r>
              <w:rPr>
                <w:sz w:val="16"/>
                <w:szCs w:val="16"/>
                <w:lang w:val="en-GB"/>
              </w:rPr>
              <w:t>1671</w:t>
            </w:r>
          </w:p>
        </w:tc>
        <w:tc>
          <w:tcPr>
            <w:tcW w:w="425" w:type="dxa"/>
            <w:shd w:val="solid" w:color="FFFFFF" w:fill="auto"/>
          </w:tcPr>
          <w:p w:rsidR="007C550E" w:rsidRDefault="007C550E" w:rsidP="007C550E">
            <w:pPr>
              <w:pStyle w:val="TAL"/>
              <w:rPr>
                <w:sz w:val="16"/>
                <w:szCs w:val="16"/>
                <w:lang w:val="en-GB"/>
              </w:rPr>
            </w:pPr>
            <w:r>
              <w:rPr>
                <w:sz w:val="16"/>
                <w:szCs w:val="16"/>
                <w:lang w:val="en-GB"/>
              </w:rPr>
              <w:t>3</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Correction on data collection from an AF</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SP-190618</w:t>
            </w:r>
          </w:p>
        </w:tc>
        <w:tc>
          <w:tcPr>
            <w:tcW w:w="567" w:type="dxa"/>
            <w:shd w:val="solid" w:color="FFFFFF" w:fill="auto"/>
          </w:tcPr>
          <w:p w:rsidR="007C550E" w:rsidRDefault="007C550E" w:rsidP="007C550E">
            <w:pPr>
              <w:pStyle w:val="TAL"/>
              <w:rPr>
                <w:sz w:val="16"/>
                <w:szCs w:val="16"/>
                <w:lang w:val="en-GB"/>
              </w:rPr>
            </w:pPr>
            <w:r>
              <w:rPr>
                <w:sz w:val="16"/>
                <w:szCs w:val="16"/>
                <w:lang w:val="en-GB"/>
              </w:rPr>
              <w:t>1675</w:t>
            </w:r>
          </w:p>
        </w:tc>
        <w:tc>
          <w:tcPr>
            <w:tcW w:w="425" w:type="dxa"/>
            <w:shd w:val="solid" w:color="FFFFFF" w:fill="auto"/>
          </w:tcPr>
          <w:p w:rsidR="007C550E" w:rsidRDefault="007C550E" w:rsidP="007C550E">
            <w:pPr>
              <w:pStyle w:val="TAL"/>
              <w:rPr>
                <w:sz w:val="16"/>
                <w:szCs w:val="16"/>
                <w:lang w:val="en-GB"/>
              </w:rPr>
            </w:pPr>
            <w:r>
              <w:rPr>
                <w:sz w:val="16"/>
                <w:szCs w:val="16"/>
                <w:lang w:val="en-GB"/>
              </w:rPr>
              <w:t>2</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Modification to the QoS parameters mapping for 5GS Bridge configuration</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SP-190612</w:t>
            </w:r>
          </w:p>
        </w:tc>
        <w:tc>
          <w:tcPr>
            <w:tcW w:w="567" w:type="dxa"/>
            <w:shd w:val="solid" w:color="FFFFFF" w:fill="auto"/>
          </w:tcPr>
          <w:p w:rsidR="007C550E" w:rsidRDefault="007C550E" w:rsidP="007C550E">
            <w:pPr>
              <w:pStyle w:val="TAL"/>
              <w:rPr>
                <w:sz w:val="16"/>
                <w:szCs w:val="16"/>
                <w:lang w:val="en-GB"/>
              </w:rPr>
            </w:pPr>
            <w:r>
              <w:rPr>
                <w:sz w:val="16"/>
                <w:szCs w:val="16"/>
                <w:lang w:val="en-GB"/>
              </w:rPr>
              <w:t>1677</w:t>
            </w:r>
          </w:p>
        </w:tc>
        <w:tc>
          <w:tcPr>
            <w:tcW w:w="425" w:type="dxa"/>
            <w:shd w:val="solid" w:color="FFFFFF" w:fill="auto"/>
          </w:tcPr>
          <w:p w:rsidR="007C550E" w:rsidRDefault="007C550E" w:rsidP="007C550E">
            <w:pPr>
              <w:pStyle w:val="TAL"/>
              <w:rPr>
                <w:sz w:val="16"/>
                <w:szCs w:val="16"/>
                <w:lang w:val="en-GB"/>
              </w:rPr>
            </w:pPr>
            <w:r>
              <w:rPr>
                <w:sz w:val="16"/>
                <w:szCs w:val="16"/>
                <w:lang w:val="en-GB"/>
              </w:rPr>
              <w:t>1</w:t>
            </w:r>
          </w:p>
        </w:tc>
        <w:tc>
          <w:tcPr>
            <w:tcW w:w="425" w:type="dxa"/>
            <w:shd w:val="solid" w:color="FFFFFF" w:fill="auto"/>
          </w:tcPr>
          <w:p w:rsidR="007C550E" w:rsidRDefault="007C550E" w:rsidP="007C550E">
            <w:pPr>
              <w:pStyle w:val="TAL"/>
              <w:rPr>
                <w:sz w:val="16"/>
                <w:szCs w:val="16"/>
                <w:lang w:val="en-GB"/>
              </w:rPr>
            </w:pPr>
            <w:r>
              <w:rPr>
                <w:sz w:val="16"/>
                <w:szCs w:val="16"/>
                <w:lang w:val="en-GB"/>
              </w:rPr>
              <w:t>F</w:t>
            </w:r>
          </w:p>
        </w:tc>
        <w:tc>
          <w:tcPr>
            <w:tcW w:w="4820" w:type="dxa"/>
            <w:shd w:val="solid" w:color="FFFFFF" w:fill="auto"/>
          </w:tcPr>
          <w:p w:rsidR="007C550E" w:rsidRDefault="007C550E" w:rsidP="007C550E">
            <w:pPr>
              <w:pStyle w:val="TAL"/>
              <w:rPr>
                <w:sz w:val="16"/>
                <w:szCs w:val="16"/>
                <w:lang w:val="en-GB"/>
              </w:rPr>
            </w:pPr>
            <w:r>
              <w:rPr>
                <w:sz w:val="16"/>
                <w:szCs w:val="16"/>
                <w:lang w:val="en-GB"/>
              </w:rPr>
              <w:t>Updating the stored information in NRF to support BSF discovery</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tr w:rsidR="007C550E" w:rsidRPr="009E0DE1" w:rsidTr="00107B06">
        <w:tc>
          <w:tcPr>
            <w:tcW w:w="800" w:type="dxa"/>
            <w:shd w:val="solid" w:color="FFFFFF" w:fill="auto"/>
          </w:tcPr>
          <w:p w:rsidR="007C550E" w:rsidRDefault="007C550E" w:rsidP="007C550E">
            <w:pPr>
              <w:pStyle w:val="TAC"/>
              <w:rPr>
                <w:sz w:val="16"/>
                <w:szCs w:val="16"/>
                <w:lang w:val="en-GB"/>
              </w:rPr>
            </w:pPr>
            <w:r>
              <w:rPr>
                <w:sz w:val="16"/>
                <w:szCs w:val="16"/>
                <w:lang w:val="en-GB"/>
              </w:rPr>
              <w:t>2019-09</w:t>
            </w:r>
          </w:p>
        </w:tc>
        <w:tc>
          <w:tcPr>
            <w:tcW w:w="800" w:type="dxa"/>
            <w:shd w:val="solid" w:color="FFFFFF" w:fill="auto"/>
          </w:tcPr>
          <w:p w:rsidR="007C550E" w:rsidRDefault="007C550E" w:rsidP="007C550E">
            <w:pPr>
              <w:pStyle w:val="TAC"/>
              <w:rPr>
                <w:sz w:val="16"/>
                <w:szCs w:val="16"/>
                <w:lang w:val="en-GB"/>
              </w:rPr>
            </w:pPr>
            <w:r>
              <w:rPr>
                <w:sz w:val="16"/>
                <w:szCs w:val="16"/>
                <w:lang w:val="en-GB"/>
              </w:rPr>
              <w:t>SP#85</w:t>
            </w:r>
          </w:p>
        </w:tc>
        <w:tc>
          <w:tcPr>
            <w:tcW w:w="1094" w:type="dxa"/>
            <w:shd w:val="solid" w:color="FFFFFF" w:fill="auto"/>
          </w:tcPr>
          <w:p w:rsidR="007C550E" w:rsidRDefault="007C550E" w:rsidP="007C550E">
            <w:pPr>
              <w:pStyle w:val="TAC"/>
              <w:rPr>
                <w:sz w:val="16"/>
                <w:szCs w:val="16"/>
                <w:lang w:val="en-GB"/>
              </w:rPr>
            </w:pPr>
            <w:r w:rsidRPr="00C6688B">
              <w:rPr>
                <w:sz w:val="16"/>
                <w:szCs w:val="16"/>
                <w:lang w:val="en-GB"/>
              </w:rPr>
              <w:t>SP-190622</w:t>
            </w:r>
          </w:p>
        </w:tc>
        <w:tc>
          <w:tcPr>
            <w:tcW w:w="567" w:type="dxa"/>
            <w:shd w:val="solid" w:color="FFFFFF" w:fill="auto"/>
          </w:tcPr>
          <w:p w:rsidR="007C550E" w:rsidRDefault="007C550E" w:rsidP="007C550E">
            <w:pPr>
              <w:pStyle w:val="TAL"/>
              <w:rPr>
                <w:sz w:val="16"/>
                <w:szCs w:val="16"/>
                <w:lang w:val="en-GB"/>
              </w:rPr>
            </w:pPr>
            <w:r>
              <w:rPr>
                <w:sz w:val="16"/>
                <w:szCs w:val="16"/>
                <w:lang w:val="en-GB"/>
              </w:rPr>
              <w:t>1678</w:t>
            </w:r>
          </w:p>
        </w:tc>
        <w:tc>
          <w:tcPr>
            <w:tcW w:w="425" w:type="dxa"/>
            <w:shd w:val="solid" w:color="FFFFFF" w:fill="auto"/>
          </w:tcPr>
          <w:p w:rsidR="007C550E" w:rsidRDefault="007C550E" w:rsidP="007C550E">
            <w:pPr>
              <w:pStyle w:val="TAL"/>
              <w:rPr>
                <w:sz w:val="16"/>
                <w:szCs w:val="16"/>
                <w:lang w:val="en-GB"/>
              </w:rPr>
            </w:pPr>
            <w:r>
              <w:rPr>
                <w:sz w:val="16"/>
                <w:szCs w:val="16"/>
                <w:lang w:val="en-GB"/>
              </w:rPr>
              <w:t>5</w:t>
            </w:r>
          </w:p>
        </w:tc>
        <w:tc>
          <w:tcPr>
            <w:tcW w:w="425" w:type="dxa"/>
            <w:shd w:val="solid" w:color="FFFFFF" w:fill="auto"/>
          </w:tcPr>
          <w:p w:rsidR="007C550E" w:rsidRDefault="007C550E" w:rsidP="007C550E">
            <w:pPr>
              <w:pStyle w:val="TAL"/>
              <w:rPr>
                <w:sz w:val="16"/>
                <w:szCs w:val="16"/>
                <w:lang w:val="en-GB"/>
              </w:rPr>
            </w:pPr>
            <w:r>
              <w:rPr>
                <w:sz w:val="16"/>
                <w:szCs w:val="16"/>
                <w:lang w:val="en-GB"/>
              </w:rPr>
              <w:t>C</w:t>
            </w:r>
          </w:p>
        </w:tc>
        <w:tc>
          <w:tcPr>
            <w:tcW w:w="4820" w:type="dxa"/>
            <w:shd w:val="solid" w:color="FFFFFF" w:fill="auto"/>
          </w:tcPr>
          <w:p w:rsidR="007C550E" w:rsidRDefault="007C550E" w:rsidP="007C550E">
            <w:pPr>
              <w:pStyle w:val="TAL"/>
              <w:rPr>
                <w:sz w:val="16"/>
                <w:szCs w:val="16"/>
                <w:lang w:val="en-GB"/>
              </w:rPr>
            </w:pPr>
            <w:r>
              <w:rPr>
                <w:sz w:val="16"/>
                <w:szCs w:val="16"/>
                <w:lang w:val="en-GB"/>
              </w:rPr>
              <w:t>On the usage of rateRatio, one-step vs two-step sync operation and dedicated QoS Flow</w:t>
            </w:r>
          </w:p>
        </w:tc>
        <w:tc>
          <w:tcPr>
            <w:tcW w:w="708" w:type="dxa"/>
            <w:shd w:val="solid" w:color="FFFFFF" w:fill="auto"/>
          </w:tcPr>
          <w:p w:rsidR="007C550E" w:rsidRDefault="007C550E" w:rsidP="007C550E">
            <w:pPr>
              <w:pStyle w:val="TAC"/>
              <w:rPr>
                <w:sz w:val="16"/>
                <w:szCs w:val="16"/>
                <w:lang w:val="en-GB"/>
              </w:rPr>
            </w:pPr>
            <w:r>
              <w:rPr>
                <w:sz w:val="16"/>
                <w:szCs w:val="16"/>
                <w:lang w:val="en-GB"/>
              </w:rPr>
              <w:t>16.2.0</w:t>
            </w:r>
          </w:p>
        </w:tc>
      </w:tr>
      <w:bookmarkEnd w:id="3002"/>
      <w:bookmarkEnd w:id="3006"/>
      <w:bookmarkEnd w:id="3007"/>
      <w:tr w:rsidR="0031165F" w:rsidRPr="009E0DE1" w:rsidTr="00A91FD8">
        <w:tc>
          <w:tcPr>
            <w:tcW w:w="800" w:type="dxa"/>
            <w:shd w:val="solid" w:color="FFFFFF" w:fill="auto"/>
          </w:tcPr>
          <w:p w:rsidR="0031165F" w:rsidRDefault="0031165F" w:rsidP="00A91FD8">
            <w:pPr>
              <w:pStyle w:val="TAC"/>
              <w:rPr>
                <w:sz w:val="16"/>
                <w:szCs w:val="16"/>
                <w:lang w:val="en-GB"/>
              </w:rPr>
            </w:pPr>
            <w:r>
              <w:rPr>
                <w:sz w:val="16"/>
                <w:szCs w:val="16"/>
                <w:lang w:val="en-GB"/>
              </w:rPr>
              <w:t>2019-12</w:t>
            </w:r>
          </w:p>
        </w:tc>
        <w:tc>
          <w:tcPr>
            <w:tcW w:w="800" w:type="dxa"/>
            <w:shd w:val="solid" w:color="FFFFFF" w:fill="auto"/>
          </w:tcPr>
          <w:p w:rsidR="0031165F" w:rsidRDefault="0031165F" w:rsidP="00A91FD8">
            <w:pPr>
              <w:pStyle w:val="TAC"/>
              <w:rPr>
                <w:sz w:val="16"/>
                <w:szCs w:val="16"/>
                <w:lang w:val="en-GB"/>
              </w:rPr>
            </w:pPr>
            <w:r>
              <w:rPr>
                <w:sz w:val="16"/>
                <w:szCs w:val="16"/>
                <w:lang w:val="en-GB"/>
              </w:rPr>
              <w:t>SP#86</w:t>
            </w:r>
          </w:p>
        </w:tc>
        <w:tc>
          <w:tcPr>
            <w:tcW w:w="1094" w:type="dxa"/>
            <w:shd w:val="solid" w:color="FFFFFF" w:fill="auto"/>
          </w:tcPr>
          <w:p w:rsidR="0031165F" w:rsidRPr="00C6688B" w:rsidRDefault="0031165F" w:rsidP="00A91FD8">
            <w:pPr>
              <w:pStyle w:val="TAC"/>
              <w:rPr>
                <w:sz w:val="16"/>
                <w:szCs w:val="16"/>
                <w:lang w:val="en-GB"/>
              </w:rPr>
            </w:pPr>
            <w:r>
              <w:rPr>
                <w:sz w:val="16"/>
                <w:szCs w:val="16"/>
                <w:lang w:val="en-GB"/>
              </w:rPr>
              <w:t>SP-191068</w:t>
            </w:r>
          </w:p>
        </w:tc>
        <w:tc>
          <w:tcPr>
            <w:tcW w:w="567" w:type="dxa"/>
            <w:shd w:val="solid" w:color="FFFFFF" w:fill="auto"/>
          </w:tcPr>
          <w:p w:rsidR="0031165F" w:rsidRDefault="0031165F" w:rsidP="00A91FD8">
            <w:pPr>
              <w:pStyle w:val="TAL"/>
              <w:rPr>
                <w:sz w:val="16"/>
                <w:szCs w:val="16"/>
                <w:lang w:val="en-GB"/>
              </w:rPr>
            </w:pPr>
            <w:r>
              <w:rPr>
                <w:sz w:val="16"/>
                <w:szCs w:val="16"/>
                <w:lang w:val="en-GB"/>
              </w:rPr>
              <w:t>1363</w:t>
            </w:r>
          </w:p>
        </w:tc>
        <w:tc>
          <w:tcPr>
            <w:tcW w:w="425" w:type="dxa"/>
            <w:shd w:val="solid" w:color="FFFFFF" w:fill="auto"/>
          </w:tcPr>
          <w:p w:rsidR="0031165F" w:rsidRDefault="0031165F" w:rsidP="00A91FD8">
            <w:pPr>
              <w:pStyle w:val="TAL"/>
              <w:rPr>
                <w:sz w:val="16"/>
                <w:szCs w:val="16"/>
                <w:lang w:val="en-GB"/>
              </w:rPr>
            </w:pPr>
            <w:r>
              <w:rPr>
                <w:sz w:val="16"/>
                <w:szCs w:val="16"/>
                <w:lang w:val="en-GB"/>
              </w:rPr>
              <w:t>3</w:t>
            </w:r>
          </w:p>
        </w:tc>
        <w:tc>
          <w:tcPr>
            <w:tcW w:w="425" w:type="dxa"/>
            <w:shd w:val="solid" w:color="FFFFFF" w:fill="auto"/>
          </w:tcPr>
          <w:p w:rsidR="0031165F" w:rsidRDefault="0031165F" w:rsidP="00A91FD8">
            <w:pPr>
              <w:pStyle w:val="TAL"/>
              <w:rPr>
                <w:sz w:val="16"/>
                <w:szCs w:val="16"/>
                <w:lang w:val="en-GB"/>
              </w:rPr>
            </w:pPr>
            <w:r>
              <w:rPr>
                <w:sz w:val="16"/>
                <w:szCs w:val="16"/>
                <w:lang w:val="en-GB"/>
              </w:rPr>
              <w:t>B</w:t>
            </w:r>
          </w:p>
        </w:tc>
        <w:tc>
          <w:tcPr>
            <w:tcW w:w="4820" w:type="dxa"/>
            <w:shd w:val="solid" w:color="FFFFFF" w:fill="auto"/>
          </w:tcPr>
          <w:p w:rsidR="0031165F" w:rsidRDefault="0031165F" w:rsidP="00A91FD8">
            <w:pPr>
              <w:pStyle w:val="TAL"/>
              <w:rPr>
                <w:sz w:val="16"/>
                <w:szCs w:val="16"/>
                <w:lang w:val="en-GB"/>
              </w:rPr>
            </w:pPr>
            <w:r>
              <w:rPr>
                <w:sz w:val="16"/>
                <w:szCs w:val="16"/>
                <w:lang w:val="en-GB"/>
              </w:rPr>
              <w:t>Identification of LTE-M (eMTC) traffic</w:t>
            </w:r>
          </w:p>
        </w:tc>
        <w:tc>
          <w:tcPr>
            <w:tcW w:w="708" w:type="dxa"/>
            <w:shd w:val="solid" w:color="FFFFFF" w:fill="auto"/>
          </w:tcPr>
          <w:p w:rsidR="0031165F" w:rsidRDefault="0031165F" w:rsidP="00A91FD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A91FD8">
            <w:pPr>
              <w:pStyle w:val="TAC"/>
              <w:rPr>
                <w:sz w:val="16"/>
                <w:szCs w:val="16"/>
                <w:lang w:val="en-GB"/>
              </w:rPr>
            </w:pPr>
            <w:r>
              <w:rPr>
                <w:sz w:val="16"/>
                <w:szCs w:val="16"/>
                <w:lang w:val="en-GB"/>
              </w:rPr>
              <w:t>2019-12</w:t>
            </w:r>
          </w:p>
        </w:tc>
        <w:tc>
          <w:tcPr>
            <w:tcW w:w="800" w:type="dxa"/>
            <w:shd w:val="solid" w:color="FFFFFF" w:fill="auto"/>
          </w:tcPr>
          <w:p w:rsidR="00224C68" w:rsidRDefault="00224C68" w:rsidP="00A91FD8">
            <w:pPr>
              <w:pStyle w:val="TAC"/>
              <w:rPr>
                <w:sz w:val="16"/>
                <w:szCs w:val="16"/>
                <w:lang w:val="en-GB"/>
              </w:rPr>
            </w:pPr>
            <w:r>
              <w:rPr>
                <w:sz w:val="16"/>
                <w:szCs w:val="16"/>
                <w:lang w:val="en-GB"/>
              </w:rPr>
              <w:t>SP#86</w:t>
            </w:r>
          </w:p>
        </w:tc>
        <w:tc>
          <w:tcPr>
            <w:tcW w:w="1094" w:type="dxa"/>
            <w:shd w:val="solid" w:color="FFFFFF" w:fill="auto"/>
          </w:tcPr>
          <w:p w:rsidR="00224C68" w:rsidRDefault="00224C68" w:rsidP="00A91FD8">
            <w:pPr>
              <w:pStyle w:val="TAC"/>
              <w:rPr>
                <w:sz w:val="16"/>
                <w:szCs w:val="16"/>
                <w:lang w:val="en-GB"/>
              </w:rPr>
            </w:pPr>
            <w:r>
              <w:rPr>
                <w:sz w:val="16"/>
                <w:szCs w:val="16"/>
                <w:lang w:val="en-GB"/>
              </w:rPr>
              <w:t>SP-191076</w:t>
            </w:r>
          </w:p>
        </w:tc>
        <w:tc>
          <w:tcPr>
            <w:tcW w:w="567" w:type="dxa"/>
            <w:shd w:val="solid" w:color="FFFFFF" w:fill="auto"/>
          </w:tcPr>
          <w:p w:rsidR="00224C68" w:rsidRDefault="00224C68" w:rsidP="00A91FD8">
            <w:pPr>
              <w:pStyle w:val="TAL"/>
              <w:rPr>
                <w:sz w:val="16"/>
                <w:szCs w:val="16"/>
                <w:lang w:val="en-GB"/>
              </w:rPr>
            </w:pPr>
            <w:r>
              <w:rPr>
                <w:sz w:val="16"/>
                <w:szCs w:val="16"/>
                <w:lang w:val="en-GB"/>
              </w:rPr>
              <w:t>1373</w:t>
            </w:r>
          </w:p>
        </w:tc>
        <w:tc>
          <w:tcPr>
            <w:tcW w:w="425" w:type="dxa"/>
            <w:shd w:val="solid" w:color="FFFFFF" w:fill="auto"/>
          </w:tcPr>
          <w:p w:rsidR="00224C68" w:rsidRDefault="00224C68" w:rsidP="00A91FD8">
            <w:pPr>
              <w:pStyle w:val="TAL"/>
              <w:rPr>
                <w:sz w:val="16"/>
                <w:szCs w:val="16"/>
                <w:lang w:val="en-GB"/>
              </w:rPr>
            </w:pPr>
            <w:r>
              <w:rPr>
                <w:sz w:val="16"/>
                <w:szCs w:val="16"/>
                <w:lang w:val="en-GB"/>
              </w:rPr>
              <w:t>2</w:t>
            </w:r>
          </w:p>
        </w:tc>
        <w:tc>
          <w:tcPr>
            <w:tcW w:w="425" w:type="dxa"/>
            <w:shd w:val="solid" w:color="FFFFFF" w:fill="auto"/>
          </w:tcPr>
          <w:p w:rsidR="00224C68" w:rsidRDefault="00224C68" w:rsidP="00A91FD8">
            <w:pPr>
              <w:pStyle w:val="TAL"/>
              <w:rPr>
                <w:sz w:val="16"/>
                <w:szCs w:val="16"/>
                <w:lang w:val="en-GB"/>
              </w:rPr>
            </w:pPr>
            <w:r>
              <w:rPr>
                <w:sz w:val="16"/>
                <w:szCs w:val="16"/>
                <w:lang w:val="en-GB"/>
              </w:rPr>
              <w:t>F</w:t>
            </w:r>
          </w:p>
        </w:tc>
        <w:tc>
          <w:tcPr>
            <w:tcW w:w="4820" w:type="dxa"/>
            <w:shd w:val="solid" w:color="FFFFFF" w:fill="auto"/>
          </w:tcPr>
          <w:p w:rsidR="00224C68" w:rsidRDefault="00224C68" w:rsidP="00A91FD8">
            <w:pPr>
              <w:pStyle w:val="TAL"/>
              <w:rPr>
                <w:sz w:val="16"/>
                <w:szCs w:val="16"/>
                <w:lang w:val="en-GB"/>
              </w:rPr>
            </w:pPr>
            <w:r>
              <w:rPr>
                <w:sz w:val="16"/>
                <w:szCs w:val="16"/>
                <w:lang w:val="en-GB"/>
              </w:rPr>
              <w:t>Corrections to Trusted Non-3GPP Access Network selection</w:t>
            </w:r>
          </w:p>
        </w:tc>
        <w:tc>
          <w:tcPr>
            <w:tcW w:w="708" w:type="dxa"/>
            <w:shd w:val="solid" w:color="FFFFFF" w:fill="auto"/>
          </w:tcPr>
          <w:p w:rsidR="00224C68" w:rsidRDefault="00224C68" w:rsidP="00A91FD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A91FD8">
            <w:pPr>
              <w:pStyle w:val="TAC"/>
              <w:rPr>
                <w:sz w:val="16"/>
                <w:szCs w:val="16"/>
                <w:lang w:val="en-GB"/>
              </w:rPr>
            </w:pPr>
            <w:r>
              <w:rPr>
                <w:sz w:val="16"/>
                <w:szCs w:val="16"/>
                <w:lang w:val="en-GB"/>
              </w:rPr>
              <w:t>2019-12</w:t>
            </w:r>
          </w:p>
        </w:tc>
        <w:tc>
          <w:tcPr>
            <w:tcW w:w="800" w:type="dxa"/>
            <w:shd w:val="solid" w:color="FFFFFF" w:fill="auto"/>
          </w:tcPr>
          <w:p w:rsidR="00224C68" w:rsidRDefault="00224C68" w:rsidP="00A91FD8">
            <w:pPr>
              <w:pStyle w:val="TAC"/>
              <w:rPr>
                <w:sz w:val="16"/>
                <w:szCs w:val="16"/>
                <w:lang w:val="en-GB"/>
              </w:rPr>
            </w:pPr>
            <w:r>
              <w:rPr>
                <w:sz w:val="16"/>
                <w:szCs w:val="16"/>
                <w:lang w:val="en-GB"/>
              </w:rPr>
              <w:t>SP#86</w:t>
            </w:r>
          </w:p>
        </w:tc>
        <w:tc>
          <w:tcPr>
            <w:tcW w:w="1094" w:type="dxa"/>
            <w:shd w:val="solid" w:color="FFFFFF" w:fill="auto"/>
          </w:tcPr>
          <w:p w:rsidR="00224C68" w:rsidRDefault="00224C68" w:rsidP="00A91FD8">
            <w:pPr>
              <w:pStyle w:val="TAC"/>
              <w:rPr>
                <w:sz w:val="16"/>
                <w:szCs w:val="16"/>
                <w:lang w:val="en-GB"/>
              </w:rPr>
            </w:pPr>
            <w:r>
              <w:rPr>
                <w:sz w:val="16"/>
                <w:szCs w:val="16"/>
                <w:lang w:val="en-GB"/>
              </w:rPr>
              <w:t>SP-191090</w:t>
            </w:r>
          </w:p>
        </w:tc>
        <w:tc>
          <w:tcPr>
            <w:tcW w:w="567" w:type="dxa"/>
            <w:shd w:val="solid" w:color="FFFFFF" w:fill="auto"/>
          </w:tcPr>
          <w:p w:rsidR="00224C68" w:rsidRDefault="00224C68" w:rsidP="00A91FD8">
            <w:pPr>
              <w:pStyle w:val="TAL"/>
              <w:rPr>
                <w:sz w:val="16"/>
                <w:szCs w:val="16"/>
                <w:lang w:val="en-GB"/>
              </w:rPr>
            </w:pPr>
            <w:r>
              <w:rPr>
                <w:sz w:val="16"/>
                <w:szCs w:val="16"/>
                <w:lang w:val="en-GB"/>
              </w:rPr>
              <w:t>1459</w:t>
            </w:r>
          </w:p>
        </w:tc>
        <w:tc>
          <w:tcPr>
            <w:tcW w:w="425" w:type="dxa"/>
            <w:shd w:val="solid" w:color="FFFFFF" w:fill="auto"/>
          </w:tcPr>
          <w:p w:rsidR="00224C68" w:rsidRDefault="00224C68" w:rsidP="00A91FD8">
            <w:pPr>
              <w:pStyle w:val="TAL"/>
              <w:rPr>
                <w:sz w:val="16"/>
                <w:szCs w:val="16"/>
                <w:lang w:val="en-GB"/>
              </w:rPr>
            </w:pPr>
            <w:r>
              <w:rPr>
                <w:sz w:val="16"/>
                <w:szCs w:val="16"/>
                <w:lang w:val="en-GB"/>
              </w:rPr>
              <w:t>3</w:t>
            </w:r>
          </w:p>
        </w:tc>
        <w:tc>
          <w:tcPr>
            <w:tcW w:w="425" w:type="dxa"/>
            <w:shd w:val="solid" w:color="FFFFFF" w:fill="auto"/>
          </w:tcPr>
          <w:p w:rsidR="00224C68" w:rsidRDefault="00224C68" w:rsidP="00A91FD8">
            <w:pPr>
              <w:pStyle w:val="TAL"/>
              <w:rPr>
                <w:sz w:val="16"/>
                <w:szCs w:val="16"/>
                <w:lang w:val="en-GB"/>
              </w:rPr>
            </w:pPr>
            <w:r>
              <w:rPr>
                <w:sz w:val="16"/>
                <w:szCs w:val="16"/>
                <w:lang w:val="en-GB"/>
              </w:rPr>
              <w:t>F</w:t>
            </w:r>
          </w:p>
        </w:tc>
        <w:tc>
          <w:tcPr>
            <w:tcW w:w="4820" w:type="dxa"/>
            <w:shd w:val="solid" w:color="FFFFFF" w:fill="auto"/>
          </w:tcPr>
          <w:p w:rsidR="00224C68" w:rsidRDefault="00224C68" w:rsidP="00A91FD8">
            <w:pPr>
              <w:pStyle w:val="TAL"/>
              <w:rPr>
                <w:sz w:val="16"/>
                <w:szCs w:val="16"/>
                <w:lang w:val="en-GB"/>
              </w:rPr>
            </w:pPr>
            <w:r>
              <w:rPr>
                <w:sz w:val="16"/>
                <w:szCs w:val="16"/>
                <w:lang w:val="en-GB"/>
              </w:rPr>
              <w:t>Correcting AMF selection</w:t>
            </w:r>
          </w:p>
        </w:tc>
        <w:tc>
          <w:tcPr>
            <w:tcW w:w="708" w:type="dxa"/>
            <w:shd w:val="solid" w:color="FFFFFF" w:fill="auto"/>
          </w:tcPr>
          <w:p w:rsidR="00224C68" w:rsidRDefault="00224C68" w:rsidP="00A91FD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A91FD8">
            <w:pPr>
              <w:pStyle w:val="TAC"/>
              <w:rPr>
                <w:sz w:val="16"/>
                <w:szCs w:val="16"/>
                <w:lang w:val="en-GB"/>
              </w:rPr>
            </w:pPr>
            <w:r>
              <w:rPr>
                <w:sz w:val="16"/>
                <w:szCs w:val="16"/>
                <w:lang w:val="en-GB"/>
              </w:rPr>
              <w:t>2019-12</w:t>
            </w:r>
          </w:p>
        </w:tc>
        <w:tc>
          <w:tcPr>
            <w:tcW w:w="800" w:type="dxa"/>
            <w:shd w:val="solid" w:color="FFFFFF" w:fill="auto"/>
          </w:tcPr>
          <w:p w:rsidR="00224C68" w:rsidRDefault="00224C68" w:rsidP="00A91FD8">
            <w:pPr>
              <w:pStyle w:val="TAC"/>
              <w:rPr>
                <w:sz w:val="16"/>
                <w:szCs w:val="16"/>
                <w:lang w:val="en-GB"/>
              </w:rPr>
            </w:pPr>
            <w:r>
              <w:rPr>
                <w:sz w:val="16"/>
                <w:szCs w:val="16"/>
                <w:lang w:val="en-GB"/>
              </w:rPr>
              <w:t>SP#86</w:t>
            </w:r>
          </w:p>
        </w:tc>
        <w:tc>
          <w:tcPr>
            <w:tcW w:w="1094" w:type="dxa"/>
            <w:shd w:val="solid" w:color="FFFFFF" w:fill="auto"/>
          </w:tcPr>
          <w:p w:rsidR="00224C68" w:rsidRDefault="00224C68" w:rsidP="00A91FD8">
            <w:pPr>
              <w:pStyle w:val="TAC"/>
              <w:rPr>
                <w:sz w:val="16"/>
                <w:szCs w:val="16"/>
                <w:lang w:val="en-GB"/>
              </w:rPr>
            </w:pPr>
            <w:r>
              <w:rPr>
                <w:sz w:val="16"/>
                <w:szCs w:val="16"/>
                <w:lang w:val="en-GB"/>
              </w:rPr>
              <w:t>SP-191071</w:t>
            </w:r>
          </w:p>
        </w:tc>
        <w:tc>
          <w:tcPr>
            <w:tcW w:w="567" w:type="dxa"/>
            <w:shd w:val="solid" w:color="FFFFFF" w:fill="auto"/>
          </w:tcPr>
          <w:p w:rsidR="00224C68" w:rsidRDefault="00224C68" w:rsidP="00A91FD8">
            <w:pPr>
              <w:pStyle w:val="TAL"/>
              <w:rPr>
                <w:sz w:val="16"/>
                <w:szCs w:val="16"/>
                <w:lang w:val="en-GB"/>
              </w:rPr>
            </w:pPr>
            <w:r>
              <w:rPr>
                <w:sz w:val="16"/>
                <w:szCs w:val="16"/>
                <w:lang w:val="en-GB"/>
              </w:rPr>
              <w:t>1472</w:t>
            </w:r>
          </w:p>
        </w:tc>
        <w:tc>
          <w:tcPr>
            <w:tcW w:w="425" w:type="dxa"/>
            <w:shd w:val="solid" w:color="FFFFFF" w:fill="auto"/>
          </w:tcPr>
          <w:p w:rsidR="00224C68" w:rsidRDefault="00224C68" w:rsidP="00A91FD8">
            <w:pPr>
              <w:pStyle w:val="TAL"/>
              <w:rPr>
                <w:sz w:val="16"/>
                <w:szCs w:val="16"/>
                <w:lang w:val="en-GB"/>
              </w:rPr>
            </w:pPr>
            <w:r>
              <w:rPr>
                <w:sz w:val="16"/>
                <w:szCs w:val="16"/>
                <w:lang w:val="en-GB"/>
              </w:rPr>
              <w:t>2</w:t>
            </w:r>
          </w:p>
        </w:tc>
        <w:tc>
          <w:tcPr>
            <w:tcW w:w="425" w:type="dxa"/>
            <w:shd w:val="solid" w:color="FFFFFF" w:fill="auto"/>
          </w:tcPr>
          <w:p w:rsidR="00224C68" w:rsidRDefault="00224C68" w:rsidP="00A91FD8">
            <w:pPr>
              <w:pStyle w:val="TAL"/>
              <w:rPr>
                <w:sz w:val="16"/>
                <w:szCs w:val="16"/>
                <w:lang w:val="en-GB"/>
              </w:rPr>
            </w:pPr>
            <w:r>
              <w:rPr>
                <w:sz w:val="16"/>
                <w:szCs w:val="16"/>
                <w:lang w:val="en-GB"/>
              </w:rPr>
              <w:t>F</w:t>
            </w:r>
          </w:p>
        </w:tc>
        <w:tc>
          <w:tcPr>
            <w:tcW w:w="4820" w:type="dxa"/>
            <w:shd w:val="solid" w:color="FFFFFF" w:fill="auto"/>
          </w:tcPr>
          <w:p w:rsidR="00224C68" w:rsidRDefault="00224C68" w:rsidP="00A91FD8">
            <w:pPr>
              <w:pStyle w:val="TAL"/>
              <w:rPr>
                <w:sz w:val="16"/>
                <w:szCs w:val="16"/>
                <w:lang w:val="en-GB"/>
              </w:rPr>
            </w:pPr>
            <w:r>
              <w:rPr>
                <w:sz w:val="16"/>
                <w:szCs w:val="16"/>
                <w:lang w:val="en-GB"/>
              </w:rPr>
              <w:t>Correcting behavior if binding indication is not provided</w:t>
            </w:r>
          </w:p>
        </w:tc>
        <w:tc>
          <w:tcPr>
            <w:tcW w:w="708" w:type="dxa"/>
            <w:shd w:val="solid" w:color="FFFFFF" w:fill="auto"/>
          </w:tcPr>
          <w:p w:rsidR="00224C68" w:rsidRDefault="00224C68" w:rsidP="00A91FD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224C68">
            <w:pPr>
              <w:pStyle w:val="TAC"/>
              <w:rPr>
                <w:sz w:val="16"/>
                <w:szCs w:val="16"/>
                <w:lang w:val="en-GB"/>
              </w:rPr>
            </w:pPr>
            <w:r>
              <w:rPr>
                <w:sz w:val="16"/>
                <w:szCs w:val="16"/>
                <w:lang w:val="en-GB"/>
              </w:rPr>
              <w:t>2019-12</w:t>
            </w:r>
          </w:p>
        </w:tc>
        <w:tc>
          <w:tcPr>
            <w:tcW w:w="800" w:type="dxa"/>
            <w:shd w:val="solid" w:color="FFFFFF" w:fill="auto"/>
          </w:tcPr>
          <w:p w:rsidR="00224C68" w:rsidRDefault="00224C68" w:rsidP="00224C68">
            <w:pPr>
              <w:pStyle w:val="TAC"/>
              <w:rPr>
                <w:sz w:val="16"/>
                <w:szCs w:val="16"/>
                <w:lang w:val="en-GB"/>
              </w:rPr>
            </w:pPr>
            <w:r>
              <w:rPr>
                <w:sz w:val="16"/>
                <w:szCs w:val="16"/>
                <w:lang w:val="en-GB"/>
              </w:rPr>
              <w:t>SP#86</w:t>
            </w:r>
          </w:p>
        </w:tc>
        <w:tc>
          <w:tcPr>
            <w:tcW w:w="1094" w:type="dxa"/>
            <w:shd w:val="solid" w:color="FFFFFF" w:fill="auto"/>
          </w:tcPr>
          <w:p w:rsidR="00224C68" w:rsidRDefault="00224C68" w:rsidP="00224C68">
            <w:pPr>
              <w:pStyle w:val="TAC"/>
              <w:rPr>
                <w:sz w:val="16"/>
                <w:szCs w:val="16"/>
                <w:lang w:val="en-GB"/>
              </w:rPr>
            </w:pPr>
            <w:r>
              <w:rPr>
                <w:sz w:val="16"/>
                <w:szCs w:val="16"/>
                <w:lang w:val="en-GB"/>
              </w:rPr>
              <w:t>SP-191071</w:t>
            </w:r>
          </w:p>
        </w:tc>
        <w:tc>
          <w:tcPr>
            <w:tcW w:w="567" w:type="dxa"/>
            <w:shd w:val="solid" w:color="FFFFFF" w:fill="auto"/>
          </w:tcPr>
          <w:p w:rsidR="00224C68" w:rsidRDefault="00224C68" w:rsidP="00224C68">
            <w:pPr>
              <w:pStyle w:val="TAL"/>
              <w:rPr>
                <w:sz w:val="16"/>
                <w:szCs w:val="16"/>
                <w:lang w:val="en-GB"/>
              </w:rPr>
            </w:pPr>
            <w:r>
              <w:rPr>
                <w:sz w:val="16"/>
                <w:szCs w:val="16"/>
                <w:lang w:val="en-GB"/>
              </w:rPr>
              <w:t>1473</w:t>
            </w:r>
          </w:p>
        </w:tc>
        <w:tc>
          <w:tcPr>
            <w:tcW w:w="425" w:type="dxa"/>
            <w:shd w:val="solid" w:color="FFFFFF" w:fill="auto"/>
          </w:tcPr>
          <w:p w:rsidR="00224C68" w:rsidRDefault="00224C68" w:rsidP="00224C68">
            <w:pPr>
              <w:pStyle w:val="TAL"/>
              <w:rPr>
                <w:sz w:val="16"/>
                <w:szCs w:val="16"/>
                <w:lang w:val="en-GB"/>
              </w:rPr>
            </w:pPr>
            <w:r>
              <w:rPr>
                <w:sz w:val="16"/>
                <w:szCs w:val="16"/>
                <w:lang w:val="en-GB"/>
              </w:rPr>
              <w:t>4</w:t>
            </w:r>
          </w:p>
        </w:tc>
        <w:tc>
          <w:tcPr>
            <w:tcW w:w="425" w:type="dxa"/>
            <w:shd w:val="solid" w:color="FFFFFF" w:fill="auto"/>
          </w:tcPr>
          <w:p w:rsidR="00224C68" w:rsidRDefault="00224C68" w:rsidP="00224C68">
            <w:pPr>
              <w:pStyle w:val="TAL"/>
              <w:rPr>
                <w:sz w:val="16"/>
                <w:szCs w:val="16"/>
                <w:lang w:val="en-GB"/>
              </w:rPr>
            </w:pPr>
            <w:r>
              <w:rPr>
                <w:sz w:val="16"/>
                <w:szCs w:val="16"/>
                <w:lang w:val="en-GB"/>
              </w:rPr>
              <w:t>F</w:t>
            </w:r>
          </w:p>
        </w:tc>
        <w:tc>
          <w:tcPr>
            <w:tcW w:w="4820" w:type="dxa"/>
            <w:shd w:val="solid" w:color="FFFFFF" w:fill="auto"/>
          </w:tcPr>
          <w:p w:rsidR="00224C68" w:rsidRDefault="00224C68" w:rsidP="00224C68">
            <w:pPr>
              <w:pStyle w:val="TAL"/>
              <w:rPr>
                <w:sz w:val="16"/>
                <w:szCs w:val="16"/>
                <w:lang w:val="en-GB"/>
              </w:rPr>
            </w:pPr>
            <w:r>
              <w:rPr>
                <w:sz w:val="16"/>
                <w:szCs w:val="16"/>
                <w:lang w:val="en-GB"/>
              </w:rPr>
              <w:t>Correcting delegated discovery and selection and the use of IDs in binding</w:t>
            </w:r>
          </w:p>
        </w:tc>
        <w:tc>
          <w:tcPr>
            <w:tcW w:w="708" w:type="dxa"/>
            <w:shd w:val="solid" w:color="FFFFFF" w:fill="auto"/>
          </w:tcPr>
          <w:p w:rsidR="00224C68" w:rsidRDefault="00224C68" w:rsidP="00224C6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224C68">
            <w:pPr>
              <w:pStyle w:val="TAC"/>
              <w:rPr>
                <w:sz w:val="16"/>
                <w:szCs w:val="16"/>
                <w:lang w:val="en-GB"/>
              </w:rPr>
            </w:pPr>
            <w:r>
              <w:rPr>
                <w:sz w:val="16"/>
                <w:szCs w:val="16"/>
                <w:lang w:val="en-GB"/>
              </w:rPr>
              <w:t>2019-12</w:t>
            </w:r>
          </w:p>
        </w:tc>
        <w:tc>
          <w:tcPr>
            <w:tcW w:w="800" w:type="dxa"/>
            <w:shd w:val="solid" w:color="FFFFFF" w:fill="auto"/>
          </w:tcPr>
          <w:p w:rsidR="00224C68" w:rsidRDefault="00224C68" w:rsidP="00224C68">
            <w:pPr>
              <w:pStyle w:val="TAC"/>
              <w:rPr>
                <w:sz w:val="16"/>
                <w:szCs w:val="16"/>
                <w:lang w:val="en-GB"/>
              </w:rPr>
            </w:pPr>
            <w:r>
              <w:rPr>
                <w:sz w:val="16"/>
                <w:szCs w:val="16"/>
                <w:lang w:val="en-GB"/>
              </w:rPr>
              <w:t>SP#86</w:t>
            </w:r>
          </w:p>
        </w:tc>
        <w:tc>
          <w:tcPr>
            <w:tcW w:w="1094" w:type="dxa"/>
            <w:shd w:val="solid" w:color="FFFFFF" w:fill="auto"/>
          </w:tcPr>
          <w:p w:rsidR="00224C68" w:rsidRDefault="00224C68" w:rsidP="00224C68">
            <w:pPr>
              <w:pStyle w:val="TAC"/>
              <w:rPr>
                <w:sz w:val="16"/>
                <w:szCs w:val="16"/>
                <w:lang w:val="en-GB"/>
              </w:rPr>
            </w:pPr>
            <w:r>
              <w:rPr>
                <w:sz w:val="16"/>
                <w:szCs w:val="16"/>
                <w:lang w:val="en-GB"/>
              </w:rPr>
              <w:t>SP-191068</w:t>
            </w:r>
          </w:p>
        </w:tc>
        <w:tc>
          <w:tcPr>
            <w:tcW w:w="567" w:type="dxa"/>
            <w:shd w:val="solid" w:color="FFFFFF" w:fill="auto"/>
          </w:tcPr>
          <w:p w:rsidR="00224C68" w:rsidRDefault="00224C68" w:rsidP="00224C68">
            <w:pPr>
              <w:pStyle w:val="TAL"/>
              <w:rPr>
                <w:sz w:val="16"/>
                <w:szCs w:val="16"/>
                <w:lang w:val="en-GB"/>
              </w:rPr>
            </w:pPr>
            <w:r>
              <w:rPr>
                <w:sz w:val="16"/>
                <w:szCs w:val="16"/>
                <w:lang w:val="en-GB"/>
              </w:rPr>
              <w:t>1485</w:t>
            </w:r>
          </w:p>
        </w:tc>
        <w:tc>
          <w:tcPr>
            <w:tcW w:w="425" w:type="dxa"/>
            <w:shd w:val="solid" w:color="FFFFFF" w:fill="auto"/>
          </w:tcPr>
          <w:p w:rsidR="00224C68" w:rsidRDefault="00224C68" w:rsidP="00224C68">
            <w:pPr>
              <w:pStyle w:val="TAL"/>
              <w:rPr>
                <w:sz w:val="16"/>
                <w:szCs w:val="16"/>
                <w:lang w:val="en-GB"/>
              </w:rPr>
            </w:pPr>
            <w:r>
              <w:rPr>
                <w:sz w:val="16"/>
                <w:szCs w:val="16"/>
                <w:lang w:val="en-GB"/>
              </w:rPr>
              <w:t>3</w:t>
            </w:r>
          </w:p>
        </w:tc>
        <w:tc>
          <w:tcPr>
            <w:tcW w:w="425" w:type="dxa"/>
            <w:shd w:val="solid" w:color="FFFFFF" w:fill="auto"/>
          </w:tcPr>
          <w:p w:rsidR="00224C68" w:rsidRDefault="00224C68" w:rsidP="00224C68">
            <w:pPr>
              <w:pStyle w:val="TAL"/>
              <w:rPr>
                <w:sz w:val="16"/>
                <w:szCs w:val="16"/>
                <w:lang w:val="en-GB"/>
              </w:rPr>
            </w:pPr>
            <w:r>
              <w:rPr>
                <w:sz w:val="16"/>
                <w:szCs w:val="16"/>
                <w:lang w:val="en-GB"/>
              </w:rPr>
              <w:t>F</w:t>
            </w:r>
          </w:p>
        </w:tc>
        <w:tc>
          <w:tcPr>
            <w:tcW w:w="4820" w:type="dxa"/>
            <w:shd w:val="solid" w:color="FFFFFF" w:fill="auto"/>
          </w:tcPr>
          <w:p w:rsidR="00224C68" w:rsidRDefault="00224C68" w:rsidP="00224C68">
            <w:pPr>
              <w:pStyle w:val="TAL"/>
              <w:rPr>
                <w:sz w:val="16"/>
                <w:szCs w:val="16"/>
                <w:lang w:val="en-GB"/>
              </w:rPr>
            </w:pPr>
            <w:r>
              <w:rPr>
                <w:sz w:val="16"/>
                <w:szCs w:val="16"/>
                <w:lang w:val="en-GB"/>
              </w:rPr>
              <w:t>Service Gap Control at IWK</w:t>
            </w:r>
          </w:p>
        </w:tc>
        <w:tc>
          <w:tcPr>
            <w:tcW w:w="708" w:type="dxa"/>
            <w:shd w:val="solid" w:color="FFFFFF" w:fill="auto"/>
          </w:tcPr>
          <w:p w:rsidR="00224C68" w:rsidRDefault="00224C68" w:rsidP="00224C6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224C68">
            <w:pPr>
              <w:pStyle w:val="TAC"/>
              <w:rPr>
                <w:sz w:val="16"/>
                <w:szCs w:val="16"/>
                <w:lang w:val="en-GB"/>
              </w:rPr>
            </w:pPr>
            <w:r>
              <w:rPr>
                <w:sz w:val="16"/>
                <w:szCs w:val="16"/>
                <w:lang w:val="en-GB"/>
              </w:rPr>
              <w:t>2019-12</w:t>
            </w:r>
          </w:p>
        </w:tc>
        <w:tc>
          <w:tcPr>
            <w:tcW w:w="800" w:type="dxa"/>
            <w:shd w:val="solid" w:color="FFFFFF" w:fill="auto"/>
          </w:tcPr>
          <w:p w:rsidR="00224C68" w:rsidRDefault="00224C68" w:rsidP="00224C68">
            <w:pPr>
              <w:pStyle w:val="TAC"/>
              <w:rPr>
                <w:sz w:val="16"/>
                <w:szCs w:val="16"/>
                <w:lang w:val="en-GB"/>
              </w:rPr>
            </w:pPr>
            <w:r>
              <w:rPr>
                <w:sz w:val="16"/>
                <w:szCs w:val="16"/>
                <w:lang w:val="en-GB"/>
              </w:rPr>
              <w:t>SP#86</w:t>
            </w:r>
          </w:p>
        </w:tc>
        <w:tc>
          <w:tcPr>
            <w:tcW w:w="1094" w:type="dxa"/>
            <w:shd w:val="solid" w:color="FFFFFF" w:fill="auto"/>
          </w:tcPr>
          <w:p w:rsidR="00224C68" w:rsidRDefault="00224C68" w:rsidP="00224C68">
            <w:pPr>
              <w:pStyle w:val="TAC"/>
              <w:rPr>
                <w:sz w:val="16"/>
                <w:szCs w:val="16"/>
                <w:lang w:val="en-GB"/>
              </w:rPr>
            </w:pPr>
            <w:r>
              <w:rPr>
                <w:sz w:val="16"/>
                <w:szCs w:val="16"/>
                <w:lang w:val="en-GB"/>
              </w:rPr>
              <w:t>SP-191068</w:t>
            </w:r>
          </w:p>
        </w:tc>
        <w:tc>
          <w:tcPr>
            <w:tcW w:w="567" w:type="dxa"/>
            <w:shd w:val="solid" w:color="FFFFFF" w:fill="auto"/>
          </w:tcPr>
          <w:p w:rsidR="00224C68" w:rsidRDefault="00224C68" w:rsidP="00224C68">
            <w:pPr>
              <w:pStyle w:val="TAL"/>
              <w:rPr>
                <w:sz w:val="16"/>
                <w:szCs w:val="16"/>
                <w:lang w:val="en-GB"/>
              </w:rPr>
            </w:pPr>
            <w:r>
              <w:rPr>
                <w:sz w:val="16"/>
                <w:szCs w:val="16"/>
                <w:lang w:val="en-GB"/>
              </w:rPr>
              <w:t>1486</w:t>
            </w:r>
          </w:p>
        </w:tc>
        <w:tc>
          <w:tcPr>
            <w:tcW w:w="425" w:type="dxa"/>
            <w:shd w:val="solid" w:color="FFFFFF" w:fill="auto"/>
          </w:tcPr>
          <w:p w:rsidR="00224C68" w:rsidRDefault="00224C68" w:rsidP="00224C68">
            <w:pPr>
              <w:pStyle w:val="TAL"/>
              <w:rPr>
                <w:sz w:val="16"/>
                <w:szCs w:val="16"/>
                <w:lang w:val="en-GB"/>
              </w:rPr>
            </w:pPr>
            <w:r>
              <w:rPr>
                <w:sz w:val="16"/>
                <w:szCs w:val="16"/>
                <w:lang w:val="en-GB"/>
              </w:rPr>
              <w:t>1</w:t>
            </w:r>
          </w:p>
        </w:tc>
        <w:tc>
          <w:tcPr>
            <w:tcW w:w="425" w:type="dxa"/>
            <w:shd w:val="solid" w:color="FFFFFF" w:fill="auto"/>
          </w:tcPr>
          <w:p w:rsidR="00224C68" w:rsidRDefault="00224C68" w:rsidP="00224C68">
            <w:pPr>
              <w:pStyle w:val="TAL"/>
              <w:rPr>
                <w:sz w:val="16"/>
                <w:szCs w:val="16"/>
                <w:lang w:val="en-GB"/>
              </w:rPr>
            </w:pPr>
            <w:r>
              <w:rPr>
                <w:sz w:val="16"/>
                <w:szCs w:val="16"/>
                <w:lang w:val="en-GB"/>
              </w:rPr>
              <w:t>F</w:t>
            </w:r>
          </w:p>
        </w:tc>
        <w:tc>
          <w:tcPr>
            <w:tcW w:w="4820" w:type="dxa"/>
            <w:shd w:val="solid" w:color="FFFFFF" w:fill="auto"/>
          </w:tcPr>
          <w:p w:rsidR="00224C68" w:rsidRDefault="00224C68" w:rsidP="00224C68">
            <w:pPr>
              <w:pStyle w:val="TAL"/>
              <w:rPr>
                <w:sz w:val="16"/>
                <w:szCs w:val="16"/>
                <w:lang w:val="en-GB"/>
              </w:rPr>
            </w:pPr>
            <w:r>
              <w:rPr>
                <w:sz w:val="16"/>
                <w:szCs w:val="16"/>
                <w:lang w:val="en-GB"/>
              </w:rPr>
              <w:t>Serving PLMN rate control parameters in modification procedure</w:t>
            </w:r>
          </w:p>
        </w:tc>
        <w:tc>
          <w:tcPr>
            <w:tcW w:w="708" w:type="dxa"/>
            <w:shd w:val="solid" w:color="FFFFFF" w:fill="auto"/>
          </w:tcPr>
          <w:p w:rsidR="00224C68" w:rsidRDefault="00224C68" w:rsidP="00224C68">
            <w:pPr>
              <w:pStyle w:val="TAC"/>
              <w:rPr>
                <w:sz w:val="16"/>
                <w:szCs w:val="16"/>
                <w:lang w:val="en-GB"/>
              </w:rPr>
            </w:pPr>
            <w:r>
              <w:rPr>
                <w:sz w:val="16"/>
                <w:szCs w:val="16"/>
                <w:lang w:val="en-GB"/>
              </w:rPr>
              <w:t>16.3.0</w:t>
            </w:r>
          </w:p>
        </w:tc>
      </w:tr>
      <w:tr w:rsidR="00224C68" w:rsidRPr="009E0DE1" w:rsidTr="00A91FD8">
        <w:tc>
          <w:tcPr>
            <w:tcW w:w="800" w:type="dxa"/>
            <w:shd w:val="solid" w:color="FFFFFF" w:fill="auto"/>
          </w:tcPr>
          <w:p w:rsidR="00224C68" w:rsidRDefault="00224C68" w:rsidP="00224C68">
            <w:pPr>
              <w:pStyle w:val="TAC"/>
              <w:rPr>
                <w:sz w:val="16"/>
                <w:szCs w:val="16"/>
                <w:lang w:val="en-GB"/>
              </w:rPr>
            </w:pPr>
            <w:r>
              <w:rPr>
                <w:sz w:val="16"/>
                <w:szCs w:val="16"/>
                <w:lang w:val="en-GB"/>
              </w:rPr>
              <w:t>2019-12</w:t>
            </w:r>
          </w:p>
        </w:tc>
        <w:tc>
          <w:tcPr>
            <w:tcW w:w="800" w:type="dxa"/>
            <w:shd w:val="solid" w:color="FFFFFF" w:fill="auto"/>
          </w:tcPr>
          <w:p w:rsidR="00224C68" w:rsidRDefault="00224C68" w:rsidP="00224C68">
            <w:pPr>
              <w:pStyle w:val="TAC"/>
              <w:rPr>
                <w:sz w:val="16"/>
                <w:szCs w:val="16"/>
                <w:lang w:val="en-GB"/>
              </w:rPr>
            </w:pPr>
            <w:r>
              <w:rPr>
                <w:sz w:val="16"/>
                <w:szCs w:val="16"/>
                <w:lang w:val="en-GB"/>
              </w:rPr>
              <w:t>SP#86</w:t>
            </w:r>
          </w:p>
        </w:tc>
        <w:tc>
          <w:tcPr>
            <w:tcW w:w="1094" w:type="dxa"/>
            <w:shd w:val="solid" w:color="FFFFFF" w:fill="auto"/>
          </w:tcPr>
          <w:p w:rsidR="00224C68" w:rsidRDefault="00224C68" w:rsidP="00224C68">
            <w:pPr>
              <w:pStyle w:val="TAC"/>
              <w:rPr>
                <w:sz w:val="16"/>
                <w:szCs w:val="16"/>
                <w:lang w:val="en-GB"/>
              </w:rPr>
            </w:pPr>
            <w:r>
              <w:rPr>
                <w:sz w:val="16"/>
                <w:szCs w:val="16"/>
                <w:lang w:val="en-GB"/>
              </w:rPr>
              <w:t>SP-191071</w:t>
            </w:r>
          </w:p>
        </w:tc>
        <w:tc>
          <w:tcPr>
            <w:tcW w:w="567" w:type="dxa"/>
            <w:shd w:val="solid" w:color="FFFFFF" w:fill="auto"/>
          </w:tcPr>
          <w:p w:rsidR="00224C68" w:rsidRDefault="00224C68" w:rsidP="00224C68">
            <w:pPr>
              <w:pStyle w:val="TAL"/>
              <w:rPr>
                <w:sz w:val="16"/>
                <w:szCs w:val="16"/>
                <w:lang w:val="en-GB"/>
              </w:rPr>
            </w:pPr>
            <w:r>
              <w:rPr>
                <w:sz w:val="16"/>
                <w:szCs w:val="16"/>
                <w:lang w:val="en-GB"/>
              </w:rPr>
              <w:t>1527</w:t>
            </w:r>
          </w:p>
        </w:tc>
        <w:tc>
          <w:tcPr>
            <w:tcW w:w="425" w:type="dxa"/>
            <w:shd w:val="solid" w:color="FFFFFF" w:fill="auto"/>
          </w:tcPr>
          <w:p w:rsidR="00224C68" w:rsidRDefault="00224C68" w:rsidP="00224C68">
            <w:pPr>
              <w:pStyle w:val="TAL"/>
              <w:rPr>
                <w:sz w:val="16"/>
                <w:szCs w:val="16"/>
                <w:lang w:val="en-GB"/>
              </w:rPr>
            </w:pPr>
            <w:r>
              <w:rPr>
                <w:sz w:val="16"/>
                <w:szCs w:val="16"/>
                <w:lang w:val="en-GB"/>
              </w:rPr>
              <w:t>3</w:t>
            </w:r>
          </w:p>
        </w:tc>
        <w:tc>
          <w:tcPr>
            <w:tcW w:w="425" w:type="dxa"/>
            <w:shd w:val="solid" w:color="FFFFFF" w:fill="auto"/>
          </w:tcPr>
          <w:p w:rsidR="00224C68" w:rsidRDefault="00224C68" w:rsidP="00224C68">
            <w:pPr>
              <w:pStyle w:val="TAL"/>
              <w:rPr>
                <w:sz w:val="16"/>
                <w:szCs w:val="16"/>
                <w:lang w:val="en-GB"/>
              </w:rPr>
            </w:pPr>
            <w:r>
              <w:rPr>
                <w:sz w:val="16"/>
                <w:szCs w:val="16"/>
                <w:lang w:val="en-GB"/>
              </w:rPr>
              <w:t>F</w:t>
            </w:r>
          </w:p>
        </w:tc>
        <w:tc>
          <w:tcPr>
            <w:tcW w:w="4820" w:type="dxa"/>
            <w:shd w:val="solid" w:color="FFFFFF" w:fill="auto"/>
          </w:tcPr>
          <w:p w:rsidR="00224C68" w:rsidRDefault="00224C68" w:rsidP="00224C68">
            <w:pPr>
              <w:pStyle w:val="TAL"/>
              <w:rPr>
                <w:sz w:val="16"/>
                <w:szCs w:val="16"/>
                <w:lang w:val="en-GB"/>
              </w:rPr>
            </w:pPr>
            <w:r>
              <w:rPr>
                <w:sz w:val="16"/>
                <w:szCs w:val="16"/>
                <w:lang w:val="en-GB"/>
              </w:rPr>
              <w:t>SMF Set and UPF</w:t>
            </w:r>
          </w:p>
        </w:tc>
        <w:tc>
          <w:tcPr>
            <w:tcW w:w="708" w:type="dxa"/>
            <w:shd w:val="solid" w:color="FFFFFF" w:fill="auto"/>
          </w:tcPr>
          <w:p w:rsidR="00224C68" w:rsidRDefault="00224C68" w:rsidP="00224C68">
            <w:pPr>
              <w:pStyle w:val="TAC"/>
              <w:rPr>
                <w:sz w:val="16"/>
                <w:szCs w:val="16"/>
                <w:lang w:val="en-GB"/>
              </w:rPr>
            </w:pPr>
            <w:r>
              <w:rPr>
                <w:sz w:val="16"/>
                <w:szCs w:val="16"/>
                <w:lang w:val="en-GB"/>
              </w:rPr>
              <w:t>16.3.0</w:t>
            </w:r>
          </w:p>
        </w:tc>
      </w:tr>
      <w:tr w:rsidR="00BE6081" w:rsidRPr="009E0DE1" w:rsidTr="00A91FD8">
        <w:tc>
          <w:tcPr>
            <w:tcW w:w="800" w:type="dxa"/>
            <w:shd w:val="solid" w:color="FFFFFF" w:fill="auto"/>
          </w:tcPr>
          <w:p w:rsidR="00BE6081" w:rsidRDefault="00BE6081" w:rsidP="00224C68">
            <w:pPr>
              <w:pStyle w:val="TAC"/>
              <w:rPr>
                <w:sz w:val="16"/>
                <w:szCs w:val="16"/>
                <w:lang w:val="en-GB"/>
              </w:rPr>
            </w:pPr>
            <w:r>
              <w:rPr>
                <w:sz w:val="16"/>
                <w:szCs w:val="16"/>
                <w:lang w:val="en-GB"/>
              </w:rPr>
              <w:t>2019-12</w:t>
            </w:r>
          </w:p>
        </w:tc>
        <w:tc>
          <w:tcPr>
            <w:tcW w:w="800" w:type="dxa"/>
            <w:shd w:val="solid" w:color="FFFFFF" w:fill="auto"/>
          </w:tcPr>
          <w:p w:rsidR="00BE6081" w:rsidRDefault="00BE6081" w:rsidP="00224C68">
            <w:pPr>
              <w:pStyle w:val="TAC"/>
              <w:rPr>
                <w:sz w:val="16"/>
                <w:szCs w:val="16"/>
                <w:lang w:val="en-GB"/>
              </w:rPr>
            </w:pPr>
            <w:r>
              <w:rPr>
                <w:sz w:val="16"/>
                <w:szCs w:val="16"/>
                <w:lang w:val="en-GB"/>
              </w:rPr>
              <w:t>SP#86</w:t>
            </w:r>
          </w:p>
        </w:tc>
        <w:tc>
          <w:tcPr>
            <w:tcW w:w="1094" w:type="dxa"/>
            <w:shd w:val="solid" w:color="FFFFFF" w:fill="auto"/>
          </w:tcPr>
          <w:p w:rsidR="00BE6081" w:rsidRDefault="00BE6081" w:rsidP="00224C68">
            <w:pPr>
              <w:pStyle w:val="TAC"/>
              <w:rPr>
                <w:sz w:val="16"/>
                <w:szCs w:val="16"/>
                <w:lang w:val="en-GB"/>
              </w:rPr>
            </w:pPr>
            <w:r>
              <w:rPr>
                <w:sz w:val="16"/>
                <w:szCs w:val="16"/>
                <w:lang w:val="en-GB"/>
              </w:rPr>
              <w:t>SP-191076</w:t>
            </w:r>
          </w:p>
        </w:tc>
        <w:tc>
          <w:tcPr>
            <w:tcW w:w="567" w:type="dxa"/>
            <w:shd w:val="solid" w:color="FFFFFF" w:fill="auto"/>
          </w:tcPr>
          <w:p w:rsidR="00BE6081" w:rsidRDefault="00BE6081" w:rsidP="00224C68">
            <w:pPr>
              <w:pStyle w:val="TAL"/>
              <w:rPr>
                <w:sz w:val="16"/>
                <w:szCs w:val="16"/>
                <w:lang w:val="en-GB"/>
              </w:rPr>
            </w:pPr>
            <w:r>
              <w:rPr>
                <w:sz w:val="16"/>
                <w:szCs w:val="16"/>
                <w:lang w:val="en-GB"/>
              </w:rPr>
              <w:t>1553</w:t>
            </w:r>
          </w:p>
        </w:tc>
        <w:tc>
          <w:tcPr>
            <w:tcW w:w="425" w:type="dxa"/>
            <w:shd w:val="solid" w:color="FFFFFF" w:fill="auto"/>
          </w:tcPr>
          <w:p w:rsidR="00BE6081" w:rsidRDefault="00BE6081" w:rsidP="00224C68">
            <w:pPr>
              <w:pStyle w:val="TAL"/>
              <w:rPr>
                <w:sz w:val="16"/>
                <w:szCs w:val="16"/>
                <w:lang w:val="en-GB"/>
              </w:rPr>
            </w:pPr>
            <w:r>
              <w:rPr>
                <w:sz w:val="16"/>
                <w:szCs w:val="16"/>
                <w:lang w:val="en-GB"/>
              </w:rPr>
              <w:t>2</w:t>
            </w:r>
          </w:p>
        </w:tc>
        <w:tc>
          <w:tcPr>
            <w:tcW w:w="425" w:type="dxa"/>
            <w:shd w:val="solid" w:color="FFFFFF" w:fill="auto"/>
          </w:tcPr>
          <w:p w:rsidR="00BE6081" w:rsidRDefault="00BE6081" w:rsidP="00224C68">
            <w:pPr>
              <w:pStyle w:val="TAL"/>
              <w:rPr>
                <w:sz w:val="16"/>
                <w:szCs w:val="16"/>
                <w:lang w:val="en-GB"/>
              </w:rPr>
            </w:pPr>
            <w:r>
              <w:rPr>
                <w:sz w:val="16"/>
                <w:szCs w:val="16"/>
                <w:lang w:val="en-GB"/>
              </w:rPr>
              <w:t>F</w:t>
            </w:r>
          </w:p>
        </w:tc>
        <w:tc>
          <w:tcPr>
            <w:tcW w:w="4820" w:type="dxa"/>
            <w:shd w:val="solid" w:color="FFFFFF" w:fill="auto"/>
          </w:tcPr>
          <w:p w:rsidR="00BE6081" w:rsidRDefault="00BE6081" w:rsidP="00224C68">
            <w:pPr>
              <w:pStyle w:val="TAL"/>
              <w:rPr>
                <w:sz w:val="16"/>
                <w:szCs w:val="16"/>
                <w:lang w:val="en-GB"/>
              </w:rPr>
            </w:pPr>
            <w:r>
              <w:rPr>
                <w:sz w:val="16"/>
                <w:szCs w:val="16"/>
                <w:lang w:val="en-GB"/>
              </w:rPr>
              <w:t>Completing the introduction of TNGF in 23.501</w:t>
            </w:r>
          </w:p>
        </w:tc>
        <w:tc>
          <w:tcPr>
            <w:tcW w:w="708" w:type="dxa"/>
            <w:shd w:val="solid" w:color="FFFFFF" w:fill="auto"/>
          </w:tcPr>
          <w:p w:rsidR="00BE6081" w:rsidRDefault="00BE6081"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SP-191088</w:t>
            </w:r>
          </w:p>
        </w:tc>
        <w:tc>
          <w:tcPr>
            <w:tcW w:w="567" w:type="dxa"/>
            <w:shd w:val="solid" w:color="FFFFFF" w:fill="auto"/>
          </w:tcPr>
          <w:p w:rsidR="00FC53CA" w:rsidRDefault="00FC53CA" w:rsidP="00224C68">
            <w:pPr>
              <w:pStyle w:val="TAL"/>
              <w:rPr>
                <w:sz w:val="16"/>
                <w:szCs w:val="16"/>
                <w:lang w:val="en-GB"/>
              </w:rPr>
            </w:pPr>
            <w:r>
              <w:rPr>
                <w:sz w:val="16"/>
                <w:szCs w:val="16"/>
                <w:lang w:val="en-GB"/>
              </w:rPr>
              <w:t>1564</w:t>
            </w:r>
          </w:p>
        </w:tc>
        <w:tc>
          <w:tcPr>
            <w:tcW w:w="425" w:type="dxa"/>
            <w:shd w:val="solid" w:color="FFFFFF" w:fill="auto"/>
          </w:tcPr>
          <w:p w:rsidR="00FC53CA" w:rsidRDefault="00FC53CA" w:rsidP="00224C68">
            <w:pPr>
              <w:pStyle w:val="TAL"/>
              <w:rPr>
                <w:sz w:val="16"/>
                <w:szCs w:val="16"/>
                <w:lang w:val="en-GB"/>
              </w:rPr>
            </w:pPr>
            <w:r>
              <w:rPr>
                <w:sz w:val="16"/>
                <w:szCs w:val="16"/>
                <w:lang w:val="en-GB"/>
              </w:rPr>
              <w:t>3</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Correction to deletion of PLMN-assigned UE Radio Capability ID</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SP-191090</w:t>
            </w:r>
          </w:p>
        </w:tc>
        <w:tc>
          <w:tcPr>
            <w:tcW w:w="567" w:type="dxa"/>
            <w:shd w:val="solid" w:color="FFFFFF" w:fill="auto"/>
          </w:tcPr>
          <w:p w:rsidR="00FC53CA" w:rsidRDefault="00FC53CA" w:rsidP="00224C68">
            <w:pPr>
              <w:pStyle w:val="TAL"/>
              <w:rPr>
                <w:sz w:val="16"/>
                <w:szCs w:val="16"/>
                <w:lang w:val="en-GB"/>
              </w:rPr>
            </w:pPr>
            <w:r>
              <w:rPr>
                <w:sz w:val="16"/>
                <w:szCs w:val="16"/>
                <w:lang w:val="en-GB"/>
              </w:rPr>
              <w:t>1576</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Correction of UE Radio Capability Update IE encoding</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SP-191088</w:t>
            </w:r>
          </w:p>
        </w:tc>
        <w:tc>
          <w:tcPr>
            <w:tcW w:w="567" w:type="dxa"/>
            <w:shd w:val="solid" w:color="FFFFFF" w:fill="auto"/>
          </w:tcPr>
          <w:p w:rsidR="00FC53CA" w:rsidRDefault="00FC53CA" w:rsidP="00224C68">
            <w:pPr>
              <w:pStyle w:val="TAL"/>
              <w:rPr>
                <w:sz w:val="16"/>
                <w:szCs w:val="16"/>
                <w:lang w:val="en-GB"/>
              </w:rPr>
            </w:pPr>
            <w:r>
              <w:rPr>
                <w:sz w:val="16"/>
                <w:szCs w:val="16"/>
                <w:lang w:val="en-GB"/>
              </w:rPr>
              <w:t>1592</w:t>
            </w:r>
          </w:p>
        </w:tc>
        <w:tc>
          <w:tcPr>
            <w:tcW w:w="425" w:type="dxa"/>
            <w:shd w:val="solid" w:color="FFFFFF" w:fill="auto"/>
          </w:tcPr>
          <w:p w:rsidR="00FC53CA" w:rsidRDefault="00FC53CA" w:rsidP="00224C68">
            <w:pPr>
              <w:pStyle w:val="TAL"/>
              <w:rPr>
                <w:sz w:val="16"/>
                <w:szCs w:val="16"/>
                <w:lang w:val="en-GB"/>
              </w:rPr>
            </w:pPr>
            <w:r>
              <w:rPr>
                <w:sz w:val="16"/>
                <w:szCs w:val="16"/>
                <w:lang w:val="en-GB"/>
              </w:rPr>
              <w:t>10</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Resolution of Editor's Note on UCMF-AMF interaction</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1594</w:t>
            </w:r>
          </w:p>
        </w:tc>
        <w:tc>
          <w:tcPr>
            <w:tcW w:w="425" w:type="dxa"/>
            <w:shd w:val="solid" w:color="FFFFFF" w:fill="auto"/>
          </w:tcPr>
          <w:p w:rsidR="00FC53CA" w:rsidRDefault="00FC53CA" w:rsidP="00224C68">
            <w:pPr>
              <w:pStyle w:val="TAL"/>
              <w:rPr>
                <w:sz w:val="16"/>
                <w:szCs w:val="16"/>
                <w:lang w:val="en-GB"/>
              </w:rPr>
            </w:pPr>
            <w:r>
              <w:rPr>
                <w:sz w:val="16"/>
                <w:szCs w:val="16"/>
                <w:lang w:val="en-GB"/>
              </w:rPr>
              <w:t>3</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 xml:space="preserve">I-NEF in Interworking Scenarios </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SP-191071</w:t>
            </w:r>
          </w:p>
        </w:tc>
        <w:tc>
          <w:tcPr>
            <w:tcW w:w="567" w:type="dxa"/>
            <w:shd w:val="solid" w:color="FFFFFF" w:fill="auto"/>
          </w:tcPr>
          <w:p w:rsidR="00FC53CA" w:rsidRDefault="00FC53CA" w:rsidP="00224C68">
            <w:pPr>
              <w:pStyle w:val="TAL"/>
              <w:rPr>
                <w:sz w:val="16"/>
                <w:szCs w:val="16"/>
                <w:lang w:val="en-GB"/>
              </w:rPr>
            </w:pPr>
            <w:r>
              <w:rPr>
                <w:sz w:val="16"/>
                <w:szCs w:val="16"/>
                <w:lang w:val="en-GB"/>
              </w:rPr>
              <w:t>1623</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NRF use of UDR Group ID Mapping service</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SP-191080</w:t>
            </w:r>
          </w:p>
        </w:tc>
        <w:tc>
          <w:tcPr>
            <w:tcW w:w="567" w:type="dxa"/>
            <w:shd w:val="solid" w:color="FFFFFF" w:fill="auto"/>
          </w:tcPr>
          <w:p w:rsidR="00FC53CA" w:rsidRDefault="00FC53CA" w:rsidP="00224C68">
            <w:pPr>
              <w:pStyle w:val="TAL"/>
              <w:rPr>
                <w:sz w:val="16"/>
                <w:szCs w:val="16"/>
                <w:lang w:val="en-GB"/>
              </w:rPr>
            </w:pPr>
            <w:r>
              <w:rPr>
                <w:sz w:val="16"/>
                <w:szCs w:val="16"/>
                <w:lang w:val="en-GB"/>
              </w:rPr>
              <w:t>1654</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UE related analytics for UPF selection</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1666</w:t>
            </w:r>
          </w:p>
        </w:tc>
        <w:tc>
          <w:tcPr>
            <w:tcW w:w="425" w:type="dxa"/>
            <w:shd w:val="solid" w:color="FFFFFF" w:fill="auto"/>
          </w:tcPr>
          <w:p w:rsidR="00FC53CA" w:rsidRDefault="00FC53CA" w:rsidP="00224C68">
            <w:pPr>
              <w:pStyle w:val="TAL"/>
              <w:rPr>
                <w:sz w:val="16"/>
                <w:szCs w:val="16"/>
                <w:lang w:val="en-GB"/>
              </w:rPr>
            </w:pPr>
            <w:r>
              <w:rPr>
                <w:sz w:val="16"/>
                <w:szCs w:val="16"/>
                <w:lang w:val="en-GB"/>
              </w:rPr>
              <w:t>8</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Corrections to Small Data Rate Control and Exception Reporting</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1667</w:t>
            </w:r>
          </w:p>
        </w:tc>
        <w:tc>
          <w:tcPr>
            <w:tcW w:w="425" w:type="dxa"/>
            <w:shd w:val="solid" w:color="FFFFFF" w:fill="auto"/>
          </w:tcPr>
          <w:p w:rsidR="00FC53CA" w:rsidRDefault="00FC53CA" w:rsidP="00224C68">
            <w:pPr>
              <w:pStyle w:val="TAL"/>
              <w:rPr>
                <w:sz w:val="16"/>
                <w:szCs w:val="16"/>
                <w:lang w:val="en-GB"/>
              </w:rPr>
            </w:pPr>
            <w:r>
              <w:rPr>
                <w:sz w:val="16"/>
                <w:szCs w:val="16"/>
                <w:lang w:val="en-GB"/>
              </w:rPr>
              <w:t>4</w:t>
            </w:r>
          </w:p>
        </w:tc>
        <w:tc>
          <w:tcPr>
            <w:tcW w:w="425" w:type="dxa"/>
            <w:shd w:val="solid" w:color="FFFFFF" w:fill="auto"/>
          </w:tcPr>
          <w:p w:rsidR="00FC53CA" w:rsidRDefault="00FC53CA" w:rsidP="00224C68">
            <w:pPr>
              <w:pStyle w:val="TAL"/>
              <w:rPr>
                <w:sz w:val="16"/>
                <w:szCs w:val="16"/>
                <w:lang w:val="en-GB"/>
              </w:rPr>
            </w:pPr>
            <w:r>
              <w:rPr>
                <w:sz w:val="16"/>
                <w:szCs w:val="16"/>
                <w:lang w:val="en-GB"/>
              </w:rPr>
              <w:t>B</w:t>
            </w:r>
          </w:p>
        </w:tc>
        <w:tc>
          <w:tcPr>
            <w:tcW w:w="4820" w:type="dxa"/>
            <w:shd w:val="solid" w:color="FFFFFF" w:fill="auto"/>
          </w:tcPr>
          <w:p w:rsidR="00FC53CA" w:rsidRDefault="00FC53CA" w:rsidP="00224C68">
            <w:pPr>
              <w:pStyle w:val="TAL"/>
              <w:rPr>
                <w:sz w:val="16"/>
                <w:szCs w:val="16"/>
                <w:lang w:val="en-GB"/>
              </w:rPr>
            </w:pPr>
            <w:r>
              <w:rPr>
                <w:sz w:val="16"/>
                <w:szCs w:val="16"/>
                <w:lang w:val="en-GB"/>
              </w:rPr>
              <w:t>Introduction of RRC Connection Re-Establishment for CP</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SP-191071</w:t>
            </w:r>
          </w:p>
        </w:tc>
        <w:tc>
          <w:tcPr>
            <w:tcW w:w="567" w:type="dxa"/>
            <w:shd w:val="solid" w:color="FFFFFF" w:fill="auto"/>
          </w:tcPr>
          <w:p w:rsidR="00FC53CA" w:rsidRDefault="00FC53CA" w:rsidP="00224C68">
            <w:pPr>
              <w:pStyle w:val="TAL"/>
              <w:rPr>
                <w:sz w:val="16"/>
                <w:szCs w:val="16"/>
                <w:lang w:val="en-GB"/>
              </w:rPr>
            </w:pPr>
            <w:r>
              <w:rPr>
                <w:sz w:val="16"/>
                <w:szCs w:val="16"/>
                <w:lang w:val="en-GB"/>
              </w:rPr>
              <w:t>1679</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Clarification on target address in service request message</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SP-191074</w:t>
            </w:r>
          </w:p>
        </w:tc>
        <w:tc>
          <w:tcPr>
            <w:tcW w:w="567" w:type="dxa"/>
            <w:shd w:val="solid" w:color="FFFFFF" w:fill="auto"/>
          </w:tcPr>
          <w:p w:rsidR="00FC53CA" w:rsidRDefault="00FC53CA" w:rsidP="00224C68">
            <w:pPr>
              <w:pStyle w:val="TAL"/>
              <w:rPr>
                <w:sz w:val="16"/>
                <w:szCs w:val="16"/>
                <w:lang w:val="en-GB"/>
              </w:rPr>
            </w:pPr>
            <w:r>
              <w:rPr>
                <w:sz w:val="16"/>
                <w:szCs w:val="16"/>
                <w:lang w:val="en-GB"/>
              </w:rPr>
              <w:t>1687</w:t>
            </w:r>
          </w:p>
        </w:tc>
        <w:tc>
          <w:tcPr>
            <w:tcW w:w="425" w:type="dxa"/>
            <w:shd w:val="solid" w:color="FFFFFF" w:fill="auto"/>
          </w:tcPr>
          <w:p w:rsidR="00FC53CA" w:rsidRDefault="00FC53CA" w:rsidP="00224C68">
            <w:pPr>
              <w:pStyle w:val="TAL"/>
              <w:rPr>
                <w:sz w:val="16"/>
                <w:szCs w:val="16"/>
                <w:lang w:val="en-GB"/>
              </w:rPr>
            </w:pPr>
            <w:r>
              <w:rPr>
                <w:sz w:val="16"/>
                <w:szCs w:val="16"/>
                <w:lang w:val="en-GB"/>
              </w:rPr>
              <w:t>1</w:t>
            </w:r>
          </w:p>
        </w:tc>
        <w:tc>
          <w:tcPr>
            <w:tcW w:w="425" w:type="dxa"/>
            <w:shd w:val="solid" w:color="FFFFFF" w:fill="auto"/>
          </w:tcPr>
          <w:p w:rsidR="00FC53CA" w:rsidRDefault="00FC53CA" w:rsidP="00224C68">
            <w:pPr>
              <w:pStyle w:val="TAL"/>
              <w:rPr>
                <w:sz w:val="16"/>
                <w:szCs w:val="16"/>
                <w:lang w:val="en-GB"/>
              </w:rPr>
            </w:pPr>
            <w:r>
              <w:rPr>
                <w:sz w:val="16"/>
                <w:szCs w:val="16"/>
                <w:lang w:val="en-GB"/>
              </w:rPr>
              <w:t>A</w:t>
            </w:r>
          </w:p>
        </w:tc>
        <w:tc>
          <w:tcPr>
            <w:tcW w:w="4820" w:type="dxa"/>
            <w:shd w:val="solid" w:color="FFFFFF" w:fill="auto"/>
          </w:tcPr>
          <w:p w:rsidR="00FC53CA" w:rsidRDefault="00FC53CA" w:rsidP="00224C68">
            <w:pPr>
              <w:pStyle w:val="TAL"/>
              <w:rPr>
                <w:sz w:val="16"/>
                <w:szCs w:val="16"/>
                <w:lang w:val="en-GB"/>
              </w:rPr>
            </w:pPr>
            <w:r>
              <w:rPr>
                <w:sz w:val="16"/>
                <w:szCs w:val="16"/>
                <w:lang w:val="en-GB"/>
              </w:rPr>
              <w:t>Condition for the UE to provide a Requested NSSAI</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SP-191076</w:t>
            </w:r>
          </w:p>
        </w:tc>
        <w:tc>
          <w:tcPr>
            <w:tcW w:w="567" w:type="dxa"/>
            <w:shd w:val="solid" w:color="FFFFFF" w:fill="auto"/>
          </w:tcPr>
          <w:p w:rsidR="00FC53CA" w:rsidRDefault="00FC53CA" w:rsidP="00224C68">
            <w:pPr>
              <w:pStyle w:val="TAL"/>
              <w:rPr>
                <w:sz w:val="16"/>
                <w:szCs w:val="16"/>
                <w:lang w:val="en-GB"/>
              </w:rPr>
            </w:pPr>
            <w:r>
              <w:rPr>
                <w:sz w:val="16"/>
                <w:szCs w:val="16"/>
                <w:lang w:val="en-GB"/>
              </w:rPr>
              <w:t>1688</w:t>
            </w:r>
          </w:p>
        </w:tc>
        <w:tc>
          <w:tcPr>
            <w:tcW w:w="425" w:type="dxa"/>
            <w:shd w:val="solid" w:color="FFFFFF" w:fill="auto"/>
          </w:tcPr>
          <w:p w:rsidR="00FC53CA" w:rsidRDefault="00FC53CA" w:rsidP="00224C68">
            <w:pPr>
              <w:pStyle w:val="TAL"/>
              <w:rPr>
                <w:sz w:val="16"/>
                <w:szCs w:val="16"/>
                <w:lang w:val="en-GB"/>
              </w:rPr>
            </w:pPr>
            <w:r>
              <w:rPr>
                <w:sz w:val="16"/>
                <w:szCs w:val="16"/>
                <w:lang w:val="en-GB"/>
              </w:rPr>
              <w:t>-</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Network slicing impacts of Wireless and Wireline Convergence</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1689</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Support of TAs with heterogeneous support of eDRX</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1690</w:t>
            </w:r>
          </w:p>
        </w:tc>
        <w:tc>
          <w:tcPr>
            <w:tcW w:w="425" w:type="dxa"/>
            <w:shd w:val="solid" w:color="FFFFFF" w:fill="auto"/>
          </w:tcPr>
          <w:p w:rsidR="00FC53CA" w:rsidRDefault="00FC53CA" w:rsidP="00224C68">
            <w:pPr>
              <w:pStyle w:val="TAL"/>
              <w:rPr>
                <w:sz w:val="16"/>
                <w:szCs w:val="16"/>
                <w:lang w:val="en-GB"/>
              </w:rPr>
            </w:pPr>
            <w:r>
              <w:rPr>
                <w:sz w:val="16"/>
                <w:szCs w:val="16"/>
                <w:lang w:val="en-GB"/>
              </w:rPr>
              <w:t>2</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Control Plane CIoT 5GS Optimisations restriction on NR</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FC53CA" w:rsidRPr="009E0DE1" w:rsidTr="00A91FD8">
        <w:tc>
          <w:tcPr>
            <w:tcW w:w="800" w:type="dxa"/>
            <w:shd w:val="solid" w:color="FFFFFF" w:fill="auto"/>
          </w:tcPr>
          <w:p w:rsidR="00FC53CA" w:rsidRDefault="00FC53CA" w:rsidP="00224C68">
            <w:pPr>
              <w:pStyle w:val="TAC"/>
              <w:rPr>
                <w:sz w:val="16"/>
                <w:szCs w:val="16"/>
                <w:lang w:val="en-GB"/>
              </w:rPr>
            </w:pPr>
            <w:r>
              <w:rPr>
                <w:sz w:val="16"/>
                <w:szCs w:val="16"/>
                <w:lang w:val="en-GB"/>
              </w:rPr>
              <w:t>2019-12</w:t>
            </w:r>
          </w:p>
        </w:tc>
        <w:tc>
          <w:tcPr>
            <w:tcW w:w="800" w:type="dxa"/>
            <w:shd w:val="solid" w:color="FFFFFF" w:fill="auto"/>
          </w:tcPr>
          <w:p w:rsidR="00FC53CA" w:rsidRDefault="00FC53CA" w:rsidP="00224C68">
            <w:pPr>
              <w:pStyle w:val="TAC"/>
              <w:rPr>
                <w:sz w:val="16"/>
                <w:szCs w:val="16"/>
                <w:lang w:val="en-GB"/>
              </w:rPr>
            </w:pPr>
            <w:r>
              <w:rPr>
                <w:sz w:val="16"/>
                <w:szCs w:val="16"/>
                <w:lang w:val="en-GB"/>
              </w:rPr>
              <w:t>SP#86</w:t>
            </w:r>
          </w:p>
        </w:tc>
        <w:tc>
          <w:tcPr>
            <w:tcW w:w="1094" w:type="dxa"/>
            <w:shd w:val="solid" w:color="FFFFFF" w:fill="auto"/>
          </w:tcPr>
          <w:p w:rsidR="00FC53CA" w:rsidRDefault="00FC53CA" w:rsidP="00224C68">
            <w:pPr>
              <w:pStyle w:val="TAC"/>
              <w:rPr>
                <w:sz w:val="16"/>
                <w:szCs w:val="16"/>
                <w:lang w:val="en-GB"/>
              </w:rPr>
            </w:pPr>
            <w:r>
              <w:rPr>
                <w:sz w:val="16"/>
                <w:szCs w:val="16"/>
                <w:lang w:val="en-GB"/>
              </w:rPr>
              <w:t>SP-191068</w:t>
            </w:r>
          </w:p>
        </w:tc>
        <w:tc>
          <w:tcPr>
            <w:tcW w:w="567" w:type="dxa"/>
            <w:shd w:val="solid" w:color="FFFFFF" w:fill="auto"/>
          </w:tcPr>
          <w:p w:rsidR="00FC53CA" w:rsidRDefault="00FC53CA" w:rsidP="00224C68">
            <w:pPr>
              <w:pStyle w:val="TAL"/>
              <w:rPr>
                <w:sz w:val="16"/>
                <w:szCs w:val="16"/>
                <w:lang w:val="en-GB"/>
              </w:rPr>
            </w:pPr>
            <w:r>
              <w:rPr>
                <w:sz w:val="16"/>
                <w:szCs w:val="16"/>
                <w:lang w:val="en-GB"/>
              </w:rPr>
              <w:t>1692</w:t>
            </w:r>
          </w:p>
        </w:tc>
        <w:tc>
          <w:tcPr>
            <w:tcW w:w="425" w:type="dxa"/>
            <w:shd w:val="solid" w:color="FFFFFF" w:fill="auto"/>
          </w:tcPr>
          <w:p w:rsidR="00FC53CA" w:rsidRDefault="00FC53CA" w:rsidP="00224C68">
            <w:pPr>
              <w:pStyle w:val="TAL"/>
              <w:rPr>
                <w:sz w:val="16"/>
                <w:szCs w:val="16"/>
                <w:lang w:val="en-GB"/>
              </w:rPr>
            </w:pPr>
            <w:r>
              <w:rPr>
                <w:sz w:val="16"/>
                <w:szCs w:val="16"/>
                <w:lang w:val="en-GB"/>
              </w:rPr>
              <w:t>1</w:t>
            </w:r>
          </w:p>
        </w:tc>
        <w:tc>
          <w:tcPr>
            <w:tcW w:w="425" w:type="dxa"/>
            <w:shd w:val="solid" w:color="FFFFFF" w:fill="auto"/>
          </w:tcPr>
          <w:p w:rsidR="00FC53CA" w:rsidRDefault="00FC53CA" w:rsidP="00224C68">
            <w:pPr>
              <w:pStyle w:val="TAL"/>
              <w:rPr>
                <w:sz w:val="16"/>
                <w:szCs w:val="16"/>
                <w:lang w:val="en-GB"/>
              </w:rPr>
            </w:pPr>
            <w:r>
              <w:rPr>
                <w:sz w:val="16"/>
                <w:szCs w:val="16"/>
                <w:lang w:val="en-GB"/>
              </w:rPr>
              <w:t>F</w:t>
            </w:r>
          </w:p>
        </w:tc>
        <w:tc>
          <w:tcPr>
            <w:tcW w:w="4820" w:type="dxa"/>
            <w:shd w:val="solid" w:color="FFFFFF" w:fill="auto"/>
          </w:tcPr>
          <w:p w:rsidR="00FC53CA" w:rsidRDefault="00FC53CA" w:rsidP="00224C68">
            <w:pPr>
              <w:pStyle w:val="TAL"/>
              <w:rPr>
                <w:sz w:val="16"/>
                <w:szCs w:val="16"/>
                <w:lang w:val="en-GB"/>
              </w:rPr>
            </w:pPr>
            <w:r>
              <w:rPr>
                <w:sz w:val="16"/>
                <w:szCs w:val="16"/>
                <w:lang w:val="en-GB"/>
              </w:rPr>
              <w:t>Addition of I-NEF to Network Functions</w:t>
            </w:r>
          </w:p>
        </w:tc>
        <w:tc>
          <w:tcPr>
            <w:tcW w:w="708" w:type="dxa"/>
            <w:shd w:val="solid" w:color="FFFFFF" w:fill="auto"/>
          </w:tcPr>
          <w:p w:rsidR="00FC53CA" w:rsidRDefault="00FC53CA" w:rsidP="00224C68">
            <w:pPr>
              <w:pStyle w:val="TAC"/>
              <w:rPr>
                <w:sz w:val="16"/>
                <w:szCs w:val="16"/>
                <w:lang w:val="en-GB"/>
              </w:rPr>
            </w:pPr>
            <w:r>
              <w:rPr>
                <w:sz w:val="16"/>
                <w:szCs w:val="16"/>
                <w:lang w:val="en-GB"/>
              </w:rPr>
              <w:t>16.3.0</w:t>
            </w:r>
          </w:p>
        </w:tc>
      </w:tr>
      <w:tr w:rsidR="006D6F85" w:rsidRPr="009E0DE1" w:rsidTr="00A91FD8">
        <w:tc>
          <w:tcPr>
            <w:tcW w:w="800" w:type="dxa"/>
            <w:shd w:val="solid" w:color="FFFFFF" w:fill="auto"/>
          </w:tcPr>
          <w:p w:rsidR="006D6F85" w:rsidRDefault="006D6F85" w:rsidP="00224C68">
            <w:pPr>
              <w:pStyle w:val="TAC"/>
              <w:rPr>
                <w:sz w:val="16"/>
                <w:szCs w:val="16"/>
                <w:lang w:val="en-GB"/>
              </w:rPr>
            </w:pPr>
            <w:r>
              <w:rPr>
                <w:sz w:val="16"/>
                <w:szCs w:val="16"/>
                <w:lang w:val="en-GB"/>
              </w:rPr>
              <w:t>2019-12</w:t>
            </w:r>
          </w:p>
        </w:tc>
        <w:tc>
          <w:tcPr>
            <w:tcW w:w="800" w:type="dxa"/>
            <w:shd w:val="solid" w:color="FFFFFF" w:fill="auto"/>
          </w:tcPr>
          <w:p w:rsidR="006D6F85" w:rsidRDefault="006D6F85" w:rsidP="00224C68">
            <w:pPr>
              <w:pStyle w:val="TAC"/>
              <w:rPr>
                <w:sz w:val="16"/>
                <w:szCs w:val="16"/>
                <w:lang w:val="en-GB"/>
              </w:rPr>
            </w:pPr>
            <w:r>
              <w:rPr>
                <w:sz w:val="16"/>
                <w:szCs w:val="16"/>
                <w:lang w:val="en-GB"/>
              </w:rPr>
              <w:t>SP#86</w:t>
            </w:r>
          </w:p>
        </w:tc>
        <w:tc>
          <w:tcPr>
            <w:tcW w:w="1094" w:type="dxa"/>
            <w:shd w:val="solid" w:color="FFFFFF" w:fill="auto"/>
          </w:tcPr>
          <w:p w:rsidR="006D6F85" w:rsidRDefault="006D6F85" w:rsidP="00224C68">
            <w:pPr>
              <w:pStyle w:val="TAC"/>
              <w:rPr>
                <w:sz w:val="16"/>
                <w:szCs w:val="16"/>
                <w:lang w:val="en-GB"/>
              </w:rPr>
            </w:pPr>
            <w:r>
              <w:rPr>
                <w:sz w:val="16"/>
                <w:szCs w:val="16"/>
                <w:lang w:val="en-GB"/>
              </w:rPr>
              <w:t>SP-191068</w:t>
            </w:r>
          </w:p>
        </w:tc>
        <w:tc>
          <w:tcPr>
            <w:tcW w:w="567" w:type="dxa"/>
            <w:shd w:val="solid" w:color="FFFFFF" w:fill="auto"/>
          </w:tcPr>
          <w:p w:rsidR="006D6F85" w:rsidRDefault="006D6F85" w:rsidP="00224C68">
            <w:pPr>
              <w:pStyle w:val="TAL"/>
              <w:rPr>
                <w:sz w:val="16"/>
                <w:szCs w:val="16"/>
                <w:lang w:val="en-GB"/>
              </w:rPr>
            </w:pPr>
            <w:r>
              <w:rPr>
                <w:sz w:val="16"/>
                <w:szCs w:val="16"/>
                <w:lang w:val="en-GB"/>
              </w:rPr>
              <w:t>1693</w:t>
            </w:r>
          </w:p>
        </w:tc>
        <w:tc>
          <w:tcPr>
            <w:tcW w:w="425" w:type="dxa"/>
            <w:shd w:val="solid" w:color="FFFFFF" w:fill="auto"/>
          </w:tcPr>
          <w:p w:rsidR="006D6F85" w:rsidRDefault="006D6F85" w:rsidP="00224C68">
            <w:pPr>
              <w:pStyle w:val="TAL"/>
              <w:rPr>
                <w:sz w:val="16"/>
                <w:szCs w:val="16"/>
                <w:lang w:val="en-GB"/>
              </w:rPr>
            </w:pPr>
            <w:r>
              <w:rPr>
                <w:sz w:val="16"/>
                <w:szCs w:val="16"/>
                <w:lang w:val="en-GB"/>
              </w:rPr>
              <w:t>1</w:t>
            </w:r>
          </w:p>
        </w:tc>
        <w:tc>
          <w:tcPr>
            <w:tcW w:w="425" w:type="dxa"/>
            <w:shd w:val="solid" w:color="FFFFFF" w:fill="auto"/>
          </w:tcPr>
          <w:p w:rsidR="006D6F85" w:rsidRDefault="006D6F85" w:rsidP="00224C68">
            <w:pPr>
              <w:pStyle w:val="TAL"/>
              <w:rPr>
                <w:sz w:val="16"/>
                <w:szCs w:val="16"/>
                <w:lang w:val="en-GB"/>
              </w:rPr>
            </w:pPr>
            <w:r>
              <w:rPr>
                <w:sz w:val="16"/>
                <w:szCs w:val="16"/>
                <w:lang w:val="en-GB"/>
              </w:rPr>
              <w:t>F</w:t>
            </w:r>
          </w:p>
        </w:tc>
        <w:tc>
          <w:tcPr>
            <w:tcW w:w="4820" w:type="dxa"/>
            <w:shd w:val="solid" w:color="FFFFFF" w:fill="auto"/>
          </w:tcPr>
          <w:p w:rsidR="006D6F85" w:rsidRDefault="006D6F85" w:rsidP="00224C68">
            <w:pPr>
              <w:pStyle w:val="TAL"/>
              <w:rPr>
                <w:sz w:val="16"/>
                <w:szCs w:val="16"/>
                <w:lang w:val="en-GB"/>
              </w:rPr>
            </w:pPr>
            <w:r>
              <w:rPr>
                <w:sz w:val="16"/>
                <w:szCs w:val="16"/>
                <w:lang w:val="en-GB"/>
              </w:rPr>
              <w:t>Service Exposure in Interworking Scenarios</w:t>
            </w:r>
          </w:p>
        </w:tc>
        <w:tc>
          <w:tcPr>
            <w:tcW w:w="708" w:type="dxa"/>
            <w:shd w:val="solid" w:color="FFFFFF" w:fill="auto"/>
          </w:tcPr>
          <w:p w:rsidR="006D6F85" w:rsidRDefault="006D6F85"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SP-191090</w:t>
            </w:r>
          </w:p>
        </w:tc>
        <w:tc>
          <w:tcPr>
            <w:tcW w:w="567" w:type="dxa"/>
            <w:shd w:val="solid" w:color="FFFFFF" w:fill="auto"/>
          </w:tcPr>
          <w:p w:rsidR="00A91FD8" w:rsidRDefault="00A91FD8" w:rsidP="00224C68">
            <w:pPr>
              <w:pStyle w:val="TAL"/>
              <w:rPr>
                <w:sz w:val="16"/>
                <w:szCs w:val="16"/>
                <w:lang w:val="en-GB"/>
              </w:rPr>
            </w:pPr>
            <w:r>
              <w:rPr>
                <w:sz w:val="16"/>
                <w:szCs w:val="16"/>
                <w:lang w:val="en-GB"/>
              </w:rPr>
              <w:t>1695</w:t>
            </w:r>
          </w:p>
        </w:tc>
        <w:tc>
          <w:tcPr>
            <w:tcW w:w="425" w:type="dxa"/>
            <w:shd w:val="solid" w:color="FFFFFF" w:fill="auto"/>
          </w:tcPr>
          <w:p w:rsidR="00A91FD8" w:rsidRDefault="00A91FD8" w:rsidP="00224C68">
            <w:pPr>
              <w:pStyle w:val="TAL"/>
              <w:rPr>
                <w:sz w:val="16"/>
                <w:szCs w:val="16"/>
                <w:lang w:val="en-GB"/>
              </w:rPr>
            </w:pPr>
            <w:r>
              <w:rPr>
                <w:sz w:val="16"/>
                <w:szCs w:val="16"/>
                <w:lang w:val="en-GB"/>
              </w:rPr>
              <w:t>2</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Correction to PPI setting control over N4</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SP-191082</w:t>
            </w:r>
          </w:p>
        </w:tc>
        <w:tc>
          <w:tcPr>
            <w:tcW w:w="567" w:type="dxa"/>
            <w:shd w:val="solid" w:color="FFFFFF" w:fill="auto"/>
          </w:tcPr>
          <w:p w:rsidR="00A91FD8" w:rsidRDefault="00A91FD8" w:rsidP="00224C68">
            <w:pPr>
              <w:pStyle w:val="TAL"/>
              <w:rPr>
                <w:sz w:val="16"/>
                <w:szCs w:val="16"/>
                <w:lang w:val="en-GB"/>
              </w:rPr>
            </w:pPr>
            <w:r>
              <w:rPr>
                <w:sz w:val="16"/>
                <w:szCs w:val="16"/>
                <w:lang w:val="en-GB"/>
              </w:rPr>
              <w:t>1697</w:t>
            </w:r>
          </w:p>
        </w:tc>
        <w:tc>
          <w:tcPr>
            <w:tcW w:w="425" w:type="dxa"/>
            <w:shd w:val="solid" w:color="FFFFFF" w:fill="auto"/>
          </w:tcPr>
          <w:p w:rsidR="00A91FD8" w:rsidRDefault="00A91FD8" w:rsidP="00224C68">
            <w:pPr>
              <w:pStyle w:val="TAL"/>
              <w:rPr>
                <w:sz w:val="16"/>
                <w:szCs w:val="16"/>
                <w:lang w:val="en-GB"/>
              </w:rPr>
            </w:pPr>
            <w:r>
              <w:rPr>
                <w:sz w:val="16"/>
                <w:szCs w:val="16"/>
                <w:lang w:val="en-GB"/>
              </w:rPr>
              <w:t>-</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Interaction between ETSUN and CIoT.</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SP-191082</w:t>
            </w:r>
          </w:p>
        </w:tc>
        <w:tc>
          <w:tcPr>
            <w:tcW w:w="567" w:type="dxa"/>
            <w:shd w:val="solid" w:color="FFFFFF" w:fill="auto"/>
          </w:tcPr>
          <w:p w:rsidR="00A91FD8" w:rsidRDefault="00A91FD8" w:rsidP="00224C68">
            <w:pPr>
              <w:pStyle w:val="TAL"/>
              <w:rPr>
                <w:sz w:val="16"/>
                <w:szCs w:val="16"/>
                <w:lang w:val="en-GB"/>
              </w:rPr>
            </w:pPr>
            <w:r>
              <w:rPr>
                <w:sz w:val="16"/>
                <w:szCs w:val="16"/>
                <w:lang w:val="en-GB"/>
              </w:rPr>
              <w:t>1698</w:t>
            </w:r>
          </w:p>
        </w:tc>
        <w:tc>
          <w:tcPr>
            <w:tcW w:w="425" w:type="dxa"/>
            <w:shd w:val="solid" w:color="FFFFFF" w:fill="auto"/>
          </w:tcPr>
          <w:p w:rsidR="00A91FD8" w:rsidRDefault="00A91FD8" w:rsidP="00224C68">
            <w:pPr>
              <w:pStyle w:val="TAL"/>
              <w:rPr>
                <w:sz w:val="16"/>
                <w:szCs w:val="16"/>
                <w:lang w:val="en-GB"/>
              </w:rPr>
            </w:pPr>
            <w:r>
              <w:rPr>
                <w:sz w:val="16"/>
                <w:szCs w:val="16"/>
                <w:lang w:val="en-GB"/>
              </w:rPr>
              <w:t>1</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Clarifications to ETSUN specification</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SP-191077</w:t>
            </w:r>
          </w:p>
        </w:tc>
        <w:tc>
          <w:tcPr>
            <w:tcW w:w="567" w:type="dxa"/>
            <w:shd w:val="solid" w:color="FFFFFF" w:fill="auto"/>
          </w:tcPr>
          <w:p w:rsidR="00A91FD8" w:rsidRDefault="00A91FD8" w:rsidP="00224C68">
            <w:pPr>
              <w:pStyle w:val="TAL"/>
              <w:rPr>
                <w:sz w:val="16"/>
                <w:szCs w:val="16"/>
                <w:lang w:val="en-GB"/>
              </w:rPr>
            </w:pPr>
            <w:r>
              <w:rPr>
                <w:sz w:val="16"/>
                <w:szCs w:val="16"/>
                <w:lang w:val="en-GB"/>
              </w:rPr>
              <w:t>1702</w:t>
            </w:r>
          </w:p>
        </w:tc>
        <w:tc>
          <w:tcPr>
            <w:tcW w:w="425" w:type="dxa"/>
            <w:shd w:val="solid" w:color="FFFFFF" w:fill="auto"/>
          </w:tcPr>
          <w:p w:rsidR="00A91FD8" w:rsidRDefault="00A91FD8" w:rsidP="00224C68">
            <w:pPr>
              <w:pStyle w:val="TAL"/>
              <w:rPr>
                <w:sz w:val="16"/>
                <w:szCs w:val="16"/>
                <w:lang w:val="en-GB"/>
              </w:rPr>
            </w:pPr>
            <w:r>
              <w:rPr>
                <w:sz w:val="16"/>
                <w:szCs w:val="16"/>
                <w:lang w:val="en-GB"/>
              </w:rPr>
              <w:t>3</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 on QoS Support for ATSSS</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SP-191090</w:t>
            </w:r>
          </w:p>
        </w:tc>
        <w:tc>
          <w:tcPr>
            <w:tcW w:w="567" w:type="dxa"/>
            <w:shd w:val="solid" w:color="FFFFFF" w:fill="auto"/>
          </w:tcPr>
          <w:p w:rsidR="00A91FD8" w:rsidRDefault="00A91FD8" w:rsidP="00224C68">
            <w:pPr>
              <w:pStyle w:val="TAL"/>
              <w:rPr>
                <w:sz w:val="16"/>
                <w:szCs w:val="16"/>
                <w:lang w:val="en-GB"/>
              </w:rPr>
            </w:pPr>
            <w:r>
              <w:rPr>
                <w:sz w:val="16"/>
                <w:szCs w:val="16"/>
                <w:lang w:val="en-GB"/>
              </w:rPr>
              <w:t>1703</w:t>
            </w:r>
          </w:p>
        </w:tc>
        <w:tc>
          <w:tcPr>
            <w:tcW w:w="425" w:type="dxa"/>
            <w:shd w:val="solid" w:color="FFFFFF" w:fill="auto"/>
          </w:tcPr>
          <w:p w:rsidR="00A91FD8" w:rsidRDefault="00A91FD8" w:rsidP="00224C68">
            <w:pPr>
              <w:pStyle w:val="TAL"/>
              <w:rPr>
                <w:sz w:val="16"/>
                <w:szCs w:val="16"/>
                <w:lang w:val="en-GB"/>
              </w:rPr>
            </w:pPr>
            <w:r>
              <w:rPr>
                <w:sz w:val="16"/>
                <w:szCs w:val="16"/>
                <w:lang w:val="en-GB"/>
              </w:rPr>
              <w:t>3</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 on DNN replacement</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SP-191090</w:t>
            </w:r>
          </w:p>
        </w:tc>
        <w:tc>
          <w:tcPr>
            <w:tcW w:w="567" w:type="dxa"/>
            <w:shd w:val="solid" w:color="FFFFFF" w:fill="auto"/>
          </w:tcPr>
          <w:p w:rsidR="00A91FD8" w:rsidRDefault="00A91FD8" w:rsidP="00224C68">
            <w:pPr>
              <w:pStyle w:val="TAL"/>
              <w:rPr>
                <w:sz w:val="16"/>
                <w:szCs w:val="16"/>
                <w:lang w:val="en-GB"/>
              </w:rPr>
            </w:pPr>
            <w:r>
              <w:rPr>
                <w:sz w:val="16"/>
                <w:szCs w:val="16"/>
                <w:lang w:val="en-GB"/>
              </w:rPr>
              <w:t>1710</w:t>
            </w:r>
          </w:p>
        </w:tc>
        <w:tc>
          <w:tcPr>
            <w:tcW w:w="425" w:type="dxa"/>
            <w:shd w:val="solid" w:color="FFFFFF" w:fill="auto"/>
          </w:tcPr>
          <w:p w:rsidR="00A91FD8" w:rsidRDefault="00A91FD8" w:rsidP="00224C68">
            <w:pPr>
              <w:pStyle w:val="TAL"/>
              <w:rPr>
                <w:sz w:val="16"/>
                <w:szCs w:val="16"/>
                <w:lang w:val="en-GB"/>
              </w:rPr>
            </w:pPr>
            <w:r>
              <w:rPr>
                <w:sz w:val="16"/>
                <w:szCs w:val="16"/>
                <w:lang w:val="en-GB"/>
              </w:rPr>
              <w:t xml:space="preserve">4 </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 on N6 traffic routing information for Ethernet type PDU Session</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SP-191092</w:t>
            </w:r>
          </w:p>
        </w:tc>
        <w:tc>
          <w:tcPr>
            <w:tcW w:w="567" w:type="dxa"/>
            <w:shd w:val="solid" w:color="FFFFFF" w:fill="auto"/>
          </w:tcPr>
          <w:p w:rsidR="00A91FD8" w:rsidRDefault="00A91FD8" w:rsidP="00224C68">
            <w:pPr>
              <w:pStyle w:val="TAL"/>
              <w:rPr>
                <w:sz w:val="16"/>
                <w:szCs w:val="16"/>
                <w:lang w:val="en-GB"/>
              </w:rPr>
            </w:pPr>
            <w:r>
              <w:rPr>
                <w:sz w:val="16"/>
                <w:szCs w:val="16"/>
                <w:lang w:val="en-GB"/>
              </w:rPr>
              <w:t>1711</w:t>
            </w:r>
          </w:p>
        </w:tc>
        <w:tc>
          <w:tcPr>
            <w:tcW w:w="425" w:type="dxa"/>
            <w:shd w:val="solid" w:color="FFFFFF" w:fill="auto"/>
          </w:tcPr>
          <w:p w:rsidR="00A91FD8" w:rsidRDefault="00A91FD8" w:rsidP="00224C68">
            <w:pPr>
              <w:pStyle w:val="TAL"/>
              <w:rPr>
                <w:sz w:val="16"/>
                <w:szCs w:val="16"/>
                <w:lang w:val="en-GB"/>
              </w:rPr>
            </w:pPr>
            <w:r>
              <w:rPr>
                <w:sz w:val="16"/>
                <w:szCs w:val="16"/>
                <w:lang w:val="en-GB"/>
              </w:rPr>
              <w:t>1</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clarification on N6-based traffic forwarding of 5GLAN</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SP-191077</w:t>
            </w:r>
          </w:p>
        </w:tc>
        <w:tc>
          <w:tcPr>
            <w:tcW w:w="567" w:type="dxa"/>
            <w:shd w:val="solid" w:color="FFFFFF" w:fill="auto"/>
          </w:tcPr>
          <w:p w:rsidR="00A91FD8" w:rsidRDefault="00A91FD8" w:rsidP="00224C68">
            <w:pPr>
              <w:pStyle w:val="TAL"/>
              <w:rPr>
                <w:sz w:val="16"/>
                <w:szCs w:val="16"/>
                <w:lang w:val="en-GB"/>
              </w:rPr>
            </w:pPr>
            <w:r>
              <w:rPr>
                <w:sz w:val="16"/>
                <w:szCs w:val="16"/>
                <w:lang w:val="en-GB"/>
              </w:rPr>
              <w:t>1714</w:t>
            </w:r>
          </w:p>
        </w:tc>
        <w:tc>
          <w:tcPr>
            <w:tcW w:w="425" w:type="dxa"/>
            <w:shd w:val="solid" w:color="FFFFFF" w:fill="auto"/>
          </w:tcPr>
          <w:p w:rsidR="00A91FD8" w:rsidRDefault="00A91FD8" w:rsidP="00224C68">
            <w:pPr>
              <w:pStyle w:val="TAL"/>
              <w:rPr>
                <w:sz w:val="16"/>
                <w:szCs w:val="16"/>
                <w:lang w:val="en-GB"/>
              </w:rPr>
            </w:pPr>
            <w:r>
              <w:rPr>
                <w:sz w:val="16"/>
                <w:szCs w:val="16"/>
                <w:lang w:val="en-GB"/>
              </w:rPr>
              <w:t>2</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MA PDU Upgrade in modification procedure</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SP-191071</w:t>
            </w:r>
          </w:p>
        </w:tc>
        <w:tc>
          <w:tcPr>
            <w:tcW w:w="567" w:type="dxa"/>
            <w:shd w:val="solid" w:color="FFFFFF" w:fill="auto"/>
          </w:tcPr>
          <w:p w:rsidR="00A91FD8" w:rsidRDefault="00A91FD8" w:rsidP="00224C68">
            <w:pPr>
              <w:pStyle w:val="TAL"/>
              <w:rPr>
                <w:sz w:val="16"/>
                <w:szCs w:val="16"/>
                <w:lang w:val="en-GB"/>
              </w:rPr>
            </w:pPr>
            <w:r>
              <w:rPr>
                <w:sz w:val="16"/>
                <w:szCs w:val="16"/>
                <w:lang w:val="en-GB"/>
              </w:rPr>
              <w:t>1715</w:t>
            </w:r>
          </w:p>
        </w:tc>
        <w:tc>
          <w:tcPr>
            <w:tcW w:w="425" w:type="dxa"/>
            <w:shd w:val="solid" w:color="FFFFFF" w:fill="auto"/>
          </w:tcPr>
          <w:p w:rsidR="00A91FD8" w:rsidRDefault="00A91FD8" w:rsidP="00224C68">
            <w:pPr>
              <w:pStyle w:val="TAL"/>
              <w:rPr>
                <w:sz w:val="16"/>
                <w:szCs w:val="16"/>
                <w:lang w:val="en-GB"/>
              </w:rPr>
            </w:pPr>
            <w:r>
              <w:rPr>
                <w:sz w:val="16"/>
                <w:szCs w:val="16"/>
                <w:lang w:val="en-GB"/>
              </w:rPr>
              <w:t xml:space="preserve">1 </w:t>
            </w:r>
          </w:p>
        </w:tc>
        <w:tc>
          <w:tcPr>
            <w:tcW w:w="425" w:type="dxa"/>
            <w:shd w:val="solid" w:color="FFFFFF" w:fill="auto"/>
          </w:tcPr>
          <w:p w:rsidR="00A91FD8" w:rsidRDefault="00A91FD8" w:rsidP="00224C68">
            <w:pPr>
              <w:pStyle w:val="TAL"/>
              <w:rPr>
                <w:sz w:val="16"/>
                <w:szCs w:val="16"/>
                <w:lang w:val="en-GB"/>
              </w:rPr>
            </w:pPr>
            <w:r>
              <w:rPr>
                <w:sz w:val="16"/>
                <w:szCs w:val="16"/>
                <w:lang w:val="en-GB"/>
              </w:rPr>
              <w:t>F</w:t>
            </w:r>
          </w:p>
        </w:tc>
        <w:tc>
          <w:tcPr>
            <w:tcW w:w="4820" w:type="dxa"/>
            <w:shd w:val="solid" w:color="FFFFFF" w:fill="auto"/>
          </w:tcPr>
          <w:p w:rsidR="00A91FD8" w:rsidRDefault="00A91FD8" w:rsidP="00224C68">
            <w:pPr>
              <w:pStyle w:val="TAL"/>
              <w:rPr>
                <w:sz w:val="16"/>
                <w:szCs w:val="16"/>
                <w:lang w:val="en-GB"/>
              </w:rPr>
            </w:pPr>
            <w:r>
              <w:rPr>
                <w:sz w:val="16"/>
                <w:szCs w:val="16"/>
                <w:lang w:val="en-GB"/>
              </w:rPr>
              <w:t>Delegated discovery and selection in SCP for CHF and SMSF</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A91FD8" w:rsidRPr="009E0DE1" w:rsidTr="00A91FD8">
        <w:tc>
          <w:tcPr>
            <w:tcW w:w="800" w:type="dxa"/>
            <w:shd w:val="solid" w:color="FFFFFF" w:fill="auto"/>
          </w:tcPr>
          <w:p w:rsidR="00A91FD8" w:rsidRDefault="00A91FD8" w:rsidP="00224C68">
            <w:pPr>
              <w:pStyle w:val="TAC"/>
              <w:rPr>
                <w:sz w:val="16"/>
                <w:szCs w:val="16"/>
                <w:lang w:val="en-GB"/>
              </w:rPr>
            </w:pPr>
            <w:r>
              <w:rPr>
                <w:sz w:val="16"/>
                <w:szCs w:val="16"/>
                <w:lang w:val="en-GB"/>
              </w:rPr>
              <w:t>2019-12</w:t>
            </w:r>
          </w:p>
        </w:tc>
        <w:tc>
          <w:tcPr>
            <w:tcW w:w="800" w:type="dxa"/>
            <w:shd w:val="solid" w:color="FFFFFF" w:fill="auto"/>
          </w:tcPr>
          <w:p w:rsidR="00A91FD8" w:rsidRDefault="00A91FD8" w:rsidP="00224C68">
            <w:pPr>
              <w:pStyle w:val="TAC"/>
              <w:rPr>
                <w:sz w:val="16"/>
                <w:szCs w:val="16"/>
                <w:lang w:val="en-GB"/>
              </w:rPr>
            </w:pPr>
            <w:r>
              <w:rPr>
                <w:sz w:val="16"/>
                <w:szCs w:val="16"/>
                <w:lang w:val="en-GB"/>
              </w:rPr>
              <w:t>SP#86</w:t>
            </w:r>
          </w:p>
        </w:tc>
        <w:tc>
          <w:tcPr>
            <w:tcW w:w="1094" w:type="dxa"/>
            <w:shd w:val="solid" w:color="FFFFFF" w:fill="auto"/>
          </w:tcPr>
          <w:p w:rsidR="00A91FD8" w:rsidRDefault="00A91FD8" w:rsidP="00224C68">
            <w:pPr>
              <w:pStyle w:val="TAC"/>
              <w:rPr>
                <w:sz w:val="16"/>
                <w:szCs w:val="16"/>
                <w:lang w:val="en-GB"/>
              </w:rPr>
            </w:pPr>
            <w:r>
              <w:rPr>
                <w:sz w:val="16"/>
                <w:szCs w:val="16"/>
                <w:lang w:val="en-GB"/>
              </w:rPr>
              <w:t>SP-191073</w:t>
            </w:r>
          </w:p>
        </w:tc>
        <w:tc>
          <w:tcPr>
            <w:tcW w:w="567" w:type="dxa"/>
            <w:shd w:val="solid" w:color="FFFFFF" w:fill="auto"/>
          </w:tcPr>
          <w:p w:rsidR="00A91FD8" w:rsidRDefault="00A91FD8" w:rsidP="00224C68">
            <w:pPr>
              <w:pStyle w:val="TAL"/>
              <w:rPr>
                <w:sz w:val="16"/>
                <w:szCs w:val="16"/>
                <w:lang w:val="en-GB"/>
              </w:rPr>
            </w:pPr>
            <w:r>
              <w:rPr>
                <w:sz w:val="16"/>
                <w:szCs w:val="16"/>
                <w:lang w:val="en-GB"/>
              </w:rPr>
              <w:t>1716</w:t>
            </w:r>
          </w:p>
        </w:tc>
        <w:tc>
          <w:tcPr>
            <w:tcW w:w="425" w:type="dxa"/>
            <w:shd w:val="solid" w:color="FFFFFF" w:fill="auto"/>
          </w:tcPr>
          <w:p w:rsidR="00A91FD8" w:rsidRDefault="00A91FD8" w:rsidP="00224C68">
            <w:pPr>
              <w:pStyle w:val="TAL"/>
              <w:rPr>
                <w:sz w:val="16"/>
                <w:szCs w:val="16"/>
                <w:lang w:val="en-GB"/>
              </w:rPr>
            </w:pPr>
            <w:r>
              <w:rPr>
                <w:sz w:val="16"/>
                <w:szCs w:val="16"/>
                <w:lang w:val="en-GB"/>
              </w:rPr>
              <w:t>1</w:t>
            </w:r>
          </w:p>
        </w:tc>
        <w:tc>
          <w:tcPr>
            <w:tcW w:w="425" w:type="dxa"/>
            <w:shd w:val="solid" w:color="FFFFFF" w:fill="auto"/>
          </w:tcPr>
          <w:p w:rsidR="00A91FD8" w:rsidRDefault="00A91FD8" w:rsidP="00224C68">
            <w:pPr>
              <w:pStyle w:val="TAL"/>
              <w:rPr>
                <w:sz w:val="16"/>
                <w:szCs w:val="16"/>
                <w:lang w:val="en-GB"/>
              </w:rPr>
            </w:pPr>
            <w:r>
              <w:rPr>
                <w:sz w:val="16"/>
                <w:szCs w:val="16"/>
                <w:lang w:val="en-GB"/>
              </w:rPr>
              <w:t>C</w:t>
            </w:r>
          </w:p>
        </w:tc>
        <w:tc>
          <w:tcPr>
            <w:tcW w:w="4820" w:type="dxa"/>
            <w:shd w:val="solid" w:color="FFFFFF" w:fill="auto"/>
          </w:tcPr>
          <w:p w:rsidR="00A91FD8" w:rsidRDefault="00A91FD8" w:rsidP="00224C68">
            <w:pPr>
              <w:pStyle w:val="TAL"/>
              <w:rPr>
                <w:sz w:val="16"/>
                <w:szCs w:val="16"/>
                <w:lang w:val="en-GB"/>
              </w:rPr>
            </w:pPr>
            <w:r>
              <w:rPr>
                <w:sz w:val="16"/>
                <w:szCs w:val="16"/>
                <w:lang w:val="en-GB"/>
              </w:rPr>
              <w:t>Update N4 rules for QoS Monitoring</w:t>
            </w:r>
          </w:p>
        </w:tc>
        <w:tc>
          <w:tcPr>
            <w:tcW w:w="708" w:type="dxa"/>
            <w:shd w:val="solid" w:color="FFFFFF" w:fill="auto"/>
          </w:tcPr>
          <w:p w:rsidR="00A91FD8" w:rsidRDefault="00A91FD8" w:rsidP="00224C68">
            <w:pPr>
              <w:pStyle w:val="TAC"/>
              <w:rPr>
                <w:sz w:val="16"/>
                <w:szCs w:val="16"/>
                <w:lang w:val="en-GB"/>
              </w:rPr>
            </w:pPr>
            <w:r>
              <w:rPr>
                <w:sz w:val="16"/>
                <w:szCs w:val="16"/>
                <w:lang w:val="en-GB"/>
              </w:rPr>
              <w:t>16.3.0</w:t>
            </w:r>
          </w:p>
        </w:tc>
      </w:tr>
      <w:tr w:rsidR="005D5230" w:rsidRPr="009E0DE1" w:rsidTr="00A91FD8">
        <w:tc>
          <w:tcPr>
            <w:tcW w:w="800" w:type="dxa"/>
            <w:shd w:val="solid" w:color="FFFFFF" w:fill="auto"/>
          </w:tcPr>
          <w:p w:rsidR="005D5230" w:rsidRDefault="005D5230" w:rsidP="00224C68">
            <w:pPr>
              <w:pStyle w:val="TAC"/>
              <w:rPr>
                <w:sz w:val="16"/>
                <w:szCs w:val="16"/>
                <w:lang w:val="en-GB"/>
              </w:rPr>
            </w:pPr>
            <w:r>
              <w:rPr>
                <w:sz w:val="16"/>
                <w:szCs w:val="16"/>
                <w:lang w:val="en-GB"/>
              </w:rPr>
              <w:t>2019-12</w:t>
            </w:r>
          </w:p>
        </w:tc>
        <w:tc>
          <w:tcPr>
            <w:tcW w:w="800" w:type="dxa"/>
            <w:shd w:val="solid" w:color="FFFFFF" w:fill="auto"/>
          </w:tcPr>
          <w:p w:rsidR="005D5230" w:rsidRDefault="005D5230" w:rsidP="00224C68">
            <w:pPr>
              <w:pStyle w:val="TAC"/>
              <w:rPr>
                <w:sz w:val="16"/>
                <w:szCs w:val="16"/>
                <w:lang w:val="en-GB"/>
              </w:rPr>
            </w:pPr>
            <w:r>
              <w:rPr>
                <w:sz w:val="16"/>
                <w:szCs w:val="16"/>
                <w:lang w:val="en-GB"/>
              </w:rPr>
              <w:t>SP#86</w:t>
            </w:r>
          </w:p>
        </w:tc>
        <w:tc>
          <w:tcPr>
            <w:tcW w:w="1094" w:type="dxa"/>
            <w:shd w:val="solid" w:color="FFFFFF" w:fill="auto"/>
          </w:tcPr>
          <w:p w:rsidR="005D5230" w:rsidRDefault="005D5230" w:rsidP="00224C68">
            <w:pPr>
              <w:pStyle w:val="TAC"/>
              <w:rPr>
                <w:sz w:val="16"/>
                <w:szCs w:val="16"/>
                <w:lang w:val="en-GB"/>
              </w:rPr>
            </w:pPr>
            <w:r>
              <w:rPr>
                <w:sz w:val="16"/>
                <w:szCs w:val="16"/>
                <w:lang w:val="en-GB"/>
              </w:rPr>
              <w:t>SP-191088</w:t>
            </w:r>
          </w:p>
        </w:tc>
        <w:tc>
          <w:tcPr>
            <w:tcW w:w="567" w:type="dxa"/>
            <w:shd w:val="solid" w:color="FFFFFF" w:fill="auto"/>
          </w:tcPr>
          <w:p w:rsidR="005D5230" w:rsidRDefault="005D5230" w:rsidP="00224C68">
            <w:pPr>
              <w:pStyle w:val="TAL"/>
              <w:rPr>
                <w:sz w:val="16"/>
                <w:szCs w:val="16"/>
                <w:lang w:val="en-GB"/>
              </w:rPr>
            </w:pPr>
            <w:r>
              <w:rPr>
                <w:sz w:val="16"/>
                <w:szCs w:val="16"/>
                <w:lang w:val="en-GB"/>
              </w:rPr>
              <w:t>1717</w:t>
            </w:r>
          </w:p>
        </w:tc>
        <w:tc>
          <w:tcPr>
            <w:tcW w:w="425" w:type="dxa"/>
            <w:shd w:val="solid" w:color="FFFFFF" w:fill="auto"/>
          </w:tcPr>
          <w:p w:rsidR="005D5230" w:rsidRDefault="005D5230" w:rsidP="00224C68">
            <w:pPr>
              <w:pStyle w:val="TAL"/>
              <w:rPr>
                <w:sz w:val="16"/>
                <w:szCs w:val="16"/>
                <w:lang w:val="en-GB"/>
              </w:rPr>
            </w:pPr>
            <w:r>
              <w:rPr>
                <w:sz w:val="16"/>
                <w:szCs w:val="16"/>
                <w:lang w:val="en-GB"/>
              </w:rPr>
              <w:t>2</w:t>
            </w:r>
          </w:p>
        </w:tc>
        <w:tc>
          <w:tcPr>
            <w:tcW w:w="425" w:type="dxa"/>
            <w:shd w:val="solid" w:color="FFFFFF" w:fill="auto"/>
          </w:tcPr>
          <w:p w:rsidR="005D5230" w:rsidRDefault="005D5230" w:rsidP="00224C68">
            <w:pPr>
              <w:pStyle w:val="TAL"/>
              <w:rPr>
                <w:sz w:val="16"/>
                <w:szCs w:val="16"/>
                <w:lang w:val="en-GB"/>
              </w:rPr>
            </w:pPr>
            <w:r>
              <w:rPr>
                <w:sz w:val="16"/>
                <w:szCs w:val="16"/>
                <w:lang w:val="en-GB"/>
              </w:rPr>
              <w:t>F</w:t>
            </w:r>
          </w:p>
        </w:tc>
        <w:tc>
          <w:tcPr>
            <w:tcW w:w="4820" w:type="dxa"/>
            <w:shd w:val="solid" w:color="FFFFFF" w:fill="auto"/>
          </w:tcPr>
          <w:p w:rsidR="005D5230" w:rsidRDefault="005D5230" w:rsidP="00224C68">
            <w:pPr>
              <w:pStyle w:val="TAL"/>
              <w:rPr>
                <w:sz w:val="16"/>
                <w:szCs w:val="16"/>
                <w:lang w:val="en-GB"/>
              </w:rPr>
            </w:pPr>
            <w:r>
              <w:rPr>
                <w:sz w:val="16"/>
                <w:szCs w:val="16"/>
                <w:lang w:val="en-GB"/>
              </w:rPr>
              <w:t>Clarification on UE capability update</w:t>
            </w:r>
          </w:p>
        </w:tc>
        <w:tc>
          <w:tcPr>
            <w:tcW w:w="708" w:type="dxa"/>
            <w:shd w:val="solid" w:color="FFFFFF" w:fill="auto"/>
          </w:tcPr>
          <w:p w:rsidR="005D5230" w:rsidRDefault="005D5230" w:rsidP="00224C68">
            <w:pPr>
              <w:pStyle w:val="TAC"/>
              <w:rPr>
                <w:sz w:val="16"/>
                <w:szCs w:val="16"/>
                <w:lang w:val="en-GB"/>
              </w:rPr>
            </w:pPr>
            <w:r>
              <w:rPr>
                <w:sz w:val="16"/>
                <w:szCs w:val="16"/>
                <w:lang w:val="en-GB"/>
              </w:rPr>
              <w:t>16.3.0</w:t>
            </w:r>
          </w:p>
        </w:tc>
      </w:tr>
      <w:tr w:rsidR="005D5230" w:rsidRPr="009E0DE1" w:rsidTr="00A91FD8">
        <w:tc>
          <w:tcPr>
            <w:tcW w:w="800" w:type="dxa"/>
            <w:shd w:val="solid" w:color="FFFFFF" w:fill="auto"/>
          </w:tcPr>
          <w:p w:rsidR="005D5230" w:rsidRDefault="005D5230" w:rsidP="00224C68">
            <w:pPr>
              <w:pStyle w:val="TAC"/>
              <w:rPr>
                <w:sz w:val="16"/>
                <w:szCs w:val="16"/>
                <w:lang w:val="en-GB"/>
              </w:rPr>
            </w:pPr>
            <w:r>
              <w:rPr>
                <w:sz w:val="16"/>
                <w:szCs w:val="16"/>
                <w:lang w:val="en-GB"/>
              </w:rPr>
              <w:t>2019-12</w:t>
            </w:r>
          </w:p>
        </w:tc>
        <w:tc>
          <w:tcPr>
            <w:tcW w:w="800" w:type="dxa"/>
            <w:shd w:val="solid" w:color="FFFFFF" w:fill="auto"/>
          </w:tcPr>
          <w:p w:rsidR="005D5230" w:rsidRDefault="005D5230" w:rsidP="00224C68">
            <w:pPr>
              <w:pStyle w:val="TAC"/>
              <w:rPr>
                <w:sz w:val="16"/>
                <w:szCs w:val="16"/>
                <w:lang w:val="en-GB"/>
              </w:rPr>
            </w:pPr>
            <w:r>
              <w:rPr>
                <w:sz w:val="16"/>
                <w:szCs w:val="16"/>
                <w:lang w:val="en-GB"/>
              </w:rPr>
              <w:t>SP#86</w:t>
            </w:r>
          </w:p>
        </w:tc>
        <w:tc>
          <w:tcPr>
            <w:tcW w:w="1094" w:type="dxa"/>
            <w:shd w:val="solid" w:color="FFFFFF" w:fill="auto"/>
          </w:tcPr>
          <w:p w:rsidR="005D5230" w:rsidRDefault="005D5230" w:rsidP="00224C68">
            <w:pPr>
              <w:pStyle w:val="TAC"/>
              <w:rPr>
                <w:sz w:val="16"/>
                <w:szCs w:val="16"/>
                <w:lang w:val="en-GB"/>
              </w:rPr>
            </w:pPr>
            <w:r>
              <w:rPr>
                <w:sz w:val="16"/>
                <w:szCs w:val="16"/>
                <w:lang w:val="en-GB"/>
              </w:rPr>
              <w:t>SP-191068</w:t>
            </w:r>
          </w:p>
        </w:tc>
        <w:tc>
          <w:tcPr>
            <w:tcW w:w="567" w:type="dxa"/>
            <w:shd w:val="solid" w:color="FFFFFF" w:fill="auto"/>
          </w:tcPr>
          <w:p w:rsidR="005D5230" w:rsidRDefault="005D5230" w:rsidP="00224C68">
            <w:pPr>
              <w:pStyle w:val="TAL"/>
              <w:rPr>
                <w:sz w:val="16"/>
                <w:szCs w:val="16"/>
                <w:lang w:val="en-GB"/>
              </w:rPr>
            </w:pPr>
            <w:r>
              <w:rPr>
                <w:sz w:val="16"/>
                <w:szCs w:val="16"/>
                <w:lang w:val="en-GB"/>
              </w:rPr>
              <w:t>1721</w:t>
            </w:r>
          </w:p>
        </w:tc>
        <w:tc>
          <w:tcPr>
            <w:tcW w:w="425" w:type="dxa"/>
            <w:shd w:val="solid" w:color="FFFFFF" w:fill="auto"/>
          </w:tcPr>
          <w:p w:rsidR="005D5230" w:rsidRDefault="005D5230" w:rsidP="00224C68">
            <w:pPr>
              <w:pStyle w:val="TAL"/>
              <w:rPr>
                <w:sz w:val="16"/>
                <w:szCs w:val="16"/>
                <w:lang w:val="en-GB"/>
              </w:rPr>
            </w:pPr>
            <w:r>
              <w:rPr>
                <w:sz w:val="16"/>
                <w:szCs w:val="16"/>
                <w:lang w:val="en-GB"/>
              </w:rPr>
              <w:t>2</w:t>
            </w:r>
          </w:p>
        </w:tc>
        <w:tc>
          <w:tcPr>
            <w:tcW w:w="425" w:type="dxa"/>
            <w:shd w:val="solid" w:color="FFFFFF" w:fill="auto"/>
          </w:tcPr>
          <w:p w:rsidR="005D5230" w:rsidRDefault="005D5230" w:rsidP="00224C68">
            <w:pPr>
              <w:pStyle w:val="TAL"/>
              <w:rPr>
                <w:sz w:val="16"/>
                <w:szCs w:val="16"/>
                <w:lang w:val="en-GB"/>
              </w:rPr>
            </w:pPr>
            <w:r>
              <w:rPr>
                <w:sz w:val="16"/>
                <w:szCs w:val="16"/>
                <w:lang w:val="en-GB"/>
              </w:rPr>
              <w:t>F</w:t>
            </w:r>
          </w:p>
        </w:tc>
        <w:tc>
          <w:tcPr>
            <w:tcW w:w="4820" w:type="dxa"/>
            <w:shd w:val="solid" w:color="FFFFFF" w:fill="auto"/>
          </w:tcPr>
          <w:p w:rsidR="005D5230" w:rsidRDefault="005D5230" w:rsidP="00224C68">
            <w:pPr>
              <w:pStyle w:val="TAL"/>
              <w:rPr>
                <w:sz w:val="16"/>
                <w:szCs w:val="16"/>
                <w:lang w:val="en-GB"/>
              </w:rPr>
            </w:pPr>
            <w:r>
              <w:rPr>
                <w:sz w:val="16"/>
                <w:szCs w:val="16"/>
                <w:lang w:val="en-GB"/>
              </w:rPr>
              <w:t>Removal of ENs for control plane congestion control</w:t>
            </w:r>
          </w:p>
        </w:tc>
        <w:tc>
          <w:tcPr>
            <w:tcW w:w="708" w:type="dxa"/>
            <w:shd w:val="solid" w:color="FFFFFF" w:fill="auto"/>
          </w:tcPr>
          <w:p w:rsidR="005D5230" w:rsidRDefault="005D5230"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SP-191090</w:t>
            </w:r>
          </w:p>
        </w:tc>
        <w:tc>
          <w:tcPr>
            <w:tcW w:w="567" w:type="dxa"/>
            <w:shd w:val="solid" w:color="FFFFFF" w:fill="auto"/>
          </w:tcPr>
          <w:p w:rsidR="009A32EB" w:rsidRDefault="009A32EB" w:rsidP="00224C68">
            <w:pPr>
              <w:pStyle w:val="TAL"/>
              <w:rPr>
                <w:sz w:val="16"/>
                <w:szCs w:val="16"/>
                <w:lang w:val="en-GB"/>
              </w:rPr>
            </w:pPr>
            <w:r>
              <w:rPr>
                <w:sz w:val="16"/>
                <w:szCs w:val="16"/>
                <w:lang w:val="en-GB"/>
              </w:rPr>
              <w:t>1722</w:t>
            </w:r>
          </w:p>
        </w:tc>
        <w:tc>
          <w:tcPr>
            <w:tcW w:w="425" w:type="dxa"/>
            <w:shd w:val="solid" w:color="FFFFFF" w:fill="auto"/>
          </w:tcPr>
          <w:p w:rsidR="009A32EB" w:rsidRDefault="009A32EB" w:rsidP="00224C68">
            <w:pPr>
              <w:pStyle w:val="TAL"/>
              <w:rPr>
                <w:sz w:val="16"/>
                <w:szCs w:val="16"/>
                <w:lang w:val="en-GB"/>
              </w:rPr>
            </w:pPr>
            <w:r>
              <w:rPr>
                <w:sz w:val="16"/>
                <w:szCs w:val="16"/>
                <w:lang w:val="en-GB"/>
              </w:rPr>
              <w:t>2</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Multicast forwarding for Ethernet type PDU Session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SP-191081</w:t>
            </w:r>
          </w:p>
        </w:tc>
        <w:tc>
          <w:tcPr>
            <w:tcW w:w="567" w:type="dxa"/>
            <w:shd w:val="solid" w:color="FFFFFF" w:fill="auto"/>
          </w:tcPr>
          <w:p w:rsidR="009A32EB" w:rsidRDefault="009A32EB" w:rsidP="00224C68">
            <w:pPr>
              <w:pStyle w:val="TAL"/>
              <w:rPr>
                <w:sz w:val="16"/>
                <w:szCs w:val="16"/>
                <w:lang w:val="en-GB"/>
              </w:rPr>
            </w:pPr>
            <w:r>
              <w:rPr>
                <w:sz w:val="16"/>
                <w:szCs w:val="16"/>
                <w:lang w:val="en-GB"/>
              </w:rPr>
              <w:t>1723</w:t>
            </w:r>
          </w:p>
        </w:tc>
        <w:tc>
          <w:tcPr>
            <w:tcW w:w="425" w:type="dxa"/>
            <w:shd w:val="solid" w:color="FFFFFF" w:fill="auto"/>
          </w:tcPr>
          <w:p w:rsidR="009A32EB" w:rsidRDefault="009A32EB" w:rsidP="00224C68">
            <w:pPr>
              <w:pStyle w:val="TAL"/>
              <w:rPr>
                <w:sz w:val="16"/>
                <w:szCs w:val="16"/>
                <w:lang w:val="en-GB"/>
              </w:rPr>
            </w:pPr>
            <w:r>
              <w:rPr>
                <w:sz w:val="16"/>
                <w:szCs w:val="16"/>
                <w:lang w:val="en-GB"/>
              </w:rPr>
              <w:t>2</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Alignments to support Network Slice-Specific Authentication and Authorization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SP-191082</w:t>
            </w:r>
          </w:p>
        </w:tc>
        <w:tc>
          <w:tcPr>
            <w:tcW w:w="567" w:type="dxa"/>
            <w:shd w:val="solid" w:color="FFFFFF" w:fill="auto"/>
          </w:tcPr>
          <w:p w:rsidR="009A32EB" w:rsidRDefault="009A32EB" w:rsidP="00224C68">
            <w:pPr>
              <w:pStyle w:val="TAL"/>
              <w:rPr>
                <w:sz w:val="16"/>
                <w:szCs w:val="16"/>
                <w:lang w:val="en-GB"/>
              </w:rPr>
            </w:pPr>
            <w:r>
              <w:rPr>
                <w:sz w:val="16"/>
                <w:szCs w:val="16"/>
                <w:lang w:val="en-GB"/>
              </w:rPr>
              <w:t>1726</w:t>
            </w:r>
          </w:p>
        </w:tc>
        <w:tc>
          <w:tcPr>
            <w:tcW w:w="425" w:type="dxa"/>
            <w:shd w:val="solid" w:color="FFFFFF" w:fill="auto"/>
          </w:tcPr>
          <w:p w:rsidR="009A32EB" w:rsidRDefault="009A32EB" w:rsidP="00224C68">
            <w:pPr>
              <w:pStyle w:val="TAL"/>
              <w:rPr>
                <w:sz w:val="16"/>
                <w:szCs w:val="16"/>
                <w:lang w:val="en-GB"/>
              </w:rPr>
            </w:pPr>
            <w:r>
              <w:rPr>
                <w:sz w:val="16"/>
                <w:szCs w:val="16"/>
                <w:lang w:val="en-GB"/>
              </w:rPr>
              <w:t xml:space="preserve">2 </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Clarification on IPv6 Router Advertisement message in ETSUN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SP-191090</w:t>
            </w:r>
          </w:p>
        </w:tc>
        <w:tc>
          <w:tcPr>
            <w:tcW w:w="567" w:type="dxa"/>
            <w:shd w:val="solid" w:color="FFFFFF" w:fill="auto"/>
          </w:tcPr>
          <w:p w:rsidR="009A32EB" w:rsidRDefault="009A32EB" w:rsidP="00224C68">
            <w:pPr>
              <w:pStyle w:val="TAL"/>
              <w:rPr>
                <w:sz w:val="16"/>
                <w:szCs w:val="16"/>
                <w:lang w:val="en-GB"/>
              </w:rPr>
            </w:pPr>
            <w:r>
              <w:rPr>
                <w:sz w:val="16"/>
                <w:szCs w:val="16"/>
                <w:lang w:val="en-GB"/>
              </w:rPr>
              <w:t>1728</w:t>
            </w:r>
          </w:p>
        </w:tc>
        <w:tc>
          <w:tcPr>
            <w:tcW w:w="425" w:type="dxa"/>
            <w:shd w:val="solid" w:color="FFFFFF" w:fill="auto"/>
          </w:tcPr>
          <w:p w:rsidR="009A32EB" w:rsidRDefault="009A32EB" w:rsidP="00224C68">
            <w:pPr>
              <w:pStyle w:val="TAL"/>
              <w:rPr>
                <w:sz w:val="16"/>
                <w:szCs w:val="16"/>
                <w:lang w:val="en-GB"/>
              </w:rPr>
            </w:pPr>
            <w:r>
              <w:rPr>
                <w:sz w:val="16"/>
                <w:szCs w:val="16"/>
                <w:lang w:val="en-GB"/>
              </w:rPr>
              <w:t>1</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SMF selection clarification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SP-191071</w:t>
            </w:r>
          </w:p>
        </w:tc>
        <w:tc>
          <w:tcPr>
            <w:tcW w:w="567" w:type="dxa"/>
            <w:shd w:val="solid" w:color="FFFFFF" w:fill="auto"/>
          </w:tcPr>
          <w:p w:rsidR="009A32EB" w:rsidRDefault="009A32EB" w:rsidP="00224C68">
            <w:pPr>
              <w:pStyle w:val="TAL"/>
              <w:rPr>
                <w:sz w:val="16"/>
                <w:szCs w:val="16"/>
                <w:lang w:val="en-GB"/>
              </w:rPr>
            </w:pPr>
            <w:r>
              <w:rPr>
                <w:sz w:val="16"/>
                <w:szCs w:val="16"/>
                <w:lang w:val="en-GB"/>
              </w:rPr>
              <w:t>1729</w:t>
            </w:r>
          </w:p>
        </w:tc>
        <w:tc>
          <w:tcPr>
            <w:tcW w:w="425" w:type="dxa"/>
            <w:shd w:val="solid" w:color="FFFFFF" w:fill="auto"/>
          </w:tcPr>
          <w:p w:rsidR="009A32EB" w:rsidRDefault="009A32EB" w:rsidP="00224C68">
            <w:pPr>
              <w:pStyle w:val="TAL"/>
              <w:rPr>
                <w:sz w:val="16"/>
                <w:szCs w:val="16"/>
                <w:lang w:val="en-GB"/>
              </w:rPr>
            </w:pPr>
            <w:r>
              <w:rPr>
                <w:sz w:val="16"/>
                <w:szCs w:val="16"/>
                <w:lang w:val="en-GB"/>
              </w:rPr>
              <w:t>4</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Group ID and Set ID</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SP-191081</w:t>
            </w:r>
          </w:p>
        </w:tc>
        <w:tc>
          <w:tcPr>
            <w:tcW w:w="567" w:type="dxa"/>
            <w:shd w:val="solid" w:color="FFFFFF" w:fill="auto"/>
          </w:tcPr>
          <w:p w:rsidR="009A32EB" w:rsidRDefault="009A32EB" w:rsidP="00224C68">
            <w:pPr>
              <w:pStyle w:val="TAL"/>
              <w:rPr>
                <w:sz w:val="16"/>
                <w:szCs w:val="16"/>
                <w:lang w:val="en-GB"/>
              </w:rPr>
            </w:pPr>
            <w:r>
              <w:rPr>
                <w:sz w:val="16"/>
                <w:szCs w:val="16"/>
                <w:lang w:val="en-GB"/>
              </w:rPr>
              <w:t>1730</w:t>
            </w:r>
          </w:p>
        </w:tc>
        <w:tc>
          <w:tcPr>
            <w:tcW w:w="425" w:type="dxa"/>
            <w:shd w:val="solid" w:color="FFFFFF" w:fill="auto"/>
          </w:tcPr>
          <w:p w:rsidR="009A32EB" w:rsidRDefault="009A32EB" w:rsidP="00224C68">
            <w:pPr>
              <w:pStyle w:val="TAL"/>
              <w:rPr>
                <w:sz w:val="16"/>
                <w:szCs w:val="16"/>
                <w:lang w:val="en-GB"/>
              </w:rPr>
            </w:pPr>
            <w:r>
              <w:rPr>
                <w:sz w:val="16"/>
                <w:szCs w:val="16"/>
                <w:lang w:val="en-GB"/>
              </w:rPr>
              <w:t>1</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AMF redirection at handover from 4G to 5G</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SP-191077</w:t>
            </w:r>
          </w:p>
        </w:tc>
        <w:tc>
          <w:tcPr>
            <w:tcW w:w="567" w:type="dxa"/>
            <w:shd w:val="solid" w:color="FFFFFF" w:fill="auto"/>
          </w:tcPr>
          <w:p w:rsidR="009A32EB" w:rsidRDefault="009A32EB" w:rsidP="00224C68">
            <w:pPr>
              <w:pStyle w:val="TAL"/>
              <w:rPr>
                <w:sz w:val="16"/>
                <w:szCs w:val="16"/>
                <w:lang w:val="en-GB"/>
              </w:rPr>
            </w:pPr>
            <w:r>
              <w:rPr>
                <w:sz w:val="16"/>
                <w:szCs w:val="16"/>
                <w:lang w:val="en-GB"/>
              </w:rPr>
              <w:t>1733</w:t>
            </w:r>
          </w:p>
        </w:tc>
        <w:tc>
          <w:tcPr>
            <w:tcW w:w="425" w:type="dxa"/>
            <w:shd w:val="solid" w:color="FFFFFF" w:fill="auto"/>
          </w:tcPr>
          <w:p w:rsidR="009A32EB" w:rsidRDefault="009A32EB" w:rsidP="00224C68">
            <w:pPr>
              <w:pStyle w:val="TAL"/>
              <w:rPr>
                <w:sz w:val="16"/>
                <w:szCs w:val="16"/>
                <w:lang w:val="en-GB"/>
              </w:rPr>
            </w:pPr>
            <w:r>
              <w:rPr>
                <w:sz w:val="16"/>
                <w:szCs w:val="16"/>
                <w:lang w:val="en-GB"/>
              </w:rPr>
              <w:t xml:space="preserve">1 </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Clarification of Access Availability report via N4</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SP-191090</w:t>
            </w:r>
          </w:p>
        </w:tc>
        <w:tc>
          <w:tcPr>
            <w:tcW w:w="567" w:type="dxa"/>
            <w:shd w:val="solid" w:color="FFFFFF" w:fill="auto"/>
          </w:tcPr>
          <w:p w:rsidR="009A32EB" w:rsidRDefault="009A32EB" w:rsidP="00224C68">
            <w:pPr>
              <w:pStyle w:val="TAL"/>
              <w:rPr>
                <w:sz w:val="16"/>
                <w:szCs w:val="16"/>
                <w:lang w:val="en-GB"/>
              </w:rPr>
            </w:pPr>
            <w:r>
              <w:rPr>
                <w:sz w:val="16"/>
                <w:szCs w:val="16"/>
                <w:lang w:val="en-GB"/>
              </w:rPr>
              <w:t>1734</w:t>
            </w:r>
          </w:p>
        </w:tc>
        <w:tc>
          <w:tcPr>
            <w:tcW w:w="425" w:type="dxa"/>
            <w:shd w:val="solid" w:color="FFFFFF" w:fill="auto"/>
          </w:tcPr>
          <w:p w:rsidR="009A32EB" w:rsidRDefault="009A32EB" w:rsidP="00224C68">
            <w:pPr>
              <w:pStyle w:val="TAL"/>
              <w:rPr>
                <w:sz w:val="16"/>
                <w:szCs w:val="16"/>
                <w:lang w:val="en-GB"/>
              </w:rPr>
            </w:pPr>
            <w:r>
              <w:rPr>
                <w:sz w:val="16"/>
                <w:szCs w:val="16"/>
                <w:lang w:val="en-GB"/>
              </w:rPr>
              <w:t xml:space="preserve">1 </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Clarification of terms in secondary authentication</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SP-191084</w:t>
            </w:r>
          </w:p>
        </w:tc>
        <w:tc>
          <w:tcPr>
            <w:tcW w:w="567" w:type="dxa"/>
            <w:shd w:val="solid" w:color="FFFFFF" w:fill="auto"/>
          </w:tcPr>
          <w:p w:rsidR="009A32EB" w:rsidRDefault="009A32EB" w:rsidP="00224C68">
            <w:pPr>
              <w:pStyle w:val="TAL"/>
              <w:rPr>
                <w:sz w:val="16"/>
                <w:szCs w:val="16"/>
                <w:lang w:val="en-GB"/>
              </w:rPr>
            </w:pPr>
            <w:r>
              <w:rPr>
                <w:sz w:val="16"/>
                <w:szCs w:val="16"/>
                <w:lang w:val="en-GB"/>
              </w:rPr>
              <w:t>1735</w:t>
            </w:r>
          </w:p>
        </w:tc>
        <w:tc>
          <w:tcPr>
            <w:tcW w:w="425" w:type="dxa"/>
            <w:shd w:val="solid" w:color="FFFFFF" w:fill="auto"/>
          </w:tcPr>
          <w:p w:rsidR="009A32EB" w:rsidRDefault="009A32EB" w:rsidP="00224C68">
            <w:pPr>
              <w:pStyle w:val="TAL"/>
              <w:rPr>
                <w:sz w:val="16"/>
                <w:szCs w:val="16"/>
                <w:lang w:val="en-GB"/>
              </w:rPr>
            </w:pPr>
            <w:r>
              <w:rPr>
                <w:sz w:val="16"/>
                <w:szCs w:val="16"/>
                <w:lang w:val="en-GB"/>
              </w:rPr>
              <w:t xml:space="preserve">1 </w:t>
            </w:r>
          </w:p>
        </w:tc>
        <w:tc>
          <w:tcPr>
            <w:tcW w:w="425" w:type="dxa"/>
            <w:shd w:val="solid" w:color="FFFFFF" w:fill="auto"/>
          </w:tcPr>
          <w:p w:rsidR="009A32EB" w:rsidRDefault="009A32EB" w:rsidP="00224C68">
            <w:pPr>
              <w:pStyle w:val="TAL"/>
              <w:rPr>
                <w:sz w:val="16"/>
                <w:szCs w:val="16"/>
                <w:lang w:val="en-GB"/>
              </w:rPr>
            </w:pPr>
            <w:r>
              <w:rPr>
                <w:sz w:val="16"/>
                <w:szCs w:val="16"/>
                <w:lang w:val="en-GB"/>
              </w:rPr>
              <w:t>B</w:t>
            </w:r>
          </w:p>
        </w:tc>
        <w:tc>
          <w:tcPr>
            <w:tcW w:w="4820" w:type="dxa"/>
            <w:shd w:val="solid" w:color="FFFFFF" w:fill="auto"/>
          </w:tcPr>
          <w:p w:rsidR="009A32EB" w:rsidRDefault="009A32EB" w:rsidP="00224C68">
            <w:pPr>
              <w:pStyle w:val="TAL"/>
              <w:rPr>
                <w:sz w:val="16"/>
                <w:szCs w:val="16"/>
                <w:lang w:val="en-GB"/>
              </w:rPr>
            </w:pPr>
            <w:r>
              <w:rPr>
                <w:sz w:val="16"/>
                <w:szCs w:val="16"/>
                <w:lang w:val="en-GB"/>
              </w:rPr>
              <w:t>Extension of standardized 5QI to QoS characteristics mapping table to accommodate  enhanced V2X requirements</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9A32EB" w:rsidRPr="009E0DE1" w:rsidTr="00A91FD8">
        <w:tc>
          <w:tcPr>
            <w:tcW w:w="800" w:type="dxa"/>
            <w:shd w:val="solid" w:color="FFFFFF" w:fill="auto"/>
          </w:tcPr>
          <w:p w:rsidR="009A32EB" w:rsidRDefault="009A32EB" w:rsidP="00224C68">
            <w:pPr>
              <w:pStyle w:val="TAC"/>
              <w:rPr>
                <w:sz w:val="16"/>
                <w:szCs w:val="16"/>
                <w:lang w:val="en-GB"/>
              </w:rPr>
            </w:pPr>
            <w:r>
              <w:rPr>
                <w:sz w:val="16"/>
                <w:szCs w:val="16"/>
                <w:lang w:val="en-GB"/>
              </w:rPr>
              <w:t>2019-12</w:t>
            </w:r>
          </w:p>
        </w:tc>
        <w:tc>
          <w:tcPr>
            <w:tcW w:w="800" w:type="dxa"/>
            <w:shd w:val="solid" w:color="FFFFFF" w:fill="auto"/>
          </w:tcPr>
          <w:p w:rsidR="009A32EB" w:rsidRDefault="009A32EB" w:rsidP="00224C68">
            <w:pPr>
              <w:pStyle w:val="TAC"/>
              <w:rPr>
                <w:sz w:val="16"/>
                <w:szCs w:val="16"/>
                <w:lang w:val="en-GB"/>
              </w:rPr>
            </w:pPr>
            <w:r>
              <w:rPr>
                <w:sz w:val="16"/>
                <w:szCs w:val="16"/>
                <w:lang w:val="en-GB"/>
              </w:rPr>
              <w:t>SP#86</w:t>
            </w:r>
          </w:p>
        </w:tc>
        <w:tc>
          <w:tcPr>
            <w:tcW w:w="1094" w:type="dxa"/>
            <w:shd w:val="solid" w:color="FFFFFF" w:fill="auto"/>
          </w:tcPr>
          <w:p w:rsidR="009A32EB" w:rsidRDefault="009A32EB" w:rsidP="00224C68">
            <w:pPr>
              <w:pStyle w:val="TAC"/>
              <w:rPr>
                <w:sz w:val="16"/>
                <w:szCs w:val="16"/>
                <w:lang w:val="en-GB"/>
              </w:rPr>
            </w:pPr>
            <w:r>
              <w:rPr>
                <w:sz w:val="16"/>
                <w:szCs w:val="16"/>
                <w:lang w:val="en-GB"/>
              </w:rPr>
              <w:t>SP-191090</w:t>
            </w:r>
          </w:p>
        </w:tc>
        <w:tc>
          <w:tcPr>
            <w:tcW w:w="567" w:type="dxa"/>
            <w:shd w:val="solid" w:color="FFFFFF" w:fill="auto"/>
          </w:tcPr>
          <w:p w:rsidR="009A32EB" w:rsidRDefault="009A32EB" w:rsidP="00224C68">
            <w:pPr>
              <w:pStyle w:val="TAL"/>
              <w:rPr>
                <w:sz w:val="16"/>
                <w:szCs w:val="16"/>
                <w:lang w:val="en-GB"/>
              </w:rPr>
            </w:pPr>
            <w:r>
              <w:rPr>
                <w:sz w:val="16"/>
                <w:szCs w:val="16"/>
                <w:lang w:val="en-GB"/>
              </w:rPr>
              <w:t>1736</w:t>
            </w:r>
          </w:p>
        </w:tc>
        <w:tc>
          <w:tcPr>
            <w:tcW w:w="425" w:type="dxa"/>
            <w:shd w:val="solid" w:color="FFFFFF" w:fill="auto"/>
          </w:tcPr>
          <w:p w:rsidR="009A32EB" w:rsidRDefault="009A32EB" w:rsidP="00224C68">
            <w:pPr>
              <w:pStyle w:val="TAL"/>
              <w:rPr>
                <w:sz w:val="16"/>
                <w:szCs w:val="16"/>
                <w:lang w:val="en-GB"/>
              </w:rPr>
            </w:pPr>
            <w:r>
              <w:rPr>
                <w:sz w:val="16"/>
                <w:szCs w:val="16"/>
                <w:lang w:val="en-GB"/>
              </w:rPr>
              <w:t>2</w:t>
            </w:r>
          </w:p>
        </w:tc>
        <w:tc>
          <w:tcPr>
            <w:tcW w:w="425" w:type="dxa"/>
            <w:shd w:val="solid" w:color="FFFFFF" w:fill="auto"/>
          </w:tcPr>
          <w:p w:rsidR="009A32EB" w:rsidRDefault="009A32EB" w:rsidP="00224C68">
            <w:pPr>
              <w:pStyle w:val="TAL"/>
              <w:rPr>
                <w:sz w:val="16"/>
                <w:szCs w:val="16"/>
                <w:lang w:val="en-GB"/>
              </w:rPr>
            </w:pPr>
            <w:r>
              <w:rPr>
                <w:sz w:val="16"/>
                <w:szCs w:val="16"/>
                <w:lang w:val="en-GB"/>
              </w:rPr>
              <w:t>F</w:t>
            </w:r>
          </w:p>
        </w:tc>
        <w:tc>
          <w:tcPr>
            <w:tcW w:w="4820" w:type="dxa"/>
            <w:shd w:val="solid" w:color="FFFFFF" w:fill="auto"/>
          </w:tcPr>
          <w:p w:rsidR="009A32EB" w:rsidRDefault="009A32EB" w:rsidP="00224C68">
            <w:pPr>
              <w:pStyle w:val="TAL"/>
              <w:rPr>
                <w:sz w:val="16"/>
                <w:szCs w:val="16"/>
                <w:lang w:val="en-GB"/>
              </w:rPr>
            </w:pPr>
            <w:r>
              <w:rPr>
                <w:sz w:val="16"/>
                <w:szCs w:val="16"/>
                <w:lang w:val="en-GB"/>
              </w:rPr>
              <w:t>Determination of Emergency Services Fallback support in the AMF</w:t>
            </w:r>
          </w:p>
        </w:tc>
        <w:tc>
          <w:tcPr>
            <w:tcW w:w="708" w:type="dxa"/>
            <w:shd w:val="solid" w:color="FFFFFF" w:fill="auto"/>
          </w:tcPr>
          <w:p w:rsidR="009A32EB" w:rsidRDefault="009A32EB"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lastRenderedPageBreak/>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SP-191080</w:t>
            </w:r>
          </w:p>
        </w:tc>
        <w:tc>
          <w:tcPr>
            <w:tcW w:w="567" w:type="dxa"/>
            <w:shd w:val="solid" w:color="FFFFFF" w:fill="auto"/>
          </w:tcPr>
          <w:p w:rsidR="00073CC0" w:rsidRDefault="00073CC0" w:rsidP="00224C68">
            <w:pPr>
              <w:pStyle w:val="TAL"/>
              <w:rPr>
                <w:sz w:val="16"/>
                <w:szCs w:val="16"/>
                <w:lang w:val="en-GB"/>
              </w:rPr>
            </w:pPr>
            <w:r>
              <w:rPr>
                <w:sz w:val="16"/>
                <w:szCs w:val="16"/>
                <w:lang w:val="en-GB"/>
              </w:rPr>
              <w:t>1737</w:t>
            </w:r>
          </w:p>
        </w:tc>
        <w:tc>
          <w:tcPr>
            <w:tcW w:w="425" w:type="dxa"/>
            <w:shd w:val="solid" w:color="FFFFFF" w:fill="auto"/>
          </w:tcPr>
          <w:p w:rsidR="00073CC0" w:rsidRDefault="00073CC0" w:rsidP="00224C68">
            <w:pPr>
              <w:pStyle w:val="TAL"/>
              <w:rPr>
                <w:sz w:val="16"/>
                <w:szCs w:val="16"/>
                <w:lang w:val="en-GB"/>
              </w:rPr>
            </w:pPr>
            <w:r>
              <w:rPr>
                <w:sz w:val="16"/>
                <w:szCs w:val="16"/>
                <w:lang w:val="en-GB"/>
              </w:rPr>
              <w:t>-</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 xml:space="preserve">UDM Discovery by Internal Group ID </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SP-191074</w:t>
            </w:r>
          </w:p>
        </w:tc>
        <w:tc>
          <w:tcPr>
            <w:tcW w:w="567" w:type="dxa"/>
            <w:shd w:val="solid" w:color="FFFFFF" w:fill="auto"/>
          </w:tcPr>
          <w:p w:rsidR="00073CC0" w:rsidRDefault="00073CC0" w:rsidP="00224C68">
            <w:pPr>
              <w:pStyle w:val="TAL"/>
              <w:rPr>
                <w:sz w:val="16"/>
                <w:szCs w:val="16"/>
                <w:lang w:val="en-GB"/>
              </w:rPr>
            </w:pPr>
            <w:r>
              <w:rPr>
                <w:sz w:val="16"/>
                <w:szCs w:val="16"/>
                <w:lang w:val="en-GB"/>
              </w:rPr>
              <w:t>1738</w:t>
            </w:r>
          </w:p>
        </w:tc>
        <w:tc>
          <w:tcPr>
            <w:tcW w:w="425" w:type="dxa"/>
            <w:shd w:val="solid" w:color="FFFFFF" w:fill="auto"/>
          </w:tcPr>
          <w:p w:rsidR="00073CC0" w:rsidRDefault="00073CC0" w:rsidP="00224C68">
            <w:pPr>
              <w:pStyle w:val="TAL"/>
              <w:rPr>
                <w:sz w:val="16"/>
                <w:szCs w:val="16"/>
                <w:lang w:val="en-GB"/>
              </w:rPr>
            </w:pPr>
            <w:r>
              <w:rPr>
                <w:sz w:val="16"/>
                <w:szCs w:val="16"/>
                <w:lang w:val="en-GB"/>
              </w:rPr>
              <w:t>3</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UE may provide NSSAI in AS for initial registration</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SP-191090</w:t>
            </w:r>
          </w:p>
        </w:tc>
        <w:tc>
          <w:tcPr>
            <w:tcW w:w="567" w:type="dxa"/>
            <w:shd w:val="solid" w:color="FFFFFF" w:fill="auto"/>
          </w:tcPr>
          <w:p w:rsidR="00073CC0" w:rsidRDefault="00073CC0" w:rsidP="00224C68">
            <w:pPr>
              <w:pStyle w:val="TAL"/>
              <w:rPr>
                <w:sz w:val="16"/>
                <w:szCs w:val="16"/>
                <w:lang w:val="en-GB"/>
              </w:rPr>
            </w:pPr>
            <w:r>
              <w:rPr>
                <w:sz w:val="16"/>
                <w:szCs w:val="16"/>
                <w:lang w:val="en-GB"/>
              </w:rPr>
              <w:t>1739</w:t>
            </w:r>
          </w:p>
        </w:tc>
        <w:tc>
          <w:tcPr>
            <w:tcW w:w="425" w:type="dxa"/>
            <w:shd w:val="solid" w:color="FFFFFF" w:fill="auto"/>
          </w:tcPr>
          <w:p w:rsidR="00073CC0" w:rsidRDefault="00073CC0" w:rsidP="00224C68">
            <w:pPr>
              <w:pStyle w:val="TAL"/>
              <w:rPr>
                <w:sz w:val="16"/>
                <w:szCs w:val="16"/>
                <w:lang w:val="en-GB"/>
              </w:rPr>
            </w:pPr>
            <w:r>
              <w:rPr>
                <w:sz w:val="16"/>
                <w:szCs w:val="16"/>
                <w:lang w:val="en-GB"/>
              </w:rPr>
              <w:t>5</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No impact on IMS voice session by a change of the IMS voice over PS session indicator during fallback</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BC0D1F">
        <w:tc>
          <w:tcPr>
            <w:tcW w:w="800" w:type="dxa"/>
            <w:shd w:val="solid" w:color="FFFFFF" w:fill="auto"/>
          </w:tcPr>
          <w:p w:rsidR="00073CC0" w:rsidRDefault="00073CC0" w:rsidP="00BC0D1F">
            <w:pPr>
              <w:pStyle w:val="TAC"/>
              <w:rPr>
                <w:sz w:val="16"/>
                <w:szCs w:val="16"/>
                <w:lang w:val="en-GB"/>
              </w:rPr>
            </w:pPr>
            <w:r>
              <w:rPr>
                <w:sz w:val="16"/>
                <w:szCs w:val="16"/>
                <w:lang w:val="en-GB"/>
              </w:rPr>
              <w:t>2019-12</w:t>
            </w:r>
          </w:p>
        </w:tc>
        <w:tc>
          <w:tcPr>
            <w:tcW w:w="800" w:type="dxa"/>
            <w:shd w:val="solid" w:color="FFFFFF" w:fill="auto"/>
          </w:tcPr>
          <w:p w:rsidR="00073CC0" w:rsidRDefault="00073CC0" w:rsidP="00BC0D1F">
            <w:pPr>
              <w:pStyle w:val="TAC"/>
              <w:rPr>
                <w:sz w:val="16"/>
                <w:szCs w:val="16"/>
                <w:lang w:val="en-GB"/>
              </w:rPr>
            </w:pPr>
            <w:r>
              <w:rPr>
                <w:sz w:val="16"/>
                <w:szCs w:val="16"/>
                <w:lang w:val="en-GB"/>
              </w:rPr>
              <w:t>SP#86</w:t>
            </w:r>
          </w:p>
        </w:tc>
        <w:tc>
          <w:tcPr>
            <w:tcW w:w="1094" w:type="dxa"/>
            <w:shd w:val="solid" w:color="FFFFFF" w:fill="auto"/>
          </w:tcPr>
          <w:p w:rsidR="00073CC0" w:rsidRDefault="00073CC0" w:rsidP="00BC0D1F">
            <w:pPr>
              <w:pStyle w:val="TAC"/>
              <w:rPr>
                <w:sz w:val="16"/>
                <w:szCs w:val="16"/>
                <w:lang w:val="en-GB"/>
              </w:rPr>
            </w:pPr>
            <w:r>
              <w:rPr>
                <w:sz w:val="16"/>
                <w:szCs w:val="16"/>
                <w:lang w:val="en-GB"/>
              </w:rPr>
              <w:t>SP-191090</w:t>
            </w:r>
          </w:p>
        </w:tc>
        <w:tc>
          <w:tcPr>
            <w:tcW w:w="567" w:type="dxa"/>
            <w:shd w:val="solid" w:color="FFFFFF" w:fill="auto"/>
          </w:tcPr>
          <w:p w:rsidR="00073CC0" w:rsidRDefault="00073CC0" w:rsidP="00BC0D1F">
            <w:pPr>
              <w:pStyle w:val="TAL"/>
              <w:rPr>
                <w:sz w:val="16"/>
                <w:szCs w:val="16"/>
                <w:lang w:val="en-GB"/>
              </w:rPr>
            </w:pPr>
            <w:r>
              <w:rPr>
                <w:sz w:val="16"/>
                <w:szCs w:val="16"/>
                <w:lang w:val="en-GB"/>
              </w:rPr>
              <w:t>1740</w:t>
            </w:r>
          </w:p>
        </w:tc>
        <w:tc>
          <w:tcPr>
            <w:tcW w:w="425" w:type="dxa"/>
            <w:shd w:val="solid" w:color="FFFFFF" w:fill="auto"/>
          </w:tcPr>
          <w:p w:rsidR="00073CC0" w:rsidRDefault="00073CC0" w:rsidP="00BC0D1F">
            <w:pPr>
              <w:pStyle w:val="TAL"/>
              <w:rPr>
                <w:sz w:val="16"/>
                <w:szCs w:val="16"/>
                <w:lang w:val="en-GB"/>
              </w:rPr>
            </w:pPr>
            <w:r>
              <w:rPr>
                <w:sz w:val="16"/>
                <w:szCs w:val="16"/>
                <w:lang w:val="en-GB"/>
              </w:rPr>
              <w:t>1</w:t>
            </w:r>
          </w:p>
        </w:tc>
        <w:tc>
          <w:tcPr>
            <w:tcW w:w="425" w:type="dxa"/>
            <w:shd w:val="solid" w:color="FFFFFF" w:fill="auto"/>
          </w:tcPr>
          <w:p w:rsidR="00073CC0" w:rsidRDefault="00073CC0" w:rsidP="00BC0D1F">
            <w:pPr>
              <w:pStyle w:val="TAL"/>
              <w:rPr>
                <w:sz w:val="16"/>
                <w:szCs w:val="16"/>
                <w:lang w:val="en-GB"/>
              </w:rPr>
            </w:pPr>
            <w:r>
              <w:rPr>
                <w:sz w:val="16"/>
                <w:szCs w:val="16"/>
                <w:lang w:val="en-GB"/>
              </w:rPr>
              <w:t>F</w:t>
            </w:r>
          </w:p>
        </w:tc>
        <w:tc>
          <w:tcPr>
            <w:tcW w:w="4820" w:type="dxa"/>
            <w:shd w:val="solid" w:color="FFFFFF" w:fill="auto"/>
          </w:tcPr>
          <w:p w:rsidR="00073CC0" w:rsidRDefault="00073CC0" w:rsidP="00BC0D1F">
            <w:pPr>
              <w:pStyle w:val="TAL"/>
              <w:rPr>
                <w:sz w:val="16"/>
                <w:szCs w:val="16"/>
                <w:lang w:val="en-GB"/>
              </w:rPr>
            </w:pPr>
            <w:r>
              <w:rPr>
                <w:sz w:val="16"/>
                <w:szCs w:val="16"/>
                <w:lang w:val="en-GB"/>
              </w:rPr>
              <w:t>Clarification of Homogeneous Support of IMS Voice over PS Sessions</w:t>
            </w:r>
          </w:p>
        </w:tc>
        <w:tc>
          <w:tcPr>
            <w:tcW w:w="708" w:type="dxa"/>
            <w:shd w:val="solid" w:color="FFFFFF" w:fill="auto"/>
          </w:tcPr>
          <w:p w:rsidR="00073CC0" w:rsidRDefault="00073CC0" w:rsidP="00BC0D1F">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SP-191073</w:t>
            </w:r>
          </w:p>
        </w:tc>
        <w:tc>
          <w:tcPr>
            <w:tcW w:w="567" w:type="dxa"/>
            <w:shd w:val="solid" w:color="FFFFFF" w:fill="auto"/>
          </w:tcPr>
          <w:p w:rsidR="00073CC0" w:rsidRDefault="00073CC0" w:rsidP="00224C68">
            <w:pPr>
              <w:pStyle w:val="TAL"/>
              <w:rPr>
                <w:sz w:val="16"/>
                <w:szCs w:val="16"/>
                <w:lang w:val="en-GB"/>
              </w:rPr>
            </w:pPr>
            <w:r>
              <w:rPr>
                <w:sz w:val="16"/>
                <w:szCs w:val="16"/>
                <w:lang w:val="en-GB"/>
              </w:rPr>
              <w:t>1742</w:t>
            </w:r>
          </w:p>
        </w:tc>
        <w:tc>
          <w:tcPr>
            <w:tcW w:w="425" w:type="dxa"/>
            <w:shd w:val="solid" w:color="FFFFFF" w:fill="auto"/>
          </w:tcPr>
          <w:p w:rsidR="00073CC0" w:rsidRDefault="00073CC0" w:rsidP="00224C68">
            <w:pPr>
              <w:pStyle w:val="TAL"/>
              <w:rPr>
                <w:sz w:val="16"/>
                <w:szCs w:val="16"/>
                <w:lang w:val="en-GB"/>
              </w:rPr>
            </w:pPr>
            <w:r>
              <w:rPr>
                <w:sz w:val="16"/>
                <w:szCs w:val="16"/>
                <w:lang w:val="en-GB"/>
              </w:rPr>
              <w:t>1</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Enhancement of UP path management based on the coordination with AFs</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SP-191090</w:t>
            </w:r>
          </w:p>
        </w:tc>
        <w:tc>
          <w:tcPr>
            <w:tcW w:w="567" w:type="dxa"/>
            <w:shd w:val="solid" w:color="FFFFFF" w:fill="auto"/>
          </w:tcPr>
          <w:p w:rsidR="00073CC0" w:rsidRDefault="00073CC0" w:rsidP="00224C68">
            <w:pPr>
              <w:pStyle w:val="TAL"/>
              <w:rPr>
                <w:sz w:val="16"/>
                <w:szCs w:val="16"/>
                <w:lang w:val="en-GB"/>
              </w:rPr>
            </w:pPr>
            <w:r>
              <w:rPr>
                <w:sz w:val="16"/>
                <w:szCs w:val="16"/>
                <w:lang w:val="en-GB"/>
              </w:rPr>
              <w:t>1743</w:t>
            </w:r>
          </w:p>
        </w:tc>
        <w:tc>
          <w:tcPr>
            <w:tcW w:w="425" w:type="dxa"/>
            <w:shd w:val="solid" w:color="FFFFFF" w:fill="auto"/>
          </w:tcPr>
          <w:p w:rsidR="00073CC0" w:rsidRDefault="00073CC0" w:rsidP="00224C68">
            <w:pPr>
              <w:pStyle w:val="TAL"/>
              <w:rPr>
                <w:sz w:val="16"/>
                <w:szCs w:val="16"/>
                <w:lang w:val="en-GB"/>
              </w:rPr>
            </w:pPr>
            <w:r>
              <w:rPr>
                <w:sz w:val="16"/>
                <w:szCs w:val="16"/>
                <w:lang w:val="en-GB"/>
              </w:rPr>
              <w:t>2</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PCF selection for multiple PDU Sessions to the same DNN and S-NSSAI</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SP-191068</w:t>
            </w:r>
          </w:p>
        </w:tc>
        <w:tc>
          <w:tcPr>
            <w:tcW w:w="567" w:type="dxa"/>
            <w:shd w:val="solid" w:color="FFFFFF" w:fill="auto"/>
          </w:tcPr>
          <w:p w:rsidR="00073CC0" w:rsidRDefault="00073CC0" w:rsidP="00224C68">
            <w:pPr>
              <w:pStyle w:val="TAL"/>
              <w:rPr>
                <w:sz w:val="16"/>
                <w:szCs w:val="16"/>
                <w:lang w:val="en-GB"/>
              </w:rPr>
            </w:pPr>
            <w:r>
              <w:rPr>
                <w:sz w:val="16"/>
                <w:szCs w:val="16"/>
                <w:lang w:val="en-GB"/>
              </w:rPr>
              <w:t>1745</w:t>
            </w:r>
          </w:p>
        </w:tc>
        <w:tc>
          <w:tcPr>
            <w:tcW w:w="425" w:type="dxa"/>
            <w:shd w:val="solid" w:color="FFFFFF" w:fill="auto"/>
          </w:tcPr>
          <w:p w:rsidR="00073CC0" w:rsidRDefault="00073CC0" w:rsidP="00224C68">
            <w:pPr>
              <w:pStyle w:val="TAL"/>
              <w:rPr>
                <w:sz w:val="16"/>
                <w:szCs w:val="16"/>
                <w:lang w:val="en-GB"/>
              </w:rPr>
            </w:pPr>
            <w:r>
              <w:rPr>
                <w:sz w:val="16"/>
                <w:szCs w:val="16"/>
                <w:lang w:val="en-GB"/>
              </w:rPr>
              <w:t>-</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Extended NAS timers for CE mode B</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SP-191068</w:t>
            </w:r>
          </w:p>
        </w:tc>
        <w:tc>
          <w:tcPr>
            <w:tcW w:w="567" w:type="dxa"/>
            <w:shd w:val="solid" w:color="FFFFFF" w:fill="auto"/>
          </w:tcPr>
          <w:p w:rsidR="00073CC0" w:rsidRDefault="00073CC0" w:rsidP="00224C68">
            <w:pPr>
              <w:pStyle w:val="TAL"/>
              <w:rPr>
                <w:sz w:val="16"/>
                <w:szCs w:val="16"/>
                <w:lang w:val="en-GB"/>
              </w:rPr>
            </w:pPr>
            <w:r>
              <w:rPr>
                <w:sz w:val="16"/>
                <w:szCs w:val="16"/>
                <w:lang w:val="en-GB"/>
              </w:rPr>
              <w:t>1746</w:t>
            </w:r>
          </w:p>
        </w:tc>
        <w:tc>
          <w:tcPr>
            <w:tcW w:w="425" w:type="dxa"/>
            <w:shd w:val="solid" w:color="FFFFFF" w:fill="auto"/>
          </w:tcPr>
          <w:p w:rsidR="00073CC0" w:rsidRDefault="00073CC0" w:rsidP="00224C68">
            <w:pPr>
              <w:pStyle w:val="TAL"/>
              <w:rPr>
                <w:sz w:val="16"/>
                <w:szCs w:val="16"/>
                <w:lang w:val="en-GB"/>
              </w:rPr>
            </w:pPr>
            <w:r>
              <w:rPr>
                <w:sz w:val="16"/>
                <w:szCs w:val="16"/>
                <w:lang w:val="en-GB"/>
              </w:rPr>
              <w:t>1</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Correcting AMF decision to set CP only indicator</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073CC0" w:rsidRPr="009E0DE1" w:rsidTr="00A91FD8">
        <w:tc>
          <w:tcPr>
            <w:tcW w:w="800" w:type="dxa"/>
            <w:shd w:val="solid" w:color="FFFFFF" w:fill="auto"/>
          </w:tcPr>
          <w:p w:rsidR="00073CC0" w:rsidRDefault="00073CC0" w:rsidP="00224C68">
            <w:pPr>
              <w:pStyle w:val="TAC"/>
              <w:rPr>
                <w:sz w:val="16"/>
                <w:szCs w:val="16"/>
                <w:lang w:val="en-GB"/>
              </w:rPr>
            </w:pPr>
            <w:r>
              <w:rPr>
                <w:sz w:val="16"/>
                <w:szCs w:val="16"/>
                <w:lang w:val="en-GB"/>
              </w:rPr>
              <w:t>2019-12</w:t>
            </w:r>
          </w:p>
        </w:tc>
        <w:tc>
          <w:tcPr>
            <w:tcW w:w="800" w:type="dxa"/>
            <w:shd w:val="solid" w:color="FFFFFF" w:fill="auto"/>
          </w:tcPr>
          <w:p w:rsidR="00073CC0" w:rsidRDefault="00073CC0" w:rsidP="00224C68">
            <w:pPr>
              <w:pStyle w:val="TAC"/>
              <w:rPr>
                <w:sz w:val="16"/>
                <w:szCs w:val="16"/>
                <w:lang w:val="en-GB"/>
              </w:rPr>
            </w:pPr>
            <w:r>
              <w:rPr>
                <w:sz w:val="16"/>
                <w:szCs w:val="16"/>
                <w:lang w:val="en-GB"/>
              </w:rPr>
              <w:t>SP#86</w:t>
            </w:r>
          </w:p>
        </w:tc>
        <w:tc>
          <w:tcPr>
            <w:tcW w:w="1094" w:type="dxa"/>
            <w:shd w:val="solid" w:color="FFFFFF" w:fill="auto"/>
          </w:tcPr>
          <w:p w:rsidR="00073CC0" w:rsidRDefault="00073CC0" w:rsidP="00224C68">
            <w:pPr>
              <w:pStyle w:val="TAC"/>
              <w:rPr>
                <w:sz w:val="16"/>
                <w:szCs w:val="16"/>
                <w:lang w:val="en-GB"/>
              </w:rPr>
            </w:pPr>
            <w:r>
              <w:rPr>
                <w:sz w:val="16"/>
                <w:szCs w:val="16"/>
                <w:lang w:val="en-GB"/>
              </w:rPr>
              <w:t>SP-191092</w:t>
            </w:r>
          </w:p>
        </w:tc>
        <w:tc>
          <w:tcPr>
            <w:tcW w:w="567" w:type="dxa"/>
            <w:shd w:val="solid" w:color="FFFFFF" w:fill="auto"/>
          </w:tcPr>
          <w:p w:rsidR="00073CC0" w:rsidRDefault="00073CC0" w:rsidP="00224C68">
            <w:pPr>
              <w:pStyle w:val="TAL"/>
              <w:rPr>
                <w:sz w:val="16"/>
                <w:szCs w:val="16"/>
                <w:lang w:val="en-GB"/>
              </w:rPr>
            </w:pPr>
            <w:r>
              <w:rPr>
                <w:sz w:val="16"/>
                <w:szCs w:val="16"/>
                <w:lang w:val="en-GB"/>
              </w:rPr>
              <w:t>1747</w:t>
            </w:r>
          </w:p>
        </w:tc>
        <w:tc>
          <w:tcPr>
            <w:tcW w:w="425" w:type="dxa"/>
            <w:shd w:val="solid" w:color="FFFFFF" w:fill="auto"/>
          </w:tcPr>
          <w:p w:rsidR="00073CC0" w:rsidRDefault="00073CC0" w:rsidP="00224C68">
            <w:pPr>
              <w:pStyle w:val="TAL"/>
              <w:rPr>
                <w:sz w:val="16"/>
                <w:szCs w:val="16"/>
                <w:lang w:val="en-GB"/>
              </w:rPr>
            </w:pPr>
            <w:r>
              <w:rPr>
                <w:sz w:val="16"/>
                <w:szCs w:val="16"/>
                <w:lang w:val="en-GB"/>
              </w:rPr>
              <w:t>7</w:t>
            </w:r>
          </w:p>
        </w:tc>
        <w:tc>
          <w:tcPr>
            <w:tcW w:w="425" w:type="dxa"/>
            <w:shd w:val="solid" w:color="FFFFFF" w:fill="auto"/>
          </w:tcPr>
          <w:p w:rsidR="00073CC0" w:rsidRDefault="00073CC0" w:rsidP="00224C68">
            <w:pPr>
              <w:pStyle w:val="TAL"/>
              <w:rPr>
                <w:sz w:val="16"/>
                <w:szCs w:val="16"/>
                <w:lang w:val="en-GB"/>
              </w:rPr>
            </w:pPr>
            <w:r>
              <w:rPr>
                <w:sz w:val="16"/>
                <w:szCs w:val="16"/>
                <w:lang w:val="en-GB"/>
              </w:rPr>
              <w:t>F</w:t>
            </w:r>
          </w:p>
        </w:tc>
        <w:tc>
          <w:tcPr>
            <w:tcW w:w="4820" w:type="dxa"/>
            <w:shd w:val="solid" w:color="FFFFFF" w:fill="auto"/>
          </w:tcPr>
          <w:p w:rsidR="00073CC0" w:rsidRDefault="00073CC0" w:rsidP="00224C68">
            <w:pPr>
              <w:pStyle w:val="TAL"/>
              <w:rPr>
                <w:sz w:val="16"/>
                <w:szCs w:val="16"/>
                <w:lang w:val="en-GB"/>
              </w:rPr>
            </w:pPr>
            <w:r>
              <w:rPr>
                <w:sz w:val="16"/>
                <w:szCs w:val="16"/>
                <w:lang w:val="en-GB"/>
              </w:rPr>
              <w:t>5GS Bridge Management</w:t>
            </w:r>
          </w:p>
        </w:tc>
        <w:tc>
          <w:tcPr>
            <w:tcW w:w="708" w:type="dxa"/>
            <w:shd w:val="solid" w:color="FFFFFF" w:fill="auto"/>
          </w:tcPr>
          <w:p w:rsidR="00073CC0" w:rsidRDefault="00073CC0"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SP-191092</w:t>
            </w:r>
          </w:p>
        </w:tc>
        <w:tc>
          <w:tcPr>
            <w:tcW w:w="567" w:type="dxa"/>
            <w:shd w:val="solid" w:color="FFFFFF" w:fill="auto"/>
          </w:tcPr>
          <w:p w:rsidR="00A404D3" w:rsidRDefault="00A404D3" w:rsidP="00224C68">
            <w:pPr>
              <w:pStyle w:val="TAL"/>
              <w:rPr>
                <w:sz w:val="16"/>
                <w:szCs w:val="16"/>
                <w:lang w:val="en-GB"/>
              </w:rPr>
            </w:pPr>
            <w:r>
              <w:rPr>
                <w:sz w:val="16"/>
                <w:szCs w:val="16"/>
                <w:lang w:val="en-GB"/>
              </w:rPr>
              <w:t>1750</w:t>
            </w:r>
          </w:p>
        </w:tc>
        <w:tc>
          <w:tcPr>
            <w:tcW w:w="425" w:type="dxa"/>
            <w:shd w:val="solid" w:color="FFFFFF" w:fill="auto"/>
          </w:tcPr>
          <w:p w:rsidR="00A404D3" w:rsidRDefault="00A404D3" w:rsidP="00224C68">
            <w:pPr>
              <w:pStyle w:val="TAL"/>
              <w:rPr>
                <w:sz w:val="16"/>
                <w:szCs w:val="16"/>
                <w:lang w:val="en-GB"/>
              </w:rPr>
            </w:pPr>
            <w:r>
              <w:rPr>
                <w:sz w:val="16"/>
                <w:szCs w:val="16"/>
                <w:lang w:val="en-GB"/>
              </w:rPr>
              <w:t>3</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Completing QoS and TSCAI mapping</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SP-191092</w:t>
            </w:r>
          </w:p>
        </w:tc>
        <w:tc>
          <w:tcPr>
            <w:tcW w:w="567" w:type="dxa"/>
            <w:shd w:val="solid" w:color="FFFFFF" w:fill="auto"/>
          </w:tcPr>
          <w:p w:rsidR="00A404D3" w:rsidRDefault="00A404D3" w:rsidP="00224C68">
            <w:pPr>
              <w:pStyle w:val="TAL"/>
              <w:rPr>
                <w:sz w:val="16"/>
                <w:szCs w:val="16"/>
                <w:lang w:val="en-GB"/>
              </w:rPr>
            </w:pPr>
            <w:r>
              <w:rPr>
                <w:sz w:val="16"/>
                <w:szCs w:val="16"/>
                <w:lang w:val="en-GB"/>
              </w:rPr>
              <w:t>1751</w:t>
            </w:r>
          </w:p>
        </w:tc>
        <w:tc>
          <w:tcPr>
            <w:tcW w:w="425" w:type="dxa"/>
            <w:shd w:val="solid" w:color="FFFFFF" w:fill="auto"/>
          </w:tcPr>
          <w:p w:rsidR="00A404D3" w:rsidRDefault="00A404D3" w:rsidP="00224C68">
            <w:pPr>
              <w:pStyle w:val="TAL"/>
              <w:rPr>
                <w:sz w:val="16"/>
                <w:szCs w:val="16"/>
                <w:lang w:val="en-GB"/>
              </w:rPr>
            </w:pPr>
            <w:r>
              <w:rPr>
                <w:sz w:val="16"/>
                <w:szCs w:val="16"/>
                <w:lang w:val="en-GB"/>
              </w:rPr>
              <w:t>3</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Clarifying N3IWF access to SNPN</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SP-191092</w:t>
            </w:r>
          </w:p>
        </w:tc>
        <w:tc>
          <w:tcPr>
            <w:tcW w:w="567" w:type="dxa"/>
            <w:shd w:val="solid" w:color="FFFFFF" w:fill="auto"/>
          </w:tcPr>
          <w:p w:rsidR="00A404D3" w:rsidRDefault="00A404D3" w:rsidP="00224C68">
            <w:pPr>
              <w:pStyle w:val="TAL"/>
              <w:rPr>
                <w:sz w:val="16"/>
                <w:szCs w:val="16"/>
                <w:lang w:val="en-GB"/>
              </w:rPr>
            </w:pPr>
            <w:r>
              <w:rPr>
                <w:sz w:val="16"/>
                <w:szCs w:val="16"/>
                <w:lang w:val="en-GB"/>
              </w:rPr>
              <w:t>1752</w:t>
            </w:r>
          </w:p>
        </w:tc>
        <w:tc>
          <w:tcPr>
            <w:tcW w:w="425" w:type="dxa"/>
            <w:shd w:val="solid" w:color="FFFFFF" w:fill="auto"/>
          </w:tcPr>
          <w:p w:rsidR="00A404D3" w:rsidRDefault="00A404D3" w:rsidP="00224C68">
            <w:pPr>
              <w:pStyle w:val="TAL"/>
              <w:rPr>
                <w:sz w:val="16"/>
                <w:szCs w:val="16"/>
                <w:lang w:val="en-GB"/>
              </w:rPr>
            </w:pPr>
            <w:r>
              <w:rPr>
                <w:sz w:val="16"/>
                <w:szCs w:val="16"/>
                <w:lang w:val="en-GB"/>
              </w:rPr>
              <w:t>3</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Clarifying CAG handling during RRC resume procedure</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SP-191090</w:t>
            </w:r>
          </w:p>
        </w:tc>
        <w:tc>
          <w:tcPr>
            <w:tcW w:w="567" w:type="dxa"/>
            <w:shd w:val="solid" w:color="FFFFFF" w:fill="auto"/>
          </w:tcPr>
          <w:p w:rsidR="00A404D3" w:rsidRDefault="00A404D3" w:rsidP="00224C68">
            <w:pPr>
              <w:pStyle w:val="TAL"/>
              <w:rPr>
                <w:sz w:val="16"/>
                <w:szCs w:val="16"/>
                <w:lang w:val="en-GB"/>
              </w:rPr>
            </w:pPr>
            <w:r>
              <w:rPr>
                <w:sz w:val="16"/>
                <w:szCs w:val="16"/>
                <w:lang w:val="en-GB"/>
              </w:rPr>
              <w:t>1754</w:t>
            </w:r>
          </w:p>
        </w:tc>
        <w:tc>
          <w:tcPr>
            <w:tcW w:w="425" w:type="dxa"/>
            <w:shd w:val="solid" w:color="FFFFFF" w:fill="auto"/>
          </w:tcPr>
          <w:p w:rsidR="00A404D3" w:rsidRDefault="00A404D3" w:rsidP="00224C68">
            <w:pPr>
              <w:pStyle w:val="TAL"/>
              <w:rPr>
                <w:sz w:val="16"/>
                <w:szCs w:val="16"/>
                <w:lang w:val="en-GB"/>
              </w:rPr>
            </w:pPr>
            <w:r>
              <w:rPr>
                <w:sz w:val="16"/>
                <w:szCs w:val="16"/>
                <w:lang w:val="en-GB"/>
              </w:rPr>
              <w:t xml:space="preserve">1 </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Update to Clause 4.2.7 Reference Points</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SP-191090</w:t>
            </w:r>
          </w:p>
        </w:tc>
        <w:tc>
          <w:tcPr>
            <w:tcW w:w="567" w:type="dxa"/>
            <w:shd w:val="solid" w:color="FFFFFF" w:fill="auto"/>
          </w:tcPr>
          <w:p w:rsidR="00A404D3" w:rsidRDefault="00A404D3" w:rsidP="00224C68">
            <w:pPr>
              <w:pStyle w:val="TAL"/>
              <w:rPr>
                <w:sz w:val="16"/>
                <w:szCs w:val="16"/>
                <w:lang w:val="en-GB"/>
              </w:rPr>
            </w:pPr>
            <w:r>
              <w:rPr>
                <w:sz w:val="16"/>
                <w:szCs w:val="16"/>
                <w:lang w:val="en-GB"/>
              </w:rPr>
              <w:t>1755</w:t>
            </w:r>
          </w:p>
        </w:tc>
        <w:tc>
          <w:tcPr>
            <w:tcW w:w="425" w:type="dxa"/>
            <w:shd w:val="solid" w:color="FFFFFF" w:fill="auto"/>
          </w:tcPr>
          <w:p w:rsidR="00A404D3" w:rsidRDefault="00A404D3" w:rsidP="00224C68">
            <w:pPr>
              <w:pStyle w:val="TAL"/>
              <w:rPr>
                <w:sz w:val="16"/>
                <w:szCs w:val="16"/>
                <w:lang w:val="en-GB"/>
              </w:rPr>
            </w:pPr>
            <w:r>
              <w:rPr>
                <w:sz w:val="16"/>
                <w:szCs w:val="16"/>
                <w:lang w:val="en-GB"/>
              </w:rPr>
              <w:t>3</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Corrections on Session-AMBR setting and enforcement</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SP-191074</w:t>
            </w:r>
          </w:p>
        </w:tc>
        <w:tc>
          <w:tcPr>
            <w:tcW w:w="567" w:type="dxa"/>
            <w:shd w:val="solid" w:color="FFFFFF" w:fill="auto"/>
          </w:tcPr>
          <w:p w:rsidR="00A404D3" w:rsidRDefault="00A404D3" w:rsidP="00224C68">
            <w:pPr>
              <w:pStyle w:val="TAL"/>
              <w:rPr>
                <w:sz w:val="16"/>
                <w:szCs w:val="16"/>
                <w:lang w:val="en-GB"/>
              </w:rPr>
            </w:pPr>
            <w:r>
              <w:rPr>
                <w:sz w:val="16"/>
                <w:szCs w:val="16"/>
                <w:lang w:val="en-GB"/>
              </w:rPr>
              <w:t>1757</w:t>
            </w:r>
          </w:p>
        </w:tc>
        <w:tc>
          <w:tcPr>
            <w:tcW w:w="425" w:type="dxa"/>
            <w:shd w:val="solid" w:color="FFFFFF" w:fill="auto"/>
          </w:tcPr>
          <w:p w:rsidR="00A404D3" w:rsidRDefault="00A404D3" w:rsidP="00224C68">
            <w:pPr>
              <w:pStyle w:val="TAL"/>
              <w:rPr>
                <w:sz w:val="16"/>
                <w:szCs w:val="16"/>
                <w:lang w:val="en-GB"/>
              </w:rPr>
            </w:pPr>
            <w:r>
              <w:rPr>
                <w:sz w:val="16"/>
                <w:szCs w:val="16"/>
                <w:lang w:val="en-GB"/>
              </w:rPr>
              <w:t xml:space="preserve">1 </w:t>
            </w:r>
          </w:p>
        </w:tc>
        <w:tc>
          <w:tcPr>
            <w:tcW w:w="425" w:type="dxa"/>
            <w:shd w:val="solid" w:color="FFFFFF" w:fill="auto"/>
          </w:tcPr>
          <w:p w:rsidR="00A404D3" w:rsidRDefault="00A404D3" w:rsidP="00224C68">
            <w:pPr>
              <w:pStyle w:val="TAL"/>
              <w:rPr>
                <w:sz w:val="16"/>
                <w:szCs w:val="16"/>
                <w:lang w:val="en-GB"/>
              </w:rPr>
            </w:pPr>
            <w:r>
              <w:rPr>
                <w:sz w:val="16"/>
                <w:szCs w:val="16"/>
                <w:lang w:val="en-GB"/>
              </w:rPr>
              <w:t>A</w:t>
            </w:r>
          </w:p>
        </w:tc>
        <w:tc>
          <w:tcPr>
            <w:tcW w:w="4820" w:type="dxa"/>
            <w:shd w:val="solid" w:color="FFFFFF" w:fill="auto"/>
          </w:tcPr>
          <w:p w:rsidR="00A404D3" w:rsidRDefault="00A404D3" w:rsidP="00224C68">
            <w:pPr>
              <w:pStyle w:val="TAL"/>
              <w:rPr>
                <w:sz w:val="16"/>
                <w:szCs w:val="16"/>
                <w:lang w:val="en-GB"/>
              </w:rPr>
            </w:pPr>
            <w:r>
              <w:rPr>
                <w:sz w:val="16"/>
                <w:szCs w:val="16"/>
                <w:lang w:val="en-GB"/>
              </w:rPr>
              <w:t>Correction on PCF selection and discovery</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A404D3" w:rsidRPr="009E0DE1" w:rsidTr="00A91FD8">
        <w:tc>
          <w:tcPr>
            <w:tcW w:w="800" w:type="dxa"/>
            <w:shd w:val="solid" w:color="FFFFFF" w:fill="auto"/>
          </w:tcPr>
          <w:p w:rsidR="00A404D3" w:rsidRDefault="00A404D3" w:rsidP="00224C68">
            <w:pPr>
              <w:pStyle w:val="TAC"/>
              <w:rPr>
                <w:sz w:val="16"/>
                <w:szCs w:val="16"/>
                <w:lang w:val="en-GB"/>
              </w:rPr>
            </w:pPr>
            <w:r>
              <w:rPr>
                <w:sz w:val="16"/>
                <w:szCs w:val="16"/>
                <w:lang w:val="en-GB"/>
              </w:rPr>
              <w:t>2019-12</w:t>
            </w:r>
          </w:p>
        </w:tc>
        <w:tc>
          <w:tcPr>
            <w:tcW w:w="800" w:type="dxa"/>
            <w:shd w:val="solid" w:color="FFFFFF" w:fill="auto"/>
          </w:tcPr>
          <w:p w:rsidR="00A404D3" w:rsidRDefault="00A404D3" w:rsidP="00224C68">
            <w:pPr>
              <w:pStyle w:val="TAC"/>
              <w:rPr>
                <w:sz w:val="16"/>
                <w:szCs w:val="16"/>
                <w:lang w:val="en-GB"/>
              </w:rPr>
            </w:pPr>
            <w:r>
              <w:rPr>
                <w:sz w:val="16"/>
                <w:szCs w:val="16"/>
                <w:lang w:val="en-GB"/>
              </w:rPr>
              <w:t>SP#86</w:t>
            </w:r>
          </w:p>
        </w:tc>
        <w:tc>
          <w:tcPr>
            <w:tcW w:w="1094" w:type="dxa"/>
            <w:shd w:val="solid" w:color="FFFFFF" w:fill="auto"/>
          </w:tcPr>
          <w:p w:rsidR="00A404D3" w:rsidRDefault="00A404D3" w:rsidP="00224C68">
            <w:pPr>
              <w:pStyle w:val="TAC"/>
              <w:rPr>
                <w:sz w:val="16"/>
                <w:szCs w:val="16"/>
                <w:lang w:val="en-GB"/>
              </w:rPr>
            </w:pPr>
            <w:r>
              <w:rPr>
                <w:sz w:val="16"/>
                <w:szCs w:val="16"/>
                <w:lang w:val="en-GB"/>
              </w:rPr>
              <w:t>SP-191078</w:t>
            </w:r>
          </w:p>
        </w:tc>
        <w:tc>
          <w:tcPr>
            <w:tcW w:w="567" w:type="dxa"/>
            <w:shd w:val="solid" w:color="FFFFFF" w:fill="auto"/>
          </w:tcPr>
          <w:p w:rsidR="00A404D3" w:rsidRDefault="00A404D3" w:rsidP="00224C68">
            <w:pPr>
              <w:pStyle w:val="TAL"/>
              <w:rPr>
                <w:sz w:val="16"/>
                <w:szCs w:val="16"/>
                <w:lang w:val="en-GB"/>
              </w:rPr>
            </w:pPr>
            <w:r>
              <w:rPr>
                <w:sz w:val="16"/>
                <w:szCs w:val="16"/>
                <w:lang w:val="en-GB"/>
              </w:rPr>
              <w:t>1759</w:t>
            </w:r>
          </w:p>
        </w:tc>
        <w:tc>
          <w:tcPr>
            <w:tcW w:w="425" w:type="dxa"/>
            <w:shd w:val="solid" w:color="FFFFFF" w:fill="auto"/>
          </w:tcPr>
          <w:p w:rsidR="00A404D3" w:rsidRDefault="00A404D3" w:rsidP="00224C68">
            <w:pPr>
              <w:pStyle w:val="TAL"/>
              <w:rPr>
                <w:sz w:val="16"/>
                <w:szCs w:val="16"/>
                <w:lang w:val="en-GB"/>
              </w:rPr>
            </w:pPr>
            <w:r>
              <w:rPr>
                <w:sz w:val="16"/>
                <w:szCs w:val="16"/>
                <w:lang w:val="en-GB"/>
              </w:rPr>
              <w:t>-</w:t>
            </w:r>
          </w:p>
        </w:tc>
        <w:tc>
          <w:tcPr>
            <w:tcW w:w="425" w:type="dxa"/>
            <w:shd w:val="solid" w:color="FFFFFF" w:fill="auto"/>
          </w:tcPr>
          <w:p w:rsidR="00A404D3" w:rsidRDefault="00A404D3" w:rsidP="00224C68">
            <w:pPr>
              <w:pStyle w:val="TAL"/>
              <w:rPr>
                <w:sz w:val="16"/>
                <w:szCs w:val="16"/>
                <w:lang w:val="en-GB"/>
              </w:rPr>
            </w:pPr>
            <w:r>
              <w:rPr>
                <w:sz w:val="16"/>
                <w:szCs w:val="16"/>
                <w:lang w:val="en-GB"/>
              </w:rPr>
              <w:t>F</w:t>
            </w:r>
          </w:p>
        </w:tc>
        <w:tc>
          <w:tcPr>
            <w:tcW w:w="4820" w:type="dxa"/>
            <w:shd w:val="solid" w:color="FFFFFF" w:fill="auto"/>
          </w:tcPr>
          <w:p w:rsidR="00A404D3" w:rsidRDefault="00A404D3" w:rsidP="00224C68">
            <w:pPr>
              <w:pStyle w:val="TAL"/>
              <w:rPr>
                <w:sz w:val="16"/>
                <w:szCs w:val="16"/>
                <w:lang w:val="en-GB"/>
              </w:rPr>
            </w:pPr>
            <w:r>
              <w:rPr>
                <w:sz w:val="16"/>
                <w:szCs w:val="16"/>
                <w:lang w:val="en-GB"/>
              </w:rPr>
              <w:t>UDR service for mapping IMS Public Identity to HSS Group ID for HSS selection</w:t>
            </w:r>
          </w:p>
        </w:tc>
        <w:tc>
          <w:tcPr>
            <w:tcW w:w="708" w:type="dxa"/>
            <w:shd w:val="solid" w:color="FFFFFF" w:fill="auto"/>
          </w:tcPr>
          <w:p w:rsidR="00A404D3" w:rsidRDefault="00A404D3"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SP-191071</w:t>
            </w:r>
          </w:p>
        </w:tc>
        <w:tc>
          <w:tcPr>
            <w:tcW w:w="567" w:type="dxa"/>
            <w:shd w:val="solid" w:color="FFFFFF" w:fill="auto"/>
          </w:tcPr>
          <w:p w:rsidR="00B65BC4" w:rsidRDefault="00B65BC4" w:rsidP="00224C68">
            <w:pPr>
              <w:pStyle w:val="TAL"/>
              <w:rPr>
                <w:sz w:val="16"/>
                <w:szCs w:val="16"/>
                <w:lang w:val="en-GB"/>
              </w:rPr>
            </w:pPr>
            <w:r>
              <w:rPr>
                <w:sz w:val="16"/>
                <w:szCs w:val="16"/>
                <w:lang w:val="en-GB"/>
              </w:rPr>
              <w:t>1765</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Notification receiver information in a subscription</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SP-191071</w:t>
            </w:r>
          </w:p>
        </w:tc>
        <w:tc>
          <w:tcPr>
            <w:tcW w:w="567" w:type="dxa"/>
            <w:shd w:val="solid" w:color="FFFFFF" w:fill="auto"/>
          </w:tcPr>
          <w:p w:rsidR="00B65BC4" w:rsidRDefault="00B65BC4" w:rsidP="00224C68">
            <w:pPr>
              <w:pStyle w:val="TAL"/>
              <w:rPr>
                <w:sz w:val="16"/>
                <w:szCs w:val="16"/>
                <w:lang w:val="en-GB"/>
              </w:rPr>
            </w:pPr>
            <w:r>
              <w:rPr>
                <w:sz w:val="16"/>
                <w:szCs w:val="16"/>
                <w:lang w:val="en-GB"/>
              </w:rPr>
              <w:t>1766</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 xml:space="preserve">Correcting delegated discovery for PCF </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SP-191090</w:t>
            </w:r>
          </w:p>
        </w:tc>
        <w:tc>
          <w:tcPr>
            <w:tcW w:w="567" w:type="dxa"/>
            <w:shd w:val="solid" w:color="FFFFFF" w:fill="auto"/>
          </w:tcPr>
          <w:p w:rsidR="00B65BC4" w:rsidRDefault="00B65BC4" w:rsidP="00224C68">
            <w:pPr>
              <w:pStyle w:val="TAL"/>
              <w:rPr>
                <w:sz w:val="16"/>
                <w:szCs w:val="16"/>
                <w:lang w:val="en-GB"/>
              </w:rPr>
            </w:pPr>
            <w:r>
              <w:rPr>
                <w:sz w:val="16"/>
                <w:szCs w:val="16"/>
                <w:lang w:val="en-GB"/>
              </w:rPr>
              <w:t>1767</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23.501:PCF provides PCC rule to SMF based on Local routing indication in subscription information</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SP-191073</w:t>
            </w:r>
          </w:p>
        </w:tc>
        <w:tc>
          <w:tcPr>
            <w:tcW w:w="567" w:type="dxa"/>
            <w:shd w:val="solid" w:color="FFFFFF" w:fill="auto"/>
          </w:tcPr>
          <w:p w:rsidR="00B65BC4" w:rsidRDefault="00B65BC4" w:rsidP="00224C68">
            <w:pPr>
              <w:pStyle w:val="TAL"/>
              <w:rPr>
                <w:sz w:val="16"/>
                <w:szCs w:val="16"/>
                <w:lang w:val="en-GB"/>
              </w:rPr>
            </w:pPr>
            <w:r>
              <w:rPr>
                <w:sz w:val="16"/>
                <w:szCs w:val="16"/>
                <w:lang w:val="en-GB"/>
              </w:rPr>
              <w:t>1768</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Delivery of SMF waiting time to AF for session continuity</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1769</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Corrections for performance measurements</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SP-191074</w:t>
            </w:r>
          </w:p>
        </w:tc>
        <w:tc>
          <w:tcPr>
            <w:tcW w:w="567" w:type="dxa"/>
            <w:shd w:val="solid" w:color="FFFFFF" w:fill="auto"/>
          </w:tcPr>
          <w:p w:rsidR="00B65BC4" w:rsidRDefault="00B65BC4" w:rsidP="00224C68">
            <w:pPr>
              <w:pStyle w:val="TAL"/>
              <w:rPr>
                <w:sz w:val="16"/>
                <w:szCs w:val="16"/>
                <w:lang w:val="en-GB"/>
              </w:rPr>
            </w:pPr>
            <w:r>
              <w:rPr>
                <w:sz w:val="16"/>
                <w:szCs w:val="16"/>
                <w:lang w:val="en-GB"/>
              </w:rPr>
              <w:t>1770</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 on TNLA binding</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1771</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 xml:space="preserve">General corrections for MA PDU sessions </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1772</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Corrections to interworking with EPS for ATSSS</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1773</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N4 impacts due to ATSSS</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SP-191077</w:t>
            </w:r>
          </w:p>
        </w:tc>
        <w:tc>
          <w:tcPr>
            <w:tcW w:w="567" w:type="dxa"/>
            <w:shd w:val="solid" w:color="FFFFFF" w:fill="auto"/>
          </w:tcPr>
          <w:p w:rsidR="00B65BC4" w:rsidRDefault="00B65BC4" w:rsidP="00224C68">
            <w:pPr>
              <w:pStyle w:val="TAL"/>
              <w:rPr>
                <w:sz w:val="16"/>
                <w:szCs w:val="16"/>
                <w:lang w:val="en-GB"/>
              </w:rPr>
            </w:pPr>
            <w:r>
              <w:rPr>
                <w:sz w:val="16"/>
                <w:szCs w:val="16"/>
                <w:lang w:val="en-GB"/>
              </w:rPr>
              <w:t>1774</w:t>
            </w:r>
          </w:p>
        </w:tc>
        <w:tc>
          <w:tcPr>
            <w:tcW w:w="425" w:type="dxa"/>
            <w:shd w:val="solid" w:color="FFFFFF" w:fill="auto"/>
          </w:tcPr>
          <w:p w:rsidR="00B65BC4" w:rsidRDefault="00B65BC4" w:rsidP="00224C68">
            <w:pPr>
              <w:pStyle w:val="TAL"/>
              <w:rPr>
                <w:sz w:val="16"/>
                <w:szCs w:val="16"/>
                <w:lang w:val="en-GB"/>
              </w:rPr>
            </w:pPr>
            <w:r>
              <w:rPr>
                <w:sz w:val="16"/>
                <w:szCs w:val="16"/>
                <w:lang w:val="en-GB"/>
              </w:rPr>
              <w:t>3</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Corrections to steering functionalities description</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SP-191090</w:t>
            </w:r>
          </w:p>
        </w:tc>
        <w:tc>
          <w:tcPr>
            <w:tcW w:w="567" w:type="dxa"/>
            <w:shd w:val="solid" w:color="FFFFFF" w:fill="auto"/>
          </w:tcPr>
          <w:p w:rsidR="00B65BC4" w:rsidRDefault="00B65BC4" w:rsidP="00224C68">
            <w:pPr>
              <w:pStyle w:val="TAL"/>
              <w:rPr>
                <w:sz w:val="16"/>
                <w:szCs w:val="16"/>
                <w:lang w:val="en-GB"/>
              </w:rPr>
            </w:pPr>
            <w:r>
              <w:rPr>
                <w:sz w:val="16"/>
                <w:szCs w:val="16"/>
                <w:lang w:val="en-GB"/>
              </w:rPr>
              <w:t>1775</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PCF selection for DNN replacement</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SP-191074</w:t>
            </w:r>
          </w:p>
        </w:tc>
        <w:tc>
          <w:tcPr>
            <w:tcW w:w="567" w:type="dxa"/>
            <w:shd w:val="solid" w:color="FFFFFF" w:fill="auto"/>
          </w:tcPr>
          <w:p w:rsidR="00B65BC4" w:rsidRDefault="00B65BC4" w:rsidP="00224C68">
            <w:pPr>
              <w:pStyle w:val="TAL"/>
              <w:rPr>
                <w:sz w:val="16"/>
                <w:szCs w:val="16"/>
                <w:lang w:val="en-GB"/>
              </w:rPr>
            </w:pPr>
            <w:r>
              <w:rPr>
                <w:sz w:val="16"/>
                <w:szCs w:val="16"/>
                <w:lang w:val="en-GB"/>
              </w:rPr>
              <w:t>1778</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Remote Interference Management support</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65BC4" w:rsidRPr="009E0DE1" w:rsidTr="00A91FD8">
        <w:tc>
          <w:tcPr>
            <w:tcW w:w="800" w:type="dxa"/>
            <w:shd w:val="solid" w:color="FFFFFF" w:fill="auto"/>
          </w:tcPr>
          <w:p w:rsidR="00B65BC4" w:rsidRDefault="00B65BC4" w:rsidP="00224C68">
            <w:pPr>
              <w:pStyle w:val="TAC"/>
              <w:rPr>
                <w:sz w:val="16"/>
                <w:szCs w:val="16"/>
                <w:lang w:val="en-GB"/>
              </w:rPr>
            </w:pPr>
            <w:r>
              <w:rPr>
                <w:sz w:val="16"/>
                <w:szCs w:val="16"/>
                <w:lang w:val="en-GB"/>
              </w:rPr>
              <w:t>2019-12</w:t>
            </w:r>
          </w:p>
        </w:tc>
        <w:tc>
          <w:tcPr>
            <w:tcW w:w="800" w:type="dxa"/>
            <w:shd w:val="solid" w:color="FFFFFF" w:fill="auto"/>
          </w:tcPr>
          <w:p w:rsidR="00B65BC4" w:rsidRDefault="00B65BC4" w:rsidP="00224C68">
            <w:pPr>
              <w:pStyle w:val="TAC"/>
              <w:rPr>
                <w:sz w:val="16"/>
                <w:szCs w:val="16"/>
                <w:lang w:val="en-GB"/>
              </w:rPr>
            </w:pPr>
            <w:r>
              <w:rPr>
                <w:sz w:val="16"/>
                <w:szCs w:val="16"/>
                <w:lang w:val="en-GB"/>
              </w:rPr>
              <w:t>SP#86</w:t>
            </w:r>
          </w:p>
        </w:tc>
        <w:tc>
          <w:tcPr>
            <w:tcW w:w="1094" w:type="dxa"/>
            <w:shd w:val="solid" w:color="FFFFFF" w:fill="auto"/>
          </w:tcPr>
          <w:p w:rsidR="00B65BC4" w:rsidRDefault="00B65BC4" w:rsidP="00224C68">
            <w:pPr>
              <w:pStyle w:val="TAC"/>
              <w:rPr>
                <w:sz w:val="16"/>
                <w:szCs w:val="16"/>
                <w:lang w:val="en-GB"/>
              </w:rPr>
            </w:pPr>
            <w:r>
              <w:rPr>
                <w:sz w:val="16"/>
                <w:szCs w:val="16"/>
                <w:lang w:val="en-GB"/>
              </w:rPr>
              <w:t>SP-191084</w:t>
            </w:r>
          </w:p>
        </w:tc>
        <w:tc>
          <w:tcPr>
            <w:tcW w:w="567" w:type="dxa"/>
            <w:shd w:val="solid" w:color="FFFFFF" w:fill="auto"/>
          </w:tcPr>
          <w:p w:rsidR="00B65BC4" w:rsidRDefault="00B65BC4" w:rsidP="00224C68">
            <w:pPr>
              <w:pStyle w:val="TAL"/>
              <w:rPr>
                <w:sz w:val="16"/>
                <w:szCs w:val="16"/>
                <w:lang w:val="en-GB"/>
              </w:rPr>
            </w:pPr>
            <w:r>
              <w:rPr>
                <w:sz w:val="16"/>
                <w:szCs w:val="16"/>
                <w:lang w:val="en-GB"/>
              </w:rPr>
              <w:t>1785</w:t>
            </w:r>
          </w:p>
        </w:tc>
        <w:tc>
          <w:tcPr>
            <w:tcW w:w="425" w:type="dxa"/>
            <w:shd w:val="solid" w:color="FFFFFF" w:fill="auto"/>
          </w:tcPr>
          <w:p w:rsidR="00B65BC4" w:rsidRDefault="00B65BC4" w:rsidP="00224C68">
            <w:pPr>
              <w:pStyle w:val="TAL"/>
              <w:rPr>
                <w:sz w:val="16"/>
                <w:szCs w:val="16"/>
                <w:lang w:val="en-GB"/>
              </w:rPr>
            </w:pPr>
            <w:r>
              <w:rPr>
                <w:sz w:val="16"/>
                <w:szCs w:val="16"/>
                <w:lang w:val="en-GB"/>
              </w:rPr>
              <w:t>2</w:t>
            </w:r>
          </w:p>
        </w:tc>
        <w:tc>
          <w:tcPr>
            <w:tcW w:w="425" w:type="dxa"/>
            <w:shd w:val="solid" w:color="FFFFFF" w:fill="auto"/>
          </w:tcPr>
          <w:p w:rsidR="00B65BC4" w:rsidRDefault="00B65BC4" w:rsidP="00224C68">
            <w:pPr>
              <w:pStyle w:val="TAL"/>
              <w:rPr>
                <w:sz w:val="16"/>
                <w:szCs w:val="16"/>
                <w:lang w:val="en-GB"/>
              </w:rPr>
            </w:pPr>
            <w:r>
              <w:rPr>
                <w:sz w:val="16"/>
                <w:szCs w:val="16"/>
                <w:lang w:val="en-GB"/>
              </w:rPr>
              <w:t>F</w:t>
            </w:r>
          </w:p>
        </w:tc>
        <w:tc>
          <w:tcPr>
            <w:tcW w:w="4820" w:type="dxa"/>
            <w:shd w:val="solid" w:color="FFFFFF" w:fill="auto"/>
          </w:tcPr>
          <w:p w:rsidR="00B65BC4" w:rsidRDefault="00B65BC4" w:rsidP="00224C68">
            <w:pPr>
              <w:pStyle w:val="TAL"/>
              <w:rPr>
                <w:sz w:val="16"/>
                <w:szCs w:val="16"/>
                <w:lang w:val="en-GB"/>
              </w:rPr>
            </w:pPr>
            <w:r>
              <w:rPr>
                <w:sz w:val="16"/>
                <w:szCs w:val="16"/>
                <w:lang w:val="en-GB"/>
              </w:rPr>
              <w:t>Corrections to handling of Alternative QoS Profiles</w:t>
            </w:r>
          </w:p>
        </w:tc>
        <w:tc>
          <w:tcPr>
            <w:tcW w:w="708" w:type="dxa"/>
            <w:shd w:val="solid" w:color="FFFFFF" w:fill="auto"/>
          </w:tcPr>
          <w:p w:rsidR="00B65BC4" w:rsidRDefault="00B65BC4"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SP-191080</w:t>
            </w:r>
          </w:p>
        </w:tc>
        <w:tc>
          <w:tcPr>
            <w:tcW w:w="567" w:type="dxa"/>
            <w:shd w:val="solid" w:color="FFFFFF" w:fill="auto"/>
          </w:tcPr>
          <w:p w:rsidR="00BB04EB" w:rsidRDefault="00BB04EB" w:rsidP="00224C68">
            <w:pPr>
              <w:pStyle w:val="TAL"/>
              <w:rPr>
                <w:sz w:val="16"/>
                <w:szCs w:val="16"/>
                <w:lang w:val="en-GB"/>
              </w:rPr>
            </w:pPr>
            <w:r>
              <w:rPr>
                <w:sz w:val="16"/>
                <w:szCs w:val="16"/>
                <w:lang w:val="en-GB"/>
              </w:rPr>
              <w:t>1787</w:t>
            </w:r>
          </w:p>
        </w:tc>
        <w:tc>
          <w:tcPr>
            <w:tcW w:w="425" w:type="dxa"/>
            <w:shd w:val="solid" w:color="FFFFFF" w:fill="auto"/>
          </w:tcPr>
          <w:p w:rsidR="00BB04EB" w:rsidRDefault="00BB04EB" w:rsidP="00224C68">
            <w:pPr>
              <w:pStyle w:val="TAL"/>
              <w:rPr>
                <w:sz w:val="16"/>
                <w:szCs w:val="16"/>
                <w:lang w:val="en-GB"/>
              </w:rPr>
            </w:pPr>
            <w:r>
              <w:rPr>
                <w:sz w:val="16"/>
                <w:szCs w:val="16"/>
                <w:lang w:val="en-GB"/>
              </w:rPr>
              <w:t>7</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Consistency on Definitions related to NWDAF</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SP-191068</w:t>
            </w:r>
          </w:p>
        </w:tc>
        <w:tc>
          <w:tcPr>
            <w:tcW w:w="567" w:type="dxa"/>
            <w:shd w:val="solid" w:color="FFFFFF" w:fill="auto"/>
          </w:tcPr>
          <w:p w:rsidR="00BB04EB" w:rsidRDefault="00BB04EB" w:rsidP="00224C68">
            <w:pPr>
              <w:pStyle w:val="TAL"/>
              <w:rPr>
                <w:sz w:val="16"/>
                <w:szCs w:val="16"/>
                <w:lang w:val="en-GB"/>
              </w:rPr>
            </w:pPr>
            <w:r>
              <w:rPr>
                <w:sz w:val="16"/>
                <w:szCs w:val="16"/>
                <w:lang w:val="en-GB"/>
              </w:rPr>
              <w:t>1792</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 xml:space="preserve">EDT support for UP CIoT Optimisation </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1797</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Support of PLMN managed NIDs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1798</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Support of NG-RAN sharing options for NPN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SP-191074</w:t>
            </w:r>
          </w:p>
        </w:tc>
        <w:tc>
          <w:tcPr>
            <w:tcW w:w="567" w:type="dxa"/>
            <w:shd w:val="solid" w:color="FFFFFF" w:fill="auto"/>
          </w:tcPr>
          <w:p w:rsidR="00BB04EB" w:rsidRDefault="00BB04EB" w:rsidP="00224C68">
            <w:pPr>
              <w:pStyle w:val="TAL"/>
              <w:rPr>
                <w:sz w:val="16"/>
                <w:szCs w:val="16"/>
                <w:lang w:val="en-GB"/>
              </w:rPr>
            </w:pPr>
            <w:r>
              <w:rPr>
                <w:sz w:val="16"/>
                <w:szCs w:val="16"/>
                <w:lang w:val="en-GB"/>
              </w:rPr>
              <w:t>1801</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TS 23.501: PEI format for non-3GPP devices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1802</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TSN 5QI clarification and static TSC QoS Flow establishment</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1804</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5GS bridge model interpretation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 xml:space="preserve"> 1806</w:t>
            </w:r>
          </w:p>
        </w:tc>
        <w:tc>
          <w:tcPr>
            <w:tcW w:w="425" w:type="dxa"/>
            <w:shd w:val="solid" w:color="FFFFFF" w:fill="auto"/>
          </w:tcPr>
          <w:p w:rsidR="00BB04EB" w:rsidRDefault="00BB04EB" w:rsidP="00224C68">
            <w:pPr>
              <w:pStyle w:val="TAL"/>
              <w:rPr>
                <w:sz w:val="16"/>
                <w:szCs w:val="16"/>
                <w:lang w:val="en-GB"/>
              </w:rPr>
            </w:pPr>
            <w:r>
              <w:rPr>
                <w:sz w:val="16"/>
                <w:szCs w:val="16"/>
                <w:lang w:val="en-GB"/>
              </w:rPr>
              <w:t>5</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 xml:space="preserve">  Revision on MDBV mapping </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1815</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clarification on the Qos parameters mapping and TSCAI creation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SP-191073</w:t>
            </w:r>
          </w:p>
        </w:tc>
        <w:tc>
          <w:tcPr>
            <w:tcW w:w="567" w:type="dxa"/>
            <w:shd w:val="solid" w:color="FFFFFF" w:fill="auto"/>
          </w:tcPr>
          <w:p w:rsidR="00BB04EB" w:rsidRDefault="00BB04EB" w:rsidP="00224C68">
            <w:pPr>
              <w:pStyle w:val="TAL"/>
              <w:rPr>
                <w:sz w:val="16"/>
                <w:szCs w:val="16"/>
                <w:lang w:val="en-GB"/>
              </w:rPr>
            </w:pPr>
            <w:r>
              <w:rPr>
                <w:sz w:val="16"/>
                <w:szCs w:val="16"/>
                <w:lang w:val="en-GB"/>
              </w:rPr>
              <w:t>1816</w:t>
            </w:r>
          </w:p>
        </w:tc>
        <w:tc>
          <w:tcPr>
            <w:tcW w:w="425" w:type="dxa"/>
            <w:shd w:val="solid" w:color="FFFFFF" w:fill="auto"/>
          </w:tcPr>
          <w:p w:rsidR="00BB04EB" w:rsidRDefault="00BB04EB" w:rsidP="00224C68">
            <w:pPr>
              <w:pStyle w:val="TAL"/>
              <w:rPr>
                <w:sz w:val="16"/>
                <w:szCs w:val="16"/>
                <w:lang w:val="en-GB"/>
              </w:rPr>
            </w:pPr>
            <w:r>
              <w:rPr>
                <w:sz w:val="16"/>
                <w:szCs w:val="16"/>
                <w:lang w:val="en-GB"/>
              </w:rPr>
              <w:t>-</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 xml:space="preserve"> Clarification on the Standardized or pre-configured 5QI parameters modification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SP-191068</w:t>
            </w:r>
          </w:p>
        </w:tc>
        <w:tc>
          <w:tcPr>
            <w:tcW w:w="567" w:type="dxa"/>
            <w:shd w:val="solid" w:color="FFFFFF" w:fill="auto"/>
          </w:tcPr>
          <w:p w:rsidR="00BB04EB" w:rsidRDefault="00BB04EB" w:rsidP="00224C68">
            <w:pPr>
              <w:pStyle w:val="TAL"/>
              <w:rPr>
                <w:sz w:val="16"/>
                <w:szCs w:val="16"/>
                <w:lang w:val="en-GB"/>
              </w:rPr>
            </w:pPr>
            <w:r>
              <w:rPr>
                <w:sz w:val="16"/>
                <w:szCs w:val="16"/>
                <w:lang w:val="en-GB"/>
              </w:rPr>
              <w:t>1817</w:t>
            </w:r>
          </w:p>
        </w:tc>
        <w:tc>
          <w:tcPr>
            <w:tcW w:w="425" w:type="dxa"/>
            <w:shd w:val="solid" w:color="FFFFFF" w:fill="auto"/>
          </w:tcPr>
          <w:p w:rsidR="00BB04EB" w:rsidRDefault="00BB04EB" w:rsidP="00224C68">
            <w:pPr>
              <w:pStyle w:val="TAL"/>
              <w:rPr>
                <w:sz w:val="16"/>
                <w:szCs w:val="16"/>
                <w:lang w:val="en-GB"/>
              </w:rPr>
            </w:pPr>
            <w:r>
              <w:rPr>
                <w:sz w:val="16"/>
                <w:szCs w:val="16"/>
                <w:lang w:val="en-GB"/>
              </w:rPr>
              <w:t>1</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Expected UE behaviour data contents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SP-191068</w:t>
            </w:r>
          </w:p>
        </w:tc>
        <w:tc>
          <w:tcPr>
            <w:tcW w:w="567" w:type="dxa"/>
            <w:shd w:val="solid" w:color="FFFFFF" w:fill="auto"/>
          </w:tcPr>
          <w:p w:rsidR="00BB04EB" w:rsidRDefault="00BB04EB" w:rsidP="00224C68">
            <w:pPr>
              <w:pStyle w:val="TAL"/>
              <w:rPr>
                <w:sz w:val="16"/>
                <w:szCs w:val="16"/>
                <w:lang w:val="en-GB"/>
              </w:rPr>
            </w:pPr>
            <w:r>
              <w:rPr>
                <w:sz w:val="16"/>
                <w:szCs w:val="16"/>
                <w:lang w:val="en-GB"/>
              </w:rPr>
              <w:t>1818</w:t>
            </w:r>
          </w:p>
        </w:tc>
        <w:tc>
          <w:tcPr>
            <w:tcW w:w="425" w:type="dxa"/>
            <w:shd w:val="solid" w:color="FFFFFF" w:fill="auto"/>
          </w:tcPr>
          <w:p w:rsidR="00BB04EB" w:rsidRDefault="00BB04EB" w:rsidP="00224C68">
            <w:pPr>
              <w:pStyle w:val="TAL"/>
              <w:rPr>
                <w:sz w:val="16"/>
                <w:szCs w:val="16"/>
                <w:lang w:val="en-GB"/>
              </w:rPr>
            </w:pPr>
            <w:r>
              <w:rPr>
                <w:sz w:val="16"/>
                <w:szCs w:val="16"/>
                <w:lang w:val="en-GB"/>
              </w:rPr>
              <w:t>2</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Correction of Small Data Rate Control interworking</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SP-191090</w:t>
            </w:r>
          </w:p>
        </w:tc>
        <w:tc>
          <w:tcPr>
            <w:tcW w:w="567" w:type="dxa"/>
            <w:shd w:val="solid" w:color="FFFFFF" w:fill="auto"/>
          </w:tcPr>
          <w:p w:rsidR="00BB04EB" w:rsidRDefault="00BB04EB" w:rsidP="00224C68">
            <w:pPr>
              <w:pStyle w:val="TAL"/>
              <w:rPr>
                <w:sz w:val="16"/>
                <w:szCs w:val="16"/>
                <w:lang w:val="en-GB"/>
              </w:rPr>
            </w:pPr>
            <w:r>
              <w:rPr>
                <w:sz w:val="16"/>
                <w:szCs w:val="16"/>
                <w:lang w:val="en-GB"/>
              </w:rPr>
              <w:t>1819</w:t>
            </w:r>
          </w:p>
        </w:tc>
        <w:tc>
          <w:tcPr>
            <w:tcW w:w="425" w:type="dxa"/>
            <w:shd w:val="solid" w:color="FFFFFF" w:fill="auto"/>
          </w:tcPr>
          <w:p w:rsidR="00BB04EB" w:rsidRDefault="00BB04EB" w:rsidP="00224C68">
            <w:pPr>
              <w:pStyle w:val="TAL"/>
              <w:rPr>
                <w:sz w:val="16"/>
                <w:szCs w:val="16"/>
                <w:lang w:val="en-GB"/>
              </w:rPr>
            </w:pPr>
            <w:r>
              <w:rPr>
                <w:sz w:val="16"/>
                <w:szCs w:val="16"/>
                <w:lang w:val="en-GB"/>
              </w:rPr>
              <w:t>1</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Network selection correction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1821</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Clarification of SMF management of 5GLAN PDU sessions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1822</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Clarification of UPF selection for 5GLAN communication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SP-191092</w:t>
            </w:r>
          </w:p>
        </w:tc>
        <w:tc>
          <w:tcPr>
            <w:tcW w:w="567" w:type="dxa"/>
            <w:shd w:val="solid" w:color="FFFFFF" w:fill="auto"/>
          </w:tcPr>
          <w:p w:rsidR="00BB04EB" w:rsidRDefault="00BB04EB" w:rsidP="00224C68">
            <w:pPr>
              <w:pStyle w:val="TAL"/>
              <w:rPr>
                <w:sz w:val="16"/>
                <w:szCs w:val="16"/>
                <w:lang w:val="en-GB"/>
              </w:rPr>
            </w:pPr>
            <w:r>
              <w:rPr>
                <w:sz w:val="16"/>
                <w:szCs w:val="16"/>
                <w:lang w:val="en-GB"/>
              </w:rPr>
              <w:t>1823</w:t>
            </w:r>
          </w:p>
        </w:tc>
        <w:tc>
          <w:tcPr>
            <w:tcW w:w="425" w:type="dxa"/>
            <w:shd w:val="solid" w:color="FFFFFF" w:fill="auto"/>
          </w:tcPr>
          <w:p w:rsidR="00BB04EB" w:rsidRDefault="00BB04EB" w:rsidP="00224C68">
            <w:pPr>
              <w:pStyle w:val="TAL"/>
              <w:rPr>
                <w:sz w:val="16"/>
                <w:szCs w:val="16"/>
                <w:lang w:val="en-GB"/>
              </w:rPr>
            </w:pPr>
            <w:r>
              <w:rPr>
                <w:sz w:val="16"/>
                <w:szCs w:val="16"/>
                <w:lang w:val="en-GB"/>
              </w:rPr>
              <w:t>1</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Clarification of use of AF influence in 5GLAN</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SP-191088</w:t>
            </w:r>
          </w:p>
        </w:tc>
        <w:tc>
          <w:tcPr>
            <w:tcW w:w="567" w:type="dxa"/>
            <w:shd w:val="solid" w:color="FFFFFF" w:fill="auto"/>
          </w:tcPr>
          <w:p w:rsidR="00BB04EB" w:rsidRDefault="00BB04EB" w:rsidP="00224C68">
            <w:pPr>
              <w:pStyle w:val="TAL"/>
              <w:rPr>
                <w:sz w:val="16"/>
                <w:szCs w:val="16"/>
                <w:lang w:val="en-GB"/>
              </w:rPr>
            </w:pPr>
            <w:r>
              <w:rPr>
                <w:sz w:val="16"/>
                <w:szCs w:val="16"/>
                <w:lang w:val="en-GB"/>
              </w:rPr>
              <w:t>1828</w:t>
            </w:r>
          </w:p>
        </w:tc>
        <w:tc>
          <w:tcPr>
            <w:tcW w:w="425" w:type="dxa"/>
            <w:shd w:val="solid" w:color="FFFFFF" w:fill="auto"/>
          </w:tcPr>
          <w:p w:rsidR="00BB04EB" w:rsidRDefault="00BB04EB" w:rsidP="00224C68">
            <w:pPr>
              <w:pStyle w:val="TAL"/>
              <w:rPr>
                <w:sz w:val="16"/>
                <w:szCs w:val="16"/>
                <w:lang w:val="en-GB"/>
              </w:rPr>
            </w:pPr>
            <w:r>
              <w:rPr>
                <w:sz w:val="16"/>
                <w:szCs w:val="16"/>
                <w:lang w:val="en-GB"/>
              </w:rPr>
              <w:t>3</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Misleading RACS architecture pictures</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BB04EB" w:rsidRPr="009E0DE1" w:rsidTr="00A91FD8">
        <w:tc>
          <w:tcPr>
            <w:tcW w:w="800" w:type="dxa"/>
            <w:shd w:val="solid" w:color="FFFFFF" w:fill="auto"/>
          </w:tcPr>
          <w:p w:rsidR="00BB04EB" w:rsidRDefault="00BB04EB" w:rsidP="00224C68">
            <w:pPr>
              <w:pStyle w:val="TAC"/>
              <w:rPr>
                <w:sz w:val="16"/>
                <w:szCs w:val="16"/>
                <w:lang w:val="en-GB"/>
              </w:rPr>
            </w:pPr>
            <w:r>
              <w:rPr>
                <w:sz w:val="16"/>
                <w:szCs w:val="16"/>
                <w:lang w:val="en-GB"/>
              </w:rPr>
              <w:t>2019-12</w:t>
            </w:r>
          </w:p>
        </w:tc>
        <w:tc>
          <w:tcPr>
            <w:tcW w:w="800" w:type="dxa"/>
            <w:shd w:val="solid" w:color="FFFFFF" w:fill="auto"/>
          </w:tcPr>
          <w:p w:rsidR="00BB04EB" w:rsidRDefault="00BB04EB" w:rsidP="00224C68">
            <w:pPr>
              <w:pStyle w:val="TAC"/>
              <w:rPr>
                <w:sz w:val="16"/>
                <w:szCs w:val="16"/>
                <w:lang w:val="en-GB"/>
              </w:rPr>
            </w:pPr>
            <w:r>
              <w:rPr>
                <w:sz w:val="16"/>
                <w:szCs w:val="16"/>
                <w:lang w:val="en-GB"/>
              </w:rPr>
              <w:t>SP#86</w:t>
            </w:r>
          </w:p>
        </w:tc>
        <w:tc>
          <w:tcPr>
            <w:tcW w:w="1094" w:type="dxa"/>
            <w:shd w:val="solid" w:color="FFFFFF" w:fill="auto"/>
          </w:tcPr>
          <w:p w:rsidR="00BB04EB" w:rsidRDefault="00BB04EB" w:rsidP="00224C68">
            <w:pPr>
              <w:pStyle w:val="TAC"/>
              <w:rPr>
                <w:sz w:val="16"/>
                <w:szCs w:val="16"/>
                <w:lang w:val="en-GB"/>
              </w:rPr>
            </w:pPr>
            <w:r>
              <w:rPr>
                <w:sz w:val="16"/>
                <w:szCs w:val="16"/>
                <w:lang w:val="en-GB"/>
              </w:rPr>
              <w:t>SP-191088</w:t>
            </w:r>
          </w:p>
        </w:tc>
        <w:tc>
          <w:tcPr>
            <w:tcW w:w="567" w:type="dxa"/>
            <w:shd w:val="solid" w:color="FFFFFF" w:fill="auto"/>
          </w:tcPr>
          <w:p w:rsidR="00BB04EB" w:rsidRDefault="00BB04EB" w:rsidP="00224C68">
            <w:pPr>
              <w:pStyle w:val="TAL"/>
              <w:rPr>
                <w:sz w:val="16"/>
                <w:szCs w:val="16"/>
                <w:lang w:val="en-GB"/>
              </w:rPr>
            </w:pPr>
            <w:r>
              <w:rPr>
                <w:sz w:val="16"/>
                <w:szCs w:val="16"/>
                <w:lang w:val="en-GB"/>
              </w:rPr>
              <w:t>1829</w:t>
            </w:r>
          </w:p>
        </w:tc>
        <w:tc>
          <w:tcPr>
            <w:tcW w:w="425" w:type="dxa"/>
            <w:shd w:val="solid" w:color="FFFFFF" w:fill="auto"/>
          </w:tcPr>
          <w:p w:rsidR="00BB04EB" w:rsidRDefault="00BB04EB" w:rsidP="00224C68">
            <w:pPr>
              <w:pStyle w:val="TAL"/>
              <w:rPr>
                <w:sz w:val="16"/>
                <w:szCs w:val="16"/>
                <w:lang w:val="en-GB"/>
              </w:rPr>
            </w:pPr>
            <w:r>
              <w:rPr>
                <w:sz w:val="16"/>
                <w:szCs w:val="16"/>
                <w:lang w:val="en-GB"/>
              </w:rPr>
              <w:t>6</w:t>
            </w:r>
          </w:p>
        </w:tc>
        <w:tc>
          <w:tcPr>
            <w:tcW w:w="425" w:type="dxa"/>
            <w:shd w:val="solid" w:color="FFFFFF" w:fill="auto"/>
          </w:tcPr>
          <w:p w:rsidR="00BB04EB" w:rsidRDefault="00BB04EB" w:rsidP="00224C68">
            <w:pPr>
              <w:pStyle w:val="TAL"/>
              <w:rPr>
                <w:sz w:val="16"/>
                <w:szCs w:val="16"/>
                <w:lang w:val="en-GB"/>
              </w:rPr>
            </w:pPr>
            <w:r>
              <w:rPr>
                <w:sz w:val="16"/>
                <w:szCs w:val="16"/>
                <w:lang w:val="en-GB"/>
              </w:rPr>
              <w:t>F</w:t>
            </w:r>
          </w:p>
        </w:tc>
        <w:tc>
          <w:tcPr>
            <w:tcW w:w="4820" w:type="dxa"/>
            <w:shd w:val="solid" w:color="FFFFFF" w:fill="auto"/>
          </w:tcPr>
          <w:p w:rsidR="00BB04EB" w:rsidRDefault="00BB04EB" w:rsidP="00224C68">
            <w:pPr>
              <w:pStyle w:val="TAL"/>
              <w:rPr>
                <w:sz w:val="16"/>
                <w:szCs w:val="16"/>
                <w:lang w:val="en-GB"/>
              </w:rPr>
            </w:pPr>
            <w:r>
              <w:rPr>
                <w:sz w:val="16"/>
                <w:szCs w:val="16"/>
                <w:lang w:val="en-GB"/>
              </w:rPr>
              <w:t>removing requirement that TAC+SV is used to identify UE model in manufacturer assigned ID</w:t>
            </w:r>
          </w:p>
        </w:tc>
        <w:tc>
          <w:tcPr>
            <w:tcW w:w="708" w:type="dxa"/>
            <w:shd w:val="solid" w:color="FFFFFF" w:fill="auto"/>
          </w:tcPr>
          <w:p w:rsidR="00BB04EB" w:rsidRDefault="00BB04EB"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SP-191086</w:t>
            </w:r>
          </w:p>
        </w:tc>
        <w:tc>
          <w:tcPr>
            <w:tcW w:w="567" w:type="dxa"/>
            <w:shd w:val="solid" w:color="FFFFFF" w:fill="auto"/>
          </w:tcPr>
          <w:p w:rsidR="00527F05" w:rsidRDefault="00527F05" w:rsidP="00224C68">
            <w:pPr>
              <w:pStyle w:val="TAL"/>
              <w:rPr>
                <w:sz w:val="16"/>
                <w:szCs w:val="16"/>
                <w:lang w:val="en-GB"/>
              </w:rPr>
            </w:pPr>
            <w:r>
              <w:rPr>
                <w:sz w:val="16"/>
                <w:szCs w:val="16"/>
                <w:lang w:val="en-GB"/>
              </w:rPr>
              <w:t>1833</w:t>
            </w:r>
          </w:p>
        </w:tc>
        <w:tc>
          <w:tcPr>
            <w:tcW w:w="425" w:type="dxa"/>
            <w:shd w:val="solid" w:color="FFFFFF" w:fill="auto"/>
          </w:tcPr>
          <w:p w:rsidR="00527F05" w:rsidRDefault="00527F05" w:rsidP="00224C68">
            <w:pPr>
              <w:pStyle w:val="TAL"/>
              <w:rPr>
                <w:sz w:val="16"/>
                <w:szCs w:val="16"/>
                <w:lang w:val="en-GB"/>
              </w:rPr>
            </w:pPr>
            <w:r>
              <w:rPr>
                <w:sz w:val="16"/>
                <w:szCs w:val="16"/>
                <w:lang w:val="en-GB"/>
              </w:rPr>
              <w:t>3</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changing IAB-MT to IAB-UE</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SP-191074</w:t>
            </w:r>
          </w:p>
        </w:tc>
        <w:tc>
          <w:tcPr>
            <w:tcW w:w="567" w:type="dxa"/>
            <w:shd w:val="solid" w:color="FFFFFF" w:fill="auto"/>
          </w:tcPr>
          <w:p w:rsidR="00527F05" w:rsidRDefault="00527F05" w:rsidP="00224C68">
            <w:pPr>
              <w:pStyle w:val="TAL"/>
              <w:rPr>
                <w:sz w:val="16"/>
                <w:szCs w:val="16"/>
                <w:lang w:val="en-GB"/>
              </w:rPr>
            </w:pPr>
            <w:r>
              <w:rPr>
                <w:sz w:val="16"/>
                <w:szCs w:val="16"/>
                <w:lang w:val="en-GB"/>
              </w:rPr>
              <w:t>1837</w:t>
            </w:r>
          </w:p>
        </w:tc>
        <w:tc>
          <w:tcPr>
            <w:tcW w:w="425" w:type="dxa"/>
            <w:shd w:val="solid" w:color="FFFFFF" w:fill="auto"/>
          </w:tcPr>
          <w:p w:rsidR="00527F05" w:rsidRDefault="00527F05" w:rsidP="00224C68">
            <w:pPr>
              <w:pStyle w:val="TAL"/>
              <w:rPr>
                <w:sz w:val="16"/>
                <w:szCs w:val="16"/>
                <w:lang w:val="en-GB"/>
              </w:rPr>
            </w:pPr>
            <w:r>
              <w:rPr>
                <w:sz w:val="16"/>
                <w:szCs w:val="16"/>
                <w:lang w:val="en-GB"/>
              </w:rPr>
              <w:t>2</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Correction on applicability of slicing to more than 3GPP access</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SP-191074</w:t>
            </w:r>
          </w:p>
        </w:tc>
        <w:tc>
          <w:tcPr>
            <w:tcW w:w="567" w:type="dxa"/>
            <w:shd w:val="solid" w:color="FFFFFF" w:fill="auto"/>
          </w:tcPr>
          <w:p w:rsidR="00527F05" w:rsidRDefault="00527F05" w:rsidP="00224C68">
            <w:pPr>
              <w:pStyle w:val="TAL"/>
              <w:rPr>
                <w:sz w:val="16"/>
                <w:szCs w:val="16"/>
                <w:lang w:val="en-GB"/>
              </w:rPr>
            </w:pPr>
            <w:r>
              <w:rPr>
                <w:sz w:val="16"/>
                <w:szCs w:val="16"/>
                <w:lang w:val="en-GB"/>
              </w:rPr>
              <w:t>1839</w:t>
            </w:r>
          </w:p>
        </w:tc>
        <w:tc>
          <w:tcPr>
            <w:tcW w:w="425" w:type="dxa"/>
            <w:shd w:val="solid" w:color="FFFFFF" w:fill="auto"/>
          </w:tcPr>
          <w:p w:rsidR="00527F05" w:rsidRDefault="00527F05" w:rsidP="00224C68">
            <w:pPr>
              <w:pStyle w:val="TAL"/>
              <w:rPr>
                <w:sz w:val="16"/>
                <w:szCs w:val="16"/>
                <w:lang w:val="en-GB"/>
              </w:rPr>
            </w:pPr>
            <w:r>
              <w:rPr>
                <w:sz w:val="16"/>
                <w:szCs w:val="16"/>
                <w:lang w:val="en-GB"/>
              </w:rPr>
              <w:t>2</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Incorrect reference to clause in specification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1840</w:t>
            </w:r>
          </w:p>
        </w:tc>
        <w:tc>
          <w:tcPr>
            <w:tcW w:w="425" w:type="dxa"/>
            <w:shd w:val="solid" w:color="FFFFFF" w:fill="auto"/>
          </w:tcPr>
          <w:p w:rsidR="00527F05" w:rsidRDefault="00527F05" w:rsidP="00224C68">
            <w:pPr>
              <w:pStyle w:val="TAL"/>
              <w:rPr>
                <w:sz w:val="16"/>
                <w:szCs w:val="16"/>
                <w:lang w:val="en-GB"/>
              </w:rPr>
            </w:pPr>
            <w:r>
              <w:rPr>
                <w:sz w:val="16"/>
                <w:szCs w:val="16"/>
                <w:lang w:val="en-GB"/>
              </w:rPr>
              <w:t>1</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Alignment with SA5 on Charging for 5G connection and mobility domain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SP-191082</w:t>
            </w:r>
          </w:p>
        </w:tc>
        <w:tc>
          <w:tcPr>
            <w:tcW w:w="567" w:type="dxa"/>
            <w:shd w:val="solid" w:color="FFFFFF" w:fill="auto"/>
          </w:tcPr>
          <w:p w:rsidR="00527F05" w:rsidRDefault="00527F05" w:rsidP="00224C68">
            <w:pPr>
              <w:pStyle w:val="TAL"/>
              <w:rPr>
                <w:sz w:val="16"/>
                <w:szCs w:val="16"/>
                <w:lang w:val="en-GB"/>
              </w:rPr>
            </w:pPr>
            <w:r>
              <w:rPr>
                <w:sz w:val="16"/>
                <w:szCs w:val="16"/>
                <w:lang w:val="en-GB"/>
              </w:rPr>
              <w:t>1842</w:t>
            </w:r>
          </w:p>
        </w:tc>
        <w:tc>
          <w:tcPr>
            <w:tcW w:w="425" w:type="dxa"/>
            <w:shd w:val="solid" w:color="FFFFFF" w:fill="auto"/>
          </w:tcPr>
          <w:p w:rsidR="00527F05" w:rsidRDefault="00527F05" w:rsidP="00224C68">
            <w:pPr>
              <w:pStyle w:val="TAL"/>
              <w:rPr>
                <w:sz w:val="16"/>
                <w:szCs w:val="16"/>
                <w:lang w:val="en-GB"/>
              </w:rPr>
            </w:pPr>
            <w:r>
              <w:rPr>
                <w:sz w:val="16"/>
                <w:szCs w:val="16"/>
                <w:lang w:val="en-GB"/>
              </w:rPr>
              <w:t>3</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PDU Session with SSC mode 2/3</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1845</w:t>
            </w:r>
          </w:p>
        </w:tc>
        <w:tc>
          <w:tcPr>
            <w:tcW w:w="425" w:type="dxa"/>
            <w:shd w:val="solid" w:color="FFFFFF" w:fill="auto"/>
          </w:tcPr>
          <w:p w:rsidR="00527F05" w:rsidRDefault="00527F05" w:rsidP="00224C68">
            <w:pPr>
              <w:pStyle w:val="TAL"/>
              <w:rPr>
                <w:sz w:val="16"/>
                <w:szCs w:val="16"/>
                <w:lang w:val="en-GB"/>
              </w:rPr>
            </w:pPr>
            <w:r>
              <w:rPr>
                <w:sz w:val="16"/>
                <w:szCs w:val="16"/>
                <w:lang w:val="en-GB"/>
              </w:rPr>
              <w:t>3</w:t>
            </w:r>
          </w:p>
        </w:tc>
        <w:tc>
          <w:tcPr>
            <w:tcW w:w="425" w:type="dxa"/>
            <w:shd w:val="solid" w:color="FFFFFF" w:fill="auto"/>
          </w:tcPr>
          <w:p w:rsidR="00527F05" w:rsidRDefault="00527F05" w:rsidP="00224C68">
            <w:pPr>
              <w:pStyle w:val="TAL"/>
              <w:rPr>
                <w:sz w:val="16"/>
                <w:szCs w:val="16"/>
                <w:lang w:val="en-GB"/>
              </w:rPr>
            </w:pPr>
            <w:r>
              <w:rPr>
                <w:sz w:val="16"/>
                <w:szCs w:val="16"/>
                <w:lang w:val="en-GB"/>
              </w:rPr>
              <w:t>C</w:t>
            </w:r>
          </w:p>
        </w:tc>
        <w:tc>
          <w:tcPr>
            <w:tcW w:w="4820" w:type="dxa"/>
            <w:shd w:val="solid" w:color="FFFFFF" w:fill="auto"/>
          </w:tcPr>
          <w:p w:rsidR="00527F05" w:rsidRDefault="00527F05" w:rsidP="00224C68">
            <w:pPr>
              <w:pStyle w:val="TAL"/>
              <w:rPr>
                <w:sz w:val="16"/>
                <w:szCs w:val="16"/>
                <w:lang w:val="en-GB"/>
              </w:rPr>
            </w:pPr>
            <w:r>
              <w:rPr>
                <w:sz w:val="16"/>
                <w:szCs w:val="16"/>
                <w:lang w:val="en-GB"/>
              </w:rPr>
              <w:t>General description and data volume reporting for NR in unlicensed bands</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1847</w:t>
            </w:r>
          </w:p>
        </w:tc>
        <w:tc>
          <w:tcPr>
            <w:tcW w:w="425" w:type="dxa"/>
            <w:shd w:val="solid" w:color="FFFFFF" w:fill="auto"/>
          </w:tcPr>
          <w:p w:rsidR="00527F05" w:rsidRDefault="00527F05" w:rsidP="00224C68">
            <w:pPr>
              <w:pStyle w:val="TAL"/>
              <w:rPr>
                <w:sz w:val="16"/>
                <w:szCs w:val="16"/>
                <w:lang w:val="en-GB"/>
              </w:rPr>
            </w:pPr>
            <w:r>
              <w:rPr>
                <w:sz w:val="16"/>
                <w:szCs w:val="16"/>
                <w:lang w:val="en-GB"/>
              </w:rPr>
              <w:t>2</w:t>
            </w:r>
          </w:p>
        </w:tc>
        <w:tc>
          <w:tcPr>
            <w:tcW w:w="425" w:type="dxa"/>
            <w:shd w:val="solid" w:color="FFFFFF" w:fill="auto"/>
          </w:tcPr>
          <w:p w:rsidR="00527F05" w:rsidRDefault="00527F05" w:rsidP="00224C68">
            <w:pPr>
              <w:pStyle w:val="TAL"/>
              <w:rPr>
                <w:sz w:val="16"/>
                <w:szCs w:val="16"/>
                <w:lang w:val="en-GB"/>
              </w:rPr>
            </w:pPr>
            <w:r>
              <w:rPr>
                <w:sz w:val="16"/>
                <w:szCs w:val="16"/>
                <w:lang w:val="en-GB"/>
              </w:rPr>
              <w:t>B</w:t>
            </w:r>
          </w:p>
        </w:tc>
        <w:tc>
          <w:tcPr>
            <w:tcW w:w="4820" w:type="dxa"/>
            <w:shd w:val="solid" w:color="FFFFFF" w:fill="auto"/>
          </w:tcPr>
          <w:p w:rsidR="00527F05" w:rsidRDefault="00527F05" w:rsidP="00224C68">
            <w:pPr>
              <w:pStyle w:val="TAL"/>
              <w:rPr>
                <w:sz w:val="16"/>
                <w:szCs w:val="16"/>
                <w:lang w:val="en-GB"/>
              </w:rPr>
            </w:pPr>
            <w:r>
              <w:rPr>
                <w:sz w:val="16"/>
                <w:szCs w:val="16"/>
                <w:lang w:val="en-GB"/>
              </w:rPr>
              <w:t>Access restrictions for primary and secondary RAT</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1849</w:t>
            </w:r>
          </w:p>
        </w:tc>
        <w:tc>
          <w:tcPr>
            <w:tcW w:w="425" w:type="dxa"/>
            <w:shd w:val="solid" w:color="FFFFFF" w:fill="auto"/>
          </w:tcPr>
          <w:p w:rsidR="00527F05" w:rsidRDefault="00527F05" w:rsidP="00224C68">
            <w:pPr>
              <w:pStyle w:val="TAL"/>
              <w:rPr>
                <w:sz w:val="16"/>
                <w:szCs w:val="16"/>
                <w:lang w:val="en-GB"/>
              </w:rPr>
            </w:pPr>
            <w:r>
              <w:rPr>
                <w:sz w:val="16"/>
                <w:szCs w:val="16"/>
                <w:lang w:val="en-GB"/>
              </w:rPr>
              <w:t>1</w:t>
            </w:r>
          </w:p>
        </w:tc>
        <w:tc>
          <w:tcPr>
            <w:tcW w:w="425" w:type="dxa"/>
            <w:shd w:val="solid" w:color="FFFFFF" w:fill="auto"/>
          </w:tcPr>
          <w:p w:rsidR="00527F05" w:rsidRDefault="00527F05" w:rsidP="00224C68">
            <w:pPr>
              <w:pStyle w:val="TAL"/>
              <w:rPr>
                <w:sz w:val="16"/>
                <w:szCs w:val="16"/>
                <w:lang w:val="en-GB"/>
              </w:rPr>
            </w:pPr>
            <w:r>
              <w:rPr>
                <w:sz w:val="16"/>
                <w:szCs w:val="16"/>
                <w:lang w:val="en-GB"/>
              </w:rPr>
              <w:t>B</w:t>
            </w:r>
          </w:p>
        </w:tc>
        <w:tc>
          <w:tcPr>
            <w:tcW w:w="4820" w:type="dxa"/>
            <w:shd w:val="solid" w:color="FFFFFF" w:fill="auto"/>
          </w:tcPr>
          <w:p w:rsidR="00527F05" w:rsidRDefault="00527F05" w:rsidP="00224C68">
            <w:pPr>
              <w:pStyle w:val="TAL"/>
              <w:rPr>
                <w:sz w:val="16"/>
                <w:szCs w:val="16"/>
                <w:lang w:val="en-GB"/>
              </w:rPr>
            </w:pPr>
            <w:r>
              <w:rPr>
                <w:sz w:val="16"/>
                <w:szCs w:val="16"/>
                <w:lang w:val="en-GB"/>
              </w:rPr>
              <w:t>Introduction of UE specific DRX for NB-IOT</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SP-191074</w:t>
            </w:r>
          </w:p>
        </w:tc>
        <w:tc>
          <w:tcPr>
            <w:tcW w:w="567" w:type="dxa"/>
            <w:shd w:val="solid" w:color="FFFFFF" w:fill="auto"/>
          </w:tcPr>
          <w:p w:rsidR="00527F05" w:rsidRDefault="00527F05" w:rsidP="00224C68">
            <w:pPr>
              <w:pStyle w:val="TAL"/>
              <w:rPr>
                <w:sz w:val="16"/>
                <w:szCs w:val="16"/>
                <w:lang w:val="en-GB"/>
              </w:rPr>
            </w:pPr>
            <w:r>
              <w:rPr>
                <w:sz w:val="16"/>
                <w:szCs w:val="16"/>
                <w:lang w:val="en-GB"/>
              </w:rPr>
              <w:t>1853</w:t>
            </w:r>
          </w:p>
        </w:tc>
        <w:tc>
          <w:tcPr>
            <w:tcW w:w="425" w:type="dxa"/>
            <w:shd w:val="solid" w:color="FFFFFF" w:fill="auto"/>
          </w:tcPr>
          <w:p w:rsidR="00527F05" w:rsidRDefault="00527F05" w:rsidP="00224C68">
            <w:pPr>
              <w:pStyle w:val="TAL"/>
              <w:rPr>
                <w:sz w:val="16"/>
                <w:szCs w:val="16"/>
                <w:lang w:val="en-GB"/>
              </w:rPr>
            </w:pPr>
            <w:r>
              <w:rPr>
                <w:sz w:val="16"/>
                <w:szCs w:val="16"/>
                <w:lang w:val="en-GB"/>
              </w:rPr>
              <w:t>1</w:t>
            </w:r>
          </w:p>
        </w:tc>
        <w:tc>
          <w:tcPr>
            <w:tcW w:w="425" w:type="dxa"/>
            <w:shd w:val="solid" w:color="FFFFFF" w:fill="auto"/>
          </w:tcPr>
          <w:p w:rsidR="00527F05" w:rsidRDefault="00527F05" w:rsidP="00224C68">
            <w:pPr>
              <w:pStyle w:val="TAL"/>
              <w:rPr>
                <w:sz w:val="16"/>
                <w:szCs w:val="16"/>
                <w:lang w:val="en-GB"/>
              </w:rPr>
            </w:pPr>
            <w:r>
              <w:rPr>
                <w:sz w:val="16"/>
                <w:szCs w:val="16"/>
                <w:lang w:val="en-GB"/>
              </w:rPr>
              <w:t>A</w:t>
            </w:r>
          </w:p>
        </w:tc>
        <w:tc>
          <w:tcPr>
            <w:tcW w:w="4820" w:type="dxa"/>
            <w:shd w:val="solid" w:color="FFFFFF" w:fill="auto"/>
          </w:tcPr>
          <w:p w:rsidR="00527F05" w:rsidRDefault="00527F05" w:rsidP="00224C68">
            <w:pPr>
              <w:pStyle w:val="TAL"/>
              <w:rPr>
                <w:sz w:val="16"/>
                <w:szCs w:val="16"/>
                <w:lang w:val="en-GB"/>
              </w:rPr>
            </w:pPr>
            <w:r>
              <w:rPr>
                <w:sz w:val="16"/>
                <w:szCs w:val="16"/>
                <w:lang w:val="en-GB"/>
              </w:rPr>
              <w:t>Correction of QFI value in QER</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SP-191073</w:t>
            </w:r>
          </w:p>
        </w:tc>
        <w:tc>
          <w:tcPr>
            <w:tcW w:w="567" w:type="dxa"/>
            <w:shd w:val="solid" w:color="FFFFFF" w:fill="auto"/>
          </w:tcPr>
          <w:p w:rsidR="00527F05" w:rsidRDefault="00527F05" w:rsidP="00224C68">
            <w:pPr>
              <w:pStyle w:val="TAL"/>
              <w:rPr>
                <w:sz w:val="16"/>
                <w:szCs w:val="16"/>
                <w:lang w:val="en-GB"/>
              </w:rPr>
            </w:pPr>
            <w:r>
              <w:rPr>
                <w:sz w:val="16"/>
                <w:szCs w:val="16"/>
                <w:lang w:val="en-GB"/>
              </w:rPr>
              <w:t>1854</w:t>
            </w:r>
          </w:p>
        </w:tc>
        <w:tc>
          <w:tcPr>
            <w:tcW w:w="425" w:type="dxa"/>
            <w:shd w:val="solid" w:color="FFFFFF" w:fill="auto"/>
          </w:tcPr>
          <w:p w:rsidR="00527F05" w:rsidRDefault="00527F05" w:rsidP="00224C68">
            <w:pPr>
              <w:pStyle w:val="TAL"/>
              <w:rPr>
                <w:sz w:val="16"/>
                <w:szCs w:val="16"/>
                <w:lang w:val="en-GB"/>
              </w:rPr>
            </w:pPr>
            <w:r>
              <w:rPr>
                <w:sz w:val="16"/>
                <w:szCs w:val="16"/>
                <w:lang w:val="en-GB"/>
              </w:rPr>
              <w:t>5</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Management of GBR QoS Flows at handover</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SP-191092</w:t>
            </w:r>
          </w:p>
        </w:tc>
        <w:tc>
          <w:tcPr>
            <w:tcW w:w="567" w:type="dxa"/>
            <w:shd w:val="solid" w:color="FFFFFF" w:fill="auto"/>
          </w:tcPr>
          <w:p w:rsidR="00527F05" w:rsidRDefault="00527F05" w:rsidP="00224C68">
            <w:pPr>
              <w:pStyle w:val="TAL"/>
              <w:rPr>
                <w:sz w:val="16"/>
                <w:szCs w:val="16"/>
                <w:lang w:val="en-GB"/>
              </w:rPr>
            </w:pPr>
            <w:r>
              <w:rPr>
                <w:sz w:val="16"/>
                <w:szCs w:val="16"/>
                <w:lang w:val="en-GB"/>
              </w:rPr>
              <w:t>1857</w:t>
            </w:r>
          </w:p>
        </w:tc>
        <w:tc>
          <w:tcPr>
            <w:tcW w:w="425" w:type="dxa"/>
            <w:shd w:val="solid" w:color="FFFFFF" w:fill="auto"/>
          </w:tcPr>
          <w:p w:rsidR="00527F05" w:rsidRDefault="00527F05" w:rsidP="00224C68">
            <w:pPr>
              <w:pStyle w:val="TAL"/>
              <w:rPr>
                <w:sz w:val="16"/>
                <w:szCs w:val="16"/>
                <w:lang w:val="en-GB"/>
              </w:rPr>
            </w:pPr>
            <w:r>
              <w:rPr>
                <w:sz w:val="16"/>
                <w:szCs w:val="16"/>
                <w:lang w:val="en-GB"/>
              </w:rPr>
              <w:t>5</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Updates to the 5G VN broadcast solution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SP-191090</w:t>
            </w:r>
          </w:p>
        </w:tc>
        <w:tc>
          <w:tcPr>
            <w:tcW w:w="567" w:type="dxa"/>
            <w:shd w:val="solid" w:color="FFFFFF" w:fill="auto"/>
          </w:tcPr>
          <w:p w:rsidR="00527F05" w:rsidRDefault="00527F05" w:rsidP="00224C68">
            <w:pPr>
              <w:pStyle w:val="TAL"/>
              <w:rPr>
                <w:sz w:val="16"/>
                <w:szCs w:val="16"/>
                <w:lang w:val="en-GB"/>
              </w:rPr>
            </w:pPr>
            <w:r>
              <w:rPr>
                <w:sz w:val="16"/>
                <w:szCs w:val="16"/>
                <w:lang w:val="en-GB"/>
              </w:rPr>
              <w:t>1859</w:t>
            </w:r>
          </w:p>
        </w:tc>
        <w:tc>
          <w:tcPr>
            <w:tcW w:w="425" w:type="dxa"/>
            <w:shd w:val="solid" w:color="FFFFFF" w:fill="auto"/>
          </w:tcPr>
          <w:p w:rsidR="00527F05" w:rsidRDefault="00527F05" w:rsidP="00224C68">
            <w:pPr>
              <w:pStyle w:val="TAL"/>
              <w:rPr>
                <w:sz w:val="16"/>
                <w:szCs w:val="16"/>
                <w:lang w:val="en-GB"/>
              </w:rPr>
            </w:pPr>
            <w:r>
              <w:rPr>
                <w:sz w:val="16"/>
                <w:szCs w:val="16"/>
                <w:lang w:val="en-GB"/>
              </w:rPr>
              <w:t>4</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PDU session anchor terminology clarification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SP-191074</w:t>
            </w:r>
          </w:p>
        </w:tc>
        <w:tc>
          <w:tcPr>
            <w:tcW w:w="567" w:type="dxa"/>
            <w:shd w:val="solid" w:color="FFFFFF" w:fill="auto"/>
          </w:tcPr>
          <w:p w:rsidR="00527F05" w:rsidRDefault="00527F05" w:rsidP="00224C68">
            <w:pPr>
              <w:pStyle w:val="TAL"/>
              <w:rPr>
                <w:sz w:val="16"/>
                <w:szCs w:val="16"/>
                <w:lang w:val="en-GB"/>
              </w:rPr>
            </w:pPr>
            <w:r>
              <w:rPr>
                <w:sz w:val="16"/>
                <w:szCs w:val="16"/>
                <w:lang w:val="en-GB"/>
              </w:rPr>
              <w:t>1860</w:t>
            </w:r>
          </w:p>
        </w:tc>
        <w:tc>
          <w:tcPr>
            <w:tcW w:w="425" w:type="dxa"/>
            <w:shd w:val="solid" w:color="FFFFFF" w:fill="auto"/>
          </w:tcPr>
          <w:p w:rsidR="00527F05" w:rsidRDefault="00527F05" w:rsidP="00224C68">
            <w:pPr>
              <w:pStyle w:val="TAL"/>
              <w:rPr>
                <w:sz w:val="16"/>
                <w:szCs w:val="16"/>
                <w:lang w:val="en-GB"/>
              </w:rPr>
            </w:pPr>
            <w:r>
              <w:rPr>
                <w:sz w:val="16"/>
                <w:szCs w:val="16"/>
                <w:lang w:val="en-GB"/>
              </w:rPr>
              <w:t>4</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Remove incorrect reasoning of default MDBV value setting</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SP-191077</w:t>
            </w:r>
          </w:p>
        </w:tc>
        <w:tc>
          <w:tcPr>
            <w:tcW w:w="567" w:type="dxa"/>
            <w:shd w:val="solid" w:color="FFFFFF" w:fill="auto"/>
          </w:tcPr>
          <w:p w:rsidR="00527F05" w:rsidRDefault="00527F05" w:rsidP="00224C68">
            <w:pPr>
              <w:pStyle w:val="TAL"/>
              <w:rPr>
                <w:sz w:val="16"/>
                <w:szCs w:val="16"/>
                <w:lang w:val="en-GB"/>
              </w:rPr>
            </w:pPr>
            <w:r>
              <w:rPr>
                <w:sz w:val="16"/>
                <w:szCs w:val="16"/>
                <w:lang w:val="en-GB"/>
              </w:rPr>
              <w:t>1868</w:t>
            </w:r>
          </w:p>
        </w:tc>
        <w:tc>
          <w:tcPr>
            <w:tcW w:w="425" w:type="dxa"/>
            <w:shd w:val="solid" w:color="FFFFFF" w:fill="auto"/>
          </w:tcPr>
          <w:p w:rsidR="00527F05" w:rsidRDefault="00527F05" w:rsidP="00224C68">
            <w:pPr>
              <w:pStyle w:val="TAL"/>
              <w:rPr>
                <w:sz w:val="16"/>
                <w:szCs w:val="16"/>
                <w:lang w:val="en-GB"/>
              </w:rPr>
            </w:pPr>
            <w:r>
              <w:rPr>
                <w:sz w:val="16"/>
                <w:szCs w:val="16"/>
                <w:lang w:val="en-GB"/>
              </w:rPr>
              <w:t>5</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ATSSS Link-Specific Multipath IP Address Configuration</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527F05" w:rsidRPr="009E0DE1" w:rsidTr="00A91FD8">
        <w:tc>
          <w:tcPr>
            <w:tcW w:w="800" w:type="dxa"/>
            <w:shd w:val="solid" w:color="FFFFFF" w:fill="auto"/>
          </w:tcPr>
          <w:p w:rsidR="00527F05" w:rsidRDefault="00527F05" w:rsidP="00224C68">
            <w:pPr>
              <w:pStyle w:val="TAC"/>
              <w:rPr>
                <w:sz w:val="16"/>
                <w:szCs w:val="16"/>
                <w:lang w:val="en-GB"/>
              </w:rPr>
            </w:pPr>
            <w:r>
              <w:rPr>
                <w:sz w:val="16"/>
                <w:szCs w:val="16"/>
                <w:lang w:val="en-GB"/>
              </w:rPr>
              <w:t>2019-12</w:t>
            </w:r>
          </w:p>
        </w:tc>
        <w:tc>
          <w:tcPr>
            <w:tcW w:w="800" w:type="dxa"/>
            <w:shd w:val="solid" w:color="FFFFFF" w:fill="auto"/>
          </w:tcPr>
          <w:p w:rsidR="00527F05" w:rsidRDefault="00527F05" w:rsidP="00224C68">
            <w:pPr>
              <w:pStyle w:val="TAC"/>
              <w:rPr>
                <w:sz w:val="16"/>
                <w:szCs w:val="16"/>
                <w:lang w:val="en-GB"/>
              </w:rPr>
            </w:pPr>
            <w:r>
              <w:rPr>
                <w:sz w:val="16"/>
                <w:szCs w:val="16"/>
                <w:lang w:val="en-GB"/>
              </w:rPr>
              <w:t>SP#86</w:t>
            </w:r>
          </w:p>
        </w:tc>
        <w:tc>
          <w:tcPr>
            <w:tcW w:w="1094" w:type="dxa"/>
            <w:shd w:val="solid" w:color="FFFFFF" w:fill="auto"/>
          </w:tcPr>
          <w:p w:rsidR="00527F05" w:rsidRDefault="00527F05" w:rsidP="00224C68">
            <w:pPr>
              <w:pStyle w:val="TAC"/>
              <w:rPr>
                <w:sz w:val="16"/>
                <w:szCs w:val="16"/>
                <w:lang w:val="en-GB"/>
              </w:rPr>
            </w:pPr>
            <w:r>
              <w:rPr>
                <w:sz w:val="16"/>
                <w:szCs w:val="16"/>
                <w:lang w:val="en-GB"/>
              </w:rPr>
              <w:t>SP-191077</w:t>
            </w:r>
          </w:p>
        </w:tc>
        <w:tc>
          <w:tcPr>
            <w:tcW w:w="567" w:type="dxa"/>
            <w:shd w:val="solid" w:color="FFFFFF" w:fill="auto"/>
          </w:tcPr>
          <w:p w:rsidR="00527F05" w:rsidRDefault="00527F05" w:rsidP="00224C68">
            <w:pPr>
              <w:pStyle w:val="TAL"/>
              <w:rPr>
                <w:sz w:val="16"/>
                <w:szCs w:val="16"/>
                <w:lang w:val="en-GB"/>
              </w:rPr>
            </w:pPr>
            <w:r>
              <w:rPr>
                <w:sz w:val="16"/>
                <w:szCs w:val="16"/>
                <w:lang w:val="en-GB"/>
              </w:rPr>
              <w:t>1869</w:t>
            </w:r>
          </w:p>
        </w:tc>
        <w:tc>
          <w:tcPr>
            <w:tcW w:w="425" w:type="dxa"/>
            <w:shd w:val="solid" w:color="FFFFFF" w:fill="auto"/>
          </w:tcPr>
          <w:p w:rsidR="00527F05" w:rsidRDefault="00527F05" w:rsidP="00224C68">
            <w:pPr>
              <w:pStyle w:val="TAL"/>
              <w:rPr>
                <w:sz w:val="16"/>
                <w:szCs w:val="16"/>
                <w:lang w:val="en-GB"/>
              </w:rPr>
            </w:pPr>
            <w:r>
              <w:rPr>
                <w:sz w:val="16"/>
                <w:szCs w:val="16"/>
                <w:lang w:val="en-GB"/>
              </w:rPr>
              <w:t>10</w:t>
            </w:r>
          </w:p>
        </w:tc>
        <w:tc>
          <w:tcPr>
            <w:tcW w:w="425" w:type="dxa"/>
            <w:shd w:val="solid" w:color="FFFFFF" w:fill="auto"/>
          </w:tcPr>
          <w:p w:rsidR="00527F05" w:rsidRDefault="00527F05" w:rsidP="00224C68">
            <w:pPr>
              <w:pStyle w:val="TAL"/>
              <w:rPr>
                <w:sz w:val="16"/>
                <w:szCs w:val="16"/>
                <w:lang w:val="en-GB"/>
              </w:rPr>
            </w:pPr>
            <w:r>
              <w:rPr>
                <w:sz w:val="16"/>
                <w:szCs w:val="16"/>
                <w:lang w:val="en-GB"/>
              </w:rPr>
              <w:t>F</w:t>
            </w:r>
          </w:p>
        </w:tc>
        <w:tc>
          <w:tcPr>
            <w:tcW w:w="4820" w:type="dxa"/>
            <w:shd w:val="solid" w:color="FFFFFF" w:fill="auto"/>
          </w:tcPr>
          <w:p w:rsidR="00527F05" w:rsidRDefault="00527F05" w:rsidP="00224C68">
            <w:pPr>
              <w:pStyle w:val="TAL"/>
              <w:rPr>
                <w:sz w:val="16"/>
                <w:szCs w:val="16"/>
                <w:lang w:val="en-GB"/>
              </w:rPr>
            </w:pPr>
            <w:r>
              <w:rPr>
                <w:sz w:val="16"/>
                <w:szCs w:val="16"/>
                <w:lang w:val="en-GB"/>
              </w:rPr>
              <w:t>ATSSS Steering of non-MPTCP Traffic</w:t>
            </w:r>
          </w:p>
        </w:tc>
        <w:tc>
          <w:tcPr>
            <w:tcW w:w="708" w:type="dxa"/>
            <w:shd w:val="solid" w:color="FFFFFF" w:fill="auto"/>
          </w:tcPr>
          <w:p w:rsidR="00527F05" w:rsidRDefault="00527F05"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lastRenderedPageBreak/>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SP-191077</w:t>
            </w:r>
          </w:p>
        </w:tc>
        <w:tc>
          <w:tcPr>
            <w:tcW w:w="567" w:type="dxa"/>
            <w:shd w:val="solid" w:color="FFFFFF" w:fill="auto"/>
          </w:tcPr>
          <w:p w:rsidR="003501B0" w:rsidRDefault="003501B0" w:rsidP="00224C68">
            <w:pPr>
              <w:pStyle w:val="TAL"/>
              <w:rPr>
                <w:sz w:val="16"/>
                <w:szCs w:val="16"/>
                <w:lang w:val="en-GB"/>
              </w:rPr>
            </w:pPr>
            <w:r>
              <w:rPr>
                <w:sz w:val="16"/>
                <w:szCs w:val="16"/>
                <w:lang w:val="en-GB"/>
              </w:rPr>
              <w:t>1870</w:t>
            </w:r>
          </w:p>
        </w:tc>
        <w:tc>
          <w:tcPr>
            <w:tcW w:w="425" w:type="dxa"/>
            <w:shd w:val="solid" w:color="FFFFFF" w:fill="auto"/>
          </w:tcPr>
          <w:p w:rsidR="003501B0" w:rsidRDefault="003501B0" w:rsidP="00224C68">
            <w:pPr>
              <w:pStyle w:val="TAL"/>
              <w:rPr>
                <w:sz w:val="16"/>
                <w:szCs w:val="16"/>
                <w:lang w:val="en-GB"/>
              </w:rPr>
            </w:pPr>
            <w:r>
              <w:rPr>
                <w:sz w:val="16"/>
                <w:szCs w:val="16"/>
                <w:lang w:val="en-GB"/>
              </w:rPr>
              <w:t>3</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ATSSS PMF Protocol over UDP</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SP-191077</w:t>
            </w:r>
          </w:p>
        </w:tc>
        <w:tc>
          <w:tcPr>
            <w:tcW w:w="567" w:type="dxa"/>
            <w:shd w:val="solid" w:color="FFFFFF" w:fill="auto"/>
          </w:tcPr>
          <w:p w:rsidR="003501B0" w:rsidRDefault="003501B0" w:rsidP="00224C68">
            <w:pPr>
              <w:pStyle w:val="TAL"/>
              <w:rPr>
                <w:sz w:val="16"/>
                <w:szCs w:val="16"/>
                <w:lang w:val="en-GB"/>
              </w:rPr>
            </w:pPr>
            <w:r>
              <w:rPr>
                <w:sz w:val="16"/>
                <w:szCs w:val="16"/>
                <w:lang w:val="en-GB"/>
              </w:rPr>
              <w:t>1875</w:t>
            </w:r>
          </w:p>
        </w:tc>
        <w:tc>
          <w:tcPr>
            <w:tcW w:w="425" w:type="dxa"/>
            <w:shd w:val="solid" w:color="FFFFFF" w:fill="auto"/>
          </w:tcPr>
          <w:p w:rsidR="003501B0" w:rsidRDefault="003501B0" w:rsidP="00224C68">
            <w:pPr>
              <w:pStyle w:val="TAL"/>
              <w:rPr>
                <w:sz w:val="16"/>
                <w:szCs w:val="16"/>
                <w:lang w:val="en-GB"/>
              </w:rPr>
            </w:pPr>
            <w:r>
              <w:rPr>
                <w:sz w:val="16"/>
                <w:szCs w:val="16"/>
                <w:lang w:val="en-GB"/>
              </w:rPr>
              <w:t>2</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Interworking with EPS for the MA PDU Session</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SP-191073</w:t>
            </w:r>
          </w:p>
        </w:tc>
        <w:tc>
          <w:tcPr>
            <w:tcW w:w="567" w:type="dxa"/>
            <w:shd w:val="solid" w:color="FFFFFF" w:fill="auto"/>
          </w:tcPr>
          <w:p w:rsidR="003501B0" w:rsidRDefault="003501B0" w:rsidP="00224C68">
            <w:pPr>
              <w:pStyle w:val="TAL"/>
              <w:rPr>
                <w:sz w:val="16"/>
                <w:szCs w:val="16"/>
                <w:lang w:val="en-GB"/>
              </w:rPr>
            </w:pPr>
            <w:r>
              <w:rPr>
                <w:sz w:val="16"/>
                <w:szCs w:val="16"/>
                <w:lang w:val="en-GB"/>
              </w:rPr>
              <w:t>1878</w:t>
            </w:r>
          </w:p>
        </w:tc>
        <w:tc>
          <w:tcPr>
            <w:tcW w:w="425" w:type="dxa"/>
            <w:shd w:val="solid" w:color="FFFFFF" w:fill="auto"/>
          </w:tcPr>
          <w:p w:rsidR="003501B0" w:rsidRDefault="003501B0" w:rsidP="00224C68">
            <w:pPr>
              <w:pStyle w:val="TAL"/>
              <w:rPr>
                <w:sz w:val="16"/>
                <w:szCs w:val="16"/>
                <w:lang w:val="en-GB"/>
              </w:rPr>
            </w:pPr>
            <w:r>
              <w:rPr>
                <w:sz w:val="16"/>
                <w:szCs w:val="16"/>
                <w:lang w:val="en-GB"/>
              </w:rPr>
              <w:t>2</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5G URLLC Handling PDU Session Failure</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SP-191092</w:t>
            </w:r>
          </w:p>
        </w:tc>
        <w:tc>
          <w:tcPr>
            <w:tcW w:w="567" w:type="dxa"/>
            <w:shd w:val="solid" w:color="FFFFFF" w:fill="auto"/>
          </w:tcPr>
          <w:p w:rsidR="003501B0" w:rsidRDefault="003501B0" w:rsidP="00224C68">
            <w:pPr>
              <w:pStyle w:val="TAL"/>
              <w:rPr>
                <w:sz w:val="16"/>
                <w:szCs w:val="16"/>
                <w:lang w:val="en-GB"/>
              </w:rPr>
            </w:pPr>
            <w:r>
              <w:rPr>
                <w:sz w:val="16"/>
                <w:szCs w:val="16"/>
                <w:lang w:val="en-GB"/>
              </w:rPr>
              <w:t>1879</w:t>
            </w:r>
          </w:p>
        </w:tc>
        <w:tc>
          <w:tcPr>
            <w:tcW w:w="425" w:type="dxa"/>
            <w:shd w:val="solid" w:color="FFFFFF" w:fill="auto"/>
          </w:tcPr>
          <w:p w:rsidR="003501B0" w:rsidRDefault="003501B0" w:rsidP="00224C68">
            <w:pPr>
              <w:pStyle w:val="TAL"/>
              <w:rPr>
                <w:sz w:val="16"/>
                <w:szCs w:val="16"/>
                <w:lang w:val="en-GB"/>
              </w:rPr>
            </w:pPr>
            <w:r>
              <w:rPr>
                <w:sz w:val="16"/>
                <w:szCs w:val="16"/>
                <w:lang w:val="en-GB"/>
              </w:rPr>
              <w:t>2</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UPF selection for 5G URLLC PDU Sessions</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SP-191092</w:t>
            </w:r>
          </w:p>
        </w:tc>
        <w:tc>
          <w:tcPr>
            <w:tcW w:w="567" w:type="dxa"/>
            <w:shd w:val="solid" w:color="FFFFFF" w:fill="auto"/>
          </w:tcPr>
          <w:p w:rsidR="003501B0" w:rsidRDefault="003501B0" w:rsidP="00224C68">
            <w:pPr>
              <w:pStyle w:val="TAL"/>
              <w:rPr>
                <w:sz w:val="16"/>
                <w:szCs w:val="16"/>
                <w:lang w:val="en-GB"/>
              </w:rPr>
            </w:pPr>
            <w:r>
              <w:rPr>
                <w:sz w:val="16"/>
                <w:szCs w:val="16"/>
                <w:lang w:val="en-GB"/>
              </w:rPr>
              <w:t>1881</w:t>
            </w:r>
          </w:p>
        </w:tc>
        <w:tc>
          <w:tcPr>
            <w:tcW w:w="425" w:type="dxa"/>
            <w:shd w:val="solid" w:color="FFFFFF" w:fill="auto"/>
          </w:tcPr>
          <w:p w:rsidR="003501B0" w:rsidRDefault="003501B0" w:rsidP="00224C68">
            <w:pPr>
              <w:pStyle w:val="TAL"/>
              <w:rPr>
                <w:sz w:val="16"/>
                <w:szCs w:val="16"/>
                <w:lang w:val="en-GB"/>
              </w:rPr>
            </w:pPr>
            <w:r>
              <w:rPr>
                <w:sz w:val="16"/>
                <w:szCs w:val="16"/>
                <w:lang w:val="en-GB"/>
              </w:rPr>
              <w:t>3</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UE identifier for SNPN</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SP-191092</w:t>
            </w:r>
          </w:p>
        </w:tc>
        <w:tc>
          <w:tcPr>
            <w:tcW w:w="567" w:type="dxa"/>
            <w:shd w:val="solid" w:color="FFFFFF" w:fill="auto"/>
          </w:tcPr>
          <w:p w:rsidR="003501B0" w:rsidRDefault="003501B0" w:rsidP="00224C68">
            <w:pPr>
              <w:pStyle w:val="TAL"/>
              <w:rPr>
                <w:sz w:val="16"/>
                <w:szCs w:val="16"/>
                <w:lang w:val="en-GB"/>
              </w:rPr>
            </w:pPr>
            <w:r>
              <w:rPr>
                <w:sz w:val="16"/>
                <w:szCs w:val="16"/>
                <w:lang w:val="en-GB"/>
              </w:rPr>
              <w:t>1887</w:t>
            </w:r>
          </w:p>
        </w:tc>
        <w:tc>
          <w:tcPr>
            <w:tcW w:w="425" w:type="dxa"/>
            <w:shd w:val="solid" w:color="FFFFFF" w:fill="auto"/>
          </w:tcPr>
          <w:p w:rsidR="003501B0" w:rsidRDefault="003501B0" w:rsidP="00224C68">
            <w:pPr>
              <w:pStyle w:val="TAL"/>
              <w:rPr>
                <w:sz w:val="16"/>
                <w:szCs w:val="16"/>
                <w:lang w:val="en-GB"/>
              </w:rPr>
            </w:pPr>
            <w:r>
              <w:rPr>
                <w:sz w:val="16"/>
                <w:szCs w:val="16"/>
                <w:lang w:val="en-GB"/>
              </w:rPr>
              <w:t>2</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N4 Impacts - Bridge Management</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3501B0" w:rsidRPr="009E0DE1" w:rsidTr="00A91FD8">
        <w:tc>
          <w:tcPr>
            <w:tcW w:w="800" w:type="dxa"/>
            <w:shd w:val="solid" w:color="FFFFFF" w:fill="auto"/>
          </w:tcPr>
          <w:p w:rsidR="003501B0" w:rsidRDefault="003501B0" w:rsidP="00224C68">
            <w:pPr>
              <w:pStyle w:val="TAC"/>
              <w:rPr>
                <w:sz w:val="16"/>
                <w:szCs w:val="16"/>
                <w:lang w:val="en-GB"/>
              </w:rPr>
            </w:pPr>
            <w:r>
              <w:rPr>
                <w:sz w:val="16"/>
                <w:szCs w:val="16"/>
                <w:lang w:val="en-GB"/>
              </w:rPr>
              <w:t>2019-12</w:t>
            </w:r>
          </w:p>
        </w:tc>
        <w:tc>
          <w:tcPr>
            <w:tcW w:w="800" w:type="dxa"/>
            <w:shd w:val="solid" w:color="FFFFFF" w:fill="auto"/>
          </w:tcPr>
          <w:p w:rsidR="003501B0" w:rsidRDefault="003501B0" w:rsidP="00224C68">
            <w:pPr>
              <w:pStyle w:val="TAC"/>
              <w:rPr>
                <w:sz w:val="16"/>
                <w:szCs w:val="16"/>
                <w:lang w:val="en-GB"/>
              </w:rPr>
            </w:pPr>
            <w:r>
              <w:rPr>
                <w:sz w:val="16"/>
                <w:szCs w:val="16"/>
                <w:lang w:val="en-GB"/>
              </w:rPr>
              <w:t>SP#86</w:t>
            </w:r>
          </w:p>
        </w:tc>
        <w:tc>
          <w:tcPr>
            <w:tcW w:w="1094" w:type="dxa"/>
            <w:shd w:val="solid" w:color="FFFFFF" w:fill="auto"/>
          </w:tcPr>
          <w:p w:rsidR="003501B0" w:rsidRDefault="003501B0" w:rsidP="00224C68">
            <w:pPr>
              <w:pStyle w:val="TAC"/>
              <w:rPr>
                <w:sz w:val="16"/>
                <w:szCs w:val="16"/>
                <w:lang w:val="en-GB"/>
              </w:rPr>
            </w:pPr>
            <w:r>
              <w:rPr>
                <w:sz w:val="16"/>
                <w:szCs w:val="16"/>
                <w:lang w:val="en-GB"/>
              </w:rPr>
              <w:t>SP-191092</w:t>
            </w:r>
          </w:p>
        </w:tc>
        <w:tc>
          <w:tcPr>
            <w:tcW w:w="567" w:type="dxa"/>
            <w:shd w:val="solid" w:color="FFFFFF" w:fill="auto"/>
          </w:tcPr>
          <w:p w:rsidR="003501B0" w:rsidRDefault="003501B0" w:rsidP="00224C68">
            <w:pPr>
              <w:pStyle w:val="TAL"/>
              <w:rPr>
                <w:sz w:val="16"/>
                <w:szCs w:val="16"/>
                <w:lang w:val="en-GB"/>
              </w:rPr>
            </w:pPr>
            <w:r>
              <w:rPr>
                <w:sz w:val="16"/>
                <w:szCs w:val="16"/>
                <w:lang w:val="en-GB"/>
              </w:rPr>
              <w:t>1888</w:t>
            </w:r>
          </w:p>
        </w:tc>
        <w:tc>
          <w:tcPr>
            <w:tcW w:w="425" w:type="dxa"/>
            <w:shd w:val="solid" w:color="FFFFFF" w:fill="auto"/>
          </w:tcPr>
          <w:p w:rsidR="003501B0" w:rsidRDefault="003501B0" w:rsidP="00224C68">
            <w:pPr>
              <w:pStyle w:val="TAL"/>
              <w:rPr>
                <w:sz w:val="16"/>
                <w:szCs w:val="16"/>
                <w:lang w:val="en-GB"/>
              </w:rPr>
            </w:pPr>
            <w:r>
              <w:rPr>
                <w:sz w:val="16"/>
                <w:szCs w:val="16"/>
                <w:lang w:val="en-GB"/>
              </w:rPr>
              <w:t>5</w:t>
            </w:r>
          </w:p>
        </w:tc>
        <w:tc>
          <w:tcPr>
            <w:tcW w:w="425" w:type="dxa"/>
            <w:shd w:val="solid" w:color="FFFFFF" w:fill="auto"/>
          </w:tcPr>
          <w:p w:rsidR="003501B0" w:rsidRDefault="003501B0" w:rsidP="00224C68">
            <w:pPr>
              <w:pStyle w:val="TAL"/>
              <w:rPr>
                <w:sz w:val="16"/>
                <w:szCs w:val="16"/>
                <w:lang w:val="en-GB"/>
              </w:rPr>
            </w:pPr>
            <w:r>
              <w:rPr>
                <w:sz w:val="16"/>
                <w:szCs w:val="16"/>
                <w:lang w:val="en-GB"/>
              </w:rPr>
              <w:t>F</w:t>
            </w:r>
          </w:p>
        </w:tc>
        <w:tc>
          <w:tcPr>
            <w:tcW w:w="4820" w:type="dxa"/>
            <w:shd w:val="solid" w:color="FFFFFF" w:fill="auto"/>
          </w:tcPr>
          <w:p w:rsidR="003501B0" w:rsidRDefault="003501B0" w:rsidP="00224C68">
            <w:pPr>
              <w:pStyle w:val="TAL"/>
              <w:rPr>
                <w:sz w:val="16"/>
                <w:szCs w:val="16"/>
                <w:lang w:val="en-GB"/>
              </w:rPr>
            </w:pPr>
            <w:r>
              <w:rPr>
                <w:sz w:val="16"/>
                <w:szCs w:val="16"/>
                <w:lang w:val="en-GB"/>
              </w:rPr>
              <w:t>Clarification for TSC QoS Mapping clause</w:t>
            </w:r>
          </w:p>
        </w:tc>
        <w:tc>
          <w:tcPr>
            <w:tcW w:w="708" w:type="dxa"/>
            <w:shd w:val="solid" w:color="FFFFFF" w:fill="auto"/>
          </w:tcPr>
          <w:p w:rsidR="003501B0" w:rsidRDefault="003501B0"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224C68">
            <w:pPr>
              <w:pStyle w:val="TAC"/>
              <w:rPr>
                <w:sz w:val="16"/>
                <w:szCs w:val="16"/>
                <w:lang w:val="en-GB"/>
              </w:rPr>
            </w:pPr>
            <w:r>
              <w:rPr>
                <w:sz w:val="16"/>
                <w:szCs w:val="16"/>
                <w:lang w:val="en-GB"/>
              </w:rPr>
              <w:t>2019-12</w:t>
            </w:r>
          </w:p>
        </w:tc>
        <w:tc>
          <w:tcPr>
            <w:tcW w:w="800" w:type="dxa"/>
            <w:shd w:val="solid" w:color="FFFFFF" w:fill="auto"/>
          </w:tcPr>
          <w:p w:rsidR="0072442B" w:rsidRDefault="0072442B" w:rsidP="00224C68">
            <w:pPr>
              <w:pStyle w:val="TAC"/>
              <w:rPr>
                <w:sz w:val="16"/>
                <w:szCs w:val="16"/>
                <w:lang w:val="en-GB"/>
              </w:rPr>
            </w:pPr>
            <w:r>
              <w:rPr>
                <w:sz w:val="16"/>
                <w:szCs w:val="16"/>
                <w:lang w:val="en-GB"/>
              </w:rPr>
              <w:t>SP#86</w:t>
            </w:r>
          </w:p>
        </w:tc>
        <w:tc>
          <w:tcPr>
            <w:tcW w:w="1094" w:type="dxa"/>
            <w:shd w:val="solid" w:color="FFFFFF" w:fill="auto"/>
          </w:tcPr>
          <w:p w:rsidR="0072442B" w:rsidRDefault="0072442B" w:rsidP="00224C68">
            <w:pPr>
              <w:pStyle w:val="TAC"/>
              <w:rPr>
                <w:sz w:val="16"/>
                <w:szCs w:val="16"/>
                <w:lang w:val="en-GB"/>
              </w:rPr>
            </w:pPr>
            <w:r>
              <w:rPr>
                <w:sz w:val="16"/>
                <w:szCs w:val="16"/>
                <w:lang w:val="en-GB"/>
              </w:rPr>
              <w:t>SP-191092</w:t>
            </w:r>
          </w:p>
        </w:tc>
        <w:tc>
          <w:tcPr>
            <w:tcW w:w="567" w:type="dxa"/>
            <w:shd w:val="solid" w:color="FFFFFF" w:fill="auto"/>
          </w:tcPr>
          <w:p w:rsidR="0072442B" w:rsidRDefault="0072442B" w:rsidP="00224C68">
            <w:pPr>
              <w:pStyle w:val="TAL"/>
              <w:rPr>
                <w:sz w:val="16"/>
                <w:szCs w:val="16"/>
                <w:lang w:val="en-GB"/>
              </w:rPr>
            </w:pPr>
            <w:r>
              <w:rPr>
                <w:sz w:val="16"/>
                <w:szCs w:val="16"/>
                <w:lang w:val="en-GB"/>
              </w:rPr>
              <w:t>1889</w:t>
            </w:r>
          </w:p>
        </w:tc>
        <w:tc>
          <w:tcPr>
            <w:tcW w:w="425" w:type="dxa"/>
            <w:shd w:val="solid" w:color="FFFFFF" w:fill="auto"/>
          </w:tcPr>
          <w:p w:rsidR="0072442B" w:rsidRDefault="0072442B" w:rsidP="00224C68">
            <w:pPr>
              <w:pStyle w:val="TAL"/>
              <w:rPr>
                <w:sz w:val="16"/>
                <w:szCs w:val="16"/>
                <w:lang w:val="en-GB"/>
              </w:rPr>
            </w:pPr>
            <w:r>
              <w:rPr>
                <w:sz w:val="16"/>
                <w:szCs w:val="16"/>
                <w:lang w:val="en-GB"/>
              </w:rPr>
              <w:t>2</w:t>
            </w:r>
          </w:p>
        </w:tc>
        <w:tc>
          <w:tcPr>
            <w:tcW w:w="425" w:type="dxa"/>
            <w:shd w:val="solid" w:color="FFFFFF" w:fill="auto"/>
          </w:tcPr>
          <w:p w:rsidR="0072442B" w:rsidRDefault="0072442B" w:rsidP="00224C68">
            <w:pPr>
              <w:pStyle w:val="TAL"/>
              <w:rPr>
                <w:sz w:val="16"/>
                <w:szCs w:val="16"/>
                <w:lang w:val="en-GB"/>
              </w:rPr>
            </w:pPr>
            <w:r>
              <w:rPr>
                <w:sz w:val="16"/>
                <w:szCs w:val="16"/>
                <w:lang w:val="en-GB"/>
              </w:rPr>
              <w:t>F</w:t>
            </w:r>
          </w:p>
        </w:tc>
        <w:tc>
          <w:tcPr>
            <w:tcW w:w="4820" w:type="dxa"/>
            <w:shd w:val="solid" w:color="FFFFFF" w:fill="auto"/>
          </w:tcPr>
          <w:p w:rsidR="0072442B" w:rsidRDefault="0072442B" w:rsidP="00224C68">
            <w:pPr>
              <w:pStyle w:val="TAL"/>
              <w:rPr>
                <w:sz w:val="16"/>
                <w:szCs w:val="16"/>
                <w:lang w:val="en-GB"/>
              </w:rPr>
            </w:pPr>
            <w:r>
              <w:rPr>
                <w:sz w:val="16"/>
                <w:szCs w:val="16"/>
                <w:lang w:val="en-GB"/>
              </w:rPr>
              <w:t>TSC PDU Session Restrictions</w:t>
            </w:r>
          </w:p>
        </w:tc>
        <w:tc>
          <w:tcPr>
            <w:tcW w:w="708" w:type="dxa"/>
            <w:shd w:val="solid" w:color="FFFFFF" w:fill="auto"/>
          </w:tcPr>
          <w:p w:rsidR="0072442B" w:rsidRDefault="0072442B"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224C68">
            <w:pPr>
              <w:pStyle w:val="TAC"/>
              <w:rPr>
                <w:sz w:val="16"/>
                <w:szCs w:val="16"/>
                <w:lang w:val="en-GB"/>
              </w:rPr>
            </w:pPr>
            <w:r>
              <w:rPr>
                <w:sz w:val="16"/>
                <w:szCs w:val="16"/>
                <w:lang w:val="en-GB"/>
              </w:rPr>
              <w:t>2019-12</w:t>
            </w:r>
          </w:p>
        </w:tc>
        <w:tc>
          <w:tcPr>
            <w:tcW w:w="800" w:type="dxa"/>
            <w:shd w:val="solid" w:color="FFFFFF" w:fill="auto"/>
          </w:tcPr>
          <w:p w:rsidR="0072442B" w:rsidRDefault="0072442B" w:rsidP="00224C68">
            <w:pPr>
              <w:pStyle w:val="TAC"/>
              <w:rPr>
                <w:sz w:val="16"/>
                <w:szCs w:val="16"/>
                <w:lang w:val="en-GB"/>
              </w:rPr>
            </w:pPr>
            <w:r>
              <w:rPr>
                <w:sz w:val="16"/>
                <w:szCs w:val="16"/>
                <w:lang w:val="en-GB"/>
              </w:rPr>
              <w:t>SP#86</w:t>
            </w:r>
          </w:p>
        </w:tc>
        <w:tc>
          <w:tcPr>
            <w:tcW w:w="1094" w:type="dxa"/>
            <w:shd w:val="solid" w:color="FFFFFF" w:fill="auto"/>
          </w:tcPr>
          <w:p w:rsidR="0072442B" w:rsidRDefault="0072442B" w:rsidP="00224C68">
            <w:pPr>
              <w:pStyle w:val="TAC"/>
              <w:rPr>
                <w:sz w:val="16"/>
                <w:szCs w:val="16"/>
                <w:lang w:val="en-GB"/>
              </w:rPr>
            </w:pPr>
            <w:r>
              <w:rPr>
                <w:sz w:val="16"/>
                <w:szCs w:val="16"/>
                <w:lang w:val="en-GB"/>
              </w:rPr>
              <w:t>SP-191092</w:t>
            </w:r>
          </w:p>
        </w:tc>
        <w:tc>
          <w:tcPr>
            <w:tcW w:w="567" w:type="dxa"/>
            <w:shd w:val="solid" w:color="FFFFFF" w:fill="auto"/>
          </w:tcPr>
          <w:p w:rsidR="0072442B" w:rsidRDefault="0072442B" w:rsidP="00224C68">
            <w:pPr>
              <w:pStyle w:val="TAL"/>
              <w:rPr>
                <w:sz w:val="16"/>
                <w:szCs w:val="16"/>
                <w:lang w:val="en-GB"/>
              </w:rPr>
            </w:pPr>
            <w:r>
              <w:rPr>
                <w:sz w:val="16"/>
                <w:szCs w:val="16"/>
                <w:lang w:val="en-GB"/>
              </w:rPr>
              <w:t>1890</w:t>
            </w:r>
          </w:p>
        </w:tc>
        <w:tc>
          <w:tcPr>
            <w:tcW w:w="425" w:type="dxa"/>
            <w:shd w:val="solid" w:color="FFFFFF" w:fill="auto"/>
          </w:tcPr>
          <w:p w:rsidR="0072442B" w:rsidRDefault="0072442B" w:rsidP="00224C68">
            <w:pPr>
              <w:pStyle w:val="TAL"/>
              <w:rPr>
                <w:sz w:val="16"/>
                <w:szCs w:val="16"/>
                <w:lang w:val="en-GB"/>
              </w:rPr>
            </w:pPr>
            <w:r>
              <w:rPr>
                <w:sz w:val="16"/>
                <w:szCs w:val="16"/>
                <w:lang w:val="en-GB"/>
              </w:rPr>
              <w:t>7</w:t>
            </w:r>
          </w:p>
        </w:tc>
        <w:tc>
          <w:tcPr>
            <w:tcW w:w="425" w:type="dxa"/>
            <w:shd w:val="solid" w:color="FFFFFF" w:fill="auto"/>
          </w:tcPr>
          <w:p w:rsidR="0072442B" w:rsidRDefault="0072442B" w:rsidP="00224C68">
            <w:pPr>
              <w:pStyle w:val="TAL"/>
              <w:rPr>
                <w:sz w:val="16"/>
                <w:szCs w:val="16"/>
                <w:lang w:val="en-GB"/>
              </w:rPr>
            </w:pPr>
            <w:r>
              <w:rPr>
                <w:sz w:val="16"/>
                <w:szCs w:val="16"/>
                <w:lang w:val="en-GB"/>
              </w:rPr>
              <w:t>F</w:t>
            </w:r>
          </w:p>
        </w:tc>
        <w:tc>
          <w:tcPr>
            <w:tcW w:w="4820" w:type="dxa"/>
            <w:shd w:val="solid" w:color="FFFFFF" w:fill="auto"/>
          </w:tcPr>
          <w:p w:rsidR="0072442B" w:rsidRDefault="0072442B" w:rsidP="00224C68">
            <w:pPr>
              <w:pStyle w:val="TAL"/>
              <w:rPr>
                <w:sz w:val="16"/>
                <w:szCs w:val="16"/>
                <w:lang w:val="en-GB"/>
              </w:rPr>
            </w:pPr>
            <w:r>
              <w:rPr>
                <w:sz w:val="16"/>
                <w:szCs w:val="16"/>
                <w:lang w:val="en-GB"/>
              </w:rPr>
              <w:t>TSCAI granularity</w:t>
            </w:r>
          </w:p>
        </w:tc>
        <w:tc>
          <w:tcPr>
            <w:tcW w:w="708" w:type="dxa"/>
            <w:shd w:val="solid" w:color="FFFFFF" w:fill="auto"/>
          </w:tcPr>
          <w:p w:rsidR="0072442B" w:rsidRDefault="0072442B"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224C68">
            <w:pPr>
              <w:pStyle w:val="TAC"/>
              <w:rPr>
                <w:sz w:val="16"/>
                <w:szCs w:val="16"/>
                <w:lang w:val="en-GB"/>
              </w:rPr>
            </w:pPr>
            <w:r>
              <w:rPr>
                <w:sz w:val="16"/>
                <w:szCs w:val="16"/>
                <w:lang w:val="en-GB"/>
              </w:rPr>
              <w:t>2019-12</w:t>
            </w:r>
          </w:p>
        </w:tc>
        <w:tc>
          <w:tcPr>
            <w:tcW w:w="800" w:type="dxa"/>
            <w:shd w:val="solid" w:color="FFFFFF" w:fill="auto"/>
          </w:tcPr>
          <w:p w:rsidR="0072442B" w:rsidRDefault="0072442B" w:rsidP="00224C68">
            <w:pPr>
              <w:pStyle w:val="TAC"/>
              <w:rPr>
                <w:sz w:val="16"/>
                <w:szCs w:val="16"/>
                <w:lang w:val="en-GB"/>
              </w:rPr>
            </w:pPr>
            <w:r>
              <w:rPr>
                <w:sz w:val="16"/>
                <w:szCs w:val="16"/>
                <w:lang w:val="en-GB"/>
              </w:rPr>
              <w:t>SP#86</w:t>
            </w:r>
          </w:p>
        </w:tc>
        <w:tc>
          <w:tcPr>
            <w:tcW w:w="1094" w:type="dxa"/>
            <w:shd w:val="solid" w:color="FFFFFF" w:fill="auto"/>
          </w:tcPr>
          <w:p w:rsidR="0072442B" w:rsidRDefault="0072442B" w:rsidP="00224C68">
            <w:pPr>
              <w:pStyle w:val="TAC"/>
              <w:rPr>
                <w:sz w:val="16"/>
                <w:szCs w:val="16"/>
                <w:lang w:val="en-GB"/>
              </w:rPr>
            </w:pPr>
            <w:r>
              <w:rPr>
                <w:sz w:val="16"/>
                <w:szCs w:val="16"/>
                <w:lang w:val="en-GB"/>
              </w:rPr>
              <w:t>SP-191092</w:t>
            </w:r>
          </w:p>
        </w:tc>
        <w:tc>
          <w:tcPr>
            <w:tcW w:w="567" w:type="dxa"/>
            <w:shd w:val="solid" w:color="FFFFFF" w:fill="auto"/>
          </w:tcPr>
          <w:p w:rsidR="0072442B" w:rsidRDefault="0072442B" w:rsidP="00224C68">
            <w:pPr>
              <w:pStyle w:val="TAL"/>
              <w:rPr>
                <w:sz w:val="16"/>
                <w:szCs w:val="16"/>
                <w:lang w:val="en-GB"/>
              </w:rPr>
            </w:pPr>
            <w:r>
              <w:rPr>
                <w:sz w:val="16"/>
                <w:szCs w:val="16"/>
                <w:lang w:val="en-GB"/>
              </w:rPr>
              <w:t>1893</w:t>
            </w:r>
          </w:p>
        </w:tc>
        <w:tc>
          <w:tcPr>
            <w:tcW w:w="425" w:type="dxa"/>
            <w:shd w:val="solid" w:color="FFFFFF" w:fill="auto"/>
          </w:tcPr>
          <w:p w:rsidR="0072442B" w:rsidRDefault="0072442B" w:rsidP="00224C68">
            <w:pPr>
              <w:pStyle w:val="TAL"/>
              <w:rPr>
                <w:sz w:val="16"/>
                <w:szCs w:val="16"/>
                <w:lang w:val="en-GB"/>
              </w:rPr>
            </w:pPr>
            <w:r>
              <w:rPr>
                <w:sz w:val="16"/>
                <w:szCs w:val="16"/>
                <w:lang w:val="en-GB"/>
              </w:rPr>
              <w:t>3</w:t>
            </w:r>
          </w:p>
        </w:tc>
        <w:tc>
          <w:tcPr>
            <w:tcW w:w="425" w:type="dxa"/>
            <w:shd w:val="solid" w:color="FFFFFF" w:fill="auto"/>
          </w:tcPr>
          <w:p w:rsidR="0072442B" w:rsidRDefault="0072442B" w:rsidP="00224C68">
            <w:pPr>
              <w:pStyle w:val="TAL"/>
              <w:rPr>
                <w:sz w:val="16"/>
                <w:szCs w:val="16"/>
                <w:lang w:val="en-GB"/>
              </w:rPr>
            </w:pPr>
            <w:r>
              <w:rPr>
                <w:sz w:val="16"/>
                <w:szCs w:val="16"/>
                <w:lang w:val="en-GB"/>
              </w:rPr>
              <w:t>F</w:t>
            </w:r>
          </w:p>
        </w:tc>
        <w:tc>
          <w:tcPr>
            <w:tcW w:w="4820" w:type="dxa"/>
            <w:shd w:val="solid" w:color="FFFFFF" w:fill="auto"/>
          </w:tcPr>
          <w:p w:rsidR="0072442B" w:rsidRDefault="0072442B" w:rsidP="00224C68">
            <w:pPr>
              <w:pStyle w:val="TAL"/>
              <w:rPr>
                <w:sz w:val="16"/>
                <w:szCs w:val="16"/>
                <w:lang w:val="en-GB"/>
              </w:rPr>
            </w:pPr>
            <w:r>
              <w:rPr>
                <w:sz w:val="16"/>
                <w:szCs w:val="16"/>
                <w:lang w:val="en-GB"/>
              </w:rPr>
              <w:t>UPF functional update for TSC</w:t>
            </w:r>
          </w:p>
        </w:tc>
        <w:tc>
          <w:tcPr>
            <w:tcW w:w="708" w:type="dxa"/>
            <w:shd w:val="solid" w:color="FFFFFF" w:fill="auto"/>
          </w:tcPr>
          <w:p w:rsidR="0072442B" w:rsidRDefault="0072442B"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224C68">
            <w:pPr>
              <w:pStyle w:val="TAC"/>
              <w:rPr>
                <w:sz w:val="16"/>
                <w:szCs w:val="16"/>
                <w:lang w:val="en-GB"/>
              </w:rPr>
            </w:pPr>
            <w:r>
              <w:rPr>
                <w:sz w:val="16"/>
                <w:szCs w:val="16"/>
                <w:lang w:val="en-GB"/>
              </w:rPr>
              <w:t>2019-12</w:t>
            </w:r>
          </w:p>
        </w:tc>
        <w:tc>
          <w:tcPr>
            <w:tcW w:w="800" w:type="dxa"/>
            <w:shd w:val="solid" w:color="FFFFFF" w:fill="auto"/>
          </w:tcPr>
          <w:p w:rsidR="0072442B" w:rsidRDefault="0072442B" w:rsidP="00224C68">
            <w:pPr>
              <w:pStyle w:val="TAC"/>
              <w:rPr>
                <w:sz w:val="16"/>
                <w:szCs w:val="16"/>
                <w:lang w:val="en-GB"/>
              </w:rPr>
            </w:pPr>
            <w:r>
              <w:rPr>
                <w:sz w:val="16"/>
                <w:szCs w:val="16"/>
                <w:lang w:val="en-GB"/>
              </w:rPr>
              <w:t>SP#86</w:t>
            </w:r>
          </w:p>
        </w:tc>
        <w:tc>
          <w:tcPr>
            <w:tcW w:w="1094" w:type="dxa"/>
            <w:shd w:val="solid" w:color="FFFFFF" w:fill="auto"/>
          </w:tcPr>
          <w:p w:rsidR="0072442B" w:rsidRDefault="0072442B" w:rsidP="00224C68">
            <w:pPr>
              <w:pStyle w:val="TAC"/>
              <w:rPr>
                <w:sz w:val="16"/>
                <w:szCs w:val="16"/>
                <w:lang w:val="en-GB"/>
              </w:rPr>
            </w:pPr>
            <w:r>
              <w:rPr>
                <w:sz w:val="16"/>
                <w:szCs w:val="16"/>
                <w:lang w:val="en-GB"/>
              </w:rPr>
              <w:t>SP-191071</w:t>
            </w:r>
          </w:p>
        </w:tc>
        <w:tc>
          <w:tcPr>
            <w:tcW w:w="567" w:type="dxa"/>
            <w:shd w:val="solid" w:color="FFFFFF" w:fill="auto"/>
          </w:tcPr>
          <w:p w:rsidR="0072442B" w:rsidRDefault="0072442B" w:rsidP="00224C68">
            <w:pPr>
              <w:pStyle w:val="TAL"/>
              <w:rPr>
                <w:sz w:val="16"/>
                <w:szCs w:val="16"/>
                <w:lang w:val="en-GB"/>
              </w:rPr>
            </w:pPr>
            <w:r>
              <w:rPr>
                <w:sz w:val="16"/>
                <w:szCs w:val="16"/>
                <w:lang w:val="en-GB"/>
              </w:rPr>
              <w:t>1895</w:t>
            </w:r>
          </w:p>
        </w:tc>
        <w:tc>
          <w:tcPr>
            <w:tcW w:w="425" w:type="dxa"/>
            <w:shd w:val="solid" w:color="FFFFFF" w:fill="auto"/>
          </w:tcPr>
          <w:p w:rsidR="0072442B" w:rsidRDefault="0072442B" w:rsidP="00224C68">
            <w:pPr>
              <w:pStyle w:val="TAL"/>
              <w:rPr>
                <w:sz w:val="16"/>
                <w:szCs w:val="16"/>
                <w:lang w:val="en-GB"/>
              </w:rPr>
            </w:pPr>
            <w:r>
              <w:rPr>
                <w:sz w:val="16"/>
                <w:szCs w:val="16"/>
                <w:lang w:val="en-GB"/>
              </w:rPr>
              <w:t>-</w:t>
            </w:r>
          </w:p>
        </w:tc>
        <w:tc>
          <w:tcPr>
            <w:tcW w:w="425" w:type="dxa"/>
            <w:shd w:val="solid" w:color="FFFFFF" w:fill="auto"/>
          </w:tcPr>
          <w:p w:rsidR="0072442B" w:rsidRDefault="0072442B" w:rsidP="00224C68">
            <w:pPr>
              <w:pStyle w:val="TAL"/>
              <w:rPr>
                <w:sz w:val="16"/>
                <w:szCs w:val="16"/>
                <w:lang w:val="en-GB"/>
              </w:rPr>
            </w:pPr>
            <w:r>
              <w:rPr>
                <w:sz w:val="16"/>
                <w:szCs w:val="16"/>
                <w:lang w:val="en-GB"/>
              </w:rPr>
              <w:t>F</w:t>
            </w:r>
          </w:p>
        </w:tc>
        <w:tc>
          <w:tcPr>
            <w:tcW w:w="4820" w:type="dxa"/>
            <w:shd w:val="solid" w:color="FFFFFF" w:fill="auto"/>
          </w:tcPr>
          <w:p w:rsidR="0072442B" w:rsidRDefault="0072442B" w:rsidP="00224C68">
            <w:pPr>
              <w:pStyle w:val="TAL"/>
              <w:rPr>
                <w:sz w:val="16"/>
                <w:szCs w:val="16"/>
                <w:lang w:val="en-GB"/>
              </w:rPr>
            </w:pPr>
            <w:r>
              <w:rPr>
                <w:sz w:val="16"/>
                <w:szCs w:val="16"/>
                <w:lang w:val="en-GB"/>
              </w:rPr>
              <w:t>Clarification on SMF identifier in HR roaming</w:t>
            </w:r>
          </w:p>
        </w:tc>
        <w:tc>
          <w:tcPr>
            <w:tcW w:w="708" w:type="dxa"/>
            <w:shd w:val="solid" w:color="FFFFFF" w:fill="auto"/>
          </w:tcPr>
          <w:p w:rsidR="0072442B" w:rsidRDefault="0072442B" w:rsidP="00224C68">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SP-191068</w:t>
            </w:r>
          </w:p>
        </w:tc>
        <w:tc>
          <w:tcPr>
            <w:tcW w:w="567" w:type="dxa"/>
            <w:shd w:val="solid" w:color="FFFFFF" w:fill="auto"/>
          </w:tcPr>
          <w:p w:rsidR="0072442B" w:rsidRDefault="0072442B" w:rsidP="0072442B">
            <w:pPr>
              <w:pStyle w:val="TAL"/>
              <w:rPr>
                <w:sz w:val="16"/>
                <w:szCs w:val="16"/>
                <w:lang w:val="en-GB"/>
              </w:rPr>
            </w:pPr>
            <w:r>
              <w:rPr>
                <w:sz w:val="16"/>
                <w:szCs w:val="16"/>
                <w:lang w:val="en-GB"/>
              </w:rPr>
              <w:t>1899</w:t>
            </w:r>
          </w:p>
        </w:tc>
        <w:tc>
          <w:tcPr>
            <w:tcW w:w="425" w:type="dxa"/>
            <w:shd w:val="solid" w:color="FFFFFF" w:fill="auto"/>
          </w:tcPr>
          <w:p w:rsidR="0072442B" w:rsidRDefault="0072442B" w:rsidP="0072442B">
            <w:pPr>
              <w:pStyle w:val="TAL"/>
              <w:rPr>
                <w:sz w:val="16"/>
                <w:szCs w:val="16"/>
                <w:lang w:val="en-GB"/>
              </w:rPr>
            </w:pPr>
            <w:r>
              <w:rPr>
                <w:sz w:val="16"/>
                <w:szCs w:val="16"/>
                <w:lang w:val="en-GB"/>
              </w:rPr>
              <w:t>2</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Clarifications on CN assistance information sent to the RAN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SP-191086</w:t>
            </w:r>
          </w:p>
        </w:tc>
        <w:tc>
          <w:tcPr>
            <w:tcW w:w="567" w:type="dxa"/>
            <w:shd w:val="solid" w:color="FFFFFF" w:fill="auto"/>
          </w:tcPr>
          <w:p w:rsidR="0072442B" w:rsidRDefault="0072442B" w:rsidP="0072442B">
            <w:pPr>
              <w:pStyle w:val="TAL"/>
              <w:rPr>
                <w:sz w:val="16"/>
                <w:szCs w:val="16"/>
                <w:lang w:val="en-GB"/>
              </w:rPr>
            </w:pPr>
            <w:r>
              <w:rPr>
                <w:sz w:val="16"/>
                <w:szCs w:val="16"/>
                <w:lang w:val="en-GB"/>
              </w:rPr>
              <w:t>1901</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B</w:t>
            </w:r>
          </w:p>
        </w:tc>
        <w:tc>
          <w:tcPr>
            <w:tcW w:w="4820" w:type="dxa"/>
            <w:shd w:val="solid" w:color="FFFFFF" w:fill="auto"/>
          </w:tcPr>
          <w:p w:rsidR="0072442B" w:rsidRDefault="0072442B" w:rsidP="0072442B">
            <w:pPr>
              <w:pStyle w:val="TAL"/>
              <w:rPr>
                <w:sz w:val="16"/>
                <w:szCs w:val="16"/>
                <w:lang w:val="en-GB"/>
              </w:rPr>
            </w:pPr>
            <w:r>
              <w:rPr>
                <w:sz w:val="16"/>
                <w:szCs w:val="16"/>
                <w:lang w:val="en-GB"/>
              </w:rPr>
              <w:t xml:space="preserve">Handling of IAB-indication to 5GC </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SP-191086</w:t>
            </w:r>
          </w:p>
        </w:tc>
        <w:tc>
          <w:tcPr>
            <w:tcW w:w="567" w:type="dxa"/>
            <w:shd w:val="solid" w:color="FFFFFF" w:fill="auto"/>
          </w:tcPr>
          <w:p w:rsidR="0072442B" w:rsidRDefault="0072442B" w:rsidP="0072442B">
            <w:pPr>
              <w:pStyle w:val="TAL"/>
              <w:rPr>
                <w:sz w:val="16"/>
                <w:szCs w:val="16"/>
                <w:lang w:val="en-GB"/>
              </w:rPr>
            </w:pPr>
            <w:r>
              <w:rPr>
                <w:sz w:val="16"/>
                <w:szCs w:val="16"/>
                <w:lang w:val="en-GB"/>
              </w:rPr>
              <w:t>1902</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B</w:t>
            </w:r>
          </w:p>
        </w:tc>
        <w:tc>
          <w:tcPr>
            <w:tcW w:w="4820" w:type="dxa"/>
            <w:shd w:val="solid" w:color="FFFFFF" w:fill="auto"/>
          </w:tcPr>
          <w:p w:rsidR="0072442B" w:rsidRDefault="0072442B" w:rsidP="0072442B">
            <w:pPr>
              <w:pStyle w:val="TAL"/>
              <w:rPr>
                <w:sz w:val="16"/>
                <w:szCs w:val="16"/>
                <w:lang w:val="en-GB"/>
              </w:rPr>
            </w:pPr>
            <w:r>
              <w:rPr>
                <w:sz w:val="16"/>
                <w:szCs w:val="16"/>
                <w:lang w:val="en-GB"/>
              </w:rPr>
              <w:t xml:space="preserve">Handling of OAM traffic for IAB-node </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SP-191086</w:t>
            </w:r>
          </w:p>
        </w:tc>
        <w:tc>
          <w:tcPr>
            <w:tcW w:w="567" w:type="dxa"/>
            <w:shd w:val="solid" w:color="FFFFFF" w:fill="auto"/>
          </w:tcPr>
          <w:p w:rsidR="0072442B" w:rsidRDefault="0072442B" w:rsidP="0072442B">
            <w:pPr>
              <w:pStyle w:val="TAL"/>
              <w:rPr>
                <w:sz w:val="16"/>
                <w:szCs w:val="16"/>
                <w:lang w:val="en-GB"/>
              </w:rPr>
            </w:pPr>
            <w:r>
              <w:rPr>
                <w:sz w:val="16"/>
                <w:szCs w:val="16"/>
                <w:lang w:val="en-GB"/>
              </w:rPr>
              <w:t>1903</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B</w:t>
            </w:r>
          </w:p>
        </w:tc>
        <w:tc>
          <w:tcPr>
            <w:tcW w:w="4820" w:type="dxa"/>
            <w:shd w:val="solid" w:color="FFFFFF" w:fill="auto"/>
          </w:tcPr>
          <w:p w:rsidR="0072442B" w:rsidRDefault="0072442B" w:rsidP="0072442B">
            <w:pPr>
              <w:pStyle w:val="TAL"/>
              <w:rPr>
                <w:sz w:val="16"/>
                <w:szCs w:val="16"/>
                <w:lang w:val="en-GB"/>
              </w:rPr>
            </w:pPr>
            <w:r>
              <w:rPr>
                <w:sz w:val="16"/>
                <w:szCs w:val="16"/>
                <w:lang w:val="en-GB"/>
              </w:rPr>
              <w:t xml:space="preserve">Support of IAB operation in EN-DC mode </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SP-191086</w:t>
            </w:r>
          </w:p>
        </w:tc>
        <w:tc>
          <w:tcPr>
            <w:tcW w:w="567" w:type="dxa"/>
            <w:shd w:val="solid" w:color="FFFFFF" w:fill="auto"/>
          </w:tcPr>
          <w:p w:rsidR="0072442B" w:rsidRDefault="0072442B" w:rsidP="0072442B">
            <w:pPr>
              <w:pStyle w:val="TAL"/>
              <w:rPr>
                <w:sz w:val="16"/>
                <w:szCs w:val="16"/>
                <w:lang w:val="en-GB"/>
              </w:rPr>
            </w:pPr>
            <w:r>
              <w:rPr>
                <w:sz w:val="16"/>
                <w:szCs w:val="16"/>
                <w:lang w:val="en-GB"/>
              </w:rPr>
              <w:t>1905</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 xml:space="preserve">Mobility support limitation for IAB </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SP-191078</w:t>
            </w:r>
          </w:p>
        </w:tc>
        <w:tc>
          <w:tcPr>
            <w:tcW w:w="567" w:type="dxa"/>
            <w:shd w:val="solid" w:color="FFFFFF" w:fill="auto"/>
          </w:tcPr>
          <w:p w:rsidR="0072442B" w:rsidRDefault="0072442B" w:rsidP="0072442B">
            <w:pPr>
              <w:pStyle w:val="TAL"/>
              <w:rPr>
                <w:sz w:val="16"/>
                <w:szCs w:val="16"/>
                <w:lang w:val="en-GB"/>
              </w:rPr>
            </w:pPr>
            <w:r>
              <w:rPr>
                <w:sz w:val="16"/>
                <w:szCs w:val="16"/>
                <w:lang w:val="en-GB"/>
              </w:rPr>
              <w:t>1912</w:t>
            </w:r>
          </w:p>
        </w:tc>
        <w:tc>
          <w:tcPr>
            <w:tcW w:w="425" w:type="dxa"/>
            <w:shd w:val="solid" w:color="FFFFFF" w:fill="auto"/>
          </w:tcPr>
          <w:p w:rsidR="0072442B" w:rsidRDefault="0072442B" w:rsidP="0072442B">
            <w:pPr>
              <w:pStyle w:val="TAL"/>
              <w:rPr>
                <w:sz w:val="16"/>
                <w:szCs w:val="16"/>
                <w:lang w:val="en-GB"/>
              </w:rPr>
            </w:pPr>
            <w:r>
              <w:rPr>
                <w:sz w:val="16"/>
                <w:szCs w:val="16"/>
                <w:lang w:val="en-GB"/>
              </w:rPr>
              <w:t>-</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Including IMS related interfaces in list of 5G interfaces</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SP-191090</w:t>
            </w:r>
          </w:p>
        </w:tc>
        <w:tc>
          <w:tcPr>
            <w:tcW w:w="567" w:type="dxa"/>
            <w:shd w:val="solid" w:color="FFFFFF" w:fill="auto"/>
          </w:tcPr>
          <w:p w:rsidR="0072442B" w:rsidRDefault="0072442B" w:rsidP="0072442B">
            <w:pPr>
              <w:pStyle w:val="TAL"/>
              <w:rPr>
                <w:sz w:val="16"/>
                <w:szCs w:val="16"/>
                <w:lang w:val="en-GB"/>
              </w:rPr>
            </w:pPr>
            <w:r>
              <w:rPr>
                <w:sz w:val="16"/>
                <w:szCs w:val="16"/>
                <w:lang w:val="en-GB"/>
              </w:rPr>
              <w:t>1918</w:t>
            </w:r>
          </w:p>
        </w:tc>
        <w:tc>
          <w:tcPr>
            <w:tcW w:w="425" w:type="dxa"/>
            <w:shd w:val="solid" w:color="FFFFFF" w:fill="auto"/>
          </w:tcPr>
          <w:p w:rsidR="0072442B" w:rsidRDefault="0072442B" w:rsidP="0072442B">
            <w:pPr>
              <w:pStyle w:val="TAL"/>
              <w:rPr>
                <w:sz w:val="16"/>
                <w:szCs w:val="16"/>
                <w:lang w:val="en-GB"/>
              </w:rPr>
            </w:pPr>
            <w:r>
              <w:rPr>
                <w:sz w:val="16"/>
                <w:szCs w:val="16"/>
                <w:lang w:val="en-GB"/>
              </w:rPr>
              <w:t>-</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Clarification on UE mobility event notification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SP-191076</w:t>
            </w:r>
          </w:p>
        </w:tc>
        <w:tc>
          <w:tcPr>
            <w:tcW w:w="567" w:type="dxa"/>
            <w:shd w:val="solid" w:color="FFFFFF" w:fill="auto"/>
          </w:tcPr>
          <w:p w:rsidR="0072442B" w:rsidRDefault="0072442B" w:rsidP="0072442B">
            <w:pPr>
              <w:pStyle w:val="TAL"/>
              <w:rPr>
                <w:sz w:val="16"/>
                <w:szCs w:val="16"/>
                <w:lang w:val="en-GB"/>
              </w:rPr>
            </w:pPr>
            <w:r>
              <w:rPr>
                <w:sz w:val="16"/>
                <w:szCs w:val="16"/>
                <w:lang w:val="en-GB"/>
              </w:rPr>
              <w:t>1920</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Avoid specifying SUPI / SUCI and PEI used for FN RG both in 23.501 and 23.316</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SP-191077</w:t>
            </w:r>
          </w:p>
        </w:tc>
        <w:tc>
          <w:tcPr>
            <w:tcW w:w="567" w:type="dxa"/>
            <w:shd w:val="solid" w:color="FFFFFF" w:fill="auto"/>
          </w:tcPr>
          <w:p w:rsidR="0072442B" w:rsidRDefault="0072442B" w:rsidP="0072442B">
            <w:pPr>
              <w:pStyle w:val="TAL"/>
              <w:rPr>
                <w:sz w:val="16"/>
                <w:szCs w:val="16"/>
                <w:lang w:val="en-GB"/>
              </w:rPr>
            </w:pPr>
            <w:r>
              <w:rPr>
                <w:sz w:val="16"/>
                <w:szCs w:val="16"/>
                <w:lang w:val="en-GB"/>
              </w:rPr>
              <w:t>1923</w:t>
            </w:r>
          </w:p>
        </w:tc>
        <w:tc>
          <w:tcPr>
            <w:tcW w:w="425" w:type="dxa"/>
            <w:shd w:val="solid" w:color="FFFFFF" w:fill="auto"/>
          </w:tcPr>
          <w:p w:rsidR="0072442B" w:rsidRDefault="0072442B" w:rsidP="0072442B">
            <w:pPr>
              <w:pStyle w:val="TAL"/>
              <w:rPr>
                <w:sz w:val="16"/>
                <w:szCs w:val="16"/>
                <w:lang w:val="en-GB"/>
              </w:rPr>
            </w:pPr>
            <w:r>
              <w:rPr>
                <w:sz w:val="16"/>
                <w:szCs w:val="16"/>
                <w:lang w:val="en-GB"/>
              </w:rPr>
              <w:t>2</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Corrections to ATSSS capabilities of a MA PDU Session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SP-191077</w:t>
            </w:r>
          </w:p>
        </w:tc>
        <w:tc>
          <w:tcPr>
            <w:tcW w:w="567" w:type="dxa"/>
            <w:shd w:val="solid" w:color="FFFFFF" w:fill="auto"/>
          </w:tcPr>
          <w:p w:rsidR="0072442B" w:rsidRDefault="0072442B" w:rsidP="0072442B">
            <w:pPr>
              <w:pStyle w:val="TAL"/>
              <w:rPr>
                <w:sz w:val="16"/>
                <w:szCs w:val="16"/>
                <w:lang w:val="en-GB"/>
              </w:rPr>
            </w:pPr>
            <w:r>
              <w:rPr>
                <w:sz w:val="16"/>
                <w:szCs w:val="16"/>
                <w:lang w:val="en-GB"/>
              </w:rPr>
              <w:t>1924</w:t>
            </w:r>
          </w:p>
        </w:tc>
        <w:tc>
          <w:tcPr>
            <w:tcW w:w="425" w:type="dxa"/>
            <w:shd w:val="solid" w:color="FFFFFF" w:fill="auto"/>
          </w:tcPr>
          <w:p w:rsidR="0072442B" w:rsidRDefault="0072442B" w:rsidP="0072442B">
            <w:pPr>
              <w:pStyle w:val="TAL"/>
              <w:rPr>
                <w:sz w:val="16"/>
                <w:szCs w:val="16"/>
                <w:lang w:val="en-GB"/>
              </w:rPr>
            </w:pPr>
            <w:r>
              <w:rPr>
                <w:sz w:val="16"/>
                <w:szCs w:val="16"/>
                <w:lang w:val="en-GB"/>
              </w:rPr>
              <w:t>1</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Applicability of UP Security Policy to a MA PDU Session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SP-191082</w:t>
            </w:r>
          </w:p>
        </w:tc>
        <w:tc>
          <w:tcPr>
            <w:tcW w:w="567" w:type="dxa"/>
            <w:shd w:val="solid" w:color="FFFFFF" w:fill="auto"/>
          </w:tcPr>
          <w:p w:rsidR="0072442B" w:rsidRDefault="0072442B" w:rsidP="0072442B">
            <w:pPr>
              <w:pStyle w:val="TAL"/>
              <w:rPr>
                <w:sz w:val="16"/>
                <w:szCs w:val="16"/>
                <w:lang w:val="en-GB"/>
              </w:rPr>
            </w:pPr>
            <w:r>
              <w:rPr>
                <w:sz w:val="16"/>
                <w:szCs w:val="16"/>
                <w:lang w:val="en-GB"/>
              </w:rPr>
              <w:t>1929</w:t>
            </w:r>
          </w:p>
        </w:tc>
        <w:tc>
          <w:tcPr>
            <w:tcW w:w="425" w:type="dxa"/>
            <w:shd w:val="solid" w:color="FFFFFF" w:fill="auto"/>
          </w:tcPr>
          <w:p w:rsidR="0072442B" w:rsidRDefault="0072442B" w:rsidP="0072442B">
            <w:pPr>
              <w:pStyle w:val="TAL"/>
              <w:rPr>
                <w:sz w:val="16"/>
                <w:szCs w:val="16"/>
                <w:lang w:val="en-GB"/>
              </w:rPr>
            </w:pPr>
            <w:r>
              <w:rPr>
                <w:sz w:val="16"/>
                <w:szCs w:val="16"/>
                <w:lang w:val="en-GB"/>
              </w:rPr>
              <w:t>3</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(I)SMF notifications: which SMF events need to be supported by ISMF</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SP-191092</w:t>
            </w:r>
          </w:p>
        </w:tc>
        <w:tc>
          <w:tcPr>
            <w:tcW w:w="567" w:type="dxa"/>
            <w:shd w:val="solid" w:color="FFFFFF" w:fill="auto"/>
          </w:tcPr>
          <w:p w:rsidR="0072442B" w:rsidRDefault="0072442B" w:rsidP="0072442B">
            <w:pPr>
              <w:pStyle w:val="TAL"/>
              <w:rPr>
                <w:sz w:val="16"/>
                <w:szCs w:val="16"/>
                <w:lang w:val="en-GB"/>
              </w:rPr>
            </w:pPr>
            <w:r>
              <w:rPr>
                <w:sz w:val="16"/>
                <w:szCs w:val="16"/>
                <w:lang w:val="en-GB"/>
              </w:rPr>
              <w:t>1932</w:t>
            </w:r>
          </w:p>
        </w:tc>
        <w:tc>
          <w:tcPr>
            <w:tcW w:w="425" w:type="dxa"/>
            <w:shd w:val="solid" w:color="FFFFFF" w:fill="auto"/>
          </w:tcPr>
          <w:p w:rsidR="0072442B" w:rsidRDefault="0072442B" w:rsidP="0072442B">
            <w:pPr>
              <w:pStyle w:val="TAL"/>
              <w:rPr>
                <w:sz w:val="16"/>
                <w:szCs w:val="16"/>
                <w:lang w:val="en-GB"/>
              </w:rPr>
            </w:pPr>
            <w:r>
              <w:rPr>
                <w:sz w:val="16"/>
                <w:szCs w:val="16"/>
                <w:lang w:val="en-GB"/>
              </w:rPr>
              <w:t>2</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Clarification on the PDU session management for VN</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72442B" w:rsidRPr="009E0DE1" w:rsidTr="00A91FD8">
        <w:tc>
          <w:tcPr>
            <w:tcW w:w="800" w:type="dxa"/>
            <w:shd w:val="solid" w:color="FFFFFF" w:fill="auto"/>
          </w:tcPr>
          <w:p w:rsidR="0072442B" w:rsidRDefault="0072442B" w:rsidP="0072442B">
            <w:pPr>
              <w:pStyle w:val="TAC"/>
              <w:rPr>
                <w:sz w:val="16"/>
                <w:szCs w:val="16"/>
                <w:lang w:val="en-GB"/>
              </w:rPr>
            </w:pPr>
            <w:r>
              <w:rPr>
                <w:sz w:val="16"/>
                <w:szCs w:val="16"/>
                <w:lang w:val="en-GB"/>
              </w:rPr>
              <w:t>2019-12</w:t>
            </w:r>
          </w:p>
        </w:tc>
        <w:tc>
          <w:tcPr>
            <w:tcW w:w="800" w:type="dxa"/>
            <w:shd w:val="solid" w:color="FFFFFF" w:fill="auto"/>
          </w:tcPr>
          <w:p w:rsidR="0072442B" w:rsidRDefault="0072442B" w:rsidP="0072442B">
            <w:pPr>
              <w:pStyle w:val="TAC"/>
              <w:rPr>
                <w:sz w:val="16"/>
                <w:szCs w:val="16"/>
                <w:lang w:val="en-GB"/>
              </w:rPr>
            </w:pPr>
            <w:r>
              <w:rPr>
                <w:sz w:val="16"/>
                <w:szCs w:val="16"/>
                <w:lang w:val="en-GB"/>
              </w:rPr>
              <w:t>SP#86</w:t>
            </w:r>
          </w:p>
        </w:tc>
        <w:tc>
          <w:tcPr>
            <w:tcW w:w="1094" w:type="dxa"/>
            <w:shd w:val="solid" w:color="FFFFFF" w:fill="auto"/>
          </w:tcPr>
          <w:p w:rsidR="0072442B" w:rsidRDefault="0072442B" w:rsidP="0072442B">
            <w:pPr>
              <w:pStyle w:val="TAC"/>
              <w:rPr>
                <w:sz w:val="16"/>
                <w:szCs w:val="16"/>
                <w:lang w:val="en-GB"/>
              </w:rPr>
            </w:pPr>
            <w:r>
              <w:rPr>
                <w:sz w:val="16"/>
                <w:szCs w:val="16"/>
                <w:lang w:val="en-GB"/>
              </w:rPr>
              <w:t>SP-191074</w:t>
            </w:r>
          </w:p>
        </w:tc>
        <w:tc>
          <w:tcPr>
            <w:tcW w:w="567" w:type="dxa"/>
            <w:shd w:val="solid" w:color="FFFFFF" w:fill="auto"/>
          </w:tcPr>
          <w:p w:rsidR="0072442B" w:rsidRDefault="0072442B" w:rsidP="0072442B">
            <w:pPr>
              <w:pStyle w:val="TAL"/>
              <w:rPr>
                <w:sz w:val="16"/>
                <w:szCs w:val="16"/>
                <w:lang w:val="en-GB"/>
              </w:rPr>
            </w:pPr>
            <w:r>
              <w:rPr>
                <w:sz w:val="16"/>
                <w:szCs w:val="16"/>
                <w:lang w:val="en-GB"/>
              </w:rPr>
              <w:t>1934</w:t>
            </w:r>
          </w:p>
        </w:tc>
        <w:tc>
          <w:tcPr>
            <w:tcW w:w="425" w:type="dxa"/>
            <w:shd w:val="solid" w:color="FFFFFF" w:fill="auto"/>
          </w:tcPr>
          <w:p w:rsidR="0072442B" w:rsidRDefault="0072442B" w:rsidP="0072442B">
            <w:pPr>
              <w:pStyle w:val="TAL"/>
              <w:rPr>
                <w:sz w:val="16"/>
                <w:szCs w:val="16"/>
                <w:lang w:val="en-GB"/>
              </w:rPr>
            </w:pPr>
            <w:r>
              <w:rPr>
                <w:sz w:val="16"/>
                <w:szCs w:val="16"/>
                <w:lang w:val="en-GB"/>
              </w:rPr>
              <w:t xml:space="preserve">1 </w:t>
            </w:r>
          </w:p>
        </w:tc>
        <w:tc>
          <w:tcPr>
            <w:tcW w:w="425" w:type="dxa"/>
            <w:shd w:val="solid" w:color="FFFFFF" w:fill="auto"/>
          </w:tcPr>
          <w:p w:rsidR="0072442B" w:rsidRDefault="0072442B" w:rsidP="0072442B">
            <w:pPr>
              <w:pStyle w:val="TAL"/>
              <w:rPr>
                <w:sz w:val="16"/>
                <w:szCs w:val="16"/>
                <w:lang w:val="en-GB"/>
              </w:rPr>
            </w:pPr>
            <w:r>
              <w:rPr>
                <w:sz w:val="16"/>
                <w:szCs w:val="16"/>
                <w:lang w:val="en-GB"/>
              </w:rPr>
              <w:t>F</w:t>
            </w:r>
          </w:p>
        </w:tc>
        <w:tc>
          <w:tcPr>
            <w:tcW w:w="4820" w:type="dxa"/>
            <w:shd w:val="solid" w:color="FFFFFF" w:fill="auto"/>
          </w:tcPr>
          <w:p w:rsidR="0072442B" w:rsidRDefault="0072442B" w:rsidP="0072442B">
            <w:pPr>
              <w:pStyle w:val="TAL"/>
              <w:rPr>
                <w:sz w:val="16"/>
                <w:szCs w:val="16"/>
                <w:lang w:val="en-GB"/>
              </w:rPr>
            </w:pPr>
            <w:r>
              <w:rPr>
                <w:sz w:val="16"/>
                <w:szCs w:val="16"/>
                <w:lang w:val="en-GB"/>
              </w:rPr>
              <w:t>Correction on SMSF change</w:t>
            </w:r>
          </w:p>
        </w:tc>
        <w:tc>
          <w:tcPr>
            <w:tcW w:w="708" w:type="dxa"/>
            <w:shd w:val="solid" w:color="FFFFFF" w:fill="auto"/>
          </w:tcPr>
          <w:p w:rsidR="0072442B" w:rsidRDefault="0072442B"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1935</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on UE context handling during inter system mobility</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SP-191088</w:t>
            </w:r>
          </w:p>
        </w:tc>
        <w:tc>
          <w:tcPr>
            <w:tcW w:w="567" w:type="dxa"/>
            <w:shd w:val="solid" w:color="FFFFFF" w:fill="auto"/>
          </w:tcPr>
          <w:p w:rsidR="00375F94" w:rsidRDefault="00375F94" w:rsidP="0072442B">
            <w:pPr>
              <w:pStyle w:val="TAL"/>
              <w:rPr>
                <w:sz w:val="16"/>
                <w:szCs w:val="16"/>
                <w:lang w:val="en-GB"/>
              </w:rPr>
            </w:pPr>
            <w:r>
              <w:rPr>
                <w:sz w:val="16"/>
                <w:szCs w:val="16"/>
                <w:lang w:val="en-GB"/>
              </w:rPr>
              <w:t>1936</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Inclusion of Version Identifier in PLMN assigned ID</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SP-191077</w:t>
            </w:r>
          </w:p>
        </w:tc>
        <w:tc>
          <w:tcPr>
            <w:tcW w:w="567" w:type="dxa"/>
            <w:shd w:val="solid" w:color="FFFFFF" w:fill="auto"/>
          </w:tcPr>
          <w:p w:rsidR="00375F94" w:rsidRDefault="00375F94" w:rsidP="0072442B">
            <w:pPr>
              <w:pStyle w:val="TAL"/>
              <w:rPr>
                <w:sz w:val="16"/>
                <w:szCs w:val="16"/>
                <w:lang w:val="en-GB"/>
              </w:rPr>
            </w:pPr>
            <w:r>
              <w:rPr>
                <w:sz w:val="16"/>
                <w:szCs w:val="16"/>
                <w:lang w:val="en-GB"/>
              </w:rPr>
              <w:t>1937</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Corrections for link-specific multipath address/prefix and MPTCP proxy IP address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1940</w:t>
            </w:r>
          </w:p>
        </w:tc>
        <w:tc>
          <w:tcPr>
            <w:tcW w:w="425" w:type="dxa"/>
            <w:shd w:val="solid" w:color="FFFFFF" w:fill="auto"/>
          </w:tcPr>
          <w:p w:rsidR="00375F94" w:rsidRDefault="00375F94" w:rsidP="0072442B">
            <w:pPr>
              <w:pStyle w:val="TAL"/>
              <w:rPr>
                <w:sz w:val="16"/>
                <w:szCs w:val="16"/>
                <w:lang w:val="en-GB"/>
              </w:rPr>
            </w:pPr>
            <w:r>
              <w:rPr>
                <w:sz w:val="16"/>
                <w:szCs w:val="16"/>
                <w:lang w:val="en-GB"/>
              </w:rPr>
              <w:t>3</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Selecting SMF that support static IP address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SP-191090</w:t>
            </w:r>
          </w:p>
        </w:tc>
        <w:tc>
          <w:tcPr>
            <w:tcW w:w="567" w:type="dxa"/>
            <w:shd w:val="solid" w:color="FFFFFF" w:fill="auto"/>
          </w:tcPr>
          <w:p w:rsidR="00375F94" w:rsidRDefault="00375F94" w:rsidP="0072442B">
            <w:pPr>
              <w:pStyle w:val="TAL"/>
              <w:rPr>
                <w:sz w:val="16"/>
                <w:szCs w:val="16"/>
                <w:lang w:val="en-GB"/>
              </w:rPr>
            </w:pPr>
            <w:r>
              <w:rPr>
                <w:sz w:val="16"/>
                <w:szCs w:val="16"/>
                <w:lang w:val="en-GB"/>
              </w:rPr>
              <w:t>1941</w:t>
            </w:r>
          </w:p>
        </w:tc>
        <w:tc>
          <w:tcPr>
            <w:tcW w:w="425" w:type="dxa"/>
            <w:shd w:val="solid" w:color="FFFFFF" w:fill="auto"/>
          </w:tcPr>
          <w:p w:rsidR="00375F94" w:rsidRDefault="00375F94" w:rsidP="0072442B">
            <w:pPr>
              <w:pStyle w:val="TAL"/>
              <w:rPr>
                <w:sz w:val="16"/>
                <w:szCs w:val="16"/>
                <w:lang w:val="en-GB"/>
              </w:rPr>
            </w:pPr>
            <w:r>
              <w:rPr>
                <w:sz w:val="16"/>
                <w:szCs w:val="16"/>
                <w:lang w:val="en-GB"/>
              </w:rPr>
              <w:t>4</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Number of EBIs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SP-191071</w:t>
            </w:r>
          </w:p>
        </w:tc>
        <w:tc>
          <w:tcPr>
            <w:tcW w:w="567" w:type="dxa"/>
            <w:shd w:val="solid" w:color="FFFFFF" w:fill="auto"/>
          </w:tcPr>
          <w:p w:rsidR="00375F94" w:rsidRDefault="00375F94" w:rsidP="0072442B">
            <w:pPr>
              <w:pStyle w:val="TAL"/>
              <w:rPr>
                <w:sz w:val="16"/>
                <w:szCs w:val="16"/>
                <w:lang w:val="en-GB"/>
              </w:rPr>
            </w:pPr>
            <w:r>
              <w:rPr>
                <w:sz w:val="16"/>
                <w:szCs w:val="16"/>
                <w:lang w:val="en-GB"/>
              </w:rPr>
              <w:t>1942</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Notification URI</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SP-191082</w:t>
            </w:r>
          </w:p>
        </w:tc>
        <w:tc>
          <w:tcPr>
            <w:tcW w:w="567" w:type="dxa"/>
            <w:shd w:val="solid" w:color="FFFFFF" w:fill="auto"/>
          </w:tcPr>
          <w:p w:rsidR="00375F94" w:rsidRDefault="00375F94" w:rsidP="0072442B">
            <w:pPr>
              <w:pStyle w:val="TAL"/>
              <w:rPr>
                <w:sz w:val="16"/>
                <w:szCs w:val="16"/>
                <w:lang w:val="en-GB"/>
              </w:rPr>
            </w:pPr>
            <w:r>
              <w:rPr>
                <w:sz w:val="16"/>
                <w:szCs w:val="16"/>
                <w:lang w:val="en-GB"/>
              </w:rPr>
              <w:t>1943</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I-SMF handling of N4 Information</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SP-191090</w:t>
            </w:r>
          </w:p>
        </w:tc>
        <w:tc>
          <w:tcPr>
            <w:tcW w:w="567" w:type="dxa"/>
            <w:shd w:val="solid" w:color="FFFFFF" w:fill="auto"/>
          </w:tcPr>
          <w:p w:rsidR="00375F94" w:rsidRDefault="00375F94" w:rsidP="0072442B">
            <w:pPr>
              <w:pStyle w:val="TAL"/>
              <w:rPr>
                <w:sz w:val="16"/>
                <w:szCs w:val="16"/>
                <w:lang w:val="en-GB"/>
              </w:rPr>
            </w:pPr>
            <w:r>
              <w:rPr>
                <w:sz w:val="16"/>
                <w:szCs w:val="16"/>
                <w:lang w:val="en-GB"/>
              </w:rPr>
              <w:t>1945</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of implementation of CR #1321</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1949</w:t>
            </w:r>
          </w:p>
        </w:tc>
        <w:tc>
          <w:tcPr>
            <w:tcW w:w="425" w:type="dxa"/>
            <w:shd w:val="solid" w:color="FFFFFF" w:fill="auto"/>
          </w:tcPr>
          <w:p w:rsidR="00375F94" w:rsidRDefault="00375F94" w:rsidP="0072442B">
            <w:pPr>
              <w:pStyle w:val="TAL"/>
              <w:rPr>
                <w:sz w:val="16"/>
                <w:szCs w:val="16"/>
                <w:lang w:val="en-GB"/>
              </w:rPr>
            </w:pPr>
            <w:r>
              <w:rPr>
                <w:sz w:val="16"/>
                <w:szCs w:val="16"/>
                <w:lang w:val="en-GB"/>
              </w:rPr>
              <w:t xml:space="preserve">1 </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Clarification on the PCF selection</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1956</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A</w:t>
            </w:r>
          </w:p>
        </w:tc>
        <w:tc>
          <w:tcPr>
            <w:tcW w:w="4820" w:type="dxa"/>
            <w:shd w:val="solid" w:color="FFFFFF" w:fill="auto"/>
          </w:tcPr>
          <w:p w:rsidR="00375F94" w:rsidRDefault="00375F94" w:rsidP="0072442B">
            <w:pPr>
              <w:pStyle w:val="TAL"/>
              <w:rPr>
                <w:sz w:val="16"/>
                <w:szCs w:val="16"/>
                <w:lang w:val="en-GB"/>
              </w:rPr>
            </w:pPr>
            <w:r>
              <w:rPr>
                <w:sz w:val="16"/>
                <w:szCs w:val="16"/>
                <w:lang w:val="en-GB"/>
              </w:rPr>
              <w:t>Removal of wrongly implemented Network Slicing CR #1031 and mirror CR #1131</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SP-191073</w:t>
            </w:r>
          </w:p>
        </w:tc>
        <w:tc>
          <w:tcPr>
            <w:tcW w:w="567" w:type="dxa"/>
            <w:shd w:val="solid" w:color="FFFFFF" w:fill="auto"/>
          </w:tcPr>
          <w:p w:rsidR="00375F94" w:rsidRDefault="00375F94" w:rsidP="0072442B">
            <w:pPr>
              <w:pStyle w:val="TAL"/>
              <w:rPr>
                <w:sz w:val="16"/>
                <w:szCs w:val="16"/>
                <w:lang w:val="en-GB"/>
              </w:rPr>
            </w:pPr>
            <w:r>
              <w:rPr>
                <w:sz w:val="16"/>
                <w:szCs w:val="16"/>
                <w:lang w:val="en-GB"/>
              </w:rPr>
              <w:t>1971</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on support of redundant transmission on N3/N9 interfaces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SP-191068</w:t>
            </w:r>
          </w:p>
        </w:tc>
        <w:tc>
          <w:tcPr>
            <w:tcW w:w="567" w:type="dxa"/>
            <w:shd w:val="solid" w:color="FFFFFF" w:fill="auto"/>
          </w:tcPr>
          <w:p w:rsidR="00375F94" w:rsidRDefault="00375F94" w:rsidP="0072442B">
            <w:pPr>
              <w:pStyle w:val="TAL"/>
              <w:rPr>
                <w:sz w:val="16"/>
                <w:szCs w:val="16"/>
                <w:lang w:val="en-GB"/>
              </w:rPr>
            </w:pPr>
            <w:r>
              <w:rPr>
                <w:sz w:val="16"/>
                <w:szCs w:val="16"/>
                <w:lang w:val="en-GB"/>
              </w:rPr>
              <w:t>1972</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Clarification on Control Plane Only Indicator</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SP-191073</w:t>
            </w:r>
          </w:p>
        </w:tc>
        <w:tc>
          <w:tcPr>
            <w:tcW w:w="567" w:type="dxa"/>
            <w:shd w:val="solid" w:color="FFFFFF" w:fill="auto"/>
          </w:tcPr>
          <w:p w:rsidR="00375F94" w:rsidRDefault="00375F94" w:rsidP="0072442B">
            <w:pPr>
              <w:pStyle w:val="TAL"/>
              <w:rPr>
                <w:sz w:val="16"/>
                <w:szCs w:val="16"/>
                <w:lang w:val="en-GB"/>
              </w:rPr>
            </w:pPr>
            <w:r>
              <w:rPr>
                <w:sz w:val="16"/>
                <w:szCs w:val="16"/>
                <w:lang w:val="en-GB"/>
              </w:rPr>
              <w:t>1973</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and clarification to AF influence in URLLC</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1976</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ULCL/BP based on the local routing policy</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SP-191081</w:t>
            </w:r>
          </w:p>
        </w:tc>
        <w:tc>
          <w:tcPr>
            <w:tcW w:w="567" w:type="dxa"/>
            <w:shd w:val="solid" w:color="FFFFFF" w:fill="auto"/>
          </w:tcPr>
          <w:p w:rsidR="00375F94" w:rsidRDefault="00375F94" w:rsidP="0072442B">
            <w:pPr>
              <w:pStyle w:val="TAL"/>
              <w:rPr>
                <w:sz w:val="16"/>
                <w:szCs w:val="16"/>
                <w:lang w:val="en-GB"/>
              </w:rPr>
            </w:pPr>
            <w:r>
              <w:rPr>
                <w:sz w:val="16"/>
                <w:szCs w:val="16"/>
                <w:lang w:val="en-GB"/>
              </w:rPr>
              <w:t>1979</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On NSSAA Services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SP-191092</w:t>
            </w:r>
          </w:p>
        </w:tc>
        <w:tc>
          <w:tcPr>
            <w:tcW w:w="567" w:type="dxa"/>
            <w:shd w:val="solid" w:color="FFFFFF" w:fill="auto"/>
          </w:tcPr>
          <w:p w:rsidR="00375F94" w:rsidRDefault="00375F94" w:rsidP="0072442B">
            <w:pPr>
              <w:pStyle w:val="TAL"/>
              <w:rPr>
                <w:sz w:val="16"/>
                <w:szCs w:val="16"/>
                <w:lang w:val="en-GB"/>
              </w:rPr>
            </w:pPr>
            <w:r>
              <w:rPr>
                <w:sz w:val="16"/>
                <w:szCs w:val="16"/>
                <w:lang w:val="en-GB"/>
              </w:rPr>
              <w:t>1981</w:t>
            </w:r>
          </w:p>
        </w:tc>
        <w:tc>
          <w:tcPr>
            <w:tcW w:w="425" w:type="dxa"/>
            <w:shd w:val="solid" w:color="FFFFFF" w:fill="auto"/>
          </w:tcPr>
          <w:p w:rsidR="00375F94" w:rsidRDefault="00375F94" w:rsidP="0072442B">
            <w:pPr>
              <w:pStyle w:val="TAL"/>
              <w:rPr>
                <w:sz w:val="16"/>
                <w:szCs w:val="16"/>
                <w:lang w:val="en-GB"/>
              </w:rPr>
            </w:pPr>
            <w:r>
              <w:rPr>
                <w:sz w:val="16"/>
                <w:szCs w:val="16"/>
                <w:lang w:val="en-GB"/>
              </w:rPr>
              <w:t>5</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Applying Per-Stream Filtering and Policing</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1985</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A</w:t>
            </w:r>
          </w:p>
        </w:tc>
        <w:tc>
          <w:tcPr>
            <w:tcW w:w="4820" w:type="dxa"/>
            <w:shd w:val="solid" w:color="FFFFFF" w:fill="auto"/>
          </w:tcPr>
          <w:p w:rsidR="00375F94" w:rsidRDefault="00375F94" w:rsidP="0072442B">
            <w:pPr>
              <w:pStyle w:val="TAL"/>
              <w:rPr>
                <w:sz w:val="16"/>
                <w:szCs w:val="16"/>
                <w:lang w:val="en-GB"/>
              </w:rPr>
            </w:pPr>
            <w:r>
              <w:rPr>
                <w:sz w:val="16"/>
                <w:szCs w:val="16"/>
                <w:lang w:val="en-GB"/>
              </w:rPr>
              <w:t>S-NSSAI setting for emergency service</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SP-191074</w:t>
            </w:r>
          </w:p>
        </w:tc>
        <w:tc>
          <w:tcPr>
            <w:tcW w:w="567" w:type="dxa"/>
            <w:shd w:val="solid" w:color="FFFFFF" w:fill="auto"/>
          </w:tcPr>
          <w:p w:rsidR="00375F94" w:rsidRDefault="00375F94" w:rsidP="0072442B">
            <w:pPr>
              <w:pStyle w:val="TAL"/>
              <w:rPr>
                <w:sz w:val="16"/>
                <w:szCs w:val="16"/>
                <w:lang w:val="en-GB"/>
              </w:rPr>
            </w:pPr>
            <w:r>
              <w:rPr>
                <w:sz w:val="16"/>
                <w:szCs w:val="16"/>
                <w:lang w:val="en-GB"/>
              </w:rPr>
              <w:t>1986</w:t>
            </w:r>
          </w:p>
        </w:tc>
        <w:tc>
          <w:tcPr>
            <w:tcW w:w="425" w:type="dxa"/>
            <w:shd w:val="solid" w:color="FFFFFF" w:fill="auto"/>
          </w:tcPr>
          <w:p w:rsidR="00375F94" w:rsidRDefault="00375F94" w:rsidP="0072442B">
            <w:pPr>
              <w:pStyle w:val="TAL"/>
              <w:rPr>
                <w:sz w:val="16"/>
                <w:szCs w:val="16"/>
                <w:lang w:val="en-GB"/>
              </w:rPr>
            </w:pPr>
            <w:r>
              <w:rPr>
                <w:sz w:val="16"/>
                <w:szCs w:val="16"/>
                <w:lang w:val="en-GB"/>
              </w:rPr>
              <w:t>2</w:t>
            </w:r>
          </w:p>
        </w:tc>
        <w:tc>
          <w:tcPr>
            <w:tcW w:w="425" w:type="dxa"/>
            <w:shd w:val="solid" w:color="FFFFFF" w:fill="auto"/>
          </w:tcPr>
          <w:p w:rsidR="00375F94" w:rsidRDefault="00375F94" w:rsidP="0072442B">
            <w:pPr>
              <w:pStyle w:val="TAL"/>
              <w:rPr>
                <w:sz w:val="16"/>
                <w:szCs w:val="16"/>
                <w:lang w:val="en-GB"/>
              </w:rPr>
            </w:pPr>
            <w:r>
              <w:rPr>
                <w:sz w:val="16"/>
                <w:szCs w:val="16"/>
                <w:lang w:val="en-GB"/>
              </w:rPr>
              <w:t>B</w:t>
            </w:r>
          </w:p>
        </w:tc>
        <w:tc>
          <w:tcPr>
            <w:tcW w:w="4820" w:type="dxa"/>
            <w:shd w:val="solid" w:color="FFFFFF" w:fill="auto"/>
          </w:tcPr>
          <w:p w:rsidR="00375F94" w:rsidRDefault="00375F94" w:rsidP="0072442B">
            <w:pPr>
              <w:pStyle w:val="TAL"/>
              <w:rPr>
                <w:sz w:val="16"/>
                <w:szCs w:val="16"/>
                <w:lang w:val="en-GB"/>
              </w:rPr>
            </w:pPr>
            <w:r>
              <w:rPr>
                <w:sz w:val="16"/>
                <w:szCs w:val="16"/>
                <w:lang w:val="en-GB"/>
              </w:rPr>
              <w:t>Solution on support of NAT in 5GS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SP-191080</w:t>
            </w:r>
          </w:p>
        </w:tc>
        <w:tc>
          <w:tcPr>
            <w:tcW w:w="567" w:type="dxa"/>
            <w:shd w:val="solid" w:color="FFFFFF" w:fill="auto"/>
          </w:tcPr>
          <w:p w:rsidR="00375F94" w:rsidRDefault="00375F94" w:rsidP="0072442B">
            <w:pPr>
              <w:pStyle w:val="TAL"/>
              <w:rPr>
                <w:sz w:val="16"/>
                <w:szCs w:val="16"/>
                <w:lang w:val="en-GB"/>
              </w:rPr>
            </w:pPr>
            <w:r>
              <w:rPr>
                <w:sz w:val="16"/>
                <w:szCs w:val="16"/>
                <w:lang w:val="en-GB"/>
              </w:rPr>
              <w:t>1992</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Corrections to NWDAF discovery and selection</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SP-191068</w:t>
            </w:r>
          </w:p>
        </w:tc>
        <w:tc>
          <w:tcPr>
            <w:tcW w:w="567" w:type="dxa"/>
            <w:shd w:val="solid" w:color="FFFFFF" w:fill="auto"/>
          </w:tcPr>
          <w:p w:rsidR="00375F94" w:rsidRDefault="00375F94" w:rsidP="0072442B">
            <w:pPr>
              <w:pStyle w:val="TAL"/>
              <w:rPr>
                <w:sz w:val="16"/>
                <w:szCs w:val="16"/>
                <w:lang w:val="en-GB"/>
              </w:rPr>
            </w:pPr>
            <w:r>
              <w:rPr>
                <w:sz w:val="16"/>
                <w:szCs w:val="16"/>
                <w:lang w:val="en-GB"/>
              </w:rPr>
              <w:t>1993</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 xml:space="preserve">UE support of CP optimization over NB-IoT </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SP-191071</w:t>
            </w:r>
          </w:p>
        </w:tc>
        <w:tc>
          <w:tcPr>
            <w:tcW w:w="567" w:type="dxa"/>
            <w:shd w:val="solid" w:color="FFFFFF" w:fill="auto"/>
          </w:tcPr>
          <w:p w:rsidR="00375F94" w:rsidRDefault="00375F94" w:rsidP="0072442B">
            <w:pPr>
              <w:pStyle w:val="TAL"/>
              <w:rPr>
                <w:sz w:val="16"/>
                <w:szCs w:val="16"/>
                <w:lang w:val="en-GB"/>
              </w:rPr>
            </w:pPr>
            <w:r>
              <w:rPr>
                <w:sz w:val="16"/>
                <w:szCs w:val="16"/>
                <w:lang w:val="en-GB"/>
              </w:rPr>
              <w:t>1994</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of CHF discovery to consider eSBA binding principles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SP-191092</w:t>
            </w:r>
          </w:p>
        </w:tc>
        <w:tc>
          <w:tcPr>
            <w:tcW w:w="567" w:type="dxa"/>
            <w:shd w:val="solid" w:color="FFFFFF" w:fill="auto"/>
          </w:tcPr>
          <w:p w:rsidR="00375F94" w:rsidRDefault="00375F94" w:rsidP="0072442B">
            <w:pPr>
              <w:pStyle w:val="TAL"/>
              <w:rPr>
                <w:sz w:val="16"/>
                <w:szCs w:val="16"/>
                <w:lang w:val="en-GB"/>
              </w:rPr>
            </w:pPr>
            <w:r>
              <w:rPr>
                <w:sz w:val="16"/>
                <w:szCs w:val="16"/>
                <w:lang w:val="en-GB"/>
              </w:rPr>
              <w:t>1997</w:t>
            </w:r>
          </w:p>
        </w:tc>
        <w:tc>
          <w:tcPr>
            <w:tcW w:w="425" w:type="dxa"/>
            <w:shd w:val="solid" w:color="FFFFFF" w:fill="auto"/>
          </w:tcPr>
          <w:p w:rsidR="00375F94" w:rsidRDefault="00375F94" w:rsidP="0072442B">
            <w:pPr>
              <w:pStyle w:val="TAL"/>
              <w:rPr>
                <w:sz w:val="16"/>
                <w:szCs w:val="16"/>
                <w:lang w:val="en-GB"/>
              </w:rPr>
            </w:pPr>
            <w:r>
              <w:rPr>
                <w:sz w:val="16"/>
                <w:szCs w:val="16"/>
                <w:lang w:val="en-GB"/>
              </w:rPr>
              <w:t>3</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PNI-NPN - Reusing NSSAI for AMF selection when NPN isolation is needed</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SP-191084</w:t>
            </w:r>
          </w:p>
        </w:tc>
        <w:tc>
          <w:tcPr>
            <w:tcW w:w="567" w:type="dxa"/>
            <w:shd w:val="solid" w:color="FFFFFF" w:fill="auto"/>
          </w:tcPr>
          <w:p w:rsidR="00375F94" w:rsidRDefault="00375F94" w:rsidP="0072442B">
            <w:pPr>
              <w:pStyle w:val="TAL"/>
              <w:rPr>
                <w:sz w:val="16"/>
                <w:szCs w:val="16"/>
                <w:lang w:val="en-GB"/>
              </w:rPr>
            </w:pPr>
            <w:r>
              <w:rPr>
                <w:sz w:val="16"/>
                <w:szCs w:val="16"/>
                <w:lang w:val="en-GB"/>
              </w:rPr>
              <w:t>2001</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on the support of V2X in 5GS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SP-191086</w:t>
            </w:r>
          </w:p>
        </w:tc>
        <w:tc>
          <w:tcPr>
            <w:tcW w:w="567" w:type="dxa"/>
            <w:shd w:val="solid" w:color="FFFFFF" w:fill="auto"/>
          </w:tcPr>
          <w:p w:rsidR="00375F94" w:rsidRDefault="00375F94" w:rsidP="0072442B">
            <w:pPr>
              <w:pStyle w:val="TAL"/>
              <w:rPr>
                <w:sz w:val="16"/>
                <w:szCs w:val="16"/>
                <w:lang w:val="en-GB"/>
              </w:rPr>
            </w:pPr>
            <w:r>
              <w:rPr>
                <w:sz w:val="16"/>
                <w:szCs w:val="16"/>
                <w:lang w:val="en-GB"/>
              </w:rPr>
              <w:t>2003</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 xml:space="preserve">Remove protocol stack diagrams for IAB </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SP-191086</w:t>
            </w:r>
          </w:p>
        </w:tc>
        <w:tc>
          <w:tcPr>
            <w:tcW w:w="567" w:type="dxa"/>
            <w:shd w:val="solid" w:color="FFFFFF" w:fill="auto"/>
          </w:tcPr>
          <w:p w:rsidR="00375F94" w:rsidRDefault="00375F94" w:rsidP="0072442B">
            <w:pPr>
              <w:pStyle w:val="TAL"/>
              <w:rPr>
                <w:sz w:val="16"/>
                <w:szCs w:val="16"/>
                <w:lang w:val="en-GB"/>
              </w:rPr>
            </w:pPr>
            <w:r>
              <w:rPr>
                <w:sz w:val="16"/>
                <w:szCs w:val="16"/>
                <w:lang w:val="en-GB"/>
              </w:rPr>
              <w:t>2004</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Remove Editor's Notes for IAB related clauses</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SP-191081</w:t>
            </w:r>
          </w:p>
        </w:tc>
        <w:tc>
          <w:tcPr>
            <w:tcW w:w="567" w:type="dxa"/>
            <w:shd w:val="solid" w:color="FFFFFF" w:fill="auto"/>
          </w:tcPr>
          <w:p w:rsidR="00375F94" w:rsidRDefault="00375F94" w:rsidP="0072442B">
            <w:pPr>
              <w:pStyle w:val="TAL"/>
              <w:rPr>
                <w:sz w:val="16"/>
                <w:szCs w:val="16"/>
                <w:lang w:val="en-GB"/>
              </w:rPr>
            </w:pPr>
            <w:r>
              <w:rPr>
                <w:sz w:val="16"/>
                <w:szCs w:val="16"/>
                <w:lang w:val="en-GB"/>
              </w:rPr>
              <w:t>2005</w:t>
            </w:r>
          </w:p>
        </w:tc>
        <w:tc>
          <w:tcPr>
            <w:tcW w:w="425" w:type="dxa"/>
            <w:shd w:val="solid" w:color="FFFFFF" w:fill="auto"/>
          </w:tcPr>
          <w:p w:rsidR="00375F94" w:rsidRDefault="00375F94" w:rsidP="0072442B">
            <w:pPr>
              <w:pStyle w:val="TAL"/>
              <w:rPr>
                <w:sz w:val="16"/>
                <w:szCs w:val="16"/>
                <w:lang w:val="en-GB"/>
              </w:rPr>
            </w:pPr>
            <w:r>
              <w:rPr>
                <w:sz w:val="16"/>
                <w:szCs w:val="16"/>
                <w:lang w:val="en-GB"/>
              </w:rPr>
              <w:t>1</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Correction on pending NSSAA indication to UE</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375F94" w:rsidRPr="009E0DE1" w:rsidTr="00A91FD8">
        <w:tc>
          <w:tcPr>
            <w:tcW w:w="800" w:type="dxa"/>
            <w:shd w:val="solid" w:color="FFFFFF" w:fill="auto"/>
          </w:tcPr>
          <w:p w:rsidR="00375F94" w:rsidRDefault="00375F94" w:rsidP="0072442B">
            <w:pPr>
              <w:pStyle w:val="TAC"/>
              <w:rPr>
                <w:sz w:val="16"/>
                <w:szCs w:val="16"/>
                <w:lang w:val="en-GB"/>
              </w:rPr>
            </w:pPr>
            <w:r>
              <w:rPr>
                <w:sz w:val="16"/>
                <w:szCs w:val="16"/>
                <w:lang w:val="en-GB"/>
              </w:rPr>
              <w:t>2019-12</w:t>
            </w:r>
          </w:p>
        </w:tc>
        <w:tc>
          <w:tcPr>
            <w:tcW w:w="800" w:type="dxa"/>
            <w:shd w:val="solid" w:color="FFFFFF" w:fill="auto"/>
          </w:tcPr>
          <w:p w:rsidR="00375F94" w:rsidRDefault="00375F94" w:rsidP="0072442B">
            <w:pPr>
              <w:pStyle w:val="TAC"/>
              <w:rPr>
                <w:sz w:val="16"/>
                <w:szCs w:val="16"/>
                <w:lang w:val="en-GB"/>
              </w:rPr>
            </w:pPr>
            <w:r>
              <w:rPr>
                <w:sz w:val="16"/>
                <w:szCs w:val="16"/>
                <w:lang w:val="en-GB"/>
              </w:rPr>
              <w:t>SP#86</w:t>
            </w:r>
          </w:p>
        </w:tc>
        <w:tc>
          <w:tcPr>
            <w:tcW w:w="1094" w:type="dxa"/>
            <w:shd w:val="solid" w:color="FFFFFF" w:fill="auto"/>
          </w:tcPr>
          <w:p w:rsidR="00375F94" w:rsidRDefault="00375F94" w:rsidP="0072442B">
            <w:pPr>
              <w:pStyle w:val="TAC"/>
              <w:rPr>
                <w:sz w:val="16"/>
                <w:szCs w:val="16"/>
                <w:lang w:val="en-GB"/>
              </w:rPr>
            </w:pPr>
            <w:r>
              <w:rPr>
                <w:sz w:val="16"/>
                <w:szCs w:val="16"/>
                <w:lang w:val="en-GB"/>
              </w:rPr>
              <w:t>SP-191082</w:t>
            </w:r>
          </w:p>
        </w:tc>
        <w:tc>
          <w:tcPr>
            <w:tcW w:w="567" w:type="dxa"/>
            <w:shd w:val="solid" w:color="FFFFFF" w:fill="auto"/>
          </w:tcPr>
          <w:p w:rsidR="00375F94" w:rsidRDefault="00375F94" w:rsidP="0072442B">
            <w:pPr>
              <w:pStyle w:val="TAL"/>
              <w:rPr>
                <w:sz w:val="16"/>
                <w:szCs w:val="16"/>
                <w:lang w:val="en-GB"/>
              </w:rPr>
            </w:pPr>
            <w:r>
              <w:rPr>
                <w:sz w:val="16"/>
                <w:szCs w:val="16"/>
                <w:lang w:val="en-GB"/>
              </w:rPr>
              <w:t>2006</w:t>
            </w:r>
          </w:p>
        </w:tc>
        <w:tc>
          <w:tcPr>
            <w:tcW w:w="425" w:type="dxa"/>
            <w:shd w:val="solid" w:color="FFFFFF" w:fill="auto"/>
          </w:tcPr>
          <w:p w:rsidR="00375F94" w:rsidRDefault="00375F94" w:rsidP="0072442B">
            <w:pPr>
              <w:pStyle w:val="TAL"/>
              <w:rPr>
                <w:sz w:val="16"/>
                <w:szCs w:val="16"/>
                <w:lang w:val="en-GB"/>
              </w:rPr>
            </w:pPr>
            <w:r>
              <w:rPr>
                <w:sz w:val="16"/>
                <w:szCs w:val="16"/>
                <w:lang w:val="en-GB"/>
              </w:rPr>
              <w:t>-</w:t>
            </w:r>
          </w:p>
        </w:tc>
        <w:tc>
          <w:tcPr>
            <w:tcW w:w="425" w:type="dxa"/>
            <w:shd w:val="solid" w:color="FFFFFF" w:fill="auto"/>
          </w:tcPr>
          <w:p w:rsidR="00375F94" w:rsidRDefault="00375F94" w:rsidP="0072442B">
            <w:pPr>
              <w:pStyle w:val="TAL"/>
              <w:rPr>
                <w:sz w:val="16"/>
                <w:szCs w:val="16"/>
                <w:lang w:val="en-GB"/>
              </w:rPr>
            </w:pPr>
            <w:r>
              <w:rPr>
                <w:sz w:val="16"/>
                <w:szCs w:val="16"/>
                <w:lang w:val="en-GB"/>
              </w:rPr>
              <w:t>F</w:t>
            </w:r>
          </w:p>
        </w:tc>
        <w:tc>
          <w:tcPr>
            <w:tcW w:w="4820" w:type="dxa"/>
            <w:shd w:val="solid" w:color="FFFFFF" w:fill="auto"/>
          </w:tcPr>
          <w:p w:rsidR="00375F94" w:rsidRDefault="00375F94" w:rsidP="0072442B">
            <w:pPr>
              <w:pStyle w:val="TAL"/>
              <w:rPr>
                <w:sz w:val="16"/>
                <w:szCs w:val="16"/>
                <w:lang w:val="en-GB"/>
              </w:rPr>
            </w:pPr>
            <w:r>
              <w:rPr>
                <w:sz w:val="16"/>
                <w:szCs w:val="16"/>
                <w:lang w:val="en-GB"/>
              </w:rPr>
              <w:t>ETSUN: correction for I-SMF trace</w:t>
            </w:r>
          </w:p>
        </w:tc>
        <w:tc>
          <w:tcPr>
            <w:tcW w:w="708" w:type="dxa"/>
            <w:shd w:val="solid" w:color="FFFFFF" w:fill="auto"/>
          </w:tcPr>
          <w:p w:rsidR="00375F94" w:rsidRDefault="00375F94" w:rsidP="0072442B">
            <w:pPr>
              <w:pStyle w:val="TAC"/>
              <w:rPr>
                <w:sz w:val="16"/>
                <w:szCs w:val="16"/>
                <w:lang w:val="en-GB"/>
              </w:rPr>
            </w:pPr>
            <w:r>
              <w:rPr>
                <w:sz w:val="16"/>
                <w:szCs w:val="16"/>
                <w:lang w:val="en-GB"/>
              </w:rPr>
              <w:t>16.3.0</w:t>
            </w:r>
          </w:p>
        </w:tc>
      </w:tr>
      <w:tr w:rsidR="00632B88" w:rsidRPr="009E0DE1" w:rsidTr="00A91FD8">
        <w:tc>
          <w:tcPr>
            <w:tcW w:w="800" w:type="dxa"/>
            <w:shd w:val="solid" w:color="FFFFFF" w:fill="auto"/>
          </w:tcPr>
          <w:p w:rsidR="00632B88" w:rsidRDefault="00632B88" w:rsidP="0072442B">
            <w:pPr>
              <w:pStyle w:val="TAC"/>
              <w:rPr>
                <w:sz w:val="16"/>
                <w:szCs w:val="16"/>
                <w:lang w:val="en-GB"/>
              </w:rPr>
            </w:pPr>
            <w:r>
              <w:rPr>
                <w:sz w:val="16"/>
                <w:szCs w:val="16"/>
                <w:lang w:val="en-GB"/>
              </w:rPr>
              <w:t>2020-03</w:t>
            </w:r>
          </w:p>
        </w:tc>
        <w:tc>
          <w:tcPr>
            <w:tcW w:w="800" w:type="dxa"/>
            <w:shd w:val="solid" w:color="FFFFFF" w:fill="auto"/>
          </w:tcPr>
          <w:p w:rsidR="00632B88" w:rsidRDefault="00632B88" w:rsidP="0072442B">
            <w:pPr>
              <w:pStyle w:val="TAC"/>
              <w:rPr>
                <w:sz w:val="16"/>
                <w:szCs w:val="16"/>
                <w:lang w:val="en-GB"/>
              </w:rPr>
            </w:pPr>
            <w:r>
              <w:rPr>
                <w:sz w:val="16"/>
                <w:szCs w:val="16"/>
                <w:lang w:val="en-GB"/>
              </w:rPr>
              <w:t>SP#87E</w:t>
            </w:r>
          </w:p>
        </w:tc>
        <w:tc>
          <w:tcPr>
            <w:tcW w:w="1094" w:type="dxa"/>
            <w:shd w:val="solid" w:color="FFFFFF" w:fill="auto"/>
          </w:tcPr>
          <w:p w:rsidR="00632B88" w:rsidRDefault="00632B88" w:rsidP="0072442B">
            <w:pPr>
              <w:pStyle w:val="TAC"/>
              <w:rPr>
                <w:sz w:val="16"/>
                <w:szCs w:val="16"/>
                <w:lang w:val="en-GB"/>
              </w:rPr>
            </w:pPr>
            <w:r>
              <w:rPr>
                <w:sz w:val="16"/>
                <w:szCs w:val="16"/>
                <w:lang w:val="en-GB"/>
              </w:rPr>
              <w:t>SP-200075</w:t>
            </w:r>
          </w:p>
        </w:tc>
        <w:tc>
          <w:tcPr>
            <w:tcW w:w="567" w:type="dxa"/>
            <w:shd w:val="solid" w:color="FFFFFF" w:fill="auto"/>
          </w:tcPr>
          <w:p w:rsidR="00632B88" w:rsidRDefault="00632B88" w:rsidP="0072442B">
            <w:pPr>
              <w:pStyle w:val="TAL"/>
              <w:rPr>
                <w:sz w:val="16"/>
                <w:szCs w:val="16"/>
                <w:lang w:val="en-GB"/>
              </w:rPr>
            </w:pPr>
            <w:r>
              <w:rPr>
                <w:sz w:val="16"/>
                <w:szCs w:val="16"/>
                <w:lang w:val="en-GB"/>
              </w:rPr>
              <w:t>1482</w:t>
            </w:r>
          </w:p>
        </w:tc>
        <w:tc>
          <w:tcPr>
            <w:tcW w:w="425" w:type="dxa"/>
            <w:shd w:val="solid" w:color="FFFFFF" w:fill="auto"/>
          </w:tcPr>
          <w:p w:rsidR="00632B88" w:rsidRDefault="00632B88" w:rsidP="0072442B">
            <w:pPr>
              <w:pStyle w:val="TAL"/>
              <w:rPr>
                <w:sz w:val="16"/>
                <w:szCs w:val="16"/>
                <w:lang w:val="en-GB"/>
              </w:rPr>
            </w:pPr>
            <w:r>
              <w:rPr>
                <w:sz w:val="16"/>
                <w:szCs w:val="16"/>
                <w:lang w:val="en-GB"/>
              </w:rPr>
              <w:t>7</w:t>
            </w:r>
          </w:p>
        </w:tc>
        <w:tc>
          <w:tcPr>
            <w:tcW w:w="425" w:type="dxa"/>
            <w:shd w:val="solid" w:color="FFFFFF" w:fill="auto"/>
          </w:tcPr>
          <w:p w:rsidR="00632B88" w:rsidRDefault="00632B88" w:rsidP="0072442B">
            <w:pPr>
              <w:pStyle w:val="TAL"/>
              <w:rPr>
                <w:sz w:val="16"/>
                <w:szCs w:val="16"/>
                <w:lang w:val="en-GB"/>
              </w:rPr>
            </w:pPr>
            <w:r>
              <w:rPr>
                <w:sz w:val="16"/>
                <w:szCs w:val="16"/>
                <w:lang w:val="en-GB"/>
              </w:rPr>
              <w:t>F</w:t>
            </w:r>
          </w:p>
        </w:tc>
        <w:tc>
          <w:tcPr>
            <w:tcW w:w="4820" w:type="dxa"/>
            <w:shd w:val="solid" w:color="FFFFFF" w:fill="auto"/>
          </w:tcPr>
          <w:p w:rsidR="00632B88" w:rsidRDefault="00632B88" w:rsidP="0072442B">
            <w:pPr>
              <w:pStyle w:val="TAL"/>
              <w:rPr>
                <w:sz w:val="16"/>
                <w:szCs w:val="16"/>
                <w:lang w:val="en-GB"/>
              </w:rPr>
            </w:pPr>
            <w:r>
              <w:rPr>
                <w:sz w:val="16"/>
                <w:szCs w:val="16"/>
                <w:lang w:val="en-GB"/>
              </w:rPr>
              <w:t>Alignments and corrections to Non-Public Network functionality</w:t>
            </w:r>
          </w:p>
        </w:tc>
        <w:tc>
          <w:tcPr>
            <w:tcW w:w="708" w:type="dxa"/>
            <w:shd w:val="solid" w:color="FFFFFF" w:fill="auto"/>
          </w:tcPr>
          <w:p w:rsidR="00632B88" w:rsidRDefault="00632B88" w:rsidP="0072442B">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SP-200075</w:t>
            </w:r>
          </w:p>
        </w:tc>
        <w:tc>
          <w:tcPr>
            <w:tcW w:w="567" w:type="dxa"/>
            <w:shd w:val="solid" w:color="FFFFFF" w:fill="auto"/>
          </w:tcPr>
          <w:p w:rsidR="00711E4D" w:rsidRDefault="00711E4D" w:rsidP="00711E4D">
            <w:pPr>
              <w:pStyle w:val="TAL"/>
              <w:rPr>
                <w:sz w:val="16"/>
                <w:szCs w:val="16"/>
                <w:lang w:val="en-GB"/>
              </w:rPr>
            </w:pPr>
            <w:r>
              <w:rPr>
                <w:sz w:val="16"/>
                <w:szCs w:val="16"/>
                <w:lang w:val="en-GB"/>
              </w:rPr>
              <w:t>1520</w:t>
            </w:r>
          </w:p>
        </w:tc>
        <w:tc>
          <w:tcPr>
            <w:tcW w:w="425" w:type="dxa"/>
            <w:shd w:val="solid" w:color="FFFFFF" w:fill="auto"/>
          </w:tcPr>
          <w:p w:rsidR="00711E4D" w:rsidRDefault="00711E4D" w:rsidP="00711E4D">
            <w:pPr>
              <w:pStyle w:val="TAL"/>
              <w:rPr>
                <w:sz w:val="16"/>
                <w:szCs w:val="16"/>
                <w:lang w:val="en-GB"/>
              </w:rPr>
            </w:pPr>
            <w:r>
              <w:rPr>
                <w:sz w:val="16"/>
                <w:szCs w:val="16"/>
                <w:lang w:val="en-GB"/>
              </w:rPr>
              <w:t>4</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PLMN+CAG information - minimum, maximum storage and survival of power cycle</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SP-200075</w:t>
            </w:r>
          </w:p>
        </w:tc>
        <w:tc>
          <w:tcPr>
            <w:tcW w:w="567" w:type="dxa"/>
            <w:shd w:val="solid" w:color="FFFFFF" w:fill="auto"/>
          </w:tcPr>
          <w:p w:rsidR="00711E4D" w:rsidRDefault="00711E4D" w:rsidP="00711E4D">
            <w:pPr>
              <w:pStyle w:val="TAL"/>
              <w:rPr>
                <w:sz w:val="16"/>
                <w:szCs w:val="16"/>
                <w:lang w:val="en-GB"/>
              </w:rPr>
            </w:pPr>
            <w:r>
              <w:rPr>
                <w:sz w:val="16"/>
                <w:szCs w:val="16"/>
                <w:lang w:val="en-GB"/>
              </w:rPr>
              <w:t>1595</w:t>
            </w:r>
          </w:p>
        </w:tc>
        <w:tc>
          <w:tcPr>
            <w:tcW w:w="425" w:type="dxa"/>
            <w:shd w:val="solid" w:color="FFFFFF" w:fill="auto"/>
          </w:tcPr>
          <w:p w:rsidR="00711E4D" w:rsidRDefault="00711E4D" w:rsidP="00711E4D">
            <w:pPr>
              <w:pStyle w:val="TAL"/>
              <w:rPr>
                <w:sz w:val="16"/>
                <w:szCs w:val="16"/>
                <w:lang w:val="en-GB"/>
              </w:rPr>
            </w:pPr>
            <w:r>
              <w:rPr>
                <w:sz w:val="16"/>
                <w:szCs w:val="16"/>
                <w:lang w:val="en-GB"/>
              </w:rPr>
              <w:t>2</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 xml:space="preserve">23.501 Supporting for AF providing UE IP address(es) for 5G VN group PDU sessions </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SP-200062</w:t>
            </w:r>
          </w:p>
        </w:tc>
        <w:tc>
          <w:tcPr>
            <w:tcW w:w="567" w:type="dxa"/>
            <w:shd w:val="solid" w:color="FFFFFF" w:fill="auto"/>
          </w:tcPr>
          <w:p w:rsidR="00711E4D" w:rsidRDefault="00711E4D" w:rsidP="00711E4D">
            <w:pPr>
              <w:pStyle w:val="TAL"/>
              <w:rPr>
                <w:sz w:val="16"/>
                <w:szCs w:val="16"/>
                <w:lang w:val="en-GB"/>
              </w:rPr>
            </w:pPr>
            <w:r>
              <w:rPr>
                <w:sz w:val="16"/>
                <w:szCs w:val="16"/>
                <w:lang w:val="en-GB"/>
              </w:rPr>
              <w:t>1668</w:t>
            </w:r>
          </w:p>
        </w:tc>
        <w:tc>
          <w:tcPr>
            <w:tcW w:w="425" w:type="dxa"/>
            <w:shd w:val="solid" w:color="FFFFFF" w:fill="auto"/>
          </w:tcPr>
          <w:p w:rsidR="00711E4D" w:rsidRDefault="00711E4D" w:rsidP="00711E4D">
            <w:pPr>
              <w:pStyle w:val="TAL"/>
              <w:rPr>
                <w:sz w:val="16"/>
                <w:szCs w:val="16"/>
                <w:lang w:val="en-GB"/>
              </w:rPr>
            </w:pPr>
            <w:r>
              <w:rPr>
                <w:sz w:val="16"/>
                <w:szCs w:val="16"/>
                <w:lang w:val="en-GB"/>
              </w:rPr>
              <w:t>4</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Clarification to MICO mode and Periodic Registration Timer Control</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SP-200062</w:t>
            </w:r>
          </w:p>
        </w:tc>
        <w:tc>
          <w:tcPr>
            <w:tcW w:w="567" w:type="dxa"/>
            <w:shd w:val="solid" w:color="FFFFFF" w:fill="auto"/>
          </w:tcPr>
          <w:p w:rsidR="00711E4D" w:rsidRDefault="00711E4D" w:rsidP="00711E4D">
            <w:pPr>
              <w:pStyle w:val="TAL"/>
              <w:rPr>
                <w:sz w:val="16"/>
                <w:szCs w:val="16"/>
                <w:lang w:val="en-GB"/>
              </w:rPr>
            </w:pPr>
            <w:r>
              <w:rPr>
                <w:sz w:val="16"/>
                <w:szCs w:val="16"/>
                <w:lang w:val="en-GB"/>
              </w:rPr>
              <w:t>1691</w:t>
            </w:r>
          </w:p>
        </w:tc>
        <w:tc>
          <w:tcPr>
            <w:tcW w:w="425" w:type="dxa"/>
            <w:shd w:val="solid" w:color="FFFFFF" w:fill="auto"/>
          </w:tcPr>
          <w:p w:rsidR="00711E4D" w:rsidRDefault="00711E4D" w:rsidP="00711E4D">
            <w:pPr>
              <w:pStyle w:val="TAL"/>
              <w:rPr>
                <w:sz w:val="16"/>
                <w:szCs w:val="16"/>
                <w:lang w:val="en-GB"/>
              </w:rPr>
            </w:pPr>
            <w:r>
              <w:rPr>
                <w:sz w:val="16"/>
                <w:szCs w:val="16"/>
                <w:lang w:val="en-GB"/>
              </w:rPr>
              <w:t>3</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Alignment with TS 23.502 and clarification on Extended Buffering</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SP-200075</w:t>
            </w:r>
          </w:p>
        </w:tc>
        <w:tc>
          <w:tcPr>
            <w:tcW w:w="567" w:type="dxa"/>
            <w:shd w:val="solid" w:color="FFFFFF" w:fill="auto"/>
          </w:tcPr>
          <w:p w:rsidR="00711E4D" w:rsidRDefault="00711E4D" w:rsidP="00711E4D">
            <w:pPr>
              <w:pStyle w:val="TAL"/>
              <w:rPr>
                <w:sz w:val="16"/>
                <w:szCs w:val="16"/>
                <w:lang w:val="en-GB"/>
              </w:rPr>
            </w:pPr>
            <w:r>
              <w:rPr>
                <w:sz w:val="16"/>
                <w:szCs w:val="16"/>
                <w:lang w:val="en-GB"/>
              </w:rPr>
              <w:t>1749</w:t>
            </w:r>
          </w:p>
        </w:tc>
        <w:tc>
          <w:tcPr>
            <w:tcW w:w="425" w:type="dxa"/>
            <w:shd w:val="solid" w:color="FFFFFF" w:fill="auto"/>
          </w:tcPr>
          <w:p w:rsidR="00711E4D" w:rsidRDefault="00711E4D" w:rsidP="00711E4D">
            <w:pPr>
              <w:pStyle w:val="TAL"/>
              <w:rPr>
                <w:sz w:val="16"/>
                <w:szCs w:val="16"/>
                <w:lang w:val="en-GB"/>
              </w:rPr>
            </w:pPr>
            <w:r>
              <w:rPr>
                <w:sz w:val="16"/>
                <w:szCs w:val="16"/>
                <w:lang w:val="en-GB"/>
              </w:rPr>
              <w:t>7</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Item#4: Apply StaticFilteringEntry information in 5GS</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711E4D" w:rsidRPr="009E0DE1" w:rsidTr="00A91FD8">
        <w:tc>
          <w:tcPr>
            <w:tcW w:w="800" w:type="dxa"/>
            <w:shd w:val="solid" w:color="FFFFFF" w:fill="auto"/>
          </w:tcPr>
          <w:p w:rsidR="00711E4D" w:rsidRDefault="00711E4D" w:rsidP="00711E4D">
            <w:pPr>
              <w:pStyle w:val="TAC"/>
              <w:rPr>
                <w:sz w:val="16"/>
                <w:szCs w:val="16"/>
                <w:lang w:val="en-GB"/>
              </w:rPr>
            </w:pPr>
            <w:r>
              <w:rPr>
                <w:sz w:val="16"/>
                <w:szCs w:val="16"/>
                <w:lang w:val="en-GB"/>
              </w:rPr>
              <w:t>2020-03</w:t>
            </w:r>
          </w:p>
        </w:tc>
        <w:tc>
          <w:tcPr>
            <w:tcW w:w="800" w:type="dxa"/>
            <w:shd w:val="solid" w:color="FFFFFF" w:fill="auto"/>
          </w:tcPr>
          <w:p w:rsidR="00711E4D" w:rsidRDefault="00711E4D" w:rsidP="00711E4D">
            <w:pPr>
              <w:pStyle w:val="TAC"/>
              <w:rPr>
                <w:sz w:val="16"/>
                <w:szCs w:val="16"/>
                <w:lang w:val="en-GB"/>
              </w:rPr>
            </w:pPr>
            <w:r>
              <w:rPr>
                <w:sz w:val="16"/>
                <w:szCs w:val="16"/>
                <w:lang w:val="en-GB"/>
              </w:rPr>
              <w:t>SP#87E</w:t>
            </w:r>
          </w:p>
        </w:tc>
        <w:tc>
          <w:tcPr>
            <w:tcW w:w="1094" w:type="dxa"/>
            <w:shd w:val="solid" w:color="FFFFFF" w:fill="auto"/>
          </w:tcPr>
          <w:p w:rsidR="00711E4D" w:rsidRDefault="00711E4D" w:rsidP="00711E4D">
            <w:pPr>
              <w:pStyle w:val="TAC"/>
              <w:rPr>
                <w:sz w:val="16"/>
                <w:szCs w:val="16"/>
                <w:lang w:val="en-GB"/>
              </w:rPr>
            </w:pPr>
            <w:r>
              <w:rPr>
                <w:sz w:val="16"/>
                <w:szCs w:val="16"/>
                <w:lang w:val="en-GB"/>
              </w:rPr>
              <w:t>SP-200069</w:t>
            </w:r>
          </w:p>
        </w:tc>
        <w:tc>
          <w:tcPr>
            <w:tcW w:w="567" w:type="dxa"/>
            <w:shd w:val="solid" w:color="FFFFFF" w:fill="auto"/>
          </w:tcPr>
          <w:p w:rsidR="00711E4D" w:rsidRDefault="00711E4D" w:rsidP="00711E4D">
            <w:pPr>
              <w:pStyle w:val="TAL"/>
              <w:rPr>
                <w:sz w:val="16"/>
                <w:szCs w:val="16"/>
                <w:lang w:val="en-GB"/>
              </w:rPr>
            </w:pPr>
            <w:r>
              <w:rPr>
                <w:sz w:val="16"/>
                <w:szCs w:val="16"/>
                <w:lang w:val="en-GB"/>
              </w:rPr>
              <w:t>1782</w:t>
            </w:r>
          </w:p>
        </w:tc>
        <w:tc>
          <w:tcPr>
            <w:tcW w:w="425" w:type="dxa"/>
            <w:shd w:val="solid" w:color="FFFFFF" w:fill="auto"/>
          </w:tcPr>
          <w:p w:rsidR="00711E4D" w:rsidRDefault="00711E4D" w:rsidP="00711E4D">
            <w:pPr>
              <w:pStyle w:val="TAL"/>
              <w:rPr>
                <w:sz w:val="16"/>
                <w:szCs w:val="16"/>
                <w:lang w:val="en-GB"/>
              </w:rPr>
            </w:pPr>
            <w:r>
              <w:rPr>
                <w:sz w:val="16"/>
                <w:szCs w:val="16"/>
                <w:lang w:val="en-GB"/>
              </w:rPr>
              <w:t>4</w:t>
            </w:r>
          </w:p>
        </w:tc>
        <w:tc>
          <w:tcPr>
            <w:tcW w:w="425" w:type="dxa"/>
            <w:shd w:val="solid" w:color="FFFFFF" w:fill="auto"/>
          </w:tcPr>
          <w:p w:rsidR="00711E4D" w:rsidRDefault="00711E4D" w:rsidP="00711E4D">
            <w:pPr>
              <w:pStyle w:val="TAL"/>
              <w:rPr>
                <w:sz w:val="16"/>
                <w:szCs w:val="16"/>
                <w:lang w:val="en-GB"/>
              </w:rPr>
            </w:pPr>
            <w:r>
              <w:rPr>
                <w:sz w:val="16"/>
                <w:szCs w:val="16"/>
                <w:lang w:val="en-GB"/>
              </w:rPr>
              <w:t>F</w:t>
            </w:r>
          </w:p>
        </w:tc>
        <w:tc>
          <w:tcPr>
            <w:tcW w:w="4820" w:type="dxa"/>
            <w:shd w:val="solid" w:color="FFFFFF" w:fill="auto"/>
          </w:tcPr>
          <w:p w:rsidR="00711E4D" w:rsidRDefault="00711E4D" w:rsidP="00711E4D">
            <w:pPr>
              <w:pStyle w:val="TAL"/>
              <w:rPr>
                <w:sz w:val="16"/>
                <w:szCs w:val="16"/>
                <w:lang w:val="en-GB"/>
              </w:rPr>
            </w:pPr>
            <w:r>
              <w:rPr>
                <w:sz w:val="16"/>
                <w:szCs w:val="16"/>
                <w:lang w:val="en-GB"/>
              </w:rPr>
              <w:t>Applicability of PS data off to ATSSS and MA PDU sessions</w:t>
            </w:r>
          </w:p>
        </w:tc>
        <w:tc>
          <w:tcPr>
            <w:tcW w:w="708" w:type="dxa"/>
            <w:shd w:val="solid" w:color="FFFFFF" w:fill="auto"/>
          </w:tcPr>
          <w:p w:rsidR="00711E4D" w:rsidRDefault="00711E4D"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SP-200078</w:t>
            </w:r>
          </w:p>
        </w:tc>
        <w:tc>
          <w:tcPr>
            <w:tcW w:w="567" w:type="dxa"/>
            <w:shd w:val="solid" w:color="FFFFFF" w:fill="auto"/>
          </w:tcPr>
          <w:p w:rsidR="00096AA7" w:rsidRDefault="00096AA7" w:rsidP="00711E4D">
            <w:pPr>
              <w:pStyle w:val="TAL"/>
              <w:rPr>
                <w:sz w:val="16"/>
                <w:szCs w:val="16"/>
                <w:lang w:val="en-GB"/>
              </w:rPr>
            </w:pPr>
            <w:r>
              <w:rPr>
                <w:sz w:val="16"/>
                <w:szCs w:val="16"/>
                <w:lang w:val="en-GB"/>
              </w:rPr>
              <w:t>1783</w:t>
            </w:r>
          </w:p>
        </w:tc>
        <w:tc>
          <w:tcPr>
            <w:tcW w:w="425" w:type="dxa"/>
            <w:shd w:val="solid" w:color="FFFFFF" w:fill="auto"/>
          </w:tcPr>
          <w:p w:rsidR="00096AA7" w:rsidRDefault="00096AA7" w:rsidP="00711E4D">
            <w:pPr>
              <w:pStyle w:val="TAL"/>
              <w:rPr>
                <w:sz w:val="16"/>
                <w:szCs w:val="16"/>
                <w:lang w:val="en-GB"/>
              </w:rPr>
            </w:pPr>
            <w:r>
              <w:rPr>
                <w:sz w:val="16"/>
                <w:szCs w:val="16"/>
                <w:lang w:val="en-GB"/>
              </w:rPr>
              <w:t>6</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UE IDLE over N3GPP responding to indication of DL data when access is available</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1799</w:t>
            </w:r>
          </w:p>
        </w:tc>
        <w:tc>
          <w:tcPr>
            <w:tcW w:w="425" w:type="dxa"/>
            <w:shd w:val="solid" w:color="FFFFFF" w:fill="auto"/>
          </w:tcPr>
          <w:p w:rsidR="00096AA7" w:rsidRDefault="00096AA7" w:rsidP="00711E4D">
            <w:pPr>
              <w:pStyle w:val="TAL"/>
              <w:rPr>
                <w:sz w:val="16"/>
                <w:szCs w:val="16"/>
                <w:lang w:val="en-GB"/>
              </w:rPr>
            </w:pPr>
            <w:r>
              <w:rPr>
                <w:sz w:val="16"/>
                <w:szCs w:val="16"/>
                <w:lang w:val="en-GB"/>
              </w:rPr>
              <w:t>7</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Support of CAG ID privacy</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SP-200078</w:t>
            </w:r>
          </w:p>
        </w:tc>
        <w:tc>
          <w:tcPr>
            <w:tcW w:w="567" w:type="dxa"/>
            <w:shd w:val="solid" w:color="FFFFFF" w:fill="auto"/>
          </w:tcPr>
          <w:p w:rsidR="00096AA7" w:rsidRDefault="00096AA7" w:rsidP="00711E4D">
            <w:pPr>
              <w:pStyle w:val="TAL"/>
              <w:rPr>
                <w:sz w:val="16"/>
                <w:szCs w:val="16"/>
                <w:lang w:val="en-GB"/>
              </w:rPr>
            </w:pPr>
            <w:r>
              <w:rPr>
                <w:sz w:val="16"/>
                <w:szCs w:val="16"/>
                <w:lang w:val="en-GB"/>
              </w:rPr>
              <w:t>1848</w:t>
            </w:r>
          </w:p>
        </w:tc>
        <w:tc>
          <w:tcPr>
            <w:tcW w:w="425" w:type="dxa"/>
            <w:shd w:val="solid" w:color="FFFFFF" w:fill="auto"/>
          </w:tcPr>
          <w:p w:rsidR="00096AA7" w:rsidRDefault="00096AA7" w:rsidP="00711E4D">
            <w:pPr>
              <w:pStyle w:val="TAL"/>
              <w:rPr>
                <w:sz w:val="16"/>
                <w:szCs w:val="16"/>
                <w:lang w:val="en-GB"/>
              </w:rPr>
            </w:pPr>
            <w:r>
              <w:rPr>
                <w:sz w:val="16"/>
                <w:szCs w:val="16"/>
                <w:lang w:val="en-GB"/>
              </w:rPr>
              <w:t>14</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Introduction of the Inter PLMN UP functionality in the architecture</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1882</w:t>
            </w:r>
          </w:p>
        </w:tc>
        <w:tc>
          <w:tcPr>
            <w:tcW w:w="425" w:type="dxa"/>
            <w:shd w:val="solid" w:color="FFFFFF" w:fill="auto"/>
          </w:tcPr>
          <w:p w:rsidR="00096AA7" w:rsidRDefault="00096AA7" w:rsidP="00711E4D">
            <w:pPr>
              <w:pStyle w:val="TAL"/>
              <w:rPr>
                <w:sz w:val="16"/>
                <w:szCs w:val="16"/>
                <w:lang w:val="en-GB"/>
              </w:rPr>
            </w:pPr>
            <w:r>
              <w:rPr>
                <w:sz w:val="16"/>
                <w:szCs w:val="16"/>
                <w:lang w:val="en-GB"/>
              </w:rPr>
              <w:t>4</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UDM - AUSF Discovery &amp; Selection in an SNPN</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lastRenderedPageBreak/>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SP-200069</w:t>
            </w:r>
          </w:p>
        </w:tc>
        <w:tc>
          <w:tcPr>
            <w:tcW w:w="567" w:type="dxa"/>
            <w:shd w:val="solid" w:color="FFFFFF" w:fill="auto"/>
          </w:tcPr>
          <w:p w:rsidR="00096AA7" w:rsidRDefault="00096AA7" w:rsidP="00711E4D">
            <w:pPr>
              <w:pStyle w:val="TAL"/>
              <w:rPr>
                <w:sz w:val="16"/>
                <w:szCs w:val="16"/>
                <w:lang w:val="en-GB"/>
              </w:rPr>
            </w:pPr>
            <w:r>
              <w:rPr>
                <w:sz w:val="16"/>
                <w:szCs w:val="16"/>
                <w:lang w:val="en-GB"/>
              </w:rPr>
              <w:t>1947</w:t>
            </w:r>
          </w:p>
        </w:tc>
        <w:tc>
          <w:tcPr>
            <w:tcW w:w="425" w:type="dxa"/>
            <w:shd w:val="solid" w:color="FFFFFF" w:fill="auto"/>
          </w:tcPr>
          <w:p w:rsidR="00096AA7" w:rsidRDefault="00096AA7" w:rsidP="00711E4D">
            <w:pPr>
              <w:pStyle w:val="TAL"/>
              <w:rPr>
                <w:sz w:val="16"/>
                <w:szCs w:val="16"/>
                <w:lang w:val="en-GB"/>
              </w:rPr>
            </w:pPr>
            <w:r>
              <w:rPr>
                <w:sz w:val="16"/>
                <w:szCs w:val="16"/>
                <w:lang w:val="en-GB"/>
              </w:rPr>
              <w:t>3</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Corrections to general MA PDU session handling</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1951</w:t>
            </w:r>
          </w:p>
        </w:tc>
        <w:tc>
          <w:tcPr>
            <w:tcW w:w="425" w:type="dxa"/>
            <w:shd w:val="solid" w:color="FFFFFF" w:fill="auto"/>
          </w:tcPr>
          <w:p w:rsidR="00096AA7" w:rsidRDefault="00096AA7" w:rsidP="00711E4D">
            <w:pPr>
              <w:pStyle w:val="TAL"/>
              <w:rPr>
                <w:sz w:val="16"/>
                <w:szCs w:val="16"/>
                <w:lang w:val="en-GB"/>
              </w:rPr>
            </w:pPr>
            <w:r>
              <w:rPr>
                <w:sz w:val="16"/>
                <w:szCs w:val="16"/>
                <w:lang w:val="en-GB"/>
              </w:rPr>
              <w:t>4</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Clarifying gPTP message forwarding for multiple TSN PDU sessions</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SP-200069</w:t>
            </w:r>
          </w:p>
        </w:tc>
        <w:tc>
          <w:tcPr>
            <w:tcW w:w="567" w:type="dxa"/>
            <w:shd w:val="solid" w:color="FFFFFF" w:fill="auto"/>
          </w:tcPr>
          <w:p w:rsidR="00096AA7" w:rsidRDefault="00096AA7" w:rsidP="00711E4D">
            <w:pPr>
              <w:pStyle w:val="TAL"/>
              <w:rPr>
                <w:sz w:val="16"/>
                <w:szCs w:val="16"/>
                <w:lang w:val="en-GB"/>
              </w:rPr>
            </w:pPr>
            <w:r>
              <w:rPr>
                <w:sz w:val="16"/>
                <w:szCs w:val="16"/>
                <w:lang w:val="en-GB"/>
              </w:rPr>
              <w:t>1957</w:t>
            </w:r>
          </w:p>
        </w:tc>
        <w:tc>
          <w:tcPr>
            <w:tcW w:w="425" w:type="dxa"/>
            <w:shd w:val="solid" w:color="FFFFFF" w:fill="auto"/>
          </w:tcPr>
          <w:p w:rsidR="00096AA7" w:rsidRDefault="00096AA7" w:rsidP="00711E4D">
            <w:pPr>
              <w:pStyle w:val="TAL"/>
              <w:rPr>
                <w:sz w:val="16"/>
                <w:szCs w:val="16"/>
                <w:lang w:val="en-GB"/>
              </w:rPr>
            </w:pPr>
            <w:r>
              <w:rPr>
                <w:sz w:val="16"/>
                <w:szCs w:val="16"/>
                <w:lang w:val="en-GB"/>
              </w:rPr>
              <w:t>2</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Adding ATSSS functionality into the UPF</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1980</w:t>
            </w:r>
          </w:p>
        </w:tc>
        <w:tc>
          <w:tcPr>
            <w:tcW w:w="425" w:type="dxa"/>
            <w:shd w:val="solid" w:color="FFFFFF" w:fill="auto"/>
          </w:tcPr>
          <w:p w:rsidR="00096AA7" w:rsidRDefault="00096AA7" w:rsidP="00711E4D">
            <w:pPr>
              <w:pStyle w:val="TAL"/>
              <w:rPr>
                <w:sz w:val="16"/>
                <w:szCs w:val="16"/>
                <w:lang w:val="en-GB"/>
              </w:rPr>
            </w:pPr>
            <w:r>
              <w:rPr>
                <w:sz w:val="16"/>
                <w:szCs w:val="16"/>
                <w:lang w:val="en-GB"/>
              </w:rPr>
              <w:t>3</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MDBV mapping and configuration for TSC QoS Flow</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2007</w:t>
            </w:r>
          </w:p>
        </w:tc>
        <w:tc>
          <w:tcPr>
            <w:tcW w:w="425" w:type="dxa"/>
            <w:shd w:val="solid" w:color="FFFFFF" w:fill="auto"/>
          </w:tcPr>
          <w:p w:rsidR="00096AA7" w:rsidRDefault="00096AA7" w:rsidP="00711E4D">
            <w:pPr>
              <w:pStyle w:val="TAL"/>
              <w:rPr>
                <w:sz w:val="16"/>
                <w:szCs w:val="16"/>
                <w:lang w:val="en-GB"/>
              </w:rPr>
            </w:pPr>
            <w:r>
              <w:rPr>
                <w:sz w:val="16"/>
                <w:szCs w:val="16"/>
                <w:lang w:val="en-GB"/>
              </w:rPr>
              <w:t>1</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Correction on TSCAI: TSN open issue #1</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2009</w:t>
            </w:r>
          </w:p>
        </w:tc>
        <w:tc>
          <w:tcPr>
            <w:tcW w:w="425" w:type="dxa"/>
            <w:shd w:val="solid" w:color="FFFFFF" w:fill="auto"/>
          </w:tcPr>
          <w:p w:rsidR="00096AA7" w:rsidRDefault="00096AA7" w:rsidP="00711E4D">
            <w:pPr>
              <w:pStyle w:val="TAL"/>
              <w:rPr>
                <w:sz w:val="16"/>
                <w:szCs w:val="16"/>
                <w:lang w:val="en-GB"/>
              </w:rPr>
            </w:pPr>
            <w:r>
              <w:rPr>
                <w:sz w:val="16"/>
                <w:szCs w:val="16"/>
                <w:lang w:val="en-GB"/>
              </w:rPr>
              <w:t>1</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Correct errors in Port Management information table</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SP-200071</w:t>
            </w:r>
          </w:p>
        </w:tc>
        <w:tc>
          <w:tcPr>
            <w:tcW w:w="567" w:type="dxa"/>
            <w:shd w:val="solid" w:color="FFFFFF" w:fill="auto"/>
          </w:tcPr>
          <w:p w:rsidR="00096AA7" w:rsidRDefault="00096AA7" w:rsidP="00711E4D">
            <w:pPr>
              <w:pStyle w:val="TAL"/>
              <w:rPr>
                <w:sz w:val="16"/>
                <w:szCs w:val="16"/>
                <w:lang w:val="en-GB"/>
              </w:rPr>
            </w:pPr>
            <w:r>
              <w:rPr>
                <w:sz w:val="16"/>
                <w:szCs w:val="16"/>
                <w:lang w:val="en-GB"/>
              </w:rPr>
              <w:t>2011</w:t>
            </w:r>
          </w:p>
        </w:tc>
        <w:tc>
          <w:tcPr>
            <w:tcW w:w="425" w:type="dxa"/>
            <w:shd w:val="solid" w:color="FFFFFF" w:fill="auto"/>
          </w:tcPr>
          <w:p w:rsidR="00096AA7" w:rsidRDefault="00096AA7" w:rsidP="00711E4D">
            <w:pPr>
              <w:pStyle w:val="TAL"/>
              <w:rPr>
                <w:sz w:val="16"/>
                <w:szCs w:val="16"/>
                <w:lang w:val="en-GB"/>
              </w:rPr>
            </w:pPr>
            <w:r>
              <w:rPr>
                <w:sz w:val="16"/>
                <w:szCs w:val="16"/>
                <w:lang w:val="en-GB"/>
              </w:rPr>
              <w:t>1</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Re-allowing UE for services after the NSSAA revocation</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SP-200078</w:t>
            </w:r>
          </w:p>
        </w:tc>
        <w:tc>
          <w:tcPr>
            <w:tcW w:w="567" w:type="dxa"/>
            <w:shd w:val="solid" w:color="FFFFFF" w:fill="auto"/>
          </w:tcPr>
          <w:p w:rsidR="00096AA7" w:rsidRDefault="00096AA7" w:rsidP="00711E4D">
            <w:pPr>
              <w:pStyle w:val="TAL"/>
              <w:rPr>
                <w:sz w:val="16"/>
                <w:szCs w:val="16"/>
                <w:lang w:val="en-GB"/>
              </w:rPr>
            </w:pPr>
            <w:r>
              <w:rPr>
                <w:sz w:val="16"/>
                <w:szCs w:val="16"/>
                <w:lang w:val="en-GB"/>
              </w:rPr>
              <w:t>2015</w:t>
            </w:r>
          </w:p>
        </w:tc>
        <w:tc>
          <w:tcPr>
            <w:tcW w:w="425" w:type="dxa"/>
            <w:shd w:val="solid" w:color="FFFFFF" w:fill="auto"/>
          </w:tcPr>
          <w:p w:rsidR="00096AA7" w:rsidRDefault="00096AA7" w:rsidP="00711E4D">
            <w:pPr>
              <w:pStyle w:val="TAL"/>
              <w:rPr>
                <w:sz w:val="16"/>
                <w:szCs w:val="16"/>
                <w:lang w:val="en-GB"/>
              </w:rPr>
            </w:pPr>
            <w:r>
              <w:rPr>
                <w:sz w:val="16"/>
                <w:szCs w:val="16"/>
                <w:lang w:val="en-GB"/>
              </w:rPr>
              <w:t>2</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CN component of the PDB is configured per UL and DL</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SP-200078</w:t>
            </w:r>
          </w:p>
        </w:tc>
        <w:tc>
          <w:tcPr>
            <w:tcW w:w="567" w:type="dxa"/>
            <w:shd w:val="solid" w:color="FFFFFF" w:fill="auto"/>
          </w:tcPr>
          <w:p w:rsidR="00096AA7" w:rsidRDefault="00096AA7" w:rsidP="00711E4D">
            <w:pPr>
              <w:pStyle w:val="TAL"/>
              <w:rPr>
                <w:sz w:val="16"/>
                <w:szCs w:val="16"/>
                <w:lang w:val="en-GB"/>
              </w:rPr>
            </w:pPr>
            <w:r>
              <w:rPr>
                <w:sz w:val="16"/>
                <w:szCs w:val="16"/>
                <w:lang w:val="en-GB"/>
              </w:rPr>
              <w:t>2017</w:t>
            </w:r>
          </w:p>
        </w:tc>
        <w:tc>
          <w:tcPr>
            <w:tcW w:w="425" w:type="dxa"/>
            <w:shd w:val="solid" w:color="FFFFFF" w:fill="auto"/>
          </w:tcPr>
          <w:p w:rsidR="00096AA7" w:rsidRDefault="00096AA7" w:rsidP="00711E4D">
            <w:pPr>
              <w:pStyle w:val="TAL"/>
              <w:rPr>
                <w:sz w:val="16"/>
                <w:szCs w:val="16"/>
                <w:lang w:val="en-GB"/>
              </w:rPr>
            </w:pPr>
            <w:r>
              <w:rPr>
                <w:sz w:val="16"/>
                <w:szCs w:val="16"/>
                <w:lang w:val="en-GB"/>
              </w:rPr>
              <w:t>1</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Correcting AMF selection</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SP-200075</w:t>
            </w:r>
          </w:p>
        </w:tc>
        <w:tc>
          <w:tcPr>
            <w:tcW w:w="567" w:type="dxa"/>
            <w:shd w:val="solid" w:color="FFFFFF" w:fill="auto"/>
          </w:tcPr>
          <w:p w:rsidR="00096AA7" w:rsidRDefault="00096AA7" w:rsidP="00711E4D">
            <w:pPr>
              <w:pStyle w:val="TAL"/>
              <w:rPr>
                <w:sz w:val="16"/>
                <w:szCs w:val="16"/>
                <w:lang w:val="en-GB"/>
              </w:rPr>
            </w:pPr>
            <w:r>
              <w:rPr>
                <w:sz w:val="16"/>
                <w:szCs w:val="16"/>
                <w:lang w:val="en-GB"/>
              </w:rPr>
              <w:t>2019</w:t>
            </w:r>
          </w:p>
        </w:tc>
        <w:tc>
          <w:tcPr>
            <w:tcW w:w="425" w:type="dxa"/>
            <w:shd w:val="solid" w:color="FFFFFF" w:fill="auto"/>
          </w:tcPr>
          <w:p w:rsidR="00096AA7" w:rsidRDefault="00096AA7" w:rsidP="00711E4D">
            <w:pPr>
              <w:pStyle w:val="TAL"/>
              <w:rPr>
                <w:sz w:val="16"/>
                <w:szCs w:val="16"/>
                <w:lang w:val="en-GB"/>
              </w:rPr>
            </w:pPr>
            <w:r>
              <w:rPr>
                <w:sz w:val="16"/>
                <w:szCs w:val="16"/>
                <w:lang w:val="en-GB"/>
              </w:rPr>
              <w:t>2</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Procedures for handover between SNPN and PLMN</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096AA7" w:rsidRPr="009E0DE1" w:rsidTr="00A91FD8">
        <w:tc>
          <w:tcPr>
            <w:tcW w:w="800" w:type="dxa"/>
            <w:shd w:val="solid" w:color="FFFFFF" w:fill="auto"/>
          </w:tcPr>
          <w:p w:rsidR="00096AA7" w:rsidRDefault="00096AA7" w:rsidP="00711E4D">
            <w:pPr>
              <w:pStyle w:val="TAC"/>
              <w:rPr>
                <w:sz w:val="16"/>
                <w:szCs w:val="16"/>
                <w:lang w:val="en-GB"/>
              </w:rPr>
            </w:pPr>
            <w:r>
              <w:rPr>
                <w:sz w:val="16"/>
                <w:szCs w:val="16"/>
                <w:lang w:val="en-GB"/>
              </w:rPr>
              <w:t>2020-03</w:t>
            </w:r>
          </w:p>
        </w:tc>
        <w:tc>
          <w:tcPr>
            <w:tcW w:w="800" w:type="dxa"/>
            <w:shd w:val="solid" w:color="FFFFFF" w:fill="auto"/>
          </w:tcPr>
          <w:p w:rsidR="00096AA7" w:rsidRDefault="00096AA7" w:rsidP="00711E4D">
            <w:pPr>
              <w:pStyle w:val="TAC"/>
              <w:rPr>
                <w:sz w:val="16"/>
                <w:szCs w:val="16"/>
                <w:lang w:val="en-GB"/>
              </w:rPr>
            </w:pPr>
            <w:r>
              <w:rPr>
                <w:sz w:val="16"/>
                <w:szCs w:val="16"/>
                <w:lang w:val="en-GB"/>
              </w:rPr>
              <w:t>SP#87E</w:t>
            </w:r>
          </w:p>
        </w:tc>
        <w:tc>
          <w:tcPr>
            <w:tcW w:w="1094" w:type="dxa"/>
            <w:shd w:val="solid" w:color="FFFFFF" w:fill="auto"/>
          </w:tcPr>
          <w:p w:rsidR="00096AA7" w:rsidRDefault="00096AA7" w:rsidP="00711E4D">
            <w:pPr>
              <w:pStyle w:val="TAC"/>
              <w:rPr>
                <w:sz w:val="16"/>
                <w:szCs w:val="16"/>
                <w:lang w:val="en-GB"/>
              </w:rPr>
            </w:pPr>
            <w:r>
              <w:rPr>
                <w:sz w:val="16"/>
                <w:szCs w:val="16"/>
                <w:lang w:val="en-GB"/>
              </w:rPr>
              <w:t>SP-200078</w:t>
            </w:r>
          </w:p>
        </w:tc>
        <w:tc>
          <w:tcPr>
            <w:tcW w:w="567" w:type="dxa"/>
            <w:shd w:val="solid" w:color="FFFFFF" w:fill="auto"/>
          </w:tcPr>
          <w:p w:rsidR="00096AA7" w:rsidRDefault="00096AA7" w:rsidP="00711E4D">
            <w:pPr>
              <w:pStyle w:val="TAL"/>
              <w:rPr>
                <w:sz w:val="16"/>
                <w:szCs w:val="16"/>
                <w:lang w:val="en-GB"/>
              </w:rPr>
            </w:pPr>
            <w:r>
              <w:rPr>
                <w:sz w:val="16"/>
                <w:szCs w:val="16"/>
                <w:lang w:val="en-GB"/>
              </w:rPr>
              <w:t>2020</w:t>
            </w:r>
          </w:p>
        </w:tc>
        <w:tc>
          <w:tcPr>
            <w:tcW w:w="425" w:type="dxa"/>
            <w:shd w:val="solid" w:color="FFFFFF" w:fill="auto"/>
          </w:tcPr>
          <w:p w:rsidR="00096AA7" w:rsidRDefault="00096AA7" w:rsidP="00711E4D">
            <w:pPr>
              <w:pStyle w:val="TAL"/>
              <w:rPr>
                <w:sz w:val="16"/>
                <w:szCs w:val="16"/>
                <w:lang w:val="en-GB"/>
              </w:rPr>
            </w:pPr>
            <w:r>
              <w:rPr>
                <w:sz w:val="16"/>
                <w:szCs w:val="16"/>
                <w:lang w:val="en-GB"/>
              </w:rPr>
              <w:t>3</w:t>
            </w:r>
          </w:p>
        </w:tc>
        <w:tc>
          <w:tcPr>
            <w:tcW w:w="425" w:type="dxa"/>
            <w:shd w:val="solid" w:color="FFFFFF" w:fill="auto"/>
          </w:tcPr>
          <w:p w:rsidR="00096AA7" w:rsidRDefault="00096AA7" w:rsidP="00711E4D">
            <w:pPr>
              <w:pStyle w:val="TAL"/>
              <w:rPr>
                <w:sz w:val="16"/>
                <w:szCs w:val="16"/>
                <w:lang w:val="en-GB"/>
              </w:rPr>
            </w:pPr>
            <w:r>
              <w:rPr>
                <w:sz w:val="16"/>
                <w:szCs w:val="16"/>
                <w:lang w:val="en-GB"/>
              </w:rPr>
              <w:t>F</w:t>
            </w:r>
          </w:p>
        </w:tc>
        <w:tc>
          <w:tcPr>
            <w:tcW w:w="4820" w:type="dxa"/>
            <w:shd w:val="solid" w:color="FFFFFF" w:fill="auto"/>
          </w:tcPr>
          <w:p w:rsidR="00096AA7" w:rsidRDefault="00096AA7" w:rsidP="00711E4D">
            <w:pPr>
              <w:pStyle w:val="TAL"/>
              <w:rPr>
                <w:sz w:val="16"/>
                <w:szCs w:val="16"/>
                <w:lang w:val="en-GB"/>
              </w:rPr>
            </w:pPr>
            <w:r>
              <w:rPr>
                <w:sz w:val="16"/>
                <w:szCs w:val="16"/>
                <w:lang w:val="en-GB"/>
              </w:rPr>
              <w:t>MTU size considerations</w:t>
            </w:r>
          </w:p>
        </w:tc>
        <w:tc>
          <w:tcPr>
            <w:tcW w:w="708" w:type="dxa"/>
            <w:shd w:val="solid" w:color="FFFFFF" w:fill="auto"/>
          </w:tcPr>
          <w:p w:rsidR="00096AA7" w:rsidRDefault="00096AA7" w:rsidP="00711E4D">
            <w:pPr>
              <w:pStyle w:val="TAC"/>
              <w:rPr>
                <w:sz w:val="16"/>
                <w:szCs w:val="16"/>
                <w:lang w:val="en-GB"/>
              </w:rPr>
            </w:pPr>
            <w:r>
              <w:rPr>
                <w:sz w:val="16"/>
                <w:szCs w:val="16"/>
                <w:lang w:val="en-GB"/>
              </w:rPr>
              <w:t>16.4.0</w:t>
            </w:r>
          </w:p>
        </w:tc>
      </w:tr>
      <w:tr w:rsidR="003044B6" w:rsidRPr="009E0DE1" w:rsidTr="00A91FD8">
        <w:tc>
          <w:tcPr>
            <w:tcW w:w="800" w:type="dxa"/>
            <w:shd w:val="solid" w:color="FFFFFF" w:fill="auto"/>
          </w:tcPr>
          <w:p w:rsidR="003044B6" w:rsidRDefault="003044B6" w:rsidP="00711E4D">
            <w:pPr>
              <w:pStyle w:val="TAC"/>
              <w:rPr>
                <w:sz w:val="16"/>
                <w:szCs w:val="16"/>
                <w:lang w:val="en-GB"/>
              </w:rPr>
            </w:pPr>
            <w:r>
              <w:rPr>
                <w:sz w:val="16"/>
                <w:szCs w:val="16"/>
                <w:lang w:val="en-GB"/>
              </w:rPr>
              <w:t>2020-03</w:t>
            </w:r>
          </w:p>
        </w:tc>
        <w:tc>
          <w:tcPr>
            <w:tcW w:w="800" w:type="dxa"/>
            <w:shd w:val="solid" w:color="FFFFFF" w:fill="auto"/>
          </w:tcPr>
          <w:p w:rsidR="003044B6" w:rsidRDefault="003044B6" w:rsidP="00711E4D">
            <w:pPr>
              <w:pStyle w:val="TAC"/>
              <w:rPr>
                <w:sz w:val="16"/>
                <w:szCs w:val="16"/>
                <w:lang w:val="en-GB"/>
              </w:rPr>
            </w:pPr>
            <w:r>
              <w:rPr>
                <w:sz w:val="16"/>
                <w:szCs w:val="16"/>
                <w:lang w:val="en-GB"/>
              </w:rPr>
              <w:t>SP#87E</w:t>
            </w:r>
          </w:p>
        </w:tc>
        <w:tc>
          <w:tcPr>
            <w:tcW w:w="1094" w:type="dxa"/>
            <w:shd w:val="solid" w:color="FFFFFF" w:fill="auto"/>
          </w:tcPr>
          <w:p w:rsidR="003044B6" w:rsidRDefault="003044B6" w:rsidP="00711E4D">
            <w:pPr>
              <w:pStyle w:val="TAC"/>
              <w:rPr>
                <w:sz w:val="16"/>
                <w:szCs w:val="16"/>
                <w:lang w:val="en-GB"/>
              </w:rPr>
            </w:pPr>
            <w:r>
              <w:rPr>
                <w:sz w:val="16"/>
                <w:szCs w:val="16"/>
                <w:lang w:val="en-GB"/>
              </w:rPr>
              <w:t>SP-200065</w:t>
            </w:r>
          </w:p>
        </w:tc>
        <w:tc>
          <w:tcPr>
            <w:tcW w:w="567" w:type="dxa"/>
            <w:shd w:val="solid" w:color="FFFFFF" w:fill="auto"/>
          </w:tcPr>
          <w:p w:rsidR="003044B6" w:rsidRDefault="003044B6" w:rsidP="00711E4D">
            <w:pPr>
              <w:pStyle w:val="TAL"/>
              <w:rPr>
                <w:sz w:val="16"/>
                <w:szCs w:val="16"/>
                <w:lang w:val="en-GB"/>
              </w:rPr>
            </w:pPr>
            <w:r>
              <w:rPr>
                <w:sz w:val="16"/>
                <w:szCs w:val="16"/>
                <w:lang w:val="en-GB"/>
              </w:rPr>
              <w:t>2021</w:t>
            </w:r>
          </w:p>
        </w:tc>
        <w:tc>
          <w:tcPr>
            <w:tcW w:w="425" w:type="dxa"/>
            <w:shd w:val="solid" w:color="FFFFFF" w:fill="auto"/>
          </w:tcPr>
          <w:p w:rsidR="003044B6" w:rsidRDefault="003044B6" w:rsidP="00711E4D">
            <w:pPr>
              <w:pStyle w:val="TAL"/>
              <w:rPr>
                <w:sz w:val="16"/>
                <w:szCs w:val="16"/>
                <w:lang w:val="en-GB"/>
              </w:rPr>
            </w:pPr>
            <w:r>
              <w:rPr>
                <w:sz w:val="16"/>
                <w:szCs w:val="16"/>
                <w:lang w:val="en-GB"/>
              </w:rPr>
              <w:t>4</w:t>
            </w:r>
          </w:p>
        </w:tc>
        <w:tc>
          <w:tcPr>
            <w:tcW w:w="425" w:type="dxa"/>
            <w:shd w:val="solid" w:color="FFFFFF" w:fill="auto"/>
          </w:tcPr>
          <w:p w:rsidR="003044B6" w:rsidRDefault="003044B6" w:rsidP="00711E4D">
            <w:pPr>
              <w:pStyle w:val="TAL"/>
              <w:rPr>
                <w:sz w:val="16"/>
                <w:szCs w:val="16"/>
                <w:lang w:val="en-GB"/>
              </w:rPr>
            </w:pPr>
            <w:r>
              <w:rPr>
                <w:sz w:val="16"/>
                <w:szCs w:val="16"/>
                <w:lang w:val="en-GB"/>
              </w:rPr>
              <w:t>F</w:t>
            </w:r>
          </w:p>
        </w:tc>
        <w:tc>
          <w:tcPr>
            <w:tcW w:w="4820" w:type="dxa"/>
            <w:shd w:val="solid" w:color="FFFFFF" w:fill="auto"/>
          </w:tcPr>
          <w:p w:rsidR="003044B6" w:rsidRDefault="003044B6" w:rsidP="00711E4D">
            <w:pPr>
              <w:pStyle w:val="TAL"/>
              <w:rPr>
                <w:sz w:val="16"/>
                <w:szCs w:val="16"/>
                <w:lang w:val="en-GB"/>
              </w:rPr>
            </w:pPr>
            <w:r>
              <w:rPr>
                <w:sz w:val="16"/>
                <w:szCs w:val="16"/>
                <w:lang w:val="en-GB"/>
              </w:rPr>
              <w:t>Binding for notification reselection corrections</w:t>
            </w:r>
          </w:p>
        </w:tc>
        <w:tc>
          <w:tcPr>
            <w:tcW w:w="708" w:type="dxa"/>
            <w:shd w:val="solid" w:color="FFFFFF" w:fill="auto"/>
          </w:tcPr>
          <w:p w:rsidR="003044B6" w:rsidRDefault="003044B6" w:rsidP="00711E4D">
            <w:pPr>
              <w:pStyle w:val="TAC"/>
              <w:rPr>
                <w:sz w:val="16"/>
                <w:szCs w:val="16"/>
                <w:lang w:val="en-GB"/>
              </w:rPr>
            </w:pPr>
            <w:r>
              <w:rPr>
                <w:sz w:val="16"/>
                <w:szCs w:val="16"/>
                <w:lang w:val="en-GB"/>
              </w:rPr>
              <w:t>16.4.0</w:t>
            </w:r>
          </w:p>
        </w:tc>
      </w:tr>
      <w:tr w:rsidR="003316C3" w:rsidRPr="009E0DE1" w:rsidTr="00A91FD8">
        <w:tc>
          <w:tcPr>
            <w:tcW w:w="800" w:type="dxa"/>
            <w:shd w:val="solid" w:color="FFFFFF" w:fill="auto"/>
          </w:tcPr>
          <w:p w:rsidR="003316C3" w:rsidRDefault="003316C3" w:rsidP="00711E4D">
            <w:pPr>
              <w:pStyle w:val="TAC"/>
              <w:rPr>
                <w:sz w:val="16"/>
                <w:szCs w:val="16"/>
                <w:lang w:val="en-GB"/>
              </w:rPr>
            </w:pPr>
            <w:r>
              <w:rPr>
                <w:sz w:val="16"/>
                <w:szCs w:val="16"/>
                <w:lang w:val="en-GB"/>
              </w:rPr>
              <w:t>2020-03</w:t>
            </w:r>
          </w:p>
        </w:tc>
        <w:tc>
          <w:tcPr>
            <w:tcW w:w="800" w:type="dxa"/>
            <w:shd w:val="solid" w:color="FFFFFF" w:fill="auto"/>
          </w:tcPr>
          <w:p w:rsidR="003316C3" w:rsidRDefault="003316C3" w:rsidP="00711E4D">
            <w:pPr>
              <w:pStyle w:val="TAC"/>
              <w:rPr>
                <w:sz w:val="16"/>
                <w:szCs w:val="16"/>
                <w:lang w:val="en-GB"/>
              </w:rPr>
            </w:pPr>
            <w:r>
              <w:rPr>
                <w:sz w:val="16"/>
                <w:szCs w:val="16"/>
                <w:lang w:val="en-GB"/>
              </w:rPr>
              <w:t>SP#87E</w:t>
            </w:r>
          </w:p>
        </w:tc>
        <w:tc>
          <w:tcPr>
            <w:tcW w:w="1094" w:type="dxa"/>
            <w:shd w:val="solid" w:color="FFFFFF" w:fill="auto"/>
          </w:tcPr>
          <w:p w:rsidR="003316C3" w:rsidRDefault="003316C3" w:rsidP="00711E4D">
            <w:pPr>
              <w:pStyle w:val="TAC"/>
              <w:rPr>
                <w:sz w:val="16"/>
                <w:szCs w:val="16"/>
                <w:lang w:val="en-GB"/>
              </w:rPr>
            </w:pPr>
            <w:r>
              <w:rPr>
                <w:sz w:val="16"/>
                <w:szCs w:val="16"/>
                <w:lang w:val="en-GB"/>
              </w:rPr>
              <w:t>SP-200065</w:t>
            </w:r>
          </w:p>
        </w:tc>
        <w:tc>
          <w:tcPr>
            <w:tcW w:w="567" w:type="dxa"/>
            <w:shd w:val="solid" w:color="FFFFFF" w:fill="auto"/>
          </w:tcPr>
          <w:p w:rsidR="003316C3" w:rsidRDefault="003316C3" w:rsidP="00711E4D">
            <w:pPr>
              <w:pStyle w:val="TAL"/>
              <w:rPr>
                <w:sz w:val="16"/>
                <w:szCs w:val="16"/>
                <w:lang w:val="en-GB"/>
              </w:rPr>
            </w:pPr>
            <w:r>
              <w:rPr>
                <w:sz w:val="16"/>
                <w:szCs w:val="16"/>
                <w:lang w:val="en-GB"/>
              </w:rPr>
              <w:t>2022</w:t>
            </w:r>
          </w:p>
        </w:tc>
        <w:tc>
          <w:tcPr>
            <w:tcW w:w="425" w:type="dxa"/>
            <w:shd w:val="solid" w:color="FFFFFF" w:fill="auto"/>
          </w:tcPr>
          <w:p w:rsidR="003316C3" w:rsidRDefault="003316C3" w:rsidP="00711E4D">
            <w:pPr>
              <w:pStyle w:val="TAL"/>
              <w:rPr>
                <w:sz w:val="16"/>
                <w:szCs w:val="16"/>
                <w:lang w:val="en-GB"/>
              </w:rPr>
            </w:pPr>
            <w:r>
              <w:rPr>
                <w:sz w:val="16"/>
                <w:szCs w:val="16"/>
                <w:lang w:val="en-GB"/>
              </w:rPr>
              <w:t>3</w:t>
            </w:r>
          </w:p>
        </w:tc>
        <w:tc>
          <w:tcPr>
            <w:tcW w:w="425" w:type="dxa"/>
            <w:shd w:val="solid" w:color="FFFFFF" w:fill="auto"/>
          </w:tcPr>
          <w:p w:rsidR="003316C3" w:rsidRDefault="003316C3" w:rsidP="00711E4D">
            <w:pPr>
              <w:pStyle w:val="TAL"/>
              <w:rPr>
                <w:sz w:val="16"/>
                <w:szCs w:val="16"/>
                <w:lang w:val="en-GB"/>
              </w:rPr>
            </w:pPr>
            <w:r>
              <w:rPr>
                <w:sz w:val="16"/>
                <w:szCs w:val="16"/>
                <w:lang w:val="en-GB"/>
              </w:rPr>
              <w:t>F</w:t>
            </w:r>
          </w:p>
        </w:tc>
        <w:tc>
          <w:tcPr>
            <w:tcW w:w="4820" w:type="dxa"/>
            <w:shd w:val="solid" w:color="FFFFFF" w:fill="auto"/>
          </w:tcPr>
          <w:p w:rsidR="003316C3" w:rsidRDefault="003316C3" w:rsidP="00711E4D">
            <w:pPr>
              <w:pStyle w:val="TAL"/>
              <w:rPr>
                <w:sz w:val="16"/>
                <w:szCs w:val="16"/>
                <w:lang w:val="en-GB"/>
              </w:rPr>
            </w:pPr>
            <w:r>
              <w:rPr>
                <w:sz w:val="16"/>
                <w:szCs w:val="16"/>
                <w:lang w:val="en-GB"/>
              </w:rPr>
              <w:t>Correcting delegated discovery for PCF</w:t>
            </w:r>
          </w:p>
        </w:tc>
        <w:tc>
          <w:tcPr>
            <w:tcW w:w="708" w:type="dxa"/>
            <w:shd w:val="solid" w:color="FFFFFF" w:fill="auto"/>
          </w:tcPr>
          <w:p w:rsidR="003316C3" w:rsidRDefault="003316C3" w:rsidP="00711E4D">
            <w:pPr>
              <w:pStyle w:val="TAC"/>
              <w:rPr>
                <w:sz w:val="16"/>
                <w:szCs w:val="16"/>
                <w:lang w:val="en-GB"/>
              </w:rPr>
            </w:pPr>
            <w:r>
              <w:rPr>
                <w:sz w:val="16"/>
                <w:szCs w:val="16"/>
                <w:lang w:val="en-GB"/>
              </w:rPr>
              <w:t>16.4.0</w:t>
            </w:r>
          </w:p>
        </w:tc>
      </w:tr>
      <w:tr w:rsidR="003316C3" w:rsidRPr="009E0DE1" w:rsidTr="00A91FD8">
        <w:tc>
          <w:tcPr>
            <w:tcW w:w="800" w:type="dxa"/>
            <w:shd w:val="solid" w:color="FFFFFF" w:fill="auto"/>
          </w:tcPr>
          <w:p w:rsidR="003316C3" w:rsidRDefault="003316C3" w:rsidP="00711E4D">
            <w:pPr>
              <w:pStyle w:val="TAC"/>
              <w:rPr>
                <w:sz w:val="16"/>
                <w:szCs w:val="16"/>
                <w:lang w:val="en-GB"/>
              </w:rPr>
            </w:pPr>
            <w:r>
              <w:rPr>
                <w:sz w:val="16"/>
                <w:szCs w:val="16"/>
                <w:lang w:val="en-GB"/>
              </w:rPr>
              <w:t>2020-03</w:t>
            </w:r>
          </w:p>
        </w:tc>
        <w:tc>
          <w:tcPr>
            <w:tcW w:w="800" w:type="dxa"/>
            <w:shd w:val="solid" w:color="FFFFFF" w:fill="auto"/>
          </w:tcPr>
          <w:p w:rsidR="003316C3" w:rsidRDefault="003316C3" w:rsidP="00711E4D">
            <w:pPr>
              <w:pStyle w:val="TAC"/>
              <w:rPr>
                <w:sz w:val="16"/>
                <w:szCs w:val="16"/>
                <w:lang w:val="en-GB"/>
              </w:rPr>
            </w:pPr>
            <w:r>
              <w:rPr>
                <w:sz w:val="16"/>
                <w:szCs w:val="16"/>
                <w:lang w:val="en-GB"/>
              </w:rPr>
              <w:t>SP#87E</w:t>
            </w:r>
          </w:p>
        </w:tc>
        <w:tc>
          <w:tcPr>
            <w:tcW w:w="1094" w:type="dxa"/>
            <w:shd w:val="solid" w:color="FFFFFF" w:fill="auto"/>
          </w:tcPr>
          <w:p w:rsidR="003316C3" w:rsidRDefault="003316C3" w:rsidP="00711E4D">
            <w:pPr>
              <w:pStyle w:val="TAC"/>
              <w:rPr>
                <w:sz w:val="16"/>
                <w:szCs w:val="16"/>
                <w:lang w:val="en-GB"/>
              </w:rPr>
            </w:pPr>
            <w:r>
              <w:rPr>
                <w:sz w:val="16"/>
                <w:szCs w:val="16"/>
                <w:lang w:val="en-GB"/>
              </w:rPr>
              <w:t>SP-200075</w:t>
            </w:r>
          </w:p>
        </w:tc>
        <w:tc>
          <w:tcPr>
            <w:tcW w:w="567" w:type="dxa"/>
            <w:shd w:val="solid" w:color="FFFFFF" w:fill="auto"/>
          </w:tcPr>
          <w:p w:rsidR="003316C3" w:rsidRDefault="003316C3" w:rsidP="00711E4D">
            <w:pPr>
              <w:pStyle w:val="TAL"/>
              <w:rPr>
                <w:sz w:val="16"/>
                <w:szCs w:val="16"/>
                <w:lang w:val="en-GB"/>
              </w:rPr>
            </w:pPr>
            <w:r>
              <w:rPr>
                <w:sz w:val="16"/>
                <w:szCs w:val="16"/>
                <w:lang w:val="en-GB"/>
              </w:rPr>
              <w:t>2026</w:t>
            </w:r>
          </w:p>
        </w:tc>
        <w:tc>
          <w:tcPr>
            <w:tcW w:w="425" w:type="dxa"/>
            <w:shd w:val="solid" w:color="FFFFFF" w:fill="auto"/>
          </w:tcPr>
          <w:p w:rsidR="003316C3" w:rsidRDefault="003316C3" w:rsidP="00711E4D">
            <w:pPr>
              <w:pStyle w:val="TAL"/>
              <w:rPr>
                <w:sz w:val="16"/>
                <w:szCs w:val="16"/>
                <w:lang w:val="en-GB"/>
              </w:rPr>
            </w:pPr>
            <w:r>
              <w:rPr>
                <w:sz w:val="16"/>
                <w:szCs w:val="16"/>
                <w:lang w:val="en-GB"/>
              </w:rPr>
              <w:t>1</w:t>
            </w:r>
          </w:p>
        </w:tc>
        <w:tc>
          <w:tcPr>
            <w:tcW w:w="425" w:type="dxa"/>
            <w:shd w:val="solid" w:color="FFFFFF" w:fill="auto"/>
          </w:tcPr>
          <w:p w:rsidR="003316C3" w:rsidRDefault="003316C3" w:rsidP="00711E4D">
            <w:pPr>
              <w:pStyle w:val="TAL"/>
              <w:rPr>
                <w:sz w:val="16"/>
                <w:szCs w:val="16"/>
                <w:lang w:val="en-GB"/>
              </w:rPr>
            </w:pPr>
            <w:r>
              <w:rPr>
                <w:sz w:val="16"/>
                <w:szCs w:val="16"/>
                <w:lang w:val="en-GB"/>
              </w:rPr>
              <w:t>F</w:t>
            </w:r>
          </w:p>
        </w:tc>
        <w:tc>
          <w:tcPr>
            <w:tcW w:w="4820" w:type="dxa"/>
            <w:shd w:val="solid" w:color="FFFFFF" w:fill="auto"/>
          </w:tcPr>
          <w:p w:rsidR="003316C3" w:rsidRDefault="003316C3" w:rsidP="00711E4D">
            <w:pPr>
              <w:pStyle w:val="TAL"/>
              <w:rPr>
                <w:sz w:val="16"/>
                <w:szCs w:val="16"/>
                <w:lang w:val="en-GB"/>
              </w:rPr>
            </w:pPr>
            <w:r>
              <w:rPr>
                <w:sz w:val="16"/>
                <w:szCs w:val="16"/>
                <w:lang w:val="en-GB"/>
              </w:rPr>
              <w:t xml:space="preserve">Correction of current context and using 5GS bridge to refer to 5GS functions act as TSN bridge  </w:t>
            </w:r>
          </w:p>
        </w:tc>
        <w:tc>
          <w:tcPr>
            <w:tcW w:w="708" w:type="dxa"/>
            <w:shd w:val="solid" w:color="FFFFFF" w:fill="auto"/>
          </w:tcPr>
          <w:p w:rsidR="003316C3" w:rsidRDefault="003316C3" w:rsidP="00711E4D">
            <w:pPr>
              <w:pStyle w:val="TAC"/>
              <w:rPr>
                <w:sz w:val="16"/>
                <w:szCs w:val="16"/>
                <w:lang w:val="en-GB"/>
              </w:rPr>
            </w:pPr>
            <w:r>
              <w:rPr>
                <w:sz w:val="16"/>
                <w:szCs w:val="16"/>
                <w:lang w:val="en-GB"/>
              </w:rPr>
              <w:t>16.4.0</w:t>
            </w:r>
          </w:p>
        </w:tc>
      </w:tr>
      <w:tr w:rsidR="003316C3" w:rsidRPr="009E0DE1" w:rsidTr="00A91FD8">
        <w:tc>
          <w:tcPr>
            <w:tcW w:w="800" w:type="dxa"/>
            <w:shd w:val="solid" w:color="FFFFFF" w:fill="auto"/>
          </w:tcPr>
          <w:p w:rsidR="003316C3" w:rsidRDefault="003316C3" w:rsidP="00711E4D">
            <w:pPr>
              <w:pStyle w:val="TAC"/>
              <w:rPr>
                <w:sz w:val="16"/>
                <w:szCs w:val="16"/>
                <w:lang w:val="en-GB"/>
              </w:rPr>
            </w:pPr>
            <w:r>
              <w:rPr>
                <w:sz w:val="16"/>
                <w:szCs w:val="16"/>
                <w:lang w:val="en-GB"/>
              </w:rPr>
              <w:t>2020-03</w:t>
            </w:r>
          </w:p>
        </w:tc>
        <w:tc>
          <w:tcPr>
            <w:tcW w:w="800" w:type="dxa"/>
            <w:shd w:val="solid" w:color="FFFFFF" w:fill="auto"/>
          </w:tcPr>
          <w:p w:rsidR="003316C3" w:rsidRDefault="003316C3" w:rsidP="00711E4D">
            <w:pPr>
              <w:pStyle w:val="TAC"/>
              <w:rPr>
                <w:sz w:val="16"/>
                <w:szCs w:val="16"/>
                <w:lang w:val="en-GB"/>
              </w:rPr>
            </w:pPr>
            <w:r>
              <w:rPr>
                <w:sz w:val="16"/>
                <w:szCs w:val="16"/>
                <w:lang w:val="en-GB"/>
              </w:rPr>
              <w:t>SP#87E</w:t>
            </w:r>
          </w:p>
        </w:tc>
        <w:tc>
          <w:tcPr>
            <w:tcW w:w="1094" w:type="dxa"/>
            <w:shd w:val="solid" w:color="FFFFFF" w:fill="auto"/>
          </w:tcPr>
          <w:p w:rsidR="003316C3" w:rsidRDefault="003316C3" w:rsidP="00711E4D">
            <w:pPr>
              <w:pStyle w:val="TAC"/>
              <w:rPr>
                <w:sz w:val="16"/>
                <w:szCs w:val="16"/>
                <w:lang w:val="en-GB"/>
              </w:rPr>
            </w:pPr>
            <w:r>
              <w:rPr>
                <w:sz w:val="16"/>
                <w:szCs w:val="16"/>
                <w:lang w:val="en-GB"/>
              </w:rPr>
              <w:t>SP-200068</w:t>
            </w:r>
          </w:p>
        </w:tc>
        <w:tc>
          <w:tcPr>
            <w:tcW w:w="567" w:type="dxa"/>
            <w:shd w:val="solid" w:color="FFFFFF" w:fill="auto"/>
          </w:tcPr>
          <w:p w:rsidR="003316C3" w:rsidRDefault="003316C3" w:rsidP="00711E4D">
            <w:pPr>
              <w:pStyle w:val="TAL"/>
              <w:rPr>
                <w:sz w:val="16"/>
                <w:szCs w:val="16"/>
                <w:lang w:val="en-GB"/>
              </w:rPr>
            </w:pPr>
            <w:r>
              <w:rPr>
                <w:sz w:val="16"/>
                <w:szCs w:val="16"/>
                <w:lang w:val="en-GB"/>
              </w:rPr>
              <w:t>2027</w:t>
            </w:r>
          </w:p>
        </w:tc>
        <w:tc>
          <w:tcPr>
            <w:tcW w:w="425" w:type="dxa"/>
            <w:shd w:val="solid" w:color="FFFFFF" w:fill="auto"/>
          </w:tcPr>
          <w:p w:rsidR="003316C3" w:rsidRDefault="003316C3" w:rsidP="00711E4D">
            <w:pPr>
              <w:pStyle w:val="TAL"/>
              <w:rPr>
                <w:sz w:val="16"/>
                <w:szCs w:val="16"/>
                <w:lang w:val="en-GB"/>
              </w:rPr>
            </w:pPr>
            <w:r>
              <w:rPr>
                <w:sz w:val="16"/>
                <w:szCs w:val="16"/>
                <w:lang w:val="en-GB"/>
              </w:rPr>
              <w:t>2</w:t>
            </w:r>
          </w:p>
        </w:tc>
        <w:tc>
          <w:tcPr>
            <w:tcW w:w="425" w:type="dxa"/>
            <w:shd w:val="solid" w:color="FFFFFF" w:fill="auto"/>
          </w:tcPr>
          <w:p w:rsidR="003316C3" w:rsidRDefault="003316C3" w:rsidP="00711E4D">
            <w:pPr>
              <w:pStyle w:val="TAL"/>
              <w:rPr>
                <w:sz w:val="16"/>
                <w:szCs w:val="16"/>
                <w:lang w:val="en-GB"/>
              </w:rPr>
            </w:pPr>
            <w:r>
              <w:rPr>
                <w:sz w:val="16"/>
                <w:szCs w:val="16"/>
                <w:lang w:val="en-GB"/>
              </w:rPr>
              <w:t>F</w:t>
            </w:r>
          </w:p>
        </w:tc>
        <w:tc>
          <w:tcPr>
            <w:tcW w:w="4820" w:type="dxa"/>
            <w:shd w:val="solid" w:color="FFFFFF" w:fill="auto"/>
          </w:tcPr>
          <w:p w:rsidR="003316C3" w:rsidRDefault="003316C3" w:rsidP="00711E4D">
            <w:pPr>
              <w:pStyle w:val="TAL"/>
              <w:rPr>
                <w:sz w:val="16"/>
                <w:szCs w:val="16"/>
                <w:lang w:val="en-GB"/>
              </w:rPr>
            </w:pPr>
            <w:r>
              <w:rPr>
                <w:sz w:val="16"/>
                <w:szCs w:val="16"/>
                <w:lang w:val="en-GB"/>
              </w:rPr>
              <w:t>Support of Wireline access requires both N1 signalling and N2 signalling</w:t>
            </w:r>
          </w:p>
        </w:tc>
        <w:tc>
          <w:tcPr>
            <w:tcW w:w="708" w:type="dxa"/>
            <w:shd w:val="solid" w:color="FFFFFF" w:fill="auto"/>
          </w:tcPr>
          <w:p w:rsidR="003316C3" w:rsidRDefault="003316C3" w:rsidP="00711E4D">
            <w:pPr>
              <w:pStyle w:val="TAC"/>
              <w:rPr>
                <w:sz w:val="16"/>
                <w:szCs w:val="16"/>
                <w:lang w:val="en-GB"/>
              </w:rPr>
            </w:pPr>
            <w:r>
              <w:rPr>
                <w:sz w:val="16"/>
                <w:szCs w:val="16"/>
                <w:lang w:val="en-GB"/>
              </w:rPr>
              <w:t>16.4.0</w:t>
            </w:r>
          </w:p>
        </w:tc>
      </w:tr>
      <w:tr w:rsidR="003316C3" w:rsidRPr="009E0DE1" w:rsidTr="00A91FD8">
        <w:tc>
          <w:tcPr>
            <w:tcW w:w="800" w:type="dxa"/>
            <w:shd w:val="solid" w:color="FFFFFF" w:fill="auto"/>
          </w:tcPr>
          <w:p w:rsidR="003316C3" w:rsidRDefault="003316C3" w:rsidP="00711E4D">
            <w:pPr>
              <w:pStyle w:val="TAC"/>
              <w:rPr>
                <w:sz w:val="16"/>
                <w:szCs w:val="16"/>
                <w:lang w:val="en-GB"/>
              </w:rPr>
            </w:pPr>
            <w:r>
              <w:rPr>
                <w:sz w:val="16"/>
                <w:szCs w:val="16"/>
                <w:lang w:val="en-GB"/>
              </w:rPr>
              <w:t>2020-03</w:t>
            </w:r>
          </w:p>
        </w:tc>
        <w:tc>
          <w:tcPr>
            <w:tcW w:w="800" w:type="dxa"/>
            <w:shd w:val="solid" w:color="FFFFFF" w:fill="auto"/>
          </w:tcPr>
          <w:p w:rsidR="003316C3" w:rsidRDefault="003316C3" w:rsidP="00711E4D">
            <w:pPr>
              <w:pStyle w:val="TAC"/>
              <w:rPr>
                <w:sz w:val="16"/>
                <w:szCs w:val="16"/>
                <w:lang w:val="en-GB"/>
              </w:rPr>
            </w:pPr>
            <w:r>
              <w:rPr>
                <w:sz w:val="16"/>
                <w:szCs w:val="16"/>
                <w:lang w:val="en-GB"/>
              </w:rPr>
              <w:t>SP#87E</w:t>
            </w:r>
          </w:p>
        </w:tc>
        <w:tc>
          <w:tcPr>
            <w:tcW w:w="1094" w:type="dxa"/>
            <w:shd w:val="solid" w:color="FFFFFF" w:fill="auto"/>
          </w:tcPr>
          <w:p w:rsidR="003316C3" w:rsidRDefault="003316C3" w:rsidP="00711E4D">
            <w:pPr>
              <w:pStyle w:val="TAC"/>
              <w:rPr>
                <w:sz w:val="16"/>
                <w:szCs w:val="16"/>
                <w:lang w:val="en-GB"/>
              </w:rPr>
            </w:pPr>
            <w:r>
              <w:rPr>
                <w:sz w:val="16"/>
                <w:szCs w:val="16"/>
                <w:lang w:val="en-GB"/>
              </w:rPr>
              <w:t>SP-200075</w:t>
            </w:r>
          </w:p>
        </w:tc>
        <w:tc>
          <w:tcPr>
            <w:tcW w:w="567" w:type="dxa"/>
            <w:shd w:val="solid" w:color="FFFFFF" w:fill="auto"/>
          </w:tcPr>
          <w:p w:rsidR="003316C3" w:rsidRDefault="003316C3" w:rsidP="00711E4D">
            <w:pPr>
              <w:pStyle w:val="TAL"/>
              <w:rPr>
                <w:sz w:val="16"/>
                <w:szCs w:val="16"/>
                <w:lang w:val="en-GB"/>
              </w:rPr>
            </w:pPr>
            <w:r>
              <w:rPr>
                <w:sz w:val="16"/>
                <w:szCs w:val="16"/>
                <w:lang w:val="en-GB"/>
              </w:rPr>
              <w:t>2028</w:t>
            </w:r>
          </w:p>
        </w:tc>
        <w:tc>
          <w:tcPr>
            <w:tcW w:w="425" w:type="dxa"/>
            <w:shd w:val="solid" w:color="FFFFFF" w:fill="auto"/>
          </w:tcPr>
          <w:p w:rsidR="003316C3" w:rsidRDefault="003316C3" w:rsidP="00711E4D">
            <w:pPr>
              <w:pStyle w:val="TAL"/>
              <w:rPr>
                <w:sz w:val="16"/>
                <w:szCs w:val="16"/>
                <w:lang w:val="en-GB"/>
              </w:rPr>
            </w:pPr>
            <w:r>
              <w:rPr>
                <w:sz w:val="16"/>
                <w:szCs w:val="16"/>
                <w:lang w:val="en-GB"/>
              </w:rPr>
              <w:t>3</w:t>
            </w:r>
          </w:p>
        </w:tc>
        <w:tc>
          <w:tcPr>
            <w:tcW w:w="425" w:type="dxa"/>
            <w:shd w:val="solid" w:color="FFFFFF" w:fill="auto"/>
          </w:tcPr>
          <w:p w:rsidR="003316C3" w:rsidRDefault="003316C3" w:rsidP="00711E4D">
            <w:pPr>
              <w:pStyle w:val="TAL"/>
              <w:rPr>
                <w:sz w:val="16"/>
                <w:szCs w:val="16"/>
                <w:lang w:val="en-GB"/>
              </w:rPr>
            </w:pPr>
            <w:r>
              <w:rPr>
                <w:sz w:val="16"/>
                <w:szCs w:val="16"/>
                <w:lang w:val="en-GB"/>
              </w:rPr>
              <w:t>F</w:t>
            </w:r>
          </w:p>
        </w:tc>
        <w:tc>
          <w:tcPr>
            <w:tcW w:w="4820" w:type="dxa"/>
            <w:shd w:val="solid" w:color="FFFFFF" w:fill="auto"/>
          </w:tcPr>
          <w:p w:rsidR="003316C3" w:rsidRDefault="003316C3" w:rsidP="00711E4D">
            <w:pPr>
              <w:pStyle w:val="TAL"/>
              <w:rPr>
                <w:sz w:val="16"/>
                <w:szCs w:val="16"/>
                <w:lang w:val="en-GB"/>
              </w:rPr>
            </w:pPr>
            <w:r>
              <w:rPr>
                <w:sz w:val="16"/>
                <w:szCs w:val="16"/>
                <w:lang w:val="en-GB"/>
              </w:rPr>
              <w:t>Clarification on the 5G VN usage of IP Multicast mechanisms from TS 23.316</w:t>
            </w:r>
          </w:p>
        </w:tc>
        <w:tc>
          <w:tcPr>
            <w:tcW w:w="708" w:type="dxa"/>
            <w:shd w:val="solid" w:color="FFFFFF" w:fill="auto"/>
          </w:tcPr>
          <w:p w:rsidR="003316C3" w:rsidRDefault="003316C3" w:rsidP="00711E4D">
            <w:pPr>
              <w:pStyle w:val="TAC"/>
              <w:rPr>
                <w:sz w:val="16"/>
                <w:szCs w:val="16"/>
                <w:lang w:val="en-GB"/>
              </w:rPr>
            </w:pPr>
            <w:r>
              <w:rPr>
                <w:sz w:val="16"/>
                <w:szCs w:val="16"/>
                <w:lang w:val="en-GB"/>
              </w:rPr>
              <w:t>16.4.0</w:t>
            </w:r>
          </w:p>
        </w:tc>
      </w:tr>
      <w:tr w:rsidR="003316C3" w:rsidRPr="009E0DE1" w:rsidTr="00A91FD8">
        <w:tc>
          <w:tcPr>
            <w:tcW w:w="800" w:type="dxa"/>
            <w:shd w:val="solid" w:color="FFFFFF" w:fill="auto"/>
          </w:tcPr>
          <w:p w:rsidR="003316C3" w:rsidRDefault="003316C3" w:rsidP="00711E4D">
            <w:pPr>
              <w:pStyle w:val="TAC"/>
              <w:rPr>
                <w:sz w:val="16"/>
                <w:szCs w:val="16"/>
                <w:lang w:val="en-GB"/>
              </w:rPr>
            </w:pPr>
            <w:r>
              <w:rPr>
                <w:sz w:val="16"/>
                <w:szCs w:val="16"/>
                <w:lang w:val="en-GB"/>
              </w:rPr>
              <w:t>2020-03</w:t>
            </w:r>
          </w:p>
        </w:tc>
        <w:tc>
          <w:tcPr>
            <w:tcW w:w="800" w:type="dxa"/>
            <w:shd w:val="solid" w:color="FFFFFF" w:fill="auto"/>
          </w:tcPr>
          <w:p w:rsidR="003316C3" w:rsidRDefault="003316C3" w:rsidP="00711E4D">
            <w:pPr>
              <w:pStyle w:val="TAC"/>
              <w:rPr>
                <w:sz w:val="16"/>
                <w:szCs w:val="16"/>
                <w:lang w:val="en-GB"/>
              </w:rPr>
            </w:pPr>
            <w:r>
              <w:rPr>
                <w:sz w:val="16"/>
                <w:szCs w:val="16"/>
                <w:lang w:val="en-GB"/>
              </w:rPr>
              <w:t>SP#87E</w:t>
            </w:r>
          </w:p>
        </w:tc>
        <w:tc>
          <w:tcPr>
            <w:tcW w:w="1094" w:type="dxa"/>
            <w:shd w:val="solid" w:color="FFFFFF" w:fill="auto"/>
          </w:tcPr>
          <w:p w:rsidR="003316C3" w:rsidRDefault="003316C3" w:rsidP="00711E4D">
            <w:pPr>
              <w:pStyle w:val="TAC"/>
              <w:rPr>
                <w:sz w:val="16"/>
                <w:szCs w:val="16"/>
                <w:lang w:val="en-GB"/>
              </w:rPr>
            </w:pPr>
            <w:r>
              <w:rPr>
                <w:sz w:val="16"/>
                <w:szCs w:val="16"/>
                <w:lang w:val="en-GB"/>
              </w:rPr>
              <w:t>SP-200075</w:t>
            </w:r>
          </w:p>
        </w:tc>
        <w:tc>
          <w:tcPr>
            <w:tcW w:w="567" w:type="dxa"/>
            <w:shd w:val="solid" w:color="FFFFFF" w:fill="auto"/>
          </w:tcPr>
          <w:p w:rsidR="003316C3" w:rsidRDefault="003316C3" w:rsidP="00711E4D">
            <w:pPr>
              <w:pStyle w:val="TAL"/>
              <w:rPr>
                <w:sz w:val="16"/>
                <w:szCs w:val="16"/>
                <w:lang w:val="en-GB"/>
              </w:rPr>
            </w:pPr>
            <w:r>
              <w:rPr>
                <w:sz w:val="16"/>
                <w:szCs w:val="16"/>
                <w:lang w:val="en-GB"/>
              </w:rPr>
              <w:t>2029</w:t>
            </w:r>
          </w:p>
        </w:tc>
        <w:tc>
          <w:tcPr>
            <w:tcW w:w="425" w:type="dxa"/>
            <w:shd w:val="solid" w:color="FFFFFF" w:fill="auto"/>
          </w:tcPr>
          <w:p w:rsidR="003316C3" w:rsidRDefault="003316C3" w:rsidP="00711E4D">
            <w:pPr>
              <w:pStyle w:val="TAL"/>
              <w:rPr>
                <w:sz w:val="16"/>
                <w:szCs w:val="16"/>
                <w:lang w:val="en-GB"/>
              </w:rPr>
            </w:pPr>
            <w:r>
              <w:rPr>
                <w:sz w:val="16"/>
                <w:szCs w:val="16"/>
                <w:lang w:val="en-GB"/>
              </w:rPr>
              <w:t>4</w:t>
            </w:r>
          </w:p>
        </w:tc>
        <w:tc>
          <w:tcPr>
            <w:tcW w:w="425" w:type="dxa"/>
            <w:shd w:val="solid" w:color="FFFFFF" w:fill="auto"/>
          </w:tcPr>
          <w:p w:rsidR="003316C3" w:rsidRDefault="003316C3" w:rsidP="00711E4D">
            <w:pPr>
              <w:pStyle w:val="TAL"/>
              <w:rPr>
                <w:sz w:val="16"/>
                <w:szCs w:val="16"/>
                <w:lang w:val="en-GB"/>
              </w:rPr>
            </w:pPr>
            <w:r>
              <w:rPr>
                <w:sz w:val="16"/>
                <w:szCs w:val="16"/>
                <w:lang w:val="en-GB"/>
              </w:rPr>
              <w:t>F</w:t>
            </w:r>
          </w:p>
        </w:tc>
        <w:tc>
          <w:tcPr>
            <w:tcW w:w="4820" w:type="dxa"/>
            <w:shd w:val="solid" w:color="FFFFFF" w:fill="auto"/>
          </w:tcPr>
          <w:p w:rsidR="003316C3" w:rsidRDefault="003316C3" w:rsidP="00711E4D">
            <w:pPr>
              <w:pStyle w:val="TAL"/>
              <w:rPr>
                <w:sz w:val="16"/>
                <w:szCs w:val="16"/>
                <w:lang w:val="en-GB"/>
              </w:rPr>
            </w:pPr>
            <w:r>
              <w:rPr>
                <w:sz w:val="16"/>
                <w:szCs w:val="16"/>
                <w:lang w:val="en-GB"/>
              </w:rPr>
              <w:t xml:space="preserve">Usage of Ethernet PDU Session Information to support 5G VN Group point to point Ethernet traffic </w:t>
            </w:r>
          </w:p>
        </w:tc>
        <w:tc>
          <w:tcPr>
            <w:tcW w:w="708" w:type="dxa"/>
            <w:shd w:val="solid" w:color="FFFFFF" w:fill="auto"/>
          </w:tcPr>
          <w:p w:rsidR="003316C3" w:rsidRDefault="003316C3" w:rsidP="00711E4D">
            <w:pPr>
              <w:pStyle w:val="TAC"/>
              <w:rPr>
                <w:sz w:val="16"/>
                <w:szCs w:val="16"/>
                <w:lang w:val="en-GB"/>
              </w:rPr>
            </w:pPr>
            <w:r>
              <w:rPr>
                <w:sz w:val="16"/>
                <w:szCs w:val="16"/>
                <w:lang w:val="en-GB"/>
              </w:rPr>
              <w:t>16.4.0</w:t>
            </w:r>
          </w:p>
        </w:tc>
      </w:tr>
      <w:tr w:rsidR="0052288F" w:rsidRPr="009E0DE1" w:rsidTr="00A91FD8">
        <w:tc>
          <w:tcPr>
            <w:tcW w:w="800" w:type="dxa"/>
            <w:shd w:val="solid" w:color="FFFFFF" w:fill="auto"/>
          </w:tcPr>
          <w:p w:rsidR="0052288F" w:rsidRDefault="0052288F" w:rsidP="00711E4D">
            <w:pPr>
              <w:pStyle w:val="TAC"/>
              <w:rPr>
                <w:sz w:val="16"/>
                <w:szCs w:val="16"/>
                <w:lang w:val="en-GB"/>
              </w:rPr>
            </w:pPr>
            <w:r>
              <w:rPr>
                <w:sz w:val="16"/>
                <w:szCs w:val="16"/>
                <w:lang w:val="en-GB"/>
              </w:rPr>
              <w:t>2020-03</w:t>
            </w:r>
          </w:p>
        </w:tc>
        <w:tc>
          <w:tcPr>
            <w:tcW w:w="800" w:type="dxa"/>
            <w:shd w:val="solid" w:color="FFFFFF" w:fill="auto"/>
          </w:tcPr>
          <w:p w:rsidR="0052288F" w:rsidRDefault="0052288F" w:rsidP="00711E4D">
            <w:pPr>
              <w:pStyle w:val="TAC"/>
              <w:rPr>
                <w:sz w:val="16"/>
                <w:szCs w:val="16"/>
                <w:lang w:val="en-GB"/>
              </w:rPr>
            </w:pPr>
            <w:r>
              <w:rPr>
                <w:sz w:val="16"/>
                <w:szCs w:val="16"/>
                <w:lang w:val="en-GB"/>
              </w:rPr>
              <w:t>SP#87E</w:t>
            </w:r>
          </w:p>
        </w:tc>
        <w:tc>
          <w:tcPr>
            <w:tcW w:w="1094" w:type="dxa"/>
            <w:shd w:val="solid" w:color="FFFFFF" w:fill="auto"/>
          </w:tcPr>
          <w:p w:rsidR="0052288F" w:rsidRDefault="0052288F" w:rsidP="00711E4D">
            <w:pPr>
              <w:pStyle w:val="TAC"/>
              <w:rPr>
                <w:sz w:val="16"/>
                <w:szCs w:val="16"/>
                <w:lang w:val="en-GB"/>
              </w:rPr>
            </w:pPr>
            <w:r>
              <w:rPr>
                <w:sz w:val="16"/>
                <w:szCs w:val="16"/>
                <w:lang w:val="en-GB"/>
              </w:rPr>
              <w:t>SP-200072</w:t>
            </w:r>
          </w:p>
        </w:tc>
        <w:tc>
          <w:tcPr>
            <w:tcW w:w="567" w:type="dxa"/>
            <w:shd w:val="solid" w:color="FFFFFF" w:fill="auto"/>
          </w:tcPr>
          <w:p w:rsidR="0052288F" w:rsidRDefault="0052288F" w:rsidP="00711E4D">
            <w:pPr>
              <w:pStyle w:val="TAL"/>
              <w:rPr>
                <w:sz w:val="16"/>
                <w:szCs w:val="16"/>
                <w:lang w:val="en-GB"/>
              </w:rPr>
            </w:pPr>
            <w:r>
              <w:rPr>
                <w:sz w:val="16"/>
                <w:szCs w:val="16"/>
                <w:lang w:val="en-GB"/>
              </w:rPr>
              <w:t>2030</w:t>
            </w:r>
          </w:p>
        </w:tc>
        <w:tc>
          <w:tcPr>
            <w:tcW w:w="425" w:type="dxa"/>
            <w:shd w:val="solid" w:color="FFFFFF" w:fill="auto"/>
          </w:tcPr>
          <w:p w:rsidR="0052288F" w:rsidRDefault="0052288F" w:rsidP="00711E4D">
            <w:pPr>
              <w:pStyle w:val="TAL"/>
              <w:rPr>
                <w:sz w:val="16"/>
                <w:szCs w:val="16"/>
                <w:lang w:val="en-GB"/>
              </w:rPr>
            </w:pPr>
            <w:r>
              <w:rPr>
                <w:sz w:val="16"/>
                <w:szCs w:val="16"/>
                <w:lang w:val="en-GB"/>
              </w:rPr>
              <w:t>1</w:t>
            </w:r>
          </w:p>
        </w:tc>
        <w:tc>
          <w:tcPr>
            <w:tcW w:w="425" w:type="dxa"/>
            <w:shd w:val="solid" w:color="FFFFFF" w:fill="auto"/>
          </w:tcPr>
          <w:p w:rsidR="0052288F" w:rsidRDefault="0052288F" w:rsidP="00711E4D">
            <w:pPr>
              <w:pStyle w:val="TAL"/>
              <w:rPr>
                <w:sz w:val="16"/>
                <w:szCs w:val="16"/>
                <w:lang w:val="en-GB"/>
              </w:rPr>
            </w:pPr>
            <w:r>
              <w:rPr>
                <w:sz w:val="16"/>
                <w:szCs w:val="16"/>
                <w:lang w:val="en-GB"/>
              </w:rPr>
              <w:t>F</w:t>
            </w:r>
          </w:p>
        </w:tc>
        <w:tc>
          <w:tcPr>
            <w:tcW w:w="4820" w:type="dxa"/>
            <w:shd w:val="solid" w:color="FFFFFF" w:fill="auto"/>
          </w:tcPr>
          <w:p w:rsidR="0052288F" w:rsidRDefault="0052288F" w:rsidP="00711E4D">
            <w:pPr>
              <w:pStyle w:val="TAL"/>
              <w:rPr>
                <w:sz w:val="16"/>
                <w:szCs w:val="16"/>
                <w:lang w:val="en-GB"/>
              </w:rPr>
            </w:pPr>
            <w:r>
              <w:rPr>
                <w:sz w:val="16"/>
                <w:szCs w:val="16"/>
                <w:lang w:val="en-GB"/>
              </w:rPr>
              <w:t>Criteria for I-SMF (and V-SMF) selection and change including also ATSSS cases</w:t>
            </w:r>
          </w:p>
        </w:tc>
        <w:tc>
          <w:tcPr>
            <w:tcW w:w="708" w:type="dxa"/>
            <w:shd w:val="solid" w:color="FFFFFF" w:fill="auto"/>
          </w:tcPr>
          <w:p w:rsidR="0052288F" w:rsidRDefault="0052288F" w:rsidP="00711E4D">
            <w:pPr>
              <w:pStyle w:val="TAC"/>
              <w:rPr>
                <w:sz w:val="16"/>
                <w:szCs w:val="16"/>
                <w:lang w:val="en-GB"/>
              </w:rPr>
            </w:pPr>
            <w:r>
              <w:rPr>
                <w:sz w:val="16"/>
                <w:szCs w:val="16"/>
                <w:lang w:val="en-GB"/>
              </w:rPr>
              <w:t>16.4.0</w:t>
            </w:r>
          </w:p>
        </w:tc>
      </w:tr>
      <w:tr w:rsidR="0052288F" w:rsidRPr="009E0DE1" w:rsidTr="00A91FD8">
        <w:tc>
          <w:tcPr>
            <w:tcW w:w="800" w:type="dxa"/>
            <w:shd w:val="solid" w:color="FFFFFF" w:fill="auto"/>
          </w:tcPr>
          <w:p w:rsidR="0052288F" w:rsidRDefault="0052288F" w:rsidP="00711E4D">
            <w:pPr>
              <w:pStyle w:val="TAC"/>
              <w:rPr>
                <w:sz w:val="16"/>
                <w:szCs w:val="16"/>
                <w:lang w:val="en-GB"/>
              </w:rPr>
            </w:pPr>
            <w:r>
              <w:rPr>
                <w:sz w:val="16"/>
                <w:szCs w:val="16"/>
                <w:lang w:val="en-GB"/>
              </w:rPr>
              <w:t>2020-03</w:t>
            </w:r>
          </w:p>
        </w:tc>
        <w:tc>
          <w:tcPr>
            <w:tcW w:w="800" w:type="dxa"/>
            <w:shd w:val="solid" w:color="FFFFFF" w:fill="auto"/>
          </w:tcPr>
          <w:p w:rsidR="0052288F" w:rsidRDefault="0052288F" w:rsidP="00711E4D">
            <w:pPr>
              <w:pStyle w:val="TAC"/>
              <w:rPr>
                <w:sz w:val="16"/>
                <w:szCs w:val="16"/>
                <w:lang w:val="en-GB"/>
              </w:rPr>
            </w:pPr>
            <w:r>
              <w:rPr>
                <w:sz w:val="16"/>
                <w:szCs w:val="16"/>
                <w:lang w:val="en-GB"/>
              </w:rPr>
              <w:t>SP#87E</w:t>
            </w:r>
          </w:p>
        </w:tc>
        <w:tc>
          <w:tcPr>
            <w:tcW w:w="1094" w:type="dxa"/>
            <w:shd w:val="solid" w:color="FFFFFF" w:fill="auto"/>
          </w:tcPr>
          <w:p w:rsidR="0052288F" w:rsidRDefault="0052288F" w:rsidP="00711E4D">
            <w:pPr>
              <w:pStyle w:val="TAC"/>
              <w:rPr>
                <w:sz w:val="16"/>
                <w:szCs w:val="16"/>
                <w:lang w:val="en-GB"/>
              </w:rPr>
            </w:pPr>
            <w:r>
              <w:rPr>
                <w:sz w:val="16"/>
                <w:szCs w:val="16"/>
                <w:lang w:val="en-GB"/>
              </w:rPr>
              <w:t>SP-200078</w:t>
            </w:r>
          </w:p>
        </w:tc>
        <w:tc>
          <w:tcPr>
            <w:tcW w:w="567" w:type="dxa"/>
            <w:shd w:val="solid" w:color="FFFFFF" w:fill="auto"/>
          </w:tcPr>
          <w:p w:rsidR="0052288F" w:rsidRDefault="0052288F" w:rsidP="00711E4D">
            <w:pPr>
              <w:pStyle w:val="TAL"/>
              <w:rPr>
                <w:sz w:val="16"/>
                <w:szCs w:val="16"/>
                <w:lang w:val="en-GB"/>
              </w:rPr>
            </w:pPr>
            <w:r>
              <w:rPr>
                <w:sz w:val="16"/>
                <w:szCs w:val="16"/>
                <w:lang w:val="en-GB"/>
              </w:rPr>
              <w:t>2031</w:t>
            </w:r>
          </w:p>
        </w:tc>
        <w:tc>
          <w:tcPr>
            <w:tcW w:w="425" w:type="dxa"/>
            <w:shd w:val="solid" w:color="FFFFFF" w:fill="auto"/>
          </w:tcPr>
          <w:p w:rsidR="0052288F" w:rsidRDefault="0052288F" w:rsidP="00711E4D">
            <w:pPr>
              <w:pStyle w:val="TAL"/>
              <w:rPr>
                <w:sz w:val="16"/>
                <w:szCs w:val="16"/>
                <w:lang w:val="en-GB"/>
              </w:rPr>
            </w:pPr>
            <w:r>
              <w:rPr>
                <w:sz w:val="16"/>
                <w:szCs w:val="16"/>
                <w:lang w:val="en-GB"/>
              </w:rPr>
              <w:t>1</w:t>
            </w:r>
          </w:p>
        </w:tc>
        <w:tc>
          <w:tcPr>
            <w:tcW w:w="425" w:type="dxa"/>
            <w:shd w:val="solid" w:color="FFFFFF" w:fill="auto"/>
          </w:tcPr>
          <w:p w:rsidR="0052288F" w:rsidRDefault="0052288F" w:rsidP="00711E4D">
            <w:pPr>
              <w:pStyle w:val="TAL"/>
              <w:rPr>
                <w:sz w:val="16"/>
                <w:szCs w:val="16"/>
                <w:lang w:val="en-GB"/>
              </w:rPr>
            </w:pPr>
            <w:r>
              <w:rPr>
                <w:sz w:val="16"/>
                <w:szCs w:val="16"/>
                <w:lang w:val="en-GB"/>
              </w:rPr>
              <w:t>F</w:t>
            </w:r>
          </w:p>
        </w:tc>
        <w:tc>
          <w:tcPr>
            <w:tcW w:w="4820" w:type="dxa"/>
            <w:shd w:val="solid" w:color="FFFFFF" w:fill="auto"/>
          </w:tcPr>
          <w:p w:rsidR="0052288F" w:rsidRDefault="0052288F" w:rsidP="00711E4D">
            <w:pPr>
              <w:pStyle w:val="TAL"/>
              <w:rPr>
                <w:sz w:val="16"/>
                <w:szCs w:val="16"/>
                <w:lang w:val="en-GB"/>
              </w:rPr>
            </w:pPr>
            <w:r>
              <w:rPr>
                <w:sz w:val="16"/>
                <w:szCs w:val="16"/>
                <w:lang w:val="en-GB"/>
              </w:rPr>
              <w:t>Support of TNAP identifier when the Trusted Access does not correspond to WLAN</w:t>
            </w:r>
          </w:p>
        </w:tc>
        <w:tc>
          <w:tcPr>
            <w:tcW w:w="708" w:type="dxa"/>
            <w:shd w:val="solid" w:color="FFFFFF" w:fill="auto"/>
          </w:tcPr>
          <w:p w:rsidR="0052288F" w:rsidRDefault="0052288F" w:rsidP="00711E4D">
            <w:pPr>
              <w:pStyle w:val="TAC"/>
              <w:rPr>
                <w:sz w:val="16"/>
                <w:szCs w:val="16"/>
                <w:lang w:val="en-GB"/>
              </w:rPr>
            </w:pPr>
            <w:r>
              <w:rPr>
                <w:sz w:val="16"/>
                <w:szCs w:val="16"/>
                <w:lang w:val="en-GB"/>
              </w:rPr>
              <w:t>16.4.0</w:t>
            </w:r>
          </w:p>
        </w:tc>
      </w:tr>
      <w:tr w:rsidR="0052288F" w:rsidRPr="009E0DE1" w:rsidTr="00A91FD8">
        <w:tc>
          <w:tcPr>
            <w:tcW w:w="800" w:type="dxa"/>
            <w:shd w:val="solid" w:color="FFFFFF" w:fill="auto"/>
          </w:tcPr>
          <w:p w:rsidR="0052288F" w:rsidRDefault="0052288F" w:rsidP="00711E4D">
            <w:pPr>
              <w:pStyle w:val="TAC"/>
              <w:rPr>
                <w:sz w:val="16"/>
                <w:szCs w:val="16"/>
                <w:lang w:val="en-GB"/>
              </w:rPr>
            </w:pPr>
            <w:r>
              <w:rPr>
                <w:sz w:val="16"/>
                <w:szCs w:val="16"/>
                <w:lang w:val="en-GB"/>
              </w:rPr>
              <w:t>2020-03</w:t>
            </w:r>
          </w:p>
        </w:tc>
        <w:tc>
          <w:tcPr>
            <w:tcW w:w="800" w:type="dxa"/>
            <w:shd w:val="solid" w:color="FFFFFF" w:fill="auto"/>
          </w:tcPr>
          <w:p w:rsidR="0052288F" w:rsidRDefault="0052288F" w:rsidP="00711E4D">
            <w:pPr>
              <w:pStyle w:val="TAC"/>
              <w:rPr>
                <w:sz w:val="16"/>
                <w:szCs w:val="16"/>
                <w:lang w:val="en-GB"/>
              </w:rPr>
            </w:pPr>
            <w:r>
              <w:rPr>
                <w:sz w:val="16"/>
                <w:szCs w:val="16"/>
                <w:lang w:val="en-GB"/>
              </w:rPr>
              <w:t>SP#87E</w:t>
            </w:r>
          </w:p>
        </w:tc>
        <w:tc>
          <w:tcPr>
            <w:tcW w:w="1094" w:type="dxa"/>
            <w:shd w:val="solid" w:color="FFFFFF" w:fill="auto"/>
          </w:tcPr>
          <w:p w:rsidR="0052288F" w:rsidRDefault="0052288F" w:rsidP="00711E4D">
            <w:pPr>
              <w:pStyle w:val="TAC"/>
              <w:rPr>
                <w:sz w:val="16"/>
                <w:szCs w:val="16"/>
                <w:lang w:val="en-GB"/>
              </w:rPr>
            </w:pPr>
            <w:r>
              <w:rPr>
                <w:sz w:val="16"/>
                <w:szCs w:val="16"/>
                <w:lang w:val="en-GB"/>
              </w:rPr>
              <w:t>SP-200069</w:t>
            </w:r>
          </w:p>
        </w:tc>
        <w:tc>
          <w:tcPr>
            <w:tcW w:w="567" w:type="dxa"/>
            <w:shd w:val="solid" w:color="FFFFFF" w:fill="auto"/>
          </w:tcPr>
          <w:p w:rsidR="0052288F" w:rsidRDefault="0052288F" w:rsidP="00711E4D">
            <w:pPr>
              <w:pStyle w:val="TAL"/>
              <w:rPr>
                <w:sz w:val="16"/>
                <w:szCs w:val="16"/>
                <w:lang w:val="en-GB"/>
              </w:rPr>
            </w:pPr>
            <w:r>
              <w:rPr>
                <w:sz w:val="16"/>
                <w:szCs w:val="16"/>
                <w:lang w:val="en-GB"/>
              </w:rPr>
              <w:t>2032</w:t>
            </w:r>
          </w:p>
        </w:tc>
        <w:tc>
          <w:tcPr>
            <w:tcW w:w="425" w:type="dxa"/>
            <w:shd w:val="solid" w:color="FFFFFF" w:fill="auto"/>
          </w:tcPr>
          <w:p w:rsidR="0052288F" w:rsidRDefault="0052288F" w:rsidP="00711E4D">
            <w:pPr>
              <w:pStyle w:val="TAL"/>
              <w:rPr>
                <w:sz w:val="16"/>
                <w:szCs w:val="16"/>
                <w:lang w:val="en-GB"/>
              </w:rPr>
            </w:pPr>
            <w:r>
              <w:rPr>
                <w:sz w:val="16"/>
                <w:szCs w:val="16"/>
                <w:lang w:val="en-GB"/>
              </w:rPr>
              <w:t>3</w:t>
            </w:r>
          </w:p>
        </w:tc>
        <w:tc>
          <w:tcPr>
            <w:tcW w:w="425" w:type="dxa"/>
            <w:shd w:val="solid" w:color="FFFFFF" w:fill="auto"/>
          </w:tcPr>
          <w:p w:rsidR="0052288F" w:rsidRDefault="0052288F" w:rsidP="00711E4D">
            <w:pPr>
              <w:pStyle w:val="TAL"/>
              <w:rPr>
                <w:sz w:val="16"/>
                <w:szCs w:val="16"/>
                <w:lang w:val="en-GB"/>
              </w:rPr>
            </w:pPr>
            <w:r>
              <w:rPr>
                <w:sz w:val="16"/>
                <w:szCs w:val="16"/>
                <w:lang w:val="en-GB"/>
              </w:rPr>
              <w:t>F</w:t>
            </w:r>
          </w:p>
        </w:tc>
        <w:tc>
          <w:tcPr>
            <w:tcW w:w="4820" w:type="dxa"/>
            <w:shd w:val="solid" w:color="FFFFFF" w:fill="auto"/>
          </w:tcPr>
          <w:p w:rsidR="0052288F" w:rsidRDefault="0052288F" w:rsidP="00711E4D">
            <w:pPr>
              <w:pStyle w:val="TAL"/>
              <w:rPr>
                <w:sz w:val="16"/>
                <w:szCs w:val="16"/>
                <w:lang w:val="en-GB"/>
              </w:rPr>
            </w:pPr>
            <w:r>
              <w:rPr>
                <w:sz w:val="16"/>
                <w:szCs w:val="16"/>
                <w:lang w:val="en-GB"/>
              </w:rPr>
              <w:t>ATSSS capabilities cooperation between the UE and UPF</w:t>
            </w:r>
          </w:p>
        </w:tc>
        <w:tc>
          <w:tcPr>
            <w:tcW w:w="708" w:type="dxa"/>
            <w:shd w:val="solid" w:color="FFFFFF" w:fill="auto"/>
          </w:tcPr>
          <w:p w:rsidR="0052288F" w:rsidRDefault="0052288F" w:rsidP="00711E4D">
            <w:pPr>
              <w:pStyle w:val="TAC"/>
              <w:rPr>
                <w:sz w:val="16"/>
                <w:szCs w:val="16"/>
                <w:lang w:val="en-GB"/>
              </w:rPr>
            </w:pPr>
            <w:r>
              <w:rPr>
                <w:sz w:val="16"/>
                <w:szCs w:val="16"/>
                <w:lang w:val="en-GB"/>
              </w:rPr>
              <w:t>16.4.0</w:t>
            </w:r>
          </w:p>
        </w:tc>
      </w:tr>
      <w:tr w:rsidR="00BD280D" w:rsidRPr="009E0DE1" w:rsidTr="00A91FD8">
        <w:tc>
          <w:tcPr>
            <w:tcW w:w="800" w:type="dxa"/>
            <w:shd w:val="solid" w:color="FFFFFF" w:fill="auto"/>
          </w:tcPr>
          <w:p w:rsidR="00BD280D" w:rsidRDefault="00BD280D" w:rsidP="00711E4D">
            <w:pPr>
              <w:pStyle w:val="TAC"/>
              <w:rPr>
                <w:sz w:val="16"/>
                <w:szCs w:val="16"/>
                <w:lang w:val="en-GB"/>
              </w:rPr>
            </w:pPr>
            <w:r>
              <w:rPr>
                <w:sz w:val="16"/>
                <w:szCs w:val="16"/>
                <w:lang w:val="en-GB"/>
              </w:rPr>
              <w:t>2020-03</w:t>
            </w:r>
          </w:p>
        </w:tc>
        <w:tc>
          <w:tcPr>
            <w:tcW w:w="800" w:type="dxa"/>
            <w:shd w:val="solid" w:color="FFFFFF" w:fill="auto"/>
          </w:tcPr>
          <w:p w:rsidR="00BD280D" w:rsidRDefault="00BD280D" w:rsidP="00711E4D">
            <w:pPr>
              <w:pStyle w:val="TAC"/>
              <w:rPr>
                <w:sz w:val="16"/>
                <w:szCs w:val="16"/>
                <w:lang w:val="en-GB"/>
              </w:rPr>
            </w:pPr>
            <w:r>
              <w:rPr>
                <w:sz w:val="16"/>
                <w:szCs w:val="16"/>
                <w:lang w:val="en-GB"/>
              </w:rPr>
              <w:t>SP#87E</w:t>
            </w:r>
          </w:p>
        </w:tc>
        <w:tc>
          <w:tcPr>
            <w:tcW w:w="1094" w:type="dxa"/>
            <w:shd w:val="solid" w:color="FFFFFF" w:fill="auto"/>
          </w:tcPr>
          <w:p w:rsidR="00BD280D" w:rsidRDefault="00BD280D" w:rsidP="00711E4D">
            <w:pPr>
              <w:pStyle w:val="TAC"/>
              <w:rPr>
                <w:sz w:val="16"/>
                <w:szCs w:val="16"/>
                <w:lang w:val="en-GB"/>
              </w:rPr>
            </w:pPr>
            <w:r>
              <w:rPr>
                <w:sz w:val="16"/>
                <w:szCs w:val="16"/>
                <w:lang w:val="en-GB"/>
              </w:rPr>
              <w:t>SP-200068</w:t>
            </w:r>
          </w:p>
        </w:tc>
        <w:tc>
          <w:tcPr>
            <w:tcW w:w="567" w:type="dxa"/>
            <w:shd w:val="solid" w:color="FFFFFF" w:fill="auto"/>
          </w:tcPr>
          <w:p w:rsidR="00BD280D" w:rsidRDefault="00BD280D" w:rsidP="00711E4D">
            <w:pPr>
              <w:pStyle w:val="TAL"/>
              <w:rPr>
                <w:sz w:val="16"/>
                <w:szCs w:val="16"/>
                <w:lang w:val="en-GB"/>
              </w:rPr>
            </w:pPr>
            <w:r>
              <w:rPr>
                <w:sz w:val="16"/>
                <w:szCs w:val="16"/>
                <w:lang w:val="en-GB"/>
              </w:rPr>
              <w:t>2033</w:t>
            </w:r>
          </w:p>
        </w:tc>
        <w:tc>
          <w:tcPr>
            <w:tcW w:w="425" w:type="dxa"/>
            <w:shd w:val="solid" w:color="FFFFFF" w:fill="auto"/>
          </w:tcPr>
          <w:p w:rsidR="00BD280D" w:rsidRDefault="00BD280D" w:rsidP="00711E4D">
            <w:pPr>
              <w:pStyle w:val="TAL"/>
              <w:rPr>
                <w:sz w:val="16"/>
                <w:szCs w:val="16"/>
                <w:lang w:val="en-GB"/>
              </w:rPr>
            </w:pPr>
            <w:r>
              <w:rPr>
                <w:sz w:val="16"/>
                <w:szCs w:val="16"/>
                <w:lang w:val="en-GB"/>
              </w:rPr>
              <w:t>4</w:t>
            </w:r>
          </w:p>
        </w:tc>
        <w:tc>
          <w:tcPr>
            <w:tcW w:w="425" w:type="dxa"/>
            <w:shd w:val="solid" w:color="FFFFFF" w:fill="auto"/>
          </w:tcPr>
          <w:p w:rsidR="00BD280D" w:rsidRDefault="00BD280D" w:rsidP="00711E4D">
            <w:pPr>
              <w:pStyle w:val="TAL"/>
              <w:rPr>
                <w:sz w:val="16"/>
                <w:szCs w:val="16"/>
                <w:lang w:val="en-GB"/>
              </w:rPr>
            </w:pPr>
            <w:r>
              <w:rPr>
                <w:sz w:val="16"/>
                <w:szCs w:val="16"/>
                <w:lang w:val="en-GB"/>
              </w:rPr>
              <w:t>F</w:t>
            </w:r>
          </w:p>
        </w:tc>
        <w:tc>
          <w:tcPr>
            <w:tcW w:w="4820" w:type="dxa"/>
            <w:shd w:val="solid" w:color="FFFFFF" w:fill="auto"/>
          </w:tcPr>
          <w:p w:rsidR="00BD280D" w:rsidRDefault="00BD280D" w:rsidP="00711E4D">
            <w:pPr>
              <w:pStyle w:val="TAL"/>
              <w:rPr>
                <w:sz w:val="16"/>
                <w:szCs w:val="16"/>
                <w:lang w:val="en-GB"/>
              </w:rPr>
            </w:pPr>
            <w:r>
              <w:rPr>
                <w:sz w:val="16"/>
                <w:szCs w:val="16"/>
                <w:lang w:val="en-GB"/>
              </w:rPr>
              <w:t>Access type and RAT type per Non-3GPP accesses</w:t>
            </w:r>
          </w:p>
        </w:tc>
        <w:tc>
          <w:tcPr>
            <w:tcW w:w="708" w:type="dxa"/>
            <w:shd w:val="solid" w:color="FFFFFF" w:fill="auto"/>
          </w:tcPr>
          <w:p w:rsidR="00BD280D" w:rsidRDefault="00BD280D" w:rsidP="00711E4D">
            <w:pPr>
              <w:pStyle w:val="TAC"/>
              <w:rPr>
                <w:sz w:val="16"/>
                <w:szCs w:val="16"/>
                <w:lang w:val="en-GB"/>
              </w:rPr>
            </w:pPr>
            <w:r>
              <w:rPr>
                <w:sz w:val="16"/>
                <w:szCs w:val="16"/>
                <w:lang w:val="en-GB"/>
              </w:rPr>
              <w:t>16.4.0</w:t>
            </w:r>
          </w:p>
        </w:tc>
      </w:tr>
      <w:tr w:rsidR="00BD280D" w:rsidRPr="009E0DE1" w:rsidTr="00A91FD8">
        <w:tc>
          <w:tcPr>
            <w:tcW w:w="800" w:type="dxa"/>
            <w:shd w:val="solid" w:color="FFFFFF" w:fill="auto"/>
          </w:tcPr>
          <w:p w:rsidR="00BD280D" w:rsidRDefault="00BD280D" w:rsidP="00711E4D">
            <w:pPr>
              <w:pStyle w:val="TAC"/>
              <w:rPr>
                <w:sz w:val="16"/>
                <w:szCs w:val="16"/>
                <w:lang w:val="en-GB"/>
              </w:rPr>
            </w:pPr>
            <w:r>
              <w:rPr>
                <w:sz w:val="16"/>
                <w:szCs w:val="16"/>
                <w:lang w:val="en-GB"/>
              </w:rPr>
              <w:t>2020-03</w:t>
            </w:r>
          </w:p>
        </w:tc>
        <w:tc>
          <w:tcPr>
            <w:tcW w:w="800" w:type="dxa"/>
            <w:shd w:val="solid" w:color="FFFFFF" w:fill="auto"/>
          </w:tcPr>
          <w:p w:rsidR="00BD280D" w:rsidRDefault="00BD280D" w:rsidP="00711E4D">
            <w:pPr>
              <w:pStyle w:val="TAC"/>
              <w:rPr>
                <w:sz w:val="16"/>
                <w:szCs w:val="16"/>
                <w:lang w:val="en-GB"/>
              </w:rPr>
            </w:pPr>
            <w:r>
              <w:rPr>
                <w:sz w:val="16"/>
                <w:szCs w:val="16"/>
                <w:lang w:val="en-GB"/>
              </w:rPr>
              <w:t>SP#87E</w:t>
            </w:r>
          </w:p>
        </w:tc>
        <w:tc>
          <w:tcPr>
            <w:tcW w:w="1094" w:type="dxa"/>
            <w:shd w:val="solid" w:color="FFFFFF" w:fill="auto"/>
          </w:tcPr>
          <w:p w:rsidR="00BD280D" w:rsidRDefault="00BD280D" w:rsidP="00711E4D">
            <w:pPr>
              <w:pStyle w:val="TAC"/>
              <w:rPr>
                <w:sz w:val="16"/>
                <w:szCs w:val="16"/>
                <w:lang w:val="en-GB"/>
              </w:rPr>
            </w:pPr>
            <w:r>
              <w:rPr>
                <w:sz w:val="16"/>
                <w:szCs w:val="16"/>
                <w:lang w:val="en-GB"/>
              </w:rPr>
              <w:t>SP-200062</w:t>
            </w:r>
          </w:p>
        </w:tc>
        <w:tc>
          <w:tcPr>
            <w:tcW w:w="567" w:type="dxa"/>
            <w:shd w:val="solid" w:color="FFFFFF" w:fill="auto"/>
          </w:tcPr>
          <w:p w:rsidR="00BD280D" w:rsidRDefault="00BD280D" w:rsidP="00711E4D">
            <w:pPr>
              <w:pStyle w:val="TAL"/>
              <w:rPr>
                <w:sz w:val="16"/>
                <w:szCs w:val="16"/>
                <w:lang w:val="en-GB"/>
              </w:rPr>
            </w:pPr>
            <w:r>
              <w:rPr>
                <w:sz w:val="16"/>
                <w:szCs w:val="16"/>
                <w:lang w:val="en-GB"/>
              </w:rPr>
              <w:t>2035</w:t>
            </w:r>
          </w:p>
        </w:tc>
        <w:tc>
          <w:tcPr>
            <w:tcW w:w="425" w:type="dxa"/>
            <w:shd w:val="solid" w:color="FFFFFF" w:fill="auto"/>
          </w:tcPr>
          <w:p w:rsidR="00BD280D" w:rsidRDefault="00BD280D" w:rsidP="00711E4D">
            <w:pPr>
              <w:pStyle w:val="TAL"/>
              <w:rPr>
                <w:sz w:val="16"/>
                <w:szCs w:val="16"/>
                <w:lang w:val="en-GB"/>
              </w:rPr>
            </w:pPr>
            <w:r>
              <w:rPr>
                <w:sz w:val="16"/>
                <w:szCs w:val="16"/>
                <w:lang w:val="en-GB"/>
              </w:rPr>
              <w:t>-</w:t>
            </w:r>
          </w:p>
        </w:tc>
        <w:tc>
          <w:tcPr>
            <w:tcW w:w="425" w:type="dxa"/>
            <w:shd w:val="solid" w:color="FFFFFF" w:fill="auto"/>
          </w:tcPr>
          <w:p w:rsidR="00BD280D" w:rsidRDefault="00BD280D" w:rsidP="00711E4D">
            <w:pPr>
              <w:pStyle w:val="TAL"/>
              <w:rPr>
                <w:sz w:val="16"/>
                <w:szCs w:val="16"/>
                <w:lang w:val="en-GB"/>
              </w:rPr>
            </w:pPr>
            <w:r>
              <w:rPr>
                <w:sz w:val="16"/>
                <w:szCs w:val="16"/>
                <w:lang w:val="en-GB"/>
              </w:rPr>
              <w:t>F</w:t>
            </w:r>
          </w:p>
        </w:tc>
        <w:tc>
          <w:tcPr>
            <w:tcW w:w="4820" w:type="dxa"/>
            <w:shd w:val="solid" w:color="FFFFFF" w:fill="auto"/>
          </w:tcPr>
          <w:p w:rsidR="00BD280D" w:rsidRDefault="00BD280D" w:rsidP="00711E4D">
            <w:pPr>
              <w:pStyle w:val="TAL"/>
              <w:rPr>
                <w:sz w:val="16"/>
                <w:szCs w:val="16"/>
                <w:lang w:val="en-GB"/>
              </w:rPr>
            </w:pPr>
            <w:r>
              <w:rPr>
                <w:sz w:val="16"/>
                <w:szCs w:val="16"/>
                <w:lang w:val="en-GB"/>
              </w:rPr>
              <w:t>Service Gap Control handling at UE side during IWK</w:t>
            </w:r>
          </w:p>
        </w:tc>
        <w:tc>
          <w:tcPr>
            <w:tcW w:w="708" w:type="dxa"/>
            <w:shd w:val="solid" w:color="FFFFFF" w:fill="auto"/>
          </w:tcPr>
          <w:p w:rsidR="00BD280D" w:rsidRDefault="00BD280D" w:rsidP="00711E4D">
            <w:pPr>
              <w:pStyle w:val="TAC"/>
              <w:rPr>
                <w:sz w:val="16"/>
                <w:szCs w:val="16"/>
                <w:lang w:val="en-GB"/>
              </w:rPr>
            </w:pPr>
            <w:r>
              <w:rPr>
                <w:sz w:val="16"/>
                <w:szCs w:val="16"/>
                <w:lang w:val="en-GB"/>
              </w:rPr>
              <w:t>16.4.0</w:t>
            </w:r>
          </w:p>
        </w:tc>
      </w:tr>
      <w:tr w:rsidR="00BD280D" w:rsidRPr="009E0DE1" w:rsidTr="00A91FD8">
        <w:tc>
          <w:tcPr>
            <w:tcW w:w="800" w:type="dxa"/>
            <w:shd w:val="solid" w:color="FFFFFF" w:fill="auto"/>
          </w:tcPr>
          <w:p w:rsidR="00BD280D" w:rsidRDefault="00BD280D" w:rsidP="00711E4D">
            <w:pPr>
              <w:pStyle w:val="TAC"/>
              <w:rPr>
                <w:sz w:val="16"/>
                <w:szCs w:val="16"/>
                <w:lang w:val="en-GB"/>
              </w:rPr>
            </w:pPr>
            <w:r>
              <w:rPr>
                <w:sz w:val="16"/>
                <w:szCs w:val="16"/>
                <w:lang w:val="en-GB"/>
              </w:rPr>
              <w:t>2020-03</w:t>
            </w:r>
          </w:p>
        </w:tc>
        <w:tc>
          <w:tcPr>
            <w:tcW w:w="800" w:type="dxa"/>
            <w:shd w:val="solid" w:color="FFFFFF" w:fill="auto"/>
          </w:tcPr>
          <w:p w:rsidR="00BD280D" w:rsidRDefault="00BD280D" w:rsidP="00711E4D">
            <w:pPr>
              <w:pStyle w:val="TAC"/>
              <w:rPr>
                <w:sz w:val="16"/>
                <w:szCs w:val="16"/>
                <w:lang w:val="en-GB"/>
              </w:rPr>
            </w:pPr>
            <w:r>
              <w:rPr>
                <w:sz w:val="16"/>
                <w:szCs w:val="16"/>
                <w:lang w:val="en-GB"/>
              </w:rPr>
              <w:t>SP#87E</w:t>
            </w:r>
          </w:p>
        </w:tc>
        <w:tc>
          <w:tcPr>
            <w:tcW w:w="1094" w:type="dxa"/>
            <w:shd w:val="solid" w:color="FFFFFF" w:fill="auto"/>
          </w:tcPr>
          <w:p w:rsidR="00BD280D" w:rsidRDefault="00BD280D" w:rsidP="00711E4D">
            <w:pPr>
              <w:pStyle w:val="TAC"/>
              <w:rPr>
                <w:sz w:val="16"/>
                <w:szCs w:val="16"/>
                <w:lang w:val="en-GB"/>
              </w:rPr>
            </w:pPr>
            <w:r>
              <w:rPr>
                <w:sz w:val="16"/>
                <w:szCs w:val="16"/>
                <w:lang w:val="en-GB"/>
              </w:rPr>
              <w:t>SP-200069</w:t>
            </w:r>
          </w:p>
        </w:tc>
        <w:tc>
          <w:tcPr>
            <w:tcW w:w="567" w:type="dxa"/>
            <w:shd w:val="solid" w:color="FFFFFF" w:fill="auto"/>
          </w:tcPr>
          <w:p w:rsidR="00BD280D" w:rsidRDefault="00BD280D" w:rsidP="00711E4D">
            <w:pPr>
              <w:pStyle w:val="TAL"/>
              <w:rPr>
                <w:sz w:val="16"/>
                <w:szCs w:val="16"/>
                <w:lang w:val="en-GB"/>
              </w:rPr>
            </w:pPr>
            <w:r>
              <w:rPr>
                <w:sz w:val="16"/>
                <w:szCs w:val="16"/>
                <w:lang w:val="en-GB"/>
              </w:rPr>
              <w:t>2036</w:t>
            </w:r>
          </w:p>
        </w:tc>
        <w:tc>
          <w:tcPr>
            <w:tcW w:w="425" w:type="dxa"/>
            <w:shd w:val="solid" w:color="FFFFFF" w:fill="auto"/>
          </w:tcPr>
          <w:p w:rsidR="00BD280D" w:rsidRDefault="00BD280D" w:rsidP="00711E4D">
            <w:pPr>
              <w:pStyle w:val="TAL"/>
              <w:rPr>
                <w:sz w:val="16"/>
                <w:szCs w:val="16"/>
                <w:lang w:val="en-GB"/>
              </w:rPr>
            </w:pPr>
            <w:r>
              <w:rPr>
                <w:sz w:val="16"/>
                <w:szCs w:val="16"/>
                <w:lang w:val="en-GB"/>
              </w:rPr>
              <w:t>2</w:t>
            </w:r>
          </w:p>
        </w:tc>
        <w:tc>
          <w:tcPr>
            <w:tcW w:w="425" w:type="dxa"/>
            <w:shd w:val="solid" w:color="FFFFFF" w:fill="auto"/>
          </w:tcPr>
          <w:p w:rsidR="00BD280D" w:rsidRDefault="00BD280D" w:rsidP="00711E4D">
            <w:pPr>
              <w:pStyle w:val="TAL"/>
              <w:rPr>
                <w:sz w:val="16"/>
                <w:szCs w:val="16"/>
                <w:lang w:val="en-GB"/>
              </w:rPr>
            </w:pPr>
            <w:r>
              <w:rPr>
                <w:sz w:val="16"/>
                <w:szCs w:val="16"/>
                <w:lang w:val="en-GB"/>
              </w:rPr>
              <w:t>F</w:t>
            </w:r>
          </w:p>
        </w:tc>
        <w:tc>
          <w:tcPr>
            <w:tcW w:w="4820" w:type="dxa"/>
            <w:shd w:val="solid" w:color="FFFFFF" w:fill="auto"/>
          </w:tcPr>
          <w:p w:rsidR="00BD280D" w:rsidRDefault="00BD280D" w:rsidP="00711E4D">
            <w:pPr>
              <w:pStyle w:val="TAL"/>
              <w:rPr>
                <w:sz w:val="16"/>
                <w:szCs w:val="16"/>
                <w:lang w:val="en-GB"/>
              </w:rPr>
            </w:pPr>
            <w:r>
              <w:rPr>
                <w:sz w:val="16"/>
                <w:szCs w:val="16"/>
                <w:lang w:val="en-GB"/>
              </w:rPr>
              <w:t>Corrections for handling of serving networks not supporting ATSSS</w:t>
            </w:r>
          </w:p>
        </w:tc>
        <w:tc>
          <w:tcPr>
            <w:tcW w:w="708" w:type="dxa"/>
            <w:shd w:val="solid" w:color="FFFFFF" w:fill="auto"/>
          </w:tcPr>
          <w:p w:rsidR="00BD280D" w:rsidRDefault="00BD280D" w:rsidP="00711E4D">
            <w:pPr>
              <w:pStyle w:val="TAC"/>
              <w:rPr>
                <w:sz w:val="16"/>
                <w:szCs w:val="16"/>
                <w:lang w:val="en-GB"/>
              </w:rPr>
            </w:pPr>
            <w:r>
              <w:rPr>
                <w:sz w:val="16"/>
                <w:szCs w:val="16"/>
                <w:lang w:val="en-GB"/>
              </w:rPr>
              <w:t>16.4.0</w:t>
            </w:r>
          </w:p>
        </w:tc>
      </w:tr>
      <w:tr w:rsidR="000C4D1D" w:rsidRPr="009E0DE1" w:rsidTr="00A91FD8">
        <w:tc>
          <w:tcPr>
            <w:tcW w:w="800" w:type="dxa"/>
            <w:shd w:val="solid" w:color="FFFFFF" w:fill="auto"/>
          </w:tcPr>
          <w:p w:rsidR="000C4D1D" w:rsidRDefault="000C4D1D" w:rsidP="00711E4D">
            <w:pPr>
              <w:pStyle w:val="TAC"/>
              <w:rPr>
                <w:sz w:val="16"/>
                <w:szCs w:val="16"/>
                <w:lang w:val="en-GB"/>
              </w:rPr>
            </w:pPr>
            <w:r>
              <w:rPr>
                <w:sz w:val="16"/>
                <w:szCs w:val="16"/>
                <w:lang w:val="en-GB"/>
              </w:rPr>
              <w:t>2020-03</w:t>
            </w:r>
          </w:p>
        </w:tc>
        <w:tc>
          <w:tcPr>
            <w:tcW w:w="800" w:type="dxa"/>
            <w:shd w:val="solid" w:color="FFFFFF" w:fill="auto"/>
          </w:tcPr>
          <w:p w:rsidR="000C4D1D" w:rsidRDefault="000C4D1D" w:rsidP="00711E4D">
            <w:pPr>
              <w:pStyle w:val="TAC"/>
              <w:rPr>
                <w:sz w:val="16"/>
                <w:szCs w:val="16"/>
                <w:lang w:val="en-GB"/>
              </w:rPr>
            </w:pPr>
            <w:r>
              <w:rPr>
                <w:sz w:val="16"/>
                <w:szCs w:val="16"/>
                <w:lang w:val="en-GB"/>
              </w:rPr>
              <w:t>SP#87E</w:t>
            </w:r>
          </w:p>
        </w:tc>
        <w:tc>
          <w:tcPr>
            <w:tcW w:w="1094" w:type="dxa"/>
            <w:shd w:val="solid" w:color="FFFFFF" w:fill="auto"/>
          </w:tcPr>
          <w:p w:rsidR="000C4D1D" w:rsidRDefault="000C4D1D" w:rsidP="00711E4D">
            <w:pPr>
              <w:pStyle w:val="TAC"/>
              <w:rPr>
                <w:sz w:val="16"/>
                <w:szCs w:val="16"/>
                <w:lang w:val="en-GB"/>
              </w:rPr>
            </w:pPr>
            <w:r>
              <w:rPr>
                <w:sz w:val="16"/>
                <w:szCs w:val="16"/>
                <w:lang w:val="en-GB"/>
              </w:rPr>
              <w:t>SP-200078</w:t>
            </w:r>
          </w:p>
        </w:tc>
        <w:tc>
          <w:tcPr>
            <w:tcW w:w="567" w:type="dxa"/>
            <w:shd w:val="solid" w:color="FFFFFF" w:fill="auto"/>
          </w:tcPr>
          <w:p w:rsidR="000C4D1D" w:rsidRDefault="000C4D1D" w:rsidP="00711E4D">
            <w:pPr>
              <w:pStyle w:val="TAL"/>
              <w:rPr>
                <w:sz w:val="16"/>
                <w:szCs w:val="16"/>
                <w:lang w:val="en-GB"/>
              </w:rPr>
            </w:pPr>
            <w:r>
              <w:rPr>
                <w:sz w:val="16"/>
                <w:szCs w:val="16"/>
                <w:lang w:val="en-GB"/>
              </w:rPr>
              <w:t>2038</w:t>
            </w:r>
          </w:p>
        </w:tc>
        <w:tc>
          <w:tcPr>
            <w:tcW w:w="425" w:type="dxa"/>
            <w:shd w:val="solid" w:color="FFFFFF" w:fill="auto"/>
          </w:tcPr>
          <w:p w:rsidR="000C4D1D" w:rsidRDefault="000C4D1D" w:rsidP="00711E4D">
            <w:pPr>
              <w:pStyle w:val="TAL"/>
              <w:rPr>
                <w:sz w:val="16"/>
                <w:szCs w:val="16"/>
                <w:lang w:val="en-GB"/>
              </w:rPr>
            </w:pPr>
            <w:r>
              <w:rPr>
                <w:sz w:val="16"/>
                <w:szCs w:val="16"/>
                <w:lang w:val="en-GB"/>
              </w:rPr>
              <w:t>2</w:t>
            </w:r>
          </w:p>
        </w:tc>
        <w:tc>
          <w:tcPr>
            <w:tcW w:w="425" w:type="dxa"/>
            <w:shd w:val="solid" w:color="FFFFFF" w:fill="auto"/>
          </w:tcPr>
          <w:p w:rsidR="000C4D1D" w:rsidRDefault="000C4D1D" w:rsidP="00711E4D">
            <w:pPr>
              <w:pStyle w:val="TAL"/>
              <w:rPr>
                <w:sz w:val="16"/>
                <w:szCs w:val="16"/>
                <w:lang w:val="en-GB"/>
              </w:rPr>
            </w:pPr>
            <w:r>
              <w:rPr>
                <w:sz w:val="16"/>
                <w:szCs w:val="16"/>
                <w:lang w:val="en-GB"/>
              </w:rPr>
              <w:t>F</w:t>
            </w:r>
          </w:p>
        </w:tc>
        <w:tc>
          <w:tcPr>
            <w:tcW w:w="4820" w:type="dxa"/>
            <w:shd w:val="solid" w:color="FFFFFF" w:fill="auto"/>
          </w:tcPr>
          <w:p w:rsidR="000C4D1D" w:rsidRDefault="000C4D1D" w:rsidP="00711E4D">
            <w:pPr>
              <w:pStyle w:val="TAL"/>
              <w:rPr>
                <w:sz w:val="16"/>
                <w:szCs w:val="16"/>
                <w:lang w:val="en-GB"/>
              </w:rPr>
            </w:pPr>
            <w:r>
              <w:rPr>
                <w:sz w:val="16"/>
                <w:szCs w:val="16"/>
                <w:lang w:val="en-GB"/>
              </w:rPr>
              <w:t>Requested NSSAI provided at the AS layer</w:t>
            </w:r>
          </w:p>
        </w:tc>
        <w:tc>
          <w:tcPr>
            <w:tcW w:w="708" w:type="dxa"/>
            <w:shd w:val="solid" w:color="FFFFFF" w:fill="auto"/>
          </w:tcPr>
          <w:p w:rsidR="000C4D1D" w:rsidRDefault="000C4D1D" w:rsidP="00711E4D">
            <w:pPr>
              <w:pStyle w:val="TAC"/>
              <w:rPr>
                <w:sz w:val="16"/>
                <w:szCs w:val="16"/>
                <w:lang w:val="en-GB"/>
              </w:rPr>
            </w:pPr>
            <w:r>
              <w:rPr>
                <w:sz w:val="16"/>
                <w:szCs w:val="16"/>
                <w:lang w:val="en-GB"/>
              </w:rPr>
              <w:t>16.4.0</w:t>
            </w:r>
          </w:p>
        </w:tc>
      </w:tr>
      <w:tr w:rsidR="000C4D1D" w:rsidRPr="009E0DE1" w:rsidTr="00A91FD8">
        <w:tc>
          <w:tcPr>
            <w:tcW w:w="800" w:type="dxa"/>
            <w:shd w:val="solid" w:color="FFFFFF" w:fill="auto"/>
          </w:tcPr>
          <w:p w:rsidR="000C4D1D" w:rsidRDefault="000C4D1D" w:rsidP="00711E4D">
            <w:pPr>
              <w:pStyle w:val="TAC"/>
              <w:rPr>
                <w:sz w:val="16"/>
                <w:szCs w:val="16"/>
                <w:lang w:val="en-GB"/>
              </w:rPr>
            </w:pPr>
            <w:r>
              <w:rPr>
                <w:sz w:val="16"/>
                <w:szCs w:val="16"/>
                <w:lang w:val="en-GB"/>
              </w:rPr>
              <w:t>2020-03</w:t>
            </w:r>
          </w:p>
        </w:tc>
        <w:tc>
          <w:tcPr>
            <w:tcW w:w="800" w:type="dxa"/>
            <w:shd w:val="solid" w:color="FFFFFF" w:fill="auto"/>
          </w:tcPr>
          <w:p w:rsidR="000C4D1D" w:rsidRDefault="000C4D1D" w:rsidP="00711E4D">
            <w:pPr>
              <w:pStyle w:val="TAC"/>
              <w:rPr>
                <w:sz w:val="16"/>
                <w:szCs w:val="16"/>
                <w:lang w:val="en-GB"/>
              </w:rPr>
            </w:pPr>
            <w:r>
              <w:rPr>
                <w:sz w:val="16"/>
                <w:szCs w:val="16"/>
                <w:lang w:val="en-GB"/>
              </w:rPr>
              <w:t>SP#87E</w:t>
            </w:r>
          </w:p>
        </w:tc>
        <w:tc>
          <w:tcPr>
            <w:tcW w:w="1094" w:type="dxa"/>
            <w:shd w:val="solid" w:color="FFFFFF" w:fill="auto"/>
          </w:tcPr>
          <w:p w:rsidR="000C4D1D" w:rsidRDefault="000C4D1D" w:rsidP="00711E4D">
            <w:pPr>
              <w:pStyle w:val="TAC"/>
              <w:rPr>
                <w:sz w:val="16"/>
                <w:szCs w:val="16"/>
                <w:lang w:val="en-GB"/>
              </w:rPr>
            </w:pPr>
            <w:r>
              <w:rPr>
                <w:sz w:val="16"/>
                <w:szCs w:val="16"/>
                <w:lang w:val="en-GB"/>
              </w:rPr>
              <w:t>SP-200071</w:t>
            </w:r>
          </w:p>
        </w:tc>
        <w:tc>
          <w:tcPr>
            <w:tcW w:w="567" w:type="dxa"/>
            <w:shd w:val="solid" w:color="FFFFFF" w:fill="auto"/>
          </w:tcPr>
          <w:p w:rsidR="000C4D1D" w:rsidRDefault="000C4D1D" w:rsidP="00711E4D">
            <w:pPr>
              <w:pStyle w:val="TAL"/>
              <w:rPr>
                <w:sz w:val="16"/>
                <w:szCs w:val="16"/>
                <w:lang w:val="en-GB"/>
              </w:rPr>
            </w:pPr>
            <w:r>
              <w:rPr>
                <w:sz w:val="16"/>
                <w:szCs w:val="16"/>
                <w:lang w:val="en-GB"/>
              </w:rPr>
              <w:t>2040</w:t>
            </w:r>
          </w:p>
        </w:tc>
        <w:tc>
          <w:tcPr>
            <w:tcW w:w="425" w:type="dxa"/>
            <w:shd w:val="solid" w:color="FFFFFF" w:fill="auto"/>
          </w:tcPr>
          <w:p w:rsidR="000C4D1D" w:rsidRDefault="000C4D1D" w:rsidP="00711E4D">
            <w:pPr>
              <w:pStyle w:val="TAL"/>
              <w:rPr>
                <w:sz w:val="16"/>
                <w:szCs w:val="16"/>
                <w:lang w:val="en-GB"/>
              </w:rPr>
            </w:pPr>
            <w:r>
              <w:rPr>
                <w:sz w:val="16"/>
                <w:szCs w:val="16"/>
                <w:lang w:val="en-GB"/>
              </w:rPr>
              <w:t>1</w:t>
            </w:r>
          </w:p>
        </w:tc>
        <w:tc>
          <w:tcPr>
            <w:tcW w:w="425" w:type="dxa"/>
            <w:shd w:val="solid" w:color="FFFFFF" w:fill="auto"/>
          </w:tcPr>
          <w:p w:rsidR="000C4D1D" w:rsidRDefault="000C4D1D" w:rsidP="00711E4D">
            <w:pPr>
              <w:pStyle w:val="TAL"/>
              <w:rPr>
                <w:sz w:val="16"/>
                <w:szCs w:val="16"/>
                <w:lang w:val="en-GB"/>
              </w:rPr>
            </w:pPr>
            <w:r>
              <w:rPr>
                <w:sz w:val="16"/>
                <w:szCs w:val="16"/>
                <w:lang w:val="en-GB"/>
              </w:rPr>
              <w:t>F</w:t>
            </w:r>
          </w:p>
        </w:tc>
        <w:tc>
          <w:tcPr>
            <w:tcW w:w="4820" w:type="dxa"/>
            <w:shd w:val="solid" w:color="FFFFFF" w:fill="auto"/>
          </w:tcPr>
          <w:p w:rsidR="000C4D1D" w:rsidRDefault="000C4D1D" w:rsidP="00711E4D">
            <w:pPr>
              <w:pStyle w:val="TAL"/>
              <w:rPr>
                <w:sz w:val="16"/>
                <w:szCs w:val="16"/>
                <w:lang w:val="en-GB"/>
              </w:rPr>
            </w:pPr>
            <w:r>
              <w:rPr>
                <w:sz w:val="16"/>
                <w:szCs w:val="16"/>
                <w:lang w:val="en-GB"/>
              </w:rPr>
              <w:t>Clarification on pending NSSAI in Network Slice-Specific Authentication and Authorization</w:t>
            </w:r>
          </w:p>
        </w:tc>
        <w:tc>
          <w:tcPr>
            <w:tcW w:w="708" w:type="dxa"/>
            <w:shd w:val="solid" w:color="FFFFFF" w:fill="auto"/>
          </w:tcPr>
          <w:p w:rsidR="000C4D1D" w:rsidRDefault="000C4D1D" w:rsidP="00711E4D">
            <w:pPr>
              <w:pStyle w:val="TAC"/>
              <w:rPr>
                <w:sz w:val="16"/>
                <w:szCs w:val="16"/>
                <w:lang w:val="en-GB"/>
              </w:rPr>
            </w:pPr>
            <w:r>
              <w:rPr>
                <w:sz w:val="16"/>
                <w:szCs w:val="16"/>
                <w:lang w:val="en-GB"/>
              </w:rPr>
              <w:t>16.4.0</w:t>
            </w:r>
          </w:p>
        </w:tc>
      </w:tr>
      <w:tr w:rsidR="000C4D1D" w:rsidRPr="009E0DE1" w:rsidTr="00A91FD8">
        <w:tc>
          <w:tcPr>
            <w:tcW w:w="800" w:type="dxa"/>
            <w:shd w:val="solid" w:color="FFFFFF" w:fill="auto"/>
          </w:tcPr>
          <w:p w:rsidR="000C4D1D" w:rsidRDefault="000C4D1D" w:rsidP="00711E4D">
            <w:pPr>
              <w:pStyle w:val="TAC"/>
              <w:rPr>
                <w:sz w:val="16"/>
                <w:szCs w:val="16"/>
                <w:lang w:val="en-GB"/>
              </w:rPr>
            </w:pPr>
            <w:r>
              <w:rPr>
                <w:sz w:val="16"/>
                <w:szCs w:val="16"/>
                <w:lang w:val="en-GB"/>
              </w:rPr>
              <w:t>2020-03</w:t>
            </w:r>
          </w:p>
        </w:tc>
        <w:tc>
          <w:tcPr>
            <w:tcW w:w="800" w:type="dxa"/>
            <w:shd w:val="solid" w:color="FFFFFF" w:fill="auto"/>
          </w:tcPr>
          <w:p w:rsidR="000C4D1D" w:rsidRDefault="000C4D1D" w:rsidP="00711E4D">
            <w:pPr>
              <w:pStyle w:val="TAC"/>
              <w:rPr>
                <w:sz w:val="16"/>
                <w:szCs w:val="16"/>
                <w:lang w:val="en-GB"/>
              </w:rPr>
            </w:pPr>
            <w:r>
              <w:rPr>
                <w:sz w:val="16"/>
                <w:szCs w:val="16"/>
                <w:lang w:val="en-GB"/>
              </w:rPr>
              <w:t>SP#87E</w:t>
            </w:r>
          </w:p>
        </w:tc>
        <w:tc>
          <w:tcPr>
            <w:tcW w:w="1094" w:type="dxa"/>
            <w:shd w:val="solid" w:color="FFFFFF" w:fill="auto"/>
          </w:tcPr>
          <w:p w:rsidR="000C4D1D" w:rsidRDefault="000C4D1D" w:rsidP="00711E4D">
            <w:pPr>
              <w:pStyle w:val="TAC"/>
              <w:rPr>
                <w:sz w:val="16"/>
                <w:szCs w:val="16"/>
                <w:lang w:val="en-GB"/>
              </w:rPr>
            </w:pPr>
            <w:r>
              <w:rPr>
                <w:sz w:val="16"/>
                <w:szCs w:val="16"/>
                <w:lang w:val="en-GB"/>
              </w:rPr>
              <w:t>SP-200075</w:t>
            </w:r>
          </w:p>
        </w:tc>
        <w:tc>
          <w:tcPr>
            <w:tcW w:w="567" w:type="dxa"/>
            <w:shd w:val="solid" w:color="FFFFFF" w:fill="auto"/>
          </w:tcPr>
          <w:p w:rsidR="000C4D1D" w:rsidRDefault="000C4D1D" w:rsidP="00711E4D">
            <w:pPr>
              <w:pStyle w:val="TAL"/>
              <w:rPr>
                <w:sz w:val="16"/>
                <w:szCs w:val="16"/>
                <w:lang w:val="en-GB"/>
              </w:rPr>
            </w:pPr>
            <w:r>
              <w:rPr>
                <w:sz w:val="16"/>
                <w:szCs w:val="16"/>
                <w:lang w:val="en-GB"/>
              </w:rPr>
              <w:t>2042</w:t>
            </w:r>
          </w:p>
        </w:tc>
        <w:tc>
          <w:tcPr>
            <w:tcW w:w="425" w:type="dxa"/>
            <w:shd w:val="solid" w:color="FFFFFF" w:fill="auto"/>
          </w:tcPr>
          <w:p w:rsidR="000C4D1D" w:rsidRDefault="000C4D1D" w:rsidP="00711E4D">
            <w:pPr>
              <w:pStyle w:val="TAL"/>
              <w:rPr>
                <w:sz w:val="16"/>
                <w:szCs w:val="16"/>
                <w:lang w:val="en-GB"/>
              </w:rPr>
            </w:pPr>
            <w:r>
              <w:rPr>
                <w:sz w:val="16"/>
                <w:szCs w:val="16"/>
                <w:lang w:val="en-GB"/>
              </w:rPr>
              <w:t>4</w:t>
            </w:r>
          </w:p>
        </w:tc>
        <w:tc>
          <w:tcPr>
            <w:tcW w:w="425" w:type="dxa"/>
            <w:shd w:val="solid" w:color="FFFFFF" w:fill="auto"/>
          </w:tcPr>
          <w:p w:rsidR="000C4D1D" w:rsidRDefault="000C4D1D" w:rsidP="00711E4D">
            <w:pPr>
              <w:pStyle w:val="TAL"/>
              <w:rPr>
                <w:sz w:val="16"/>
                <w:szCs w:val="16"/>
                <w:lang w:val="en-GB"/>
              </w:rPr>
            </w:pPr>
            <w:r>
              <w:rPr>
                <w:sz w:val="16"/>
                <w:szCs w:val="16"/>
                <w:lang w:val="en-GB"/>
              </w:rPr>
              <w:t>F</w:t>
            </w:r>
          </w:p>
        </w:tc>
        <w:tc>
          <w:tcPr>
            <w:tcW w:w="4820" w:type="dxa"/>
            <w:shd w:val="solid" w:color="FFFFFF" w:fill="auto"/>
          </w:tcPr>
          <w:p w:rsidR="000C4D1D" w:rsidRDefault="000C4D1D" w:rsidP="00711E4D">
            <w:pPr>
              <w:pStyle w:val="TAL"/>
              <w:rPr>
                <w:sz w:val="16"/>
                <w:szCs w:val="16"/>
                <w:lang w:val="en-GB"/>
              </w:rPr>
            </w:pPr>
            <w:r>
              <w:rPr>
                <w:sz w:val="16"/>
                <w:szCs w:val="16"/>
                <w:lang w:val="en-GB"/>
              </w:rPr>
              <w:t>Item #5 Support of emergency services for Rel-16 UE not supporting CAG in CAG cells</w:t>
            </w:r>
          </w:p>
        </w:tc>
        <w:tc>
          <w:tcPr>
            <w:tcW w:w="708" w:type="dxa"/>
            <w:shd w:val="solid" w:color="FFFFFF" w:fill="auto"/>
          </w:tcPr>
          <w:p w:rsidR="000C4D1D" w:rsidRDefault="000C4D1D" w:rsidP="00711E4D">
            <w:pPr>
              <w:pStyle w:val="TAC"/>
              <w:rPr>
                <w:sz w:val="16"/>
                <w:szCs w:val="16"/>
                <w:lang w:val="en-GB"/>
              </w:rPr>
            </w:pPr>
            <w:r>
              <w:rPr>
                <w:sz w:val="16"/>
                <w:szCs w:val="16"/>
                <w:lang w:val="en-GB"/>
              </w:rPr>
              <w:t>16.4.0</w:t>
            </w:r>
          </w:p>
        </w:tc>
      </w:tr>
      <w:tr w:rsidR="000C4D1D" w:rsidRPr="009E0DE1" w:rsidTr="00A91FD8">
        <w:tc>
          <w:tcPr>
            <w:tcW w:w="800" w:type="dxa"/>
            <w:shd w:val="solid" w:color="FFFFFF" w:fill="auto"/>
          </w:tcPr>
          <w:p w:rsidR="000C4D1D" w:rsidRDefault="000C4D1D" w:rsidP="000C4D1D">
            <w:pPr>
              <w:pStyle w:val="TAC"/>
              <w:rPr>
                <w:sz w:val="16"/>
                <w:szCs w:val="16"/>
                <w:lang w:val="en-GB"/>
              </w:rPr>
            </w:pPr>
            <w:r>
              <w:rPr>
                <w:sz w:val="16"/>
                <w:szCs w:val="16"/>
                <w:lang w:val="en-GB"/>
              </w:rPr>
              <w:t>2020-03</w:t>
            </w:r>
          </w:p>
        </w:tc>
        <w:tc>
          <w:tcPr>
            <w:tcW w:w="800" w:type="dxa"/>
            <w:shd w:val="solid" w:color="FFFFFF" w:fill="auto"/>
          </w:tcPr>
          <w:p w:rsidR="000C4D1D" w:rsidRDefault="000C4D1D" w:rsidP="000C4D1D">
            <w:pPr>
              <w:pStyle w:val="TAC"/>
              <w:rPr>
                <w:sz w:val="16"/>
                <w:szCs w:val="16"/>
                <w:lang w:val="en-GB"/>
              </w:rPr>
            </w:pPr>
            <w:r>
              <w:rPr>
                <w:sz w:val="16"/>
                <w:szCs w:val="16"/>
                <w:lang w:val="en-GB"/>
              </w:rPr>
              <w:t>SP#87E</w:t>
            </w:r>
          </w:p>
        </w:tc>
        <w:tc>
          <w:tcPr>
            <w:tcW w:w="1094" w:type="dxa"/>
            <w:shd w:val="solid" w:color="FFFFFF" w:fill="auto"/>
          </w:tcPr>
          <w:p w:rsidR="000C4D1D" w:rsidRDefault="000C4D1D" w:rsidP="000C4D1D">
            <w:pPr>
              <w:pStyle w:val="TAC"/>
              <w:rPr>
                <w:sz w:val="16"/>
                <w:szCs w:val="16"/>
                <w:lang w:val="en-GB"/>
              </w:rPr>
            </w:pPr>
            <w:r>
              <w:rPr>
                <w:sz w:val="16"/>
                <w:szCs w:val="16"/>
                <w:lang w:val="en-GB"/>
              </w:rPr>
              <w:t>SP-200069</w:t>
            </w:r>
          </w:p>
        </w:tc>
        <w:tc>
          <w:tcPr>
            <w:tcW w:w="567" w:type="dxa"/>
            <w:shd w:val="solid" w:color="FFFFFF" w:fill="auto"/>
          </w:tcPr>
          <w:p w:rsidR="000C4D1D" w:rsidRDefault="000C4D1D" w:rsidP="000C4D1D">
            <w:pPr>
              <w:pStyle w:val="TAL"/>
              <w:rPr>
                <w:sz w:val="16"/>
                <w:szCs w:val="16"/>
                <w:lang w:val="en-GB"/>
              </w:rPr>
            </w:pPr>
            <w:r>
              <w:rPr>
                <w:sz w:val="16"/>
                <w:szCs w:val="16"/>
                <w:lang w:val="en-GB"/>
              </w:rPr>
              <w:t>2044</w:t>
            </w:r>
          </w:p>
        </w:tc>
        <w:tc>
          <w:tcPr>
            <w:tcW w:w="425" w:type="dxa"/>
            <w:shd w:val="solid" w:color="FFFFFF" w:fill="auto"/>
          </w:tcPr>
          <w:p w:rsidR="000C4D1D" w:rsidRDefault="000C4D1D" w:rsidP="000C4D1D">
            <w:pPr>
              <w:pStyle w:val="TAL"/>
              <w:rPr>
                <w:sz w:val="16"/>
                <w:szCs w:val="16"/>
                <w:lang w:val="en-GB"/>
              </w:rPr>
            </w:pPr>
            <w:r>
              <w:rPr>
                <w:sz w:val="16"/>
                <w:szCs w:val="16"/>
                <w:lang w:val="en-GB"/>
              </w:rPr>
              <w:t>1</w:t>
            </w:r>
          </w:p>
        </w:tc>
        <w:tc>
          <w:tcPr>
            <w:tcW w:w="425" w:type="dxa"/>
            <w:shd w:val="solid" w:color="FFFFFF" w:fill="auto"/>
          </w:tcPr>
          <w:p w:rsidR="000C4D1D" w:rsidRDefault="000C4D1D" w:rsidP="000C4D1D">
            <w:pPr>
              <w:pStyle w:val="TAL"/>
              <w:rPr>
                <w:sz w:val="16"/>
                <w:szCs w:val="16"/>
                <w:lang w:val="en-GB"/>
              </w:rPr>
            </w:pPr>
            <w:r>
              <w:rPr>
                <w:sz w:val="16"/>
                <w:szCs w:val="16"/>
                <w:lang w:val="en-GB"/>
              </w:rPr>
              <w:t>F</w:t>
            </w:r>
          </w:p>
        </w:tc>
        <w:tc>
          <w:tcPr>
            <w:tcW w:w="4820" w:type="dxa"/>
            <w:shd w:val="solid" w:color="FFFFFF" w:fill="auto"/>
          </w:tcPr>
          <w:p w:rsidR="000C4D1D" w:rsidRDefault="000C4D1D" w:rsidP="000C4D1D">
            <w:pPr>
              <w:pStyle w:val="TAL"/>
              <w:rPr>
                <w:sz w:val="16"/>
                <w:szCs w:val="16"/>
                <w:lang w:val="en-GB"/>
              </w:rPr>
            </w:pPr>
            <w:r>
              <w:rPr>
                <w:sz w:val="16"/>
                <w:szCs w:val="16"/>
                <w:lang w:val="en-GB"/>
              </w:rPr>
              <w:t>Clarification the deregistration in single access</w:t>
            </w:r>
          </w:p>
        </w:tc>
        <w:tc>
          <w:tcPr>
            <w:tcW w:w="708" w:type="dxa"/>
            <w:shd w:val="solid" w:color="FFFFFF" w:fill="auto"/>
          </w:tcPr>
          <w:p w:rsidR="000C4D1D" w:rsidRDefault="000C4D1D" w:rsidP="000C4D1D">
            <w:pPr>
              <w:pStyle w:val="TAC"/>
              <w:rPr>
                <w:sz w:val="16"/>
                <w:szCs w:val="16"/>
                <w:lang w:val="en-GB"/>
              </w:rPr>
            </w:pPr>
            <w:r>
              <w:rPr>
                <w:sz w:val="16"/>
                <w:szCs w:val="16"/>
                <w:lang w:val="en-GB"/>
              </w:rPr>
              <w:t>16.4.0</w:t>
            </w:r>
          </w:p>
        </w:tc>
      </w:tr>
      <w:tr w:rsidR="000C4D1D" w:rsidRPr="009E0DE1" w:rsidTr="00A91FD8">
        <w:tc>
          <w:tcPr>
            <w:tcW w:w="800" w:type="dxa"/>
            <w:shd w:val="solid" w:color="FFFFFF" w:fill="auto"/>
          </w:tcPr>
          <w:p w:rsidR="000C4D1D" w:rsidRDefault="000C4D1D" w:rsidP="000C4D1D">
            <w:pPr>
              <w:pStyle w:val="TAC"/>
              <w:rPr>
                <w:sz w:val="16"/>
                <w:szCs w:val="16"/>
                <w:lang w:val="en-GB"/>
              </w:rPr>
            </w:pPr>
            <w:r>
              <w:rPr>
                <w:sz w:val="16"/>
                <w:szCs w:val="16"/>
                <w:lang w:val="en-GB"/>
              </w:rPr>
              <w:t>2020-03</w:t>
            </w:r>
          </w:p>
        </w:tc>
        <w:tc>
          <w:tcPr>
            <w:tcW w:w="800" w:type="dxa"/>
            <w:shd w:val="solid" w:color="FFFFFF" w:fill="auto"/>
          </w:tcPr>
          <w:p w:rsidR="000C4D1D" w:rsidRDefault="000C4D1D" w:rsidP="000C4D1D">
            <w:pPr>
              <w:pStyle w:val="TAC"/>
              <w:rPr>
                <w:sz w:val="16"/>
                <w:szCs w:val="16"/>
                <w:lang w:val="en-GB"/>
              </w:rPr>
            </w:pPr>
            <w:r>
              <w:rPr>
                <w:sz w:val="16"/>
                <w:szCs w:val="16"/>
                <w:lang w:val="en-GB"/>
              </w:rPr>
              <w:t>SP#87E</w:t>
            </w:r>
          </w:p>
        </w:tc>
        <w:tc>
          <w:tcPr>
            <w:tcW w:w="1094" w:type="dxa"/>
            <w:shd w:val="solid" w:color="FFFFFF" w:fill="auto"/>
          </w:tcPr>
          <w:p w:rsidR="000C4D1D" w:rsidRDefault="000C4D1D" w:rsidP="000C4D1D">
            <w:pPr>
              <w:pStyle w:val="TAC"/>
              <w:rPr>
                <w:sz w:val="16"/>
                <w:szCs w:val="16"/>
                <w:lang w:val="en-GB"/>
              </w:rPr>
            </w:pPr>
            <w:r>
              <w:rPr>
                <w:sz w:val="16"/>
                <w:szCs w:val="16"/>
                <w:lang w:val="en-GB"/>
              </w:rPr>
              <w:t>SP-200075</w:t>
            </w:r>
          </w:p>
        </w:tc>
        <w:tc>
          <w:tcPr>
            <w:tcW w:w="567" w:type="dxa"/>
            <w:shd w:val="solid" w:color="FFFFFF" w:fill="auto"/>
          </w:tcPr>
          <w:p w:rsidR="000C4D1D" w:rsidRDefault="000C4D1D" w:rsidP="000C4D1D">
            <w:pPr>
              <w:pStyle w:val="TAL"/>
              <w:rPr>
                <w:sz w:val="16"/>
                <w:szCs w:val="16"/>
                <w:lang w:val="en-GB"/>
              </w:rPr>
            </w:pPr>
            <w:r>
              <w:rPr>
                <w:sz w:val="16"/>
                <w:szCs w:val="16"/>
                <w:lang w:val="en-GB"/>
              </w:rPr>
              <w:t>2046</w:t>
            </w:r>
          </w:p>
        </w:tc>
        <w:tc>
          <w:tcPr>
            <w:tcW w:w="425" w:type="dxa"/>
            <w:shd w:val="solid" w:color="FFFFFF" w:fill="auto"/>
          </w:tcPr>
          <w:p w:rsidR="000C4D1D" w:rsidRDefault="000C4D1D" w:rsidP="000C4D1D">
            <w:pPr>
              <w:pStyle w:val="TAL"/>
              <w:rPr>
                <w:sz w:val="16"/>
                <w:szCs w:val="16"/>
                <w:lang w:val="en-GB"/>
              </w:rPr>
            </w:pPr>
            <w:r>
              <w:rPr>
                <w:sz w:val="16"/>
                <w:szCs w:val="16"/>
                <w:lang w:val="en-GB"/>
              </w:rPr>
              <w:t>2</w:t>
            </w:r>
          </w:p>
        </w:tc>
        <w:tc>
          <w:tcPr>
            <w:tcW w:w="425" w:type="dxa"/>
            <w:shd w:val="solid" w:color="FFFFFF" w:fill="auto"/>
          </w:tcPr>
          <w:p w:rsidR="000C4D1D" w:rsidRDefault="000C4D1D" w:rsidP="000C4D1D">
            <w:pPr>
              <w:pStyle w:val="TAL"/>
              <w:rPr>
                <w:sz w:val="16"/>
                <w:szCs w:val="16"/>
                <w:lang w:val="en-GB"/>
              </w:rPr>
            </w:pPr>
            <w:r>
              <w:rPr>
                <w:sz w:val="16"/>
                <w:szCs w:val="16"/>
                <w:lang w:val="en-GB"/>
              </w:rPr>
              <w:t>F</w:t>
            </w:r>
          </w:p>
        </w:tc>
        <w:tc>
          <w:tcPr>
            <w:tcW w:w="4820" w:type="dxa"/>
            <w:shd w:val="solid" w:color="FFFFFF" w:fill="auto"/>
          </w:tcPr>
          <w:p w:rsidR="000C4D1D" w:rsidRDefault="000C4D1D" w:rsidP="000C4D1D">
            <w:pPr>
              <w:pStyle w:val="TAL"/>
              <w:rPr>
                <w:sz w:val="16"/>
                <w:szCs w:val="16"/>
                <w:lang w:val="en-GB"/>
              </w:rPr>
            </w:pPr>
            <w:r>
              <w:rPr>
                <w:sz w:val="16"/>
                <w:szCs w:val="16"/>
                <w:lang w:val="en-GB"/>
              </w:rPr>
              <w:t>Clarification of N2 based handover considering CAG IDs supported by the target NG-RAN node</w:t>
            </w:r>
          </w:p>
        </w:tc>
        <w:tc>
          <w:tcPr>
            <w:tcW w:w="708" w:type="dxa"/>
            <w:shd w:val="solid" w:color="FFFFFF" w:fill="auto"/>
          </w:tcPr>
          <w:p w:rsidR="000C4D1D" w:rsidRDefault="000C4D1D" w:rsidP="000C4D1D">
            <w:pPr>
              <w:pStyle w:val="TAC"/>
              <w:rPr>
                <w:sz w:val="16"/>
                <w:szCs w:val="16"/>
                <w:lang w:val="en-GB"/>
              </w:rPr>
            </w:pPr>
            <w:r>
              <w:rPr>
                <w:sz w:val="16"/>
                <w:szCs w:val="16"/>
                <w:lang w:val="en-GB"/>
              </w:rPr>
              <w:t>16.4.0</w:t>
            </w:r>
          </w:p>
        </w:tc>
      </w:tr>
      <w:tr w:rsidR="001205D9" w:rsidRPr="009E0DE1" w:rsidTr="00A91FD8">
        <w:tc>
          <w:tcPr>
            <w:tcW w:w="800" w:type="dxa"/>
            <w:shd w:val="solid" w:color="FFFFFF" w:fill="auto"/>
          </w:tcPr>
          <w:p w:rsidR="001205D9" w:rsidRDefault="001205D9" w:rsidP="000C4D1D">
            <w:pPr>
              <w:pStyle w:val="TAC"/>
              <w:rPr>
                <w:sz w:val="16"/>
                <w:szCs w:val="16"/>
                <w:lang w:val="en-GB"/>
              </w:rPr>
            </w:pPr>
            <w:r>
              <w:rPr>
                <w:sz w:val="16"/>
                <w:szCs w:val="16"/>
                <w:lang w:val="en-GB"/>
              </w:rPr>
              <w:t>2020-03</w:t>
            </w:r>
          </w:p>
        </w:tc>
        <w:tc>
          <w:tcPr>
            <w:tcW w:w="800" w:type="dxa"/>
            <w:shd w:val="solid" w:color="FFFFFF" w:fill="auto"/>
          </w:tcPr>
          <w:p w:rsidR="001205D9" w:rsidRDefault="001205D9" w:rsidP="000C4D1D">
            <w:pPr>
              <w:pStyle w:val="TAC"/>
              <w:rPr>
                <w:sz w:val="16"/>
                <w:szCs w:val="16"/>
                <w:lang w:val="en-GB"/>
              </w:rPr>
            </w:pPr>
            <w:r>
              <w:rPr>
                <w:sz w:val="16"/>
                <w:szCs w:val="16"/>
                <w:lang w:val="en-GB"/>
              </w:rPr>
              <w:t>SP#87E</w:t>
            </w:r>
          </w:p>
        </w:tc>
        <w:tc>
          <w:tcPr>
            <w:tcW w:w="1094" w:type="dxa"/>
            <w:shd w:val="solid" w:color="FFFFFF" w:fill="auto"/>
          </w:tcPr>
          <w:p w:rsidR="001205D9" w:rsidRDefault="001205D9" w:rsidP="000C4D1D">
            <w:pPr>
              <w:pStyle w:val="TAC"/>
              <w:rPr>
                <w:sz w:val="16"/>
                <w:szCs w:val="16"/>
                <w:lang w:val="en-GB"/>
              </w:rPr>
            </w:pPr>
            <w:r>
              <w:rPr>
                <w:sz w:val="16"/>
                <w:szCs w:val="16"/>
                <w:lang w:val="en-GB"/>
              </w:rPr>
              <w:t>SP-200068</w:t>
            </w:r>
          </w:p>
        </w:tc>
        <w:tc>
          <w:tcPr>
            <w:tcW w:w="567" w:type="dxa"/>
            <w:shd w:val="solid" w:color="FFFFFF" w:fill="auto"/>
          </w:tcPr>
          <w:p w:rsidR="001205D9" w:rsidRDefault="001205D9" w:rsidP="000C4D1D">
            <w:pPr>
              <w:pStyle w:val="TAL"/>
              <w:rPr>
                <w:sz w:val="16"/>
                <w:szCs w:val="16"/>
                <w:lang w:val="en-GB"/>
              </w:rPr>
            </w:pPr>
            <w:r>
              <w:rPr>
                <w:sz w:val="16"/>
                <w:szCs w:val="16"/>
                <w:lang w:val="en-GB"/>
              </w:rPr>
              <w:t>2047</w:t>
            </w:r>
          </w:p>
        </w:tc>
        <w:tc>
          <w:tcPr>
            <w:tcW w:w="425" w:type="dxa"/>
            <w:shd w:val="solid" w:color="FFFFFF" w:fill="auto"/>
          </w:tcPr>
          <w:p w:rsidR="001205D9" w:rsidRDefault="001205D9" w:rsidP="000C4D1D">
            <w:pPr>
              <w:pStyle w:val="TAL"/>
              <w:rPr>
                <w:sz w:val="16"/>
                <w:szCs w:val="16"/>
                <w:lang w:val="en-GB"/>
              </w:rPr>
            </w:pPr>
            <w:r>
              <w:rPr>
                <w:sz w:val="16"/>
                <w:szCs w:val="16"/>
                <w:lang w:val="en-GB"/>
              </w:rPr>
              <w:t xml:space="preserve">1 </w:t>
            </w:r>
          </w:p>
        </w:tc>
        <w:tc>
          <w:tcPr>
            <w:tcW w:w="425" w:type="dxa"/>
            <w:shd w:val="solid" w:color="FFFFFF" w:fill="auto"/>
          </w:tcPr>
          <w:p w:rsidR="001205D9" w:rsidRDefault="001205D9" w:rsidP="000C4D1D">
            <w:pPr>
              <w:pStyle w:val="TAL"/>
              <w:rPr>
                <w:sz w:val="16"/>
                <w:szCs w:val="16"/>
                <w:lang w:val="en-GB"/>
              </w:rPr>
            </w:pPr>
            <w:r>
              <w:rPr>
                <w:sz w:val="16"/>
                <w:szCs w:val="16"/>
                <w:lang w:val="en-GB"/>
              </w:rPr>
              <w:t>F</w:t>
            </w:r>
          </w:p>
        </w:tc>
        <w:tc>
          <w:tcPr>
            <w:tcW w:w="4820" w:type="dxa"/>
            <w:shd w:val="solid" w:color="FFFFFF" w:fill="auto"/>
          </w:tcPr>
          <w:p w:rsidR="001205D9" w:rsidRDefault="001205D9" w:rsidP="000C4D1D">
            <w:pPr>
              <w:pStyle w:val="TAL"/>
              <w:rPr>
                <w:sz w:val="16"/>
                <w:szCs w:val="16"/>
                <w:lang w:val="en-GB"/>
              </w:rPr>
            </w:pPr>
            <w:r>
              <w:rPr>
                <w:sz w:val="16"/>
                <w:szCs w:val="16"/>
                <w:lang w:val="en-GB"/>
              </w:rPr>
              <w:t>TS23.501 - Correction on User Location Information</w:t>
            </w:r>
          </w:p>
        </w:tc>
        <w:tc>
          <w:tcPr>
            <w:tcW w:w="708" w:type="dxa"/>
            <w:shd w:val="solid" w:color="FFFFFF" w:fill="auto"/>
          </w:tcPr>
          <w:p w:rsidR="001205D9" w:rsidRDefault="001205D9" w:rsidP="000C4D1D">
            <w:pPr>
              <w:pStyle w:val="TAC"/>
              <w:rPr>
                <w:sz w:val="16"/>
                <w:szCs w:val="16"/>
                <w:lang w:val="en-GB"/>
              </w:rPr>
            </w:pPr>
            <w:r>
              <w:rPr>
                <w:sz w:val="16"/>
                <w:szCs w:val="16"/>
                <w:lang w:val="en-GB"/>
              </w:rPr>
              <w:t>16.4.0</w:t>
            </w:r>
          </w:p>
        </w:tc>
      </w:tr>
      <w:tr w:rsidR="001205D9" w:rsidRPr="009E0DE1" w:rsidTr="00A91FD8">
        <w:tc>
          <w:tcPr>
            <w:tcW w:w="800" w:type="dxa"/>
            <w:shd w:val="solid" w:color="FFFFFF" w:fill="auto"/>
          </w:tcPr>
          <w:p w:rsidR="001205D9" w:rsidRDefault="001205D9" w:rsidP="000C4D1D">
            <w:pPr>
              <w:pStyle w:val="TAC"/>
              <w:rPr>
                <w:sz w:val="16"/>
                <w:szCs w:val="16"/>
                <w:lang w:val="en-GB"/>
              </w:rPr>
            </w:pPr>
            <w:r>
              <w:rPr>
                <w:sz w:val="16"/>
                <w:szCs w:val="16"/>
                <w:lang w:val="en-GB"/>
              </w:rPr>
              <w:t>2020-03</w:t>
            </w:r>
          </w:p>
        </w:tc>
        <w:tc>
          <w:tcPr>
            <w:tcW w:w="800" w:type="dxa"/>
            <w:shd w:val="solid" w:color="FFFFFF" w:fill="auto"/>
          </w:tcPr>
          <w:p w:rsidR="001205D9" w:rsidRDefault="001205D9" w:rsidP="000C4D1D">
            <w:pPr>
              <w:pStyle w:val="TAC"/>
              <w:rPr>
                <w:sz w:val="16"/>
                <w:szCs w:val="16"/>
                <w:lang w:val="en-GB"/>
              </w:rPr>
            </w:pPr>
            <w:r>
              <w:rPr>
                <w:sz w:val="16"/>
                <w:szCs w:val="16"/>
                <w:lang w:val="en-GB"/>
              </w:rPr>
              <w:t>SP#87E</w:t>
            </w:r>
          </w:p>
        </w:tc>
        <w:tc>
          <w:tcPr>
            <w:tcW w:w="1094" w:type="dxa"/>
            <w:shd w:val="solid" w:color="FFFFFF" w:fill="auto"/>
          </w:tcPr>
          <w:p w:rsidR="001205D9" w:rsidRDefault="001205D9" w:rsidP="000C4D1D">
            <w:pPr>
              <w:pStyle w:val="TAC"/>
              <w:rPr>
                <w:sz w:val="16"/>
                <w:szCs w:val="16"/>
                <w:lang w:val="en-GB"/>
              </w:rPr>
            </w:pPr>
            <w:r>
              <w:rPr>
                <w:sz w:val="16"/>
                <w:szCs w:val="16"/>
                <w:lang w:val="en-GB"/>
              </w:rPr>
              <w:t>SP-200072</w:t>
            </w:r>
          </w:p>
        </w:tc>
        <w:tc>
          <w:tcPr>
            <w:tcW w:w="567" w:type="dxa"/>
            <w:shd w:val="solid" w:color="FFFFFF" w:fill="auto"/>
          </w:tcPr>
          <w:p w:rsidR="001205D9" w:rsidRDefault="001205D9" w:rsidP="000C4D1D">
            <w:pPr>
              <w:pStyle w:val="TAL"/>
              <w:rPr>
                <w:sz w:val="16"/>
                <w:szCs w:val="16"/>
                <w:lang w:val="en-GB"/>
              </w:rPr>
            </w:pPr>
            <w:r>
              <w:rPr>
                <w:sz w:val="16"/>
                <w:szCs w:val="16"/>
                <w:lang w:val="en-GB"/>
              </w:rPr>
              <w:t>2048</w:t>
            </w:r>
          </w:p>
        </w:tc>
        <w:tc>
          <w:tcPr>
            <w:tcW w:w="425" w:type="dxa"/>
            <w:shd w:val="solid" w:color="FFFFFF" w:fill="auto"/>
          </w:tcPr>
          <w:p w:rsidR="001205D9" w:rsidRDefault="001205D9" w:rsidP="000C4D1D">
            <w:pPr>
              <w:pStyle w:val="TAL"/>
              <w:rPr>
                <w:sz w:val="16"/>
                <w:szCs w:val="16"/>
                <w:lang w:val="en-GB"/>
              </w:rPr>
            </w:pPr>
            <w:r>
              <w:rPr>
                <w:sz w:val="16"/>
                <w:szCs w:val="16"/>
                <w:lang w:val="en-GB"/>
              </w:rPr>
              <w:t>-</w:t>
            </w:r>
          </w:p>
        </w:tc>
        <w:tc>
          <w:tcPr>
            <w:tcW w:w="425" w:type="dxa"/>
            <w:shd w:val="solid" w:color="FFFFFF" w:fill="auto"/>
          </w:tcPr>
          <w:p w:rsidR="001205D9" w:rsidRDefault="001205D9" w:rsidP="000C4D1D">
            <w:pPr>
              <w:pStyle w:val="TAL"/>
              <w:rPr>
                <w:sz w:val="16"/>
                <w:szCs w:val="16"/>
                <w:lang w:val="en-GB"/>
              </w:rPr>
            </w:pPr>
            <w:r>
              <w:rPr>
                <w:sz w:val="16"/>
                <w:szCs w:val="16"/>
                <w:lang w:val="en-GB"/>
              </w:rPr>
              <w:t>F</w:t>
            </w:r>
          </w:p>
        </w:tc>
        <w:tc>
          <w:tcPr>
            <w:tcW w:w="4820" w:type="dxa"/>
            <w:shd w:val="solid" w:color="FFFFFF" w:fill="auto"/>
          </w:tcPr>
          <w:p w:rsidR="001205D9" w:rsidRDefault="001205D9" w:rsidP="000C4D1D">
            <w:pPr>
              <w:pStyle w:val="TAL"/>
              <w:rPr>
                <w:sz w:val="16"/>
                <w:szCs w:val="16"/>
                <w:lang w:val="en-GB"/>
              </w:rPr>
            </w:pPr>
            <w:r>
              <w:rPr>
                <w:sz w:val="16"/>
                <w:szCs w:val="16"/>
                <w:lang w:val="en-GB"/>
              </w:rPr>
              <w:t>Paging Policy Differentiation</w:t>
            </w:r>
          </w:p>
        </w:tc>
        <w:tc>
          <w:tcPr>
            <w:tcW w:w="708" w:type="dxa"/>
            <w:shd w:val="solid" w:color="FFFFFF" w:fill="auto"/>
          </w:tcPr>
          <w:p w:rsidR="001205D9" w:rsidRDefault="001205D9" w:rsidP="000C4D1D">
            <w:pPr>
              <w:pStyle w:val="TAC"/>
              <w:rPr>
                <w:sz w:val="16"/>
                <w:szCs w:val="16"/>
                <w:lang w:val="en-GB"/>
              </w:rPr>
            </w:pPr>
            <w:r>
              <w:rPr>
                <w:sz w:val="16"/>
                <w:szCs w:val="16"/>
                <w:lang w:val="en-GB"/>
              </w:rPr>
              <w:t>16.4.0</w:t>
            </w:r>
          </w:p>
        </w:tc>
      </w:tr>
      <w:tr w:rsidR="001205D9" w:rsidRPr="009E0DE1" w:rsidTr="00A91FD8">
        <w:tc>
          <w:tcPr>
            <w:tcW w:w="800" w:type="dxa"/>
            <w:shd w:val="solid" w:color="FFFFFF" w:fill="auto"/>
          </w:tcPr>
          <w:p w:rsidR="001205D9" w:rsidRDefault="001205D9" w:rsidP="000C4D1D">
            <w:pPr>
              <w:pStyle w:val="TAC"/>
              <w:rPr>
                <w:sz w:val="16"/>
                <w:szCs w:val="16"/>
                <w:lang w:val="en-GB"/>
              </w:rPr>
            </w:pPr>
            <w:r>
              <w:rPr>
                <w:sz w:val="16"/>
                <w:szCs w:val="16"/>
                <w:lang w:val="en-GB"/>
              </w:rPr>
              <w:t>2020-03</w:t>
            </w:r>
          </w:p>
        </w:tc>
        <w:tc>
          <w:tcPr>
            <w:tcW w:w="800" w:type="dxa"/>
            <w:shd w:val="solid" w:color="FFFFFF" w:fill="auto"/>
          </w:tcPr>
          <w:p w:rsidR="001205D9" w:rsidRDefault="001205D9" w:rsidP="000C4D1D">
            <w:pPr>
              <w:pStyle w:val="TAC"/>
              <w:rPr>
                <w:sz w:val="16"/>
                <w:szCs w:val="16"/>
                <w:lang w:val="en-GB"/>
              </w:rPr>
            </w:pPr>
            <w:r>
              <w:rPr>
                <w:sz w:val="16"/>
                <w:szCs w:val="16"/>
                <w:lang w:val="en-GB"/>
              </w:rPr>
              <w:t>SP#87E</w:t>
            </w:r>
          </w:p>
        </w:tc>
        <w:tc>
          <w:tcPr>
            <w:tcW w:w="1094" w:type="dxa"/>
            <w:shd w:val="solid" w:color="FFFFFF" w:fill="auto"/>
          </w:tcPr>
          <w:p w:rsidR="001205D9" w:rsidRDefault="001205D9" w:rsidP="000C4D1D">
            <w:pPr>
              <w:pStyle w:val="TAC"/>
              <w:rPr>
                <w:sz w:val="16"/>
                <w:szCs w:val="16"/>
                <w:lang w:val="en-GB"/>
              </w:rPr>
            </w:pPr>
            <w:r>
              <w:rPr>
                <w:sz w:val="16"/>
                <w:szCs w:val="16"/>
                <w:lang w:val="en-GB"/>
              </w:rPr>
              <w:t>SP-200075</w:t>
            </w:r>
          </w:p>
        </w:tc>
        <w:tc>
          <w:tcPr>
            <w:tcW w:w="567" w:type="dxa"/>
            <w:shd w:val="solid" w:color="FFFFFF" w:fill="auto"/>
          </w:tcPr>
          <w:p w:rsidR="001205D9" w:rsidRDefault="001205D9" w:rsidP="000C4D1D">
            <w:pPr>
              <w:pStyle w:val="TAL"/>
              <w:rPr>
                <w:sz w:val="16"/>
                <w:szCs w:val="16"/>
                <w:lang w:val="en-GB"/>
              </w:rPr>
            </w:pPr>
            <w:r>
              <w:rPr>
                <w:sz w:val="16"/>
                <w:szCs w:val="16"/>
                <w:lang w:val="en-GB"/>
              </w:rPr>
              <w:t>2050</w:t>
            </w:r>
          </w:p>
        </w:tc>
        <w:tc>
          <w:tcPr>
            <w:tcW w:w="425" w:type="dxa"/>
            <w:shd w:val="solid" w:color="FFFFFF" w:fill="auto"/>
          </w:tcPr>
          <w:p w:rsidR="001205D9" w:rsidRDefault="001205D9" w:rsidP="000C4D1D">
            <w:pPr>
              <w:pStyle w:val="TAL"/>
              <w:rPr>
                <w:sz w:val="16"/>
                <w:szCs w:val="16"/>
                <w:lang w:val="en-GB"/>
              </w:rPr>
            </w:pPr>
            <w:r>
              <w:rPr>
                <w:sz w:val="16"/>
                <w:szCs w:val="16"/>
                <w:lang w:val="en-GB"/>
              </w:rPr>
              <w:t>2</w:t>
            </w:r>
          </w:p>
        </w:tc>
        <w:tc>
          <w:tcPr>
            <w:tcW w:w="425" w:type="dxa"/>
            <w:shd w:val="solid" w:color="FFFFFF" w:fill="auto"/>
          </w:tcPr>
          <w:p w:rsidR="001205D9" w:rsidRDefault="001205D9" w:rsidP="000C4D1D">
            <w:pPr>
              <w:pStyle w:val="TAL"/>
              <w:rPr>
                <w:sz w:val="16"/>
                <w:szCs w:val="16"/>
                <w:lang w:val="en-GB"/>
              </w:rPr>
            </w:pPr>
            <w:r>
              <w:rPr>
                <w:sz w:val="16"/>
                <w:szCs w:val="16"/>
                <w:lang w:val="en-GB"/>
              </w:rPr>
              <w:t>F</w:t>
            </w:r>
          </w:p>
        </w:tc>
        <w:tc>
          <w:tcPr>
            <w:tcW w:w="4820" w:type="dxa"/>
            <w:shd w:val="solid" w:color="FFFFFF" w:fill="auto"/>
          </w:tcPr>
          <w:p w:rsidR="001205D9" w:rsidRDefault="001205D9" w:rsidP="000C4D1D">
            <w:pPr>
              <w:pStyle w:val="TAL"/>
              <w:rPr>
                <w:sz w:val="16"/>
                <w:szCs w:val="16"/>
                <w:lang w:val="en-GB"/>
              </w:rPr>
            </w:pPr>
            <w:r>
              <w:rPr>
                <w:sz w:val="16"/>
                <w:szCs w:val="16"/>
                <w:lang w:val="en-GB"/>
              </w:rPr>
              <w:t>TSN CN PDB</w:t>
            </w:r>
          </w:p>
        </w:tc>
        <w:tc>
          <w:tcPr>
            <w:tcW w:w="708" w:type="dxa"/>
            <w:shd w:val="solid" w:color="FFFFFF" w:fill="auto"/>
          </w:tcPr>
          <w:p w:rsidR="001205D9" w:rsidRDefault="001205D9" w:rsidP="000C4D1D">
            <w:pPr>
              <w:pStyle w:val="TAC"/>
              <w:rPr>
                <w:sz w:val="16"/>
                <w:szCs w:val="16"/>
                <w:lang w:val="en-GB"/>
              </w:rPr>
            </w:pPr>
            <w:r>
              <w:rPr>
                <w:sz w:val="16"/>
                <w:szCs w:val="16"/>
                <w:lang w:val="en-GB"/>
              </w:rPr>
              <w:t>16.4.0</w:t>
            </w:r>
          </w:p>
        </w:tc>
      </w:tr>
      <w:tr w:rsidR="00140040" w:rsidRPr="009E0DE1" w:rsidTr="00A91FD8">
        <w:tc>
          <w:tcPr>
            <w:tcW w:w="800" w:type="dxa"/>
            <w:shd w:val="solid" w:color="FFFFFF" w:fill="auto"/>
          </w:tcPr>
          <w:p w:rsidR="00140040" w:rsidRDefault="00140040" w:rsidP="000C4D1D">
            <w:pPr>
              <w:pStyle w:val="TAC"/>
              <w:rPr>
                <w:sz w:val="16"/>
                <w:szCs w:val="16"/>
                <w:lang w:val="en-GB"/>
              </w:rPr>
            </w:pPr>
            <w:r>
              <w:rPr>
                <w:sz w:val="16"/>
                <w:szCs w:val="16"/>
                <w:lang w:val="en-GB"/>
              </w:rPr>
              <w:t>2020-03</w:t>
            </w:r>
          </w:p>
        </w:tc>
        <w:tc>
          <w:tcPr>
            <w:tcW w:w="800" w:type="dxa"/>
            <w:shd w:val="solid" w:color="FFFFFF" w:fill="auto"/>
          </w:tcPr>
          <w:p w:rsidR="00140040" w:rsidRDefault="00140040" w:rsidP="000C4D1D">
            <w:pPr>
              <w:pStyle w:val="TAC"/>
              <w:rPr>
                <w:sz w:val="16"/>
                <w:szCs w:val="16"/>
                <w:lang w:val="en-GB"/>
              </w:rPr>
            </w:pPr>
            <w:r>
              <w:rPr>
                <w:sz w:val="16"/>
                <w:szCs w:val="16"/>
                <w:lang w:val="en-GB"/>
              </w:rPr>
              <w:t>SP#87E</w:t>
            </w:r>
          </w:p>
        </w:tc>
        <w:tc>
          <w:tcPr>
            <w:tcW w:w="1094" w:type="dxa"/>
            <w:shd w:val="solid" w:color="FFFFFF" w:fill="auto"/>
          </w:tcPr>
          <w:p w:rsidR="00140040" w:rsidRDefault="00140040" w:rsidP="000C4D1D">
            <w:pPr>
              <w:pStyle w:val="TAC"/>
              <w:rPr>
                <w:sz w:val="16"/>
                <w:szCs w:val="16"/>
                <w:lang w:val="en-GB"/>
              </w:rPr>
            </w:pPr>
            <w:r>
              <w:rPr>
                <w:sz w:val="16"/>
                <w:szCs w:val="16"/>
                <w:lang w:val="en-GB"/>
              </w:rPr>
              <w:t>SP-200069</w:t>
            </w:r>
          </w:p>
        </w:tc>
        <w:tc>
          <w:tcPr>
            <w:tcW w:w="567" w:type="dxa"/>
            <w:shd w:val="solid" w:color="FFFFFF" w:fill="auto"/>
          </w:tcPr>
          <w:p w:rsidR="00140040" w:rsidRDefault="00140040" w:rsidP="000C4D1D">
            <w:pPr>
              <w:pStyle w:val="TAL"/>
              <w:rPr>
                <w:sz w:val="16"/>
                <w:szCs w:val="16"/>
                <w:lang w:val="en-GB"/>
              </w:rPr>
            </w:pPr>
            <w:r>
              <w:rPr>
                <w:sz w:val="16"/>
                <w:szCs w:val="16"/>
                <w:lang w:val="en-GB"/>
              </w:rPr>
              <w:t>2051</w:t>
            </w:r>
          </w:p>
        </w:tc>
        <w:tc>
          <w:tcPr>
            <w:tcW w:w="425" w:type="dxa"/>
            <w:shd w:val="solid" w:color="FFFFFF" w:fill="auto"/>
          </w:tcPr>
          <w:p w:rsidR="00140040" w:rsidRDefault="00140040" w:rsidP="000C4D1D">
            <w:pPr>
              <w:pStyle w:val="TAL"/>
              <w:rPr>
                <w:sz w:val="16"/>
                <w:szCs w:val="16"/>
                <w:lang w:val="en-GB"/>
              </w:rPr>
            </w:pPr>
            <w:r>
              <w:rPr>
                <w:sz w:val="16"/>
                <w:szCs w:val="16"/>
                <w:lang w:val="en-GB"/>
              </w:rPr>
              <w:t>-</w:t>
            </w:r>
          </w:p>
        </w:tc>
        <w:tc>
          <w:tcPr>
            <w:tcW w:w="425" w:type="dxa"/>
            <w:shd w:val="solid" w:color="FFFFFF" w:fill="auto"/>
          </w:tcPr>
          <w:p w:rsidR="00140040" w:rsidRDefault="00140040" w:rsidP="000C4D1D">
            <w:pPr>
              <w:pStyle w:val="TAL"/>
              <w:rPr>
                <w:sz w:val="16"/>
                <w:szCs w:val="16"/>
                <w:lang w:val="en-GB"/>
              </w:rPr>
            </w:pPr>
            <w:r>
              <w:rPr>
                <w:sz w:val="16"/>
                <w:szCs w:val="16"/>
                <w:lang w:val="en-GB"/>
              </w:rPr>
              <w:t>F</w:t>
            </w:r>
          </w:p>
        </w:tc>
        <w:tc>
          <w:tcPr>
            <w:tcW w:w="4820" w:type="dxa"/>
            <w:shd w:val="solid" w:color="FFFFFF" w:fill="auto"/>
          </w:tcPr>
          <w:p w:rsidR="00140040" w:rsidRDefault="00140040" w:rsidP="000C4D1D">
            <w:pPr>
              <w:pStyle w:val="TAL"/>
              <w:rPr>
                <w:sz w:val="16"/>
                <w:szCs w:val="16"/>
                <w:lang w:val="en-GB"/>
              </w:rPr>
            </w:pPr>
            <w:r>
              <w:rPr>
                <w:sz w:val="16"/>
                <w:szCs w:val="16"/>
                <w:lang w:val="en-GB"/>
              </w:rPr>
              <w:t>Access availability report configuration in the UPF</w:t>
            </w:r>
          </w:p>
        </w:tc>
        <w:tc>
          <w:tcPr>
            <w:tcW w:w="708" w:type="dxa"/>
            <w:shd w:val="solid" w:color="FFFFFF" w:fill="auto"/>
          </w:tcPr>
          <w:p w:rsidR="00140040" w:rsidRDefault="00140040" w:rsidP="000C4D1D">
            <w:pPr>
              <w:pStyle w:val="TAC"/>
              <w:rPr>
                <w:sz w:val="16"/>
                <w:szCs w:val="16"/>
                <w:lang w:val="en-GB"/>
              </w:rPr>
            </w:pPr>
            <w:r>
              <w:rPr>
                <w:sz w:val="16"/>
                <w:szCs w:val="16"/>
                <w:lang w:val="en-GB"/>
              </w:rPr>
              <w:t>16.4.0</w:t>
            </w:r>
          </w:p>
        </w:tc>
      </w:tr>
      <w:tr w:rsidR="00140040" w:rsidRPr="009E0DE1" w:rsidTr="00A91FD8">
        <w:tc>
          <w:tcPr>
            <w:tcW w:w="800" w:type="dxa"/>
            <w:shd w:val="solid" w:color="FFFFFF" w:fill="auto"/>
          </w:tcPr>
          <w:p w:rsidR="00140040" w:rsidRDefault="00140040" w:rsidP="000C4D1D">
            <w:pPr>
              <w:pStyle w:val="TAC"/>
              <w:rPr>
                <w:sz w:val="16"/>
                <w:szCs w:val="16"/>
                <w:lang w:val="en-GB"/>
              </w:rPr>
            </w:pPr>
            <w:r>
              <w:rPr>
                <w:sz w:val="16"/>
                <w:szCs w:val="16"/>
                <w:lang w:val="en-GB"/>
              </w:rPr>
              <w:t>2020-03</w:t>
            </w:r>
          </w:p>
        </w:tc>
        <w:tc>
          <w:tcPr>
            <w:tcW w:w="800" w:type="dxa"/>
            <w:shd w:val="solid" w:color="FFFFFF" w:fill="auto"/>
          </w:tcPr>
          <w:p w:rsidR="00140040" w:rsidRDefault="00140040" w:rsidP="000C4D1D">
            <w:pPr>
              <w:pStyle w:val="TAC"/>
              <w:rPr>
                <w:sz w:val="16"/>
                <w:szCs w:val="16"/>
                <w:lang w:val="en-GB"/>
              </w:rPr>
            </w:pPr>
            <w:r>
              <w:rPr>
                <w:sz w:val="16"/>
                <w:szCs w:val="16"/>
                <w:lang w:val="en-GB"/>
              </w:rPr>
              <w:t>SP#87E</w:t>
            </w:r>
          </w:p>
        </w:tc>
        <w:tc>
          <w:tcPr>
            <w:tcW w:w="1094" w:type="dxa"/>
            <w:shd w:val="solid" w:color="FFFFFF" w:fill="auto"/>
          </w:tcPr>
          <w:p w:rsidR="00140040" w:rsidRDefault="00140040" w:rsidP="000C4D1D">
            <w:pPr>
              <w:pStyle w:val="TAC"/>
              <w:rPr>
                <w:sz w:val="16"/>
                <w:szCs w:val="16"/>
                <w:lang w:val="en-GB"/>
              </w:rPr>
            </w:pPr>
            <w:r>
              <w:rPr>
                <w:sz w:val="16"/>
                <w:szCs w:val="16"/>
                <w:lang w:val="en-GB"/>
              </w:rPr>
              <w:t>SP-200062</w:t>
            </w:r>
          </w:p>
        </w:tc>
        <w:tc>
          <w:tcPr>
            <w:tcW w:w="567" w:type="dxa"/>
            <w:shd w:val="solid" w:color="FFFFFF" w:fill="auto"/>
          </w:tcPr>
          <w:p w:rsidR="00140040" w:rsidRDefault="00140040" w:rsidP="000C4D1D">
            <w:pPr>
              <w:pStyle w:val="TAL"/>
              <w:rPr>
                <w:sz w:val="16"/>
                <w:szCs w:val="16"/>
                <w:lang w:val="en-GB"/>
              </w:rPr>
            </w:pPr>
            <w:r>
              <w:rPr>
                <w:sz w:val="16"/>
                <w:szCs w:val="16"/>
                <w:lang w:val="en-GB"/>
              </w:rPr>
              <w:t>2053</w:t>
            </w:r>
          </w:p>
        </w:tc>
        <w:tc>
          <w:tcPr>
            <w:tcW w:w="425" w:type="dxa"/>
            <w:shd w:val="solid" w:color="FFFFFF" w:fill="auto"/>
          </w:tcPr>
          <w:p w:rsidR="00140040" w:rsidRDefault="00140040" w:rsidP="000C4D1D">
            <w:pPr>
              <w:pStyle w:val="TAL"/>
              <w:rPr>
                <w:sz w:val="16"/>
                <w:szCs w:val="16"/>
                <w:lang w:val="en-GB"/>
              </w:rPr>
            </w:pPr>
            <w:r>
              <w:rPr>
                <w:sz w:val="16"/>
                <w:szCs w:val="16"/>
                <w:lang w:val="en-GB"/>
              </w:rPr>
              <w:t>3</w:t>
            </w:r>
          </w:p>
        </w:tc>
        <w:tc>
          <w:tcPr>
            <w:tcW w:w="425" w:type="dxa"/>
            <w:shd w:val="solid" w:color="FFFFFF" w:fill="auto"/>
          </w:tcPr>
          <w:p w:rsidR="00140040" w:rsidRDefault="00140040" w:rsidP="000C4D1D">
            <w:pPr>
              <w:pStyle w:val="TAL"/>
              <w:rPr>
                <w:sz w:val="16"/>
                <w:szCs w:val="16"/>
                <w:lang w:val="en-GB"/>
              </w:rPr>
            </w:pPr>
            <w:r>
              <w:rPr>
                <w:sz w:val="16"/>
                <w:szCs w:val="16"/>
                <w:lang w:val="en-GB"/>
              </w:rPr>
              <w:t>B</w:t>
            </w:r>
          </w:p>
        </w:tc>
        <w:tc>
          <w:tcPr>
            <w:tcW w:w="4820" w:type="dxa"/>
            <w:shd w:val="solid" w:color="FFFFFF" w:fill="auto"/>
          </w:tcPr>
          <w:p w:rsidR="00140040" w:rsidRDefault="00140040" w:rsidP="000C4D1D">
            <w:pPr>
              <w:pStyle w:val="TAL"/>
              <w:rPr>
                <w:sz w:val="16"/>
                <w:szCs w:val="16"/>
                <w:lang w:val="en-GB"/>
              </w:rPr>
            </w:pPr>
            <w:r>
              <w:rPr>
                <w:sz w:val="16"/>
                <w:szCs w:val="16"/>
                <w:lang w:val="en-GB"/>
              </w:rPr>
              <w:t>Assistance indication for WUS grouping</w:t>
            </w:r>
          </w:p>
        </w:tc>
        <w:tc>
          <w:tcPr>
            <w:tcW w:w="708" w:type="dxa"/>
            <w:shd w:val="solid" w:color="FFFFFF" w:fill="auto"/>
          </w:tcPr>
          <w:p w:rsidR="00140040" w:rsidRDefault="00140040" w:rsidP="000C4D1D">
            <w:pPr>
              <w:pStyle w:val="TAC"/>
              <w:rPr>
                <w:sz w:val="16"/>
                <w:szCs w:val="16"/>
                <w:lang w:val="en-GB"/>
              </w:rPr>
            </w:pPr>
            <w:r>
              <w:rPr>
                <w:sz w:val="16"/>
                <w:szCs w:val="16"/>
                <w:lang w:val="en-GB"/>
              </w:rPr>
              <w:t>16.4.0</w:t>
            </w:r>
          </w:p>
        </w:tc>
      </w:tr>
      <w:tr w:rsidR="00140040" w:rsidRPr="009E0DE1" w:rsidTr="00A91FD8">
        <w:tc>
          <w:tcPr>
            <w:tcW w:w="800" w:type="dxa"/>
            <w:shd w:val="solid" w:color="FFFFFF" w:fill="auto"/>
          </w:tcPr>
          <w:p w:rsidR="00140040" w:rsidRDefault="00140040" w:rsidP="000C4D1D">
            <w:pPr>
              <w:pStyle w:val="TAC"/>
              <w:rPr>
                <w:sz w:val="16"/>
                <w:szCs w:val="16"/>
                <w:lang w:val="en-GB"/>
              </w:rPr>
            </w:pPr>
            <w:r>
              <w:rPr>
                <w:sz w:val="16"/>
                <w:szCs w:val="16"/>
                <w:lang w:val="en-GB"/>
              </w:rPr>
              <w:t>2020-03</w:t>
            </w:r>
          </w:p>
        </w:tc>
        <w:tc>
          <w:tcPr>
            <w:tcW w:w="800" w:type="dxa"/>
            <w:shd w:val="solid" w:color="FFFFFF" w:fill="auto"/>
          </w:tcPr>
          <w:p w:rsidR="00140040" w:rsidRDefault="00140040" w:rsidP="000C4D1D">
            <w:pPr>
              <w:pStyle w:val="TAC"/>
              <w:rPr>
                <w:sz w:val="16"/>
                <w:szCs w:val="16"/>
                <w:lang w:val="en-GB"/>
              </w:rPr>
            </w:pPr>
            <w:r>
              <w:rPr>
                <w:sz w:val="16"/>
                <w:szCs w:val="16"/>
                <w:lang w:val="en-GB"/>
              </w:rPr>
              <w:t>SP#87E</w:t>
            </w:r>
          </w:p>
        </w:tc>
        <w:tc>
          <w:tcPr>
            <w:tcW w:w="1094" w:type="dxa"/>
            <w:shd w:val="solid" w:color="FFFFFF" w:fill="auto"/>
          </w:tcPr>
          <w:p w:rsidR="00140040" w:rsidRDefault="00140040" w:rsidP="000C4D1D">
            <w:pPr>
              <w:pStyle w:val="TAC"/>
              <w:rPr>
                <w:sz w:val="16"/>
                <w:szCs w:val="16"/>
                <w:lang w:val="en-GB"/>
              </w:rPr>
            </w:pPr>
            <w:r>
              <w:rPr>
                <w:sz w:val="16"/>
                <w:szCs w:val="16"/>
                <w:lang w:val="en-GB"/>
              </w:rPr>
              <w:t>SP-200078</w:t>
            </w:r>
          </w:p>
        </w:tc>
        <w:tc>
          <w:tcPr>
            <w:tcW w:w="567" w:type="dxa"/>
            <w:shd w:val="solid" w:color="FFFFFF" w:fill="auto"/>
          </w:tcPr>
          <w:p w:rsidR="00140040" w:rsidRDefault="00140040" w:rsidP="000C4D1D">
            <w:pPr>
              <w:pStyle w:val="TAL"/>
              <w:rPr>
                <w:sz w:val="16"/>
                <w:szCs w:val="16"/>
                <w:lang w:val="en-GB"/>
              </w:rPr>
            </w:pPr>
            <w:r>
              <w:rPr>
                <w:sz w:val="16"/>
                <w:szCs w:val="16"/>
                <w:lang w:val="en-GB"/>
              </w:rPr>
              <w:t>2054</w:t>
            </w:r>
          </w:p>
        </w:tc>
        <w:tc>
          <w:tcPr>
            <w:tcW w:w="425" w:type="dxa"/>
            <w:shd w:val="solid" w:color="FFFFFF" w:fill="auto"/>
          </w:tcPr>
          <w:p w:rsidR="00140040" w:rsidRDefault="00140040" w:rsidP="000C4D1D">
            <w:pPr>
              <w:pStyle w:val="TAL"/>
              <w:rPr>
                <w:sz w:val="16"/>
                <w:szCs w:val="16"/>
                <w:lang w:val="en-GB"/>
              </w:rPr>
            </w:pPr>
            <w:r>
              <w:rPr>
                <w:sz w:val="16"/>
                <w:szCs w:val="16"/>
                <w:lang w:val="en-GB"/>
              </w:rPr>
              <w:t>2</w:t>
            </w:r>
          </w:p>
        </w:tc>
        <w:tc>
          <w:tcPr>
            <w:tcW w:w="425" w:type="dxa"/>
            <w:shd w:val="solid" w:color="FFFFFF" w:fill="auto"/>
          </w:tcPr>
          <w:p w:rsidR="00140040" w:rsidRDefault="00140040" w:rsidP="000C4D1D">
            <w:pPr>
              <w:pStyle w:val="TAL"/>
              <w:rPr>
                <w:sz w:val="16"/>
                <w:szCs w:val="16"/>
                <w:lang w:val="en-GB"/>
              </w:rPr>
            </w:pPr>
            <w:r>
              <w:rPr>
                <w:sz w:val="16"/>
                <w:szCs w:val="16"/>
                <w:lang w:val="en-GB"/>
              </w:rPr>
              <w:t>F</w:t>
            </w:r>
          </w:p>
        </w:tc>
        <w:tc>
          <w:tcPr>
            <w:tcW w:w="4820" w:type="dxa"/>
            <w:shd w:val="solid" w:color="FFFFFF" w:fill="auto"/>
          </w:tcPr>
          <w:p w:rsidR="00140040" w:rsidRDefault="00140040" w:rsidP="000C4D1D">
            <w:pPr>
              <w:pStyle w:val="TAL"/>
              <w:rPr>
                <w:sz w:val="16"/>
                <w:szCs w:val="16"/>
                <w:lang w:val="en-GB"/>
              </w:rPr>
            </w:pPr>
            <w:r>
              <w:rPr>
                <w:sz w:val="16"/>
                <w:szCs w:val="16"/>
                <w:lang w:val="en-GB"/>
              </w:rPr>
              <w:t>Correction on MDBV and CN PDB</w:t>
            </w:r>
          </w:p>
        </w:tc>
        <w:tc>
          <w:tcPr>
            <w:tcW w:w="708" w:type="dxa"/>
            <w:shd w:val="solid" w:color="FFFFFF" w:fill="auto"/>
          </w:tcPr>
          <w:p w:rsidR="00140040" w:rsidRDefault="00140040"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SP-200078</w:t>
            </w:r>
          </w:p>
        </w:tc>
        <w:tc>
          <w:tcPr>
            <w:tcW w:w="567" w:type="dxa"/>
            <w:shd w:val="solid" w:color="FFFFFF" w:fill="auto"/>
          </w:tcPr>
          <w:p w:rsidR="004D5E7C" w:rsidRDefault="004D5E7C" w:rsidP="000C4D1D">
            <w:pPr>
              <w:pStyle w:val="TAL"/>
              <w:rPr>
                <w:sz w:val="16"/>
                <w:szCs w:val="16"/>
                <w:lang w:val="en-GB"/>
              </w:rPr>
            </w:pPr>
            <w:r>
              <w:rPr>
                <w:sz w:val="16"/>
                <w:szCs w:val="16"/>
                <w:lang w:val="en-GB"/>
              </w:rPr>
              <w:t>2056</w:t>
            </w:r>
          </w:p>
        </w:tc>
        <w:tc>
          <w:tcPr>
            <w:tcW w:w="425" w:type="dxa"/>
            <w:shd w:val="solid" w:color="FFFFFF" w:fill="auto"/>
          </w:tcPr>
          <w:p w:rsidR="004D5E7C" w:rsidRDefault="004D5E7C" w:rsidP="000C4D1D">
            <w:pPr>
              <w:pStyle w:val="TAL"/>
              <w:rPr>
                <w:sz w:val="16"/>
                <w:szCs w:val="16"/>
                <w:lang w:val="en-GB"/>
              </w:rPr>
            </w:pPr>
            <w:r>
              <w:rPr>
                <w:sz w:val="16"/>
                <w:szCs w:val="16"/>
                <w:lang w:val="en-GB"/>
              </w:rPr>
              <w:t xml:space="preserve">2 </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Default ARP values for dedicated QoS Flows</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SP-200078</w:t>
            </w:r>
          </w:p>
        </w:tc>
        <w:tc>
          <w:tcPr>
            <w:tcW w:w="567" w:type="dxa"/>
            <w:shd w:val="solid" w:color="FFFFFF" w:fill="auto"/>
          </w:tcPr>
          <w:p w:rsidR="004D5E7C" w:rsidRDefault="004D5E7C" w:rsidP="000C4D1D">
            <w:pPr>
              <w:pStyle w:val="TAL"/>
              <w:rPr>
                <w:sz w:val="16"/>
                <w:szCs w:val="16"/>
                <w:lang w:val="en-GB"/>
              </w:rPr>
            </w:pPr>
            <w:r>
              <w:rPr>
                <w:sz w:val="16"/>
                <w:szCs w:val="16"/>
                <w:lang w:val="en-GB"/>
              </w:rPr>
              <w:t>2057</w:t>
            </w:r>
          </w:p>
        </w:tc>
        <w:tc>
          <w:tcPr>
            <w:tcW w:w="425" w:type="dxa"/>
            <w:shd w:val="solid" w:color="FFFFFF" w:fill="auto"/>
          </w:tcPr>
          <w:p w:rsidR="004D5E7C" w:rsidRDefault="004D5E7C" w:rsidP="000C4D1D">
            <w:pPr>
              <w:pStyle w:val="TAL"/>
              <w:rPr>
                <w:sz w:val="16"/>
                <w:szCs w:val="16"/>
                <w:lang w:val="en-GB"/>
              </w:rPr>
            </w:pPr>
            <w:r>
              <w:rPr>
                <w:sz w:val="16"/>
                <w:szCs w:val="16"/>
                <w:lang w:val="en-GB"/>
              </w:rPr>
              <w:t xml:space="preserve">1 </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Correction of ARP description</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SP-200078</w:t>
            </w:r>
          </w:p>
        </w:tc>
        <w:tc>
          <w:tcPr>
            <w:tcW w:w="567" w:type="dxa"/>
            <w:shd w:val="solid" w:color="FFFFFF" w:fill="auto"/>
          </w:tcPr>
          <w:p w:rsidR="004D5E7C" w:rsidRDefault="004D5E7C" w:rsidP="000C4D1D">
            <w:pPr>
              <w:pStyle w:val="TAL"/>
              <w:rPr>
                <w:sz w:val="16"/>
                <w:szCs w:val="16"/>
                <w:lang w:val="en-GB"/>
              </w:rPr>
            </w:pPr>
            <w:r>
              <w:rPr>
                <w:sz w:val="16"/>
                <w:szCs w:val="16"/>
                <w:lang w:val="en-GB"/>
              </w:rPr>
              <w:t>2060</w:t>
            </w:r>
          </w:p>
        </w:tc>
        <w:tc>
          <w:tcPr>
            <w:tcW w:w="425" w:type="dxa"/>
            <w:shd w:val="solid" w:color="FFFFFF" w:fill="auto"/>
          </w:tcPr>
          <w:p w:rsidR="004D5E7C" w:rsidRDefault="004D5E7C" w:rsidP="000C4D1D">
            <w:pPr>
              <w:pStyle w:val="TAL"/>
              <w:rPr>
                <w:sz w:val="16"/>
                <w:szCs w:val="16"/>
                <w:lang w:val="en-GB"/>
              </w:rPr>
            </w:pPr>
            <w:r>
              <w:rPr>
                <w:sz w:val="16"/>
                <w:szCs w:val="16"/>
                <w:lang w:val="en-GB"/>
              </w:rPr>
              <w:t>4</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Clarification on the EBI context if target MME does not support EBI extension during 5GS to EPS mobility</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SP-200075</w:t>
            </w:r>
          </w:p>
        </w:tc>
        <w:tc>
          <w:tcPr>
            <w:tcW w:w="567" w:type="dxa"/>
            <w:shd w:val="solid" w:color="FFFFFF" w:fill="auto"/>
          </w:tcPr>
          <w:p w:rsidR="004D5E7C" w:rsidRDefault="004D5E7C" w:rsidP="000C4D1D">
            <w:pPr>
              <w:pStyle w:val="TAL"/>
              <w:rPr>
                <w:sz w:val="16"/>
                <w:szCs w:val="16"/>
                <w:lang w:val="en-GB"/>
              </w:rPr>
            </w:pPr>
            <w:r>
              <w:rPr>
                <w:sz w:val="16"/>
                <w:szCs w:val="16"/>
                <w:lang w:val="en-GB"/>
              </w:rPr>
              <w:t>2064</w:t>
            </w:r>
          </w:p>
        </w:tc>
        <w:tc>
          <w:tcPr>
            <w:tcW w:w="425" w:type="dxa"/>
            <w:shd w:val="solid" w:color="FFFFFF" w:fill="auto"/>
          </w:tcPr>
          <w:p w:rsidR="004D5E7C" w:rsidRDefault="004D5E7C" w:rsidP="000C4D1D">
            <w:pPr>
              <w:pStyle w:val="TAL"/>
              <w:rPr>
                <w:sz w:val="16"/>
                <w:szCs w:val="16"/>
                <w:lang w:val="en-GB"/>
              </w:rPr>
            </w:pPr>
            <w:r>
              <w:rPr>
                <w:sz w:val="16"/>
                <w:szCs w:val="16"/>
                <w:lang w:val="en-GB"/>
              </w:rPr>
              <w:t>3</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Item#4: Clarification on the PSFP and Qbv for TSC traffic</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SP-200075</w:t>
            </w:r>
          </w:p>
        </w:tc>
        <w:tc>
          <w:tcPr>
            <w:tcW w:w="567" w:type="dxa"/>
            <w:shd w:val="solid" w:color="FFFFFF" w:fill="auto"/>
          </w:tcPr>
          <w:p w:rsidR="004D5E7C" w:rsidRDefault="004D5E7C" w:rsidP="000C4D1D">
            <w:pPr>
              <w:pStyle w:val="TAL"/>
              <w:rPr>
                <w:sz w:val="16"/>
                <w:szCs w:val="16"/>
                <w:lang w:val="en-GB"/>
              </w:rPr>
            </w:pPr>
            <w:r>
              <w:rPr>
                <w:sz w:val="16"/>
                <w:szCs w:val="16"/>
                <w:lang w:val="en-GB"/>
              </w:rPr>
              <w:t>2067</w:t>
            </w:r>
          </w:p>
        </w:tc>
        <w:tc>
          <w:tcPr>
            <w:tcW w:w="425" w:type="dxa"/>
            <w:shd w:val="solid" w:color="FFFFFF" w:fill="auto"/>
          </w:tcPr>
          <w:p w:rsidR="004D5E7C" w:rsidRDefault="004D5E7C" w:rsidP="000C4D1D">
            <w:pPr>
              <w:pStyle w:val="TAL"/>
              <w:rPr>
                <w:sz w:val="16"/>
                <w:szCs w:val="16"/>
                <w:lang w:val="en-GB"/>
              </w:rPr>
            </w:pPr>
            <w:r>
              <w:rPr>
                <w:sz w:val="16"/>
                <w:szCs w:val="16"/>
                <w:lang w:val="en-GB"/>
              </w:rPr>
              <w:t>1</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Clarifying TSCAI based on TSN clock used by PSFP gate operation</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4D5E7C" w:rsidRPr="009E0DE1" w:rsidTr="00A91FD8">
        <w:tc>
          <w:tcPr>
            <w:tcW w:w="800" w:type="dxa"/>
            <w:shd w:val="solid" w:color="FFFFFF" w:fill="auto"/>
          </w:tcPr>
          <w:p w:rsidR="004D5E7C" w:rsidRDefault="004D5E7C" w:rsidP="000C4D1D">
            <w:pPr>
              <w:pStyle w:val="TAC"/>
              <w:rPr>
                <w:sz w:val="16"/>
                <w:szCs w:val="16"/>
                <w:lang w:val="en-GB"/>
              </w:rPr>
            </w:pPr>
            <w:r>
              <w:rPr>
                <w:sz w:val="16"/>
                <w:szCs w:val="16"/>
                <w:lang w:val="en-GB"/>
              </w:rPr>
              <w:t>2020-03</w:t>
            </w:r>
          </w:p>
        </w:tc>
        <w:tc>
          <w:tcPr>
            <w:tcW w:w="800" w:type="dxa"/>
            <w:shd w:val="solid" w:color="FFFFFF" w:fill="auto"/>
          </w:tcPr>
          <w:p w:rsidR="004D5E7C" w:rsidRDefault="004D5E7C" w:rsidP="000C4D1D">
            <w:pPr>
              <w:pStyle w:val="TAC"/>
              <w:rPr>
                <w:sz w:val="16"/>
                <w:szCs w:val="16"/>
                <w:lang w:val="en-GB"/>
              </w:rPr>
            </w:pPr>
            <w:r>
              <w:rPr>
                <w:sz w:val="16"/>
                <w:szCs w:val="16"/>
                <w:lang w:val="en-GB"/>
              </w:rPr>
              <w:t>SP#87E</w:t>
            </w:r>
          </w:p>
        </w:tc>
        <w:tc>
          <w:tcPr>
            <w:tcW w:w="1094" w:type="dxa"/>
            <w:shd w:val="solid" w:color="FFFFFF" w:fill="auto"/>
          </w:tcPr>
          <w:p w:rsidR="004D5E7C" w:rsidRDefault="004D5E7C" w:rsidP="000C4D1D">
            <w:pPr>
              <w:pStyle w:val="TAC"/>
              <w:rPr>
                <w:sz w:val="16"/>
                <w:szCs w:val="16"/>
                <w:lang w:val="en-GB"/>
              </w:rPr>
            </w:pPr>
            <w:r>
              <w:rPr>
                <w:sz w:val="16"/>
                <w:szCs w:val="16"/>
                <w:lang w:val="en-GB"/>
              </w:rPr>
              <w:t>SP-200075</w:t>
            </w:r>
          </w:p>
        </w:tc>
        <w:tc>
          <w:tcPr>
            <w:tcW w:w="567" w:type="dxa"/>
            <w:shd w:val="solid" w:color="FFFFFF" w:fill="auto"/>
          </w:tcPr>
          <w:p w:rsidR="004D5E7C" w:rsidRDefault="004D5E7C" w:rsidP="000C4D1D">
            <w:pPr>
              <w:pStyle w:val="TAL"/>
              <w:rPr>
                <w:sz w:val="16"/>
                <w:szCs w:val="16"/>
                <w:lang w:val="en-GB"/>
              </w:rPr>
            </w:pPr>
            <w:r>
              <w:rPr>
                <w:sz w:val="16"/>
                <w:szCs w:val="16"/>
                <w:lang w:val="en-GB"/>
              </w:rPr>
              <w:t>2069</w:t>
            </w:r>
          </w:p>
        </w:tc>
        <w:tc>
          <w:tcPr>
            <w:tcW w:w="425" w:type="dxa"/>
            <w:shd w:val="solid" w:color="FFFFFF" w:fill="auto"/>
          </w:tcPr>
          <w:p w:rsidR="004D5E7C" w:rsidRDefault="004D5E7C" w:rsidP="000C4D1D">
            <w:pPr>
              <w:pStyle w:val="TAL"/>
              <w:rPr>
                <w:sz w:val="16"/>
                <w:szCs w:val="16"/>
                <w:lang w:val="en-GB"/>
              </w:rPr>
            </w:pPr>
            <w:r>
              <w:rPr>
                <w:sz w:val="16"/>
                <w:szCs w:val="16"/>
                <w:lang w:val="en-GB"/>
              </w:rPr>
              <w:t>5</w:t>
            </w:r>
          </w:p>
        </w:tc>
        <w:tc>
          <w:tcPr>
            <w:tcW w:w="425" w:type="dxa"/>
            <w:shd w:val="solid" w:color="FFFFFF" w:fill="auto"/>
          </w:tcPr>
          <w:p w:rsidR="004D5E7C" w:rsidRDefault="004D5E7C" w:rsidP="000C4D1D">
            <w:pPr>
              <w:pStyle w:val="TAL"/>
              <w:rPr>
                <w:sz w:val="16"/>
                <w:szCs w:val="16"/>
                <w:lang w:val="en-GB"/>
              </w:rPr>
            </w:pPr>
            <w:r>
              <w:rPr>
                <w:sz w:val="16"/>
                <w:szCs w:val="16"/>
                <w:lang w:val="en-GB"/>
              </w:rPr>
              <w:t>F</w:t>
            </w:r>
          </w:p>
        </w:tc>
        <w:tc>
          <w:tcPr>
            <w:tcW w:w="4820" w:type="dxa"/>
            <w:shd w:val="solid" w:color="FFFFFF" w:fill="auto"/>
          </w:tcPr>
          <w:p w:rsidR="004D5E7C" w:rsidRDefault="004D5E7C" w:rsidP="000C4D1D">
            <w:pPr>
              <w:pStyle w:val="TAL"/>
              <w:rPr>
                <w:sz w:val="16"/>
                <w:szCs w:val="16"/>
                <w:lang w:val="en-GB"/>
              </w:rPr>
            </w:pPr>
            <w:r>
              <w:rPr>
                <w:sz w:val="16"/>
                <w:szCs w:val="16"/>
                <w:lang w:val="en-GB"/>
              </w:rPr>
              <w:t>Clarifying UL configuration issue</w:t>
            </w:r>
          </w:p>
        </w:tc>
        <w:tc>
          <w:tcPr>
            <w:tcW w:w="708" w:type="dxa"/>
            <w:shd w:val="solid" w:color="FFFFFF" w:fill="auto"/>
          </w:tcPr>
          <w:p w:rsidR="004D5E7C" w:rsidRDefault="004D5E7C"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SP-200075</w:t>
            </w:r>
          </w:p>
        </w:tc>
        <w:tc>
          <w:tcPr>
            <w:tcW w:w="567" w:type="dxa"/>
            <w:shd w:val="solid" w:color="FFFFFF" w:fill="auto"/>
          </w:tcPr>
          <w:p w:rsidR="007F50D2" w:rsidRDefault="007F50D2" w:rsidP="000C4D1D">
            <w:pPr>
              <w:pStyle w:val="TAL"/>
              <w:rPr>
                <w:sz w:val="16"/>
                <w:szCs w:val="16"/>
                <w:lang w:val="en-GB"/>
              </w:rPr>
            </w:pPr>
            <w:r>
              <w:rPr>
                <w:sz w:val="16"/>
                <w:szCs w:val="16"/>
                <w:lang w:val="en-GB"/>
              </w:rPr>
              <w:t>2070</w:t>
            </w:r>
          </w:p>
        </w:tc>
        <w:tc>
          <w:tcPr>
            <w:tcW w:w="425" w:type="dxa"/>
            <w:shd w:val="solid" w:color="FFFFFF" w:fill="auto"/>
          </w:tcPr>
          <w:p w:rsidR="007F50D2" w:rsidRDefault="007F50D2" w:rsidP="000C4D1D">
            <w:pPr>
              <w:pStyle w:val="TAL"/>
              <w:rPr>
                <w:sz w:val="16"/>
                <w:szCs w:val="16"/>
                <w:lang w:val="en-GB"/>
              </w:rPr>
            </w:pPr>
            <w:r>
              <w:rPr>
                <w:sz w:val="16"/>
                <w:szCs w:val="16"/>
                <w:lang w:val="en-GB"/>
              </w:rPr>
              <w:t>2</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Traffic Forwarding issue at UPF side</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SP-200075</w:t>
            </w:r>
          </w:p>
        </w:tc>
        <w:tc>
          <w:tcPr>
            <w:tcW w:w="567" w:type="dxa"/>
            <w:shd w:val="solid" w:color="FFFFFF" w:fill="auto"/>
          </w:tcPr>
          <w:p w:rsidR="007F50D2" w:rsidRDefault="007F50D2" w:rsidP="000C4D1D">
            <w:pPr>
              <w:pStyle w:val="TAL"/>
              <w:rPr>
                <w:sz w:val="16"/>
                <w:szCs w:val="16"/>
                <w:lang w:val="en-GB"/>
              </w:rPr>
            </w:pPr>
            <w:r>
              <w:rPr>
                <w:sz w:val="16"/>
                <w:szCs w:val="16"/>
                <w:lang w:val="en-GB"/>
              </w:rPr>
              <w:t>2073</w:t>
            </w:r>
          </w:p>
        </w:tc>
        <w:tc>
          <w:tcPr>
            <w:tcW w:w="425" w:type="dxa"/>
            <w:shd w:val="solid" w:color="FFFFFF" w:fill="auto"/>
          </w:tcPr>
          <w:p w:rsidR="007F50D2" w:rsidRDefault="007F50D2" w:rsidP="000C4D1D">
            <w:pPr>
              <w:pStyle w:val="TAL"/>
              <w:rPr>
                <w:sz w:val="16"/>
                <w:szCs w:val="16"/>
                <w:lang w:val="en-GB"/>
              </w:rPr>
            </w:pPr>
            <w:r>
              <w:rPr>
                <w:sz w:val="16"/>
                <w:szCs w:val="16"/>
                <w:lang w:val="en-GB"/>
              </w:rPr>
              <w:t>2</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#1_Clarification for supporting 5G VN group communication</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SP-200076</w:t>
            </w:r>
          </w:p>
        </w:tc>
        <w:tc>
          <w:tcPr>
            <w:tcW w:w="567" w:type="dxa"/>
            <w:shd w:val="solid" w:color="FFFFFF" w:fill="auto"/>
          </w:tcPr>
          <w:p w:rsidR="007F50D2" w:rsidRDefault="007F50D2" w:rsidP="000C4D1D">
            <w:pPr>
              <w:pStyle w:val="TAL"/>
              <w:rPr>
                <w:sz w:val="16"/>
                <w:szCs w:val="16"/>
                <w:lang w:val="en-GB"/>
              </w:rPr>
            </w:pPr>
            <w:r>
              <w:rPr>
                <w:sz w:val="16"/>
                <w:szCs w:val="16"/>
                <w:lang w:val="en-GB"/>
              </w:rPr>
              <w:t>2074</w:t>
            </w:r>
          </w:p>
        </w:tc>
        <w:tc>
          <w:tcPr>
            <w:tcW w:w="425" w:type="dxa"/>
            <w:shd w:val="solid" w:color="FFFFFF" w:fill="auto"/>
          </w:tcPr>
          <w:p w:rsidR="007F50D2" w:rsidRDefault="007F50D2" w:rsidP="000C4D1D">
            <w:pPr>
              <w:pStyle w:val="TAL"/>
              <w:rPr>
                <w:sz w:val="16"/>
                <w:szCs w:val="16"/>
                <w:lang w:val="en-GB"/>
              </w:rPr>
            </w:pPr>
            <w:r>
              <w:rPr>
                <w:sz w:val="16"/>
                <w:szCs w:val="16"/>
                <w:lang w:val="en-GB"/>
              </w:rPr>
              <w:t>3</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#2_clarification on N6-based traffic forwarding of 5GLAN</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SP-200069</w:t>
            </w:r>
          </w:p>
        </w:tc>
        <w:tc>
          <w:tcPr>
            <w:tcW w:w="567" w:type="dxa"/>
            <w:shd w:val="solid" w:color="FFFFFF" w:fill="auto"/>
          </w:tcPr>
          <w:p w:rsidR="007F50D2" w:rsidRDefault="007F50D2" w:rsidP="000C4D1D">
            <w:pPr>
              <w:pStyle w:val="TAL"/>
              <w:rPr>
                <w:sz w:val="16"/>
                <w:szCs w:val="16"/>
                <w:lang w:val="en-GB"/>
              </w:rPr>
            </w:pPr>
            <w:r>
              <w:rPr>
                <w:sz w:val="16"/>
                <w:szCs w:val="16"/>
                <w:lang w:val="en-GB"/>
              </w:rPr>
              <w:t>2079</w:t>
            </w:r>
          </w:p>
        </w:tc>
        <w:tc>
          <w:tcPr>
            <w:tcW w:w="425" w:type="dxa"/>
            <w:shd w:val="solid" w:color="FFFFFF" w:fill="auto"/>
          </w:tcPr>
          <w:p w:rsidR="007F50D2" w:rsidRDefault="007F50D2" w:rsidP="000C4D1D">
            <w:pPr>
              <w:pStyle w:val="TAL"/>
              <w:rPr>
                <w:sz w:val="16"/>
                <w:szCs w:val="16"/>
                <w:lang w:val="en-GB"/>
              </w:rPr>
            </w:pPr>
            <w:r>
              <w:rPr>
                <w:sz w:val="16"/>
                <w:szCs w:val="16"/>
                <w:lang w:val="en-GB"/>
              </w:rPr>
              <w:t>1</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Clarification on multiple PDU Session anchors for a MA PDU Session</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SP-200076</w:t>
            </w:r>
          </w:p>
        </w:tc>
        <w:tc>
          <w:tcPr>
            <w:tcW w:w="567" w:type="dxa"/>
            <w:shd w:val="solid" w:color="FFFFFF" w:fill="auto"/>
          </w:tcPr>
          <w:p w:rsidR="007F50D2" w:rsidRDefault="007F50D2" w:rsidP="000C4D1D">
            <w:pPr>
              <w:pStyle w:val="TAL"/>
              <w:rPr>
                <w:sz w:val="16"/>
                <w:szCs w:val="16"/>
                <w:lang w:val="en-GB"/>
              </w:rPr>
            </w:pPr>
            <w:r>
              <w:rPr>
                <w:sz w:val="16"/>
                <w:szCs w:val="16"/>
                <w:lang w:val="en-GB"/>
              </w:rPr>
              <w:t>2084</w:t>
            </w:r>
          </w:p>
        </w:tc>
        <w:tc>
          <w:tcPr>
            <w:tcW w:w="425" w:type="dxa"/>
            <w:shd w:val="solid" w:color="FFFFFF" w:fill="auto"/>
          </w:tcPr>
          <w:p w:rsidR="007F50D2" w:rsidRDefault="007F50D2" w:rsidP="000C4D1D">
            <w:pPr>
              <w:pStyle w:val="TAL"/>
              <w:rPr>
                <w:sz w:val="16"/>
                <w:szCs w:val="16"/>
                <w:lang w:val="en-GB"/>
              </w:rPr>
            </w:pPr>
            <w:r>
              <w:rPr>
                <w:sz w:val="16"/>
                <w:szCs w:val="16"/>
                <w:lang w:val="en-GB"/>
              </w:rPr>
              <w:t>3</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Correction to Emergency services support by SNPN</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SP-200076</w:t>
            </w:r>
          </w:p>
        </w:tc>
        <w:tc>
          <w:tcPr>
            <w:tcW w:w="567" w:type="dxa"/>
            <w:shd w:val="solid" w:color="FFFFFF" w:fill="auto"/>
          </w:tcPr>
          <w:p w:rsidR="007F50D2" w:rsidRDefault="007F50D2" w:rsidP="000C4D1D">
            <w:pPr>
              <w:pStyle w:val="TAL"/>
              <w:rPr>
                <w:sz w:val="16"/>
                <w:szCs w:val="16"/>
                <w:lang w:val="en-GB"/>
              </w:rPr>
            </w:pPr>
            <w:r>
              <w:rPr>
                <w:sz w:val="16"/>
                <w:szCs w:val="16"/>
                <w:lang w:val="en-GB"/>
              </w:rPr>
              <w:t>2085</w:t>
            </w:r>
          </w:p>
        </w:tc>
        <w:tc>
          <w:tcPr>
            <w:tcW w:w="425" w:type="dxa"/>
            <w:shd w:val="solid" w:color="FFFFFF" w:fill="auto"/>
          </w:tcPr>
          <w:p w:rsidR="007F50D2" w:rsidRDefault="007F50D2" w:rsidP="000C4D1D">
            <w:pPr>
              <w:pStyle w:val="TAL"/>
              <w:rPr>
                <w:sz w:val="16"/>
                <w:szCs w:val="16"/>
                <w:lang w:val="en-GB"/>
              </w:rPr>
            </w:pPr>
            <w:r>
              <w:rPr>
                <w:sz w:val="16"/>
                <w:szCs w:val="16"/>
                <w:lang w:val="en-GB"/>
              </w:rPr>
              <w:t>4</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Correction to TSN stream aggregation and QoS parameter mapping guidelines</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SP-200078</w:t>
            </w:r>
          </w:p>
        </w:tc>
        <w:tc>
          <w:tcPr>
            <w:tcW w:w="567" w:type="dxa"/>
            <w:shd w:val="solid" w:color="FFFFFF" w:fill="auto"/>
          </w:tcPr>
          <w:p w:rsidR="007F50D2" w:rsidRDefault="007F50D2" w:rsidP="000C4D1D">
            <w:pPr>
              <w:pStyle w:val="TAL"/>
              <w:rPr>
                <w:sz w:val="16"/>
                <w:szCs w:val="16"/>
                <w:lang w:val="en-GB"/>
              </w:rPr>
            </w:pPr>
            <w:r>
              <w:rPr>
                <w:sz w:val="16"/>
                <w:szCs w:val="16"/>
                <w:lang w:val="en-GB"/>
              </w:rPr>
              <w:t>2087</w:t>
            </w:r>
          </w:p>
        </w:tc>
        <w:tc>
          <w:tcPr>
            <w:tcW w:w="425" w:type="dxa"/>
            <w:shd w:val="solid" w:color="FFFFFF" w:fill="auto"/>
          </w:tcPr>
          <w:p w:rsidR="007F50D2" w:rsidRDefault="007F50D2" w:rsidP="000C4D1D">
            <w:pPr>
              <w:pStyle w:val="TAL"/>
              <w:rPr>
                <w:sz w:val="16"/>
                <w:szCs w:val="16"/>
                <w:lang w:val="en-GB"/>
              </w:rPr>
            </w:pPr>
            <w:r>
              <w:rPr>
                <w:sz w:val="16"/>
                <w:szCs w:val="16"/>
                <w:lang w:val="en-GB"/>
              </w:rPr>
              <w:t>1</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Clarification on the use of reference points N14 and N26</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7F50D2" w:rsidRPr="009E0DE1" w:rsidTr="00A91FD8">
        <w:tc>
          <w:tcPr>
            <w:tcW w:w="800" w:type="dxa"/>
            <w:shd w:val="solid" w:color="FFFFFF" w:fill="auto"/>
          </w:tcPr>
          <w:p w:rsidR="007F50D2" w:rsidRDefault="007F50D2" w:rsidP="000C4D1D">
            <w:pPr>
              <w:pStyle w:val="TAC"/>
              <w:rPr>
                <w:sz w:val="16"/>
                <w:szCs w:val="16"/>
                <w:lang w:val="en-GB"/>
              </w:rPr>
            </w:pPr>
            <w:r>
              <w:rPr>
                <w:sz w:val="16"/>
                <w:szCs w:val="16"/>
                <w:lang w:val="en-GB"/>
              </w:rPr>
              <w:t>2020-03</w:t>
            </w:r>
          </w:p>
        </w:tc>
        <w:tc>
          <w:tcPr>
            <w:tcW w:w="800" w:type="dxa"/>
            <w:shd w:val="solid" w:color="FFFFFF" w:fill="auto"/>
          </w:tcPr>
          <w:p w:rsidR="007F50D2" w:rsidRDefault="007F50D2" w:rsidP="000C4D1D">
            <w:pPr>
              <w:pStyle w:val="TAC"/>
              <w:rPr>
                <w:sz w:val="16"/>
                <w:szCs w:val="16"/>
                <w:lang w:val="en-GB"/>
              </w:rPr>
            </w:pPr>
            <w:r>
              <w:rPr>
                <w:sz w:val="16"/>
                <w:szCs w:val="16"/>
                <w:lang w:val="en-GB"/>
              </w:rPr>
              <w:t>SP#87E</w:t>
            </w:r>
          </w:p>
        </w:tc>
        <w:tc>
          <w:tcPr>
            <w:tcW w:w="1094" w:type="dxa"/>
            <w:shd w:val="solid" w:color="FFFFFF" w:fill="auto"/>
          </w:tcPr>
          <w:p w:rsidR="007F50D2" w:rsidRDefault="007F50D2" w:rsidP="000C4D1D">
            <w:pPr>
              <w:pStyle w:val="TAC"/>
              <w:rPr>
                <w:sz w:val="16"/>
                <w:szCs w:val="16"/>
                <w:lang w:val="en-GB"/>
              </w:rPr>
            </w:pPr>
            <w:r>
              <w:rPr>
                <w:sz w:val="16"/>
                <w:szCs w:val="16"/>
                <w:lang w:val="en-GB"/>
              </w:rPr>
              <w:t>SP-200062</w:t>
            </w:r>
          </w:p>
        </w:tc>
        <w:tc>
          <w:tcPr>
            <w:tcW w:w="567" w:type="dxa"/>
            <w:shd w:val="solid" w:color="FFFFFF" w:fill="auto"/>
          </w:tcPr>
          <w:p w:rsidR="007F50D2" w:rsidRDefault="007F50D2" w:rsidP="000C4D1D">
            <w:pPr>
              <w:pStyle w:val="TAL"/>
              <w:rPr>
                <w:sz w:val="16"/>
                <w:szCs w:val="16"/>
                <w:lang w:val="en-GB"/>
              </w:rPr>
            </w:pPr>
            <w:r>
              <w:rPr>
                <w:sz w:val="16"/>
                <w:szCs w:val="16"/>
                <w:lang w:val="en-GB"/>
              </w:rPr>
              <w:t>2088</w:t>
            </w:r>
          </w:p>
        </w:tc>
        <w:tc>
          <w:tcPr>
            <w:tcW w:w="425" w:type="dxa"/>
            <w:shd w:val="solid" w:color="FFFFFF" w:fill="auto"/>
          </w:tcPr>
          <w:p w:rsidR="007F50D2" w:rsidRDefault="007F50D2" w:rsidP="000C4D1D">
            <w:pPr>
              <w:pStyle w:val="TAL"/>
              <w:rPr>
                <w:sz w:val="16"/>
                <w:szCs w:val="16"/>
                <w:lang w:val="en-GB"/>
              </w:rPr>
            </w:pPr>
            <w:r>
              <w:rPr>
                <w:sz w:val="16"/>
                <w:szCs w:val="16"/>
                <w:lang w:val="en-GB"/>
              </w:rPr>
              <w:t>1</w:t>
            </w:r>
          </w:p>
        </w:tc>
        <w:tc>
          <w:tcPr>
            <w:tcW w:w="425" w:type="dxa"/>
            <w:shd w:val="solid" w:color="FFFFFF" w:fill="auto"/>
          </w:tcPr>
          <w:p w:rsidR="007F50D2" w:rsidRDefault="007F50D2" w:rsidP="000C4D1D">
            <w:pPr>
              <w:pStyle w:val="TAL"/>
              <w:rPr>
                <w:sz w:val="16"/>
                <w:szCs w:val="16"/>
                <w:lang w:val="en-GB"/>
              </w:rPr>
            </w:pPr>
            <w:r>
              <w:rPr>
                <w:sz w:val="16"/>
                <w:szCs w:val="16"/>
                <w:lang w:val="en-GB"/>
              </w:rPr>
              <w:t>F</w:t>
            </w:r>
          </w:p>
        </w:tc>
        <w:tc>
          <w:tcPr>
            <w:tcW w:w="4820" w:type="dxa"/>
            <w:shd w:val="solid" w:color="FFFFFF" w:fill="auto"/>
          </w:tcPr>
          <w:p w:rsidR="007F50D2" w:rsidRDefault="007F50D2" w:rsidP="000C4D1D">
            <w:pPr>
              <w:pStyle w:val="TAL"/>
              <w:rPr>
                <w:sz w:val="16"/>
                <w:szCs w:val="16"/>
                <w:lang w:val="en-GB"/>
              </w:rPr>
            </w:pPr>
            <w:r>
              <w:rPr>
                <w:sz w:val="16"/>
                <w:szCs w:val="16"/>
                <w:lang w:val="en-GB"/>
              </w:rPr>
              <w:t>NAS signalling of CP Relocation Indication Truncated 5G-S-TMSI Parameters</w:t>
            </w:r>
          </w:p>
        </w:tc>
        <w:tc>
          <w:tcPr>
            <w:tcW w:w="708" w:type="dxa"/>
            <w:shd w:val="solid" w:color="FFFFFF" w:fill="auto"/>
          </w:tcPr>
          <w:p w:rsidR="007F50D2" w:rsidRDefault="007F50D2" w:rsidP="000C4D1D">
            <w:pPr>
              <w:pStyle w:val="TAC"/>
              <w:rPr>
                <w:sz w:val="16"/>
                <w:szCs w:val="16"/>
                <w:lang w:val="en-GB"/>
              </w:rPr>
            </w:pPr>
            <w:r>
              <w:rPr>
                <w:sz w:val="16"/>
                <w:szCs w:val="16"/>
                <w:lang w:val="en-GB"/>
              </w:rPr>
              <w:t>16.4.0</w:t>
            </w:r>
          </w:p>
        </w:tc>
      </w:tr>
      <w:tr w:rsidR="00B16573" w:rsidRPr="009E0DE1" w:rsidTr="00A91FD8">
        <w:tc>
          <w:tcPr>
            <w:tcW w:w="800" w:type="dxa"/>
            <w:shd w:val="solid" w:color="FFFFFF" w:fill="auto"/>
          </w:tcPr>
          <w:p w:rsidR="00B16573" w:rsidRDefault="00B16573" w:rsidP="000C4D1D">
            <w:pPr>
              <w:pStyle w:val="TAC"/>
              <w:rPr>
                <w:sz w:val="16"/>
                <w:szCs w:val="16"/>
                <w:lang w:val="en-GB"/>
              </w:rPr>
            </w:pPr>
            <w:r>
              <w:rPr>
                <w:sz w:val="16"/>
                <w:szCs w:val="16"/>
                <w:lang w:val="en-GB"/>
              </w:rPr>
              <w:t>2020-03</w:t>
            </w:r>
          </w:p>
        </w:tc>
        <w:tc>
          <w:tcPr>
            <w:tcW w:w="800" w:type="dxa"/>
            <w:shd w:val="solid" w:color="FFFFFF" w:fill="auto"/>
          </w:tcPr>
          <w:p w:rsidR="00B16573" w:rsidRDefault="00B16573" w:rsidP="000C4D1D">
            <w:pPr>
              <w:pStyle w:val="TAC"/>
              <w:rPr>
                <w:sz w:val="16"/>
                <w:szCs w:val="16"/>
                <w:lang w:val="en-GB"/>
              </w:rPr>
            </w:pPr>
            <w:r>
              <w:rPr>
                <w:sz w:val="16"/>
                <w:szCs w:val="16"/>
                <w:lang w:val="en-GB"/>
              </w:rPr>
              <w:t>SP#87E</w:t>
            </w:r>
          </w:p>
        </w:tc>
        <w:tc>
          <w:tcPr>
            <w:tcW w:w="1094" w:type="dxa"/>
            <w:shd w:val="solid" w:color="FFFFFF" w:fill="auto"/>
          </w:tcPr>
          <w:p w:rsidR="00B16573" w:rsidRDefault="00B16573" w:rsidP="000C4D1D">
            <w:pPr>
              <w:pStyle w:val="TAC"/>
              <w:rPr>
                <w:sz w:val="16"/>
                <w:szCs w:val="16"/>
                <w:lang w:val="en-GB"/>
              </w:rPr>
            </w:pPr>
            <w:r>
              <w:rPr>
                <w:sz w:val="16"/>
                <w:szCs w:val="16"/>
                <w:lang w:val="en-GB"/>
              </w:rPr>
              <w:t>SP-200062</w:t>
            </w:r>
          </w:p>
        </w:tc>
        <w:tc>
          <w:tcPr>
            <w:tcW w:w="567" w:type="dxa"/>
            <w:shd w:val="solid" w:color="FFFFFF" w:fill="auto"/>
          </w:tcPr>
          <w:p w:rsidR="00B16573" w:rsidRDefault="00B16573" w:rsidP="000C4D1D">
            <w:pPr>
              <w:pStyle w:val="TAL"/>
              <w:rPr>
                <w:sz w:val="16"/>
                <w:szCs w:val="16"/>
                <w:lang w:val="en-GB"/>
              </w:rPr>
            </w:pPr>
            <w:r>
              <w:rPr>
                <w:sz w:val="16"/>
                <w:szCs w:val="16"/>
                <w:lang w:val="en-GB"/>
              </w:rPr>
              <w:t>2089</w:t>
            </w:r>
          </w:p>
        </w:tc>
        <w:tc>
          <w:tcPr>
            <w:tcW w:w="425" w:type="dxa"/>
            <w:shd w:val="solid" w:color="FFFFFF" w:fill="auto"/>
          </w:tcPr>
          <w:p w:rsidR="00B16573" w:rsidRDefault="00B16573" w:rsidP="000C4D1D">
            <w:pPr>
              <w:pStyle w:val="TAL"/>
              <w:rPr>
                <w:sz w:val="16"/>
                <w:szCs w:val="16"/>
                <w:lang w:val="en-GB"/>
              </w:rPr>
            </w:pPr>
            <w:r>
              <w:rPr>
                <w:sz w:val="16"/>
                <w:szCs w:val="16"/>
                <w:lang w:val="en-GB"/>
              </w:rPr>
              <w:t>3</w:t>
            </w:r>
          </w:p>
        </w:tc>
        <w:tc>
          <w:tcPr>
            <w:tcW w:w="425" w:type="dxa"/>
            <w:shd w:val="solid" w:color="FFFFFF" w:fill="auto"/>
          </w:tcPr>
          <w:p w:rsidR="00B16573" w:rsidRDefault="00B16573" w:rsidP="000C4D1D">
            <w:pPr>
              <w:pStyle w:val="TAL"/>
              <w:rPr>
                <w:sz w:val="16"/>
                <w:szCs w:val="16"/>
                <w:lang w:val="en-GB"/>
              </w:rPr>
            </w:pPr>
            <w:r>
              <w:rPr>
                <w:sz w:val="16"/>
                <w:szCs w:val="16"/>
                <w:lang w:val="en-GB"/>
              </w:rPr>
              <w:t>F</w:t>
            </w:r>
          </w:p>
        </w:tc>
        <w:tc>
          <w:tcPr>
            <w:tcW w:w="4820" w:type="dxa"/>
            <w:shd w:val="solid" w:color="FFFFFF" w:fill="auto"/>
          </w:tcPr>
          <w:p w:rsidR="00B16573" w:rsidRDefault="00B16573" w:rsidP="000C4D1D">
            <w:pPr>
              <w:pStyle w:val="TAL"/>
              <w:rPr>
                <w:sz w:val="16"/>
                <w:szCs w:val="16"/>
                <w:lang w:val="en-GB"/>
              </w:rPr>
            </w:pPr>
            <w:r>
              <w:rPr>
                <w:sz w:val="16"/>
                <w:szCs w:val="16"/>
                <w:lang w:val="en-GB"/>
              </w:rPr>
              <w:t>Correction for MO Exception Data Rate and its inclusion in charging information</w:t>
            </w:r>
          </w:p>
        </w:tc>
        <w:tc>
          <w:tcPr>
            <w:tcW w:w="708" w:type="dxa"/>
            <w:shd w:val="solid" w:color="FFFFFF" w:fill="auto"/>
          </w:tcPr>
          <w:p w:rsidR="00B16573" w:rsidRDefault="00B16573" w:rsidP="000C4D1D">
            <w:pPr>
              <w:pStyle w:val="TAC"/>
              <w:rPr>
                <w:sz w:val="16"/>
                <w:szCs w:val="16"/>
                <w:lang w:val="en-GB"/>
              </w:rPr>
            </w:pPr>
            <w:r>
              <w:rPr>
                <w:sz w:val="16"/>
                <w:szCs w:val="16"/>
                <w:lang w:val="en-GB"/>
              </w:rPr>
              <w:t>16.4.0</w:t>
            </w:r>
          </w:p>
        </w:tc>
      </w:tr>
      <w:tr w:rsidR="00B16573" w:rsidRPr="009E0DE1" w:rsidTr="00A91FD8">
        <w:tc>
          <w:tcPr>
            <w:tcW w:w="800" w:type="dxa"/>
            <w:shd w:val="solid" w:color="FFFFFF" w:fill="auto"/>
          </w:tcPr>
          <w:p w:rsidR="00B16573" w:rsidRDefault="00B16573" w:rsidP="000C4D1D">
            <w:pPr>
              <w:pStyle w:val="TAC"/>
              <w:rPr>
                <w:sz w:val="16"/>
                <w:szCs w:val="16"/>
                <w:lang w:val="en-GB"/>
              </w:rPr>
            </w:pPr>
            <w:r>
              <w:rPr>
                <w:sz w:val="16"/>
                <w:szCs w:val="16"/>
                <w:lang w:val="en-GB"/>
              </w:rPr>
              <w:t>2020-03</w:t>
            </w:r>
          </w:p>
        </w:tc>
        <w:tc>
          <w:tcPr>
            <w:tcW w:w="800" w:type="dxa"/>
            <w:shd w:val="solid" w:color="FFFFFF" w:fill="auto"/>
          </w:tcPr>
          <w:p w:rsidR="00B16573" w:rsidRDefault="00B16573" w:rsidP="000C4D1D">
            <w:pPr>
              <w:pStyle w:val="TAC"/>
              <w:rPr>
                <w:sz w:val="16"/>
                <w:szCs w:val="16"/>
                <w:lang w:val="en-GB"/>
              </w:rPr>
            </w:pPr>
            <w:r>
              <w:rPr>
                <w:sz w:val="16"/>
                <w:szCs w:val="16"/>
                <w:lang w:val="en-GB"/>
              </w:rPr>
              <w:t>SP#87E</w:t>
            </w:r>
          </w:p>
        </w:tc>
        <w:tc>
          <w:tcPr>
            <w:tcW w:w="1094" w:type="dxa"/>
            <w:shd w:val="solid" w:color="FFFFFF" w:fill="auto"/>
          </w:tcPr>
          <w:p w:rsidR="00B16573" w:rsidRDefault="00B16573" w:rsidP="000C4D1D">
            <w:pPr>
              <w:pStyle w:val="TAC"/>
              <w:rPr>
                <w:sz w:val="16"/>
                <w:szCs w:val="16"/>
                <w:lang w:val="en-GB"/>
              </w:rPr>
            </w:pPr>
            <w:r>
              <w:rPr>
                <w:sz w:val="16"/>
                <w:szCs w:val="16"/>
                <w:lang w:val="en-GB"/>
              </w:rPr>
              <w:t>SP-200076</w:t>
            </w:r>
          </w:p>
        </w:tc>
        <w:tc>
          <w:tcPr>
            <w:tcW w:w="567" w:type="dxa"/>
            <w:shd w:val="solid" w:color="FFFFFF" w:fill="auto"/>
          </w:tcPr>
          <w:p w:rsidR="00B16573" w:rsidRDefault="00B16573" w:rsidP="000C4D1D">
            <w:pPr>
              <w:pStyle w:val="TAL"/>
              <w:rPr>
                <w:sz w:val="16"/>
                <w:szCs w:val="16"/>
                <w:lang w:val="en-GB"/>
              </w:rPr>
            </w:pPr>
            <w:r>
              <w:rPr>
                <w:sz w:val="16"/>
                <w:szCs w:val="16"/>
                <w:lang w:val="en-GB"/>
              </w:rPr>
              <w:t>2097</w:t>
            </w:r>
          </w:p>
        </w:tc>
        <w:tc>
          <w:tcPr>
            <w:tcW w:w="425" w:type="dxa"/>
            <w:shd w:val="solid" w:color="FFFFFF" w:fill="auto"/>
          </w:tcPr>
          <w:p w:rsidR="00B16573" w:rsidRDefault="00B16573" w:rsidP="000C4D1D">
            <w:pPr>
              <w:pStyle w:val="TAL"/>
              <w:rPr>
                <w:sz w:val="16"/>
                <w:szCs w:val="16"/>
                <w:lang w:val="en-GB"/>
              </w:rPr>
            </w:pPr>
            <w:r>
              <w:rPr>
                <w:sz w:val="16"/>
                <w:szCs w:val="16"/>
                <w:lang w:val="en-GB"/>
              </w:rPr>
              <w:t>2</w:t>
            </w:r>
          </w:p>
        </w:tc>
        <w:tc>
          <w:tcPr>
            <w:tcW w:w="425" w:type="dxa"/>
            <w:shd w:val="solid" w:color="FFFFFF" w:fill="auto"/>
          </w:tcPr>
          <w:p w:rsidR="00B16573" w:rsidRDefault="00B16573" w:rsidP="000C4D1D">
            <w:pPr>
              <w:pStyle w:val="TAL"/>
              <w:rPr>
                <w:sz w:val="16"/>
                <w:szCs w:val="16"/>
                <w:lang w:val="en-GB"/>
              </w:rPr>
            </w:pPr>
            <w:r>
              <w:rPr>
                <w:sz w:val="16"/>
                <w:szCs w:val="16"/>
                <w:lang w:val="en-GB"/>
              </w:rPr>
              <w:t>F</w:t>
            </w:r>
          </w:p>
        </w:tc>
        <w:tc>
          <w:tcPr>
            <w:tcW w:w="4820" w:type="dxa"/>
            <w:shd w:val="solid" w:color="FFFFFF" w:fill="auto"/>
          </w:tcPr>
          <w:p w:rsidR="00B16573" w:rsidRDefault="00B16573" w:rsidP="000C4D1D">
            <w:pPr>
              <w:pStyle w:val="TAL"/>
              <w:rPr>
                <w:sz w:val="16"/>
                <w:szCs w:val="16"/>
                <w:lang w:val="en-GB"/>
              </w:rPr>
            </w:pPr>
            <w:r>
              <w:rPr>
                <w:sz w:val="16"/>
                <w:szCs w:val="16"/>
                <w:lang w:val="en-GB"/>
              </w:rPr>
              <w:t xml:space="preserve">Correction to Access SNPN via PLMN </w:t>
            </w:r>
          </w:p>
        </w:tc>
        <w:tc>
          <w:tcPr>
            <w:tcW w:w="708" w:type="dxa"/>
            <w:shd w:val="solid" w:color="FFFFFF" w:fill="auto"/>
          </w:tcPr>
          <w:p w:rsidR="00B16573" w:rsidRDefault="00B16573" w:rsidP="000C4D1D">
            <w:pPr>
              <w:pStyle w:val="TAC"/>
              <w:rPr>
                <w:sz w:val="16"/>
                <w:szCs w:val="16"/>
                <w:lang w:val="en-GB"/>
              </w:rPr>
            </w:pPr>
            <w:r>
              <w:rPr>
                <w:sz w:val="16"/>
                <w:szCs w:val="16"/>
                <w:lang w:val="en-GB"/>
              </w:rPr>
              <w:t>16.4.0</w:t>
            </w:r>
          </w:p>
        </w:tc>
      </w:tr>
      <w:tr w:rsidR="00B16573" w:rsidRPr="009E0DE1" w:rsidTr="00A91FD8">
        <w:tc>
          <w:tcPr>
            <w:tcW w:w="800" w:type="dxa"/>
            <w:shd w:val="solid" w:color="FFFFFF" w:fill="auto"/>
          </w:tcPr>
          <w:p w:rsidR="00B16573" w:rsidRDefault="00B16573" w:rsidP="000C4D1D">
            <w:pPr>
              <w:pStyle w:val="TAC"/>
              <w:rPr>
                <w:sz w:val="16"/>
                <w:szCs w:val="16"/>
                <w:lang w:val="en-GB"/>
              </w:rPr>
            </w:pPr>
            <w:r>
              <w:rPr>
                <w:sz w:val="16"/>
                <w:szCs w:val="16"/>
                <w:lang w:val="en-GB"/>
              </w:rPr>
              <w:t>2020-03</w:t>
            </w:r>
          </w:p>
        </w:tc>
        <w:tc>
          <w:tcPr>
            <w:tcW w:w="800" w:type="dxa"/>
            <w:shd w:val="solid" w:color="FFFFFF" w:fill="auto"/>
          </w:tcPr>
          <w:p w:rsidR="00B16573" w:rsidRDefault="00B16573" w:rsidP="000C4D1D">
            <w:pPr>
              <w:pStyle w:val="TAC"/>
              <w:rPr>
                <w:sz w:val="16"/>
                <w:szCs w:val="16"/>
                <w:lang w:val="en-GB"/>
              </w:rPr>
            </w:pPr>
            <w:r>
              <w:rPr>
                <w:sz w:val="16"/>
                <w:szCs w:val="16"/>
                <w:lang w:val="en-GB"/>
              </w:rPr>
              <w:t>SP#87E</w:t>
            </w:r>
          </w:p>
        </w:tc>
        <w:tc>
          <w:tcPr>
            <w:tcW w:w="1094" w:type="dxa"/>
            <w:shd w:val="solid" w:color="FFFFFF" w:fill="auto"/>
          </w:tcPr>
          <w:p w:rsidR="00B16573" w:rsidRDefault="00B16573" w:rsidP="000C4D1D">
            <w:pPr>
              <w:pStyle w:val="TAC"/>
              <w:rPr>
                <w:sz w:val="16"/>
                <w:szCs w:val="16"/>
                <w:lang w:val="en-GB"/>
              </w:rPr>
            </w:pPr>
            <w:r>
              <w:rPr>
                <w:sz w:val="16"/>
                <w:szCs w:val="16"/>
                <w:lang w:val="en-GB"/>
              </w:rPr>
              <w:t>SP-200060</w:t>
            </w:r>
          </w:p>
        </w:tc>
        <w:tc>
          <w:tcPr>
            <w:tcW w:w="567" w:type="dxa"/>
            <w:shd w:val="solid" w:color="FFFFFF" w:fill="auto"/>
          </w:tcPr>
          <w:p w:rsidR="00B16573" w:rsidRDefault="00B16573" w:rsidP="000C4D1D">
            <w:pPr>
              <w:pStyle w:val="TAL"/>
              <w:rPr>
                <w:sz w:val="16"/>
                <w:szCs w:val="16"/>
                <w:lang w:val="en-GB"/>
              </w:rPr>
            </w:pPr>
            <w:r>
              <w:rPr>
                <w:sz w:val="16"/>
                <w:szCs w:val="16"/>
                <w:lang w:val="en-GB"/>
              </w:rPr>
              <w:t>2100</w:t>
            </w:r>
          </w:p>
        </w:tc>
        <w:tc>
          <w:tcPr>
            <w:tcW w:w="425" w:type="dxa"/>
            <w:shd w:val="solid" w:color="FFFFFF" w:fill="auto"/>
          </w:tcPr>
          <w:p w:rsidR="00B16573" w:rsidRDefault="00B16573" w:rsidP="000C4D1D">
            <w:pPr>
              <w:pStyle w:val="TAL"/>
              <w:rPr>
                <w:sz w:val="16"/>
                <w:szCs w:val="16"/>
                <w:lang w:val="en-GB"/>
              </w:rPr>
            </w:pPr>
            <w:r>
              <w:rPr>
                <w:sz w:val="16"/>
                <w:szCs w:val="16"/>
                <w:lang w:val="en-GB"/>
              </w:rPr>
              <w:t>1</w:t>
            </w:r>
          </w:p>
        </w:tc>
        <w:tc>
          <w:tcPr>
            <w:tcW w:w="425" w:type="dxa"/>
            <w:shd w:val="solid" w:color="FFFFFF" w:fill="auto"/>
          </w:tcPr>
          <w:p w:rsidR="00B16573" w:rsidRDefault="00B16573" w:rsidP="000C4D1D">
            <w:pPr>
              <w:pStyle w:val="TAL"/>
              <w:rPr>
                <w:sz w:val="16"/>
                <w:szCs w:val="16"/>
                <w:lang w:val="en-GB"/>
              </w:rPr>
            </w:pPr>
            <w:r>
              <w:rPr>
                <w:sz w:val="16"/>
                <w:szCs w:val="16"/>
                <w:lang w:val="en-GB"/>
              </w:rPr>
              <w:t>A</w:t>
            </w:r>
          </w:p>
        </w:tc>
        <w:tc>
          <w:tcPr>
            <w:tcW w:w="4820" w:type="dxa"/>
            <w:shd w:val="solid" w:color="FFFFFF" w:fill="auto"/>
          </w:tcPr>
          <w:p w:rsidR="00B16573" w:rsidRDefault="00B16573" w:rsidP="000C4D1D">
            <w:pPr>
              <w:pStyle w:val="TAL"/>
              <w:rPr>
                <w:sz w:val="16"/>
                <w:szCs w:val="16"/>
                <w:lang w:val="en-GB"/>
              </w:rPr>
            </w:pPr>
            <w:r>
              <w:rPr>
                <w:sz w:val="16"/>
                <w:szCs w:val="16"/>
                <w:lang w:val="en-GB"/>
              </w:rPr>
              <w:t>Alignment with SA5 on Charging for SMS over NAS</w:t>
            </w:r>
          </w:p>
        </w:tc>
        <w:tc>
          <w:tcPr>
            <w:tcW w:w="708" w:type="dxa"/>
            <w:shd w:val="solid" w:color="FFFFFF" w:fill="auto"/>
          </w:tcPr>
          <w:p w:rsidR="00B16573" w:rsidRDefault="00B16573" w:rsidP="000C4D1D">
            <w:pPr>
              <w:pStyle w:val="TAC"/>
              <w:rPr>
                <w:sz w:val="16"/>
                <w:szCs w:val="16"/>
                <w:lang w:val="en-GB"/>
              </w:rPr>
            </w:pPr>
            <w:r>
              <w:rPr>
                <w:sz w:val="16"/>
                <w:szCs w:val="16"/>
                <w:lang w:val="en-GB"/>
              </w:rPr>
              <w:t>16.4.0</w:t>
            </w:r>
          </w:p>
        </w:tc>
      </w:tr>
      <w:tr w:rsidR="00B16573" w:rsidRPr="009E0DE1" w:rsidTr="00A91FD8">
        <w:tc>
          <w:tcPr>
            <w:tcW w:w="800" w:type="dxa"/>
            <w:shd w:val="solid" w:color="FFFFFF" w:fill="auto"/>
          </w:tcPr>
          <w:p w:rsidR="00B16573" w:rsidRDefault="00B16573" w:rsidP="000C4D1D">
            <w:pPr>
              <w:pStyle w:val="TAC"/>
              <w:rPr>
                <w:sz w:val="16"/>
                <w:szCs w:val="16"/>
                <w:lang w:val="en-GB"/>
              </w:rPr>
            </w:pPr>
            <w:r>
              <w:rPr>
                <w:sz w:val="16"/>
                <w:szCs w:val="16"/>
                <w:lang w:val="en-GB"/>
              </w:rPr>
              <w:t>2020-03</w:t>
            </w:r>
          </w:p>
        </w:tc>
        <w:tc>
          <w:tcPr>
            <w:tcW w:w="800" w:type="dxa"/>
            <w:shd w:val="solid" w:color="FFFFFF" w:fill="auto"/>
          </w:tcPr>
          <w:p w:rsidR="00B16573" w:rsidRDefault="00B16573" w:rsidP="000C4D1D">
            <w:pPr>
              <w:pStyle w:val="TAC"/>
              <w:rPr>
                <w:sz w:val="16"/>
                <w:szCs w:val="16"/>
                <w:lang w:val="en-GB"/>
              </w:rPr>
            </w:pPr>
            <w:r>
              <w:rPr>
                <w:sz w:val="16"/>
                <w:szCs w:val="16"/>
                <w:lang w:val="en-GB"/>
              </w:rPr>
              <w:t>SP#87E</w:t>
            </w:r>
          </w:p>
        </w:tc>
        <w:tc>
          <w:tcPr>
            <w:tcW w:w="1094" w:type="dxa"/>
            <w:shd w:val="solid" w:color="FFFFFF" w:fill="auto"/>
          </w:tcPr>
          <w:p w:rsidR="00B16573" w:rsidRDefault="00B16573" w:rsidP="000C4D1D">
            <w:pPr>
              <w:pStyle w:val="TAC"/>
              <w:rPr>
                <w:sz w:val="16"/>
                <w:szCs w:val="16"/>
                <w:lang w:val="en-GB"/>
              </w:rPr>
            </w:pPr>
            <w:r>
              <w:rPr>
                <w:sz w:val="16"/>
                <w:szCs w:val="16"/>
                <w:lang w:val="en-GB"/>
              </w:rPr>
              <w:t>SP-200064</w:t>
            </w:r>
          </w:p>
        </w:tc>
        <w:tc>
          <w:tcPr>
            <w:tcW w:w="567" w:type="dxa"/>
            <w:shd w:val="solid" w:color="FFFFFF" w:fill="auto"/>
          </w:tcPr>
          <w:p w:rsidR="00B16573" w:rsidRDefault="00B16573" w:rsidP="000C4D1D">
            <w:pPr>
              <w:pStyle w:val="TAL"/>
              <w:rPr>
                <w:sz w:val="16"/>
                <w:szCs w:val="16"/>
                <w:lang w:val="en-GB"/>
              </w:rPr>
            </w:pPr>
            <w:r>
              <w:rPr>
                <w:sz w:val="16"/>
                <w:szCs w:val="16"/>
                <w:lang w:val="en-GB"/>
              </w:rPr>
              <w:t>2102</w:t>
            </w:r>
          </w:p>
        </w:tc>
        <w:tc>
          <w:tcPr>
            <w:tcW w:w="425" w:type="dxa"/>
            <w:shd w:val="solid" w:color="FFFFFF" w:fill="auto"/>
          </w:tcPr>
          <w:p w:rsidR="00B16573" w:rsidRDefault="00B16573" w:rsidP="000C4D1D">
            <w:pPr>
              <w:pStyle w:val="TAL"/>
              <w:rPr>
                <w:sz w:val="16"/>
                <w:szCs w:val="16"/>
                <w:lang w:val="en-GB"/>
              </w:rPr>
            </w:pPr>
            <w:r>
              <w:rPr>
                <w:sz w:val="16"/>
                <w:szCs w:val="16"/>
                <w:lang w:val="en-GB"/>
              </w:rPr>
              <w:t>1</w:t>
            </w:r>
          </w:p>
        </w:tc>
        <w:tc>
          <w:tcPr>
            <w:tcW w:w="425" w:type="dxa"/>
            <w:shd w:val="solid" w:color="FFFFFF" w:fill="auto"/>
          </w:tcPr>
          <w:p w:rsidR="00B16573" w:rsidRDefault="00B16573" w:rsidP="000C4D1D">
            <w:pPr>
              <w:pStyle w:val="TAL"/>
              <w:rPr>
                <w:sz w:val="16"/>
                <w:szCs w:val="16"/>
                <w:lang w:val="en-GB"/>
              </w:rPr>
            </w:pPr>
            <w:r>
              <w:rPr>
                <w:sz w:val="16"/>
                <w:szCs w:val="16"/>
                <w:lang w:val="en-GB"/>
              </w:rPr>
              <w:t>F</w:t>
            </w:r>
          </w:p>
        </w:tc>
        <w:tc>
          <w:tcPr>
            <w:tcW w:w="4820" w:type="dxa"/>
            <w:shd w:val="solid" w:color="FFFFFF" w:fill="auto"/>
          </w:tcPr>
          <w:p w:rsidR="00B16573" w:rsidRDefault="00B16573" w:rsidP="000C4D1D">
            <w:pPr>
              <w:pStyle w:val="TAL"/>
              <w:rPr>
                <w:sz w:val="16"/>
                <w:szCs w:val="16"/>
                <w:lang w:val="en-GB"/>
              </w:rPr>
            </w:pPr>
            <w:r>
              <w:rPr>
                <w:sz w:val="16"/>
                <w:szCs w:val="16"/>
                <w:lang w:val="en-GB"/>
              </w:rPr>
              <w:t>NEF service to support location transfer</w:t>
            </w:r>
          </w:p>
        </w:tc>
        <w:tc>
          <w:tcPr>
            <w:tcW w:w="708" w:type="dxa"/>
            <w:shd w:val="solid" w:color="FFFFFF" w:fill="auto"/>
          </w:tcPr>
          <w:p w:rsidR="00B16573" w:rsidRDefault="00B16573" w:rsidP="000C4D1D">
            <w:pPr>
              <w:pStyle w:val="TAC"/>
              <w:rPr>
                <w:sz w:val="16"/>
                <w:szCs w:val="16"/>
                <w:lang w:val="en-GB"/>
              </w:rPr>
            </w:pPr>
            <w:r>
              <w:rPr>
                <w:sz w:val="16"/>
                <w:szCs w:val="16"/>
                <w:lang w:val="en-GB"/>
              </w:rPr>
              <w:t>16.4.0</w:t>
            </w:r>
          </w:p>
        </w:tc>
      </w:tr>
      <w:tr w:rsidR="00B16573" w:rsidRPr="009E0DE1" w:rsidTr="00A91FD8">
        <w:tc>
          <w:tcPr>
            <w:tcW w:w="800" w:type="dxa"/>
            <w:shd w:val="solid" w:color="FFFFFF" w:fill="auto"/>
          </w:tcPr>
          <w:p w:rsidR="00B16573" w:rsidRDefault="00B16573" w:rsidP="000C4D1D">
            <w:pPr>
              <w:pStyle w:val="TAC"/>
              <w:rPr>
                <w:sz w:val="16"/>
                <w:szCs w:val="16"/>
                <w:lang w:val="en-GB"/>
              </w:rPr>
            </w:pPr>
            <w:r>
              <w:rPr>
                <w:sz w:val="16"/>
                <w:szCs w:val="16"/>
                <w:lang w:val="en-GB"/>
              </w:rPr>
              <w:t>2020-03</w:t>
            </w:r>
          </w:p>
        </w:tc>
        <w:tc>
          <w:tcPr>
            <w:tcW w:w="800" w:type="dxa"/>
            <w:shd w:val="solid" w:color="FFFFFF" w:fill="auto"/>
          </w:tcPr>
          <w:p w:rsidR="00B16573" w:rsidRDefault="00B16573" w:rsidP="000C4D1D">
            <w:pPr>
              <w:pStyle w:val="TAC"/>
              <w:rPr>
                <w:sz w:val="16"/>
                <w:szCs w:val="16"/>
                <w:lang w:val="en-GB"/>
              </w:rPr>
            </w:pPr>
            <w:r>
              <w:rPr>
                <w:sz w:val="16"/>
                <w:szCs w:val="16"/>
                <w:lang w:val="en-GB"/>
              </w:rPr>
              <w:t>SP#87E</w:t>
            </w:r>
          </w:p>
        </w:tc>
        <w:tc>
          <w:tcPr>
            <w:tcW w:w="1094" w:type="dxa"/>
            <w:shd w:val="solid" w:color="FFFFFF" w:fill="auto"/>
          </w:tcPr>
          <w:p w:rsidR="00B16573" w:rsidRDefault="00B16573" w:rsidP="000C4D1D">
            <w:pPr>
              <w:pStyle w:val="TAC"/>
              <w:rPr>
                <w:sz w:val="16"/>
                <w:szCs w:val="16"/>
                <w:lang w:val="en-GB"/>
              </w:rPr>
            </w:pPr>
            <w:r>
              <w:rPr>
                <w:sz w:val="16"/>
                <w:szCs w:val="16"/>
                <w:lang w:val="en-GB"/>
              </w:rPr>
              <w:t>SP-200074</w:t>
            </w:r>
          </w:p>
        </w:tc>
        <w:tc>
          <w:tcPr>
            <w:tcW w:w="567" w:type="dxa"/>
            <w:shd w:val="solid" w:color="FFFFFF" w:fill="auto"/>
          </w:tcPr>
          <w:p w:rsidR="00B16573" w:rsidRDefault="00B16573" w:rsidP="000C4D1D">
            <w:pPr>
              <w:pStyle w:val="TAL"/>
              <w:rPr>
                <w:sz w:val="16"/>
                <w:szCs w:val="16"/>
                <w:lang w:val="en-GB"/>
              </w:rPr>
            </w:pPr>
            <w:r>
              <w:rPr>
                <w:sz w:val="16"/>
                <w:szCs w:val="16"/>
                <w:lang w:val="en-GB"/>
              </w:rPr>
              <w:t xml:space="preserve">2106 </w:t>
            </w:r>
          </w:p>
        </w:tc>
        <w:tc>
          <w:tcPr>
            <w:tcW w:w="425" w:type="dxa"/>
            <w:shd w:val="solid" w:color="FFFFFF" w:fill="auto"/>
          </w:tcPr>
          <w:p w:rsidR="00B16573" w:rsidRDefault="00B16573" w:rsidP="000C4D1D">
            <w:pPr>
              <w:pStyle w:val="TAL"/>
              <w:rPr>
                <w:sz w:val="16"/>
                <w:szCs w:val="16"/>
                <w:lang w:val="en-GB"/>
              </w:rPr>
            </w:pPr>
            <w:r>
              <w:rPr>
                <w:sz w:val="16"/>
                <w:szCs w:val="16"/>
                <w:lang w:val="en-GB"/>
              </w:rPr>
              <w:t>2</w:t>
            </w:r>
          </w:p>
        </w:tc>
        <w:tc>
          <w:tcPr>
            <w:tcW w:w="425" w:type="dxa"/>
            <w:shd w:val="solid" w:color="FFFFFF" w:fill="auto"/>
          </w:tcPr>
          <w:p w:rsidR="00B16573" w:rsidRDefault="00B16573" w:rsidP="000C4D1D">
            <w:pPr>
              <w:pStyle w:val="TAL"/>
              <w:rPr>
                <w:sz w:val="16"/>
                <w:szCs w:val="16"/>
                <w:lang w:val="en-GB"/>
              </w:rPr>
            </w:pPr>
            <w:r>
              <w:rPr>
                <w:sz w:val="16"/>
                <w:szCs w:val="16"/>
                <w:lang w:val="en-GB"/>
              </w:rPr>
              <w:t>F</w:t>
            </w:r>
          </w:p>
        </w:tc>
        <w:tc>
          <w:tcPr>
            <w:tcW w:w="4820" w:type="dxa"/>
            <w:shd w:val="solid" w:color="FFFFFF" w:fill="auto"/>
          </w:tcPr>
          <w:p w:rsidR="00B16573" w:rsidRDefault="00B16573" w:rsidP="000C4D1D">
            <w:pPr>
              <w:pStyle w:val="TAL"/>
              <w:rPr>
                <w:sz w:val="16"/>
                <w:szCs w:val="16"/>
                <w:lang w:val="en-GB"/>
              </w:rPr>
            </w:pPr>
            <w:r>
              <w:rPr>
                <w:sz w:val="16"/>
                <w:szCs w:val="16"/>
                <w:lang w:val="en-GB"/>
              </w:rPr>
              <w:t>UCMF provisioning correction</w:t>
            </w:r>
          </w:p>
        </w:tc>
        <w:tc>
          <w:tcPr>
            <w:tcW w:w="708" w:type="dxa"/>
            <w:shd w:val="solid" w:color="FFFFFF" w:fill="auto"/>
          </w:tcPr>
          <w:p w:rsidR="00B16573" w:rsidRDefault="00B16573" w:rsidP="000C4D1D">
            <w:pPr>
              <w:pStyle w:val="TAC"/>
              <w:rPr>
                <w:sz w:val="16"/>
                <w:szCs w:val="16"/>
                <w:lang w:val="en-GB"/>
              </w:rPr>
            </w:pPr>
            <w:r>
              <w:rPr>
                <w:sz w:val="16"/>
                <w:szCs w:val="16"/>
                <w:lang w:val="en-GB"/>
              </w:rPr>
              <w:t>16.4.0</w:t>
            </w:r>
          </w:p>
        </w:tc>
      </w:tr>
      <w:tr w:rsidR="00756CCD" w:rsidRPr="009E0DE1" w:rsidTr="00A91FD8">
        <w:tc>
          <w:tcPr>
            <w:tcW w:w="800" w:type="dxa"/>
            <w:shd w:val="solid" w:color="FFFFFF" w:fill="auto"/>
          </w:tcPr>
          <w:p w:rsidR="00756CCD" w:rsidRDefault="00756CCD" w:rsidP="000C4D1D">
            <w:pPr>
              <w:pStyle w:val="TAC"/>
              <w:rPr>
                <w:sz w:val="16"/>
                <w:szCs w:val="16"/>
                <w:lang w:val="en-GB"/>
              </w:rPr>
            </w:pPr>
            <w:r>
              <w:rPr>
                <w:sz w:val="16"/>
                <w:szCs w:val="16"/>
                <w:lang w:val="en-GB"/>
              </w:rPr>
              <w:t>2020-03</w:t>
            </w:r>
          </w:p>
        </w:tc>
        <w:tc>
          <w:tcPr>
            <w:tcW w:w="800" w:type="dxa"/>
            <w:shd w:val="solid" w:color="FFFFFF" w:fill="auto"/>
          </w:tcPr>
          <w:p w:rsidR="00756CCD" w:rsidRDefault="00756CCD" w:rsidP="000C4D1D">
            <w:pPr>
              <w:pStyle w:val="TAC"/>
              <w:rPr>
                <w:sz w:val="16"/>
                <w:szCs w:val="16"/>
                <w:lang w:val="en-GB"/>
              </w:rPr>
            </w:pPr>
            <w:r>
              <w:rPr>
                <w:sz w:val="16"/>
                <w:szCs w:val="16"/>
                <w:lang w:val="en-GB"/>
              </w:rPr>
              <w:t>SP#87E</w:t>
            </w:r>
          </w:p>
        </w:tc>
        <w:tc>
          <w:tcPr>
            <w:tcW w:w="1094" w:type="dxa"/>
            <w:shd w:val="solid" w:color="FFFFFF" w:fill="auto"/>
          </w:tcPr>
          <w:p w:rsidR="00756CCD" w:rsidRDefault="00756CCD" w:rsidP="000C4D1D">
            <w:pPr>
              <w:pStyle w:val="TAC"/>
              <w:rPr>
                <w:sz w:val="16"/>
                <w:szCs w:val="16"/>
                <w:lang w:val="en-GB"/>
              </w:rPr>
            </w:pPr>
            <w:r>
              <w:rPr>
                <w:sz w:val="16"/>
                <w:szCs w:val="16"/>
                <w:lang w:val="en-GB"/>
              </w:rPr>
              <w:t>SP-200078</w:t>
            </w:r>
          </w:p>
        </w:tc>
        <w:tc>
          <w:tcPr>
            <w:tcW w:w="567" w:type="dxa"/>
            <w:shd w:val="solid" w:color="FFFFFF" w:fill="auto"/>
          </w:tcPr>
          <w:p w:rsidR="00756CCD" w:rsidRDefault="00756CCD" w:rsidP="000C4D1D">
            <w:pPr>
              <w:pStyle w:val="TAL"/>
              <w:rPr>
                <w:sz w:val="16"/>
                <w:szCs w:val="16"/>
                <w:lang w:val="en-GB"/>
              </w:rPr>
            </w:pPr>
            <w:r>
              <w:rPr>
                <w:sz w:val="16"/>
                <w:szCs w:val="16"/>
                <w:lang w:val="en-GB"/>
              </w:rPr>
              <w:t>2108</w:t>
            </w:r>
          </w:p>
        </w:tc>
        <w:tc>
          <w:tcPr>
            <w:tcW w:w="425" w:type="dxa"/>
            <w:shd w:val="solid" w:color="FFFFFF" w:fill="auto"/>
          </w:tcPr>
          <w:p w:rsidR="00756CCD" w:rsidRDefault="00756CCD" w:rsidP="000C4D1D">
            <w:pPr>
              <w:pStyle w:val="TAL"/>
              <w:rPr>
                <w:sz w:val="16"/>
                <w:szCs w:val="16"/>
                <w:lang w:val="en-GB"/>
              </w:rPr>
            </w:pPr>
            <w:r>
              <w:rPr>
                <w:sz w:val="16"/>
                <w:szCs w:val="16"/>
                <w:lang w:val="en-GB"/>
              </w:rPr>
              <w:t>3</w:t>
            </w:r>
          </w:p>
        </w:tc>
        <w:tc>
          <w:tcPr>
            <w:tcW w:w="425" w:type="dxa"/>
            <w:shd w:val="solid" w:color="FFFFFF" w:fill="auto"/>
          </w:tcPr>
          <w:p w:rsidR="00756CCD" w:rsidRDefault="00756CCD" w:rsidP="000C4D1D">
            <w:pPr>
              <w:pStyle w:val="TAL"/>
              <w:rPr>
                <w:sz w:val="16"/>
                <w:szCs w:val="16"/>
                <w:lang w:val="en-GB"/>
              </w:rPr>
            </w:pPr>
            <w:r>
              <w:rPr>
                <w:sz w:val="16"/>
                <w:szCs w:val="16"/>
                <w:lang w:val="en-GB"/>
              </w:rPr>
              <w:t>F</w:t>
            </w:r>
          </w:p>
        </w:tc>
        <w:tc>
          <w:tcPr>
            <w:tcW w:w="4820" w:type="dxa"/>
            <w:shd w:val="solid" w:color="FFFFFF" w:fill="auto"/>
          </w:tcPr>
          <w:p w:rsidR="00756CCD" w:rsidRDefault="00756CCD" w:rsidP="000C4D1D">
            <w:pPr>
              <w:pStyle w:val="TAL"/>
              <w:rPr>
                <w:sz w:val="16"/>
                <w:szCs w:val="16"/>
                <w:lang w:val="en-GB"/>
              </w:rPr>
            </w:pPr>
            <w:r>
              <w:rPr>
                <w:sz w:val="16"/>
                <w:szCs w:val="16"/>
                <w:lang w:val="en-GB"/>
              </w:rPr>
              <w:t>Clarification on the CN tunnel info allocation and release</w:t>
            </w:r>
          </w:p>
        </w:tc>
        <w:tc>
          <w:tcPr>
            <w:tcW w:w="708" w:type="dxa"/>
            <w:shd w:val="solid" w:color="FFFFFF" w:fill="auto"/>
          </w:tcPr>
          <w:p w:rsidR="00756CCD" w:rsidRDefault="00756CCD"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SP-200078</w:t>
            </w:r>
          </w:p>
        </w:tc>
        <w:tc>
          <w:tcPr>
            <w:tcW w:w="567" w:type="dxa"/>
            <w:shd w:val="solid" w:color="FFFFFF" w:fill="auto"/>
          </w:tcPr>
          <w:p w:rsidR="00213AA4" w:rsidRDefault="00213AA4" w:rsidP="000C4D1D">
            <w:pPr>
              <w:pStyle w:val="TAL"/>
              <w:rPr>
                <w:sz w:val="16"/>
                <w:szCs w:val="16"/>
                <w:lang w:val="en-GB"/>
              </w:rPr>
            </w:pPr>
            <w:r>
              <w:rPr>
                <w:sz w:val="16"/>
                <w:szCs w:val="16"/>
                <w:lang w:val="en-GB"/>
              </w:rPr>
              <w:t>2109</w:t>
            </w:r>
          </w:p>
        </w:tc>
        <w:tc>
          <w:tcPr>
            <w:tcW w:w="425" w:type="dxa"/>
            <w:shd w:val="solid" w:color="FFFFFF" w:fill="auto"/>
          </w:tcPr>
          <w:p w:rsidR="00213AA4" w:rsidRDefault="00213AA4" w:rsidP="000C4D1D">
            <w:pPr>
              <w:pStyle w:val="TAL"/>
              <w:rPr>
                <w:sz w:val="16"/>
                <w:szCs w:val="16"/>
                <w:lang w:val="en-GB"/>
              </w:rPr>
            </w:pPr>
            <w:r>
              <w:rPr>
                <w:sz w:val="16"/>
                <w:szCs w:val="16"/>
                <w:lang w:val="en-GB"/>
              </w:rPr>
              <w:t>2</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Clarification on internal group ID usage</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SP-200065</w:t>
            </w:r>
          </w:p>
        </w:tc>
        <w:tc>
          <w:tcPr>
            <w:tcW w:w="567" w:type="dxa"/>
            <w:shd w:val="solid" w:color="FFFFFF" w:fill="auto"/>
          </w:tcPr>
          <w:p w:rsidR="00213AA4" w:rsidRDefault="00213AA4" w:rsidP="000C4D1D">
            <w:pPr>
              <w:pStyle w:val="TAL"/>
              <w:rPr>
                <w:sz w:val="16"/>
                <w:szCs w:val="16"/>
                <w:lang w:val="en-GB"/>
              </w:rPr>
            </w:pPr>
            <w:r>
              <w:rPr>
                <w:sz w:val="16"/>
                <w:szCs w:val="16"/>
                <w:lang w:val="en-GB"/>
              </w:rPr>
              <w:t>2111</w:t>
            </w:r>
          </w:p>
        </w:tc>
        <w:tc>
          <w:tcPr>
            <w:tcW w:w="425" w:type="dxa"/>
            <w:shd w:val="solid" w:color="FFFFFF" w:fill="auto"/>
          </w:tcPr>
          <w:p w:rsidR="00213AA4" w:rsidRDefault="00213AA4" w:rsidP="000C4D1D">
            <w:pPr>
              <w:pStyle w:val="TAL"/>
              <w:rPr>
                <w:sz w:val="16"/>
                <w:szCs w:val="16"/>
                <w:lang w:val="en-GB"/>
              </w:rPr>
            </w:pPr>
            <w:r>
              <w:rPr>
                <w:sz w:val="16"/>
                <w:szCs w:val="16"/>
                <w:lang w:val="en-GB"/>
              </w:rPr>
              <w:t>2</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Update of the binding related descriptions</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lastRenderedPageBreak/>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SP-200074</w:t>
            </w:r>
          </w:p>
        </w:tc>
        <w:tc>
          <w:tcPr>
            <w:tcW w:w="567" w:type="dxa"/>
            <w:shd w:val="solid" w:color="FFFFFF" w:fill="auto"/>
          </w:tcPr>
          <w:p w:rsidR="00213AA4" w:rsidRDefault="00213AA4" w:rsidP="000C4D1D">
            <w:pPr>
              <w:pStyle w:val="TAL"/>
              <w:rPr>
                <w:sz w:val="16"/>
                <w:szCs w:val="16"/>
                <w:lang w:val="en-GB"/>
              </w:rPr>
            </w:pPr>
            <w:r>
              <w:rPr>
                <w:sz w:val="16"/>
                <w:szCs w:val="16"/>
                <w:lang w:val="en-GB"/>
              </w:rPr>
              <w:t>2116</w:t>
            </w:r>
          </w:p>
        </w:tc>
        <w:tc>
          <w:tcPr>
            <w:tcW w:w="425" w:type="dxa"/>
            <w:shd w:val="solid" w:color="FFFFFF" w:fill="auto"/>
          </w:tcPr>
          <w:p w:rsidR="00213AA4" w:rsidRDefault="00213AA4" w:rsidP="000C4D1D">
            <w:pPr>
              <w:pStyle w:val="TAL"/>
              <w:rPr>
                <w:sz w:val="16"/>
                <w:szCs w:val="16"/>
                <w:lang w:val="en-GB"/>
              </w:rPr>
            </w:pPr>
            <w:r>
              <w:rPr>
                <w:sz w:val="16"/>
                <w:szCs w:val="16"/>
                <w:lang w:val="en-GB"/>
              </w:rPr>
              <w:t>1</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On UCMF discovery</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SP-200074</w:t>
            </w:r>
          </w:p>
        </w:tc>
        <w:tc>
          <w:tcPr>
            <w:tcW w:w="567" w:type="dxa"/>
            <w:shd w:val="solid" w:color="FFFFFF" w:fill="auto"/>
          </w:tcPr>
          <w:p w:rsidR="00213AA4" w:rsidRDefault="00213AA4" w:rsidP="000C4D1D">
            <w:pPr>
              <w:pStyle w:val="TAL"/>
              <w:rPr>
                <w:sz w:val="16"/>
                <w:szCs w:val="16"/>
                <w:lang w:val="en-GB"/>
              </w:rPr>
            </w:pPr>
            <w:r>
              <w:rPr>
                <w:sz w:val="16"/>
                <w:szCs w:val="16"/>
                <w:lang w:val="en-GB"/>
              </w:rPr>
              <w:t>2117</w:t>
            </w:r>
          </w:p>
        </w:tc>
        <w:tc>
          <w:tcPr>
            <w:tcW w:w="425" w:type="dxa"/>
            <w:shd w:val="solid" w:color="FFFFFF" w:fill="auto"/>
          </w:tcPr>
          <w:p w:rsidR="00213AA4" w:rsidRDefault="00213AA4" w:rsidP="000C4D1D">
            <w:pPr>
              <w:pStyle w:val="TAL"/>
              <w:rPr>
                <w:sz w:val="16"/>
                <w:szCs w:val="16"/>
                <w:lang w:val="en-GB"/>
              </w:rPr>
            </w:pPr>
            <w:r>
              <w:rPr>
                <w:sz w:val="16"/>
                <w:szCs w:val="16"/>
                <w:lang w:val="en-GB"/>
              </w:rPr>
              <w:t>-</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RACS and NB-IoT corrections</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SP-200067</w:t>
            </w:r>
          </w:p>
        </w:tc>
        <w:tc>
          <w:tcPr>
            <w:tcW w:w="567" w:type="dxa"/>
            <w:shd w:val="solid" w:color="FFFFFF" w:fill="auto"/>
          </w:tcPr>
          <w:p w:rsidR="00213AA4" w:rsidRDefault="00213AA4" w:rsidP="000C4D1D">
            <w:pPr>
              <w:pStyle w:val="TAL"/>
              <w:rPr>
                <w:sz w:val="16"/>
                <w:szCs w:val="16"/>
                <w:lang w:val="en-GB"/>
              </w:rPr>
            </w:pPr>
            <w:r>
              <w:rPr>
                <w:sz w:val="16"/>
                <w:szCs w:val="16"/>
                <w:lang w:val="en-GB"/>
              </w:rPr>
              <w:t>2122</w:t>
            </w:r>
          </w:p>
        </w:tc>
        <w:tc>
          <w:tcPr>
            <w:tcW w:w="425" w:type="dxa"/>
            <w:shd w:val="solid" w:color="FFFFFF" w:fill="auto"/>
          </w:tcPr>
          <w:p w:rsidR="00213AA4" w:rsidRDefault="00213AA4" w:rsidP="000C4D1D">
            <w:pPr>
              <w:pStyle w:val="TAL"/>
              <w:rPr>
                <w:sz w:val="16"/>
                <w:szCs w:val="16"/>
                <w:lang w:val="en-GB"/>
              </w:rPr>
            </w:pPr>
            <w:r>
              <w:rPr>
                <w:sz w:val="16"/>
                <w:szCs w:val="16"/>
                <w:lang w:val="en-GB"/>
              </w:rPr>
              <w:t>2</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Correction for the wrongly implemented CR1785r8</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213AA4" w:rsidRPr="009E0DE1" w:rsidTr="00A91FD8">
        <w:tc>
          <w:tcPr>
            <w:tcW w:w="800" w:type="dxa"/>
            <w:shd w:val="solid" w:color="FFFFFF" w:fill="auto"/>
          </w:tcPr>
          <w:p w:rsidR="00213AA4" w:rsidRDefault="00213AA4" w:rsidP="000C4D1D">
            <w:pPr>
              <w:pStyle w:val="TAC"/>
              <w:rPr>
                <w:sz w:val="16"/>
                <w:szCs w:val="16"/>
                <w:lang w:val="en-GB"/>
              </w:rPr>
            </w:pPr>
            <w:r>
              <w:rPr>
                <w:sz w:val="16"/>
                <w:szCs w:val="16"/>
                <w:lang w:val="en-GB"/>
              </w:rPr>
              <w:t>2020-03</w:t>
            </w:r>
          </w:p>
        </w:tc>
        <w:tc>
          <w:tcPr>
            <w:tcW w:w="800" w:type="dxa"/>
            <w:shd w:val="solid" w:color="FFFFFF" w:fill="auto"/>
          </w:tcPr>
          <w:p w:rsidR="00213AA4" w:rsidRDefault="00213AA4" w:rsidP="000C4D1D">
            <w:pPr>
              <w:pStyle w:val="TAC"/>
              <w:rPr>
                <w:sz w:val="16"/>
                <w:szCs w:val="16"/>
                <w:lang w:val="en-GB"/>
              </w:rPr>
            </w:pPr>
            <w:r>
              <w:rPr>
                <w:sz w:val="16"/>
                <w:szCs w:val="16"/>
                <w:lang w:val="en-GB"/>
              </w:rPr>
              <w:t>SP#87E</w:t>
            </w:r>
          </w:p>
        </w:tc>
        <w:tc>
          <w:tcPr>
            <w:tcW w:w="1094" w:type="dxa"/>
            <w:shd w:val="solid" w:color="FFFFFF" w:fill="auto"/>
          </w:tcPr>
          <w:p w:rsidR="00213AA4" w:rsidRDefault="00213AA4" w:rsidP="000C4D1D">
            <w:pPr>
              <w:pStyle w:val="TAC"/>
              <w:rPr>
                <w:sz w:val="16"/>
                <w:szCs w:val="16"/>
                <w:lang w:val="en-GB"/>
              </w:rPr>
            </w:pPr>
            <w:r>
              <w:rPr>
                <w:sz w:val="16"/>
                <w:szCs w:val="16"/>
                <w:lang w:val="en-GB"/>
              </w:rPr>
              <w:t>SP-200067</w:t>
            </w:r>
          </w:p>
        </w:tc>
        <w:tc>
          <w:tcPr>
            <w:tcW w:w="567" w:type="dxa"/>
            <w:shd w:val="solid" w:color="FFFFFF" w:fill="auto"/>
          </w:tcPr>
          <w:p w:rsidR="00213AA4" w:rsidRDefault="00213AA4" w:rsidP="000C4D1D">
            <w:pPr>
              <w:pStyle w:val="TAL"/>
              <w:rPr>
                <w:sz w:val="16"/>
                <w:szCs w:val="16"/>
                <w:lang w:val="en-GB"/>
              </w:rPr>
            </w:pPr>
            <w:r>
              <w:rPr>
                <w:sz w:val="16"/>
                <w:szCs w:val="16"/>
                <w:lang w:val="en-GB"/>
              </w:rPr>
              <w:t>2123</w:t>
            </w:r>
          </w:p>
        </w:tc>
        <w:tc>
          <w:tcPr>
            <w:tcW w:w="425" w:type="dxa"/>
            <w:shd w:val="solid" w:color="FFFFFF" w:fill="auto"/>
          </w:tcPr>
          <w:p w:rsidR="00213AA4" w:rsidRDefault="00213AA4" w:rsidP="000C4D1D">
            <w:pPr>
              <w:pStyle w:val="TAL"/>
              <w:rPr>
                <w:sz w:val="16"/>
                <w:szCs w:val="16"/>
                <w:lang w:val="en-GB"/>
              </w:rPr>
            </w:pPr>
            <w:r>
              <w:rPr>
                <w:sz w:val="16"/>
                <w:szCs w:val="16"/>
                <w:lang w:val="en-GB"/>
              </w:rPr>
              <w:t>5</w:t>
            </w:r>
          </w:p>
        </w:tc>
        <w:tc>
          <w:tcPr>
            <w:tcW w:w="425" w:type="dxa"/>
            <w:shd w:val="solid" w:color="FFFFFF" w:fill="auto"/>
          </w:tcPr>
          <w:p w:rsidR="00213AA4" w:rsidRDefault="00213AA4" w:rsidP="000C4D1D">
            <w:pPr>
              <w:pStyle w:val="TAL"/>
              <w:rPr>
                <w:sz w:val="16"/>
                <w:szCs w:val="16"/>
                <w:lang w:val="en-GB"/>
              </w:rPr>
            </w:pPr>
            <w:r>
              <w:rPr>
                <w:sz w:val="16"/>
                <w:szCs w:val="16"/>
                <w:lang w:val="en-GB"/>
              </w:rPr>
              <w:t>F</w:t>
            </w:r>
          </w:p>
        </w:tc>
        <w:tc>
          <w:tcPr>
            <w:tcW w:w="4820" w:type="dxa"/>
            <w:shd w:val="solid" w:color="FFFFFF" w:fill="auto"/>
          </w:tcPr>
          <w:p w:rsidR="00213AA4" w:rsidRDefault="00213AA4" w:rsidP="000C4D1D">
            <w:pPr>
              <w:pStyle w:val="TAL"/>
              <w:rPr>
                <w:sz w:val="16"/>
                <w:szCs w:val="16"/>
                <w:lang w:val="en-GB"/>
              </w:rPr>
            </w:pPr>
            <w:r>
              <w:rPr>
                <w:sz w:val="16"/>
                <w:szCs w:val="16"/>
                <w:lang w:val="en-GB"/>
              </w:rPr>
              <w:t>Corrections of Alternative QoS Profiles - proper TS version</w:t>
            </w:r>
          </w:p>
        </w:tc>
        <w:tc>
          <w:tcPr>
            <w:tcW w:w="708" w:type="dxa"/>
            <w:shd w:val="solid" w:color="FFFFFF" w:fill="auto"/>
          </w:tcPr>
          <w:p w:rsidR="00213AA4" w:rsidRDefault="00213AA4" w:rsidP="000C4D1D">
            <w:pPr>
              <w:pStyle w:val="TAC"/>
              <w:rPr>
                <w:sz w:val="16"/>
                <w:szCs w:val="16"/>
                <w:lang w:val="en-GB"/>
              </w:rPr>
            </w:pPr>
            <w:r>
              <w:rPr>
                <w:sz w:val="16"/>
                <w:szCs w:val="16"/>
                <w:lang w:val="en-GB"/>
              </w:rPr>
              <w:t>16.4.0</w:t>
            </w:r>
          </w:p>
        </w:tc>
      </w:tr>
      <w:tr w:rsidR="00F846C0" w:rsidRPr="009E0DE1" w:rsidTr="00A91FD8">
        <w:tc>
          <w:tcPr>
            <w:tcW w:w="800" w:type="dxa"/>
            <w:shd w:val="solid" w:color="FFFFFF" w:fill="auto"/>
          </w:tcPr>
          <w:p w:rsidR="00F846C0" w:rsidRDefault="00F846C0" w:rsidP="000C4D1D">
            <w:pPr>
              <w:pStyle w:val="TAC"/>
              <w:rPr>
                <w:sz w:val="16"/>
                <w:szCs w:val="16"/>
                <w:lang w:val="en-GB"/>
              </w:rPr>
            </w:pPr>
            <w:r>
              <w:rPr>
                <w:sz w:val="16"/>
                <w:szCs w:val="16"/>
                <w:lang w:val="en-GB"/>
              </w:rPr>
              <w:t>2020-03</w:t>
            </w:r>
          </w:p>
        </w:tc>
        <w:tc>
          <w:tcPr>
            <w:tcW w:w="800" w:type="dxa"/>
            <w:shd w:val="solid" w:color="FFFFFF" w:fill="auto"/>
          </w:tcPr>
          <w:p w:rsidR="00F846C0" w:rsidRDefault="00F846C0" w:rsidP="000C4D1D">
            <w:pPr>
              <w:pStyle w:val="TAC"/>
              <w:rPr>
                <w:sz w:val="16"/>
                <w:szCs w:val="16"/>
                <w:lang w:val="en-GB"/>
              </w:rPr>
            </w:pPr>
            <w:r>
              <w:rPr>
                <w:sz w:val="16"/>
                <w:szCs w:val="16"/>
                <w:lang w:val="en-GB"/>
              </w:rPr>
              <w:t>SP#87E</w:t>
            </w:r>
          </w:p>
        </w:tc>
        <w:tc>
          <w:tcPr>
            <w:tcW w:w="1094" w:type="dxa"/>
            <w:shd w:val="solid" w:color="FFFFFF" w:fill="auto"/>
          </w:tcPr>
          <w:p w:rsidR="00F846C0" w:rsidRDefault="00F846C0" w:rsidP="000C4D1D">
            <w:pPr>
              <w:pStyle w:val="TAC"/>
              <w:rPr>
                <w:sz w:val="16"/>
                <w:szCs w:val="16"/>
                <w:lang w:val="en-GB"/>
              </w:rPr>
            </w:pPr>
            <w:r>
              <w:rPr>
                <w:sz w:val="16"/>
                <w:szCs w:val="16"/>
                <w:lang w:val="en-GB"/>
              </w:rPr>
              <w:t>SP-200062</w:t>
            </w:r>
          </w:p>
        </w:tc>
        <w:tc>
          <w:tcPr>
            <w:tcW w:w="567" w:type="dxa"/>
            <w:shd w:val="solid" w:color="FFFFFF" w:fill="auto"/>
          </w:tcPr>
          <w:p w:rsidR="00F846C0" w:rsidRDefault="00F846C0" w:rsidP="000C4D1D">
            <w:pPr>
              <w:pStyle w:val="TAL"/>
              <w:rPr>
                <w:sz w:val="16"/>
                <w:szCs w:val="16"/>
                <w:lang w:val="en-GB"/>
              </w:rPr>
            </w:pPr>
            <w:r>
              <w:rPr>
                <w:sz w:val="16"/>
                <w:szCs w:val="16"/>
                <w:lang w:val="en-GB"/>
              </w:rPr>
              <w:t>2128</w:t>
            </w:r>
          </w:p>
        </w:tc>
        <w:tc>
          <w:tcPr>
            <w:tcW w:w="425" w:type="dxa"/>
            <w:shd w:val="solid" w:color="FFFFFF" w:fill="auto"/>
          </w:tcPr>
          <w:p w:rsidR="00F846C0" w:rsidRDefault="00F846C0" w:rsidP="000C4D1D">
            <w:pPr>
              <w:pStyle w:val="TAL"/>
              <w:rPr>
                <w:sz w:val="16"/>
                <w:szCs w:val="16"/>
                <w:lang w:val="en-GB"/>
              </w:rPr>
            </w:pPr>
            <w:r>
              <w:rPr>
                <w:sz w:val="16"/>
                <w:szCs w:val="16"/>
                <w:lang w:val="en-GB"/>
              </w:rPr>
              <w:t>1</w:t>
            </w:r>
          </w:p>
        </w:tc>
        <w:tc>
          <w:tcPr>
            <w:tcW w:w="425" w:type="dxa"/>
            <w:shd w:val="solid" w:color="FFFFFF" w:fill="auto"/>
          </w:tcPr>
          <w:p w:rsidR="00F846C0" w:rsidRDefault="00F846C0" w:rsidP="000C4D1D">
            <w:pPr>
              <w:pStyle w:val="TAL"/>
              <w:rPr>
                <w:sz w:val="16"/>
                <w:szCs w:val="16"/>
                <w:lang w:val="en-GB"/>
              </w:rPr>
            </w:pPr>
            <w:r>
              <w:rPr>
                <w:sz w:val="16"/>
                <w:szCs w:val="16"/>
                <w:lang w:val="en-GB"/>
              </w:rPr>
              <w:t>F</w:t>
            </w:r>
          </w:p>
        </w:tc>
        <w:tc>
          <w:tcPr>
            <w:tcW w:w="4820" w:type="dxa"/>
            <w:shd w:val="solid" w:color="FFFFFF" w:fill="auto"/>
          </w:tcPr>
          <w:p w:rsidR="00F846C0" w:rsidRDefault="00F846C0" w:rsidP="000C4D1D">
            <w:pPr>
              <w:pStyle w:val="TAL"/>
              <w:rPr>
                <w:sz w:val="16"/>
                <w:szCs w:val="16"/>
                <w:lang w:val="en-GB"/>
              </w:rPr>
            </w:pPr>
            <w:r>
              <w:rPr>
                <w:sz w:val="16"/>
                <w:szCs w:val="16"/>
                <w:lang w:val="en-GB"/>
              </w:rPr>
              <w:t>Sending EPS APN rate control information during PDU session establishment</w:t>
            </w:r>
          </w:p>
        </w:tc>
        <w:tc>
          <w:tcPr>
            <w:tcW w:w="708" w:type="dxa"/>
            <w:shd w:val="solid" w:color="FFFFFF" w:fill="auto"/>
          </w:tcPr>
          <w:p w:rsidR="00F846C0" w:rsidRDefault="00F846C0" w:rsidP="000C4D1D">
            <w:pPr>
              <w:pStyle w:val="TAC"/>
              <w:rPr>
                <w:sz w:val="16"/>
                <w:szCs w:val="16"/>
                <w:lang w:val="en-GB"/>
              </w:rPr>
            </w:pPr>
            <w:r>
              <w:rPr>
                <w:sz w:val="16"/>
                <w:szCs w:val="16"/>
                <w:lang w:val="en-GB"/>
              </w:rPr>
              <w:t>16.4.0</w:t>
            </w:r>
          </w:p>
        </w:tc>
      </w:tr>
      <w:tr w:rsidR="00F846C0" w:rsidRPr="009E0DE1" w:rsidTr="00A91FD8">
        <w:tc>
          <w:tcPr>
            <w:tcW w:w="800" w:type="dxa"/>
            <w:shd w:val="solid" w:color="FFFFFF" w:fill="auto"/>
          </w:tcPr>
          <w:p w:rsidR="00F846C0" w:rsidRDefault="00F846C0" w:rsidP="000C4D1D">
            <w:pPr>
              <w:pStyle w:val="TAC"/>
              <w:rPr>
                <w:sz w:val="16"/>
                <w:szCs w:val="16"/>
                <w:lang w:val="en-GB"/>
              </w:rPr>
            </w:pPr>
            <w:r>
              <w:rPr>
                <w:sz w:val="16"/>
                <w:szCs w:val="16"/>
                <w:lang w:val="en-GB"/>
              </w:rPr>
              <w:t>2020-03</w:t>
            </w:r>
          </w:p>
        </w:tc>
        <w:tc>
          <w:tcPr>
            <w:tcW w:w="800" w:type="dxa"/>
            <w:shd w:val="solid" w:color="FFFFFF" w:fill="auto"/>
          </w:tcPr>
          <w:p w:rsidR="00F846C0" w:rsidRDefault="00F846C0" w:rsidP="000C4D1D">
            <w:pPr>
              <w:pStyle w:val="TAC"/>
              <w:rPr>
                <w:sz w:val="16"/>
                <w:szCs w:val="16"/>
                <w:lang w:val="en-GB"/>
              </w:rPr>
            </w:pPr>
            <w:r>
              <w:rPr>
                <w:sz w:val="16"/>
                <w:szCs w:val="16"/>
                <w:lang w:val="en-GB"/>
              </w:rPr>
              <w:t>SP#87E</w:t>
            </w:r>
          </w:p>
        </w:tc>
        <w:tc>
          <w:tcPr>
            <w:tcW w:w="1094" w:type="dxa"/>
            <w:shd w:val="solid" w:color="FFFFFF" w:fill="auto"/>
          </w:tcPr>
          <w:p w:rsidR="00F846C0" w:rsidRDefault="00F846C0" w:rsidP="000C4D1D">
            <w:pPr>
              <w:pStyle w:val="TAC"/>
              <w:rPr>
                <w:sz w:val="16"/>
                <w:szCs w:val="16"/>
                <w:lang w:val="en-GB"/>
              </w:rPr>
            </w:pPr>
            <w:r>
              <w:rPr>
                <w:sz w:val="16"/>
                <w:szCs w:val="16"/>
                <w:lang w:val="en-GB"/>
              </w:rPr>
              <w:t>SP-200078</w:t>
            </w:r>
          </w:p>
        </w:tc>
        <w:tc>
          <w:tcPr>
            <w:tcW w:w="567" w:type="dxa"/>
            <w:shd w:val="solid" w:color="FFFFFF" w:fill="auto"/>
          </w:tcPr>
          <w:p w:rsidR="00F846C0" w:rsidRDefault="00F846C0" w:rsidP="000C4D1D">
            <w:pPr>
              <w:pStyle w:val="TAL"/>
              <w:rPr>
                <w:sz w:val="16"/>
                <w:szCs w:val="16"/>
                <w:lang w:val="en-GB"/>
              </w:rPr>
            </w:pPr>
            <w:r>
              <w:rPr>
                <w:sz w:val="16"/>
                <w:szCs w:val="16"/>
                <w:lang w:val="en-GB"/>
              </w:rPr>
              <w:t>2132</w:t>
            </w:r>
          </w:p>
        </w:tc>
        <w:tc>
          <w:tcPr>
            <w:tcW w:w="425" w:type="dxa"/>
            <w:shd w:val="solid" w:color="FFFFFF" w:fill="auto"/>
          </w:tcPr>
          <w:p w:rsidR="00F846C0" w:rsidRDefault="00F846C0" w:rsidP="000C4D1D">
            <w:pPr>
              <w:pStyle w:val="TAL"/>
              <w:rPr>
                <w:sz w:val="16"/>
                <w:szCs w:val="16"/>
                <w:lang w:val="en-GB"/>
              </w:rPr>
            </w:pPr>
            <w:r>
              <w:rPr>
                <w:sz w:val="16"/>
                <w:szCs w:val="16"/>
                <w:lang w:val="en-GB"/>
              </w:rPr>
              <w:t>-</w:t>
            </w:r>
          </w:p>
        </w:tc>
        <w:tc>
          <w:tcPr>
            <w:tcW w:w="425" w:type="dxa"/>
            <w:shd w:val="solid" w:color="FFFFFF" w:fill="auto"/>
          </w:tcPr>
          <w:p w:rsidR="00F846C0" w:rsidRDefault="00F846C0" w:rsidP="000C4D1D">
            <w:pPr>
              <w:pStyle w:val="TAL"/>
              <w:rPr>
                <w:sz w:val="16"/>
                <w:szCs w:val="16"/>
                <w:lang w:val="en-GB"/>
              </w:rPr>
            </w:pPr>
            <w:r>
              <w:rPr>
                <w:sz w:val="16"/>
                <w:szCs w:val="16"/>
                <w:lang w:val="en-GB"/>
              </w:rPr>
              <w:t>F</w:t>
            </w:r>
          </w:p>
        </w:tc>
        <w:tc>
          <w:tcPr>
            <w:tcW w:w="4820" w:type="dxa"/>
            <w:shd w:val="solid" w:color="FFFFFF" w:fill="auto"/>
          </w:tcPr>
          <w:p w:rsidR="00F846C0" w:rsidRDefault="00F846C0" w:rsidP="000C4D1D">
            <w:pPr>
              <w:pStyle w:val="TAL"/>
              <w:rPr>
                <w:sz w:val="16"/>
                <w:szCs w:val="16"/>
                <w:lang w:val="en-GB"/>
              </w:rPr>
            </w:pPr>
            <w:r>
              <w:rPr>
                <w:sz w:val="16"/>
                <w:szCs w:val="16"/>
                <w:lang w:val="en-GB"/>
              </w:rPr>
              <w:t>Correction to Reference Points for Non-3GPP Access</w:t>
            </w:r>
          </w:p>
        </w:tc>
        <w:tc>
          <w:tcPr>
            <w:tcW w:w="708" w:type="dxa"/>
            <w:shd w:val="solid" w:color="FFFFFF" w:fill="auto"/>
          </w:tcPr>
          <w:p w:rsidR="00F846C0" w:rsidRDefault="00F846C0" w:rsidP="000C4D1D">
            <w:pPr>
              <w:pStyle w:val="TAC"/>
              <w:rPr>
                <w:sz w:val="16"/>
                <w:szCs w:val="16"/>
                <w:lang w:val="en-GB"/>
              </w:rPr>
            </w:pPr>
            <w:r>
              <w:rPr>
                <w:sz w:val="16"/>
                <w:szCs w:val="16"/>
                <w:lang w:val="en-GB"/>
              </w:rPr>
              <w:t>16.4.0</w:t>
            </w:r>
          </w:p>
        </w:tc>
      </w:tr>
      <w:tr w:rsidR="00F846C0" w:rsidRPr="009E0DE1" w:rsidTr="00A91FD8">
        <w:tc>
          <w:tcPr>
            <w:tcW w:w="800" w:type="dxa"/>
            <w:shd w:val="solid" w:color="FFFFFF" w:fill="auto"/>
          </w:tcPr>
          <w:p w:rsidR="00F846C0" w:rsidRDefault="00F846C0" w:rsidP="000C4D1D">
            <w:pPr>
              <w:pStyle w:val="TAC"/>
              <w:rPr>
                <w:sz w:val="16"/>
                <w:szCs w:val="16"/>
                <w:lang w:val="en-GB"/>
              </w:rPr>
            </w:pPr>
            <w:r>
              <w:rPr>
                <w:sz w:val="16"/>
                <w:szCs w:val="16"/>
                <w:lang w:val="en-GB"/>
              </w:rPr>
              <w:t>2020-03</w:t>
            </w:r>
          </w:p>
        </w:tc>
        <w:tc>
          <w:tcPr>
            <w:tcW w:w="800" w:type="dxa"/>
            <w:shd w:val="solid" w:color="FFFFFF" w:fill="auto"/>
          </w:tcPr>
          <w:p w:rsidR="00F846C0" w:rsidRDefault="00F846C0" w:rsidP="000C4D1D">
            <w:pPr>
              <w:pStyle w:val="TAC"/>
              <w:rPr>
                <w:sz w:val="16"/>
                <w:szCs w:val="16"/>
                <w:lang w:val="en-GB"/>
              </w:rPr>
            </w:pPr>
            <w:r>
              <w:rPr>
                <w:sz w:val="16"/>
                <w:szCs w:val="16"/>
                <w:lang w:val="en-GB"/>
              </w:rPr>
              <w:t>SP#87E</w:t>
            </w:r>
          </w:p>
        </w:tc>
        <w:tc>
          <w:tcPr>
            <w:tcW w:w="1094" w:type="dxa"/>
            <w:shd w:val="solid" w:color="FFFFFF" w:fill="auto"/>
          </w:tcPr>
          <w:p w:rsidR="00F846C0" w:rsidRDefault="00F846C0" w:rsidP="000C4D1D">
            <w:pPr>
              <w:pStyle w:val="TAC"/>
              <w:rPr>
                <w:sz w:val="16"/>
                <w:szCs w:val="16"/>
                <w:lang w:val="en-GB"/>
              </w:rPr>
            </w:pPr>
            <w:r>
              <w:rPr>
                <w:sz w:val="16"/>
                <w:szCs w:val="16"/>
                <w:lang w:val="en-GB"/>
              </w:rPr>
              <w:t>SP-200076</w:t>
            </w:r>
          </w:p>
        </w:tc>
        <w:tc>
          <w:tcPr>
            <w:tcW w:w="567" w:type="dxa"/>
            <w:shd w:val="solid" w:color="FFFFFF" w:fill="auto"/>
          </w:tcPr>
          <w:p w:rsidR="00F846C0" w:rsidRDefault="00F846C0" w:rsidP="000C4D1D">
            <w:pPr>
              <w:pStyle w:val="TAL"/>
              <w:rPr>
                <w:sz w:val="16"/>
                <w:szCs w:val="16"/>
                <w:lang w:val="en-GB"/>
              </w:rPr>
            </w:pPr>
            <w:r>
              <w:rPr>
                <w:sz w:val="16"/>
                <w:szCs w:val="16"/>
                <w:lang w:val="en-GB"/>
              </w:rPr>
              <w:t>2133</w:t>
            </w:r>
          </w:p>
        </w:tc>
        <w:tc>
          <w:tcPr>
            <w:tcW w:w="425" w:type="dxa"/>
            <w:shd w:val="solid" w:color="FFFFFF" w:fill="auto"/>
          </w:tcPr>
          <w:p w:rsidR="00F846C0" w:rsidRDefault="00F846C0" w:rsidP="000C4D1D">
            <w:pPr>
              <w:pStyle w:val="TAL"/>
              <w:rPr>
                <w:sz w:val="16"/>
                <w:szCs w:val="16"/>
                <w:lang w:val="en-GB"/>
              </w:rPr>
            </w:pPr>
            <w:r>
              <w:rPr>
                <w:sz w:val="16"/>
                <w:szCs w:val="16"/>
                <w:lang w:val="en-GB"/>
              </w:rPr>
              <w:t>1</w:t>
            </w:r>
          </w:p>
        </w:tc>
        <w:tc>
          <w:tcPr>
            <w:tcW w:w="425" w:type="dxa"/>
            <w:shd w:val="solid" w:color="FFFFFF" w:fill="auto"/>
          </w:tcPr>
          <w:p w:rsidR="00F846C0" w:rsidRDefault="00F846C0" w:rsidP="000C4D1D">
            <w:pPr>
              <w:pStyle w:val="TAL"/>
              <w:rPr>
                <w:sz w:val="16"/>
                <w:szCs w:val="16"/>
                <w:lang w:val="en-GB"/>
              </w:rPr>
            </w:pPr>
            <w:r>
              <w:rPr>
                <w:sz w:val="16"/>
                <w:szCs w:val="16"/>
                <w:lang w:val="en-GB"/>
              </w:rPr>
              <w:t>F</w:t>
            </w:r>
          </w:p>
        </w:tc>
        <w:tc>
          <w:tcPr>
            <w:tcW w:w="4820" w:type="dxa"/>
            <w:shd w:val="solid" w:color="FFFFFF" w:fill="auto"/>
          </w:tcPr>
          <w:p w:rsidR="00F846C0" w:rsidRDefault="00F846C0" w:rsidP="000C4D1D">
            <w:pPr>
              <w:pStyle w:val="TAL"/>
              <w:rPr>
                <w:sz w:val="16"/>
                <w:szCs w:val="16"/>
                <w:lang w:val="en-GB"/>
              </w:rPr>
            </w:pPr>
            <w:r>
              <w:rPr>
                <w:sz w:val="16"/>
                <w:szCs w:val="16"/>
                <w:lang w:val="en-GB"/>
              </w:rPr>
              <w:t>Clarification of TSN stream and traffic class</w:t>
            </w:r>
          </w:p>
        </w:tc>
        <w:tc>
          <w:tcPr>
            <w:tcW w:w="708" w:type="dxa"/>
            <w:shd w:val="solid" w:color="FFFFFF" w:fill="auto"/>
          </w:tcPr>
          <w:p w:rsidR="00F846C0" w:rsidRDefault="00F846C0" w:rsidP="000C4D1D">
            <w:pPr>
              <w:pStyle w:val="TAC"/>
              <w:rPr>
                <w:sz w:val="16"/>
                <w:szCs w:val="16"/>
                <w:lang w:val="en-GB"/>
              </w:rPr>
            </w:pPr>
            <w:r>
              <w:rPr>
                <w:sz w:val="16"/>
                <w:szCs w:val="16"/>
                <w:lang w:val="en-GB"/>
              </w:rPr>
              <w:t>16.4.0</w:t>
            </w:r>
          </w:p>
        </w:tc>
      </w:tr>
      <w:tr w:rsidR="005927E4" w:rsidRPr="009E0DE1" w:rsidTr="00A91FD8">
        <w:tc>
          <w:tcPr>
            <w:tcW w:w="800" w:type="dxa"/>
            <w:shd w:val="solid" w:color="FFFFFF" w:fill="auto"/>
          </w:tcPr>
          <w:p w:rsidR="005927E4" w:rsidRDefault="005927E4" w:rsidP="000C4D1D">
            <w:pPr>
              <w:pStyle w:val="TAC"/>
              <w:rPr>
                <w:sz w:val="16"/>
                <w:szCs w:val="16"/>
                <w:lang w:val="en-GB"/>
              </w:rPr>
            </w:pPr>
            <w:r>
              <w:rPr>
                <w:sz w:val="16"/>
                <w:szCs w:val="16"/>
                <w:lang w:val="en-GB"/>
              </w:rPr>
              <w:t>2020-03</w:t>
            </w:r>
          </w:p>
        </w:tc>
        <w:tc>
          <w:tcPr>
            <w:tcW w:w="800" w:type="dxa"/>
            <w:shd w:val="solid" w:color="FFFFFF" w:fill="auto"/>
          </w:tcPr>
          <w:p w:rsidR="005927E4" w:rsidRDefault="005927E4" w:rsidP="000C4D1D">
            <w:pPr>
              <w:pStyle w:val="TAC"/>
              <w:rPr>
                <w:sz w:val="16"/>
                <w:szCs w:val="16"/>
                <w:lang w:val="en-GB"/>
              </w:rPr>
            </w:pPr>
            <w:r>
              <w:rPr>
                <w:sz w:val="16"/>
                <w:szCs w:val="16"/>
                <w:lang w:val="en-GB"/>
              </w:rPr>
              <w:t>SP#87E</w:t>
            </w:r>
          </w:p>
        </w:tc>
        <w:tc>
          <w:tcPr>
            <w:tcW w:w="1094" w:type="dxa"/>
            <w:shd w:val="solid" w:color="FFFFFF" w:fill="auto"/>
          </w:tcPr>
          <w:p w:rsidR="005927E4" w:rsidRDefault="005927E4" w:rsidP="000C4D1D">
            <w:pPr>
              <w:pStyle w:val="TAC"/>
              <w:rPr>
                <w:sz w:val="16"/>
                <w:szCs w:val="16"/>
                <w:lang w:val="en-GB"/>
              </w:rPr>
            </w:pPr>
            <w:r>
              <w:rPr>
                <w:sz w:val="16"/>
                <w:szCs w:val="16"/>
                <w:lang w:val="en-GB"/>
              </w:rPr>
              <w:t>SP-200078</w:t>
            </w:r>
          </w:p>
        </w:tc>
        <w:tc>
          <w:tcPr>
            <w:tcW w:w="567" w:type="dxa"/>
            <w:shd w:val="solid" w:color="FFFFFF" w:fill="auto"/>
          </w:tcPr>
          <w:p w:rsidR="005927E4" w:rsidRDefault="005927E4" w:rsidP="000C4D1D">
            <w:pPr>
              <w:pStyle w:val="TAL"/>
              <w:rPr>
                <w:sz w:val="16"/>
                <w:szCs w:val="16"/>
                <w:lang w:val="en-GB"/>
              </w:rPr>
            </w:pPr>
            <w:r>
              <w:rPr>
                <w:sz w:val="16"/>
                <w:szCs w:val="16"/>
                <w:lang w:val="en-GB"/>
              </w:rPr>
              <w:t xml:space="preserve">2136 </w:t>
            </w:r>
          </w:p>
        </w:tc>
        <w:tc>
          <w:tcPr>
            <w:tcW w:w="425" w:type="dxa"/>
            <w:shd w:val="solid" w:color="FFFFFF" w:fill="auto"/>
          </w:tcPr>
          <w:p w:rsidR="005927E4" w:rsidRDefault="005927E4" w:rsidP="000C4D1D">
            <w:pPr>
              <w:pStyle w:val="TAL"/>
              <w:rPr>
                <w:sz w:val="16"/>
                <w:szCs w:val="16"/>
                <w:lang w:val="en-GB"/>
              </w:rPr>
            </w:pPr>
            <w:r>
              <w:rPr>
                <w:sz w:val="16"/>
                <w:szCs w:val="16"/>
                <w:lang w:val="en-GB"/>
              </w:rPr>
              <w:t>1</w:t>
            </w:r>
          </w:p>
        </w:tc>
        <w:tc>
          <w:tcPr>
            <w:tcW w:w="425" w:type="dxa"/>
            <w:shd w:val="solid" w:color="FFFFFF" w:fill="auto"/>
          </w:tcPr>
          <w:p w:rsidR="005927E4" w:rsidRDefault="005927E4" w:rsidP="000C4D1D">
            <w:pPr>
              <w:pStyle w:val="TAL"/>
              <w:rPr>
                <w:sz w:val="16"/>
                <w:szCs w:val="16"/>
                <w:lang w:val="en-GB"/>
              </w:rPr>
            </w:pPr>
            <w:r>
              <w:rPr>
                <w:sz w:val="16"/>
                <w:szCs w:val="16"/>
                <w:lang w:val="en-GB"/>
              </w:rPr>
              <w:t>F</w:t>
            </w:r>
          </w:p>
        </w:tc>
        <w:tc>
          <w:tcPr>
            <w:tcW w:w="4820" w:type="dxa"/>
            <w:shd w:val="solid" w:color="FFFFFF" w:fill="auto"/>
          </w:tcPr>
          <w:p w:rsidR="005927E4" w:rsidRDefault="005927E4" w:rsidP="000C4D1D">
            <w:pPr>
              <w:pStyle w:val="TAL"/>
              <w:rPr>
                <w:sz w:val="16"/>
                <w:szCs w:val="16"/>
                <w:lang w:val="en-GB"/>
              </w:rPr>
            </w:pPr>
            <w:r>
              <w:rPr>
                <w:sz w:val="16"/>
                <w:szCs w:val="16"/>
                <w:lang w:val="en-GB"/>
              </w:rPr>
              <w:t>Correction to UE configuration update procedure conditions for re-registration</w:t>
            </w:r>
          </w:p>
        </w:tc>
        <w:tc>
          <w:tcPr>
            <w:tcW w:w="708" w:type="dxa"/>
            <w:shd w:val="solid" w:color="FFFFFF" w:fill="auto"/>
          </w:tcPr>
          <w:p w:rsidR="005927E4" w:rsidRDefault="005927E4" w:rsidP="000C4D1D">
            <w:pPr>
              <w:pStyle w:val="TAC"/>
              <w:rPr>
                <w:sz w:val="16"/>
                <w:szCs w:val="16"/>
                <w:lang w:val="en-GB"/>
              </w:rPr>
            </w:pPr>
            <w:r>
              <w:rPr>
                <w:sz w:val="16"/>
                <w:szCs w:val="16"/>
                <w:lang w:val="en-GB"/>
              </w:rPr>
              <w:t>16.4.0</w:t>
            </w:r>
          </w:p>
        </w:tc>
      </w:tr>
      <w:tr w:rsidR="005927E4" w:rsidRPr="009E0DE1" w:rsidTr="00A91FD8">
        <w:tc>
          <w:tcPr>
            <w:tcW w:w="800" w:type="dxa"/>
            <w:shd w:val="solid" w:color="FFFFFF" w:fill="auto"/>
          </w:tcPr>
          <w:p w:rsidR="005927E4" w:rsidRDefault="005927E4" w:rsidP="000C4D1D">
            <w:pPr>
              <w:pStyle w:val="TAC"/>
              <w:rPr>
                <w:sz w:val="16"/>
                <w:szCs w:val="16"/>
                <w:lang w:val="en-GB"/>
              </w:rPr>
            </w:pPr>
            <w:r>
              <w:rPr>
                <w:sz w:val="16"/>
                <w:szCs w:val="16"/>
                <w:lang w:val="en-GB"/>
              </w:rPr>
              <w:t>2020-03</w:t>
            </w:r>
          </w:p>
        </w:tc>
        <w:tc>
          <w:tcPr>
            <w:tcW w:w="800" w:type="dxa"/>
            <w:shd w:val="solid" w:color="FFFFFF" w:fill="auto"/>
          </w:tcPr>
          <w:p w:rsidR="005927E4" w:rsidRDefault="005927E4" w:rsidP="000C4D1D">
            <w:pPr>
              <w:pStyle w:val="TAC"/>
              <w:rPr>
                <w:sz w:val="16"/>
                <w:szCs w:val="16"/>
                <w:lang w:val="en-GB"/>
              </w:rPr>
            </w:pPr>
            <w:r>
              <w:rPr>
                <w:sz w:val="16"/>
                <w:szCs w:val="16"/>
                <w:lang w:val="en-GB"/>
              </w:rPr>
              <w:t>SP#87E</w:t>
            </w:r>
          </w:p>
        </w:tc>
        <w:tc>
          <w:tcPr>
            <w:tcW w:w="1094" w:type="dxa"/>
            <w:shd w:val="solid" w:color="FFFFFF" w:fill="auto"/>
          </w:tcPr>
          <w:p w:rsidR="005927E4" w:rsidRDefault="005927E4" w:rsidP="000C4D1D">
            <w:pPr>
              <w:pStyle w:val="TAC"/>
              <w:rPr>
                <w:sz w:val="16"/>
                <w:szCs w:val="16"/>
                <w:lang w:val="en-GB"/>
              </w:rPr>
            </w:pPr>
            <w:r>
              <w:rPr>
                <w:sz w:val="16"/>
                <w:szCs w:val="16"/>
                <w:lang w:val="en-GB"/>
              </w:rPr>
              <w:t>SP-200076</w:t>
            </w:r>
          </w:p>
        </w:tc>
        <w:tc>
          <w:tcPr>
            <w:tcW w:w="567" w:type="dxa"/>
            <w:shd w:val="solid" w:color="FFFFFF" w:fill="auto"/>
          </w:tcPr>
          <w:p w:rsidR="005927E4" w:rsidRDefault="005927E4" w:rsidP="000C4D1D">
            <w:pPr>
              <w:pStyle w:val="TAL"/>
              <w:rPr>
                <w:sz w:val="16"/>
                <w:szCs w:val="16"/>
                <w:lang w:val="en-GB"/>
              </w:rPr>
            </w:pPr>
            <w:r>
              <w:rPr>
                <w:sz w:val="16"/>
                <w:szCs w:val="16"/>
                <w:lang w:val="en-GB"/>
              </w:rPr>
              <w:t xml:space="preserve">2137 </w:t>
            </w:r>
          </w:p>
        </w:tc>
        <w:tc>
          <w:tcPr>
            <w:tcW w:w="425" w:type="dxa"/>
            <w:shd w:val="solid" w:color="FFFFFF" w:fill="auto"/>
          </w:tcPr>
          <w:p w:rsidR="005927E4" w:rsidRDefault="005927E4" w:rsidP="000C4D1D">
            <w:pPr>
              <w:pStyle w:val="TAL"/>
              <w:rPr>
                <w:sz w:val="16"/>
                <w:szCs w:val="16"/>
                <w:lang w:val="en-GB"/>
              </w:rPr>
            </w:pPr>
            <w:r>
              <w:rPr>
                <w:sz w:val="16"/>
                <w:szCs w:val="16"/>
                <w:lang w:val="en-GB"/>
              </w:rPr>
              <w:t>1</w:t>
            </w:r>
          </w:p>
        </w:tc>
        <w:tc>
          <w:tcPr>
            <w:tcW w:w="425" w:type="dxa"/>
            <w:shd w:val="solid" w:color="FFFFFF" w:fill="auto"/>
          </w:tcPr>
          <w:p w:rsidR="005927E4" w:rsidRDefault="005927E4" w:rsidP="000C4D1D">
            <w:pPr>
              <w:pStyle w:val="TAL"/>
              <w:rPr>
                <w:sz w:val="16"/>
                <w:szCs w:val="16"/>
                <w:lang w:val="en-GB"/>
              </w:rPr>
            </w:pPr>
            <w:r>
              <w:rPr>
                <w:sz w:val="16"/>
                <w:szCs w:val="16"/>
                <w:lang w:val="en-GB"/>
              </w:rPr>
              <w:t>F</w:t>
            </w:r>
          </w:p>
        </w:tc>
        <w:tc>
          <w:tcPr>
            <w:tcW w:w="4820" w:type="dxa"/>
            <w:shd w:val="solid" w:color="FFFFFF" w:fill="auto"/>
          </w:tcPr>
          <w:p w:rsidR="005927E4" w:rsidRDefault="005927E4" w:rsidP="000C4D1D">
            <w:pPr>
              <w:pStyle w:val="TAL"/>
              <w:rPr>
                <w:sz w:val="16"/>
                <w:szCs w:val="16"/>
                <w:lang w:val="en-GB"/>
              </w:rPr>
            </w:pPr>
            <w:r>
              <w:rPr>
                <w:sz w:val="16"/>
                <w:szCs w:val="16"/>
                <w:lang w:val="en-GB"/>
              </w:rPr>
              <w:t>Selecting network for Emergency services</w:t>
            </w:r>
          </w:p>
        </w:tc>
        <w:tc>
          <w:tcPr>
            <w:tcW w:w="708" w:type="dxa"/>
            <w:shd w:val="solid" w:color="FFFFFF" w:fill="auto"/>
          </w:tcPr>
          <w:p w:rsidR="005927E4" w:rsidRDefault="005927E4" w:rsidP="000C4D1D">
            <w:pPr>
              <w:pStyle w:val="TAC"/>
              <w:rPr>
                <w:sz w:val="16"/>
                <w:szCs w:val="16"/>
                <w:lang w:val="en-GB"/>
              </w:rPr>
            </w:pPr>
            <w:r>
              <w:rPr>
                <w:sz w:val="16"/>
                <w:szCs w:val="16"/>
                <w:lang w:val="en-GB"/>
              </w:rPr>
              <w:t>16.4.0</w:t>
            </w:r>
          </w:p>
        </w:tc>
      </w:tr>
      <w:tr w:rsidR="005927E4" w:rsidRPr="009E0DE1" w:rsidTr="00A91FD8">
        <w:tc>
          <w:tcPr>
            <w:tcW w:w="800" w:type="dxa"/>
            <w:shd w:val="solid" w:color="FFFFFF" w:fill="auto"/>
          </w:tcPr>
          <w:p w:rsidR="005927E4" w:rsidRDefault="005927E4" w:rsidP="000C4D1D">
            <w:pPr>
              <w:pStyle w:val="TAC"/>
              <w:rPr>
                <w:sz w:val="16"/>
                <w:szCs w:val="16"/>
                <w:lang w:val="en-GB"/>
              </w:rPr>
            </w:pPr>
            <w:r>
              <w:rPr>
                <w:sz w:val="16"/>
                <w:szCs w:val="16"/>
                <w:lang w:val="en-GB"/>
              </w:rPr>
              <w:t>2020-03</w:t>
            </w:r>
          </w:p>
        </w:tc>
        <w:tc>
          <w:tcPr>
            <w:tcW w:w="800" w:type="dxa"/>
            <w:shd w:val="solid" w:color="FFFFFF" w:fill="auto"/>
          </w:tcPr>
          <w:p w:rsidR="005927E4" w:rsidRDefault="005927E4" w:rsidP="000C4D1D">
            <w:pPr>
              <w:pStyle w:val="TAC"/>
              <w:rPr>
                <w:sz w:val="16"/>
                <w:szCs w:val="16"/>
                <w:lang w:val="en-GB"/>
              </w:rPr>
            </w:pPr>
            <w:r>
              <w:rPr>
                <w:sz w:val="16"/>
                <w:szCs w:val="16"/>
                <w:lang w:val="en-GB"/>
              </w:rPr>
              <w:t>SP#87E</w:t>
            </w:r>
          </w:p>
        </w:tc>
        <w:tc>
          <w:tcPr>
            <w:tcW w:w="1094" w:type="dxa"/>
            <w:shd w:val="solid" w:color="FFFFFF" w:fill="auto"/>
          </w:tcPr>
          <w:p w:rsidR="005927E4" w:rsidRDefault="005927E4" w:rsidP="000C4D1D">
            <w:pPr>
              <w:pStyle w:val="TAC"/>
              <w:rPr>
                <w:sz w:val="16"/>
                <w:szCs w:val="16"/>
                <w:lang w:val="en-GB"/>
              </w:rPr>
            </w:pPr>
            <w:r>
              <w:rPr>
                <w:sz w:val="16"/>
                <w:szCs w:val="16"/>
                <w:lang w:val="en-GB"/>
              </w:rPr>
              <w:t>SP-200070</w:t>
            </w:r>
          </w:p>
        </w:tc>
        <w:tc>
          <w:tcPr>
            <w:tcW w:w="567" w:type="dxa"/>
            <w:shd w:val="solid" w:color="FFFFFF" w:fill="auto"/>
          </w:tcPr>
          <w:p w:rsidR="005927E4" w:rsidRDefault="005927E4" w:rsidP="000C4D1D">
            <w:pPr>
              <w:pStyle w:val="TAL"/>
              <w:rPr>
                <w:sz w:val="16"/>
                <w:szCs w:val="16"/>
                <w:lang w:val="en-GB"/>
              </w:rPr>
            </w:pPr>
            <w:r>
              <w:rPr>
                <w:sz w:val="16"/>
                <w:szCs w:val="16"/>
                <w:lang w:val="en-GB"/>
              </w:rPr>
              <w:t>2140</w:t>
            </w:r>
          </w:p>
        </w:tc>
        <w:tc>
          <w:tcPr>
            <w:tcW w:w="425" w:type="dxa"/>
            <w:shd w:val="solid" w:color="FFFFFF" w:fill="auto"/>
          </w:tcPr>
          <w:p w:rsidR="005927E4" w:rsidRDefault="005927E4" w:rsidP="000C4D1D">
            <w:pPr>
              <w:pStyle w:val="TAL"/>
              <w:rPr>
                <w:sz w:val="16"/>
                <w:szCs w:val="16"/>
                <w:lang w:val="en-GB"/>
              </w:rPr>
            </w:pPr>
            <w:r>
              <w:rPr>
                <w:sz w:val="16"/>
                <w:szCs w:val="16"/>
                <w:lang w:val="en-GB"/>
              </w:rPr>
              <w:t>1</w:t>
            </w:r>
          </w:p>
        </w:tc>
        <w:tc>
          <w:tcPr>
            <w:tcW w:w="425" w:type="dxa"/>
            <w:shd w:val="solid" w:color="FFFFFF" w:fill="auto"/>
          </w:tcPr>
          <w:p w:rsidR="005927E4" w:rsidRDefault="005927E4" w:rsidP="000C4D1D">
            <w:pPr>
              <w:pStyle w:val="TAL"/>
              <w:rPr>
                <w:sz w:val="16"/>
                <w:szCs w:val="16"/>
                <w:lang w:val="en-GB"/>
              </w:rPr>
            </w:pPr>
            <w:r>
              <w:rPr>
                <w:sz w:val="16"/>
                <w:szCs w:val="16"/>
                <w:lang w:val="en-GB"/>
              </w:rPr>
              <w:t>F</w:t>
            </w:r>
          </w:p>
        </w:tc>
        <w:tc>
          <w:tcPr>
            <w:tcW w:w="4820" w:type="dxa"/>
            <w:shd w:val="solid" w:color="FFFFFF" w:fill="auto"/>
          </w:tcPr>
          <w:p w:rsidR="005927E4" w:rsidRDefault="005927E4" w:rsidP="000C4D1D">
            <w:pPr>
              <w:pStyle w:val="TAL"/>
              <w:rPr>
                <w:sz w:val="16"/>
                <w:szCs w:val="16"/>
                <w:lang w:val="en-GB"/>
              </w:rPr>
            </w:pPr>
            <w:r>
              <w:rPr>
                <w:sz w:val="16"/>
                <w:szCs w:val="16"/>
                <w:lang w:val="en-GB"/>
              </w:rPr>
              <w:t>Corrections to UE mobility event notification</w:t>
            </w:r>
          </w:p>
        </w:tc>
        <w:tc>
          <w:tcPr>
            <w:tcW w:w="708" w:type="dxa"/>
            <w:shd w:val="solid" w:color="FFFFFF" w:fill="auto"/>
          </w:tcPr>
          <w:p w:rsidR="005927E4" w:rsidRDefault="005927E4" w:rsidP="000C4D1D">
            <w:pPr>
              <w:pStyle w:val="TAC"/>
              <w:rPr>
                <w:sz w:val="16"/>
                <w:szCs w:val="16"/>
                <w:lang w:val="en-GB"/>
              </w:rPr>
            </w:pPr>
            <w:r>
              <w:rPr>
                <w:sz w:val="16"/>
                <w:szCs w:val="16"/>
                <w:lang w:val="en-GB"/>
              </w:rPr>
              <w:t>16.4.0</w:t>
            </w:r>
          </w:p>
        </w:tc>
      </w:tr>
      <w:tr w:rsidR="005927E4" w:rsidRPr="009E0DE1" w:rsidTr="00A91FD8">
        <w:tc>
          <w:tcPr>
            <w:tcW w:w="800" w:type="dxa"/>
            <w:shd w:val="solid" w:color="FFFFFF" w:fill="auto"/>
          </w:tcPr>
          <w:p w:rsidR="005927E4" w:rsidRDefault="005927E4" w:rsidP="000C4D1D">
            <w:pPr>
              <w:pStyle w:val="TAC"/>
              <w:rPr>
                <w:sz w:val="16"/>
                <w:szCs w:val="16"/>
                <w:lang w:val="en-GB"/>
              </w:rPr>
            </w:pPr>
            <w:r>
              <w:rPr>
                <w:sz w:val="16"/>
                <w:szCs w:val="16"/>
                <w:lang w:val="en-GB"/>
              </w:rPr>
              <w:t>2020-03</w:t>
            </w:r>
          </w:p>
        </w:tc>
        <w:tc>
          <w:tcPr>
            <w:tcW w:w="800" w:type="dxa"/>
            <w:shd w:val="solid" w:color="FFFFFF" w:fill="auto"/>
          </w:tcPr>
          <w:p w:rsidR="005927E4" w:rsidRDefault="005927E4" w:rsidP="000C4D1D">
            <w:pPr>
              <w:pStyle w:val="TAC"/>
              <w:rPr>
                <w:sz w:val="16"/>
                <w:szCs w:val="16"/>
                <w:lang w:val="en-GB"/>
              </w:rPr>
            </w:pPr>
            <w:r>
              <w:rPr>
                <w:sz w:val="16"/>
                <w:szCs w:val="16"/>
                <w:lang w:val="en-GB"/>
              </w:rPr>
              <w:t>SP#87E</w:t>
            </w:r>
          </w:p>
        </w:tc>
        <w:tc>
          <w:tcPr>
            <w:tcW w:w="1094" w:type="dxa"/>
            <w:shd w:val="solid" w:color="FFFFFF" w:fill="auto"/>
          </w:tcPr>
          <w:p w:rsidR="005927E4" w:rsidRDefault="005927E4" w:rsidP="000C4D1D">
            <w:pPr>
              <w:pStyle w:val="TAC"/>
              <w:rPr>
                <w:sz w:val="16"/>
                <w:szCs w:val="16"/>
                <w:lang w:val="en-GB"/>
              </w:rPr>
            </w:pPr>
            <w:r>
              <w:rPr>
                <w:sz w:val="16"/>
                <w:szCs w:val="16"/>
                <w:lang w:val="en-GB"/>
              </w:rPr>
              <w:t>SP-200069</w:t>
            </w:r>
          </w:p>
        </w:tc>
        <w:tc>
          <w:tcPr>
            <w:tcW w:w="567" w:type="dxa"/>
            <w:shd w:val="solid" w:color="FFFFFF" w:fill="auto"/>
          </w:tcPr>
          <w:p w:rsidR="005927E4" w:rsidRDefault="005927E4" w:rsidP="000C4D1D">
            <w:pPr>
              <w:pStyle w:val="TAL"/>
              <w:rPr>
                <w:sz w:val="16"/>
                <w:szCs w:val="16"/>
                <w:lang w:val="en-GB"/>
              </w:rPr>
            </w:pPr>
            <w:r>
              <w:rPr>
                <w:sz w:val="16"/>
                <w:szCs w:val="16"/>
                <w:lang w:val="en-GB"/>
              </w:rPr>
              <w:t>2141</w:t>
            </w:r>
          </w:p>
        </w:tc>
        <w:tc>
          <w:tcPr>
            <w:tcW w:w="425" w:type="dxa"/>
            <w:shd w:val="solid" w:color="FFFFFF" w:fill="auto"/>
          </w:tcPr>
          <w:p w:rsidR="005927E4" w:rsidRDefault="005927E4" w:rsidP="000C4D1D">
            <w:pPr>
              <w:pStyle w:val="TAL"/>
              <w:rPr>
                <w:sz w:val="16"/>
                <w:szCs w:val="16"/>
                <w:lang w:val="en-GB"/>
              </w:rPr>
            </w:pPr>
            <w:r>
              <w:rPr>
                <w:sz w:val="16"/>
                <w:szCs w:val="16"/>
                <w:lang w:val="en-GB"/>
              </w:rPr>
              <w:t>-</w:t>
            </w:r>
          </w:p>
        </w:tc>
        <w:tc>
          <w:tcPr>
            <w:tcW w:w="425" w:type="dxa"/>
            <w:shd w:val="solid" w:color="FFFFFF" w:fill="auto"/>
          </w:tcPr>
          <w:p w:rsidR="005927E4" w:rsidRDefault="005927E4" w:rsidP="000C4D1D">
            <w:pPr>
              <w:pStyle w:val="TAL"/>
              <w:rPr>
                <w:sz w:val="16"/>
                <w:szCs w:val="16"/>
                <w:lang w:val="en-GB"/>
              </w:rPr>
            </w:pPr>
            <w:r>
              <w:rPr>
                <w:sz w:val="16"/>
                <w:szCs w:val="16"/>
                <w:lang w:val="en-GB"/>
              </w:rPr>
              <w:t>F</w:t>
            </w:r>
          </w:p>
        </w:tc>
        <w:tc>
          <w:tcPr>
            <w:tcW w:w="4820" w:type="dxa"/>
            <w:shd w:val="solid" w:color="FFFFFF" w:fill="auto"/>
          </w:tcPr>
          <w:p w:rsidR="005927E4" w:rsidRDefault="005927E4" w:rsidP="000C4D1D">
            <w:pPr>
              <w:pStyle w:val="TAL"/>
              <w:rPr>
                <w:sz w:val="16"/>
                <w:szCs w:val="16"/>
                <w:lang w:val="en-GB"/>
              </w:rPr>
            </w:pPr>
            <w:r>
              <w:rPr>
                <w:sz w:val="16"/>
                <w:szCs w:val="16"/>
                <w:lang w:val="en-GB"/>
              </w:rPr>
              <w:t>QoS handling of MA PDU Session for interworking with N26</w:t>
            </w:r>
          </w:p>
        </w:tc>
        <w:tc>
          <w:tcPr>
            <w:tcW w:w="708" w:type="dxa"/>
            <w:shd w:val="solid" w:color="FFFFFF" w:fill="auto"/>
          </w:tcPr>
          <w:p w:rsidR="005927E4" w:rsidRDefault="005927E4" w:rsidP="000C4D1D">
            <w:pPr>
              <w:pStyle w:val="TAC"/>
              <w:rPr>
                <w:sz w:val="16"/>
                <w:szCs w:val="16"/>
                <w:lang w:val="en-GB"/>
              </w:rPr>
            </w:pPr>
            <w:r>
              <w:rPr>
                <w:sz w:val="16"/>
                <w:szCs w:val="16"/>
                <w:lang w:val="en-GB"/>
              </w:rPr>
              <w:t>16.4.0</w:t>
            </w:r>
          </w:p>
        </w:tc>
      </w:tr>
      <w:tr w:rsidR="005927E4" w:rsidRPr="009E0DE1" w:rsidTr="00A91FD8">
        <w:tc>
          <w:tcPr>
            <w:tcW w:w="800" w:type="dxa"/>
            <w:shd w:val="solid" w:color="FFFFFF" w:fill="auto"/>
          </w:tcPr>
          <w:p w:rsidR="005927E4" w:rsidRDefault="005927E4" w:rsidP="000C4D1D">
            <w:pPr>
              <w:pStyle w:val="TAC"/>
              <w:rPr>
                <w:sz w:val="16"/>
                <w:szCs w:val="16"/>
                <w:lang w:val="en-GB"/>
              </w:rPr>
            </w:pPr>
            <w:r>
              <w:rPr>
                <w:sz w:val="16"/>
                <w:szCs w:val="16"/>
                <w:lang w:val="en-GB"/>
              </w:rPr>
              <w:t>2020-03</w:t>
            </w:r>
          </w:p>
        </w:tc>
        <w:tc>
          <w:tcPr>
            <w:tcW w:w="800" w:type="dxa"/>
            <w:shd w:val="solid" w:color="FFFFFF" w:fill="auto"/>
          </w:tcPr>
          <w:p w:rsidR="005927E4" w:rsidRDefault="005927E4" w:rsidP="000C4D1D">
            <w:pPr>
              <w:pStyle w:val="TAC"/>
              <w:rPr>
                <w:sz w:val="16"/>
                <w:szCs w:val="16"/>
                <w:lang w:val="en-GB"/>
              </w:rPr>
            </w:pPr>
            <w:r>
              <w:rPr>
                <w:sz w:val="16"/>
                <w:szCs w:val="16"/>
                <w:lang w:val="en-GB"/>
              </w:rPr>
              <w:t>SP#87E</w:t>
            </w:r>
          </w:p>
        </w:tc>
        <w:tc>
          <w:tcPr>
            <w:tcW w:w="1094" w:type="dxa"/>
            <w:shd w:val="solid" w:color="FFFFFF" w:fill="auto"/>
          </w:tcPr>
          <w:p w:rsidR="005927E4" w:rsidRDefault="005927E4" w:rsidP="000C4D1D">
            <w:pPr>
              <w:pStyle w:val="TAC"/>
              <w:rPr>
                <w:sz w:val="16"/>
                <w:szCs w:val="16"/>
                <w:lang w:val="en-GB"/>
              </w:rPr>
            </w:pPr>
            <w:r>
              <w:rPr>
                <w:sz w:val="16"/>
                <w:szCs w:val="16"/>
                <w:lang w:val="en-GB"/>
              </w:rPr>
              <w:t>SP-200076</w:t>
            </w:r>
          </w:p>
        </w:tc>
        <w:tc>
          <w:tcPr>
            <w:tcW w:w="567" w:type="dxa"/>
            <w:shd w:val="solid" w:color="FFFFFF" w:fill="auto"/>
          </w:tcPr>
          <w:p w:rsidR="005927E4" w:rsidRDefault="005927E4" w:rsidP="000C4D1D">
            <w:pPr>
              <w:pStyle w:val="TAL"/>
              <w:rPr>
                <w:sz w:val="16"/>
                <w:szCs w:val="16"/>
                <w:lang w:val="en-GB"/>
              </w:rPr>
            </w:pPr>
            <w:r>
              <w:rPr>
                <w:sz w:val="16"/>
                <w:szCs w:val="16"/>
                <w:lang w:val="en-GB"/>
              </w:rPr>
              <w:t>2143</w:t>
            </w:r>
          </w:p>
        </w:tc>
        <w:tc>
          <w:tcPr>
            <w:tcW w:w="425" w:type="dxa"/>
            <w:shd w:val="solid" w:color="FFFFFF" w:fill="auto"/>
          </w:tcPr>
          <w:p w:rsidR="005927E4" w:rsidRDefault="005927E4" w:rsidP="000C4D1D">
            <w:pPr>
              <w:pStyle w:val="TAL"/>
              <w:rPr>
                <w:sz w:val="16"/>
                <w:szCs w:val="16"/>
                <w:lang w:val="en-GB"/>
              </w:rPr>
            </w:pPr>
            <w:r>
              <w:rPr>
                <w:sz w:val="16"/>
                <w:szCs w:val="16"/>
                <w:lang w:val="en-GB"/>
              </w:rPr>
              <w:t>1</w:t>
            </w:r>
          </w:p>
        </w:tc>
        <w:tc>
          <w:tcPr>
            <w:tcW w:w="425" w:type="dxa"/>
            <w:shd w:val="solid" w:color="FFFFFF" w:fill="auto"/>
          </w:tcPr>
          <w:p w:rsidR="005927E4" w:rsidRDefault="005927E4" w:rsidP="000C4D1D">
            <w:pPr>
              <w:pStyle w:val="TAL"/>
              <w:rPr>
                <w:sz w:val="16"/>
                <w:szCs w:val="16"/>
                <w:lang w:val="en-GB"/>
              </w:rPr>
            </w:pPr>
            <w:r>
              <w:rPr>
                <w:sz w:val="16"/>
                <w:szCs w:val="16"/>
                <w:lang w:val="en-GB"/>
              </w:rPr>
              <w:t>F</w:t>
            </w:r>
          </w:p>
        </w:tc>
        <w:tc>
          <w:tcPr>
            <w:tcW w:w="4820" w:type="dxa"/>
            <w:shd w:val="solid" w:color="FFFFFF" w:fill="auto"/>
          </w:tcPr>
          <w:p w:rsidR="005927E4" w:rsidRDefault="005927E4" w:rsidP="000C4D1D">
            <w:pPr>
              <w:pStyle w:val="TAL"/>
              <w:rPr>
                <w:sz w:val="16"/>
                <w:szCs w:val="16"/>
                <w:lang w:val="en-GB"/>
              </w:rPr>
            </w:pPr>
            <w:r>
              <w:rPr>
                <w:sz w:val="16"/>
                <w:szCs w:val="16"/>
                <w:lang w:val="en-GB"/>
              </w:rPr>
              <w:t xml:space="preserve">Correct the transfer and determination of the bridge delay related parameters </w:t>
            </w:r>
          </w:p>
        </w:tc>
        <w:tc>
          <w:tcPr>
            <w:tcW w:w="708" w:type="dxa"/>
            <w:shd w:val="solid" w:color="FFFFFF" w:fill="auto"/>
          </w:tcPr>
          <w:p w:rsidR="005927E4" w:rsidRDefault="005927E4" w:rsidP="000C4D1D">
            <w:pPr>
              <w:pStyle w:val="TAC"/>
              <w:rPr>
                <w:sz w:val="16"/>
                <w:szCs w:val="16"/>
                <w:lang w:val="en-GB"/>
              </w:rPr>
            </w:pPr>
            <w:r>
              <w:rPr>
                <w:sz w:val="16"/>
                <w:szCs w:val="16"/>
                <w:lang w:val="en-GB"/>
              </w:rPr>
              <w:t>16.4.0</w:t>
            </w:r>
          </w:p>
        </w:tc>
      </w:tr>
      <w:tr w:rsidR="00213FB8" w:rsidRPr="009E0DE1" w:rsidTr="00A91FD8">
        <w:tc>
          <w:tcPr>
            <w:tcW w:w="800" w:type="dxa"/>
            <w:shd w:val="solid" w:color="FFFFFF" w:fill="auto"/>
          </w:tcPr>
          <w:p w:rsidR="00213FB8" w:rsidRDefault="00213FB8" w:rsidP="000C4D1D">
            <w:pPr>
              <w:pStyle w:val="TAC"/>
              <w:rPr>
                <w:sz w:val="16"/>
                <w:szCs w:val="16"/>
                <w:lang w:val="en-GB"/>
              </w:rPr>
            </w:pPr>
            <w:r>
              <w:rPr>
                <w:sz w:val="16"/>
                <w:szCs w:val="16"/>
                <w:lang w:val="en-GB"/>
              </w:rPr>
              <w:t>2020-03</w:t>
            </w:r>
          </w:p>
        </w:tc>
        <w:tc>
          <w:tcPr>
            <w:tcW w:w="800" w:type="dxa"/>
            <w:shd w:val="solid" w:color="FFFFFF" w:fill="auto"/>
          </w:tcPr>
          <w:p w:rsidR="00213FB8" w:rsidRDefault="00213FB8" w:rsidP="000C4D1D">
            <w:pPr>
              <w:pStyle w:val="TAC"/>
              <w:rPr>
                <w:sz w:val="16"/>
                <w:szCs w:val="16"/>
                <w:lang w:val="en-GB"/>
              </w:rPr>
            </w:pPr>
            <w:r>
              <w:rPr>
                <w:sz w:val="16"/>
                <w:szCs w:val="16"/>
                <w:lang w:val="en-GB"/>
              </w:rPr>
              <w:t>SP#87E</w:t>
            </w:r>
          </w:p>
        </w:tc>
        <w:tc>
          <w:tcPr>
            <w:tcW w:w="1094" w:type="dxa"/>
            <w:shd w:val="solid" w:color="FFFFFF" w:fill="auto"/>
          </w:tcPr>
          <w:p w:rsidR="00213FB8" w:rsidRDefault="00213FB8" w:rsidP="000C4D1D">
            <w:pPr>
              <w:pStyle w:val="TAC"/>
              <w:rPr>
                <w:sz w:val="16"/>
                <w:szCs w:val="16"/>
                <w:lang w:val="en-GB"/>
              </w:rPr>
            </w:pPr>
            <w:r>
              <w:rPr>
                <w:sz w:val="16"/>
                <w:szCs w:val="16"/>
                <w:lang w:val="en-GB"/>
              </w:rPr>
              <w:t>SP-200062</w:t>
            </w:r>
          </w:p>
        </w:tc>
        <w:tc>
          <w:tcPr>
            <w:tcW w:w="567" w:type="dxa"/>
            <w:shd w:val="solid" w:color="FFFFFF" w:fill="auto"/>
          </w:tcPr>
          <w:p w:rsidR="00213FB8" w:rsidRDefault="00213FB8" w:rsidP="000C4D1D">
            <w:pPr>
              <w:pStyle w:val="TAL"/>
              <w:rPr>
                <w:sz w:val="16"/>
                <w:szCs w:val="16"/>
                <w:lang w:val="en-GB"/>
              </w:rPr>
            </w:pPr>
            <w:r>
              <w:rPr>
                <w:sz w:val="16"/>
                <w:szCs w:val="16"/>
                <w:lang w:val="en-GB"/>
              </w:rPr>
              <w:t>2147</w:t>
            </w:r>
          </w:p>
        </w:tc>
        <w:tc>
          <w:tcPr>
            <w:tcW w:w="425" w:type="dxa"/>
            <w:shd w:val="solid" w:color="FFFFFF" w:fill="auto"/>
          </w:tcPr>
          <w:p w:rsidR="00213FB8" w:rsidRDefault="00213FB8" w:rsidP="000C4D1D">
            <w:pPr>
              <w:pStyle w:val="TAL"/>
              <w:rPr>
                <w:sz w:val="16"/>
                <w:szCs w:val="16"/>
                <w:lang w:val="en-GB"/>
              </w:rPr>
            </w:pPr>
            <w:r>
              <w:rPr>
                <w:sz w:val="16"/>
                <w:szCs w:val="16"/>
                <w:lang w:val="en-GB"/>
              </w:rPr>
              <w:t>1</w:t>
            </w:r>
          </w:p>
        </w:tc>
        <w:tc>
          <w:tcPr>
            <w:tcW w:w="425" w:type="dxa"/>
            <w:shd w:val="solid" w:color="FFFFFF" w:fill="auto"/>
          </w:tcPr>
          <w:p w:rsidR="00213FB8" w:rsidRDefault="00213FB8" w:rsidP="000C4D1D">
            <w:pPr>
              <w:pStyle w:val="TAL"/>
              <w:rPr>
                <w:sz w:val="16"/>
                <w:szCs w:val="16"/>
                <w:lang w:val="en-GB"/>
              </w:rPr>
            </w:pPr>
            <w:r>
              <w:rPr>
                <w:sz w:val="16"/>
                <w:szCs w:val="16"/>
                <w:lang w:val="en-GB"/>
              </w:rPr>
              <w:t>F</w:t>
            </w:r>
          </w:p>
        </w:tc>
        <w:tc>
          <w:tcPr>
            <w:tcW w:w="4820" w:type="dxa"/>
            <w:shd w:val="solid" w:color="FFFFFF" w:fill="auto"/>
          </w:tcPr>
          <w:p w:rsidR="00213FB8" w:rsidRDefault="00213FB8" w:rsidP="000C4D1D">
            <w:pPr>
              <w:pStyle w:val="TAL"/>
              <w:rPr>
                <w:sz w:val="16"/>
                <w:szCs w:val="16"/>
                <w:lang w:val="en-GB"/>
              </w:rPr>
            </w:pPr>
            <w:r>
              <w:rPr>
                <w:sz w:val="16"/>
                <w:szCs w:val="16"/>
                <w:lang w:val="en-GB"/>
              </w:rPr>
              <w:t>PDU Session release when Control Plane Only indication becomes not applicable</w:t>
            </w:r>
          </w:p>
        </w:tc>
        <w:tc>
          <w:tcPr>
            <w:tcW w:w="708" w:type="dxa"/>
            <w:shd w:val="solid" w:color="FFFFFF" w:fill="auto"/>
          </w:tcPr>
          <w:p w:rsidR="00213FB8" w:rsidRDefault="00213FB8" w:rsidP="000C4D1D">
            <w:pPr>
              <w:pStyle w:val="TAC"/>
              <w:rPr>
                <w:sz w:val="16"/>
                <w:szCs w:val="16"/>
                <w:lang w:val="en-GB"/>
              </w:rPr>
            </w:pPr>
            <w:r>
              <w:rPr>
                <w:sz w:val="16"/>
                <w:szCs w:val="16"/>
                <w:lang w:val="en-GB"/>
              </w:rPr>
              <w:t>16.4.0</w:t>
            </w:r>
          </w:p>
        </w:tc>
      </w:tr>
      <w:tr w:rsidR="00213FB8" w:rsidRPr="009E0DE1" w:rsidTr="00A91FD8">
        <w:tc>
          <w:tcPr>
            <w:tcW w:w="800" w:type="dxa"/>
            <w:shd w:val="solid" w:color="FFFFFF" w:fill="auto"/>
          </w:tcPr>
          <w:p w:rsidR="00213FB8" w:rsidRDefault="00213FB8" w:rsidP="000C4D1D">
            <w:pPr>
              <w:pStyle w:val="TAC"/>
              <w:rPr>
                <w:sz w:val="16"/>
                <w:szCs w:val="16"/>
                <w:lang w:val="en-GB"/>
              </w:rPr>
            </w:pPr>
            <w:r>
              <w:rPr>
                <w:sz w:val="16"/>
                <w:szCs w:val="16"/>
                <w:lang w:val="en-GB"/>
              </w:rPr>
              <w:t>2020-03</w:t>
            </w:r>
          </w:p>
        </w:tc>
        <w:tc>
          <w:tcPr>
            <w:tcW w:w="800" w:type="dxa"/>
            <w:shd w:val="solid" w:color="FFFFFF" w:fill="auto"/>
          </w:tcPr>
          <w:p w:rsidR="00213FB8" w:rsidRDefault="00213FB8" w:rsidP="000C4D1D">
            <w:pPr>
              <w:pStyle w:val="TAC"/>
              <w:rPr>
                <w:sz w:val="16"/>
                <w:szCs w:val="16"/>
                <w:lang w:val="en-GB"/>
              </w:rPr>
            </w:pPr>
            <w:r>
              <w:rPr>
                <w:sz w:val="16"/>
                <w:szCs w:val="16"/>
                <w:lang w:val="en-GB"/>
              </w:rPr>
              <w:t>SP#87E</w:t>
            </w:r>
          </w:p>
        </w:tc>
        <w:tc>
          <w:tcPr>
            <w:tcW w:w="1094" w:type="dxa"/>
            <w:shd w:val="solid" w:color="FFFFFF" w:fill="auto"/>
          </w:tcPr>
          <w:p w:rsidR="00213FB8" w:rsidRDefault="00213FB8" w:rsidP="000C4D1D">
            <w:pPr>
              <w:pStyle w:val="TAC"/>
              <w:rPr>
                <w:sz w:val="16"/>
                <w:szCs w:val="16"/>
                <w:lang w:val="en-GB"/>
              </w:rPr>
            </w:pPr>
            <w:r>
              <w:rPr>
                <w:sz w:val="16"/>
                <w:szCs w:val="16"/>
                <w:lang w:val="en-GB"/>
              </w:rPr>
              <w:t>SP-200062</w:t>
            </w:r>
          </w:p>
        </w:tc>
        <w:tc>
          <w:tcPr>
            <w:tcW w:w="567" w:type="dxa"/>
            <w:shd w:val="solid" w:color="FFFFFF" w:fill="auto"/>
          </w:tcPr>
          <w:p w:rsidR="00213FB8" w:rsidRDefault="00213FB8" w:rsidP="000C4D1D">
            <w:pPr>
              <w:pStyle w:val="TAL"/>
              <w:rPr>
                <w:sz w:val="16"/>
                <w:szCs w:val="16"/>
                <w:lang w:val="en-GB"/>
              </w:rPr>
            </w:pPr>
            <w:r>
              <w:rPr>
                <w:sz w:val="16"/>
                <w:szCs w:val="16"/>
                <w:lang w:val="en-GB"/>
              </w:rPr>
              <w:t>2148</w:t>
            </w:r>
          </w:p>
        </w:tc>
        <w:tc>
          <w:tcPr>
            <w:tcW w:w="425" w:type="dxa"/>
            <w:shd w:val="solid" w:color="FFFFFF" w:fill="auto"/>
          </w:tcPr>
          <w:p w:rsidR="00213FB8" w:rsidRDefault="00213FB8" w:rsidP="000C4D1D">
            <w:pPr>
              <w:pStyle w:val="TAL"/>
              <w:rPr>
                <w:sz w:val="16"/>
                <w:szCs w:val="16"/>
                <w:lang w:val="en-GB"/>
              </w:rPr>
            </w:pPr>
            <w:r>
              <w:rPr>
                <w:sz w:val="16"/>
                <w:szCs w:val="16"/>
                <w:lang w:val="en-GB"/>
              </w:rPr>
              <w:t>1</w:t>
            </w:r>
          </w:p>
        </w:tc>
        <w:tc>
          <w:tcPr>
            <w:tcW w:w="425" w:type="dxa"/>
            <w:shd w:val="solid" w:color="FFFFFF" w:fill="auto"/>
          </w:tcPr>
          <w:p w:rsidR="00213FB8" w:rsidRDefault="00213FB8" w:rsidP="000C4D1D">
            <w:pPr>
              <w:pStyle w:val="TAL"/>
              <w:rPr>
                <w:sz w:val="16"/>
                <w:szCs w:val="16"/>
                <w:lang w:val="en-GB"/>
              </w:rPr>
            </w:pPr>
            <w:r>
              <w:rPr>
                <w:sz w:val="16"/>
                <w:szCs w:val="16"/>
                <w:lang w:val="en-GB"/>
              </w:rPr>
              <w:t>F</w:t>
            </w:r>
          </w:p>
        </w:tc>
        <w:tc>
          <w:tcPr>
            <w:tcW w:w="4820" w:type="dxa"/>
            <w:shd w:val="solid" w:color="FFFFFF" w:fill="auto"/>
          </w:tcPr>
          <w:p w:rsidR="00213FB8" w:rsidRDefault="00213FB8" w:rsidP="000C4D1D">
            <w:pPr>
              <w:pStyle w:val="TAL"/>
              <w:rPr>
                <w:sz w:val="16"/>
                <w:szCs w:val="16"/>
                <w:lang w:val="en-GB"/>
              </w:rPr>
            </w:pPr>
            <w:r>
              <w:rPr>
                <w:sz w:val="16"/>
                <w:szCs w:val="16"/>
                <w:lang w:val="en-GB"/>
              </w:rPr>
              <w:t xml:space="preserve">Correction on PTW determincation  </w:t>
            </w:r>
          </w:p>
        </w:tc>
        <w:tc>
          <w:tcPr>
            <w:tcW w:w="708" w:type="dxa"/>
            <w:shd w:val="solid" w:color="FFFFFF" w:fill="auto"/>
          </w:tcPr>
          <w:p w:rsidR="00213FB8" w:rsidRDefault="00213FB8" w:rsidP="000C4D1D">
            <w:pPr>
              <w:pStyle w:val="TAC"/>
              <w:rPr>
                <w:sz w:val="16"/>
                <w:szCs w:val="16"/>
                <w:lang w:val="en-GB"/>
              </w:rPr>
            </w:pPr>
            <w:r>
              <w:rPr>
                <w:sz w:val="16"/>
                <w:szCs w:val="16"/>
                <w:lang w:val="en-GB"/>
              </w:rPr>
              <w:t>16.4.0</w:t>
            </w:r>
          </w:p>
        </w:tc>
      </w:tr>
      <w:tr w:rsidR="00213FB8" w:rsidRPr="009E0DE1" w:rsidTr="00A91FD8">
        <w:tc>
          <w:tcPr>
            <w:tcW w:w="800" w:type="dxa"/>
            <w:shd w:val="solid" w:color="FFFFFF" w:fill="auto"/>
          </w:tcPr>
          <w:p w:rsidR="00213FB8" w:rsidRDefault="00213FB8" w:rsidP="000C4D1D">
            <w:pPr>
              <w:pStyle w:val="TAC"/>
              <w:rPr>
                <w:sz w:val="16"/>
                <w:szCs w:val="16"/>
                <w:lang w:val="en-GB"/>
              </w:rPr>
            </w:pPr>
            <w:r>
              <w:rPr>
                <w:sz w:val="16"/>
                <w:szCs w:val="16"/>
                <w:lang w:val="en-GB"/>
              </w:rPr>
              <w:t>2020-03</w:t>
            </w:r>
          </w:p>
        </w:tc>
        <w:tc>
          <w:tcPr>
            <w:tcW w:w="800" w:type="dxa"/>
            <w:shd w:val="solid" w:color="FFFFFF" w:fill="auto"/>
          </w:tcPr>
          <w:p w:rsidR="00213FB8" w:rsidRDefault="00213FB8" w:rsidP="000C4D1D">
            <w:pPr>
              <w:pStyle w:val="TAC"/>
              <w:rPr>
                <w:sz w:val="16"/>
                <w:szCs w:val="16"/>
                <w:lang w:val="en-GB"/>
              </w:rPr>
            </w:pPr>
            <w:r>
              <w:rPr>
                <w:sz w:val="16"/>
                <w:szCs w:val="16"/>
                <w:lang w:val="en-GB"/>
              </w:rPr>
              <w:t>SP#87E</w:t>
            </w:r>
          </w:p>
        </w:tc>
        <w:tc>
          <w:tcPr>
            <w:tcW w:w="1094" w:type="dxa"/>
            <w:shd w:val="solid" w:color="FFFFFF" w:fill="auto"/>
          </w:tcPr>
          <w:p w:rsidR="00213FB8" w:rsidRDefault="00213FB8" w:rsidP="000C4D1D">
            <w:pPr>
              <w:pStyle w:val="TAC"/>
              <w:rPr>
                <w:sz w:val="16"/>
                <w:szCs w:val="16"/>
                <w:lang w:val="en-GB"/>
              </w:rPr>
            </w:pPr>
            <w:r>
              <w:rPr>
                <w:sz w:val="16"/>
                <w:szCs w:val="16"/>
                <w:lang w:val="en-GB"/>
              </w:rPr>
              <w:t>SP-200069</w:t>
            </w:r>
          </w:p>
        </w:tc>
        <w:tc>
          <w:tcPr>
            <w:tcW w:w="567" w:type="dxa"/>
            <w:shd w:val="solid" w:color="FFFFFF" w:fill="auto"/>
          </w:tcPr>
          <w:p w:rsidR="00213FB8" w:rsidRDefault="00213FB8" w:rsidP="000C4D1D">
            <w:pPr>
              <w:pStyle w:val="TAL"/>
              <w:rPr>
                <w:sz w:val="16"/>
                <w:szCs w:val="16"/>
                <w:lang w:val="en-GB"/>
              </w:rPr>
            </w:pPr>
            <w:r>
              <w:rPr>
                <w:sz w:val="16"/>
                <w:szCs w:val="16"/>
                <w:lang w:val="en-GB"/>
              </w:rPr>
              <w:t>2150</w:t>
            </w:r>
          </w:p>
        </w:tc>
        <w:tc>
          <w:tcPr>
            <w:tcW w:w="425" w:type="dxa"/>
            <w:shd w:val="solid" w:color="FFFFFF" w:fill="auto"/>
          </w:tcPr>
          <w:p w:rsidR="00213FB8" w:rsidRDefault="00213FB8" w:rsidP="000C4D1D">
            <w:pPr>
              <w:pStyle w:val="TAL"/>
              <w:rPr>
                <w:sz w:val="16"/>
                <w:szCs w:val="16"/>
                <w:lang w:val="en-GB"/>
              </w:rPr>
            </w:pPr>
            <w:r>
              <w:rPr>
                <w:sz w:val="16"/>
                <w:szCs w:val="16"/>
                <w:lang w:val="en-GB"/>
              </w:rPr>
              <w:t>-</w:t>
            </w:r>
          </w:p>
        </w:tc>
        <w:tc>
          <w:tcPr>
            <w:tcW w:w="425" w:type="dxa"/>
            <w:shd w:val="solid" w:color="FFFFFF" w:fill="auto"/>
          </w:tcPr>
          <w:p w:rsidR="00213FB8" w:rsidRDefault="00213FB8" w:rsidP="000C4D1D">
            <w:pPr>
              <w:pStyle w:val="TAL"/>
              <w:rPr>
                <w:sz w:val="16"/>
                <w:szCs w:val="16"/>
                <w:lang w:val="en-GB"/>
              </w:rPr>
            </w:pPr>
            <w:r>
              <w:rPr>
                <w:sz w:val="16"/>
                <w:szCs w:val="16"/>
                <w:lang w:val="en-GB"/>
              </w:rPr>
              <w:t>F</w:t>
            </w:r>
          </w:p>
        </w:tc>
        <w:tc>
          <w:tcPr>
            <w:tcW w:w="4820" w:type="dxa"/>
            <w:shd w:val="solid" w:color="FFFFFF" w:fill="auto"/>
          </w:tcPr>
          <w:p w:rsidR="00213FB8" w:rsidRDefault="00213FB8" w:rsidP="000C4D1D">
            <w:pPr>
              <w:pStyle w:val="TAL"/>
              <w:rPr>
                <w:sz w:val="16"/>
                <w:szCs w:val="16"/>
                <w:lang w:val="en-GB"/>
              </w:rPr>
            </w:pPr>
            <w:r>
              <w:rPr>
                <w:sz w:val="16"/>
                <w:szCs w:val="16"/>
                <w:lang w:val="en-GB"/>
              </w:rPr>
              <w:t>Correction on MA PDU Session request indication</w:t>
            </w:r>
          </w:p>
        </w:tc>
        <w:tc>
          <w:tcPr>
            <w:tcW w:w="708" w:type="dxa"/>
            <w:shd w:val="solid" w:color="FFFFFF" w:fill="auto"/>
          </w:tcPr>
          <w:p w:rsidR="00213FB8" w:rsidRDefault="00213FB8" w:rsidP="000C4D1D">
            <w:pPr>
              <w:pStyle w:val="TAC"/>
              <w:rPr>
                <w:sz w:val="16"/>
                <w:szCs w:val="16"/>
                <w:lang w:val="en-GB"/>
              </w:rPr>
            </w:pPr>
            <w:r>
              <w:rPr>
                <w:sz w:val="16"/>
                <w:szCs w:val="16"/>
                <w:lang w:val="en-GB"/>
              </w:rPr>
              <w:t>16.4.0</w:t>
            </w:r>
          </w:p>
        </w:tc>
      </w:tr>
      <w:tr w:rsidR="00213FB8" w:rsidRPr="009E0DE1" w:rsidTr="00A91FD8">
        <w:tc>
          <w:tcPr>
            <w:tcW w:w="800" w:type="dxa"/>
            <w:shd w:val="solid" w:color="FFFFFF" w:fill="auto"/>
          </w:tcPr>
          <w:p w:rsidR="00213FB8" w:rsidRDefault="00213FB8" w:rsidP="000C4D1D">
            <w:pPr>
              <w:pStyle w:val="TAC"/>
              <w:rPr>
                <w:sz w:val="16"/>
                <w:szCs w:val="16"/>
                <w:lang w:val="en-GB"/>
              </w:rPr>
            </w:pPr>
            <w:r>
              <w:rPr>
                <w:sz w:val="16"/>
                <w:szCs w:val="16"/>
                <w:lang w:val="en-GB"/>
              </w:rPr>
              <w:t>2020-03</w:t>
            </w:r>
          </w:p>
        </w:tc>
        <w:tc>
          <w:tcPr>
            <w:tcW w:w="800" w:type="dxa"/>
            <w:shd w:val="solid" w:color="FFFFFF" w:fill="auto"/>
          </w:tcPr>
          <w:p w:rsidR="00213FB8" w:rsidRDefault="00213FB8" w:rsidP="000C4D1D">
            <w:pPr>
              <w:pStyle w:val="TAC"/>
              <w:rPr>
                <w:sz w:val="16"/>
                <w:szCs w:val="16"/>
                <w:lang w:val="en-GB"/>
              </w:rPr>
            </w:pPr>
            <w:r>
              <w:rPr>
                <w:sz w:val="16"/>
                <w:szCs w:val="16"/>
                <w:lang w:val="en-GB"/>
              </w:rPr>
              <w:t>SP#87E</w:t>
            </w:r>
          </w:p>
        </w:tc>
        <w:tc>
          <w:tcPr>
            <w:tcW w:w="1094" w:type="dxa"/>
            <w:shd w:val="solid" w:color="FFFFFF" w:fill="auto"/>
          </w:tcPr>
          <w:p w:rsidR="00213FB8" w:rsidRDefault="00213FB8" w:rsidP="000C4D1D">
            <w:pPr>
              <w:pStyle w:val="TAC"/>
              <w:rPr>
                <w:sz w:val="16"/>
                <w:szCs w:val="16"/>
                <w:lang w:val="en-GB"/>
              </w:rPr>
            </w:pPr>
            <w:r>
              <w:rPr>
                <w:sz w:val="16"/>
                <w:szCs w:val="16"/>
                <w:lang w:val="en-GB"/>
              </w:rPr>
              <w:t>SP-200067</w:t>
            </w:r>
          </w:p>
        </w:tc>
        <w:tc>
          <w:tcPr>
            <w:tcW w:w="567" w:type="dxa"/>
            <w:shd w:val="solid" w:color="FFFFFF" w:fill="auto"/>
          </w:tcPr>
          <w:p w:rsidR="00213FB8" w:rsidRDefault="00213FB8" w:rsidP="000C4D1D">
            <w:pPr>
              <w:pStyle w:val="TAL"/>
              <w:rPr>
                <w:sz w:val="16"/>
                <w:szCs w:val="16"/>
                <w:lang w:val="en-GB"/>
              </w:rPr>
            </w:pPr>
            <w:r>
              <w:rPr>
                <w:sz w:val="16"/>
                <w:szCs w:val="16"/>
                <w:lang w:val="en-GB"/>
              </w:rPr>
              <w:t>2154</w:t>
            </w:r>
          </w:p>
        </w:tc>
        <w:tc>
          <w:tcPr>
            <w:tcW w:w="425" w:type="dxa"/>
            <w:shd w:val="solid" w:color="FFFFFF" w:fill="auto"/>
          </w:tcPr>
          <w:p w:rsidR="00213FB8" w:rsidRDefault="00213FB8" w:rsidP="000C4D1D">
            <w:pPr>
              <w:pStyle w:val="TAL"/>
              <w:rPr>
                <w:sz w:val="16"/>
                <w:szCs w:val="16"/>
                <w:lang w:val="en-GB"/>
              </w:rPr>
            </w:pPr>
            <w:r>
              <w:rPr>
                <w:sz w:val="16"/>
                <w:szCs w:val="16"/>
                <w:lang w:val="en-GB"/>
              </w:rPr>
              <w:t>1</w:t>
            </w:r>
          </w:p>
        </w:tc>
        <w:tc>
          <w:tcPr>
            <w:tcW w:w="425" w:type="dxa"/>
            <w:shd w:val="solid" w:color="FFFFFF" w:fill="auto"/>
          </w:tcPr>
          <w:p w:rsidR="00213FB8" w:rsidRDefault="00213FB8" w:rsidP="000C4D1D">
            <w:pPr>
              <w:pStyle w:val="TAL"/>
              <w:rPr>
                <w:sz w:val="16"/>
                <w:szCs w:val="16"/>
                <w:lang w:val="en-GB"/>
              </w:rPr>
            </w:pPr>
            <w:r>
              <w:rPr>
                <w:sz w:val="16"/>
                <w:szCs w:val="16"/>
                <w:lang w:val="en-GB"/>
              </w:rPr>
              <w:t>F</w:t>
            </w:r>
          </w:p>
        </w:tc>
        <w:tc>
          <w:tcPr>
            <w:tcW w:w="4820" w:type="dxa"/>
            <w:shd w:val="solid" w:color="FFFFFF" w:fill="auto"/>
          </w:tcPr>
          <w:p w:rsidR="00213FB8" w:rsidRDefault="00213FB8" w:rsidP="000C4D1D">
            <w:pPr>
              <w:pStyle w:val="TAL"/>
              <w:rPr>
                <w:sz w:val="16"/>
                <w:szCs w:val="16"/>
                <w:lang w:val="en-GB"/>
              </w:rPr>
            </w:pPr>
            <w:r>
              <w:rPr>
                <w:sz w:val="16"/>
                <w:szCs w:val="16"/>
                <w:lang w:val="en-GB"/>
              </w:rPr>
              <w:t>Update N4 rules to support QoS Monitoring and ATSSS</w:t>
            </w:r>
          </w:p>
        </w:tc>
        <w:tc>
          <w:tcPr>
            <w:tcW w:w="708" w:type="dxa"/>
            <w:shd w:val="solid" w:color="FFFFFF" w:fill="auto"/>
          </w:tcPr>
          <w:p w:rsidR="00213FB8" w:rsidRDefault="00213FB8" w:rsidP="000C4D1D">
            <w:pPr>
              <w:pStyle w:val="TAC"/>
              <w:rPr>
                <w:sz w:val="16"/>
                <w:szCs w:val="16"/>
                <w:lang w:val="en-GB"/>
              </w:rPr>
            </w:pPr>
            <w:r>
              <w:rPr>
                <w:sz w:val="16"/>
                <w:szCs w:val="16"/>
                <w:lang w:val="en-GB"/>
              </w:rPr>
              <w:t>16.4.0</w:t>
            </w:r>
          </w:p>
        </w:tc>
      </w:tr>
      <w:tr w:rsidR="009C3D6C" w:rsidRPr="009E0DE1" w:rsidTr="009C3D6C">
        <w:tc>
          <w:tcPr>
            <w:tcW w:w="800" w:type="dxa"/>
            <w:shd w:val="solid" w:color="FFFFFF" w:fill="auto"/>
          </w:tcPr>
          <w:p w:rsidR="009C3D6C" w:rsidRDefault="009C3D6C" w:rsidP="009C3D6C">
            <w:pPr>
              <w:pStyle w:val="TAC"/>
              <w:rPr>
                <w:sz w:val="16"/>
                <w:szCs w:val="16"/>
                <w:lang w:val="en-GB"/>
              </w:rPr>
            </w:pPr>
            <w:r>
              <w:rPr>
                <w:sz w:val="16"/>
                <w:szCs w:val="16"/>
                <w:lang w:val="en-GB"/>
              </w:rPr>
              <w:t>2020-03</w:t>
            </w:r>
          </w:p>
        </w:tc>
        <w:tc>
          <w:tcPr>
            <w:tcW w:w="800" w:type="dxa"/>
            <w:shd w:val="solid" w:color="FFFFFF" w:fill="auto"/>
          </w:tcPr>
          <w:p w:rsidR="009C3D6C" w:rsidRDefault="009C3D6C" w:rsidP="009C3D6C">
            <w:pPr>
              <w:pStyle w:val="TAC"/>
              <w:rPr>
                <w:sz w:val="16"/>
                <w:szCs w:val="16"/>
                <w:lang w:val="en-GB"/>
              </w:rPr>
            </w:pPr>
            <w:r>
              <w:rPr>
                <w:sz w:val="16"/>
                <w:szCs w:val="16"/>
                <w:lang w:val="en-GB"/>
              </w:rPr>
              <w:t>SP#87E</w:t>
            </w:r>
          </w:p>
        </w:tc>
        <w:tc>
          <w:tcPr>
            <w:tcW w:w="1094" w:type="dxa"/>
            <w:shd w:val="solid" w:color="FFFFFF" w:fill="auto"/>
          </w:tcPr>
          <w:p w:rsidR="009C3D6C" w:rsidRDefault="009C3D6C" w:rsidP="009C3D6C">
            <w:pPr>
              <w:pStyle w:val="TAC"/>
              <w:rPr>
                <w:sz w:val="16"/>
                <w:szCs w:val="16"/>
                <w:lang w:val="en-GB"/>
              </w:rPr>
            </w:pPr>
            <w:r>
              <w:rPr>
                <w:sz w:val="16"/>
                <w:szCs w:val="16"/>
                <w:lang w:val="en-GB"/>
              </w:rPr>
              <w:t>SP-200081</w:t>
            </w:r>
          </w:p>
        </w:tc>
        <w:tc>
          <w:tcPr>
            <w:tcW w:w="567" w:type="dxa"/>
            <w:shd w:val="solid" w:color="FFFFFF" w:fill="auto"/>
          </w:tcPr>
          <w:p w:rsidR="009C3D6C" w:rsidRDefault="009C3D6C" w:rsidP="009C3D6C">
            <w:pPr>
              <w:pStyle w:val="TAL"/>
              <w:rPr>
                <w:sz w:val="16"/>
                <w:szCs w:val="16"/>
                <w:lang w:val="en-GB"/>
              </w:rPr>
            </w:pPr>
            <w:r>
              <w:rPr>
                <w:sz w:val="16"/>
                <w:szCs w:val="16"/>
                <w:lang w:val="en-GB"/>
              </w:rPr>
              <w:t>2157</w:t>
            </w:r>
          </w:p>
        </w:tc>
        <w:tc>
          <w:tcPr>
            <w:tcW w:w="425" w:type="dxa"/>
            <w:shd w:val="solid" w:color="FFFFFF" w:fill="auto"/>
          </w:tcPr>
          <w:p w:rsidR="009C3D6C" w:rsidRDefault="009C3D6C" w:rsidP="009C3D6C">
            <w:pPr>
              <w:pStyle w:val="TAL"/>
              <w:rPr>
                <w:sz w:val="16"/>
                <w:szCs w:val="16"/>
                <w:lang w:val="en-GB"/>
              </w:rPr>
            </w:pPr>
            <w:r>
              <w:rPr>
                <w:sz w:val="16"/>
                <w:szCs w:val="16"/>
                <w:lang w:val="en-GB"/>
              </w:rPr>
              <w:t>-</w:t>
            </w:r>
          </w:p>
        </w:tc>
        <w:tc>
          <w:tcPr>
            <w:tcW w:w="425" w:type="dxa"/>
            <w:shd w:val="solid" w:color="FFFFFF" w:fill="auto"/>
          </w:tcPr>
          <w:p w:rsidR="009C3D6C" w:rsidRDefault="009C3D6C" w:rsidP="009C3D6C">
            <w:pPr>
              <w:pStyle w:val="TAL"/>
              <w:rPr>
                <w:sz w:val="16"/>
                <w:szCs w:val="16"/>
                <w:lang w:val="en-GB"/>
              </w:rPr>
            </w:pPr>
            <w:r>
              <w:rPr>
                <w:sz w:val="16"/>
                <w:szCs w:val="16"/>
                <w:lang w:val="en-GB"/>
              </w:rPr>
              <w:t>F</w:t>
            </w:r>
          </w:p>
        </w:tc>
        <w:tc>
          <w:tcPr>
            <w:tcW w:w="4820" w:type="dxa"/>
            <w:shd w:val="solid" w:color="FFFFFF" w:fill="auto"/>
          </w:tcPr>
          <w:p w:rsidR="009C3D6C" w:rsidRDefault="009C3D6C" w:rsidP="009C3D6C">
            <w:pPr>
              <w:pStyle w:val="TAL"/>
              <w:rPr>
                <w:sz w:val="16"/>
                <w:szCs w:val="16"/>
                <w:lang w:val="en-GB"/>
              </w:rPr>
            </w:pPr>
            <w:r>
              <w:rPr>
                <w:sz w:val="16"/>
                <w:szCs w:val="16"/>
                <w:lang w:val="en-GB"/>
              </w:rPr>
              <w:t>Subscription based access restriction for E-UTRA in unlicensed</w:t>
            </w:r>
          </w:p>
        </w:tc>
        <w:tc>
          <w:tcPr>
            <w:tcW w:w="708" w:type="dxa"/>
            <w:shd w:val="solid" w:color="FFFFFF" w:fill="auto"/>
          </w:tcPr>
          <w:p w:rsidR="009C3D6C" w:rsidRDefault="009C3D6C" w:rsidP="009C3D6C">
            <w:pPr>
              <w:pStyle w:val="TAC"/>
              <w:rPr>
                <w:sz w:val="16"/>
                <w:szCs w:val="16"/>
                <w:lang w:val="en-GB"/>
              </w:rPr>
            </w:pPr>
            <w:r>
              <w:rPr>
                <w:sz w:val="16"/>
                <w:szCs w:val="16"/>
                <w:lang w:val="en-GB"/>
              </w:rPr>
              <w:t>16.4.0</w:t>
            </w:r>
          </w:p>
        </w:tc>
      </w:tr>
      <w:tr w:rsidR="009C3D6C" w:rsidRPr="009E0DE1" w:rsidTr="00A91FD8">
        <w:tc>
          <w:tcPr>
            <w:tcW w:w="800" w:type="dxa"/>
            <w:shd w:val="solid" w:color="FFFFFF" w:fill="auto"/>
          </w:tcPr>
          <w:p w:rsidR="009C3D6C" w:rsidRDefault="009C3D6C" w:rsidP="000C4D1D">
            <w:pPr>
              <w:pStyle w:val="TAC"/>
              <w:rPr>
                <w:sz w:val="16"/>
                <w:szCs w:val="16"/>
                <w:lang w:val="en-GB"/>
              </w:rPr>
            </w:pPr>
            <w:r>
              <w:rPr>
                <w:sz w:val="16"/>
                <w:szCs w:val="16"/>
                <w:lang w:val="en-GB"/>
              </w:rPr>
              <w:t>2020-03</w:t>
            </w:r>
          </w:p>
        </w:tc>
        <w:tc>
          <w:tcPr>
            <w:tcW w:w="800" w:type="dxa"/>
            <w:shd w:val="solid" w:color="FFFFFF" w:fill="auto"/>
          </w:tcPr>
          <w:p w:rsidR="009C3D6C" w:rsidRDefault="009C3D6C" w:rsidP="000C4D1D">
            <w:pPr>
              <w:pStyle w:val="TAC"/>
              <w:rPr>
                <w:sz w:val="16"/>
                <w:szCs w:val="16"/>
                <w:lang w:val="en-GB"/>
              </w:rPr>
            </w:pPr>
            <w:r>
              <w:rPr>
                <w:sz w:val="16"/>
                <w:szCs w:val="16"/>
                <w:lang w:val="en-GB"/>
              </w:rPr>
              <w:t>SP#87E</w:t>
            </w:r>
          </w:p>
        </w:tc>
        <w:tc>
          <w:tcPr>
            <w:tcW w:w="1094" w:type="dxa"/>
            <w:shd w:val="solid" w:color="FFFFFF" w:fill="auto"/>
          </w:tcPr>
          <w:p w:rsidR="009C3D6C" w:rsidRDefault="009C3D6C" w:rsidP="000C4D1D">
            <w:pPr>
              <w:pStyle w:val="TAC"/>
              <w:rPr>
                <w:sz w:val="16"/>
                <w:szCs w:val="16"/>
                <w:lang w:val="en-GB"/>
              </w:rPr>
            </w:pPr>
            <w:r>
              <w:rPr>
                <w:sz w:val="16"/>
                <w:szCs w:val="16"/>
                <w:lang w:val="en-GB"/>
              </w:rPr>
              <w:t>SP-200062</w:t>
            </w:r>
          </w:p>
        </w:tc>
        <w:tc>
          <w:tcPr>
            <w:tcW w:w="567" w:type="dxa"/>
            <w:shd w:val="solid" w:color="FFFFFF" w:fill="auto"/>
          </w:tcPr>
          <w:p w:rsidR="009C3D6C" w:rsidRDefault="009C3D6C" w:rsidP="000C4D1D">
            <w:pPr>
              <w:pStyle w:val="TAL"/>
              <w:rPr>
                <w:sz w:val="16"/>
                <w:szCs w:val="16"/>
                <w:lang w:val="en-GB"/>
              </w:rPr>
            </w:pPr>
            <w:r>
              <w:rPr>
                <w:sz w:val="16"/>
                <w:szCs w:val="16"/>
                <w:lang w:val="en-GB"/>
              </w:rPr>
              <w:t>2158</w:t>
            </w:r>
          </w:p>
        </w:tc>
        <w:tc>
          <w:tcPr>
            <w:tcW w:w="425" w:type="dxa"/>
            <w:shd w:val="solid" w:color="FFFFFF" w:fill="auto"/>
          </w:tcPr>
          <w:p w:rsidR="009C3D6C" w:rsidRDefault="009C3D6C" w:rsidP="000C4D1D">
            <w:pPr>
              <w:pStyle w:val="TAL"/>
              <w:rPr>
                <w:sz w:val="16"/>
                <w:szCs w:val="16"/>
                <w:lang w:val="en-GB"/>
              </w:rPr>
            </w:pPr>
            <w:r>
              <w:rPr>
                <w:sz w:val="16"/>
                <w:szCs w:val="16"/>
                <w:lang w:val="en-GB"/>
              </w:rPr>
              <w:t>1</w:t>
            </w:r>
          </w:p>
        </w:tc>
        <w:tc>
          <w:tcPr>
            <w:tcW w:w="425" w:type="dxa"/>
            <w:shd w:val="solid" w:color="FFFFFF" w:fill="auto"/>
          </w:tcPr>
          <w:p w:rsidR="009C3D6C" w:rsidRDefault="009C3D6C" w:rsidP="000C4D1D">
            <w:pPr>
              <w:pStyle w:val="TAL"/>
              <w:rPr>
                <w:sz w:val="16"/>
                <w:szCs w:val="16"/>
                <w:lang w:val="en-GB"/>
              </w:rPr>
            </w:pPr>
            <w:r>
              <w:rPr>
                <w:sz w:val="16"/>
                <w:szCs w:val="16"/>
                <w:lang w:val="en-GB"/>
              </w:rPr>
              <w:t>F</w:t>
            </w:r>
          </w:p>
        </w:tc>
        <w:tc>
          <w:tcPr>
            <w:tcW w:w="4820" w:type="dxa"/>
            <w:shd w:val="solid" w:color="FFFFFF" w:fill="auto"/>
          </w:tcPr>
          <w:p w:rsidR="009C3D6C" w:rsidRDefault="009C3D6C" w:rsidP="000C4D1D">
            <w:pPr>
              <w:pStyle w:val="TAL"/>
              <w:rPr>
                <w:sz w:val="16"/>
                <w:szCs w:val="16"/>
                <w:lang w:val="en-GB"/>
              </w:rPr>
            </w:pPr>
            <w:r>
              <w:rPr>
                <w:sz w:val="16"/>
                <w:szCs w:val="16"/>
                <w:lang w:val="en-GB"/>
              </w:rPr>
              <w:t>Subscription based access restriction for LTE-M</w:t>
            </w:r>
          </w:p>
        </w:tc>
        <w:tc>
          <w:tcPr>
            <w:tcW w:w="708" w:type="dxa"/>
            <w:shd w:val="solid" w:color="FFFFFF" w:fill="auto"/>
          </w:tcPr>
          <w:p w:rsidR="009C3D6C" w:rsidRDefault="009C3D6C" w:rsidP="000C4D1D">
            <w:pPr>
              <w:pStyle w:val="TAC"/>
              <w:rPr>
                <w:sz w:val="16"/>
                <w:szCs w:val="16"/>
                <w:lang w:val="en-GB"/>
              </w:rPr>
            </w:pPr>
            <w:r>
              <w:rPr>
                <w:sz w:val="16"/>
                <w:szCs w:val="16"/>
                <w:lang w:val="en-GB"/>
              </w:rPr>
              <w:t>16.4.0</w:t>
            </w:r>
          </w:p>
        </w:tc>
      </w:tr>
      <w:tr w:rsidR="009C3D6C" w:rsidRPr="009E0DE1" w:rsidTr="00A91FD8">
        <w:tc>
          <w:tcPr>
            <w:tcW w:w="800" w:type="dxa"/>
            <w:shd w:val="solid" w:color="FFFFFF" w:fill="auto"/>
          </w:tcPr>
          <w:p w:rsidR="009C3D6C" w:rsidRDefault="009C3D6C" w:rsidP="000C4D1D">
            <w:pPr>
              <w:pStyle w:val="TAC"/>
              <w:rPr>
                <w:sz w:val="16"/>
                <w:szCs w:val="16"/>
                <w:lang w:val="en-GB"/>
              </w:rPr>
            </w:pPr>
            <w:r>
              <w:rPr>
                <w:sz w:val="16"/>
                <w:szCs w:val="16"/>
                <w:lang w:val="en-GB"/>
              </w:rPr>
              <w:t>2020-03</w:t>
            </w:r>
          </w:p>
        </w:tc>
        <w:tc>
          <w:tcPr>
            <w:tcW w:w="800" w:type="dxa"/>
            <w:shd w:val="solid" w:color="FFFFFF" w:fill="auto"/>
          </w:tcPr>
          <w:p w:rsidR="009C3D6C" w:rsidRDefault="009C3D6C" w:rsidP="000C4D1D">
            <w:pPr>
              <w:pStyle w:val="TAC"/>
              <w:rPr>
                <w:sz w:val="16"/>
                <w:szCs w:val="16"/>
                <w:lang w:val="en-GB"/>
              </w:rPr>
            </w:pPr>
            <w:r>
              <w:rPr>
                <w:sz w:val="16"/>
                <w:szCs w:val="16"/>
                <w:lang w:val="en-GB"/>
              </w:rPr>
              <w:t>SP#87E</w:t>
            </w:r>
          </w:p>
        </w:tc>
        <w:tc>
          <w:tcPr>
            <w:tcW w:w="1094" w:type="dxa"/>
            <w:shd w:val="solid" w:color="FFFFFF" w:fill="auto"/>
          </w:tcPr>
          <w:p w:rsidR="009C3D6C" w:rsidRDefault="009C3D6C" w:rsidP="000C4D1D">
            <w:pPr>
              <w:pStyle w:val="TAC"/>
              <w:rPr>
                <w:sz w:val="16"/>
                <w:szCs w:val="16"/>
                <w:lang w:val="en-GB"/>
              </w:rPr>
            </w:pPr>
            <w:r>
              <w:rPr>
                <w:sz w:val="16"/>
                <w:szCs w:val="16"/>
                <w:lang w:val="en-GB"/>
              </w:rPr>
              <w:t>SP-200070</w:t>
            </w:r>
          </w:p>
        </w:tc>
        <w:tc>
          <w:tcPr>
            <w:tcW w:w="567" w:type="dxa"/>
            <w:shd w:val="solid" w:color="FFFFFF" w:fill="auto"/>
          </w:tcPr>
          <w:p w:rsidR="009C3D6C" w:rsidRDefault="009C3D6C" w:rsidP="000C4D1D">
            <w:pPr>
              <w:pStyle w:val="TAL"/>
              <w:rPr>
                <w:sz w:val="16"/>
                <w:szCs w:val="16"/>
                <w:lang w:val="en-GB"/>
              </w:rPr>
            </w:pPr>
            <w:r>
              <w:rPr>
                <w:sz w:val="16"/>
                <w:szCs w:val="16"/>
                <w:lang w:val="en-GB"/>
              </w:rPr>
              <w:t>2159</w:t>
            </w:r>
          </w:p>
        </w:tc>
        <w:tc>
          <w:tcPr>
            <w:tcW w:w="425" w:type="dxa"/>
            <w:shd w:val="solid" w:color="FFFFFF" w:fill="auto"/>
          </w:tcPr>
          <w:p w:rsidR="009C3D6C" w:rsidRDefault="009C3D6C" w:rsidP="000C4D1D">
            <w:pPr>
              <w:pStyle w:val="TAL"/>
              <w:rPr>
                <w:sz w:val="16"/>
                <w:szCs w:val="16"/>
                <w:lang w:val="en-GB"/>
              </w:rPr>
            </w:pPr>
            <w:r>
              <w:rPr>
                <w:sz w:val="16"/>
                <w:szCs w:val="16"/>
                <w:lang w:val="en-GB"/>
              </w:rPr>
              <w:t>1</w:t>
            </w:r>
          </w:p>
        </w:tc>
        <w:tc>
          <w:tcPr>
            <w:tcW w:w="425" w:type="dxa"/>
            <w:shd w:val="solid" w:color="FFFFFF" w:fill="auto"/>
          </w:tcPr>
          <w:p w:rsidR="009C3D6C" w:rsidRDefault="009C3D6C" w:rsidP="000C4D1D">
            <w:pPr>
              <w:pStyle w:val="TAL"/>
              <w:rPr>
                <w:sz w:val="16"/>
                <w:szCs w:val="16"/>
                <w:lang w:val="en-GB"/>
              </w:rPr>
            </w:pPr>
            <w:r>
              <w:rPr>
                <w:sz w:val="16"/>
                <w:szCs w:val="16"/>
                <w:lang w:val="en-GB"/>
              </w:rPr>
              <w:t>F</w:t>
            </w:r>
          </w:p>
        </w:tc>
        <w:tc>
          <w:tcPr>
            <w:tcW w:w="4820" w:type="dxa"/>
            <w:shd w:val="solid" w:color="FFFFFF" w:fill="auto"/>
          </w:tcPr>
          <w:p w:rsidR="009C3D6C" w:rsidRDefault="009C3D6C" w:rsidP="000C4D1D">
            <w:pPr>
              <w:pStyle w:val="TAL"/>
              <w:rPr>
                <w:sz w:val="16"/>
                <w:szCs w:val="16"/>
                <w:lang w:val="en-GB"/>
              </w:rPr>
            </w:pPr>
            <w:r>
              <w:rPr>
                <w:sz w:val="16"/>
                <w:szCs w:val="16"/>
                <w:lang w:val="en-GB"/>
              </w:rPr>
              <w:t>Clarification on NWDAF information maintained in NRF</w:t>
            </w:r>
          </w:p>
        </w:tc>
        <w:tc>
          <w:tcPr>
            <w:tcW w:w="708" w:type="dxa"/>
            <w:shd w:val="solid" w:color="FFFFFF" w:fill="auto"/>
          </w:tcPr>
          <w:p w:rsidR="009C3D6C" w:rsidRDefault="009C3D6C" w:rsidP="000C4D1D">
            <w:pPr>
              <w:pStyle w:val="TAC"/>
              <w:rPr>
                <w:sz w:val="16"/>
                <w:szCs w:val="16"/>
                <w:lang w:val="en-GB"/>
              </w:rPr>
            </w:pPr>
            <w:r>
              <w:rPr>
                <w:sz w:val="16"/>
                <w:szCs w:val="16"/>
                <w:lang w:val="en-GB"/>
              </w:rPr>
              <w:t>16.4.0</w:t>
            </w:r>
          </w:p>
        </w:tc>
      </w:tr>
      <w:tr w:rsidR="009C3D6C" w:rsidRPr="009E0DE1" w:rsidTr="00A91FD8">
        <w:tc>
          <w:tcPr>
            <w:tcW w:w="800" w:type="dxa"/>
            <w:shd w:val="solid" w:color="FFFFFF" w:fill="auto"/>
          </w:tcPr>
          <w:p w:rsidR="009C3D6C" w:rsidRDefault="009C3D6C" w:rsidP="000C4D1D">
            <w:pPr>
              <w:pStyle w:val="TAC"/>
              <w:rPr>
                <w:sz w:val="16"/>
                <w:szCs w:val="16"/>
                <w:lang w:val="en-GB"/>
              </w:rPr>
            </w:pPr>
            <w:r>
              <w:rPr>
                <w:sz w:val="16"/>
                <w:szCs w:val="16"/>
                <w:lang w:val="en-GB"/>
              </w:rPr>
              <w:t>2020-03</w:t>
            </w:r>
          </w:p>
        </w:tc>
        <w:tc>
          <w:tcPr>
            <w:tcW w:w="800" w:type="dxa"/>
            <w:shd w:val="solid" w:color="FFFFFF" w:fill="auto"/>
          </w:tcPr>
          <w:p w:rsidR="009C3D6C" w:rsidRDefault="009C3D6C" w:rsidP="000C4D1D">
            <w:pPr>
              <w:pStyle w:val="TAC"/>
              <w:rPr>
                <w:sz w:val="16"/>
                <w:szCs w:val="16"/>
                <w:lang w:val="en-GB"/>
              </w:rPr>
            </w:pPr>
            <w:r>
              <w:rPr>
                <w:sz w:val="16"/>
                <w:szCs w:val="16"/>
                <w:lang w:val="en-GB"/>
              </w:rPr>
              <w:t>SP#87E</w:t>
            </w:r>
          </w:p>
        </w:tc>
        <w:tc>
          <w:tcPr>
            <w:tcW w:w="1094" w:type="dxa"/>
            <w:shd w:val="solid" w:color="FFFFFF" w:fill="auto"/>
          </w:tcPr>
          <w:p w:rsidR="009C3D6C" w:rsidRDefault="009C3D6C" w:rsidP="000C4D1D">
            <w:pPr>
              <w:pStyle w:val="TAC"/>
              <w:rPr>
                <w:sz w:val="16"/>
                <w:szCs w:val="16"/>
                <w:lang w:val="en-GB"/>
              </w:rPr>
            </w:pPr>
            <w:r>
              <w:rPr>
                <w:sz w:val="16"/>
                <w:szCs w:val="16"/>
                <w:lang w:val="en-GB"/>
              </w:rPr>
              <w:t>SP-200062</w:t>
            </w:r>
          </w:p>
        </w:tc>
        <w:tc>
          <w:tcPr>
            <w:tcW w:w="567" w:type="dxa"/>
            <w:shd w:val="solid" w:color="FFFFFF" w:fill="auto"/>
          </w:tcPr>
          <w:p w:rsidR="009C3D6C" w:rsidRDefault="009C3D6C" w:rsidP="000C4D1D">
            <w:pPr>
              <w:pStyle w:val="TAL"/>
              <w:rPr>
                <w:sz w:val="16"/>
                <w:szCs w:val="16"/>
                <w:lang w:val="en-GB"/>
              </w:rPr>
            </w:pPr>
            <w:r>
              <w:rPr>
                <w:sz w:val="16"/>
                <w:szCs w:val="16"/>
                <w:lang w:val="en-GB"/>
              </w:rPr>
              <w:t>2160</w:t>
            </w:r>
          </w:p>
        </w:tc>
        <w:tc>
          <w:tcPr>
            <w:tcW w:w="425" w:type="dxa"/>
            <w:shd w:val="solid" w:color="FFFFFF" w:fill="auto"/>
          </w:tcPr>
          <w:p w:rsidR="009C3D6C" w:rsidRDefault="009C3D6C" w:rsidP="000C4D1D">
            <w:pPr>
              <w:pStyle w:val="TAL"/>
              <w:rPr>
                <w:sz w:val="16"/>
                <w:szCs w:val="16"/>
                <w:lang w:val="en-GB"/>
              </w:rPr>
            </w:pPr>
            <w:r>
              <w:rPr>
                <w:sz w:val="16"/>
                <w:szCs w:val="16"/>
                <w:lang w:val="en-GB"/>
              </w:rPr>
              <w:t>1</w:t>
            </w:r>
          </w:p>
        </w:tc>
        <w:tc>
          <w:tcPr>
            <w:tcW w:w="425" w:type="dxa"/>
            <w:shd w:val="solid" w:color="FFFFFF" w:fill="auto"/>
          </w:tcPr>
          <w:p w:rsidR="009C3D6C" w:rsidRDefault="009C3D6C" w:rsidP="000C4D1D">
            <w:pPr>
              <w:pStyle w:val="TAL"/>
              <w:rPr>
                <w:sz w:val="16"/>
                <w:szCs w:val="16"/>
                <w:lang w:val="en-GB"/>
              </w:rPr>
            </w:pPr>
            <w:r>
              <w:rPr>
                <w:sz w:val="16"/>
                <w:szCs w:val="16"/>
                <w:lang w:val="en-GB"/>
              </w:rPr>
              <w:t>F</w:t>
            </w:r>
          </w:p>
        </w:tc>
        <w:tc>
          <w:tcPr>
            <w:tcW w:w="4820" w:type="dxa"/>
            <w:shd w:val="solid" w:color="FFFFFF" w:fill="auto"/>
          </w:tcPr>
          <w:p w:rsidR="009C3D6C" w:rsidRDefault="009C3D6C" w:rsidP="000C4D1D">
            <w:pPr>
              <w:pStyle w:val="TAL"/>
              <w:rPr>
                <w:sz w:val="16"/>
                <w:szCs w:val="16"/>
                <w:lang w:val="en-GB"/>
              </w:rPr>
            </w:pPr>
            <w:r>
              <w:rPr>
                <w:sz w:val="16"/>
                <w:szCs w:val="16"/>
                <w:lang w:val="en-GB"/>
              </w:rPr>
              <w:t>Missing capabilities in 5GMM Capability IE</w:t>
            </w:r>
          </w:p>
        </w:tc>
        <w:tc>
          <w:tcPr>
            <w:tcW w:w="708" w:type="dxa"/>
            <w:shd w:val="solid" w:color="FFFFFF" w:fill="auto"/>
          </w:tcPr>
          <w:p w:rsidR="009C3D6C" w:rsidRDefault="009C3D6C" w:rsidP="000C4D1D">
            <w:pPr>
              <w:pStyle w:val="TAC"/>
              <w:rPr>
                <w:sz w:val="16"/>
                <w:szCs w:val="16"/>
                <w:lang w:val="en-GB"/>
              </w:rPr>
            </w:pPr>
            <w:r>
              <w:rPr>
                <w:sz w:val="16"/>
                <w:szCs w:val="16"/>
                <w:lang w:val="en-GB"/>
              </w:rPr>
              <w:t>16.4.0</w:t>
            </w:r>
          </w:p>
        </w:tc>
      </w:tr>
      <w:tr w:rsidR="009C3D6C" w:rsidRPr="009E0DE1" w:rsidTr="00A91FD8">
        <w:tc>
          <w:tcPr>
            <w:tcW w:w="800" w:type="dxa"/>
            <w:shd w:val="solid" w:color="FFFFFF" w:fill="auto"/>
          </w:tcPr>
          <w:p w:rsidR="009C3D6C" w:rsidRDefault="009C3D6C" w:rsidP="000C4D1D">
            <w:pPr>
              <w:pStyle w:val="TAC"/>
              <w:rPr>
                <w:sz w:val="16"/>
                <w:szCs w:val="16"/>
                <w:lang w:val="en-GB"/>
              </w:rPr>
            </w:pPr>
            <w:r>
              <w:rPr>
                <w:sz w:val="16"/>
                <w:szCs w:val="16"/>
                <w:lang w:val="en-GB"/>
              </w:rPr>
              <w:t>2020-03</w:t>
            </w:r>
          </w:p>
        </w:tc>
        <w:tc>
          <w:tcPr>
            <w:tcW w:w="800" w:type="dxa"/>
            <w:shd w:val="solid" w:color="FFFFFF" w:fill="auto"/>
          </w:tcPr>
          <w:p w:rsidR="009C3D6C" w:rsidRDefault="009C3D6C" w:rsidP="000C4D1D">
            <w:pPr>
              <w:pStyle w:val="TAC"/>
              <w:rPr>
                <w:sz w:val="16"/>
                <w:szCs w:val="16"/>
                <w:lang w:val="en-GB"/>
              </w:rPr>
            </w:pPr>
            <w:r>
              <w:rPr>
                <w:sz w:val="16"/>
                <w:szCs w:val="16"/>
                <w:lang w:val="en-GB"/>
              </w:rPr>
              <w:t>SP#87E</w:t>
            </w:r>
          </w:p>
        </w:tc>
        <w:tc>
          <w:tcPr>
            <w:tcW w:w="1094" w:type="dxa"/>
            <w:shd w:val="solid" w:color="FFFFFF" w:fill="auto"/>
          </w:tcPr>
          <w:p w:rsidR="009C3D6C" w:rsidRDefault="009C3D6C" w:rsidP="000C4D1D">
            <w:pPr>
              <w:pStyle w:val="TAC"/>
              <w:rPr>
                <w:sz w:val="16"/>
                <w:szCs w:val="16"/>
                <w:lang w:val="en-GB"/>
              </w:rPr>
            </w:pPr>
            <w:r>
              <w:rPr>
                <w:sz w:val="16"/>
                <w:szCs w:val="16"/>
                <w:lang w:val="en-GB"/>
              </w:rPr>
              <w:t>SP-200074</w:t>
            </w:r>
          </w:p>
        </w:tc>
        <w:tc>
          <w:tcPr>
            <w:tcW w:w="567" w:type="dxa"/>
            <w:shd w:val="solid" w:color="FFFFFF" w:fill="auto"/>
          </w:tcPr>
          <w:p w:rsidR="009C3D6C" w:rsidRDefault="009C3D6C" w:rsidP="000C4D1D">
            <w:pPr>
              <w:pStyle w:val="TAL"/>
              <w:rPr>
                <w:sz w:val="16"/>
                <w:szCs w:val="16"/>
                <w:lang w:val="en-GB"/>
              </w:rPr>
            </w:pPr>
            <w:r>
              <w:rPr>
                <w:sz w:val="16"/>
                <w:szCs w:val="16"/>
                <w:lang w:val="en-GB"/>
              </w:rPr>
              <w:t>2161</w:t>
            </w:r>
          </w:p>
        </w:tc>
        <w:tc>
          <w:tcPr>
            <w:tcW w:w="425" w:type="dxa"/>
            <w:shd w:val="solid" w:color="FFFFFF" w:fill="auto"/>
          </w:tcPr>
          <w:p w:rsidR="009C3D6C" w:rsidRDefault="009C3D6C" w:rsidP="000C4D1D">
            <w:pPr>
              <w:pStyle w:val="TAL"/>
              <w:rPr>
                <w:sz w:val="16"/>
                <w:szCs w:val="16"/>
                <w:lang w:val="en-GB"/>
              </w:rPr>
            </w:pPr>
            <w:r>
              <w:rPr>
                <w:sz w:val="16"/>
                <w:szCs w:val="16"/>
                <w:lang w:val="en-GB"/>
              </w:rPr>
              <w:t>-</w:t>
            </w:r>
          </w:p>
        </w:tc>
        <w:tc>
          <w:tcPr>
            <w:tcW w:w="425" w:type="dxa"/>
            <w:shd w:val="solid" w:color="FFFFFF" w:fill="auto"/>
          </w:tcPr>
          <w:p w:rsidR="009C3D6C" w:rsidRDefault="009C3D6C" w:rsidP="000C4D1D">
            <w:pPr>
              <w:pStyle w:val="TAL"/>
              <w:rPr>
                <w:sz w:val="16"/>
                <w:szCs w:val="16"/>
                <w:lang w:val="en-GB"/>
              </w:rPr>
            </w:pPr>
            <w:r>
              <w:rPr>
                <w:sz w:val="16"/>
                <w:szCs w:val="16"/>
                <w:lang w:val="en-GB"/>
              </w:rPr>
              <w:t>D</w:t>
            </w:r>
          </w:p>
        </w:tc>
        <w:tc>
          <w:tcPr>
            <w:tcW w:w="4820" w:type="dxa"/>
            <w:shd w:val="solid" w:color="FFFFFF" w:fill="auto"/>
          </w:tcPr>
          <w:p w:rsidR="009C3D6C" w:rsidRDefault="009C3D6C" w:rsidP="000C4D1D">
            <w:pPr>
              <w:pStyle w:val="TAL"/>
              <w:rPr>
                <w:sz w:val="16"/>
                <w:szCs w:val="16"/>
                <w:lang w:val="en-GB"/>
              </w:rPr>
            </w:pPr>
            <w:r>
              <w:rPr>
                <w:sz w:val="16"/>
                <w:szCs w:val="16"/>
                <w:lang w:val="en-GB"/>
              </w:rPr>
              <w:t>Editorial updates in RACS clauses</w:t>
            </w:r>
          </w:p>
        </w:tc>
        <w:tc>
          <w:tcPr>
            <w:tcW w:w="708" w:type="dxa"/>
            <w:shd w:val="solid" w:color="FFFFFF" w:fill="auto"/>
          </w:tcPr>
          <w:p w:rsidR="009C3D6C" w:rsidRDefault="009C3D6C" w:rsidP="000C4D1D">
            <w:pPr>
              <w:pStyle w:val="TAC"/>
              <w:rPr>
                <w:sz w:val="16"/>
                <w:szCs w:val="16"/>
                <w:lang w:val="en-GB"/>
              </w:rPr>
            </w:pPr>
            <w:r>
              <w:rPr>
                <w:sz w:val="16"/>
                <w:szCs w:val="16"/>
                <w:lang w:val="en-GB"/>
              </w:rPr>
              <w:t>16.4.0</w:t>
            </w:r>
          </w:p>
        </w:tc>
      </w:tr>
      <w:tr w:rsidR="009C3D6C" w:rsidRPr="009E0DE1" w:rsidTr="00A91FD8">
        <w:tc>
          <w:tcPr>
            <w:tcW w:w="800" w:type="dxa"/>
            <w:shd w:val="solid" w:color="FFFFFF" w:fill="auto"/>
          </w:tcPr>
          <w:p w:rsidR="009C3D6C" w:rsidRDefault="009C3D6C" w:rsidP="000C4D1D">
            <w:pPr>
              <w:pStyle w:val="TAC"/>
              <w:rPr>
                <w:sz w:val="16"/>
                <w:szCs w:val="16"/>
                <w:lang w:val="en-GB"/>
              </w:rPr>
            </w:pPr>
            <w:r>
              <w:rPr>
                <w:sz w:val="16"/>
                <w:szCs w:val="16"/>
                <w:lang w:val="en-GB"/>
              </w:rPr>
              <w:t>2020-03</w:t>
            </w:r>
          </w:p>
        </w:tc>
        <w:tc>
          <w:tcPr>
            <w:tcW w:w="800" w:type="dxa"/>
            <w:shd w:val="solid" w:color="FFFFFF" w:fill="auto"/>
          </w:tcPr>
          <w:p w:rsidR="009C3D6C" w:rsidRDefault="009C3D6C" w:rsidP="000C4D1D">
            <w:pPr>
              <w:pStyle w:val="TAC"/>
              <w:rPr>
                <w:sz w:val="16"/>
                <w:szCs w:val="16"/>
                <w:lang w:val="en-GB"/>
              </w:rPr>
            </w:pPr>
            <w:r>
              <w:rPr>
                <w:sz w:val="16"/>
                <w:szCs w:val="16"/>
                <w:lang w:val="en-GB"/>
              </w:rPr>
              <w:t>SP#87E</w:t>
            </w:r>
          </w:p>
        </w:tc>
        <w:tc>
          <w:tcPr>
            <w:tcW w:w="1094" w:type="dxa"/>
            <w:shd w:val="solid" w:color="FFFFFF" w:fill="auto"/>
          </w:tcPr>
          <w:p w:rsidR="009C3D6C" w:rsidRDefault="009C3D6C" w:rsidP="000C4D1D">
            <w:pPr>
              <w:pStyle w:val="TAC"/>
              <w:rPr>
                <w:sz w:val="16"/>
                <w:szCs w:val="16"/>
                <w:lang w:val="en-GB"/>
              </w:rPr>
            </w:pPr>
            <w:r>
              <w:rPr>
                <w:sz w:val="16"/>
                <w:szCs w:val="16"/>
                <w:lang w:val="en-GB"/>
              </w:rPr>
              <w:t>SP-200062</w:t>
            </w:r>
          </w:p>
        </w:tc>
        <w:tc>
          <w:tcPr>
            <w:tcW w:w="567" w:type="dxa"/>
            <w:shd w:val="solid" w:color="FFFFFF" w:fill="auto"/>
          </w:tcPr>
          <w:p w:rsidR="009C3D6C" w:rsidRDefault="009C3D6C" w:rsidP="000C4D1D">
            <w:pPr>
              <w:pStyle w:val="TAL"/>
              <w:rPr>
                <w:sz w:val="16"/>
                <w:szCs w:val="16"/>
                <w:lang w:val="en-GB"/>
              </w:rPr>
            </w:pPr>
            <w:r>
              <w:rPr>
                <w:sz w:val="16"/>
                <w:szCs w:val="16"/>
                <w:lang w:val="en-GB"/>
              </w:rPr>
              <w:t>2163</w:t>
            </w:r>
          </w:p>
        </w:tc>
        <w:tc>
          <w:tcPr>
            <w:tcW w:w="425" w:type="dxa"/>
            <w:shd w:val="solid" w:color="FFFFFF" w:fill="auto"/>
          </w:tcPr>
          <w:p w:rsidR="009C3D6C" w:rsidRDefault="009C3D6C" w:rsidP="000C4D1D">
            <w:pPr>
              <w:pStyle w:val="TAL"/>
              <w:rPr>
                <w:sz w:val="16"/>
                <w:szCs w:val="16"/>
                <w:lang w:val="en-GB"/>
              </w:rPr>
            </w:pPr>
            <w:r>
              <w:rPr>
                <w:sz w:val="16"/>
                <w:szCs w:val="16"/>
                <w:lang w:val="en-GB"/>
              </w:rPr>
              <w:t>-</w:t>
            </w:r>
          </w:p>
        </w:tc>
        <w:tc>
          <w:tcPr>
            <w:tcW w:w="425" w:type="dxa"/>
            <w:shd w:val="solid" w:color="FFFFFF" w:fill="auto"/>
          </w:tcPr>
          <w:p w:rsidR="009C3D6C" w:rsidRDefault="009C3D6C" w:rsidP="000C4D1D">
            <w:pPr>
              <w:pStyle w:val="TAL"/>
              <w:rPr>
                <w:sz w:val="16"/>
                <w:szCs w:val="16"/>
                <w:lang w:val="en-GB"/>
              </w:rPr>
            </w:pPr>
            <w:r>
              <w:rPr>
                <w:sz w:val="16"/>
                <w:szCs w:val="16"/>
                <w:lang w:val="en-GB"/>
              </w:rPr>
              <w:t>D</w:t>
            </w:r>
          </w:p>
        </w:tc>
        <w:tc>
          <w:tcPr>
            <w:tcW w:w="4820" w:type="dxa"/>
            <w:shd w:val="solid" w:color="FFFFFF" w:fill="auto"/>
          </w:tcPr>
          <w:p w:rsidR="009C3D6C" w:rsidRDefault="009C3D6C" w:rsidP="000C4D1D">
            <w:pPr>
              <w:pStyle w:val="TAL"/>
              <w:rPr>
                <w:sz w:val="16"/>
                <w:szCs w:val="16"/>
                <w:lang w:val="en-GB"/>
              </w:rPr>
            </w:pPr>
            <w:r>
              <w:rPr>
                <w:sz w:val="16"/>
                <w:szCs w:val="16"/>
                <w:lang w:val="en-GB"/>
              </w:rPr>
              <w:t>Mega CR on editorial corrections for 5G_CIoT</w:t>
            </w:r>
          </w:p>
        </w:tc>
        <w:tc>
          <w:tcPr>
            <w:tcW w:w="708" w:type="dxa"/>
            <w:shd w:val="solid" w:color="FFFFFF" w:fill="auto"/>
          </w:tcPr>
          <w:p w:rsidR="009C3D6C" w:rsidRDefault="009C3D6C" w:rsidP="000C4D1D">
            <w:pPr>
              <w:pStyle w:val="TAC"/>
              <w:rPr>
                <w:sz w:val="16"/>
                <w:szCs w:val="16"/>
                <w:lang w:val="en-GB"/>
              </w:rPr>
            </w:pPr>
            <w:r>
              <w:rPr>
                <w:sz w:val="16"/>
                <w:szCs w:val="16"/>
                <w:lang w:val="en-GB"/>
              </w:rPr>
              <w:t>16.4.0</w:t>
            </w:r>
          </w:p>
        </w:tc>
      </w:tr>
      <w:tr w:rsidR="00C84A78" w:rsidRPr="009E0DE1" w:rsidTr="00A91FD8">
        <w:tc>
          <w:tcPr>
            <w:tcW w:w="800" w:type="dxa"/>
            <w:shd w:val="solid" w:color="FFFFFF" w:fill="auto"/>
          </w:tcPr>
          <w:p w:rsidR="00C84A78" w:rsidRDefault="00C84A78" w:rsidP="000C4D1D">
            <w:pPr>
              <w:pStyle w:val="TAC"/>
              <w:rPr>
                <w:sz w:val="16"/>
                <w:szCs w:val="16"/>
                <w:lang w:val="en-GB"/>
              </w:rPr>
            </w:pPr>
            <w:r>
              <w:rPr>
                <w:sz w:val="16"/>
                <w:szCs w:val="16"/>
                <w:lang w:val="en-GB"/>
              </w:rPr>
              <w:t>2020-03</w:t>
            </w:r>
          </w:p>
        </w:tc>
        <w:tc>
          <w:tcPr>
            <w:tcW w:w="800" w:type="dxa"/>
            <w:shd w:val="solid" w:color="FFFFFF" w:fill="auto"/>
          </w:tcPr>
          <w:p w:rsidR="00C84A78" w:rsidRDefault="00C84A78" w:rsidP="000C4D1D">
            <w:pPr>
              <w:pStyle w:val="TAC"/>
              <w:rPr>
                <w:sz w:val="16"/>
                <w:szCs w:val="16"/>
                <w:lang w:val="en-GB"/>
              </w:rPr>
            </w:pPr>
            <w:r>
              <w:rPr>
                <w:sz w:val="16"/>
                <w:szCs w:val="16"/>
                <w:lang w:val="en-GB"/>
              </w:rPr>
              <w:t>SP#87E</w:t>
            </w:r>
          </w:p>
        </w:tc>
        <w:tc>
          <w:tcPr>
            <w:tcW w:w="1094" w:type="dxa"/>
            <w:shd w:val="solid" w:color="FFFFFF" w:fill="auto"/>
          </w:tcPr>
          <w:p w:rsidR="00C84A78" w:rsidRDefault="00C84A78" w:rsidP="000C4D1D">
            <w:pPr>
              <w:pStyle w:val="TAC"/>
              <w:rPr>
                <w:sz w:val="16"/>
                <w:szCs w:val="16"/>
                <w:lang w:val="en-GB"/>
              </w:rPr>
            </w:pPr>
            <w:r>
              <w:rPr>
                <w:sz w:val="16"/>
                <w:szCs w:val="16"/>
                <w:lang w:val="en-GB"/>
              </w:rPr>
              <w:t>SP-200076</w:t>
            </w:r>
          </w:p>
        </w:tc>
        <w:tc>
          <w:tcPr>
            <w:tcW w:w="567" w:type="dxa"/>
            <w:shd w:val="solid" w:color="FFFFFF" w:fill="auto"/>
          </w:tcPr>
          <w:p w:rsidR="00C84A78" w:rsidRDefault="00C84A78" w:rsidP="000C4D1D">
            <w:pPr>
              <w:pStyle w:val="TAL"/>
              <w:rPr>
                <w:sz w:val="16"/>
                <w:szCs w:val="16"/>
                <w:lang w:val="en-GB"/>
              </w:rPr>
            </w:pPr>
            <w:r>
              <w:rPr>
                <w:sz w:val="16"/>
                <w:szCs w:val="16"/>
                <w:lang w:val="en-GB"/>
              </w:rPr>
              <w:t>2164</w:t>
            </w:r>
          </w:p>
        </w:tc>
        <w:tc>
          <w:tcPr>
            <w:tcW w:w="425" w:type="dxa"/>
            <w:shd w:val="solid" w:color="FFFFFF" w:fill="auto"/>
          </w:tcPr>
          <w:p w:rsidR="00C84A78" w:rsidRDefault="00C84A78" w:rsidP="000C4D1D">
            <w:pPr>
              <w:pStyle w:val="TAL"/>
              <w:rPr>
                <w:sz w:val="16"/>
                <w:szCs w:val="16"/>
                <w:lang w:val="en-GB"/>
              </w:rPr>
            </w:pPr>
            <w:r>
              <w:rPr>
                <w:sz w:val="16"/>
                <w:szCs w:val="16"/>
                <w:lang w:val="en-GB"/>
              </w:rPr>
              <w:t>1</w:t>
            </w:r>
          </w:p>
        </w:tc>
        <w:tc>
          <w:tcPr>
            <w:tcW w:w="425" w:type="dxa"/>
            <w:shd w:val="solid" w:color="FFFFFF" w:fill="auto"/>
          </w:tcPr>
          <w:p w:rsidR="00C84A78" w:rsidRDefault="00C84A78" w:rsidP="000C4D1D">
            <w:pPr>
              <w:pStyle w:val="TAL"/>
              <w:rPr>
                <w:sz w:val="16"/>
                <w:szCs w:val="16"/>
                <w:lang w:val="en-GB"/>
              </w:rPr>
            </w:pPr>
            <w:r>
              <w:rPr>
                <w:sz w:val="16"/>
                <w:szCs w:val="16"/>
                <w:lang w:val="en-GB"/>
              </w:rPr>
              <w:t>F</w:t>
            </w:r>
          </w:p>
        </w:tc>
        <w:tc>
          <w:tcPr>
            <w:tcW w:w="4820" w:type="dxa"/>
            <w:shd w:val="solid" w:color="FFFFFF" w:fill="auto"/>
          </w:tcPr>
          <w:p w:rsidR="00C84A78" w:rsidRDefault="00C84A78" w:rsidP="000C4D1D">
            <w:pPr>
              <w:pStyle w:val="TAL"/>
              <w:rPr>
                <w:sz w:val="16"/>
                <w:szCs w:val="16"/>
                <w:lang w:val="en-GB"/>
              </w:rPr>
            </w:pPr>
            <w:r>
              <w:rPr>
                <w:sz w:val="16"/>
                <w:szCs w:val="16"/>
                <w:lang w:val="en-GB"/>
              </w:rPr>
              <w:t>Correction to network selection with multiple subscribed SNPNs</w:t>
            </w:r>
          </w:p>
        </w:tc>
        <w:tc>
          <w:tcPr>
            <w:tcW w:w="708" w:type="dxa"/>
            <w:shd w:val="solid" w:color="FFFFFF" w:fill="auto"/>
          </w:tcPr>
          <w:p w:rsidR="00C84A78" w:rsidRDefault="00C84A78" w:rsidP="000C4D1D">
            <w:pPr>
              <w:pStyle w:val="TAC"/>
              <w:rPr>
                <w:sz w:val="16"/>
                <w:szCs w:val="16"/>
                <w:lang w:val="en-GB"/>
              </w:rPr>
            </w:pPr>
            <w:r>
              <w:rPr>
                <w:sz w:val="16"/>
                <w:szCs w:val="16"/>
                <w:lang w:val="en-GB"/>
              </w:rPr>
              <w:t>16.4.0</w:t>
            </w:r>
          </w:p>
        </w:tc>
      </w:tr>
      <w:tr w:rsidR="00C84A78" w:rsidRPr="009E0DE1" w:rsidTr="00A91FD8">
        <w:tc>
          <w:tcPr>
            <w:tcW w:w="800" w:type="dxa"/>
            <w:shd w:val="solid" w:color="FFFFFF" w:fill="auto"/>
          </w:tcPr>
          <w:p w:rsidR="00C84A78" w:rsidRDefault="00C84A78" w:rsidP="000C4D1D">
            <w:pPr>
              <w:pStyle w:val="TAC"/>
              <w:rPr>
                <w:sz w:val="16"/>
                <w:szCs w:val="16"/>
                <w:lang w:val="en-GB"/>
              </w:rPr>
            </w:pPr>
            <w:r>
              <w:rPr>
                <w:sz w:val="16"/>
                <w:szCs w:val="16"/>
                <w:lang w:val="en-GB"/>
              </w:rPr>
              <w:t>2020-03</w:t>
            </w:r>
          </w:p>
        </w:tc>
        <w:tc>
          <w:tcPr>
            <w:tcW w:w="800" w:type="dxa"/>
            <w:shd w:val="solid" w:color="FFFFFF" w:fill="auto"/>
          </w:tcPr>
          <w:p w:rsidR="00C84A78" w:rsidRDefault="00C84A78" w:rsidP="000C4D1D">
            <w:pPr>
              <w:pStyle w:val="TAC"/>
              <w:rPr>
                <w:sz w:val="16"/>
                <w:szCs w:val="16"/>
                <w:lang w:val="en-GB"/>
              </w:rPr>
            </w:pPr>
            <w:r>
              <w:rPr>
                <w:sz w:val="16"/>
                <w:szCs w:val="16"/>
                <w:lang w:val="en-GB"/>
              </w:rPr>
              <w:t>SP#87E</w:t>
            </w:r>
          </w:p>
        </w:tc>
        <w:tc>
          <w:tcPr>
            <w:tcW w:w="1094" w:type="dxa"/>
            <w:shd w:val="solid" w:color="FFFFFF" w:fill="auto"/>
          </w:tcPr>
          <w:p w:rsidR="00C84A78" w:rsidRDefault="00C84A78" w:rsidP="000C4D1D">
            <w:pPr>
              <w:pStyle w:val="TAC"/>
              <w:rPr>
                <w:sz w:val="16"/>
                <w:szCs w:val="16"/>
                <w:lang w:val="en-GB"/>
              </w:rPr>
            </w:pPr>
            <w:r>
              <w:rPr>
                <w:sz w:val="16"/>
                <w:szCs w:val="16"/>
                <w:lang w:val="en-GB"/>
              </w:rPr>
              <w:t>SP-200076</w:t>
            </w:r>
          </w:p>
        </w:tc>
        <w:tc>
          <w:tcPr>
            <w:tcW w:w="567" w:type="dxa"/>
            <w:shd w:val="solid" w:color="FFFFFF" w:fill="auto"/>
          </w:tcPr>
          <w:p w:rsidR="00C84A78" w:rsidRDefault="00C84A78" w:rsidP="000C4D1D">
            <w:pPr>
              <w:pStyle w:val="TAL"/>
              <w:rPr>
                <w:sz w:val="16"/>
                <w:szCs w:val="16"/>
                <w:lang w:val="en-GB"/>
              </w:rPr>
            </w:pPr>
            <w:r>
              <w:rPr>
                <w:sz w:val="16"/>
                <w:szCs w:val="16"/>
                <w:lang w:val="en-GB"/>
              </w:rPr>
              <w:t>2165</w:t>
            </w:r>
          </w:p>
        </w:tc>
        <w:tc>
          <w:tcPr>
            <w:tcW w:w="425" w:type="dxa"/>
            <w:shd w:val="solid" w:color="FFFFFF" w:fill="auto"/>
          </w:tcPr>
          <w:p w:rsidR="00C84A78" w:rsidRDefault="00C84A78" w:rsidP="000C4D1D">
            <w:pPr>
              <w:pStyle w:val="TAL"/>
              <w:rPr>
                <w:sz w:val="16"/>
                <w:szCs w:val="16"/>
                <w:lang w:val="en-GB"/>
              </w:rPr>
            </w:pPr>
            <w:r>
              <w:rPr>
                <w:sz w:val="16"/>
                <w:szCs w:val="16"/>
                <w:lang w:val="en-GB"/>
              </w:rPr>
              <w:t>1</w:t>
            </w:r>
          </w:p>
        </w:tc>
        <w:tc>
          <w:tcPr>
            <w:tcW w:w="425" w:type="dxa"/>
            <w:shd w:val="solid" w:color="FFFFFF" w:fill="auto"/>
          </w:tcPr>
          <w:p w:rsidR="00C84A78" w:rsidRDefault="00C84A78" w:rsidP="000C4D1D">
            <w:pPr>
              <w:pStyle w:val="TAL"/>
              <w:rPr>
                <w:sz w:val="16"/>
                <w:szCs w:val="16"/>
                <w:lang w:val="en-GB"/>
              </w:rPr>
            </w:pPr>
            <w:r>
              <w:rPr>
                <w:sz w:val="16"/>
                <w:szCs w:val="16"/>
                <w:lang w:val="en-GB"/>
              </w:rPr>
              <w:t>F</w:t>
            </w:r>
          </w:p>
        </w:tc>
        <w:tc>
          <w:tcPr>
            <w:tcW w:w="4820" w:type="dxa"/>
            <w:shd w:val="solid" w:color="FFFFFF" w:fill="auto"/>
          </w:tcPr>
          <w:p w:rsidR="00C84A78" w:rsidRDefault="00C84A78" w:rsidP="000C4D1D">
            <w:pPr>
              <w:pStyle w:val="TAL"/>
              <w:rPr>
                <w:sz w:val="16"/>
                <w:szCs w:val="16"/>
                <w:lang w:val="en-GB"/>
              </w:rPr>
            </w:pPr>
            <w:r>
              <w:rPr>
                <w:sz w:val="16"/>
                <w:szCs w:val="16"/>
                <w:lang w:val="en-GB"/>
              </w:rPr>
              <w:t>Clarification for Support for multiple TSN working domains</w:t>
            </w:r>
          </w:p>
        </w:tc>
        <w:tc>
          <w:tcPr>
            <w:tcW w:w="708" w:type="dxa"/>
            <w:shd w:val="solid" w:color="FFFFFF" w:fill="auto"/>
          </w:tcPr>
          <w:p w:rsidR="00C84A78" w:rsidRDefault="00C84A78" w:rsidP="000C4D1D">
            <w:pPr>
              <w:pStyle w:val="TAC"/>
              <w:rPr>
                <w:sz w:val="16"/>
                <w:szCs w:val="16"/>
                <w:lang w:val="en-GB"/>
              </w:rPr>
            </w:pPr>
            <w:r>
              <w:rPr>
                <w:sz w:val="16"/>
                <w:szCs w:val="16"/>
                <w:lang w:val="en-GB"/>
              </w:rPr>
              <w:t>16.4.0</w:t>
            </w:r>
          </w:p>
        </w:tc>
      </w:tr>
      <w:tr w:rsidR="00C84A78" w:rsidRPr="009E0DE1" w:rsidTr="00A91FD8">
        <w:tc>
          <w:tcPr>
            <w:tcW w:w="800" w:type="dxa"/>
            <w:shd w:val="solid" w:color="FFFFFF" w:fill="auto"/>
          </w:tcPr>
          <w:p w:rsidR="00C84A78" w:rsidRDefault="00C84A78" w:rsidP="000C4D1D">
            <w:pPr>
              <w:pStyle w:val="TAC"/>
              <w:rPr>
                <w:sz w:val="16"/>
                <w:szCs w:val="16"/>
                <w:lang w:val="en-GB"/>
              </w:rPr>
            </w:pPr>
            <w:r>
              <w:rPr>
                <w:sz w:val="16"/>
                <w:szCs w:val="16"/>
                <w:lang w:val="en-GB"/>
              </w:rPr>
              <w:t>2020-03</w:t>
            </w:r>
          </w:p>
        </w:tc>
        <w:tc>
          <w:tcPr>
            <w:tcW w:w="800" w:type="dxa"/>
            <w:shd w:val="solid" w:color="FFFFFF" w:fill="auto"/>
          </w:tcPr>
          <w:p w:rsidR="00C84A78" w:rsidRDefault="00C84A78" w:rsidP="000C4D1D">
            <w:pPr>
              <w:pStyle w:val="TAC"/>
              <w:rPr>
                <w:sz w:val="16"/>
                <w:szCs w:val="16"/>
                <w:lang w:val="en-GB"/>
              </w:rPr>
            </w:pPr>
            <w:r>
              <w:rPr>
                <w:sz w:val="16"/>
                <w:szCs w:val="16"/>
                <w:lang w:val="en-GB"/>
              </w:rPr>
              <w:t>SP#87E</w:t>
            </w:r>
          </w:p>
        </w:tc>
        <w:tc>
          <w:tcPr>
            <w:tcW w:w="1094" w:type="dxa"/>
            <w:shd w:val="solid" w:color="FFFFFF" w:fill="auto"/>
          </w:tcPr>
          <w:p w:rsidR="00C84A78" w:rsidRDefault="00C84A78" w:rsidP="000C4D1D">
            <w:pPr>
              <w:pStyle w:val="TAC"/>
              <w:rPr>
                <w:sz w:val="16"/>
                <w:szCs w:val="16"/>
                <w:lang w:val="en-GB"/>
              </w:rPr>
            </w:pPr>
            <w:r>
              <w:rPr>
                <w:sz w:val="16"/>
                <w:szCs w:val="16"/>
                <w:lang w:val="en-GB"/>
              </w:rPr>
              <w:t>SP-200072</w:t>
            </w:r>
          </w:p>
        </w:tc>
        <w:tc>
          <w:tcPr>
            <w:tcW w:w="567" w:type="dxa"/>
            <w:shd w:val="solid" w:color="FFFFFF" w:fill="auto"/>
          </w:tcPr>
          <w:p w:rsidR="00C84A78" w:rsidRDefault="00C84A78" w:rsidP="000C4D1D">
            <w:pPr>
              <w:pStyle w:val="TAL"/>
              <w:rPr>
                <w:sz w:val="16"/>
                <w:szCs w:val="16"/>
                <w:lang w:val="en-GB"/>
              </w:rPr>
            </w:pPr>
            <w:r>
              <w:rPr>
                <w:sz w:val="16"/>
                <w:szCs w:val="16"/>
                <w:lang w:val="en-GB"/>
              </w:rPr>
              <w:t>2169</w:t>
            </w:r>
          </w:p>
        </w:tc>
        <w:tc>
          <w:tcPr>
            <w:tcW w:w="425" w:type="dxa"/>
            <w:shd w:val="solid" w:color="FFFFFF" w:fill="auto"/>
          </w:tcPr>
          <w:p w:rsidR="00C84A78" w:rsidRDefault="00C84A78" w:rsidP="000C4D1D">
            <w:pPr>
              <w:pStyle w:val="TAL"/>
              <w:rPr>
                <w:sz w:val="16"/>
                <w:szCs w:val="16"/>
                <w:lang w:val="en-GB"/>
              </w:rPr>
            </w:pPr>
            <w:r>
              <w:rPr>
                <w:sz w:val="16"/>
                <w:szCs w:val="16"/>
                <w:lang w:val="en-GB"/>
              </w:rPr>
              <w:t>1</w:t>
            </w:r>
          </w:p>
        </w:tc>
        <w:tc>
          <w:tcPr>
            <w:tcW w:w="425" w:type="dxa"/>
            <w:shd w:val="solid" w:color="FFFFFF" w:fill="auto"/>
          </w:tcPr>
          <w:p w:rsidR="00C84A78" w:rsidRDefault="00C84A78" w:rsidP="000C4D1D">
            <w:pPr>
              <w:pStyle w:val="TAL"/>
              <w:rPr>
                <w:sz w:val="16"/>
                <w:szCs w:val="16"/>
                <w:lang w:val="en-GB"/>
              </w:rPr>
            </w:pPr>
            <w:r>
              <w:rPr>
                <w:sz w:val="16"/>
                <w:szCs w:val="16"/>
                <w:lang w:val="en-GB"/>
              </w:rPr>
              <w:t>F</w:t>
            </w:r>
          </w:p>
        </w:tc>
        <w:tc>
          <w:tcPr>
            <w:tcW w:w="4820" w:type="dxa"/>
            <w:shd w:val="solid" w:color="FFFFFF" w:fill="auto"/>
          </w:tcPr>
          <w:p w:rsidR="00C84A78" w:rsidRDefault="00C84A78" w:rsidP="000C4D1D">
            <w:pPr>
              <w:pStyle w:val="TAL"/>
              <w:rPr>
                <w:sz w:val="16"/>
                <w:szCs w:val="16"/>
                <w:lang w:val="en-GB"/>
              </w:rPr>
            </w:pPr>
            <w:r>
              <w:rPr>
                <w:sz w:val="16"/>
                <w:szCs w:val="16"/>
                <w:lang w:val="en-GB"/>
              </w:rPr>
              <w:t>ETSUN related CR for non-FASMO corrections</w:t>
            </w:r>
          </w:p>
        </w:tc>
        <w:tc>
          <w:tcPr>
            <w:tcW w:w="708" w:type="dxa"/>
            <w:shd w:val="solid" w:color="FFFFFF" w:fill="auto"/>
          </w:tcPr>
          <w:p w:rsidR="00C84A78" w:rsidRDefault="00C84A78" w:rsidP="000C4D1D">
            <w:pPr>
              <w:pStyle w:val="TAC"/>
              <w:rPr>
                <w:sz w:val="16"/>
                <w:szCs w:val="16"/>
                <w:lang w:val="en-GB"/>
              </w:rPr>
            </w:pPr>
            <w:r>
              <w:rPr>
                <w:sz w:val="16"/>
                <w:szCs w:val="16"/>
                <w:lang w:val="en-GB"/>
              </w:rPr>
              <w:t>16.4.0</w:t>
            </w:r>
          </w:p>
        </w:tc>
      </w:tr>
      <w:tr w:rsidR="00674479" w:rsidRPr="009E0DE1" w:rsidTr="00A91FD8">
        <w:tc>
          <w:tcPr>
            <w:tcW w:w="800" w:type="dxa"/>
            <w:shd w:val="solid" w:color="FFFFFF" w:fill="auto"/>
          </w:tcPr>
          <w:p w:rsidR="00674479" w:rsidRDefault="00674479" w:rsidP="000C4D1D">
            <w:pPr>
              <w:pStyle w:val="TAC"/>
              <w:rPr>
                <w:sz w:val="16"/>
                <w:szCs w:val="16"/>
                <w:lang w:val="en-GB"/>
              </w:rPr>
            </w:pPr>
            <w:r>
              <w:rPr>
                <w:sz w:val="16"/>
                <w:szCs w:val="16"/>
                <w:lang w:val="en-GB"/>
              </w:rPr>
              <w:t>2020-03</w:t>
            </w:r>
          </w:p>
        </w:tc>
        <w:tc>
          <w:tcPr>
            <w:tcW w:w="800" w:type="dxa"/>
            <w:shd w:val="solid" w:color="FFFFFF" w:fill="auto"/>
          </w:tcPr>
          <w:p w:rsidR="00674479" w:rsidRDefault="00674479" w:rsidP="000C4D1D">
            <w:pPr>
              <w:pStyle w:val="TAC"/>
              <w:rPr>
                <w:sz w:val="16"/>
                <w:szCs w:val="16"/>
                <w:lang w:val="en-GB"/>
              </w:rPr>
            </w:pPr>
            <w:r>
              <w:rPr>
                <w:sz w:val="16"/>
                <w:szCs w:val="16"/>
                <w:lang w:val="en-GB"/>
              </w:rPr>
              <w:t>SP#87E</w:t>
            </w:r>
          </w:p>
        </w:tc>
        <w:tc>
          <w:tcPr>
            <w:tcW w:w="1094" w:type="dxa"/>
            <w:shd w:val="solid" w:color="FFFFFF" w:fill="auto"/>
          </w:tcPr>
          <w:p w:rsidR="00674479" w:rsidRDefault="00674479" w:rsidP="000C4D1D">
            <w:pPr>
              <w:pStyle w:val="TAC"/>
              <w:rPr>
                <w:sz w:val="16"/>
                <w:szCs w:val="16"/>
                <w:lang w:val="en-GB"/>
              </w:rPr>
            </w:pPr>
            <w:r>
              <w:rPr>
                <w:sz w:val="16"/>
                <w:szCs w:val="16"/>
                <w:lang w:val="en-GB"/>
              </w:rPr>
              <w:t>SP-200076</w:t>
            </w:r>
          </w:p>
        </w:tc>
        <w:tc>
          <w:tcPr>
            <w:tcW w:w="567" w:type="dxa"/>
            <w:shd w:val="solid" w:color="FFFFFF" w:fill="auto"/>
          </w:tcPr>
          <w:p w:rsidR="00674479" w:rsidRDefault="00674479" w:rsidP="000C4D1D">
            <w:pPr>
              <w:pStyle w:val="TAL"/>
              <w:rPr>
                <w:sz w:val="16"/>
                <w:szCs w:val="16"/>
                <w:lang w:val="en-GB"/>
              </w:rPr>
            </w:pPr>
            <w:r>
              <w:rPr>
                <w:sz w:val="16"/>
                <w:szCs w:val="16"/>
                <w:lang w:val="en-GB"/>
              </w:rPr>
              <w:t>2171</w:t>
            </w:r>
          </w:p>
        </w:tc>
        <w:tc>
          <w:tcPr>
            <w:tcW w:w="425" w:type="dxa"/>
            <w:shd w:val="solid" w:color="FFFFFF" w:fill="auto"/>
          </w:tcPr>
          <w:p w:rsidR="00674479" w:rsidRDefault="00674479" w:rsidP="000C4D1D">
            <w:pPr>
              <w:pStyle w:val="TAL"/>
              <w:rPr>
                <w:sz w:val="16"/>
                <w:szCs w:val="16"/>
                <w:lang w:val="en-GB"/>
              </w:rPr>
            </w:pPr>
            <w:r>
              <w:rPr>
                <w:sz w:val="16"/>
                <w:szCs w:val="16"/>
                <w:lang w:val="en-GB"/>
              </w:rPr>
              <w:t>-</w:t>
            </w:r>
          </w:p>
        </w:tc>
        <w:tc>
          <w:tcPr>
            <w:tcW w:w="425" w:type="dxa"/>
            <w:shd w:val="solid" w:color="FFFFFF" w:fill="auto"/>
          </w:tcPr>
          <w:p w:rsidR="00674479" w:rsidRDefault="00674479" w:rsidP="000C4D1D">
            <w:pPr>
              <w:pStyle w:val="TAL"/>
              <w:rPr>
                <w:sz w:val="16"/>
                <w:szCs w:val="16"/>
                <w:lang w:val="en-GB"/>
              </w:rPr>
            </w:pPr>
            <w:r>
              <w:rPr>
                <w:sz w:val="16"/>
                <w:szCs w:val="16"/>
                <w:lang w:val="en-GB"/>
              </w:rPr>
              <w:t>F</w:t>
            </w:r>
          </w:p>
        </w:tc>
        <w:tc>
          <w:tcPr>
            <w:tcW w:w="4820" w:type="dxa"/>
            <w:shd w:val="solid" w:color="FFFFFF" w:fill="auto"/>
          </w:tcPr>
          <w:p w:rsidR="00674479" w:rsidRDefault="00674479" w:rsidP="000C4D1D">
            <w:pPr>
              <w:pStyle w:val="TAL"/>
              <w:rPr>
                <w:sz w:val="16"/>
                <w:szCs w:val="16"/>
                <w:lang w:val="en-GB"/>
              </w:rPr>
            </w:pPr>
            <w:r>
              <w:rPr>
                <w:sz w:val="16"/>
                <w:szCs w:val="16"/>
                <w:lang w:val="en-GB"/>
              </w:rPr>
              <w:t>Adding reference points in the Architecture to support Time Sensitive Communication</w:t>
            </w:r>
          </w:p>
        </w:tc>
        <w:tc>
          <w:tcPr>
            <w:tcW w:w="708" w:type="dxa"/>
            <w:shd w:val="solid" w:color="FFFFFF" w:fill="auto"/>
          </w:tcPr>
          <w:p w:rsidR="00674479" w:rsidRDefault="00674479" w:rsidP="000C4D1D">
            <w:pPr>
              <w:pStyle w:val="TAC"/>
              <w:rPr>
                <w:sz w:val="16"/>
                <w:szCs w:val="16"/>
                <w:lang w:val="en-GB"/>
              </w:rPr>
            </w:pPr>
            <w:r>
              <w:rPr>
                <w:sz w:val="16"/>
                <w:szCs w:val="16"/>
                <w:lang w:val="en-GB"/>
              </w:rPr>
              <w:t>16.4.0</w:t>
            </w:r>
          </w:p>
        </w:tc>
      </w:tr>
      <w:tr w:rsidR="00332517" w:rsidRPr="009E0DE1" w:rsidTr="00A91FD8">
        <w:tc>
          <w:tcPr>
            <w:tcW w:w="800" w:type="dxa"/>
            <w:shd w:val="solid" w:color="FFFFFF" w:fill="auto"/>
          </w:tcPr>
          <w:p w:rsidR="00332517" w:rsidRDefault="00332517" w:rsidP="000C4D1D">
            <w:pPr>
              <w:pStyle w:val="TAC"/>
              <w:rPr>
                <w:sz w:val="16"/>
                <w:szCs w:val="16"/>
                <w:lang w:val="en-GB"/>
              </w:rPr>
            </w:pPr>
            <w:r>
              <w:rPr>
                <w:sz w:val="16"/>
                <w:szCs w:val="16"/>
                <w:lang w:val="en-GB"/>
              </w:rPr>
              <w:t>2020-03</w:t>
            </w:r>
          </w:p>
        </w:tc>
        <w:tc>
          <w:tcPr>
            <w:tcW w:w="800" w:type="dxa"/>
            <w:shd w:val="solid" w:color="FFFFFF" w:fill="auto"/>
          </w:tcPr>
          <w:p w:rsidR="00332517" w:rsidRDefault="00332517" w:rsidP="000C4D1D">
            <w:pPr>
              <w:pStyle w:val="TAC"/>
              <w:rPr>
                <w:sz w:val="16"/>
                <w:szCs w:val="16"/>
                <w:lang w:val="en-GB"/>
              </w:rPr>
            </w:pPr>
            <w:r>
              <w:rPr>
                <w:sz w:val="16"/>
                <w:szCs w:val="16"/>
                <w:lang w:val="en-GB"/>
              </w:rPr>
              <w:t>SP#87E</w:t>
            </w:r>
          </w:p>
        </w:tc>
        <w:tc>
          <w:tcPr>
            <w:tcW w:w="1094" w:type="dxa"/>
            <w:shd w:val="solid" w:color="FFFFFF" w:fill="auto"/>
          </w:tcPr>
          <w:p w:rsidR="00332517" w:rsidRDefault="00332517" w:rsidP="000C4D1D">
            <w:pPr>
              <w:pStyle w:val="TAC"/>
              <w:rPr>
                <w:sz w:val="16"/>
                <w:szCs w:val="16"/>
                <w:lang w:val="en-GB"/>
              </w:rPr>
            </w:pPr>
            <w:r>
              <w:rPr>
                <w:sz w:val="16"/>
                <w:szCs w:val="16"/>
                <w:lang w:val="en-GB"/>
              </w:rPr>
              <w:t>SP-200076</w:t>
            </w:r>
          </w:p>
        </w:tc>
        <w:tc>
          <w:tcPr>
            <w:tcW w:w="567" w:type="dxa"/>
            <w:shd w:val="solid" w:color="FFFFFF" w:fill="auto"/>
          </w:tcPr>
          <w:p w:rsidR="00332517" w:rsidRDefault="00332517" w:rsidP="000C4D1D">
            <w:pPr>
              <w:pStyle w:val="TAL"/>
              <w:rPr>
                <w:sz w:val="16"/>
                <w:szCs w:val="16"/>
                <w:lang w:val="en-GB"/>
              </w:rPr>
            </w:pPr>
            <w:r>
              <w:rPr>
                <w:sz w:val="16"/>
                <w:szCs w:val="16"/>
                <w:lang w:val="en-GB"/>
              </w:rPr>
              <w:t>2172</w:t>
            </w:r>
          </w:p>
        </w:tc>
        <w:tc>
          <w:tcPr>
            <w:tcW w:w="425" w:type="dxa"/>
            <w:shd w:val="solid" w:color="FFFFFF" w:fill="auto"/>
          </w:tcPr>
          <w:p w:rsidR="00332517" w:rsidRDefault="00332517" w:rsidP="000C4D1D">
            <w:pPr>
              <w:pStyle w:val="TAL"/>
              <w:rPr>
                <w:sz w:val="16"/>
                <w:szCs w:val="16"/>
                <w:lang w:val="en-GB"/>
              </w:rPr>
            </w:pPr>
            <w:r>
              <w:rPr>
                <w:sz w:val="16"/>
                <w:szCs w:val="16"/>
                <w:lang w:val="en-GB"/>
              </w:rPr>
              <w:t>1</w:t>
            </w:r>
          </w:p>
        </w:tc>
        <w:tc>
          <w:tcPr>
            <w:tcW w:w="425" w:type="dxa"/>
            <w:shd w:val="solid" w:color="FFFFFF" w:fill="auto"/>
          </w:tcPr>
          <w:p w:rsidR="00332517" w:rsidRDefault="00332517" w:rsidP="000C4D1D">
            <w:pPr>
              <w:pStyle w:val="TAL"/>
              <w:rPr>
                <w:sz w:val="16"/>
                <w:szCs w:val="16"/>
                <w:lang w:val="en-GB"/>
              </w:rPr>
            </w:pPr>
            <w:r>
              <w:rPr>
                <w:sz w:val="16"/>
                <w:szCs w:val="16"/>
                <w:lang w:val="en-GB"/>
              </w:rPr>
              <w:t>F</w:t>
            </w:r>
          </w:p>
        </w:tc>
        <w:tc>
          <w:tcPr>
            <w:tcW w:w="4820" w:type="dxa"/>
            <w:shd w:val="solid" w:color="FFFFFF" w:fill="auto"/>
          </w:tcPr>
          <w:p w:rsidR="00332517" w:rsidRDefault="00332517" w:rsidP="000C4D1D">
            <w:pPr>
              <w:pStyle w:val="TAL"/>
              <w:rPr>
                <w:sz w:val="16"/>
                <w:szCs w:val="16"/>
                <w:lang w:val="en-GB"/>
              </w:rPr>
            </w:pPr>
            <w:r>
              <w:rPr>
                <w:sz w:val="16"/>
                <w:szCs w:val="16"/>
                <w:lang w:val="en-GB"/>
              </w:rPr>
              <w:t>UPF selection based on traffic classes and VLAN</w:t>
            </w:r>
          </w:p>
        </w:tc>
        <w:tc>
          <w:tcPr>
            <w:tcW w:w="708" w:type="dxa"/>
            <w:shd w:val="solid" w:color="FFFFFF" w:fill="auto"/>
          </w:tcPr>
          <w:p w:rsidR="00332517" w:rsidRDefault="00332517" w:rsidP="000C4D1D">
            <w:pPr>
              <w:pStyle w:val="TAC"/>
              <w:rPr>
                <w:sz w:val="16"/>
                <w:szCs w:val="16"/>
                <w:lang w:val="en-GB"/>
              </w:rPr>
            </w:pPr>
            <w:r>
              <w:rPr>
                <w:sz w:val="16"/>
                <w:szCs w:val="16"/>
                <w:lang w:val="en-GB"/>
              </w:rPr>
              <w:t>16.4.0</w:t>
            </w:r>
          </w:p>
        </w:tc>
      </w:tr>
      <w:tr w:rsidR="00332517" w:rsidRPr="009E0DE1" w:rsidTr="00A91FD8">
        <w:tc>
          <w:tcPr>
            <w:tcW w:w="800" w:type="dxa"/>
            <w:shd w:val="solid" w:color="FFFFFF" w:fill="auto"/>
          </w:tcPr>
          <w:p w:rsidR="00332517" w:rsidRDefault="00332517" w:rsidP="00332517">
            <w:pPr>
              <w:pStyle w:val="TAC"/>
              <w:rPr>
                <w:sz w:val="16"/>
                <w:szCs w:val="16"/>
                <w:lang w:val="en-GB"/>
              </w:rPr>
            </w:pPr>
            <w:r>
              <w:rPr>
                <w:sz w:val="16"/>
                <w:szCs w:val="16"/>
                <w:lang w:val="en-GB"/>
              </w:rPr>
              <w:t>2020-03</w:t>
            </w:r>
          </w:p>
        </w:tc>
        <w:tc>
          <w:tcPr>
            <w:tcW w:w="800" w:type="dxa"/>
            <w:shd w:val="solid" w:color="FFFFFF" w:fill="auto"/>
          </w:tcPr>
          <w:p w:rsidR="00332517" w:rsidRDefault="00332517" w:rsidP="00332517">
            <w:pPr>
              <w:pStyle w:val="TAC"/>
              <w:rPr>
                <w:sz w:val="16"/>
                <w:szCs w:val="16"/>
                <w:lang w:val="en-GB"/>
              </w:rPr>
            </w:pPr>
            <w:r>
              <w:rPr>
                <w:sz w:val="16"/>
                <w:szCs w:val="16"/>
                <w:lang w:val="en-GB"/>
              </w:rPr>
              <w:t>SP#87E</w:t>
            </w:r>
          </w:p>
        </w:tc>
        <w:tc>
          <w:tcPr>
            <w:tcW w:w="1094" w:type="dxa"/>
            <w:shd w:val="solid" w:color="FFFFFF" w:fill="auto"/>
          </w:tcPr>
          <w:p w:rsidR="00332517" w:rsidRDefault="00332517" w:rsidP="00332517">
            <w:pPr>
              <w:pStyle w:val="TAC"/>
              <w:rPr>
                <w:sz w:val="16"/>
                <w:szCs w:val="16"/>
                <w:lang w:val="en-GB"/>
              </w:rPr>
            </w:pPr>
            <w:r>
              <w:rPr>
                <w:sz w:val="16"/>
                <w:szCs w:val="16"/>
                <w:lang w:val="en-GB"/>
              </w:rPr>
              <w:t>SP-200060</w:t>
            </w:r>
          </w:p>
        </w:tc>
        <w:tc>
          <w:tcPr>
            <w:tcW w:w="567" w:type="dxa"/>
            <w:shd w:val="solid" w:color="FFFFFF" w:fill="auto"/>
          </w:tcPr>
          <w:p w:rsidR="00332517" w:rsidRDefault="00332517" w:rsidP="00332517">
            <w:pPr>
              <w:pStyle w:val="TAL"/>
              <w:rPr>
                <w:sz w:val="16"/>
                <w:szCs w:val="16"/>
                <w:lang w:val="en-GB"/>
              </w:rPr>
            </w:pPr>
            <w:r>
              <w:rPr>
                <w:sz w:val="16"/>
                <w:szCs w:val="16"/>
                <w:lang w:val="en-GB"/>
              </w:rPr>
              <w:t>2175</w:t>
            </w:r>
          </w:p>
        </w:tc>
        <w:tc>
          <w:tcPr>
            <w:tcW w:w="425" w:type="dxa"/>
            <w:shd w:val="solid" w:color="FFFFFF" w:fill="auto"/>
          </w:tcPr>
          <w:p w:rsidR="00332517" w:rsidRDefault="00332517" w:rsidP="00332517">
            <w:pPr>
              <w:pStyle w:val="TAL"/>
              <w:rPr>
                <w:sz w:val="16"/>
                <w:szCs w:val="16"/>
                <w:lang w:val="en-GB"/>
              </w:rPr>
            </w:pPr>
            <w:r>
              <w:rPr>
                <w:sz w:val="16"/>
                <w:szCs w:val="16"/>
                <w:lang w:val="en-GB"/>
              </w:rPr>
              <w:t>1</w:t>
            </w:r>
          </w:p>
        </w:tc>
        <w:tc>
          <w:tcPr>
            <w:tcW w:w="425" w:type="dxa"/>
            <w:shd w:val="solid" w:color="FFFFFF" w:fill="auto"/>
          </w:tcPr>
          <w:p w:rsidR="00332517" w:rsidRDefault="00332517" w:rsidP="00332517">
            <w:pPr>
              <w:pStyle w:val="TAL"/>
              <w:rPr>
                <w:sz w:val="16"/>
                <w:szCs w:val="16"/>
                <w:lang w:val="en-GB"/>
              </w:rPr>
            </w:pPr>
            <w:r>
              <w:rPr>
                <w:sz w:val="16"/>
                <w:szCs w:val="16"/>
                <w:lang w:val="en-GB"/>
              </w:rPr>
              <w:t>A</w:t>
            </w:r>
          </w:p>
        </w:tc>
        <w:tc>
          <w:tcPr>
            <w:tcW w:w="4820" w:type="dxa"/>
            <w:shd w:val="solid" w:color="FFFFFF" w:fill="auto"/>
          </w:tcPr>
          <w:p w:rsidR="00332517" w:rsidRDefault="00332517" w:rsidP="00332517">
            <w:pPr>
              <w:pStyle w:val="TAL"/>
              <w:rPr>
                <w:sz w:val="16"/>
                <w:szCs w:val="16"/>
                <w:lang w:val="en-GB"/>
              </w:rPr>
            </w:pPr>
            <w:r>
              <w:rPr>
                <w:sz w:val="16"/>
                <w:szCs w:val="16"/>
                <w:lang w:val="en-GB"/>
              </w:rPr>
              <w:t>UE capability match request during the registration procedure</w:t>
            </w:r>
          </w:p>
        </w:tc>
        <w:tc>
          <w:tcPr>
            <w:tcW w:w="708" w:type="dxa"/>
            <w:shd w:val="solid" w:color="FFFFFF" w:fill="auto"/>
          </w:tcPr>
          <w:p w:rsidR="00332517" w:rsidRDefault="00332517" w:rsidP="00332517">
            <w:pPr>
              <w:pStyle w:val="TAC"/>
              <w:rPr>
                <w:sz w:val="16"/>
                <w:szCs w:val="16"/>
                <w:lang w:val="en-GB"/>
              </w:rPr>
            </w:pPr>
            <w:r>
              <w:rPr>
                <w:sz w:val="16"/>
                <w:szCs w:val="16"/>
                <w:lang w:val="en-GB"/>
              </w:rPr>
              <w:t>16.4.0</w:t>
            </w:r>
          </w:p>
        </w:tc>
      </w:tr>
      <w:tr w:rsidR="00332517" w:rsidRPr="009E0DE1" w:rsidTr="00A91FD8">
        <w:tc>
          <w:tcPr>
            <w:tcW w:w="800" w:type="dxa"/>
            <w:shd w:val="solid" w:color="FFFFFF" w:fill="auto"/>
          </w:tcPr>
          <w:p w:rsidR="00332517" w:rsidRDefault="00332517" w:rsidP="00332517">
            <w:pPr>
              <w:pStyle w:val="TAC"/>
              <w:rPr>
                <w:sz w:val="16"/>
                <w:szCs w:val="16"/>
                <w:lang w:val="en-GB"/>
              </w:rPr>
            </w:pPr>
            <w:r>
              <w:rPr>
                <w:sz w:val="16"/>
                <w:szCs w:val="16"/>
                <w:lang w:val="en-GB"/>
              </w:rPr>
              <w:t>2020-03</w:t>
            </w:r>
          </w:p>
        </w:tc>
        <w:tc>
          <w:tcPr>
            <w:tcW w:w="800" w:type="dxa"/>
            <w:shd w:val="solid" w:color="FFFFFF" w:fill="auto"/>
          </w:tcPr>
          <w:p w:rsidR="00332517" w:rsidRDefault="00332517" w:rsidP="00332517">
            <w:pPr>
              <w:pStyle w:val="TAC"/>
              <w:rPr>
                <w:sz w:val="16"/>
                <w:szCs w:val="16"/>
                <w:lang w:val="en-GB"/>
              </w:rPr>
            </w:pPr>
            <w:r>
              <w:rPr>
                <w:sz w:val="16"/>
                <w:szCs w:val="16"/>
                <w:lang w:val="en-GB"/>
              </w:rPr>
              <w:t>SP#87E</w:t>
            </w:r>
          </w:p>
        </w:tc>
        <w:tc>
          <w:tcPr>
            <w:tcW w:w="1094" w:type="dxa"/>
            <w:shd w:val="solid" w:color="FFFFFF" w:fill="auto"/>
          </w:tcPr>
          <w:p w:rsidR="00332517" w:rsidRDefault="00332517" w:rsidP="00332517">
            <w:pPr>
              <w:pStyle w:val="TAC"/>
              <w:rPr>
                <w:sz w:val="16"/>
                <w:szCs w:val="16"/>
                <w:lang w:val="en-GB"/>
              </w:rPr>
            </w:pPr>
            <w:r>
              <w:rPr>
                <w:sz w:val="16"/>
                <w:szCs w:val="16"/>
                <w:lang w:val="en-GB"/>
              </w:rPr>
              <w:t>SP-200076</w:t>
            </w:r>
          </w:p>
        </w:tc>
        <w:tc>
          <w:tcPr>
            <w:tcW w:w="567" w:type="dxa"/>
            <w:shd w:val="solid" w:color="FFFFFF" w:fill="auto"/>
          </w:tcPr>
          <w:p w:rsidR="00332517" w:rsidRDefault="00332517" w:rsidP="00332517">
            <w:pPr>
              <w:pStyle w:val="TAL"/>
              <w:rPr>
                <w:sz w:val="16"/>
                <w:szCs w:val="16"/>
                <w:lang w:val="en-GB"/>
              </w:rPr>
            </w:pPr>
            <w:r>
              <w:rPr>
                <w:sz w:val="16"/>
                <w:szCs w:val="16"/>
                <w:lang w:val="en-GB"/>
              </w:rPr>
              <w:t>2178</w:t>
            </w:r>
          </w:p>
        </w:tc>
        <w:tc>
          <w:tcPr>
            <w:tcW w:w="425" w:type="dxa"/>
            <w:shd w:val="solid" w:color="FFFFFF" w:fill="auto"/>
          </w:tcPr>
          <w:p w:rsidR="00332517" w:rsidRDefault="00332517" w:rsidP="00332517">
            <w:pPr>
              <w:pStyle w:val="TAL"/>
              <w:rPr>
                <w:sz w:val="16"/>
                <w:szCs w:val="16"/>
                <w:lang w:val="en-GB"/>
              </w:rPr>
            </w:pPr>
            <w:r>
              <w:rPr>
                <w:sz w:val="16"/>
                <w:szCs w:val="16"/>
                <w:lang w:val="en-GB"/>
              </w:rPr>
              <w:t>-</w:t>
            </w:r>
          </w:p>
        </w:tc>
        <w:tc>
          <w:tcPr>
            <w:tcW w:w="425" w:type="dxa"/>
            <w:shd w:val="solid" w:color="FFFFFF" w:fill="auto"/>
          </w:tcPr>
          <w:p w:rsidR="00332517" w:rsidRDefault="00332517" w:rsidP="00332517">
            <w:pPr>
              <w:pStyle w:val="TAL"/>
              <w:rPr>
                <w:sz w:val="16"/>
                <w:szCs w:val="16"/>
                <w:lang w:val="en-GB"/>
              </w:rPr>
            </w:pPr>
            <w:r>
              <w:rPr>
                <w:sz w:val="16"/>
                <w:szCs w:val="16"/>
                <w:lang w:val="en-GB"/>
              </w:rPr>
              <w:t>F</w:t>
            </w:r>
          </w:p>
        </w:tc>
        <w:tc>
          <w:tcPr>
            <w:tcW w:w="4820" w:type="dxa"/>
            <w:shd w:val="solid" w:color="FFFFFF" w:fill="auto"/>
          </w:tcPr>
          <w:p w:rsidR="00332517" w:rsidRDefault="00332517" w:rsidP="00332517">
            <w:pPr>
              <w:pStyle w:val="TAL"/>
              <w:rPr>
                <w:sz w:val="16"/>
                <w:szCs w:val="16"/>
                <w:lang w:val="en-GB"/>
              </w:rPr>
            </w:pPr>
            <w:r>
              <w:rPr>
                <w:sz w:val="16"/>
                <w:szCs w:val="16"/>
                <w:lang w:val="en-GB"/>
              </w:rPr>
              <w:t>Replace IEEE802.1Qbv with IEEE802.1Q</w:t>
            </w:r>
          </w:p>
        </w:tc>
        <w:tc>
          <w:tcPr>
            <w:tcW w:w="708" w:type="dxa"/>
            <w:shd w:val="solid" w:color="FFFFFF" w:fill="auto"/>
          </w:tcPr>
          <w:p w:rsidR="00332517" w:rsidRDefault="00332517" w:rsidP="00332517">
            <w:pPr>
              <w:pStyle w:val="TAC"/>
              <w:rPr>
                <w:sz w:val="16"/>
                <w:szCs w:val="16"/>
                <w:lang w:val="en-GB"/>
              </w:rPr>
            </w:pPr>
            <w:r>
              <w:rPr>
                <w:sz w:val="16"/>
                <w:szCs w:val="16"/>
                <w:lang w:val="en-GB"/>
              </w:rPr>
              <w:t>16.4.0</w:t>
            </w:r>
          </w:p>
        </w:tc>
      </w:tr>
      <w:tr w:rsidR="005C1261" w:rsidRPr="009E0DE1" w:rsidTr="00A91FD8">
        <w:tc>
          <w:tcPr>
            <w:tcW w:w="800" w:type="dxa"/>
            <w:shd w:val="solid" w:color="FFFFFF" w:fill="auto"/>
          </w:tcPr>
          <w:p w:rsidR="005C1261" w:rsidRDefault="005C1261" w:rsidP="00332517">
            <w:pPr>
              <w:pStyle w:val="TAC"/>
              <w:rPr>
                <w:sz w:val="16"/>
                <w:szCs w:val="16"/>
                <w:lang w:val="en-GB"/>
              </w:rPr>
            </w:pPr>
            <w:r>
              <w:rPr>
                <w:sz w:val="16"/>
                <w:szCs w:val="16"/>
                <w:lang w:val="en-GB"/>
              </w:rPr>
              <w:t>2020-03</w:t>
            </w:r>
          </w:p>
        </w:tc>
        <w:tc>
          <w:tcPr>
            <w:tcW w:w="800" w:type="dxa"/>
            <w:shd w:val="solid" w:color="FFFFFF" w:fill="auto"/>
          </w:tcPr>
          <w:p w:rsidR="005C1261" w:rsidRDefault="005C1261" w:rsidP="00332517">
            <w:pPr>
              <w:pStyle w:val="TAC"/>
              <w:rPr>
                <w:sz w:val="16"/>
                <w:szCs w:val="16"/>
                <w:lang w:val="en-GB"/>
              </w:rPr>
            </w:pPr>
            <w:r>
              <w:rPr>
                <w:sz w:val="16"/>
                <w:szCs w:val="16"/>
                <w:lang w:val="en-GB"/>
              </w:rPr>
              <w:t>SP#87E</w:t>
            </w:r>
          </w:p>
        </w:tc>
        <w:tc>
          <w:tcPr>
            <w:tcW w:w="1094" w:type="dxa"/>
            <w:shd w:val="solid" w:color="FFFFFF" w:fill="auto"/>
          </w:tcPr>
          <w:p w:rsidR="005C1261" w:rsidRDefault="005C1261" w:rsidP="00332517">
            <w:pPr>
              <w:pStyle w:val="TAC"/>
              <w:rPr>
                <w:sz w:val="16"/>
                <w:szCs w:val="16"/>
                <w:lang w:val="en-GB"/>
              </w:rPr>
            </w:pPr>
            <w:r>
              <w:rPr>
                <w:sz w:val="16"/>
                <w:szCs w:val="16"/>
                <w:lang w:val="en-GB"/>
              </w:rPr>
              <w:t>SP-200076</w:t>
            </w:r>
          </w:p>
        </w:tc>
        <w:tc>
          <w:tcPr>
            <w:tcW w:w="567" w:type="dxa"/>
            <w:shd w:val="solid" w:color="FFFFFF" w:fill="auto"/>
          </w:tcPr>
          <w:p w:rsidR="005C1261" w:rsidRDefault="005C1261" w:rsidP="00332517">
            <w:pPr>
              <w:pStyle w:val="TAL"/>
              <w:rPr>
                <w:sz w:val="16"/>
                <w:szCs w:val="16"/>
                <w:lang w:val="en-GB"/>
              </w:rPr>
            </w:pPr>
            <w:r>
              <w:rPr>
                <w:sz w:val="16"/>
                <w:szCs w:val="16"/>
                <w:lang w:val="en-GB"/>
              </w:rPr>
              <w:t>2183</w:t>
            </w:r>
          </w:p>
        </w:tc>
        <w:tc>
          <w:tcPr>
            <w:tcW w:w="425" w:type="dxa"/>
            <w:shd w:val="solid" w:color="FFFFFF" w:fill="auto"/>
          </w:tcPr>
          <w:p w:rsidR="005C1261" w:rsidRDefault="005C1261" w:rsidP="00332517">
            <w:pPr>
              <w:pStyle w:val="TAL"/>
              <w:rPr>
                <w:sz w:val="16"/>
                <w:szCs w:val="16"/>
                <w:lang w:val="en-GB"/>
              </w:rPr>
            </w:pPr>
            <w:r>
              <w:rPr>
                <w:sz w:val="16"/>
                <w:szCs w:val="16"/>
                <w:lang w:val="en-GB"/>
              </w:rPr>
              <w:t xml:space="preserve">1 </w:t>
            </w:r>
          </w:p>
        </w:tc>
        <w:tc>
          <w:tcPr>
            <w:tcW w:w="425" w:type="dxa"/>
            <w:shd w:val="solid" w:color="FFFFFF" w:fill="auto"/>
          </w:tcPr>
          <w:p w:rsidR="005C1261" w:rsidRDefault="005C1261" w:rsidP="00332517">
            <w:pPr>
              <w:pStyle w:val="TAL"/>
              <w:rPr>
                <w:sz w:val="16"/>
                <w:szCs w:val="16"/>
                <w:lang w:val="en-GB"/>
              </w:rPr>
            </w:pPr>
            <w:r>
              <w:rPr>
                <w:sz w:val="16"/>
                <w:szCs w:val="16"/>
                <w:lang w:val="en-GB"/>
              </w:rPr>
              <w:t>F</w:t>
            </w:r>
          </w:p>
        </w:tc>
        <w:tc>
          <w:tcPr>
            <w:tcW w:w="4820" w:type="dxa"/>
            <w:shd w:val="solid" w:color="FFFFFF" w:fill="auto"/>
          </w:tcPr>
          <w:p w:rsidR="005C1261" w:rsidRDefault="005C1261" w:rsidP="00332517">
            <w:pPr>
              <w:pStyle w:val="TAL"/>
              <w:rPr>
                <w:sz w:val="16"/>
                <w:szCs w:val="16"/>
                <w:lang w:val="en-GB"/>
              </w:rPr>
            </w:pPr>
            <w:r>
              <w:rPr>
                <w:sz w:val="16"/>
                <w:szCs w:val="16"/>
                <w:lang w:val="en-GB"/>
              </w:rPr>
              <w:t>Correction on QoS Flow Binding about TSN</w:t>
            </w:r>
          </w:p>
        </w:tc>
        <w:tc>
          <w:tcPr>
            <w:tcW w:w="708" w:type="dxa"/>
            <w:shd w:val="solid" w:color="FFFFFF" w:fill="auto"/>
          </w:tcPr>
          <w:p w:rsidR="005C1261" w:rsidRDefault="005C1261" w:rsidP="00332517">
            <w:pPr>
              <w:pStyle w:val="TAC"/>
              <w:rPr>
                <w:sz w:val="16"/>
                <w:szCs w:val="16"/>
                <w:lang w:val="en-GB"/>
              </w:rPr>
            </w:pPr>
            <w:r>
              <w:rPr>
                <w:sz w:val="16"/>
                <w:szCs w:val="16"/>
                <w:lang w:val="en-GB"/>
              </w:rPr>
              <w:t>16.4.0</w:t>
            </w:r>
          </w:p>
        </w:tc>
      </w:tr>
      <w:tr w:rsidR="005C1261" w:rsidRPr="009E0DE1" w:rsidTr="00A91FD8">
        <w:tc>
          <w:tcPr>
            <w:tcW w:w="800" w:type="dxa"/>
            <w:shd w:val="solid" w:color="FFFFFF" w:fill="auto"/>
          </w:tcPr>
          <w:p w:rsidR="005C1261" w:rsidRDefault="005C1261" w:rsidP="00332517">
            <w:pPr>
              <w:pStyle w:val="TAC"/>
              <w:rPr>
                <w:sz w:val="16"/>
                <w:szCs w:val="16"/>
                <w:lang w:val="en-GB"/>
              </w:rPr>
            </w:pPr>
            <w:r>
              <w:rPr>
                <w:sz w:val="16"/>
                <w:szCs w:val="16"/>
                <w:lang w:val="en-GB"/>
              </w:rPr>
              <w:t>2020-03</w:t>
            </w:r>
          </w:p>
        </w:tc>
        <w:tc>
          <w:tcPr>
            <w:tcW w:w="800" w:type="dxa"/>
            <w:shd w:val="solid" w:color="FFFFFF" w:fill="auto"/>
          </w:tcPr>
          <w:p w:rsidR="005C1261" w:rsidRDefault="005C1261" w:rsidP="00332517">
            <w:pPr>
              <w:pStyle w:val="TAC"/>
              <w:rPr>
                <w:sz w:val="16"/>
                <w:szCs w:val="16"/>
                <w:lang w:val="en-GB"/>
              </w:rPr>
            </w:pPr>
            <w:r>
              <w:rPr>
                <w:sz w:val="16"/>
                <w:szCs w:val="16"/>
                <w:lang w:val="en-GB"/>
              </w:rPr>
              <w:t>SP#87E</w:t>
            </w:r>
          </w:p>
        </w:tc>
        <w:tc>
          <w:tcPr>
            <w:tcW w:w="1094" w:type="dxa"/>
            <w:shd w:val="solid" w:color="FFFFFF" w:fill="auto"/>
          </w:tcPr>
          <w:p w:rsidR="005C1261" w:rsidRDefault="005C1261" w:rsidP="00332517">
            <w:pPr>
              <w:pStyle w:val="TAC"/>
              <w:rPr>
                <w:sz w:val="16"/>
                <w:szCs w:val="16"/>
                <w:lang w:val="en-GB"/>
              </w:rPr>
            </w:pPr>
            <w:r>
              <w:rPr>
                <w:sz w:val="16"/>
                <w:szCs w:val="16"/>
                <w:lang w:val="en-GB"/>
              </w:rPr>
              <w:t>SP-200068</w:t>
            </w:r>
          </w:p>
        </w:tc>
        <w:tc>
          <w:tcPr>
            <w:tcW w:w="567" w:type="dxa"/>
            <w:shd w:val="solid" w:color="FFFFFF" w:fill="auto"/>
          </w:tcPr>
          <w:p w:rsidR="005C1261" w:rsidRDefault="005C1261" w:rsidP="00332517">
            <w:pPr>
              <w:pStyle w:val="TAL"/>
              <w:rPr>
                <w:sz w:val="16"/>
                <w:szCs w:val="16"/>
                <w:lang w:val="en-GB"/>
              </w:rPr>
            </w:pPr>
            <w:r>
              <w:rPr>
                <w:sz w:val="16"/>
                <w:szCs w:val="16"/>
                <w:lang w:val="en-GB"/>
              </w:rPr>
              <w:t>2186</w:t>
            </w:r>
          </w:p>
        </w:tc>
        <w:tc>
          <w:tcPr>
            <w:tcW w:w="425" w:type="dxa"/>
            <w:shd w:val="solid" w:color="FFFFFF" w:fill="auto"/>
          </w:tcPr>
          <w:p w:rsidR="005C1261" w:rsidRDefault="005C1261" w:rsidP="00332517">
            <w:pPr>
              <w:pStyle w:val="TAL"/>
              <w:rPr>
                <w:sz w:val="16"/>
                <w:szCs w:val="16"/>
                <w:lang w:val="en-GB"/>
              </w:rPr>
            </w:pPr>
            <w:r>
              <w:rPr>
                <w:sz w:val="16"/>
                <w:szCs w:val="16"/>
                <w:lang w:val="en-GB"/>
              </w:rPr>
              <w:t xml:space="preserve">- </w:t>
            </w:r>
          </w:p>
        </w:tc>
        <w:tc>
          <w:tcPr>
            <w:tcW w:w="425" w:type="dxa"/>
            <w:shd w:val="solid" w:color="FFFFFF" w:fill="auto"/>
          </w:tcPr>
          <w:p w:rsidR="005C1261" w:rsidRDefault="005C1261" w:rsidP="00332517">
            <w:pPr>
              <w:pStyle w:val="TAL"/>
              <w:rPr>
                <w:sz w:val="16"/>
                <w:szCs w:val="16"/>
                <w:lang w:val="en-GB"/>
              </w:rPr>
            </w:pPr>
            <w:r>
              <w:rPr>
                <w:sz w:val="16"/>
                <w:szCs w:val="16"/>
                <w:lang w:val="en-GB"/>
              </w:rPr>
              <w:t>F</w:t>
            </w:r>
          </w:p>
        </w:tc>
        <w:tc>
          <w:tcPr>
            <w:tcW w:w="4820" w:type="dxa"/>
            <w:shd w:val="solid" w:color="FFFFFF" w:fill="auto"/>
          </w:tcPr>
          <w:p w:rsidR="005C1261" w:rsidRDefault="005C1261" w:rsidP="00332517">
            <w:pPr>
              <w:pStyle w:val="TAL"/>
              <w:rPr>
                <w:sz w:val="16"/>
                <w:szCs w:val="16"/>
                <w:lang w:val="en-GB"/>
              </w:rPr>
            </w:pPr>
            <w:r>
              <w:rPr>
                <w:sz w:val="16"/>
                <w:szCs w:val="16"/>
                <w:lang w:val="en-GB"/>
              </w:rPr>
              <w:t>Correction for support of N5CW devices to access 5GC via trusted WLAN access networks</w:t>
            </w:r>
          </w:p>
        </w:tc>
        <w:tc>
          <w:tcPr>
            <w:tcW w:w="708" w:type="dxa"/>
            <w:shd w:val="solid" w:color="FFFFFF" w:fill="auto"/>
          </w:tcPr>
          <w:p w:rsidR="005C1261" w:rsidRDefault="005C1261" w:rsidP="00332517">
            <w:pPr>
              <w:pStyle w:val="TAC"/>
              <w:rPr>
                <w:sz w:val="16"/>
                <w:szCs w:val="16"/>
                <w:lang w:val="en-GB"/>
              </w:rPr>
            </w:pPr>
            <w:r>
              <w:rPr>
                <w:sz w:val="16"/>
                <w:szCs w:val="16"/>
                <w:lang w:val="en-GB"/>
              </w:rPr>
              <w:t>16.4.0</w:t>
            </w:r>
          </w:p>
        </w:tc>
      </w:tr>
      <w:tr w:rsidR="001B6A5C" w:rsidRPr="009E0DE1" w:rsidTr="00A91FD8">
        <w:tc>
          <w:tcPr>
            <w:tcW w:w="800" w:type="dxa"/>
            <w:shd w:val="solid" w:color="FFFFFF" w:fill="auto"/>
          </w:tcPr>
          <w:p w:rsidR="001B6A5C" w:rsidRDefault="001B6A5C" w:rsidP="00332517">
            <w:pPr>
              <w:pStyle w:val="TAC"/>
              <w:rPr>
                <w:sz w:val="16"/>
                <w:szCs w:val="16"/>
                <w:lang w:val="en-GB"/>
              </w:rPr>
            </w:pPr>
            <w:r>
              <w:rPr>
                <w:sz w:val="16"/>
                <w:szCs w:val="16"/>
                <w:lang w:val="en-GB"/>
              </w:rPr>
              <w:t>2020-03</w:t>
            </w:r>
          </w:p>
        </w:tc>
        <w:tc>
          <w:tcPr>
            <w:tcW w:w="800" w:type="dxa"/>
            <w:shd w:val="solid" w:color="FFFFFF" w:fill="auto"/>
          </w:tcPr>
          <w:p w:rsidR="001B6A5C" w:rsidRDefault="001B6A5C" w:rsidP="00332517">
            <w:pPr>
              <w:pStyle w:val="TAC"/>
              <w:rPr>
                <w:sz w:val="16"/>
                <w:szCs w:val="16"/>
                <w:lang w:val="en-GB"/>
              </w:rPr>
            </w:pPr>
            <w:r>
              <w:rPr>
                <w:sz w:val="16"/>
                <w:szCs w:val="16"/>
                <w:lang w:val="en-GB"/>
              </w:rPr>
              <w:t>SP#87E</w:t>
            </w:r>
          </w:p>
        </w:tc>
        <w:tc>
          <w:tcPr>
            <w:tcW w:w="1094" w:type="dxa"/>
            <w:shd w:val="solid" w:color="FFFFFF" w:fill="auto"/>
          </w:tcPr>
          <w:p w:rsidR="001B6A5C" w:rsidRDefault="001B6A5C" w:rsidP="00332517">
            <w:pPr>
              <w:pStyle w:val="TAC"/>
              <w:rPr>
                <w:sz w:val="16"/>
                <w:szCs w:val="16"/>
                <w:lang w:val="en-GB"/>
              </w:rPr>
            </w:pPr>
            <w:r>
              <w:rPr>
                <w:sz w:val="16"/>
                <w:szCs w:val="16"/>
                <w:lang w:val="en-GB"/>
              </w:rPr>
              <w:t>SP-200065</w:t>
            </w:r>
          </w:p>
        </w:tc>
        <w:tc>
          <w:tcPr>
            <w:tcW w:w="567" w:type="dxa"/>
            <w:shd w:val="solid" w:color="FFFFFF" w:fill="auto"/>
          </w:tcPr>
          <w:p w:rsidR="001B6A5C" w:rsidRDefault="001B6A5C" w:rsidP="00332517">
            <w:pPr>
              <w:pStyle w:val="TAL"/>
              <w:rPr>
                <w:sz w:val="16"/>
                <w:szCs w:val="16"/>
                <w:lang w:val="en-GB"/>
              </w:rPr>
            </w:pPr>
            <w:r>
              <w:rPr>
                <w:sz w:val="16"/>
                <w:szCs w:val="16"/>
                <w:lang w:val="en-GB"/>
              </w:rPr>
              <w:t>2190</w:t>
            </w:r>
          </w:p>
        </w:tc>
        <w:tc>
          <w:tcPr>
            <w:tcW w:w="425" w:type="dxa"/>
            <w:shd w:val="solid" w:color="FFFFFF" w:fill="auto"/>
          </w:tcPr>
          <w:p w:rsidR="001B6A5C" w:rsidRDefault="001B6A5C" w:rsidP="00332517">
            <w:pPr>
              <w:pStyle w:val="TAL"/>
              <w:rPr>
                <w:sz w:val="16"/>
                <w:szCs w:val="16"/>
                <w:lang w:val="en-GB"/>
              </w:rPr>
            </w:pPr>
            <w:r>
              <w:rPr>
                <w:sz w:val="16"/>
                <w:szCs w:val="16"/>
                <w:lang w:val="en-GB"/>
              </w:rPr>
              <w:t xml:space="preserve">1 </w:t>
            </w:r>
          </w:p>
        </w:tc>
        <w:tc>
          <w:tcPr>
            <w:tcW w:w="425" w:type="dxa"/>
            <w:shd w:val="solid" w:color="FFFFFF" w:fill="auto"/>
          </w:tcPr>
          <w:p w:rsidR="001B6A5C" w:rsidRDefault="001B6A5C" w:rsidP="00332517">
            <w:pPr>
              <w:pStyle w:val="TAL"/>
              <w:rPr>
                <w:sz w:val="16"/>
                <w:szCs w:val="16"/>
                <w:lang w:val="en-GB"/>
              </w:rPr>
            </w:pPr>
            <w:r>
              <w:rPr>
                <w:sz w:val="16"/>
                <w:szCs w:val="16"/>
                <w:lang w:val="en-GB"/>
              </w:rPr>
              <w:t>F</w:t>
            </w:r>
          </w:p>
        </w:tc>
        <w:tc>
          <w:tcPr>
            <w:tcW w:w="4820" w:type="dxa"/>
            <w:shd w:val="solid" w:color="FFFFFF" w:fill="auto"/>
          </w:tcPr>
          <w:p w:rsidR="001B6A5C" w:rsidRDefault="001B6A5C" w:rsidP="00332517">
            <w:pPr>
              <w:pStyle w:val="TAL"/>
              <w:rPr>
                <w:sz w:val="16"/>
                <w:szCs w:val="16"/>
                <w:lang w:val="en-GB"/>
              </w:rPr>
            </w:pPr>
            <w:r>
              <w:rPr>
                <w:sz w:val="16"/>
                <w:szCs w:val="16"/>
                <w:lang w:val="en-GB"/>
              </w:rPr>
              <w:t>Endpoint Address correction</w:t>
            </w:r>
          </w:p>
        </w:tc>
        <w:tc>
          <w:tcPr>
            <w:tcW w:w="708" w:type="dxa"/>
            <w:shd w:val="solid" w:color="FFFFFF" w:fill="auto"/>
          </w:tcPr>
          <w:p w:rsidR="001B6A5C" w:rsidRDefault="001B6A5C" w:rsidP="00332517">
            <w:pPr>
              <w:pStyle w:val="TAC"/>
              <w:rPr>
                <w:sz w:val="16"/>
                <w:szCs w:val="16"/>
                <w:lang w:val="en-GB"/>
              </w:rPr>
            </w:pPr>
            <w:r>
              <w:rPr>
                <w:sz w:val="16"/>
                <w:szCs w:val="16"/>
                <w:lang w:val="en-GB"/>
              </w:rPr>
              <w:t>16.4.0</w:t>
            </w:r>
          </w:p>
        </w:tc>
      </w:tr>
      <w:tr w:rsidR="001B6A5C" w:rsidRPr="009E0DE1" w:rsidTr="00A91FD8">
        <w:tc>
          <w:tcPr>
            <w:tcW w:w="800" w:type="dxa"/>
            <w:shd w:val="solid" w:color="FFFFFF" w:fill="auto"/>
          </w:tcPr>
          <w:p w:rsidR="001B6A5C" w:rsidRDefault="001B6A5C" w:rsidP="00332517">
            <w:pPr>
              <w:pStyle w:val="TAC"/>
              <w:rPr>
                <w:sz w:val="16"/>
                <w:szCs w:val="16"/>
                <w:lang w:val="en-GB"/>
              </w:rPr>
            </w:pPr>
            <w:r>
              <w:rPr>
                <w:sz w:val="16"/>
                <w:szCs w:val="16"/>
                <w:lang w:val="en-GB"/>
              </w:rPr>
              <w:t>2020-03</w:t>
            </w:r>
          </w:p>
        </w:tc>
        <w:tc>
          <w:tcPr>
            <w:tcW w:w="800" w:type="dxa"/>
            <w:shd w:val="solid" w:color="FFFFFF" w:fill="auto"/>
          </w:tcPr>
          <w:p w:rsidR="001B6A5C" w:rsidRDefault="001B6A5C" w:rsidP="00332517">
            <w:pPr>
              <w:pStyle w:val="TAC"/>
              <w:rPr>
                <w:sz w:val="16"/>
                <w:szCs w:val="16"/>
                <w:lang w:val="en-GB"/>
              </w:rPr>
            </w:pPr>
            <w:r>
              <w:rPr>
                <w:sz w:val="16"/>
                <w:szCs w:val="16"/>
                <w:lang w:val="en-GB"/>
              </w:rPr>
              <w:t>SP#87E</w:t>
            </w:r>
          </w:p>
        </w:tc>
        <w:tc>
          <w:tcPr>
            <w:tcW w:w="1094" w:type="dxa"/>
            <w:shd w:val="solid" w:color="FFFFFF" w:fill="auto"/>
          </w:tcPr>
          <w:p w:rsidR="001B6A5C" w:rsidRDefault="001B6A5C" w:rsidP="00332517">
            <w:pPr>
              <w:pStyle w:val="TAC"/>
              <w:rPr>
                <w:sz w:val="16"/>
                <w:szCs w:val="16"/>
                <w:lang w:val="en-GB"/>
              </w:rPr>
            </w:pPr>
            <w:r>
              <w:rPr>
                <w:sz w:val="16"/>
                <w:szCs w:val="16"/>
                <w:lang w:val="en-GB"/>
              </w:rPr>
              <w:t>SP-200078</w:t>
            </w:r>
          </w:p>
        </w:tc>
        <w:tc>
          <w:tcPr>
            <w:tcW w:w="567" w:type="dxa"/>
            <w:shd w:val="solid" w:color="FFFFFF" w:fill="auto"/>
          </w:tcPr>
          <w:p w:rsidR="001B6A5C" w:rsidRDefault="001B6A5C" w:rsidP="00332517">
            <w:pPr>
              <w:pStyle w:val="TAL"/>
              <w:rPr>
                <w:sz w:val="16"/>
                <w:szCs w:val="16"/>
                <w:lang w:val="en-GB"/>
              </w:rPr>
            </w:pPr>
            <w:r>
              <w:rPr>
                <w:sz w:val="16"/>
                <w:szCs w:val="16"/>
                <w:lang w:val="en-GB"/>
              </w:rPr>
              <w:t>2191</w:t>
            </w:r>
          </w:p>
        </w:tc>
        <w:tc>
          <w:tcPr>
            <w:tcW w:w="425" w:type="dxa"/>
            <w:shd w:val="solid" w:color="FFFFFF" w:fill="auto"/>
          </w:tcPr>
          <w:p w:rsidR="001B6A5C" w:rsidRDefault="001B6A5C" w:rsidP="00332517">
            <w:pPr>
              <w:pStyle w:val="TAL"/>
              <w:rPr>
                <w:sz w:val="16"/>
                <w:szCs w:val="16"/>
                <w:lang w:val="en-GB"/>
              </w:rPr>
            </w:pPr>
            <w:r>
              <w:rPr>
                <w:sz w:val="16"/>
                <w:szCs w:val="16"/>
                <w:lang w:val="en-GB"/>
              </w:rPr>
              <w:t>1</w:t>
            </w:r>
          </w:p>
        </w:tc>
        <w:tc>
          <w:tcPr>
            <w:tcW w:w="425" w:type="dxa"/>
            <w:shd w:val="solid" w:color="FFFFFF" w:fill="auto"/>
          </w:tcPr>
          <w:p w:rsidR="001B6A5C" w:rsidRDefault="001B6A5C" w:rsidP="00332517">
            <w:pPr>
              <w:pStyle w:val="TAL"/>
              <w:rPr>
                <w:sz w:val="16"/>
                <w:szCs w:val="16"/>
                <w:lang w:val="en-GB"/>
              </w:rPr>
            </w:pPr>
            <w:r>
              <w:rPr>
                <w:sz w:val="16"/>
                <w:szCs w:val="16"/>
                <w:lang w:val="en-GB"/>
              </w:rPr>
              <w:t>F</w:t>
            </w:r>
          </w:p>
        </w:tc>
        <w:tc>
          <w:tcPr>
            <w:tcW w:w="4820" w:type="dxa"/>
            <w:shd w:val="solid" w:color="FFFFFF" w:fill="auto"/>
          </w:tcPr>
          <w:p w:rsidR="001B6A5C" w:rsidRDefault="001B6A5C" w:rsidP="00332517">
            <w:pPr>
              <w:pStyle w:val="TAL"/>
              <w:rPr>
                <w:sz w:val="16"/>
                <w:szCs w:val="16"/>
                <w:lang w:val="en-GB"/>
              </w:rPr>
            </w:pPr>
            <w:r>
              <w:rPr>
                <w:sz w:val="16"/>
                <w:szCs w:val="16"/>
                <w:lang w:val="en-GB"/>
              </w:rPr>
              <w:t>Clarification on PS Data Off for non-3GPP access PDU Session</w:t>
            </w:r>
          </w:p>
        </w:tc>
        <w:tc>
          <w:tcPr>
            <w:tcW w:w="708" w:type="dxa"/>
            <w:shd w:val="solid" w:color="FFFFFF" w:fill="auto"/>
          </w:tcPr>
          <w:p w:rsidR="001B6A5C" w:rsidRDefault="001B6A5C" w:rsidP="00332517">
            <w:pPr>
              <w:pStyle w:val="TAC"/>
              <w:rPr>
                <w:sz w:val="16"/>
                <w:szCs w:val="16"/>
                <w:lang w:val="en-GB"/>
              </w:rPr>
            </w:pPr>
            <w:r>
              <w:rPr>
                <w:sz w:val="16"/>
                <w:szCs w:val="16"/>
                <w:lang w:val="en-GB"/>
              </w:rPr>
              <w:t>16.4.0</w:t>
            </w:r>
          </w:p>
        </w:tc>
      </w:tr>
      <w:tr w:rsidR="001B6A5C" w:rsidRPr="009E0DE1" w:rsidTr="00A91FD8">
        <w:tc>
          <w:tcPr>
            <w:tcW w:w="800" w:type="dxa"/>
            <w:shd w:val="solid" w:color="FFFFFF" w:fill="auto"/>
          </w:tcPr>
          <w:p w:rsidR="001B6A5C" w:rsidRDefault="001B6A5C" w:rsidP="00332517">
            <w:pPr>
              <w:pStyle w:val="TAC"/>
              <w:rPr>
                <w:sz w:val="16"/>
                <w:szCs w:val="16"/>
                <w:lang w:val="en-GB"/>
              </w:rPr>
            </w:pPr>
            <w:r>
              <w:rPr>
                <w:sz w:val="16"/>
                <w:szCs w:val="16"/>
                <w:lang w:val="en-GB"/>
              </w:rPr>
              <w:t>2020-03</w:t>
            </w:r>
          </w:p>
        </w:tc>
        <w:tc>
          <w:tcPr>
            <w:tcW w:w="800" w:type="dxa"/>
            <w:shd w:val="solid" w:color="FFFFFF" w:fill="auto"/>
          </w:tcPr>
          <w:p w:rsidR="001B6A5C" w:rsidRDefault="001B6A5C" w:rsidP="00332517">
            <w:pPr>
              <w:pStyle w:val="TAC"/>
              <w:rPr>
                <w:sz w:val="16"/>
                <w:szCs w:val="16"/>
                <w:lang w:val="en-GB"/>
              </w:rPr>
            </w:pPr>
            <w:r>
              <w:rPr>
                <w:sz w:val="16"/>
                <w:szCs w:val="16"/>
                <w:lang w:val="en-GB"/>
              </w:rPr>
              <w:t>SP#87E</w:t>
            </w:r>
          </w:p>
        </w:tc>
        <w:tc>
          <w:tcPr>
            <w:tcW w:w="1094" w:type="dxa"/>
            <w:shd w:val="solid" w:color="FFFFFF" w:fill="auto"/>
          </w:tcPr>
          <w:p w:rsidR="001B6A5C" w:rsidRDefault="001B6A5C" w:rsidP="00332517">
            <w:pPr>
              <w:pStyle w:val="TAC"/>
              <w:rPr>
                <w:sz w:val="16"/>
                <w:szCs w:val="16"/>
                <w:lang w:val="en-GB"/>
              </w:rPr>
            </w:pPr>
            <w:r>
              <w:rPr>
                <w:sz w:val="16"/>
                <w:szCs w:val="16"/>
                <w:lang w:val="en-GB"/>
              </w:rPr>
              <w:t>SP-200071</w:t>
            </w:r>
          </w:p>
        </w:tc>
        <w:tc>
          <w:tcPr>
            <w:tcW w:w="567" w:type="dxa"/>
            <w:shd w:val="solid" w:color="FFFFFF" w:fill="auto"/>
          </w:tcPr>
          <w:p w:rsidR="001B6A5C" w:rsidRDefault="001B6A5C" w:rsidP="00332517">
            <w:pPr>
              <w:pStyle w:val="TAL"/>
              <w:rPr>
                <w:sz w:val="16"/>
                <w:szCs w:val="16"/>
                <w:lang w:val="en-GB"/>
              </w:rPr>
            </w:pPr>
            <w:r>
              <w:rPr>
                <w:sz w:val="16"/>
                <w:szCs w:val="16"/>
                <w:lang w:val="en-GB"/>
              </w:rPr>
              <w:t>2192</w:t>
            </w:r>
          </w:p>
        </w:tc>
        <w:tc>
          <w:tcPr>
            <w:tcW w:w="425" w:type="dxa"/>
            <w:shd w:val="solid" w:color="FFFFFF" w:fill="auto"/>
          </w:tcPr>
          <w:p w:rsidR="001B6A5C" w:rsidRDefault="001B6A5C" w:rsidP="00332517">
            <w:pPr>
              <w:pStyle w:val="TAL"/>
              <w:rPr>
                <w:sz w:val="16"/>
                <w:szCs w:val="16"/>
                <w:lang w:val="en-GB"/>
              </w:rPr>
            </w:pPr>
            <w:r>
              <w:rPr>
                <w:sz w:val="16"/>
                <w:szCs w:val="16"/>
                <w:lang w:val="en-GB"/>
              </w:rPr>
              <w:t>1</w:t>
            </w:r>
          </w:p>
        </w:tc>
        <w:tc>
          <w:tcPr>
            <w:tcW w:w="425" w:type="dxa"/>
            <w:shd w:val="solid" w:color="FFFFFF" w:fill="auto"/>
          </w:tcPr>
          <w:p w:rsidR="001B6A5C" w:rsidRDefault="001B6A5C" w:rsidP="00332517">
            <w:pPr>
              <w:pStyle w:val="TAL"/>
              <w:rPr>
                <w:sz w:val="16"/>
                <w:szCs w:val="16"/>
                <w:lang w:val="en-GB"/>
              </w:rPr>
            </w:pPr>
            <w:r>
              <w:rPr>
                <w:sz w:val="16"/>
                <w:szCs w:val="16"/>
                <w:lang w:val="en-GB"/>
              </w:rPr>
              <w:t>F</w:t>
            </w:r>
          </w:p>
        </w:tc>
        <w:tc>
          <w:tcPr>
            <w:tcW w:w="4820" w:type="dxa"/>
            <w:shd w:val="solid" w:color="FFFFFF" w:fill="auto"/>
          </w:tcPr>
          <w:p w:rsidR="001B6A5C" w:rsidRDefault="001B6A5C" w:rsidP="00332517">
            <w:pPr>
              <w:pStyle w:val="TAL"/>
              <w:rPr>
                <w:sz w:val="16"/>
                <w:szCs w:val="16"/>
                <w:lang w:val="en-GB"/>
              </w:rPr>
            </w:pPr>
            <w:r>
              <w:rPr>
                <w:sz w:val="16"/>
                <w:szCs w:val="16"/>
                <w:lang w:val="en-GB"/>
              </w:rPr>
              <w:t>Handling of NSSAA during N2 handover procedure</w:t>
            </w:r>
          </w:p>
        </w:tc>
        <w:tc>
          <w:tcPr>
            <w:tcW w:w="708" w:type="dxa"/>
            <w:shd w:val="solid" w:color="FFFFFF" w:fill="auto"/>
          </w:tcPr>
          <w:p w:rsidR="001B6A5C" w:rsidRDefault="001B6A5C" w:rsidP="00332517">
            <w:pPr>
              <w:pStyle w:val="TAC"/>
              <w:rPr>
                <w:sz w:val="16"/>
                <w:szCs w:val="16"/>
                <w:lang w:val="en-GB"/>
              </w:rPr>
            </w:pPr>
            <w:r>
              <w:rPr>
                <w:sz w:val="16"/>
                <w:szCs w:val="16"/>
                <w:lang w:val="en-GB"/>
              </w:rPr>
              <w:t>16.4.0</w:t>
            </w:r>
          </w:p>
        </w:tc>
      </w:tr>
      <w:tr w:rsidR="001B6A5C" w:rsidRPr="009E0DE1" w:rsidTr="00A91FD8">
        <w:tc>
          <w:tcPr>
            <w:tcW w:w="800" w:type="dxa"/>
            <w:shd w:val="solid" w:color="FFFFFF" w:fill="auto"/>
          </w:tcPr>
          <w:p w:rsidR="001B6A5C" w:rsidRDefault="001B6A5C" w:rsidP="00332517">
            <w:pPr>
              <w:pStyle w:val="TAC"/>
              <w:rPr>
                <w:sz w:val="16"/>
                <w:szCs w:val="16"/>
                <w:lang w:val="en-GB"/>
              </w:rPr>
            </w:pPr>
            <w:r>
              <w:rPr>
                <w:sz w:val="16"/>
                <w:szCs w:val="16"/>
                <w:lang w:val="en-GB"/>
              </w:rPr>
              <w:t>2020-03</w:t>
            </w:r>
          </w:p>
        </w:tc>
        <w:tc>
          <w:tcPr>
            <w:tcW w:w="800" w:type="dxa"/>
            <w:shd w:val="solid" w:color="FFFFFF" w:fill="auto"/>
          </w:tcPr>
          <w:p w:rsidR="001B6A5C" w:rsidRDefault="001B6A5C" w:rsidP="00332517">
            <w:pPr>
              <w:pStyle w:val="TAC"/>
              <w:rPr>
                <w:sz w:val="16"/>
                <w:szCs w:val="16"/>
                <w:lang w:val="en-GB"/>
              </w:rPr>
            </w:pPr>
            <w:r>
              <w:rPr>
                <w:sz w:val="16"/>
                <w:szCs w:val="16"/>
                <w:lang w:val="en-GB"/>
              </w:rPr>
              <w:t>SP#87E</w:t>
            </w:r>
          </w:p>
        </w:tc>
        <w:tc>
          <w:tcPr>
            <w:tcW w:w="1094" w:type="dxa"/>
            <w:shd w:val="solid" w:color="FFFFFF" w:fill="auto"/>
          </w:tcPr>
          <w:p w:rsidR="001B6A5C" w:rsidRDefault="001B6A5C" w:rsidP="00332517">
            <w:pPr>
              <w:pStyle w:val="TAC"/>
              <w:rPr>
                <w:sz w:val="16"/>
                <w:szCs w:val="16"/>
                <w:lang w:val="en-GB"/>
              </w:rPr>
            </w:pPr>
            <w:r>
              <w:rPr>
                <w:sz w:val="16"/>
                <w:szCs w:val="16"/>
                <w:lang w:val="en-GB"/>
              </w:rPr>
              <w:t>SP-200076</w:t>
            </w:r>
          </w:p>
        </w:tc>
        <w:tc>
          <w:tcPr>
            <w:tcW w:w="567" w:type="dxa"/>
            <w:shd w:val="solid" w:color="FFFFFF" w:fill="auto"/>
          </w:tcPr>
          <w:p w:rsidR="001B6A5C" w:rsidRDefault="001B6A5C" w:rsidP="00332517">
            <w:pPr>
              <w:pStyle w:val="TAL"/>
              <w:rPr>
                <w:sz w:val="16"/>
                <w:szCs w:val="16"/>
                <w:lang w:val="en-GB"/>
              </w:rPr>
            </w:pPr>
            <w:r>
              <w:rPr>
                <w:sz w:val="16"/>
                <w:szCs w:val="16"/>
                <w:lang w:val="en-GB"/>
              </w:rPr>
              <w:t>2194</w:t>
            </w:r>
          </w:p>
        </w:tc>
        <w:tc>
          <w:tcPr>
            <w:tcW w:w="425" w:type="dxa"/>
            <w:shd w:val="solid" w:color="FFFFFF" w:fill="auto"/>
          </w:tcPr>
          <w:p w:rsidR="001B6A5C" w:rsidRDefault="001B6A5C" w:rsidP="00332517">
            <w:pPr>
              <w:pStyle w:val="TAL"/>
              <w:rPr>
                <w:sz w:val="16"/>
                <w:szCs w:val="16"/>
                <w:lang w:val="en-GB"/>
              </w:rPr>
            </w:pPr>
            <w:r>
              <w:rPr>
                <w:sz w:val="16"/>
                <w:szCs w:val="16"/>
                <w:lang w:val="en-GB"/>
              </w:rPr>
              <w:t>1</w:t>
            </w:r>
          </w:p>
        </w:tc>
        <w:tc>
          <w:tcPr>
            <w:tcW w:w="425" w:type="dxa"/>
            <w:shd w:val="solid" w:color="FFFFFF" w:fill="auto"/>
          </w:tcPr>
          <w:p w:rsidR="001B6A5C" w:rsidRDefault="001B6A5C" w:rsidP="00332517">
            <w:pPr>
              <w:pStyle w:val="TAL"/>
              <w:rPr>
                <w:sz w:val="16"/>
                <w:szCs w:val="16"/>
                <w:lang w:val="en-GB"/>
              </w:rPr>
            </w:pPr>
            <w:r>
              <w:rPr>
                <w:sz w:val="16"/>
                <w:szCs w:val="16"/>
                <w:lang w:val="en-GB"/>
              </w:rPr>
              <w:t>F</w:t>
            </w:r>
          </w:p>
        </w:tc>
        <w:tc>
          <w:tcPr>
            <w:tcW w:w="4820" w:type="dxa"/>
            <w:shd w:val="solid" w:color="FFFFFF" w:fill="auto"/>
          </w:tcPr>
          <w:p w:rsidR="001B6A5C" w:rsidRDefault="001B6A5C" w:rsidP="00332517">
            <w:pPr>
              <w:pStyle w:val="TAL"/>
              <w:rPr>
                <w:sz w:val="16"/>
                <w:szCs w:val="16"/>
                <w:lang w:val="en-GB"/>
              </w:rPr>
            </w:pPr>
            <w:r>
              <w:rPr>
                <w:sz w:val="16"/>
                <w:szCs w:val="16"/>
                <w:lang w:val="en-GB"/>
              </w:rPr>
              <w:t xml:space="preserve">Clear description of Access to an SNPN </w:t>
            </w:r>
          </w:p>
        </w:tc>
        <w:tc>
          <w:tcPr>
            <w:tcW w:w="708" w:type="dxa"/>
            <w:shd w:val="solid" w:color="FFFFFF" w:fill="auto"/>
          </w:tcPr>
          <w:p w:rsidR="001B6A5C" w:rsidRDefault="001B6A5C" w:rsidP="00332517">
            <w:pPr>
              <w:pStyle w:val="TAC"/>
              <w:rPr>
                <w:sz w:val="16"/>
                <w:szCs w:val="16"/>
                <w:lang w:val="en-GB"/>
              </w:rPr>
            </w:pPr>
            <w:r>
              <w:rPr>
                <w:sz w:val="16"/>
                <w:szCs w:val="16"/>
                <w:lang w:val="en-GB"/>
              </w:rPr>
              <w:t>16.4.0</w:t>
            </w:r>
          </w:p>
        </w:tc>
      </w:tr>
      <w:tr w:rsidR="001B6A5C" w:rsidRPr="009E0DE1" w:rsidTr="00A91FD8">
        <w:tc>
          <w:tcPr>
            <w:tcW w:w="800" w:type="dxa"/>
            <w:shd w:val="solid" w:color="FFFFFF" w:fill="auto"/>
          </w:tcPr>
          <w:p w:rsidR="001B6A5C" w:rsidRDefault="001B6A5C" w:rsidP="00332517">
            <w:pPr>
              <w:pStyle w:val="TAC"/>
              <w:rPr>
                <w:sz w:val="16"/>
                <w:szCs w:val="16"/>
                <w:lang w:val="en-GB"/>
              </w:rPr>
            </w:pPr>
            <w:r>
              <w:rPr>
                <w:sz w:val="16"/>
                <w:szCs w:val="16"/>
                <w:lang w:val="en-GB"/>
              </w:rPr>
              <w:t>2020-03</w:t>
            </w:r>
          </w:p>
        </w:tc>
        <w:tc>
          <w:tcPr>
            <w:tcW w:w="800" w:type="dxa"/>
            <w:shd w:val="solid" w:color="FFFFFF" w:fill="auto"/>
          </w:tcPr>
          <w:p w:rsidR="001B6A5C" w:rsidRDefault="001B6A5C" w:rsidP="00332517">
            <w:pPr>
              <w:pStyle w:val="TAC"/>
              <w:rPr>
                <w:sz w:val="16"/>
                <w:szCs w:val="16"/>
                <w:lang w:val="en-GB"/>
              </w:rPr>
            </w:pPr>
            <w:r>
              <w:rPr>
                <w:sz w:val="16"/>
                <w:szCs w:val="16"/>
                <w:lang w:val="en-GB"/>
              </w:rPr>
              <w:t>SP#87E</w:t>
            </w:r>
          </w:p>
        </w:tc>
        <w:tc>
          <w:tcPr>
            <w:tcW w:w="1094" w:type="dxa"/>
            <w:shd w:val="solid" w:color="FFFFFF" w:fill="auto"/>
          </w:tcPr>
          <w:p w:rsidR="001B6A5C" w:rsidRDefault="001B6A5C" w:rsidP="00332517">
            <w:pPr>
              <w:pStyle w:val="TAC"/>
              <w:rPr>
                <w:sz w:val="16"/>
                <w:szCs w:val="16"/>
                <w:lang w:val="en-GB"/>
              </w:rPr>
            </w:pPr>
            <w:r>
              <w:rPr>
                <w:sz w:val="16"/>
                <w:szCs w:val="16"/>
                <w:lang w:val="en-GB"/>
              </w:rPr>
              <w:t>SP-200078</w:t>
            </w:r>
          </w:p>
        </w:tc>
        <w:tc>
          <w:tcPr>
            <w:tcW w:w="567" w:type="dxa"/>
            <w:shd w:val="solid" w:color="FFFFFF" w:fill="auto"/>
          </w:tcPr>
          <w:p w:rsidR="001B6A5C" w:rsidRDefault="001B6A5C" w:rsidP="00332517">
            <w:pPr>
              <w:pStyle w:val="TAL"/>
              <w:rPr>
                <w:sz w:val="16"/>
                <w:szCs w:val="16"/>
                <w:lang w:val="en-GB"/>
              </w:rPr>
            </w:pPr>
            <w:r>
              <w:rPr>
                <w:sz w:val="16"/>
                <w:szCs w:val="16"/>
                <w:lang w:val="en-GB"/>
              </w:rPr>
              <w:t>2195</w:t>
            </w:r>
          </w:p>
        </w:tc>
        <w:tc>
          <w:tcPr>
            <w:tcW w:w="425" w:type="dxa"/>
            <w:shd w:val="solid" w:color="FFFFFF" w:fill="auto"/>
          </w:tcPr>
          <w:p w:rsidR="001B6A5C" w:rsidRDefault="001B6A5C" w:rsidP="00332517">
            <w:pPr>
              <w:pStyle w:val="TAL"/>
              <w:rPr>
                <w:sz w:val="16"/>
                <w:szCs w:val="16"/>
                <w:lang w:val="en-GB"/>
              </w:rPr>
            </w:pPr>
            <w:r>
              <w:rPr>
                <w:sz w:val="16"/>
                <w:szCs w:val="16"/>
                <w:lang w:val="en-GB"/>
              </w:rPr>
              <w:t>1</w:t>
            </w:r>
          </w:p>
        </w:tc>
        <w:tc>
          <w:tcPr>
            <w:tcW w:w="425" w:type="dxa"/>
            <w:shd w:val="solid" w:color="FFFFFF" w:fill="auto"/>
          </w:tcPr>
          <w:p w:rsidR="001B6A5C" w:rsidRDefault="001B6A5C" w:rsidP="00332517">
            <w:pPr>
              <w:pStyle w:val="TAL"/>
              <w:rPr>
                <w:sz w:val="16"/>
                <w:szCs w:val="16"/>
                <w:lang w:val="en-GB"/>
              </w:rPr>
            </w:pPr>
            <w:r>
              <w:rPr>
                <w:sz w:val="16"/>
                <w:szCs w:val="16"/>
                <w:lang w:val="en-GB"/>
              </w:rPr>
              <w:t>F</w:t>
            </w:r>
          </w:p>
        </w:tc>
        <w:tc>
          <w:tcPr>
            <w:tcW w:w="4820" w:type="dxa"/>
            <w:shd w:val="solid" w:color="FFFFFF" w:fill="auto"/>
          </w:tcPr>
          <w:p w:rsidR="001B6A5C" w:rsidRDefault="001B6A5C" w:rsidP="00332517">
            <w:pPr>
              <w:pStyle w:val="TAL"/>
              <w:rPr>
                <w:sz w:val="16"/>
                <w:szCs w:val="16"/>
                <w:lang w:val="en-GB"/>
              </w:rPr>
            </w:pPr>
            <w:r>
              <w:rPr>
                <w:sz w:val="16"/>
                <w:szCs w:val="16"/>
                <w:lang w:val="en-GB"/>
              </w:rPr>
              <w:t>AMF Management</w:t>
            </w:r>
          </w:p>
        </w:tc>
        <w:tc>
          <w:tcPr>
            <w:tcW w:w="708" w:type="dxa"/>
            <w:shd w:val="solid" w:color="FFFFFF" w:fill="auto"/>
          </w:tcPr>
          <w:p w:rsidR="001B6A5C" w:rsidRDefault="001B6A5C" w:rsidP="00332517">
            <w:pPr>
              <w:pStyle w:val="TAC"/>
              <w:rPr>
                <w:sz w:val="16"/>
                <w:szCs w:val="16"/>
                <w:lang w:val="en-GB"/>
              </w:rPr>
            </w:pPr>
            <w:r>
              <w:rPr>
                <w:sz w:val="16"/>
                <w:szCs w:val="16"/>
                <w:lang w:val="en-GB"/>
              </w:rPr>
              <w:t>16.4.0</w:t>
            </w:r>
          </w:p>
        </w:tc>
      </w:tr>
      <w:tr w:rsidR="00E71F71" w:rsidRPr="009E0DE1" w:rsidTr="00A91FD8">
        <w:tc>
          <w:tcPr>
            <w:tcW w:w="800" w:type="dxa"/>
            <w:shd w:val="solid" w:color="FFFFFF" w:fill="auto"/>
          </w:tcPr>
          <w:p w:rsidR="00E71F71" w:rsidRDefault="00E71F71" w:rsidP="00332517">
            <w:pPr>
              <w:pStyle w:val="TAC"/>
              <w:rPr>
                <w:sz w:val="16"/>
                <w:szCs w:val="16"/>
                <w:lang w:val="en-GB"/>
              </w:rPr>
            </w:pPr>
            <w:r>
              <w:rPr>
                <w:sz w:val="16"/>
                <w:szCs w:val="16"/>
                <w:lang w:val="en-GB"/>
              </w:rPr>
              <w:t>2020-03</w:t>
            </w:r>
          </w:p>
        </w:tc>
        <w:tc>
          <w:tcPr>
            <w:tcW w:w="800" w:type="dxa"/>
            <w:shd w:val="solid" w:color="FFFFFF" w:fill="auto"/>
          </w:tcPr>
          <w:p w:rsidR="00E71F71" w:rsidRDefault="00E71F71" w:rsidP="00332517">
            <w:pPr>
              <w:pStyle w:val="TAC"/>
              <w:rPr>
                <w:sz w:val="16"/>
                <w:szCs w:val="16"/>
                <w:lang w:val="en-GB"/>
              </w:rPr>
            </w:pPr>
            <w:r>
              <w:rPr>
                <w:sz w:val="16"/>
                <w:szCs w:val="16"/>
                <w:lang w:val="en-GB"/>
              </w:rPr>
              <w:t>SP#87E</w:t>
            </w:r>
          </w:p>
        </w:tc>
        <w:tc>
          <w:tcPr>
            <w:tcW w:w="1094" w:type="dxa"/>
            <w:shd w:val="solid" w:color="FFFFFF" w:fill="auto"/>
          </w:tcPr>
          <w:p w:rsidR="00E71F71" w:rsidRDefault="00E71F71" w:rsidP="00332517">
            <w:pPr>
              <w:pStyle w:val="TAC"/>
              <w:rPr>
                <w:sz w:val="16"/>
                <w:szCs w:val="16"/>
                <w:lang w:val="en-GB"/>
              </w:rPr>
            </w:pPr>
            <w:r>
              <w:rPr>
                <w:sz w:val="16"/>
                <w:szCs w:val="16"/>
                <w:lang w:val="en-GB"/>
              </w:rPr>
              <w:t>SP-200076</w:t>
            </w:r>
          </w:p>
        </w:tc>
        <w:tc>
          <w:tcPr>
            <w:tcW w:w="567" w:type="dxa"/>
            <w:shd w:val="solid" w:color="FFFFFF" w:fill="auto"/>
          </w:tcPr>
          <w:p w:rsidR="00E71F71" w:rsidRDefault="00E71F71" w:rsidP="00332517">
            <w:pPr>
              <w:pStyle w:val="TAL"/>
              <w:rPr>
                <w:sz w:val="16"/>
                <w:szCs w:val="16"/>
                <w:lang w:val="en-GB"/>
              </w:rPr>
            </w:pPr>
            <w:r>
              <w:rPr>
                <w:sz w:val="16"/>
                <w:szCs w:val="16"/>
                <w:lang w:val="en-GB"/>
              </w:rPr>
              <w:t>2197</w:t>
            </w:r>
          </w:p>
        </w:tc>
        <w:tc>
          <w:tcPr>
            <w:tcW w:w="425" w:type="dxa"/>
            <w:shd w:val="solid" w:color="FFFFFF" w:fill="auto"/>
          </w:tcPr>
          <w:p w:rsidR="00E71F71" w:rsidRDefault="00E71F71" w:rsidP="00332517">
            <w:pPr>
              <w:pStyle w:val="TAL"/>
              <w:rPr>
                <w:sz w:val="16"/>
                <w:szCs w:val="16"/>
                <w:lang w:val="en-GB"/>
              </w:rPr>
            </w:pPr>
            <w:r>
              <w:rPr>
                <w:sz w:val="16"/>
                <w:szCs w:val="16"/>
                <w:lang w:val="en-GB"/>
              </w:rPr>
              <w:t>1</w:t>
            </w:r>
          </w:p>
        </w:tc>
        <w:tc>
          <w:tcPr>
            <w:tcW w:w="425" w:type="dxa"/>
            <w:shd w:val="solid" w:color="FFFFFF" w:fill="auto"/>
          </w:tcPr>
          <w:p w:rsidR="00E71F71" w:rsidRDefault="00E71F71" w:rsidP="00332517">
            <w:pPr>
              <w:pStyle w:val="TAL"/>
              <w:rPr>
                <w:sz w:val="16"/>
                <w:szCs w:val="16"/>
                <w:lang w:val="en-GB"/>
              </w:rPr>
            </w:pPr>
            <w:r>
              <w:rPr>
                <w:sz w:val="16"/>
                <w:szCs w:val="16"/>
                <w:lang w:val="en-GB"/>
              </w:rPr>
              <w:t>F</w:t>
            </w:r>
          </w:p>
        </w:tc>
        <w:tc>
          <w:tcPr>
            <w:tcW w:w="4820" w:type="dxa"/>
            <w:shd w:val="solid" w:color="FFFFFF" w:fill="auto"/>
          </w:tcPr>
          <w:p w:rsidR="00E71F71" w:rsidRDefault="00E71F71" w:rsidP="00332517">
            <w:pPr>
              <w:pStyle w:val="TAL"/>
              <w:rPr>
                <w:sz w:val="16"/>
                <w:szCs w:val="16"/>
                <w:lang w:val="en-GB"/>
              </w:rPr>
            </w:pPr>
            <w:r>
              <w:rPr>
                <w:sz w:val="16"/>
                <w:szCs w:val="16"/>
                <w:lang w:val="en-GB"/>
              </w:rPr>
              <w:t>Vertical_LAN 5GLAN related CR for non-FASMO corrections</w:t>
            </w:r>
          </w:p>
        </w:tc>
        <w:tc>
          <w:tcPr>
            <w:tcW w:w="708" w:type="dxa"/>
            <w:shd w:val="solid" w:color="FFFFFF" w:fill="auto"/>
          </w:tcPr>
          <w:p w:rsidR="00E71F71" w:rsidRDefault="00E71F71" w:rsidP="00332517">
            <w:pPr>
              <w:pStyle w:val="TAC"/>
              <w:rPr>
                <w:sz w:val="16"/>
                <w:szCs w:val="16"/>
                <w:lang w:val="en-GB"/>
              </w:rPr>
            </w:pPr>
            <w:r>
              <w:rPr>
                <w:sz w:val="16"/>
                <w:szCs w:val="16"/>
                <w:lang w:val="en-GB"/>
              </w:rPr>
              <w:t>16.4.0</w:t>
            </w:r>
          </w:p>
        </w:tc>
      </w:tr>
      <w:tr w:rsidR="009F09E0" w:rsidRPr="009E0DE1" w:rsidTr="00A91FD8">
        <w:tc>
          <w:tcPr>
            <w:tcW w:w="800" w:type="dxa"/>
            <w:shd w:val="solid" w:color="FFFFFF" w:fill="auto"/>
          </w:tcPr>
          <w:p w:rsidR="009F09E0" w:rsidRDefault="009F09E0" w:rsidP="00332517">
            <w:pPr>
              <w:pStyle w:val="TAC"/>
              <w:rPr>
                <w:sz w:val="16"/>
                <w:szCs w:val="16"/>
                <w:lang w:val="en-GB"/>
              </w:rPr>
            </w:pPr>
            <w:r>
              <w:rPr>
                <w:sz w:val="16"/>
                <w:szCs w:val="16"/>
                <w:lang w:val="en-GB"/>
              </w:rPr>
              <w:t>2020-03</w:t>
            </w:r>
          </w:p>
        </w:tc>
        <w:tc>
          <w:tcPr>
            <w:tcW w:w="800" w:type="dxa"/>
            <w:shd w:val="solid" w:color="FFFFFF" w:fill="auto"/>
          </w:tcPr>
          <w:p w:rsidR="009F09E0" w:rsidRDefault="009F09E0" w:rsidP="00332517">
            <w:pPr>
              <w:pStyle w:val="TAC"/>
              <w:rPr>
                <w:sz w:val="16"/>
                <w:szCs w:val="16"/>
                <w:lang w:val="en-GB"/>
              </w:rPr>
            </w:pPr>
            <w:r>
              <w:rPr>
                <w:sz w:val="16"/>
                <w:szCs w:val="16"/>
                <w:lang w:val="en-GB"/>
              </w:rPr>
              <w:t>SP#87E</w:t>
            </w:r>
          </w:p>
        </w:tc>
        <w:tc>
          <w:tcPr>
            <w:tcW w:w="1094" w:type="dxa"/>
            <w:shd w:val="solid" w:color="FFFFFF" w:fill="auto"/>
          </w:tcPr>
          <w:p w:rsidR="009F09E0" w:rsidRDefault="009F09E0" w:rsidP="00332517">
            <w:pPr>
              <w:pStyle w:val="TAC"/>
              <w:rPr>
                <w:sz w:val="16"/>
                <w:szCs w:val="16"/>
                <w:lang w:val="en-GB"/>
              </w:rPr>
            </w:pPr>
            <w:r>
              <w:rPr>
                <w:sz w:val="16"/>
                <w:szCs w:val="16"/>
                <w:lang w:val="en-GB"/>
              </w:rPr>
              <w:t>SP-200076</w:t>
            </w:r>
          </w:p>
        </w:tc>
        <w:tc>
          <w:tcPr>
            <w:tcW w:w="567" w:type="dxa"/>
            <w:shd w:val="solid" w:color="FFFFFF" w:fill="auto"/>
          </w:tcPr>
          <w:p w:rsidR="009F09E0" w:rsidRDefault="009F09E0" w:rsidP="00332517">
            <w:pPr>
              <w:pStyle w:val="TAL"/>
              <w:rPr>
                <w:sz w:val="16"/>
                <w:szCs w:val="16"/>
                <w:lang w:val="en-GB"/>
              </w:rPr>
            </w:pPr>
            <w:r>
              <w:rPr>
                <w:sz w:val="16"/>
                <w:szCs w:val="16"/>
                <w:lang w:val="en-GB"/>
              </w:rPr>
              <w:t>2198</w:t>
            </w:r>
          </w:p>
        </w:tc>
        <w:tc>
          <w:tcPr>
            <w:tcW w:w="425" w:type="dxa"/>
            <w:shd w:val="solid" w:color="FFFFFF" w:fill="auto"/>
          </w:tcPr>
          <w:p w:rsidR="009F09E0" w:rsidRDefault="009F09E0" w:rsidP="00332517">
            <w:pPr>
              <w:pStyle w:val="TAL"/>
              <w:rPr>
                <w:sz w:val="16"/>
                <w:szCs w:val="16"/>
                <w:lang w:val="en-GB"/>
              </w:rPr>
            </w:pPr>
            <w:r>
              <w:rPr>
                <w:sz w:val="16"/>
                <w:szCs w:val="16"/>
                <w:lang w:val="en-GB"/>
              </w:rPr>
              <w:t>1</w:t>
            </w:r>
          </w:p>
        </w:tc>
        <w:tc>
          <w:tcPr>
            <w:tcW w:w="425" w:type="dxa"/>
            <w:shd w:val="solid" w:color="FFFFFF" w:fill="auto"/>
          </w:tcPr>
          <w:p w:rsidR="009F09E0" w:rsidRDefault="009F09E0" w:rsidP="00332517">
            <w:pPr>
              <w:pStyle w:val="TAL"/>
              <w:rPr>
                <w:sz w:val="16"/>
                <w:szCs w:val="16"/>
                <w:lang w:val="en-GB"/>
              </w:rPr>
            </w:pPr>
            <w:r>
              <w:rPr>
                <w:sz w:val="16"/>
                <w:szCs w:val="16"/>
                <w:lang w:val="en-GB"/>
              </w:rPr>
              <w:t>F</w:t>
            </w:r>
          </w:p>
        </w:tc>
        <w:tc>
          <w:tcPr>
            <w:tcW w:w="4820" w:type="dxa"/>
            <w:shd w:val="solid" w:color="FFFFFF" w:fill="auto"/>
          </w:tcPr>
          <w:p w:rsidR="009F09E0" w:rsidRDefault="009F09E0" w:rsidP="00332517">
            <w:pPr>
              <w:pStyle w:val="TAL"/>
              <w:rPr>
                <w:sz w:val="16"/>
                <w:szCs w:val="16"/>
                <w:lang w:val="en-GB"/>
              </w:rPr>
            </w:pPr>
            <w:r>
              <w:rPr>
                <w:sz w:val="16"/>
                <w:szCs w:val="16"/>
                <w:lang w:val="en-GB"/>
              </w:rPr>
              <w:t>Vertical_LAN TSN related CR for non-FASMO corrections</w:t>
            </w:r>
          </w:p>
        </w:tc>
        <w:tc>
          <w:tcPr>
            <w:tcW w:w="708" w:type="dxa"/>
            <w:shd w:val="solid" w:color="FFFFFF" w:fill="auto"/>
          </w:tcPr>
          <w:p w:rsidR="009F09E0" w:rsidRDefault="009F09E0" w:rsidP="00332517">
            <w:pPr>
              <w:pStyle w:val="TAC"/>
              <w:rPr>
                <w:sz w:val="16"/>
                <w:szCs w:val="16"/>
                <w:lang w:val="en-GB"/>
              </w:rPr>
            </w:pPr>
            <w:r>
              <w:rPr>
                <w:sz w:val="16"/>
                <w:szCs w:val="16"/>
                <w:lang w:val="en-GB"/>
              </w:rPr>
              <w:t>16.4.0</w:t>
            </w:r>
          </w:p>
        </w:tc>
      </w:tr>
      <w:tr w:rsidR="009F09E0" w:rsidRPr="009E0DE1" w:rsidTr="00A91FD8">
        <w:tc>
          <w:tcPr>
            <w:tcW w:w="800" w:type="dxa"/>
            <w:shd w:val="solid" w:color="FFFFFF" w:fill="auto"/>
          </w:tcPr>
          <w:p w:rsidR="009F09E0" w:rsidRDefault="009F09E0" w:rsidP="00332517">
            <w:pPr>
              <w:pStyle w:val="TAC"/>
              <w:rPr>
                <w:sz w:val="16"/>
                <w:szCs w:val="16"/>
                <w:lang w:val="en-GB"/>
              </w:rPr>
            </w:pPr>
            <w:r>
              <w:rPr>
                <w:sz w:val="16"/>
                <w:szCs w:val="16"/>
                <w:lang w:val="en-GB"/>
              </w:rPr>
              <w:t>2020-03</w:t>
            </w:r>
          </w:p>
        </w:tc>
        <w:tc>
          <w:tcPr>
            <w:tcW w:w="800" w:type="dxa"/>
            <w:shd w:val="solid" w:color="FFFFFF" w:fill="auto"/>
          </w:tcPr>
          <w:p w:rsidR="009F09E0" w:rsidRDefault="009F09E0" w:rsidP="00332517">
            <w:pPr>
              <w:pStyle w:val="TAC"/>
              <w:rPr>
                <w:sz w:val="16"/>
                <w:szCs w:val="16"/>
                <w:lang w:val="en-GB"/>
              </w:rPr>
            </w:pPr>
            <w:r>
              <w:rPr>
                <w:sz w:val="16"/>
                <w:szCs w:val="16"/>
                <w:lang w:val="en-GB"/>
              </w:rPr>
              <w:t>SP#87E</w:t>
            </w:r>
          </w:p>
        </w:tc>
        <w:tc>
          <w:tcPr>
            <w:tcW w:w="1094" w:type="dxa"/>
            <w:shd w:val="solid" w:color="FFFFFF" w:fill="auto"/>
          </w:tcPr>
          <w:p w:rsidR="009F09E0" w:rsidRDefault="009F09E0" w:rsidP="00332517">
            <w:pPr>
              <w:pStyle w:val="TAC"/>
              <w:rPr>
                <w:sz w:val="16"/>
                <w:szCs w:val="16"/>
                <w:lang w:val="en-GB"/>
              </w:rPr>
            </w:pPr>
            <w:r>
              <w:rPr>
                <w:sz w:val="16"/>
                <w:szCs w:val="16"/>
                <w:lang w:val="en-GB"/>
              </w:rPr>
              <w:t>SP-200076</w:t>
            </w:r>
          </w:p>
        </w:tc>
        <w:tc>
          <w:tcPr>
            <w:tcW w:w="567" w:type="dxa"/>
            <w:shd w:val="solid" w:color="FFFFFF" w:fill="auto"/>
          </w:tcPr>
          <w:p w:rsidR="009F09E0" w:rsidRDefault="009F09E0" w:rsidP="00332517">
            <w:pPr>
              <w:pStyle w:val="TAL"/>
              <w:rPr>
                <w:sz w:val="16"/>
                <w:szCs w:val="16"/>
                <w:lang w:val="en-GB"/>
              </w:rPr>
            </w:pPr>
            <w:r>
              <w:rPr>
                <w:sz w:val="16"/>
                <w:szCs w:val="16"/>
                <w:lang w:val="en-GB"/>
              </w:rPr>
              <w:t>2199</w:t>
            </w:r>
          </w:p>
        </w:tc>
        <w:tc>
          <w:tcPr>
            <w:tcW w:w="425" w:type="dxa"/>
            <w:shd w:val="solid" w:color="FFFFFF" w:fill="auto"/>
          </w:tcPr>
          <w:p w:rsidR="009F09E0" w:rsidRDefault="009F09E0" w:rsidP="00332517">
            <w:pPr>
              <w:pStyle w:val="TAL"/>
              <w:rPr>
                <w:sz w:val="16"/>
                <w:szCs w:val="16"/>
                <w:lang w:val="en-GB"/>
              </w:rPr>
            </w:pPr>
            <w:r>
              <w:rPr>
                <w:sz w:val="16"/>
                <w:szCs w:val="16"/>
                <w:lang w:val="en-GB"/>
              </w:rPr>
              <w:t>-</w:t>
            </w:r>
          </w:p>
        </w:tc>
        <w:tc>
          <w:tcPr>
            <w:tcW w:w="425" w:type="dxa"/>
            <w:shd w:val="solid" w:color="FFFFFF" w:fill="auto"/>
          </w:tcPr>
          <w:p w:rsidR="009F09E0" w:rsidRDefault="009F09E0" w:rsidP="00332517">
            <w:pPr>
              <w:pStyle w:val="TAL"/>
              <w:rPr>
                <w:sz w:val="16"/>
                <w:szCs w:val="16"/>
                <w:lang w:val="en-GB"/>
              </w:rPr>
            </w:pPr>
            <w:r>
              <w:rPr>
                <w:sz w:val="16"/>
                <w:szCs w:val="16"/>
                <w:lang w:val="en-GB"/>
              </w:rPr>
              <w:t>F</w:t>
            </w:r>
          </w:p>
        </w:tc>
        <w:tc>
          <w:tcPr>
            <w:tcW w:w="4820" w:type="dxa"/>
            <w:shd w:val="solid" w:color="FFFFFF" w:fill="auto"/>
          </w:tcPr>
          <w:p w:rsidR="009F09E0" w:rsidRDefault="009F09E0" w:rsidP="00332517">
            <w:pPr>
              <w:pStyle w:val="TAL"/>
              <w:rPr>
                <w:sz w:val="16"/>
                <w:szCs w:val="16"/>
                <w:lang w:val="en-GB"/>
              </w:rPr>
            </w:pPr>
            <w:r>
              <w:rPr>
                <w:sz w:val="16"/>
                <w:szCs w:val="16"/>
                <w:lang w:val="en-GB"/>
              </w:rPr>
              <w:t>Vertical_LAN NPN related CR for non-FASMO corrections</w:t>
            </w:r>
          </w:p>
        </w:tc>
        <w:tc>
          <w:tcPr>
            <w:tcW w:w="708" w:type="dxa"/>
            <w:shd w:val="solid" w:color="FFFFFF" w:fill="auto"/>
          </w:tcPr>
          <w:p w:rsidR="009F09E0" w:rsidRDefault="009F09E0" w:rsidP="00332517">
            <w:pPr>
              <w:pStyle w:val="TAC"/>
              <w:rPr>
                <w:sz w:val="16"/>
                <w:szCs w:val="16"/>
                <w:lang w:val="en-GB"/>
              </w:rPr>
            </w:pPr>
            <w:r>
              <w:rPr>
                <w:sz w:val="16"/>
                <w:szCs w:val="16"/>
                <w:lang w:val="en-GB"/>
              </w:rPr>
              <w:t>16.4.0</w:t>
            </w:r>
          </w:p>
        </w:tc>
      </w:tr>
      <w:tr w:rsidR="009F09E0" w:rsidRPr="009E0DE1" w:rsidTr="00A91FD8">
        <w:tc>
          <w:tcPr>
            <w:tcW w:w="800" w:type="dxa"/>
            <w:shd w:val="solid" w:color="FFFFFF" w:fill="auto"/>
          </w:tcPr>
          <w:p w:rsidR="009F09E0" w:rsidRDefault="009F09E0" w:rsidP="00332517">
            <w:pPr>
              <w:pStyle w:val="TAC"/>
              <w:rPr>
                <w:sz w:val="16"/>
                <w:szCs w:val="16"/>
                <w:lang w:val="en-GB"/>
              </w:rPr>
            </w:pPr>
            <w:r>
              <w:rPr>
                <w:sz w:val="16"/>
                <w:szCs w:val="16"/>
                <w:lang w:val="en-GB"/>
              </w:rPr>
              <w:t>2020-03</w:t>
            </w:r>
          </w:p>
        </w:tc>
        <w:tc>
          <w:tcPr>
            <w:tcW w:w="800" w:type="dxa"/>
            <w:shd w:val="solid" w:color="FFFFFF" w:fill="auto"/>
          </w:tcPr>
          <w:p w:rsidR="009F09E0" w:rsidRDefault="009F09E0" w:rsidP="00332517">
            <w:pPr>
              <w:pStyle w:val="TAC"/>
              <w:rPr>
                <w:sz w:val="16"/>
                <w:szCs w:val="16"/>
                <w:lang w:val="en-GB"/>
              </w:rPr>
            </w:pPr>
            <w:r>
              <w:rPr>
                <w:sz w:val="16"/>
                <w:szCs w:val="16"/>
                <w:lang w:val="en-GB"/>
              </w:rPr>
              <w:t>SP#87E</w:t>
            </w:r>
          </w:p>
        </w:tc>
        <w:tc>
          <w:tcPr>
            <w:tcW w:w="1094" w:type="dxa"/>
            <w:shd w:val="solid" w:color="FFFFFF" w:fill="auto"/>
          </w:tcPr>
          <w:p w:rsidR="009F09E0" w:rsidRDefault="009F09E0" w:rsidP="00332517">
            <w:pPr>
              <w:pStyle w:val="TAC"/>
              <w:rPr>
                <w:sz w:val="16"/>
                <w:szCs w:val="16"/>
                <w:lang w:val="en-GB"/>
              </w:rPr>
            </w:pPr>
            <w:r>
              <w:rPr>
                <w:sz w:val="16"/>
                <w:szCs w:val="16"/>
                <w:lang w:val="en-GB"/>
              </w:rPr>
              <w:t>SP-200078</w:t>
            </w:r>
          </w:p>
        </w:tc>
        <w:tc>
          <w:tcPr>
            <w:tcW w:w="567" w:type="dxa"/>
            <w:shd w:val="solid" w:color="FFFFFF" w:fill="auto"/>
          </w:tcPr>
          <w:p w:rsidR="009F09E0" w:rsidRDefault="009F09E0" w:rsidP="00332517">
            <w:pPr>
              <w:pStyle w:val="TAL"/>
              <w:rPr>
                <w:sz w:val="16"/>
                <w:szCs w:val="16"/>
                <w:lang w:val="en-GB"/>
              </w:rPr>
            </w:pPr>
            <w:r>
              <w:rPr>
                <w:sz w:val="16"/>
                <w:szCs w:val="16"/>
                <w:lang w:val="en-GB"/>
              </w:rPr>
              <w:t>2201</w:t>
            </w:r>
          </w:p>
        </w:tc>
        <w:tc>
          <w:tcPr>
            <w:tcW w:w="425" w:type="dxa"/>
            <w:shd w:val="solid" w:color="FFFFFF" w:fill="auto"/>
          </w:tcPr>
          <w:p w:rsidR="009F09E0" w:rsidRDefault="009F09E0" w:rsidP="00332517">
            <w:pPr>
              <w:pStyle w:val="TAL"/>
              <w:rPr>
                <w:sz w:val="16"/>
                <w:szCs w:val="16"/>
                <w:lang w:val="en-GB"/>
              </w:rPr>
            </w:pPr>
            <w:r>
              <w:rPr>
                <w:sz w:val="16"/>
                <w:szCs w:val="16"/>
                <w:lang w:val="en-GB"/>
              </w:rPr>
              <w:t>1</w:t>
            </w:r>
          </w:p>
        </w:tc>
        <w:tc>
          <w:tcPr>
            <w:tcW w:w="425" w:type="dxa"/>
            <w:shd w:val="solid" w:color="FFFFFF" w:fill="auto"/>
          </w:tcPr>
          <w:p w:rsidR="009F09E0" w:rsidRDefault="009F09E0" w:rsidP="00332517">
            <w:pPr>
              <w:pStyle w:val="TAL"/>
              <w:rPr>
                <w:sz w:val="16"/>
                <w:szCs w:val="16"/>
                <w:lang w:val="en-GB"/>
              </w:rPr>
            </w:pPr>
            <w:r>
              <w:rPr>
                <w:sz w:val="16"/>
                <w:szCs w:val="16"/>
                <w:lang w:val="en-GB"/>
              </w:rPr>
              <w:t>F</w:t>
            </w:r>
          </w:p>
        </w:tc>
        <w:tc>
          <w:tcPr>
            <w:tcW w:w="4820" w:type="dxa"/>
            <w:shd w:val="solid" w:color="FFFFFF" w:fill="auto"/>
          </w:tcPr>
          <w:p w:rsidR="009F09E0" w:rsidRDefault="009F09E0" w:rsidP="00332517">
            <w:pPr>
              <w:pStyle w:val="TAL"/>
              <w:rPr>
                <w:sz w:val="16"/>
                <w:szCs w:val="16"/>
                <w:lang w:val="en-GB"/>
              </w:rPr>
            </w:pPr>
            <w:r>
              <w:rPr>
                <w:sz w:val="16"/>
                <w:szCs w:val="16"/>
                <w:lang w:val="en-GB"/>
              </w:rPr>
              <w:t>Correction on area of interest used by SMF</w:t>
            </w:r>
          </w:p>
        </w:tc>
        <w:tc>
          <w:tcPr>
            <w:tcW w:w="708" w:type="dxa"/>
            <w:shd w:val="solid" w:color="FFFFFF" w:fill="auto"/>
          </w:tcPr>
          <w:p w:rsidR="009F09E0" w:rsidRDefault="009F09E0" w:rsidP="00332517">
            <w:pPr>
              <w:pStyle w:val="TAC"/>
              <w:rPr>
                <w:sz w:val="16"/>
                <w:szCs w:val="16"/>
                <w:lang w:val="en-GB"/>
              </w:rPr>
            </w:pPr>
            <w:r>
              <w:rPr>
                <w:sz w:val="16"/>
                <w:szCs w:val="16"/>
                <w:lang w:val="en-GB"/>
              </w:rPr>
              <w:t>16.4.0</w:t>
            </w:r>
          </w:p>
        </w:tc>
      </w:tr>
      <w:tr w:rsidR="009F09E0" w:rsidRPr="009E0DE1" w:rsidTr="00A91FD8">
        <w:tc>
          <w:tcPr>
            <w:tcW w:w="800" w:type="dxa"/>
            <w:shd w:val="solid" w:color="FFFFFF" w:fill="auto"/>
          </w:tcPr>
          <w:p w:rsidR="009F09E0" w:rsidRDefault="009F09E0" w:rsidP="00332517">
            <w:pPr>
              <w:pStyle w:val="TAC"/>
              <w:rPr>
                <w:sz w:val="16"/>
                <w:szCs w:val="16"/>
                <w:lang w:val="en-GB"/>
              </w:rPr>
            </w:pPr>
            <w:r>
              <w:rPr>
                <w:sz w:val="16"/>
                <w:szCs w:val="16"/>
                <w:lang w:val="en-GB"/>
              </w:rPr>
              <w:t>2020-03</w:t>
            </w:r>
          </w:p>
        </w:tc>
        <w:tc>
          <w:tcPr>
            <w:tcW w:w="800" w:type="dxa"/>
            <w:shd w:val="solid" w:color="FFFFFF" w:fill="auto"/>
          </w:tcPr>
          <w:p w:rsidR="009F09E0" w:rsidRDefault="009F09E0" w:rsidP="00332517">
            <w:pPr>
              <w:pStyle w:val="TAC"/>
              <w:rPr>
                <w:sz w:val="16"/>
                <w:szCs w:val="16"/>
                <w:lang w:val="en-GB"/>
              </w:rPr>
            </w:pPr>
            <w:r>
              <w:rPr>
                <w:sz w:val="16"/>
                <w:szCs w:val="16"/>
                <w:lang w:val="en-GB"/>
              </w:rPr>
              <w:t>SP#87E</w:t>
            </w:r>
          </w:p>
        </w:tc>
        <w:tc>
          <w:tcPr>
            <w:tcW w:w="1094" w:type="dxa"/>
            <w:shd w:val="solid" w:color="FFFFFF" w:fill="auto"/>
          </w:tcPr>
          <w:p w:rsidR="009F09E0" w:rsidRDefault="009F09E0" w:rsidP="00332517">
            <w:pPr>
              <w:pStyle w:val="TAC"/>
              <w:rPr>
                <w:sz w:val="16"/>
                <w:szCs w:val="16"/>
                <w:lang w:val="en-GB"/>
              </w:rPr>
            </w:pPr>
            <w:r>
              <w:rPr>
                <w:sz w:val="16"/>
                <w:szCs w:val="16"/>
                <w:lang w:val="en-GB"/>
              </w:rPr>
              <w:t>SP-200076</w:t>
            </w:r>
          </w:p>
        </w:tc>
        <w:tc>
          <w:tcPr>
            <w:tcW w:w="567" w:type="dxa"/>
            <w:shd w:val="solid" w:color="FFFFFF" w:fill="auto"/>
          </w:tcPr>
          <w:p w:rsidR="009F09E0" w:rsidRDefault="009F09E0" w:rsidP="00332517">
            <w:pPr>
              <w:pStyle w:val="TAL"/>
              <w:rPr>
                <w:sz w:val="16"/>
                <w:szCs w:val="16"/>
                <w:lang w:val="en-GB"/>
              </w:rPr>
            </w:pPr>
            <w:r>
              <w:rPr>
                <w:sz w:val="16"/>
                <w:szCs w:val="16"/>
                <w:lang w:val="en-GB"/>
              </w:rPr>
              <w:t>2202</w:t>
            </w:r>
          </w:p>
        </w:tc>
        <w:tc>
          <w:tcPr>
            <w:tcW w:w="425" w:type="dxa"/>
            <w:shd w:val="solid" w:color="FFFFFF" w:fill="auto"/>
          </w:tcPr>
          <w:p w:rsidR="009F09E0" w:rsidRDefault="009F09E0" w:rsidP="00332517">
            <w:pPr>
              <w:pStyle w:val="TAL"/>
              <w:rPr>
                <w:sz w:val="16"/>
                <w:szCs w:val="16"/>
                <w:lang w:val="en-GB"/>
              </w:rPr>
            </w:pPr>
            <w:r>
              <w:rPr>
                <w:sz w:val="16"/>
                <w:szCs w:val="16"/>
                <w:lang w:val="en-GB"/>
              </w:rPr>
              <w:t>1</w:t>
            </w:r>
          </w:p>
        </w:tc>
        <w:tc>
          <w:tcPr>
            <w:tcW w:w="425" w:type="dxa"/>
            <w:shd w:val="solid" w:color="FFFFFF" w:fill="auto"/>
          </w:tcPr>
          <w:p w:rsidR="009F09E0" w:rsidRDefault="009F09E0" w:rsidP="00332517">
            <w:pPr>
              <w:pStyle w:val="TAL"/>
              <w:rPr>
                <w:sz w:val="16"/>
                <w:szCs w:val="16"/>
                <w:lang w:val="en-GB"/>
              </w:rPr>
            </w:pPr>
            <w:r>
              <w:rPr>
                <w:sz w:val="16"/>
                <w:szCs w:val="16"/>
                <w:lang w:val="en-GB"/>
              </w:rPr>
              <w:t>F</w:t>
            </w:r>
          </w:p>
        </w:tc>
        <w:tc>
          <w:tcPr>
            <w:tcW w:w="4820" w:type="dxa"/>
            <w:shd w:val="solid" w:color="FFFFFF" w:fill="auto"/>
          </w:tcPr>
          <w:p w:rsidR="009F09E0" w:rsidRDefault="009F09E0" w:rsidP="00332517">
            <w:pPr>
              <w:pStyle w:val="TAL"/>
              <w:rPr>
                <w:sz w:val="16"/>
                <w:szCs w:val="16"/>
                <w:lang w:val="en-GB"/>
              </w:rPr>
            </w:pPr>
            <w:r>
              <w:rPr>
                <w:sz w:val="16"/>
                <w:szCs w:val="16"/>
                <w:lang w:val="en-GB"/>
              </w:rPr>
              <w:t>TSN working domain and aggregation</w:t>
            </w:r>
          </w:p>
        </w:tc>
        <w:tc>
          <w:tcPr>
            <w:tcW w:w="708" w:type="dxa"/>
            <w:shd w:val="solid" w:color="FFFFFF" w:fill="auto"/>
          </w:tcPr>
          <w:p w:rsidR="009F09E0" w:rsidRDefault="009F09E0"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SP-200076</w:t>
            </w:r>
          </w:p>
        </w:tc>
        <w:tc>
          <w:tcPr>
            <w:tcW w:w="567" w:type="dxa"/>
            <w:shd w:val="solid" w:color="FFFFFF" w:fill="auto"/>
          </w:tcPr>
          <w:p w:rsidR="00664BC9" w:rsidRDefault="00664BC9" w:rsidP="00332517">
            <w:pPr>
              <w:pStyle w:val="TAL"/>
              <w:rPr>
                <w:sz w:val="16"/>
                <w:szCs w:val="16"/>
                <w:lang w:val="en-GB"/>
              </w:rPr>
            </w:pPr>
            <w:r>
              <w:rPr>
                <w:sz w:val="16"/>
                <w:szCs w:val="16"/>
                <w:lang w:val="en-GB"/>
              </w:rPr>
              <w:t>2204</w:t>
            </w:r>
          </w:p>
        </w:tc>
        <w:tc>
          <w:tcPr>
            <w:tcW w:w="425" w:type="dxa"/>
            <w:shd w:val="solid" w:color="FFFFFF" w:fill="auto"/>
          </w:tcPr>
          <w:p w:rsidR="00664BC9" w:rsidRDefault="00664BC9" w:rsidP="00332517">
            <w:pPr>
              <w:pStyle w:val="TAL"/>
              <w:rPr>
                <w:sz w:val="16"/>
                <w:szCs w:val="16"/>
                <w:lang w:val="en-GB"/>
              </w:rPr>
            </w:pPr>
            <w:r>
              <w:rPr>
                <w:sz w:val="16"/>
                <w:szCs w:val="16"/>
                <w:lang w:val="en-GB"/>
              </w:rPr>
              <w:t>1</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Updates for Bridge Delay information reporting and QoS mapping</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SP-200076</w:t>
            </w:r>
          </w:p>
        </w:tc>
        <w:tc>
          <w:tcPr>
            <w:tcW w:w="567" w:type="dxa"/>
            <w:shd w:val="solid" w:color="FFFFFF" w:fill="auto"/>
          </w:tcPr>
          <w:p w:rsidR="00664BC9" w:rsidRDefault="00664BC9" w:rsidP="00332517">
            <w:pPr>
              <w:pStyle w:val="TAL"/>
              <w:rPr>
                <w:sz w:val="16"/>
                <w:szCs w:val="16"/>
                <w:lang w:val="en-GB"/>
              </w:rPr>
            </w:pPr>
            <w:r>
              <w:rPr>
                <w:sz w:val="16"/>
                <w:szCs w:val="16"/>
                <w:lang w:val="en-GB"/>
              </w:rPr>
              <w:t>2205</w:t>
            </w:r>
          </w:p>
        </w:tc>
        <w:tc>
          <w:tcPr>
            <w:tcW w:w="425" w:type="dxa"/>
            <w:shd w:val="solid" w:color="FFFFFF" w:fill="auto"/>
          </w:tcPr>
          <w:p w:rsidR="00664BC9" w:rsidRDefault="00664BC9" w:rsidP="00332517">
            <w:pPr>
              <w:pStyle w:val="TAL"/>
              <w:rPr>
                <w:sz w:val="16"/>
                <w:szCs w:val="16"/>
                <w:lang w:val="en-GB"/>
              </w:rPr>
            </w:pPr>
            <w:r>
              <w:rPr>
                <w:sz w:val="16"/>
                <w:szCs w:val="16"/>
                <w:lang w:val="en-GB"/>
              </w:rPr>
              <w:t>-</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Incorrect reference to IEEE 1588 Timestamp data type in normative Annex H.2</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SP-200078</w:t>
            </w:r>
          </w:p>
        </w:tc>
        <w:tc>
          <w:tcPr>
            <w:tcW w:w="567" w:type="dxa"/>
            <w:shd w:val="solid" w:color="FFFFFF" w:fill="auto"/>
          </w:tcPr>
          <w:p w:rsidR="00664BC9" w:rsidRDefault="00664BC9" w:rsidP="00332517">
            <w:pPr>
              <w:pStyle w:val="TAL"/>
              <w:rPr>
                <w:sz w:val="16"/>
                <w:szCs w:val="16"/>
                <w:lang w:val="en-GB"/>
              </w:rPr>
            </w:pPr>
            <w:r>
              <w:rPr>
                <w:sz w:val="16"/>
                <w:szCs w:val="16"/>
                <w:lang w:val="en-GB"/>
              </w:rPr>
              <w:t>2209</w:t>
            </w:r>
          </w:p>
        </w:tc>
        <w:tc>
          <w:tcPr>
            <w:tcW w:w="425" w:type="dxa"/>
            <w:shd w:val="solid" w:color="FFFFFF" w:fill="auto"/>
          </w:tcPr>
          <w:p w:rsidR="00664BC9" w:rsidRDefault="00664BC9" w:rsidP="00332517">
            <w:pPr>
              <w:pStyle w:val="TAL"/>
              <w:rPr>
                <w:sz w:val="16"/>
                <w:szCs w:val="16"/>
                <w:lang w:val="en-GB"/>
              </w:rPr>
            </w:pPr>
            <w:r>
              <w:rPr>
                <w:sz w:val="16"/>
                <w:szCs w:val="16"/>
                <w:lang w:val="en-GB"/>
              </w:rPr>
              <w:t>1</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Clarification on network instance determination</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SP-200076</w:t>
            </w:r>
          </w:p>
        </w:tc>
        <w:tc>
          <w:tcPr>
            <w:tcW w:w="567" w:type="dxa"/>
            <w:shd w:val="solid" w:color="FFFFFF" w:fill="auto"/>
          </w:tcPr>
          <w:p w:rsidR="00664BC9" w:rsidRDefault="00664BC9" w:rsidP="00332517">
            <w:pPr>
              <w:pStyle w:val="TAL"/>
              <w:rPr>
                <w:sz w:val="16"/>
                <w:szCs w:val="16"/>
                <w:lang w:val="en-GB"/>
              </w:rPr>
            </w:pPr>
            <w:r>
              <w:rPr>
                <w:sz w:val="16"/>
                <w:szCs w:val="16"/>
                <w:lang w:val="en-GB"/>
              </w:rPr>
              <w:t>2212</w:t>
            </w:r>
          </w:p>
        </w:tc>
        <w:tc>
          <w:tcPr>
            <w:tcW w:w="425" w:type="dxa"/>
            <w:shd w:val="solid" w:color="FFFFFF" w:fill="auto"/>
          </w:tcPr>
          <w:p w:rsidR="00664BC9" w:rsidRDefault="00664BC9" w:rsidP="00332517">
            <w:pPr>
              <w:pStyle w:val="TAL"/>
              <w:rPr>
                <w:sz w:val="16"/>
                <w:szCs w:val="16"/>
                <w:lang w:val="en-GB"/>
              </w:rPr>
            </w:pPr>
            <w:r>
              <w:rPr>
                <w:sz w:val="16"/>
                <w:szCs w:val="16"/>
                <w:lang w:val="en-GB"/>
              </w:rPr>
              <w:t>1</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UPF selection based on TSN parameters and context correction</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SP-200068</w:t>
            </w:r>
          </w:p>
        </w:tc>
        <w:tc>
          <w:tcPr>
            <w:tcW w:w="567" w:type="dxa"/>
            <w:shd w:val="solid" w:color="FFFFFF" w:fill="auto"/>
          </w:tcPr>
          <w:p w:rsidR="00664BC9" w:rsidRDefault="00664BC9" w:rsidP="00332517">
            <w:pPr>
              <w:pStyle w:val="TAL"/>
              <w:rPr>
                <w:sz w:val="16"/>
                <w:szCs w:val="16"/>
                <w:lang w:val="en-GB"/>
              </w:rPr>
            </w:pPr>
            <w:r>
              <w:rPr>
                <w:sz w:val="16"/>
                <w:szCs w:val="16"/>
                <w:lang w:val="en-GB"/>
              </w:rPr>
              <w:t>2214</w:t>
            </w:r>
          </w:p>
        </w:tc>
        <w:tc>
          <w:tcPr>
            <w:tcW w:w="425" w:type="dxa"/>
            <w:shd w:val="solid" w:color="FFFFFF" w:fill="auto"/>
          </w:tcPr>
          <w:p w:rsidR="00664BC9" w:rsidRDefault="00664BC9" w:rsidP="00332517">
            <w:pPr>
              <w:pStyle w:val="TAL"/>
              <w:rPr>
                <w:sz w:val="16"/>
                <w:szCs w:val="16"/>
                <w:lang w:val="en-GB"/>
              </w:rPr>
            </w:pPr>
            <w:r>
              <w:rPr>
                <w:sz w:val="16"/>
                <w:szCs w:val="16"/>
                <w:lang w:val="en-GB"/>
              </w:rPr>
              <w:t>1</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Inclusion of Requested NSSAI in AN Parameters for non-3GPP access</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664BC9" w:rsidRPr="009E0DE1" w:rsidTr="00A91FD8">
        <w:tc>
          <w:tcPr>
            <w:tcW w:w="800" w:type="dxa"/>
            <w:shd w:val="solid" w:color="FFFFFF" w:fill="auto"/>
          </w:tcPr>
          <w:p w:rsidR="00664BC9" w:rsidRDefault="00664BC9" w:rsidP="00332517">
            <w:pPr>
              <w:pStyle w:val="TAC"/>
              <w:rPr>
                <w:sz w:val="16"/>
                <w:szCs w:val="16"/>
                <w:lang w:val="en-GB"/>
              </w:rPr>
            </w:pPr>
            <w:r>
              <w:rPr>
                <w:sz w:val="16"/>
                <w:szCs w:val="16"/>
                <w:lang w:val="en-GB"/>
              </w:rPr>
              <w:t>2020-03</w:t>
            </w:r>
          </w:p>
        </w:tc>
        <w:tc>
          <w:tcPr>
            <w:tcW w:w="800" w:type="dxa"/>
            <w:shd w:val="solid" w:color="FFFFFF" w:fill="auto"/>
          </w:tcPr>
          <w:p w:rsidR="00664BC9" w:rsidRDefault="00664BC9" w:rsidP="00332517">
            <w:pPr>
              <w:pStyle w:val="TAC"/>
              <w:rPr>
                <w:sz w:val="16"/>
                <w:szCs w:val="16"/>
                <w:lang w:val="en-GB"/>
              </w:rPr>
            </w:pPr>
            <w:r>
              <w:rPr>
                <w:sz w:val="16"/>
                <w:szCs w:val="16"/>
                <w:lang w:val="en-GB"/>
              </w:rPr>
              <w:t>SP#87E</w:t>
            </w:r>
          </w:p>
        </w:tc>
        <w:tc>
          <w:tcPr>
            <w:tcW w:w="1094" w:type="dxa"/>
            <w:shd w:val="solid" w:color="FFFFFF" w:fill="auto"/>
          </w:tcPr>
          <w:p w:rsidR="00664BC9" w:rsidRDefault="00664BC9" w:rsidP="00332517">
            <w:pPr>
              <w:pStyle w:val="TAC"/>
              <w:rPr>
                <w:sz w:val="16"/>
                <w:szCs w:val="16"/>
                <w:lang w:val="en-GB"/>
              </w:rPr>
            </w:pPr>
            <w:r>
              <w:rPr>
                <w:sz w:val="16"/>
                <w:szCs w:val="16"/>
                <w:lang w:val="en-GB"/>
              </w:rPr>
              <w:t>SP-200068</w:t>
            </w:r>
          </w:p>
        </w:tc>
        <w:tc>
          <w:tcPr>
            <w:tcW w:w="567" w:type="dxa"/>
            <w:shd w:val="solid" w:color="FFFFFF" w:fill="auto"/>
          </w:tcPr>
          <w:p w:rsidR="00664BC9" w:rsidRDefault="00664BC9" w:rsidP="00332517">
            <w:pPr>
              <w:pStyle w:val="TAL"/>
              <w:rPr>
                <w:sz w:val="16"/>
                <w:szCs w:val="16"/>
                <w:lang w:val="en-GB"/>
              </w:rPr>
            </w:pPr>
            <w:r>
              <w:rPr>
                <w:sz w:val="16"/>
                <w:szCs w:val="16"/>
                <w:lang w:val="en-GB"/>
              </w:rPr>
              <w:t>2216</w:t>
            </w:r>
          </w:p>
        </w:tc>
        <w:tc>
          <w:tcPr>
            <w:tcW w:w="425" w:type="dxa"/>
            <w:shd w:val="solid" w:color="FFFFFF" w:fill="auto"/>
          </w:tcPr>
          <w:p w:rsidR="00664BC9" w:rsidRDefault="00664BC9" w:rsidP="00332517">
            <w:pPr>
              <w:pStyle w:val="TAL"/>
              <w:rPr>
                <w:sz w:val="16"/>
                <w:szCs w:val="16"/>
                <w:lang w:val="en-GB"/>
              </w:rPr>
            </w:pPr>
            <w:r>
              <w:rPr>
                <w:sz w:val="16"/>
                <w:szCs w:val="16"/>
                <w:lang w:val="en-GB"/>
              </w:rPr>
              <w:t>1</w:t>
            </w:r>
          </w:p>
        </w:tc>
        <w:tc>
          <w:tcPr>
            <w:tcW w:w="425" w:type="dxa"/>
            <w:shd w:val="solid" w:color="FFFFFF" w:fill="auto"/>
          </w:tcPr>
          <w:p w:rsidR="00664BC9" w:rsidRDefault="00664BC9" w:rsidP="00332517">
            <w:pPr>
              <w:pStyle w:val="TAL"/>
              <w:rPr>
                <w:sz w:val="16"/>
                <w:szCs w:val="16"/>
                <w:lang w:val="en-GB"/>
              </w:rPr>
            </w:pPr>
            <w:r>
              <w:rPr>
                <w:sz w:val="16"/>
                <w:szCs w:val="16"/>
                <w:lang w:val="en-GB"/>
              </w:rPr>
              <w:t>F</w:t>
            </w:r>
          </w:p>
        </w:tc>
        <w:tc>
          <w:tcPr>
            <w:tcW w:w="4820" w:type="dxa"/>
            <w:shd w:val="solid" w:color="FFFFFF" w:fill="auto"/>
          </w:tcPr>
          <w:p w:rsidR="00664BC9" w:rsidRDefault="00664BC9" w:rsidP="00332517">
            <w:pPr>
              <w:pStyle w:val="TAL"/>
              <w:rPr>
                <w:sz w:val="16"/>
                <w:szCs w:val="16"/>
                <w:lang w:val="en-GB"/>
              </w:rPr>
            </w:pPr>
            <w:r>
              <w:rPr>
                <w:sz w:val="16"/>
                <w:szCs w:val="16"/>
                <w:lang w:val="en-GB"/>
              </w:rPr>
              <w:t>5WWC related CR for non-FASMO corrections</w:t>
            </w:r>
          </w:p>
        </w:tc>
        <w:tc>
          <w:tcPr>
            <w:tcW w:w="708" w:type="dxa"/>
            <w:shd w:val="solid" w:color="FFFFFF" w:fill="auto"/>
          </w:tcPr>
          <w:p w:rsidR="00664BC9" w:rsidRDefault="00664BC9" w:rsidP="00332517">
            <w:pPr>
              <w:pStyle w:val="TAC"/>
              <w:rPr>
                <w:sz w:val="16"/>
                <w:szCs w:val="16"/>
                <w:lang w:val="en-GB"/>
              </w:rPr>
            </w:pPr>
            <w:r>
              <w:rPr>
                <w:sz w:val="16"/>
                <w:szCs w:val="16"/>
                <w:lang w:val="en-GB"/>
              </w:rPr>
              <w:t>16.4.0</w:t>
            </w:r>
          </w:p>
        </w:tc>
      </w:tr>
      <w:tr w:rsidR="00AB4BE5" w:rsidRPr="009E0DE1" w:rsidTr="00A91FD8">
        <w:tc>
          <w:tcPr>
            <w:tcW w:w="800" w:type="dxa"/>
            <w:shd w:val="solid" w:color="FFFFFF" w:fill="auto"/>
          </w:tcPr>
          <w:p w:rsidR="00AB4BE5" w:rsidRDefault="00AB4BE5" w:rsidP="00AB4BE5">
            <w:pPr>
              <w:pStyle w:val="TAC"/>
              <w:rPr>
                <w:sz w:val="16"/>
                <w:szCs w:val="16"/>
                <w:lang w:val="en-GB"/>
              </w:rPr>
            </w:pPr>
            <w:r>
              <w:rPr>
                <w:sz w:val="16"/>
                <w:szCs w:val="16"/>
                <w:lang w:val="en-GB"/>
              </w:rPr>
              <w:t>2020-03</w:t>
            </w:r>
          </w:p>
        </w:tc>
        <w:tc>
          <w:tcPr>
            <w:tcW w:w="800" w:type="dxa"/>
            <w:shd w:val="solid" w:color="FFFFFF" w:fill="auto"/>
          </w:tcPr>
          <w:p w:rsidR="00AB4BE5" w:rsidRDefault="00AB4BE5" w:rsidP="00AB4BE5">
            <w:pPr>
              <w:pStyle w:val="TAC"/>
              <w:rPr>
                <w:sz w:val="16"/>
                <w:szCs w:val="16"/>
                <w:lang w:val="en-GB"/>
              </w:rPr>
            </w:pPr>
            <w:r>
              <w:rPr>
                <w:sz w:val="16"/>
                <w:szCs w:val="16"/>
                <w:lang w:val="en-GB"/>
              </w:rPr>
              <w:t>SP#87E</w:t>
            </w:r>
          </w:p>
        </w:tc>
        <w:tc>
          <w:tcPr>
            <w:tcW w:w="1094" w:type="dxa"/>
            <w:shd w:val="solid" w:color="FFFFFF" w:fill="auto"/>
          </w:tcPr>
          <w:p w:rsidR="00AB4BE5" w:rsidRDefault="00AB4BE5" w:rsidP="00AB4BE5">
            <w:pPr>
              <w:pStyle w:val="TAC"/>
              <w:rPr>
                <w:sz w:val="16"/>
                <w:szCs w:val="16"/>
                <w:lang w:val="en-GB"/>
              </w:rPr>
            </w:pPr>
            <w:r>
              <w:rPr>
                <w:sz w:val="16"/>
                <w:szCs w:val="16"/>
                <w:lang w:val="en-GB"/>
              </w:rPr>
              <w:t>SP-200293</w:t>
            </w:r>
          </w:p>
        </w:tc>
        <w:tc>
          <w:tcPr>
            <w:tcW w:w="567" w:type="dxa"/>
            <w:shd w:val="solid" w:color="FFFFFF" w:fill="auto"/>
          </w:tcPr>
          <w:p w:rsidR="00AB4BE5" w:rsidRDefault="00AB4BE5" w:rsidP="00AB4BE5">
            <w:pPr>
              <w:pStyle w:val="TAL"/>
              <w:rPr>
                <w:sz w:val="16"/>
                <w:szCs w:val="16"/>
                <w:lang w:val="en-GB"/>
              </w:rPr>
            </w:pPr>
            <w:r>
              <w:rPr>
                <w:sz w:val="16"/>
                <w:szCs w:val="16"/>
                <w:lang w:val="en-GB"/>
              </w:rPr>
              <w:t>2179</w:t>
            </w:r>
          </w:p>
        </w:tc>
        <w:tc>
          <w:tcPr>
            <w:tcW w:w="425" w:type="dxa"/>
            <w:shd w:val="solid" w:color="FFFFFF" w:fill="auto"/>
          </w:tcPr>
          <w:p w:rsidR="00AB4BE5" w:rsidRDefault="00AB4BE5" w:rsidP="00AB4BE5">
            <w:pPr>
              <w:pStyle w:val="TAL"/>
              <w:rPr>
                <w:sz w:val="16"/>
                <w:szCs w:val="16"/>
                <w:lang w:val="en-GB"/>
              </w:rPr>
            </w:pPr>
            <w:r>
              <w:rPr>
                <w:sz w:val="16"/>
                <w:szCs w:val="16"/>
                <w:lang w:val="en-GB"/>
              </w:rPr>
              <w:t>3</w:t>
            </w:r>
          </w:p>
        </w:tc>
        <w:tc>
          <w:tcPr>
            <w:tcW w:w="425" w:type="dxa"/>
            <w:shd w:val="solid" w:color="FFFFFF" w:fill="auto"/>
          </w:tcPr>
          <w:p w:rsidR="00AB4BE5" w:rsidRDefault="00AB4BE5" w:rsidP="00AB4BE5">
            <w:pPr>
              <w:pStyle w:val="TAL"/>
              <w:rPr>
                <w:sz w:val="16"/>
                <w:szCs w:val="16"/>
                <w:lang w:val="en-GB"/>
              </w:rPr>
            </w:pPr>
            <w:r>
              <w:rPr>
                <w:sz w:val="16"/>
                <w:szCs w:val="16"/>
                <w:lang w:val="en-GB"/>
              </w:rPr>
              <w:t>F</w:t>
            </w:r>
          </w:p>
        </w:tc>
        <w:tc>
          <w:tcPr>
            <w:tcW w:w="4820" w:type="dxa"/>
            <w:shd w:val="solid" w:color="FFFFFF" w:fill="auto"/>
          </w:tcPr>
          <w:p w:rsidR="00AB4BE5" w:rsidRDefault="00AB4BE5" w:rsidP="00AB4BE5">
            <w:pPr>
              <w:pStyle w:val="TAL"/>
              <w:rPr>
                <w:sz w:val="16"/>
                <w:szCs w:val="16"/>
                <w:lang w:val="en-GB"/>
              </w:rPr>
            </w:pPr>
            <w:r>
              <w:rPr>
                <w:sz w:val="16"/>
                <w:szCs w:val="16"/>
                <w:lang w:val="en-GB"/>
              </w:rPr>
              <w:t>Change of the restriction of enhanced coverage</w:t>
            </w:r>
          </w:p>
        </w:tc>
        <w:tc>
          <w:tcPr>
            <w:tcW w:w="708" w:type="dxa"/>
            <w:shd w:val="solid" w:color="FFFFFF" w:fill="auto"/>
          </w:tcPr>
          <w:p w:rsidR="00AB4BE5" w:rsidRDefault="00AB4BE5" w:rsidP="00AB4BE5">
            <w:pPr>
              <w:pStyle w:val="TAC"/>
              <w:rPr>
                <w:sz w:val="16"/>
                <w:szCs w:val="16"/>
                <w:lang w:val="en-GB"/>
              </w:rPr>
            </w:pPr>
            <w:r>
              <w:rPr>
                <w:sz w:val="16"/>
                <w:szCs w:val="16"/>
                <w:lang w:val="en-GB"/>
              </w:rPr>
              <w:t>16.4.0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SP-200433</w:t>
            </w:r>
          </w:p>
        </w:tc>
        <w:tc>
          <w:tcPr>
            <w:tcW w:w="567" w:type="dxa"/>
            <w:shd w:val="solid" w:color="FFFFFF" w:fill="auto"/>
          </w:tcPr>
          <w:p w:rsidR="00166C25" w:rsidRDefault="00166C25" w:rsidP="00166C25">
            <w:pPr>
              <w:pStyle w:val="TAL"/>
              <w:rPr>
                <w:sz w:val="16"/>
                <w:szCs w:val="16"/>
                <w:lang w:val="en-GB"/>
              </w:rPr>
            </w:pPr>
            <w:r w:rsidRPr="00166C25">
              <w:rPr>
                <w:sz w:val="16"/>
                <w:szCs w:val="16"/>
              </w:rPr>
              <w:t>2131</w:t>
            </w:r>
          </w:p>
        </w:tc>
        <w:tc>
          <w:tcPr>
            <w:tcW w:w="425" w:type="dxa"/>
            <w:shd w:val="solid" w:color="FFFFFF" w:fill="auto"/>
          </w:tcPr>
          <w:p w:rsidR="00166C25" w:rsidRDefault="00166C25" w:rsidP="00166C25">
            <w:pPr>
              <w:pStyle w:val="TAL"/>
              <w:rPr>
                <w:sz w:val="16"/>
                <w:szCs w:val="16"/>
                <w:lang w:val="en-GB"/>
              </w:rPr>
            </w:pPr>
            <w:r w:rsidRPr="00166C25">
              <w:rPr>
                <w:sz w:val="16"/>
                <w:szCs w:val="16"/>
              </w:rPr>
              <w:t>2</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Support of ETSUN and ATSSS</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SP-200424</w:t>
            </w:r>
          </w:p>
        </w:tc>
        <w:tc>
          <w:tcPr>
            <w:tcW w:w="567" w:type="dxa"/>
            <w:shd w:val="solid" w:color="FFFFFF" w:fill="auto"/>
          </w:tcPr>
          <w:p w:rsidR="00166C25" w:rsidRDefault="00166C25" w:rsidP="00166C25">
            <w:pPr>
              <w:pStyle w:val="TAL"/>
              <w:rPr>
                <w:sz w:val="16"/>
                <w:szCs w:val="16"/>
                <w:lang w:val="en-GB"/>
              </w:rPr>
            </w:pPr>
            <w:r w:rsidRPr="00166C25">
              <w:rPr>
                <w:sz w:val="16"/>
                <w:szCs w:val="16"/>
              </w:rPr>
              <w:t>2138</w:t>
            </w:r>
          </w:p>
        </w:tc>
        <w:tc>
          <w:tcPr>
            <w:tcW w:w="425" w:type="dxa"/>
            <w:shd w:val="solid" w:color="FFFFFF" w:fill="auto"/>
          </w:tcPr>
          <w:p w:rsidR="00166C25" w:rsidRDefault="00166C25" w:rsidP="00166C25">
            <w:pPr>
              <w:pStyle w:val="TAL"/>
              <w:rPr>
                <w:sz w:val="16"/>
                <w:szCs w:val="16"/>
                <w:lang w:val="en-GB"/>
              </w:rPr>
            </w:pPr>
            <w:r w:rsidRPr="00166C25">
              <w:rPr>
                <w:sz w:val="16"/>
                <w:szCs w:val="16"/>
              </w:rPr>
              <w:t>2</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Selection of direct vs indirect communication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SP-200428</w:t>
            </w:r>
          </w:p>
        </w:tc>
        <w:tc>
          <w:tcPr>
            <w:tcW w:w="567" w:type="dxa"/>
            <w:shd w:val="solid" w:color="FFFFFF" w:fill="auto"/>
          </w:tcPr>
          <w:p w:rsidR="00166C25" w:rsidRDefault="00166C25" w:rsidP="00166C25">
            <w:pPr>
              <w:pStyle w:val="TAL"/>
              <w:rPr>
                <w:sz w:val="16"/>
                <w:szCs w:val="16"/>
                <w:lang w:val="en-GB"/>
              </w:rPr>
            </w:pPr>
            <w:r w:rsidRPr="00166C25">
              <w:rPr>
                <w:sz w:val="16"/>
                <w:szCs w:val="16"/>
              </w:rPr>
              <w:t>2153</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Steering modes for GBR traffic</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2170</w:t>
            </w:r>
          </w:p>
        </w:tc>
        <w:tc>
          <w:tcPr>
            <w:tcW w:w="425" w:type="dxa"/>
            <w:shd w:val="solid" w:color="FFFFFF" w:fill="auto"/>
          </w:tcPr>
          <w:p w:rsidR="00166C25" w:rsidRDefault="00166C25" w:rsidP="00166C25">
            <w:pPr>
              <w:pStyle w:val="TAL"/>
              <w:rPr>
                <w:sz w:val="16"/>
                <w:szCs w:val="16"/>
                <w:lang w:val="en-GB"/>
              </w:rPr>
            </w:pPr>
            <w:r w:rsidRPr="00166C25">
              <w:rPr>
                <w:sz w:val="16"/>
                <w:szCs w:val="16"/>
              </w:rPr>
              <w:t>2</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QoS container vs. TSCAI input container</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2217</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Fix terminology on maximum number of CAGs per cell instead of per NG-RAN node</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SP-200425</w:t>
            </w:r>
          </w:p>
        </w:tc>
        <w:tc>
          <w:tcPr>
            <w:tcW w:w="567" w:type="dxa"/>
            <w:shd w:val="solid" w:color="FFFFFF" w:fill="auto"/>
          </w:tcPr>
          <w:p w:rsidR="00166C25" w:rsidRDefault="00166C25" w:rsidP="00166C25">
            <w:pPr>
              <w:pStyle w:val="TAL"/>
              <w:rPr>
                <w:sz w:val="16"/>
                <w:szCs w:val="16"/>
                <w:lang w:val="en-GB"/>
              </w:rPr>
            </w:pPr>
            <w:r w:rsidRPr="00166C25">
              <w:rPr>
                <w:sz w:val="16"/>
                <w:szCs w:val="16"/>
              </w:rPr>
              <w:t>2222</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Update of QoS monitoring for URLLC based on RAN WG3 decision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2223</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Clarification on the supported and non-supported features and services for SNPN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2224</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SMF to request the UE IP address from the DN-AAA server based on subscription information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SP-200433</w:t>
            </w:r>
          </w:p>
        </w:tc>
        <w:tc>
          <w:tcPr>
            <w:tcW w:w="567" w:type="dxa"/>
            <w:shd w:val="solid" w:color="FFFFFF" w:fill="auto"/>
          </w:tcPr>
          <w:p w:rsidR="00166C25" w:rsidRDefault="00166C25" w:rsidP="00166C25">
            <w:pPr>
              <w:pStyle w:val="TAL"/>
              <w:rPr>
                <w:sz w:val="16"/>
                <w:szCs w:val="16"/>
                <w:lang w:val="en-GB"/>
              </w:rPr>
            </w:pPr>
            <w:r w:rsidRPr="00166C25">
              <w:rPr>
                <w:sz w:val="16"/>
                <w:szCs w:val="16"/>
              </w:rPr>
              <w:t>2225</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Support of ETSUN within and between PLMN(s)</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2227</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TSN QoS information for DL traffic</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SP-200437</w:t>
            </w:r>
          </w:p>
        </w:tc>
        <w:tc>
          <w:tcPr>
            <w:tcW w:w="567" w:type="dxa"/>
            <w:shd w:val="solid" w:color="FFFFFF" w:fill="auto"/>
          </w:tcPr>
          <w:p w:rsidR="00166C25" w:rsidRDefault="00166C25" w:rsidP="00166C25">
            <w:pPr>
              <w:pStyle w:val="TAL"/>
              <w:rPr>
                <w:sz w:val="16"/>
                <w:szCs w:val="16"/>
                <w:lang w:val="en-GB"/>
              </w:rPr>
            </w:pPr>
            <w:r w:rsidRPr="00166C25">
              <w:rPr>
                <w:sz w:val="16"/>
                <w:szCs w:val="16"/>
              </w:rPr>
              <w:t>2232</w:t>
            </w:r>
          </w:p>
        </w:tc>
        <w:tc>
          <w:tcPr>
            <w:tcW w:w="425" w:type="dxa"/>
            <w:shd w:val="solid" w:color="FFFFFF" w:fill="auto"/>
          </w:tcPr>
          <w:p w:rsidR="00166C25" w:rsidRDefault="00166C25" w:rsidP="00166C25">
            <w:pPr>
              <w:pStyle w:val="TAL"/>
              <w:rPr>
                <w:sz w:val="16"/>
                <w:szCs w:val="16"/>
                <w:lang w:val="en-GB"/>
              </w:rPr>
            </w:pPr>
            <w:r w:rsidRPr="00166C25">
              <w:rPr>
                <w:sz w:val="16"/>
                <w:szCs w:val="16"/>
              </w:rPr>
              <w:t>-</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Common Network Exposure</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2234</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Alignment of traffic forwarding information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lastRenderedPageBreak/>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SP-200436</w:t>
            </w:r>
          </w:p>
        </w:tc>
        <w:tc>
          <w:tcPr>
            <w:tcW w:w="567" w:type="dxa"/>
            <w:shd w:val="solid" w:color="FFFFFF" w:fill="auto"/>
          </w:tcPr>
          <w:p w:rsidR="00166C25" w:rsidRDefault="00166C25" w:rsidP="00166C25">
            <w:pPr>
              <w:pStyle w:val="TAL"/>
              <w:rPr>
                <w:sz w:val="16"/>
                <w:szCs w:val="16"/>
                <w:lang w:val="en-GB"/>
              </w:rPr>
            </w:pPr>
            <w:r w:rsidRPr="00166C25">
              <w:rPr>
                <w:sz w:val="16"/>
                <w:szCs w:val="16"/>
              </w:rPr>
              <w:t>2236</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Missing the Radio Capability Filtering linkage to the UE Radio Capability ID</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SP-200552</w:t>
            </w:r>
          </w:p>
        </w:tc>
        <w:tc>
          <w:tcPr>
            <w:tcW w:w="567" w:type="dxa"/>
            <w:shd w:val="solid" w:color="FFFFFF" w:fill="auto"/>
          </w:tcPr>
          <w:p w:rsidR="00166C25" w:rsidRDefault="00166C25" w:rsidP="00166C25">
            <w:pPr>
              <w:pStyle w:val="TAL"/>
              <w:rPr>
                <w:sz w:val="16"/>
                <w:szCs w:val="16"/>
                <w:lang w:val="en-GB"/>
              </w:rPr>
            </w:pPr>
            <w:r w:rsidRPr="00166C25">
              <w:rPr>
                <w:sz w:val="16"/>
                <w:szCs w:val="16"/>
              </w:rPr>
              <w:t>2238</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ARP values for additional QoS Flows</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SP-200428</w:t>
            </w:r>
          </w:p>
        </w:tc>
        <w:tc>
          <w:tcPr>
            <w:tcW w:w="567" w:type="dxa"/>
            <w:shd w:val="solid" w:color="FFFFFF" w:fill="auto"/>
          </w:tcPr>
          <w:p w:rsidR="00166C25" w:rsidRDefault="00166C25" w:rsidP="00166C25">
            <w:pPr>
              <w:pStyle w:val="TAL"/>
              <w:rPr>
                <w:sz w:val="16"/>
                <w:szCs w:val="16"/>
                <w:lang w:val="en-GB"/>
              </w:rPr>
            </w:pPr>
            <w:r w:rsidRPr="00166C25">
              <w:rPr>
                <w:sz w:val="16"/>
                <w:szCs w:val="16"/>
              </w:rPr>
              <w:t>2240</w:t>
            </w:r>
          </w:p>
        </w:tc>
        <w:tc>
          <w:tcPr>
            <w:tcW w:w="425" w:type="dxa"/>
            <w:shd w:val="solid" w:color="FFFFFF" w:fill="auto"/>
          </w:tcPr>
          <w:p w:rsidR="00166C25" w:rsidRDefault="00166C25" w:rsidP="00166C25">
            <w:pPr>
              <w:pStyle w:val="TAL"/>
              <w:rPr>
                <w:sz w:val="16"/>
                <w:szCs w:val="16"/>
                <w:lang w:val="en-GB"/>
              </w:rPr>
            </w:pPr>
            <w:r w:rsidRPr="00166C25">
              <w:rPr>
                <w:sz w:val="16"/>
                <w:szCs w:val="16"/>
              </w:rPr>
              <w:t>-</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Handling of mobility when target does not support ATSSS</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SP-200420</w:t>
            </w:r>
          </w:p>
        </w:tc>
        <w:tc>
          <w:tcPr>
            <w:tcW w:w="567" w:type="dxa"/>
            <w:shd w:val="solid" w:color="FFFFFF" w:fill="auto"/>
          </w:tcPr>
          <w:p w:rsidR="00166C25" w:rsidRDefault="00166C25" w:rsidP="00166C25">
            <w:pPr>
              <w:pStyle w:val="TAL"/>
              <w:rPr>
                <w:sz w:val="16"/>
                <w:szCs w:val="16"/>
                <w:lang w:val="en-GB"/>
              </w:rPr>
            </w:pPr>
            <w:r w:rsidRPr="00166C25">
              <w:rPr>
                <w:sz w:val="16"/>
                <w:szCs w:val="16"/>
              </w:rPr>
              <w:t>2242</w:t>
            </w:r>
          </w:p>
        </w:tc>
        <w:tc>
          <w:tcPr>
            <w:tcW w:w="425" w:type="dxa"/>
            <w:shd w:val="solid" w:color="FFFFFF" w:fill="auto"/>
          </w:tcPr>
          <w:p w:rsidR="00166C25" w:rsidRDefault="00166C25" w:rsidP="00166C25">
            <w:pPr>
              <w:pStyle w:val="TAL"/>
              <w:rPr>
                <w:sz w:val="16"/>
                <w:szCs w:val="16"/>
                <w:lang w:val="en-GB"/>
              </w:rPr>
            </w:pPr>
            <w:r w:rsidRPr="00166C25">
              <w:rPr>
                <w:sz w:val="16"/>
                <w:szCs w:val="16"/>
              </w:rPr>
              <w:t>-</w:t>
            </w:r>
          </w:p>
        </w:tc>
        <w:tc>
          <w:tcPr>
            <w:tcW w:w="425" w:type="dxa"/>
            <w:shd w:val="solid" w:color="FFFFFF" w:fill="auto"/>
          </w:tcPr>
          <w:p w:rsidR="00166C25" w:rsidRDefault="00166C25" w:rsidP="00166C25">
            <w:pPr>
              <w:pStyle w:val="TAL"/>
              <w:rPr>
                <w:sz w:val="16"/>
                <w:szCs w:val="16"/>
                <w:lang w:val="en-GB"/>
              </w:rPr>
            </w:pPr>
            <w:r w:rsidRPr="00166C25">
              <w:rPr>
                <w:sz w:val="16"/>
                <w:szCs w:val="16"/>
              </w:rPr>
              <w:t>A</w:t>
            </w:r>
          </w:p>
        </w:tc>
        <w:tc>
          <w:tcPr>
            <w:tcW w:w="4820" w:type="dxa"/>
            <w:shd w:val="solid" w:color="FFFFFF" w:fill="auto"/>
          </w:tcPr>
          <w:p w:rsidR="00166C25" w:rsidRDefault="00166C25" w:rsidP="00166C25">
            <w:pPr>
              <w:pStyle w:val="TAL"/>
              <w:rPr>
                <w:sz w:val="16"/>
                <w:szCs w:val="16"/>
                <w:lang w:val="en-GB"/>
              </w:rPr>
            </w:pPr>
            <w:r w:rsidRPr="00166C25">
              <w:rPr>
                <w:sz w:val="16"/>
                <w:szCs w:val="16"/>
              </w:rPr>
              <w:t>UE radio capability retrieval</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2246</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QoS parameters mapping: GFBR, ARP</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2247</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UPF selection criteria</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2248</w:t>
            </w:r>
          </w:p>
        </w:tc>
        <w:tc>
          <w:tcPr>
            <w:tcW w:w="425" w:type="dxa"/>
            <w:shd w:val="solid" w:color="FFFFFF" w:fill="auto"/>
          </w:tcPr>
          <w:p w:rsidR="00166C25" w:rsidRDefault="00166C25" w:rsidP="00166C25">
            <w:pPr>
              <w:pStyle w:val="TAL"/>
              <w:rPr>
                <w:sz w:val="16"/>
                <w:szCs w:val="16"/>
                <w:lang w:val="en-GB"/>
              </w:rPr>
            </w:pPr>
            <w:r w:rsidRPr="00166C25">
              <w:rPr>
                <w:sz w:val="16"/>
                <w:szCs w:val="16"/>
              </w:rPr>
              <w:t>-</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Missing change in Annex I</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2251</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on the derived MDBV</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SP-200436</w:t>
            </w:r>
          </w:p>
        </w:tc>
        <w:tc>
          <w:tcPr>
            <w:tcW w:w="567" w:type="dxa"/>
            <w:shd w:val="solid" w:color="FFFFFF" w:fill="auto"/>
          </w:tcPr>
          <w:p w:rsidR="00166C25" w:rsidRDefault="00166C25" w:rsidP="00166C25">
            <w:pPr>
              <w:pStyle w:val="TAL"/>
              <w:rPr>
                <w:sz w:val="16"/>
                <w:szCs w:val="16"/>
                <w:lang w:val="en-GB"/>
              </w:rPr>
            </w:pPr>
            <w:r w:rsidRPr="00166C25">
              <w:rPr>
                <w:sz w:val="16"/>
                <w:szCs w:val="16"/>
              </w:rPr>
              <w:t>2254</w:t>
            </w:r>
          </w:p>
        </w:tc>
        <w:tc>
          <w:tcPr>
            <w:tcW w:w="425" w:type="dxa"/>
            <w:shd w:val="solid" w:color="FFFFFF" w:fill="auto"/>
          </w:tcPr>
          <w:p w:rsidR="00166C25" w:rsidRDefault="00166C25" w:rsidP="00166C25">
            <w:pPr>
              <w:pStyle w:val="TAL"/>
              <w:rPr>
                <w:sz w:val="16"/>
                <w:szCs w:val="16"/>
                <w:lang w:val="en-GB"/>
              </w:rPr>
            </w:pPr>
            <w:r w:rsidRPr="00166C25">
              <w:rPr>
                <w:sz w:val="16"/>
                <w:szCs w:val="16"/>
              </w:rPr>
              <w:t>-</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on the interface N58 b/w NEF and AF</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SP-200436</w:t>
            </w:r>
          </w:p>
        </w:tc>
        <w:tc>
          <w:tcPr>
            <w:tcW w:w="567" w:type="dxa"/>
            <w:shd w:val="solid" w:color="FFFFFF" w:fill="auto"/>
          </w:tcPr>
          <w:p w:rsidR="00166C25" w:rsidRDefault="00166C25" w:rsidP="00166C25">
            <w:pPr>
              <w:pStyle w:val="TAL"/>
              <w:rPr>
                <w:sz w:val="16"/>
                <w:szCs w:val="16"/>
                <w:lang w:val="en-GB"/>
              </w:rPr>
            </w:pPr>
            <w:r w:rsidRPr="00166C25">
              <w:rPr>
                <w:sz w:val="16"/>
                <w:szCs w:val="16"/>
              </w:rPr>
              <w:t>2255</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Support of multiple radio capability formats</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SP-200436</w:t>
            </w:r>
          </w:p>
        </w:tc>
        <w:tc>
          <w:tcPr>
            <w:tcW w:w="567" w:type="dxa"/>
            <w:shd w:val="solid" w:color="FFFFFF" w:fill="auto"/>
          </w:tcPr>
          <w:p w:rsidR="00166C25" w:rsidRDefault="00166C25" w:rsidP="00166C25">
            <w:pPr>
              <w:pStyle w:val="TAL"/>
              <w:rPr>
                <w:sz w:val="16"/>
                <w:szCs w:val="16"/>
                <w:lang w:val="en-GB"/>
              </w:rPr>
            </w:pPr>
            <w:r w:rsidRPr="00166C25">
              <w:rPr>
                <w:sz w:val="16"/>
                <w:szCs w:val="16"/>
              </w:rPr>
              <w:t>2257</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Clarification on Version ID</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Pr="00CF3F70" w:rsidRDefault="00166C25" w:rsidP="00166C25">
            <w:pPr>
              <w:pStyle w:val="TAC"/>
              <w:rPr>
                <w:sz w:val="16"/>
                <w:szCs w:val="16"/>
                <w:lang w:val="en-GB"/>
              </w:rPr>
            </w:pPr>
            <w:r w:rsidRPr="00166C25">
              <w:rPr>
                <w:sz w:val="16"/>
                <w:szCs w:val="16"/>
              </w:rPr>
              <w:t>SP-200428</w:t>
            </w:r>
          </w:p>
        </w:tc>
        <w:tc>
          <w:tcPr>
            <w:tcW w:w="567" w:type="dxa"/>
            <w:shd w:val="solid" w:color="FFFFFF" w:fill="auto"/>
          </w:tcPr>
          <w:p w:rsidR="00166C25" w:rsidRDefault="00166C25" w:rsidP="00166C25">
            <w:pPr>
              <w:pStyle w:val="TAL"/>
              <w:rPr>
                <w:sz w:val="16"/>
                <w:szCs w:val="16"/>
                <w:lang w:val="en-GB"/>
              </w:rPr>
            </w:pPr>
            <w:r w:rsidRPr="00166C25">
              <w:rPr>
                <w:sz w:val="16"/>
                <w:szCs w:val="16"/>
              </w:rPr>
              <w:t>2258</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Corrections to steering modes</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2263</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NF selection in SNPN 5GC</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SP-200432</w:t>
            </w:r>
          </w:p>
        </w:tc>
        <w:tc>
          <w:tcPr>
            <w:tcW w:w="567" w:type="dxa"/>
            <w:shd w:val="solid" w:color="FFFFFF" w:fill="auto"/>
          </w:tcPr>
          <w:p w:rsidR="00166C25" w:rsidRDefault="00166C25" w:rsidP="00166C25">
            <w:pPr>
              <w:pStyle w:val="TAL"/>
              <w:rPr>
                <w:sz w:val="16"/>
                <w:szCs w:val="16"/>
                <w:lang w:val="en-GB"/>
              </w:rPr>
            </w:pPr>
            <w:r w:rsidRPr="00166C25">
              <w:rPr>
                <w:sz w:val="16"/>
                <w:szCs w:val="16"/>
              </w:rPr>
              <w:t>2268</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Handling of pending NSSAI</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SP-200424</w:t>
            </w:r>
          </w:p>
        </w:tc>
        <w:tc>
          <w:tcPr>
            <w:tcW w:w="567" w:type="dxa"/>
            <w:shd w:val="solid" w:color="FFFFFF" w:fill="auto"/>
          </w:tcPr>
          <w:p w:rsidR="00166C25" w:rsidRDefault="00166C25" w:rsidP="00166C25">
            <w:pPr>
              <w:pStyle w:val="TAL"/>
              <w:rPr>
                <w:sz w:val="16"/>
                <w:szCs w:val="16"/>
                <w:lang w:val="en-GB"/>
              </w:rPr>
            </w:pPr>
            <w:r w:rsidRPr="00166C25">
              <w:rPr>
                <w:sz w:val="16"/>
                <w:szCs w:val="16"/>
              </w:rPr>
              <w:t>2269</w:t>
            </w:r>
          </w:p>
        </w:tc>
        <w:tc>
          <w:tcPr>
            <w:tcW w:w="425" w:type="dxa"/>
            <w:shd w:val="solid" w:color="FFFFFF" w:fill="auto"/>
          </w:tcPr>
          <w:p w:rsidR="00166C25" w:rsidRDefault="00166C25" w:rsidP="00166C25">
            <w:pPr>
              <w:pStyle w:val="TAL"/>
              <w:rPr>
                <w:sz w:val="16"/>
                <w:szCs w:val="16"/>
                <w:lang w:val="en-GB"/>
              </w:rPr>
            </w:pPr>
            <w:r w:rsidRPr="00166C25">
              <w:rPr>
                <w:sz w:val="16"/>
                <w:szCs w:val="16"/>
              </w:rPr>
              <w:t>2</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Enablers for multiple SCPs (23.501)</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SP-200432</w:t>
            </w:r>
          </w:p>
        </w:tc>
        <w:tc>
          <w:tcPr>
            <w:tcW w:w="567" w:type="dxa"/>
            <w:shd w:val="solid" w:color="FFFFFF" w:fill="auto"/>
          </w:tcPr>
          <w:p w:rsidR="00166C25" w:rsidRDefault="00166C25" w:rsidP="00166C25">
            <w:pPr>
              <w:pStyle w:val="TAL"/>
              <w:rPr>
                <w:sz w:val="16"/>
                <w:szCs w:val="16"/>
                <w:lang w:val="en-GB"/>
              </w:rPr>
            </w:pPr>
            <w:r w:rsidRPr="00166C25">
              <w:rPr>
                <w:sz w:val="16"/>
                <w:szCs w:val="16"/>
              </w:rPr>
              <w:t>2270</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Removal of service area for UE registration with empty Allowed NSSAI due to pending NSSAA</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SP-200424</w:t>
            </w:r>
          </w:p>
        </w:tc>
        <w:tc>
          <w:tcPr>
            <w:tcW w:w="567" w:type="dxa"/>
            <w:shd w:val="solid" w:color="FFFFFF" w:fill="auto"/>
          </w:tcPr>
          <w:p w:rsidR="00166C25" w:rsidRDefault="00166C25" w:rsidP="00166C25">
            <w:pPr>
              <w:pStyle w:val="TAL"/>
              <w:rPr>
                <w:sz w:val="16"/>
                <w:szCs w:val="16"/>
                <w:lang w:val="en-GB"/>
              </w:rPr>
            </w:pPr>
            <w:r w:rsidRPr="00166C25">
              <w:rPr>
                <w:sz w:val="16"/>
                <w:szCs w:val="16"/>
              </w:rPr>
              <w:t>2271</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Corrections to Principles for Binding, Selection and Reselection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SP-200432</w:t>
            </w:r>
          </w:p>
        </w:tc>
        <w:tc>
          <w:tcPr>
            <w:tcW w:w="567" w:type="dxa"/>
            <w:shd w:val="solid" w:color="FFFFFF" w:fill="auto"/>
          </w:tcPr>
          <w:p w:rsidR="00166C25" w:rsidRDefault="00166C25" w:rsidP="00166C25">
            <w:pPr>
              <w:pStyle w:val="TAL"/>
              <w:rPr>
                <w:sz w:val="16"/>
                <w:szCs w:val="16"/>
                <w:lang w:val="en-GB"/>
              </w:rPr>
            </w:pPr>
            <w:r w:rsidRPr="00166C25">
              <w:rPr>
                <w:sz w:val="16"/>
                <w:szCs w:val="16"/>
              </w:rPr>
              <w:t>2274</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Clarification for the NSSAI in NSSAA procedure of roaming scenario</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SP-200428</w:t>
            </w:r>
          </w:p>
        </w:tc>
        <w:tc>
          <w:tcPr>
            <w:tcW w:w="567" w:type="dxa"/>
            <w:shd w:val="solid" w:color="FFFFFF" w:fill="auto"/>
          </w:tcPr>
          <w:p w:rsidR="00166C25" w:rsidRDefault="00166C25" w:rsidP="00166C25">
            <w:pPr>
              <w:pStyle w:val="TAL"/>
              <w:rPr>
                <w:sz w:val="16"/>
                <w:szCs w:val="16"/>
                <w:lang w:val="en-GB"/>
              </w:rPr>
            </w:pPr>
            <w:r w:rsidRPr="00166C25">
              <w:rPr>
                <w:sz w:val="16"/>
                <w:szCs w:val="16"/>
              </w:rPr>
              <w:t>2276</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MA-PDU Session establishment in Non-allowed Area</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SP-200422</w:t>
            </w:r>
          </w:p>
        </w:tc>
        <w:tc>
          <w:tcPr>
            <w:tcW w:w="567" w:type="dxa"/>
            <w:shd w:val="solid" w:color="FFFFFF" w:fill="auto"/>
          </w:tcPr>
          <w:p w:rsidR="00166C25" w:rsidRDefault="00166C25" w:rsidP="00166C25">
            <w:pPr>
              <w:pStyle w:val="TAL"/>
              <w:rPr>
                <w:sz w:val="16"/>
                <w:szCs w:val="16"/>
                <w:lang w:val="en-GB"/>
              </w:rPr>
            </w:pPr>
            <w:r w:rsidRPr="00166C25">
              <w:rPr>
                <w:sz w:val="16"/>
                <w:szCs w:val="16"/>
              </w:rPr>
              <w:t>2277</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Small data rate control enforcement of normal and exception data</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2278</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Correcting 5GS TSN bridge delays</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SP-200430</w:t>
            </w:r>
          </w:p>
        </w:tc>
        <w:tc>
          <w:tcPr>
            <w:tcW w:w="567" w:type="dxa"/>
            <w:shd w:val="solid" w:color="FFFFFF" w:fill="auto"/>
          </w:tcPr>
          <w:p w:rsidR="00166C25" w:rsidRDefault="00166C25" w:rsidP="00166C25">
            <w:pPr>
              <w:pStyle w:val="TAL"/>
              <w:rPr>
                <w:sz w:val="16"/>
                <w:szCs w:val="16"/>
                <w:lang w:val="en-GB"/>
              </w:rPr>
            </w:pPr>
            <w:r w:rsidRPr="00166C25">
              <w:rPr>
                <w:sz w:val="16"/>
                <w:szCs w:val="16"/>
              </w:rPr>
              <w:t>2279</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Corrections to HSS Discovery</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2285</w:t>
            </w:r>
          </w:p>
        </w:tc>
        <w:tc>
          <w:tcPr>
            <w:tcW w:w="425" w:type="dxa"/>
            <w:shd w:val="solid" w:color="FFFFFF" w:fill="auto"/>
          </w:tcPr>
          <w:p w:rsidR="00166C25" w:rsidRDefault="00166C25" w:rsidP="00166C25">
            <w:pPr>
              <w:pStyle w:val="TAL"/>
              <w:rPr>
                <w:sz w:val="16"/>
                <w:szCs w:val="16"/>
                <w:lang w:val="en-GB"/>
              </w:rPr>
            </w:pPr>
            <w:r w:rsidRPr="00166C25">
              <w:rPr>
                <w:sz w:val="16"/>
                <w:szCs w:val="16"/>
              </w:rPr>
              <w:t>-</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Annex I Clarification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2287</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Bridge Management Clarification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SP-200428</w:t>
            </w:r>
          </w:p>
        </w:tc>
        <w:tc>
          <w:tcPr>
            <w:tcW w:w="567" w:type="dxa"/>
            <w:shd w:val="solid" w:color="FFFFFF" w:fill="auto"/>
          </w:tcPr>
          <w:p w:rsidR="00166C25" w:rsidRDefault="00166C25" w:rsidP="00166C25">
            <w:pPr>
              <w:pStyle w:val="TAL"/>
              <w:rPr>
                <w:sz w:val="16"/>
                <w:szCs w:val="16"/>
                <w:lang w:val="en-GB"/>
              </w:rPr>
            </w:pPr>
            <w:r w:rsidRPr="00166C25">
              <w:rPr>
                <w:sz w:val="16"/>
                <w:szCs w:val="16"/>
              </w:rPr>
              <w:t>2292</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on ATSSS rule generation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SP-200425</w:t>
            </w:r>
          </w:p>
        </w:tc>
        <w:tc>
          <w:tcPr>
            <w:tcW w:w="567" w:type="dxa"/>
            <w:shd w:val="solid" w:color="FFFFFF" w:fill="auto"/>
          </w:tcPr>
          <w:p w:rsidR="00166C25" w:rsidRDefault="00166C25" w:rsidP="00166C25">
            <w:pPr>
              <w:pStyle w:val="TAL"/>
              <w:rPr>
                <w:sz w:val="16"/>
                <w:szCs w:val="16"/>
                <w:lang w:val="en-GB"/>
              </w:rPr>
            </w:pPr>
            <w:r w:rsidRPr="00166C25">
              <w:rPr>
                <w:sz w:val="16"/>
                <w:szCs w:val="16"/>
              </w:rPr>
              <w:t>2293</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of RAN part of packet delay for QoS monitoring</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SP-200420</w:t>
            </w:r>
          </w:p>
        </w:tc>
        <w:tc>
          <w:tcPr>
            <w:tcW w:w="567" w:type="dxa"/>
            <w:shd w:val="solid" w:color="FFFFFF" w:fill="auto"/>
          </w:tcPr>
          <w:p w:rsidR="00166C25" w:rsidRDefault="00166C25" w:rsidP="00166C25">
            <w:pPr>
              <w:pStyle w:val="TAL"/>
              <w:rPr>
                <w:sz w:val="16"/>
                <w:szCs w:val="16"/>
                <w:lang w:val="en-GB"/>
              </w:rPr>
            </w:pPr>
            <w:r w:rsidRPr="00166C25">
              <w:rPr>
                <w:sz w:val="16"/>
                <w:szCs w:val="16"/>
              </w:rPr>
              <w:t>2299</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A</w:t>
            </w:r>
          </w:p>
        </w:tc>
        <w:tc>
          <w:tcPr>
            <w:tcW w:w="4820" w:type="dxa"/>
            <w:shd w:val="solid" w:color="FFFFFF" w:fill="auto"/>
          </w:tcPr>
          <w:p w:rsidR="00166C25" w:rsidRDefault="00166C25" w:rsidP="00166C25">
            <w:pPr>
              <w:pStyle w:val="TAL"/>
              <w:rPr>
                <w:sz w:val="16"/>
                <w:szCs w:val="16"/>
                <w:lang w:val="en-GB"/>
              </w:rPr>
            </w:pPr>
            <w:r w:rsidRPr="00166C25">
              <w:rPr>
                <w:sz w:val="16"/>
                <w:szCs w:val="16"/>
              </w:rPr>
              <w:t>Incorrect NOTE 14 for 5QI 3</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SP-200422</w:t>
            </w:r>
          </w:p>
        </w:tc>
        <w:tc>
          <w:tcPr>
            <w:tcW w:w="567" w:type="dxa"/>
            <w:shd w:val="solid" w:color="FFFFFF" w:fill="auto"/>
          </w:tcPr>
          <w:p w:rsidR="00166C25" w:rsidRDefault="00166C25" w:rsidP="00166C25">
            <w:pPr>
              <w:pStyle w:val="TAL"/>
              <w:rPr>
                <w:sz w:val="16"/>
                <w:szCs w:val="16"/>
                <w:lang w:val="en-GB"/>
              </w:rPr>
            </w:pPr>
            <w:r w:rsidRPr="00166C25">
              <w:rPr>
                <w:sz w:val="16"/>
                <w:szCs w:val="16"/>
              </w:rPr>
              <w:t>2302</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Corrections to restriction of use of Enhanced Coverage</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SP-200428</w:t>
            </w:r>
          </w:p>
        </w:tc>
        <w:tc>
          <w:tcPr>
            <w:tcW w:w="567" w:type="dxa"/>
            <w:shd w:val="solid" w:color="FFFFFF" w:fill="auto"/>
          </w:tcPr>
          <w:p w:rsidR="00166C25" w:rsidRDefault="00166C25" w:rsidP="00166C25">
            <w:pPr>
              <w:pStyle w:val="TAL"/>
              <w:rPr>
                <w:sz w:val="16"/>
                <w:szCs w:val="16"/>
                <w:lang w:val="en-GB"/>
              </w:rPr>
            </w:pPr>
            <w:r w:rsidRPr="00166C25">
              <w:rPr>
                <w:sz w:val="16"/>
                <w:szCs w:val="16"/>
              </w:rPr>
              <w:t>2303</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Corrections related to UPF support of RTT measurements without PMF</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2305</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on RAN sharing for NPN networks</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SP-200427</w:t>
            </w:r>
          </w:p>
        </w:tc>
        <w:tc>
          <w:tcPr>
            <w:tcW w:w="567" w:type="dxa"/>
            <w:shd w:val="solid" w:color="FFFFFF" w:fill="auto"/>
          </w:tcPr>
          <w:p w:rsidR="00166C25" w:rsidRDefault="00166C25" w:rsidP="00166C25">
            <w:pPr>
              <w:pStyle w:val="TAL"/>
              <w:rPr>
                <w:sz w:val="16"/>
                <w:szCs w:val="16"/>
                <w:lang w:val="en-GB"/>
              </w:rPr>
            </w:pPr>
            <w:r w:rsidRPr="00166C25">
              <w:rPr>
                <w:sz w:val="16"/>
                <w:szCs w:val="16"/>
              </w:rPr>
              <w:t>2308</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on RAT type</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SP-200427</w:t>
            </w:r>
          </w:p>
        </w:tc>
        <w:tc>
          <w:tcPr>
            <w:tcW w:w="567" w:type="dxa"/>
            <w:shd w:val="solid" w:color="FFFFFF" w:fill="auto"/>
          </w:tcPr>
          <w:p w:rsidR="00166C25" w:rsidRDefault="00166C25" w:rsidP="00166C25">
            <w:pPr>
              <w:pStyle w:val="TAL"/>
              <w:rPr>
                <w:sz w:val="16"/>
                <w:szCs w:val="16"/>
                <w:lang w:val="en-GB"/>
              </w:rPr>
            </w:pPr>
            <w:r w:rsidRPr="00166C25">
              <w:rPr>
                <w:sz w:val="16"/>
                <w:szCs w:val="16"/>
              </w:rPr>
              <w:t>2309</w:t>
            </w:r>
          </w:p>
        </w:tc>
        <w:tc>
          <w:tcPr>
            <w:tcW w:w="425" w:type="dxa"/>
            <w:shd w:val="solid" w:color="FFFFFF" w:fill="auto"/>
          </w:tcPr>
          <w:p w:rsidR="00166C25" w:rsidRDefault="00166C25" w:rsidP="00166C25">
            <w:pPr>
              <w:pStyle w:val="TAL"/>
              <w:rPr>
                <w:sz w:val="16"/>
                <w:szCs w:val="16"/>
                <w:lang w:val="en-GB"/>
              </w:rPr>
            </w:pPr>
            <w:r w:rsidRPr="00166C25">
              <w:rPr>
                <w:sz w:val="16"/>
                <w:szCs w:val="16"/>
              </w:rPr>
              <w:t>-</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on wireline access and reference point between N5CW device and TWAP</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SP-200552</w:t>
            </w:r>
          </w:p>
        </w:tc>
        <w:tc>
          <w:tcPr>
            <w:tcW w:w="567" w:type="dxa"/>
            <w:shd w:val="solid" w:color="FFFFFF" w:fill="auto"/>
          </w:tcPr>
          <w:p w:rsidR="00166C25" w:rsidRDefault="00166C25" w:rsidP="00166C25">
            <w:pPr>
              <w:pStyle w:val="TAL"/>
              <w:rPr>
                <w:sz w:val="16"/>
                <w:szCs w:val="16"/>
                <w:lang w:val="en-GB"/>
              </w:rPr>
            </w:pPr>
            <w:r w:rsidRPr="00166C25">
              <w:rPr>
                <w:sz w:val="16"/>
                <w:szCs w:val="16"/>
              </w:rPr>
              <w:t>2311</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C</w:t>
            </w:r>
          </w:p>
        </w:tc>
        <w:tc>
          <w:tcPr>
            <w:tcW w:w="4820" w:type="dxa"/>
            <w:shd w:val="solid" w:color="FFFFFF" w:fill="auto"/>
          </w:tcPr>
          <w:p w:rsidR="00166C25" w:rsidRDefault="00166C25" w:rsidP="00166C25">
            <w:pPr>
              <w:pStyle w:val="TAL"/>
              <w:rPr>
                <w:sz w:val="16"/>
                <w:szCs w:val="16"/>
                <w:lang w:val="en-GB"/>
              </w:rPr>
            </w:pPr>
            <w:r w:rsidRPr="00166C25">
              <w:rPr>
                <w:sz w:val="16"/>
                <w:szCs w:val="16"/>
              </w:rPr>
              <w:t>Remove restriction for support of eCall over NR</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SP-200433</w:t>
            </w:r>
          </w:p>
        </w:tc>
        <w:tc>
          <w:tcPr>
            <w:tcW w:w="567" w:type="dxa"/>
            <w:shd w:val="solid" w:color="FFFFFF" w:fill="auto"/>
          </w:tcPr>
          <w:p w:rsidR="00166C25" w:rsidRDefault="00166C25" w:rsidP="00166C25">
            <w:pPr>
              <w:pStyle w:val="TAL"/>
              <w:rPr>
                <w:sz w:val="16"/>
                <w:szCs w:val="16"/>
                <w:lang w:val="en-GB"/>
              </w:rPr>
            </w:pPr>
            <w:r w:rsidRPr="00166C25">
              <w:rPr>
                <w:sz w:val="16"/>
                <w:szCs w:val="16"/>
              </w:rPr>
              <w:t>2315</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Pause of Charging</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2319</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Alignment on Identifying PDU session in TSN AF</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2321</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Clarification on the bridge delay</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SP-200428</w:t>
            </w:r>
          </w:p>
        </w:tc>
        <w:tc>
          <w:tcPr>
            <w:tcW w:w="567" w:type="dxa"/>
            <w:shd w:val="solid" w:color="FFFFFF" w:fill="auto"/>
          </w:tcPr>
          <w:p w:rsidR="00166C25" w:rsidRDefault="00166C25" w:rsidP="00166C25">
            <w:pPr>
              <w:pStyle w:val="TAL"/>
              <w:rPr>
                <w:sz w:val="16"/>
                <w:szCs w:val="16"/>
                <w:lang w:val="en-GB"/>
              </w:rPr>
            </w:pPr>
            <w:r w:rsidRPr="00166C25">
              <w:rPr>
                <w:sz w:val="16"/>
                <w:szCs w:val="16"/>
              </w:rPr>
              <w:t>2327</w:t>
            </w:r>
          </w:p>
        </w:tc>
        <w:tc>
          <w:tcPr>
            <w:tcW w:w="425" w:type="dxa"/>
            <w:shd w:val="solid" w:color="FFFFFF" w:fill="auto"/>
          </w:tcPr>
          <w:p w:rsidR="00166C25" w:rsidRDefault="00166C25" w:rsidP="00166C25">
            <w:pPr>
              <w:pStyle w:val="TAL"/>
              <w:rPr>
                <w:sz w:val="16"/>
                <w:szCs w:val="16"/>
                <w:lang w:val="en-GB"/>
              </w:rPr>
            </w:pPr>
            <w:r w:rsidRPr="00166C25">
              <w:rPr>
                <w:sz w:val="16"/>
                <w:szCs w:val="16"/>
              </w:rPr>
              <w:t>-</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of reference to mptcp RFC8684</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2334</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Clarify the 5GS Bridge ID</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SP-200432</w:t>
            </w:r>
          </w:p>
        </w:tc>
        <w:tc>
          <w:tcPr>
            <w:tcW w:w="567" w:type="dxa"/>
            <w:shd w:val="solid" w:color="FFFFFF" w:fill="auto"/>
          </w:tcPr>
          <w:p w:rsidR="00166C25" w:rsidRDefault="00166C25" w:rsidP="00166C25">
            <w:pPr>
              <w:pStyle w:val="TAL"/>
              <w:rPr>
                <w:sz w:val="16"/>
                <w:szCs w:val="16"/>
                <w:lang w:val="en-GB"/>
              </w:rPr>
            </w:pPr>
            <w:r w:rsidRPr="00166C25">
              <w:rPr>
                <w:sz w:val="16"/>
                <w:szCs w:val="16"/>
              </w:rPr>
              <w:t>2336</w:t>
            </w:r>
          </w:p>
        </w:tc>
        <w:tc>
          <w:tcPr>
            <w:tcW w:w="425" w:type="dxa"/>
            <w:shd w:val="solid" w:color="FFFFFF" w:fill="auto"/>
          </w:tcPr>
          <w:p w:rsidR="00166C25" w:rsidRDefault="00166C25" w:rsidP="00166C25">
            <w:pPr>
              <w:pStyle w:val="TAL"/>
              <w:rPr>
                <w:sz w:val="16"/>
                <w:szCs w:val="16"/>
                <w:lang w:val="en-GB"/>
              </w:rPr>
            </w:pPr>
            <w:r w:rsidRPr="00166C25">
              <w:rPr>
                <w:sz w:val="16"/>
                <w:szCs w:val="16"/>
              </w:rPr>
              <w:t>-</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on the value of S-NSSAIs for NSSAA</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SP-200551</w:t>
            </w:r>
          </w:p>
        </w:tc>
        <w:tc>
          <w:tcPr>
            <w:tcW w:w="567" w:type="dxa"/>
            <w:shd w:val="solid" w:color="FFFFFF" w:fill="auto"/>
          </w:tcPr>
          <w:p w:rsidR="00166C25" w:rsidRDefault="00166C25" w:rsidP="00166C25">
            <w:pPr>
              <w:pStyle w:val="TAL"/>
              <w:rPr>
                <w:sz w:val="16"/>
                <w:szCs w:val="16"/>
                <w:lang w:val="en-GB"/>
              </w:rPr>
            </w:pPr>
            <w:r w:rsidRPr="00166C25">
              <w:rPr>
                <w:sz w:val="16"/>
                <w:szCs w:val="16"/>
              </w:rPr>
              <w:t>2338</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on description about area of interest</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SP-200551</w:t>
            </w:r>
          </w:p>
        </w:tc>
        <w:tc>
          <w:tcPr>
            <w:tcW w:w="567" w:type="dxa"/>
            <w:shd w:val="solid" w:color="FFFFFF" w:fill="auto"/>
          </w:tcPr>
          <w:p w:rsidR="00166C25" w:rsidRDefault="00166C25" w:rsidP="00166C25">
            <w:pPr>
              <w:pStyle w:val="TAL"/>
              <w:rPr>
                <w:sz w:val="16"/>
                <w:szCs w:val="16"/>
                <w:lang w:val="en-GB"/>
              </w:rPr>
            </w:pPr>
            <w:r w:rsidRPr="00166C25">
              <w:rPr>
                <w:sz w:val="16"/>
                <w:szCs w:val="16"/>
              </w:rPr>
              <w:t>2339</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Reordering DL data during SR procedure</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2340</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for TSCAI Calculation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SP-200551</w:t>
            </w:r>
          </w:p>
        </w:tc>
        <w:tc>
          <w:tcPr>
            <w:tcW w:w="567" w:type="dxa"/>
            <w:shd w:val="solid" w:color="FFFFFF" w:fill="auto"/>
          </w:tcPr>
          <w:p w:rsidR="00166C25" w:rsidRDefault="00166C25" w:rsidP="00166C25">
            <w:pPr>
              <w:pStyle w:val="TAL"/>
              <w:rPr>
                <w:sz w:val="16"/>
                <w:szCs w:val="16"/>
                <w:lang w:val="en-GB"/>
              </w:rPr>
            </w:pPr>
            <w:r w:rsidRPr="00166C25">
              <w:rPr>
                <w:sz w:val="16"/>
                <w:szCs w:val="16"/>
              </w:rPr>
              <w:t>2341</w:t>
            </w:r>
          </w:p>
        </w:tc>
        <w:tc>
          <w:tcPr>
            <w:tcW w:w="425" w:type="dxa"/>
            <w:shd w:val="solid" w:color="FFFFFF" w:fill="auto"/>
          </w:tcPr>
          <w:p w:rsidR="00166C25" w:rsidRDefault="00166C25" w:rsidP="00166C25">
            <w:pPr>
              <w:pStyle w:val="TAL"/>
              <w:rPr>
                <w:sz w:val="16"/>
                <w:szCs w:val="16"/>
                <w:lang w:val="en-GB"/>
              </w:rPr>
            </w:pPr>
            <w:r w:rsidRPr="00166C25">
              <w:rPr>
                <w:sz w:val="16"/>
                <w:szCs w:val="16"/>
              </w:rPr>
              <w:t>-</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on QoS handling for priority sessions</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2344</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of the gPTP domain and the selection of UPF</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2346</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Update on 5G VN group subscription data retrieval</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SP-200551</w:t>
            </w:r>
          </w:p>
        </w:tc>
        <w:tc>
          <w:tcPr>
            <w:tcW w:w="567" w:type="dxa"/>
            <w:shd w:val="solid" w:color="FFFFFF" w:fill="auto"/>
          </w:tcPr>
          <w:p w:rsidR="00166C25" w:rsidRDefault="00166C25" w:rsidP="00166C25">
            <w:pPr>
              <w:pStyle w:val="TAL"/>
              <w:rPr>
                <w:sz w:val="16"/>
                <w:szCs w:val="16"/>
                <w:lang w:val="en-GB"/>
              </w:rPr>
            </w:pPr>
            <w:r w:rsidRPr="00166C25">
              <w:rPr>
                <w:sz w:val="16"/>
                <w:szCs w:val="16"/>
              </w:rPr>
              <w:t>2347</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Update on IPUPS functionality</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2348</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Support of 5G LAN-type service under ETSUN architecture</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SP-200551</w:t>
            </w:r>
          </w:p>
        </w:tc>
        <w:tc>
          <w:tcPr>
            <w:tcW w:w="567" w:type="dxa"/>
            <w:shd w:val="solid" w:color="FFFFFF" w:fill="auto"/>
          </w:tcPr>
          <w:p w:rsidR="00166C25" w:rsidRDefault="00166C25" w:rsidP="00166C25">
            <w:pPr>
              <w:pStyle w:val="TAL"/>
              <w:rPr>
                <w:sz w:val="16"/>
                <w:szCs w:val="16"/>
                <w:lang w:val="en-GB"/>
              </w:rPr>
            </w:pPr>
            <w:r w:rsidRPr="00166C25">
              <w:rPr>
                <w:sz w:val="16"/>
                <w:szCs w:val="16"/>
              </w:rPr>
              <w:t>2350</w:t>
            </w:r>
          </w:p>
        </w:tc>
        <w:tc>
          <w:tcPr>
            <w:tcW w:w="425" w:type="dxa"/>
            <w:shd w:val="solid" w:color="FFFFFF" w:fill="auto"/>
          </w:tcPr>
          <w:p w:rsidR="00166C25" w:rsidRDefault="00166C25" w:rsidP="00166C25">
            <w:pPr>
              <w:pStyle w:val="TAL"/>
              <w:rPr>
                <w:sz w:val="16"/>
                <w:szCs w:val="16"/>
                <w:lang w:val="en-GB"/>
              </w:rPr>
            </w:pPr>
            <w:r w:rsidRPr="00166C25">
              <w:rPr>
                <w:sz w:val="16"/>
                <w:szCs w:val="16"/>
              </w:rPr>
              <w:t>-</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on AF influence on traffic routing</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SP-200551</w:t>
            </w:r>
          </w:p>
        </w:tc>
        <w:tc>
          <w:tcPr>
            <w:tcW w:w="567" w:type="dxa"/>
            <w:shd w:val="solid" w:color="FFFFFF" w:fill="auto"/>
          </w:tcPr>
          <w:p w:rsidR="00166C25" w:rsidRDefault="00166C25" w:rsidP="00166C25">
            <w:pPr>
              <w:pStyle w:val="TAL"/>
              <w:rPr>
                <w:sz w:val="16"/>
                <w:szCs w:val="16"/>
                <w:lang w:val="en-GB"/>
              </w:rPr>
            </w:pPr>
            <w:r w:rsidRPr="00166C25">
              <w:rPr>
                <w:sz w:val="16"/>
                <w:szCs w:val="16"/>
              </w:rPr>
              <w:t>2351</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Correction on Control and User Plane Protocol Stacks</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2352</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Support of emergency services for Rel-15 UE in CAG cells</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Default="00166C25" w:rsidP="00166C25">
            <w:pPr>
              <w:pStyle w:val="TAC"/>
              <w:rPr>
                <w:sz w:val="16"/>
                <w:szCs w:val="16"/>
                <w:lang w:val="en-GB"/>
              </w:rPr>
            </w:pPr>
            <w:r w:rsidRPr="00166C25">
              <w:rPr>
                <w:sz w:val="16"/>
                <w:szCs w:val="16"/>
              </w:rPr>
              <w:t>SP-200424</w:t>
            </w:r>
          </w:p>
        </w:tc>
        <w:tc>
          <w:tcPr>
            <w:tcW w:w="567" w:type="dxa"/>
            <w:shd w:val="solid" w:color="FFFFFF" w:fill="auto"/>
          </w:tcPr>
          <w:p w:rsidR="00166C25" w:rsidRDefault="00166C25" w:rsidP="00166C25">
            <w:pPr>
              <w:pStyle w:val="TAL"/>
              <w:rPr>
                <w:sz w:val="16"/>
                <w:szCs w:val="16"/>
                <w:lang w:val="en-GB"/>
              </w:rPr>
            </w:pPr>
            <w:r w:rsidRPr="00166C25">
              <w:rPr>
                <w:sz w:val="16"/>
                <w:szCs w:val="16"/>
              </w:rPr>
              <w:t>2353</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Update of NF profile</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Pr="00166C25" w:rsidRDefault="00166C25" w:rsidP="00166C25">
            <w:pPr>
              <w:pStyle w:val="TAC"/>
              <w:rPr>
                <w:sz w:val="16"/>
                <w:szCs w:val="16"/>
              </w:rPr>
            </w:pPr>
            <w:r w:rsidRPr="00166C25">
              <w:rPr>
                <w:sz w:val="16"/>
                <w:szCs w:val="16"/>
              </w:rPr>
              <w:t>SP-200438</w:t>
            </w:r>
          </w:p>
        </w:tc>
        <w:tc>
          <w:tcPr>
            <w:tcW w:w="567" w:type="dxa"/>
            <w:shd w:val="solid" w:color="FFFFFF" w:fill="auto"/>
          </w:tcPr>
          <w:p w:rsidR="00166C25" w:rsidRDefault="00166C25" w:rsidP="00166C25">
            <w:pPr>
              <w:pStyle w:val="TAL"/>
              <w:rPr>
                <w:sz w:val="16"/>
                <w:szCs w:val="16"/>
                <w:lang w:val="en-GB"/>
              </w:rPr>
            </w:pPr>
            <w:r w:rsidRPr="00166C25">
              <w:rPr>
                <w:sz w:val="16"/>
                <w:szCs w:val="16"/>
              </w:rPr>
              <w:t>2363</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VLAN Information configuration and information exchange</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P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Pr="00166C25" w:rsidRDefault="00166C25" w:rsidP="00166C25">
            <w:pPr>
              <w:pStyle w:val="TAC"/>
              <w:rPr>
                <w:sz w:val="16"/>
                <w:szCs w:val="16"/>
              </w:rPr>
            </w:pPr>
            <w:r w:rsidRPr="00166C25">
              <w:rPr>
                <w:sz w:val="16"/>
                <w:szCs w:val="16"/>
              </w:rPr>
              <w:t>SP-200433</w:t>
            </w:r>
          </w:p>
        </w:tc>
        <w:tc>
          <w:tcPr>
            <w:tcW w:w="567" w:type="dxa"/>
            <w:shd w:val="solid" w:color="FFFFFF" w:fill="auto"/>
          </w:tcPr>
          <w:p w:rsidR="00166C25" w:rsidRDefault="00166C25" w:rsidP="00166C25">
            <w:pPr>
              <w:pStyle w:val="TAL"/>
              <w:rPr>
                <w:sz w:val="16"/>
                <w:szCs w:val="16"/>
                <w:lang w:val="en-GB"/>
              </w:rPr>
            </w:pPr>
            <w:r w:rsidRPr="00166C25">
              <w:rPr>
                <w:sz w:val="16"/>
                <w:szCs w:val="16"/>
              </w:rPr>
              <w:t>2365</w:t>
            </w:r>
          </w:p>
        </w:tc>
        <w:tc>
          <w:tcPr>
            <w:tcW w:w="425" w:type="dxa"/>
            <w:shd w:val="solid" w:color="FFFFFF" w:fill="auto"/>
          </w:tcPr>
          <w:p w:rsidR="00166C25" w:rsidRDefault="00166C25" w:rsidP="00166C25">
            <w:pPr>
              <w:pStyle w:val="TAL"/>
              <w:rPr>
                <w:sz w:val="16"/>
                <w:szCs w:val="16"/>
                <w:lang w:val="en-GB"/>
              </w:rPr>
            </w:pPr>
            <w:r w:rsidRPr="00166C25">
              <w:rPr>
                <w:sz w:val="16"/>
                <w:szCs w:val="16"/>
              </w:rPr>
              <w:t>1</w:t>
            </w:r>
          </w:p>
        </w:tc>
        <w:tc>
          <w:tcPr>
            <w:tcW w:w="425" w:type="dxa"/>
            <w:shd w:val="solid" w:color="FFFFFF" w:fill="auto"/>
          </w:tcPr>
          <w:p w:rsidR="00166C25" w:rsidRDefault="00166C25" w:rsidP="00166C25">
            <w:pPr>
              <w:pStyle w:val="TAL"/>
              <w:rPr>
                <w:sz w:val="16"/>
                <w:szCs w:val="16"/>
                <w:lang w:val="en-GB"/>
              </w:rPr>
            </w:pPr>
            <w:r w:rsidRPr="00166C25">
              <w:rPr>
                <w:sz w:val="16"/>
                <w:szCs w:val="16"/>
              </w:rPr>
              <w:t>F</w:t>
            </w:r>
          </w:p>
        </w:tc>
        <w:tc>
          <w:tcPr>
            <w:tcW w:w="4820" w:type="dxa"/>
            <w:shd w:val="solid" w:color="FFFFFF" w:fill="auto"/>
          </w:tcPr>
          <w:p w:rsidR="00166C25" w:rsidRDefault="00166C25" w:rsidP="00166C25">
            <w:pPr>
              <w:pStyle w:val="TAL"/>
              <w:rPr>
                <w:sz w:val="16"/>
                <w:szCs w:val="16"/>
                <w:lang w:val="en-GB"/>
              </w:rPr>
            </w:pPr>
            <w:r w:rsidRPr="00166C25">
              <w:rPr>
                <w:sz w:val="16"/>
                <w:szCs w:val="16"/>
              </w:rPr>
              <w:t>MA PDU Session not supported in ETSUN case</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Pr="00821CF5" w:rsidRDefault="00166C25" w:rsidP="00166C25">
            <w:pPr>
              <w:pStyle w:val="TAC"/>
              <w:rPr>
                <w:sz w:val="16"/>
                <w:szCs w:val="16"/>
                <w:lang w:val="en-GB"/>
              </w:rPr>
            </w:pPr>
            <w:r w:rsidRPr="00166C25">
              <w:rPr>
                <w:sz w:val="16"/>
                <w:szCs w:val="16"/>
              </w:rPr>
              <w:t>SP-200</w:t>
            </w:r>
            <w:r>
              <w:rPr>
                <w:sz w:val="16"/>
                <w:szCs w:val="16"/>
                <w:lang w:val="en-GB"/>
              </w:rPr>
              <w:t>515</w:t>
            </w:r>
          </w:p>
        </w:tc>
        <w:tc>
          <w:tcPr>
            <w:tcW w:w="567" w:type="dxa"/>
            <w:shd w:val="solid" w:color="FFFFFF" w:fill="auto"/>
          </w:tcPr>
          <w:p w:rsidR="00166C25" w:rsidRPr="00166C25" w:rsidRDefault="00166C25" w:rsidP="00166C25">
            <w:pPr>
              <w:pStyle w:val="TAL"/>
              <w:rPr>
                <w:sz w:val="16"/>
                <w:szCs w:val="16"/>
              </w:rPr>
            </w:pPr>
            <w:r w:rsidRPr="00166C25">
              <w:rPr>
                <w:sz w:val="16"/>
                <w:szCs w:val="16"/>
              </w:rPr>
              <w:t>2230</w:t>
            </w:r>
          </w:p>
        </w:tc>
        <w:tc>
          <w:tcPr>
            <w:tcW w:w="425" w:type="dxa"/>
            <w:shd w:val="solid" w:color="FFFFFF" w:fill="auto"/>
          </w:tcPr>
          <w:p w:rsidR="00166C25" w:rsidRPr="00821CF5" w:rsidRDefault="00166C25" w:rsidP="00166C25">
            <w:pPr>
              <w:pStyle w:val="TAL"/>
              <w:rPr>
                <w:sz w:val="16"/>
                <w:szCs w:val="16"/>
                <w:lang w:val="en-GB"/>
              </w:rPr>
            </w:pPr>
            <w:r>
              <w:rPr>
                <w:sz w:val="16"/>
                <w:szCs w:val="16"/>
                <w:lang w:val="en-GB"/>
              </w:rPr>
              <w:t>2</w:t>
            </w:r>
          </w:p>
        </w:tc>
        <w:tc>
          <w:tcPr>
            <w:tcW w:w="425" w:type="dxa"/>
            <w:shd w:val="solid" w:color="FFFFFF" w:fill="auto"/>
          </w:tcPr>
          <w:p w:rsidR="00166C25" w:rsidRPr="00166C25" w:rsidRDefault="00166C25" w:rsidP="00166C25">
            <w:pPr>
              <w:pStyle w:val="TAL"/>
              <w:rPr>
                <w:sz w:val="16"/>
                <w:szCs w:val="16"/>
              </w:rPr>
            </w:pPr>
            <w:r w:rsidRPr="00166C25">
              <w:rPr>
                <w:sz w:val="16"/>
                <w:szCs w:val="16"/>
              </w:rPr>
              <w:t>F</w:t>
            </w:r>
          </w:p>
        </w:tc>
        <w:tc>
          <w:tcPr>
            <w:tcW w:w="4820" w:type="dxa"/>
            <w:shd w:val="solid" w:color="FFFFFF" w:fill="auto"/>
          </w:tcPr>
          <w:p w:rsidR="00166C25" w:rsidRPr="00166C25" w:rsidRDefault="00166C25" w:rsidP="00166C25">
            <w:pPr>
              <w:pStyle w:val="TAL"/>
              <w:rPr>
                <w:sz w:val="16"/>
                <w:szCs w:val="16"/>
              </w:rPr>
            </w:pPr>
            <w:r w:rsidRPr="00166C25">
              <w:rPr>
                <w:sz w:val="16"/>
                <w:szCs w:val="16"/>
              </w:rPr>
              <w:t>Spliting port management information into port- and bridge-specific information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Pr="00166C25" w:rsidRDefault="00166C25" w:rsidP="00166C25">
            <w:pPr>
              <w:pStyle w:val="TAC"/>
              <w:rPr>
                <w:sz w:val="16"/>
                <w:szCs w:val="16"/>
              </w:rPr>
            </w:pPr>
            <w:r w:rsidRPr="00166C25">
              <w:rPr>
                <w:sz w:val="16"/>
                <w:szCs w:val="16"/>
              </w:rPr>
              <w:t>SP-200</w:t>
            </w:r>
            <w:r>
              <w:rPr>
                <w:sz w:val="16"/>
                <w:szCs w:val="16"/>
                <w:lang w:val="en-GB"/>
              </w:rPr>
              <w:t>438</w:t>
            </w:r>
          </w:p>
        </w:tc>
        <w:tc>
          <w:tcPr>
            <w:tcW w:w="567" w:type="dxa"/>
            <w:shd w:val="solid" w:color="FFFFFF" w:fill="auto"/>
          </w:tcPr>
          <w:p w:rsidR="00166C25" w:rsidRPr="00821CF5" w:rsidRDefault="00166C25" w:rsidP="00166C25">
            <w:pPr>
              <w:pStyle w:val="TAL"/>
              <w:rPr>
                <w:sz w:val="16"/>
                <w:szCs w:val="16"/>
                <w:lang w:val="en-GB"/>
              </w:rPr>
            </w:pPr>
            <w:r w:rsidRPr="00166C25">
              <w:rPr>
                <w:sz w:val="16"/>
                <w:szCs w:val="16"/>
              </w:rPr>
              <w:t>2135</w:t>
            </w:r>
          </w:p>
        </w:tc>
        <w:tc>
          <w:tcPr>
            <w:tcW w:w="425" w:type="dxa"/>
            <w:shd w:val="solid" w:color="FFFFFF" w:fill="auto"/>
          </w:tcPr>
          <w:p w:rsidR="00166C25" w:rsidRDefault="00166C25" w:rsidP="00166C25">
            <w:pPr>
              <w:pStyle w:val="TAL"/>
              <w:rPr>
                <w:sz w:val="16"/>
                <w:szCs w:val="16"/>
                <w:lang w:val="en-GB"/>
              </w:rPr>
            </w:pPr>
            <w:r w:rsidRPr="00166C25">
              <w:rPr>
                <w:sz w:val="16"/>
                <w:szCs w:val="16"/>
              </w:rPr>
              <w:t>5</w:t>
            </w:r>
          </w:p>
        </w:tc>
        <w:tc>
          <w:tcPr>
            <w:tcW w:w="425" w:type="dxa"/>
            <w:shd w:val="solid" w:color="FFFFFF" w:fill="auto"/>
          </w:tcPr>
          <w:p w:rsidR="00166C25" w:rsidRPr="00166C25" w:rsidRDefault="00166C25" w:rsidP="00166C25">
            <w:pPr>
              <w:pStyle w:val="TAL"/>
              <w:rPr>
                <w:sz w:val="16"/>
                <w:szCs w:val="16"/>
              </w:rPr>
            </w:pPr>
            <w:r w:rsidRPr="00166C25">
              <w:rPr>
                <w:sz w:val="16"/>
                <w:szCs w:val="16"/>
              </w:rPr>
              <w:t>F</w:t>
            </w:r>
          </w:p>
        </w:tc>
        <w:tc>
          <w:tcPr>
            <w:tcW w:w="4820" w:type="dxa"/>
            <w:shd w:val="solid" w:color="FFFFFF" w:fill="auto"/>
          </w:tcPr>
          <w:p w:rsidR="00166C25" w:rsidRPr="00166C25" w:rsidRDefault="00166C25" w:rsidP="00166C25">
            <w:pPr>
              <w:pStyle w:val="TAL"/>
              <w:rPr>
                <w:sz w:val="16"/>
                <w:szCs w:val="16"/>
              </w:rPr>
            </w:pPr>
            <w:r w:rsidRPr="00166C25">
              <w:rPr>
                <w:sz w:val="16"/>
                <w:szCs w:val="16"/>
              </w:rPr>
              <w:t>Updating the UE with new CAG information</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166C25" w:rsidRPr="009E0DE1" w:rsidTr="00A91FD8">
        <w:tc>
          <w:tcPr>
            <w:tcW w:w="800" w:type="dxa"/>
            <w:shd w:val="solid" w:color="FFFFFF" w:fill="auto"/>
          </w:tcPr>
          <w:p w:rsidR="00166C25" w:rsidRDefault="00166C25" w:rsidP="00166C25">
            <w:pPr>
              <w:pStyle w:val="TAC"/>
              <w:rPr>
                <w:sz w:val="16"/>
                <w:szCs w:val="16"/>
                <w:lang w:val="en-GB"/>
              </w:rPr>
            </w:pPr>
            <w:r>
              <w:rPr>
                <w:sz w:val="16"/>
                <w:szCs w:val="16"/>
                <w:lang w:val="en-GB"/>
              </w:rPr>
              <w:t>2020-07</w:t>
            </w:r>
          </w:p>
        </w:tc>
        <w:tc>
          <w:tcPr>
            <w:tcW w:w="800" w:type="dxa"/>
            <w:shd w:val="solid" w:color="FFFFFF" w:fill="auto"/>
          </w:tcPr>
          <w:p w:rsidR="00166C25" w:rsidRDefault="00166C25" w:rsidP="00166C25">
            <w:pPr>
              <w:pStyle w:val="TAL"/>
              <w:rPr>
                <w:sz w:val="16"/>
                <w:szCs w:val="16"/>
              </w:rPr>
            </w:pPr>
            <w:r>
              <w:rPr>
                <w:sz w:val="16"/>
                <w:szCs w:val="16"/>
              </w:rPr>
              <w:t>SP#8</w:t>
            </w:r>
            <w:r>
              <w:rPr>
                <w:sz w:val="16"/>
                <w:szCs w:val="16"/>
                <w:lang w:val="en-GB"/>
              </w:rPr>
              <w:t>8</w:t>
            </w:r>
            <w:r>
              <w:rPr>
                <w:sz w:val="16"/>
                <w:szCs w:val="16"/>
              </w:rPr>
              <w:t>E</w:t>
            </w:r>
          </w:p>
        </w:tc>
        <w:tc>
          <w:tcPr>
            <w:tcW w:w="1094" w:type="dxa"/>
            <w:shd w:val="solid" w:color="FFFFFF" w:fill="auto"/>
          </w:tcPr>
          <w:p w:rsidR="00166C25" w:rsidRPr="00166C25" w:rsidRDefault="00166C25" w:rsidP="00166C25">
            <w:pPr>
              <w:pStyle w:val="TAC"/>
              <w:rPr>
                <w:sz w:val="16"/>
                <w:szCs w:val="16"/>
              </w:rPr>
            </w:pPr>
            <w:r w:rsidRPr="00166C25">
              <w:rPr>
                <w:sz w:val="16"/>
                <w:szCs w:val="16"/>
              </w:rPr>
              <w:t>SP-200</w:t>
            </w:r>
            <w:r>
              <w:rPr>
                <w:sz w:val="16"/>
                <w:szCs w:val="16"/>
                <w:lang w:val="en-GB"/>
              </w:rPr>
              <w:t>588</w:t>
            </w:r>
          </w:p>
        </w:tc>
        <w:tc>
          <w:tcPr>
            <w:tcW w:w="567" w:type="dxa"/>
            <w:shd w:val="solid" w:color="FFFFFF" w:fill="auto"/>
          </w:tcPr>
          <w:p w:rsidR="00166C25" w:rsidRPr="00166C25" w:rsidRDefault="00166C25" w:rsidP="00166C25">
            <w:pPr>
              <w:pStyle w:val="TAL"/>
              <w:rPr>
                <w:sz w:val="16"/>
                <w:szCs w:val="16"/>
              </w:rPr>
            </w:pPr>
            <w:r w:rsidRPr="00166C25">
              <w:rPr>
                <w:sz w:val="16"/>
                <w:szCs w:val="16"/>
              </w:rPr>
              <w:t>2370</w:t>
            </w:r>
          </w:p>
        </w:tc>
        <w:tc>
          <w:tcPr>
            <w:tcW w:w="425" w:type="dxa"/>
            <w:shd w:val="solid" w:color="FFFFFF" w:fill="auto"/>
          </w:tcPr>
          <w:p w:rsidR="00166C25" w:rsidRPr="00821CF5" w:rsidRDefault="00166C25" w:rsidP="00166C25">
            <w:pPr>
              <w:pStyle w:val="TAL"/>
              <w:rPr>
                <w:sz w:val="16"/>
                <w:szCs w:val="16"/>
                <w:lang w:val="en-GB"/>
              </w:rPr>
            </w:pPr>
            <w:r>
              <w:rPr>
                <w:sz w:val="16"/>
                <w:szCs w:val="16"/>
                <w:lang w:val="en-GB"/>
              </w:rPr>
              <w:t>2</w:t>
            </w:r>
          </w:p>
        </w:tc>
        <w:tc>
          <w:tcPr>
            <w:tcW w:w="425" w:type="dxa"/>
            <w:shd w:val="solid" w:color="FFFFFF" w:fill="auto"/>
          </w:tcPr>
          <w:p w:rsidR="00166C25" w:rsidRPr="00166C25" w:rsidRDefault="00166C25" w:rsidP="00166C25">
            <w:pPr>
              <w:pStyle w:val="TAL"/>
              <w:rPr>
                <w:sz w:val="16"/>
                <w:szCs w:val="16"/>
              </w:rPr>
            </w:pPr>
            <w:r w:rsidRPr="00166C25">
              <w:rPr>
                <w:sz w:val="16"/>
                <w:szCs w:val="16"/>
              </w:rPr>
              <w:t>F</w:t>
            </w:r>
          </w:p>
        </w:tc>
        <w:tc>
          <w:tcPr>
            <w:tcW w:w="4820" w:type="dxa"/>
            <w:shd w:val="solid" w:color="FFFFFF" w:fill="auto"/>
          </w:tcPr>
          <w:p w:rsidR="00166C25" w:rsidRPr="00166C25" w:rsidRDefault="00166C25" w:rsidP="00166C25">
            <w:pPr>
              <w:pStyle w:val="TAL"/>
              <w:rPr>
                <w:sz w:val="16"/>
                <w:szCs w:val="16"/>
              </w:rPr>
            </w:pPr>
            <w:r>
              <w:rPr>
                <w:sz w:val="16"/>
                <w:szCs w:val="16"/>
              </w:rPr>
              <w:t>Alignment on Alternative QoS Profile</w:t>
            </w:r>
          </w:p>
        </w:tc>
        <w:tc>
          <w:tcPr>
            <w:tcW w:w="708" w:type="dxa"/>
            <w:shd w:val="solid" w:color="FFFFFF" w:fill="auto"/>
          </w:tcPr>
          <w:p w:rsidR="00166C25" w:rsidRDefault="00166C25" w:rsidP="00166C25">
            <w:pPr>
              <w:pStyle w:val="TAC"/>
              <w:rPr>
                <w:sz w:val="16"/>
                <w:szCs w:val="16"/>
                <w:lang w:val="en-GB"/>
              </w:rPr>
            </w:pPr>
            <w:r>
              <w:rPr>
                <w:sz w:val="16"/>
                <w:szCs w:val="16"/>
                <w:lang w:val="en-GB"/>
              </w:rPr>
              <w:t>16.5.0</w:t>
            </w:r>
          </w:p>
        </w:tc>
      </w:tr>
      <w:tr w:rsidR="00E84623" w:rsidRPr="009E0DE1" w:rsidTr="00A91FD8">
        <w:tc>
          <w:tcPr>
            <w:tcW w:w="800" w:type="dxa"/>
            <w:shd w:val="solid" w:color="FFFFFF" w:fill="auto"/>
          </w:tcPr>
          <w:p w:rsidR="00E84623" w:rsidRDefault="00E84623" w:rsidP="00E84623">
            <w:pPr>
              <w:pStyle w:val="TAC"/>
              <w:rPr>
                <w:sz w:val="16"/>
                <w:szCs w:val="16"/>
                <w:lang w:val="en-GB"/>
              </w:rPr>
            </w:pPr>
            <w:r>
              <w:rPr>
                <w:sz w:val="16"/>
                <w:szCs w:val="16"/>
                <w:lang w:val="en-GB"/>
              </w:rPr>
              <w:t>2020-07</w:t>
            </w:r>
          </w:p>
        </w:tc>
        <w:tc>
          <w:tcPr>
            <w:tcW w:w="800" w:type="dxa"/>
            <w:shd w:val="solid" w:color="FFFFFF" w:fill="auto"/>
          </w:tcPr>
          <w:p w:rsidR="00E84623" w:rsidRDefault="00E84623" w:rsidP="00E84623">
            <w:pPr>
              <w:pStyle w:val="TAL"/>
              <w:rPr>
                <w:sz w:val="16"/>
                <w:szCs w:val="16"/>
              </w:rPr>
            </w:pPr>
            <w:r>
              <w:rPr>
                <w:sz w:val="16"/>
                <w:szCs w:val="16"/>
              </w:rPr>
              <w:t>SP#88E</w:t>
            </w:r>
          </w:p>
        </w:tc>
        <w:tc>
          <w:tcPr>
            <w:tcW w:w="1094" w:type="dxa"/>
            <w:shd w:val="solid" w:color="FFFFFF" w:fill="auto"/>
          </w:tcPr>
          <w:p w:rsidR="00E84623" w:rsidRPr="00166C25" w:rsidRDefault="00E84623" w:rsidP="00E84623">
            <w:pPr>
              <w:pStyle w:val="TAC"/>
              <w:rPr>
                <w:sz w:val="16"/>
                <w:szCs w:val="16"/>
              </w:rPr>
            </w:pPr>
            <w:r>
              <w:rPr>
                <w:sz w:val="16"/>
                <w:szCs w:val="16"/>
              </w:rPr>
              <w:t>SP-200420</w:t>
            </w:r>
          </w:p>
        </w:tc>
        <w:tc>
          <w:tcPr>
            <w:tcW w:w="567" w:type="dxa"/>
            <w:shd w:val="solid" w:color="FFFFFF" w:fill="auto"/>
          </w:tcPr>
          <w:p w:rsidR="00E84623" w:rsidRPr="00166C25" w:rsidRDefault="00E84623" w:rsidP="00E84623">
            <w:pPr>
              <w:pStyle w:val="TAL"/>
              <w:rPr>
                <w:sz w:val="16"/>
                <w:szCs w:val="16"/>
              </w:rPr>
            </w:pPr>
            <w:r>
              <w:rPr>
                <w:sz w:val="16"/>
                <w:szCs w:val="16"/>
              </w:rPr>
              <w:t>1732</w:t>
            </w:r>
          </w:p>
        </w:tc>
        <w:tc>
          <w:tcPr>
            <w:tcW w:w="425" w:type="dxa"/>
            <w:shd w:val="solid" w:color="FFFFFF" w:fill="auto"/>
          </w:tcPr>
          <w:p w:rsidR="00E84623" w:rsidRDefault="00E84623" w:rsidP="00E84623">
            <w:pPr>
              <w:pStyle w:val="TAL"/>
              <w:rPr>
                <w:sz w:val="16"/>
                <w:szCs w:val="16"/>
                <w:lang w:val="en-GB"/>
              </w:rPr>
            </w:pPr>
            <w:r>
              <w:rPr>
                <w:sz w:val="16"/>
                <w:szCs w:val="16"/>
                <w:lang w:val="en-GB"/>
              </w:rPr>
              <w:t>5</w:t>
            </w:r>
          </w:p>
        </w:tc>
        <w:tc>
          <w:tcPr>
            <w:tcW w:w="425" w:type="dxa"/>
            <w:shd w:val="solid" w:color="FFFFFF" w:fill="auto"/>
          </w:tcPr>
          <w:p w:rsidR="00E84623" w:rsidRPr="00166C25" w:rsidRDefault="00E84623" w:rsidP="00E84623">
            <w:pPr>
              <w:pStyle w:val="TAL"/>
              <w:rPr>
                <w:sz w:val="16"/>
                <w:szCs w:val="16"/>
              </w:rPr>
            </w:pPr>
            <w:r>
              <w:rPr>
                <w:sz w:val="16"/>
                <w:szCs w:val="16"/>
              </w:rPr>
              <w:t>A</w:t>
            </w:r>
          </w:p>
        </w:tc>
        <w:tc>
          <w:tcPr>
            <w:tcW w:w="4820" w:type="dxa"/>
            <w:shd w:val="solid" w:color="FFFFFF" w:fill="auto"/>
          </w:tcPr>
          <w:p w:rsidR="00E84623" w:rsidRPr="00166C25" w:rsidRDefault="00E84623" w:rsidP="00E84623">
            <w:pPr>
              <w:pStyle w:val="TAL"/>
              <w:rPr>
                <w:sz w:val="16"/>
                <w:szCs w:val="16"/>
              </w:rPr>
            </w:pPr>
            <w:r>
              <w:rPr>
                <w:sz w:val="16"/>
                <w:szCs w:val="16"/>
              </w:rPr>
              <w:t>Reflective QoS</w:t>
            </w:r>
          </w:p>
        </w:tc>
        <w:tc>
          <w:tcPr>
            <w:tcW w:w="708" w:type="dxa"/>
            <w:shd w:val="solid" w:color="FFFFFF" w:fill="auto"/>
          </w:tcPr>
          <w:p w:rsidR="00E84623" w:rsidRDefault="00E84623" w:rsidP="00E84623">
            <w:pPr>
              <w:pStyle w:val="TAC"/>
              <w:rPr>
                <w:sz w:val="16"/>
                <w:szCs w:val="16"/>
                <w:lang w:val="en-GB"/>
              </w:rPr>
            </w:pPr>
            <w:r>
              <w:rPr>
                <w:sz w:val="16"/>
                <w:szCs w:val="16"/>
                <w:lang w:val="en-GB"/>
              </w:rPr>
              <w:t>16.5.0</w:t>
            </w:r>
          </w:p>
        </w:tc>
      </w:tr>
      <w:tr w:rsidR="00E84623" w:rsidRPr="009E0DE1" w:rsidTr="00A91FD8">
        <w:tc>
          <w:tcPr>
            <w:tcW w:w="800" w:type="dxa"/>
            <w:shd w:val="solid" w:color="FFFFFF" w:fill="auto"/>
          </w:tcPr>
          <w:p w:rsidR="00E84623" w:rsidRDefault="00E84623" w:rsidP="00E84623">
            <w:pPr>
              <w:pStyle w:val="TAC"/>
              <w:rPr>
                <w:sz w:val="16"/>
                <w:szCs w:val="16"/>
                <w:lang w:val="en-GB"/>
              </w:rPr>
            </w:pPr>
            <w:r>
              <w:rPr>
                <w:sz w:val="16"/>
                <w:szCs w:val="16"/>
                <w:lang w:val="en-GB"/>
              </w:rPr>
              <w:t>2020-07</w:t>
            </w:r>
          </w:p>
        </w:tc>
        <w:tc>
          <w:tcPr>
            <w:tcW w:w="800" w:type="dxa"/>
            <w:shd w:val="solid" w:color="FFFFFF" w:fill="auto"/>
          </w:tcPr>
          <w:p w:rsidR="00E84623" w:rsidRDefault="00E84623" w:rsidP="00E84623">
            <w:pPr>
              <w:pStyle w:val="TAL"/>
              <w:rPr>
                <w:sz w:val="16"/>
                <w:szCs w:val="16"/>
              </w:rPr>
            </w:pPr>
            <w:r>
              <w:rPr>
                <w:sz w:val="16"/>
                <w:szCs w:val="16"/>
              </w:rPr>
              <w:t>SP#88E</w:t>
            </w:r>
          </w:p>
        </w:tc>
        <w:tc>
          <w:tcPr>
            <w:tcW w:w="1094" w:type="dxa"/>
            <w:shd w:val="solid" w:color="FFFFFF" w:fill="auto"/>
          </w:tcPr>
          <w:p w:rsidR="00E84623" w:rsidRDefault="00E84623" w:rsidP="00E84623">
            <w:pPr>
              <w:pStyle w:val="TAC"/>
              <w:rPr>
                <w:sz w:val="16"/>
                <w:szCs w:val="16"/>
              </w:rPr>
            </w:pPr>
            <w:r>
              <w:rPr>
                <w:sz w:val="16"/>
                <w:szCs w:val="16"/>
              </w:rPr>
              <w:t>SP-200422</w:t>
            </w:r>
          </w:p>
        </w:tc>
        <w:tc>
          <w:tcPr>
            <w:tcW w:w="567" w:type="dxa"/>
            <w:shd w:val="solid" w:color="FFFFFF" w:fill="auto"/>
          </w:tcPr>
          <w:p w:rsidR="00E84623" w:rsidRDefault="00E84623" w:rsidP="00E84623">
            <w:pPr>
              <w:pStyle w:val="TAL"/>
              <w:rPr>
                <w:sz w:val="16"/>
                <w:szCs w:val="16"/>
              </w:rPr>
            </w:pPr>
            <w:r>
              <w:rPr>
                <w:sz w:val="16"/>
                <w:szCs w:val="16"/>
              </w:rPr>
              <w:t>2243</w:t>
            </w:r>
          </w:p>
        </w:tc>
        <w:tc>
          <w:tcPr>
            <w:tcW w:w="425" w:type="dxa"/>
            <w:shd w:val="solid" w:color="FFFFFF" w:fill="auto"/>
          </w:tcPr>
          <w:p w:rsidR="00E84623" w:rsidRDefault="00E84623" w:rsidP="00E84623">
            <w:pPr>
              <w:pStyle w:val="TAL"/>
              <w:rPr>
                <w:sz w:val="16"/>
                <w:szCs w:val="16"/>
                <w:lang w:val="en-GB"/>
              </w:rPr>
            </w:pPr>
            <w:r>
              <w:rPr>
                <w:sz w:val="16"/>
                <w:szCs w:val="16"/>
                <w:lang w:val="en-GB"/>
              </w:rPr>
              <w:t>3</w:t>
            </w:r>
          </w:p>
        </w:tc>
        <w:tc>
          <w:tcPr>
            <w:tcW w:w="425" w:type="dxa"/>
            <w:shd w:val="solid" w:color="FFFFFF" w:fill="auto"/>
          </w:tcPr>
          <w:p w:rsidR="00E84623" w:rsidRDefault="00E84623" w:rsidP="00E84623">
            <w:pPr>
              <w:pStyle w:val="TAL"/>
              <w:rPr>
                <w:sz w:val="16"/>
                <w:szCs w:val="16"/>
              </w:rPr>
            </w:pPr>
            <w:r>
              <w:rPr>
                <w:sz w:val="16"/>
                <w:szCs w:val="16"/>
              </w:rPr>
              <w:t>F</w:t>
            </w:r>
          </w:p>
        </w:tc>
        <w:tc>
          <w:tcPr>
            <w:tcW w:w="4820" w:type="dxa"/>
            <w:shd w:val="solid" w:color="FFFFFF" w:fill="auto"/>
          </w:tcPr>
          <w:p w:rsidR="00E84623" w:rsidRDefault="00E84623" w:rsidP="00E84623">
            <w:pPr>
              <w:pStyle w:val="TAL"/>
              <w:rPr>
                <w:sz w:val="16"/>
                <w:szCs w:val="16"/>
              </w:rPr>
            </w:pPr>
            <w:r>
              <w:rPr>
                <w:sz w:val="16"/>
                <w:szCs w:val="16"/>
              </w:rPr>
              <w:t>Service Area Restriction clarification</w:t>
            </w:r>
          </w:p>
        </w:tc>
        <w:tc>
          <w:tcPr>
            <w:tcW w:w="708" w:type="dxa"/>
            <w:shd w:val="solid" w:color="FFFFFF" w:fill="auto"/>
          </w:tcPr>
          <w:p w:rsidR="00E84623" w:rsidRDefault="00E84623" w:rsidP="00E84623">
            <w:pPr>
              <w:pStyle w:val="TAC"/>
              <w:rPr>
                <w:sz w:val="16"/>
                <w:szCs w:val="16"/>
                <w:lang w:val="en-GB"/>
              </w:rPr>
            </w:pPr>
            <w:r>
              <w:rPr>
                <w:sz w:val="16"/>
                <w:szCs w:val="16"/>
                <w:lang w:val="en-GB"/>
              </w:rPr>
              <w:t>16.5.0</w:t>
            </w:r>
          </w:p>
        </w:tc>
      </w:tr>
      <w:tr w:rsidR="0007109D" w:rsidRPr="009E0DE1" w:rsidTr="00055A53">
        <w:tc>
          <w:tcPr>
            <w:tcW w:w="800" w:type="dxa"/>
            <w:shd w:val="solid" w:color="FFFFFF" w:fill="auto"/>
          </w:tcPr>
          <w:p w:rsidR="0007109D" w:rsidRDefault="0007109D" w:rsidP="00055A53">
            <w:pPr>
              <w:pStyle w:val="TAC"/>
              <w:rPr>
                <w:sz w:val="16"/>
                <w:szCs w:val="16"/>
                <w:lang w:val="en-GB"/>
              </w:rPr>
            </w:pPr>
            <w:r>
              <w:rPr>
                <w:sz w:val="16"/>
                <w:szCs w:val="16"/>
                <w:lang w:val="en-GB"/>
              </w:rPr>
              <w:t>2020-07</w:t>
            </w:r>
          </w:p>
        </w:tc>
        <w:tc>
          <w:tcPr>
            <w:tcW w:w="800" w:type="dxa"/>
            <w:shd w:val="solid" w:color="FFFFFF" w:fill="auto"/>
          </w:tcPr>
          <w:p w:rsidR="0007109D" w:rsidRDefault="0007109D" w:rsidP="00055A53">
            <w:pPr>
              <w:pStyle w:val="TAL"/>
              <w:rPr>
                <w:sz w:val="16"/>
                <w:szCs w:val="16"/>
              </w:rPr>
            </w:pPr>
            <w:r>
              <w:rPr>
                <w:sz w:val="16"/>
                <w:szCs w:val="16"/>
              </w:rPr>
              <w:t>SP#88E</w:t>
            </w:r>
          </w:p>
        </w:tc>
        <w:tc>
          <w:tcPr>
            <w:tcW w:w="1094" w:type="dxa"/>
            <w:shd w:val="solid" w:color="FFFFFF" w:fill="auto"/>
          </w:tcPr>
          <w:p w:rsidR="0007109D" w:rsidRPr="00055A53" w:rsidRDefault="0007109D" w:rsidP="00055A53">
            <w:pPr>
              <w:pStyle w:val="TAC"/>
              <w:rPr>
                <w:sz w:val="16"/>
                <w:szCs w:val="16"/>
                <w:lang w:val="en-GB"/>
              </w:rPr>
            </w:pPr>
            <w:r>
              <w:rPr>
                <w:sz w:val="16"/>
                <w:szCs w:val="16"/>
              </w:rPr>
              <w:t>SP-200</w:t>
            </w:r>
            <w:r>
              <w:rPr>
                <w:sz w:val="16"/>
                <w:szCs w:val="16"/>
                <w:lang w:val="en-GB"/>
              </w:rPr>
              <w:t>610</w:t>
            </w:r>
          </w:p>
        </w:tc>
        <w:tc>
          <w:tcPr>
            <w:tcW w:w="567" w:type="dxa"/>
            <w:shd w:val="solid" w:color="FFFFFF" w:fill="auto"/>
          </w:tcPr>
          <w:p w:rsidR="0007109D" w:rsidRPr="00055A53" w:rsidRDefault="0007109D" w:rsidP="00055A53">
            <w:pPr>
              <w:pStyle w:val="TAL"/>
              <w:rPr>
                <w:sz w:val="16"/>
                <w:szCs w:val="16"/>
                <w:lang w:val="en-GB"/>
              </w:rPr>
            </w:pPr>
            <w:r>
              <w:rPr>
                <w:sz w:val="16"/>
                <w:szCs w:val="16"/>
              </w:rPr>
              <w:t>23</w:t>
            </w:r>
            <w:r>
              <w:rPr>
                <w:sz w:val="16"/>
                <w:szCs w:val="16"/>
                <w:lang w:val="en-GB"/>
              </w:rPr>
              <w:t>61</w:t>
            </w:r>
          </w:p>
        </w:tc>
        <w:tc>
          <w:tcPr>
            <w:tcW w:w="425" w:type="dxa"/>
            <w:shd w:val="solid" w:color="FFFFFF" w:fill="auto"/>
          </w:tcPr>
          <w:p w:rsidR="0007109D" w:rsidRDefault="0007109D" w:rsidP="00055A53">
            <w:pPr>
              <w:pStyle w:val="TAL"/>
              <w:rPr>
                <w:sz w:val="16"/>
                <w:szCs w:val="16"/>
                <w:lang w:val="en-GB"/>
              </w:rPr>
            </w:pPr>
            <w:r>
              <w:rPr>
                <w:sz w:val="16"/>
                <w:szCs w:val="16"/>
                <w:lang w:val="en-GB"/>
              </w:rPr>
              <w:t>3</w:t>
            </w:r>
          </w:p>
        </w:tc>
        <w:tc>
          <w:tcPr>
            <w:tcW w:w="425" w:type="dxa"/>
            <w:shd w:val="solid" w:color="FFFFFF" w:fill="auto"/>
          </w:tcPr>
          <w:p w:rsidR="0007109D" w:rsidRDefault="0007109D" w:rsidP="00055A53">
            <w:pPr>
              <w:pStyle w:val="TAL"/>
              <w:rPr>
                <w:sz w:val="16"/>
                <w:szCs w:val="16"/>
              </w:rPr>
            </w:pPr>
            <w:r>
              <w:rPr>
                <w:sz w:val="16"/>
                <w:szCs w:val="16"/>
              </w:rPr>
              <w:t>F</w:t>
            </w:r>
          </w:p>
        </w:tc>
        <w:tc>
          <w:tcPr>
            <w:tcW w:w="4820" w:type="dxa"/>
            <w:shd w:val="solid" w:color="FFFFFF" w:fill="auto"/>
          </w:tcPr>
          <w:p w:rsidR="0007109D" w:rsidRDefault="0007109D" w:rsidP="00055A53">
            <w:pPr>
              <w:pStyle w:val="TAL"/>
              <w:rPr>
                <w:sz w:val="16"/>
                <w:szCs w:val="16"/>
              </w:rPr>
            </w:pPr>
            <w:r>
              <w:rPr>
                <w:sz w:val="16"/>
                <w:szCs w:val="16"/>
              </w:rPr>
              <w:t>PDU Session release when Control Plane Only indication is not available</w:t>
            </w:r>
          </w:p>
        </w:tc>
        <w:tc>
          <w:tcPr>
            <w:tcW w:w="708" w:type="dxa"/>
            <w:shd w:val="solid" w:color="FFFFFF" w:fill="auto"/>
          </w:tcPr>
          <w:p w:rsidR="0007109D" w:rsidRDefault="0007109D" w:rsidP="00055A53">
            <w:pPr>
              <w:pStyle w:val="TAC"/>
              <w:rPr>
                <w:sz w:val="16"/>
                <w:szCs w:val="16"/>
                <w:lang w:val="en-GB"/>
              </w:rPr>
            </w:pPr>
            <w:r>
              <w:rPr>
                <w:sz w:val="16"/>
                <w:szCs w:val="16"/>
                <w:lang w:val="en-GB"/>
              </w:rPr>
              <w:t>16.5.0</w:t>
            </w:r>
          </w:p>
        </w:tc>
      </w:tr>
      <w:tr w:rsidR="00545667" w:rsidRPr="009E0DE1" w:rsidTr="00A91FD8">
        <w:tc>
          <w:tcPr>
            <w:tcW w:w="800" w:type="dxa"/>
            <w:shd w:val="solid" w:color="FFFFFF" w:fill="auto"/>
          </w:tcPr>
          <w:p w:rsidR="00545667" w:rsidRDefault="00545667" w:rsidP="00E84623">
            <w:pPr>
              <w:pStyle w:val="TAC"/>
              <w:rPr>
                <w:sz w:val="16"/>
                <w:szCs w:val="16"/>
                <w:lang w:val="en-GB"/>
              </w:rPr>
            </w:pPr>
            <w:r>
              <w:rPr>
                <w:sz w:val="16"/>
                <w:szCs w:val="16"/>
                <w:lang w:val="en-GB"/>
              </w:rPr>
              <w:t>2020-07</w:t>
            </w:r>
          </w:p>
        </w:tc>
        <w:tc>
          <w:tcPr>
            <w:tcW w:w="800" w:type="dxa"/>
            <w:shd w:val="solid" w:color="FFFFFF" w:fill="auto"/>
          </w:tcPr>
          <w:p w:rsidR="00545667" w:rsidRDefault="00545667" w:rsidP="00E84623">
            <w:pPr>
              <w:pStyle w:val="TAL"/>
              <w:rPr>
                <w:sz w:val="16"/>
                <w:szCs w:val="16"/>
              </w:rPr>
            </w:pPr>
            <w:r>
              <w:rPr>
                <w:sz w:val="16"/>
                <w:szCs w:val="16"/>
              </w:rPr>
              <w:t>SP#88E</w:t>
            </w:r>
          </w:p>
        </w:tc>
        <w:tc>
          <w:tcPr>
            <w:tcW w:w="1094" w:type="dxa"/>
            <w:shd w:val="solid" w:color="FFFFFF" w:fill="auto"/>
          </w:tcPr>
          <w:p w:rsidR="00545667" w:rsidRDefault="00545667" w:rsidP="00E84623">
            <w:pPr>
              <w:pStyle w:val="TAC"/>
              <w:rPr>
                <w:sz w:val="16"/>
                <w:szCs w:val="16"/>
              </w:rPr>
            </w:pPr>
            <w:r>
              <w:rPr>
                <w:sz w:val="16"/>
                <w:szCs w:val="16"/>
              </w:rPr>
              <w:t>SP-200432</w:t>
            </w:r>
          </w:p>
        </w:tc>
        <w:tc>
          <w:tcPr>
            <w:tcW w:w="567" w:type="dxa"/>
            <w:shd w:val="solid" w:color="FFFFFF" w:fill="auto"/>
          </w:tcPr>
          <w:p w:rsidR="00545667" w:rsidRDefault="00545667" w:rsidP="00E84623">
            <w:pPr>
              <w:pStyle w:val="TAL"/>
              <w:rPr>
                <w:sz w:val="16"/>
                <w:szCs w:val="16"/>
              </w:rPr>
            </w:pPr>
            <w:r>
              <w:rPr>
                <w:sz w:val="16"/>
                <w:szCs w:val="16"/>
              </w:rPr>
              <w:t>2368</w:t>
            </w:r>
          </w:p>
        </w:tc>
        <w:tc>
          <w:tcPr>
            <w:tcW w:w="425" w:type="dxa"/>
            <w:shd w:val="solid" w:color="FFFFFF" w:fill="auto"/>
          </w:tcPr>
          <w:p w:rsidR="00545667" w:rsidRDefault="00545667" w:rsidP="00E84623">
            <w:pPr>
              <w:pStyle w:val="TAL"/>
              <w:rPr>
                <w:sz w:val="16"/>
                <w:szCs w:val="16"/>
                <w:lang w:val="en-GB"/>
              </w:rPr>
            </w:pPr>
            <w:r>
              <w:rPr>
                <w:sz w:val="16"/>
                <w:szCs w:val="16"/>
                <w:lang w:val="en-GB"/>
              </w:rPr>
              <w:t>1</w:t>
            </w:r>
          </w:p>
        </w:tc>
        <w:tc>
          <w:tcPr>
            <w:tcW w:w="425" w:type="dxa"/>
            <w:shd w:val="solid" w:color="FFFFFF" w:fill="auto"/>
          </w:tcPr>
          <w:p w:rsidR="00545667" w:rsidRDefault="00545667" w:rsidP="00E84623">
            <w:pPr>
              <w:pStyle w:val="TAL"/>
              <w:rPr>
                <w:sz w:val="16"/>
                <w:szCs w:val="16"/>
              </w:rPr>
            </w:pPr>
            <w:r>
              <w:rPr>
                <w:sz w:val="16"/>
                <w:szCs w:val="16"/>
              </w:rPr>
              <w:t>F</w:t>
            </w:r>
          </w:p>
        </w:tc>
        <w:tc>
          <w:tcPr>
            <w:tcW w:w="4820" w:type="dxa"/>
            <w:shd w:val="solid" w:color="FFFFFF" w:fill="auto"/>
          </w:tcPr>
          <w:p w:rsidR="00545667" w:rsidRDefault="00545667" w:rsidP="00E84623">
            <w:pPr>
              <w:pStyle w:val="TAL"/>
              <w:rPr>
                <w:sz w:val="16"/>
                <w:szCs w:val="16"/>
              </w:rPr>
            </w:pPr>
            <w:r>
              <w:rPr>
                <w:sz w:val="16"/>
                <w:szCs w:val="16"/>
              </w:rPr>
              <w:t>PCO support for DNS over (D)TLS (avoiding attacks against DNS traffic)</w:t>
            </w:r>
          </w:p>
        </w:tc>
        <w:tc>
          <w:tcPr>
            <w:tcW w:w="708" w:type="dxa"/>
            <w:shd w:val="solid" w:color="FFFFFF" w:fill="auto"/>
          </w:tcPr>
          <w:p w:rsidR="00545667" w:rsidRDefault="00545667" w:rsidP="00E84623">
            <w:pPr>
              <w:pStyle w:val="TAC"/>
              <w:rPr>
                <w:sz w:val="16"/>
                <w:szCs w:val="16"/>
                <w:lang w:val="en-GB"/>
              </w:rPr>
            </w:pPr>
            <w:r>
              <w:rPr>
                <w:sz w:val="16"/>
                <w:szCs w:val="16"/>
                <w:lang w:val="en-GB"/>
              </w:rPr>
              <w:t>16.5.0</w:t>
            </w:r>
          </w:p>
        </w:tc>
      </w:tr>
      <w:tr w:rsidR="00545667" w:rsidRPr="009E0DE1" w:rsidTr="00A91FD8">
        <w:tc>
          <w:tcPr>
            <w:tcW w:w="800" w:type="dxa"/>
            <w:shd w:val="solid" w:color="FFFFFF" w:fill="auto"/>
          </w:tcPr>
          <w:p w:rsidR="00545667" w:rsidRDefault="00545667" w:rsidP="00E84623">
            <w:pPr>
              <w:pStyle w:val="TAC"/>
              <w:rPr>
                <w:sz w:val="16"/>
                <w:szCs w:val="16"/>
                <w:lang w:val="en-GB"/>
              </w:rPr>
            </w:pPr>
            <w:r>
              <w:rPr>
                <w:sz w:val="16"/>
                <w:szCs w:val="16"/>
                <w:lang w:val="en-GB"/>
              </w:rPr>
              <w:t>2020-07</w:t>
            </w:r>
          </w:p>
        </w:tc>
        <w:tc>
          <w:tcPr>
            <w:tcW w:w="800" w:type="dxa"/>
            <w:shd w:val="solid" w:color="FFFFFF" w:fill="auto"/>
          </w:tcPr>
          <w:p w:rsidR="00545667" w:rsidRDefault="00545667" w:rsidP="00E84623">
            <w:pPr>
              <w:pStyle w:val="TAL"/>
              <w:rPr>
                <w:sz w:val="16"/>
                <w:szCs w:val="16"/>
              </w:rPr>
            </w:pPr>
            <w:r>
              <w:rPr>
                <w:sz w:val="16"/>
                <w:szCs w:val="16"/>
              </w:rPr>
              <w:t>SP#88E</w:t>
            </w:r>
          </w:p>
        </w:tc>
        <w:tc>
          <w:tcPr>
            <w:tcW w:w="1094" w:type="dxa"/>
            <w:shd w:val="solid" w:color="FFFFFF" w:fill="auto"/>
          </w:tcPr>
          <w:p w:rsidR="00545667" w:rsidRDefault="00545667" w:rsidP="00E84623">
            <w:pPr>
              <w:pStyle w:val="TAC"/>
              <w:rPr>
                <w:sz w:val="16"/>
                <w:szCs w:val="16"/>
              </w:rPr>
            </w:pPr>
            <w:r>
              <w:rPr>
                <w:sz w:val="16"/>
                <w:szCs w:val="16"/>
              </w:rPr>
              <w:t>SP-200427</w:t>
            </w:r>
          </w:p>
        </w:tc>
        <w:tc>
          <w:tcPr>
            <w:tcW w:w="567" w:type="dxa"/>
            <w:shd w:val="solid" w:color="FFFFFF" w:fill="auto"/>
          </w:tcPr>
          <w:p w:rsidR="00545667" w:rsidRDefault="00545667" w:rsidP="00E84623">
            <w:pPr>
              <w:pStyle w:val="TAL"/>
              <w:rPr>
                <w:sz w:val="16"/>
                <w:szCs w:val="16"/>
              </w:rPr>
            </w:pPr>
            <w:r>
              <w:rPr>
                <w:sz w:val="16"/>
                <w:szCs w:val="16"/>
              </w:rPr>
              <w:t>2369</w:t>
            </w:r>
          </w:p>
        </w:tc>
        <w:tc>
          <w:tcPr>
            <w:tcW w:w="425" w:type="dxa"/>
            <w:shd w:val="solid" w:color="FFFFFF" w:fill="auto"/>
          </w:tcPr>
          <w:p w:rsidR="00545667" w:rsidRDefault="00545667" w:rsidP="00E84623">
            <w:pPr>
              <w:pStyle w:val="TAL"/>
              <w:rPr>
                <w:sz w:val="16"/>
                <w:szCs w:val="16"/>
                <w:lang w:val="en-GB"/>
              </w:rPr>
            </w:pPr>
            <w:r>
              <w:rPr>
                <w:sz w:val="16"/>
                <w:szCs w:val="16"/>
                <w:lang w:val="en-GB"/>
              </w:rPr>
              <w:t>1</w:t>
            </w:r>
          </w:p>
        </w:tc>
        <w:tc>
          <w:tcPr>
            <w:tcW w:w="425" w:type="dxa"/>
            <w:shd w:val="solid" w:color="FFFFFF" w:fill="auto"/>
          </w:tcPr>
          <w:p w:rsidR="00545667" w:rsidRDefault="00545667" w:rsidP="00E84623">
            <w:pPr>
              <w:pStyle w:val="TAL"/>
              <w:rPr>
                <w:sz w:val="16"/>
                <w:szCs w:val="16"/>
              </w:rPr>
            </w:pPr>
            <w:r>
              <w:rPr>
                <w:sz w:val="16"/>
                <w:szCs w:val="16"/>
              </w:rPr>
              <w:t>F</w:t>
            </w:r>
          </w:p>
        </w:tc>
        <w:tc>
          <w:tcPr>
            <w:tcW w:w="4820" w:type="dxa"/>
            <w:shd w:val="solid" w:color="FFFFFF" w:fill="auto"/>
          </w:tcPr>
          <w:p w:rsidR="00545667" w:rsidRDefault="00545667" w:rsidP="00E84623">
            <w:pPr>
              <w:pStyle w:val="TAL"/>
              <w:rPr>
                <w:sz w:val="16"/>
                <w:szCs w:val="16"/>
              </w:rPr>
            </w:pPr>
            <w:r>
              <w:rPr>
                <w:sz w:val="16"/>
                <w:szCs w:val="16"/>
              </w:rPr>
              <w:t>Clarification of the Support of the Frame Routing Feature</w:t>
            </w:r>
          </w:p>
        </w:tc>
        <w:tc>
          <w:tcPr>
            <w:tcW w:w="708" w:type="dxa"/>
            <w:shd w:val="solid" w:color="FFFFFF" w:fill="auto"/>
          </w:tcPr>
          <w:p w:rsidR="00545667" w:rsidRDefault="00545667" w:rsidP="00E84623">
            <w:pPr>
              <w:pStyle w:val="TAC"/>
              <w:rPr>
                <w:sz w:val="16"/>
                <w:szCs w:val="16"/>
                <w:lang w:val="en-GB"/>
              </w:rPr>
            </w:pPr>
            <w:r>
              <w:rPr>
                <w:sz w:val="16"/>
                <w:szCs w:val="16"/>
                <w:lang w:val="en-GB"/>
              </w:rPr>
              <w:t>16.5.0</w:t>
            </w:r>
          </w:p>
        </w:tc>
      </w:tr>
      <w:tr w:rsidR="00545667" w:rsidRPr="009E0DE1" w:rsidTr="00A91FD8">
        <w:tc>
          <w:tcPr>
            <w:tcW w:w="800" w:type="dxa"/>
            <w:shd w:val="solid" w:color="FFFFFF" w:fill="auto"/>
          </w:tcPr>
          <w:p w:rsidR="00545667" w:rsidRDefault="00545667" w:rsidP="00E84623">
            <w:pPr>
              <w:pStyle w:val="TAC"/>
              <w:rPr>
                <w:sz w:val="16"/>
                <w:szCs w:val="16"/>
                <w:lang w:val="en-GB"/>
              </w:rPr>
            </w:pPr>
            <w:r>
              <w:rPr>
                <w:sz w:val="16"/>
                <w:szCs w:val="16"/>
                <w:lang w:val="en-GB"/>
              </w:rPr>
              <w:t>2020-07</w:t>
            </w:r>
          </w:p>
        </w:tc>
        <w:tc>
          <w:tcPr>
            <w:tcW w:w="800" w:type="dxa"/>
            <w:shd w:val="solid" w:color="FFFFFF" w:fill="auto"/>
          </w:tcPr>
          <w:p w:rsidR="00545667" w:rsidRDefault="00545667" w:rsidP="00E84623">
            <w:pPr>
              <w:pStyle w:val="TAL"/>
              <w:rPr>
                <w:sz w:val="16"/>
                <w:szCs w:val="16"/>
              </w:rPr>
            </w:pPr>
            <w:r>
              <w:rPr>
                <w:sz w:val="16"/>
                <w:szCs w:val="16"/>
              </w:rPr>
              <w:t>SP#88E</w:t>
            </w:r>
          </w:p>
        </w:tc>
        <w:tc>
          <w:tcPr>
            <w:tcW w:w="1094" w:type="dxa"/>
            <w:shd w:val="solid" w:color="FFFFFF" w:fill="auto"/>
          </w:tcPr>
          <w:p w:rsidR="00545667" w:rsidRDefault="00545667" w:rsidP="00E84623">
            <w:pPr>
              <w:pStyle w:val="TAC"/>
              <w:rPr>
                <w:sz w:val="16"/>
                <w:szCs w:val="16"/>
              </w:rPr>
            </w:pPr>
            <w:r>
              <w:rPr>
                <w:sz w:val="16"/>
                <w:szCs w:val="16"/>
              </w:rPr>
              <w:t>SP-200433</w:t>
            </w:r>
          </w:p>
        </w:tc>
        <w:tc>
          <w:tcPr>
            <w:tcW w:w="567" w:type="dxa"/>
            <w:shd w:val="solid" w:color="FFFFFF" w:fill="auto"/>
          </w:tcPr>
          <w:p w:rsidR="00545667" w:rsidRDefault="00545667" w:rsidP="00E84623">
            <w:pPr>
              <w:pStyle w:val="TAL"/>
              <w:rPr>
                <w:sz w:val="16"/>
                <w:szCs w:val="16"/>
              </w:rPr>
            </w:pPr>
            <w:r>
              <w:rPr>
                <w:sz w:val="16"/>
                <w:szCs w:val="16"/>
              </w:rPr>
              <w:t>2371</w:t>
            </w:r>
          </w:p>
        </w:tc>
        <w:tc>
          <w:tcPr>
            <w:tcW w:w="425" w:type="dxa"/>
            <w:shd w:val="solid" w:color="FFFFFF" w:fill="auto"/>
          </w:tcPr>
          <w:p w:rsidR="00545667" w:rsidRDefault="00545667" w:rsidP="00E84623">
            <w:pPr>
              <w:pStyle w:val="TAL"/>
              <w:rPr>
                <w:sz w:val="16"/>
                <w:szCs w:val="16"/>
                <w:lang w:val="en-GB"/>
              </w:rPr>
            </w:pPr>
            <w:r>
              <w:rPr>
                <w:sz w:val="16"/>
                <w:szCs w:val="16"/>
                <w:lang w:val="en-GB"/>
              </w:rPr>
              <w:t>1</w:t>
            </w:r>
          </w:p>
        </w:tc>
        <w:tc>
          <w:tcPr>
            <w:tcW w:w="425" w:type="dxa"/>
            <w:shd w:val="solid" w:color="FFFFFF" w:fill="auto"/>
          </w:tcPr>
          <w:p w:rsidR="00545667" w:rsidRDefault="00545667" w:rsidP="00E84623">
            <w:pPr>
              <w:pStyle w:val="TAL"/>
              <w:rPr>
                <w:sz w:val="16"/>
                <w:szCs w:val="16"/>
              </w:rPr>
            </w:pPr>
            <w:r>
              <w:rPr>
                <w:sz w:val="16"/>
                <w:szCs w:val="16"/>
              </w:rPr>
              <w:t>F</w:t>
            </w:r>
          </w:p>
        </w:tc>
        <w:tc>
          <w:tcPr>
            <w:tcW w:w="4820" w:type="dxa"/>
            <w:shd w:val="solid" w:color="FFFFFF" w:fill="auto"/>
          </w:tcPr>
          <w:p w:rsidR="00545667" w:rsidRDefault="00545667" w:rsidP="00E84623">
            <w:pPr>
              <w:pStyle w:val="TAL"/>
              <w:rPr>
                <w:sz w:val="16"/>
                <w:szCs w:val="16"/>
              </w:rPr>
            </w:pPr>
            <w:r>
              <w:rPr>
                <w:sz w:val="16"/>
                <w:szCs w:val="16"/>
              </w:rPr>
              <w:t>URLLC - TSN interworking with ETSUN</w:t>
            </w:r>
          </w:p>
        </w:tc>
        <w:tc>
          <w:tcPr>
            <w:tcW w:w="708" w:type="dxa"/>
            <w:shd w:val="solid" w:color="FFFFFF" w:fill="auto"/>
          </w:tcPr>
          <w:p w:rsidR="00545667" w:rsidRDefault="00545667" w:rsidP="00E84623">
            <w:pPr>
              <w:pStyle w:val="TAC"/>
              <w:rPr>
                <w:sz w:val="16"/>
                <w:szCs w:val="16"/>
                <w:lang w:val="en-GB"/>
              </w:rPr>
            </w:pPr>
            <w:r>
              <w:rPr>
                <w:sz w:val="16"/>
                <w:szCs w:val="16"/>
                <w:lang w:val="en-GB"/>
              </w:rPr>
              <w:t>16.5.0</w:t>
            </w:r>
          </w:p>
        </w:tc>
      </w:tr>
      <w:tr w:rsidR="00545667" w:rsidRPr="009E0DE1" w:rsidTr="00A91FD8">
        <w:tc>
          <w:tcPr>
            <w:tcW w:w="800" w:type="dxa"/>
            <w:shd w:val="solid" w:color="FFFFFF" w:fill="auto"/>
          </w:tcPr>
          <w:p w:rsidR="00545667" w:rsidRDefault="00545667" w:rsidP="00E84623">
            <w:pPr>
              <w:pStyle w:val="TAC"/>
              <w:rPr>
                <w:sz w:val="16"/>
                <w:szCs w:val="16"/>
                <w:lang w:val="en-GB"/>
              </w:rPr>
            </w:pPr>
            <w:r>
              <w:rPr>
                <w:sz w:val="16"/>
                <w:szCs w:val="16"/>
                <w:lang w:val="en-GB"/>
              </w:rPr>
              <w:t>2020-07</w:t>
            </w:r>
          </w:p>
        </w:tc>
        <w:tc>
          <w:tcPr>
            <w:tcW w:w="800" w:type="dxa"/>
            <w:shd w:val="solid" w:color="FFFFFF" w:fill="auto"/>
          </w:tcPr>
          <w:p w:rsidR="00545667" w:rsidRDefault="00545667" w:rsidP="00E84623">
            <w:pPr>
              <w:pStyle w:val="TAL"/>
              <w:rPr>
                <w:sz w:val="16"/>
                <w:szCs w:val="16"/>
              </w:rPr>
            </w:pPr>
            <w:r>
              <w:rPr>
                <w:sz w:val="16"/>
                <w:szCs w:val="16"/>
              </w:rPr>
              <w:t>SP#88E</w:t>
            </w:r>
          </w:p>
        </w:tc>
        <w:tc>
          <w:tcPr>
            <w:tcW w:w="1094" w:type="dxa"/>
            <w:shd w:val="solid" w:color="FFFFFF" w:fill="auto"/>
          </w:tcPr>
          <w:p w:rsidR="00545667" w:rsidRDefault="00545667" w:rsidP="00E84623">
            <w:pPr>
              <w:pStyle w:val="TAC"/>
              <w:rPr>
                <w:sz w:val="16"/>
                <w:szCs w:val="16"/>
              </w:rPr>
            </w:pPr>
            <w:r>
              <w:rPr>
                <w:sz w:val="16"/>
                <w:szCs w:val="16"/>
              </w:rPr>
              <w:t>SP-200432</w:t>
            </w:r>
          </w:p>
        </w:tc>
        <w:tc>
          <w:tcPr>
            <w:tcW w:w="567" w:type="dxa"/>
            <w:shd w:val="solid" w:color="FFFFFF" w:fill="auto"/>
          </w:tcPr>
          <w:p w:rsidR="00545667" w:rsidRDefault="00545667" w:rsidP="00E84623">
            <w:pPr>
              <w:pStyle w:val="TAL"/>
              <w:rPr>
                <w:sz w:val="16"/>
                <w:szCs w:val="16"/>
              </w:rPr>
            </w:pPr>
            <w:r>
              <w:rPr>
                <w:sz w:val="16"/>
                <w:szCs w:val="16"/>
              </w:rPr>
              <w:t>2372</w:t>
            </w:r>
          </w:p>
        </w:tc>
        <w:tc>
          <w:tcPr>
            <w:tcW w:w="425" w:type="dxa"/>
            <w:shd w:val="solid" w:color="FFFFFF" w:fill="auto"/>
          </w:tcPr>
          <w:p w:rsidR="00545667" w:rsidRDefault="00545667" w:rsidP="00E84623">
            <w:pPr>
              <w:pStyle w:val="TAL"/>
              <w:rPr>
                <w:sz w:val="16"/>
                <w:szCs w:val="16"/>
                <w:lang w:val="en-GB"/>
              </w:rPr>
            </w:pPr>
            <w:r>
              <w:rPr>
                <w:sz w:val="16"/>
                <w:szCs w:val="16"/>
                <w:lang w:val="en-GB"/>
              </w:rPr>
              <w:t xml:space="preserve">- </w:t>
            </w:r>
          </w:p>
        </w:tc>
        <w:tc>
          <w:tcPr>
            <w:tcW w:w="425" w:type="dxa"/>
            <w:shd w:val="solid" w:color="FFFFFF" w:fill="auto"/>
          </w:tcPr>
          <w:p w:rsidR="00545667" w:rsidRDefault="00545667" w:rsidP="00E84623">
            <w:pPr>
              <w:pStyle w:val="TAL"/>
              <w:rPr>
                <w:sz w:val="16"/>
                <w:szCs w:val="16"/>
              </w:rPr>
            </w:pPr>
            <w:r>
              <w:rPr>
                <w:sz w:val="16"/>
                <w:szCs w:val="16"/>
              </w:rPr>
              <w:t>F</w:t>
            </w:r>
          </w:p>
        </w:tc>
        <w:tc>
          <w:tcPr>
            <w:tcW w:w="4820" w:type="dxa"/>
            <w:shd w:val="solid" w:color="FFFFFF" w:fill="auto"/>
          </w:tcPr>
          <w:p w:rsidR="00545667" w:rsidRDefault="00545667" w:rsidP="00E84623">
            <w:pPr>
              <w:pStyle w:val="TAL"/>
              <w:rPr>
                <w:sz w:val="16"/>
                <w:szCs w:val="16"/>
              </w:rPr>
            </w:pPr>
            <w:r>
              <w:rPr>
                <w:sz w:val="16"/>
                <w:szCs w:val="16"/>
              </w:rPr>
              <w:t xml:space="preserve">Replacing AUSF by NSSAAF to support NSSAA </w:t>
            </w:r>
          </w:p>
        </w:tc>
        <w:tc>
          <w:tcPr>
            <w:tcW w:w="708" w:type="dxa"/>
            <w:shd w:val="solid" w:color="FFFFFF" w:fill="auto"/>
          </w:tcPr>
          <w:p w:rsidR="00545667" w:rsidRDefault="00545667" w:rsidP="00E84623">
            <w:pPr>
              <w:pStyle w:val="TAC"/>
              <w:rPr>
                <w:sz w:val="16"/>
                <w:szCs w:val="16"/>
                <w:lang w:val="en-GB"/>
              </w:rPr>
            </w:pPr>
            <w:r>
              <w:rPr>
                <w:sz w:val="16"/>
                <w:szCs w:val="16"/>
                <w:lang w:val="en-GB"/>
              </w:rPr>
              <w:t>16.5.0</w:t>
            </w:r>
          </w:p>
        </w:tc>
      </w:tr>
      <w:tr w:rsidR="00545667" w:rsidRPr="009E0DE1" w:rsidTr="00A91FD8">
        <w:tc>
          <w:tcPr>
            <w:tcW w:w="800" w:type="dxa"/>
            <w:shd w:val="solid" w:color="FFFFFF" w:fill="auto"/>
          </w:tcPr>
          <w:p w:rsidR="00545667" w:rsidRDefault="00545667" w:rsidP="00E84623">
            <w:pPr>
              <w:pStyle w:val="TAC"/>
              <w:rPr>
                <w:sz w:val="16"/>
                <w:szCs w:val="16"/>
                <w:lang w:val="en-GB"/>
              </w:rPr>
            </w:pPr>
            <w:r>
              <w:rPr>
                <w:sz w:val="16"/>
                <w:szCs w:val="16"/>
                <w:lang w:val="en-GB"/>
              </w:rPr>
              <w:t>2020-07</w:t>
            </w:r>
          </w:p>
        </w:tc>
        <w:tc>
          <w:tcPr>
            <w:tcW w:w="800" w:type="dxa"/>
            <w:shd w:val="solid" w:color="FFFFFF" w:fill="auto"/>
          </w:tcPr>
          <w:p w:rsidR="00545667" w:rsidRDefault="00545667" w:rsidP="00E84623">
            <w:pPr>
              <w:pStyle w:val="TAL"/>
              <w:rPr>
                <w:sz w:val="16"/>
                <w:szCs w:val="16"/>
              </w:rPr>
            </w:pPr>
            <w:r>
              <w:rPr>
                <w:sz w:val="16"/>
                <w:szCs w:val="16"/>
              </w:rPr>
              <w:t>SP#88E</w:t>
            </w:r>
          </w:p>
        </w:tc>
        <w:tc>
          <w:tcPr>
            <w:tcW w:w="1094" w:type="dxa"/>
            <w:shd w:val="solid" w:color="FFFFFF" w:fill="auto"/>
          </w:tcPr>
          <w:p w:rsidR="00545667" w:rsidRDefault="00545667" w:rsidP="00E84623">
            <w:pPr>
              <w:pStyle w:val="TAC"/>
              <w:rPr>
                <w:sz w:val="16"/>
                <w:szCs w:val="16"/>
              </w:rPr>
            </w:pPr>
            <w:r>
              <w:rPr>
                <w:sz w:val="16"/>
                <w:szCs w:val="16"/>
              </w:rPr>
              <w:t>SP-200422</w:t>
            </w:r>
          </w:p>
        </w:tc>
        <w:tc>
          <w:tcPr>
            <w:tcW w:w="567" w:type="dxa"/>
            <w:shd w:val="solid" w:color="FFFFFF" w:fill="auto"/>
          </w:tcPr>
          <w:p w:rsidR="00545667" w:rsidRDefault="00545667" w:rsidP="00E84623">
            <w:pPr>
              <w:pStyle w:val="TAL"/>
              <w:rPr>
                <w:sz w:val="16"/>
                <w:szCs w:val="16"/>
              </w:rPr>
            </w:pPr>
            <w:r>
              <w:rPr>
                <w:sz w:val="16"/>
                <w:szCs w:val="16"/>
              </w:rPr>
              <w:t>2374</w:t>
            </w:r>
          </w:p>
        </w:tc>
        <w:tc>
          <w:tcPr>
            <w:tcW w:w="425" w:type="dxa"/>
            <w:shd w:val="solid" w:color="FFFFFF" w:fill="auto"/>
          </w:tcPr>
          <w:p w:rsidR="00545667" w:rsidRDefault="00545667" w:rsidP="00E84623">
            <w:pPr>
              <w:pStyle w:val="TAL"/>
              <w:rPr>
                <w:sz w:val="16"/>
                <w:szCs w:val="16"/>
                <w:lang w:val="en-GB"/>
              </w:rPr>
            </w:pPr>
            <w:r>
              <w:rPr>
                <w:sz w:val="16"/>
                <w:szCs w:val="16"/>
                <w:lang w:val="en-GB"/>
              </w:rPr>
              <w:t xml:space="preserve">- </w:t>
            </w:r>
          </w:p>
        </w:tc>
        <w:tc>
          <w:tcPr>
            <w:tcW w:w="425" w:type="dxa"/>
            <w:shd w:val="solid" w:color="FFFFFF" w:fill="auto"/>
          </w:tcPr>
          <w:p w:rsidR="00545667" w:rsidRDefault="00545667" w:rsidP="00E84623">
            <w:pPr>
              <w:pStyle w:val="TAL"/>
              <w:rPr>
                <w:sz w:val="16"/>
                <w:szCs w:val="16"/>
              </w:rPr>
            </w:pPr>
            <w:r>
              <w:rPr>
                <w:sz w:val="16"/>
                <w:szCs w:val="16"/>
              </w:rPr>
              <w:t>F</w:t>
            </w:r>
          </w:p>
        </w:tc>
        <w:tc>
          <w:tcPr>
            <w:tcW w:w="4820" w:type="dxa"/>
            <w:shd w:val="solid" w:color="FFFFFF" w:fill="auto"/>
          </w:tcPr>
          <w:p w:rsidR="00545667" w:rsidRDefault="00545667" w:rsidP="00E84623">
            <w:pPr>
              <w:pStyle w:val="TAL"/>
              <w:rPr>
                <w:sz w:val="16"/>
                <w:szCs w:val="16"/>
              </w:rPr>
            </w:pPr>
            <w:r>
              <w:rPr>
                <w:sz w:val="16"/>
                <w:szCs w:val="16"/>
              </w:rPr>
              <w:t>Removal of I-NEF</w:t>
            </w:r>
          </w:p>
        </w:tc>
        <w:tc>
          <w:tcPr>
            <w:tcW w:w="708" w:type="dxa"/>
            <w:shd w:val="solid" w:color="FFFFFF" w:fill="auto"/>
          </w:tcPr>
          <w:p w:rsidR="00545667" w:rsidRDefault="00545667" w:rsidP="00E84623">
            <w:pPr>
              <w:pStyle w:val="TAC"/>
              <w:rPr>
                <w:sz w:val="16"/>
                <w:szCs w:val="16"/>
                <w:lang w:val="en-GB"/>
              </w:rPr>
            </w:pPr>
            <w:r>
              <w:rPr>
                <w:sz w:val="16"/>
                <w:szCs w:val="16"/>
                <w:lang w:val="en-GB"/>
              </w:rPr>
              <w:t>16.5.0</w:t>
            </w:r>
          </w:p>
        </w:tc>
      </w:tr>
      <w:tr w:rsidR="007D2301" w:rsidRPr="009E0DE1" w:rsidTr="00A91FD8">
        <w:tc>
          <w:tcPr>
            <w:tcW w:w="800" w:type="dxa"/>
            <w:shd w:val="solid" w:color="FFFFFF" w:fill="auto"/>
          </w:tcPr>
          <w:p w:rsidR="007D2301" w:rsidRDefault="007D2301" w:rsidP="00E84623">
            <w:pPr>
              <w:pStyle w:val="TAC"/>
              <w:rPr>
                <w:sz w:val="16"/>
                <w:szCs w:val="16"/>
                <w:lang w:val="en-GB"/>
              </w:rPr>
            </w:pPr>
            <w:r>
              <w:rPr>
                <w:sz w:val="16"/>
                <w:szCs w:val="16"/>
                <w:lang w:val="en-GB"/>
              </w:rPr>
              <w:lastRenderedPageBreak/>
              <w:t>2020-07</w:t>
            </w:r>
          </w:p>
        </w:tc>
        <w:tc>
          <w:tcPr>
            <w:tcW w:w="800" w:type="dxa"/>
            <w:shd w:val="solid" w:color="FFFFFF" w:fill="auto"/>
          </w:tcPr>
          <w:p w:rsidR="007D2301" w:rsidRDefault="007D2301" w:rsidP="00E84623">
            <w:pPr>
              <w:pStyle w:val="TAL"/>
              <w:rPr>
                <w:sz w:val="16"/>
                <w:szCs w:val="16"/>
              </w:rPr>
            </w:pPr>
            <w:r>
              <w:rPr>
                <w:sz w:val="16"/>
                <w:szCs w:val="16"/>
              </w:rPr>
              <w:t>SP#88E</w:t>
            </w:r>
          </w:p>
        </w:tc>
        <w:tc>
          <w:tcPr>
            <w:tcW w:w="1094" w:type="dxa"/>
            <w:shd w:val="solid" w:color="FFFFFF" w:fill="auto"/>
          </w:tcPr>
          <w:p w:rsidR="007D2301" w:rsidRDefault="007D2301" w:rsidP="00E84623">
            <w:pPr>
              <w:pStyle w:val="TAC"/>
              <w:rPr>
                <w:sz w:val="16"/>
                <w:szCs w:val="16"/>
              </w:rPr>
            </w:pPr>
            <w:r>
              <w:rPr>
                <w:sz w:val="16"/>
                <w:szCs w:val="16"/>
              </w:rPr>
              <w:t>SP-200422</w:t>
            </w:r>
          </w:p>
        </w:tc>
        <w:tc>
          <w:tcPr>
            <w:tcW w:w="567" w:type="dxa"/>
            <w:shd w:val="solid" w:color="FFFFFF" w:fill="auto"/>
          </w:tcPr>
          <w:p w:rsidR="007D2301" w:rsidRDefault="007D2301" w:rsidP="00E84623">
            <w:pPr>
              <w:pStyle w:val="TAL"/>
              <w:rPr>
                <w:sz w:val="16"/>
                <w:szCs w:val="16"/>
              </w:rPr>
            </w:pPr>
            <w:r>
              <w:rPr>
                <w:sz w:val="16"/>
                <w:szCs w:val="16"/>
              </w:rPr>
              <w:t>2378</w:t>
            </w:r>
          </w:p>
        </w:tc>
        <w:tc>
          <w:tcPr>
            <w:tcW w:w="425" w:type="dxa"/>
            <w:shd w:val="solid" w:color="FFFFFF" w:fill="auto"/>
          </w:tcPr>
          <w:p w:rsidR="007D2301" w:rsidRDefault="007D2301" w:rsidP="00E84623">
            <w:pPr>
              <w:pStyle w:val="TAL"/>
              <w:rPr>
                <w:sz w:val="16"/>
                <w:szCs w:val="16"/>
                <w:lang w:val="en-GB"/>
              </w:rPr>
            </w:pPr>
            <w:r>
              <w:rPr>
                <w:sz w:val="16"/>
                <w:szCs w:val="16"/>
                <w:lang w:val="en-GB"/>
              </w:rPr>
              <w:t>1</w:t>
            </w:r>
          </w:p>
        </w:tc>
        <w:tc>
          <w:tcPr>
            <w:tcW w:w="425" w:type="dxa"/>
            <w:shd w:val="solid" w:color="FFFFFF" w:fill="auto"/>
          </w:tcPr>
          <w:p w:rsidR="007D2301" w:rsidRDefault="007D2301" w:rsidP="00E84623">
            <w:pPr>
              <w:pStyle w:val="TAL"/>
              <w:rPr>
                <w:sz w:val="16"/>
                <w:szCs w:val="16"/>
              </w:rPr>
            </w:pPr>
            <w:r>
              <w:rPr>
                <w:sz w:val="16"/>
                <w:szCs w:val="16"/>
              </w:rPr>
              <w:t>F</w:t>
            </w:r>
          </w:p>
        </w:tc>
        <w:tc>
          <w:tcPr>
            <w:tcW w:w="4820" w:type="dxa"/>
            <w:shd w:val="solid" w:color="FFFFFF" w:fill="auto"/>
          </w:tcPr>
          <w:p w:rsidR="007D2301" w:rsidRDefault="007D2301" w:rsidP="00E84623">
            <w:pPr>
              <w:pStyle w:val="TAL"/>
              <w:rPr>
                <w:sz w:val="16"/>
                <w:szCs w:val="16"/>
              </w:rPr>
            </w:pPr>
            <w:r>
              <w:rPr>
                <w:sz w:val="16"/>
                <w:szCs w:val="16"/>
              </w:rPr>
              <w:t>UE specific DRX for NB-IoT RAN support clarification based on LS R2-2004057</w:t>
            </w:r>
          </w:p>
        </w:tc>
        <w:tc>
          <w:tcPr>
            <w:tcW w:w="708" w:type="dxa"/>
            <w:shd w:val="solid" w:color="FFFFFF" w:fill="auto"/>
          </w:tcPr>
          <w:p w:rsidR="007D2301" w:rsidRDefault="007D2301" w:rsidP="00E84623">
            <w:pPr>
              <w:pStyle w:val="TAC"/>
              <w:rPr>
                <w:sz w:val="16"/>
                <w:szCs w:val="16"/>
                <w:lang w:val="en-GB"/>
              </w:rPr>
            </w:pPr>
            <w:r>
              <w:rPr>
                <w:sz w:val="16"/>
                <w:szCs w:val="16"/>
                <w:lang w:val="en-GB"/>
              </w:rPr>
              <w:t>16.5.0</w:t>
            </w:r>
          </w:p>
        </w:tc>
      </w:tr>
      <w:tr w:rsidR="007D2301" w:rsidRPr="009E0DE1" w:rsidTr="00A91FD8">
        <w:tc>
          <w:tcPr>
            <w:tcW w:w="800" w:type="dxa"/>
            <w:shd w:val="solid" w:color="FFFFFF" w:fill="auto"/>
          </w:tcPr>
          <w:p w:rsidR="007D2301" w:rsidRDefault="007D2301" w:rsidP="00E84623">
            <w:pPr>
              <w:pStyle w:val="TAC"/>
              <w:rPr>
                <w:sz w:val="16"/>
                <w:szCs w:val="16"/>
                <w:lang w:val="en-GB"/>
              </w:rPr>
            </w:pPr>
            <w:r>
              <w:rPr>
                <w:sz w:val="16"/>
                <w:szCs w:val="16"/>
                <w:lang w:val="en-GB"/>
              </w:rPr>
              <w:t>2020-07</w:t>
            </w:r>
          </w:p>
        </w:tc>
        <w:tc>
          <w:tcPr>
            <w:tcW w:w="800" w:type="dxa"/>
            <w:shd w:val="solid" w:color="FFFFFF" w:fill="auto"/>
          </w:tcPr>
          <w:p w:rsidR="007D2301" w:rsidRDefault="007D2301" w:rsidP="00E84623">
            <w:pPr>
              <w:pStyle w:val="TAL"/>
              <w:rPr>
                <w:sz w:val="16"/>
                <w:szCs w:val="16"/>
              </w:rPr>
            </w:pPr>
            <w:r>
              <w:rPr>
                <w:sz w:val="16"/>
                <w:szCs w:val="16"/>
              </w:rPr>
              <w:t>SP#88E</w:t>
            </w:r>
          </w:p>
        </w:tc>
        <w:tc>
          <w:tcPr>
            <w:tcW w:w="1094" w:type="dxa"/>
            <w:shd w:val="solid" w:color="FFFFFF" w:fill="auto"/>
          </w:tcPr>
          <w:p w:rsidR="007D2301" w:rsidRDefault="007D2301" w:rsidP="00E84623">
            <w:pPr>
              <w:pStyle w:val="TAC"/>
              <w:rPr>
                <w:sz w:val="16"/>
                <w:szCs w:val="16"/>
              </w:rPr>
            </w:pPr>
            <w:r>
              <w:rPr>
                <w:sz w:val="16"/>
                <w:szCs w:val="16"/>
              </w:rPr>
              <w:t>SP-200434</w:t>
            </w:r>
          </w:p>
        </w:tc>
        <w:tc>
          <w:tcPr>
            <w:tcW w:w="567" w:type="dxa"/>
            <w:shd w:val="solid" w:color="FFFFFF" w:fill="auto"/>
          </w:tcPr>
          <w:p w:rsidR="007D2301" w:rsidRDefault="007D2301" w:rsidP="00E84623">
            <w:pPr>
              <w:pStyle w:val="TAL"/>
              <w:rPr>
                <w:sz w:val="16"/>
                <w:szCs w:val="16"/>
              </w:rPr>
            </w:pPr>
            <w:r>
              <w:rPr>
                <w:sz w:val="16"/>
                <w:szCs w:val="16"/>
              </w:rPr>
              <w:t>2379</w:t>
            </w:r>
          </w:p>
        </w:tc>
        <w:tc>
          <w:tcPr>
            <w:tcW w:w="425" w:type="dxa"/>
            <w:shd w:val="solid" w:color="FFFFFF" w:fill="auto"/>
          </w:tcPr>
          <w:p w:rsidR="007D2301" w:rsidRDefault="007D2301" w:rsidP="00E84623">
            <w:pPr>
              <w:pStyle w:val="TAL"/>
              <w:rPr>
                <w:sz w:val="16"/>
                <w:szCs w:val="16"/>
                <w:lang w:val="en-GB"/>
              </w:rPr>
            </w:pPr>
            <w:r>
              <w:rPr>
                <w:sz w:val="16"/>
                <w:szCs w:val="16"/>
                <w:lang w:val="en-GB"/>
              </w:rPr>
              <w:t>1</w:t>
            </w:r>
          </w:p>
        </w:tc>
        <w:tc>
          <w:tcPr>
            <w:tcW w:w="425" w:type="dxa"/>
            <w:shd w:val="solid" w:color="FFFFFF" w:fill="auto"/>
          </w:tcPr>
          <w:p w:rsidR="007D2301" w:rsidRDefault="007D2301" w:rsidP="00E84623">
            <w:pPr>
              <w:pStyle w:val="TAL"/>
              <w:rPr>
                <w:sz w:val="16"/>
                <w:szCs w:val="16"/>
              </w:rPr>
            </w:pPr>
            <w:r>
              <w:rPr>
                <w:sz w:val="16"/>
                <w:szCs w:val="16"/>
              </w:rPr>
              <w:t>F</w:t>
            </w:r>
          </w:p>
        </w:tc>
        <w:tc>
          <w:tcPr>
            <w:tcW w:w="4820" w:type="dxa"/>
            <w:shd w:val="solid" w:color="FFFFFF" w:fill="auto"/>
          </w:tcPr>
          <w:p w:rsidR="007D2301" w:rsidRDefault="007D2301" w:rsidP="00E84623">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rsidR="007D2301" w:rsidRDefault="007D2301" w:rsidP="00E84623">
            <w:pPr>
              <w:pStyle w:val="TAC"/>
              <w:rPr>
                <w:sz w:val="16"/>
                <w:szCs w:val="16"/>
                <w:lang w:val="en-GB"/>
              </w:rPr>
            </w:pPr>
            <w:r>
              <w:rPr>
                <w:sz w:val="16"/>
                <w:szCs w:val="16"/>
                <w:lang w:val="en-GB"/>
              </w:rPr>
              <w:t>16.5.0</w:t>
            </w:r>
          </w:p>
        </w:tc>
      </w:tr>
      <w:tr w:rsidR="007D2301" w:rsidRPr="009E0DE1" w:rsidTr="00A91FD8">
        <w:tc>
          <w:tcPr>
            <w:tcW w:w="800" w:type="dxa"/>
            <w:shd w:val="solid" w:color="FFFFFF" w:fill="auto"/>
          </w:tcPr>
          <w:p w:rsidR="007D2301" w:rsidRDefault="007D2301" w:rsidP="00E84623">
            <w:pPr>
              <w:pStyle w:val="TAC"/>
              <w:rPr>
                <w:sz w:val="16"/>
                <w:szCs w:val="16"/>
                <w:lang w:val="en-GB"/>
              </w:rPr>
            </w:pPr>
            <w:r>
              <w:rPr>
                <w:sz w:val="16"/>
                <w:szCs w:val="16"/>
                <w:lang w:val="en-GB"/>
              </w:rPr>
              <w:t>2020-07</w:t>
            </w:r>
          </w:p>
        </w:tc>
        <w:tc>
          <w:tcPr>
            <w:tcW w:w="800" w:type="dxa"/>
            <w:shd w:val="solid" w:color="FFFFFF" w:fill="auto"/>
          </w:tcPr>
          <w:p w:rsidR="007D2301" w:rsidRDefault="007D2301" w:rsidP="00E84623">
            <w:pPr>
              <w:pStyle w:val="TAL"/>
              <w:rPr>
                <w:sz w:val="16"/>
                <w:szCs w:val="16"/>
              </w:rPr>
            </w:pPr>
            <w:r>
              <w:rPr>
                <w:sz w:val="16"/>
                <w:szCs w:val="16"/>
              </w:rPr>
              <w:t>SP#88E</w:t>
            </w:r>
          </w:p>
        </w:tc>
        <w:tc>
          <w:tcPr>
            <w:tcW w:w="1094" w:type="dxa"/>
            <w:shd w:val="solid" w:color="FFFFFF" w:fill="auto"/>
          </w:tcPr>
          <w:p w:rsidR="007D2301" w:rsidRDefault="007D2301" w:rsidP="00E84623">
            <w:pPr>
              <w:pStyle w:val="TAC"/>
              <w:rPr>
                <w:sz w:val="16"/>
                <w:szCs w:val="16"/>
              </w:rPr>
            </w:pPr>
            <w:r>
              <w:rPr>
                <w:sz w:val="16"/>
                <w:szCs w:val="16"/>
              </w:rPr>
              <w:t>SP-200438</w:t>
            </w:r>
          </w:p>
        </w:tc>
        <w:tc>
          <w:tcPr>
            <w:tcW w:w="567" w:type="dxa"/>
            <w:shd w:val="solid" w:color="FFFFFF" w:fill="auto"/>
          </w:tcPr>
          <w:p w:rsidR="007D2301" w:rsidRDefault="007D2301" w:rsidP="00E84623">
            <w:pPr>
              <w:pStyle w:val="TAL"/>
              <w:rPr>
                <w:sz w:val="16"/>
                <w:szCs w:val="16"/>
              </w:rPr>
            </w:pPr>
            <w:r>
              <w:rPr>
                <w:sz w:val="16"/>
                <w:szCs w:val="16"/>
              </w:rPr>
              <w:t>2380</w:t>
            </w:r>
          </w:p>
        </w:tc>
        <w:tc>
          <w:tcPr>
            <w:tcW w:w="425" w:type="dxa"/>
            <w:shd w:val="solid" w:color="FFFFFF" w:fill="auto"/>
          </w:tcPr>
          <w:p w:rsidR="007D2301" w:rsidRDefault="007D2301" w:rsidP="00E84623">
            <w:pPr>
              <w:pStyle w:val="TAL"/>
              <w:rPr>
                <w:sz w:val="16"/>
                <w:szCs w:val="16"/>
                <w:lang w:val="en-GB"/>
              </w:rPr>
            </w:pPr>
            <w:r>
              <w:rPr>
                <w:sz w:val="16"/>
                <w:szCs w:val="16"/>
                <w:lang w:val="en-GB"/>
              </w:rPr>
              <w:t>2</w:t>
            </w:r>
          </w:p>
        </w:tc>
        <w:tc>
          <w:tcPr>
            <w:tcW w:w="425" w:type="dxa"/>
            <w:shd w:val="solid" w:color="FFFFFF" w:fill="auto"/>
          </w:tcPr>
          <w:p w:rsidR="007D2301" w:rsidRDefault="007D2301" w:rsidP="00E84623">
            <w:pPr>
              <w:pStyle w:val="TAL"/>
              <w:rPr>
                <w:sz w:val="16"/>
                <w:szCs w:val="16"/>
              </w:rPr>
            </w:pPr>
            <w:r>
              <w:rPr>
                <w:sz w:val="16"/>
                <w:szCs w:val="16"/>
              </w:rPr>
              <w:t>F</w:t>
            </w:r>
          </w:p>
        </w:tc>
        <w:tc>
          <w:tcPr>
            <w:tcW w:w="4820" w:type="dxa"/>
            <w:shd w:val="solid" w:color="FFFFFF" w:fill="auto"/>
          </w:tcPr>
          <w:p w:rsidR="007D2301" w:rsidRDefault="007D2301" w:rsidP="00E84623">
            <w:pPr>
              <w:pStyle w:val="TAL"/>
              <w:rPr>
                <w:sz w:val="16"/>
                <w:szCs w:val="16"/>
              </w:rPr>
            </w:pPr>
            <w:r>
              <w:rPr>
                <w:sz w:val="16"/>
                <w:szCs w:val="16"/>
              </w:rPr>
              <w:t>Handling manipulation of CAG by VPLMN -Sol 1</w:t>
            </w:r>
          </w:p>
        </w:tc>
        <w:tc>
          <w:tcPr>
            <w:tcW w:w="708" w:type="dxa"/>
            <w:shd w:val="solid" w:color="FFFFFF" w:fill="auto"/>
          </w:tcPr>
          <w:p w:rsidR="007D2301" w:rsidRDefault="007D2301" w:rsidP="00E84623">
            <w:pPr>
              <w:pStyle w:val="TAC"/>
              <w:rPr>
                <w:sz w:val="16"/>
                <w:szCs w:val="16"/>
                <w:lang w:val="en-GB"/>
              </w:rPr>
            </w:pPr>
            <w:r>
              <w:rPr>
                <w:sz w:val="16"/>
                <w:szCs w:val="16"/>
                <w:lang w:val="en-GB"/>
              </w:rPr>
              <w:t>16.5.0</w:t>
            </w:r>
          </w:p>
        </w:tc>
      </w:tr>
      <w:tr w:rsidR="007D2301" w:rsidRPr="009E0DE1" w:rsidTr="00A91FD8">
        <w:tc>
          <w:tcPr>
            <w:tcW w:w="800" w:type="dxa"/>
            <w:shd w:val="solid" w:color="FFFFFF" w:fill="auto"/>
          </w:tcPr>
          <w:p w:rsidR="007D2301" w:rsidRDefault="007D2301" w:rsidP="00E84623">
            <w:pPr>
              <w:pStyle w:val="TAC"/>
              <w:rPr>
                <w:sz w:val="16"/>
                <w:szCs w:val="16"/>
                <w:lang w:val="en-GB"/>
              </w:rPr>
            </w:pPr>
            <w:r>
              <w:rPr>
                <w:sz w:val="16"/>
                <w:szCs w:val="16"/>
                <w:lang w:val="en-GB"/>
              </w:rPr>
              <w:t>2020-07</w:t>
            </w:r>
          </w:p>
        </w:tc>
        <w:tc>
          <w:tcPr>
            <w:tcW w:w="800" w:type="dxa"/>
            <w:shd w:val="solid" w:color="FFFFFF" w:fill="auto"/>
          </w:tcPr>
          <w:p w:rsidR="007D2301" w:rsidRDefault="007D2301" w:rsidP="00E84623">
            <w:pPr>
              <w:pStyle w:val="TAL"/>
              <w:rPr>
                <w:sz w:val="16"/>
                <w:szCs w:val="16"/>
              </w:rPr>
            </w:pPr>
            <w:r>
              <w:rPr>
                <w:sz w:val="16"/>
                <w:szCs w:val="16"/>
              </w:rPr>
              <w:t>SP#88E</w:t>
            </w:r>
          </w:p>
        </w:tc>
        <w:tc>
          <w:tcPr>
            <w:tcW w:w="1094" w:type="dxa"/>
            <w:shd w:val="solid" w:color="FFFFFF" w:fill="auto"/>
          </w:tcPr>
          <w:p w:rsidR="007D2301" w:rsidRDefault="007D2301" w:rsidP="00E84623">
            <w:pPr>
              <w:pStyle w:val="TAC"/>
              <w:rPr>
                <w:sz w:val="16"/>
                <w:szCs w:val="16"/>
              </w:rPr>
            </w:pPr>
            <w:r>
              <w:rPr>
                <w:sz w:val="16"/>
                <w:szCs w:val="16"/>
              </w:rPr>
              <w:t>SP-200435</w:t>
            </w:r>
          </w:p>
        </w:tc>
        <w:tc>
          <w:tcPr>
            <w:tcW w:w="567" w:type="dxa"/>
            <w:shd w:val="solid" w:color="FFFFFF" w:fill="auto"/>
          </w:tcPr>
          <w:p w:rsidR="007D2301" w:rsidRDefault="007D2301" w:rsidP="00E84623">
            <w:pPr>
              <w:pStyle w:val="TAL"/>
              <w:rPr>
                <w:sz w:val="16"/>
                <w:szCs w:val="16"/>
              </w:rPr>
            </w:pPr>
            <w:r>
              <w:rPr>
                <w:sz w:val="16"/>
                <w:szCs w:val="16"/>
              </w:rPr>
              <w:t>2382</w:t>
            </w:r>
          </w:p>
        </w:tc>
        <w:tc>
          <w:tcPr>
            <w:tcW w:w="425" w:type="dxa"/>
            <w:shd w:val="solid" w:color="FFFFFF" w:fill="auto"/>
          </w:tcPr>
          <w:p w:rsidR="007D2301" w:rsidRDefault="007D2301" w:rsidP="00E84623">
            <w:pPr>
              <w:pStyle w:val="TAL"/>
              <w:rPr>
                <w:sz w:val="16"/>
                <w:szCs w:val="16"/>
                <w:lang w:val="en-GB"/>
              </w:rPr>
            </w:pPr>
            <w:r>
              <w:rPr>
                <w:sz w:val="16"/>
                <w:szCs w:val="16"/>
                <w:lang w:val="en-GB"/>
              </w:rPr>
              <w:t>1</w:t>
            </w:r>
          </w:p>
        </w:tc>
        <w:tc>
          <w:tcPr>
            <w:tcW w:w="425" w:type="dxa"/>
            <w:shd w:val="solid" w:color="FFFFFF" w:fill="auto"/>
          </w:tcPr>
          <w:p w:rsidR="007D2301" w:rsidRDefault="007D2301" w:rsidP="00E84623">
            <w:pPr>
              <w:pStyle w:val="TAL"/>
              <w:rPr>
                <w:sz w:val="16"/>
                <w:szCs w:val="16"/>
              </w:rPr>
            </w:pPr>
            <w:r>
              <w:rPr>
                <w:sz w:val="16"/>
                <w:szCs w:val="16"/>
              </w:rPr>
              <w:t>F</w:t>
            </w:r>
          </w:p>
        </w:tc>
        <w:tc>
          <w:tcPr>
            <w:tcW w:w="4820" w:type="dxa"/>
            <w:shd w:val="solid" w:color="FFFFFF" w:fill="auto"/>
          </w:tcPr>
          <w:p w:rsidR="007D2301" w:rsidRDefault="007D2301" w:rsidP="00E84623">
            <w:pPr>
              <w:pStyle w:val="TAL"/>
              <w:rPr>
                <w:sz w:val="16"/>
                <w:szCs w:val="16"/>
              </w:rPr>
            </w:pPr>
            <w:r>
              <w:rPr>
                <w:sz w:val="16"/>
                <w:szCs w:val="16"/>
              </w:rPr>
              <w:t xml:space="preserve">IAB support in NPN deployment  </w:t>
            </w:r>
          </w:p>
        </w:tc>
        <w:tc>
          <w:tcPr>
            <w:tcW w:w="708" w:type="dxa"/>
            <w:shd w:val="solid" w:color="FFFFFF" w:fill="auto"/>
          </w:tcPr>
          <w:p w:rsidR="007D2301" w:rsidRDefault="007D2301" w:rsidP="00E84623">
            <w:pPr>
              <w:pStyle w:val="TAC"/>
              <w:rPr>
                <w:sz w:val="16"/>
                <w:szCs w:val="16"/>
                <w:lang w:val="en-GB"/>
              </w:rPr>
            </w:pPr>
            <w:r>
              <w:rPr>
                <w:sz w:val="16"/>
                <w:szCs w:val="16"/>
                <w:lang w:val="en-GB"/>
              </w:rPr>
              <w:t>16.5.0</w:t>
            </w:r>
          </w:p>
        </w:tc>
      </w:tr>
    </w:tbl>
    <w:p w:rsidR="00166C25" w:rsidRPr="009E0DE1" w:rsidRDefault="00166C25" w:rsidP="00166C25"/>
    <w:sectPr w:rsidR="00166C25" w:rsidRPr="009E0DE1">
      <w:headerReference w:type="even" r:id="rId251"/>
      <w:headerReference w:type="default" r:id="rId252"/>
      <w:footerReference w:type="default" r:id="rId253"/>
      <w:headerReference w:type="first" r:id="rId2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66C25" w:rsidRDefault="00166C25">
      <w:r>
        <w:separator/>
      </w:r>
    </w:p>
  </w:endnote>
  <w:endnote w:type="continuationSeparator" w:id="0">
    <w:p w:rsidR="00166C25" w:rsidRDefault="00166C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6C25" w:rsidRDefault="00166C2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66C25" w:rsidRDefault="00166C25">
      <w:r>
        <w:separator/>
      </w:r>
    </w:p>
  </w:footnote>
  <w:footnote w:type="continuationSeparator" w:id="0">
    <w:p w:rsidR="00166C25" w:rsidRDefault="00166C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6C25" w:rsidRDefault="00166C2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6C25" w:rsidRDefault="00166C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1CF5">
      <w:rPr>
        <w:rFonts w:ascii="Arial" w:hAnsi="Arial" w:cs="Arial"/>
        <w:b/>
        <w:noProof/>
        <w:sz w:val="18"/>
        <w:szCs w:val="18"/>
      </w:rPr>
      <w:t>3GPP TS 23.501 V16.5.0 (2020-07)</w:t>
    </w:r>
    <w:r>
      <w:rPr>
        <w:rFonts w:ascii="Arial" w:hAnsi="Arial" w:cs="Arial"/>
        <w:b/>
        <w:sz w:val="18"/>
        <w:szCs w:val="18"/>
      </w:rPr>
      <w:fldChar w:fldCharType="end"/>
    </w:r>
  </w:p>
  <w:p w:rsidR="00166C25" w:rsidRDefault="00166C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rsidR="00166C25" w:rsidRDefault="00166C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1CF5">
      <w:rPr>
        <w:rFonts w:ascii="Arial" w:hAnsi="Arial" w:cs="Arial"/>
        <w:b/>
        <w:noProof/>
        <w:sz w:val="18"/>
        <w:szCs w:val="18"/>
      </w:rPr>
      <w:t>Release 16</w:t>
    </w:r>
    <w:r>
      <w:rPr>
        <w:rFonts w:ascii="Arial" w:hAnsi="Arial" w:cs="Arial"/>
        <w:b/>
        <w:sz w:val="18"/>
        <w:szCs w:val="18"/>
      </w:rPr>
      <w:fldChar w:fldCharType="end"/>
    </w:r>
  </w:p>
  <w:p w:rsidR="00166C25" w:rsidRDefault="00166C2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6C25" w:rsidRDefault="00166C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num w:numId="1">
    <w:abstractNumId w:val="8"/>
  </w:num>
  <w:num w:numId="2">
    <w:abstractNumId w:val="7"/>
  </w:num>
  <w:num w:numId="3">
    <w:abstractNumId w:val="6"/>
  </w:num>
  <w:num w:numId="4">
    <w:abstractNumId w:val="5"/>
  </w:num>
  <w:num w:numId="5">
    <w:abstractNumId w:val="4"/>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7889">
      <v:stroke weight=".5pt"/>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DD"/>
    <w:rsid w:val="00002A93"/>
    <w:rsid w:val="00003E25"/>
    <w:rsid w:val="000048E9"/>
    <w:rsid w:val="0000556A"/>
    <w:rsid w:val="000073E7"/>
    <w:rsid w:val="00010122"/>
    <w:rsid w:val="00010343"/>
    <w:rsid w:val="000104C1"/>
    <w:rsid w:val="000109DB"/>
    <w:rsid w:val="0001502C"/>
    <w:rsid w:val="000158B4"/>
    <w:rsid w:val="00020006"/>
    <w:rsid w:val="000200BA"/>
    <w:rsid w:val="00020CB2"/>
    <w:rsid w:val="00021D84"/>
    <w:rsid w:val="00022362"/>
    <w:rsid w:val="00022472"/>
    <w:rsid w:val="00022C55"/>
    <w:rsid w:val="000236CE"/>
    <w:rsid w:val="000240D3"/>
    <w:rsid w:val="00027D63"/>
    <w:rsid w:val="00030948"/>
    <w:rsid w:val="000332C8"/>
    <w:rsid w:val="00033397"/>
    <w:rsid w:val="000341BD"/>
    <w:rsid w:val="00037A07"/>
    <w:rsid w:val="00040095"/>
    <w:rsid w:val="00040C87"/>
    <w:rsid w:val="000419FA"/>
    <w:rsid w:val="00044083"/>
    <w:rsid w:val="0004556D"/>
    <w:rsid w:val="00047705"/>
    <w:rsid w:val="00047714"/>
    <w:rsid w:val="0004799D"/>
    <w:rsid w:val="00047E64"/>
    <w:rsid w:val="00047F44"/>
    <w:rsid w:val="000507B2"/>
    <w:rsid w:val="00051834"/>
    <w:rsid w:val="0005280C"/>
    <w:rsid w:val="00054A22"/>
    <w:rsid w:val="00056CFB"/>
    <w:rsid w:val="00057C85"/>
    <w:rsid w:val="00060EC5"/>
    <w:rsid w:val="0006130C"/>
    <w:rsid w:val="00062FFE"/>
    <w:rsid w:val="000655A6"/>
    <w:rsid w:val="00065AF7"/>
    <w:rsid w:val="00066A04"/>
    <w:rsid w:val="000701F3"/>
    <w:rsid w:val="00070913"/>
    <w:rsid w:val="00070C9F"/>
    <w:rsid w:val="0007109D"/>
    <w:rsid w:val="00071ABD"/>
    <w:rsid w:val="000727DE"/>
    <w:rsid w:val="00073CC0"/>
    <w:rsid w:val="00073CE7"/>
    <w:rsid w:val="00075F93"/>
    <w:rsid w:val="00080512"/>
    <w:rsid w:val="000828C2"/>
    <w:rsid w:val="00084DF8"/>
    <w:rsid w:val="000853B2"/>
    <w:rsid w:val="0009325B"/>
    <w:rsid w:val="00095A63"/>
    <w:rsid w:val="00095FF7"/>
    <w:rsid w:val="00096AA7"/>
    <w:rsid w:val="0009778E"/>
    <w:rsid w:val="000A1283"/>
    <w:rsid w:val="000A2440"/>
    <w:rsid w:val="000A2C96"/>
    <w:rsid w:val="000B0E03"/>
    <w:rsid w:val="000B1C33"/>
    <w:rsid w:val="000B1F51"/>
    <w:rsid w:val="000B5680"/>
    <w:rsid w:val="000B666B"/>
    <w:rsid w:val="000B6ABB"/>
    <w:rsid w:val="000B777D"/>
    <w:rsid w:val="000C0C49"/>
    <w:rsid w:val="000C24B4"/>
    <w:rsid w:val="000C4D1D"/>
    <w:rsid w:val="000C55F6"/>
    <w:rsid w:val="000C617A"/>
    <w:rsid w:val="000D26EE"/>
    <w:rsid w:val="000D3BBF"/>
    <w:rsid w:val="000D4BC3"/>
    <w:rsid w:val="000D58AB"/>
    <w:rsid w:val="000D702D"/>
    <w:rsid w:val="000E2061"/>
    <w:rsid w:val="000E4768"/>
    <w:rsid w:val="000E4820"/>
    <w:rsid w:val="000E4EA1"/>
    <w:rsid w:val="000E5719"/>
    <w:rsid w:val="000E58AC"/>
    <w:rsid w:val="000E7136"/>
    <w:rsid w:val="000E76E7"/>
    <w:rsid w:val="000F228C"/>
    <w:rsid w:val="000F322F"/>
    <w:rsid w:val="000F39A9"/>
    <w:rsid w:val="000F4B5D"/>
    <w:rsid w:val="000F597B"/>
    <w:rsid w:val="000F5997"/>
    <w:rsid w:val="000F7F56"/>
    <w:rsid w:val="00100D3B"/>
    <w:rsid w:val="00102ED6"/>
    <w:rsid w:val="001042FF"/>
    <w:rsid w:val="00105906"/>
    <w:rsid w:val="0010665B"/>
    <w:rsid w:val="00106A2C"/>
    <w:rsid w:val="00107B06"/>
    <w:rsid w:val="00110277"/>
    <w:rsid w:val="00116B92"/>
    <w:rsid w:val="00117A94"/>
    <w:rsid w:val="001205D9"/>
    <w:rsid w:val="0012358D"/>
    <w:rsid w:val="00123F97"/>
    <w:rsid w:val="00124DA7"/>
    <w:rsid w:val="00124DF6"/>
    <w:rsid w:val="00126BB7"/>
    <w:rsid w:val="00127AFA"/>
    <w:rsid w:val="00130C8E"/>
    <w:rsid w:val="00130CE7"/>
    <w:rsid w:val="001310BE"/>
    <w:rsid w:val="00131B31"/>
    <w:rsid w:val="00131FFD"/>
    <w:rsid w:val="00134504"/>
    <w:rsid w:val="0013662F"/>
    <w:rsid w:val="00137E33"/>
    <w:rsid w:val="00140040"/>
    <w:rsid w:val="00141584"/>
    <w:rsid w:val="00141849"/>
    <w:rsid w:val="0014338F"/>
    <w:rsid w:val="00146AAC"/>
    <w:rsid w:val="001474BF"/>
    <w:rsid w:val="00147CE0"/>
    <w:rsid w:val="00147E9C"/>
    <w:rsid w:val="00151406"/>
    <w:rsid w:val="001554E7"/>
    <w:rsid w:val="0015621B"/>
    <w:rsid w:val="00160880"/>
    <w:rsid w:val="00160FAF"/>
    <w:rsid w:val="001617BA"/>
    <w:rsid w:val="001624FD"/>
    <w:rsid w:val="00162905"/>
    <w:rsid w:val="00164136"/>
    <w:rsid w:val="00164309"/>
    <w:rsid w:val="00165BD2"/>
    <w:rsid w:val="0016670F"/>
    <w:rsid w:val="00166C25"/>
    <w:rsid w:val="00166CB5"/>
    <w:rsid w:val="00167A07"/>
    <w:rsid w:val="00167C98"/>
    <w:rsid w:val="001704F0"/>
    <w:rsid w:val="001706B9"/>
    <w:rsid w:val="0017199C"/>
    <w:rsid w:val="00173411"/>
    <w:rsid w:val="001738C5"/>
    <w:rsid w:val="0018033A"/>
    <w:rsid w:val="001810FE"/>
    <w:rsid w:val="001829EF"/>
    <w:rsid w:val="00182DED"/>
    <w:rsid w:val="0018446D"/>
    <w:rsid w:val="00184EB0"/>
    <w:rsid w:val="00186DAB"/>
    <w:rsid w:val="00186FCC"/>
    <w:rsid w:val="0019067B"/>
    <w:rsid w:val="00190A3D"/>
    <w:rsid w:val="00190EB7"/>
    <w:rsid w:val="001919CA"/>
    <w:rsid w:val="00194B70"/>
    <w:rsid w:val="00194E42"/>
    <w:rsid w:val="001951E9"/>
    <w:rsid w:val="00196F0A"/>
    <w:rsid w:val="0019799D"/>
    <w:rsid w:val="001A09BC"/>
    <w:rsid w:val="001A1BE5"/>
    <w:rsid w:val="001A1CCC"/>
    <w:rsid w:val="001A5ACE"/>
    <w:rsid w:val="001B074A"/>
    <w:rsid w:val="001B1C5D"/>
    <w:rsid w:val="001B36F9"/>
    <w:rsid w:val="001B3912"/>
    <w:rsid w:val="001B3E98"/>
    <w:rsid w:val="001B5504"/>
    <w:rsid w:val="001B5B65"/>
    <w:rsid w:val="001B6A5C"/>
    <w:rsid w:val="001C0C0B"/>
    <w:rsid w:val="001C2265"/>
    <w:rsid w:val="001C4845"/>
    <w:rsid w:val="001C5E06"/>
    <w:rsid w:val="001D02C2"/>
    <w:rsid w:val="001D175A"/>
    <w:rsid w:val="001D27E0"/>
    <w:rsid w:val="001D29A0"/>
    <w:rsid w:val="001D3751"/>
    <w:rsid w:val="001D4754"/>
    <w:rsid w:val="001D58F2"/>
    <w:rsid w:val="001D6120"/>
    <w:rsid w:val="001D6745"/>
    <w:rsid w:val="001E0205"/>
    <w:rsid w:val="001E0734"/>
    <w:rsid w:val="001E0AF6"/>
    <w:rsid w:val="001E0FDE"/>
    <w:rsid w:val="001E4E20"/>
    <w:rsid w:val="001E7C2F"/>
    <w:rsid w:val="001F06FD"/>
    <w:rsid w:val="001F0DC5"/>
    <w:rsid w:val="001F168B"/>
    <w:rsid w:val="001F3F7C"/>
    <w:rsid w:val="001F434E"/>
    <w:rsid w:val="001F4A13"/>
    <w:rsid w:val="001F569A"/>
    <w:rsid w:val="001F5F0E"/>
    <w:rsid w:val="001F64E4"/>
    <w:rsid w:val="001F6814"/>
    <w:rsid w:val="001F6976"/>
    <w:rsid w:val="001F7E87"/>
    <w:rsid w:val="0020141C"/>
    <w:rsid w:val="0020281B"/>
    <w:rsid w:val="00204EDE"/>
    <w:rsid w:val="00205601"/>
    <w:rsid w:val="00206C64"/>
    <w:rsid w:val="00211FEB"/>
    <w:rsid w:val="00212E97"/>
    <w:rsid w:val="00213AA4"/>
    <w:rsid w:val="00213FB8"/>
    <w:rsid w:val="0021461C"/>
    <w:rsid w:val="002148F5"/>
    <w:rsid w:val="002153DA"/>
    <w:rsid w:val="00216D77"/>
    <w:rsid w:val="00220560"/>
    <w:rsid w:val="00223B5C"/>
    <w:rsid w:val="00224B64"/>
    <w:rsid w:val="00224C68"/>
    <w:rsid w:val="002252CD"/>
    <w:rsid w:val="00226A05"/>
    <w:rsid w:val="00227535"/>
    <w:rsid w:val="002300D7"/>
    <w:rsid w:val="002340D8"/>
    <w:rsid w:val="002347A2"/>
    <w:rsid w:val="002348A9"/>
    <w:rsid w:val="0023522E"/>
    <w:rsid w:val="002352C5"/>
    <w:rsid w:val="002354FC"/>
    <w:rsid w:val="002365D8"/>
    <w:rsid w:val="002369B3"/>
    <w:rsid w:val="00240329"/>
    <w:rsid w:val="00241DAC"/>
    <w:rsid w:val="002431F6"/>
    <w:rsid w:val="00243C85"/>
    <w:rsid w:val="002453E5"/>
    <w:rsid w:val="00247FE5"/>
    <w:rsid w:val="00250EB1"/>
    <w:rsid w:val="00250F6C"/>
    <w:rsid w:val="00252013"/>
    <w:rsid w:val="002527E5"/>
    <w:rsid w:val="002546C7"/>
    <w:rsid w:val="002549BB"/>
    <w:rsid w:val="00255BF5"/>
    <w:rsid w:val="002569CC"/>
    <w:rsid w:val="00256C52"/>
    <w:rsid w:val="002573A7"/>
    <w:rsid w:val="00260349"/>
    <w:rsid w:val="00261B19"/>
    <w:rsid w:val="002650AA"/>
    <w:rsid w:val="0026562C"/>
    <w:rsid w:val="0026601B"/>
    <w:rsid w:val="0026700F"/>
    <w:rsid w:val="00270868"/>
    <w:rsid w:val="00273670"/>
    <w:rsid w:val="00273AFF"/>
    <w:rsid w:val="00273C2E"/>
    <w:rsid w:val="00274EB1"/>
    <w:rsid w:val="00276C7B"/>
    <w:rsid w:val="00281A35"/>
    <w:rsid w:val="00283353"/>
    <w:rsid w:val="00284798"/>
    <w:rsid w:val="00284973"/>
    <w:rsid w:val="00285231"/>
    <w:rsid w:val="0028651B"/>
    <w:rsid w:val="00291DE7"/>
    <w:rsid w:val="002946DB"/>
    <w:rsid w:val="00295E7D"/>
    <w:rsid w:val="00296F7F"/>
    <w:rsid w:val="00297555"/>
    <w:rsid w:val="002A0C86"/>
    <w:rsid w:val="002A3641"/>
    <w:rsid w:val="002A4584"/>
    <w:rsid w:val="002A56E0"/>
    <w:rsid w:val="002A74C2"/>
    <w:rsid w:val="002A74DE"/>
    <w:rsid w:val="002A7CBF"/>
    <w:rsid w:val="002B2700"/>
    <w:rsid w:val="002B372E"/>
    <w:rsid w:val="002B4126"/>
    <w:rsid w:val="002B4226"/>
    <w:rsid w:val="002B55BC"/>
    <w:rsid w:val="002B6D66"/>
    <w:rsid w:val="002B717B"/>
    <w:rsid w:val="002C0905"/>
    <w:rsid w:val="002C31FF"/>
    <w:rsid w:val="002C4631"/>
    <w:rsid w:val="002C4B7E"/>
    <w:rsid w:val="002C5563"/>
    <w:rsid w:val="002C5A4E"/>
    <w:rsid w:val="002C60BA"/>
    <w:rsid w:val="002C7B8D"/>
    <w:rsid w:val="002D0D1E"/>
    <w:rsid w:val="002D0E7D"/>
    <w:rsid w:val="002D19E7"/>
    <w:rsid w:val="002D20A3"/>
    <w:rsid w:val="002D219E"/>
    <w:rsid w:val="002D24E1"/>
    <w:rsid w:val="002D3BEF"/>
    <w:rsid w:val="002D590A"/>
    <w:rsid w:val="002D65F9"/>
    <w:rsid w:val="002E07EF"/>
    <w:rsid w:val="002E0DE8"/>
    <w:rsid w:val="002E567E"/>
    <w:rsid w:val="002E5A2C"/>
    <w:rsid w:val="002E6030"/>
    <w:rsid w:val="002E7DF3"/>
    <w:rsid w:val="002F208C"/>
    <w:rsid w:val="002F56FA"/>
    <w:rsid w:val="002F68E0"/>
    <w:rsid w:val="002F6A76"/>
    <w:rsid w:val="002F6CE9"/>
    <w:rsid w:val="002F7278"/>
    <w:rsid w:val="002F7CA9"/>
    <w:rsid w:val="003006FC"/>
    <w:rsid w:val="003008A0"/>
    <w:rsid w:val="00301128"/>
    <w:rsid w:val="00302249"/>
    <w:rsid w:val="00304318"/>
    <w:rsid w:val="003044B6"/>
    <w:rsid w:val="003044EF"/>
    <w:rsid w:val="0030464B"/>
    <w:rsid w:val="00305FCD"/>
    <w:rsid w:val="003066AC"/>
    <w:rsid w:val="003076B8"/>
    <w:rsid w:val="00310BA3"/>
    <w:rsid w:val="0031165F"/>
    <w:rsid w:val="003116EA"/>
    <w:rsid w:val="00312C8D"/>
    <w:rsid w:val="0031363F"/>
    <w:rsid w:val="003139B5"/>
    <w:rsid w:val="00314B03"/>
    <w:rsid w:val="00315F12"/>
    <w:rsid w:val="00316CB5"/>
    <w:rsid w:val="003172DC"/>
    <w:rsid w:val="003178AD"/>
    <w:rsid w:val="0032233B"/>
    <w:rsid w:val="00322E20"/>
    <w:rsid w:val="003235D7"/>
    <w:rsid w:val="00323B14"/>
    <w:rsid w:val="003244EA"/>
    <w:rsid w:val="003248DC"/>
    <w:rsid w:val="00326872"/>
    <w:rsid w:val="00327C83"/>
    <w:rsid w:val="003316C3"/>
    <w:rsid w:val="00332210"/>
    <w:rsid w:val="00332517"/>
    <w:rsid w:val="00332633"/>
    <w:rsid w:val="003338DD"/>
    <w:rsid w:val="00334DF9"/>
    <w:rsid w:val="0034439E"/>
    <w:rsid w:val="003451B8"/>
    <w:rsid w:val="00345B71"/>
    <w:rsid w:val="003469FA"/>
    <w:rsid w:val="003501B0"/>
    <w:rsid w:val="003507D8"/>
    <w:rsid w:val="0035462D"/>
    <w:rsid w:val="00355507"/>
    <w:rsid w:val="00355532"/>
    <w:rsid w:val="00355BFB"/>
    <w:rsid w:val="0036018A"/>
    <w:rsid w:val="00360807"/>
    <w:rsid w:val="003618C7"/>
    <w:rsid w:val="0036249C"/>
    <w:rsid w:val="00362A1F"/>
    <w:rsid w:val="00362C50"/>
    <w:rsid w:val="00363AB1"/>
    <w:rsid w:val="003645B2"/>
    <w:rsid w:val="003658EB"/>
    <w:rsid w:val="00365C2C"/>
    <w:rsid w:val="00365FCE"/>
    <w:rsid w:val="00366AF0"/>
    <w:rsid w:val="00367B04"/>
    <w:rsid w:val="003700CE"/>
    <w:rsid w:val="00373046"/>
    <w:rsid w:val="00375F94"/>
    <w:rsid w:val="00376EB0"/>
    <w:rsid w:val="00377456"/>
    <w:rsid w:val="003776BD"/>
    <w:rsid w:val="003809F6"/>
    <w:rsid w:val="00382084"/>
    <w:rsid w:val="00382622"/>
    <w:rsid w:val="00382BEF"/>
    <w:rsid w:val="00385E0B"/>
    <w:rsid w:val="003878D7"/>
    <w:rsid w:val="00390580"/>
    <w:rsid w:val="00391C2F"/>
    <w:rsid w:val="00392FCC"/>
    <w:rsid w:val="00393263"/>
    <w:rsid w:val="00395C4A"/>
    <w:rsid w:val="00396420"/>
    <w:rsid w:val="003A2937"/>
    <w:rsid w:val="003A3E7C"/>
    <w:rsid w:val="003A4C3F"/>
    <w:rsid w:val="003A51F5"/>
    <w:rsid w:val="003B148A"/>
    <w:rsid w:val="003B1681"/>
    <w:rsid w:val="003B1BC6"/>
    <w:rsid w:val="003B4A68"/>
    <w:rsid w:val="003B4B5C"/>
    <w:rsid w:val="003B5713"/>
    <w:rsid w:val="003B70BC"/>
    <w:rsid w:val="003C0054"/>
    <w:rsid w:val="003C010D"/>
    <w:rsid w:val="003C02A6"/>
    <w:rsid w:val="003C1AD2"/>
    <w:rsid w:val="003C2269"/>
    <w:rsid w:val="003C2D56"/>
    <w:rsid w:val="003C3971"/>
    <w:rsid w:val="003C3A79"/>
    <w:rsid w:val="003C3BD0"/>
    <w:rsid w:val="003C3E4A"/>
    <w:rsid w:val="003C42EF"/>
    <w:rsid w:val="003C58E3"/>
    <w:rsid w:val="003C6531"/>
    <w:rsid w:val="003D1CB5"/>
    <w:rsid w:val="003D1F73"/>
    <w:rsid w:val="003D2B7B"/>
    <w:rsid w:val="003D2BB2"/>
    <w:rsid w:val="003D3E25"/>
    <w:rsid w:val="003D3F11"/>
    <w:rsid w:val="003D630E"/>
    <w:rsid w:val="003E08A6"/>
    <w:rsid w:val="003E1A86"/>
    <w:rsid w:val="003E1D61"/>
    <w:rsid w:val="003E3D2F"/>
    <w:rsid w:val="003E4285"/>
    <w:rsid w:val="003E564E"/>
    <w:rsid w:val="003E7C60"/>
    <w:rsid w:val="003E7F48"/>
    <w:rsid w:val="003F0195"/>
    <w:rsid w:val="003F16A8"/>
    <w:rsid w:val="003F3BB4"/>
    <w:rsid w:val="003F5456"/>
    <w:rsid w:val="003F7B9E"/>
    <w:rsid w:val="004023AA"/>
    <w:rsid w:val="00404F1B"/>
    <w:rsid w:val="00406B43"/>
    <w:rsid w:val="0040768B"/>
    <w:rsid w:val="00407EAC"/>
    <w:rsid w:val="004104E4"/>
    <w:rsid w:val="00411BE4"/>
    <w:rsid w:val="0041248A"/>
    <w:rsid w:val="00412A2F"/>
    <w:rsid w:val="0041447E"/>
    <w:rsid w:val="00414D26"/>
    <w:rsid w:val="004150FC"/>
    <w:rsid w:val="0041611C"/>
    <w:rsid w:val="00417198"/>
    <w:rsid w:val="00422874"/>
    <w:rsid w:val="0042557F"/>
    <w:rsid w:val="00425D76"/>
    <w:rsid w:val="00430F08"/>
    <w:rsid w:val="00431542"/>
    <w:rsid w:val="004322D7"/>
    <w:rsid w:val="0044014C"/>
    <w:rsid w:val="00440BF8"/>
    <w:rsid w:val="00442382"/>
    <w:rsid w:val="00443E54"/>
    <w:rsid w:val="00444EF4"/>
    <w:rsid w:val="004453B9"/>
    <w:rsid w:val="00445929"/>
    <w:rsid w:val="004470BC"/>
    <w:rsid w:val="0045125D"/>
    <w:rsid w:val="00451ED2"/>
    <w:rsid w:val="00452253"/>
    <w:rsid w:val="004522F4"/>
    <w:rsid w:val="00452867"/>
    <w:rsid w:val="004529B0"/>
    <w:rsid w:val="00453651"/>
    <w:rsid w:val="00456BF8"/>
    <w:rsid w:val="00460375"/>
    <w:rsid w:val="00460675"/>
    <w:rsid w:val="004621BA"/>
    <w:rsid w:val="00462606"/>
    <w:rsid w:val="00462F42"/>
    <w:rsid w:val="00463A62"/>
    <w:rsid w:val="00472C4F"/>
    <w:rsid w:val="00473996"/>
    <w:rsid w:val="004739BC"/>
    <w:rsid w:val="004740B0"/>
    <w:rsid w:val="004751F3"/>
    <w:rsid w:val="004753BF"/>
    <w:rsid w:val="00476422"/>
    <w:rsid w:val="00477203"/>
    <w:rsid w:val="00482CDB"/>
    <w:rsid w:val="004833BD"/>
    <w:rsid w:val="00483C8E"/>
    <w:rsid w:val="004848D2"/>
    <w:rsid w:val="00484F85"/>
    <w:rsid w:val="00485B08"/>
    <w:rsid w:val="004916C3"/>
    <w:rsid w:val="00492114"/>
    <w:rsid w:val="004927CD"/>
    <w:rsid w:val="00493005"/>
    <w:rsid w:val="00494045"/>
    <w:rsid w:val="00494BDF"/>
    <w:rsid w:val="00495660"/>
    <w:rsid w:val="0049616C"/>
    <w:rsid w:val="00497864"/>
    <w:rsid w:val="004A0252"/>
    <w:rsid w:val="004A03AC"/>
    <w:rsid w:val="004A0697"/>
    <w:rsid w:val="004A11A8"/>
    <w:rsid w:val="004A1D01"/>
    <w:rsid w:val="004A470E"/>
    <w:rsid w:val="004A5873"/>
    <w:rsid w:val="004A6F48"/>
    <w:rsid w:val="004B08CA"/>
    <w:rsid w:val="004B0CA9"/>
    <w:rsid w:val="004B285C"/>
    <w:rsid w:val="004B2AE3"/>
    <w:rsid w:val="004B420D"/>
    <w:rsid w:val="004B5B7A"/>
    <w:rsid w:val="004B624C"/>
    <w:rsid w:val="004B799C"/>
    <w:rsid w:val="004C2882"/>
    <w:rsid w:val="004C33F7"/>
    <w:rsid w:val="004C3BC6"/>
    <w:rsid w:val="004C4875"/>
    <w:rsid w:val="004C5FF0"/>
    <w:rsid w:val="004D06C0"/>
    <w:rsid w:val="004D0976"/>
    <w:rsid w:val="004D1306"/>
    <w:rsid w:val="004D3578"/>
    <w:rsid w:val="004D3CDE"/>
    <w:rsid w:val="004D3FEA"/>
    <w:rsid w:val="004D42E3"/>
    <w:rsid w:val="004D559A"/>
    <w:rsid w:val="004D5986"/>
    <w:rsid w:val="004D5E7C"/>
    <w:rsid w:val="004D695A"/>
    <w:rsid w:val="004D69AA"/>
    <w:rsid w:val="004E12E3"/>
    <w:rsid w:val="004E1339"/>
    <w:rsid w:val="004E147E"/>
    <w:rsid w:val="004E17A9"/>
    <w:rsid w:val="004E19EE"/>
    <w:rsid w:val="004E1C87"/>
    <w:rsid w:val="004E213A"/>
    <w:rsid w:val="004E48F7"/>
    <w:rsid w:val="004E4FA2"/>
    <w:rsid w:val="004E5136"/>
    <w:rsid w:val="004E534B"/>
    <w:rsid w:val="004E57CC"/>
    <w:rsid w:val="004E759D"/>
    <w:rsid w:val="004E7622"/>
    <w:rsid w:val="004F4003"/>
    <w:rsid w:val="004F4B2A"/>
    <w:rsid w:val="004F6480"/>
    <w:rsid w:val="004F736B"/>
    <w:rsid w:val="004F7960"/>
    <w:rsid w:val="004F7EC7"/>
    <w:rsid w:val="005034DB"/>
    <w:rsid w:val="00505D6F"/>
    <w:rsid w:val="00505F44"/>
    <w:rsid w:val="00507F40"/>
    <w:rsid w:val="00511619"/>
    <w:rsid w:val="005118B1"/>
    <w:rsid w:val="00512B1F"/>
    <w:rsid w:val="00513245"/>
    <w:rsid w:val="0051423C"/>
    <w:rsid w:val="00516CCD"/>
    <w:rsid w:val="005217B7"/>
    <w:rsid w:val="00521FD1"/>
    <w:rsid w:val="0052288F"/>
    <w:rsid w:val="00522F5D"/>
    <w:rsid w:val="00524F41"/>
    <w:rsid w:val="00526EB8"/>
    <w:rsid w:val="00527F05"/>
    <w:rsid w:val="005314BF"/>
    <w:rsid w:val="00534F34"/>
    <w:rsid w:val="00535C46"/>
    <w:rsid w:val="005364B3"/>
    <w:rsid w:val="00536FAA"/>
    <w:rsid w:val="00537A6A"/>
    <w:rsid w:val="0054180C"/>
    <w:rsid w:val="005431EA"/>
    <w:rsid w:val="0054391B"/>
    <w:rsid w:val="00543E6C"/>
    <w:rsid w:val="00543FA4"/>
    <w:rsid w:val="00544DAC"/>
    <w:rsid w:val="00545667"/>
    <w:rsid w:val="00545C05"/>
    <w:rsid w:val="00547F6D"/>
    <w:rsid w:val="00550220"/>
    <w:rsid w:val="00550546"/>
    <w:rsid w:val="0055062B"/>
    <w:rsid w:val="005512B2"/>
    <w:rsid w:val="00551DF6"/>
    <w:rsid w:val="005529EB"/>
    <w:rsid w:val="0055338B"/>
    <w:rsid w:val="00553FC8"/>
    <w:rsid w:val="00554467"/>
    <w:rsid w:val="0055509E"/>
    <w:rsid w:val="005566F6"/>
    <w:rsid w:val="0055681B"/>
    <w:rsid w:val="00557CBA"/>
    <w:rsid w:val="005602D5"/>
    <w:rsid w:val="00561F21"/>
    <w:rsid w:val="005621DA"/>
    <w:rsid w:val="0056228F"/>
    <w:rsid w:val="00563724"/>
    <w:rsid w:val="0056487F"/>
    <w:rsid w:val="00565087"/>
    <w:rsid w:val="0057067E"/>
    <w:rsid w:val="00570F1E"/>
    <w:rsid w:val="005712C7"/>
    <w:rsid w:val="00572223"/>
    <w:rsid w:val="005736B0"/>
    <w:rsid w:val="005737CA"/>
    <w:rsid w:val="00574D32"/>
    <w:rsid w:val="00574F48"/>
    <w:rsid w:val="0057656C"/>
    <w:rsid w:val="00576705"/>
    <w:rsid w:val="00576874"/>
    <w:rsid w:val="005779EF"/>
    <w:rsid w:val="00590AC9"/>
    <w:rsid w:val="0059109A"/>
    <w:rsid w:val="005927E4"/>
    <w:rsid w:val="00592CC3"/>
    <w:rsid w:val="005955F1"/>
    <w:rsid w:val="00595A64"/>
    <w:rsid w:val="005972ED"/>
    <w:rsid w:val="005978E3"/>
    <w:rsid w:val="00597AB8"/>
    <w:rsid w:val="005A0F69"/>
    <w:rsid w:val="005A1A98"/>
    <w:rsid w:val="005A34DB"/>
    <w:rsid w:val="005B1C5A"/>
    <w:rsid w:val="005B24FB"/>
    <w:rsid w:val="005B3D5D"/>
    <w:rsid w:val="005C0123"/>
    <w:rsid w:val="005C123C"/>
    <w:rsid w:val="005C1261"/>
    <w:rsid w:val="005C16F8"/>
    <w:rsid w:val="005C1E4A"/>
    <w:rsid w:val="005C4E9E"/>
    <w:rsid w:val="005C5805"/>
    <w:rsid w:val="005C6370"/>
    <w:rsid w:val="005C743D"/>
    <w:rsid w:val="005C77B6"/>
    <w:rsid w:val="005C7842"/>
    <w:rsid w:val="005D197D"/>
    <w:rsid w:val="005D1C72"/>
    <w:rsid w:val="005D1E24"/>
    <w:rsid w:val="005D2631"/>
    <w:rsid w:val="005D2E01"/>
    <w:rsid w:val="005D4871"/>
    <w:rsid w:val="005D5230"/>
    <w:rsid w:val="005D5DB3"/>
    <w:rsid w:val="005D7227"/>
    <w:rsid w:val="005D7BD2"/>
    <w:rsid w:val="005E0AF5"/>
    <w:rsid w:val="005E2FD1"/>
    <w:rsid w:val="005E2FD8"/>
    <w:rsid w:val="005E3D95"/>
    <w:rsid w:val="005E4F6C"/>
    <w:rsid w:val="005E5A37"/>
    <w:rsid w:val="005E738A"/>
    <w:rsid w:val="005E7EAA"/>
    <w:rsid w:val="005F0385"/>
    <w:rsid w:val="005F09CA"/>
    <w:rsid w:val="005F1498"/>
    <w:rsid w:val="005F1D5D"/>
    <w:rsid w:val="005F29CC"/>
    <w:rsid w:val="00603573"/>
    <w:rsid w:val="00604611"/>
    <w:rsid w:val="00604B46"/>
    <w:rsid w:val="006050A3"/>
    <w:rsid w:val="0060528C"/>
    <w:rsid w:val="00613D49"/>
    <w:rsid w:val="00614FDF"/>
    <w:rsid w:val="00615346"/>
    <w:rsid w:val="006244C6"/>
    <w:rsid w:val="006249DE"/>
    <w:rsid w:val="00624BF2"/>
    <w:rsid w:val="0062557C"/>
    <w:rsid w:val="00625676"/>
    <w:rsid w:val="006260A7"/>
    <w:rsid w:val="00626100"/>
    <w:rsid w:val="0062623C"/>
    <w:rsid w:val="00627041"/>
    <w:rsid w:val="0063010A"/>
    <w:rsid w:val="0063168B"/>
    <w:rsid w:val="006328EA"/>
    <w:rsid w:val="00632B88"/>
    <w:rsid w:val="006342B3"/>
    <w:rsid w:val="006343B8"/>
    <w:rsid w:val="0063490E"/>
    <w:rsid w:val="00636115"/>
    <w:rsid w:val="0064273E"/>
    <w:rsid w:val="006427E7"/>
    <w:rsid w:val="0064286F"/>
    <w:rsid w:val="00642CEC"/>
    <w:rsid w:val="00642EBD"/>
    <w:rsid w:val="006439E8"/>
    <w:rsid w:val="0064447A"/>
    <w:rsid w:val="006446DA"/>
    <w:rsid w:val="0064510E"/>
    <w:rsid w:val="006454F2"/>
    <w:rsid w:val="00645876"/>
    <w:rsid w:val="00646257"/>
    <w:rsid w:val="00647088"/>
    <w:rsid w:val="00650101"/>
    <w:rsid w:val="006518E2"/>
    <w:rsid w:val="00651D6C"/>
    <w:rsid w:val="0065243C"/>
    <w:rsid w:val="006549A7"/>
    <w:rsid w:val="006550AD"/>
    <w:rsid w:val="00655573"/>
    <w:rsid w:val="00655608"/>
    <w:rsid w:val="00655C19"/>
    <w:rsid w:val="00656874"/>
    <w:rsid w:val="00657634"/>
    <w:rsid w:val="0065770C"/>
    <w:rsid w:val="00660756"/>
    <w:rsid w:val="00661CD5"/>
    <w:rsid w:val="00662427"/>
    <w:rsid w:val="00662BF6"/>
    <w:rsid w:val="00662C41"/>
    <w:rsid w:val="00664BC9"/>
    <w:rsid w:val="006659A9"/>
    <w:rsid w:val="00666087"/>
    <w:rsid w:val="006701E1"/>
    <w:rsid w:val="0067095F"/>
    <w:rsid w:val="0067104F"/>
    <w:rsid w:val="0067440D"/>
    <w:rsid w:val="00674479"/>
    <w:rsid w:val="006753E2"/>
    <w:rsid w:val="0067584F"/>
    <w:rsid w:val="00675D2E"/>
    <w:rsid w:val="0067695D"/>
    <w:rsid w:val="00677019"/>
    <w:rsid w:val="006778EA"/>
    <w:rsid w:val="006812B6"/>
    <w:rsid w:val="00681369"/>
    <w:rsid w:val="00681581"/>
    <w:rsid w:val="00681ED5"/>
    <w:rsid w:val="00682319"/>
    <w:rsid w:val="00683CBB"/>
    <w:rsid w:val="00684042"/>
    <w:rsid w:val="00685D56"/>
    <w:rsid w:val="00687EA2"/>
    <w:rsid w:val="006903DB"/>
    <w:rsid w:val="0069325D"/>
    <w:rsid w:val="006941CF"/>
    <w:rsid w:val="006948B5"/>
    <w:rsid w:val="00696A97"/>
    <w:rsid w:val="006A1F08"/>
    <w:rsid w:val="006A24D9"/>
    <w:rsid w:val="006A2C3F"/>
    <w:rsid w:val="006A31A1"/>
    <w:rsid w:val="006A33F5"/>
    <w:rsid w:val="006A3577"/>
    <w:rsid w:val="006A48F0"/>
    <w:rsid w:val="006A53F8"/>
    <w:rsid w:val="006A56BC"/>
    <w:rsid w:val="006B0184"/>
    <w:rsid w:val="006B3E8A"/>
    <w:rsid w:val="006B5621"/>
    <w:rsid w:val="006B5B75"/>
    <w:rsid w:val="006B6BF7"/>
    <w:rsid w:val="006C3F46"/>
    <w:rsid w:val="006C4AA9"/>
    <w:rsid w:val="006C5079"/>
    <w:rsid w:val="006C61F4"/>
    <w:rsid w:val="006C67B8"/>
    <w:rsid w:val="006D2615"/>
    <w:rsid w:val="006D3987"/>
    <w:rsid w:val="006D4030"/>
    <w:rsid w:val="006D6F85"/>
    <w:rsid w:val="006E181D"/>
    <w:rsid w:val="006E1D14"/>
    <w:rsid w:val="006E2412"/>
    <w:rsid w:val="006E2539"/>
    <w:rsid w:val="006E380C"/>
    <w:rsid w:val="006E4BC5"/>
    <w:rsid w:val="006E5C86"/>
    <w:rsid w:val="006F08E8"/>
    <w:rsid w:val="006F0CF4"/>
    <w:rsid w:val="006F19B9"/>
    <w:rsid w:val="006F3930"/>
    <w:rsid w:val="006F3B41"/>
    <w:rsid w:val="006F3BB7"/>
    <w:rsid w:val="006F4325"/>
    <w:rsid w:val="0070001F"/>
    <w:rsid w:val="00700486"/>
    <w:rsid w:val="00701221"/>
    <w:rsid w:val="00701807"/>
    <w:rsid w:val="00702F97"/>
    <w:rsid w:val="00703E91"/>
    <w:rsid w:val="00704A71"/>
    <w:rsid w:val="00706E90"/>
    <w:rsid w:val="0070720F"/>
    <w:rsid w:val="00711E4D"/>
    <w:rsid w:val="00712A6A"/>
    <w:rsid w:val="00712CBA"/>
    <w:rsid w:val="00715768"/>
    <w:rsid w:val="00715A1B"/>
    <w:rsid w:val="007162CC"/>
    <w:rsid w:val="00716C1B"/>
    <w:rsid w:val="00716C51"/>
    <w:rsid w:val="00717D90"/>
    <w:rsid w:val="007204DA"/>
    <w:rsid w:val="007218D4"/>
    <w:rsid w:val="0072442B"/>
    <w:rsid w:val="007255DB"/>
    <w:rsid w:val="00727338"/>
    <w:rsid w:val="00732A2E"/>
    <w:rsid w:val="00734995"/>
    <w:rsid w:val="00734A5B"/>
    <w:rsid w:val="00742DA5"/>
    <w:rsid w:val="00743C56"/>
    <w:rsid w:val="00744469"/>
    <w:rsid w:val="00744576"/>
    <w:rsid w:val="007447FC"/>
    <w:rsid w:val="00744E76"/>
    <w:rsid w:val="0074687C"/>
    <w:rsid w:val="007472A9"/>
    <w:rsid w:val="007479B3"/>
    <w:rsid w:val="00750209"/>
    <w:rsid w:val="00750A2A"/>
    <w:rsid w:val="00750BE0"/>
    <w:rsid w:val="00750EBE"/>
    <w:rsid w:val="00751F14"/>
    <w:rsid w:val="007537D2"/>
    <w:rsid w:val="007537F7"/>
    <w:rsid w:val="00756CCD"/>
    <w:rsid w:val="0076009A"/>
    <w:rsid w:val="0076113B"/>
    <w:rsid w:val="00763436"/>
    <w:rsid w:val="007672D1"/>
    <w:rsid w:val="00770E75"/>
    <w:rsid w:val="00772D57"/>
    <w:rsid w:val="00773E4A"/>
    <w:rsid w:val="00776C0C"/>
    <w:rsid w:val="0077795D"/>
    <w:rsid w:val="00780E87"/>
    <w:rsid w:val="007813AA"/>
    <w:rsid w:val="0078144B"/>
    <w:rsid w:val="00781F0F"/>
    <w:rsid w:val="00782C8D"/>
    <w:rsid w:val="00783163"/>
    <w:rsid w:val="007831B3"/>
    <w:rsid w:val="007831DE"/>
    <w:rsid w:val="0078472D"/>
    <w:rsid w:val="007878E9"/>
    <w:rsid w:val="00793059"/>
    <w:rsid w:val="00793F0D"/>
    <w:rsid w:val="0079603A"/>
    <w:rsid w:val="007962E4"/>
    <w:rsid w:val="007A03E9"/>
    <w:rsid w:val="007A06CD"/>
    <w:rsid w:val="007A22C3"/>
    <w:rsid w:val="007A454D"/>
    <w:rsid w:val="007A7D19"/>
    <w:rsid w:val="007B32EF"/>
    <w:rsid w:val="007B333B"/>
    <w:rsid w:val="007B5296"/>
    <w:rsid w:val="007B5705"/>
    <w:rsid w:val="007B696E"/>
    <w:rsid w:val="007C12B9"/>
    <w:rsid w:val="007C1CE1"/>
    <w:rsid w:val="007C3D0D"/>
    <w:rsid w:val="007C550E"/>
    <w:rsid w:val="007C568C"/>
    <w:rsid w:val="007D1E52"/>
    <w:rsid w:val="007D2301"/>
    <w:rsid w:val="007D4ABB"/>
    <w:rsid w:val="007D4D48"/>
    <w:rsid w:val="007D6D20"/>
    <w:rsid w:val="007E05B8"/>
    <w:rsid w:val="007E1D52"/>
    <w:rsid w:val="007E2E77"/>
    <w:rsid w:val="007E3CEC"/>
    <w:rsid w:val="007E5548"/>
    <w:rsid w:val="007F0DF4"/>
    <w:rsid w:val="007F13A3"/>
    <w:rsid w:val="007F50D2"/>
    <w:rsid w:val="007F53EE"/>
    <w:rsid w:val="007F5ACF"/>
    <w:rsid w:val="007F5C0E"/>
    <w:rsid w:val="007F6033"/>
    <w:rsid w:val="008005F9"/>
    <w:rsid w:val="008028A4"/>
    <w:rsid w:val="00802A2B"/>
    <w:rsid w:val="00802AAA"/>
    <w:rsid w:val="0080329D"/>
    <w:rsid w:val="00803461"/>
    <w:rsid w:val="00803CCA"/>
    <w:rsid w:val="0080450D"/>
    <w:rsid w:val="00807BB9"/>
    <w:rsid w:val="00807DBA"/>
    <w:rsid w:val="00807DDC"/>
    <w:rsid w:val="0081135E"/>
    <w:rsid w:val="00814581"/>
    <w:rsid w:val="00815366"/>
    <w:rsid w:val="00816490"/>
    <w:rsid w:val="00820F10"/>
    <w:rsid w:val="008219E1"/>
    <w:rsid w:val="00821C8A"/>
    <w:rsid w:val="00821CF5"/>
    <w:rsid w:val="0082382B"/>
    <w:rsid w:val="00823CDE"/>
    <w:rsid w:val="00824B75"/>
    <w:rsid w:val="008267ED"/>
    <w:rsid w:val="0082682A"/>
    <w:rsid w:val="00830408"/>
    <w:rsid w:val="00834863"/>
    <w:rsid w:val="00835F93"/>
    <w:rsid w:val="00844BE1"/>
    <w:rsid w:val="00845916"/>
    <w:rsid w:val="00847B23"/>
    <w:rsid w:val="0085014E"/>
    <w:rsid w:val="00852B7A"/>
    <w:rsid w:val="00852D23"/>
    <w:rsid w:val="00855C2D"/>
    <w:rsid w:val="00860616"/>
    <w:rsid w:val="00860FF5"/>
    <w:rsid w:val="00861F98"/>
    <w:rsid w:val="00863E04"/>
    <w:rsid w:val="00867657"/>
    <w:rsid w:val="00867805"/>
    <w:rsid w:val="00867F7B"/>
    <w:rsid w:val="0087039F"/>
    <w:rsid w:val="00870F01"/>
    <w:rsid w:val="00871BBE"/>
    <w:rsid w:val="008745B5"/>
    <w:rsid w:val="008768CA"/>
    <w:rsid w:val="008769E3"/>
    <w:rsid w:val="0088185F"/>
    <w:rsid w:val="00886D40"/>
    <w:rsid w:val="00890503"/>
    <w:rsid w:val="0089202D"/>
    <w:rsid w:val="0089542C"/>
    <w:rsid w:val="00895DD7"/>
    <w:rsid w:val="008967BB"/>
    <w:rsid w:val="00896C50"/>
    <w:rsid w:val="00896E96"/>
    <w:rsid w:val="008A0036"/>
    <w:rsid w:val="008A32AC"/>
    <w:rsid w:val="008A42D6"/>
    <w:rsid w:val="008A5049"/>
    <w:rsid w:val="008A778C"/>
    <w:rsid w:val="008B02C2"/>
    <w:rsid w:val="008B290C"/>
    <w:rsid w:val="008B2E36"/>
    <w:rsid w:val="008B46A9"/>
    <w:rsid w:val="008B559C"/>
    <w:rsid w:val="008B741D"/>
    <w:rsid w:val="008C045F"/>
    <w:rsid w:val="008C169D"/>
    <w:rsid w:val="008C2B9C"/>
    <w:rsid w:val="008C6AD3"/>
    <w:rsid w:val="008D0378"/>
    <w:rsid w:val="008D0AF5"/>
    <w:rsid w:val="008D144C"/>
    <w:rsid w:val="008D1901"/>
    <w:rsid w:val="008D1AFE"/>
    <w:rsid w:val="008D2BEA"/>
    <w:rsid w:val="008D4954"/>
    <w:rsid w:val="008D5E2C"/>
    <w:rsid w:val="008D6069"/>
    <w:rsid w:val="008D6C2A"/>
    <w:rsid w:val="008D713E"/>
    <w:rsid w:val="008D7F9C"/>
    <w:rsid w:val="008F03B5"/>
    <w:rsid w:val="008F1750"/>
    <w:rsid w:val="008F4C2D"/>
    <w:rsid w:val="009019A9"/>
    <w:rsid w:val="00901AF0"/>
    <w:rsid w:val="0090271F"/>
    <w:rsid w:val="00902802"/>
    <w:rsid w:val="00902E23"/>
    <w:rsid w:val="00903A84"/>
    <w:rsid w:val="009041E0"/>
    <w:rsid w:val="00904434"/>
    <w:rsid w:val="00904AEF"/>
    <w:rsid w:val="0090506D"/>
    <w:rsid w:val="009065FD"/>
    <w:rsid w:val="00907D90"/>
    <w:rsid w:val="00910DA0"/>
    <w:rsid w:val="00910E68"/>
    <w:rsid w:val="00911772"/>
    <w:rsid w:val="0091348E"/>
    <w:rsid w:val="00913AC5"/>
    <w:rsid w:val="00913C2D"/>
    <w:rsid w:val="009166DB"/>
    <w:rsid w:val="00917642"/>
    <w:rsid w:val="00917CCB"/>
    <w:rsid w:val="00917DA4"/>
    <w:rsid w:val="0092049A"/>
    <w:rsid w:val="00920BDF"/>
    <w:rsid w:val="009222BC"/>
    <w:rsid w:val="009224E4"/>
    <w:rsid w:val="0092254A"/>
    <w:rsid w:val="0092530D"/>
    <w:rsid w:val="00925B6E"/>
    <w:rsid w:val="00926875"/>
    <w:rsid w:val="00931A43"/>
    <w:rsid w:val="00931E46"/>
    <w:rsid w:val="00932824"/>
    <w:rsid w:val="00933242"/>
    <w:rsid w:val="00934797"/>
    <w:rsid w:val="00934C34"/>
    <w:rsid w:val="0093504C"/>
    <w:rsid w:val="0093757F"/>
    <w:rsid w:val="0094293F"/>
    <w:rsid w:val="00942DB5"/>
    <w:rsid w:val="00942E59"/>
    <w:rsid w:val="00942EC2"/>
    <w:rsid w:val="009430FD"/>
    <w:rsid w:val="009432DD"/>
    <w:rsid w:val="00943BB6"/>
    <w:rsid w:val="0094413B"/>
    <w:rsid w:val="00946402"/>
    <w:rsid w:val="00947266"/>
    <w:rsid w:val="00951932"/>
    <w:rsid w:val="00951C0B"/>
    <w:rsid w:val="00952F6C"/>
    <w:rsid w:val="00953B32"/>
    <w:rsid w:val="0095429D"/>
    <w:rsid w:val="00954682"/>
    <w:rsid w:val="00956618"/>
    <w:rsid w:val="00957278"/>
    <w:rsid w:val="00962CD4"/>
    <w:rsid w:val="00963676"/>
    <w:rsid w:val="009658DC"/>
    <w:rsid w:val="00965F68"/>
    <w:rsid w:val="00966CB3"/>
    <w:rsid w:val="00967CB8"/>
    <w:rsid w:val="00971814"/>
    <w:rsid w:val="009733A7"/>
    <w:rsid w:val="0097438C"/>
    <w:rsid w:val="00974FFC"/>
    <w:rsid w:val="00977763"/>
    <w:rsid w:val="00981A08"/>
    <w:rsid w:val="0098268B"/>
    <w:rsid w:val="0098372E"/>
    <w:rsid w:val="00986080"/>
    <w:rsid w:val="00986923"/>
    <w:rsid w:val="00991048"/>
    <w:rsid w:val="009917A1"/>
    <w:rsid w:val="00991EE9"/>
    <w:rsid w:val="00992780"/>
    <w:rsid w:val="00994592"/>
    <w:rsid w:val="00995008"/>
    <w:rsid w:val="00997801"/>
    <w:rsid w:val="00997CE7"/>
    <w:rsid w:val="009A32EB"/>
    <w:rsid w:val="009A4257"/>
    <w:rsid w:val="009A5963"/>
    <w:rsid w:val="009A5E9A"/>
    <w:rsid w:val="009B059F"/>
    <w:rsid w:val="009B06D7"/>
    <w:rsid w:val="009B216F"/>
    <w:rsid w:val="009B221F"/>
    <w:rsid w:val="009B2B14"/>
    <w:rsid w:val="009B3361"/>
    <w:rsid w:val="009B42E5"/>
    <w:rsid w:val="009B4546"/>
    <w:rsid w:val="009C16AB"/>
    <w:rsid w:val="009C262E"/>
    <w:rsid w:val="009C3D6C"/>
    <w:rsid w:val="009C4341"/>
    <w:rsid w:val="009C4A7A"/>
    <w:rsid w:val="009C4B0E"/>
    <w:rsid w:val="009C6A8F"/>
    <w:rsid w:val="009C7CA6"/>
    <w:rsid w:val="009D03FE"/>
    <w:rsid w:val="009D0F71"/>
    <w:rsid w:val="009D11C7"/>
    <w:rsid w:val="009D1EC2"/>
    <w:rsid w:val="009D306B"/>
    <w:rsid w:val="009D321F"/>
    <w:rsid w:val="009D4541"/>
    <w:rsid w:val="009D741E"/>
    <w:rsid w:val="009E0DE1"/>
    <w:rsid w:val="009E334E"/>
    <w:rsid w:val="009E6CC9"/>
    <w:rsid w:val="009F09E0"/>
    <w:rsid w:val="009F16FD"/>
    <w:rsid w:val="009F238A"/>
    <w:rsid w:val="009F37B7"/>
    <w:rsid w:val="009F3956"/>
    <w:rsid w:val="009F57C4"/>
    <w:rsid w:val="009F66E1"/>
    <w:rsid w:val="009F7D8D"/>
    <w:rsid w:val="00A0085F"/>
    <w:rsid w:val="00A01C8A"/>
    <w:rsid w:val="00A01DE6"/>
    <w:rsid w:val="00A06A35"/>
    <w:rsid w:val="00A07376"/>
    <w:rsid w:val="00A10303"/>
    <w:rsid w:val="00A1087F"/>
    <w:rsid w:val="00A10F02"/>
    <w:rsid w:val="00A1296E"/>
    <w:rsid w:val="00A12E96"/>
    <w:rsid w:val="00A139A2"/>
    <w:rsid w:val="00A13ABE"/>
    <w:rsid w:val="00A13F4B"/>
    <w:rsid w:val="00A164B4"/>
    <w:rsid w:val="00A1698D"/>
    <w:rsid w:val="00A16F96"/>
    <w:rsid w:val="00A1738B"/>
    <w:rsid w:val="00A17DE5"/>
    <w:rsid w:val="00A2361D"/>
    <w:rsid w:val="00A2539A"/>
    <w:rsid w:val="00A25A13"/>
    <w:rsid w:val="00A26806"/>
    <w:rsid w:val="00A26AAB"/>
    <w:rsid w:val="00A26ADE"/>
    <w:rsid w:val="00A26D51"/>
    <w:rsid w:val="00A30201"/>
    <w:rsid w:val="00A31154"/>
    <w:rsid w:val="00A318B9"/>
    <w:rsid w:val="00A31BB7"/>
    <w:rsid w:val="00A31D6D"/>
    <w:rsid w:val="00A323A5"/>
    <w:rsid w:val="00A324DB"/>
    <w:rsid w:val="00A32E29"/>
    <w:rsid w:val="00A336CC"/>
    <w:rsid w:val="00A33C92"/>
    <w:rsid w:val="00A35A96"/>
    <w:rsid w:val="00A374D2"/>
    <w:rsid w:val="00A377B3"/>
    <w:rsid w:val="00A404D3"/>
    <w:rsid w:val="00A4053B"/>
    <w:rsid w:val="00A4109B"/>
    <w:rsid w:val="00A41A97"/>
    <w:rsid w:val="00A45754"/>
    <w:rsid w:val="00A50432"/>
    <w:rsid w:val="00A51B54"/>
    <w:rsid w:val="00A51CE1"/>
    <w:rsid w:val="00A53724"/>
    <w:rsid w:val="00A55F7A"/>
    <w:rsid w:val="00A60724"/>
    <w:rsid w:val="00A649E5"/>
    <w:rsid w:val="00A64D60"/>
    <w:rsid w:val="00A7024E"/>
    <w:rsid w:val="00A74B38"/>
    <w:rsid w:val="00A75B37"/>
    <w:rsid w:val="00A76EC1"/>
    <w:rsid w:val="00A80260"/>
    <w:rsid w:val="00A82346"/>
    <w:rsid w:val="00A82DB6"/>
    <w:rsid w:val="00A84EEB"/>
    <w:rsid w:val="00A8680A"/>
    <w:rsid w:val="00A906E0"/>
    <w:rsid w:val="00A90CC0"/>
    <w:rsid w:val="00A91FD8"/>
    <w:rsid w:val="00A9271E"/>
    <w:rsid w:val="00A92F6F"/>
    <w:rsid w:val="00AA1B62"/>
    <w:rsid w:val="00AA2A80"/>
    <w:rsid w:val="00AA2E79"/>
    <w:rsid w:val="00AA5DEF"/>
    <w:rsid w:val="00AA6634"/>
    <w:rsid w:val="00AA6BBC"/>
    <w:rsid w:val="00AA7226"/>
    <w:rsid w:val="00AA741E"/>
    <w:rsid w:val="00AA771A"/>
    <w:rsid w:val="00AB0025"/>
    <w:rsid w:val="00AB0655"/>
    <w:rsid w:val="00AB158E"/>
    <w:rsid w:val="00AB3BF2"/>
    <w:rsid w:val="00AB3ECE"/>
    <w:rsid w:val="00AB4BE5"/>
    <w:rsid w:val="00AB4EF2"/>
    <w:rsid w:val="00AB5AC7"/>
    <w:rsid w:val="00AB61E3"/>
    <w:rsid w:val="00AB6AC1"/>
    <w:rsid w:val="00AB6B44"/>
    <w:rsid w:val="00AC1233"/>
    <w:rsid w:val="00AC445E"/>
    <w:rsid w:val="00AC4AD3"/>
    <w:rsid w:val="00AC515F"/>
    <w:rsid w:val="00AC5AF9"/>
    <w:rsid w:val="00AC64C9"/>
    <w:rsid w:val="00AC6A51"/>
    <w:rsid w:val="00AC7883"/>
    <w:rsid w:val="00AC7E20"/>
    <w:rsid w:val="00AD088A"/>
    <w:rsid w:val="00AD1AD3"/>
    <w:rsid w:val="00AD3BBA"/>
    <w:rsid w:val="00AD3CDD"/>
    <w:rsid w:val="00AD4734"/>
    <w:rsid w:val="00AD6081"/>
    <w:rsid w:val="00AE1840"/>
    <w:rsid w:val="00AE2180"/>
    <w:rsid w:val="00AE4F71"/>
    <w:rsid w:val="00AE5708"/>
    <w:rsid w:val="00AE5C2D"/>
    <w:rsid w:val="00AF01F0"/>
    <w:rsid w:val="00AF035B"/>
    <w:rsid w:val="00AF2C33"/>
    <w:rsid w:val="00AF5224"/>
    <w:rsid w:val="00AF5E7B"/>
    <w:rsid w:val="00AF643C"/>
    <w:rsid w:val="00AF6EAE"/>
    <w:rsid w:val="00AF7997"/>
    <w:rsid w:val="00AF7D1C"/>
    <w:rsid w:val="00B00A98"/>
    <w:rsid w:val="00B01705"/>
    <w:rsid w:val="00B01F36"/>
    <w:rsid w:val="00B03B77"/>
    <w:rsid w:val="00B04756"/>
    <w:rsid w:val="00B060BE"/>
    <w:rsid w:val="00B0745C"/>
    <w:rsid w:val="00B10B74"/>
    <w:rsid w:val="00B10DCA"/>
    <w:rsid w:val="00B12994"/>
    <w:rsid w:val="00B12F00"/>
    <w:rsid w:val="00B15449"/>
    <w:rsid w:val="00B16573"/>
    <w:rsid w:val="00B16E18"/>
    <w:rsid w:val="00B20F7A"/>
    <w:rsid w:val="00B221D7"/>
    <w:rsid w:val="00B25478"/>
    <w:rsid w:val="00B26CF0"/>
    <w:rsid w:val="00B26F07"/>
    <w:rsid w:val="00B272A9"/>
    <w:rsid w:val="00B32544"/>
    <w:rsid w:val="00B326D7"/>
    <w:rsid w:val="00B32801"/>
    <w:rsid w:val="00B33A76"/>
    <w:rsid w:val="00B3467D"/>
    <w:rsid w:val="00B36B52"/>
    <w:rsid w:val="00B37682"/>
    <w:rsid w:val="00B37C37"/>
    <w:rsid w:val="00B4023F"/>
    <w:rsid w:val="00B40F8E"/>
    <w:rsid w:val="00B415AF"/>
    <w:rsid w:val="00B4330E"/>
    <w:rsid w:val="00B43C1B"/>
    <w:rsid w:val="00B44201"/>
    <w:rsid w:val="00B4566B"/>
    <w:rsid w:val="00B47E2F"/>
    <w:rsid w:val="00B51D1E"/>
    <w:rsid w:val="00B524CA"/>
    <w:rsid w:val="00B5301A"/>
    <w:rsid w:val="00B536CA"/>
    <w:rsid w:val="00B55858"/>
    <w:rsid w:val="00B56148"/>
    <w:rsid w:val="00B6121F"/>
    <w:rsid w:val="00B613BF"/>
    <w:rsid w:val="00B63299"/>
    <w:rsid w:val="00B644D2"/>
    <w:rsid w:val="00B6556D"/>
    <w:rsid w:val="00B65BC4"/>
    <w:rsid w:val="00B6630E"/>
    <w:rsid w:val="00B67601"/>
    <w:rsid w:val="00B72CC9"/>
    <w:rsid w:val="00B73B43"/>
    <w:rsid w:val="00B73DEC"/>
    <w:rsid w:val="00B75C13"/>
    <w:rsid w:val="00B77B9B"/>
    <w:rsid w:val="00B801CF"/>
    <w:rsid w:val="00B8057A"/>
    <w:rsid w:val="00B8081C"/>
    <w:rsid w:val="00B81241"/>
    <w:rsid w:val="00B82554"/>
    <w:rsid w:val="00B8479B"/>
    <w:rsid w:val="00B8482D"/>
    <w:rsid w:val="00B87FE6"/>
    <w:rsid w:val="00B91A3F"/>
    <w:rsid w:val="00B91A84"/>
    <w:rsid w:val="00B931B2"/>
    <w:rsid w:val="00B95AD2"/>
    <w:rsid w:val="00B963A6"/>
    <w:rsid w:val="00B979BD"/>
    <w:rsid w:val="00BA1B88"/>
    <w:rsid w:val="00BA3960"/>
    <w:rsid w:val="00BA42EC"/>
    <w:rsid w:val="00BA5C2E"/>
    <w:rsid w:val="00BA5E10"/>
    <w:rsid w:val="00BA7A77"/>
    <w:rsid w:val="00BA7DD7"/>
    <w:rsid w:val="00BB04EB"/>
    <w:rsid w:val="00BB13B2"/>
    <w:rsid w:val="00BB6034"/>
    <w:rsid w:val="00BB6832"/>
    <w:rsid w:val="00BB7899"/>
    <w:rsid w:val="00BB79CC"/>
    <w:rsid w:val="00BC0D1F"/>
    <w:rsid w:val="00BC0F7D"/>
    <w:rsid w:val="00BC108E"/>
    <w:rsid w:val="00BC46BC"/>
    <w:rsid w:val="00BC47A4"/>
    <w:rsid w:val="00BC680B"/>
    <w:rsid w:val="00BD02FF"/>
    <w:rsid w:val="00BD280D"/>
    <w:rsid w:val="00BD3EC0"/>
    <w:rsid w:val="00BD43EE"/>
    <w:rsid w:val="00BE0368"/>
    <w:rsid w:val="00BE056F"/>
    <w:rsid w:val="00BE120B"/>
    <w:rsid w:val="00BE1D6A"/>
    <w:rsid w:val="00BE6081"/>
    <w:rsid w:val="00BE633A"/>
    <w:rsid w:val="00BE6554"/>
    <w:rsid w:val="00BE70CE"/>
    <w:rsid w:val="00BF0943"/>
    <w:rsid w:val="00BF0E38"/>
    <w:rsid w:val="00BF0EED"/>
    <w:rsid w:val="00BF13DD"/>
    <w:rsid w:val="00BF185D"/>
    <w:rsid w:val="00BF2C68"/>
    <w:rsid w:val="00BF4DB9"/>
    <w:rsid w:val="00BF6F1C"/>
    <w:rsid w:val="00BF71E1"/>
    <w:rsid w:val="00C00436"/>
    <w:rsid w:val="00C01041"/>
    <w:rsid w:val="00C02AC5"/>
    <w:rsid w:val="00C03FA0"/>
    <w:rsid w:val="00C04074"/>
    <w:rsid w:val="00C05E24"/>
    <w:rsid w:val="00C07FD4"/>
    <w:rsid w:val="00C111AA"/>
    <w:rsid w:val="00C115B4"/>
    <w:rsid w:val="00C14941"/>
    <w:rsid w:val="00C1698B"/>
    <w:rsid w:val="00C16FC5"/>
    <w:rsid w:val="00C17A25"/>
    <w:rsid w:val="00C17A78"/>
    <w:rsid w:val="00C2107D"/>
    <w:rsid w:val="00C21DA7"/>
    <w:rsid w:val="00C22973"/>
    <w:rsid w:val="00C22C31"/>
    <w:rsid w:val="00C237C1"/>
    <w:rsid w:val="00C2448A"/>
    <w:rsid w:val="00C2472A"/>
    <w:rsid w:val="00C26735"/>
    <w:rsid w:val="00C270F4"/>
    <w:rsid w:val="00C33079"/>
    <w:rsid w:val="00C3394E"/>
    <w:rsid w:val="00C34949"/>
    <w:rsid w:val="00C404E4"/>
    <w:rsid w:val="00C409BD"/>
    <w:rsid w:val="00C413F3"/>
    <w:rsid w:val="00C41BFE"/>
    <w:rsid w:val="00C4217F"/>
    <w:rsid w:val="00C42617"/>
    <w:rsid w:val="00C43345"/>
    <w:rsid w:val="00C45231"/>
    <w:rsid w:val="00C5183A"/>
    <w:rsid w:val="00C535D4"/>
    <w:rsid w:val="00C54A01"/>
    <w:rsid w:val="00C550FA"/>
    <w:rsid w:val="00C556FD"/>
    <w:rsid w:val="00C5688C"/>
    <w:rsid w:val="00C5729F"/>
    <w:rsid w:val="00C61C6D"/>
    <w:rsid w:val="00C634F1"/>
    <w:rsid w:val="00C64321"/>
    <w:rsid w:val="00C71EF1"/>
    <w:rsid w:val="00C72833"/>
    <w:rsid w:val="00C728DE"/>
    <w:rsid w:val="00C72F5C"/>
    <w:rsid w:val="00C73F1E"/>
    <w:rsid w:val="00C7433B"/>
    <w:rsid w:val="00C7792C"/>
    <w:rsid w:val="00C80105"/>
    <w:rsid w:val="00C80654"/>
    <w:rsid w:val="00C807A1"/>
    <w:rsid w:val="00C811CF"/>
    <w:rsid w:val="00C81CCE"/>
    <w:rsid w:val="00C83AFC"/>
    <w:rsid w:val="00C83B06"/>
    <w:rsid w:val="00C83E77"/>
    <w:rsid w:val="00C84A78"/>
    <w:rsid w:val="00C84E2A"/>
    <w:rsid w:val="00C8520B"/>
    <w:rsid w:val="00C87348"/>
    <w:rsid w:val="00C92DC8"/>
    <w:rsid w:val="00C93F40"/>
    <w:rsid w:val="00CA05C6"/>
    <w:rsid w:val="00CA15B8"/>
    <w:rsid w:val="00CA2C90"/>
    <w:rsid w:val="00CA3D0C"/>
    <w:rsid w:val="00CA5FEE"/>
    <w:rsid w:val="00CA641A"/>
    <w:rsid w:val="00CA70CA"/>
    <w:rsid w:val="00CA7E57"/>
    <w:rsid w:val="00CB071F"/>
    <w:rsid w:val="00CB231F"/>
    <w:rsid w:val="00CB3807"/>
    <w:rsid w:val="00CB77D1"/>
    <w:rsid w:val="00CC49B7"/>
    <w:rsid w:val="00CC618A"/>
    <w:rsid w:val="00CC67C4"/>
    <w:rsid w:val="00CC6BA5"/>
    <w:rsid w:val="00CC6CBB"/>
    <w:rsid w:val="00CC6E1F"/>
    <w:rsid w:val="00CC7581"/>
    <w:rsid w:val="00CD0DAD"/>
    <w:rsid w:val="00CD4094"/>
    <w:rsid w:val="00CD4247"/>
    <w:rsid w:val="00CD4DC4"/>
    <w:rsid w:val="00CD64F9"/>
    <w:rsid w:val="00CD6EB4"/>
    <w:rsid w:val="00CE0D4E"/>
    <w:rsid w:val="00CE232B"/>
    <w:rsid w:val="00CE358F"/>
    <w:rsid w:val="00CE4277"/>
    <w:rsid w:val="00CE5983"/>
    <w:rsid w:val="00CE7384"/>
    <w:rsid w:val="00CE7494"/>
    <w:rsid w:val="00CF099F"/>
    <w:rsid w:val="00CF35D5"/>
    <w:rsid w:val="00CF3F70"/>
    <w:rsid w:val="00D04F22"/>
    <w:rsid w:val="00D0516F"/>
    <w:rsid w:val="00D05FBD"/>
    <w:rsid w:val="00D10735"/>
    <w:rsid w:val="00D113A8"/>
    <w:rsid w:val="00D11571"/>
    <w:rsid w:val="00D12414"/>
    <w:rsid w:val="00D139F6"/>
    <w:rsid w:val="00D150F9"/>
    <w:rsid w:val="00D15727"/>
    <w:rsid w:val="00D16938"/>
    <w:rsid w:val="00D17D7E"/>
    <w:rsid w:val="00D207A9"/>
    <w:rsid w:val="00D20FBF"/>
    <w:rsid w:val="00D22863"/>
    <w:rsid w:val="00D24114"/>
    <w:rsid w:val="00D3139E"/>
    <w:rsid w:val="00D32292"/>
    <w:rsid w:val="00D34839"/>
    <w:rsid w:val="00D349C6"/>
    <w:rsid w:val="00D37B32"/>
    <w:rsid w:val="00D37DDA"/>
    <w:rsid w:val="00D40C00"/>
    <w:rsid w:val="00D41107"/>
    <w:rsid w:val="00D43474"/>
    <w:rsid w:val="00D453CC"/>
    <w:rsid w:val="00D47E80"/>
    <w:rsid w:val="00D51D92"/>
    <w:rsid w:val="00D522E5"/>
    <w:rsid w:val="00D5266C"/>
    <w:rsid w:val="00D52C08"/>
    <w:rsid w:val="00D60093"/>
    <w:rsid w:val="00D608CB"/>
    <w:rsid w:val="00D62493"/>
    <w:rsid w:val="00D64F05"/>
    <w:rsid w:val="00D67B0D"/>
    <w:rsid w:val="00D703C0"/>
    <w:rsid w:val="00D704AC"/>
    <w:rsid w:val="00D70741"/>
    <w:rsid w:val="00D70CCF"/>
    <w:rsid w:val="00D72C56"/>
    <w:rsid w:val="00D7341A"/>
    <w:rsid w:val="00D738D6"/>
    <w:rsid w:val="00D7448B"/>
    <w:rsid w:val="00D755EB"/>
    <w:rsid w:val="00D758F0"/>
    <w:rsid w:val="00D75AA4"/>
    <w:rsid w:val="00D77193"/>
    <w:rsid w:val="00D80178"/>
    <w:rsid w:val="00D816D0"/>
    <w:rsid w:val="00D81B76"/>
    <w:rsid w:val="00D81E42"/>
    <w:rsid w:val="00D83AE3"/>
    <w:rsid w:val="00D868C4"/>
    <w:rsid w:val="00D87CD8"/>
    <w:rsid w:val="00D87E00"/>
    <w:rsid w:val="00D90D80"/>
    <w:rsid w:val="00D9105D"/>
    <w:rsid w:val="00D9134D"/>
    <w:rsid w:val="00D91649"/>
    <w:rsid w:val="00D91818"/>
    <w:rsid w:val="00D96099"/>
    <w:rsid w:val="00D9732B"/>
    <w:rsid w:val="00D97416"/>
    <w:rsid w:val="00D97506"/>
    <w:rsid w:val="00DA03D4"/>
    <w:rsid w:val="00DA483D"/>
    <w:rsid w:val="00DA5554"/>
    <w:rsid w:val="00DA66BD"/>
    <w:rsid w:val="00DA6C5F"/>
    <w:rsid w:val="00DA77AE"/>
    <w:rsid w:val="00DA7A03"/>
    <w:rsid w:val="00DB0629"/>
    <w:rsid w:val="00DB0A2A"/>
    <w:rsid w:val="00DB1818"/>
    <w:rsid w:val="00DB2F61"/>
    <w:rsid w:val="00DB321A"/>
    <w:rsid w:val="00DB36C6"/>
    <w:rsid w:val="00DB4109"/>
    <w:rsid w:val="00DB4A2D"/>
    <w:rsid w:val="00DB4FD5"/>
    <w:rsid w:val="00DB50B4"/>
    <w:rsid w:val="00DB6054"/>
    <w:rsid w:val="00DB672A"/>
    <w:rsid w:val="00DB7F2D"/>
    <w:rsid w:val="00DC05DC"/>
    <w:rsid w:val="00DC1DE4"/>
    <w:rsid w:val="00DC2423"/>
    <w:rsid w:val="00DC309B"/>
    <w:rsid w:val="00DC439A"/>
    <w:rsid w:val="00DC4685"/>
    <w:rsid w:val="00DC4DA2"/>
    <w:rsid w:val="00DC6BFF"/>
    <w:rsid w:val="00DC71EE"/>
    <w:rsid w:val="00DC76D3"/>
    <w:rsid w:val="00DD0F4A"/>
    <w:rsid w:val="00DD1316"/>
    <w:rsid w:val="00DD298F"/>
    <w:rsid w:val="00DD48F2"/>
    <w:rsid w:val="00DD5578"/>
    <w:rsid w:val="00DD5700"/>
    <w:rsid w:val="00DD6FF2"/>
    <w:rsid w:val="00DD7445"/>
    <w:rsid w:val="00DE158B"/>
    <w:rsid w:val="00DE1E1C"/>
    <w:rsid w:val="00DE200C"/>
    <w:rsid w:val="00DE274C"/>
    <w:rsid w:val="00DE2F75"/>
    <w:rsid w:val="00DE4FFE"/>
    <w:rsid w:val="00DE61D2"/>
    <w:rsid w:val="00DF16A1"/>
    <w:rsid w:val="00DF2B1F"/>
    <w:rsid w:val="00DF362B"/>
    <w:rsid w:val="00DF5791"/>
    <w:rsid w:val="00DF5A17"/>
    <w:rsid w:val="00DF62CD"/>
    <w:rsid w:val="00DF6682"/>
    <w:rsid w:val="00E00AF5"/>
    <w:rsid w:val="00E01B95"/>
    <w:rsid w:val="00E03307"/>
    <w:rsid w:val="00E03A8E"/>
    <w:rsid w:val="00E0604D"/>
    <w:rsid w:val="00E06926"/>
    <w:rsid w:val="00E073A0"/>
    <w:rsid w:val="00E10A05"/>
    <w:rsid w:val="00E10CFD"/>
    <w:rsid w:val="00E1162D"/>
    <w:rsid w:val="00E14B10"/>
    <w:rsid w:val="00E15CB7"/>
    <w:rsid w:val="00E16219"/>
    <w:rsid w:val="00E21443"/>
    <w:rsid w:val="00E21CAD"/>
    <w:rsid w:val="00E229CB"/>
    <w:rsid w:val="00E24131"/>
    <w:rsid w:val="00E24EA2"/>
    <w:rsid w:val="00E2528F"/>
    <w:rsid w:val="00E253F5"/>
    <w:rsid w:val="00E26695"/>
    <w:rsid w:val="00E27704"/>
    <w:rsid w:val="00E30DCA"/>
    <w:rsid w:val="00E30FC3"/>
    <w:rsid w:val="00E345D1"/>
    <w:rsid w:val="00E3477A"/>
    <w:rsid w:val="00E35F70"/>
    <w:rsid w:val="00E36853"/>
    <w:rsid w:val="00E36D13"/>
    <w:rsid w:val="00E41439"/>
    <w:rsid w:val="00E4439B"/>
    <w:rsid w:val="00E44616"/>
    <w:rsid w:val="00E44A53"/>
    <w:rsid w:val="00E44C73"/>
    <w:rsid w:val="00E46F2C"/>
    <w:rsid w:val="00E52ABA"/>
    <w:rsid w:val="00E54622"/>
    <w:rsid w:val="00E56727"/>
    <w:rsid w:val="00E56E1A"/>
    <w:rsid w:val="00E60E06"/>
    <w:rsid w:val="00E6106E"/>
    <w:rsid w:val="00E632F3"/>
    <w:rsid w:val="00E63C73"/>
    <w:rsid w:val="00E64DBC"/>
    <w:rsid w:val="00E64F37"/>
    <w:rsid w:val="00E67BB4"/>
    <w:rsid w:val="00E705D6"/>
    <w:rsid w:val="00E71F10"/>
    <w:rsid w:val="00E71F71"/>
    <w:rsid w:val="00E724FA"/>
    <w:rsid w:val="00E72EF3"/>
    <w:rsid w:val="00E75673"/>
    <w:rsid w:val="00E76B3C"/>
    <w:rsid w:val="00E77645"/>
    <w:rsid w:val="00E77835"/>
    <w:rsid w:val="00E779DF"/>
    <w:rsid w:val="00E84623"/>
    <w:rsid w:val="00E8502A"/>
    <w:rsid w:val="00E86A11"/>
    <w:rsid w:val="00E87113"/>
    <w:rsid w:val="00E907DC"/>
    <w:rsid w:val="00E90975"/>
    <w:rsid w:val="00E91B2E"/>
    <w:rsid w:val="00E922EC"/>
    <w:rsid w:val="00E925F4"/>
    <w:rsid w:val="00E93E0F"/>
    <w:rsid w:val="00E94096"/>
    <w:rsid w:val="00E95B83"/>
    <w:rsid w:val="00EA1D8D"/>
    <w:rsid w:val="00EA3831"/>
    <w:rsid w:val="00EA3F13"/>
    <w:rsid w:val="00EA4647"/>
    <w:rsid w:val="00EA470D"/>
    <w:rsid w:val="00EA5302"/>
    <w:rsid w:val="00EA6D26"/>
    <w:rsid w:val="00EA71CB"/>
    <w:rsid w:val="00EA7500"/>
    <w:rsid w:val="00EA7BD5"/>
    <w:rsid w:val="00EB254F"/>
    <w:rsid w:val="00EB2C4A"/>
    <w:rsid w:val="00EB30C6"/>
    <w:rsid w:val="00EB3717"/>
    <w:rsid w:val="00EB41EC"/>
    <w:rsid w:val="00EB5D71"/>
    <w:rsid w:val="00EB70AB"/>
    <w:rsid w:val="00EC135A"/>
    <w:rsid w:val="00EC2B0D"/>
    <w:rsid w:val="00EC3726"/>
    <w:rsid w:val="00EC4A25"/>
    <w:rsid w:val="00EC518A"/>
    <w:rsid w:val="00EC58BB"/>
    <w:rsid w:val="00EC78B8"/>
    <w:rsid w:val="00EC7AEA"/>
    <w:rsid w:val="00ED2D4C"/>
    <w:rsid w:val="00ED2D52"/>
    <w:rsid w:val="00ED2D7A"/>
    <w:rsid w:val="00ED660A"/>
    <w:rsid w:val="00EE6050"/>
    <w:rsid w:val="00EE6428"/>
    <w:rsid w:val="00EF00D3"/>
    <w:rsid w:val="00EF08D0"/>
    <w:rsid w:val="00EF3F3A"/>
    <w:rsid w:val="00EF4920"/>
    <w:rsid w:val="00EF5FC1"/>
    <w:rsid w:val="00EF6D0C"/>
    <w:rsid w:val="00EF7E40"/>
    <w:rsid w:val="00F00CAB"/>
    <w:rsid w:val="00F0178F"/>
    <w:rsid w:val="00F018A3"/>
    <w:rsid w:val="00F02139"/>
    <w:rsid w:val="00F021D0"/>
    <w:rsid w:val="00F025A2"/>
    <w:rsid w:val="00F0372E"/>
    <w:rsid w:val="00F04712"/>
    <w:rsid w:val="00F06FF4"/>
    <w:rsid w:val="00F11ADF"/>
    <w:rsid w:val="00F135BE"/>
    <w:rsid w:val="00F162D6"/>
    <w:rsid w:val="00F2149E"/>
    <w:rsid w:val="00F22EC7"/>
    <w:rsid w:val="00F24221"/>
    <w:rsid w:val="00F2448A"/>
    <w:rsid w:val="00F25C8C"/>
    <w:rsid w:val="00F25D1A"/>
    <w:rsid w:val="00F26CC9"/>
    <w:rsid w:val="00F27C91"/>
    <w:rsid w:val="00F31B6A"/>
    <w:rsid w:val="00F3218C"/>
    <w:rsid w:val="00F32E08"/>
    <w:rsid w:val="00F3320C"/>
    <w:rsid w:val="00F3483C"/>
    <w:rsid w:val="00F34ACF"/>
    <w:rsid w:val="00F352C8"/>
    <w:rsid w:val="00F36AF2"/>
    <w:rsid w:val="00F36C84"/>
    <w:rsid w:val="00F37749"/>
    <w:rsid w:val="00F41023"/>
    <w:rsid w:val="00F41A13"/>
    <w:rsid w:val="00F41D4A"/>
    <w:rsid w:val="00F420C2"/>
    <w:rsid w:val="00F43D07"/>
    <w:rsid w:val="00F46995"/>
    <w:rsid w:val="00F46CF0"/>
    <w:rsid w:val="00F51415"/>
    <w:rsid w:val="00F517B7"/>
    <w:rsid w:val="00F51D93"/>
    <w:rsid w:val="00F524E7"/>
    <w:rsid w:val="00F53970"/>
    <w:rsid w:val="00F53ABB"/>
    <w:rsid w:val="00F54C99"/>
    <w:rsid w:val="00F5600A"/>
    <w:rsid w:val="00F56FD9"/>
    <w:rsid w:val="00F57A86"/>
    <w:rsid w:val="00F60F38"/>
    <w:rsid w:val="00F6128C"/>
    <w:rsid w:val="00F653B8"/>
    <w:rsid w:val="00F65531"/>
    <w:rsid w:val="00F6786F"/>
    <w:rsid w:val="00F67E15"/>
    <w:rsid w:val="00F722AC"/>
    <w:rsid w:val="00F736F6"/>
    <w:rsid w:val="00F74D44"/>
    <w:rsid w:val="00F75CD2"/>
    <w:rsid w:val="00F75EAB"/>
    <w:rsid w:val="00F765C1"/>
    <w:rsid w:val="00F7725A"/>
    <w:rsid w:val="00F77D91"/>
    <w:rsid w:val="00F8073E"/>
    <w:rsid w:val="00F80BB6"/>
    <w:rsid w:val="00F81060"/>
    <w:rsid w:val="00F829BC"/>
    <w:rsid w:val="00F83BD8"/>
    <w:rsid w:val="00F84686"/>
    <w:rsid w:val="00F846C0"/>
    <w:rsid w:val="00F853D1"/>
    <w:rsid w:val="00F8551D"/>
    <w:rsid w:val="00F86928"/>
    <w:rsid w:val="00F86DD8"/>
    <w:rsid w:val="00F909F1"/>
    <w:rsid w:val="00F93E8C"/>
    <w:rsid w:val="00F95F2A"/>
    <w:rsid w:val="00F96D72"/>
    <w:rsid w:val="00F972BD"/>
    <w:rsid w:val="00FA1266"/>
    <w:rsid w:val="00FA19C1"/>
    <w:rsid w:val="00FA202F"/>
    <w:rsid w:val="00FA3158"/>
    <w:rsid w:val="00FA4DC3"/>
    <w:rsid w:val="00FA6908"/>
    <w:rsid w:val="00FB1776"/>
    <w:rsid w:val="00FB4A10"/>
    <w:rsid w:val="00FB4CA1"/>
    <w:rsid w:val="00FC1192"/>
    <w:rsid w:val="00FC2117"/>
    <w:rsid w:val="00FC3947"/>
    <w:rsid w:val="00FC53CA"/>
    <w:rsid w:val="00FC7556"/>
    <w:rsid w:val="00FC7891"/>
    <w:rsid w:val="00FC7EAE"/>
    <w:rsid w:val="00FD0306"/>
    <w:rsid w:val="00FD383F"/>
    <w:rsid w:val="00FD58A8"/>
    <w:rsid w:val="00FD77B7"/>
    <w:rsid w:val="00FE0261"/>
    <w:rsid w:val="00FE153C"/>
    <w:rsid w:val="00FE259E"/>
    <w:rsid w:val="00FE33AC"/>
    <w:rsid w:val="00FE37CC"/>
    <w:rsid w:val="00FE4440"/>
    <w:rsid w:val="00FE479C"/>
    <w:rsid w:val="00FE6512"/>
    <w:rsid w:val="00FE7FF7"/>
    <w:rsid w:val="00FF3083"/>
    <w:rsid w:val="00FF6A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889">
      <v:stroke weight=".5pt"/>
    </o:shapedefaults>
    <o:shapelayout v:ext="edit">
      <o:idmap v:ext="edit" data="1"/>
    </o:shapelayout>
  </w:shapeDefaults>
  <w:decimalSymbol w:val="."/>
  <w:listSeparator w:val=","/>
  <w14:docId w14:val="22263350"/>
  <w15:chartTrackingRefBased/>
  <w15:docId w15:val="{5A728421-1A72-4E32-AEB6-6C61C1FAB1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lang w:eastAsia="x-none"/>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locked/>
    <w:rsid w:val="006D3987"/>
    <w:rPr>
      <w:rFonts w:ascii="Arial" w:hAnsi="Arial"/>
      <w:sz w:val="24"/>
      <w:lang w:val="en-GB"/>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character" w:customStyle="1" w:styleId="FooterChar">
    <w:name w:val="Footer Char"/>
    <w:link w:val="Footer"/>
    <w:uiPriority w:val="99"/>
    <w:rsid w:val="00867F7B"/>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character" w:customStyle="1" w:styleId="NOZchn">
    <w:name w:val="NO Zchn"/>
    <w:link w:val="NO"/>
    <w:rsid w:val="00867F7B"/>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character" w:customStyle="1" w:styleId="TALChar">
    <w:name w:val="TAL Char"/>
    <w:link w:val="TAL"/>
    <w:rsid w:val="00867F7B"/>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867F7B"/>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867F7B"/>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val="x-none"/>
    </w:rPr>
  </w:style>
  <w:style w:type="character" w:customStyle="1" w:styleId="B1Char">
    <w:name w:val="B1 Char"/>
    <w:link w:val="B1"/>
    <w:rsid w:val="00867F7B"/>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1F434E"/>
    <w:pPr>
      <w:ind w:left="1560" w:hanging="1276"/>
    </w:pPr>
    <w:rPr>
      <w:color w:val="FF0000"/>
    </w:rPr>
  </w:style>
  <w:style w:type="character" w:customStyle="1" w:styleId="EditorsNoteChar">
    <w:name w:val="Editor's Note Char"/>
    <w:link w:val="EditorsNote"/>
    <w:rsid w:val="001F434E"/>
    <w:rPr>
      <w:color w:val="FF0000"/>
      <w:lang w:val="x-none" w:eastAsia="en-US"/>
    </w:rPr>
  </w:style>
  <w:style w:type="paragraph" w:customStyle="1" w:styleId="TH">
    <w:name w:val="TH"/>
    <w:basedOn w:val="Normal"/>
    <w:link w:val="THChar"/>
    <w:pPr>
      <w:keepNext/>
      <w:keepLines/>
      <w:spacing w:before="60"/>
      <w:jc w:val="center"/>
    </w:pPr>
    <w:rPr>
      <w:rFonts w:ascii="Arial" w:hAnsi="Arial"/>
      <w:b/>
      <w:lang w:val="x-none"/>
    </w:rPr>
  </w:style>
  <w:style w:type="character" w:customStyle="1" w:styleId="THChar">
    <w:name w:val="TH Char"/>
    <w:link w:val="TH"/>
    <w:rsid w:val="00867F7B"/>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867F7B"/>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character" w:customStyle="1" w:styleId="B2Char">
    <w:name w:val="B2 Char"/>
    <w:link w:val="B2"/>
    <w:rsid w:val="00867F7B"/>
    <w:rPr>
      <w:lang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styleId="ListParagraph">
    <w:name w:val="List Paragraph"/>
    <w:basedOn w:val="Normal"/>
    <w:uiPriority w:val="34"/>
    <w:qFormat/>
    <w:rsid w:val="00867F7B"/>
    <w:pPr>
      <w:ind w:left="720"/>
      <w:contextualSpacing/>
    </w:pPr>
  </w:style>
  <w:style w:type="paragraph" w:styleId="Revision">
    <w:name w:val="Revision"/>
    <w:hidden/>
    <w:uiPriority w:val="99"/>
    <w:semiHidden/>
    <w:rsid w:val="00867F7B"/>
    <w:rPr>
      <w:lang w:eastAsia="en-US"/>
    </w:rPr>
  </w:style>
  <w:style w:type="paragraph" w:styleId="NormalWeb">
    <w:name w:val="Normal (Web)"/>
    <w:basedOn w:val="Normal"/>
    <w:uiPriority w:val="99"/>
    <w:unhideWhenUsed/>
    <w:rsid w:val="00867F7B"/>
    <w:pPr>
      <w:spacing w:before="100" w:beforeAutospacing="1" w:after="100" w:afterAutospacing="1"/>
    </w:pPr>
    <w:rPr>
      <w:sz w:val="24"/>
      <w:szCs w:val="24"/>
      <w:lang w:val="en-US" w:eastAsia="zh-CN"/>
    </w:rPr>
  </w:style>
  <w:style w:type="table" w:styleId="TableGrid">
    <w:name w:val="Table Grid"/>
    <w:basedOn w:val="TableNormal"/>
    <w:rsid w:val="00867F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basedOn w:val="List"/>
    <w:rsid w:val="00867F7B"/>
    <w:pPr>
      <w:overflowPunct w:val="0"/>
      <w:autoSpaceDE w:val="0"/>
      <w:autoSpaceDN w:val="0"/>
      <w:adjustRightInd w:val="0"/>
      <w:ind w:left="568" w:hanging="284"/>
      <w:contextualSpacing w:val="0"/>
      <w:textAlignment w:val="baseline"/>
    </w:pPr>
  </w:style>
  <w:style w:type="paragraph" w:styleId="List">
    <w:name w:val="List"/>
    <w:basedOn w:val="Normal"/>
    <w:rsid w:val="00867F7B"/>
    <w:pPr>
      <w:ind w:left="360" w:hanging="360"/>
      <w:contextualSpacing/>
    </w:pPr>
  </w:style>
  <w:style w:type="character" w:styleId="FootnoteReference">
    <w:name w:val="footnote reference"/>
    <w:rsid w:val="009C7CA6"/>
    <w:rPr>
      <w:b/>
      <w:position w:val="6"/>
      <w:sz w:val="16"/>
    </w:rPr>
  </w:style>
  <w:style w:type="paragraph" w:styleId="FootnoteText">
    <w:name w:val="footnote text"/>
    <w:basedOn w:val="Normal"/>
    <w:link w:val="FootnoteTextChar"/>
    <w:rsid w:val="009C7CA6"/>
    <w:pPr>
      <w:keepLines/>
      <w:spacing w:after="0"/>
      <w:ind w:left="454" w:hanging="454"/>
    </w:pPr>
    <w:rPr>
      <w:rFonts w:eastAsia="Malgun Gothic"/>
      <w:sz w:val="16"/>
      <w:lang w:eastAsia="x-none"/>
    </w:rPr>
  </w:style>
  <w:style w:type="character" w:customStyle="1" w:styleId="FootnoteTextChar">
    <w:name w:val="Footnote Text Char"/>
    <w:link w:val="FootnoteText"/>
    <w:rsid w:val="009C7CA6"/>
    <w:rPr>
      <w:rFonts w:eastAsia="Malgun Gothic"/>
      <w:sz w:val="16"/>
      <w:lang w:val="en-GB"/>
    </w:rPr>
  </w:style>
  <w:style w:type="paragraph" w:styleId="CommentSubject">
    <w:name w:val="annotation subject"/>
    <w:basedOn w:val="Normal"/>
    <w:next w:val="Normal"/>
    <w:link w:val="CommentSubjectChar"/>
    <w:rsid w:val="004E12E3"/>
    <w:rPr>
      <w:b/>
      <w:bCs/>
      <w:lang w:eastAsia="x-none"/>
    </w:rPr>
  </w:style>
  <w:style w:type="character" w:customStyle="1" w:styleId="CommentSubjectChar">
    <w:name w:val="Comment Subject Char"/>
    <w:link w:val="CommentSubject"/>
    <w:rsid w:val="00BE70CE"/>
    <w:rPr>
      <w:b/>
      <w:bCs/>
      <w:lang w:val="en-GB"/>
    </w:rPr>
  </w:style>
  <w:style w:type="paragraph" w:styleId="List2">
    <w:name w:val="List 2"/>
    <w:basedOn w:val="Normal"/>
    <w:rsid w:val="009065FD"/>
    <w:pPr>
      <w:ind w:left="566" w:hanging="283"/>
      <w:contextualSpacing/>
    </w:pPr>
  </w:style>
  <w:style w:type="paragraph" w:styleId="BodyText">
    <w:name w:val="Body Text"/>
    <w:basedOn w:val="Normal"/>
    <w:link w:val="BodyTextChar"/>
    <w:unhideWhenUsed/>
    <w:rsid w:val="00442382"/>
    <w:pPr>
      <w:spacing w:after="120"/>
    </w:pPr>
  </w:style>
  <w:style w:type="character" w:customStyle="1" w:styleId="BodyTextChar">
    <w:name w:val="Body Text Char"/>
    <w:link w:val="BodyText"/>
    <w:rsid w:val="00442382"/>
    <w:rPr>
      <w:lang w:eastAsia="en-US"/>
    </w:rPr>
  </w:style>
  <w:style w:type="character" w:styleId="Hyperlink">
    <w:name w:val="Hyperlink"/>
    <w:rsid w:val="00BB04EB"/>
    <w:rPr>
      <w:color w:val="0563C1"/>
      <w:u w:val="single"/>
    </w:rPr>
  </w:style>
  <w:style w:type="character" w:styleId="UnresolvedMention">
    <w:name w:val="Unresolved Mention"/>
    <w:uiPriority w:val="99"/>
    <w:semiHidden/>
    <w:unhideWhenUsed/>
    <w:rsid w:val="00BB04E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365963">
      <w:bodyDiv w:val="1"/>
      <w:marLeft w:val="0"/>
      <w:marRight w:val="0"/>
      <w:marTop w:val="0"/>
      <w:marBottom w:val="0"/>
      <w:divBdr>
        <w:top w:val="none" w:sz="0" w:space="0" w:color="auto"/>
        <w:left w:val="none" w:sz="0" w:space="0" w:color="auto"/>
        <w:bottom w:val="none" w:sz="0" w:space="0" w:color="auto"/>
        <w:right w:val="none" w:sz="0" w:space="0" w:color="auto"/>
      </w:divBdr>
    </w:div>
    <w:div w:id="503008238">
      <w:bodyDiv w:val="1"/>
      <w:marLeft w:val="0"/>
      <w:marRight w:val="0"/>
      <w:marTop w:val="0"/>
      <w:marBottom w:val="0"/>
      <w:divBdr>
        <w:top w:val="none" w:sz="0" w:space="0" w:color="auto"/>
        <w:left w:val="none" w:sz="0" w:space="0" w:color="auto"/>
        <w:bottom w:val="none" w:sz="0" w:space="0" w:color="auto"/>
        <w:right w:val="none" w:sz="0" w:space="0" w:color="auto"/>
      </w:divBdr>
    </w:div>
    <w:div w:id="974408398">
      <w:bodyDiv w:val="1"/>
      <w:marLeft w:val="0"/>
      <w:marRight w:val="0"/>
      <w:marTop w:val="0"/>
      <w:marBottom w:val="0"/>
      <w:divBdr>
        <w:top w:val="none" w:sz="0" w:space="0" w:color="auto"/>
        <w:left w:val="none" w:sz="0" w:space="0" w:color="auto"/>
        <w:bottom w:val="none" w:sz="0" w:space="0" w:color="auto"/>
        <w:right w:val="none" w:sz="0" w:space="0" w:color="auto"/>
      </w:divBdr>
      <w:divsChild>
        <w:div w:id="897981790">
          <w:marLeft w:val="0"/>
          <w:marRight w:val="0"/>
          <w:marTop w:val="0"/>
          <w:marBottom w:val="0"/>
          <w:divBdr>
            <w:top w:val="none" w:sz="0" w:space="0" w:color="auto"/>
            <w:left w:val="none" w:sz="0" w:space="0" w:color="auto"/>
            <w:bottom w:val="none" w:sz="0" w:space="0" w:color="auto"/>
            <w:right w:val="none" w:sz="0" w:space="0" w:color="auto"/>
          </w:divBdr>
        </w:div>
      </w:divsChild>
    </w:div>
    <w:div w:id="2129162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22.bin"/><Relationship Id="rId21" Type="http://schemas.openxmlformats.org/officeDocument/2006/relationships/oleObject" Target="embeddings/Microsoft_Visio_2003-2010_Drawing3.vsd"/><Relationship Id="rId42" Type="http://schemas.openxmlformats.org/officeDocument/2006/relationships/image" Target="media/image19.emf"/><Relationship Id="rId63" Type="http://schemas.openxmlformats.org/officeDocument/2006/relationships/oleObject" Target="embeddings/Microsoft_Visio_2003-2010_Drawing20.vsd"/><Relationship Id="rId84" Type="http://schemas.openxmlformats.org/officeDocument/2006/relationships/image" Target="media/image40.emf"/><Relationship Id="rId138" Type="http://schemas.openxmlformats.org/officeDocument/2006/relationships/package" Target="embeddings/Microsoft_Visio_Drawing6.vsdx"/><Relationship Id="rId159" Type="http://schemas.openxmlformats.org/officeDocument/2006/relationships/image" Target="media/image78.emf"/><Relationship Id="rId170" Type="http://schemas.openxmlformats.org/officeDocument/2006/relationships/oleObject" Target="embeddings/oleObject35.bin"/><Relationship Id="rId191" Type="http://schemas.openxmlformats.org/officeDocument/2006/relationships/image" Target="media/image94.emf"/><Relationship Id="rId205" Type="http://schemas.openxmlformats.org/officeDocument/2006/relationships/image" Target="media/image101.emf"/><Relationship Id="rId226" Type="http://schemas.openxmlformats.org/officeDocument/2006/relationships/oleObject" Target="embeddings/oleObject43.bin"/><Relationship Id="rId247" Type="http://schemas.openxmlformats.org/officeDocument/2006/relationships/image" Target="media/image122.emf"/><Relationship Id="rId107" Type="http://schemas.openxmlformats.org/officeDocument/2006/relationships/oleObject" Target="embeddings/oleObject17.bin"/><Relationship Id="rId11" Type="http://schemas.openxmlformats.org/officeDocument/2006/relationships/package" Target="embeddings/Microsoft_Visio_Drawing.vsdx"/><Relationship Id="rId32" Type="http://schemas.openxmlformats.org/officeDocument/2006/relationships/image" Target="media/image14.emf"/><Relationship Id="rId53" Type="http://schemas.openxmlformats.org/officeDocument/2006/relationships/oleObject" Target="embeddings/oleObject1.bin"/><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image" Target="media/image73.emf"/><Relationship Id="rId5" Type="http://schemas.openxmlformats.org/officeDocument/2006/relationships/webSettings" Target="webSettings.xml"/><Relationship Id="rId95" Type="http://schemas.openxmlformats.org/officeDocument/2006/relationships/oleObject" Target="embeddings/oleObject13.bin"/><Relationship Id="rId160" Type="http://schemas.openxmlformats.org/officeDocument/2006/relationships/oleObject" Target="embeddings/Microsoft_Visio_2003-2010_Drawing34.vsd"/><Relationship Id="rId181" Type="http://schemas.openxmlformats.org/officeDocument/2006/relationships/image" Target="media/image89.emf"/><Relationship Id="rId216" Type="http://schemas.openxmlformats.org/officeDocument/2006/relationships/oleObject" Target="embeddings/oleObject42.bin"/><Relationship Id="rId237" Type="http://schemas.openxmlformats.org/officeDocument/2006/relationships/image" Target="media/image117.emf"/><Relationship Id="rId22" Type="http://schemas.openxmlformats.org/officeDocument/2006/relationships/image" Target="media/image9.emf"/><Relationship Id="rId43" Type="http://schemas.openxmlformats.org/officeDocument/2006/relationships/oleObject" Target="embeddings/Microsoft_Visio_2003-2010_Drawing13.vsd"/><Relationship Id="rId64" Type="http://schemas.openxmlformats.org/officeDocument/2006/relationships/image" Target="media/image30.emf"/><Relationship Id="rId118" Type="http://schemas.openxmlformats.org/officeDocument/2006/relationships/image" Target="media/image57.emf"/><Relationship Id="rId139" Type="http://schemas.openxmlformats.org/officeDocument/2006/relationships/image" Target="media/image68.emf"/><Relationship Id="rId85" Type="http://schemas.openxmlformats.org/officeDocument/2006/relationships/oleObject" Target="embeddings/oleObject10.bin"/><Relationship Id="rId150" Type="http://schemas.openxmlformats.org/officeDocument/2006/relationships/oleObject" Target="embeddings/Microsoft_Visio_2003-2010_Drawing31.vsd"/><Relationship Id="rId171" Type="http://schemas.openxmlformats.org/officeDocument/2006/relationships/image" Target="media/image84.emf"/><Relationship Id="rId192" Type="http://schemas.openxmlformats.org/officeDocument/2006/relationships/oleObject" Target="embeddings/Microsoft_Visio_2003-2010_Drawing40.vsd"/><Relationship Id="rId206" Type="http://schemas.openxmlformats.org/officeDocument/2006/relationships/oleObject" Target="embeddings/Microsoft_Visio_2003-2010_Drawing47.vsd"/><Relationship Id="rId227" Type="http://schemas.openxmlformats.org/officeDocument/2006/relationships/image" Target="media/image112.emf"/><Relationship Id="rId248" Type="http://schemas.openxmlformats.org/officeDocument/2006/relationships/oleObject" Target="embeddings/oleObject49.bin"/><Relationship Id="rId12" Type="http://schemas.openxmlformats.org/officeDocument/2006/relationships/image" Target="media/image4.emf"/><Relationship Id="rId33" Type="http://schemas.openxmlformats.org/officeDocument/2006/relationships/oleObject" Target="embeddings/Microsoft_Visio_2003-2010_Drawing9.vsd"/><Relationship Id="rId108" Type="http://schemas.openxmlformats.org/officeDocument/2006/relationships/image" Target="media/image52.emf"/><Relationship Id="rId129" Type="http://schemas.openxmlformats.org/officeDocument/2006/relationships/image" Target="media/image63.emf"/><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oleObject5.bin"/><Relationship Id="rId91" Type="http://schemas.openxmlformats.org/officeDocument/2006/relationships/oleObject" Target="embeddings/Microsoft_Visio_2003-2010_Drawing25.vsd"/><Relationship Id="rId96" Type="http://schemas.openxmlformats.org/officeDocument/2006/relationships/image" Target="media/image46.emf"/><Relationship Id="rId140" Type="http://schemas.openxmlformats.org/officeDocument/2006/relationships/package" Target="embeddings/Microsoft_Visio_Drawing7.vsdx"/><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oleObject" Target="embeddings/oleObject33.bin"/><Relationship Id="rId182" Type="http://schemas.openxmlformats.org/officeDocument/2006/relationships/oleObject" Target="embeddings/Microsoft_Visio_2003-2010_Drawing36.vsd"/><Relationship Id="rId187" Type="http://schemas.openxmlformats.org/officeDocument/2006/relationships/image" Target="media/image92.emf"/><Relationship Id="rId217" Type="http://schemas.openxmlformats.org/officeDocument/2006/relationships/image" Target="media/image107.emf"/><Relationship Id="rId1" Type="http://schemas.microsoft.com/office/2006/relationships/keyMapCustomizations" Target="customizations.xml"/><Relationship Id="rId6" Type="http://schemas.openxmlformats.org/officeDocument/2006/relationships/footnotes" Target="footnotes.xml"/><Relationship Id="rId212" Type="http://schemas.openxmlformats.org/officeDocument/2006/relationships/oleObject" Target="embeddings/oleObject40.bin"/><Relationship Id="rId233" Type="http://schemas.openxmlformats.org/officeDocument/2006/relationships/image" Target="media/image115.emf"/><Relationship Id="rId238" Type="http://schemas.openxmlformats.org/officeDocument/2006/relationships/package" Target="embeddings/Microsoft_Visio_Drawing19.vsdx"/><Relationship Id="rId254" Type="http://schemas.openxmlformats.org/officeDocument/2006/relationships/header" Target="header3.xml"/><Relationship Id="rId23" Type="http://schemas.openxmlformats.org/officeDocument/2006/relationships/oleObject" Target="embeddings/Microsoft_Visio_2003-2010_Drawing4.vsd"/><Relationship Id="rId28" Type="http://schemas.openxmlformats.org/officeDocument/2006/relationships/image" Target="media/image12.emf"/><Relationship Id="rId49" Type="http://schemas.openxmlformats.org/officeDocument/2006/relationships/oleObject" Target="embeddings/Microsoft_Visio_2003-2010_Drawing16.vsd"/><Relationship Id="rId114" Type="http://schemas.openxmlformats.org/officeDocument/2006/relationships/image" Target="media/image55.emf"/><Relationship Id="rId119" Type="http://schemas.openxmlformats.org/officeDocument/2006/relationships/oleObject" Target="embeddings/oleObject23.bin"/><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oleObject" Target="embeddings/Microsoft_Visio_2003-2010_Drawing21.vsd"/><Relationship Id="rId81" Type="http://schemas.openxmlformats.org/officeDocument/2006/relationships/oleObject" Target="embeddings/oleObject8.bin"/><Relationship Id="rId86" Type="http://schemas.openxmlformats.org/officeDocument/2006/relationships/image" Target="media/image41.emf"/><Relationship Id="rId130" Type="http://schemas.openxmlformats.org/officeDocument/2006/relationships/oleObject" Target="embeddings/oleObject27.bin"/><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oleObject31.bin"/><Relationship Id="rId177" Type="http://schemas.openxmlformats.org/officeDocument/2006/relationships/image" Target="media/image87.emf"/><Relationship Id="rId198" Type="http://schemas.openxmlformats.org/officeDocument/2006/relationships/oleObject" Target="embeddings/Microsoft_Visio_2003-2010_Drawing43.vsd"/><Relationship Id="rId172" Type="http://schemas.openxmlformats.org/officeDocument/2006/relationships/package" Target="embeddings/Microsoft_Visio_Drawing9.vsdx"/><Relationship Id="rId193" Type="http://schemas.openxmlformats.org/officeDocument/2006/relationships/image" Target="media/image95.emf"/><Relationship Id="rId202" Type="http://schemas.openxmlformats.org/officeDocument/2006/relationships/oleObject" Target="embeddings/Microsoft_Visio_2003-2010_Drawing45.vsd"/><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44.bin"/><Relationship Id="rId244" Type="http://schemas.openxmlformats.org/officeDocument/2006/relationships/oleObject" Target="embeddings/oleObject47.bin"/><Relationship Id="rId249" Type="http://schemas.openxmlformats.org/officeDocument/2006/relationships/image" Target="media/image123.emf"/><Relationship Id="rId13" Type="http://schemas.openxmlformats.org/officeDocument/2006/relationships/oleObject" Target="embeddings/Microsoft_Visio_2003-2010_Drawing.vsd"/><Relationship Id="rId18" Type="http://schemas.openxmlformats.org/officeDocument/2006/relationships/image" Target="media/image7.emf"/><Relationship Id="rId39" Type="http://schemas.openxmlformats.org/officeDocument/2006/relationships/oleObject" Target="embeddings/Microsoft_Visio_2003-2010_Drawing11.vsd"/><Relationship Id="rId109" Type="http://schemas.openxmlformats.org/officeDocument/2006/relationships/oleObject" Target="embeddings/oleObject18.bin"/><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oleObject2.bin"/><Relationship Id="rId76" Type="http://schemas.openxmlformats.org/officeDocument/2006/relationships/image" Target="media/image36.emf"/><Relationship Id="rId97" Type="http://schemas.openxmlformats.org/officeDocument/2006/relationships/oleObject" Target="embeddings/oleObject14.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26.bin"/><Relationship Id="rId141" Type="http://schemas.openxmlformats.org/officeDocument/2006/relationships/image" Target="media/image69.emf"/><Relationship Id="rId146" Type="http://schemas.openxmlformats.org/officeDocument/2006/relationships/oleObject" Target="embeddings/Microsoft_Visio_2003-2010_Drawing29.vsd"/><Relationship Id="rId167" Type="http://schemas.openxmlformats.org/officeDocument/2006/relationships/image" Target="media/image82.emf"/><Relationship Id="rId188" Type="http://schemas.openxmlformats.org/officeDocument/2006/relationships/oleObject" Target="embeddings/Microsoft_Visio_2003-2010_Drawing38.vsd"/><Relationship Id="rId7" Type="http://schemas.openxmlformats.org/officeDocument/2006/relationships/endnotes" Target="endnotes.xml"/><Relationship Id="rId71" Type="http://schemas.openxmlformats.org/officeDocument/2006/relationships/oleObject" Target="embeddings/Microsoft_Visio_2003-2010_Drawing24.vsd"/><Relationship Id="rId92" Type="http://schemas.openxmlformats.org/officeDocument/2006/relationships/image" Target="media/image44.emf"/><Relationship Id="rId162" Type="http://schemas.openxmlformats.org/officeDocument/2006/relationships/oleObject" Target="embeddings/Microsoft_Visio_2003-2010_Drawing35.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package" Target="embeddings/Microsoft_Visio_Drawing11.vsdx"/><Relationship Id="rId234" Type="http://schemas.openxmlformats.org/officeDocument/2006/relationships/package" Target="embeddings/Microsoft_Visio_Drawing17.vsdx"/><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oleObject" Target="embeddings/Microsoft_Visio_2003-2010_Drawing7.vsd"/><Relationship Id="rId250" Type="http://schemas.openxmlformats.org/officeDocument/2006/relationships/oleObject" Target="embeddings/oleObject50.bin"/><Relationship Id="rId255" Type="http://schemas.openxmlformats.org/officeDocument/2006/relationships/fontTable" Target="fontTable.xml"/><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Microsoft_Visio_2003-2010_Drawing14.vsd"/><Relationship Id="rId66" Type="http://schemas.openxmlformats.org/officeDocument/2006/relationships/image" Target="media/image31.emf"/><Relationship Id="rId87" Type="http://schemas.openxmlformats.org/officeDocument/2006/relationships/oleObject" Target="embeddings/oleObject11.bin"/><Relationship Id="rId110" Type="http://schemas.openxmlformats.org/officeDocument/2006/relationships/image" Target="media/image53.emf"/><Relationship Id="rId115" Type="http://schemas.openxmlformats.org/officeDocument/2006/relationships/oleObject" Target="embeddings/oleObject21.bin"/><Relationship Id="rId131" Type="http://schemas.openxmlformats.org/officeDocument/2006/relationships/image" Target="media/image64.emf"/><Relationship Id="rId136" Type="http://schemas.openxmlformats.org/officeDocument/2006/relationships/oleObject" Target="embeddings/oleObject29.bin"/><Relationship Id="rId157" Type="http://schemas.openxmlformats.org/officeDocument/2006/relationships/image" Target="media/image77.emf"/><Relationship Id="rId178" Type="http://schemas.openxmlformats.org/officeDocument/2006/relationships/oleObject" Target="embeddings/oleObject37.bin"/><Relationship Id="rId61" Type="http://schemas.openxmlformats.org/officeDocument/2006/relationships/oleObject" Target="embeddings/Microsoft_Visio_2003-2010_Drawing19.vsd"/><Relationship Id="rId82" Type="http://schemas.openxmlformats.org/officeDocument/2006/relationships/image" Target="media/image39.emf"/><Relationship Id="rId152" Type="http://schemas.openxmlformats.org/officeDocument/2006/relationships/oleObject" Target="embeddings/Microsoft_Visio_2003-2010_Drawing32.vsd"/><Relationship Id="rId173" Type="http://schemas.openxmlformats.org/officeDocument/2006/relationships/image" Target="media/image85.emf"/><Relationship Id="rId194" Type="http://schemas.openxmlformats.org/officeDocument/2006/relationships/oleObject" Target="embeddings/Microsoft_Visio_2003-2010_Drawing41.vsd"/><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Microsoft_Visio_2003-2010_Drawing48.vsd"/><Relationship Id="rId229" Type="http://schemas.openxmlformats.org/officeDocument/2006/relationships/image" Target="media/image113.emf"/><Relationship Id="rId19" Type="http://schemas.openxmlformats.org/officeDocument/2006/relationships/package" Target="embeddings/Microsoft_Visio_Drawing1.vsdx"/><Relationship Id="rId224" Type="http://schemas.openxmlformats.org/officeDocument/2006/relationships/package" Target="embeddings/Microsoft_Visio_Drawing14.vsdx"/><Relationship Id="rId240" Type="http://schemas.openxmlformats.org/officeDocument/2006/relationships/oleObject" Target="embeddings/oleObject45.bin"/><Relationship Id="rId245" Type="http://schemas.openxmlformats.org/officeDocument/2006/relationships/image" Target="media/image121.emf"/><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package" Target="embeddings/Microsoft_Visio_Drawing2.vsdx"/><Relationship Id="rId56" Type="http://schemas.openxmlformats.org/officeDocument/2006/relationships/image" Target="media/image26.emf"/><Relationship Id="rId77" Type="http://schemas.openxmlformats.org/officeDocument/2006/relationships/oleObject" Target="embeddings/oleObject6.bin"/><Relationship Id="rId100" Type="http://schemas.openxmlformats.org/officeDocument/2006/relationships/image" Target="media/image48.emf"/><Relationship Id="rId105" Type="http://schemas.openxmlformats.org/officeDocument/2006/relationships/package" Target="embeddings/Microsoft_Visio_Drawing4.vsdx"/><Relationship Id="rId126" Type="http://schemas.openxmlformats.org/officeDocument/2006/relationships/image" Target="media/image61.emf"/><Relationship Id="rId147" Type="http://schemas.openxmlformats.org/officeDocument/2006/relationships/image" Target="media/image72.emf"/><Relationship Id="rId168" Type="http://schemas.openxmlformats.org/officeDocument/2006/relationships/oleObject" Target="embeddings/oleObject34.bin"/><Relationship Id="rId8" Type="http://schemas.openxmlformats.org/officeDocument/2006/relationships/image" Target="media/image1.jpeg"/><Relationship Id="rId51" Type="http://schemas.openxmlformats.org/officeDocument/2006/relationships/oleObject" Target="embeddings/Microsoft_Visio_2003-2010_Drawing17.vsd"/><Relationship Id="rId72" Type="http://schemas.openxmlformats.org/officeDocument/2006/relationships/image" Target="media/image34.emf"/><Relationship Id="rId93" Type="http://schemas.openxmlformats.org/officeDocument/2006/relationships/oleObject" Target="embeddings/Microsoft_Visio_2003-2010_Drawing26.vsd"/><Relationship Id="rId98" Type="http://schemas.openxmlformats.org/officeDocument/2006/relationships/image" Target="media/image47.emf"/><Relationship Id="rId121" Type="http://schemas.openxmlformats.org/officeDocument/2006/relationships/oleObject" Target="embeddings/oleObject24.bin"/><Relationship Id="rId142" Type="http://schemas.openxmlformats.org/officeDocument/2006/relationships/oleObject" Target="embeddings/Microsoft_Visio_2003-2010_Drawing28.vsd"/><Relationship Id="rId163" Type="http://schemas.openxmlformats.org/officeDocument/2006/relationships/image" Target="media/image80.emf"/><Relationship Id="rId184" Type="http://schemas.openxmlformats.org/officeDocument/2006/relationships/oleObject" Target="embeddings/Microsoft_Visio_2003-2010_Drawing37.vsd"/><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41.bin"/><Relationship Id="rId230" Type="http://schemas.openxmlformats.org/officeDocument/2006/relationships/package" Target="embeddings/Microsoft_Visio_Drawing15.vsdx"/><Relationship Id="rId235" Type="http://schemas.openxmlformats.org/officeDocument/2006/relationships/image" Target="media/image116.emf"/><Relationship Id="rId251" Type="http://schemas.openxmlformats.org/officeDocument/2006/relationships/header" Target="header1.xml"/><Relationship Id="rId256" Type="http://schemas.openxmlformats.org/officeDocument/2006/relationships/theme" Target="theme/theme1.xml"/><Relationship Id="rId25" Type="http://schemas.openxmlformats.org/officeDocument/2006/relationships/oleObject" Target="embeddings/Microsoft_Visio_2003-2010_Drawing5.vsd"/><Relationship Id="rId46" Type="http://schemas.openxmlformats.org/officeDocument/2006/relationships/image" Target="media/image21.emf"/><Relationship Id="rId67" Type="http://schemas.openxmlformats.org/officeDocument/2006/relationships/oleObject" Target="embeddings/Microsoft_Visio_2003-2010_Drawing22.vsd"/><Relationship Id="rId116" Type="http://schemas.openxmlformats.org/officeDocument/2006/relationships/image" Target="media/image56.emf"/><Relationship Id="rId137" Type="http://schemas.openxmlformats.org/officeDocument/2006/relationships/image" Target="media/image67.emf"/><Relationship Id="rId158" Type="http://schemas.openxmlformats.org/officeDocument/2006/relationships/oleObject" Target="embeddings/oleObject32.bin"/><Relationship Id="rId20" Type="http://schemas.openxmlformats.org/officeDocument/2006/relationships/image" Target="media/image8.emf"/><Relationship Id="rId41" Type="http://schemas.openxmlformats.org/officeDocument/2006/relationships/oleObject" Target="embeddings/Microsoft_Visio_2003-2010_Drawing12.vsd"/><Relationship Id="rId62" Type="http://schemas.openxmlformats.org/officeDocument/2006/relationships/image" Target="media/image29.emf"/><Relationship Id="rId83" Type="http://schemas.openxmlformats.org/officeDocument/2006/relationships/oleObject" Target="embeddings/oleObject9.bin"/><Relationship Id="rId88" Type="http://schemas.openxmlformats.org/officeDocument/2006/relationships/image" Target="media/image42.emf"/><Relationship Id="rId111" Type="http://schemas.openxmlformats.org/officeDocument/2006/relationships/oleObject" Target="embeddings/oleObject19.bin"/><Relationship Id="rId132" Type="http://schemas.openxmlformats.org/officeDocument/2006/relationships/package" Target="embeddings/Microsoft_Visio_Drawing5.vsdx"/><Relationship Id="rId153" Type="http://schemas.openxmlformats.org/officeDocument/2006/relationships/image" Target="media/image75.emf"/><Relationship Id="rId174" Type="http://schemas.openxmlformats.org/officeDocument/2006/relationships/package" Target="embeddings/Microsoft_Visio_Drawing10.vsdx"/><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39.vsd"/><Relationship Id="rId204" Type="http://schemas.openxmlformats.org/officeDocument/2006/relationships/oleObject" Target="embeddings/Microsoft_Visio_2003-2010_Drawing46.vsd"/><Relationship Id="rId220" Type="http://schemas.openxmlformats.org/officeDocument/2006/relationships/package" Target="embeddings/Microsoft_Visio_Drawing12.vsdx"/><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48.bin"/><Relationship Id="rId15" Type="http://schemas.openxmlformats.org/officeDocument/2006/relationships/oleObject" Target="embeddings/Microsoft_Visio_2003-2010_Drawing1.vsd"/><Relationship Id="rId36" Type="http://schemas.openxmlformats.org/officeDocument/2006/relationships/image" Target="media/image16.emf"/><Relationship Id="rId57" Type="http://schemas.openxmlformats.org/officeDocument/2006/relationships/oleObject" Target="embeddings/oleObject3.bin"/><Relationship Id="rId106" Type="http://schemas.openxmlformats.org/officeDocument/2006/relationships/image" Target="media/image51.emf"/><Relationship Id="rId127" Type="http://schemas.openxmlformats.org/officeDocument/2006/relationships/oleObject" Target="embeddings/Microsoft_Visio_2003-2010_Drawing27.vsd"/><Relationship Id="rId10" Type="http://schemas.openxmlformats.org/officeDocument/2006/relationships/image" Target="media/image3.emf"/><Relationship Id="rId31" Type="http://schemas.openxmlformats.org/officeDocument/2006/relationships/oleObject" Target="embeddings/Microsoft_Visio_2003-2010_Drawing8.vsd"/><Relationship Id="rId52" Type="http://schemas.openxmlformats.org/officeDocument/2006/relationships/image" Target="media/image24.emf"/><Relationship Id="rId73" Type="http://schemas.openxmlformats.org/officeDocument/2006/relationships/oleObject" Target="embeddings/oleObject4.bin"/><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oleObject15.bin"/><Relationship Id="rId101" Type="http://schemas.openxmlformats.org/officeDocument/2006/relationships/oleObject" Target="embeddings/oleObject16.bin"/><Relationship Id="rId122" Type="http://schemas.openxmlformats.org/officeDocument/2006/relationships/image" Target="media/image59.emf"/><Relationship Id="rId143" Type="http://schemas.openxmlformats.org/officeDocument/2006/relationships/image" Target="media/image70.emf"/><Relationship Id="rId148" Type="http://schemas.openxmlformats.org/officeDocument/2006/relationships/oleObject" Target="embeddings/Microsoft_Visio_2003-2010_Drawing30.vsd"/><Relationship Id="rId164" Type="http://schemas.openxmlformats.org/officeDocument/2006/relationships/package" Target="embeddings/Microsoft_Visio_Drawing8.vsdx"/><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38.bin"/><Relationship Id="rId210" Type="http://schemas.openxmlformats.org/officeDocument/2006/relationships/oleObject" Target="embeddings/Microsoft_Visio_2003-2010_Drawing49.vsd"/><Relationship Id="rId215" Type="http://schemas.openxmlformats.org/officeDocument/2006/relationships/image" Target="media/image106.emf"/><Relationship Id="rId236" Type="http://schemas.openxmlformats.org/officeDocument/2006/relationships/package" Target="embeddings/Microsoft_Visio_Drawing18.vsdx"/><Relationship Id="rId26" Type="http://schemas.openxmlformats.org/officeDocument/2006/relationships/image" Target="media/image11.emf"/><Relationship Id="rId231" Type="http://schemas.openxmlformats.org/officeDocument/2006/relationships/image" Target="media/image114.emf"/><Relationship Id="rId252" Type="http://schemas.openxmlformats.org/officeDocument/2006/relationships/header" Target="header2.xml"/><Relationship Id="rId47" Type="http://schemas.openxmlformats.org/officeDocument/2006/relationships/oleObject" Target="embeddings/Microsoft_Visio_2003-2010_Drawing15.vsd"/><Relationship Id="rId68" Type="http://schemas.openxmlformats.org/officeDocument/2006/relationships/image" Target="media/image32.emf"/><Relationship Id="rId89" Type="http://schemas.openxmlformats.org/officeDocument/2006/relationships/oleObject" Target="embeddings/oleObject12.bin"/><Relationship Id="rId112" Type="http://schemas.openxmlformats.org/officeDocument/2006/relationships/image" Target="media/image54.emf"/><Relationship Id="rId133" Type="http://schemas.openxmlformats.org/officeDocument/2006/relationships/image" Target="media/image65.emf"/><Relationship Id="rId154" Type="http://schemas.openxmlformats.org/officeDocument/2006/relationships/oleObject" Target="embeddings/Microsoft_Visio_2003-2010_Drawing33.vsd"/><Relationship Id="rId175" Type="http://schemas.openxmlformats.org/officeDocument/2006/relationships/image" Target="media/image86.emf"/><Relationship Id="rId196" Type="http://schemas.openxmlformats.org/officeDocument/2006/relationships/oleObject" Target="embeddings/Microsoft_Visio_2003-2010_Drawing42.vsd"/><Relationship Id="rId200" Type="http://schemas.openxmlformats.org/officeDocument/2006/relationships/oleObject" Target="embeddings/Microsoft_Visio_2003-2010_Drawing44.vsd"/><Relationship Id="rId16" Type="http://schemas.openxmlformats.org/officeDocument/2006/relationships/image" Target="media/image6.emf"/><Relationship Id="rId221" Type="http://schemas.openxmlformats.org/officeDocument/2006/relationships/image" Target="media/image109.emf"/><Relationship Id="rId242" Type="http://schemas.openxmlformats.org/officeDocument/2006/relationships/oleObject" Target="embeddings/oleObject46.bin"/><Relationship Id="rId37" Type="http://schemas.openxmlformats.org/officeDocument/2006/relationships/oleObject" Target="embeddings/Microsoft_Visio_2003-2010_Drawing10.vsd"/><Relationship Id="rId58" Type="http://schemas.openxmlformats.org/officeDocument/2006/relationships/image" Target="media/image27.emf"/><Relationship Id="rId79" Type="http://schemas.openxmlformats.org/officeDocument/2006/relationships/oleObject" Target="embeddings/oleObject7.bin"/><Relationship Id="rId102" Type="http://schemas.openxmlformats.org/officeDocument/2006/relationships/image" Target="media/image49.emf"/><Relationship Id="rId123" Type="http://schemas.openxmlformats.org/officeDocument/2006/relationships/oleObject" Target="embeddings/oleObject25.bin"/><Relationship Id="rId144" Type="http://schemas.openxmlformats.org/officeDocument/2006/relationships/oleObject" Target="embeddings/oleObject30.bin"/><Relationship Id="rId90" Type="http://schemas.openxmlformats.org/officeDocument/2006/relationships/image" Target="media/image43.emf"/><Relationship Id="rId165" Type="http://schemas.openxmlformats.org/officeDocument/2006/relationships/image" Target="media/image81.emf"/><Relationship Id="rId186" Type="http://schemas.openxmlformats.org/officeDocument/2006/relationships/oleObject" Target="embeddings/oleObject39.bin"/><Relationship Id="rId211" Type="http://schemas.openxmlformats.org/officeDocument/2006/relationships/image" Target="media/image104.emf"/><Relationship Id="rId232" Type="http://schemas.openxmlformats.org/officeDocument/2006/relationships/package" Target="embeddings/Microsoft_Visio_Drawing16.vsdx"/><Relationship Id="rId253" Type="http://schemas.openxmlformats.org/officeDocument/2006/relationships/footer" Target="footer1.xml"/><Relationship Id="rId27" Type="http://schemas.openxmlformats.org/officeDocument/2006/relationships/oleObject" Target="embeddings/Microsoft_Visio_2003-2010_Drawing6.vsd"/><Relationship Id="rId48" Type="http://schemas.openxmlformats.org/officeDocument/2006/relationships/image" Target="media/image22.emf"/><Relationship Id="rId69" Type="http://schemas.openxmlformats.org/officeDocument/2006/relationships/oleObject" Target="embeddings/Microsoft_Visio_2003-2010_Drawing23.vsd"/><Relationship Id="rId113" Type="http://schemas.openxmlformats.org/officeDocument/2006/relationships/oleObject" Target="embeddings/oleObject20.bin"/><Relationship Id="rId134" Type="http://schemas.openxmlformats.org/officeDocument/2006/relationships/oleObject" Target="embeddings/oleObject28.bin"/><Relationship Id="rId80" Type="http://schemas.openxmlformats.org/officeDocument/2006/relationships/image" Target="media/image38.emf"/><Relationship Id="rId155" Type="http://schemas.openxmlformats.org/officeDocument/2006/relationships/image" Target="media/image76.emf"/><Relationship Id="rId176" Type="http://schemas.openxmlformats.org/officeDocument/2006/relationships/oleObject" Target="embeddings/oleObject36.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Visio_Drawing13.vsdx"/><Relationship Id="rId243" Type="http://schemas.openxmlformats.org/officeDocument/2006/relationships/image" Target="media/image120.emf"/><Relationship Id="rId17" Type="http://schemas.openxmlformats.org/officeDocument/2006/relationships/oleObject" Target="embeddings/Microsoft_Visio_2003-2010_Drawing2.vsd"/><Relationship Id="rId38" Type="http://schemas.openxmlformats.org/officeDocument/2006/relationships/image" Target="media/image17.emf"/><Relationship Id="rId59" Type="http://schemas.openxmlformats.org/officeDocument/2006/relationships/oleObject" Target="embeddings/Microsoft_Visio_2003-2010_Drawing18.vsd"/><Relationship Id="rId103" Type="http://schemas.openxmlformats.org/officeDocument/2006/relationships/package" Target="embeddings/Microsoft_Visio_Drawing3.vsdx"/><Relationship Id="rId124"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10</TotalTime>
  <Pages>441</Pages>
  <Words>233801</Words>
  <Characters>1173684</Characters>
  <Application>Microsoft Office Word</Application>
  <DocSecurity>0</DocSecurity>
  <Lines>27944</Lines>
  <Paragraphs>21991</Paragraphs>
  <ScaleCrop>false</ScaleCrop>
  <HeadingPairs>
    <vt:vector size="2" baseType="variant">
      <vt:variant>
        <vt:lpstr>Title</vt:lpstr>
      </vt:variant>
      <vt:variant>
        <vt:i4>1</vt:i4>
      </vt:variant>
    </vt:vector>
  </HeadingPairs>
  <TitlesOfParts>
    <vt:vector size="1" baseType="lpstr">
      <vt:lpstr>3GPP TS 23.501</vt:lpstr>
    </vt:vector>
  </TitlesOfParts>
  <Manager/>
  <Company/>
  <LinksUpToDate>false</LinksUpToDate>
  <CharactersWithSpaces>1385494</CharactersWithSpaces>
  <SharedDoc>false</SharedDoc>
  <HyperlinkBase/>
  <HLinks>
    <vt:vector size="6" baseType="variant">
      <vt:variant>
        <vt:i4>8192034</vt:i4>
      </vt:variant>
      <vt:variant>
        <vt:i4>2097</vt:i4>
      </vt:variant>
      <vt:variant>
        <vt:i4>0</vt:i4>
      </vt:variant>
      <vt:variant>
        <vt:i4>5</vt:i4>
      </vt:variant>
      <vt:variant>
        <vt:lpwstr>https://standards.ieee.org/content/dam/ieee-standards/standards/web/documents/tutorials/eui.pdf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3GPP, Architecture, 5G System, NextGen</cp:keywords>
  <dc:description/>
  <cp:lastModifiedBy>23.401_CR3602R2_(Rel-16)_5GS_Ph1, LTE_feMob-Core, </cp:lastModifiedBy>
  <cp:revision>2</cp:revision>
  <dcterms:created xsi:type="dcterms:W3CDTF">2020-07-09T08:47:00Z</dcterms:created>
  <dcterms:modified xsi:type="dcterms:W3CDTF">2020-07-09T08:47:00Z</dcterms:modified>
</cp:coreProperties>
</file>